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377" w:lineRule="auto"/>
        <w:rPr>
          <w:rFonts w:ascii="Arial"/>
          <w:sz w:val="21"/>
        </w:rPr>
      </w:pPr>
      <w:r>
        <w:drawing>
          <wp:anchor distT="0" distB="0" distL="0" distR="0" simplePos="0" relativeHeight="251659264" behindDoc="1" locked="0" layoutInCell="0" allowOverlap="1">
            <wp:simplePos x="0" y="0"/>
            <wp:positionH relativeFrom="page">
              <wp:posOffset>4317979</wp:posOffset>
            </wp:positionH>
            <wp:positionV relativeFrom="page">
              <wp:posOffset>7467559</wp:posOffset>
            </wp:positionV>
            <wp:extent cx="755660" cy="749323"/>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755660" cy="749323"/>
                    </a:xfrm>
                    <a:prstGeom prst="rect">
                      <a:avLst/>
                    </a:prstGeom>
                  </pic:spPr>
                </pic:pic>
              </a:graphicData>
            </a:graphic>
          </wp:anchor>
        </w:drawing>
      </w:r>
      <w:r/>
    </w:p>
    <w:p>
      <w:pPr>
        <w:ind w:firstLine="4240"/>
        <w:spacing w:line="750" w:lineRule="exact"/>
        <w:rPr/>
      </w:pPr>
      <w:r>
        <w:rPr>
          <w:position w:val="-15"/>
        </w:rPr>
        <w:drawing>
          <wp:inline distT="0" distB="0" distL="0" distR="0">
            <wp:extent cx="482559" cy="476258"/>
            <wp:effectExtent l="0" t="0" r="0" b="0"/>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482559" cy="476258"/>
                    </a:xfrm>
                    <a:prstGeom prst="rect">
                      <a:avLst/>
                    </a:prstGeom>
                  </pic:spPr>
                </pic:pic>
              </a:graphicData>
            </a:graphic>
          </wp:inline>
        </w:drawing>
      </w:r>
    </w:p>
    <w:p>
      <w:pPr>
        <w:ind w:left="5165"/>
        <w:spacing w:before="286" w:line="223" w:lineRule="auto"/>
        <w:rPr>
          <w:rFonts w:ascii="SimHei" w:hAnsi="SimHei" w:eastAsia="SimHei" w:cs="SimHei"/>
          <w:sz w:val="35"/>
          <w:szCs w:val="35"/>
        </w:rPr>
      </w:pPr>
      <w:r>
        <w:pict>
          <v:shape id="_x0000_s2" style="position:absolute;margin-left:111.753pt;margin-top:15.3778pt;mso-position-vertical-relative:text;mso-position-horizontal-relative:text;width:55.75pt;height:41.85pt;z-index:251661312;" filled="false" stroked="false" type="#_x0000_t202">
            <v:fill on="false"/>
            <v:stroke on="false"/>
            <v:path/>
            <v:imagedata o:title=""/>
            <o:lock v:ext="edit" aspectratio="false"/>
            <v:textbox inset="0mm,0mm,0mm,0mm">
              <w:txbxContent>
                <w:p>
                  <w:pPr>
                    <w:pStyle w:val="BodyText"/>
                    <w:ind w:left="20" w:right="20"/>
                    <w:spacing w:before="20" w:line="210" w:lineRule="auto"/>
                    <w:rPr>
                      <w:sz w:val="35"/>
                      <w:szCs w:val="35"/>
                    </w:rPr>
                  </w:pPr>
                  <w:r>
                    <w:rPr>
                      <w:sz w:val="35"/>
                      <w:szCs w:val="35"/>
                      <w:b/>
                      <w:bCs/>
                      <w:spacing w:val="-28"/>
                    </w:rPr>
                    <w:t>陈</w:t>
                  </w:r>
                  <w:r>
                    <w:rPr>
                      <w:sz w:val="35"/>
                      <w:szCs w:val="35"/>
                      <w:spacing w:val="16"/>
                    </w:rPr>
                    <w:t xml:space="preserve">  </w:t>
                  </w:r>
                  <w:r>
                    <w:rPr>
                      <w:sz w:val="35"/>
                      <w:szCs w:val="35"/>
                      <w:b/>
                      <w:bCs/>
                      <w:spacing w:val="-28"/>
                    </w:rPr>
                    <w:t>庄</w:t>
                  </w:r>
                  <w:r>
                    <w:rPr>
                      <w:sz w:val="35"/>
                      <w:szCs w:val="35"/>
                    </w:rPr>
                    <w:t xml:space="preserve"> </w:t>
                  </w:r>
                  <w:r>
                    <w:rPr>
                      <w:sz w:val="35"/>
                      <w:szCs w:val="35"/>
                      <w:b/>
                      <w:bCs/>
                      <w:spacing w:val="4"/>
                    </w:rPr>
                    <w:t>张峻峰</w:t>
                  </w:r>
                </w:p>
              </w:txbxContent>
            </v:textbox>
          </v:shape>
        </w:pict>
      </w:r>
      <w:r>
        <w:pict>
          <v:shape id="_x0000_s4" style="position:absolute;margin-left:182.749pt;margin-top:15.3778pt;mso-position-vertical-relative:text;mso-position-horizontal-relative:text;width:57.2pt;height:41.85pt;z-index:251660288;" filled="false" stroked="false" type="#_x0000_t202">
            <v:fill on="false"/>
            <v:stroke on="false"/>
            <v:path/>
            <v:imagedata o:title=""/>
            <o:lock v:ext="edit" aspectratio="false"/>
            <v:textbox inset="0mm,0mm,0mm,0mm">
              <w:txbxContent>
                <w:p>
                  <w:pPr>
                    <w:pStyle w:val="BodyText"/>
                    <w:ind w:left="40" w:right="20" w:hanging="20"/>
                    <w:spacing w:before="20" w:line="210" w:lineRule="auto"/>
                    <w:rPr>
                      <w:sz w:val="35"/>
                      <w:szCs w:val="35"/>
                    </w:rPr>
                  </w:pPr>
                  <w:r>
                    <w:rPr>
                      <w:sz w:val="35"/>
                      <w:szCs w:val="35"/>
                      <w:b/>
                      <w:bCs/>
                      <w:spacing w:val="-20"/>
                    </w:rPr>
                    <w:t>邹</w:t>
                  </w:r>
                  <w:r>
                    <w:rPr>
                      <w:sz w:val="35"/>
                      <w:szCs w:val="35"/>
                      <w:spacing w:val="23"/>
                    </w:rPr>
                    <w:t xml:space="preserve">  </w:t>
                  </w:r>
                  <w:r>
                    <w:rPr>
                      <w:sz w:val="35"/>
                      <w:szCs w:val="35"/>
                      <w:b/>
                      <w:bCs/>
                      <w:spacing w:val="-20"/>
                    </w:rPr>
                    <w:t>航</w:t>
                  </w:r>
                  <w:r>
                    <w:rPr>
                      <w:sz w:val="35"/>
                      <w:szCs w:val="35"/>
                      <w:spacing w:val="1"/>
                    </w:rPr>
                    <w:t xml:space="preserve"> </w:t>
                  </w:r>
                  <w:r>
                    <w:rPr>
                      <w:sz w:val="35"/>
                      <w:szCs w:val="35"/>
                      <w:b/>
                      <w:bCs/>
                      <w:spacing w:val="7"/>
                    </w:rPr>
                    <w:t>黄远江</w:t>
                  </w:r>
                </w:p>
              </w:txbxContent>
            </v:textbox>
          </v:shape>
        </w:pict>
      </w:r>
      <w:r>
        <w:pict>
          <v:shape id="_x0000_s6" style="position:absolute;margin-left:318.753pt;margin-top:24.4336pt;mso-position-vertical-relative:text;mso-position-horizontal-relative:text;width:36.2pt;height:22.8pt;z-index:251662336;" filled="false" stroked="false" type="#_x0000_t202">
            <v:fill on="false"/>
            <v:stroke on="false"/>
            <v:path/>
            <v:imagedata o:title=""/>
            <o:lock v:ext="edit" aspectratio="false"/>
            <v:textbox inset="0mm,0mm,0mm,0mm">
              <w:txbxContent>
                <w:p>
                  <w:pPr>
                    <w:pStyle w:val="BodyText"/>
                    <w:ind w:left="20"/>
                    <w:spacing w:before="20" w:line="219" w:lineRule="auto"/>
                    <w:rPr>
                      <w:sz w:val="35"/>
                      <w:szCs w:val="35"/>
                    </w:rPr>
                  </w:pPr>
                  <w:r>
                    <w:rPr>
                      <w:sz w:val="35"/>
                      <w:szCs w:val="35"/>
                      <w:b/>
                      <w:bCs/>
                      <w:spacing w:val="-8"/>
                    </w:rPr>
                    <w:t>编著</w:t>
                  </w:r>
                </w:p>
              </w:txbxContent>
            </v:textbox>
          </v:shape>
        </w:pict>
      </w:r>
      <w:r>
        <w:drawing>
          <wp:anchor distT="0" distB="0" distL="0" distR="0" simplePos="0" relativeHeight="251658240" behindDoc="1" locked="0" layoutInCell="1" allowOverlap="1">
            <wp:simplePos x="0" y="0"/>
            <wp:positionH relativeFrom="column">
              <wp:posOffset>0</wp:posOffset>
            </wp:positionH>
            <wp:positionV relativeFrom="paragraph">
              <wp:posOffset>-971756</wp:posOffset>
            </wp:positionV>
            <wp:extent cx="6096000" cy="9169400"/>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6096000" cy="9169400"/>
                    </a:xfrm>
                    <a:prstGeom prst="rect">
                      <a:avLst/>
                    </a:prstGeom>
                  </pic:spPr>
                </pic:pic>
              </a:graphicData>
            </a:graphic>
          </wp:anchor>
        </w:drawing>
      </w:r>
      <w:r>
        <w:rPr>
          <w:rFonts w:ascii="SimHei" w:hAnsi="SimHei" w:eastAsia="SimHei" w:cs="SimHei"/>
          <w:sz w:val="35"/>
          <w:szCs w:val="35"/>
          <w:b/>
          <w:bCs/>
          <w:spacing w:val="7"/>
        </w:rPr>
        <w:t>张晓琴</w:t>
      </w:r>
    </w:p>
    <w:p>
      <w:pPr>
        <w:pStyle w:val="BodyText"/>
        <w:ind w:left="5155"/>
        <w:spacing w:before="1" w:line="220" w:lineRule="auto"/>
        <w:rPr>
          <w:sz w:val="35"/>
          <w:szCs w:val="35"/>
        </w:rPr>
      </w:pPr>
      <w:r>
        <w:rPr>
          <w:sz w:val="35"/>
          <w:szCs w:val="35"/>
          <w:b/>
          <w:bCs/>
          <w:spacing w:val="-7"/>
        </w:rPr>
        <w:t>刘红兵</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pStyle w:val="BodyText"/>
        <w:ind w:left="2906" w:right="2399" w:hanging="679"/>
        <w:spacing w:before="406" w:line="207" w:lineRule="auto"/>
        <w:outlineLvl w:val="0"/>
        <w:rPr>
          <w:sz w:val="125"/>
          <w:szCs w:val="125"/>
        </w:rPr>
      </w:pPr>
      <w:r>
        <w:rPr>
          <w:sz w:val="125"/>
          <w:szCs w:val="125"/>
          <w:b/>
          <w:bCs/>
          <w:spacing w:val="-20"/>
        </w:rPr>
        <w:t>数据安全</w:t>
      </w:r>
      <w:r>
        <w:rPr>
          <w:sz w:val="125"/>
          <w:szCs w:val="125"/>
        </w:rPr>
        <w:t xml:space="preserve"> </w:t>
      </w:r>
      <w:r>
        <w:rPr>
          <w:sz w:val="125"/>
          <w:szCs w:val="125"/>
          <w:b/>
          <w:bCs/>
          <w:spacing w:val="-30"/>
        </w:rPr>
        <w:t>与治理</w:t>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firstLine="369"/>
        <w:spacing w:line="790" w:lineRule="exact"/>
        <w:rPr/>
      </w:pPr>
      <w:r>
        <w:rPr>
          <w:position w:val="-15"/>
        </w:rPr>
        <w:drawing>
          <wp:inline distT="0" distB="0" distL="0" distR="0">
            <wp:extent cx="539739" cy="501658"/>
            <wp:effectExtent l="0" t="0" r="0" b="0"/>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539739" cy="501658"/>
                    </a:xfrm>
                    <a:prstGeom prst="rect">
                      <a:avLst/>
                    </a:prstGeom>
                  </pic:spPr>
                </pic:pic>
              </a:graphicData>
            </a:graphic>
          </wp:inline>
        </w:drawing>
      </w:r>
    </w:p>
    <w:p>
      <w:pPr>
        <w:ind w:left="1564"/>
        <w:spacing w:before="135" w:line="221" w:lineRule="auto"/>
        <w:rPr>
          <w:rFonts w:ascii="SimHei" w:hAnsi="SimHei" w:eastAsia="SimHei" w:cs="SimHei"/>
          <w:sz w:val="29"/>
          <w:szCs w:val="29"/>
        </w:rPr>
      </w:pPr>
      <w:r>
        <w:rPr>
          <w:rFonts w:ascii="SimHei" w:hAnsi="SimHei" w:eastAsia="SimHei" w:cs="SimHei"/>
          <w:sz w:val="29"/>
          <w:szCs w:val="29"/>
          <w:b/>
          <w:bCs/>
          <w:color w:val="FFFFFF"/>
          <w:spacing w:val="-13"/>
        </w:rPr>
        <w:t>本书提供配套的电子课件和习题答案</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729"/>
        <w:spacing w:before="56" w:line="238" w:lineRule="auto"/>
        <w:rPr/>
      </w:pPr>
      <w:r>
        <w:rPr>
          <w:spacing w:val="-9"/>
          <w:position w:val="-2"/>
        </w:rPr>
        <w:t>」</w:t>
      </w:r>
      <w:r>
        <w:rPr>
          <w:position w:val="-2"/>
        </w:rPr>
        <w:t xml:space="preserve">                              </w:t>
      </w:r>
      <w:r>
        <w:rPr>
          <w:color w:val="FFFFFF"/>
          <w:spacing w:val="-9"/>
          <w:position w:val="-2"/>
        </w:rPr>
        <w:t>□</w:t>
      </w:r>
      <w:r>
        <w:rPr>
          <w:color w:val="FFFFFF"/>
          <w:spacing w:val="1"/>
          <w:position w:val="-2"/>
        </w:rPr>
        <w:t xml:space="preserve">                              </w:t>
      </w:r>
      <w:r>
        <w:rPr>
          <w:spacing w:val="-9"/>
          <w:position w:val="1"/>
        </w:rPr>
        <w:t>」                        </w:t>
      </w:r>
      <w:r>
        <w:rPr>
          <w:spacing w:val="-10"/>
          <w:position w:val="1"/>
        </w:rPr>
        <w:t xml:space="preserve">          </w:t>
      </w:r>
      <w:r>
        <w:rPr>
          <w:spacing w:val="-10"/>
          <w:position w:val="2"/>
        </w:rPr>
        <w:t>」</w:t>
      </w:r>
    </w:p>
    <w:p>
      <w:pPr>
        <w:pStyle w:val="BodyText"/>
        <w:ind w:left="1950"/>
        <w:spacing w:before="261" w:line="226" w:lineRule="auto"/>
        <w:rPr/>
      </w:pPr>
      <w:r>
        <w:rPr>
          <w:spacing w:val="-6"/>
          <w:position w:val="-1"/>
        </w:rPr>
        <w:t>」                      </w:t>
      </w:r>
      <w:r>
        <w:rPr>
          <w:spacing w:val="-7"/>
          <w:position w:val="-1"/>
        </w:rPr>
        <w:t xml:space="preserve">          </w:t>
      </w:r>
      <w:r>
        <w:rPr>
          <w:spacing w:val="-7"/>
          <w:position w:val="1"/>
        </w:rPr>
        <w:t>」</w:t>
      </w:r>
    </w:p>
    <w:p>
      <w:pPr>
        <w:pStyle w:val="BodyText"/>
        <w:ind w:left="760"/>
        <w:spacing w:before="291" w:line="237" w:lineRule="auto"/>
        <w:rPr/>
      </w:pPr>
      <w:r>
        <w:rPr>
          <w:spacing w:val="-9"/>
          <w:position w:val="-2"/>
        </w:rPr>
        <w:t>」                                 </w:t>
      </w:r>
      <w:r>
        <w:rPr>
          <w:spacing w:val="-9"/>
        </w:rPr>
        <w:t>」</w:t>
      </w:r>
      <w:r>
        <w:rPr/>
        <w:t xml:space="preserve">                              </w:t>
      </w:r>
      <w:r>
        <w:rPr>
          <w:spacing w:val="-9"/>
          <w:position w:val="1"/>
        </w:rPr>
        <w:t>」                                  □</w:t>
      </w:r>
    </w:p>
    <w:p>
      <w:pPr>
        <w:pStyle w:val="BodyText"/>
        <w:ind w:left="7619"/>
        <w:spacing w:before="21" w:line="237" w:lineRule="auto"/>
        <w:rPr>
          <w:sz w:val="24"/>
          <w:szCs w:val="24"/>
        </w:rPr>
      </w:pPr>
      <w:r>
        <w:rPr>
          <w:rFonts w:ascii="STXingkai" w:hAnsi="STXingkai" w:eastAsia="STXingkai" w:cs="STXingkai"/>
          <w:sz w:val="29"/>
          <w:szCs w:val="29"/>
          <w:spacing w:val="-81"/>
        </w:rPr>
        <w:t>清革大：</w:t>
      </w:r>
      <w:r>
        <w:rPr>
          <w:rFonts w:ascii="STXingkai" w:hAnsi="STXingkai" w:eastAsia="STXingkai" w:cs="STXingkai"/>
          <w:sz w:val="19"/>
          <w:szCs w:val="19"/>
          <w:spacing w:val="-5"/>
        </w:rPr>
        <w:t>学</w:t>
      </w:r>
      <w:r>
        <w:rPr>
          <w:sz w:val="24"/>
          <w:szCs w:val="24"/>
          <w:spacing w:val="-5"/>
        </w:rPr>
        <w:t>出版社</w:t>
      </w:r>
    </w:p>
    <w:p>
      <w:pPr>
        <w:spacing w:line="237" w:lineRule="auto"/>
        <w:sectPr>
          <w:headerReference w:type="default" r:id="rId1"/>
          <w:pgSz w:w="9600" w:h="14440"/>
          <w:pgMar w:top="400" w:right="0" w:bottom="0" w:left="0" w:header="0" w:footer="0" w:gutter="0"/>
        </w:sectPr>
        <w:rPr>
          <w:sz w:val="24"/>
          <w:szCs w:val="24"/>
        </w:rPr>
      </w:pPr>
    </w:p>
    <w:p>
      <w:pPr>
        <w:spacing w:line="247" w:lineRule="auto"/>
        <w:rPr>
          <w:rFonts w:ascii="Arial"/>
          <w:sz w:val="21"/>
        </w:rPr>
      </w:pPr>
      <w:r>
        <w:drawing>
          <wp:anchor distT="0" distB="0" distL="0" distR="0" simplePos="0" relativeHeight="251663360" behindDoc="0" locked="0" layoutInCell="0" allowOverlap="1">
            <wp:simplePos x="0" y="0"/>
            <wp:positionH relativeFrom="page">
              <wp:posOffset>2305041</wp:posOffset>
            </wp:positionH>
            <wp:positionV relativeFrom="page">
              <wp:posOffset>8223290</wp:posOffset>
            </wp:positionV>
            <wp:extent cx="755665" cy="285750"/>
            <wp:effectExtent l="0" t="0" r="0" b="0"/>
            <wp:wrapNone/>
            <wp:docPr id="10" name="IM 10"/>
            <wp:cNvGraphicFramePr/>
            <a:graphic>
              <a:graphicData uri="http://schemas.openxmlformats.org/drawingml/2006/picture">
                <pic:pic>
                  <pic:nvPicPr>
                    <pic:cNvPr id="10" name="IM 10"/>
                    <pic:cNvPicPr/>
                  </pic:nvPicPr>
                  <pic:blipFill>
                    <a:blip r:embed="rId7"/>
                    <a:stretch>
                      <a:fillRect/>
                    </a:stretch>
                  </pic:blipFill>
                  <pic:spPr>
                    <a:xfrm rot="0">
                      <a:off x="0" y="0"/>
                      <a:ext cx="755665" cy="285750"/>
                    </a:xfrm>
                    <a:prstGeom prst="rect">
                      <a:avLst/>
                    </a:prstGeom>
                  </pic:spPr>
                </pic:pic>
              </a:graphicData>
            </a:graphic>
          </wp:anchor>
        </w:drawing>
      </w: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pStyle w:val="BodyText"/>
        <w:ind w:left="1474"/>
        <w:spacing w:before="156" w:line="219" w:lineRule="auto"/>
        <w:rPr>
          <w:sz w:val="48"/>
          <w:szCs w:val="48"/>
        </w:rPr>
      </w:pPr>
      <w:r>
        <w:rPr>
          <w:sz w:val="48"/>
          <w:szCs w:val="48"/>
          <w:b/>
          <w:bCs/>
          <w:spacing w:val="-13"/>
        </w:rPr>
        <w:t>数据安全与治理</w: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1467"/>
        <w:spacing w:before="84" w:line="214" w:lineRule="auto"/>
        <w:rPr>
          <w:rFonts w:ascii="KaiTi" w:hAnsi="KaiTi" w:eastAsia="KaiTi" w:cs="KaiTi"/>
          <w:sz w:val="26"/>
          <w:szCs w:val="26"/>
        </w:rPr>
      </w:pPr>
      <w:r>
        <w:rPr>
          <w:rFonts w:ascii="KaiTi" w:hAnsi="KaiTi" w:eastAsia="KaiTi" w:cs="KaiTi"/>
          <w:sz w:val="26"/>
          <w:szCs w:val="26"/>
          <w:spacing w:val="-14"/>
          <w:position w:val="2"/>
        </w:rPr>
        <w:t>陈</w:t>
      </w:r>
      <w:r>
        <w:rPr>
          <w:rFonts w:ascii="KaiTi" w:hAnsi="KaiTi" w:eastAsia="KaiTi" w:cs="KaiTi"/>
          <w:sz w:val="26"/>
          <w:szCs w:val="26"/>
          <w:spacing w:val="106"/>
          <w:position w:val="2"/>
        </w:rPr>
        <w:t xml:space="preserve"> </w:t>
      </w:r>
      <w:r>
        <w:rPr>
          <w:rFonts w:ascii="KaiTi" w:hAnsi="KaiTi" w:eastAsia="KaiTi" w:cs="KaiTi"/>
          <w:sz w:val="26"/>
          <w:szCs w:val="26"/>
          <w:spacing w:val="-14"/>
          <w:position w:val="2"/>
        </w:rPr>
        <w:t>庄</w:t>
      </w:r>
      <w:r>
        <w:rPr>
          <w:rFonts w:ascii="KaiTi" w:hAnsi="KaiTi" w:eastAsia="KaiTi" w:cs="KaiTi"/>
          <w:sz w:val="26"/>
          <w:szCs w:val="26"/>
          <w:spacing w:val="108"/>
          <w:position w:val="2"/>
        </w:rPr>
        <w:t xml:space="preserve"> </w:t>
      </w:r>
      <w:r>
        <w:rPr>
          <w:rFonts w:ascii="KaiTi" w:hAnsi="KaiTi" w:eastAsia="KaiTi" w:cs="KaiTi"/>
          <w:sz w:val="26"/>
          <w:szCs w:val="26"/>
          <w:spacing w:val="-14"/>
          <w:position w:val="2"/>
        </w:rPr>
        <w:t>邹</w:t>
      </w:r>
      <w:r>
        <w:rPr>
          <w:rFonts w:ascii="KaiTi" w:hAnsi="KaiTi" w:eastAsia="KaiTi" w:cs="KaiTi"/>
          <w:sz w:val="26"/>
          <w:szCs w:val="26"/>
          <w:spacing w:val="94"/>
          <w:position w:val="2"/>
        </w:rPr>
        <w:t xml:space="preserve"> </w:t>
      </w:r>
      <w:r>
        <w:rPr>
          <w:rFonts w:ascii="KaiTi" w:hAnsi="KaiTi" w:eastAsia="KaiTi" w:cs="KaiTi"/>
          <w:sz w:val="26"/>
          <w:szCs w:val="26"/>
          <w:spacing w:val="-14"/>
          <w:position w:val="2"/>
        </w:rPr>
        <w:t>航</w:t>
      </w:r>
      <w:r>
        <w:rPr>
          <w:rFonts w:ascii="KaiTi" w:hAnsi="KaiTi" w:eastAsia="KaiTi" w:cs="KaiTi"/>
          <w:sz w:val="26"/>
          <w:szCs w:val="26"/>
          <w:spacing w:val="112"/>
          <w:position w:val="2"/>
        </w:rPr>
        <w:t xml:space="preserve"> </w:t>
      </w:r>
      <w:r>
        <w:rPr>
          <w:rFonts w:ascii="KaiTi" w:hAnsi="KaiTi" w:eastAsia="KaiTi" w:cs="KaiTi"/>
          <w:sz w:val="26"/>
          <w:szCs w:val="26"/>
          <w:spacing w:val="-14"/>
          <w:position w:val="2"/>
        </w:rPr>
        <w:t>张晓琴</w:t>
      </w:r>
      <w:r>
        <w:rPr>
          <w:rFonts w:ascii="KaiTi" w:hAnsi="KaiTi" w:eastAsia="KaiTi" w:cs="KaiTi"/>
          <w:sz w:val="26"/>
          <w:szCs w:val="26"/>
          <w:spacing w:val="107"/>
          <w:position w:val="2"/>
        </w:rPr>
        <w:t xml:space="preserve"> </w:t>
      </w:r>
      <w:r>
        <w:rPr>
          <w:rFonts w:ascii="KaiTi" w:hAnsi="KaiTi" w:eastAsia="KaiTi" w:cs="KaiTi"/>
          <w:sz w:val="26"/>
          <w:szCs w:val="26"/>
          <w:spacing w:val="-14"/>
          <w:position w:val="-9"/>
        </w:rPr>
        <w:t>编著</w:t>
      </w:r>
    </w:p>
    <w:p>
      <w:pPr>
        <w:ind w:left="1467"/>
        <w:spacing w:line="192" w:lineRule="auto"/>
        <w:rPr>
          <w:rFonts w:ascii="KaiTi" w:hAnsi="KaiTi" w:eastAsia="KaiTi" w:cs="KaiTi"/>
          <w:sz w:val="26"/>
          <w:szCs w:val="26"/>
        </w:rPr>
      </w:pPr>
      <w:r>
        <w:rPr>
          <w:rFonts w:ascii="KaiTi" w:hAnsi="KaiTi" w:eastAsia="KaiTi" w:cs="KaiTi"/>
          <w:sz w:val="26"/>
          <w:szCs w:val="26"/>
          <w:spacing w:val="-13"/>
        </w:rPr>
        <w:t>张峻峰</w:t>
      </w:r>
      <w:r>
        <w:rPr>
          <w:rFonts w:ascii="KaiTi" w:hAnsi="KaiTi" w:eastAsia="KaiTi" w:cs="KaiTi"/>
          <w:sz w:val="26"/>
          <w:szCs w:val="26"/>
          <w:spacing w:val="101"/>
        </w:rPr>
        <w:t xml:space="preserve"> </w:t>
      </w:r>
      <w:r>
        <w:rPr>
          <w:rFonts w:ascii="KaiTi" w:hAnsi="KaiTi" w:eastAsia="KaiTi" w:cs="KaiTi"/>
          <w:sz w:val="26"/>
          <w:szCs w:val="26"/>
          <w:spacing w:val="-13"/>
        </w:rPr>
        <w:t>黄远江</w:t>
      </w:r>
      <w:r>
        <w:rPr>
          <w:rFonts w:ascii="KaiTi" w:hAnsi="KaiTi" w:eastAsia="KaiTi" w:cs="KaiTi"/>
          <w:sz w:val="26"/>
          <w:szCs w:val="26"/>
          <w:spacing w:val="89"/>
        </w:rPr>
        <w:t xml:space="preserve"> </w:t>
      </w:r>
      <w:r>
        <w:rPr>
          <w:rFonts w:ascii="KaiTi" w:hAnsi="KaiTi" w:eastAsia="KaiTi" w:cs="KaiTi"/>
          <w:sz w:val="26"/>
          <w:szCs w:val="26"/>
          <w:spacing w:val="-13"/>
        </w:rPr>
        <w:t>刘红兵</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BodyText"/>
        <w:ind w:left="3441"/>
        <w:spacing w:before="85" w:line="219" w:lineRule="auto"/>
        <w:rPr>
          <w:sz w:val="26"/>
          <w:szCs w:val="26"/>
        </w:rPr>
      </w:pPr>
      <w:r>
        <w:rPr>
          <w:sz w:val="26"/>
          <w:szCs w:val="26"/>
          <w:b/>
          <w:bCs/>
          <w:spacing w:val="-10"/>
        </w:rPr>
        <w:t>出版社</w:t>
      </w:r>
    </w:p>
    <w:p>
      <w:pPr>
        <w:pStyle w:val="BodyText"/>
        <w:ind w:left="2847"/>
        <w:spacing w:before="35" w:line="219" w:lineRule="auto"/>
        <w:rPr>
          <w:sz w:val="26"/>
          <w:szCs w:val="26"/>
        </w:rPr>
      </w:pPr>
      <w:r>
        <w:rPr>
          <w:sz w:val="26"/>
          <w:szCs w:val="26"/>
          <w:spacing w:val="-8"/>
        </w:rPr>
        <w:t>北</w:t>
      </w:r>
      <w:r>
        <w:rPr>
          <w:sz w:val="26"/>
          <w:szCs w:val="26"/>
          <w:spacing w:val="85"/>
        </w:rPr>
        <w:t xml:space="preserve"> </w:t>
      </w:r>
      <w:r>
        <w:rPr>
          <w:sz w:val="26"/>
          <w:szCs w:val="26"/>
          <w:spacing w:val="-8"/>
        </w:rPr>
        <w:t>京</w:t>
      </w:r>
    </w:p>
    <w:p>
      <w:pPr>
        <w:spacing w:line="219" w:lineRule="auto"/>
        <w:sectPr>
          <w:headerReference w:type="default" r:id="rId6"/>
          <w:pgSz w:w="9480" w:h="14400"/>
          <w:pgMar w:top="400" w:right="1422" w:bottom="0" w:left="1422" w:header="0" w:footer="0" w:gutter="0"/>
        </w:sectPr>
        <w:rPr>
          <w:sz w:val="26"/>
          <w:szCs w:val="26"/>
        </w:rPr>
      </w:pPr>
    </w:p>
    <w:p>
      <w:pPr>
        <w:spacing w:line="479" w:lineRule="auto"/>
        <w:rPr>
          <w:rFonts w:ascii="Arial"/>
          <w:sz w:val="21"/>
        </w:rPr>
      </w:pPr>
      <w:r>
        <w:drawing>
          <wp:anchor distT="0" distB="0" distL="0" distR="0" simplePos="0" relativeHeight="251666432" behindDoc="0" locked="0" layoutInCell="0" allowOverlap="1">
            <wp:simplePos x="0" y="0"/>
            <wp:positionH relativeFrom="page">
              <wp:posOffset>488928</wp:posOffset>
            </wp:positionH>
            <wp:positionV relativeFrom="page">
              <wp:posOffset>8197850</wp:posOffset>
            </wp:positionV>
            <wp:extent cx="5175281" cy="6350"/>
            <wp:effectExtent l="0" t="0" r="0" b="0"/>
            <wp:wrapNone/>
            <wp:docPr id="12" name="IM 12"/>
            <wp:cNvGraphicFramePr/>
            <a:graphic>
              <a:graphicData uri="http://schemas.openxmlformats.org/drawingml/2006/picture">
                <pic:pic>
                  <pic:nvPicPr>
                    <pic:cNvPr id="12" name="IM 12"/>
                    <pic:cNvPicPr/>
                  </pic:nvPicPr>
                  <pic:blipFill>
                    <a:blip r:embed="rId8"/>
                    <a:stretch>
                      <a:fillRect/>
                    </a:stretch>
                  </pic:blipFill>
                  <pic:spPr>
                    <a:xfrm rot="0">
                      <a:off x="0" y="0"/>
                      <a:ext cx="5175281" cy="6350"/>
                    </a:xfrm>
                    <a:prstGeom prst="rect">
                      <a:avLst/>
                    </a:prstGeom>
                  </pic:spPr>
                </pic:pic>
              </a:graphicData>
            </a:graphic>
          </wp:anchor>
        </w:drawing>
      </w:r>
      <w:r/>
    </w:p>
    <w:p>
      <w:pPr>
        <w:ind w:left="3592"/>
        <w:spacing w:before="61" w:line="222" w:lineRule="auto"/>
        <w:rPr>
          <w:rFonts w:ascii="SimHei" w:hAnsi="SimHei" w:eastAsia="SimHei" w:cs="SimHei"/>
          <w:sz w:val="19"/>
          <w:szCs w:val="19"/>
        </w:rPr>
      </w:pPr>
      <w:r>
        <w:rPr>
          <w:rFonts w:ascii="SimHei" w:hAnsi="SimHei" w:eastAsia="SimHei" w:cs="SimHei"/>
          <w:sz w:val="19"/>
          <w:szCs w:val="19"/>
          <w:b/>
          <w:bCs/>
          <w:spacing w:val="-11"/>
        </w:rPr>
        <w:t>内</w:t>
      </w:r>
      <w:r>
        <w:rPr>
          <w:rFonts w:ascii="SimHei" w:hAnsi="SimHei" w:eastAsia="SimHei" w:cs="SimHei"/>
          <w:sz w:val="19"/>
          <w:szCs w:val="19"/>
          <w:spacing w:val="-15"/>
        </w:rPr>
        <w:t xml:space="preserve"> </w:t>
      </w:r>
      <w:r>
        <w:rPr>
          <w:rFonts w:ascii="SimHei" w:hAnsi="SimHei" w:eastAsia="SimHei" w:cs="SimHei"/>
          <w:sz w:val="19"/>
          <w:szCs w:val="19"/>
          <w:b/>
          <w:bCs/>
          <w:spacing w:val="-11"/>
        </w:rPr>
        <w:t>容</w:t>
      </w:r>
      <w:r>
        <w:rPr>
          <w:rFonts w:ascii="SimHei" w:hAnsi="SimHei" w:eastAsia="SimHei" w:cs="SimHei"/>
          <w:sz w:val="19"/>
          <w:szCs w:val="19"/>
          <w:spacing w:val="-11"/>
        </w:rPr>
        <w:t xml:space="preserve"> </w:t>
      </w:r>
      <w:r>
        <w:rPr>
          <w:rFonts w:ascii="SimHei" w:hAnsi="SimHei" w:eastAsia="SimHei" w:cs="SimHei"/>
          <w:sz w:val="19"/>
          <w:szCs w:val="19"/>
          <w:b/>
          <w:bCs/>
          <w:spacing w:val="-11"/>
        </w:rPr>
        <w:t>简</w:t>
      </w:r>
      <w:r>
        <w:rPr>
          <w:rFonts w:ascii="SimHei" w:hAnsi="SimHei" w:eastAsia="SimHei" w:cs="SimHei"/>
          <w:sz w:val="19"/>
          <w:szCs w:val="19"/>
          <w:spacing w:val="-11"/>
        </w:rPr>
        <w:t xml:space="preserve"> </w:t>
      </w:r>
      <w:r>
        <w:rPr>
          <w:rFonts w:ascii="SimHei" w:hAnsi="SimHei" w:eastAsia="SimHei" w:cs="SimHei"/>
          <w:sz w:val="19"/>
          <w:szCs w:val="19"/>
          <w:b/>
          <w:bCs/>
          <w:spacing w:val="-11"/>
        </w:rPr>
        <w:t>介</w:t>
      </w:r>
    </w:p>
    <w:p>
      <w:pPr>
        <w:pStyle w:val="BodyText"/>
        <w:ind w:firstLine="359"/>
        <w:spacing w:before="196" w:line="269" w:lineRule="auto"/>
        <w:rPr>
          <w:sz w:val="19"/>
          <w:szCs w:val="19"/>
        </w:rPr>
      </w:pPr>
      <w:r>
        <w:rPr>
          <w:sz w:val="19"/>
          <w:szCs w:val="19"/>
          <w:spacing w:val="-7"/>
        </w:rPr>
        <w:t>本书密切结合我国大数据产业、数据安全产业的特点，全面系统地介绍了数据安全与治理的内涵、</w:t>
      </w:r>
      <w:r>
        <w:rPr>
          <w:sz w:val="19"/>
          <w:szCs w:val="19"/>
          <w:spacing w:val="14"/>
        </w:rPr>
        <w:t xml:space="preserve"> </w:t>
      </w:r>
      <w:r>
        <w:rPr>
          <w:sz w:val="19"/>
          <w:szCs w:val="19"/>
          <w:spacing w:val="-4"/>
        </w:rPr>
        <w:t>特点、方法、原理与技术。全书分为10章。其中，</w:t>
      </w:r>
      <w:r>
        <w:rPr>
          <w:sz w:val="19"/>
          <w:szCs w:val="19"/>
          <w:spacing w:val="-5"/>
        </w:rPr>
        <w:t>第1章介绍了数据安全与治理的基本概念，第5、6、</w:t>
      </w:r>
      <w:r>
        <w:rPr>
          <w:sz w:val="19"/>
          <w:szCs w:val="19"/>
        </w:rPr>
        <w:t xml:space="preserve"> </w:t>
      </w:r>
      <w:r>
        <w:rPr>
          <w:sz w:val="19"/>
          <w:szCs w:val="19"/>
          <w:spacing w:val="-2"/>
        </w:rPr>
        <w:t>7、9章介绍了数据安全的相关技术(含数据加密、数据脱敏、数据资产保护、数</w:t>
      </w:r>
      <w:r>
        <w:rPr>
          <w:sz w:val="19"/>
          <w:szCs w:val="19"/>
          <w:spacing w:val="-3"/>
        </w:rPr>
        <w:t>据审计),第3、4章介</w:t>
      </w:r>
      <w:r>
        <w:rPr>
          <w:sz w:val="19"/>
          <w:szCs w:val="19"/>
        </w:rPr>
        <w:t xml:space="preserve">  </w:t>
      </w:r>
      <w:r>
        <w:rPr>
          <w:sz w:val="19"/>
          <w:szCs w:val="19"/>
          <w:spacing w:val="-2"/>
        </w:rPr>
        <w:t>绍了数据治理的相关技术(含数据质量管控、数据采集),第2、8、10</w:t>
      </w:r>
      <w:r>
        <w:rPr>
          <w:sz w:val="19"/>
          <w:szCs w:val="19"/>
          <w:spacing w:val="-3"/>
        </w:rPr>
        <w:t>章介绍了数据安全治理的相关技</w:t>
      </w:r>
      <w:r>
        <w:rPr>
          <w:sz w:val="19"/>
          <w:szCs w:val="19"/>
        </w:rPr>
        <w:t xml:space="preserve">  </w:t>
      </w:r>
      <w:r>
        <w:rPr>
          <w:sz w:val="19"/>
          <w:szCs w:val="19"/>
          <w:spacing w:val="-8"/>
        </w:rPr>
        <w:t>术(含数据分类分级、数据资产交易、数据司法存证)。</w:t>
      </w:r>
    </w:p>
    <w:p>
      <w:pPr>
        <w:pStyle w:val="BodyText"/>
        <w:ind w:right="81" w:firstLine="359"/>
        <w:spacing w:before="63" w:line="246" w:lineRule="auto"/>
        <w:rPr>
          <w:sz w:val="19"/>
          <w:szCs w:val="19"/>
        </w:rPr>
      </w:pPr>
      <w:r>
        <w:rPr>
          <w:sz w:val="19"/>
          <w:szCs w:val="19"/>
          <w:spacing w:val="-8"/>
        </w:rPr>
        <w:t>本书在每章末均配置了复习题，在全书最后</w:t>
      </w:r>
      <w:r>
        <w:rPr>
          <w:sz w:val="19"/>
          <w:szCs w:val="19"/>
          <w:spacing w:val="-9"/>
        </w:rPr>
        <w:t>附有模拟试卷，题型包括单选题、多选题、判断题、简</w:t>
      </w:r>
      <w:r>
        <w:rPr>
          <w:sz w:val="19"/>
          <w:szCs w:val="19"/>
        </w:rPr>
        <w:t xml:space="preserve"> </w:t>
      </w:r>
      <w:r>
        <w:rPr>
          <w:sz w:val="19"/>
          <w:szCs w:val="19"/>
          <w:spacing w:val="-11"/>
        </w:rPr>
        <w:t>答题和论述题，以帮助读者检验其对知识点的掌握情况。</w:t>
      </w:r>
    </w:p>
    <w:p>
      <w:pPr>
        <w:pStyle w:val="BodyText"/>
        <w:ind w:firstLine="359"/>
        <w:spacing w:before="84" w:line="254" w:lineRule="auto"/>
        <w:rPr>
          <w:sz w:val="19"/>
          <w:szCs w:val="19"/>
        </w:rPr>
      </w:pPr>
      <w:r>
        <w:rPr>
          <w:sz w:val="19"/>
          <w:szCs w:val="19"/>
          <w:spacing w:val="-7"/>
        </w:rPr>
        <w:t>本书可作为高等学校大数据科学、大数据技术、大数据管理与应用、网络安全等相关专业本科生、</w:t>
      </w:r>
      <w:r>
        <w:rPr>
          <w:sz w:val="19"/>
          <w:szCs w:val="19"/>
          <w:spacing w:val="14"/>
        </w:rPr>
        <w:t xml:space="preserve"> </w:t>
      </w:r>
      <w:r>
        <w:rPr>
          <w:sz w:val="19"/>
          <w:szCs w:val="19"/>
          <w:spacing w:val="-9"/>
        </w:rPr>
        <w:t>研究生的教材或教学参考书，也可作为网络安全管理机构、信息产业管理部门相关管理人员的业务工作</w:t>
      </w:r>
      <w:r>
        <w:rPr>
          <w:sz w:val="19"/>
          <w:szCs w:val="19"/>
          <w:spacing w:val="7"/>
        </w:rPr>
        <w:t xml:space="preserve">  </w:t>
      </w:r>
      <w:r>
        <w:rPr>
          <w:sz w:val="19"/>
          <w:szCs w:val="19"/>
          <w:spacing w:val="-10"/>
        </w:rPr>
        <w:t>参考资料，还可作为大数据应用开发企业、数据安全企业的从业人员</w:t>
      </w:r>
      <w:r>
        <w:rPr>
          <w:sz w:val="19"/>
          <w:szCs w:val="19"/>
          <w:spacing w:val="-11"/>
        </w:rPr>
        <w:t>的培训教材。</w:t>
      </w:r>
    </w:p>
    <w:p>
      <w:pPr>
        <w:spacing w:line="302" w:lineRule="auto"/>
        <w:rPr>
          <w:rFonts w:ascii="Arial"/>
          <w:sz w:val="21"/>
        </w:rPr>
      </w:pPr>
      <w:r/>
    </w:p>
    <w:p>
      <w:pPr>
        <w:spacing w:before="62" w:line="213" w:lineRule="auto"/>
        <w:rPr>
          <w:rFonts w:ascii="SimHei" w:hAnsi="SimHei" w:eastAsia="SimHei" w:cs="SimHei"/>
          <w:sz w:val="19"/>
          <w:szCs w:val="19"/>
        </w:rPr>
      </w:pPr>
      <w:r>
        <w:rPr>
          <w:rFonts w:ascii="SimHei" w:hAnsi="SimHei" w:eastAsia="SimHei" w:cs="SimHei"/>
          <w:sz w:val="19"/>
          <w:szCs w:val="19"/>
          <w:spacing w:val="-10"/>
        </w:rPr>
        <w:t>本书封面贴有清华大学出版社防伪标签，无标签者不得销售。</w:t>
      </w:r>
    </w:p>
    <w:p>
      <w:pPr>
        <w:pStyle w:val="BodyText"/>
        <w:spacing w:before="71" w:line="213" w:lineRule="auto"/>
        <w:rPr>
          <w:sz w:val="19"/>
          <w:szCs w:val="19"/>
        </w:rPr>
      </w:pPr>
      <w:r>
        <w:rPr>
          <w:rFonts w:ascii="SimHei" w:hAnsi="SimHei" w:eastAsia="SimHei" w:cs="SimHei"/>
          <w:sz w:val="19"/>
          <w:szCs w:val="19"/>
          <w:spacing w:val="-4"/>
        </w:rPr>
        <w:t>版权所有，侵权必究。举报：010-62782989,</w:t>
      </w:r>
      <w:r>
        <w:rPr>
          <w:sz w:val="19"/>
          <w:szCs w:val="19"/>
          <w:spacing w:val="-4"/>
        </w:rPr>
        <w:t>beiqinquan@tup.tsinghua.edu.cn。</w:t>
      </w:r>
    </w:p>
    <w:p>
      <w:pPr>
        <w:pStyle w:val="BodyText"/>
        <w:ind w:left="362"/>
        <w:spacing w:before="256" w:line="221" w:lineRule="auto"/>
        <w:rPr>
          <w:rFonts w:ascii="SimHei" w:hAnsi="SimHei" w:eastAsia="SimHei" w:cs="SimHei"/>
          <w:sz w:val="19"/>
          <w:szCs w:val="19"/>
        </w:rPr>
      </w:pPr>
      <w:r>
        <w:rPr>
          <w:rFonts w:ascii="SimHei" w:hAnsi="SimHei" w:eastAsia="SimHei" w:cs="SimHei"/>
          <w:sz w:val="19"/>
          <w:szCs w:val="19"/>
          <w:b/>
          <w:bCs/>
          <w:spacing w:val="-14"/>
        </w:rPr>
        <w:t>图书在版编目</w:t>
      </w:r>
      <w:r>
        <w:rPr>
          <w:sz w:val="19"/>
          <w:szCs w:val="19"/>
          <w:b/>
          <w:bCs/>
          <w:spacing w:val="-14"/>
        </w:rPr>
        <w:t>(CIP)</w:t>
      </w:r>
      <w:r>
        <w:rPr>
          <w:rFonts w:ascii="SimHei" w:hAnsi="SimHei" w:eastAsia="SimHei" w:cs="SimHei"/>
          <w:sz w:val="19"/>
          <w:szCs w:val="19"/>
          <w:b/>
          <w:bCs/>
          <w:spacing w:val="-14"/>
        </w:rPr>
        <w:t>数据</w:t>
      </w:r>
    </w:p>
    <w:p>
      <w:pPr>
        <w:pStyle w:val="BodyText"/>
        <w:ind w:left="359"/>
        <w:spacing w:before="227" w:line="329" w:lineRule="exact"/>
        <w:rPr>
          <w:sz w:val="19"/>
          <w:szCs w:val="19"/>
        </w:rPr>
      </w:pPr>
      <w:r>
        <w:rPr>
          <w:sz w:val="19"/>
          <w:szCs w:val="19"/>
          <w:spacing w:val="-7"/>
          <w:position w:val="10"/>
        </w:rPr>
        <w:t>数据安全与治理/陈庄等编著.一北京：清华大学出版社，2022.6</w:t>
      </w:r>
    </w:p>
    <w:p>
      <w:pPr>
        <w:pStyle w:val="BodyText"/>
        <w:ind w:left="359"/>
        <w:spacing w:before="1" w:line="181" w:lineRule="auto"/>
        <w:rPr>
          <w:sz w:val="19"/>
          <w:szCs w:val="19"/>
        </w:rPr>
      </w:pPr>
      <w:r>
        <w:rPr>
          <w:sz w:val="19"/>
          <w:szCs w:val="19"/>
          <w:spacing w:val="-10"/>
        </w:rPr>
        <w:t>ISBN 978-7-302-60353-5</w:t>
      </w:r>
    </w:p>
    <w:p>
      <w:pPr>
        <w:pStyle w:val="BodyText"/>
        <w:ind w:left="359"/>
        <w:spacing w:before="232" w:line="4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position w:val="21"/>
        </w:rPr>
        <w:t>I.</w:t>
      </w:r>
      <w:r>
        <w:rPr>
          <w:sz w:val="19"/>
          <w:szCs w:val="19"/>
          <w:spacing w:val="-3"/>
          <w:position w:val="21"/>
        </w:rPr>
        <w:t>①</w:t>
      </w:r>
      <w:r>
        <w:rPr>
          <w:sz w:val="19"/>
          <w:szCs w:val="19"/>
          <w:spacing w:val="49"/>
          <w:position w:val="21"/>
        </w:rPr>
        <w:t xml:space="preserve"> </w:t>
      </w:r>
      <w:r>
        <w:rPr>
          <w:sz w:val="19"/>
          <w:szCs w:val="19"/>
          <w:spacing w:val="-3"/>
          <w:position w:val="21"/>
        </w:rPr>
        <w:t>数…</w:t>
      </w:r>
      <w:r>
        <w:rPr>
          <w:sz w:val="19"/>
          <w:szCs w:val="19"/>
          <w:spacing w:val="73"/>
          <w:w w:val="101"/>
          <w:position w:val="21"/>
        </w:rPr>
        <w:t xml:space="preserve"> </w:t>
      </w:r>
      <w:r>
        <w:rPr>
          <w:sz w:val="19"/>
          <w:szCs w:val="19"/>
          <w:spacing w:val="-3"/>
          <w:position w:val="21"/>
        </w:rPr>
        <w:t>Ⅱ.①陈</w:t>
      </w:r>
      <w:r>
        <w:rPr>
          <w:sz w:val="19"/>
          <w:szCs w:val="19"/>
          <w:spacing w:val="-65"/>
          <w:position w:val="21"/>
        </w:rPr>
        <w:t xml:space="preserve"> </w:t>
      </w:r>
      <w:r>
        <w:rPr>
          <w:sz w:val="19"/>
          <w:szCs w:val="19"/>
          <w:spacing w:val="-3"/>
          <w:position w:val="21"/>
        </w:rPr>
        <w:t>…</w:t>
      </w:r>
      <w:r>
        <w:rPr>
          <w:sz w:val="19"/>
          <w:szCs w:val="19"/>
          <w:spacing w:val="66"/>
          <w:position w:val="21"/>
        </w:rPr>
        <w:t xml:space="preserve"> </w:t>
      </w:r>
      <w:r>
        <w:rPr>
          <w:sz w:val="19"/>
          <w:szCs w:val="19"/>
          <w:spacing w:val="-3"/>
          <w:position w:val="21"/>
        </w:rPr>
        <w:t>Ⅲ.①数据处理一安全技术</w:t>
      </w:r>
      <w:r>
        <w:rPr>
          <w:sz w:val="19"/>
          <w:szCs w:val="19"/>
          <w:spacing w:val="86"/>
          <w:position w:val="21"/>
        </w:rPr>
        <w:t xml:space="preserve"> </w:t>
      </w:r>
      <w:r>
        <w:rPr>
          <w:rFonts w:ascii="Times New Roman" w:hAnsi="Times New Roman" w:eastAsia="Times New Roman" w:cs="Times New Roman"/>
          <w:sz w:val="19"/>
          <w:szCs w:val="19"/>
          <w:spacing w:val="-4"/>
          <w:position w:val="21"/>
        </w:rPr>
        <w:t>IV.</w:t>
      </w:r>
      <w:r>
        <w:rPr>
          <w:sz w:val="19"/>
          <w:szCs w:val="19"/>
          <w:spacing w:val="-4"/>
          <w:position w:val="21"/>
        </w:rPr>
        <w:t>①</w:t>
      </w:r>
      <w:r>
        <w:rPr>
          <w:rFonts w:ascii="Times New Roman" w:hAnsi="Times New Roman" w:eastAsia="Times New Roman" w:cs="Times New Roman"/>
          <w:sz w:val="19"/>
          <w:szCs w:val="19"/>
          <w:spacing w:val="-4"/>
          <w:position w:val="21"/>
        </w:rPr>
        <w:t>TP274</w:t>
      </w:r>
    </w:p>
    <w:p>
      <w:pPr>
        <w:pStyle w:val="BodyText"/>
        <w:ind w:left="359"/>
        <w:spacing w:before="1" w:line="218" w:lineRule="auto"/>
        <w:rPr>
          <w:sz w:val="19"/>
          <w:szCs w:val="19"/>
        </w:rPr>
      </w:pPr>
      <w:r>
        <w:rPr>
          <w:sz w:val="19"/>
          <w:szCs w:val="19"/>
          <w:spacing w:val="-3"/>
        </w:rPr>
        <w:t>中国版本图书馆</w:t>
      </w:r>
      <w:r>
        <w:rPr>
          <w:sz w:val="19"/>
          <w:szCs w:val="19"/>
          <w:spacing w:val="-51"/>
        </w:rPr>
        <w:t xml:space="preserve"> </w:t>
      </w:r>
      <w:r>
        <w:rPr>
          <w:rFonts w:ascii="Times New Roman" w:hAnsi="Times New Roman" w:eastAsia="Times New Roman" w:cs="Times New Roman"/>
          <w:sz w:val="19"/>
          <w:szCs w:val="19"/>
          <w:spacing w:val="-3"/>
        </w:rPr>
        <w:t>CIP </w:t>
      </w:r>
      <w:r>
        <w:rPr>
          <w:sz w:val="19"/>
          <w:szCs w:val="19"/>
          <w:spacing w:val="-3"/>
        </w:rPr>
        <w:t>数据核字(2022)第042234号</w:t>
      </w:r>
    </w:p>
    <w:p>
      <w:pPr>
        <w:spacing w:line="327" w:lineRule="auto"/>
        <w:rPr>
          <w:rFonts w:ascii="Arial"/>
          <w:sz w:val="21"/>
        </w:rPr>
      </w:pPr>
      <w:r/>
    </w:p>
    <w:p>
      <w:pPr>
        <w:pStyle w:val="BodyText"/>
        <w:ind w:left="2"/>
        <w:spacing w:before="62" w:line="291" w:lineRule="exact"/>
        <w:rPr>
          <w:sz w:val="19"/>
          <w:szCs w:val="19"/>
        </w:rPr>
      </w:pPr>
      <w:r>
        <w:rPr>
          <w:rFonts w:ascii="SimHei" w:hAnsi="SimHei" w:eastAsia="SimHei" w:cs="SimHei"/>
          <w:sz w:val="19"/>
          <w:szCs w:val="19"/>
          <w:b/>
          <w:bCs/>
          <w:spacing w:val="-14"/>
          <w:position w:val="7"/>
        </w:rPr>
        <w:t>责任编辑：</w:t>
      </w:r>
      <w:r>
        <w:rPr>
          <w:sz w:val="19"/>
          <w:szCs w:val="19"/>
          <w:spacing w:val="-14"/>
          <w:position w:val="7"/>
        </w:rPr>
        <w:t>高</w:t>
      </w:r>
      <w:r>
        <w:rPr>
          <w:sz w:val="19"/>
          <w:szCs w:val="19"/>
          <w:spacing w:val="8"/>
          <w:position w:val="7"/>
        </w:rPr>
        <w:t xml:space="preserve">  </w:t>
      </w:r>
      <w:r>
        <w:rPr>
          <w:sz w:val="19"/>
          <w:szCs w:val="19"/>
          <w:spacing w:val="-14"/>
          <w:position w:val="7"/>
        </w:rPr>
        <w:t>岫</w:t>
      </w:r>
    </w:p>
    <w:p>
      <w:pPr>
        <w:pStyle w:val="BodyText"/>
        <w:ind w:left="2"/>
        <w:spacing w:before="1" w:line="221" w:lineRule="auto"/>
        <w:rPr>
          <w:sz w:val="19"/>
          <w:szCs w:val="19"/>
        </w:rPr>
      </w:pPr>
      <w:r>
        <w:rPr>
          <w:rFonts w:ascii="SimHei" w:hAnsi="SimHei" w:eastAsia="SimHei" w:cs="SimHei"/>
          <w:sz w:val="19"/>
          <w:szCs w:val="19"/>
          <w:b/>
          <w:bCs/>
          <w:spacing w:val="-12"/>
        </w:rPr>
        <w:t>封面设计</w:t>
      </w:r>
      <w:r>
        <w:rPr>
          <w:sz w:val="19"/>
          <w:szCs w:val="19"/>
          <w:b/>
          <w:bCs/>
          <w:spacing w:val="-12"/>
        </w:rPr>
        <w:t>：</w:t>
      </w:r>
      <w:r>
        <w:rPr>
          <w:sz w:val="19"/>
          <w:szCs w:val="19"/>
          <w:spacing w:val="-12"/>
        </w:rPr>
        <w:t>周晓亮</w:t>
      </w:r>
    </w:p>
    <w:p>
      <w:pPr>
        <w:pStyle w:val="BodyText"/>
        <w:ind w:left="2"/>
        <w:spacing w:before="61" w:line="222" w:lineRule="auto"/>
        <w:rPr>
          <w:sz w:val="19"/>
          <w:szCs w:val="19"/>
        </w:rPr>
      </w:pPr>
      <w:r>
        <w:rPr>
          <w:rFonts w:ascii="SimHei" w:hAnsi="SimHei" w:eastAsia="SimHei" w:cs="SimHei"/>
          <w:sz w:val="19"/>
          <w:szCs w:val="19"/>
          <w:b/>
          <w:bCs/>
          <w:spacing w:val="-10"/>
        </w:rPr>
        <w:t>版式设计</w:t>
      </w:r>
      <w:r>
        <w:rPr>
          <w:sz w:val="19"/>
          <w:szCs w:val="19"/>
          <w:b/>
          <w:bCs/>
          <w:spacing w:val="-10"/>
        </w:rPr>
        <w:t>：</w:t>
      </w:r>
      <w:r>
        <w:rPr>
          <w:sz w:val="19"/>
          <w:szCs w:val="19"/>
          <w:spacing w:val="-10"/>
        </w:rPr>
        <w:t>方加青</w:t>
      </w:r>
    </w:p>
    <w:p>
      <w:pPr>
        <w:pStyle w:val="BodyText"/>
        <w:ind w:left="2"/>
        <w:spacing w:before="71" w:line="221" w:lineRule="auto"/>
        <w:rPr>
          <w:sz w:val="19"/>
          <w:szCs w:val="19"/>
        </w:rPr>
      </w:pPr>
      <w:r>
        <w:rPr>
          <w:rFonts w:ascii="SimHei" w:hAnsi="SimHei" w:eastAsia="SimHei" w:cs="SimHei"/>
          <w:sz w:val="19"/>
          <w:szCs w:val="19"/>
          <w:b/>
          <w:bCs/>
          <w:spacing w:val="-12"/>
        </w:rPr>
        <w:t>责任校对：</w:t>
      </w:r>
      <w:r>
        <w:rPr>
          <w:sz w:val="19"/>
          <w:szCs w:val="19"/>
          <w:spacing w:val="-12"/>
        </w:rPr>
        <w:t>马遥遥</w:t>
      </w:r>
    </w:p>
    <w:p>
      <w:pPr>
        <w:pStyle w:val="BodyText"/>
        <w:ind w:left="2"/>
        <w:spacing w:before="63" w:line="221" w:lineRule="auto"/>
        <w:rPr>
          <w:sz w:val="19"/>
          <w:szCs w:val="19"/>
        </w:rPr>
      </w:pPr>
      <w:r>
        <w:rPr>
          <w:rFonts w:ascii="SimHei" w:hAnsi="SimHei" w:eastAsia="SimHei" w:cs="SimHei"/>
          <w:sz w:val="19"/>
          <w:szCs w:val="19"/>
          <w:b/>
          <w:bCs/>
          <w:spacing w:val="-13"/>
        </w:rPr>
        <w:t>责任印制</w:t>
      </w:r>
      <w:r>
        <w:rPr>
          <w:sz w:val="19"/>
          <w:szCs w:val="19"/>
          <w:b/>
          <w:bCs/>
          <w:spacing w:val="-13"/>
        </w:rPr>
        <w:t>：</w:t>
      </w:r>
      <w:r>
        <w:rPr>
          <w:sz w:val="19"/>
          <w:szCs w:val="19"/>
          <w:spacing w:val="-13"/>
        </w:rPr>
        <w:t>沈</w:t>
      </w:r>
      <w:r>
        <w:rPr>
          <w:sz w:val="19"/>
          <w:szCs w:val="19"/>
          <w:spacing w:val="5"/>
        </w:rPr>
        <w:t xml:space="preserve">  </w:t>
      </w:r>
      <w:r>
        <w:rPr>
          <w:sz w:val="19"/>
          <w:szCs w:val="19"/>
          <w:spacing w:val="-13"/>
        </w:rPr>
        <w:t>露</w:t>
      </w:r>
    </w:p>
    <w:p>
      <w:pPr>
        <w:spacing w:line="279" w:lineRule="auto"/>
        <w:rPr>
          <w:rFonts w:ascii="Arial"/>
          <w:sz w:val="21"/>
        </w:rPr>
      </w:pPr>
      <w:r/>
    </w:p>
    <w:p>
      <w:pPr>
        <w:pStyle w:val="BodyText"/>
        <w:ind w:left="2"/>
        <w:spacing w:before="62" w:line="221" w:lineRule="auto"/>
        <w:rPr>
          <w:sz w:val="19"/>
          <w:szCs w:val="19"/>
        </w:rPr>
      </w:pPr>
      <w:r>
        <w:rPr>
          <w:rFonts w:ascii="SimHei" w:hAnsi="SimHei" w:eastAsia="SimHei" w:cs="SimHei"/>
          <w:sz w:val="19"/>
          <w:szCs w:val="19"/>
          <w:b/>
          <w:bCs/>
          <w:spacing w:val="-17"/>
        </w:rPr>
        <w:t>出版发行：</w:t>
      </w:r>
      <w:r>
        <w:rPr>
          <w:rFonts w:ascii="SimHei" w:hAnsi="SimHei" w:eastAsia="SimHei" w:cs="SimHei"/>
          <w:sz w:val="19"/>
          <w:szCs w:val="19"/>
          <w:spacing w:val="-40"/>
        </w:rPr>
        <w:t xml:space="preserve"> </w:t>
      </w:r>
      <w:r>
        <w:rPr>
          <w:sz w:val="19"/>
          <w:szCs w:val="19"/>
          <w:spacing w:val="-17"/>
        </w:rPr>
        <w:t>清华大学出版社</w:t>
      </w:r>
    </w:p>
    <w:p>
      <w:pPr>
        <w:ind w:left="912"/>
        <w:spacing w:before="85" w:line="212" w:lineRule="auto"/>
        <w:rPr>
          <w:rFonts w:ascii="Times New Roman" w:hAnsi="Times New Roman" w:eastAsia="Times New Roman" w:cs="Times New Roman"/>
          <w:sz w:val="19"/>
          <w:szCs w:val="19"/>
        </w:rPr>
      </w:pPr>
      <w:r>
        <w:rPr>
          <w:rFonts w:ascii="SimHei" w:hAnsi="SimHei" w:eastAsia="SimHei" w:cs="SimHei"/>
          <w:sz w:val="19"/>
          <w:szCs w:val="19"/>
          <w:b/>
          <w:bCs/>
          <w:spacing w:val="-2"/>
        </w:rPr>
        <w:t>网</w:t>
      </w:r>
      <w:r>
        <w:rPr>
          <w:rFonts w:ascii="SimHei" w:hAnsi="SimHei" w:eastAsia="SimHei" w:cs="SimHei"/>
          <w:sz w:val="19"/>
          <w:szCs w:val="19"/>
          <w:spacing w:val="24"/>
        </w:rPr>
        <w:t xml:space="preserve">   </w:t>
      </w:r>
      <w:r>
        <w:rPr>
          <w:rFonts w:ascii="SimHei" w:hAnsi="SimHei" w:eastAsia="SimHei" w:cs="SimHei"/>
          <w:sz w:val="19"/>
          <w:szCs w:val="19"/>
          <w:b/>
          <w:bCs/>
          <w:spacing w:val="-2"/>
        </w:rPr>
        <w:t>址</w:t>
      </w:r>
      <w:r>
        <w:rPr>
          <w:rFonts w:ascii="SimHei" w:hAnsi="SimHei" w:eastAsia="SimHei" w:cs="SimHei"/>
          <w:sz w:val="19"/>
          <w:szCs w:val="19"/>
          <w:spacing w:val="-2"/>
        </w:rPr>
        <w:t>：</w:t>
      </w:r>
      <w:hyperlink w:history="true" r:id="rId9">
        <w:r>
          <w:rPr>
            <w:rFonts w:ascii="Times New Roman" w:hAnsi="Times New Roman" w:eastAsia="Times New Roman" w:cs="Times New Roman"/>
            <w:sz w:val="19"/>
            <w:szCs w:val="19"/>
            <w:spacing w:val="-2"/>
          </w:rPr>
          <w:t>http://www.tup.com.</w:t>
        </w:r>
        <w:r>
          <w:rPr>
            <w:rFonts w:ascii="Times New Roman" w:hAnsi="Times New Roman" w:eastAsia="Times New Roman" w:cs="Times New Roman"/>
            <w:sz w:val="19"/>
            <w:szCs w:val="19"/>
            <w:spacing w:val="-3"/>
          </w:rPr>
          <w:t>cn</w:t>
        </w:r>
      </w:hyperlink>
      <w:r>
        <w:rPr>
          <w:rFonts w:ascii="Times New Roman" w:hAnsi="Times New Roman" w:eastAsia="Times New Roman" w:cs="Times New Roman"/>
          <w:sz w:val="19"/>
          <w:szCs w:val="19"/>
          <w:spacing w:val="-3"/>
        </w:rPr>
        <w:t>,</w:t>
      </w:r>
      <w:hyperlink w:history="true" r:id="rId10">
        <w:r>
          <w:rPr>
            <w:rFonts w:ascii="Times New Roman" w:hAnsi="Times New Roman" w:eastAsia="Times New Roman" w:cs="Times New Roman"/>
            <w:sz w:val="19"/>
            <w:szCs w:val="19"/>
            <w:spacing w:val="-3"/>
          </w:rPr>
          <w:t>http://www.wqbook.com</w:t>
        </w:r>
      </w:hyperlink>
    </w:p>
    <w:p>
      <w:pPr>
        <w:pStyle w:val="BodyText"/>
        <w:ind w:left="912"/>
        <w:spacing w:before="49" w:line="225" w:lineRule="auto"/>
        <w:rPr>
          <w:rFonts w:ascii="SimHei" w:hAnsi="SimHei" w:eastAsia="SimHei" w:cs="SimHei"/>
          <w:sz w:val="19"/>
          <w:szCs w:val="19"/>
        </w:rPr>
      </w:pPr>
      <w:r>
        <w:rPr>
          <w:sz w:val="19"/>
          <w:szCs w:val="19"/>
          <w:b/>
          <w:bCs/>
          <w:spacing w:val="-9"/>
        </w:rPr>
        <w:t>地</w:t>
      </w:r>
      <w:r>
        <w:rPr>
          <w:sz w:val="19"/>
          <w:szCs w:val="19"/>
          <w:spacing w:val="14"/>
        </w:rPr>
        <w:t xml:space="preserve">   </w:t>
      </w:r>
      <w:r>
        <w:rPr>
          <w:rFonts w:ascii="SimHei" w:hAnsi="SimHei" w:eastAsia="SimHei" w:cs="SimHei"/>
          <w:sz w:val="19"/>
          <w:szCs w:val="19"/>
          <w:b/>
          <w:bCs/>
          <w:spacing w:val="-9"/>
        </w:rPr>
        <w:t>址</w:t>
      </w:r>
      <w:r>
        <w:rPr>
          <w:rFonts w:ascii="SimHei" w:hAnsi="SimHei" w:eastAsia="SimHei" w:cs="SimHei"/>
          <w:sz w:val="19"/>
          <w:szCs w:val="19"/>
          <w:spacing w:val="-9"/>
        </w:rPr>
        <w:t xml:space="preserve"> </w:t>
      </w:r>
      <w:r>
        <w:rPr>
          <w:rFonts w:ascii="SimHei" w:hAnsi="SimHei" w:eastAsia="SimHei" w:cs="SimHei"/>
          <w:sz w:val="19"/>
          <w:szCs w:val="19"/>
          <w:b/>
          <w:bCs/>
          <w:spacing w:val="-9"/>
        </w:rPr>
        <w:t>：</w:t>
      </w:r>
      <w:r>
        <w:rPr>
          <w:sz w:val="19"/>
          <w:szCs w:val="19"/>
          <w:spacing w:val="-9"/>
        </w:rPr>
        <w:t>北京清华大学学研大厦</w:t>
      </w:r>
      <w:r>
        <w:rPr>
          <w:rFonts w:ascii="Times New Roman" w:hAnsi="Times New Roman" w:eastAsia="Times New Roman" w:cs="Times New Roman"/>
          <w:sz w:val="19"/>
          <w:szCs w:val="19"/>
          <w:spacing w:val="-9"/>
        </w:rPr>
        <w:t>A </w:t>
      </w:r>
      <w:r>
        <w:rPr>
          <w:sz w:val="19"/>
          <w:szCs w:val="19"/>
          <w:spacing w:val="-9"/>
        </w:rPr>
        <w:t>座            </w:t>
      </w:r>
      <w:r>
        <w:rPr>
          <w:rFonts w:ascii="SimHei" w:hAnsi="SimHei" w:eastAsia="SimHei" w:cs="SimHei"/>
          <w:sz w:val="19"/>
          <w:szCs w:val="19"/>
          <w:b/>
          <w:bCs/>
          <w:spacing w:val="-9"/>
        </w:rPr>
        <w:t>邮</w:t>
      </w:r>
      <w:r>
        <w:rPr>
          <w:rFonts w:ascii="SimHei" w:hAnsi="SimHei" w:eastAsia="SimHei" w:cs="SimHei"/>
          <w:sz w:val="19"/>
          <w:szCs w:val="19"/>
          <w:spacing w:val="-9"/>
        </w:rPr>
        <w:t xml:space="preserve">    </w:t>
      </w:r>
      <w:r>
        <w:rPr>
          <w:rFonts w:ascii="SimHei" w:hAnsi="SimHei" w:eastAsia="SimHei" w:cs="SimHei"/>
          <w:sz w:val="19"/>
          <w:szCs w:val="19"/>
          <w:b/>
          <w:bCs/>
          <w:spacing w:val="-9"/>
        </w:rPr>
        <w:t>编：</w:t>
      </w:r>
      <w:r>
        <w:rPr>
          <w:rFonts w:ascii="SimHei" w:hAnsi="SimHei" w:eastAsia="SimHei" w:cs="SimHei"/>
          <w:sz w:val="19"/>
          <w:szCs w:val="19"/>
          <w:spacing w:val="-39"/>
        </w:rPr>
        <w:t xml:space="preserve"> </w:t>
      </w:r>
      <w:r>
        <w:rPr>
          <w:rFonts w:ascii="SimHei" w:hAnsi="SimHei" w:eastAsia="SimHei" w:cs="SimHei"/>
          <w:sz w:val="19"/>
          <w:szCs w:val="19"/>
          <w:spacing w:val="-9"/>
        </w:rPr>
        <w:t>1</w:t>
      </w:r>
      <w:r>
        <w:rPr>
          <w:rFonts w:ascii="SimHei" w:hAnsi="SimHei" w:eastAsia="SimHei" w:cs="SimHei"/>
          <w:sz w:val="19"/>
          <w:szCs w:val="19"/>
          <w:spacing w:val="-10"/>
        </w:rPr>
        <w:t>00084</w:t>
      </w:r>
    </w:p>
    <w:p>
      <w:pPr>
        <w:pStyle w:val="BodyText"/>
        <w:ind w:left="912"/>
        <w:spacing w:before="60" w:line="231" w:lineRule="auto"/>
        <w:rPr>
          <w:sz w:val="19"/>
          <w:szCs w:val="19"/>
        </w:rPr>
      </w:pPr>
      <w:r>
        <w:rPr>
          <w:rFonts w:ascii="SimHei" w:hAnsi="SimHei" w:eastAsia="SimHei" w:cs="SimHei"/>
          <w:sz w:val="19"/>
          <w:szCs w:val="19"/>
          <w:b/>
          <w:bCs/>
          <w:spacing w:val="-8"/>
        </w:rPr>
        <w:t>社</w:t>
      </w:r>
      <w:r>
        <w:rPr>
          <w:rFonts w:ascii="SimHei" w:hAnsi="SimHei" w:eastAsia="SimHei" w:cs="SimHei"/>
          <w:sz w:val="19"/>
          <w:szCs w:val="19"/>
          <w:spacing w:val="-29"/>
        </w:rPr>
        <w:t xml:space="preserve"> </w:t>
      </w:r>
      <w:r>
        <w:rPr>
          <w:rFonts w:ascii="SimHei" w:hAnsi="SimHei" w:eastAsia="SimHei" w:cs="SimHei"/>
          <w:sz w:val="19"/>
          <w:szCs w:val="19"/>
          <w:b/>
          <w:bCs/>
          <w:spacing w:val="-8"/>
        </w:rPr>
        <w:t>总</w:t>
      </w:r>
      <w:r>
        <w:rPr>
          <w:rFonts w:ascii="SimHei" w:hAnsi="SimHei" w:eastAsia="SimHei" w:cs="SimHei"/>
          <w:sz w:val="19"/>
          <w:szCs w:val="19"/>
          <w:spacing w:val="-39"/>
        </w:rPr>
        <w:t xml:space="preserve"> </w:t>
      </w:r>
      <w:r>
        <w:rPr>
          <w:rFonts w:ascii="SimHei" w:hAnsi="SimHei" w:eastAsia="SimHei" w:cs="SimHei"/>
          <w:sz w:val="19"/>
          <w:szCs w:val="19"/>
          <w:b/>
          <w:bCs/>
          <w:spacing w:val="-8"/>
        </w:rPr>
        <w:t>机</w:t>
      </w:r>
      <w:r>
        <w:rPr>
          <w:rFonts w:ascii="SimHei" w:hAnsi="SimHei" w:eastAsia="SimHei" w:cs="SimHei"/>
          <w:sz w:val="19"/>
          <w:szCs w:val="19"/>
          <w:spacing w:val="-44"/>
        </w:rPr>
        <w:t xml:space="preserve"> </w:t>
      </w:r>
      <w:r>
        <w:rPr>
          <w:rFonts w:ascii="SimHei" w:hAnsi="SimHei" w:eastAsia="SimHei" w:cs="SimHei"/>
          <w:sz w:val="19"/>
          <w:szCs w:val="19"/>
          <w:b/>
          <w:bCs/>
          <w:spacing w:val="-8"/>
        </w:rPr>
        <w:t>：</w:t>
      </w:r>
      <w:r>
        <w:rPr>
          <w:rFonts w:ascii="SimHei" w:hAnsi="SimHei" w:eastAsia="SimHei" w:cs="SimHei"/>
          <w:sz w:val="19"/>
          <w:szCs w:val="19"/>
          <w:spacing w:val="-8"/>
        </w:rPr>
        <w:t>010-83470000</w:t>
      </w:r>
      <w:r>
        <w:rPr>
          <w:rFonts w:ascii="SimHei" w:hAnsi="SimHei" w:eastAsia="SimHei" w:cs="SimHei"/>
          <w:sz w:val="19"/>
          <w:szCs w:val="19"/>
          <w:spacing w:val="-8"/>
        </w:rPr>
        <w:t xml:space="preserve">                         </w:t>
      </w:r>
      <w:r>
        <w:rPr>
          <w:rFonts w:ascii="SimHei" w:hAnsi="SimHei" w:eastAsia="SimHei" w:cs="SimHei"/>
          <w:sz w:val="19"/>
          <w:szCs w:val="19"/>
          <w:b/>
          <w:bCs/>
          <w:spacing w:val="-8"/>
        </w:rPr>
        <w:t>邮</w:t>
      </w:r>
      <w:r>
        <w:rPr>
          <w:rFonts w:ascii="SimHei" w:hAnsi="SimHei" w:eastAsia="SimHei" w:cs="SimHei"/>
          <w:sz w:val="19"/>
          <w:szCs w:val="19"/>
          <w:spacing w:val="-8"/>
        </w:rPr>
        <w:t xml:space="preserve">    </w:t>
      </w:r>
      <w:r>
        <w:rPr>
          <w:rFonts w:ascii="SimHei" w:hAnsi="SimHei" w:eastAsia="SimHei" w:cs="SimHei"/>
          <w:sz w:val="19"/>
          <w:szCs w:val="19"/>
          <w:b/>
          <w:bCs/>
          <w:spacing w:val="-8"/>
        </w:rPr>
        <w:t>购：</w:t>
      </w:r>
      <w:r>
        <w:rPr>
          <w:rFonts w:ascii="SimHei" w:hAnsi="SimHei" w:eastAsia="SimHei" w:cs="SimHei"/>
          <w:sz w:val="19"/>
          <w:szCs w:val="19"/>
          <w:spacing w:val="-40"/>
        </w:rPr>
        <w:t xml:space="preserve"> </w:t>
      </w:r>
      <w:r>
        <w:rPr>
          <w:sz w:val="19"/>
          <w:szCs w:val="19"/>
          <w:spacing w:val="-8"/>
        </w:rPr>
        <w:t>010-62786544</w:t>
      </w:r>
    </w:p>
    <w:p>
      <w:pPr>
        <w:ind w:left="912"/>
        <w:spacing w:before="44" w:line="212" w:lineRule="auto"/>
        <w:rPr>
          <w:rFonts w:ascii="Times New Roman" w:hAnsi="Times New Roman" w:eastAsia="Times New Roman" w:cs="Times New Roman"/>
          <w:sz w:val="19"/>
          <w:szCs w:val="19"/>
        </w:rPr>
      </w:pPr>
      <w:r>
        <w:rPr>
          <w:rFonts w:ascii="SimHei" w:hAnsi="SimHei" w:eastAsia="SimHei" w:cs="SimHei"/>
          <w:sz w:val="19"/>
          <w:szCs w:val="19"/>
          <w:b/>
          <w:bCs/>
          <w:spacing w:val="-6"/>
        </w:rPr>
        <w:t>投稿与读者服务：</w:t>
      </w:r>
      <w:r>
        <w:rPr>
          <w:rFonts w:ascii="SimHei" w:hAnsi="SimHei" w:eastAsia="SimHei" w:cs="SimHei"/>
          <w:sz w:val="19"/>
          <w:szCs w:val="19"/>
          <w:spacing w:val="-6"/>
        </w:rPr>
        <w:t xml:space="preserve"> </w:t>
      </w:r>
      <w:r>
        <w:rPr>
          <w:rFonts w:ascii="SimHei" w:hAnsi="SimHei" w:eastAsia="SimHei" w:cs="SimHei"/>
          <w:sz w:val="19"/>
          <w:szCs w:val="19"/>
          <w:spacing w:val="-6"/>
        </w:rPr>
        <w:t>010-62776969,</w:t>
      </w:r>
      <w:r>
        <w:rPr>
          <w:rFonts w:ascii="Times New Roman" w:hAnsi="Times New Roman" w:eastAsia="Times New Roman" w:cs="Times New Roman"/>
          <w:sz w:val="19"/>
          <w:szCs w:val="19"/>
          <w:spacing w:val="-6"/>
        </w:rPr>
        <w:t>c-service@tup.tsi</w:t>
      </w:r>
      <w:r>
        <w:rPr>
          <w:rFonts w:ascii="Times New Roman" w:hAnsi="Times New Roman" w:eastAsia="Times New Roman" w:cs="Times New Roman"/>
          <w:sz w:val="19"/>
          <w:szCs w:val="19"/>
          <w:spacing w:val="-7"/>
        </w:rPr>
        <w:t>nghua.edu.cn</w:t>
      </w:r>
    </w:p>
    <w:p>
      <w:pPr>
        <w:pStyle w:val="BodyText"/>
        <w:ind w:left="912"/>
        <w:spacing w:before="87" w:line="283" w:lineRule="exact"/>
        <w:rPr>
          <w:sz w:val="19"/>
          <w:szCs w:val="19"/>
        </w:rPr>
      </w:pPr>
      <w:r>
        <w:rPr>
          <w:rFonts w:ascii="SimHei" w:hAnsi="SimHei" w:eastAsia="SimHei" w:cs="SimHei"/>
          <w:sz w:val="19"/>
          <w:szCs w:val="19"/>
          <w:b/>
          <w:bCs/>
          <w:spacing w:val="-14"/>
          <w:position w:val="7"/>
        </w:rPr>
        <w:t>质</w:t>
      </w:r>
      <w:r>
        <w:rPr>
          <w:rFonts w:ascii="SimHei" w:hAnsi="SimHei" w:eastAsia="SimHei" w:cs="SimHei"/>
          <w:sz w:val="19"/>
          <w:szCs w:val="19"/>
          <w:spacing w:val="26"/>
          <w:position w:val="7"/>
        </w:rPr>
        <w:t xml:space="preserve">  </w:t>
      </w:r>
      <w:r>
        <w:rPr>
          <w:rFonts w:ascii="SimHei" w:hAnsi="SimHei" w:eastAsia="SimHei" w:cs="SimHei"/>
          <w:sz w:val="19"/>
          <w:szCs w:val="19"/>
          <w:b/>
          <w:bCs/>
          <w:spacing w:val="-14"/>
          <w:position w:val="7"/>
        </w:rPr>
        <w:t>量</w:t>
      </w:r>
      <w:r>
        <w:rPr>
          <w:rFonts w:ascii="SimHei" w:hAnsi="SimHei" w:eastAsia="SimHei" w:cs="SimHei"/>
          <w:sz w:val="19"/>
          <w:szCs w:val="19"/>
          <w:spacing w:val="-14"/>
          <w:position w:val="7"/>
        </w:rPr>
        <w:t xml:space="preserve"> </w:t>
      </w:r>
      <w:r>
        <w:rPr>
          <w:rFonts w:ascii="SimHei" w:hAnsi="SimHei" w:eastAsia="SimHei" w:cs="SimHei"/>
          <w:sz w:val="19"/>
          <w:szCs w:val="19"/>
          <w:b/>
          <w:bCs/>
          <w:spacing w:val="-14"/>
          <w:position w:val="7"/>
        </w:rPr>
        <w:t>反</w:t>
      </w:r>
      <w:r>
        <w:rPr>
          <w:rFonts w:ascii="SimHei" w:hAnsi="SimHei" w:eastAsia="SimHei" w:cs="SimHei"/>
          <w:sz w:val="19"/>
          <w:szCs w:val="19"/>
          <w:spacing w:val="24"/>
          <w:position w:val="7"/>
        </w:rPr>
        <w:t xml:space="preserve">  </w:t>
      </w:r>
      <w:r>
        <w:rPr>
          <w:rFonts w:ascii="SimHei" w:hAnsi="SimHei" w:eastAsia="SimHei" w:cs="SimHei"/>
          <w:sz w:val="19"/>
          <w:szCs w:val="19"/>
          <w:b/>
          <w:bCs/>
          <w:spacing w:val="-14"/>
          <w:position w:val="7"/>
        </w:rPr>
        <w:t>馈</w:t>
      </w:r>
      <w:r>
        <w:rPr>
          <w:rFonts w:ascii="SimHei" w:hAnsi="SimHei" w:eastAsia="SimHei" w:cs="SimHei"/>
          <w:sz w:val="19"/>
          <w:szCs w:val="19"/>
          <w:spacing w:val="-25"/>
          <w:position w:val="7"/>
        </w:rPr>
        <w:t xml:space="preserve"> </w:t>
      </w:r>
      <w:r>
        <w:rPr>
          <w:rFonts w:ascii="SimHei" w:hAnsi="SimHei" w:eastAsia="SimHei" w:cs="SimHei"/>
          <w:sz w:val="19"/>
          <w:szCs w:val="19"/>
          <w:b/>
          <w:bCs/>
          <w:spacing w:val="-14"/>
          <w:position w:val="7"/>
        </w:rPr>
        <w:t>：</w:t>
      </w:r>
      <w:r>
        <w:rPr>
          <w:rFonts w:ascii="SimHei" w:hAnsi="SimHei" w:eastAsia="SimHei" w:cs="SimHei"/>
          <w:sz w:val="19"/>
          <w:szCs w:val="19"/>
          <w:spacing w:val="-14"/>
          <w:position w:val="7"/>
        </w:rPr>
        <w:t>010-62772015,</w:t>
      </w:r>
      <w:r>
        <w:rPr>
          <w:sz w:val="19"/>
          <w:szCs w:val="19"/>
          <w:spacing w:val="-14"/>
          <w:position w:val="7"/>
        </w:rPr>
        <w:t>zhiliang@tup.tsinghua.ed</w:t>
      </w:r>
      <w:r>
        <w:rPr>
          <w:sz w:val="19"/>
          <w:szCs w:val="19"/>
          <w:spacing w:val="-15"/>
          <w:position w:val="7"/>
        </w:rPr>
        <w:t>u.cn</w:t>
      </w:r>
    </w:p>
    <w:p>
      <w:pPr>
        <w:pStyle w:val="BodyText"/>
        <w:ind w:left="2"/>
        <w:spacing w:line="221" w:lineRule="auto"/>
        <w:rPr>
          <w:sz w:val="19"/>
          <w:szCs w:val="19"/>
        </w:rPr>
      </w:pPr>
      <w:r>
        <w:rPr>
          <w:rFonts w:ascii="SimHei" w:hAnsi="SimHei" w:eastAsia="SimHei" w:cs="SimHei"/>
          <w:sz w:val="19"/>
          <w:szCs w:val="19"/>
          <w:b/>
          <w:bCs/>
          <w:spacing w:val="-10"/>
        </w:rPr>
        <w:t>印</w:t>
      </w:r>
      <w:r>
        <w:rPr>
          <w:rFonts w:ascii="SimHei" w:hAnsi="SimHei" w:eastAsia="SimHei" w:cs="SimHei"/>
          <w:sz w:val="19"/>
          <w:szCs w:val="19"/>
          <w:spacing w:val="-34"/>
        </w:rPr>
        <w:t xml:space="preserve"> </w:t>
      </w:r>
      <w:r>
        <w:rPr>
          <w:rFonts w:ascii="SimHei" w:hAnsi="SimHei" w:eastAsia="SimHei" w:cs="SimHei"/>
          <w:sz w:val="19"/>
          <w:szCs w:val="19"/>
          <w:b/>
          <w:bCs/>
          <w:spacing w:val="-10"/>
        </w:rPr>
        <w:t>刷</w:t>
      </w:r>
      <w:r>
        <w:rPr>
          <w:rFonts w:ascii="SimHei" w:hAnsi="SimHei" w:eastAsia="SimHei" w:cs="SimHei"/>
          <w:sz w:val="19"/>
          <w:szCs w:val="19"/>
          <w:spacing w:val="-36"/>
        </w:rPr>
        <w:t xml:space="preserve"> </w:t>
      </w:r>
      <w:r>
        <w:rPr>
          <w:rFonts w:ascii="SimHei" w:hAnsi="SimHei" w:eastAsia="SimHei" w:cs="SimHei"/>
          <w:sz w:val="19"/>
          <w:szCs w:val="19"/>
          <w:b/>
          <w:bCs/>
          <w:spacing w:val="-10"/>
        </w:rPr>
        <w:t>者</w:t>
      </w:r>
      <w:r>
        <w:rPr>
          <w:rFonts w:ascii="SimHei" w:hAnsi="SimHei" w:eastAsia="SimHei" w:cs="SimHei"/>
          <w:sz w:val="19"/>
          <w:szCs w:val="19"/>
          <w:spacing w:val="-45"/>
        </w:rPr>
        <w:t xml:space="preserve"> </w:t>
      </w:r>
      <w:r>
        <w:rPr>
          <w:rFonts w:ascii="SimHei" w:hAnsi="SimHei" w:eastAsia="SimHei" w:cs="SimHei"/>
          <w:sz w:val="19"/>
          <w:szCs w:val="19"/>
          <w:b/>
          <w:bCs/>
          <w:spacing w:val="-10"/>
        </w:rPr>
        <w:t>：</w:t>
      </w:r>
      <w:r>
        <w:rPr>
          <w:sz w:val="19"/>
          <w:szCs w:val="19"/>
          <w:spacing w:val="-10"/>
        </w:rPr>
        <w:t>北京富博印刷有限公司</w:t>
      </w:r>
    </w:p>
    <w:p>
      <w:pPr>
        <w:pStyle w:val="BodyText"/>
        <w:ind w:left="2"/>
        <w:spacing w:before="64" w:line="291" w:lineRule="exact"/>
        <w:rPr>
          <w:sz w:val="19"/>
          <w:szCs w:val="19"/>
        </w:rPr>
      </w:pPr>
      <w:r>
        <w:rPr>
          <w:rFonts w:ascii="SimHei" w:hAnsi="SimHei" w:eastAsia="SimHei" w:cs="SimHei"/>
          <w:sz w:val="19"/>
          <w:szCs w:val="19"/>
          <w:b/>
          <w:bCs/>
          <w:spacing w:val="-11"/>
          <w:position w:val="7"/>
        </w:rPr>
        <w:t>装</w:t>
      </w:r>
      <w:r>
        <w:rPr>
          <w:rFonts w:ascii="SimHei" w:hAnsi="SimHei" w:eastAsia="SimHei" w:cs="SimHei"/>
          <w:sz w:val="19"/>
          <w:szCs w:val="19"/>
          <w:spacing w:val="-28"/>
          <w:position w:val="7"/>
        </w:rPr>
        <w:t xml:space="preserve"> </w:t>
      </w:r>
      <w:r>
        <w:rPr>
          <w:rFonts w:ascii="SimHei" w:hAnsi="SimHei" w:eastAsia="SimHei" w:cs="SimHei"/>
          <w:sz w:val="19"/>
          <w:szCs w:val="19"/>
          <w:b/>
          <w:bCs/>
          <w:spacing w:val="-11"/>
          <w:position w:val="7"/>
        </w:rPr>
        <w:t>订</w:t>
      </w:r>
      <w:r>
        <w:rPr>
          <w:rFonts w:ascii="SimHei" w:hAnsi="SimHei" w:eastAsia="SimHei" w:cs="SimHei"/>
          <w:sz w:val="19"/>
          <w:szCs w:val="19"/>
          <w:spacing w:val="-37"/>
          <w:position w:val="7"/>
        </w:rPr>
        <w:t xml:space="preserve"> </w:t>
      </w:r>
      <w:r>
        <w:rPr>
          <w:rFonts w:ascii="SimHei" w:hAnsi="SimHei" w:eastAsia="SimHei" w:cs="SimHei"/>
          <w:sz w:val="19"/>
          <w:szCs w:val="19"/>
          <w:b/>
          <w:bCs/>
          <w:spacing w:val="-11"/>
          <w:position w:val="7"/>
        </w:rPr>
        <w:t>者</w:t>
      </w:r>
      <w:r>
        <w:rPr>
          <w:rFonts w:ascii="SimHei" w:hAnsi="SimHei" w:eastAsia="SimHei" w:cs="SimHei"/>
          <w:sz w:val="19"/>
          <w:szCs w:val="19"/>
          <w:spacing w:val="-45"/>
          <w:position w:val="7"/>
        </w:rPr>
        <w:t xml:space="preserve"> </w:t>
      </w:r>
      <w:r>
        <w:rPr>
          <w:rFonts w:ascii="SimHei" w:hAnsi="SimHei" w:eastAsia="SimHei" w:cs="SimHei"/>
          <w:sz w:val="19"/>
          <w:szCs w:val="19"/>
          <w:b/>
          <w:bCs/>
          <w:spacing w:val="-11"/>
          <w:position w:val="7"/>
        </w:rPr>
        <w:t>：</w:t>
      </w:r>
      <w:r>
        <w:rPr>
          <w:sz w:val="19"/>
          <w:szCs w:val="19"/>
          <w:spacing w:val="-11"/>
          <w:position w:val="7"/>
        </w:rPr>
        <w:t>北京市密云县京文制本装订厂</w:t>
      </w:r>
    </w:p>
    <w:p>
      <w:pPr>
        <w:pStyle w:val="BodyText"/>
        <w:ind w:left="2"/>
        <w:spacing w:before="1" w:line="232" w:lineRule="auto"/>
        <w:rPr>
          <w:sz w:val="19"/>
          <w:szCs w:val="19"/>
        </w:rPr>
      </w:pPr>
      <w:r>
        <w:rPr>
          <w:rFonts w:ascii="SimHei" w:hAnsi="SimHei" w:eastAsia="SimHei" w:cs="SimHei"/>
          <w:sz w:val="19"/>
          <w:szCs w:val="19"/>
          <w:b/>
          <w:bCs/>
          <w:spacing w:val="-14"/>
        </w:rPr>
        <w:t>经</w:t>
      </w:r>
      <w:r>
        <w:rPr>
          <w:rFonts w:ascii="SimHei" w:hAnsi="SimHei" w:eastAsia="SimHei" w:cs="SimHei"/>
          <w:sz w:val="19"/>
          <w:szCs w:val="19"/>
          <w:spacing w:val="18"/>
        </w:rPr>
        <w:t xml:space="preserve">   </w:t>
      </w:r>
      <w:r>
        <w:rPr>
          <w:rFonts w:ascii="SimHei" w:hAnsi="SimHei" w:eastAsia="SimHei" w:cs="SimHei"/>
          <w:sz w:val="19"/>
          <w:szCs w:val="19"/>
          <w:b/>
          <w:bCs/>
          <w:spacing w:val="-14"/>
        </w:rPr>
        <w:t>销：</w:t>
      </w:r>
      <w:r>
        <w:rPr>
          <w:rFonts w:ascii="SimHei" w:hAnsi="SimHei" w:eastAsia="SimHei" w:cs="SimHei"/>
          <w:sz w:val="19"/>
          <w:szCs w:val="19"/>
          <w:spacing w:val="-20"/>
        </w:rPr>
        <w:t xml:space="preserve"> </w:t>
      </w:r>
      <w:r>
        <w:rPr>
          <w:sz w:val="19"/>
          <w:szCs w:val="19"/>
          <w:spacing w:val="-14"/>
        </w:rPr>
        <w:t>全国新华书店</w:t>
      </w:r>
    </w:p>
    <w:p>
      <w:pPr>
        <w:pStyle w:val="BodyText"/>
        <w:ind w:left="2"/>
        <w:spacing w:before="49" w:line="227" w:lineRule="auto"/>
        <w:rPr>
          <w:sz w:val="19"/>
          <w:szCs w:val="19"/>
        </w:rPr>
      </w:pPr>
      <w:r>
        <w:rPr>
          <w:rFonts w:ascii="SimHei" w:hAnsi="SimHei" w:eastAsia="SimHei" w:cs="SimHei"/>
          <w:sz w:val="19"/>
          <w:szCs w:val="19"/>
          <w:b/>
          <w:bCs/>
          <w:spacing w:val="-6"/>
        </w:rPr>
        <w:t>开</w:t>
      </w:r>
      <w:r>
        <w:rPr>
          <w:rFonts w:ascii="SimHei" w:hAnsi="SimHei" w:eastAsia="SimHei" w:cs="SimHei"/>
          <w:sz w:val="19"/>
          <w:szCs w:val="19"/>
          <w:spacing w:val="18"/>
        </w:rPr>
        <w:t xml:space="preserve">   </w:t>
      </w:r>
      <w:r>
        <w:rPr>
          <w:rFonts w:ascii="SimHei" w:hAnsi="SimHei" w:eastAsia="SimHei" w:cs="SimHei"/>
          <w:sz w:val="19"/>
          <w:szCs w:val="19"/>
          <w:b/>
          <w:bCs/>
          <w:spacing w:val="-6"/>
        </w:rPr>
        <w:t>本：</w:t>
      </w:r>
      <w:r>
        <w:rPr>
          <w:rFonts w:ascii="SimHei" w:hAnsi="SimHei" w:eastAsia="SimHei" w:cs="SimHei"/>
          <w:sz w:val="19"/>
          <w:szCs w:val="19"/>
          <w:spacing w:val="-6"/>
        </w:rPr>
        <w:t xml:space="preserve"> </w:t>
      </w:r>
      <w:r>
        <w:rPr>
          <w:sz w:val="19"/>
          <w:szCs w:val="19"/>
          <w:spacing w:val="-6"/>
          <w:position w:val="-1"/>
        </w:rPr>
        <w:t>185mm×260mm</w:t>
      </w:r>
      <w:r>
        <w:rPr>
          <w:sz w:val="19"/>
          <w:szCs w:val="19"/>
          <w:spacing w:val="4"/>
          <w:position w:val="-1"/>
        </w:rPr>
        <w:t xml:space="preserve">         </w:t>
      </w:r>
      <w:r>
        <w:rPr>
          <w:rFonts w:ascii="SimHei" w:hAnsi="SimHei" w:eastAsia="SimHei" w:cs="SimHei"/>
          <w:sz w:val="19"/>
          <w:szCs w:val="19"/>
          <w:spacing w:val="-6"/>
        </w:rPr>
        <w:t>印</w:t>
      </w:r>
      <w:r>
        <w:rPr>
          <w:rFonts w:ascii="SimHei" w:hAnsi="SimHei" w:eastAsia="SimHei" w:cs="SimHei"/>
          <w:sz w:val="19"/>
          <w:szCs w:val="19"/>
          <w:spacing w:val="-6"/>
        </w:rPr>
        <w:t xml:space="preserve">   </w:t>
      </w:r>
      <w:r>
        <w:rPr>
          <w:rFonts w:ascii="SimHei" w:hAnsi="SimHei" w:eastAsia="SimHei" w:cs="SimHei"/>
          <w:sz w:val="19"/>
          <w:szCs w:val="19"/>
          <w:spacing w:val="-7"/>
        </w:rPr>
        <w:t xml:space="preserve"> </w:t>
      </w:r>
      <w:r>
        <w:rPr>
          <w:rFonts w:ascii="SimHei" w:hAnsi="SimHei" w:eastAsia="SimHei" w:cs="SimHei"/>
          <w:sz w:val="19"/>
          <w:szCs w:val="19"/>
          <w:b/>
          <w:bCs/>
          <w:spacing w:val="-7"/>
        </w:rPr>
        <w:t>张：1</w:t>
      </w:r>
      <w:r>
        <w:rPr>
          <w:rFonts w:ascii="SimHei" w:hAnsi="SimHei" w:eastAsia="SimHei" w:cs="SimHei"/>
          <w:sz w:val="19"/>
          <w:szCs w:val="19"/>
          <w:spacing w:val="-7"/>
        </w:rPr>
        <w:t>5.5</w:t>
      </w:r>
      <w:r>
        <w:rPr>
          <w:rFonts w:ascii="SimHei" w:hAnsi="SimHei" w:eastAsia="SimHei" w:cs="SimHei"/>
          <w:sz w:val="19"/>
          <w:szCs w:val="19"/>
          <w:spacing w:val="-7"/>
        </w:rPr>
        <w:t xml:space="preserve">          </w:t>
      </w:r>
      <w:r>
        <w:rPr>
          <w:rFonts w:ascii="KaiTi" w:hAnsi="KaiTi" w:eastAsia="KaiTi" w:cs="KaiTi"/>
          <w:sz w:val="19"/>
          <w:szCs w:val="19"/>
          <w:b/>
          <w:bCs/>
          <w:spacing w:val="-7"/>
        </w:rPr>
        <w:t>字</w:t>
      </w:r>
      <w:r>
        <w:rPr>
          <w:rFonts w:ascii="KaiTi" w:hAnsi="KaiTi" w:eastAsia="KaiTi" w:cs="KaiTi"/>
          <w:sz w:val="19"/>
          <w:szCs w:val="19"/>
          <w:spacing w:val="-7"/>
        </w:rPr>
        <w:t xml:space="preserve">    </w:t>
      </w:r>
      <w:r>
        <w:rPr>
          <w:rFonts w:ascii="SimHei" w:hAnsi="SimHei" w:eastAsia="SimHei" w:cs="SimHei"/>
          <w:sz w:val="19"/>
          <w:szCs w:val="19"/>
          <w:b/>
          <w:bCs/>
          <w:spacing w:val="-7"/>
        </w:rPr>
        <w:t>数</w:t>
      </w:r>
      <w:r>
        <w:rPr>
          <w:rFonts w:ascii="KaiTi" w:hAnsi="KaiTi" w:eastAsia="KaiTi" w:cs="KaiTi"/>
          <w:sz w:val="19"/>
          <w:szCs w:val="19"/>
          <w:b/>
          <w:bCs/>
          <w:spacing w:val="-7"/>
        </w:rPr>
        <w:t>：</w:t>
      </w:r>
      <w:r>
        <w:rPr>
          <w:sz w:val="19"/>
          <w:szCs w:val="19"/>
          <w:spacing w:val="-7"/>
        </w:rPr>
        <w:t>367千字</w:t>
      </w:r>
    </w:p>
    <w:p>
      <w:pPr>
        <w:pStyle w:val="BodyText"/>
        <w:ind w:left="2"/>
        <w:spacing w:before="45" w:line="223" w:lineRule="auto"/>
        <w:rPr>
          <w:sz w:val="19"/>
          <w:szCs w:val="19"/>
        </w:rPr>
      </w:pPr>
      <w:r>
        <w:rPr>
          <w:rFonts w:ascii="SimHei" w:hAnsi="SimHei" w:eastAsia="SimHei" w:cs="SimHei"/>
          <w:sz w:val="19"/>
          <w:szCs w:val="19"/>
          <w:b/>
          <w:bCs/>
          <w:spacing w:val="5"/>
          <w:position w:val="1"/>
        </w:rPr>
        <w:t>版</w:t>
      </w:r>
      <w:r>
        <w:rPr>
          <w:rFonts w:ascii="SimHei" w:hAnsi="SimHei" w:eastAsia="SimHei" w:cs="SimHei"/>
          <w:sz w:val="19"/>
          <w:szCs w:val="19"/>
          <w:spacing w:val="24"/>
          <w:position w:val="1"/>
        </w:rPr>
        <w:t xml:space="preserve">   </w:t>
      </w:r>
      <w:r>
        <w:rPr>
          <w:rFonts w:ascii="SimHei" w:hAnsi="SimHei" w:eastAsia="SimHei" w:cs="SimHei"/>
          <w:sz w:val="19"/>
          <w:szCs w:val="19"/>
          <w:b/>
          <w:bCs/>
          <w:spacing w:val="5"/>
          <w:position w:val="1"/>
        </w:rPr>
        <w:t>次：</w:t>
      </w:r>
      <w:r>
        <w:rPr>
          <w:rFonts w:ascii="SimHei" w:hAnsi="SimHei" w:eastAsia="SimHei" w:cs="SimHei"/>
          <w:sz w:val="19"/>
          <w:szCs w:val="19"/>
          <w:spacing w:val="-19"/>
          <w:position w:val="1"/>
        </w:rPr>
        <w:t xml:space="preserve"> </w:t>
      </w:r>
      <w:r>
        <w:rPr>
          <w:sz w:val="19"/>
          <w:szCs w:val="19"/>
          <w:spacing w:val="5"/>
        </w:rPr>
        <w:t>2022年6月第1版</w:t>
      </w:r>
      <w:r>
        <w:rPr>
          <w:sz w:val="19"/>
          <w:szCs w:val="19"/>
        </w:rPr>
        <w:t xml:space="preserve">                            </w:t>
      </w:r>
      <w:r>
        <w:rPr>
          <w:rFonts w:ascii="SimHei" w:hAnsi="SimHei" w:eastAsia="SimHei" w:cs="SimHei"/>
          <w:sz w:val="19"/>
          <w:szCs w:val="19"/>
          <w:b/>
          <w:bCs/>
          <w:spacing w:val="5"/>
        </w:rPr>
        <w:t>印</w:t>
      </w:r>
      <w:r>
        <w:rPr>
          <w:rFonts w:ascii="SimHei" w:hAnsi="SimHei" w:eastAsia="SimHei" w:cs="SimHei"/>
          <w:sz w:val="19"/>
          <w:szCs w:val="19"/>
          <w:spacing w:val="21"/>
        </w:rPr>
        <w:t xml:space="preserve">   </w:t>
      </w:r>
      <w:r>
        <w:rPr>
          <w:rFonts w:ascii="SimHei" w:hAnsi="SimHei" w:eastAsia="SimHei" w:cs="SimHei"/>
          <w:sz w:val="19"/>
          <w:szCs w:val="19"/>
          <w:b/>
          <w:bCs/>
          <w:spacing w:val="5"/>
        </w:rPr>
        <w:t>次：</w:t>
      </w:r>
      <w:r>
        <w:rPr>
          <w:rFonts w:ascii="SimHei" w:hAnsi="SimHei" w:eastAsia="SimHei" w:cs="SimHei"/>
          <w:sz w:val="19"/>
          <w:szCs w:val="19"/>
          <w:spacing w:val="-47"/>
        </w:rPr>
        <w:t xml:space="preserve"> </w:t>
      </w:r>
      <w:r>
        <w:rPr>
          <w:sz w:val="19"/>
          <w:szCs w:val="19"/>
          <w:spacing w:val="5"/>
        </w:rPr>
        <w:t>2022年6月第1次印刷</w:t>
      </w:r>
    </w:p>
    <w:p>
      <w:pPr>
        <w:pStyle w:val="BodyText"/>
        <w:ind w:left="2"/>
        <w:spacing w:before="55" w:line="227" w:lineRule="auto"/>
        <w:rPr>
          <w:sz w:val="19"/>
          <w:szCs w:val="19"/>
        </w:rPr>
      </w:pPr>
      <w:r>
        <w:rPr>
          <w:rFonts w:ascii="SimHei" w:hAnsi="SimHei" w:eastAsia="SimHei" w:cs="SimHei"/>
          <w:sz w:val="19"/>
          <w:szCs w:val="19"/>
          <w:b/>
          <w:bCs/>
          <w:spacing w:val="-10"/>
        </w:rPr>
        <w:t>定</w:t>
      </w:r>
      <w:r>
        <w:rPr>
          <w:rFonts w:ascii="SimHei" w:hAnsi="SimHei" w:eastAsia="SimHei" w:cs="SimHei"/>
          <w:sz w:val="19"/>
          <w:szCs w:val="19"/>
          <w:spacing w:val="24"/>
        </w:rPr>
        <w:t xml:space="preserve">   </w:t>
      </w:r>
      <w:r>
        <w:rPr>
          <w:rFonts w:ascii="SimHei" w:hAnsi="SimHei" w:eastAsia="SimHei" w:cs="SimHei"/>
          <w:sz w:val="19"/>
          <w:szCs w:val="19"/>
          <w:b/>
          <w:bCs/>
          <w:spacing w:val="-10"/>
        </w:rPr>
        <w:t>价：</w:t>
      </w:r>
      <w:r>
        <w:rPr>
          <w:rFonts w:ascii="SimHei" w:hAnsi="SimHei" w:eastAsia="SimHei" w:cs="SimHei"/>
          <w:sz w:val="19"/>
          <w:szCs w:val="19"/>
          <w:spacing w:val="-39"/>
        </w:rPr>
        <w:t xml:space="preserve"> </w:t>
      </w:r>
      <w:r>
        <w:rPr>
          <w:sz w:val="19"/>
          <w:szCs w:val="19"/>
          <w:spacing w:val="-10"/>
        </w:rPr>
        <w:t>49.80元</w:t>
      </w:r>
    </w:p>
    <w:p>
      <w:pPr>
        <w:spacing w:line="292" w:lineRule="auto"/>
        <w:rPr>
          <w:rFonts w:ascii="Arial"/>
          <w:sz w:val="21"/>
        </w:rPr>
      </w:pPr>
      <w:r/>
    </w:p>
    <w:p>
      <w:pPr>
        <w:pStyle w:val="BodyText"/>
        <w:spacing w:before="61" w:line="219" w:lineRule="auto"/>
        <w:rPr>
          <w:sz w:val="19"/>
          <w:szCs w:val="19"/>
        </w:rPr>
      </w:pPr>
      <w:r>
        <w:rPr>
          <w:sz w:val="19"/>
          <w:szCs w:val="19"/>
          <w:spacing w:val="-9"/>
        </w:rPr>
        <w:t>产品编号：095020-01</w:t>
      </w:r>
    </w:p>
    <w:p>
      <w:pPr>
        <w:spacing w:line="219" w:lineRule="auto"/>
        <w:sectPr>
          <w:pgSz w:w="9480" w:h="14400"/>
          <w:pgMar w:top="400" w:right="475" w:bottom="0" w:left="760" w:header="0" w:footer="0" w:gutter="0"/>
        </w:sectPr>
        <w:rPr>
          <w:sz w:val="19"/>
          <w:szCs w:val="19"/>
        </w:rPr>
      </w:pPr>
    </w:p>
    <w:p>
      <w:pPr>
        <w:spacing w:line="318" w:lineRule="auto"/>
        <w:rPr>
          <w:rFonts w:ascii="Arial"/>
          <w:sz w:val="21"/>
        </w:rPr>
      </w:pPr>
      <w:r/>
    </w:p>
    <w:p>
      <w:pPr>
        <w:spacing w:line="318" w:lineRule="auto"/>
        <w:rPr>
          <w:rFonts w:ascii="Arial"/>
          <w:sz w:val="21"/>
        </w:rPr>
      </w:pPr>
      <w:r/>
    </w:p>
    <w:p>
      <w:pPr>
        <w:ind w:firstLine="3420"/>
        <w:spacing w:line="630" w:lineRule="exact"/>
        <w:rPr/>
      </w:pPr>
      <w:r>
        <w:rPr>
          <w:position w:val="-12"/>
        </w:rPr>
        <w:drawing>
          <wp:inline distT="0" distB="0" distL="0" distR="0">
            <wp:extent cx="844577" cy="400050"/>
            <wp:effectExtent l="0" t="0" r="0" b="0"/>
            <wp:docPr id="14" name="IM 14"/>
            <wp:cNvGraphicFramePr/>
            <a:graphic>
              <a:graphicData uri="http://schemas.openxmlformats.org/drawingml/2006/picture">
                <pic:pic>
                  <pic:nvPicPr>
                    <pic:cNvPr id="14" name="IM 14"/>
                    <pic:cNvPicPr/>
                  </pic:nvPicPr>
                  <pic:blipFill>
                    <a:blip r:embed="rId11"/>
                    <a:stretch>
                      <a:fillRect/>
                    </a:stretch>
                  </pic:blipFill>
                  <pic:spPr>
                    <a:xfrm rot="0">
                      <a:off x="0" y="0"/>
                      <a:ext cx="844577" cy="400050"/>
                    </a:xfrm>
                    <a:prstGeom prst="rect">
                      <a:avLst/>
                    </a:prstGeom>
                  </pic:spPr>
                </pic:pic>
              </a:graphicData>
            </a:graphic>
          </wp:inline>
        </w:drawing>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ind w:firstLine="430"/>
        <w:spacing w:before="72" w:line="260" w:lineRule="auto"/>
        <w:rPr>
          <w:rFonts w:ascii="KaiTi" w:hAnsi="KaiTi" w:eastAsia="KaiTi" w:cs="KaiTi"/>
          <w:sz w:val="22"/>
          <w:szCs w:val="22"/>
        </w:rPr>
      </w:pPr>
      <w:r>
        <w:rPr>
          <w:rFonts w:ascii="KaiTi" w:hAnsi="KaiTi" w:eastAsia="KaiTi" w:cs="KaiTi"/>
          <w:sz w:val="22"/>
          <w:szCs w:val="22"/>
          <w:spacing w:val="-5"/>
        </w:rPr>
        <w:t>随着数字经济的快速发展，全球进入数据爆炸时代，数据在社会经济</w:t>
      </w:r>
      <w:r>
        <w:rPr>
          <w:rFonts w:ascii="KaiTi" w:hAnsi="KaiTi" w:eastAsia="KaiTi" w:cs="KaiTi"/>
          <w:sz w:val="22"/>
          <w:szCs w:val="22"/>
          <w:spacing w:val="-6"/>
        </w:rPr>
        <w:t>、民众生活中</w:t>
      </w:r>
      <w:r>
        <w:rPr>
          <w:rFonts w:ascii="KaiTi" w:hAnsi="KaiTi" w:eastAsia="KaiTi" w:cs="KaiTi"/>
          <w:sz w:val="22"/>
          <w:szCs w:val="22"/>
          <w:spacing w:val="-6"/>
        </w:rPr>
        <w:t xml:space="preserve"> </w:t>
      </w:r>
      <w:r>
        <w:rPr>
          <w:rFonts w:ascii="KaiTi" w:hAnsi="KaiTi" w:eastAsia="KaiTi" w:cs="KaiTi"/>
          <w:sz w:val="22"/>
          <w:szCs w:val="22"/>
          <w:spacing w:val="-8"/>
        </w:rPr>
        <w:t>扮演着越来越重要的角色，并成为继土地、</w:t>
      </w:r>
      <w:r>
        <w:rPr>
          <w:rFonts w:ascii="KaiTi" w:hAnsi="KaiTi" w:eastAsia="KaiTi" w:cs="KaiTi"/>
          <w:sz w:val="22"/>
          <w:szCs w:val="22"/>
          <w:spacing w:val="-9"/>
        </w:rPr>
        <w:t>劳动力、资本、技术之后的第五大生产要素，</w:t>
      </w:r>
      <w:r>
        <w:rPr>
          <w:rFonts w:ascii="KaiTi" w:hAnsi="KaiTi" w:eastAsia="KaiTi" w:cs="KaiTi"/>
          <w:sz w:val="22"/>
          <w:szCs w:val="22"/>
        </w:rPr>
        <w:t xml:space="preserve"> </w:t>
      </w:r>
      <w:r>
        <w:rPr>
          <w:rFonts w:ascii="KaiTi" w:hAnsi="KaiTi" w:eastAsia="KaiTi" w:cs="KaiTi"/>
          <w:sz w:val="22"/>
          <w:szCs w:val="22"/>
          <w:spacing w:val="-13"/>
        </w:rPr>
        <w:t>成为政府、企事业单位的重要资产。</w:t>
      </w:r>
    </w:p>
    <w:p>
      <w:pPr>
        <w:ind w:right="109" w:firstLine="430"/>
        <w:spacing w:before="61" w:line="249" w:lineRule="auto"/>
        <w:rPr>
          <w:rFonts w:ascii="KaiTi" w:hAnsi="KaiTi" w:eastAsia="KaiTi" w:cs="KaiTi"/>
          <w:sz w:val="22"/>
          <w:szCs w:val="22"/>
        </w:rPr>
      </w:pPr>
      <w:r>
        <w:rPr>
          <w:rFonts w:ascii="KaiTi" w:hAnsi="KaiTi" w:eastAsia="KaiTi" w:cs="KaiTi"/>
          <w:sz w:val="22"/>
          <w:szCs w:val="22"/>
          <w:spacing w:val="-6"/>
        </w:rPr>
        <w:t>然而，数据成为资产是有前置条件的；否则，数据不仅不能释放出其资产价值，还</w:t>
      </w:r>
      <w:r>
        <w:rPr>
          <w:rFonts w:ascii="KaiTi" w:hAnsi="KaiTi" w:eastAsia="KaiTi" w:cs="KaiTi"/>
          <w:sz w:val="22"/>
          <w:szCs w:val="22"/>
          <w:spacing w:val="4"/>
        </w:rPr>
        <w:t xml:space="preserve"> </w:t>
      </w:r>
      <w:r>
        <w:rPr>
          <w:rFonts w:ascii="KaiTi" w:hAnsi="KaiTi" w:eastAsia="KaiTi" w:cs="KaiTi"/>
          <w:sz w:val="22"/>
          <w:szCs w:val="22"/>
          <w:spacing w:val="-13"/>
        </w:rPr>
        <w:t>有可能成为一种负担或负债。</w:t>
      </w:r>
    </w:p>
    <w:p>
      <w:pPr>
        <w:ind w:firstLine="430"/>
        <w:spacing w:before="68" w:line="268" w:lineRule="auto"/>
        <w:rPr>
          <w:rFonts w:ascii="KaiTi" w:hAnsi="KaiTi" w:eastAsia="KaiTi" w:cs="KaiTi"/>
          <w:sz w:val="22"/>
          <w:szCs w:val="22"/>
        </w:rPr>
      </w:pPr>
      <w:r>
        <w:rPr>
          <w:rFonts w:ascii="KaiTi" w:hAnsi="KaiTi" w:eastAsia="KaiTi" w:cs="KaiTi"/>
          <w:sz w:val="22"/>
          <w:szCs w:val="22"/>
          <w:spacing w:val="-9"/>
        </w:rPr>
        <w:t>数据成为资产的重要前置条件是数据治理能</w:t>
      </w:r>
      <w:r>
        <w:rPr>
          <w:rFonts w:ascii="KaiTi" w:hAnsi="KaiTi" w:eastAsia="KaiTi" w:cs="KaiTi"/>
          <w:sz w:val="22"/>
          <w:szCs w:val="22"/>
          <w:spacing w:val="-10"/>
        </w:rPr>
        <w:t>力强，主要体现在三个方面：</w:t>
      </w:r>
      <w:r>
        <w:rPr>
          <w:rFonts w:ascii="KaiTi" w:hAnsi="KaiTi" w:eastAsia="KaiTi" w:cs="KaiTi"/>
          <w:sz w:val="22"/>
          <w:szCs w:val="22"/>
          <w:spacing w:val="49"/>
        </w:rPr>
        <w:t xml:space="preserve"> </w:t>
      </w:r>
      <w:r>
        <w:rPr>
          <w:rFonts w:ascii="KaiTi" w:hAnsi="KaiTi" w:eastAsia="KaiTi" w:cs="KaiTi"/>
          <w:sz w:val="22"/>
          <w:szCs w:val="22"/>
          <w:spacing w:val="-10"/>
        </w:rPr>
        <w:t>一是数据</w:t>
      </w:r>
      <w:r>
        <w:rPr>
          <w:rFonts w:ascii="KaiTi" w:hAnsi="KaiTi" w:eastAsia="KaiTi" w:cs="KaiTi"/>
          <w:sz w:val="22"/>
          <w:szCs w:val="22"/>
          <w:spacing w:val="-10"/>
        </w:rPr>
        <w:t xml:space="preserve"> </w:t>
      </w:r>
      <w:r>
        <w:rPr>
          <w:rFonts w:ascii="KaiTi" w:hAnsi="KaiTi" w:eastAsia="KaiTi" w:cs="KaiTi"/>
          <w:sz w:val="22"/>
          <w:szCs w:val="22"/>
          <w:spacing w:val="-10"/>
        </w:rPr>
        <w:t>本身的质量高，即数据具有完整性、及时性、准确性、</w:t>
      </w:r>
      <w:r>
        <w:rPr>
          <w:rFonts w:ascii="KaiTi" w:hAnsi="KaiTi" w:eastAsia="KaiTi" w:cs="KaiTi"/>
          <w:sz w:val="22"/>
          <w:szCs w:val="22"/>
          <w:spacing w:val="40"/>
        </w:rPr>
        <w:t xml:space="preserve"> </w:t>
      </w:r>
      <w:r>
        <w:rPr>
          <w:rFonts w:ascii="KaiTi" w:hAnsi="KaiTi" w:eastAsia="KaiTi" w:cs="KaiTi"/>
          <w:sz w:val="22"/>
          <w:szCs w:val="22"/>
          <w:spacing w:val="-10"/>
        </w:rPr>
        <w:t>一致性、唯一性、有效</w:t>
      </w:r>
      <w:r>
        <w:rPr>
          <w:rFonts w:ascii="KaiTi" w:hAnsi="KaiTi" w:eastAsia="KaiTi" w:cs="KaiTi"/>
          <w:sz w:val="22"/>
          <w:szCs w:val="22"/>
          <w:spacing w:val="-11"/>
        </w:rPr>
        <w:t>性等；二</w:t>
      </w:r>
      <w:r>
        <w:rPr>
          <w:rFonts w:ascii="KaiTi" w:hAnsi="KaiTi" w:eastAsia="KaiTi" w:cs="KaiTi"/>
          <w:sz w:val="22"/>
          <w:szCs w:val="22"/>
        </w:rPr>
        <w:t xml:space="preserve">  </w:t>
      </w:r>
      <w:r>
        <w:rPr>
          <w:rFonts w:ascii="KaiTi" w:hAnsi="KaiTi" w:eastAsia="KaiTi" w:cs="KaiTi"/>
          <w:sz w:val="22"/>
          <w:szCs w:val="22"/>
          <w:spacing w:val="-5"/>
        </w:rPr>
        <w:t>是数据权属机构要有系统的数据全生命周期管理策略</w:t>
      </w:r>
      <w:r>
        <w:rPr>
          <w:rFonts w:ascii="KaiTi" w:hAnsi="KaiTi" w:eastAsia="KaiTi" w:cs="KaiTi"/>
          <w:sz w:val="22"/>
          <w:szCs w:val="22"/>
          <w:spacing w:val="-6"/>
        </w:rPr>
        <w:t>，包括数据采集管理、数据存储管</w:t>
      </w:r>
      <w:r>
        <w:rPr>
          <w:rFonts w:ascii="KaiTi" w:hAnsi="KaiTi" w:eastAsia="KaiTi" w:cs="KaiTi"/>
          <w:sz w:val="22"/>
          <w:szCs w:val="22"/>
        </w:rPr>
        <w:t xml:space="preserve">  </w:t>
      </w:r>
      <w:r>
        <w:rPr>
          <w:rFonts w:ascii="KaiTi" w:hAnsi="KaiTi" w:eastAsia="KaiTi" w:cs="KaiTi"/>
          <w:sz w:val="22"/>
          <w:szCs w:val="22"/>
          <w:spacing w:val="-5"/>
        </w:rPr>
        <w:t>理、数据传输管理、数据处理管理、数据交换管理、数据销毁管</w:t>
      </w:r>
      <w:r>
        <w:rPr>
          <w:rFonts w:ascii="KaiTi" w:hAnsi="KaiTi" w:eastAsia="KaiTi" w:cs="KaiTi"/>
          <w:sz w:val="22"/>
          <w:szCs w:val="22"/>
          <w:spacing w:val="-6"/>
        </w:rPr>
        <w:t>理等；三是数据治理相</w:t>
      </w:r>
      <w:r>
        <w:rPr>
          <w:rFonts w:ascii="KaiTi" w:hAnsi="KaiTi" w:eastAsia="KaiTi" w:cs="KaiTi"/>
          <w:sz w:val="22"/>
          <w:szCs w:val="22"/>
        </w:rPr>
        <w:t xml:space="preserve"> </w:t>
      </w:r>
      <w:r>
        <w:rPr>
          <w:rFonts w:ascii="KaiTi" w:hAnsi="KaiTi" w:eastAsia="KaiTi" w:cs="KaiTi"/>
          <w:sz w:val="22"/>
          <w:szCs w:val="22"/>
          <w:spacing w:val="-8"/>
        </w:rPr>
        <w:t>关“政用产学研”机构要有科学的数据资产</w:t>
      </w:r>
      <w:r>
        <w:rPr>
          <w:rFonts w:ascii="KaiTi" w:hAnsi="KaiTi" w:eastAsia="KaiTi" w:cs="KaiTi"/>
          <w:sz w:val="22"/>
          <w:szCs w:val="22"/>
          <w:spacing w:val="-9"/>
        </w:rPr>
        <w:t>变现的数据运营商业模式，如数据资产确权、</w:t>
      </w:r>
      <w:r>
        <w:rPr>
          <w:rFonts w:ascii="KaiTi" w:hAnsi="KaiTi" w:eastAsia="KaiTi" w:cs="KaiTi"/>
          <w:sz w:val="22"/>
          <w:szCs w:val="22"/>
        </w:rPr>
        <w:t xml:space="preserve"> </w:t>
      </w:r>
      <w:r>
        <w:rPr>
          <w:rFonts w:ascii="KaiTi" w:hAnsi="KaiTi" w:eastAsia="KaiTi" w:cs="KaiTi"/>
          <w:sz w:val="22"/>
          <w:szCs w:val="22"/>
          <w:spacing w:val="-12"/>
        </w:rPr>
        <w:t>数据资产定价、数据资产监管、数据资产交易等。</w:t>
      </w:r>
    </w:p>
    <w:p>
      <w:pPr>
        <w:ind w:right="73" w:firstLine="430"/>
        <w:spacing w:before="66" w:line="264" w:lineRule="auto"/>
        <w:rPr>
          <w:rFonts w:ascii="KaiTi" w:hAnsi="KaiTi" w:eastAsia="KaiTi" w:cs="KaiTi"/>
          <w:sz w:val="22"/>
          <w:szCs w:val="22"/>
        </w:rPr>
      </w:pPr>
      <w:r>
        <w:rPr>
          <w:rFonts w:ascii="KaiTi" w:hAnsi="KaiTi" w:eastAsia="KaiTi" w:cs="KaiTi"/>
          <w:sz w:val="22"/>
          <w:szCs w:val="22"/>
          <w:spacing w:val="-9"/>
        </w:rPr>
        <w:t>数据成为资产的另一个前提条件是数据安全水平高，主要体</w:t>
      </w:r>
      <w:r>
        <w:rPr>
          <w:rFonts w:ascii="KaiTi" w:hAnsi="KaiTi" w:eastAsia="KaiTi" w:cs="KaiTi"/>
          <w:sz w:val="22"/>
          <w:szCs w:val="22"/>
          <w:spacing w:val="-10"/>
        </w:rPr>
        <w:t>现在两个方面：</w:t>
      </w:r>
      <w:r>
        <w:rPr>
          <w:rFonts w:ascii="KaiTi" w:hAnsi="KaiTi" w:eastAsia="KaiTi" w:cs="KaiTi"/>
          <w:sz w:val="22"/>
          <w:szCs w:val="22"/>
          <w:spacing w:val="49"/>
        </w:rPr>
        <w:t xml:space="preserve"> </w:t>
      </w:r>
      <w:r>
        <w:rPr>
          <w:rFonts w:ascii="KaiTi" w:hAnsi="KaiTi" w:eastAsia="KaiTi" w:cs="KaiTi"/>
          <w:sz w:val="22"/>
          <w:szCs w:val="22"/>
          <w:spacing w:val="-10"/>
        </w:rPr>
        <w:t>一是数</w:t>
      </w:r>
      <w:r>
        <w:rPr>
          <w:rFonts w:ascii="KaiTi" w:hAnsi="KaiTi" w:eastAsia="KaiTi" w:cs="KaiTi"/>
          <w:sz w:val="22"/>
          <w:szCs w:val="22"/>
        </w:rPr>
        <w:t xml:space="preserve"> </w:t>
      </w:r>
      <w:r>
        <w:rPr>
          <w:rFonts w:ascii="KaiTi" w:hAnsi="KaiTi" w:eastAsia="KaiTi" w:cs="KaiTi"/>
          <w:sz w:val="22"/>
          <w:szCs w:val="22"/>
          <w:spacing w:val="-5"/>
        </w:rPr>
        <w:t>据权属单位、数据运营公司、数据交易平台等数据</w:t>
      </w:r>
      <w:r>
        <w:rPr>
          <w:rFonts w:ascii="KaiTi" w:hAnsi="KaiTi" w:eastAsia="KaiTi" w:cs="KaiTi"/>
          <w:sz w:val="22"/>
          <w:szCs w:val="22"/>
          <w:spacing w:val="-6"/>
        </w:rPr>
        <w:t>相关机构必须在国家法律法规框架下</w:t>
      </w:r>
      <w:r>
        <w:rPr>
          <w:rFonts w:ascii="KaiTi" w:hAnsi="KaiTi" w:eastAsia="KaiTi" w:cs="KaiTi"/>
          <w:sz w:val="22"/>
          <w:szCs w:val="22"/>
        </w:rPr>
        <w:t xml:space="preserve"> </w:t>
      </w:r>
      <w:r>
        <w:rPr>
          <w:rFonts w:ascii="KaiTi" w:hAnsi="KaiTi" w:eastAsia="KaiTi" w:cs="KaiTi"/>
          <w:sz w:val="22"/>
          <w:szCs w:val="22"/>
          <w:spacing w:val="-6"/>
        </w:rPr>
        <w:t>开展数据管理、数据运营、数据交易等工作，即这些数据机构必须遵守《中华人民共和</w:t>
      </w:r>
      <w:r>
        <w:rPr>
          <w:rFonts w:ascii="KaiTi" w:hAnsi="KaiTi" w:eastAsia="KaiTi" w:cs="KaiTi"/>
          <w:sz w:val="22"/>
          <w:szCs w:val="22"/>
          <w:spacing w:val="14"/>
        </w:rPr>
        <w:t xml:space="preserve"> </w:t>
      </w:r>
      <w:r>
        <w:rPr>
          <w:rFonts w:ascii="KaiTi" w:hAnsi="KaiTi" w:eastAsia="KaiTi" w:cs="KaiTi"/>
          <w:sz w:val="22"/>
          <w:szCs w:val="22"/>
          <w:spacing w:val="-16"/>
        </w:rPr>
        <w:t>国数据安全法》《中华人民共和国密码法》《中华人民共和</w:t>
      </w:r>
      <w:r>
        <w:rPr>
          <w:rFonts w:ascii="KaiTi" w:hAnsi="KaiTi" w:eastAsia="KaiTi" w:cs="KaiTi"/>
          <w:sz w:val="22"/>
          <w:szCs w:val="22"/>
          <w:spacing w:val="-17"/>
        </w:rPr>
        <w:t>国网络安全法》《中华人民共和</w:t>
      </w:r>
      <w:r>
        <w:rPr>
          <w:rFonts w:ascii="KaiTi" w:hAnsi="KaiTi" w:eastAsia="KaiTi" w:cs="KaiTi"/>
          <w:sz w:val="22"/>
          <w:szCs w:val="22"/>
        </w:rPr>
        <w:t xml:space="preserve"> </w:t>
      </w:r>
      <w:r>
        <w:rPr>
          <w:rFonts w:ascii="KaiTi" w:hAnsi="KaiTi" w:eastAsia="KaiTi" w:cs="KaiTi"/>
          <w:sz w:val="22"/>
          <w:szCs w:val="22"/>
          <w:spacing w:val="-6"/>
        </w:rPr>
        <w:t>国个人信息保护法》等数据安全的法律法规，且能经得起数据安全监管部门的网络安全</w:t>
      </w:r>
      <w:r>
        <w:rPr>
          <w:rFonts w:ascii="KaiTi" w:hAnsi="KaiTi" w:eastAsia="KaiTi" w:cs="KaiTi"/>
          <w:sz w:val="22"/>
          <w:szCs w:val="22"/>
          <w:spacing w:val="14"/>
        </w:rPr>
        <w:t xml:space="preserve"> </w:t>
      </w:r>
      <w:r>
        <w:rPr>
          <w:rFonts w:ascii="KaiTi" w:hAnsi="KaiTi" w:eastAsia="KaiTi" w:cs="KaiTi"/>
          <w:sz w:val="22"/>
          <w:szCs w:val="22"/>
          <w:spacing w:val="-8"/>
        </w:rPr>
        <w:t>审查，不能踩法律的黄线或红线；二是数据机构应该采</w:t>
      </w:r>
      <w:r>
        <w:rPr>
          <w:rFonts w:ascii="KaiTi" w:hAnsi="KaiTi" w:eastAsia="KaiTi" w:cs="KaiTi"/>
          <w:sz w:val="22"/>
          <w:szCs w:val="22"/>
          <w:spacing w:val="-9"/>
        </w:rPr>
        <w:t>用相应的数据安全技术(如数据分</w:t>
      </w:r>
      <w:r>
        <w:rPr>
          <w:rFonts w:ascii="KaiTi" w:hAnsi="KaiTi" w:eastAsia="KaiTi" w:cs="KaiTi"/>
          <w:sz w:val="22"/>
          <w:szCs w:val="22"/>
        </w:rPr>
        <w:t xml:space="preserve"> </w:t>
      </w:r>
      <w:r>
        <w:rPr>
          <w:rFonts w:ascii="KaiTi" w:hAnsi="KaiTi" w:eastAsia="KaiTi" w:cs="KaiTi"/>
          <w:sz w:val="22"/>
          <w:szCs w:val="22"/>
          <w:spacing w:val="-5"/>
        </w:rPr>
        <w:t>类分级技术、数据加密技术、数据脱敏技术、数据审计技术、数据司法存证技术</w:t>
      </w:r>
      <w:r>
        <w:rPr>
          <w:rFonts w:ascii="KaiTi" w:hAnsi="KaiTi" w:eastAsia="KaiTi" w:cs="KaiTi"/>
          <w:sz w:val="22"/>
          <w:szCs w:val="22"/>
          <w:spacing w:val="-6"/>
        </w:rPr>
        <w:t>等),确</w:t>
      </w:r>
      <w:r>
        <w:rPr>
          <w:rFonts w:ascii="KaiTi" w:hAnsi="KaiTi" w:eastAsia="KaiTi" w:cs="KaiTi"/>
          <w:sz w:val="22"/>
          <w:szCs w:val="22"/>
        </w:rPr>
        <w:t xml:space="preserve"> </w:t>
      </w:r>
      <w:r>
        <w:rPr>
          <w:rFonts w:ascii="KaiTi" w:hAnsi="KaiTi" w:eastAsia="KaiTi" w:cs="KaiTi"/>
          <w:sz w:val="22"/>
          <w:szCs w:val="22"/>
          <w:spacing w:val="-13"/>
        </w:rPr>
        <w:t>保数据全生命周期安全。</w:t>
      </w:r>
    </w:p>
    <w:p>
      <w:pPr>
        <w:ind w:firstLine="430"/>
        <w:spacing w:before="156" w:line="259" w:lineRule="auto"/>
        <w:jc w:val="both"/>
        <w:rPr>
          <w:rFonts w:ascii="KaiTi" w:hAnsi="KaiTi" w:eastAsia="KaiTi" w:cs="KaiTi"/>
          <w:sz w:val="22"/>
          <w:szCs w:val="22"/>
        </w:rPr>
      </w:pPr>
      <w:r>
        <w:rPr>
          <w:rFonts w:ascii="KaiTi" w:hAnsi="KaiTi" w:eastAsia="KaiTi" w:cs="KaiTi"/>
          <w:sz w:val="22"/>
          <w:szCs w:val="22"/>
          <w:spacing w:val="-6"/>
        </w:rPr>
        <w:t>为了适应大数据产业、数据安全产业的发展形势，满足大数据专业、网络安全专业</w:t>
      </w:r>
      <w:r>
        <w:rPr>
          <w:rFonts w:ascii="KaiTi" w:hAnsi="KaiTi" w:eastAsia="KaiTi" w:cs="KaiTi"/>
          <w:sz w:val="22"/>
          <w:szCs w:val="22"/>
          <w:spacing w:val="9"/>
        </w:rPr>
        <w:t xml:space="preserve">  </w:t>
      </w:r>
      <w:r>
        <w:rPr>
          <w:rFonts w:ascii="KaiTi" w:hAnsi="KaiTi" w:eastAsia="KaiTi" w:cs="KaiTi"/>
          <w:sz w:val="22"/>
          <w:szCs w:val="22"/>
          <w:spacing w:val="-5"/>
        </w:rPr>
        <w:t>人才培养需求，我们组织了在数据安全治理领域具</w:t>
      </w:r>
      <w:r>
        <w:rPr>
          <w:rFonts w:ascii="KaiTi" w:hAnsi="KaiTi" w:eastAsia="KaiTi" w:cs="KaiTi"/>
          <w:sz w:val="22"/>
          <w:szCs w:val="22"/>
          <w:spacing w:val="-6"/>
        </w:rPr>
        <w:t>有丰富理论功底和实践经验的“产学</w:t>
      </w:r>
      <w:r>
        <w:rPr>
          <w:rFonts w:ascii="KaiTi" w:hAnsi="KaiTi" w:eastAsia="KaiTi" w:cs="KaiTi"/>
          <w:sz w:val="22"/>
          <w:szCs w:val="22"/>
        </w:rPr>
        <w:t xml:space="preserve">  </w:t>
      </w:r>
      <w:r>
        <w:rPr>
          <w:rFonts w:ascii="KaiTi" w:hAnsi="KaiTi" w:eastAsia="KaiTi" w:cs="KaiTi"/>
          <w:sz w:val="22"/>
          <w:szCs w:val="22"/>
          <w:spacing w:val="-5"/>
        </w:rPr>
        <w:t>研”团队，结合我们自身的研究成果，融合国内外学者近年来有</w:t>
      </w:r>
      <w:r>
        <w:rPr>
          <w:rFonts w:ascii="KaiTi" w:hAnsi="KaiTi" w:eastAsia="KaiTi" w:cs="KaiTi"/>
          <w:sz w:val="22"/>
          <w:szCs w:val="22"/>
          <w:spacing w:val="-6"/>
        </w:rPr>
        <w:t>关数据安全治理方面的</w:t>
      </w:r>
      <w:r>
        <w:rPr>
          <w:rFonts w:ascii="KaiTi" w:hAnsi="KaiTi" w:eastAsia="KaiTi" w:cs="KaiTi"/>
          <w:sz w:val="22"/>
          <w:szCs w:val="22"/>
        </w:rPr>
        <w:t xml:space="preserve"> </w:t>
      </w:r>
      <w:r>
        <w:rPr>
          <w:rFonts w:ascii="KaiTi" w:hAnsi="KaiTi" w:eastAsia="KaiTi" w:cs="KaiTi"/>
          <w:sz w:val="22"/>
          <w:szCs w:val="22"/>
          <w:spacing w:val="-6"/>
        </w:rPr>
        <w:t>研究论著和标准规范，编写了著作《数据安全与治理》,以期提升高校学生、研发机构、</w:t>
      </w:r>
      <w:r>
        <w:rPr>
          <w:rFonts w:ascii="KaiTi" w:hAnsi="KaiTi" w:eastAsia="KaiTi" w:cs="KaiTi"/>
          <w:sz w:val="22"/>
          <w:szCs w:val="22"/>
          <w:spacing w:val="13"/>
        </w:rPr>
        <w:t xml:space="preserve"> </w:t>
      </w:r>
      <w:r>
        <w:rPr>
          <w:rFonts w:ascii="KaiTi" w:hAnsi="KaiTi" w:eastAsia="KaiTi" w:cs="KaiTi"/>
          <w:sz w:val="22"/>
          <w:szCs w:val="22"/>
          <w:spacing w:val="-10"/>
        </w:rPr>
        <w:t>社会公众的数据安全治理意识，促进数据资产要素沿着安全之路快速健康发展。</w:t>
      </w:r>
    </w:p>
    <w:p>
      <w:pPr>
        <w:ind w:right="72" w:firstLine="430"/>
        <w:spacing w:before="110" w:line="256" w:lineRule="auto"/>
        <w:jc w:val="both"/>
        <w:rPr>
          <w:rFonts w:ascii="KaiTi" w:hAnsi="KaiTi" w:eastAsia="KaiTi" w:cs="KaiTi"/>
          <w:sz w:val="22"/>
          <w:szCs w:val="22"/>
        </w:rPr>
      </w:pPr>
      <w:r>
        <w:rPr>
          <w:rFonts w:ascii="KaiTi" w:hAnsi="KaiTi" w:eastAsia="KaiTi" w:cs="KaiTi"/>
          <w:sz w:val="22"/>
          <w:szCs w:val="22"/>
          <w:spacing w:val="-5"/>
        </w:rPr>
        <w:t>本书密切结合我国大数据产业、数据安全产业的特点，全面系统地介绍了数据安全</w:t>
      </w:r>
      <w:r>
        <w:rPr>
          <w:rFonts w:ascii="KaiTi" w:hAnsi="KaiTi" w:eastAsia="KaiTi" w:cs="KaiTi"/>
          <w:sz w:val="22"/>
          <w:szCs w:val="22"/>
          <w:spacing w:val="6"/>
        </w:rPr>
        <w:t xml:space="preserve"> </w:t>
      </w:r>
      <w:r>
        <w:rPr>
          <w:rFonts w:ascii="KaiTi" w:hAnsi="KaiTi" w:eastAsia="KaiTi" w:cs="KaiTi"/>
          <w:sz w:val="22"/>
          <w:szCs w:val="22"/>
          <w:spacing w:val="-3"/>
        </w:rPr>
        <w:t>与治理的内涵、特点、方法、原理与技术。全书分为10章。其中，第1章介绍了数据安</w:t>
      </w:r>
      <w:r>
        <w:rPr>
          <w:rFonts w:ascii="KaiTi" w:hAnsi="KaiTi" w:eastAsia="KaiTi" w:cs="KaiTi"/>
          <w:sz w:val="22"/>
          <w:szCs w:val="22"/>
          <w:spacing w:val="15"/>
        </w:rPr>
        <w:t xml:space="preserve"> </w:t>
      </w:r>
      <w:r>
        <w:rPr>
          <w:rFonts w:ascii="KaiTi" w:hAnsi="KaiTi" w:eastAsia="KaiTi" w:cs="KaiTi"/>
          <w:sz w:val="22"/>
          <w:szCs w:val="22"/>
          <w:spacing w:val="1"/>
        </w:rPr>
        <w:t>全与治理的基本概念，第5、6、7、9章介绍了</w:t>
      </w:r>
      <w:r>
        <w:rPr>
          <w:rFonts w:ascii="KaiTi" w:hAnsi="KaiTi" w:eastAsia="KaiTi" w:cs="KaiTi"/>
          <w:sz w:val="22"/>
          <w:szCs w:val="22"/>
        </w:rPr>
        <w:t>数据安全的相关技术，第3、4章介绍了</w:t>
      </w:r>
      <w:r>
        <w:rPr>
          <w:rFonts w:ascii="KaiTi" w:hAnsi="KaiTi" w:eastAsia="KaiTi" w:cs="KaiTi"/>
          <w:sz w:val="22"/>
          <w:szCs w:val="22"/>
        </w:rPr>
        <w:t xml:space="preserve"> </w:t>
      </w:r>
      <w:r>
        <w:rPr>
          <w:rFonts w:ascii="KaiTi" w:hAnsi="KaiTi" w:eastAsia="KaiTi" w:cs="KaiTi"/>
          <w:sz w:val="22"/>
          <w:szCs w:val="22"/>
          <w:spacing w:val="-7"/>
        </w:rPr>
        <w:t>数据治理的相关技术，第2、8、10章介绍了数据安全治理的相关技术。</w:t>
      </w:r>
    </w:p>
    <w:p>
      <w:pPr>
        <w:ind w:left="430"/>
        <w:spacing w:before="98" w:line="220" w:lineRule="auto"/>
        <w:rPr>
          <w:rFonts w:ascii="KaiTi" w:hAnsi="KaiTi" w:eastAsia="KaiTi" w:cs="KaiTi"/>
          <w:sz w:val="22"/>
          <w:szCs w:val="22"/>
        </w:rPr>
      </w:pPr>
      <w:r>
        <w:rPr>
          <w:rFonts w:ascii="KaiTi" w:hAnsi="KaiTi" w:eastAsia="KaiTi" w:cs="KaiTi"/>
          <w:sz w:val="22"/>
          <w:szCs w:val="22"/>
          <w:spacing w:val="-5"/>
        </w:rPr>
        <w:t>本书在每章末均配置了复习题，题型包括单选题、多选题、判断题、简答题和论述</w:t>
      </w:r>
    </w:p>
    <w:p>
      <w:pPr>
        <w:spacing w:line="220" w:lineRule="auto"/>
        <w:sectPr>
          <w:pgSz w:w="9480" w:h="14400"/>
          <w:pgMar w:top="400" w:right="830" w:bottom="0" w:left="399" w:header="0" w:footer="0" w:gutter="0"/>
        </w:sectPr>
        <w:rPr>
          <w:rFonts w:ascii="KaiTi" w:hAnsi="KaiTi" w:eastAsia="KaiTi" w:cs="KaiTi"/>
          <w:sz w:val="22"/>
          <w:szCs w:val="22"/>
        </w:rPr>
      </w:pPr>
    </w:p>
    <w:p>
      <w:pPr>
        <w:spacing w:before="178" w:line="217" w:lineRule="auto"/>
        <w:rPr>
          <w:rFonts w:ascii="SimHei" w:hAnsi="SimHei" w:eastAsia="SimHei" w:cs="SimHei"/>
          <w:sz w:val="21"/>
          <w:szCs w:val="21"/>
        </w:rPr>
      </w:pPr>
      <w:r>
        <w:rPr>
          <w:rFonts w:ascii="SimHei" w:hAnsi="SimHei" w:eastAsia="SimHei" w:cs="SimHei"/>
          <w:sz w:val="21"/>
          <w:szCs w:val="21"/>
          <w:spacing w:val="6"/>
        </w:rPr>
        <w:t>|</w:t>
      </w:r>
      <w:r>
        <w:rPr>
          <w:rFonts w:ascii="SimHei" w:hAnsi="SimHei" w:eastAsia="SimHei" w:cs="SimHei"/>
          <w:sz w:val="21"/>
          <w:szCs w:val="21"/>
          <w:spacing w:val="49"/>
        </w:rPr>
        <w:t xml:space="preserve"> </w:t>
      </w:r>
      <w:r>
        <w:rPr>
          <w:rFonts w:ascii="SimHei" w:hAnsi="SimHei" w:eastAsia="SimHei" w:cs="SimHei"/>
          <w:sz w:val="21"/>
          <w:szCs w:val="21"/>
          <w:b/>
          <w:bCs/>
          <w:spacing w:val="6"/>
        </w:rPr>
        <w:t>Ⅱ|数据安全与治理</w:t>
      </w:r>
    </w:p>
    <w:p>
      <w:pPr>
        <w:spacing w:line="255" w:lineRule="auto"/>
        <w:rPr>
          <w:rFonts w:ascii="Arial"/>
          <w:sz w:val="21"/>
        </w:rPr>
      </w:pPr>
      <w:r/>
    </w:p>
    <w:p>
      <w:pPr>
        <w:spacing w:before="68" w:line="220" w:lineRule="auto"/>
        <w:rPr>
          <w:rFonts w:ascii="KaiTi" w:hAnsi="KaiTi" w:eastAsia="KaiTi" w:cs="KaiTi"/>
          <w:sz w:val="21"/>
          <w:szCs w:val="21"/>
        </w:rPr>
      </w:pPr>
      <w:r>
        <w:rPr>
          <w:rFonts w:ascii="KaiTi" w:hAnsi="KaiTi" w:eastAsia="KaiTi" w:cs="KaiTi"/>
          <w:sz w:val="21"/>
          <w:szCs w:val="21"/>
          <w:spacing w:val="1"/>
        </w:rPr>
        <w:t>题，以帮助读者检验其对每章知识点了解的情况；在全书最后精心编制了两套模拟试卷，</w:t>
      </w:r>
    </w:p>
    <w:p>
      <w:pPr>
        <w:spacing w:line="94" w:lineRule="exact"/>
        <w:rPr/>
      </w:pPr>
      <w:r/>
    </w:p>
    <w:p>
      <w:pPr>
        <w:spacing w:line="94" w:lineRule="exact"/>
        <w:sectPr>
          <w:pgSz w:w="9480" w:h="14400"/>
          <w:pgMar w:top="400" w:right="534" w:bottom="0" w:left="659" w:header="0" w:footer="0" w:gutter="0"/>
          <w:cols w:equalWidth="0" w:num="1">
            <w:col w:w="8286" w:space="0"/>
          </w:cols>
        </w:sectPr>
        <w:rPr/>
      </w:pPr>
    </w:p>
    <w:p>
      <w:pPr>
        <w:spacing w:line="223" w:lineRule="auto"/>
        <w:rPr>
          <w:rFonts w:ascii="KaiTi" w:hAnsi="KaiTi" w:eastAsia="KaiTi" w:cs="KaiTi"/>
          <w:sz w:val="21"/>
          <w:szCs w:val="21"/>
        </w:rPr>
      </w:pPr>
      <w:r>
        <w:rPr>
          <w:rFonts w:ascii="KaiTi" w:hAnsi="KaiTi" w:eastAsia="KaiTi" w:cs="KaiTi"/>
          <w:sz w:val="21"/>
          <w:szCs w:val="21"/>
          <w:spacing w:val="-4"/>
        </w:rPr>
        <w:t>以供读者综合测试其对知识的掌握情况。</w:t>
      </w:r>
    </w:p>
    <w:p>
      <w:pPr>
        <w:ind w:right="146" w:firstLine="470"/>
        <w:spacing w:before="62" w:line="259" w:lineRule="auto"/>
        <w:rPr>
          <w:rFonts w:ascii="KaiTi" w:hAnsi="KaiTi" w:eastAsia="KaiTi" w:cs="KaiTi"/>
          <w:sz w:val="21"/>
          <w:szCs w:val="21"/>
        </w:rPr>
      </w:pPr>
      <w:r>
        <w:rPr>
          <w:rFonts w:ascii="KaiTi" w:hAnsi="KaiTi" w:eastAsia="KaiTi" w:cs="KaiTi"/>
          <w:sz w:val="21"/>
          <w:szCs w:val="21"/>
          <w:spacing w:val="1"/>
        </w:rPr>
        <w:t>本书免费配备了丰富的教学资源，包括电子课件和习题答案，可扫描右</w:t>
      </w:r>
      <w:r>
        <w:rPr>
          <w:rFonts w:ascii="KaiTi" w:hAnsi="KaiTi" w:eastAsia="KaiTi" w:cs="KaiTi"/>
          <w:sz w:val="21"/>
          <w:szCs w:val="21"/>
          <w:spacing w:val="11"/>
        </w:rPr>
        <w:t xml:space="preserve"> </w:t>
      </w:r>
      <w:r>
        <w:rPr>
          <w:rFonts w:ascii="KaiTi" w:hAnsi="KaiTi" w:eastAsia="KaiTi" w:cs="KaiTi"/>
          <w:sz w:val="21"/>
          <w:szCs w:val="21"/>
          <w:spacing w:val="-4"/>
        </w:rPr>
        <w:t>侧二维码获取。</w:t>
      </w:r>
    </w:p>
    <w:p>
      <w:pPr>
        <w:ind w:right="172" w:firstLine="470"/>
        <w:spacing w:before="78" w:line="258" w:lineRule="auto"/>
        <w:rPr>
          <w:rFonts w:ascii="KaiTi" w:hAnsi="KaiTi" w:eastAsia="KaiTi" w:cs="KaiTi"/>
          <w:sz w:val="21"/>
          <w:szCs w:val="21"/>
        </w:rPr>
      </w:pPr>
      <w:r>
        <w:rPr>
          <w:rFonts w:ascii="KaiTi" w:hAnsi="KaiTi" w:eastAsia="KaiTi" w:cs="KaiTi"/>
          <w:sz w:val="21"/>
          <w:szCs w:val="21"/>
          <w:spacing w:val="10"/>
        </w:rPr>
        <w:t>本书第1、2、4、5、8章由陈庄编写，第3章由黄远江编写，第6章由</w:t>
      </w:r>
      <w:r>
        <w:rPr>
          <w:rFonts w:ascii="KaiTi" w:hAnsi="KaiTi" w:eastAsia="KaiTi" w:cs="KaiTi"/>
          <w:sz w:val="21"/>
          <w:szCs w:val="21"/>
          <w:spacing w:val="1"/>
        </w:rPr>
        <w:t xml:space="preserve"> </w:t>
      </w:r>
      <w:r>
        <w:rPr>
          <w:rFonts w:ascii="KaiTi" w:hAnsi="KaiTi" w:eastAsia="KaiTi" w:cs="KaiTi"/>
          <w:sz w:val="21"/>
          <w:szCs w:val="21"/>
          <w:spacing w:val="14"/>
        </w:rPr>
        <w:t>邹航编写，第7章由张峻峰编写，第9章由张晓琴编写，第10章由刘红兵</w:t>
      </w:r>
      <w:r>
        <w:rPr>
          <w:rFonts w:ascii="KaiTi" w:hAnsi="KaiTi" w:eastAsia="KaiTi" w:cs="KaiTi"/>
          <w:sz w:val="21"/>
          <w:szCs w:val="21"/>
          <w:spacing w:val="15"/>
        </w:rPr>
        <w:t xml:space="preserve"> </w:t>
      </w:r>
      <w:r>
        <w:rPr>
          <w:rFonts w:ascii="KaiTi" w:hAnsi="KaiTi" w:eastAsia="KaiTi" w:cs="KaiTi"/>
          <w:sz w:val="21"/>
          <w:szCs w:val="21"/>
          <w:spacing w:val="-2"/>
        </w:rPr>
        <w:t>编写，每章复习题及模拟试卷由陈庄编配，全书由陈庄总纂。</w:t>
      </w:r>
    </w:p>
    <w:p>
      <w:pPr>
        <w:spacing w:line="14" w:lineRule="auto"/>
        <w:rPr>
          <w:rFonts w:ascii="Arial"/>
          <w:sz w:val="2"/>
        </w:rPr>
      </w:pPr>
      <w:r>
        <w:rPr>
          <w:rFonts w:ascii="Arial" w:hAnsi="Arial" w:eastAsia="Arial" w:cs="Arial"/>
          <w:sz w:val="2"/>
          <w:szCs w:val="2"/>
        </w:rPr>
        <w:br w:type="column"/>
      </w:r>
    </w:p>
    <w:p>
      <w:pPr>
        <w:spacing w:line="342" w:lineRule="auto"/>
        <w:rPr>
          <w:rFonts w:ascii="Arial"/>
          <w:sz w:val="21"/>
        </w:rPr>
      </w:pPr>
      <w:r/>
    </w:p>
    <w:p>
      <w:pPr>
        <w:spacing w:line="930" w:lineRule="exact"/>
        <w:rPr/>
      </w:pPr>
      <w:r>
        <w:rPr>
          <w:position w:val="-18"/>
        </w:rPr>
        <w:drawing>
          <wp:inline distT="0" distB="0" distL="0" distR="0">
            <wp:extent cx="596863" cy="590519"/>
            <wp:effectExtent l="0" t="0" r="0" b="0"/>
            <wp:docPr id="16" name="IM 16"/>
            <wp:cNvGraphicFramePr/>
            <a:graphic>
              <a:graphicData uri="http://schemas.openxmlformats.org/drawingml/2006/picture">
                <pic:pic>
                  <pic:nvPicPr>
                    <pic:cNvPr id="16" name="IM 16"/>
                    <pic:cNvPicPr/>
                  </pic:nvPicPr>
                  <pic:blipFill>
                    <a:blip r:embed="rId12"/>
                    <a:stretch>
                      <a:fillRect/>
                    </a:stretch>
                  </pic:blipFill>
                  <pic:spPr>
                    <a:xfrm rot="0">
                      <a:off x="0" y="0"/>
                      <a:ext cx="596863" cy="590519"/>
                    </a:xfrm>
                    <a:prstGeom prst="rect">
                      <a:avLst/>
                    </a:prstGeom>
                  </pic:spPr>
                </pic:pic>
              </a:graphicData>
            </a:graphic>
          </wp:inline>
        </w:drawing>
      </w:r>
    </w:p>
    <w:p>
      <w:pPr>
        <w:ind w:left="120"/>
        <w:spacing w:before="50" w:line="224" w:lineRule="auto"/>
        <w:rPr>
          <w:rFonts w:ascii="KaiTi" w:hAnsi="KaiTi" w:eastAsia="KaiTi" w:cs="KaiTi"/>
          <w:sz w:val="21"/>
          <w:szCs w:val="21"/>
        </w:rPr>
      </w:pPr>
      <w:r>
        <w:rPr>
          <w:rFonts w:ascii="KaiTi" w:hAnsi="KaiTi" w:eastAsia="KaiTi" w:cs="KaiTi"/>
          <w:sz w:val="21"/>
          <w:szCs w:val="21"/>
          <w:spacing w:val="-23"/>
        </w:rPr>
        <w:t>教学资源</w:t>
      </w:r>
    </w:p>
    <w:p>
      <w:pPr>
        <w:spacing w:line="224" w:lineRule="auto"/>
        <w:sectPr>
          <w:type w:val="continuous"/>
          <w:pgSz w:w="9480" w:h="14400"/>
          <w:pgMar w:top="400" w:right="534" w:bottom="0" w:left="659" w:header="0" w:footer="0" w:gutter="0"/>
          <w:cols w:equalWidth="0" w:num="2">
            <w:col w:w="7171" w:space="100"/>
            <w:col w:w="1016" w:space="0"/>
          </w:cols>
        </w:sectPr>
        <w:rPr>
          <w:rFonts w:ascii="KaiTi" w:hAnsi="KaiTi" w:eastAsia="KaiTi" w:cs="KaiTi"/>
          <w:sz w:val="21"/>
          <w:szCs w:val="21"/>
        </w:rPr>
      </w:pPr>
    </w:p>
    <w:p>
      <w:pPr>
        <w:ind w:firstLine="470"/>
        <w:spacing w:before="102" w:line="277" w:lineRule="auto"/>
        <w:jc w:val="both"/>
        <w:rPr>
          <w:rFonts w:ascii="KaiTi" w:hAnsi="KaiTi" w:eastAsia="KaiTi" w:cs="KaiTi"/>
          <w:sz w:val="21"/>
          <w:szCs w:val="21"/>
        </w:rPr>
      </w:pPr>
      <w:r>
        <w:rPr>
          <w:rFonts w:ascii="KaiTi" w:hAnsi="KaiTi" w:eastAsia="KaiTi" w:cs="KaiTi"/>
          <w:sz w:val="21"/>
          <w:szCs w:val="21"/>
          <w:spacing w:val="7"/>
        </w:rPr>
        <w:t>本书在编写过程中参考了大量文献，并尽可能详尽地罗列在每章后的参考文献中，</w:t>
      </w:r>
      <w:r>
        <w:rPr>
          <w:rFonts w:ascii="KaiTi" w:hAnsi="KaiTi" w:eastAsia="KaiTi" w:cs="KaiTi"/>
          <w:sz w:val="21"/>
          <w:szCs w:val="21"/>
          <w:spacing w:val="2"/>
        </w:rPr>
        <w:t xml:space="preserve"> </w:t>
      </w:r>
      <w:r>
        <w:rPr>
          <w:rFonts w:ascii="KaiTi" w:hAnsi="KaiTi" w:eastAsia="KaiTi" w:cs="KaiTi"/>
          <w:sz w:val="21"/>
          <w:szCs w:val="21"/>
          <w:spacing w:val="1"/>
        </w:rPr>
        <w:t>但仍难免有遗漏，谨向被漏列的作者表示歉意，并向所有的作者表示诚挚的感谢；同时，</w:t>
      </w:r>
      <w:r>
        <w:rPr>
          <w:rFonts w:ascii="KaiTi" w:hAnsi="KaiTi" w:eastAsia="KaiTi" w:cs="KaiTi"/>
          <w:sz w:val="21"/>
          <w:szCs w:val="21"/>
          <w:spacing w:val="15"/>
        </w:rPr>
        <w:t xml:space="preserve"> </w:t>
      </w:r>
      <w:r>
        <w:rPr>
          <w:rFonts w:ascii="KaiTi" w:hAnsi="KaiTi" w:eastAsia="KaiTi" w:cs="KaiTi"/>
          <w:sz w:val="21"/>
          <w:szCs w:val="21"/>
          <w:spacing w:val="1"/>
        </w:rPr>
        <w:t>还要感谢陈庄教授指导的重庆理工大学研究生王士伟、蔡明甸、丘嘉豪、赵源、王志坤、</w:t>
      </w:r>
      <w:r>
        <w:rPr>
          <w:rFonts w:ascii="KaiTi" w:hAnsi="KaiTi" w:eastAsia="KaiTi" w:cs="KaiTi"/>
          <w:sz w:val="21"/>
          <w:szCs w:val="21"/>
          <w:spacing w:val="15"/>
        </w:rPr>
        <w:t xml:space="preserve"> </w:t>
      </w:r>
      <w:r>
        <w:rPr>
          <w:rFonts w:ascii="KaiTi" w:hAnsi="KaiTi" w:eastAsia="KaiTi" w:cs="KaiTi"/>
          <w:sz w:val="21"/>
          <w:szCs w:val="21"/>
          <w:spacing w:val="4"/>
        </w:rPr>
        <w:t>汪盼等同学，以及重庆邮电大学的研究生刘印全、张鑫、杨楚雄等同学，他们在收集文</w:t>
      </w:r>
      <w:r>
        <w:rPr>
          <w:rFonts w:ascii="KaiTi" w:hAnsi="KaiTi" w:eastAsia="KaiTi" w:cs="KaiTi"/>
          <w:sz w:val="21"/>
          <w:szCs w:val="21"/>
          <w:spacing w:val="8"/>
        </w:rPr>
        <w:t xml:space="preserve">  </w:t>
      </w:r>
      <w:r>
        <w:rPr>
          <w:rFonts w:ascii="KaiTi" w:hAnsi="KaiTi" w:eastAsia="KaiTi" w:cs="KaiTi"/>
          <w:sz w:val="21"/>
          <w:szCs w:val="21"/>
          <w:spacing w:val="-1"/>
        </w:rPr>
        <w:t>献资料、绘制插图初样、撰写部分章节初稿等方面做出了贡献。</w:t>
      </w:r>
    </w:p>
    <w:p>
      <w:pPr>
        <w:ind w:right="84" w:firstLine="470"/>
        <w:spacing w:before="95" w:line="269" w:lineRule="auto"/>
        <w:jc w:val="both"/>
        <w:rPr>
          <w:rFonts w:ascii="KaiTi" w:hAnsi="KaiTi" w:eastAsia="KaiTi" w:cs="KaiTi"/>
          <w:sz w:val="21"/>
          <w:szCs w:val="21"/>
        </w:rPr>
      </w:pPr>
      <w:r>
        <w:rPr>
          <w:rFonts w:ascii="KaiTi" w:hAnsi="KaiTi" w:eastAsia="KaiTi" w:cs="KaiTi"/>
          <w:sz w:val="21"/>
          <w:szCs w:val="21"/>
          <w:spacing w:val="5"/>
        </w:rPr>
        <w:t>本书可作为高等学校大数据科学、大数据技术、大数据管</w:t>
      </w:r>
      <w:r>
        <w:rPr>
          <w:rFonts w:ascii="KaiTi" w:hAnsi="KaiTi" w:eastAsia="KaiTi" w:cs="KaiTi"/>
          <w:sz w:val="21"/>
          <w:szCs w:val="21"/>
          <w:spacing w:val="4"/>
        </w:rPr>
        <w:t>理与应用、网络安全等相</w:t>
      </w:r>
      <w:r>
        <w:rPr>
          <w:rFonts w:ascii="KaiTi" w:hAnsi="KaiTi" w:eastAsia="KaiTi" w:cs="KaiTi"/>
          <w:sz w:val="21"/>
          <w:szCs w:val="21"/>
        </w:rPr>
        <w:t xml:space="preserve"> </w:t>
      </w:r>
      <w:r>
        <w:rPr>
          <w:rFonts w:ascii="KaiTi" w:hAnsi="KaiTi" w:eastAsia="KaiTi" w:cs="KaiTi"/>
          <w:sz w:val="21"/>
          <w:szCs w:val="21"/>
          <w:spacing w:val="4"/>
        </w:rPr>
        <w:t>关专业本科生、研究生教材或教学参考书，也可作为网络安全管理机构、信息产业管理</w:t>
      </w:r>
      <w:r>
        <w:rPr>
          <w:rFonts w:ascii="KaiTi" w:hAnsi="KaiTi" w:eastAsia="KaiTi" w:cs="KaiTi"/>
          <w:sz w:val="21"/>
          <w:szCs w:val="21"/>
          <w:spacing w:val="13"/>
        </w:rPr>
        <w:t xml:space="preserve"> </w:t>
      </w:r>
      <w:r>
        <w:rPr>
          <w:rFonts w:ascii="KaiTi" w:hAnsi="KaiTi" w:eastAsia="KaiTi" w:cs="KaiTi"/>
          <w:sz w:val="21"/>
          <w:szCs w:val="21"/>
          <w:spacing w:val="5"/>
        </w:rPr>
        <w:t>部门相关管理人员的业务工作参考资料，还可</w:t>
      </w:r>
      <w:r>
        <w:rPr>
          <w:rFonts w:ascii="KaiTi" w:hAnsi="KaiTi" w:eastAsia="KaiTi" w:cs="KaiTi"/>
          <w:sz w:val="21"/>
          <w:szCs w:val="21"/>
          <w:spacing w:val="4"/>
        </w:rPr>
        <w:t>作为大数据应用开发企业、数据安全企业</w:t>
      </w:r>
      <w:r>
        <w:rPr>
          <w:rFonts w:ascii="KaiTi" w:hAnsi="KaiTi" w:eastAsia="KaiTi" w:cs="KaiTi"/>
          <w:sz w:val="21"/>
          <w:szCs w:val="21"/>
        </w:rPr>
        <w:t xml:space="preserve"> </w:t>
      </w:r>
      <w:r>
        <w:rPr>
          <w:rFonts w:ascii="KaiTi" w:hAnsi="KaiTi" w:eastAsia="KaiTi" w:cs="KaiTi"/>
          <w:sz w:val="21"/>
          <w:szCs w:val="21"/>
          <w:spacing w:val="-4"/>
        </w:rPr>
        <w:t>的从业人员的培训教材。</w:t>
      </w:r>
    </w:p>
    <w:p>
      <w:pPr>
        <w:ind w:left="470"/>
        <w:spacing w:before="104" w:line="220" w:lineRule="auto"/>
        <w:rPr>
          <w:rFonts w:ascii="KaiTi" w:hAnsi="KaiTi" w:eastAsia="KaiTi" w:cs="KaiTi"/>
          <w:sz w:val="21"/>
          <w:szCs w:val="21"/>
        </w:rPr>
      </w:pPr>
      <w:r>
        <w:rPr>
          <w:rFonts w:ascii="KaiTi" w:hAnsi="KaiTi" w:eastAsia="KaiTi" w:cs="KaiTi"/>
          <w:sz w:val="21"/>
          <w:szCs w:val="21"/>
          <w:spacing w:val="-2"/>
        </w:rPr>
        <w:t>由于作者水平有限，时间仓促，本书不妥之处在所难免，敬请读者批评指正。</w:t>
      </w:r>
    </w:p>
    <w:p>
      <w:pPr>
        <w:spacing w:line="345" w:lineRule="auto"/>
        <w:rPr>
          <w:rFonts w:ascii="Arial"/>
          <w:sz w:val="21"/>
        </w:rPr>
      </w:pPr>
      <w:r/>
    </w:p>
    <w:p>
      <w:pPr>
        <w:ind w:left="7460"/>
        <w:spacing w:before="70" w:line="221" w:lineRule="auto"/>
        <w:rPr>
          <w:rFonts w:ascii="SimHei" w:hAnsi="SimHei" w:eastAsia="SimHei" w:cs="SimHei"/>
          <w:sz w:val="21"/>
          <w:szCs w:val="21"/>
        </w:rPr>
      </w:pPr>
      <w:r>
        <w:rPr>
          <w:rFonts w:ascii="SimHei" w:hAnsi="SimHei" w:eastAsia="SimHei" w:cs="SimHei"/>
          <w:sz w:val="21"/>
          <w:szCs w:val="21"/>
          <w:spacing w:val="-2"/>
        </w:rPr>
        <w:t>编者</w:t>
      </w:r>
    </w:p>
    <w:p>
      <w:pPr>
        <w:ind w:right="20"/>
        <w:spacing w:before="43" w:line="187" w:lineRule="auto"/>
        <w:jc w:val="right"/>
        <w:rPr>
          <w:rFonts w:ascii="SimHei" w:hAnsi="SimHei" w:eastAsia="SimHei" w:cs="SimHei"/>
          <w:sz w:val="25"/>
          <w:szCs w:val="25"/>
        </w:rPr>
      </w:pPr>
      <w:r>
        <w:rPr>
          <w:rFonts w:ascii="SimHei" w:hAnsi="SimHei" w:eastAsia="SimHei" w:cs="SimHei"/>
          <w:sz w:val="25"/>
          <w:szCs w:val="25"/>
          <w:spacing w:val="7"/>
        </w:rPr>
        <w:t>2022年4月</w:t>
      </w:r>
    </w:p>
    <w:p>
      <w:pPr>
        <w:spacing w:line="187" w:lineRule="auto"/>
        <w:sectPr>
          <w:type w:val="continuous"/>
          <w:pgSz w:w="9480" w:h="14400"/>
          <w:pgMar w:top="400" w:right="534" w:bottom="0" w:left="659" w:header="0" w:footer="0" w:gutter="0"/>
          <w:cols w:equalWidth="0" w:num="1">
            <w:col w:w="8286" w:space="0"/>
          </w:cols>
        </w:sectPr>
        <w:rPr>
          <w:rFonts w:ascii="SimHei" w:hAnsi="SimHei" w:eastAsia="SimHei" w:cs="SimHei"/>
          <w:sz w:val="25"/>
          <w:szCs w:val="25"/>
        </w:rPr>
      </w:pPr>
    </w:p>
    <w:p>
      <w:pPr>
        <w:spacing w:line="308" w:lineRule="auto"/>
        <w:rPr>
          <w:rFonts w:ascii="Arial"/>
          <w:sz w:val="21"/>
        </w:rPr>
      </w:pPr>
      <w:r/>
    </w:p>
    <w:p>
      <w:pPr>
        <w:spacing w:line="308" w:lineRule="auto"/>
        <w:rPr>
          <w:rFonts w:ascii="Arial"/>
          <w:sz w:val="21"/>
        </w:rPr>
      </w:pPr>
      <w:r/>
    </w:p>
    <w:p>
      <w:pPr>
        <w:ind w:firstLine="3357"/>
        <w:spacing w:line="690" w:lineRule="exact"/>
        <w:rPr/>
      </w:pPr>
      <w:r>
        <w:rPr>
          <w:position w:val="-13"/>
        </w:rPr>
        <w:drawing>
          <wp:inline distT="0" distB="0" distL="0" distR="0">
            <wp:extent cx="895325" cy="438180"/>
            <wp:effectExtent l="0" t="0" r="0" b="0"/>
            <wp:docPr id="18" name="IM 18"/>
            <wp:cNvGraphicFramePr/>
            <a:graphic>
              <a:graphicData uri="http://schemas.openxmlformats.org/drawingml/2006/picture">
                <pic:pic>
                  <pic:nvPicPr>
                    <pic:cNvPr id="18" name="IM 18"/>
                    <pic:cNvPicPr/>
                  </pic:nvPicPr>
                  <pic:blipFill>
                    <a:blip r:embed="rId13"/>
                    <a:stretch>
                      <a:fillRect/>
                    </a:stretch>
                  </pic:blipFill>
                  <pic:spPr>
                    <a:xfrm rot="0">
                      <a:off x="0" y="0"/>
                      <a:ext cx="895325" cy="438180"/>
                    </a:xfrm>
                    <a:prstGeom prst="rect">
                      <a:avLst/>
                    </a:prstGeom>
                  </pic:spPr>
                </pic:pic>
              </a:graphicData>
            </a:graphic>
          </wp:inline>
        </w:drawing>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sdt>
      <w:sdtPr>
        <w:rPr>
          <w:rFonts w:ascii="SimHei" w:hAnsi="SimHei" w:eastAsia="SimHei" w:cs="SimHei"/>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spacing w:before="65" w:line="222" w:lineRule="auto"/>
            <w:tabs>
              <w:tab w:val="right" w:leader="dot" w:pos="8032"/>
            </w:tabs>
            <w:rPr>
              <w:rFonts w:ascii="Times New Roman" w:hAnsi="Times New Roman" w:eastAsia="Times New Roman" w:cs="Times New Roman"/>
              <w:sz w:val="20"/>
              <w:szCs w:val="20"/>
            </w:rPr>
          </w:pPr>
          <w:r>
            <w:rPr>
              <w:rFonts w:ascii="SimHei" w:hAnsi="SimHei" w:eastAsia="SimHei" w:cs="SimHei"/>
              <w:sz w:val="20"/>
              <w:szCs w:val="20"/>
              <w:b/>
              <w:bCs/>
              <w:spacing w:val="-10"/>
            </w:rPr>
            <w:t>第</w:t>
          </w:r>
          <w:r>
            <w:rPr>
              <w:rFonts w:ascii="SimHei" w:hAnsi="SimHei" w:eastAsia="SimHei" w:cs="SimHei"/>
              <w:sz w:val="20"/>
              <w:szCs w:val="20"/>
              <w:spacing w:val="-10"/>
            </w:rPr>
            <w:t xml:space="preserve"> </w:t>
          </w:r>
          <w:r>
            <w:rPr>
              <w:rFonts w:ascii="SimHei" w:hAnsi="SimHei" w:eastAsia="SimHei" w:cs="SimHei"/>
              <w:sz w:val="20"/>
              <w:szCs w:val="20"/>
              <w:b/>
              <w:bCs/>
              <w:spacing w:val="-10"/>
            </w:rPr>
            <w:t>1</w:t>
          </w:r>
          <w:r>
            <w:rPr>
              <w:rFonts w:ascii="SimHei" w:hAnsi="SimHei" w:eastAsia="SimHei" w:cs="SimHei"/>
              <w:sz w:val="20"/>
              <w:szCs w:val="20"/>
              <w:spacing w:val="-10"/>
            </w:rPr>
            <w:t xml:space="preserve"> </w:t>
          </w:r>
          <w:r>
            <w:rPr>
              <w:rFonts w:ascii="SimHei" w:hAnsi="SimHei" w:eastAsia="SimHei" w:cs="SimHei"/>
              <w:sz w:val="20"/>
              <w:szCs w:val="20"/>
              <w:b/>
              <w:bCs/>
              <w:spacing w:val="-10"/>
            </w:rPr>
            <w:t>章</w:t>
          </w:r>
          <w:r>
            <w:rPr>
              <w:rFonts w:ascii="SimHei" w:hAnsi="SimHei" w:eastAsia="SimHei" w:cs="SimHei"/>
              <w:sz w:val="20"/>
              <w:szCs w:val="20"/>
              <w:spacing w:val="99"/>
            </w:rPr>
            <w:t xml:space="preserve"> </w:t>
          </w:r>
          <w:r>
            <w:rPr>
              <w:rFonts w:ascii="SimHei" w:hAnsi="SimHei" w:eastAsia="SimHei" w:cs="SimHei"/>
              <w:sz w:val="20"/>
              <w:szCs w:val="20"/>
              <w:b/>
              <w:bCs/>
              <w:spacing w:val="-10"/>
            </w:rPr>
            <w:t>绪</w:t>
          </w:r>
          <w:r>
            <w:rPr>
              <w:rFonts w:ascii="SimHei" w:hAnsi="SimHei" w:eastAsia="SimHei" w:cs="SimHei"/>
              <w:sz w:val="20"/>
              <w:szCs w:val="20"/>
            </w:rPr>
            <w:t xml:space="preserve"> </w:t>
          </w:r>
          <w:r>
            <w:rPr>
              <w:rFonts w:ascii="SimHei" w:hAnsi="SimHei" w:eastAsia="SimHei" w:cs="SimHei"/>
              <w:sz w:val="20"/>
              <w:szCs w:val="20"/>
              <w:b/>
              <w:bCs/>
              <w:spacing w:val="-10"/>
            </w:rPr>
            <w:t>论</w:t>
          </w:r>
          <w:r>
            <w:rPr>
              <w:rFonts w:ascii="SimHei" w:hAnsi="SimHei" w:eastAsia="SimHei" w:cs="SimHei"/>
              <w:sz w:val="20"/>
              <w:szCs w:val="20"/>
              <w:spacing w:val="-74"/>
            </w:rPr>
            <w:t xml:space="preserve"> </w:t>
          </w:r>
          <w:r>
            <w:rPr>
              <w:rFonts w:ascii="SimHei" w:hAnsi="SimHei" w:eastAsia="SimHei" w:cs="SimHei"/>
              <w:sz w:val="20"/>
              <w:szCs w:val="20"/>
            </w:rPr>
            <w:tab/>
          </w:r>
          <w:hyperlink w:history="true" w:anchor="bookmark1">
            <w:r>
              <w:rPr>
                <w:rFonts w:ascii="Times New Roman" w:hAnsi="Times New Roman" w:eastAsia="Times New Roman" w:cs="Times New Roman"/>
                <w:sz w:val="20"/>
                <w:szCs w:val="20"/>
              </w:rPr>
              <w:t>1</w:t>
            </w:r>
          </w:hyperlink>
        </w:p>
        <w:p>
          <w:pPr>
            <w:spacing w:line="306" w:lineRule="auto"/>
            <w:rPr>
              <w:rFonts w:ascii="Arial"/>
              <w:sz w:val="21"/>
            </w:rPr>
          </w:pPr>
          <w:r/>
        </w:p>
        <w:p>
          <w:pPr>
            <w:pStyle w:val="BodyText"/>
            <w:ind w:left="827"/>
            <w:spacing w:before="65" w:line="219" w:lineRule="auto"/>
            <w:tabs>
              <w:tab w:val="right" w:leader="dot" w:pos="806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1.1</w:t>
          </w:r>
          <w:r>
            <w:rPr>
              <w:rFonts w:ascii="Times New Roman" w:hAnsi="Times New Roman" w:eastAsia="Times New Roman" w:cs="Times New Roman"/>
              <w:sz w:val="20"/>
              <w:szCs w:val="20"/>
              <w:spacing w:val="9"/>
            </w:rPr>
            <w:t xml:space="preserve">    </w:t>
          </w:r>
          <w:r>
            <w:rPr>
              <w:sz w:val="20"/>
              <w:szCs w:val="20"/>
              <w:spacing w:val="6"/>
            </w:rPr>
            <w:t>数据的概念</w:t>
          </w:r>
          <w:r>
            <w:rPr>
              <w:sz w:val="20"/>
              <w:szCs w:val="20"/>
              <w:spacing w:val="-75"/>
            </w:rPr>
            <w:t xml:space="preserve"> </w:t>
          </w:r>
          <w:r>
            <w:rPr>
              <w:sz w:val="20"/>
              <w:szCs w:val="20"/>
            </w:rPr>
            <w:tab/>
          </w:r>
          <w:hyperlink w:history="true" w:anchor="bookmark2">
            <w:r>
              <w:rPr>
                <w:rFonts w:ascii="Times New Roman" w:hAnsi="Times New Roman" w:eastAsia="Times New Roman" w:cs="Times New Roman"/>
                <w:sz w:val="20"/>
                <w:szCs w:val="20"/>
                <w:spacing w:val="-1"/>
              </w:rPr>
              <w:t>1</w:t>
            </w:r>
          </w:hyperlink>
        </w:p>
        <w:p>
          <w:pPr>
            <w:pStyle w:val="BodyText"/>
            <w:ind w:left="1187"/>
            <w:spacing w:before="102" w:line="219" w:lineRule="auto"/>
            <w:tabs>
              <w:tab w:val="right" w:leader="dot" w:pos="806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1.1.1    </w:t>
          </w:r>
          <w:r>
            <w:rPr>
              <w:sz w:val="20"/>
              <w:szCs w:val="20"/>
              <w:spacing w:val="1"/>
            </w:rPr>
            <w:t>数据的定义及特征</w:t>
          </w:r>
          <w:r>
            <w:rPr>
              <w:sz w:val="20"/>
              <w:szCs w:val="20"/>
              <w:spacing w:val="-79"/>
            </w:rPr>
            <w:t xml:space="preserve"> </w:t>
          </w:r>
          <w:r>
            <w:rPr>
              <w:sz w:val="20"/>
              <w:szCs w:val="20"/>
            </w:rPr>
            <w:tab/>
          </w:r>
          <w:hyperlink w:history="true" w:anchor="bookmark3">
            <w:r>
              <w:rPr>
                <w:rFonts w:ascii="Times New Roman" w:hAnsi="Times New Roman" w:eastAsia="Times New Roman" w:cs="Times New Roman"/>
                <w:sz w:val="20"/>
                <w:szCs w:val="20"/>
                <w:spacing w:val="-16"/>
              </w:rPr>
              <w:t>1</w:t>
            </w:r>
          </w:hyperlink>
        </w:p>
        <w:p>
          <w:pPr>
            <w:pStyle w:val="BodyText"/>
            <w:ind w:left="1187"/>
            <w:spacing w:before="83" w:line="219" w:lineRule="auto"/>
            <w:tabs>
              <w:tab w:val="right" w:leader="dot" w:pos="805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1.1.2    </w:t>
          </w:r>
          <w:r>
            <w:rPr>
              <w:sz w:val="20"/>
              <w:szCs w:val="20"/>
              <w:spacing w:val="1"/>
            </w:rPr>
            <w:t>数据的类别</w:t>
          </w:r>
          <w:r>
            <w:rPr>
              <w:sz w:val="20"/>
              <w:szCs w:val="20"/>
              <w:spacing w:val="-86"/>
            </w:rPr>
            <w:t xml:space="preserve"> </w:t>
          </w:r>
          <w:r>
            <w:rPr>
              <w:sz w:val="20"/>
              <w:szCs w:val="20"/>
            </w:rPr>
            <w:tab/>
          </w:r>
          <w:hyperlink w:history="true" w:anchor="bookmark4">
            <w:r>
              <w:rPr>
                <w:rFonts w:ascii="Times New Roman" w:hAnsi="Times New Roman" w:eastAsia="Times New Roman" w:cs="Times New Roman"/>
                <w:sz w:val="20"/>
                <w:szCs w:val="20"/>
                <w:spacing w:val="3"/>
              </w:rPr>
              <w:t>2</w:t>
            </w:r>
          </w:hyperlink>
        </w:p>
        <w:p>
          <w:pPr>
            <w:pStyle w:val="BodyText"/>
            <w:ind w:left="1187"/>
            <w:spacing w:before="103" w:line="219" w:lineRule="auto"/>
            <w:tabs>
              <w:tab w:val="right" w:leader="dot" w:pos="8022"/>
            </w:tabs>
            <w:rPr>
              <w:rFonts w:ascii="Times New Roman" w:hAnsi="Times New Roman" w:eastAsia="Times New Roman" w:cs="Times New Roman"/>
              <w:sz w:val="20"/>
              <w:szCs w:val="20"/>
            </w:rPr>
          </w:pPr>
          <w:r>
            <w:rPr>
              <w:rFonts w:ascii="Times New Roman" w:hAnsi="Times New Roman" w:eastAsia="Times New Roman" w:cs="Times New Roman"/>
              <w:sz w:val="20"/>
              <w:szCs w:val="20"/>
            </w:rPr>
            <w:t>1.1.3    </w:t>
          </w:r>
          <w:r>
            <w:rPr>
              <w:sz w:val="20"/>
              <w:szCs w:val="20"/>
            </w:rPr>
            <w:t>数据的度量方法</w:t>
          </w:r>
          <w:r>
            <w:rPr>
              <w:sz w:val="20"/>
              <w:szCs w:val="20"/>
              <w:spacing w:val="-72"/>
            </w:rPr>
            <w:t xml:space="preserve"> </w:t>
          </w:r>
          <w:r>
            <w:rPr>
              <w:sz w:val="20"/>
              <w:szCs w:val="20"/>
            </w:rPr>
            <w:tab/>
          </w:r>
          <w:hyperlink w:history="true" w:anchor="bookmark5">
            <w:r>
              <w:rPr>
                <w:rFonts w:ascii="Times New Roman" w:hAnsi="Times New Roman" w:eastAsia="Times New Roman" w:cs="Times New Roman"/>
                <w:sz w:val="20"/>
                <w:szCs w:val="20"/>
                <w:spacing w:val="4"/>
              </w:rPr>
              <w:t>4</w:t>
            </w:r>
          </w:hyperlink>
        </w:p>
        <w:p>
          <w:pPr>
            <w:pStyle w:val="BodyText"/>
            <w:ind w:left="1187"/>
            <w:spacing w:before="82" w:line="219" w:lineRule="auto"/>
            <w:tabs>
              <w:tab w:val="right" w:leader="dot" w:pos="8022"/>
            </w:tabs>
            <w:rPr>
              <w:rFonts w:ascii="Times New Roman" w:hAnsi="Times New Roman" w:eastAsia="Times New Roman" w:cs="Times New Roman"/>
              <w:sz w:val="20"/>
              <w:szCs w:val="20"/>
            </w:rPr>
          </w:pPr>
          <w:r>
            <w:rPr>
              <w:rFonts w:ascii="Times New Roman" w:hAnsi="Times New Roman" w:eastAsia="Times New Roman" w:cs="Times New Roman"/>
              <w:sz w:val="20"/>
              <w:szCs w:val="20"/>
            </w:rPr>
            <w:t>1.1.4    </w:t>
          </w:r>
          <w:r>
            <w:rPr>
              <w:sz w:val="20"/>
              <w:szCs w:val="20"/>
            </w:rPr>
            <w:t>数据、信息、知识、智慧之间的关系</w:t>
          </w:r>
          <w:r>
            <w:rPr>
              <w:sz w:val="20"/>
              <w:szCs w:val="20"/>
              <w:spacing w:val="-72"/>
            </w:rPr>
            <w:t xml:space="preserve"> </w:t>
          </w:r>
          <w:r>
            <w:rPr>
              <w:sz w:val="20"/>
              <w:szCs w:val="20"/>
            </w:rPr>
            <w:tab/>
          </w:r>
          <w:hyperlink w:history="true" w:anchor="bookmark6">
            <w:r>
              <w:rPr>
                <w:rFonts w:ascii="Times New Roman" w:hAnsi="Times New Roman" w:eastAsia="Times New Roman" w:cs="Times New Roman"/>
                <w:sz w:val="20"/>
                <w:szCs w:val="20"/>
                <w:spacing w:val="5"/>
              </w:rPr>
              <w:t>4</w:t>
            </w:r>
          </w:hyperlink>
        </w:p>
        <w:p>
          <w:pPr>
            <w:pStyle w:val="BodyText"/>
            <w:ind w:left="827"/>
            <w:spacing w:before="103" w:line="219" w:lineRule="auto"/>
            <w:tabs>
              <w:tab w:val="right" w:leader="dot" w:pos="803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1.2</w:t>
          </w:r>
          <w:r>
            <w:rPr>
              <w:rFonts w:ascii="Times New Roman" w:hAnsi="Times New Roman" w:eastAsia="Times New Roman" w:cs="Times New Roman"/>
              <w:sz w:val="20"/>
              <w:szCs w:val="20"/>
              <w:spacing w:val="9"/>
            </w:rPr>
            <w:t xml:space="preserve">    </w:t>
          </w:r>
          <w:r>
            <w:rPr>
              <w:sz w:val="20"/>
              <w:szCs w:val="20"/>
              <w:spacing w:val="7"/>
            </w:rPr>
            <w:t>数据安全的概念</w:t>
          </w:r>
          <w:r>
            <w:rPr>
              <w:sz w:val="20"/>
              <w:szCs w:val="20"/>
              <w:spacing w:val="-78"/>
            </w:rPr>
            <w:t xml:space="preserve"> </w:t>
          </w:r>
          <w:r>
            <w:rPr>
              <w:sz w:val="20"/>
              <w:szCs w:val="20"/>
            </w:rPr>
            <w:tab/>
          </w:r>
          <w:hyperlink w:history="true" w:anchor="bookmark7">
            <w:r>
              <w:rPr>
                <w:rFonts w:ascii="Times New Roman" w:hAnsi="Times New Roman" w:eastAsia="Times New Roman" w:cs="Times New Roman"/>
                <w:sz w:val="20"/>
                <w:szCs w:val="20"/>
              </w:rPr>
              <w:t>5</w:t>
            </w:r>
          </w:hyperlink>
        </w:p>
        <w:p>
          <w:pPr>
            <w:pStyle w:val="BodyText"/>
            <w:ind w:left="1187"/>
            <w:spacing w:before="103" w:line="219" w:lineRule="auto"/>
            <w:tabs>
              <w:tab w:val="right" w:leader="dot" w:pos="8037"/>
            </w:tabs>
            <w:rPr>
              <w:rFonts w:ascii="Times New Roman" w:hAnsi="Times New Roman" w:eastAsia="Times New Roman" w:cs="Times New Roman"/>
              <w:sz w:val="20"/>
              <w:szCs w:val="20"/>
            </w:rPr>
          </w:pPr>
          <w:r>
            <w:rPr>
              <w:rFonts w:ascii="Times New Roman" w:hAnsi="Times New Roman" w:eastAsia="Times New Roman" w:cs="Times New Roman"/>
              <w:sz w:val="20"/>
              <w:szCs w:val="20"/>
            </w:rPr>
            <w:t>1.2.1    </w:t>
          </w:r>
          <w:r>
            <w:rPr>
              <w:sz w:val="20"/>
              <w:szCs w:val="20"/>
            </w:rPr>
            <w:t>数据安全的定义</w:t>
          </w:r>
          <w:r>
            <w:rPr>
              <w:sz w:val="20"/>
              <w:szCs w:val="20"/>
              <w:spacing w:val="-72"/>
            </w:rPr>
            <w:t xml:space="preserve"> </w:t>
          </w:r>
          <w:r>
            <w:rPr>
              <w:sz w:val="20"/>
              <w:szCs w:val="20"/>
            </w:rPr>
            <w:tab/>
          </w:r>
          <w:hyperlink w:history="true" w:anchor="bookmark8">
            <w:r>
              <w:rPr>
                <w:rFonts w:ascii="Times New Roman" w:hAnsi="Times New Roman" w:eastAsia="Times New Roman" w:cs="Times New Roman"/>
                <w:sz w:val="20"/>
                <w:szCs w:val="20"/>
              </w:rPr>
              <w:t>5</w:t>
            </w:r>
          </w:hyperlink>
        </w:p>
        <w:p>
          <w:pPr>
            <w:pStyle w:val="BodyText"/>
            <w:ind w:left="1187"/>
            <w:spacing w:before="93" w:line="219" w:lineRule="auto"/>
            <w:tabs>
              <w:tab w:val="right" w:leader="dot" w:pos="8037"/>
            </w:tabs>
            <w:rPr>
              <w:rFonts w:ascii="Times New Roman" w:hAnsi="Times New Roman" w:eastAsia="Times New Roman" w:cs="Times New Roman"/>
              <w:sz w:val="20"/>
              <w:szCs w:val="20"/>
            </w:rPr>
          </w:pPr>
          <w:r>
            <w:rPr>
              <w:rFonts w:ascii="Times New Roman" w:hAnsi="Times New Roman" w:eastAsia="Times New Roman" w:cs="Times New Roman"/>
              <w:sz w:val="20"/>
              <w:szCs w:val="20"/>
            </w:rPr>
            <w:t>1.2.2    </w:t>
          </w:r>
          <w:r>
            <w:rPr>
              <w:sz w:val="20"/>
              <w:szCs w:val="20"/>
            </w:rPr>
            <w:t>数据安全的范围</w:t>
          </w:r>
          <w:r>
            <w:rPr>
              <w:sz w:val="20"/>
              <w:szCs w:val="20"/>
              <w:spacing w:val="-82"/>
            </w:rPr>
            <w:t xml:space="preserve"> </w:t>
          </w:r>
          <w:r>
            <w:rPr>
              <w:sz w:val="20"/>
              <w:szCs w:val="20"/>
            </w:rPr>
            <w:tab/>
          </w:r>
          <w:hyperlink w:history="true" w:anchor="bookmark9">
            <w:r>
              <w:rPr>
                <w:rFonts w:ascii="Times New Roman" w:hAnsi="Times New Roman" w:eastAsia="Times New Roman" w:cs="Times New Roman"/>
                <w:sz w:val="20"/>
                <w:szCs w:val="20"/>
              </w:rPr>
              <w:t>5</w:t>
            </w:r>
          </w:hyperlink>
        </w:p>
        <w:p>
          <w:pPr>
            <w:pStyle w:val="BodyText"/>
            <w:ind w:left="1187"/>
            <w:spacing w:before="93" w:line="219" w:lineRule="auto"/>
            <w:tabs>
              <w:tab w:val="right" w:leader="dot" w:pos="804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1.2.3    </w:t>
          </w:r>
          <w:r>
            <w:rPr>
              <w:sz w:val="20"/>
              <w:szCs w:val="20"/>
              <w:spacing w:val="-4"/>
            </w:rPr>
            <w:t>数据安全 </w:t>
          </w:r>
          <w:r>
            <w:rPr>
              <w:rFonts w:ascii="Times New Roman" w:hAnsi="Times New Roman" w:eastAsia="Times New Roman" w:cs="Times New Roman"/>
              <w:sz w:val="20"/>
              <w:szCs w:val="20"/>
              <w:spacing w:val="-4"/>
            </w:rPr>
            <w:t>PA</w:t>
          </w:r>
          <w:r>
            <w:rPr>
              <w:sz w:val="20"/>
              <w:szCs w:val="20"/>
              <w:spacing w:val="-4"/>
            </w:rPr>
            <w:t>体</w:t>
          </w:r>
          <w:r>
            <w:rPr>
              <w:sz w:val="20"/>
              <w:szCs w:val="20"/>
              <w:spacing w:val="-36"/>
            </w:rPr>
            <w:t xml:space="preserve"> </w:t>
          </w:r>
          <w:r>
            <w:rPr>
              <w:sz w:val="20"/>
              <w:szCs w:val="20"/>
              <w:spacing w:val="-4"/>
            </w:rPr>
            <w:t>系</w:t>
          </w:r>
          <w:r>
            <w:rPr>
              <w:sz w:val="20"/>
              <w:szCs w:val="20"/>
              <w:spacing w:val="-89"/>
            </w:rPr>
            <w:t xml:space="preserve"> </w:t>
          </w:r>
          <w:r>
            <w:rPr>
              <w:sz w:val="20"/>
              <w:szCs w:val="20"/>
            </w:rPr>
            <w:tab/>
          </w:r>
          <w:r>
            <w:rPr>
              <w:sz w:val="20"/>
              <w:szCs w:val="20"/>
              <w:spacing w:val="-67"/>
            </w:rPr>
            <w:t xml:space="preserve"> </w:t>
          </w:r>
          <w:hyperlink w:history="true" w:anchor="bookmark10">
            <w:r>
              <w:rPr>
                <w:rFonts w:ascii="Times New Roman" w:hAnsi="Times New Roman" w:eastAsia="Times New Roman" w:cs="Times New Roman"/>
                <w:sz w:val="20"/>
                <w:szCs w:val="20"/>
              </w:rPr>
              <w:t>5</w:t>
            </w:r>
          </w:hyperlink>
        </w:p>
        <w:p>
          <w:pPr>
            <w:pStyle w:val="BodyText"/>
            <w:ind w:left="827"/>
            <w:spacing w:before="92" w:line="219" w:lineRule="auto"/>
            <w:tabs>
              <w:tab w:val="right" w:leader="dot" w:pos="8034"/>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1.3    </w:t>
          </w:r>
          <w:r>
            <w:rPr>
              <w:sz w:val="20"/>
              <w:szCs w:val="20"/>
              <w:spacing w:val="7"/>
            </w:rPr>
            <w:t>数据治理的概念</w:t>
          </w:r>
          <w:r>
            <w:rPr>
              <w:sz w:val="20"/>
              <w:szCs w:val="20"/>
              <w:spacing w:val="-70"/>
            </w:rPr>
            <w:t xml:space="preserve"> </w:t>
          </w:r>
          <w:r>
            <w:rPr>
              <w:sz w:val="20"/>
              <w:szCs w:val="20"/>
            </w:rPr>
            <w:tab/>
          </w:r>
          <w:hyperlink w:history="true" w:anchor="bookmark11">
            <w:r>
              <w:rPr>
                <w:rFonts w:ascii="Times New Roman" w:hAnsi="Times New Roman" w:eastAsia="Times New Roman" w:cs="Times New Roman"/>
                <w:sz w:val="20"/>
                <w:szCs w:val="20"/>
              </w:rPr>
              <w:t>8</w:t>
            </w:r>
          </w:hyperlink>
        </w:p>
        <w:p>
          <w:pPr>
            <w:pStyle w:val="BodyText"/>
            <w:ind w:left="1187"/>
            <w:spacing w:before="93" w:line="219" w:lineRule="auto"/>
            <w:tabs>
              <w:tab w:val="right" w:leader="dot" w:pos="7974"/>
            </w:tabs>
            <w:rPr>
              <w:rFonts w:ascii="Times New Roman" w:hAnsi="Times New Roman" w:eastAsia="Times New Roman" w:cs="Times New Roman"/>
              <w:sz w:val="20"/>
              <w:szCs w:val="20"/>
            </w:rPr>
          </w:pPr>
          <w:r>
            <w:rPr>
              <w:rFonts w:ascii="Times New Roman" w:hAnsi="Times New Roman" w:eastAsia="Times New Roman" w:cs="Times New Roman"/>
              <w:sz w:val="20"/>
              <w:szCs w:val="20"/>
            </w:rPr>
            <w:t>1.3.1    </w:t>
          </w:r>
          <w:r>
            <w:rPr>
              <w:sz w:val="20"/>
              <w:szCs w:val="20"/>
            </w:rPr>
            <w:t>数据治理的定义</w:t>
          </w:r>
          <w:r>
            <w:rPr>
              <w:sz w:val="20"/>
              <w:szCs w:val="20"/>
              <w:spacing w:val="-81"/>
            </w:rPr>
            <w:t xml:space="preserve"> </w:t>
          </w:r>
          <w:r>
            <w:rPr>
              <w:sz w:val="20"/>
              <w:szCs w:val="20"/>
            </w:rPr>
            <w:tab/>
          </w:r>
          <w:hyperlink w:history="true" w:anchor="bookmark12">
            <w:r>
              <w:rPr>
                <w:rFonts w:ascii="Times New Roman" w:hAnsi="Times New Roman" w:eastAsia="Times New Roman" w:cs="Times New Roman"/>
                <w:sz w:val="20"/>
                <w:szCs w:val="20"/>
              </w:rPr>
              <w:t>8</w:t>
            </w:r>
          </w:hyperlink>
        </w:p>
        <w:p>
          <w:pPr>
            <w:pStyle w:val="BodyText"/>
            <w:ind w:left="1187"/>
            <w:spacing w:before="83" w:line="219" w:lineRule="auto"/>
            <w:tabs>
              <w:tab w:val="right" w:leader="dot" w:pos="8014"/>
            </w:tabs>
            <w:rPr>
              <w:rFonts w:ascii="Times New Roman" w:hAnsi="Times New Roman" w:eastAsia="Times New Roman" w:cs="Times New Roman"/>
              <w:sz w:val="20"/>
              <w:szCs w:val="20"/>
            </w:rPr>
          </w:pPr>
          <w:r>
            <w:rPr>
              <w:rFonts w:ascii="Times New Roman" w:hAnsi="Times New Roman" w:eastAsia="Times New Roman" w:cs="Times New Roman"/>
              <w:sz w:val="20"/>
              <w:szCs w:val="20"/>
            </w:rPr>
            <w:t>1.3.2    </w:t>
          </w:r>
          <w:r>
            <w:rPr>
              <w:sz w:val="20"/>
              <w:szCs w:val="20"/>
            </w:rPr>
            <w:t>数据治理的特征</w:t>
          </w:r>
          <w:r>
            <w:rPr>
              <w:sz w:val="20"/>
              <w:szCs w:val="20"/>
              <w:spacing w:val="-72"/>
            </w:rPr>
            <w:t xml:space="preserve"> </w:t>
          </w:r>
          <w:r>
            <w:rPr>
              <w:sz w:val="20"/>
              <w:szCs w:val="20"/>
            </w:rPr>
            <w:tab/>
          </w:r>
          <w:hyperlink w:history="true" w:anchor="bookmark13">
            <w:r>
              <w:rPr>
                <w:rFonts w:ascii="Times New Roman" w:hAnsi="Times New Roman" w:eastAsia="Times New Roman" w:cs="Times New Roman"/>
                <w:sz w:val="20"/>
                <w:szCs w:val="20"/>
              </w:rPr>
              <w:t>8</w:t>
            </w:r>
          </w:hyperlink>
        </w:p>
        <w:p>
          <w:pPr>
            <w:pStyle w:val="BodyText"/>
            <w:ind w:left="1187"/>
            <w:spacing w:before="92" w:line="219" w:lineRule="auto"/>
            <w:tabs>
              <w:tab w:val="right" w:leader="dot" w:pos="7979"/>
            </w:tabs>
            <w:rPr>
              <w:rFonts w:ascii="Times New Roman" w:hAnsi="Times New Roman" w:eastAsia="Times New Roman" w:cs="Times New Roman"/>
              <w:sz w:val="20"/>
              <w:szCs w:val="20"/>
            </w:rPr>
          </w:pPr>
          <w:r>
            <w:rPr>
              <w:rFonts w:ascii="Times New Roman" w:hAnsi="Times New Roman" w:eastAsia="Times New Roman" w:cs="Times New Roman"/>
              <w:sz w:val="20"/>
              <w:szCs w:val="20"/>
            </w:rPr>
            <w:t>1.3.3    </w:t>
          </w:r>
          <w:r>
            <w:rPr>
              <w:sz w:val="20"/>
              <w:szCs w:val="20"/>
            </w:rPr>
            <w:t>数据治理的体系结构</w:t>
          </w:r>
          <w:r>
            <w:rPr>
              <w:sz w:val="20"/>
              <w:szCs w:val="20"/>
              <w:spacing w:val="-82"/>
            </w:rPr>
            <w:t xml:space="preserve"> </w:t>
          </w:r>
          <w:r>
            <w:rPr>
              <w:sz w:val="20"/>
              <w:szCs w:val="20"/>
            </w:rPr>
            <w:tab/>
          </w:r>
          <w:hyperlink w:history="true" w:anchor="bookmark14">
            <w:r>
              <w:rPr>
                <w:rFonts w:ascii="Times New Roman" w:hAnsi="Times New Roman" w:eastAsia="Times New Roman" w:cs="Times New Roman"/>
                <w:sz w:val="20"/>
                <w:szCs w:val="20"/>
                <w:spacing w:val="1"/>
              </w:rPr>
              <w:t>9</w:t>
            </w:r>
          </w:hyperlink>
        </w:p>
        <w:p>
          <w:pPr>
            <w:pStyle w:val="BodyText"/>
            <w:ind w:left="827"/>
            <w:spacing w:before="103" w:line="219" w:lineRule="auto"/>
            <w:tabs>
              <w:tab w:val="right" w:leader="dot" w:pos="806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1.4</w:t>
          </w:r>
          <w:r>
            <w:rPr>
              <w:rFonts w:ascii="Times New Roman" w:hAnsi="Times New Roman" w:eastAsia="Times New Roman" w:cs="Times New Roman"/>
              <w:sz w:val="20"/>
              <w:szCs w:val="20"/>
              <w:spacing w:val="10"/>
            </w:rPr>
            <w:t xml:space="preserve">    </w:t>
          </w:r>
          <w:r>
            <w:rPr>
              <w:sz w:val="20"/>
              <w:szCs w:val="20"/>
              <w:spacing w:val="7"/>
            </w:rPr>
            <w:t>数据安全治理的概念</w:t>
          </w:r>
          <w:r>
            <w:rPr>
              <w:sz w:val="20"/>
              <w:szCs w:val="20"/>
              <w:spacing w:val="-75"/>
            </w:rPr>
            <w:t xml:space="preserve"> </w:t>
          </w:r>
          <w:r>
            <w:rPr>
              <w:sz w:val="20"/>
              <w:szCs w:val="20"/>
            </w:rPr>
            <w:tab/>
          </w:r>
          <w:r>
            <w:rPr>
              <w:sz w:val="20"/>
              <w:szCs w:val="20"/>
              <w:spacing w:val="-17"/>
            </w:rPr>
            <w:t xml:space="preserve"> </w:t>
          </w:r>
          <w:hyperlink w:history="true" w:anchor="bookmark15">
            <w:r>
              <w:rPr>
                <w:rFonts w:ascii="Times New Roman" w:hAnsi="Times New Roman" w:eastAsia="Times New Roman" w:cs="Times New Roman"/>
                <w:sz w:val="20"/>
                <w:szCs w:val="20"/>
                <w:spacing w:val="-15"/>
              </w:rPr>
              <w:t>1</w:t>
            </w:r>
            <w:r>
              <w:rPr>
                <w:rFonts w:ascii="Times New Roman" w:hAnsi="Times New Roman" w:eastAsia="Times New Roman" w:cs="Times New Roman"/>
                <w:sz w:val="20"/>
                <w:szCs w:val="20"/>
                <w:spacing w:val="-9"/>
              </w:rPr>
              <w:t>2</w:t>
            </w:r>
          </w:hyperlink>
        </w:p>
        <w:p>
          <w:pPr>
            <w:pStyle w:val="BodyText"/>
            <w:ind w:left="1187"/>
            <w:spacing w:before="103" w:line="219" w:lineRule="auto"/>
            <w:tabs>
              <w:tab w:val="right" w:leader="dot" w:pos="80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1.4.1    </w:t>
          </w:r>
          <w:r>
            <w:rPr>
              <w:sz w:val="20"/>
              <w:szCs w:val="20"/>
              <w:spacing w:val="1"/>
            </w:rPr>
            <w:t>数据安全治理的定义</w:t>
          </w:r>
          <w:r>
            <w:rPr>
              <w:sz w:val="20"/>
              <w:szCs w:val="20"/>
              <w:spacing w:val="-80"/>
            </w:rPr>
            <w:t xml:space="preserve"> </w:t>
          </w:r>
          <w:r>
            <w:rPr>
              <w:sz w:val="20"/>
              <w:szCs w:val="20"/>
            </w:rPr>
            <w:tab/>
          </w:r>
          <w:r>
            <w:rPr>
              <w:sz w:val="20"/>
              <w:szCs w:val="20"/>
              <w:spacing w:val="-37"/>
            </w:rPr>
            <w:t xml:space="preserve"> </w:t>
          </w:r>
          <w:hyperlink w:history="true" w:anchor="bookmark16">
            <w:r>
              <w:rPr>
                <w:rFonts w:ascii="Times New Roman" w:hAnsi="Times New Roman" w:eastAsia="Times New Roman" w:cs="Times New Roman"/>
                <w:sz w:val="20"/>
                <w:szCs w:val="20"/>
                <w:spacing w:val="-6"/>
              </w:rPr>
              <w:t>12</w:t>
            </w:r>
          </w:hyperlink>
        </w:p>
        <w:p>
          <w:pPr>
            <w:pStyle w:val="BodyText"/>
            <w:ind w:left="1187"/>
            <w:spacing w:before="91" w:line="219" w:lineRule="auto"/>
            <w:tabs>
              <w:tab w:val="right" w:leader="dot" w:pos="8062"/>
            </w:tabs>
            <w:rPr>
              <w:rFonts w:ascii="Times New Roman" w:hAnsi="Times New Roman" w:eastAsia="Times New Roman" w:cs="Times New Roman"/>
              <w:sz w:val="20"/>
              <w:szCs w:val="20"/>
            </w:rPr>
          </w:pPr>
          <w:r>
            <w:rPr>
              <w:rFonts w:ascii="Times New Roman" w:hAnsi="Times New Roman" w:eastAsia="Times New Roman" w:cs="Times New Roman"/>
              <w:sz w:val="20"/>
              <w:szCs w:val="20"/>
            </w:rPr>
            <w:t>1.4.2    </w:t>
          </w:r>
          <w:r>
            <w:rPr>
              <w:sz w:val="20"/>
              <w:szCs w:val="20"/>
            </w:rPr>
            <w:t>数据安全治理的本质</w:t>
          </w:r>
          <w:r>
            <w:rPr>
              <w:sz w:val="20"/>
              <w:szCs w:val="20"/>
              <w:spacing w:val="-82"/>
            </w:rPr>
            <w:t xml:space="preserve"> </w:t>
          </w:r>
          <w:r>
            <w:rPr>
              <w:sz w:val="20"/>
              <w:szCs w:val="20"/>
            </w:rPr>
            <w:tab/>
          </w:r>
          <w:hyperlink w:history="true" w:anchor="bookmark17">
            <w:r>
              <w:rPr>
                <w:rFonts w:ascii="Times New Roman" w:hAnsi="Times New Roman" w:eastAsia="Times New Roman" w:cs="Times New Roman"/>
                <w:sz w:val="20"/>
                <w:szCs w:val="20"/>
                <w:spacing w:val="-8"/>
              </w:rPr>
              <w:t>12</w:t>
            </w:r>
          </w:hyperlink>
        </w:p>
        <w:p>
          <w:pPr>
            <w:pStyle w:val="BodyText"/>
            <w:ind w:left="1187"/>
            <w:spacing w:before="93" w:line="219" w:lineRule="auto"/>
            <w:tabs>
              <w:tab w:val="right" w:leader="dot" w:pos="8052"/>
            </w:tabs>
            <w:rPr>
              <w:rFonts w:ascii="Times New Roman" w:hAnsi="Times New Roman" w:eastAsia="Times New Roman" w:cs="Times New Roman"/>
              <w:sz w:val="20"/>
              <w:szCs w:val="20"/>
            </w:rPr>
          </w:pPr>
          <w:r>
            <w:rPr>
              <w:rFonts w:ascii="Times New Roman" w:hAnsi="Times New Roman" w:eastAsia="Times New Roman" w:cs="Times New Roman"/>
              <w:sz w:val="20"/>
              <w:szCs w:val="20"/>
            </w:rPr>
            <w:t>1.4.3    </w:t>
          </w:r>
          <w:r>
            <w:rPr>
              <w:sz w:val="20"/>
              <w:szCs w:val="20"/>
            </w:rPr>
            <w:t>数据安全治理与传统数据安全的区别</w:t>
          </w:r>
          <w:r>
            <w:rPr>
              <w:sz w:val="20"/>
              <w:szCs w:val="20"/>
              <w:spacing w:val="-72"/>
            </w:rPr>
            <w:t xml:space="preserve"> </w:t>
          </w:r>
          <w:r>
            <w:rPr>
              <w:sz w:val="20"/>
              <w:szCs w:val="20"/>
            </w:rPr>
            <w:tab/>
          </w:r>
          <w:r>
            <w:rPr>
              <w:sz w:val="20"/>
              <w:szCs w:val="20"/>
              <w:spacing w:val="-17"/>
            </w:rPr>
            <w:t xml:space="preserve"> </w:t>
          </w:r>
          <w:hyperlink w:history="true" w:anchor="bookmark18">
            <w:r>
              <w:rPr>
                <w:rFonts w:ascii="Times New Roman" w:hAnsi="Times New Roman" w:eastAsia="Times New Roman" w:cs="Times New Roman"/>
                <w:sz w:val="20"/>
                <w:szCs w:val="20"/>
                <w:spacing w:val="-12"/>
              </w:rPr>
              <w:t>13</w:t>
            </w:r>
          </w:hyperlink>
        </w:p>
        <w:p>
          <w:pPr>
            <w:pStyle w:val="BodyText"/>
            <w:ind w:left="1187"/>
            <w:spacing w:before="94" w:line="219" w:lineRule="auto"/>
            <w:tabs>
              <w:tab w:val="right" w:leader="dot" w:pos="80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1.4.4    </w:t>
          </w:r>
          <w:r>
            <w:rPr>
              <w:sz w:val="20"/>
              <w:szCs w:val="20"/>
              <w:spacing w:val="1"/>
            </w:rPr>
            <w:t>数据安全治理体系</w:t>
          </w:r>
          <w:r>
            <w:rPr>
              <w:sz w:val="20"/>
              <w:szCs w:val="20"/>
              <w:spacing w:val="-89"/>
            </w:rPr>
            <w:t xml:space="preserve"> </w:t>
          </w:r>
          <w:r>
            <w:rPr>
              <w:sz w:val="20"/>
              <w:szCs w:val="20"/>
            </w:rPr>
            <w:tab/>
          </w:r>
          <w:r>
            <w:rPr>
              <w:sz w:val="20"/>
              <w:szCs w:val="20"/>
              <w:spacing w:val="-27"/>
            </w:rPr>
            <w:t xml:space="preserve"> </w:t>
          </w:r>
          <w:hyperlink w:history="true" w:anchor="bookmark19">
            <w:r>
              <w:rPr>
                <w:rFonts w:ascii="Times New Roman" w:hAnsi="Times New Roman" w:eastAsia="Times New Roman" w:cs="Times New Roman"/>
                <w:sz w:val="20"/>
                <w:szCs w:val="20"/>
                <w:spacing w:val="-6"/>
              </w:rPr>
              <w:t>13</w:t>
            </w:r>
          </w:hyperlink>
        </w:p>
        <w:p>
          <w:pPr>
            <w:pStyle w:val="BodyText"/>
            <w:ind w:left="827"/>
            <w:spacing w:before="92" w:line="219" w:lineRule="auto"/>
            <w:tabs>
              <w:tab w:val="right" w:leader="dot" w:pos="80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1.5    </w:t>
          </w:r>
          <w:r>
            <w:rPr>
              <w:sz w:val="20"/>
              <w:szCs w:val="20"/>
              <w:spacing w:val="8"/>
            </w:rPr>
            <w:t>概念间的逻辑关系及本书框架结构</w:t>
          </w:r>
          <w:r>
            <w:rPr>
              <w:sz w:val="20"/>
              <w:szCs w:val="20"/>
              <w:spacing w:val="-78"/>
            </w:rPr>
            <w:t xml:space="preserve"> </w:t>
          </w:r>
          <w:r>
            <w:rPr>
              <w:sz w:val="20"/>
              <w:szCs w:val="20"/>
            </w:rPr>
            <w:tab/>
          </w:r>
          <w:hyperlink w:history="true" w:anchor="bookmark20">
            <w:r>
              <w:rPr>
                <w:rFonts w:ascii="Times New Roman" w:hAnsi="Times New Roman" w:eastAsia="Times New Roman" w:cs="Times New Roman"/>
                <w:sz w:val="20"/>
                <w:szCs w:val="20"/>
                <w:spacing w:val="-3"/>
              </w:rPr>
              <w:t>14</w:t>
            </w:r>
          </w:hyperlink>
        </w:p>
        <w:p>
          <w:pPr>
            <w:pStyle w:val="BodyText"/>
            <w:ind w:left="1187"/>
            <w:spacing w:before="84" w:line="219" w:lineRule="auto"/>
            <w:tabs>
              <w:tab w:val="right" w:leader="dot" w:pos="80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1.5.1    </w:t>
          </w:r>
          <w:r>
            <w:rPr>
              <w:sz w:val="20"/>
              <w:szCs w:val="20"/>
              <w:spacing w:val="1"/>
            </w:rPr>
            <w:t>概念间的逻辑关系</w:t>
          </w:r>
          <w:r>
            <w:rPr>
              <w:sz w:val="20"/>
              <w:szCs w:val="20"/>
              <w:spacing w:val="-79"/>
            </w:rPr>
            <w:t xml:space="preserve"> </w:t>
          </w:r>
          <w:r>
            <w:rPr>
              <w:sz w:val="20"/>
              <w:szCs w:val="20"/>
            </w:rPr>
            <w:tab/>
          </w:r>
          <w:r>
            <w:rPr>
              <w:sz w:val="20"/>
              <w:szCs w:val="20"/>
              <w:spacing w:val="-37"/>
            </w:rPr>
            <w:t xml:space="preserve"> </w:t>
          </w:r>
          <w:hyperlink w:history="true" w:anchor="bookmark21">
            <w:r>
              <w:rPr>
                <w:rFonts w:ascii="Times New Roman" w:hAnsi="Times New Roman" w:eastAsia="Times New Roman" w:cs="Times New Roman"/>
                <w:sz w:val="20"/>
                <w:szCs w:val="20"/>
                <w:spacing w:val="-6"/>
              </w:rPr>
              <w:t>14</w:t>
            </w:r>
          </w:hyperlink>
        </w:p>
        <w:p>
          <w:pPr>
            <w:pStyle w:val="BodyText"/>
            <w:ind w:left="1187"/>
            <w:spacing w:before="111" w:line="219" w:lineRule="auto"/>
            <w:tabs>
              <w:tab w:val="right" w:leader="dot" w:pos="806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1.5.2</w:t>
          </w:r>
          <w:r>
            <w:rPr>
              <w:rFonts w:ascii="Times New Roman" w:hAnsi="Times New Roman" w:eastAsia="Times New Roman" w:cs="Times New Roman"/>
              <w:sz w:val="20"/>
              <w:szCs w:val="20"/>
              <w:spacing w:val="17"/>
              <w:w w:val="101"/>
            </w:rPr>
            <w:t xml:space="preserve">   </w:t>
          </w:r>
          <w:r>
            <w:rPr>
              <w:sz w:val="20"/>
              <w:szCs w:val="20"/>
              <w:spacing w:val="-1"/>
            </w:rPr>
            <w:t>本书框架结构</w:t>
          </w:r>
          <w:r>
            <w:rPr>
              <w:sz w:val="20"/>
              <w:szCs w:val="20"/>
              <w:spacing w:val="-83"/>
            </w:rPr>
            <w:t xml:space="preserve"> </w:t>
          </w:r>
          <w:r>
            <w:rPr>
              <w:sz w:val="20"/>
              <w:szCs w:val="20"/>
            </w:rPr>
            <w:tab/>
          </w:r>
          <w:hyperlink w:history="true" w:anchor="bookmark22">
            <w:r>
              <w:rPr>
                <w:rFonts w:ascii="Times New Roman" w:hAnsi="Times New Roman" w:eastAsia="Times New Roman" w:cs="Times New Roman"/>
                <w:sz w:val="20"/>
                <w:szCs w:val="20"/>
                <w:spacing w:val="-8"/>
              </w:rPr>
              <w:t>15</w:t>
            </w:r>
          </w:hyperlink>
        </w:p>
        <w:p>
          <w:pPr>
            <w:pStyle w:val="BodyText"/>
            <w:ind w:left="1187"/>
            <w:spacing w:before="94" w:line="219" w:lineRule="auto"/>
            <w:tabs>
              <w:tab w:val="right" w:leader="dot" w:pos="8032"/>
            </w:tabs>
            <w:rPr>
              <w:rFonts w:ascii="Times New Roman" w:hAnsi="Times New Roman" w:eastAsia="Times New Roman" w:cs="Times New Roman"/>
              <w:sz w:val="20"/>
              <w:szCs w:val="20"/>
            </w:rPr>
          </w:pPr>
          <w:r>
            <w:rPr>
              <w:sz w:val="20"/>
              <w:szCs w:val="20"/>
              <w:spacing w:val="-3"/>
            </w:rPr>
            <w:t>参考文献</w:t>
          </w:r>
          <w:r>
            <w:rPr>
              <w:sz w:val="20"/>
              <w:szCs w:val="20"/>
              <w:spacing w:val="-70"/>
            </w:rPr>
            <w:t xml:space="preserve"> </w:t>
          </w:r>
          <w:r>
            <w:rPr>
              <w:sz w:val="20"/>
              <w:szCs w:val="20"/>
            </w:rPr>
            <w:tab/>
          </w:r>
          <w:r>
            <w:rPr>
              <w:sz w:val="20"/>
              <w:szCs w:val="20"/>
              <w:spacing w:val="-27"/>
            </w:rPr>
            <w:t xml:space="preserve"> </w:t>
          </w:r>
          <w:hyperlink w:history="true" w:anchor="bookmark23">
            <w:r>
              <w:rPr>
                <w:rFonts w:ascii="Times New Roman" w:hAnsi="Times New Roman" w:eastAsia="Times New Roman" w:cs="Times New Roman"/>
                <w:sz w:val="20"/>
                <w:szCs w:val="20"/>
                <w:spacing w:val="-6"/>
              </w:rPr>
              <w:t>16</w:t>
            </w:r>
          </w:hyperlink>
        </w:p>
        <w:p>
          <w:pPr>
            <w:pStyle w:val="BodyText"/>
            <w:ind w:left="1187"/>
            <w:spacing w:before="93" w:line="220" w:lineRule="auto"/>
            <w:tabs>
              <w:tab w:val="right" w:leader="dot" w:pos="8062"/>
            </w:tabs>
            <w:rPr>
              <w:rFonts w:ascii="Times New Roman" w:hAnsi="Times New Roman" w:eastAsia="Times New Roman" w:cs="Times New Roman"/>
              <w:sz w:val="20"/>
              <w:szCs w:val="20"/>
            </w:rPr>
          </w:pPr>
          <w:r>
            <w:rPr>
              <w:sz w:val="20"/>
              <w:szCs w:val="20"/>
              <w:spacing w:val="-5"/>
            </w:rPr>
            <w:t>复习题</w:t>
          </w:r>
          <w:r>
            <w:rPr>
              <w:sz w:val="20"/>
              <w:szCs w:val="20"/>
              <w:spacing w:val="-67"/>
            </w:rPr>
            <w:t xml:space="preserve"> </w:t>
          </w:r>
          <w:r>
            <w:rPr>
              <w:sz w:val="20"/>
              <w:szCs w:val="20"/>
            </w:rPr>
            <w:tab/>
          </w:r>
          <w:hyperlink w:history="true" w:anchor="bookmark24">
            <w:r>
              <w:rPr>
                <w:rFonts w:ascii="Times New Roman" w:hAnsi="Times New Roman" w:eastAsia="Times New Roman" w:cs="Times New Roman"/>
                <w:sz w:val="20"/>
                <w:szCs w:val="20"/>
                <w:spacing w:val="-8"/>
              </w:rPr>
              <w:t>16</w:t>
            </w:r>
          </w:hyperlink>
        </w:p>
        <w:p>
          <w:pPr>
            <w:spacing w:line="329" w:lineRule="auto"/>
            <w:rPr>
              <w:rFonts w:ascii="Arial"/>
              <w:sz w:val="21"/>
            </w:rPr>
          </w:pPr>
          <w:r/>
        </w:p>
        <w:p>
          <w:pPr>
            <w:spacing w:before="66" w:line="221" w:lineRule="auto"/>
            <w:tabs>
              <w:tab w:val="right" w:leader="dot" w:pos="8012"/>
            </w:tabs>
            <w:rPr>
              <w:rFonts w:ascii="Times New Roman" w:hAnsi="Times New Roman" w:eastAsia="Times New Roman" w:cs="Times New Roman"/>
              <w:sz w:val="20"/>
              <w:szCs w:val="20"/>
            </w:rPr>
          </w:pPr>
          <w:r>
            <w:rPr>
              <w:rFonts w:ascii="SimHei" w:hAnsi="SimHei" w:eastAsia="SimHei" w:cs="SimHei"/>
              <w:sz w:val="20"/>
              <w:szCs w:val="20"/>
              <w:b/>
              <w:bCs/>
              <w:spacing w:val="20"/>
            </w:rPr>
            <w:t>第</w:t>
          </w:r>
          <w:r>
            <w:rPr>
              <w:rFonts w:ascii="SimHei" w:hAnsi="SimHei" w:eastAsia="SimHei" w:cs="SimHei"/>
              <w:sz w:val="20"/>
              <w:szCs w:val="20"/>
              <w:spacing w:val="-13"/>
            </w:rPr>
            <w:t xml:space="preserve"> </w:t>
          </w:r>
          <w:r>
            <w:rPr>
              <w:rFonts w:ascii="SimHei" w:hAnsi="SimHei" w:eastAsia="SimHei" w:cs="SimHei"/>
              <w:sz w:val="20"/>
              <w:szCs w:val="20"/>
              <w:b/>
              <w:bCs/>
              <w:spacing w:val="20"/>
            </w:rPr>
            <w:t>2</w:t>
          </w:r>
          <w:r>
            <w:rPr>
              <w:rFonts w:ascii="SimHei" w:hAnsi="SimHei" w:eastAsia="SimHei" w:cs="SimHei"/>
              <w:sz w:val="20"/>
              <w:szCs w:val="20"/>
              <w:spacing w:val="-12"/>
            </w:rPr>
            <w:t xml:space="preserve"> </w:t>
          </w:r>
          <w:r>
            <w:rPr>
              <w:rFonts w:ascii="SimHei" w:hAnsi="SimHei" w:eastAsia="SimHei" w:cs="SimHei"/>
              <w:sz w:val="20"/>
              <w:szCs w:val="20"/>
              <w:b/>
              <w:bCs/>
              <w:spacing w:val="20"/>
            </w:rPr>
            <w:t>章</w:t>
          </w:r>
          <w:r>
            <w:rPr>
              <w:rFonts w:ascii="SimHei" w:hAnsi="SimHei" w:eastAsia="SimHei" w:cs="SimHei"/>
              <w:sz w:val="20"/>
              <w:szCs w:val="20"/>
              <w:spacing w:val="43"/>
            </w:rPr>
            <w:t xml:space="preserve"> </w:t>
          </w:r>
          <w:r>
            <w:rPr>
              <w:rFonts w:ascii="SimHei" w:hAnsi="SimHei" w:eastAsia="SimHei" w:cs="SimHei"/>
              <w:sz w:val="20"/>
              <w:szCs w:val="20"/>
              <w:b/>
              <w:bCs/>
              <w:spacing w:val="20"/>
            </w:rPr>
            <w:t>数据分类分级技术</w:t>
          </w:r>
          <w:r>
            <w:rPr>
              <w:rFonts w:ascii="SimHei" w:hAnsi="SimHei" w:eastAsia="SimHei" w:cs="SimHei"/>
              <w:sz w:val="20"/>
              <w:szCs w:val="20"/>
              <w:spacing w:val="-76"/>
            </w:rPr>
            <w:t xml:space="preserve"> </w:t>
          </w:r>
          <w:r>
            <w:rPr>
              <w:rFonts w:ascii="SimHei" w:hAnsi="SimHei" w:eastAsia="SimHei" w:cs="SimHei"/>
              <w:sz w:val="20"/>
              <w:szCs w:val="20"/>
            </w:rPr>
            <w:tab/>
          </w:r>
          <w:hyperlink w:history="true" w:anchor="bookmark25">
            <w:r>
              <w:rPr>
                <w:rFonts w:ascii="Times New Roman" w:hAnsi="Times New Roman" w:eastAsia="Times New Roman" w:cs="Times New Roman"/>
                <w:sz w:val="20"/>
                <w:szCs w:val="20"/>
                <w:b/>
                <w:bCs/>
                <w:spacing w:val="4"/>
              </w:rPr>
              <w:t>20</w:t>
            </w:r>
          </w:hyperlink>
        </w:p>
        <w:p>
          <w:pPr>
            <w:spacing w:line="278" w:lineRule="auto"/>
            <w:rPr>
              <w:rFonts w:ascii="Arial"/>
              <w:sz w:val="21"/>
            </w:rPr>
          </w:pPr>
          <w:r/>
        </w:p>
        <w:p>
          <w:pPr>
            <w:pStyle w:val="BodyText"/>
            <w:ind w:left="827"/>
            <w:spacing w:before="65" w:line="219" w:lineRule="auto"/>
            <w:tabs>
              <w:tab w:val="right" w:leader="dot" w:pos="80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2.1    </w:t>
          </w:r>
          <w:r>
            <w:rPr>
              <w:sz w:val="20"/>
              <w:szCs w:val="20"/>
              <w:spacing w:val="9"/>
            </w:rPr>
            <w:t>数据元素的概念</w:t>
          </w:r>
          <w:r>
            <w:rPr>
              <w:sz w:val="20"/>
              <w:szCs w:val="20"/>
              <w:spacing w:val="-78"/>
            </w:rPr>
            <w:t xml:space="preserve"> </w:t>
          </w:r>
          <w:r>
            <w:rPr>
              <w:sz w:val="20"/>
              <w:szCs w:val="20"/>
            </w:rPr>
            <w:tab/>
          </w:r>
          <w:r>
            <w:rPr>
              <w:sz w:val="20"/>
              <w:szCs w:val="20"/>
              <w:spacing w:val="-67"/>
            </w:rPr>
            <w:t xml:space="preserve"> </w:t>
          </w:r>
          <w:hyperlink w:history="true" w:anchor="bookmark26">
            <w:r>
              <w:rPr>
                <w:rFonts w:ascii="Times New Roman" w:hAnsi="Times New Roman" w:eastAsia="Times New Roman" w:cs="Times New Roman"/>
                <w:sz w:val="20"/>
                <w:szCs w:val="20"/>
                <w:spacing w:val="-2"/>
              </w:rPr>
              <w:t>20</w:t>
            </w:r>
          </w:hyperlink>
        </w:p>
      </w:sdtContent>
    </w:sdt>
    <w:p>
      <w:pPr>
        <w:spacing w:line="219" w:lineRule="auto"/>
        <w:sectPr>
          <w:pgSz w:w="9480" w:h="14400"/>
          <w:pgMar w:top="400" w:right="963" w:bottom="0" w:left="452" w:header="0" w:footer="0" w:gutter="0"/>
        </w:sectPr>
        <w:rPr>
          <w:rFonts w:ascii="Times New Roman" w:hAnsi="Times New Roman" w:eastAsia="Times New Roman" w:cs="Times New Roman"/>
          <w:sz w:val="20"/>
          <w:szCs w:val="20"/>
        </w:rPr>
      </w:pPr>
    </w:p>
    <w:p>
      <w:pPr>
        <w:spacing w:before="145" w:line="212" w:lineRule="auto"/>
        <w:rPr>
          <w:rFonts w:ascii="SimHei" w:hAnsi="SimHei" w:eastAsia="SimHei" w:cs="SimHei"/>
          <w:sz w:val="20"/>
          <w:szCs w:val="20"/>
        </w:rPr>
      </w:pPr>
      <w:r>
        <w:rPr>
          <w:rFonts w:ascii="Times New Roman" w:hAnsi="Times New Roman" w:eastAsia="Times New Roman" w:cs="Times New Roman"/>
          <w:sz w:val="20"/>
          <w:szCs w:val="20"/>
          <w:b/>
          <w:bCs/>
          <w:spacing w:val="13"/>
        </w:rPr>
        <w:t>|  </w:t>
      </w:r>
      <w:r>
        <w:rPr>
          <w:rFonts w:ascii="SimHei" w:hAnsi="SimHei" w:eastAsia="SimHei" w:cs="SimHei"/>
          <w:sz w:val="20"/>
          <w:szCs w:val="20"/>
          <w:b/>
          <w:bCs/>
        </w:rPr>
        <w:t>IV</w:t>
      </w:r>
      <w:r>
        <w:rPr>
          <w:rFonts w:ascii="SimHei" w:hAnsi="SimHei" w:eastAsia="SimHei" w:cs="SimHei"/>
          <w:sz w:val="20"/>
          <w:szCs w:val="20"/>
          <w:spacing w:val="-25"/>
        </w:rPr>
        <w:t xml:space="preserve"> </w:t>
      </w:r>
      <w:r>
        <w:rPr>
          <w:rFonts w:ascii="SimHei" w:hAnsi="SimHei" w:eastAsia="SimHei" w:cs="SimHei"/>
          <w:sz w:val="20"/>
          <w:szCs w:val="20"/>
          <w:b/>
          <w:bCs/>
          <w:spacing w:val="13"/>
        </w:rPr>
        <w:t>|数据安全与治理</w:t>
      </w:r>
    </w:p>
    <w:p>
      <w:pPr>
        <w:spacing w:line="316" w:lineRule="auto"/>
        <w:rPr>
          <w:rFonts w:ascii="Arial"/>
          <w:sz w:val="21"/>
        </w:rPr>
      </w:pPr>
      <w:r/>
    </w:p>
    <w:sdt>
      <w:sdtPr>
        <w:rPr>
          <w:rFonts w:ascii="Times New Roman" w:hAnsi="Times New Roman" w:eastAsia="Times New Roman" w:cs="Times New Roma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849"/>
            <w:spacing w:before="65" w:line="219" w:lineRule="auto"/>
            <w:tabs>
              <w:tab w:val="right" w:leader="dot" w:pos="812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2.2    </w:t>
          </w:r>
          <w:r>
            <w:rPr>
              <w:sz w:val="20"/>
              <w:szCs w:val="20"/>
              <w:spacing w:val="8"/>
            </w:rPr>
            <w:t>数据分类的概念、原则及方法</w:t>
          </w:r>
          <w:r>
            <w:rPr>
              <w:sz w:val="20"/>
              <w:szCs w:val="20"/>
              <w:spacing w:val="-61"/>
            </w:rPr>
            <w:t xml:space="preserve"> </w:t>
          </w:r>
          <w:r>
            <w:rPr>
              <w:sz w:val="20"/>
              <w:szCs w:val="20"/>
            </w:rPr>
            <w:tab/>
          </w:r>
          <w:r>
            <w:rPr>
              <w:sz w:val="20"/>
              <w:szCs w:val="20"/>
              <w:spacing w:val="-47"/>
            </w:rPr>
            <w:t xml:space="preserve"> </w:t>
          </w:r>
          <w:hyperlink w:history="true" w:anchor="bookmark27">
            <w:r>
              <w:rPr>
                <w:rFonts w:ascii="Times New Roman" w:hAnsi="Times New Roman" w:eastAsia="Times New Roman" w:cs="Times New Roman"/>
                <w:sz w:val="20"/>
                <w:szCs w:val="20"/>
                <w:spacing w:val="-3"/>
              </w:rPr>
              <w:t>21</w:t>
            </w:r>
          </w:hyperlink>
        </w:p>
        <w:p>
          <w:pPr>
            <w:pStyle w:val="BodyText"/>
            <w:ind w:left="1199"/>
            <w:spacing w:before="72" w:line="219" w:lineRule="auto"/>
            <w:tabs>
              <w:tab w:val="right" w:leader="dot" w:pos="812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2.2.1    </w:t>
          </w:r>
          <w:r>
            <w:rPr>
              <w:sz w:val="20"/>
              <w:szCs w:val="20"/>
              <w:spacing w:val="2"/>
            </w:rPr>
            <w:t>数据分类的概念</w:t>
          </w:r>
          <w:r>
            <w:rPr>
              <w:sz w:val="20"/>
              <w:szCs w:val="20"/>
              <w:spacing w:val="-73"/>
            </w:rPr>
            <w:t xml:space="preserve"> </w:t>
          </w:r>
          <w:r>
            <w:rPr>
              <w:sz w:val="20"/>
              <w:szCs w:val="20"/>
            </w:rPr>
            <w:tab/>
          </w:r>
          <w:hyperlink w:history="true" w:anchor="bookmark28">
            <w:r>
              <w:rPr>
                <w:rFonts w:ascii="Times New Roman" w:hAnsi="Times New Roman" w:eastAsia="Times New Roman" w:cs="Times New Roman"/>
                <w:sz w:val="20"/>
                <w:szCs w:val="20"/>
                <w:spacing w:val="-10"/>
              </w:rPr>
              <w:t>21</w:t>
            </w:r>
          </w:hyperlink>
        </w:p>
        <w:p>
          <w:pPr>
            <w:pStyle w:val="BodyText"/>
            <w:ind w:left="1199"/>
            <w:spacing w:before="101" w:line="219" w:lineRule="auto"/>
            <w:tabs>
              <w:tab w:val="right" w:leader="dot" w:pos="8119"/>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2.2.2    </w:t>
          </w:r>
          <w:r>
            <w:rPr>
              <w:sz w:val="20"/>
              <w:szCs w:val="20"/>
              <w:spacing w:val="1"/>
            </w:rPr>
            <w:t>数据分类的基本原则</w:t>
          </w:r>
          <w:r>
            <w:rPr>
              <w:sz w:val="20"/>
              <w:szCs w:val="20"/>
              <w:spacing w:val="-79"/>
            </w:rPr>
            <w:t xml:space="preserve"> </w:t>
          </w:r>
          <w:r>
            <w:rPr>
              <w:sz w:val="20"/>
              <w:szCs w:val="20"/>
            </w:rPr>
            <w:tab/>
          </w:r>
          <w:hyperlink w:history="true" w:anchor="bookmark29">
            <w:r>
              <w:rPr>
                <w:rFonts w:ascii="Times New Roman" w:hAnsi="Times New Roman" w:eastAsia="Times New Roman" w:cs="Times New Roman"/>
                <w:sz w:val="20"/>
                <w:szCs w:val="20"/>
                <w:spacing w:val="-17"/>
              </w:rPr>
              <w:t>21</w:t>
            </w:r>
          </w:hyperlink>
        </w:p>
        <w:p>
          <w:pPr>
            <w:pStyle w:val="BodyText"/>
            <w:ind w:left="1199"/>
            <w:spacing w:before="92" w:line="219" w:lineRule="auto"/>
            <w:tabs>
              <w:tab w:val="right" w:leader="dot" w:pos="811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2.2.3    </w:t>
          </w:r>
          <w:r>
            <w:rPr>
              <w:sz w:val="20"/>
              <w:szCs w:val="20"/>
              <w:spacing w:val="2"/>
            </w:rPr>
            <w:t>数据分类的基本方法</w:t>
          </w:r>
          <w:r>
            <w:rPr>
              <w:sz w:val="20"/>
              <w:szCs w:val="20"/>
              <w:spacing w:val="-77"/>
            </w:rPr>
            <w:t xml:space="preserve"> </w:t>
          </w:r>
          <w:r>
            <w:rPr>
              <w:sz w:val="20"/>
              <w:szCs w:val="20"/>
            </w:rPr>
            <w:tab/>
          </w:r>
          <w:r>
            <w:rPr>
              <w:sz w:val="20"/>
              <w:szCs w:val="20"/>
              <w:spacing w:val="-17"/>
            </w:rPr>
            <w:t xml:space="preserve"> </w:t>
          </w:r>
          <w:hyperlink w:history="true" w:anchor="bookmark30">
            <w:r>
              <w:rPr>
                <w:rFonts w:ascii="Times New Roman" w:hAnsi="Times New Roman" w:eastAsia="Times New Roman" w:cs="Times New Roman"/>
                <w:sz w:val="20"/>
                <w:szCs w:val="20"/>
                <w:spacing w:val="-2"/>
              </w:rPr>
              <w:t>22</w:t>
            </w:r>
          </w:hyperlink>
        </w:p>
        <w:p>
          <w:pPr>
            <w:pStyle w:val="BodyText"/>
            <w:ind w:left="1199"/>
            <w:spacing w:before="114" w:line="219" w:lineRule="auto"/>
            <w:tabs>
              <w:tab w:val="right" w:leader="dot" w:pos="811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2.2.4    </w:t>
          </w:r>
          <w:r>
            <w:rPr>
              <w:sz w:val="20"/>
              <w:szCs w:val="20"/>
              <w:spacing w:val="1"/>
            </w:rPr>
            <w:t>数据分类综合案例：铁路大数据分类</w:t>
          </w:r>
          <w:r>
            <w:rPr>
              <w:sz w:val="20"/>
              <w:szCs w:val="20"/>
              <w:spacing w:val="-67"/>
            </w:rPr>
            <w:t xml:space="preserve"> </w:t>
          </w:r>
          <w:r>
            <w:rPr>
              <w:sz w:val="20"/>
              <w:szCs w:val="20"/>
            </w:rPr>
            <w:tab/>
          </w:r>
          <w:r>
            <w:rPr>
              <w:sz w:val="20"/>
              <w:szCs w:val="20"/>
              <w:spacing w:val="-17"/>
            </w:rPr>
            <w:t xml:space="preserve"> </w:t>
          </w:r>
          <w:hyperlink w:history="true" w:anchor="bookmark31">
            <w:r>
              <w:rPr>
                <w:rFonts w:ascii="Times New Roman" w:hAnsi="Times New Roman" w:eastAsia="Times New Roman" w:cs="Times New Roman"/>
                <w:sz w:val="20"/>
                <w:szCs w:val="20"/>
                <w:spacing w:val="-2"/>
              </w:rPr>
              <w:t>25</w:t>
            </w:r>
          </w:hyperlink>
        </w:p>
        <w:p>
          <w:pPr>
            <w:pStyle w:val="BodyText"/>
            <w:ind w:left="849"/>
            <w:spacing w:before="83" w:line="219" w:lineRule="auto"/>
            <w:tabs>
              <w:tab w:val="right" w:leader="dot" w:pos="808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0"/>
            </w:rPr>
            <w:t>2.3    </w:t>
          </w:r>
          <w:r>
            <w:rPr>
              <w:sz w:val="20"/>
              <w:szCs w:val="20"/>
              <w:spacing w:val="10"/>
            </w:rPr>
            <w:t>数据分级的概念、原则及方法</w:t>
          </w:r>
          <w:r>
            <w:rPr>
              <w:sz w:val="20"/>
              <w:szCs w:val="20"/>
              <w:spacing w:val="-72"/>
            </w:rPr>
            <w:t xml:space="preserve"> </w:t>
          </w:r>
          <w:r>
            <w:rPr>
              <w:sz w:val="20"/>
              <w:szCs w:val="20"/>
            </w:rPr>
            <w:tab/>
          </w:r>
          <w:hyperlink w:history="true" w:anchor="bookmark32">
            <w:r>
              <w:rPr>
                <w:rFonts w:ascii="Times New Roman" w:hAnsi="Times New Roman" w:eastAsia="Times New Roman" w:cs="Times New Roman"/>
                <w:sz w:val="20"/>
                <w:szCs w:val="20"/>
                <w:spacing w:val="1"/>
              </w:rPr>
              <w:t>27</w:t>
            </w:r>
          </w:hyperlink>
        </w:p>
        <w:p>
          <w:pPr>
            <w:pStyle w:val="BodyText"/>
            <w:ind w:left="1199"/>
            <w:spacing w:before="93" w:line="219" w:lineRule="auto"/>
            <w:tabs>
              <w:tab w:val="right" w:leader="dot" w:pos="808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2.3.1    </w:t>
          </w:r>
          <w:r>
            <w:rPr>
              <w:sz w:val="20"/>
              <w:szCs w:val="20"/>
              <w:spacing w:val="1"/>
            </w:rPr>
            <w:t>数据分级的概念</w:t>
          </w:r>
          <w:r>
            <w:rPr>
              <w:sz w:val="20"/>
              <w:szCs w:val="20"/>
              <w:spacing w:val="-67"/>
            </w:rPr>
            <w:t xml:space="preserve"> </w:t>
          </w:r>
          <w:r>
            <w:rPr>
              <w:sz w:val="20"/>
              <w:szCs w:val="20"/>
            </w:rPr>
            <w:tab/>
          </w:r>
          <w:r>
            <w:rPr>
              <w:sz w:val="20"/>
              <w:szCs w:val="20"/>
              <w:spacing w:val="-37"/>
            </w:rPr>
            <w:t xml:space="preserve"> </w:t>
          </w:r>
          <w:hyperlink w:history="true" w:anchor="bookmark33">
            <w:r>
              <w:rPr>
                <w:rFonts w:ascii="Times New Roman" w:hAnsi="Times New Roman" w:eastAsia="Times New Roman" w:cs="Times New Roman"/>
                <w:sz w:val="20"/>
                <w:szCs w:val="20"/>
                <w:spacing w:val="-2"/>
              </w:rPr>
              <w:t>27</w:t>
            </w:r>
          </w:hyperlink>
        </w:p>
        <w:p>
          <w:pPr>
            <w:pStyle w:val="BodyText"/>
            <w:ind w:left="1199"/>
            <w:spacing w:before="91" w:line="219" w:lineRule="auto"/>
            <w:tabs>
              <w:tab w:val="right" w:leader="dot" w:pos="810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2.3.2    </w:t>
          </w:r>
          <w:r>
            <w:rPr>
              <w:sz w:val="20"/>
              <w:szCs w:val="20"/>
              <w:spacing w:val="2"/>
            </w:rPr>
            <w:t>数据分级的基本原则</w:t>
          </w:r>
          <w:r>
            <w:rPr>
              <w:sz w:val="20"/>
              <w:szCs w:val="20"/>
              <w:spacing w:val="-87"/>
            </w:rPr>
            <w:t xml:space="preserve"> </w:t>
          </w:r>
          <w:r>
            <w:rPr>
              <w:sz w:val="20"/>
              <w:szCs w:val="20"/>
            </w:rPr>
            <w:tab/>
          </w:r>
          <w:r>
            <w:rPr>
              <w:sz w:val="20"/>
              <w:szCs w:val="20"/>
              <w:spacing w:val="-17"/>
            </w:rPr>
            <w:t xml:space="preserve"> </w:t>
          </w:r>
          <w:hyperlink w:history="true" w:anchor="bookmark34">
            <w:r>
              <w:rPr>
                <w:rFonts w:ascii="Times New Roman" w:hAnsi="Times New Roman" w:eastAsia="Times New Roman" w:cs="Times New Roman"/>
                <w:sz w:val="20"/>
                <w:szCs w:val="20"/>
                <w:spacing w:val="-2"/>
              </w:rPr>
              <w:t>27</w:t>
            </w:r>
          </w:hyperlink>
        </w:p>
        <w:p>
          <w:pPr>
            <w:pStyle w:val="BodyText"/>
            <w:ind w:left="1199"/>
            <w:spacing w:before="113" w:line="219" w:lineRule="auto"/>
            <w:tabs>
              <w:tab w:val="right" w:leader="dot" w:pos="810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2.3.3    </w:t>
          </w:r>
          <w:r>
            <w:rPr>
              <w:sz w:val="20"/>
              <w:szCs w:val="20"/>
              <w:spacing w:val="1"/>
            </w:rPr>
            <w:t>数据分级的基本流程</w:t>
          </w:r>
          <w:r>
            <w:rPr>
              <w:sz w:val="20"/>
              <w:szCs w:val="20"/>
              <w:spacing w:val="-69"/>
            </w:rPr>
            <w:t xml:space="preserve"> </w:t>
          </w:r>
          <w:r>
            <w:rPr>
              <w:sz w:val="20"/>
              <w:szCs w:val="20"/>
            </w:rPr>
            <w:tab/>
          </w:r>
          <w:r>
            <w:rPr>
              <w:sz w:val="20"/>
              <w:szCs w:val="20"/>
              <w:spacing w:val="-17"/>
            </w:rPr>
            <w:t xml:space="preserve"> </w:t>
          </w:r>
          <w:hyperlink w:history="true" w:anchor="bookmark35">
            <w:r>
              <w:rPr>
                <w:rFonts w:ascii="Times New Roman" w:hAnsi="Times New Roman" w:eastAsia="Times New Roman" w:cs="Times New Roman"/>
                <w:sz w:val="20"/>
                <w:szCs w:val="20"/>
                <w:spacing w:val="-2"/>
              </w:rPr>
              <w:t>28</w:t>
            </w:r>
          </w:hyperlink>
        </w:p>
        <w:p>
          <w:pPr>
            <w:pStyle w:val="BodyText"/>
            <w:ind w:left="1199"/>
            <w:spacing w:before="93" w:line="219" w:lineRule="auto"/>
            <w:tabs>
              <w:tab w:val="right" w:leader="dot" w:pos="810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2.3.4    </w:t>
          </w:r>
          <w:r>
            <w:rPr>
              <w:sz w:val="20"/>
              <w:szCs w:val="20"/>
              <w:spacing w:val="1"/>
            </w:rPr>
            <w:t>数据分级的基本方法</w:t>
          </w:r>
          <w:r>
            <w:rPr>
              <w:sz w:val="20"/>
              <w:szCs w:val="20"/>
              <w:spacing w:val="-69"/>
            </w:rPr>
            <w:t xml:space="preserve"> </w:t>
          </w:r>
          <w:r>
            <w:rPr>
              <w:sz w:val="20"/>
              <w:szCs w:val="20"/>
            </w:rPr>
            <w:tab/>
          </w:r>
          <w:hyperlink w:history="true" w:anchor="bookmark36">
            <w:r>
              <w:rPr>
                <w:rFonts w:ascii="Times New Roman" w:hAnsi="Times New Roman" w:eastAsia="Times New Roman" w:cs="Times New Roman"/>
                <w:sz w:val="20"/>
                <w:szCs w:val="20"/>
                <w:spacing w:val="-6"/>
              </w:rPr>
              <w:t>29</w:t>
            </w:r>
          </w:hyperlink>
        </w:p>
        <w:p>
          <w:pPr>
            <w:pStyle w:val="BodyText"/>
            <w:ind w:left="1199"/>
            <w:spacing w:before="94" w:line="219" w:lineRule="auto"/>
            <w:tabs>
              <w:tab w:val="right" w:leader="dot" w:pos="812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2.3.5    </w:t>
          </w:r>
          <w:r>
            <w:rPr>
              <w:sz w:val="20"/>
              <w:szCs w:val="20"/>
              <w:spacing w:val="2"/>
            </w:rPr>
            <w:t>数据分级案例：金融数</w:t>
          </w:r>
          <w:r>
            <w:rPr>
              <w:sz w:val="20"/>
              <w:szCs w:val="20"/>
              <w:spacing w:val="1"/>
            </w:rPr>
            <w:t>据分级</w:t>
          </w:r>
          <w:r>
            <w:rPr>
              <w:sz w:val="20"/>
              <w:szCs w:val="20"/>
              <w:spacing w:val="-83"/>
            </w:rPr>
            <w:t xml:space="preserve"> </w:t>
          </w:r>
          <w:r>
            <w:rPr>
              <w:sz w:val="20"/>
              <w:szCs w:val="20"/>
            </w:rPr>
            <w:tab/>
          </w:r>
          <w:hyperlink w:history="true" w:anchor="bookmark37">
            <w:r>
              <w:rPr>
                <w:rFonts w:ascii="Times New Roman" w:hAnsi="Times New Roman" w:eastAsia="Times New Roman" w:cs="Times New Roman"/>
                <w:sz w:val="20"/>
                <w:szCs w:val="20"/>
              </w:rPr>
              <w:t>33</w:t>
            </w:r>
          </w:hyperlink>
        </w:p>
        <w:p>
          <w:pPr>
            <w:pStyle w:val="BodyText"/>
            <w:ind w:left="849"/>
            <w:spacing w:before="83" w:line="219" w:lineRule="auto"/>
            <w:tabs>
              <w:tab w:val="right" w:leader="dot" w:pos="810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2.4</w:t>
          </w:r>
          <w:r>
            <w:rPr>
              <w:rFonts w:ascii="Times New Roman" w:hAnsi="Times New Roman" w:eastAsia="Times New Roman" w:cs="Times New Roman"/>
              <w:sz w:val="20"/>
              <w:szCs w:val="20"/>
              <w:spacing w:val="2"/>
            </w:rPr>
            <w:t xml:space="preserve">     </w:t>
          </w:r>
          <w:r>
            <w:rPr>
              <w:sz w:val="20"/>
              <w:szCs w:val="20"/>
              <w:spacing w:val="9"/>
            </w:rPr>
            <w:t>数据分类分级综合案例：个人信息分类分级</w:t>
          </w:r>
          <w:r>
            <w:rPr>
              <w:sz w:val="20"/>
              <w:szCs w:val="20"/>
              <w:spacing w:val="-79"/>
            </w:rPr>
            <w:t xml:space="preserve"> </w:t>
          </w:r>
          <w:r>
            <w:rPr>
              <w:sz w:val="20"/>
              <w:szCs w:val="20"/>
            </w:rPr>
            <w:tab/>
          </w:r>
          <w:hyperlink w:history="true" w:anchor="bookmark38">
            <w:r>
              <w:rPr>
                <w:rFonts w:ascii="Times New Roman" w:hAnsi="Times New Roman" w:eastAsia="Times New Roman" w:cs="Times New Roman"/>
                <w:sz w:val="20"/>
                <w:szCs w:val="20"/>
              </w:rPr>
              <w:t>33</w:t>
            </w:r>
          </w:hyperlink>
        </w:p>
        <w:p>
          <w:pPr>
            <w:pStyle w:val="BodyText"/>
            <w:ind w:left="1199"/>
            <w:spacing w:before="92" w:line="219" w:lineRule="auto"/>
            <w:tabs>
              <w:tab w:val="right" w:leader="dot" w:pos="809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2.4.1    </w:t>
          </w:r>
          <w:r>
            <w:rPr>
              <w:sz w:val="20"/>
              <w:szCs w:val="20"/>
              <w:spacing w:val="1"/>
            </w:rPr>
            <w:t>个人信息分类分级概述</w:t>
          </w:r>
          <w:r>
            <w:rPr>
              <w:sz w:val="20"/>
              <w:szCs w:val="20"/>
              <w:spacing w:val="-61"/>
            </w:rPr>
            <w:t xml:space="preserve"> </w:t>
          </w:r>
          <w:r>
            <w:rPr>
              <w:sz w:val="20"/>
              <w:szCs w:val="20"/>
            </w:rPr>
            <w:tab/>
          </w:r>
          <w:r>
            <w:rPr>
              <w:sz w:val="20"/>
              <w:szCs w:val="20"/>
              <w:spacing w:val="-37"/>
            </w:rPr>
            <w:t xml:space="preserve"> </w:t>
          </w:r>
          <w:hyperlink w:history="true" w:anchor="bookmark39">
            <w:r>
              <w:rPr>
                <w:rFonts w:ascii="Times New Roman" w:hAnsi="Times New Roman" w:eastAsia="Times New Roman" w:cs="Times New Roman"/>
                <w:sz w:val="20"/>
                <w:szCs w:val="20"/>
                <w:spacing w:val="-3"/>
              </w:rPr>
              <w:t>33</w:t>
            </w:r>
          </w:hyperlink>
        </w:p>
        <w:p>
          <w:pPr>
            <w:pStyle w:val="BodyText"/>
            <w:ind w:left="1199"/>
            <w:spacing w:before="93" w:line="219" w:lineRule="auto"/>
            <w:tabs>
              <w:tab w:val="right" w:leader="dot" w:pos="807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2.4.2</w:t>
          </w:r>
          <w:r>
            <w:rPr>
              <w:rFonts w:ascii="Times New Roman" w:hAnsi="Times New Roman" w:eastAsia="Times New Roman" w:cs="Times New Roman"/>
              <w:sz w:val="20"/>
              <w:szCs w:val="20"/>
              <w:spacing w:val="18"/>
              <w:w w:val="101"/>
            </w:rPr>
            <w:t xml:space="preserve">   </w:t>
          </w:r>
          <w:r>
            <w:rPr>
              <w:sz w:val="20"/>
              <w:szCs w:val="20"/>
              <w:spacing w:val="1"/>
            </w:rPr>
            <w:t>个人信息分类分级结果</w:t>
          </w:r>
          <w:r>
            <w:rPr>
              <w:sz w:val="20"/>
              <w:szCs w:val="20"/>
              <w:spacing w:val="-82"/>
            </w:rPr>
            <w:t xml:space="preserve"> </w:t>
          </w:r>
          <w:r>
            <w:rPr>
              <w:sz w:val="20"/>
              <w:szCs w:val="20"/>
            </w:rPr>
            <w:tab/>
          </w:r>
          <w:r>
            <w:rPr>
              <w:sz w:val="20"/>
              <w:szCs w:val="20"/>
              <w:spacing w:val="-37"/>
            </w:rPr>
            <w:t xml:space="preserve"> </w:t>
          </w:r>
          <w:hyperlink w:history="true" w:anchor="bookmark40">
            <w:r>
              <w:rPr>
                <w:rFonts w:ascii="Times New Roman" w:hAnsi="Times New Roman" w:eastAsia="Times New Roman" w:cs="Times New Roman"/>
                <w:sz w:val="20"/>
                <w:szCs w:val="20"/>
                <w:spacing w:val="-3"/>
              </w:rPr>
              <w:t>34</w:t>
            </w:r>
          </w:hyperlink>
        </w:p>
        <w:p>
          <w:pPr>
            <w:pStyle w:val="BodyText"/>
            <w:ind w:left="1199"/>
            <w:spacing w:before="113" w:line="219" w:lineRule="auto"/>
            <w:tabs>
              <w:tab w:val="right" w:leader="dot" w:pos="8080"/>
            </w:tabs>
            <w:rPr>
              <w:rFonts w:ascii="Times New Roman" w:hAnsi="Times New Roman" w:eastAsia="Times New Roman" w:cs="Times New Roman"/>
              <w:sz w:val="20"/>
              <w:szCs w:val="20"/>
            </w:rPr>
          </w:pPr>
          <w:r>
            <w:rPr>
              <w:sz w:val="20"/>
              <w:szCs w:val="20"/>
              <w:spacing w:val="-3"/>
            </w:rPr>
            <w:t>参考文献</w:t>
          </w:r>
          <w:r>
            <w:rPr>
              <w:sz w:val="20"/>
              <w:szCs w:val="20"/>
              <w:spacing w:val="-60"/>
            </w:rPr>
            <w:t xml:space="preserve"> </w:t>
          </w:r>
          <w:r>
            <w:rPr>
              <w:sz w:val="20"/>
              <w:szCs w:val="20"/>
            </w:rPr>
            <w:tab/>
          </w:r>
          <w:r>
            <w:rPr>
              <w:sz w:val="20"/>
              <w:szCs w:val="20"/>
              <w:spacing w:val="-17"/>
            </w:rPr>
            <w:t xml:space="preserve"> </w:t>
          </w:r>
          <w:hyperlink w:history="true" w:anchor="bookmark41">
            <w:r>
              <w:rPr>
                <w:rFonts w:ascii="Times New Roman" w:hAnsi="Times New Roman" w:eastAsia="Times New Roman" w:cs="Times New Roman"/>
                <w:sz w:val="20"/>
                <w:szCs w:val="20"/>
                <w:spacing w:val="-3"/>
              </w:rPr>
              <w:t>37</w:t>
            </w:r>
          </w:hyperlink>
        </w:p>
        <w:p>
          <w:pPr>
            <w:pStyle w:val="BodyText"/>
            <w:ind w:left="1199"/>
            <w:spacing w:before="93" w:line="220" w:lineRule="auto"/>
            <w:tabs>
              <w:tab w:val="right" w:leader="dot" w:pos="8090"/>
            </w:tabs>
            <w:rPr>
              <w:rFonts w:ascii="Times New Roman" w:hAnsi="Times New Roman" w:eastAsia="Times New Roman" w:cs="Times New Roman"/>
              <w:sz w:val="20"/>
              <w:szCs w:val="20"/>
            </w:rPr>
          </w:pPr>
          <w:r>
            <w:rPr>
              <w:sz w:val="20"/>
              <w:szCs w:val="20"/>
              <w:spacing w:val="-5"/>
            </w:rPr>
            <w:t>复习题</w:t>
          </w:r>
          <w:r>
            <w:rPr>
              <w:sz w:val="20"/>
              <w:szCs w:val="20"/>
              <w:spacing w:val="-67"/>
            </w:rPr>
            <w:t xml:space="preserve"> </w:t>
          </w:r>
          <w:r>
            <w:rPr>
              <w:sz w:val="20"/>
              <w:szCs w:val="20"/>
            </w:rPr>
            <w:tab/>
          </w:r>
          <w:hyperlink w:history="true" w:anchor="bookmark42">
            <w:r>
              <w:rPr>
                <w:rFonts w:ascii="Times New Roman" w:hAnsi="Times New Roman" w:eastAsia="Times New Roman" w:cs="Times New Roman"/>
                <w:sz w:val="20"/>
                <w:szCs w:val="20"/>
                <w:spacing w:val="-1"/>
              </w:rPr>
              <w:t>37</w:t>
            </w:r>
          </w:hyperlink>
        </w:p>
      </w:sdtContent>
    </w:sdt>
    <w:p>
      <w:pPr>
        <w:spacing w:line="310" w:lineRule="auto"/>
        <w:rPr>
          <w:rFonts w:ascii="Arial"/>
          <w:sz w:val="21"/>
        </w:rPr>
      </w:pPr>
      <w:r/>
    </w:p>
    <w:sdt>
      <w:sdtPr>
        <w:rPr>
          <w:rFonts w:ascii="SimHei" w:hAnsi="SimHei" w:eastAsia="SimHei" w:cs="SimHei"/>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ind w:left="62"/>
            <w:spacing w:before="65" w:line="222" w:lineRule="auto"/>
            <w:tabs>
              <w:tab w:val="right" w:leader="dot" w:pos="8045"/>
            </w:tabs>
            <w:rPr>
              <w:rFonts w:ascii="Times New Roman" w:hAnsi="Times New Roman" w:eastAsia="Times New Roman" w:cs="Times New Roman"/>
              <w:sz w:val="20"/>
              <w:szCs w:val="20"/>
            </w:rPr>
          </w:pPr>
          <w:r>
            <w:rPr>
              <w:rFonts w:ascii="SimHei" w:hAnsi="SimHei" w:eastAsia="SimHei" w:cs="SimHei"/>
              <w:sz w:val="20"/>
              <w:szCs w:val="20"/>
              <w:b/>
              <w:bCs/>
              <w:spacing w:val="17"/>
            </w:rPr>
            <w:t>第</w:t>
          </w:r>
          <w:r>
            <w:rPr>
              <w:rFonts w:ascii="SimHei" w:hAnsi="SimHei" w:eastAsia="SimHei" w:cs="SimHei"/>
              <w:sz w:val="20"/>
              <w:szCs w:val="20"/>
              <w:spacing w:val="17"/>
            </w:rPr>
            <w:t xml:space="preserve"> </w:t>
          </w:r>
          <w:r>
            <w:rPr>
              <w:rFonts w:ascii="SimHei" w:hAnsi="SimHei" w:eastAsia="SimHei" w:cs="SimHei"/>
              <w:sz w:val="20"/>
              <w:szCs w:val="20"/>
              <w:b/>
              <w:bCs/>
              <w:spacing w:val="17"/>
            </w:rPr>
            <w:t>3</w:t>
          </w:r>
          <w:r>
            <w:rPr>
              <w:rFonts w:ascii="SimHei" w:hAnsi="SimHei" w:eastAsia="SimHei" w:cs="SimHei"/>
              <w:sz w:val="20"/>
              <w:szCs w:val="20"/>
              <w:spacing w:val="-7"/>
            </w:rPr>
            <w:t xml:space="preserve"> </w:t>
          </w:r>
          <w:r>
            <w:rPr>
              <w:rFonts w:ascii="SimHei" w:hAnsi="SimHei" w:eastAsia="SimHei" w:cs="SimHei"/>
              <w:sz w:val="20"/>
              <w:szCs w:val="20"/>
              <w:b/>
              <w:bCs/>
              <w:spacing w:val="17"/>
            </w:rPr>
            <w:t>章</w:t>
          </w:r>
          <w:r>
            <w:rPr>
              <w:rFonts w:ascii="SimHei" w:hAnsi="SimHei" w:eastAsia="SimHei" w:cs="SimHei"/>
              <w:sz w:val="20"/>
              <w:szCs w:val="20"/>
              <w:spacing w:val="41"/>
            </w:rPr>
            <w:t xml:space="preserve"> </w:t>
          </w:r>
          <w:r>
            <w:rPr>
              <w:rFonts w:ascii="SimHei" w:hAnsi="SimHei" w:eastAsia="SimHei" w:cs="SimHei"/>
              <w:sz w:val="20"/>
              <w:szCs w:val="20"/>
              <w:b/>
              <w:bCs/>
              <w:spacing w:val="17"/>
            </w:rPr>
            <w:t>数据质量管控技术</w:t>
          </w:r>
          <w:r>
            <w:rPr>
              <w:rFonts w:ascii="SimHei" w:hAnsi="SimHei" w:eastAsia="SimHei" w:cs="SimHei"/>
              <w:sz w:val="20"/>
              <w:szCs w:val="20"/>
              <w:spacing w:val="-76"/>
            </w:rPr>
            <w:t xml:space="preserve"> </w:t>
          </w:r>
          <w:r>
            <w:rPr>
              <w:rFonts w:ascii="SimHei" w:hAnsi="SimHei" w:eastAsia="SimHei" w:cs="SimHei"/>
              <w:sz w:val="20"/>
              <w:szCs w:val="20"/>
            </w:rPr>
            <w:tab/>
          </w:r>
          <w:hyperlink w:history="true" w:anchor="bookmark43">
            <w:r>
              <w:rPr>
                <w:rFonts w:ascii="Times New Roman" w:hAnsi="Times New Roman" w:eastAsia="Times New Roman" w:cs="Times New Roman"/>
                <w:sz w:val="20"/>
                <w:szCs w:val="20"/>
                <w:b/>
                <w:bCs/>
                <w:spacing w:val="4"/>
              </w:rPr>
              <w:t>40</w:t>
            </w:r>
          </w:hyperlink>
        </w:p>
        <w:p>
          <w:pPr>
            <w:spacing w:line="297" w:lineRule="auto"/>
            <w:rPr>
              <w:rFonts w:ascii="Arial"/>
              <w:sz w:val="21"/>
            </w:rPr>
          </w:pPr>
          <w:r/>
        </w:p>
        <w:p>
          <w:pPr>
            <w:pStyle w:val="BodyText"/>
            <w:ind w:left="849"/>
            <w:spacing w:before="65" w:line="219" w:lineRule="auto"/>
            <w:tabs>
              <w:tab w:val="right" w:leader="dot" w:pos="808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3.1    </w:t>
          </w:r>
          <w:r>
            <w:rPr>
              <w:sz w:val="20"/>
              <w:szCs w:val="20"/>
              <w:spacing w:val="9"/>
            </w:rPr>
            <w:t>数据质量的概念</w:t>
          </w:r>
          <w:r>
            <w:rPr>
              <w:sz w:val="20"/>
              <w:szCs w:val="20"/>
              <w:spacing w:val="-78"/>
            </w:rPr>
            <w:t xml:space="preserve"> </w:t>
          </w:r>
          <w:r>
            <w:rPr>
              <w:sz w:val="20"/>
              <w:szCs w:val="20"/>
            </w:rPr>
            <w:tab/>
          </w:r>
          <w:r>
            <w:rPr>
              <w:sz w:val="20"/>
              <w:szCs w:val="20"/>
              <w:spacing w:val="-37"/>
            </w:rPr>
            <w:t xml:space="preserve"> </w:t>
          </w:r>
          <w:hyperlink w:history="true" w:anchor="bookmark44">
            <w:r>
              <w:rPr>
                <w:rFonts w:ascii="Times New Roman" w:hAnsi="Times New Roman" w:eastAsia="Times New Roman" w:cs="Times New Roman"/>
                <w:sz w:val="20"/>
                <w:szCs w:val="20"/>
                <w:spacing w:val="-1"/>
              </w:rPr>
              <w:t>40</w:t>
            </w:r>
          </w:hyperlink>
        </w:p>
        <w:p>
          <w:pPr>
            <w:pStyle w:val="BodyText"/>
            <w:ind w:left="1199"/>
            <w:spacing w:before="83" w:line="219" w:lineRule="auto"/>
            <w:tabs>
              <w:tab w:val="right" w:leader="dot" w:pos="809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3.1.1    </w:t>
          </w:r>
          <w:r>
            <w:rPr>
              <w:sz w:val="20"/>
              <w:szCs w:val="20"/>
              <w:spacing w:val="1"/>
            </w:rPr>
            <w:t>数据质量的定义</w:t>
          </w:r>
          <w:r>
            <w:rPr>
              <w:sz w:val="20"/>
              <w:szCs w:val="20"/>
              <w:spacing w:val="-67"/>
            </w:rPr>
            <w:t xml:space="preserve"> </w:t>
          </w:r>
          <w:r>
            <w:rPr>
              <w:sz w:val="20"/>
              <w:szCs w:val="20"/>
            </w:rPr>
            <w:tab/>
          </w:r>
          <w:r>
            <w:rPr>
              <w:sz w:val="20"/>
              <w:szCs w:val="20"/>
              <w:spacing w:val="-28"/>
            </w:rPr>
            <w:t xml:space="preserve"> </w:t>
          </w:r>
          <w:hyperlink w:history="true" w:anchor="bookmark45">
            <w:r>
              <w:rPr>
                <w:rFonts w:ascii="Times New Roman" w:hAnsi="Times New Roman" w:eastAsia="Times New Roman" w:cs="Times New Roman"/>
                <w:sz w:val="20"/>
                <w:szCs w:val="20"/>
                <w:spacing w:val="-1"/>
              </w:rPr>
              <w:t>40</w:t>
            </w:r>
          </w:hyperlink>
        </w:p>
        <w:p>
          <w:pPr>
            <w:pStyle w:val="BodyText"/>
            <w:ind w:left="1199"/>
            <w:spacing w:before="92" w:line="219" w:lineRule="auto"/>
            <w:tabs>
              <w:tab w:val="right" w:leader="dot" w:pos="807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3.1.2    </w:t>
          </w:r>
          <w:r>
            <w:rPr>
              <w:sz w:val="20"/>
              <w:szCs w:val="20"/>
              <w:spacing w:val="1"/>
            </w:rPr>
            <w:t>数据质量控制框架</w:t>
          </w:r>
          <w:r>
            <w:rPr>
              <w:sz w:val="20"/>
              <w:szCs w:val="20"/>
              <w:spacing w:val="-69"/>
            </w:rPr>
            <w:t xml:space="preserve"> </w:t>
          </w:r>
          <w:r>
            <w:rPr>
              <w:sz w:val="20"/>
              <w:szCs w:val="20"/>
            </w:rPr>
            <w:tab/>
          </w:r>
          <w:r>
            <w:rPr>
              <w:sz w:val="20"/>
              <w:szCs w:val="20"/>
              <w:spacing w:val="-48"/>
            </w:rPr>
            <w:t xml:space="preserve"> </w:t>
          </w:r>
          <w:hyperlink w:history="true" w:anchor="bookmark46">
            <w:r>
              <w:rPr>
                <w:rFonts w:ascii="Times New Roman" w:hAnsi="Times New Roman" w:eastAsia="Times New Roman" w:cs="Times New Roman"/>
                <w:sz w:val="20"/>
                <w:szCs w:val="20"/>
                <w:spacing w:val="-1"/>
              </w:rPr>
              <w:t>40</w:t>
            </w:r>
          </w:hyperlink>
        </w:p>
        <w:p>
          <w:pPr>
            <w:pStyle w:val="BodyText"/>
            <w:ind w:left="1199"/>
            <w:spacing w:before="103" w:line="219" w:lineRule="auto"/>
            <w:tabs>
              <w:tab w:val="right" w:leader="dot" w:pos="809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3.1.3    </w:t>
          </w:r>
          <w:r>
            <w:rPr>
              <w:sz w:val="20"/>
              <w:szCs w:val="20"/>
              <w:spacing w:val="2"/>
            </w:rPr>
            <w:t>数据质量问题产生的原因</w:t>
          </w:r>
          <w:r>
            <w:rPr>
              <w:sz w:val="20"/>
              <w:szCs w:val="20"/>
              <w:spacing w:val="-91"/>
            </w:rPr>
            <w:t xml:space="preserve"> </w:t>
          </w:r>
          <w:r>
            <w:rPr>
              <w:sz w:val="20"/>
              <w:szCs w:val="20"/>
            </w:rPr>
            <w:tab/>
          </w:r>
          <w:r>
            <w:rPr>
              <w:sz w:val="20"/>
              <w:szCs w:val="20"/>
              <w:spacing w:val="-28"/>
            </w:rPr>
            <w:t xml:space="preserve"> </w:t>
          </w:r>
          <w:hyperlink w:history="true" w:anchor="bookmark47">
            <w:r>
              <w:rPr>
                <w:rFonts w:ascii="Times New Roman" w:hAnsi="Times New Roman" w:eastAsia="Times New Roman" w:cs="Times New Roman"/>
                <w:sz w:val="20"/>
                <w:szCs w:val="20"/>
                <w:spacing w:val="-1"/>
              </w:rPr>
              <w:t>41</w:t>
            </w:r>
          </w:hyperlink>
        </w:p>
        <w:p>
          <w:pPr>
            <w:pStyle w:val="BodyText"/>
            <w:ind w:left="1199"/>
            <w:spacing w:before="93" w:line="219" w:lineRule="auto"/>
            <w:tabs>
              <w:tab w:val="right" w:leader="dot" w:pos="808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3.1.4    </w:t>
          </w:r>
          <w:r>
            <w:rPr>
              <w:sz w:val="20"/>
              <w:szCs w:val="20"/>
              <w:spacing w:val="1"/>
            </w:rPr>
            <w:t>数据质量管控的重要性</w:t>
          </w:r>
          <w:r>
            <w:rPr>
              <w:sz w:val="20"/>
              <w:szCs w:val="20"/>
              <w:spacing w:val="-70"/>
            </w:rPr>
            <w:t xml:space="preserve"> </w:t>
          </w:r>
          <w:r>
            <w:rPr>
              <w:sz w:val="20"/>
              <w:szCs w:val="20"/>
            </w:rPr>
            <w:tab/>
          </w:r>
          <w:r>
            <w:rPr>
              <w:sz w:val="20"/>
              <w:szCs w:val="20"/>
              <w:spacing w:val="-37"/>
            </w:rPr>
            <w:t xml:space="preserve"> </w:t>
          </w:r>
          <w:hyperlink w:history="true" w:anchor="bookmark48">
            <w:r>
              <w:rPr>
                <w:rFonts w:ascii="Times New Roman" w:hAnsi="Times New Roman" w:eastAsia="Times New Roman" w:cs="Times New Roman"/>
                <w:sz w:val="20"/>
                <w:szCs w:val="20"/>
                <w:spacing w:val="-1"/>
              </w:rPr>
              <w:t>43</w:t>
            </w:r>
          </w:hyperlink>
        </w:p>
        <w:p>
          <w:pPr>
            <w:pStyle w:val="BodyText"/>
            <w:ind w:left="849"/>
            <w:spacing w:before="123" w:line="219" w:lineRule="auto"/>
            <w:tabs>
              <w:tab w:val="right" w:leader="dot" w:pos="808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3.2    </w:t>
          </w:r>
          <w:r>
            <w:rPr>
              <w:sz w:val="20"/>
              <w:szCs w:val="20"/>
              <w:spacing w:val="8"/>
            </w:rPr>
            <w:t>数据质量监控规则</w:t>
          </w:r>
          <w:r>
            <w:rPr>
              <w:sz w:val="20"/>
              <w:szCs w:val="20"/>
              <w:spacing w:val="-82"/>
            </w:rPr>
            <w:t xml:space="preserve"> </w:t>
          </w:r>
          <w:r>
            <w:rPr>
              <w:sz w:val="20"/>
              <w:szCs w:val="20"/>
            </w:rPr>
            <w:tab/>
          </w:r>
          <w:r>
            <w:rPr>
              <w:sz w:val="20"/>
              <w:szCs w:val="20"/>
              <w:spacing w:val="-27"/>
            </w:rPr>
            <w:t xml:space="preserve"> </w:t>
          </w:r>
          <w:hyperlink w:history="true" w:anchor="bookmark49">
            <w:r>
              <w:rPr>
                <w:rFonts w:ascii="Times New Roman" w:hAnsi="Times New Roman" w:eastAsia="Times New Roman" w:cs="Times New Roman"/>
                <w:sz w:val="20"/>
                <w:szCs w:val="20"/>
                <w:spacing w:val="-1"/>
              </w:rPr>
              <w:t>44</w:t>
            </w:r>
          </w:hyperlink>
        </w:p>
        <w:p>
          <w:pPr>
            <w:pStyle w:val="BodyText"/>
            <w:ind w:left="1199"/>
            <w:spacing w:before="62" w:line="219" w:lineRule="auto"/>
            <w:tabs>
              <w:tab w:val="right" w:leader="dot" w:pos="807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3.2.1    </w:t>
          </w:r>
          <w:r>
            <w:rPr>
              <w:sz w:val="20"/>
              <w:szCs w:val="20"/>
              <w:spacing w:val="2"/>
            </w:rPr>
            <w:t>完整性监控规则</w:t>
          </w:r>
          <w:r>
            <w:rPr>
              <w:sz w:val="20"/>
              <w:szCs w:val="20"/>
            </w:rPr>
            <w:tab/>
          </w:r>
          <w:r>
            <w:rPr>
              <w:sz w:val="20"/>
              <w:szCs w:val="20"/>
              <w:spacing w:val="-38"/>
            </w:rPr>
            <w:t xml:space="preserve"> </w:t>
          </w:r>
          <w:hyperlink w:history="true" w:anchor="bookmark50">
            <w:r>
              <w:rPr>
                <w:rFonts w:ascii="Times New Roman" w:hAnsi="Times New Roman" w:eastAsia="Times New Roman" w:cs="Times New Roman"/>
                <w:sz w:val="20"/>
                <w:szCs w:val="20"/>
                <w:spacing w:val="-1"/>
              </w:rPr>
              <w:t>44</w:t>
            </w:r>
          </w:hyperlink>
        </w:p>
        <w:p>
          <w:pPr>
            <w:pStyle w:val="BodyText"/>
            <w:ind w:left="1199"/>
            <w:spacing w:before="74" w:line="220" w:lineRule="auto"/>
            <w:tabs>
              <w:tab w:val="right" w:leader="dot" w:pos="807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3.2.2    </w:t>
          </w:r>
          <w:r>
            <w:rPr>
              <w:sz w:val="20"/>
              <w:szCs w:val="20"/>
              <w:spacing w:val="2"/>
            </w:rPr>
            <w:t>及时性监控规则</w:t>
          </w:r>
          <w:r>
            <w:rPr>
              <w:sz w:val="20"/>
              <w:szCs w:val="20"/>
              <w:spacing w:val="-83"/>
            </w:rPr>
            <w:t xml:space="preserve"> </w:t>
          </w:r>
          <w:r>
            <w:rPr>
              <w:sz w:val="20"/>
              <w:szCs w:val="20"/>
            </w:rPr>
            <w:tab/>
          </w:r>
          <w:r>
            <w:rPr>
              <w:sz w:val="20"/>
              <w:szCs w:val="20"/>
              <w:spacing w:val="-48"/>
            </w:rPr>
            <w:t xml:space="preserve"> </w:t>
          </w:r>
          <w:hyperlink w:history="true" w:anchor="bookmark51">
            <w:r>
              <w:rPr>
                <w:rFonts w:ascii="Times New Roman" w:hAnsi="Times New Roman" w:eastAsia="Times New Roman" w:cs="Times New Roman"/>
                <w:sz w:val="20"/>
                <w:szCs w:val="20"/>
                <w:spacing w:val="-1"/>
              </w:rPr>
              <w:t>44</w:t>
            </w:r>
          </w:hyperlink>
        </w:p>
        <w:p>
          <w:pPr>
            <w:pStyle w:val="BodyText"/>
            <w:ind w:left="1199"/>
            <w:spacing w:before="101" w:line="220" w:lineRule="auto"/>
            <w:tabs>
              <w:tab w:val="right" w:leader="dot" w:pos="807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3.2.3    </w:t>
          </w:r>
          <w:r>
            <w:rPr>
              <w:sz w:val="20"/>
              <w:szCs w:val="20"/>
              <w:spacing w:val="1"/>
            </w:rPr>
            <w:t>准确性监控规则</w:t>
          </w:r>
          <w:r>
            <w:rPr>
              <w:sz w:val="20"/>
              <w:szCs w:val="20"/>
              <w:spacing w:val="-77"/>
            </w:rPr>
            <w:t xml:space="preserve"> </w:t>
          </w:r>
          <w:r>
            <w:rPr>
              <w:sz w:val="20"/>
              <w:szCs w:val="20"/>
            </w:rPr>
            <w:tab/>
          </w:r>
          <w:r>
            <w:rPr>
              <w:sz w:val="20"/>
              <w:szCs w:val="20"/>
              <w:spacing w:val="-38"/>
            </w:rPr>
            <w:t xml:space="preserve"> </w:t>
          </w:r>
          <w:hyperlink w:history="true" w:anchor="bookmark52">
            <w:r>
              <w:rPr>
                <w:rFonts w:ascii="Times New Roman" w:hAnsi="Times New Roman" w:eastAsia="Times New Roman" w:cs="Times New Roman"/>
                <w:sz w:val="20"/>
                <w:szCs w:val="20"/>
                <w:spacing w:val="-1"/>
              </w:rPr>
              <w:t>45</w:t>
            </w:r>
          </w:hyperlink>
        </w:p>
        <w:p>
          <w:pPr>
            <w:pStyle w:val="BodyText"/>
            <w:ind w:left="1199"/>
            <w:spacing w:before="102" w:line="220" w:lineRule="auto"/>
            <w:tabs>
              <w:tab w:val="right" w:leader="dot" w:pos="807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3.2.4    </w:t>
          </w:r>
          <w:r>
            <w:rPr>
              <w:sz w:val="20"/>
              <w:szCs w:val="20"/>
              <w:spacing w:val="2"/>
            </w:rPr>
            <w:t>一致性监控规则</w:t>
          </w:r>
          <w:r>
            <w:rPr>
              <w:sz w:val="20"/>
              <w:szCs w:val="20"/>
              <w:spacing w:val="-83"/>
            </w:rPr>
            <w:t xml:space="preserve"> </w:t>
          </w:r>
          <w:r>
            <w:rPr>
              <w:sz w:val="20"/>
              <w:szCs w:val="20"/>
            </w:rPr>
            <w:tab/>
          </w:r>
          <w:r>
            <w:rPr>
              <w:sz w:val="20"/>
              <w:szCs w:val="20"/>
              <w:spacing w:val="-48"/>
            </w:rPr>
            <w:t xml:space="preserve"> </w:t>
          </w:r>
          <w:hyperlink w:history="true" w:anchor="bookmark53">
            <w:r>
              <w:rPr>
                <w:rFonts w:ascii="Times New Roman" w:hAnsi="Times New Roman" w:eastAsia="Times New Roman" w:cs="Times New Roman"/>
                <w:sz w:val="20"/>
                <w:szCs w:val="20"/>
                <w:spacing w:val="-1"/>
              </w:rPr>
              <w:t>45</w:t>
            </w:r>
          </w:hyperlink>
        </w:p>
        <w:p>
          <w:pPr>
            <w:pStyle w:val="BodyText"/>
            <w:ind w:left="1199"/>
            <w:spacing w:before="102" w:line="220" w:lineRule="auto"/>
            <w:tabs>
              <w:tab w:val="right" w:leader="dot" w:pos="808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3.2.5    </w:t>
          </w:r>
          <w:r>
            <w:rPr>
              <w:sz w:val="20"/>
              <w:szCs w:val="20"/>
              <w:spacing w:val="1"/>
            </w:rPr>
            <w:t>唯一性监控规则</w:t>
          </w:r>
          <w:r>
            <w:rPr>
              <w:sz w:val="20"/>
              <w:szCs w:val="20"/>
              <w:spacing w:val="-77"/>
            </w:rPr>
            <w:t xml:space="preserve"> </w:t>
          </w:r>
          <w:r>
            <w:rPr>
              <w:sz w:val="20"/>
              <w:szCs w:val="20"/>
            </w:rPr>
            <w:tab/>
          </w:r>
          <w:r>
            <w:rPr>
              <w:sz w:val="20"/>
              <w:szCs w:val="20"/>
              <w:spacing w:val="-27"/>
            </w:rPr>
            <w:t xml:space="preserve"> </w:t>
          </w:r>
          <w:hyperlink w:history="true" w:anchor="bookmark54">
            <w:r>
              <w:rPr>
                <w:rFonts w:ascii="Times New Roman" w:hAnsi="Times New Roman" w:eastAsia="Times New Roman" w:cs="Times New Roman"/>
                <w:sz w:val="20"/>
                <w:szCs w:val="20"/>
                <w:spacing w:val="-1"/>
              </w:rPr>
              <w:t>45</w:t>
            </w:r>
          </w:hyperlink>
        </w:p>
        <w:p>
          <w:pPr>
            <w:pStyle w:val="BodyText"/>
            <w:ind w:left="1199"/>
            <w:spacing w:before="91" w:line="220" w:lineRule="auto"/>
            <w:tabs>
              <w:tab w:val="right" w:leader="dot" w:pos="8115"/>
            </w:tabs>
            <w:rPr>
              <w:rFonts w:ascii="Times New Roman" w:hAnsi="Times New Roman" w:eastAsia="Times New Roman" w:cs="Times New Roman"/>
              <w:sz w:val="20"/>
              <w:szCs w:val="20"/>
            </w:rPr>
          </w:pPr>
          <w:r>
            <w:rPr>
              <w:rFonts w:ascii="Times New Roman" w:hAnsi="Times New Roman" w:eastAsia="Times New Roman" w:cs="Times New Roman"/>
              <w:sz w:val="20"/>
              <w:szCs w:val="20"/>
            </w:rPr>
            <w:t>3.2.6</w:t>
          </w:r>
          <w:r>
            <w:rPr>
              <w:rFonts w:ascii="Times New Roman" w:hAnsi="Times New Roman" w:eastAsia="Times New Roman" w:cs="Times New Roman"/>
              <w:sz w:val="20"/>
              <w:szCs w:val="20"/>
              <w:spacing w:val="9"/>
            </w:rPr>
            <w:t xml:space="preserve">    </w:t>
          </w:r>
          <w:r>
            <w:rPr>
              <w:sz w:val="20"/>
              <w:szCs w:val="20"/>
            </w:rPr>
            <w:t>有效性监控规则</w:t>
          </w:r>
          <w:r>
            <w:rPr>
              <w:sz w:val="20"/>
              <w:szCs w:val="20"/>
              <w:spacing w:val="-87"/>
            </w:rPr>
            <w:t xml:space="preserve"> </w:t>
          </w:r>
          <w:r>
            <w:rPr>
              <w:sz w:val="20"/>
              <w:szCs w:val="20"/>
            </w:rPr>
            <w:tab/>
          </w:r>
          <w:hyperlink w:history="true" w:anchor="bookmark55">
            <w:r>
              <w:rPr>
                <w:rFonts w:ascii="Times New Roman" w:hAnsi="Times New Roman" w:eastAsia="Times New Roman" w:cs="Times New Roman"/>
                <w:sz w:val="20"/>
                <w:szCs w:val="20"/>
                <w:spacing w:val="2"/>
              </w:rPr>
              <w:t>45</w:t>
            </w:r>
          </w:hyperlink>
        </w:p>
        <w:p>
          <w:pPr>
            <w:pStyle w:val="BodyText"/>
            <w:ind w:left="1199"/>
            <w:spacing w:before="112" w:line="219" w:lineRule="auto"/>
            <w:tabs>
              <w:tab w:val="right" w:leader="dot" w:pos="807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3.2.7    </w:t>
          </w:r>
          <w:r>
            <w:rPr>
              <w:sz w:val="20"/>
              <w:szCs w:val="20"/>
              <w:spacing w:val="1"/>
            </w:rPr>
            <w:t>监控规则的技术实现方法</w:t>
          </w:r>
          <w:r>
            <w:rPr>
              <w:sz w:val="20"/>
              <w:szCs w:val="20"/>
              <w:spacing w:val="-72"/>
            </w:rPr>
            <w:t xml:space="preserve"> </w:t>
          </w:r>
          <w:r>
            <w:rPr>
              <w:sz w:val="20"/>
              <w:szCs w:val="20"/>
            </w:rPr>
            <w:tab/>
          </w:r>
          <w:r>
            <w:rPr>
              <w:sz w:val="20"/>
              <w:szCs w:val="20"/>
              <w:spacing w:val="-48"/>
            </w:rPr>
            <w:t xml:space="preserve"> </w:t>
          </w:r>
          <w:hyperlink w:history="true" w:anchor="bookmark56">
            <w:r>
              <w:rPr>
                <w:rFonts w:ascii="Times New Roman" w:hAnsi="Times New Roman" w:eastAsia="Times New Roman" w:cs="Times New Roman"/>
                <w:sz w:val="20"/>
                <w:szCs w:val="20"/>
                <w:spacing w:val="-1"/>
              </w:rPr>
              <w:t>46</w:t>
            </w:r>
          </w:hyperlink>
        </w:p>
        <w:p>
          <w:pPr>
            <w:pStyle w:val="BodyText"/>
            <w:ind w:left="849"/>
            <w:spacing w:before="80" w:line="218" w:lineRule="auto"/>
            <w:tabs>
              <w:tab w:val="right" w:leader="dot" w:pos="807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0"/>
            </w:rPr>
            <w:t>3.3</w:t>
          </w:r>
          <w:r>
            <w:rPr>
              <w:rFonts w:ascii="Times New Roman" w:hAnsi="Times New Roman" w:eastAsia="Times New Roman" w:cs="Times New Roman"/>
              <w:sz w:val="20"/>
              <w:szCs w:val="20"/>
              <w:spacing w:val="9"/>
            </w:rPr>
            <w:t xml:space="preserve">    </w:t>
          </w:r>
          <w:r>
            <w:rPr>
              <w:sz w:val="20"/>
              <w:szCs w:val="20"/>
              <w:spacing w:val="10"/>
            </w:rPr>
            <w:t>数据质量评价技术</w:t>
          </w:r>
          <w:r>
            <w:rPr>
              <w:sz w:val="20"/>
              <w:szCs w:val="20"/>
              <w:spacing w:val="-77"/>
            </w:rPr>
            <w:t xml:space="preserve"> </w:t>
          </w:r>
          <w:r>
            <w:rPr>
              <w:sz w:val="20"/>
              <w:szCs w:val="20"/>
            </w:rPr>
            <w:tab/>
          </w:r>
          <w:r>
            <w:rPr>
              <w:sz w:val="20"/>
              <w:szCs w:val="20"/>
              <w:spacing w:val="-67"/>
            </w:rPr>
            <w:t xml:space="preserve"> </w:t>
          </w:r>
          <w:hyperlink w:history="true" w:anchor="bookmark57">
            <w:r>
              <w:rPr>
                <w:rFonts w:ascii="Times New Roman" w:hAnsi="Times New Roman" w:eastAsia="Times New Roman" w:cs="Times New Roman"/>
                <w:sz w:val="20"/>
                <w:szCs w:val="20"/>
                <w:spacing w:val="-3"/>
              </w:rPr>
              <w:t>50</w:t>
            </w:r>
          </w:hyperlink>
        </w:p>
        <w:p>
          <w:pPr>
            <w:pStyle w:val="BodyText"/>
            <w:ind w:left="1199"/>
            <w:spacing w:before="94" w:line="218" w:lineRule="auto"/>
            <w:tabs>
              <w:tab w:val="right" w:leader="dot" w:pos="809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3.3.1    </w:t>
          </w:r>
          <w:r>
            <w:rPr>
              <w:sz w:val="20"/>
              <w:szCs w:val="20"/>
              <w:spacing w:val="6"/>
            </w:rPr>
            <w:t>数据质量评价方法</w:t>
          </w:r>
          <w:r>
            <w:rPr>
              <w:sz w:val="20"/>
              <w:szCs w:val="20"/>
              <w:spacing w:val="-63"/>
            </w:rPr>
            <w:t xml:space="preserve"> </w:t>
          </w:r>
          <w:r>
            <w:rPr>
              <w:sz w:val="20"/>
              <w:szCs w:val="20"/>
            </w:rPr>
            <w:tab/>
          </w:r>
          <w:hyperlink w:history="true" w:anchor="bookmark58">
            <w:r>
              <w:rPr>
                <w:rFonts w:ascii="Times New Roman" w:hAnsi="Times New Roman" w:eastAsia="Times New Roman" w:cs="Times New Roman"/>
                <w:sz w:val="20"/>
                <w:szCs w:val="20"/>
                <w:spacing w:val="-1"/>
              </w:rPr>
              <w:t>50</w:t>
            </w:r>
          </w:hyperlink>
        </w:p>
        <w:p>
          <w:pPr>
            <w:pStyle w:val="BodyText"/>
            <w:ind w:left="1199"/>
            <w:spacing w:before="96" w:line="219" w:lineRule="auto"/>
            <w:tabs>
              <w:tab w:val="right" w:leader="dot" w:pos="811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3.3.2    </w:t>
          </w:r>
          <w:r>
            <w:rPr>
              <w:sz w:val="20"/>
              <w:szCs w:val="20"/>
              <w:spacing w:val="1"/>
            </w:rPr>
            <w:t>数据质量指标计算方法</w:t>
          </w:r>
          <w:r>
            <w:rPr>
              <w:sz w:val="20"/>
              <w:szCs w:val="20"/>
              <w:spacing w:val="-61"/>
            </w:rPr>
            <w:t xml:space="preserve"> </w:t>
          </w:r>
          <w:r>
            <w:rPr>
              <w:sz w:val="20"/>
              <w:szCs w:val="20"/>
            </w:rPr>
            <w:tab/>
          </w:r>
          <w:r>
            <w:rPr>
              <w:sz w:val="20"/>
              <w:szCs w:val="20"/>
              <w:spacing w:val="-17"/>
            </w:rPr>
            <w:t xml:space="preserve"> </w:t>
          </w:r>
          <w:hyperlink w:history="true" w:anchor="bookmark59">
            <w:r>
              <w:rPr>
                <w:rFonts w:ascii="Times New Roman" w:hAnsi="Times New Roman" w:eastAsia="Times New Roman" w:cs="Times New Roman"/>
                <w:sz w:val="20"/>
                <w:szCs w:val="20"/>
                <w:spacing w:val="-3"/>
              </w:rPr>
              <w:t>50</w:t>
            </w:r>
          </w:hyperlink>
        </w:p>
        <w:p>
          <w:pPr>
            <w:pStyle w:val="BodyText"/>
            <w:ind w:left="849"/>
            <w:spacing w:before="93" w:line="219" w:lineRule="auto"/>
            <w:tabs>
              <w:tab w:val="right" w:leader="dot" w:pos="808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3.4</w:t>
          </w:r>
          <w:r>
            <w:rPr>
              <w:rFonts w:ascii="Times New Roman" w:hAnsi="Times New Roman" w:eastAsia="Times New Roman" w:cs="Times New Roman"/>
              <w:sz w:val="20"/>
              <w:szCs w:val="20"/>
              <w:spacing w:val="12"/>
            </w:rPr>
            <w:t xml:space="preserve">    </w:t>
          </w:r>
          <w:r>
            <w:rPr>
              <w:sz w:val="20"/>
              <w:szCs w:val="20"/>
              <w:spacing w:val="9"/>
            </w:rPr>
            <w:t>数据质量管控技术</w:t>
          </w:r>
          <w:r>
            <w:rPr>
              <w:sz w:val="20"/>
              <w:szCs w:val="20"/>
              <w:spacing w:val="-78"/>
            </w:rPr>
            <w:t xml:space="preserve"> </w:t>
          </w:r>
          <w:r>
            <w:rPr>
              <w:sz w:val="20"/>
              <w:szCs w:val="20"/>
            </w:rPr>
            <w:tab/>
          </w:r>
          <w:r>
            <w:rPr>
              <w:sz w:val="20"/>
              <w:szCs w:val="20"/>
              <w:spacing w:val="-57"/>
            </w:rPr>
            <w:t xml:space="preserve"> </w:t>
          </w:r>
          <w:hyperlink w:history="true" w:anchor="bookmark60">
            <w:r>
              <w:rPr>
                <w:rFonts w:ascii="Times New Roman" w:hAnsi="Times New Roman" w:eastAsia="Times New Roman" w:cs="Times New Roman"/>
                <w:sz w:val="20"/>
                <w:szCs w:val="20"/>
                <w:spacing w:val="-3"/>
              </w:rPr>
              <w:t>52</w:t>
            </w:r>
          </w:hyperlink>
        </w:p>
        <w:p>
          <w:pPr>
            <w:pStyle w:val="BodyText"/>
            <w:ind w:left="1199"/>
            <w:spacing w:before="91" w:line="219" w:lineRule="auto"/>
            <w:tabs>
              <w:tab w:val="right" w:leader="dot" w:pos="810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3.4.1    </w:t>
          </w:r>
          <w:r>
            <w:rPr>
              <w:sz w:val="20"/>
              <w:szCs w:val="20"/>
              <w:spacing w:val="2"/>
            </w:rPr>
            <w:t>数据采集阶段</w:t>
          </w:r>
          <w:r>
            <w:rPr>
              <w:sz w:val="20"/>
              <w:szCs w:val="20"/>
              <w:spacing w:val="-72"/>
            </w:rPr>
            <w:t xml:space="preserve"> </w:t>
          </w:r>
          <w:r>
            <w:rPr>
              <w:sz w:val="20"/>
              <w:szCs w:val="20"/>
            </w:rPr>
            <w:tab/>
          </w:r>
          <w:r>
            <w:rPr>
              <w:sz w:val="20"/>
              <w:szCs w:val="20"/>
              <w:spacing w:val="-27"/>
            </w:rPr>
            <w:t xml:space="preserve"> </w:t>
          </w:r>
          <w:hyperlink w:history="true" w:anchor="bookmark61">
            <w:r>
              <w:rPr>
                <w:rFonts w:ascii="Times New Roman" w:hAnsi="Times New Roman" w:eastAsia="Times New Roman" w:cs="Times New Roman"/>
                <w:sz w:val="20"/>
                <w:szCs w:val="20"/>
                <w:spacing w:val="-3"/>
              </w:rPr>
              <w:t>53</w:t>
            </w:r>
          </w:hyperlink>
        </w:p>
        <w:p>
          <w:pPr>
            <w:pStyle w:val="BodyText"/>
            <w:ind w:left="1199"/>
            <w:spacing w:before="94" w:line="219" w:lineRule="auto"/>
            <w:tabs>
              <w:tab w:val="right" w:leader="dot" w:pos="8100"/>
            </w:tabs>
            <w:rPr>
              <w:rFonts w:ascii="Times New Roman" w:hAnsi="Times New Roman" w:eastAsia="Times New Roman" w:cs="Times New Roman"/>
              <w:sz w:val="20"/>
              <w:szCs w:val="20"/>
            </w:rPr>
          </w:pPr>
          <w:r>
            <w:rPr>
              <w:rFonts w:ascii="Times New Roman" w:hAnsi="Times New Roman" w:eastAsia="Times New Roman" w:cs="Times New Roman"/>
              <w:sz w:val="20"/>
              <w:szCs w:val="20"/>
            </w:rPr>
            <w:t>3.4.2</w:t>
          </w:r>
          <w:r>
            <w:rPr>
              <w:rFonts w:ascii="Times New Roman" w:hAnsi="Times New Roman" w:eastAsia="Times New Roman" w:cs="Times New Roman"/>
              <w:sz w:val="20"/>
              <w:szCs w:val="20"/>
              <w:spacing w:val="9"/>
            </w:rPr>
            <w:t xml:space="preserve">    </w:t>
          </w:r>
          <w:r>
            <w:rPr>
              <w:sz w:val="20"/>
              <w:szCs w:val="20"/>
            </w:rPr>
            <w:t>数据存储阶段</w:t>
          </w:r>
          <w:r>
            <w:rPr>
              <w:sz w:val="20"/>
              <w:szCs w:val="20"/>
              <w:spacing w:val="-78"/>
            </w:rPr>
            <w:t xml:space="preserve"> </w:t>
          </w:r>
          <w:r>
            <w:rPr>
              <w:sz w:val="20"/>
              <w:szCs w:val="20"/>
            </w:rPr>
            <w:tab/>
          </w:r>
          <w:r>
            <w:rPr>
              <w:sz w:val="20"/>
              <w:szCs w:val="20"/>
              <w:spacing w:val="-27"/>
            </w:rPr>
            <w:t xml:space="preserve"> </w:t>
          </w:r>
          <w:hyperlink w:history="true" w:anchor="bookmark62">
            <w:r>
              <w:rPr>
                <w:rFonts w:ascii="Times New Roman" w:hAnsi="Times New Roman" w:eastAsia="Times New Roman" w:cs="Times New Roman"/>
                <w:sz w:val="20"/>
                <w:szCs w:val="20"/>
                <w:spacing w:val="-3"/>
              </w:rPr>
              <w:t>53</w:t>
            </w:r>
          </w:hyperlink>
        </w:p>
      </w:sdtContent>
    </w:sdt>
    <w:p>
      <w:pPr>
        <w:spacing w:line="219" w:lineRule="auto"/>
        <w:sectPr>
          <w:pgSz w:w="9480" w:h="14400"/>
          <w:pgMar w:top="400" w:right="654" w:bottom="0" w:left="700" w:header="0" w:footer="0" w:gutter="0"/>
        </w:sectPr>
        <w:rPr>
          <w:rFonts w:ascii="Times New Roman" w:hAnsi="Times New Roman" w:eastAsia="Times New Roman" w:cs="Times New Roman"/>
          <w:sz w:val="20"/>
          <w:szCs w:val="20"/>
        </w:rPr>
      </w:pPr>
    </w:p>
    <w:sdt>
      <w:sdtPr>
        <w:rPr>
          <w:rFonts w:ascii="SimHei" w:hAnsi="SimHei" w:eastAsia="SimHei" w:cs="SimHei"/>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spacing w:before="130" w:line="273" w:lineRule="exact"/>
            <w:jc w:val="right"/>
            <w:rPr>
              <w:rFonts w:ascii="Arial" w:hAnsi="Arial" w:eastAsia="Arial" w:cs="Arial"/>
              <w:sz w:val="20"/>
              <w:szCs w:val="20"/>
            </w:rPr>
          </w:pPr>
          <w:bookmarkStart w:name="bookmark11" w:id="1"/>
          <w:bookmarkEnd w:id="1"/>
          <w:bookmarkStart w:name="bookmark12" w:id="2"/>
          <w:bookmarkEnd w:id="2"/>
          <w:bookmarkStart w:name="bookmark13" w:id="3"/>
          <w:bookmarkEnd w:id="3"/>
          <w:r>
            <w:rPr>
              <w:rFonts w:ascii="SimHei" w:hAnsi="SimHei" w:eastAsia="SimHei" w:cs="SimHei"/>
              <w:sz w:val="20"/>
              <w:szCs w:val="20"/>
              <w:spacing w:val="-11"/>
              <w:position w:val="2"/>
            </w:rPr>
            <w:t>目录</w:t>
          </w:r>
          <w:r>
            <w:rPr>
              <w:rFonts w:ascii="SimHei" w:hAnsi="SimHei" w:eastAsia="SimHei" w:cs="SimHei"/>
              <w:sz w:val="20"/>
              <w:szCs w:val="20"/>
              <w:spacing w:val="-13"/>
              <w:position w:val="2"/>
            </w:rPr>
            <w:t xml:space="preserve"> </w:t>
          </w:r>
          <w:r>
            <w:rPr>
              <w:rFonts w:ascii="SimHei" w:hAnsi="SimHei" w:eastAsia="SimHei" w:cs="SimHei"/>
              <w:sz w:val="20"/>
              <w:szCs w:val="20"/>
              <w:spacing w:val="-11"/>
              <w:position w:val="2"/>
            </w:rPr>
            <w:t>|</w:t>
          </w:r>
          <w:r>
            <w:rPr>
              <w:rFonts w:ascii="SimHei" w:hAnsi="SimHei" w:eastAsia="SimHei" w:cs="SimHei"/>
              <w:sz w:val="20"/>
              <w:szCs w:val="20"/>
              <w:spacing w:val="7"/>
              <w:position w:val="2"/>
            </w:rPr>
            <w:t xml:space="preserve"> </w:t>
          </w:r>
          <w:r>
            <w:rPr>
              <w:rFonts w:ascii="Arial" w:hAnsi="Arial" w:eastAsia="Arial" w:cs="Arial"/>
              <w:sz w:val="20"/>
              <w:szCs w:val="20"/>
              <w:spacing w:val="-11"/>
              <w:position w:val="2"/>
            </w:rPr>
            <w:t>V</w:t>
          </w:r>
          <w:r>
            <w:rPr>
              <w:rFonts w:ascii="Arial" w:hAnsi="Arial" w:eastAsia="Arial" w:cs="Arial"/>
              <w:sz w:val="20"/>
              <w:szCs w:val="20"/>
              <w:spacing w:val="2"/>
              <w:position w:val="2"/>
            </w:rPr>
            <w:t xml:space="preserve">    </w:t>
          </w:r>
          <w:r>
            <w:rPr>
              <w:rFonts w:ascii="Arial" w:hAnsi="Arial" w:eastAsia="Arial" w:cs="Arial"/>
              <w:sz w:val="20"/>
              <w:szCs w:val="20"/>
              <w:spacing w:val="-11"/>
              <w:position w:val="2"/>
            </w:rPr>
            <w:t>|</w:t>
          </w:r>
        </w:p>
        <w:p>
          <w:pPr>
            <w:spacing w:line="308" w:lineRule="auto"/>
            <w:rPr>
              <w:rFonts w:ascii="Arial"/>
              <w:sz w:val="21"/>
            </w:rPr>
          </w:pPr>
          <w:r/>
        </w:p>
        <w:p>
          <w:pPr>
            <w:pStyle w:val="BodyText"/>
            <w:ind w:left="1157"/>
            <w:spacing w:before="65" w:line="219" w:lineRule="auto"/>
            <w:tabs>
              <w:tab w:val="right" w:leader="dot" w:pos="806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3.4.3    </w:t>
          </w:r>
          <w:r>
            <w:rPr>
              <w:sz w:val="20"/>
              <w:szCs w:val="20"/>
              <w:spacing w:val="2"/>
            </w:rPr>
            <w:t>数据处理阶段</w:t>
          </w:r>
          <w:r>
            <w:rPr>
              <w:sz w:val="20"/>
              <w:szCs w:val="20"/>
              <w:spacing w:val="-72"/>
            </w:rPr>
            <w:t xml:space="preserve"> </w:t>
          </w:r>
          <w:r>
            <w:rPr>
              <w:sz w:val="20"/>
              <w:szCs w:val="20"/>
            </w:rPr>
            <w:tab/>
          </w:r>
          <w:r>
            <w:rPr>
              <w:sz w:val="20"/>
              <w:szCs w:val="20"/>
              <w:spacing w:val="-17"/>
            </w:rPr>
            <w:t xml:space="preserve"> </w:t>
          </w:r>
          <w:hyperlink w:history="true" w:anchor="bookmark63">
            <w:r>
              <w:rPr>
                <w:rFonts w:ascii="Times New Roman" w:hAnsi="Times New Roman" w:eastAsia="Times New Roman" w:cs="Times New Roman"/>
                <w:sz w:val="20"/>
                <w:szCs w:val="20"/>
                <w:spacing w:val="-3"/>
              </w:rPr>
              <w:t>54</w:t>
            </w:r>
          </w:hyperlink>
        </w:p>
        <w:p>
          <w:pPr>
            <w:pStyle w:val="BodyText"/>
            <w:ind w:left="1157"/>
            <w:spacing w:before="92" w:line="219" w:lineRule="auto"/>
            <w:tabs>
              <w:tab w:val="right" w:leader="dot" w:pos="809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3.4.4    </w:t>
          </w:r>
          <w:r>
            <w:rPr>
              <w:sz w:val="20"/>
              <w:szCs w:val="20"/>
              <w:spacing w:val="2"/>
            </w:rPr>
            <w:t>数据应用阶段</w:t>
          </w:r>
          <w:r>
            <w:rPr>
              <w:sz w:val="20"/>
              <w:szCs w:val="20"/>
              <w:spacing w:val="-72"/>
            </w:rPr>
            <w:t xml:space="preserve"> </w:t>
          </w:r>
          <w:r>
            <w:rPr>
              <w:sz w:val="20"/>
              <w:szCs w:val="20"/>
            </w:rPr>
            <w:tab/>
          </w:r>
          <w:hyperlink w:history="true" w:anchor="bookmark64">
            <w:r>
              <w:rPr>
                <w:rFonts w:ascii="Times New Roman" w:hAnsi="Times New Roman" w:eastAsia="Times New Roman" w:cs="Times New Roman"/>
                <w:sz w:val="20"/>
                <w:szCs w:val="20"/>
                <w:spacing w:val="-1"/>
              </w:rPr>
              <w:t>55</w:t>
            </w:r>
          </w:hyperlink>
        </w:p>
        <w:p>
          <w:pPr>
            <w:pStyle w:val="BodyText"/>
            <w:ind w:left="827"/>
            <w:spacing w:before="102" w:line="219" w:lineRule="auto"/>
            <w:tabs>
              <w:tab w:val="right" w:leader="dot" w:pos="806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3.5</w:t>
          </w:r>
          <w:r>
            <w:rPr>
              <w:rFonts w:ascii="Times New Roman" w:hAnsi="Times New Roman" w:eastAsia="Times New Roman" w:cs="Times New Roman"/>
              <w:sz w:val="20"/>
              <w:szCs w:val="20"/>
              <w:spacing w:val="11"/>
            </w:rPr>
            <w:t xml:space="preserve">    </w:t>
          </w:r>
          <w:r>
            <w:rPr>
              <w:sz w:val="20"/>
              <w:szCs w:val="20"/>
              <w:spacing w:val="9"/>
            </w:rPr>
            <w:t>数据质量管控案例</w:t>
          </w:r>
          <w:r>
            <w:rPr>
              <w:sz w:val="20"/>
              <w:szCs w:val="20"/>
              <w:spacing w:val="-85"/>
            </w:rPr>
            <w:t xml:space="preserve"> </w:t>
          </w:r>
          <w:r>
            <w:rPr>
              <w:sz w:val="20"/>
              <w:szCs w:val="20"/>
            </w:rPr>
            <w:tab/>
          </w:r>
          <w:r>
            <w:rPr>
              <w:sz w:val="20"/>
              <w:szCs w:val="20"/>
              <w:spacing w:val="-37"/>
            </w:rPr>
            <w:t xml:space="preserve"> </w:t>
          </w:r>
          <w:hyperlink w:history="true" w:anchor="bookmark65">
            <w:r>
              <w:rPr>
                <w:rFonts w:ascii="Times New Roman" w:hAnsi="Times New Roman" w:eastAsia="Times New Roman" w:cs="Times New Roman"/>
                <w:sz w:val="20"/>
                <w:szCs w:val="20"/>
                <w:spacing w:val="-3"/>
              </w:rPr>
              <w:t>56</w:t>
            </w:r>
          </w:hyperlink>
        </w:p>
        <w:p>
          <w:pPr>
            <w:pStyle w:val="BodyText"/>
            <w:ind w:left="1157"/>
            <w:spacing w:before="81" w:line="219" w:lineRule="auto"/>
            <w:tabs>
              <w:tab w:val="right" w:leader="dot" w:pos="805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3.5.1    </w:t>
          </w:r>
          <w:r>
            <w:rPr>
              <w:sz w:val="20"/>
              <w:szCs w:val="20"/>
              <w:spacing w:val="1"/>
            </w:rPr>
            <w:t>项目背景介绍</w:t>
          </w:r>
          <w:r>
            <w:rPr>
              <w:sz w:val="20"/>
              <w:szCs w:val="20"/>
              <w:spacing w:val="-77"/>
            </w:rPr>
            <w:t xml:space="preserve"> </w:t>
          </w:r>
          <w:r>
            <w:rPr>
              <w:sz w:val="20"/>
              <w:szCs w:val="20"/>
            </w:rPr>
            <w:tab/>
          </w:r>
          <w:r>
            <w:rPr>
              <w:sz w:val="20"/>
              <w:szCs w:val="20"/>
              <w:spacing w:val="-7"/>
            </w:rPr>
            <w:t xml:space="preserve"> </w:t>
          </w:r>
          <w:hyperlink w:history="true" w:anchor="bookmark66">
            <w:r>
              <w:rPr>
                <w:rFonts w:ascii="Times New Roman" w:hAnsi="Times New Roman" w:eastAsia="Times New Roman" w:cs="Times New Roman"/>
                <w:sz w:val="20"/>
                <w:szCs w:val="20"/>
                <w:spacing w:val="-3"/>
              </w:rPr>
              <w:t>56</w:t>
            </w:r>
          </w:hyperlink>
        </w:p>
        <w:p>
          <w:pPr>
            <w:pStyle w:val="BodyText"/>
            <w:ind w:left="1157"/>
            <w:spacing w:before="94" w:line="219" w:lineRule="auto"/>
            <w:tabs>
              <w:tab w:val="right" w:leader="dot" w:pos="806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3.5.2    </w:t>
          </w:r>
          <w:r>
            <w:rPr>
              <w:sz w:val="20"/>
              <w:szCs w:val="20"/>
              <w:spacing w:val="1"/>
            </w:rPr>
            <w:t>大数据平台数据架构</w:t>
          </w:r>
          <w:r>
            <w:rPr>
              <w:sz w:val="20"/>
              <w:szCs w:val="20"/>
              <w:spacing w:val="-70"/>
            </w:rPr>
            <w:t xml:space="preserve"> </w:t>
          </w:r>
          <w:r>
            <w:rPr>
              <w:sz w:val="20"/>
              <w:szCs w:val="20"/>
            </w:rPr>
            <w:tab/>
          </w:r>
          <w:hyperlink w:history="true" w:anchor="bookmark67">
            <w:r>
              <w:rPr>
                <w:rFonts w:ascii="Times New Roman" w:hAnsi="Times New Roman" w:eastAsia="Times New Roman" w:cs="Times New Roman"/>
                <w:sz w:val="20"/>
                <w:szCs w:val="20"/>
                <w:spacing w:val="-1"/>
              </w:rPr>
              <w:t>56</w:t>
            </w:r>
          </w:hyperlink>
        </w:p>
        <w:p>
          <w:pPr>
            <w:pStyle w:val="BodyText"/>
            <w:ind w:left="1157"/>
            <w:spacing w:before="93" w:line="219" w:lineRule="auto"/>
            <w:tabs>
              <w:tab w:val="right" w:leader="dot" w:pos="808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3.5.3    </w:t>
          </w:r>
          <w:r>
            <w:rPr>
              <w:sz w:val="20"/>
              <w:szCs w:val="20"/>
              <w:spacing w:val="1"/>
            </w:rPr>
            <w:t>数据质量管控技术实施</w:t>
          </w:r>
          <w:r>
            <w:rPr>
              <w:sz w:val="20"/>
              <w:szCs w:val="20"/>
              <w:spacing w:val="-71"/>
            </w:rPr>
            <w:t xml:space="preserve"> </w:t>
          </w:r>
          <w:r>
            <w:rPr>
              <w:sz w:val="20"/>
              <w:szCs w:val="20"/>
            </w:rPr>
            <w:tab/>
          </w:r>
          <w:hyperlink w:history="true" w:anchor="bookmark68">
            <w:r>
              <w:rPr>
                <w:rFonts w:ascii="Times New Roman" w:hAnsi="Times New Roman" w:eastAsia="Times New Roman" w:cs="Times New Roman"/>
                <w:sz w:val="20"/>
                <w:szCs w:val="20"/>
                <w:spacing w:val="-1"/>
              </w:rPr>
              <w:t>57</w:t>
            </w:r>
          </w:hyperlink>
        </w:p>
        <w:p>
          <w:pPr>
            <w:pStyle w:val="BodyText"/>
            <w:ind w:left="1157"/>
            <w:spacing w:before="102" w:line="219" w:lineRule="auto"/>
            <w:tabs>
              <w:tab w:val="right" w:leader="dot" w:pos="8077"/>
            </w:tabs>
            <w:rPr>
              <w:rFonts w:ascii="Times New Roman" w:hAnsi="Times New Roman" w:eastAsia="Times New Roman" w:cs="Times New Roman"/>
              <w:sz w:val="20"/>
              <w:szCs w:val="20"/>
            </w:rPr>
          </w:pPr>
          <w:r>
            <w:rPr>
              <w:sz w:val="20"/>
              <w:szCs w:val="20"/>
              <w:spacing w:val="4"/>
            </w:rPr>
            <w:t>参考文献</w:t>
          </w:r>
          <w:r>
            <w:rPr>
              <w:sz w:val="20"/>
              <w:szCs w:val="20"/>
              <w:spacing w:val="-78"/>
            </w:rPr>
            <w:t xml:space="preserve"> </w:t>
          </w:r>
          <w:r>
            <w:rPr>
              <w:sz w:val="20"/>
              <w:szCs w:val="20"/>
            </w:rPr>
            <w:tab/>
          </w:r>
          <w:hyperlink w:history="true" w:anchor="bookmark69">
            <w:r>
              <w:rPr>
                <w:rFonts w:ascii="Times New Roman" w:hAnsi="Times New Roman" w:eastAsia="Times New Roman" w:cs="Times New Roman"/>
                <w:sz w:val="20"/>
                <w:szCs w:val="20"/>
                <w:spacing w:val="-1"/>
              </w:rPr>
              <w:t>59</w:t>
            </w:r>
          </w:hyperlink>
        </w:p>
        <w:p>
          <w:pPr>
            <w:pStyle w:val="BodyText"/>
            <w:ind w:left="1157"/>
            <w:spacing w:before="104" w:line="220" w:lineRule="auto"/>
            <w:tabs>
              <w:tab w:val="right" w:leader="dot" w:pos="8087"/>
            </w:tabs>
            <w:rPr>
              <w:rFonts w:ascii="Times New Roman" w:hAnsi="Times New Roman" w:eastAsia="Times New Roman" w:cs="Times New Roman"/>
              <w:sz w:val="20"/>
              <w:szCs w:val="20"/>
            </w:rPr>
          </w:pPr>
          <w:r>
            <w:rPr>
              <w:sz w:val="20"/>
              <w:szCs w:val="20"/>
              <w:spacing w:val="-5"/>
            </w:rPr>
            <w:t>复习题</w:t>
          </w:r>
          <w:r>
            <w:rPr>
              <w:sz w:val="20"/>
              <w:szCs w:val="20"/>
              <w:spacing w:val="-67"/>
            </w:rPr>
            <w:t xml:space="preserve"> </w:t>
          </w:r>
          <w:r>
            <w:rPr>
              <w:sz w:val="20"/>
              <w:szCs w:val="20"/>
            </w:rPr>
            <w:tab/>
          </w:r>
          <w:hyperlink w:history="true" w:anchor="bookmark70">
            <w:r>
              <w:rPr>
                <w:rFonts w:ascii="Times New Roman" w:hAnsi="Times New Roman" w:eastAsia="Times New Roman" w:cs="Times New Roman"/>
                <w:sz w:val="20"/>
                <w:szCs w:val="20"/>
                <w:spacing w:val="-1"/>
              </w:rPr>
              <w:t>59</w:t>
            </w:r>
          </w:hyperlink>
        </w:p>
        <w:p>
          <w:pPr>
            <w:spacing w:line="329" w:lineRule="auto"/>
            <w:rPr>
              <w:rFonts w:ascii="Arial"/>
              <w:sz w:val="21"/>
            </w:rPr>
          </w:pPr>
          <w:r/>
        </w:p>
        <w:p>
          <w:pPr>
            <w:spacing w:before="66" w:line="222" w:lineRule="auto"/>
            <w:tabs>
              <w:tab w:val="right" w:leader="dot" w:pos="8019"/>
            </w:tabs>
            <w:rPr>
              <w:rFonts w:ascii="Times New Roman" w:hAnsi="Times New Roman" w:eastAsia="Times New Roman" w:cs="Times New Roman"/>
              <w:sz w:val="20"/>
              <w:szCs w:val="20"/>
            </w:rPr>
          </w:pPr>
          <w:r>
            <w:rPr>
              <w:rFonts w:ascii="SimHei" w:hAnsi="SimHei" w:eastAsia="SimHei" w:cs="SimHei"/>
              <w:sz w:val="20"/>
              <w:szCs w:val="20"/>
              <w:b/>
              <w:bCs/>
              <w:spacing w:val="18"/>
            </w:rPr>
            <w:t>第</w:t>
          </w:r>
          <w:r>
            <w:rPr>
              <w:rFonts w:ascii="SimHei" w:hAnsi="SimHei" w:eastAsia="SimHei" w:cs="SimHei"/>
              <w:sz w:val="20"/>
              <w:szCs w:val="20"/>
              <w:spacing w:val="-9"/>
            </w:rPr>
            <w:t xml:space="preserve"> </w:t>
          </w:r>
          <w:r>
            <w:rPr>
              <w:rFonts w:ascii="SimHei" w:hAnsi="SimHei" w:eastAsia="SimHei" w:cs="SimHei"/>
              <w:sz w:val="20"/>
              <w:szCs w:val="20"/>
              <w:b/>
              <w:bCs/>
              <w:spacing w:val="18"/>
            </w:rPr>
            <w:t>4</w:t>
          </w:r>
          <w:r>
            <w:rPr>
              <w:rFonts w:ascii="SimHei" w:hAnsi="SimHei" w:eastAsia="SimHei" w:cs="SimHei"/>
              <w:sz w:val="20"/>
              <w:szCs w:val="20"/>
              <w:spacing w:val="-7"/>
            </w:rPr>
            <w:t xml:space="preserve"> </w:t>
          </w:r>
          <w:r>
            <w:rPr>
              <w:rFonts w:ascii="SimHei" w:hAnsi="SimHei" w:eastAsia="SimHei" w:cs="SimHei"/>
              <w:sz w:val="20"/>
              <w:szCs w:val="20"/>
              <w:b/>
              <w:bCs/>
              <w:spacing w:val="18"/>
            </w:rPr>
            <w:t>章</w:t>
          </w:r>
          <w:r>
            <w:rPr>
              <w:rFonts w:ascii="SimHei" w:hAnsi="SimHei" w:eastAsia="SimHei" w:cs="SimHei"/>
              <w:sz w:val="20"/>
              <w:szCs w:val="20"/>
              <w:spacing w:val="47"/>
            </w:rPr>
            <w:t xml:space="preserve"> </w:t>
          </w:r>
          <w:r>
            <w:rPr>
              <w:rFonts w:ascii="SimHei" w:hAnsi="SimHei" w:eastAsia="SimHei" w:cs="SimHei"/>
              <w:sz w:val="20"/>
              <w:szCs w:val="20"/>
              <w:b/>
              <w:bCs/>
              <w:spacing w:val="18"/>
            </w:rPr>
            <w:t>数据采集技术</w:t>
          </w:r>
          <w:r>
            <w:rPr>
              <w:rFonts w:ascii="SimHei" w:hAnsi="SimHei" w:eastAsia="SimHei" w:cs="SimHei"/>
              <w:sz w:val="20"/>
              <w:szCs w:val="20"/>
              <w:spacing w:val="-76"/>
            </w:rPr>
            <w:t xml:space="preserve"> </w:t>
          </w:r>
          <w:r>
            <w:rPr>
              <w:rFonts w:ascii="SimHei" w:hAnsi="SimHei" w:eastAsia="SimHei" w:cs="SimHei"/>
              <w:sz w:val="20"/>
              <w:szCs w:val="20"/>
            </w:rPr>
            <w:tab/>
          </w:r>
          <w:hyperlink w:history="true" w:anchor="bookmark71">
            <w:r>
              <w:rPr>
                <w:rFonts w:ascii="Times New Roman" w:hAnsi="Times New Roman" w:eastAsia="Times New Roman" w:cs="Times New Roman"/>
                <w:sz w:val="20"/>
                <w:szCs w:val="20"/>
                <w:b/>
                <w:bCs/>
                <w:spacing w:val="-1"/>
              </w:rPr>
              <w:t>62</w:t>
            </w:r>
          </w:hyperlink>
        </w:p>
        <w:p>
          <w:pPr>
            <w:spacing w:line="285" w:lineRule="auto"/>
            <w:rPr>
              <w:rFonts w:ascii="Arial"/>
              <w:sz w:val="21"/>
            </w:rPr>
          </w:pPr>
          <w:r/>
        </w:p>
        <w:p>
          <w:pPr>
            <w:pStyle w:val="BodyText"/>
            <w:ind w:left="827"/>
            <w:spacing w:before="65" w:line="219" w:lineRule="auto"/>
            <w:tabs>
              <w:tab w:val="right" w:leader="dot" w:pos="805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4.1</w:t>
          </w:r>
          <w:r>
            <w:rPr>
              <w:rFonts w:ascii="Times New Roman" w:hAnsi="Times New Roman" w:eastAsia="Times New Roman" w:cs="Times New Roman"/>
              <w:sz w:val="20"/>
              <w:szCs w:val="20"/>
              <w:spacing w:val="11"/>
            </w:rPr>
            <w:t xml:space="preserve">    </w:t>
          </w:r>
          <w:r>
            <w:rPr>
              <w:sz w:val="20"/>
              <w:szCs w:val="20"/>
              <w:spacing w:val="8"/>
            </w:rPr>
            <w:t>数据采集的概念</w:t>
          </w:r>
          <w:r>
            <w:rPr>
              <w:sz w:val="20"/>
              <w:szCs w:val="20"/>
              <w:spacing w:val="-76"/>
            </w:rPr>
            <w:t xml:space="preserve"> </w:t>
          </w:r>
          <w:r>
            <w:rPr>
              <w:sz w:val="20"/>
              <w:szCs w:val="20"/>
            </w:rPr>
            <w:tab/>
          </w:r>
          <w:r>
            <w:rPr>
              <w:sz w:val="20"/>
              <w:szCs w:val="20"/>
              <w:spacing w:val="-37"/>
            </w:rPr>
            <w:t xml:space="preserve"> </w:t>
          </w:r>
          <w:hyperlink w:history="true" w:anchor="bookmark72">
            <w:r>
              <w:rPr>
                <w:rFonts w:ascii="Times New Roman" w:hAnsi="Times New Roman" w:eastAsia="Times New Roman" w:cs="Times New Roman"/>
                <w:sz w:val="20"/>
                <w:szCs w:val="20"/>
                <w:spacing w:val="-3"/>
              </w:rPr>
              <w:t>62</w:t>
            </w:r>
          </w:hyperlink>
        </w:p>
        <w:p>
          <w:pPr>
            <w:pStyle w:val="BodyText"/>
            <w:ind w:left="1157"/>
            <w:spacing w:before="113" w:line="219" w:lineRule="auto"/>
            <w:tabs>
              <w:tab w:val="right" w:leader="dot" w:pos="806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4.1.1    </w:t>
          </w:r>
          <w:r>
            <w:rPr>
              <w:sz w:val="20"/>
              <w:szCs w:val="20"/>
              <w:spacing w:val="1"/>
            </w:rPr>
            <w:t>数据采集的定义</w:t>
          </w:r>
          <w:r>
            <w:rPr>
              <w:sz w:val="20"/>
              <w:szCs w:val="20"/>
              <w:spacing w:val="-77"/>
            </w:rPr>
            <w:t xml:space="preserve"> </w:t>
          </w:r>
          <w:r>
            <w:rPr>
              <w:sz w:val="20"/>
              <w:szCs w:val="20"/>
            </w:rPr>
            <w:tab/>
          </w:r>
          <w:hyperlink w:history="true" w:anchor="bookmark73">
            <w:r>
              <w:rPr>
                <w:rFonts w:ascii="Times New Roman" w:hAnsi="Times New Roman" w:eastAsia="Times New Roman" w:cs="Times New Roman"/>
                <w:sz w:val="20"/>
                <w:szCs w:val="20"/>
                <w:spacing w:val="-1"/>
              </w:rPr>
              <w:t>62</w:t>
            </w:r>
          </w:hyperlink>
        </w:p>
        <w:p>
          <w:pPr>
            <w:pStyle w:val="BodyText"/>
            <w:ind w:left="1157"/>
            <w:spacing w:before="73" w:line="219" w:lineRule="auto"/>
            <w:tabs>
              <w:tab w:val="right" w:leader="dot" w:pos="806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4.1.2    </w:t>
          </w:r>
          <w:r>
            <w:rPr>
              <w:sz w:val="20"/>
              <w:szCs w:val="20"/>
              <w:spacing w:val="1"/>
            </w:rPr>
            <w:t>数据采集的原则</w:t>
          </w:r>
          <w:r>
            <w:rPr>
              <w:sz w:val="20"/>
              <w:szCs w:val="20"/>
              <w:spacing w:val="-77"/>
            </w:rPr>
            <w:t xml:space="preserve"> </w:t>
          </w:r>
          <w:r>
            <w:rPr>
              <w:sz w:val="20"/>
              <w:szCs w:val="20"/>
            </w:rPr>
            <w:tab/>
          </w:r>
          <w:hyperlink w:history="true" w:anchor="bookmark74">
            <w:r>
              <w:rPr>
                <w:rFonts w:ascii="Times New Roman" w:hAnsi="Times New Roman" w:eastAsia="Times New Roman" w:cs="Times New Roman"/>
                <w:sz w:val="20"/>
                <w:szCs w:val="20"/>
                <w:spacing w:val="-1"/>
              </w:rPr>
              <w:t>63</w:t>
            </w:r>
          </w:hyperlink>
        </w:p>
        <w:p>
          <w:pPr>
            <w:pStyle w:val="BodyText"/>
            <w:ind w:left="827"/>
            <w:spacing w:before="114" w:line="219" w:lineRule="auto"/>
            <w:tabs>
              <w:tab w:val="right" w:leader="dot" w:pos="806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4.2</w:t>
          </w:r>
          <w:r>
            <w:rPr>
              <w:rFonts w:ascii="Times New Roman" w:hAnsi="Times New Roman" w:eastAsia="Times New Roman" w:cs="Times New Roman"/>
              <w:sz w:val="20"/>
              <w:szCs w:val="20"/>
              <w:spacing w:val="6"/>
            </w:rPr>
            <w:t xml:space="preserve">    </w:t>
          </w:r>
          <w:r>
            <w:rPr>
              <w:sz w:val="20"/>
              <w:szCs w:val="20"/>
              <w:spacing w:val="7"/>
            </w:rPr>
            <w:t>数据源</w:t>
          </w:r>
          <w:r>
            <w:rPr>
              <w:sz w:val="20"/>
              <w:szCs w:val="20"/>
              <w:spacing w:val="-78"/>
            </w:rPr>
            <w:t xml:space="preserve"> </w:t>
          </w:r>
          <w:r>
            <w:rPr>
              <w:sz w:val="20"/>
              <w:szCs w:val="20"/>
            </w:rPr>
            <w:tab/>
          </w:r>
          <w:hyperlink w:history="true" w:anchor="bookmark75">
            <w:r>
              <w:rPr>
                <w:rFonts w:ascii="Times New Roman" w:hAnsi="Times New Roman" w:eastAsia="Times New Roman" w:cs="Times New Roman"/>
                <w:sz w:val="20"/>
                <w:szCs w:val="20"/>
                <w:spacing w:val="-1"/>
              </w:rPr>
              <w:t>64</w:t>
            </w:r>
          </w:hyperlink>
        </w:p>
        <w:p>
          <w:pPr>
            <w:pStyle w:val="BodyText"/>
            <w:ind w:left="1157"/>
            <w:spacing w:before="93" w:line="219" w:lineRule="auto"/>
            <w:tabs>
              <w:tab w:val="right" w:leader="dot" w:pos="806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4.2.1    </w:t>
          </w:r>
          <w:r>
            <w:rPr>
              <w:sz w:val="20"/>
              <w:szCs w:val="20"/>
              <w:spacing w:val="1"/>
            </w:rPr>
            <w:t>个人数据</w:t>
          </w:r>
          <w:r>
            <w:rPr>
              <w:sz w:val="20"/>
              <w:szCs w:val="20"/>
              <w:spacing w:val="-75"/>
            </w:rPr>
            <w:t xml:space="preserve"> </w:t>
          </w:r>
          <w:r>
            <w:rPr>
              <w:sz w:val="20"/>
              <w:szCs w:val="20"/>
            </w:rPr>
            <w:tab/>
          </w:r>
          <w:hyperlink w:history="true" w:anchor="bookmark76">
            <w:r>
              <w:rPr>
                <w:rFonts w:ascii="Times New Roman" w:hAnsi="Times New Roman" w:eastAsia="Times New Roman" w:cs="Times New Roman"/>
                <w:sz w:val="20"/>
                <w:szCs w:val="20"/>
                <w:spacing w:val="-1"/>
              </w:rPr>
              <w:t>64</w:t>
            </w:r>
          </w:hyperlink>
        </w:p>
        <w:p>
          <w:pPr>
            <w:pStyle w:val="BodyText"/>
            <w:ind w:left="1157"/>
            <w:spacing w:before="92" w:line="219" w:lineRule="auto"/>
            <w:tabs>
              <w:tab w:val="right" w:leader="dot" w:pos="804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4.2.2</w:t>
          </w:r>
          <w:r>
            <w:rPr>
              <w:rFonts w:ascii="Times New Roman" w:hAnsi="Times New Roman" w:eastAsia="Times New Roman" w:cs="Times New Roman"/>
              <w:sz w:val="20"/>
              <w:szCs w:val="20"/>
            </w:rPr>
            <w:t xml:space="preserve">    </w:t>
          </w:r>
          <w:r>
            <w:rPr>
              <w:sz w:val="20"/>
              <w:szCs w:val="20"/>
              <w:spacing w:val="3"/>
            </w:rPr>
            <w:t>组织数据</w:t>
          </w:r>
          <w:r>
            <w:rPr>
              <w:sz w:val="20"/>
              <w:szCs w:val="20"/>
              <w:spacing w:val="-79"/>
            </w:rPr>
            <w:t xml:space="preserve"> </w:t>
          </w:r>
          <w:r>
            <w:rPr>
              <w:sz w:val="20"/>
              <w:szCs w:val="20"/>
            </w:rPr>
            <w:tab/>
          </w:r>
          <w:r>
            <w:rPr>
              <w:sz w:val="20"/>
              <w:szCs w:val="20"/>
              <w:spacing w:val="-27"/>
            </w:rPr>
            <w:t xml:space="preserve"> </w:t>
          </w:r>
          <w:hyperlink w:history="true" w:anchor="bookmark77">
            <w:r>
              <w:rPr>
                <w:rFonts w:ascii="Times New Roman" w:hAnsi="Times New Roman" w:eastAsia="Times New Roman" w:cs="Times New Roman"/>
                <w:sz w:val="20"/>
                <w:szCs w:val="20"/>
                <w:spacing w:val="-3"/>
              </w:rPr>
              <w:t>64</w:t>
            </w:r>
          </w:hyperlink>
        </w:p>
        <w:p>
          <w:pPr>
            <w:pStyle w:val="BodyText"/>
            <w:ind w:left="1157"/>
            <w:spacing w:before="83" w:line="219" w:lineRule="auto"/>
            <w:tabs>
              <w:tab w:val="right" w:leader="dot" w:pos="808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4.2.3    </w:t>
          </w:r>
          <w:r>
            <w:rPr>
              <w:sz w:val="20"/>
              <w:szCs w:val="20"/>
              <w:spacing w:val="2"/>
            </w:rPr>
            <w:t>实体数据</w:t>
          </w:r>
          <w:r>
            <w:rPr>
              <w:sz w:val="20"/>
              <w:szCs w:val="20"/>
              <w:spacing w:val="-78"/>
            </w:rPr>
            <w:t xml:space="preserve"> </w:t>
          </w:r>
          <w:r>
            <w:rPr>
              <w:sz w:val="20"/>
              <w:szCs w:val="20"/>
            </w:rPr>
            <w:tab/>
          </w:r>
          <w:hyperlink w:history="true" w:anchor="bookmark78">
            <w:r>
              <w:rPr>
                <w:rFonts w:ascii="Times New Roman" w:hAnsi="Times New Roman" w:eastAsia="Times New Roman" w:cs="Times New Roman"/>
                <w:sz w:val="20"/>
                <w:szCs w:val="20"/>
                <w:spacing w:val="-8"/>
              </w:rPr>
              <w:t>65</w:t>
            </w:r>
          </w:hyperlink>
        </w:p>
        <w:p>
          <w:pPr>
            <w:pStyle w:val="BodyText"/>
            <w:ind w:left="1157"/>
            <w:spacing w:before="103" w:line="219" w:lineRule="auto"/>
            <w:tabs>
              <w:tab w:val="right" w:leader="dot" w:pos="805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4.2.4    </w:t>
          </w:r>
          <w:r>
            <w:rPr>
              <w:sz w:val="20"/>
              <w:szCs w:val="20"/>
              <w:spacing w:val="2"/>
            </w:rPr>
            <w:t>数据库数据</w:t>
          </w:r>
          <w:r>
            <w:rPr>
              <w:sz w:val="20"/>
              <w:szCs w:val="20"/>
              <w:spacing w:val="-80"/>
            </w:rPr>
            <w:t xml:space="preserve"> </w:t>
          </w:r>
          <w:r>
            <w:rPr>
              <w:sz w:val="20"/>
              <w:szCs w:val="20"/>
            </w:rPr>
            <w:tab/>
          </w:r>
          <w:r>
            <w:rPr>
              <w:sz w:val="20"/>
              <w:szCs w:val="20"/>
              <w:spacing w:val="-17"/>
            </w:rPr>
            <w:t xml:space="preserve"> </w:t>
          </w:r>
          <w:hyperlink w:history="true" w:anchor="bookmark79">
            <w:r>
              <w:rPr>
                <w:rFonts w:ascii="Times New Roman" w:hAnsi="Times New Roman" w:eastAsia="Times New Roman" w:cs="Times New Roman"/>
                <w:sz w:val="20"/>
                <w:szCs w:val="20"/>
                <w:spacing w:val="-3"/>
              </w:rPr>
              <w:t>65</w:t>
            </w:r>
          </w:hyperlink>
        </w:p>
        <w:p>
          <w:pPr>
            <w:pStyle w:val="BodyText"/>
            <w:ind w:left="1157"/>
            <w:spacing w:before="93" w:line="219" w:lineRule="auto"/>
            <w:tabs>
              <w:tab w:val="right" w:leader="dot" w:pos="808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4.2.5</w:t>
          </w:r>
          <w:r>
            <w:rPr>
              <w:rFonts w:ascii="Times New Roman" w:hAnsi="Times New Roman" w:eastAsia="Times New Roman" w:cs="Times New Roman"/>
              <w:sz w:val="20"/>
              <w:szCs w:val="20"/>
              <w:spacing w:val="5"/>
            </w:rPr>
            <w:t xml:space="preserve">    </w:t>
          </w:r>
          <w:r>
            <w:rPr>
              <w:sz w:val="20"/>
              <w:szCs w:val="20"/>
              <w:spacing w:val="2"/>
            </w:rPr>
            <w:t>网络数据</w:t>
          </w:r>
          <w:r>
            <w:rPr>
              <w:sz w:val="20"/>
              <w:szCs w:val="20"/>
              <w:spacing w:val="-90"/>
            </w:rPr>
            <w:t xml:space="preserve"> </w:t>
          </w:r>
          <w:r>
            <w:rPr>
              <w:sz w:val="20"/>
              <w:szCs w:val="20"/>
            </w:rPr>
            <w:tab/>
          </w:r>
          <w:hyperlink w:history="true" w:anchor="bookmark80">
            <w:r>
              <w:rPr>
                <w:rFonts w:ascii="Times New Roman" w:hAnsi="Times New Roman" w:eastAsia="Times New Roman" w:cs="Times New Roman"/>
                <w:sz w:val="20"/>
                <w:szCs w:val="20"/>
                <w:spacing w:val="-1"/>
              </w:rPr>
              <w:t>66</w:t>
            </w:r>
          </w:hyperlink>
        </w:p>
        <w:p>
          <w:pPr>
            <w:pStyle w:val="BodyText"/>
            <w:ind w:left="1157"/>
            <w:spacing w:before="92" w:line="219" w:lineRule="auto"/>
            <w:tabs>
              <w:tab w:val="right" w:leader="dot" w:pos="804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4.2.6</w:t>
          </w:r>
          <w:r>
            <w:rPr>
              <w:rFonts w:ascii="Times New Roman" w:hAnsi="Times New Roman" w:eastAsia="Times New Roman" w:cs="Times New Roman"/>
              <w:sz w:val="20"/>
              <w:szCs w:val="20"/>
              <w:spacing w:val="1"/>
            </w:rPr>
            <w:t xml:space="preserve">    </w:t>
          </w:r>
          <w:r>
            <w:rPr>
              <w:sz w:val="20"/>
              <w:szCs w:val="20"/>
              <w:spacing w:val="4"/>
            </w:rPr>
            <w:t>文献数据</w:t>
          </w:r>
          <w:r>
            <w:rPr>
              <w:sz w:val="20"/>
              <w:szCs w:val="20"/>
              <w:spacing w:val="-82"/>
            </w:rPr>
            <w:t xml:space="preserve"> </w:t>
          </w:r>
          <w:r>
            <w:rPr>
              <w:sz w:val="20"/>
              <w:szCs w:val="20"/>
            </w:rPr>
            <w:tab/>
          </w:r>
          <w:r>
            <w:rPr>
              <w:sz w:val="20"/>
              <w:szCs w:val="20"/>
              <w:spacing w:val="-37"/>
            </w:rPr>
            <w:t xml:space="preserve"> </w:t>
          </w:r>
          <w:hyperlink w:history="true" w:anchor="bookmark81">
            <w:r>
              <w:rPr>
                <w:rFonts w:ascii="Times New Roman" w:hAnsi="Times New Roman" w:eastAsia="Times New Roman" w:cs="Times New Roman"/>
                <w:sz w:val="20"/>
                <w:szCs w:val="20"/>
                <w:spacing w:val="-3"/>
              </w:rPr>
              <w:t>66</w:t>
            </w:r>
          </w:hyperlink>
        </w:p>
        <w:p>
          <w:pPr>
            <w:pStyle w:val="BodyText"/>
            <w:ind w:left="827"/>
            <w:spacing w:before="92" w:line="219" w:lineRule="auto"/>
            <w:tabs>
              <w:tab w:val="right" w:leader="dot" w:pos="806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4.3    </w:t>
          </w:r>
          <w:r>
            <w:rPr>
              <w:sz w:val="20"/>
              <w:szCs w:val="20"/>
              <w:spacing w:val="9"/>
            </w:rPr>
            <w:t>数据采集技术简介</w:t>
          </w:r>
          <w:r>
            <w:rPr>
              <w:sz w:val="20"/>
              <w:szCs w:val="20"/>
              <w:spacing w:val="-77"/>
            </w:rPr>
            <w:t xml:space="preserve"> </w:t>
          </w:r>
          <w:r>
            <w:rPr>
              <w:sz w:val="20"/>
              <w:szCs w:val="20"/>
            </w:rPr>
            <w:tab/>
          </w:r>
          <w:r>
            <w:rPr>
              <w:sz w:val="20"/>
              <w:szCs w:val="20"/>
              <w:spacing w:val="-37"/>
            </w:rPr>
            <w:t xml:space="preserve"> </w:t>
          </w:r>
          <w:hyperlink w:history="true" w:anchor="bookmark82">
            <w:r>
              <w:rPr>
                <w:rFonts w:ascii="Times New Roman" w:hAnsi="Times New Roman" w:eastAsia="Times New Roman" w:cs="Times New Roman"/>
                <w:sz w:val="20"/>
                <w:szCs w:val="20"/>
                <w:spacing w:val="-3"/>
              </w:rPr>
              <w:t>67</w:t>
            </w:r>
          </w:hyperlink>
        </w:p>
        <w:p>
          <w:pPr>
            <w:pStyle w:val="BodyText"/>
            <w:ind w:left="1157"/>
            <w:spacing w:before="92" w:line="219" w:lineRule="auto"/>
            <w:tabs>
              <w:tab w:val="right" w:leader="dot" w:pos="808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4.3.1</w:t>
          </w:r>
          <w:r>
            <w:rPr>
              <w:rFonts w:ascii="Times New Roman" w:hAnsi="Times New Roman" w:eastAsia="Times New Roman" w:cs="Times New Roman"/>
              <w:sz w:val="20"/>
              <w:szCs w:val="20"/>
              <w:spacing w:val="8"/>
            </w:rPr>
            <w:t xml:space="preserve">    </w:t>
          </w:r>
          <w:r>
            <w:rPr>
              <w:sz w:val="20"/>
              <w:szCs w:val="20"/>
              <w:spacing w:val="-1"/>
            </w:rPr>
            <w:t>数据采集技术的分类</w:t>
          </w:r>
          <w:r>
            <w:rPr>
              <w:sz w:val="20"/>
              <w:szCs w:val="20"/>
              <w:spacing w:val="-60"/>
            </w:rPr>
            <w:t xml:space="preserve"> </w:t>
          </w:r>
          <w:r>
            <w:rPr>
              <w:sz w:val="20"/>
              <w:szCs w:val="20"/>
            </w:rPr>
            <w:tab/>
          </w:r>
          <w:hyperlink w:history="true" w:anchor="bookmark83">
            <w:r>
              <w:rPr>
                <w:rFonts w:ascii="Times New Roman" w:hAnsi="Times New Roman" w:eastAsia="Times New Roman" w:cs="Times New Roman"/>
                <w:sz w:val="20"/>
                <w:szCs w:val="20"/>
                <w:spacing w:val="-1"/>
              </w:rPr>
              <w:t>67</w:t>
            </w:r>
          </w:hyperlink>
        </w:p>
        <w:p>
          <w:pPr>
            <w:pStyle w:val="BodyText"/>
            <w:ind w:left="1157"/>
            <w:spacing w:before="83" w:line="219" w:lineRule="auto"/>
            <w:tabs>
              <w:tab w:val="right" w:leader="dot" w:pos="805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4.3.2</w:t>
          </w:r>
          <w:r>
            <w:rPr>
              <w:rFonts w:ascii="Times New Roman" w:hAnsi="Times New Roman" w:eastAsia="Times New Roman" w:cs="Times New Roman"/>
              <w:sz w:val="20"/>
              <w:szCs w:val="20"/>
              <w:spacing w:val="1"/>
            </w:rPr>
            <w:t xml:space="preserve">    </w:t>
          </w:r>
          <w:r>
            <w:rPr>
              <w:sz w:val="20"/>
              <w:szCs w:val="20"/>
              <w:spacing w:val="4"/>
            </w:rPr>
            <w:t>人工采集技术</w:t>
          </w:r>
          <w:r>
            <w:rPr>
              <w:sz w:val="20"/>
              <w:szCs w:val="20"/>
              <w:spacing w:val="-80"/>
            </w:rPr>
            <w:t xml:space="preserve"> </w:t>
          </w:r>
          <w:r>
            <w:rPr>
              <w:sz w:val="20"/>
              <w:szCs w:val="20"/>
            </w:rPr>
            <w:tab/>
          </w:r>
          <w:r>
            <w:rPr>
              <w:sz w:val="20"/>
              <w:szCs w:val="20"/>
              <w:spacing w:val="-37"/>
            </w:rPr>
            <w:t xml:space="preserve"> </w:t>
          </w:r>
          <w:hyperlink w:history="true" w:anchor="bookmark84">
            <w:r>
              <w:rPr>
                <w:rFonts w:ascii="Times New Roman" w:hAnsi="Times New Roman" w:eastAsia="Times New Roman" w:cs="Times New Roman"/>
                <w:sz w:val="20"/>
                <w:szCs w:val="20"/>
                <w:spacing w:val="-3"/>
              </w:rPr>
              <w:t>67</w:t>
            </w:r>
          </w:hyperlink>
        </w:p>
        <w:p>
          <w:pPr>
            <w:pStyle w:val="BodyText"/>
            <w:ind w:left="1157"/>
            <w:spacing w:before="103" w:line="219" w:lineRule="auto"/>
            <w:tabs>
              <w:tab w:val="right" w:leader="dot" w:pos="8119"/>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4.3.3</w:t>
          </w:r>
          <w:r>
            <w:rPr>
              <w:rFonts w:ascii="Times New Roman" w:hAnsi="Times New Roman" w:eastAsia="Times New Roman" w:cs="Times New Roman"/>
              <w:sz w:val="20"/>
              <w:szCs w:val="20"/>
              <w:spacing w:val="6"/>
            </w:rPr>
            <w:t xml:space="preserve">    </w:t>
          </w:r>
          <w:r>
            <w:rPr>
              <w:sz w:val="20"/>
              <w:szCs w:val="20"/>
              <w:spacing w:val="2"/>
            </w:rPr>
            <w:t>半人工采集技术</w:t>
          </w:r>
          <w:r>
            <w:rPr>
              <w:sz w:val="20"/>
              <w:szCs w:val="20"/>
              <w:spacing w:val="-80"/>
            </w:rPr>
            <w:t xml:space="preserve"> </w:t>
          </w:r>
          <w:r>
            <w:rPr>
              <w:sz w:val="20"/>
              <w:szCs w:val="20"/>
            </w:rPr>
            <w:tab/>
          </w:r>
          <w:hyperlink w:history="true" w:anchor="bookmark85">
            <w:r>
              <w:rPr>
                <w:rFonts w:ascii="Times New Roman" w:hAnsi="Times New Roman" w:eastAsia="Times New Roman" w:cs="Times New Roman"/>
                <w:sz w:val="20"/>
                <w:szCs w:val="20"/>
              </w:rPr>
              <w:t>71</w:t>
            </w:r>
          </w:hyperlink>
        </w:p>
        <w:p>
          <w:pPr>
            <w:pStyle w:val="BodyText"/>
            <w:ind w:left="1157"/>
            <w:spacing w:before="83" w:line="219" w:lineRule="auto"/>
            <w:tabs>
              <w:tab w:val="right" w:leader="dot" w:pos="8099"/>
            </w:tabs>
            <w:rPr>
              <w:rFonts w:ascii="Times New Roman" w:hAnsi="Times New Roman" w:eastAsia="Times New Roman" w:cs="Times New Roman"/>
              <w:sz w:val="20"/>
              <w:szCs w:val="20"/>
            </w:rPr>
          </w:pPr>
          <w:r>
            <w:rPr>
              <w:rFonts w:ascii="Times New Roman" w:hAnsi="Times New Roman" w:eastAsia="Times New Roman" w:cs="Times New Roman"/>
              <w:sz w:val="20"/>
              <w:szCs w:val="20"/>
            </w:rPr>
            <w:t>4.3.4</w:t>
          </w:r>
          <w:r>
            <w:rPr>
              <w:rFonts w:ascii="Times New Roman" w:hAnsi="Times New Roman" w:eastAsia="Times New Roman" w:cs="Times New Roman"/>
              <w:sz w:val="20"/>
              <w:szCs w:val="20"/>
              <w:spacing w:val="9"/>
            </w:rPr>
            <w:t xml:space="preserve">    </w:t>
          </w:r>
          <w:r>
            <w:rPr>
              <w:sz w:val="20"/>
              <w:szCs w:val="20"/>
            </w:rPr>
            <w:t>自动采集技术</w:t>
          </w:r>
          <w:r>
            <w:rPr>
              <w:sz w:val="20"/>
              <w:szCs w:val="20"/>
              <w:spacing w:val="-78"/>
            </w:rPr>
            <w:t xml:space="preserve"> </w:t>
          </w:r>
          <w:r>
            <w:rPr>
              <w:sz w:val="20"/>
              <w:szCs w:val="20"/>
            </w:rPr>
            <w:tab/>
          </w:r>
          <w:hyperlink w:history="true" w:anchor="bookmark86">
            <w:r>
              <w:rPr>
                <w:rFonts w:ascii="Times New Roman" w:hAnsi="Times New Roman" w:eastAsia="Times New Roman" w:cs="Times New Roman"/>
                <w:sz w:val="20"/>
                <w:szCs w:val="20"/>
              </w:rPr>
              <w:t>72</w:t>
            </w:r>
          </w:hyperlink>
        </w:p>
        <w:p>
          <w:pPr>
            <w:pStyle w:val="BodyText"/>
            <w:ind w:left="827"/>
            <w:spacing w:before="112" w:line="219" w:lineRule="auto"/>
            <w:tabs>
              <w:tab w:val="right" w:leader="dot" w:pos="8059"/>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4.4    </w:t>
          </w:r>
          <w:r>
            <w:rPr>
              <w:sz w:val="20"/>
              <w:szCs w:val="20"/>
              <w:spacing w:val="9"/>
            </w:rPr>
            <w:t>数据采集质量控制技术</w:t>
          </w:r>
          <w:r>
            <w:rPr>
              <w:sz w:val="20"/>
              <w:szCs w:val="20"/>
              <w:spacing w:val="-75"/>
            </w:rPr>
            <w:t xml:space="preserve"> </w:t>
          </w:r>
          <w:r>
            <w:rPr>
              <w:sz w:val="20"/>
              <w:szCs w:val="20"/>
            </w:rPr>
            <w:tab/>
          </w:r>
          <w:r>
            <w:rPr>
              <w:sz w:val="20"/>
              <w:szCs w:val="20"/>
              <w:spacing w:val="-67"/>
            </w:rPr>
            <w:t xml:space="preserve"> </w:t>
          </w:r>
          <w:hyperlink w:history="true" w:anchor="bookmark87">
            <w:r>
              <w:rPr>
                <w:rFonts w:ascii="Times New Roman" w:hAnsi="Times New Roman" w:eastAsia="Times New Roman" w:cs="Times New Roman"/>
                <w:sz w:val="20"/>
                <w:szCs w:val="20"/>
                <w:spacing w:val="-2"/>
              </w:rPr>
              <w:t>74</w:t>
            </w:r>
          </w:hyperlink>
        </w:p>
        <w:p>
          <w:pPr>
            <w:pStyle w:val="BodyText"/>
            <w:ind w:left="1157"/>
            <w:spacing w:before="93" w:line="219" w:lineRule="auto"/>
            <w:tabs>
              <w:tab w:val="right" w:leader="dot" w:pos="8089"/>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4.4.1    </w:t>
          </w:r>
          <w:r>
            <w:rPr>
              <w:sz w:val="20"/>
              <w:szCs w:val="20"/>
              <w:spacing w:val="2"/>
            </w:rPr>
            <w:t>数据采集质量控制原则</w:t>
          </w:r>
          <w:r>
            <w:rPr>
              <w:sz w:val="20"/>
              <w:szCs w:val="20"/>
              <w:spacing w:val="-80"/>
            </w:rPr>
            <w:t xml:space="preserve"> </w:t>
          </w:r>
          <w:r>
            <w:rPr>
              <w:sz w:val="20"/>
              <w:szCs w:val="20"/>
            </w:rPr>
            <w:tab/>
          </w:r>
          <w:hyperlink w:history="true" w:anchor="bookmark88">
            <w:r>
              <w:rPr>
                <w:rFonts w:ascii="Times New Roman" w:hAnsi="Times New Roman" w:eastAsia="Times New Roman" w:cs="Times New Roman"/>
                <w:sz w:val="20"/>
                <w:szCs w:val="20"/>
              </w:rPr>
              <w:t>74</w:t>
            </w:r>
          </w:hyperlink>
        </w:p>
        <w:p>
          <w:pPr>
            <w:pStyle w:val="BodyText"/>
            <w:ind w:left="1157"/>
            <w:spacing w:before="83" w:line="219" w:lineRule="auto"/>
            <w:tabs>
              <w:tab w:val="right" w:leader="dot" w:pos="8049"/>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4.4.2    </w:t>
          </w:r>
          <w:r>
            <w:rPr>
              <w:sz w:val="20"/>
              <w:szCs w:val="20"/>
              <w:spacing w:val="3"/>
            </w:rPr>
            <w:t>数据采集质量控制模式</w:t>
          </w:r>
          <w:r>
            <w:rPr>
              <w:sz w:val="20"/>
              <w:szCs w:val="20"/>
              <w:spacing w:val="-78"/>
            </w:rPr>
            <w:t xml:space="preserve"> </w:t>
          </w:r>
          <w:r>
            <w:rPr>
              <w:sz w:val="20"/>
              <w:szCs w:val="20"/>
            </w:rPr>
            <w:tab/>
          </w:r>
          <w:r>
            <w:rPr>
              <w:sz w:val="20"/>
              <w:szCs w:val="20"/>
              <w:spacing w:val="-57"/>
            </w:rPr>
            <w:t xml:space="preserve"> </w:t>
          </w:r>
          <w:hyperlink w:history="true" w:anchor="bookmark89">
            <w:r>
              <w:rPr>
                <w:rFonts w:ascii="Times New Roman" w:hAnsi="Times New Roman" w:eastAsia="Times New Roman" w:cs="Times New Roman"/>
                <w:sz w:val="20"/>
                <w:szCs w:val="20"/>
                <w:spacing w:val="-2"/>
              </w:rPr>
              <w:t>74</w:t>
            </w:r>
          </w:hyperlink>
        </w:p>
        <w:p>
          <w:pPr>
            <w:pStyle w:val="BodyText"/>
            <w:ind w:left="1157"/>
            <w:spacing w:before="102" w:line="218" w:lineRule="auto"/>
            <w:tabs>
              <w:tab w:val="right" w:leader="dot" w:pos="8089"/>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4.4.3    </w:t>
          </w:r>
          <w:r>
            <w:rPr>
              <w:sz w:val="20"/>
              <w:szCs w:val="20"/>
              <w:spacing w:val="1"/>
            </w:rPr>
            <w:t>数据采集质量评价方法</w:t>
          </w:r>
          <w:r>
            <w:rPr>
              <w:sz w:val="20"/>
              <w:szCs w:val="20"/>
              <w:spacing w:val="-61"/>
            </w:rPr>
            <w:t xml:space="preserve"> </w:t>
          </w:r>
          <w:r>
            <w:rPr>
              <w:sz w:val="20"/>
              <w:szCs w:val="20"/>
            </w:rPr>
            <w:tab/>
          </w:r>
          <w:hyperlink w:history="true" w:anchor="bookmark90">
            <w:r>
              <w:rPr>
                <w:rFonts w:ascii="Times New Roman" w:hAnsi="Times New Roman" w:eastAsia="Times New Roman" w:cs="Times New Roman"/>
                <w:sz w:val="20"/>
                <w:szCs w:val="20"/>
              </w:rPr>
              <w:t>75</w:t>
            </w:r>
          </w:hyperlink>
        </w:p>
        <w:p>
          <w:pPr>
            <w:pStyle w:val="BodyText"/>
            <w:ind w:left="827"/>
            <w:spacing w:before="95" w:line="219" w:lineRule="auto"/>
            <w:tabs>
              <w:tab w:val="right" w:leader="dot" w:pos="8069"/>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4.5    </w:t>
          </w:r>
          <w:r>
            <w:rPr>
              <w:sz w:val="20"/>
              <w:szCs w:val="20"/>
              <w:spacing w:val="9"/>
            </w:rPr>
            <w:t>数据采集安全控制策略</w:t>
          </w:r>
          <w:r>
            <w:rPr>
              <w:sz w:val="20"/>
              <w:szCs w:val="20"/>
              <w:spacing w:val="-75"/>
            </w:rPr>
            <w:t xml:space="preserve"> </w:t>
          </w:r>
          <w:r>
            <w:rPr>
              <w:sz w:val="20"/>
              <w:szCs w:val="20"/>
            </w:rPr>
            <w:tab/>
          </w:r>
          <w:r>
            <w:rPr>
              <w:sz w:val="20"/>
              <w:szCs w:val="20"/>
              <w:spacing w:val="-57"/>
            </w:rPr>
            <w:t xml:space="preserve"> </w:t>
          </w:r>
          <w:hyperlink w:history="true" w:anchor="bookmark91">
            <w:r>
              <w:rPr>
                <w:rFonts w:ascii="Times New Roman" w:hAnsi="Times New Roman" w:eastAsia="Times New Roman" w:cs="Times New Roman"/>
                <w:sz w:val="20"/>
                <w:szCs w:val="20"/>
                <w:spacing w:val="-2"/>
              </w:rPr>
              <w:t>75</w:t>
            </w:r>
          </w:hyperlink>
        </w:p>
        <w:p>
          <w:pPr>
            <w:pStyle w:val="BodyText"/>
            <w:ind w:left="1157"/>
            <w:spacing w:before="102" w:line="219" w:lineRule="auto"/>
            <w:tabs>
              <w:tab w:val="right" w:leader="dot" w:pos="8089"/>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4.5.1    </w:t>
          </w:r>
          <w:r>
            <w:rPr>
              <w:sz w:val="20"/>
              <w:szCs w:val="20"/>
              <w:spacing w:val="3"/>
            </w:rPr>
            <w:t>数据采集安全控制要求</w:t>
          </w:r>
          <w:r>
            <w:rPr>
              <w:sz w:val="20"/>
              <w:szCs w:val="20"/>
              <w:spacing w:val="-79"/>
            </w:rPr>
            <w:t xml:space="preserve"> </w:t>
          </w:r>
          <w:r>
            <w:rPr>
              <w:sz w:val="20"/>
              <w:szCs w:val="20"/>
            </w:rPr>
            <w:tab/>
          </w:r>
          <w:r>
            <w:rPr>
              <w:sz w:val="20"/>
              <w:szCs w:val="20"/>
              <w:spacing w:val="-17"/>
            </w:rPr>
            <w:t xml:space="preserve"> </w:t>
          </w:r>
          <w:hyperlink w:history="true" w:anchor="bookmark92">
            <w:r>
              <w:rPr>
                <w:rFonts w:ascii="Times New Roman" w:hAnsi="Times New Roman" w:eastAsia="Times New Roman" w:cs="Times New Roman"/>
                <w:sz w:val="20"/>
                <w:szCs w:val="20"/>
                <w:spacing w:val="-2"/>
              </w:rPr>
              <w:t>75</w:t>
            </w:r>
          </w:hyperlink>
        </w:p>
        <w:p>
          <w:pPr>
            <w:pStyle w:val="BodyText"/>
            <w:ind w:left="1157"/>
            <w:spacing w:before="83" w:line="219" w:lineRule="auto"/>
            <w:tabs>
              <w:tab w:val="right" w:leader="dot" w:pos="8079"/>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4.5.2    </w:t>
          </w:r>
          <w:r>
            <w:rPr>
              <w:sz w:val="20"/>
              <w:szCs w:val="20"/>
              <w:spacing w:val="2"/>
            </w:rPr>
            <w:t>数据采集安全控制策略</w:t>
          </w:r>
          <w:r>
            <w:rPr>
              <w:sz w:val="20"/>
              <w:szCs w:val="20"/>
              <w:spacing w:val="-79"/>
            </w:rPr>
            <w:t xml:space="preserve"> </w:t>
          </w:r>
          <w:r>
            <w:rPr>
              <w:sz w:val="20"/>
              <w:szCs w:val="20"/>
            </w:rPr>
            <w:tab/>
          </w:r>
          <w:r>
            <w:rPr>
              <w:sz w:val="20"/>
              <w:szCs w:val="20"/>
              <w:spacing w:val="-7"/>
            </w:rPr>
            <w:t xml:space="preserve"> </w:t>
          </w:r>
          <w:hyperlink w:history="true" w:anchor="bookmark93">
            <w:r>
              <w:rPr>
                <w:rFonts w:ascii="Times New Roman" w:hAnsi="Times New Roman" w:eastAsia="Times New Roman" w:cs="Times New Roman"/>
                <w:sz w:val="20"/>
                <w:szCs w:val="20"/>
                <w:spacing w:val="-2"/>
              </w:rPr>
              <w:t>76</w:t>
            </w:r>
          </w:hyperlink>
        </w:p>
        <w:p>
          <w:pPr>
            <w:pStyle w:val="BodyText"/>
            <w:ind w:left="827"/>
            <w:spacing w:before="113" w:line="219" w:lineRule="auto"/>
            <w:tabs>
              <w:tab w:val="right" w:leader="dot" w:pos="8069"/>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0"/>
            </w:rPr>
            <w:t>4.6    </w:t>
          </w:r>
          <w:r>
            <w:rPr>
              <w:sz w:val="20"/>
              <w:szCs w:val="20"/>
              <w:spacing w:val="10"/>
            </w:rPr>
            <w:t>数据采集综合案例：汽车数据采集及其安全控制策略</w:t>
          </w:r>
          <w:r>
            <w:rPr>
              <w:sz w:val="20"/>
              <w:szCs w:val="20"/>
              <w:spacing w:val="-72"/>
            </w:rPr>
            <w:t xml:space="preserve"> </w:t>
          </w:r>
          <w:r>
            <w:rPr>
              <w:sz w:val="20"/>
              <w:szCs w:val="20"/>
            </w:rPr>
            <w:tab/>
          </w:r>
          <w:r>
            <w:rPr>
              <w:sz w:val="20"/>
              <w:szCs w:val="20"/>
              <w:spacing w:val="-7"/>
            </w:rPr>
            <w:t xml:space="preserve"> </w:t>
          </w:r>
          <w:hyperlink w:history="true" w:anchor="bookmark94">
            <w:r>
              <w:rPr>
                <w:rFonts w:ascii="Times New Roman" w:hAnsi="Times New Roman" w:eastAsia="Times New Roman" w:cs="Times New Roman"/>
                <w:sz w:val="20"/>
                <w:szCs w:val="20"/>
                <w:spacing w:val="-2"/>
              </w:rPr>
              <w:t>77</w:t>
            </w:r>
          </w:hyperlink>
        </w:p>
        <w:p>
          <w:pPr>
            <w:pStyle w:val="BodyText"/>
            <w:ind w:left="1157"/>
            <w:spacing w:before="84" w:line="219" w:lineRule="auto"/>
            <w:tabs>
              <w:tab w:val="right" w:leader="dot" w:pos="8049"/>
            </w:tabs>
            <w:rPr>
              <w:rFonts w:ascii="Times New Roman" w:hAnsi="Times New Roman" w:eastAsia="Times New Roman" w:cs="Times New Roman"/>
              <w:sz w:val="20"/>
              <w:szCs w:val="20"/>
            </w:rPr>
          </w:pPr>
          <w:r>
            <w:rPr>
              <w:sz w:val="20"/>
              <w:szCs w:val="20"/>
              <w:spacing w:val="-3"/>
            </w:rPr>
            <w:t>参考文献</w:t>
          </w:r>
          <w:r>
            <w:rPr>
              <w:sz w:val="20"/>
              <w:szCs w:val="20"/>
              <w:spacing w:val="-70"/>
            </w:rPr>
            <w:t xml:space="preserve"> </w:t>
          </w:r>
          <w:r>
            <w:rPr>
              <w:sz w:val="20"/>
              <w:szCs w:val="20"/>
            </w:rPr>
            <w:tab/>
          </w:r>
          <w:hyperlink w:history="true" w:anchor="bookmark95">
            <w:r>
              <w:rPr>
                <w:rFonts w:ascii="Times New Roman" w:hAnsi="Times New Roman" w:eastAsia="Times New Roman" w:cs="Times New Roman"/>
                <w:sz w:val="20"/>
                <w:szCs w:val="20"/>
              </w:rPr>
              <w:t>78</w:t>
            </w:r>
          </w:hyperlink>
        </w:p>
        <w:p>
          <w:pPr>
            <w:pStyle w:val="BodyText"/>
            <w:ind w:left="1157"/>
            <w:spacing w:before="93" w:line="220" w:lineRule="auto"/>
            <w:tabs>
              <w:tab w:val="right" w:leader="dot" w:pos="8059"/>
            </w:tabs>
            <w:rPr>
              <w:rFonts w:ascii="Times New Roman" w:hAnsi="Times New Roman" w:eastAsia="Times New Roman" w:cs="Times New Roman"/>
              <w:sz w:val="20"/>
              <w:szCs w:val="20"/>
            </w:rPr>
          </w:pPr>
          <w:r>
            <w:rPr>
              <w:sz w:val="20"/>
              <w:szCs w:val="20"/>
              <w:spacing w:val="-5"/>
            </w:rPr>
            <w:t>复习题</w:t>
          </w:r>
          <w:r>
            <w:rPr>
              <w:sz w:val="20"/>
              <w:szCs w:val="20"/>
              <w:spacing w:val="-67"/>
            </w:rPr>
            <w:t xml:space="preserve"> </w:t>
          </w:r>
          <w:r>
            <w:rPr>
              <w:sz w:val="20"/>
              <w:szCs w:val="20"/>
            </w:rPr>
            <w:tab/>
          </w:r>
          <w:hyperlink w:history="true" w:anchor="bookmark96">
            <w:r>
              <w:rPr>
                <w:rFonts w:ascii="Times New Roman" w:hAnsi="Times New Roman" w:eastAsia="Times New Roman" w:cs="Times New Roman"/>
                <w:sz w:val="20"/>
                <w:szCs w:val="20"/>
              </w:rPr>
              <w:t>79</w:t>
            </w:r>
          </w:hyperlink>
        </w:p>
      </w:sdtContent>
    </w:sdt>
    <w:p>
      <w:pPr>
        <w:spacing w:line="220" w:lineRule="auto"/>
        <w:sectPr>
          <w:pgSz w:w="9480" w:h="14400"/>
          <w:pgMar w:top="400" w:right="821" w:bottom="0" w:left="482" w:header="0" w:footer="0" w:gutter="0"/>
        </w:sectPr>
        <w:rPr>
          <w:rFonts w:ascii="Times New Roman" w:hAnsi="Times New Roman" w:eastAsia="Times New Roman" w:cs="Times New Roman"/>
          <w:sz w:val="20"/>
          <w:szCs w:val="20"/>
        </w:rPr>
      </w:pPr>
    </w:p>
    <w:p>
      <w:pPr>
        <w:spacing w:before="95" w:line="212" w:lineRule="auto"/>
        <w:rPr>
          <w:rFonts w:ascii="SimHei" w:hAnsi="SimHei" w:eastAsia="SimHei" w:cs="SimHei"/>
          <w:sz w:val="20"/>
          <w:szCs w:val="20"/>
        </w:rPr>
      </w:pPr>
      <w:bookmarkStart w:name="bookmark14" w:id="4"/>
      <w:bookmarkEnd w:id="4"/>
      <w:r>
        <w:rPr>
          <w:rFonts w:ascii="Times New Roman" w:hAnsi="Times New Roman" w:eastAsia="Times New Roman" w:cs="Times New Roman"/>
          <w:sz w:val="20"/>
          <w:szCs w:val="20"/>
          <w:b/>
          <w:bCs/>
          <w:spacing w:val="15"/>
        </w:rPr>
        <w:t>|</w:t>
      </w:r>
      <w:r>
        <w:rPr>
          <w:rFonts w:ascii="Times New Roman" w:hAnsi="Times New Roman" w:eastAsia="Times New Roman" w:cs="Times New Roman"/>
          <w:sz w:val="20"/>
          <w:szCs w:val="20"/>
          <w:b/>
          <w:bCs/>
          <w:spacing w:val="17"/>
          <w:w w:val="101"/>
        </w:rPr>
        <w:t xml:space="preserve">  </w:t>
      </w:r>
      <w:r>
        <w:rPr>
          <w:rFonts w:ascii="SimHei" w:hAnsi="SimHei" w:eastAsia="SimHei" w:cs="SimHei"/>
          <w:sz w:val="20"/>
          <w:szCs w:val="20"/>
          <w:b/>
          <w:bCs/>
        </w:rPr>
        <w:t>VI</w:t>
      </w:r>
      <w:r>
        <w:rPr>
          <w:rFonts w:ascii="SimHei" w:hAnsi="SimHei" w:eastAsia="SimHei" w:cs="SimHei"/>
          <w:sz w:val="20"/>
          <w:szCs w:val="20"/>
          <w:spacing w:val="-32"/>
        </w:rPr>
        <w:t xml:space="preserve"> </w:t>
      </w:r>
      <w:r>
        <w:rPr>
          <w:rFonts w:ascii="SimHei" w:hAnsi="SimHei" w:eastAsia="SimHei" w:cs="SimHei"/>
          <w:sz w:val="20"/>
          <w:szCs w:val="20"/>
          <w:b/>
          <w:bCs/>
          <w:spacing w:val="15"/>
        </w:rPr>
        <w:t>|数据安全与治理</w:t>
      </w:r>
    </w:p>
    <w:p>
      <w:pPr>
        <w:spacing w:line="341" w:lineRule="auto"/>
        <w:rPr>
          <w:rFonts w:ascii="Arial"/>
          <w:sz w:val="21"/>
        </w:rPr>
      </w:pPr>
      <w:r/>
    </w:p>
    <w:sdt>
      <w:sdtPr>
        <w:rPr>
          <w:rFonts w:ascii="SimHei" w:hAnsi="SimHei" w:eastAsia="SimHei" w:cs="SimHei"/>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ind w:left="2"/>
            <w:spacing w:before="65" w:line="221" w:lineRule="auto"/>
            <w:tabs>
              <w:tab w:val="right" w:leader="dot" w:pos="8052"/>
            </w:tabs>
            <w:rPr>
              <w:rFonts w:ascii="Times New Roman" w:hAnsi="Times New Roman" w:eastAsia="Times New Roman" w:cs="Times New Roman"/>
              <w:sz w:val="20"/>
              <w:szCs w:val="20"/>
            </w:rPr>
          </w:pPr>
          <w:r>
            <w:rPr>
              <w:rFonts w:ascii="SimHei" w:hAnsi="SimHei" w:eastAsia="SimHei" w:cs="SimHei"/>
              <w:sz w:val="20"/>
              <w:szCs w:val="20"/>
              <w:b/>
              <w:bCs/>
              <w:spacing w:val="13"/>
            </w:rPr>
            <w:t>第</w:t>
          </w:r>
          <w:r>
            <w:rPr>
              <w:rFonts w:ascii="SimHei" w:hAnsi="SimHei" w:eastAsia="SimHei" w:cs="SimHei"/>
              <w:sz w:val="20"/>
              <w:szCs w:val="20"/>
              <w:spacing w:val="-11"/>
            </w:rPr>
            <w:t xml:space="preserve"> </w:t>
          </w:r>
          <w:r>
            <w:rPr>
              <w:rFonts w:ascii="SimHei" w:hAnsi="SimHei" w:eastAsia="SimHei" w:cs="SimHei"/>
              <w:sz w:val="20"/>
              <w:szCs w:val="20"/>
              <w:b/>
              <w:bCs/>
              <w:spacing w:val="13"/>
            </w:rPr>
            <w:t>5</w:t>
          </w:r>
          <w:r>
            <w:rPr>
              <w:rFonts w:ascii="SimHei" w:hAnsi="SimHei" w:eastAsia="SimHei" w:cs="SimHei"/>
              <w:sz w:val="20"/>
              <w:szCs w:val="20"/>
              <w:spacing w:val="-11"/>
            </w:rPr>
            <w:t xml:space="preserve"> </w:t>
          </w:r>
          <w:r>
            <w:rPr>
              <w:rFonts w:ascii="SimHei" w:hAnsi="SimHei" w:eastAsia="SimHei" w:cs="SimHei"/>
              <w:sz w:val="20"/>
              <w:szCs w:val="20"/>
              <w:b/>
              <w:bCs/>
              <w:spacing w:val="13"/>
            </w:rPr>
            <w:t>章</w:t>
          </w:r>
          <w:r>
            <w:rPr>
              <w:rFonts w:ascii="SimHei" w:hAnsi="SimHei" w:eastAsia="SimHei" w:cs="SimHei"/>
              <w:sz w:val="20"/>
              <w:szCs w:val="20"/>
              <w:spacing w:val="37"/>
            </w:rPr>
            <w:t xml:space="preserve"> </w:t>
          </w:r>
          <w:r>
            <w:rPr>
              <w:rFonts w:ascii="SimHei" w:hAnsi="SimHei" w:eastAsia="SimHei" w:cs="SimHei"/>
              <w:sz w:val="20"/>
              <w:szCs w:val="20"/>
              <w:b/>
              <w:bCs/>
              <w:spacing w:val="13"/>
            </w:rPr>
            <w:t>数据加密技术</w:t>
          </w:r>
          <w:r>
            <w:rPr>
              <w:rFonts w:ascii="SimHei" w:hAnsi="SimHei" w:eastAsia="SimHei" w:cs="SimHei"/>
              <w:sz w:val="20"/>
              <w:szCs w:val="20"/>
              <w:spacing w:val="65"/>
            </w:rPr>
            <w:t xml:space="preserve"> </w:t>
          </w:r>
          <w:r>
            <w:rPr>
              <w:rFonts w:ascii="SimHei" w:hAnsi="SimHei" w:eastAsia="SimHei" w:cs="SimHei"/>
              <w:sz w:val="20"/>
              <w:szCs w:val="20"/>
            </w:rPr>
            <w:tab/>
          </w:r>
          <w:hyperlink w:history="true" w:anchor="bookmark97">
            <w:r>
              <w:rPr>
                <w:rFonts w:ascii="Times New Roman" w:hAnsi="Times New Roman" w:eastAsia="Times New Roman" w:cs="Times New Roman"/>
                <w:sz w:val="20"/>
                <w:szCs w:val="20"/>
                <w:b/>
                <w:bCs/>
                <w:spacing w:val="3"/>
              </w:rPr>
              <w:t>82</w:t>
            </w:r>
          </w:hyperlink>
        </w:p>
        <w:p>
          <w:pPr>
            <w:spacing w:line="318" w:lineRule="auto"/>
            <w:rPr>
              <w:rFonts w:ascii="Arial"/>
              <w:sz w:val="21"/>
            </w:rPr>
          </w:pPr>
          <w:r/>
        </w:p>
        <w:p>
          <w:pPr>
            <w:pStyle w:val="BodyText"/>
            <w:ind w:left="849"/>
            <w:spacing w:before="65" w:line="219" w:lineRule="auto"/>
            <w:tabs>
              <w:tab w:val="right" w:leader="dot" w:pos="808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5.1</w:t>
          </w:r>
          <w:r>
            <w:rPr>
              <w:rFonts w:ascii="Times New Roman" w:hAnsi="Times New Roman" w:eastAsia="Times New Roman" w:cs="Times New Roman"/>
              <w:sz w:val="20"/>
              <w:szCs w:val="20"/>
              <w:spacing w:val="12"/>
              <w:w w:val="101"/>
            </w:rPr>
            <w:t xml:space="preserve">    </w:t>
          </w:r>
          <w:r>
            <w:rPr>
              <w:sz w:val="20"/>
              <w:szCs w:val="20"/>
              <w:spacing w:val="8"/>
            </w:rPr>
            <w:t>数据加密的相关概念</w:t>
          </w:r>
          <w:r>
            <w:rPr>
              <w:sz w:val="20"/>
              <w:szCs w:val="20"/>
              <w:spacing w:val="-78"/>
            </w:rPr>
            <w:t xml:space="preserve"> </w:t>
          </w:r>
          <w:r>
            <w:rPr>
              <w:sz w:val="20"/>
              <w:szCs w:val="20"/>
            </w:rPr>
            <w:tab/>
          </w:r>
          <w:r>
            <w:rPr>
              <w:sz w:val="20"/>
              <w:szCs w:val="20"/>
              <w:spacing w:val="-47"/>
            </w:rPr>
            <w:t xml:space="preserve"> </w:t>
          </w:r>
          <w:hyperlink w:history="true" w:anchor="bookmark98">
            <w:r>
              <w:rPr>
                <w:rFonts w:ascii="Times New Roman" w:hAnsi="Times New Roman" w:eastAsia="Times New Roman" w:cs="Times New Roman"/>
                <w:sz w:val="20"/>
                <w:szCs w:val="20"/>
                <w:spacing w:val="-4"/>
              </w:rPr>
              <w:t>82</w:t>
            </w:r>
          </w:hyperlink>
        </w:p>
        <w:p>
          <w:pPr>
            <w:pStyle w:val="BodyText"/>
            <w:ind w:left="1199"/>
            <w:spacing w:before="72" w:line="219" w:lineRule="auto"/>
            <w:tabs>
              <w:tab w:val="right" w:leader="dot" w:pos="808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5.1.1    </w:t>
          </w:r>
          <w:r>
            <w:rPr>
              <w:sz w:val="20"/>
              <w:szCs w:val="20"/>
              <w:spacing w:val="1"/>
            </w:rPr>
            <w:t>数据加密的概念</w:t>
          </w:r>
          <w:r>
            <w:rPr>
              <w:sz w:val="20"/>
              <w:szCs w:val="20"/>
              <w:spacing w:val="-77"/>
            </w:rPr>
            <w:t xml:space="preserve"> </w:t>
          </w:r>
          <w:r>
            <w:rPr>
              <w:sz w:val="20"/>
              <w:szCs w:val="20"/>
            </w:rPr>
            <w:tab/>
          </w:r>
          <w:r>
            <w:rPr>
              <w:sz w:val="20"/>
              <w:szCs w:val="20"/>
              <w:spacing w:val="-17"/>
            </w:rPr>
            <w:t xml:space="preserve"> </w:t>
          </w:r>
          <w:hyperlink w:history="true" w:anchor="bookmark99">
            <w:r>
              <w:rPr>
                <w:rFonts w:ascii="Times New Roman" w:hAnsi="Times New Roman" w:eastAsia="Times New Roman" w:cs="Times New Roman"/>
                <w:sz w:val="20"/>
                <w:szCs w:val="20"/>
                <w:spacing w:val="-4"/>
              </w:rPr>
              <w:t>82</w:t>
            </w:r>
          </w:hyperlink>
        </w:p>
        <w:p>
          <w:pPr>
            <w:pStyle w:val="BodyText"/>
            <w:ind w:left="1199"/>
            <w:spacing w:before="92" w:line="219" w:lineRule="auto"/>
            <w:tabs>
              <w:tab w:val="right" w:leader="dot" w:pos="808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5.1.2    </w:t>
          </w:r>
          <w:r>
            <w:rPr>
              <w:sz w:val="20"/>
              <w:szCs w:val="20"/>
              <w:spacing w:val="2"/>
            </w:rPr>
            <w:t>数据加密技术的组成</w:t>
          </w:r>
          <w:r>
            <w:rPr>
              <w:sz w:val="20"/>
              <w:szCs w:val="20"/>
              <w:spacing w:val="-78"/>
            </w:rPr>
            <w:t xml:space="preserve"> </w:t>
          </w:r>
          <w:r>
            <w:rPr>
              <w:sz w:val="20"/>
              <w:szCs w:val="20"/>
            </w:rPr>
            <w:tab/>
          </w:r>
          <w:r>
            <w:rPr>
              <w:sz w:val="20"/>
              <w:szCs w:val="20"/>
              <w:spacing w:val="-37"/>
            </w:rPr>
            <w:t xml:space="preserve"> </w:t>
          </w:r>
          <w:hyperlink w:history="true" w:anchor="bookmark100">
            <w:r>
              <w:rPr>
                <w:rFonts w:ascii="Times New Roman" w:hAnsi="Times New Roman" w:eastAsia="Times New Roman" w:cs="Times New Roman"/>
                <w:sz w:val="20"/>
                <w:szCs w:val="20"/>
                <w:spacing w:val="-4"/>
              </w:rPr>
              <w:t>83</w:t>
            </w:r>
          </w:hyperlink>
        </w:p>
        <w:p>
          <w:pPr>
            <w:pStyle w:val="BodyText"/>
            <w:ind w:left="1199"/>
            <w:spacing w:before="93" w:line="219" w:lineRule="auto"/>
            <w:tabs>
              <w:tab w:val="right" w:leader="dot" w:pos="811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5.1.3    </w:t>
          </w:r>
          <w:r>
            <w:rPr>
              <w:sz w:val="20"/>
              <w:szCs w:val="20"/>
              <w:spacing w:val="1"/>
            </w:rPr>
            <w:t>数据加密技术的作用</w:t>
          </w:r>
          <w:r>
            <w:rPr>
              <w:sz w:val="20"/>
              <w:szCs w:val="20"/>
            </w:rPr>
            <w:tab/>
          </w:r>
          <w:hyperlink w:history="true" w:anchor="bookmark101">
            <w:r>
              <w:rPr>
                <w:rFonts w:ascii="Times New Roman" w:hAnsi="Times New Roman" w:eastAsia="Times New Roman" w:cs="Times New Roman"/>
                <w:sz w:val="20"/>
                <w:szCs w:val="20"/>
                <w:spacing w:val="-2"/>
              </w:rPr>
              <w:t>85</w:t>
            </w:r>
          </w:hyperlink>
        </w:p>
        <w:p>
          <w:pPr>
            <w:pStyle w:val="BodyText"/>
            <w:ind w:left="849"/>
            <w:spacing w:before="123" w:line="219" w:lineRule="auto"/>
            <w:tabs>
              <w:tab w:val="right" w:leader="dot" w:pos="807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5.2</w:t>
          </w:r>
          <w:r>
            <w:rPr>
              <w:rFonts w:ascii="Times New Roman" w:hAnsi="Times New Roman" w:eastAsia="Times New Roman" w:cs="Times New Roman"/>
              <w:sz w:val="20"/>
              <w:szCs w:val="20"/>
              <w:spacing w:val="10"/>
            </w:rPr>
            <w:t xml:space="preserve">    </w:t>
          </w:r>
          <w:r>
            <w:rPr>
              <w:sz w:val="20"/>
              <w:szCs w:val="20"/>
              <w:spacing w:val="8"/>
            </w:rPr>
            <w:t>国外主要数据加密算法</w:t>
          </w:r>
          <w:r>
            <w:rPr>
              <w:sz w:val="20"/>
              <w:szCs w:val="20"/>
              <w:spacing w:val="-76"/>
            </w:rPr>
            <w:t xml:space="preserve"> </w:t>
          </w:r>
          <w:r>
            <w:rPr>
              <w:sz w:val="20"/>
              <w:szCs w:val="20"/>
            </w:rPr>
            <w:tab/>
          </w:r>
          <w:r>
            <w:rPr>
              <w:sz w:val="20"/>
              <w:szCs w:val="20"/>
              <w:spacing w:val="-57"/>
            </w:rPr>
            <w:t xml:space="preserve"> </w:t>
          </w:r>
          <w:hyperlink w:history="true" w:anchor="bookmark102">
            <w:r>
              <w:rPr>
                <w:rFonts w:ascii="Times New Roman" w:hAnsi="Times New Roman" w:eastAsia="Times New Roman" w:cs="Times New Roman"/>
                <w:sz w:val="20"/>
                <w:szCs w:val="20"/>
                <w:spacing w:val="-4"/>
              </w:rPr>
              <w:t>85</w:t>
            </w:r>
          </w:hyperlink>
        </w:p>
        <w:p>
          <w:pPr>
            <w:pStyle w:val="BodyText"/>
            <w:ind w:left="1199"/>
            <w:spacing w:before="73" w:line="219" w:lineRule="auto"/>
            <w:tabs>
              <w:tab w:val="right" w:leader="dot" w:pos="810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5.2.1    </w:t>
          </w:r>
          <w:r>
            <w:rPr>
              <w:rFonts w:ascii="Times New Roman" w:hAnsi="Times New Roman" w:eastAsia="Times New Roman" w:cs="Times New Roman"/>
              <w:sz w:val="20"/>
              <w:szCs w:val="20"/>
            </w:rPr>
            <w:t>DES</w:t>
          </w:r>
          <w:r>
            <w:rPr>
              <w:rFonts w:ascii="Times New Roman" w:hAnsi="Times New Roman" w:eastAsia="Times New Roman" w:cs="Times New Roman"/>
              <w:sz w:val="20"/>
              <w:szCs w:val="20"/>
              <w:spacing w:val="1"/>
            </w:rPr>
            <w:t xml:space="preserve"> </w:t>
          </w:r>
          <w:r>
            <w:rPr>
              <w:sz w:val="20"/>
              <w:szCs w:val="20"/>
              <w:spacing w:val="1"/>
            </w:rPr>
            <w:t>对称加密算法</w:t>
          </w:r>
          <w:r>
            <w:rPr>
              <w:sz w:val="20"/>
              <w:szCs w:val="20"/>
              <w:spacing w:val="-75"/>
            </w:rPr>
            <w:t xml:space="preserve"> </w:t>
          </w:r>
          <w:r>
            <w:rPr>
              <w:sz w:val="20"/>
              <w:szCs w:val="20"/>
            </w:rPr>
            <w:tab/>
          </w:r>
          <w:r>
            <w:rPr>
              <w:sz w:val="20"/>
              <w:szCs w:val="20"/>
              <w:spacing w:val="-7"/>
            </w:rPr>
            <w:t xml:space="preserve"> </w:t>
          </w:r>
          <w:hyperlink w:history="true" w:anchor="bookmark103">
            <w:r>
              <w:rPr>
                <w:rFonts w:ascii="Times New Roman" w:hAnsi="Times New Roman" w:eastAsia="Times New Roman" w:cs="Times New Roman"/>
                <w:sz w:val="20"/>
                <w:szCs w:val="20"/>
                <w:spacing w:val="-26"/>
              </w:rPr>
              <w:t>8</w:t>
            </w:r>
            <w:r>
              <w:rPr>
                <w:rFonts w:ascii="Times New Roman" w:hAnsi="Times New Roman" w:eastAsia="Times New Roman" w:cs="Times New Roman"/>
                <w:sz w:val="20"/>
                <w:szCs w:val="20"/>
                <w:spacing w:val="-14"/>
              </w:rPr>
              <w:t>5</w:t>
            </w:r>
          </w:hyperlink>
        </w:p>
        <w:p>
          <w:pPr>
            <w:pStyle w:val="BodyText"/>
            <w:ind w:left="1199"/>
            <w:spacing w:before="102" w:line="219" w:lineRule="auto"/>
            <w:tabs>
              <w:tab w:val="right" w:leader="dot" w:pos="807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5.2.2</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AES</w:t>
          </w:r>
          <w:r>
            <w:rPr>
              <w:rFonts w:ascii="Times New Roman" w:hAnsi="Times New Roman" w:eastAsia="Times New Roman" w:cs="Times New Roman"/>
              <w:sz w:val="20"/>
              <w:szCs w:val="20"/>
              <w:spacing w:val="15"/>
            </w:rPr>
            <w:t xml:space="preserve"> </w:t>
          </w:r>
          <w:r>
            <w:rPr>
              <w:sz w:val="20"/>
              <w:szCs w:val="20"/>
              <w:spacing w:val="1"/>
            </w:rPr>
            <w:t>对称加密算法</w:t>
          </w:r>
          <w:r>
            <w:rPr>
              <w:sz w:val="20"/>
              <w:szCs w:val="20"/>
              <w:spacing w:val="-77"/>
            </w:rPr>
            <w:t xml:space="preserve"> </w:t>
          </w:r>
          <w:r>
            <w:rPr>
              <w:sz w:val="20"/>
              <w:szCs w:val="20"/>
            </w:rPr>
            <w:tab/>
          </w:r>
          <w:r>
            <w:rPr>
              <w:sz w:val="20"/>
              <w:szCs w:val="20"/>
              <w:spacing w:val="-57"/>
            </w:rPr>
            <w:t xml:space="preserve"> </w:t>
          </w:r>
          <w:hyperlink w:history="true" w:anchor="bookmark104">
            <w:r>
              <w:rPr>
                <w:rFonts w:ascii="Times New Roman" w:hAnsi="Times New Roman" w:eastAsia="Times New Roman" w:cs="Times New Roman"/>
                <w:sz w:val="20"/>
                <w:szCs w:val="20"/>
                <w:spacing w:val="-4"/>
              </w:rPr>
              <w:t>87</w:t>
            </w:r>
          </w:hyperlink>
        </w:p>
        <w:p>
          <w:pPr>
            <w:pStyle w:val="BodyText"/>
            <w:ind w:left="1199"/>
            <w:spacing w:before="93" w:line="219" w:lineRule="auto"/>
            <w:tabs>
              <w:tab w:val="right" w:leader="dot" w:pos="8067"/>
            </w:tabs>
            <w:rPr>
              <w:rFonts w:ascii="Times New Roman" w:hAnsi="Times New Roman" w:eastAsia="Times New Roman" w:cs="Times New Roman"/>
              <w:sz w:val="20"/>
              <w:szCs w:val="20"/>
            </w:rPr>
          </w:pPr>
          <w:r>
            <w:rPr>
              <w:rFonts w:ascii="Times New Roman" w:hAnsi="Times New Roman" w:eastAsia="Times New Roman" w:cs="Times New Roman"/>
              <w:sz w:val="20"/>
              <w:szCs w:val="20"/>
            </w:rPr>
            <w:t>5.2.3    RSA</w:t>
          </w:r>
          <w:r>
            <w:rPr>
              <w:rFonts w:ascii="Times New Roman" w:hAnsi="Times New Roman" w:eastAsia="Times New Roman" w:cs="Times New Roman"/>
              <w:sz w:val="20"/>
              <w:szCs w:val="20"/>
              <w:spacing w:val="26"/>
              <w:w w:val="101"/>
            </w:rPr>
            <w:t xml:space="preserve"> </w:t>
          </w:r>
          <w:r>
            <w:rPr>
              <w:sz w:val="20"/>
              <w:szCs w:val="20"/>
            </w:rPr>
            <w:t>非对称加密算法</w:t>
          </w:r>
          <w:r>
            <w:rPr>
              <w:sz w:val="20"/>
              <w:szCs w:val="20"/>
              <w:spacing w:val="-77"/>
            </w:rPr>
            <w:t xml:space="preserve"> </w:t>
          </w:r>
          <w:r>
            <w:rPr>
              <w:sz w:val="20"/>
              <w:szCs w:val="20"/>
            </w:rPr>
            <w:tab/>
          </w:r>
          <w:hyperlink w:history="true" w:anchor="bookmark105">
            <w:r>
              <w:rPr>
                <w:rFonts w:ascii="Times New Roman" w:hAnsi="Times New Roman" w:eastAsia="Times New Roman" w:cs="Times New Roman"/>
                <w:sz w:val="20"/>
                <w:szCs w:val="20"/>
              </w:rPr>
              <w:t>88</w:t>
            </w:r>
          </w:hyperlink>
        </w:p>
        <w:p>
          <w:pPr>
            <w:pStyle w:val="BodyText"/>
            <w:ind w:left="1199"/>
            <w:spacing w:before="93" w:line="219" w:lineRule="auto"/>
            <w:tabs>
              <w:tab w:val="right" w:leader="dot" w:pos="806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8"/>
            </w:rPr>
            <w:t>5.2.4</w:t>
          </w:r>
          <w:r>
            <w:rPr>
              <w:rFonts w:ascii="Times New Roman" w:hAnsi="Times New Roman" w:eastAsia="Times New Roman" w:cs="Times New Roman"/>
              <w:sz w:val="20"/>
              <w:szCs w:val="20"/>
              <w:spacing w:val="3"/>
            </w:rPr>
            <w:t xml:space="preserve">    </w:t>
          </w:r>
          <w:r>
            <w:rPr>
              <w:sz w:val="20"/>
              <w:szCs w:val="20"/>
            </w:rPr>
            <w:t>MD</w:t>
          </w:r>
          <w:r>
            <w:rPr>
              <w:sz w:val="20"/>
              <w:szCs w:val="20"/>
              <w:spacing w:val="18"/>
            </w:rPr>
            <w:t>5散列算法</w:t>
          </w:r>
          <w:r>
            <w:rPr>
              <w:sz w:val="20"/>
              <w:szCs w:val="20"/>
              <w:spacing w:val="-74"/>
            </w:rPr>
            <w:t xml:space="preserve"> </w:t>
          </w:r>
          <w:r>
            <w:rPr>
              <w:sz w:val="20"/>
              <w:szCs w:val="20"/>
            </w:rPr>
            <w:tab/>
          </w:r>
          <w:hyperlink w:history="true" w:anchor="bookmark106">
            <w:r>
              <w:rPr>
                <w:rFonts w:ascii="Times New Roman" w:hAnsi="Times New Roman" w:eastAsia="Times New Roman" w:cs="Times New Roman"/>
                <w:sz w:val="20"/>
                <w:szCs w:val="20"/>
                <w:spacing w:val="-2"/>
              </w:rPr>
              <w:t>89</w:t>
            </w:r>
          </w:hyperlink>
        </w:p>
        <w:p>
          <w:pPr>
            <w:pStyle w:val="BodyText"/>
            <w:ind w:left="1199"/>
            <w:spacing w:before="102" w:line="219" w:lineRule="auto"/>
            <w:tabs>
              <w:tab w:val="right" w:leader="dot" w:pos="808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5.2.5    SHA </w:t>
          </w:r>
          <w:r>
            <w:rPr>
              <w:sz w:val="20"/>
              <w:szCs w:val="20"/>
              <w:spacing w:val="-2"/>
            </w:rPr>
            <w:t>1散列算法</w:t>
          </w:r>
          <w:r>
            <w:rPr>
              <w:sz w:val="20"/>
              <w:szCs w:val="20"/>
              <w:spacing w:val="54"/>
            </w:rPr>
            <w:t xml:space="preserve"> </w:t>
          </w:r>
          <w:r>
            <w:rPr>
              <w:sz w:val="20"/>
              <w:szCs w:val="20"/>
            </w:rPr>
            <w:tab/>
          </w:r>
          <w:r>
            <w:rPr>
              <w:sz w:val="20"/>
              <w:szCs w:val="20"/>
              <w:spacing w:val="-58"/>
            </w:rPr>
            <w:t xml:space="preserve"> </w:t>
          </w:r>
          <w:hyperlink w:history="true" w:anchor="bookmark107">
            <w:r>
              <w:rPr>
                <w:rFonts w:ascii="Times New Roman" w:hAnsi="Times New Roman" w:eastAsia="Times New Roman" w:cs="Times New Roman"/>
                <w:sz w:val="20"/>
                <w:szCs w:val="20"/>
                <w:spacing w:val="-2"/>
              </w:rPr>
              <w:t>90</w:t>
            </w:r>
          </w:hyperlink>
        </w:p>
        <w:p>
          <w:pPr>
            <w:pStyle w:val="BodyText"/>
            <w:ind w:left="1199"/>
            <w:spacing w:before="93" w:line="219" w:lineRule="auto"/>
            <w:tabs>
              <w:tab w:val="right" w:leader="dot" w:pos="807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5.2.6    SHA</w:t>
          </w:r>
          <w:r>
            <w:rPr>
              <w:sz w:val="20"/>
              <w:szCs w:val="20"/>
              <w:spacing w:val="-4"/>
            </w:rPr>
            <w:t>2 散列算法</w:t>
          </w:r>
          <w:r>
            <w:rPr>
              <w:sz w:val="20"/>
              <w:szCs w:val="20"/>
              <w:spacing w:val="40"/>
            </w:rPr>
            <w:t xml:space="preserve"> </w:t>
          </w:r>
          <w:r>
            <w:rPr>
              <w:sz w:val="20"/>
              <w:szCs w:val="20"/>
            </w:rPr>
            <w:tab/>
          </w:r>
          <w:r>
            <w:rPr>
              <w:sz w:val="20"/>
              <w:szCs w:val="20"/>
              <w:spacing w:val="-68"/>
            </w:rPr>
            <w:t xml:space="preserve"> </w:t>
          </w:r>
          <w:hyperlink w:history="true" w:anchor="bookmark108">
            <w:r>
              <w:rPr>
                <w:rFonts w:ascii="Times New Roman" w:hAnsi="Times New Roman" w:eastAsia="Times New Roman" w:cs="Times New Roman"/>
                <w:sz w:val="20"/>
                <w:szCs w:val="20"/>
                <w:spacing w:val="-2"/>
              </w:rPr>
              <w:t>91</w:t>
            </w:r>
          </w:hyperlink>
        </w:p>
        <w:p>
          <w:pPr>
            <w:pStyle w:val="BodyText"/>
            <w:ind w:left="849"/>
            <w:spacing w:before="103" w:line="219" w:lineRule="auto"/>
            <w:tabs>
              <w:tab w:val="right" w:leader="dot" w:pos="809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5.3</w:t>
          </w:r>
          <w:r>
            <w:rPr>
              <w:rFonts w:ascii="Times New Roman" w:hAnsi="Times New Roman" w:eastAsia="Times New Roman" w:cs="Times New Roman"/>
              <w:sz w:val="20"/>
              <w:szCs w:val="20"/>
              <w:spacing w:val="11"/>
            </w:rPr>
            <w:t xml:space="preserve">    </w:t>
          </w:r>
          <w:r>
            <w:rPr>
              <w:sz w:val="20"/>
              <w:szCs w:val="20"/>
              <w:spacing w:val="7"/>
            </w:rPr>
            <w:t>国内主要数据加密算法</w:t>
          </w:r>
          <w:r>
            <w:rPr>
              <w:sz w:val="20"/>
              <w:szCs w:val="20"/>
              <w:spacing w:val="-77"/>
            </w:rPr>
            <w:t xml:space="preserve"> </w:t>
          </w:r>
          <w:r>
            <w:rPr>
              <w:sz w:val="20"/>
              <w:szCs w:val="20"/>
            </w:rPr>
            <w:tab/>
          </w:r>
          <w:r>
            <w:rPr>
              <w:sz w:val="20"/>
              <w:szCs w:val="20"/>
              <w:spacing w:val="-38"/>
            </w:rPr>
            <w:t xml:space="preserve"> </w:t>
          </w:r>
          <w:hyperlink w:history="true" w:anchor="bookmark109">
            <w:r>
              <w:rPr>
                <w:rFonts w:ascii="Times New Roman" w:hAnsi="Times New Roman" w:eastAsia="Times New Roman" w:cs="Times New Roman"/>
                <w:sz w:val="20"/>
                <w:szCs w:val="20"/>
                <w:spacing w:val="-2"/>
              </w:rPr>
              <w:t>92</w:t>
            </w:r>
          </w:hyperlink>
        </w:p>
        <w:p>
          <w:pPr>
            <w:pStyle w:val="BodyText"/>
            <w:ind w:left="1199"/>
            <w:spacing w:before="93" w:line="219" w:lineRule="auto"/>
            <w:tabs>
              <w:tab w:val="right" w:leader="dot" w:pos="808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2"/>
            </w:rPr>
            <w:t>5.3.1</w:t>
          </w:r>
          <w:r>
            <w:rPr>
              <w:rFonts w:ascii="Times New Roman" w:hAnsi="Times New Roman" w:eastAsia="Times New Roman" w:cs="Times New Roman"/>
              <w:sz w:val="20"/>
              <w:szCs w:val="20"/>
              <w:spacing w:val="2"/>
            </w:rPr>
            <w:t xml:space="preserve">    </w:t>
          </w:r>
          <w:r>
            <w:rPr>
              <w:sz w:val="20"/>
              <w:szCs w:val="20"/>
            </w:rPr>
            <w:t>SM</w:t>
          </w:r>
          <w:r>
            <w:rPr>
              <w:sz w:val="20"/>
              <w:szCs w:val="20"/>
              <w:spacing w:val="12"/>
            </w:rPr>
            <w:t>2公钥密码算法</w:t>
          </w:r>
          <w:r>
            <w:rPr>
              <w:sz w:val="20"/>
              <w:szCs w:val="20"/>
              <w:spacing w:val="-74"/>
            </w:rPr>
            <w:t xml:space="preserve"> </w:t>
          </w:r>
          <w:r>
            <w:rPr>
              <w:sz w:val="20"/>
              <w:szCs w:val="20"/>
            </w:rPr>
            <w:tab/>
          </w:r>
          <w:r>
            <w:rPr>
              <w:sz w:val="20"/>
              <w:szCs w:val="20"/>
              <w:spacing w:val="-68"/>
            </w:rPr>
            <w:t xml:space="preserve"> </w:t>
          </w:r>
          <w:hyperlink w:history="true" w:anchor="bookmark110">
            <w:r>
              <w:rPr>
                <w:rFonts w:ascii="Times New Roman" w:hAnsi="Times New Roman" w:eastAsia="Times New Roman" w:cs="Times New Roman"/>
                <w:sz w:val="20"/>
                <w:szCs w:val="20"/>
                <w:spacing w:val="-2"/>
              </w:rPr>
              <w:t>93</w:t>
            </w:r>
          </w:hyperlink>
        </w:p>
        <w:p>
          <w:pPr>
            <w:pStyle w:val="BodyText"/>
            <w:ind w:left="1199"/>
            <w:spacing w:before="92" w:line="219" w:lineRule="auto"/>
            <w:tabs>
              <w:tab w:val="right" w:leader="dot" w:pos="807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4"/>
            </w:rPr>
            <w:t>5.3.2</w:t>
          </w:r>
          <w:r>
            <w:rPr>
              <w:rFonts w:ascii="Times New Roman" w:hAnsi="Times New Roman" w:eastAsia="Times New Roman" w:cs="Times New Roman"/>
              <w:sz w:val="20"/>
              <w:szCs w:val="20"/>
              <w:spacing w:val="3"/>
            </w:rPr>
            <w:t xml:space="preserve">    </w:t>
          </w:r>
          <w:r>
            <w:rPr>
              <w:sz w:val="20"/>
              <w:szCs w:val="20"/>
            </w:rPr>
            <w:t>SM</w:t>
          </w:r>
          <w:r>
            <w:rPr>
              <w:sz w:val="20"/>
              <w:szCs w:val="20"/>
              <w:spacing w:val="14"/>
            </w:rPr>
            <w:t>3散列算法</w:t>
          </w:r>
          <w:r>
            <w:rPr>
              <w:sz w:val="20"/>
              <w:szCs w:val="20"/>
              <w:spacing w:val="-74"/>
            </w:rPr>
            <w:t xml:space="preserve"> </w:t>
          </w:r>
          <w:r>
            <w:rPr>
              <w:sz w:val="20"/>
              <w:szCs w:val="20"/>
            </w:rPr>
            <w:tab/>
          </w:r>
          <w:hyperlink w:history="true" w:anchor="bookmark111">
            <w:r>
              <w:rPr>
                <w:rFonts w:ascii="Times New Roman" w:hAnsi="Times New Roman" w:eastAsia="Times New Roman" w:cs="Times New Roman"/>
                <w:sz w:val="20"/>
                <w:szCs w:val="20"/>
                <w:spacing w:val="7"/>
              </w:rPr>
              <w:t>96</w:t>
            </w:r>
          </w:hyperlink>
        </w:p>
        <w:p>
          <w:pPr>
            <w:pStyle w:val="BodyText"/>
            <w:ind w:left="1199"/>
            <w:spacing w:before="93" w:line="219" w:lineRule="auto"/>
            <w:tabs>
              <w:tab w:val="right" w:leader="dot" w:pos="809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2"/>
            </w:rPr>
            <w:t>5.3.3</w:t>
          </w:r>
          <w:r>
            <w:rPr>
              <w:rFonts w:ascii="Times New Roman" w:hAnsi="Times New Roman" w:eastAsia="Times New Roman" w:cs="Times New Roman"/>
              <w:sz w:val="20"/>
              <w:szCs w:val="20"/>
              <w:spacing w:val="2"/>
            </w:rPr>
            <w:t xml:space="preserve">    </w:t>
          </w:r>
          <w:r>
            <w:rPr>
              <w:sz w:val="20"/>
              <w:szCs w:val="20"/>
            </w:rPr>
            <w:t>SM</w:t>
          </w:r>
          <w:r>
            <w:rPr>
              <w:sz w:val="20"/>
              <w:szCs w:val="20"/>
              <w:spacing w:val="12"/>
            </w:rPr>
            <w:t>4分组密码算法</w:t>
          </w:r>
          <w:r>
            <w:rPr>
              <w:sz w:val="20"/>
              <w:szCs w:val="20"/>
              <w:spacing w:val="-74"/>
            </w:rPr>
            <w:t xml:space="preserve"> </w:t>
          </w:r>
          <w:r>
            <w:rPr>
              <w:sz w:val="20"/>
              <w:szCs w:val="20"/>
            </w:rPr>
            <w:tab/>
          </w:r>
          <w:r>
            <w:rPr>
              <w:sz w:val="20"/>
              <w:szCs w:val="20"/>
              <w:spacing w:val="-58"/>
            </w:rPr>
            <w:t xml:space="preserve"> </w:t>
          </w:r>
          <w:hyperlink w:history="true" w:anchor="bookmark112">
            <w:r>
              <w:rPr>
                <w:rFonts w:ascii="Times New Roman" w:hAnsi="Times New Roman" w:eastAsia="Times New Roman" w:cs="Times New Roman"/>
                <w:sz w:val="20"/>
                <w:szCs w:val="20"/>
                <w:spacing w:val="-2"/>
              </w:rPr>
              <w:t>97</w:t>
            </w:r>
          </w:hyperlink>
        </w:p>
        <w:p>
          <w:pPr>
            <w:pStyle w:val="BodyText"/>
            <w:ind w:left="1199"/>
            <w:spacing w:before="83" w:line="219" w:lineRule="auto"/>
            <w:tabs>
              <w:tab w:val="right" w:leader="dot" w:pos="801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3"/>
            </w:rPr>
            <w:t>5.3.4</w:t>
          </w:r>
          <w:r>
            <w:rPr>
              <w:rFonts w:ascii="Times New Roman" w:hAnsi="Times New Roman" w:eastAsia="Times New Roman" w:cs="Times New Roman"/>
              <w:sz w:val="20"/>
              <w:szCs w:val="20"/>
              <w:spacing w:val="16"/>
              <w:w w:val="101"/>
            </w:rPr>
            <w:t xml:space="preserve">   </w:t>
          </w:r>
          <w:r>
            <w:rPr>
              <w:sz w:val="20"/>
              <w:szCs w:val="20"/>
            </w:rPr>
            <w:t>SM</w:t>
          </w:r>
          <w:r>
            <w:rPr>
              <w:sz w:val="20"/>
              <w:szCs w:val="20"/>
              <w:spacing w:val="13"/>
            </w:rPr>
            <w:t>9椭圆加密算法</w:t>
          </w:r>
          <w:r>
            <w:rPr>
              <w:sz w:val="20"/>
              <w:szCs w:val="20"/>
              <w:spacing w:val="-77"/>
            </w:rPr>
            <w:t xml:space="preserve"> </w:t>
          </w:r>
          <w:r>
            <w:rPr>
              <w:sz w:val="20"/>
              <w:szCs w:val="20"/>
            </w:rPr>
            <w:tab/>
          </w:r>
          <w:r>
            <w:rPr>
              <w:sz w:val="20"/>
              <w:szCs w:val="20"/>
              <w:spacing w:val="-16"/>
            </w:rPr>
            <w:t xml:space="preserve"> </w:t>
          </w:r>
          <w:hyperlink w:history="true" w:anchor="bookmark113">
            <w:r>
              <w:rPr>
                <w:rFonts w:ascii="Times New Roman" w:hAnsi="Times New Roman" w:eastAsia="Times New Roman" w:cs="Times New Roman"/>
                <w:sz w:val="20"/>
                <w:szCs w:val="20"/>
                <w:spacing w:val="-6"/>
              </w:rPr>
              <w:t>100</w:t>
            </w:r>
          </w:hyperlink>
        </w:p>
        <w:p>
          <w:pPr>
            <w:pStyle w:val="BodyText"/>
            <w:ind w:left="849"/>
            <w:spacing w:before="113" w:line="219" w:lineRule="auto"/>
            <w:tabs>
              <w:tab w:val="right" w:leader="dot" w:pos="806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5.4    </w:t>
          </w:r>
          <w:r>
            <w:rPr>
              <w:sz w:val="20"/>
              <w:szCs w:val="20"/>
              <w:spacing w:val="9"/>
            </w:rPr>
            <w:t>数据加密综合案例：商用密码技术在某政务系统中的应用</w:t>
          </w:r>
          <w:r>
            <w:rPr>
              <w:sz w:val="20"/>
              <w:szCs w:val="20"/>
            </w:rPr>
            <w:tab/>
          </w:r>
          <w:hyperlink w:history="true" w:anchor="bookmark114">
            <w:r>
              <w:rPr>
                <w:rFonts w:ascii="Times New Roman" w:hAnsi="Times New Roman" w:eastAsia="Times New Roman" w:cs="Times New Roman"/>
                <w:sz w:val="20"/>
                <w:szCs w:val="20"/>
                <w:spacing w:val="-5"/>
              </w:rPr>
              <w:t>107</w:t>
            </w:r>
          </w:hyperlink>
        </w:p>
        <w:p>
          <w:pPr>
            <w:pStyle w:val="BodyText"/>
            <w:ind w:left="1199"/>
            <w:spacing w:before="72" w:line="219" w:lineRule="auto"/>
            <w:tabs>
              <w:tab w:val="right" w:leader="dot" w:pos="809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5.4.1    </w:t>
          </w:r>
          <w:r>
            <w:rPr>
              <w:sz w:val="20"/>
              <w:szCs w:val="20"/>
              <w:spacing w:val="2"/>
            </w:rPr>
            <w:t>背景与现状</w:t>
          </w:r>
          <w:r>
            <w:rPr>
              <w:sz w:val="20"/>
              <w:szCs w:val="20"/>
              <w:spacing w:val="-79"/>
            </w:rPr>
            <w:t xml:space="preserve"> </w:t>
          </w:r>
          <w:r>
            <w:rPr>
              <w:sz w:val="20"/>
              <w:szCs w:val="20"/>
            </w:rPr>
            <w:tab/>
          </w:r>
          <w:hyperlink w:history="true" w:anchor="bookmark115">
            <w:r>
              <w:rPr>
                <w:rFonts w:ascii="Times New Roman" w:hAnsi="Times New Roman" w:eastAsia="Times New Roman" w:cs="Times New Roman"/>
                <w:sz w:val="20"/>
                <w:szCs w:val="20"/>
                <w:spacing w:val="-7"/>
              </w:rPr>
              <w:t>107</w:t>
            </w:r>
          </w:hyperlink>
        </w:p>
        <w:p>
          <w:pPr>
            <w:pStyle w:val="BodyText"/>
            <w:ind w:left="1199"/>
            <w:spacing w:before="94" w:line="220" w:lineRule="auto"/>
            <w:tabs>
              <w:tab w:val="right" w:leader="dot" w:pos="8075"/>
            </w:tabs>
            <w:rPr>
              <w:rFonts w:ascii="Times New Roman" w:hAnsi="Times New Roman" w:eastAsia="Times New Roman" w:cs="Times New Roman"/>
              <w:sz w:val="20"/>
              <w:szCs w:val="20"/>
            </w:rPr>
          </w:pPr>
          <w:r>
            <w:rPr>
              <w:rFonts w:ascii="Times New Roman" w:hAnsi="Times New Roman" w:eastAsia="Times New Roman" w:cs="Times New Roman"/>
              <w:sz w:val="20"/>
              <w:szCs w:val="20"/>
            </w:rPr>
            <w:t>5.4.2</w:t>
          </w:r>
          <w:r>
            <w:rPr>
              <w:rFonts w:ascii="Times New Roman" w:hAnsi="Times New Roman" w:eastAsia="Times New Roman" w:cs="Times New Roman"/>
              <w:sz w:val="20"/>
              <w:szCs w:val="20"/>
              <w:spacing w:val="7"/>
            </w:rPr>
            <w:t xml:space="preserve">    </w:t>
          </w:r>
          <w:r>
            <w:rPr>
              <w:sz w:val="20"/>
              <w:szCs w:val="20"/>
            </w:rPr>
            <w:t>密码应用需求</w:t>
          </w:r>
          <w:r>
            <w:rPr>
              <w:sz w:val="20"/>
              <w:szCs w:val="20"/>
              <w:spacing w:val="-79"/>
            </w:rPr>
            <w:t xml:space="preserve"> </w:t>
          </w:r>
          <w:r>
            <w:rPr>
              <w:sz w:val="20"/>
              <w:szCs w:val="20"/>
            </w:rPr>
            <w:tab/>
          </w:r>
          <w:hyperlink w:history="true" w:anchor="bookmark116">
            <w:r>
              <w:rPr>
                <w:rFonts w:ascii="Times New Roman" w:hAnsi="Times New Roman" w:eastAsia="Times New Roman" w:cs="Times New Roman"/>
                <w:sz w:val="20"/>
                <w:szCs w:val="20"/>
                <w:spacing w:val="-4"/>
              </w:rPr>
              <w:t>109</w:t>
            </w:r>
          </w:hyperlink>
        </w:p>
        <w:p>
          <w:pPr>
            <w:pStyle w:val="BodyText"/>
            <w:ind w:left="1199"/>
            <w:spacing w:before="101" w:line="219" w:lineRule="auto"/>
            <w:tabs>
              <w:tab w:val="right" w:leader="dot" w:pos="799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5.4.3    </w:t>
          </w:r>
          <w:r>
            <w:rPr>
              <w:sz w:val="20"/>
              <w:szCs w:val="20"/>
              <w:spacing w:val="1"/>
            </w:rPr>
            <w:t>密码应用技术框架</w:t>
          </w:r>
          <w:r>
            <w:rPr>
              <w:sz w:val="20"/>
              <w:szCs w:val="20"/>
              <w:spacing w:val="-79"/>
            </w:rPr>
            <w:t xml:space="preserve"> </w:t>
          </w:r>
          <w:r>
            <w:rPr>
              <w:sz w:val="20"/>
              <w:szCs w:val="20"/>
            </w:rPr>
            <w:tab/>
          </w:r>
          <w:hyperlink w:history="true" w:anchor="bookmark117">
            <w:r>
              <w:rPr>
                <w:rFonts w:ascii="Times New Roman" w:hAnsi="Times New Roman" w:eastAsia="Times New Roman" w:cs="Times New Roman"/>
                <w:sz w:val="20"/>
                <w:szCs w:val="20"/>
                <w:spacing w:val="-4"/>
              </w:rPr>
              <w:t>110</w:t>
            </w:r>
          </w:hyperlink>
        </w:p>
        <w:p>
          <w:pPr>
            <w:pStyle w:val="BodyText"/>
            <w:ind w:left="1199"/>
            <w:spacing w:before="103" w:line="219" w:lineRule="auto"/>
            <w:tabs>
              <w:tab w:val="right" w:leader="dot" w:pos="807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5.4.4    </w:t>
          </w:r>
          <w:r>
            <w:rPr>
              <w:sz w:val="20"/>
              <w:szCs w:val="20"/>
              <w:spacing w:val="1"/>
            </w:rPr>
            <w:t>密码应用部署</w:t>
          </w:r>
          <w:r>
            <w:rPr>
              <w:sz w:val="20"/>
              <w:szCs w:val="20"/>
              <w:spacing w:val="-77"/>
            </w:rPr>
            <w:t xml:space="preserve"> </w:t>
          </w:r>
          <w:r>
            <w:rPr>
              <w:sz w:val="20"/>
              <w:szCs w:val="20"/>
            </w:rPr>
            <w:tab/>
          </w:r>
          <w:hyperlink w:history="true" w:anchor="bookmark118">
            <w:r>
              <w:rPr>
                <w:rFonts w:ascii="Times New Roman" w:hAnsi="Times New Roman" w:eastAsia="Times New Roman" w:cs="Times New Roman"/>
                <w:sz w:val="20"/>
                <w:szCs w:val="20"/>
                <w:spacing w:val="-4"/>
              </w:rPr>
              <w:t>112</w:t>
            </w:r>
          </w:hyperlink>
        </w:p>
        <w:p>
          <w:pPr>
            <w:pStyle w:val="BodyText"/>
            <w:ind w:left="1199"/>
            <w:spacing w:before="92" w:line="219" w:lineRule="auto"/>
            <w:tabs>
              <w:tab w:val="right" w:leader="dot" w:pos="8075"/>
            </w:tabs>
            <w:rPr>
              <w:rFonts w:ascii="Times New Roman" w:hAnsi="Times New Roman" w:eastAsia="Times New Roman" w:cs="Times New Roman"/>
              <w:sz w:val="20"/>
              <w:szCs w:val="20"/>
            </w:rPr>
          </w:pPr>
          <w:r>
            <w:rPr>
              <w:sz w:val="20"/>
              <w:szCs w:val="20"/>
              <w:spacing w:val="-3"/>
            </w:rPr>
            <w:t>参考文献</w:t>
          </w:r>
          <w:r>
            <w:rPr>
              <w:sz w:val="20"/>
              <w:szCs w:val="20"/>
              <w:spacing w:val="-69"/>
            </w:rPr>
            <w:t xml:space="preserve"> </w:t>
          </w:r>
          <w:r>
            <w:rPr>
              <w:sz w:val="20"/>
              <w:szCs w:val="20"/>
            </w:rPr>
            <w:tab/>
          </w:r>
          <w:hyperlink w:history="true" w:anchor="bookmark119">
            <w:r>
              <w:rPr>
                <w:rFonts w:ascii="Times New Roman" w:hAnsi="Times New Roman" w:eastAsia="Times New Roman" w:cs="Times New Roman"/>
                <w:sz w:val="20"/>
                <w:szCs w:val="20"/>
                <w:spacing w:val="-5"/>
              </w:rPr>
              <w:t>114</w:t>
            </w:r>
          </w:hyperlink>
        </w:p>
        <w:p>
          <w:pPr>
            <w:pStyle w:val="BodyText"/>
            <w:ind w:left="1199"/>
            <w:spacing w:before="94" w:line="220" w:lineRule="auto"/>
            <w:tabs>
              <w:tab w:val="right" w:leader="dot" w:pos="8075"/>
            </w:tabs>
            <w:rPr>
              <w:rFonts w:ascii="Times New Roman" w:hAnsi="Times New Roman" w:eastAsia="Times New Roman" w:cs="Times New Roman"/>
              <w:sz w:val="20"/>
              <w:szCs w:val="20"/>
            </w:rPr>
          </w:pPr>
          <w:r>
            <w:rPr>
              <w:sz w:val="20"/>
              <w:szCs w:val="20"/>
              <w:spacing w:val="-5"/>
            </w:rPr>
            <w:t>复习题</w:t>
          </w:r>
          <w:r>
            <w:rPr>
              <w:sz w:val="20"/>
              <w:szCs w:val="20"/>
              <w:spacing w:val="-67"/>
            </w:rPr>
            <w:t xml:space="preserve"> </w:t>
          </w:r>
          <w:r>
            <w:rPr>
              <w:sz w:val="20"/>
              <w:szCs w:val="20"/>
            </w:rPr>
            <w:tab/>
          </w:r>
          <w:hyperlink w:history="true" w:anchor="bookmark120">
            <w:r>
              <w:rPr>
                <w:rFonts w:ascii="Times New Roman" w:hAnsi="Times New Roman" w:eastAsia="Times New Roman" w:cs="Times New Roman"/>
                <w:sz w:val="20"/>
                <w:szCs w:val="20"/>
                <w:spacing w:val="-5"/>
              </w:rPr>
              <w:t>115</w:t>
            </w:r>
          </w:hyperlink>
        </w:p>
        <w:p>
          <w:pPr>
            <w:spacing w:line="319" w:lineRule="auto"/>
            <w:rPr>
              <w:rFonts w:ascii="Arial"/>
              <w:sz w:val="21"/>
            </w:rPr>
          </w:pPr>
          <w:r/>
        </w:p>
        <w:p>
          <w:pPr>
            <w:ind w:left="2"/>
            <w:spacing w:before="65" w:line="221" w:lineRule="auto"/>
            <w:tabs>
              <w:tab w:val="right" w:leader="dot" w:pos="8055"/>
            </w:tabs>
            <w:rPr>
              <w:rFonts w:ascii="Times New Roman" w:hAnsi="Times New Roman" w:eastAsia="Times New Roman" w:cs="Times New Roman"/>
              <w:sz w:val="20"/>
              <w:szCs w:val="20"/>
            </w:rPr>
          </w:pPr>
          <w:r>
            <w:rPr>
              <w:rFonts w:ascii="SimHei" w:hAnsi="SimHei" w:eastAsia="SimHei" w:cs="SimHei"/>
              <w:sz w:val="20"/>
              <w:szCs w:val="20"/>
              <w:b/>
              <w:bCs/>
              <w:spacing w:val="18"/>
            </w:rPr>
            <w:t>第</w:t>
          </w:r>
          <w:r>
            <w:rPr>
              <w:rFonts w:ascii="SimHei" w:hAnsi="SimHei" w:eastAsia="SimHei" w:cs="SimHei"/>
              <w:sz w:val="20"/>
              <w:szCs w:val="20"/>
              <w:spacing w:val="-14"/>
            </w:rPr>
            <w:t xml:space="preserve"> </w:t>
          </w:r>
          <w:r>
            <w:rPr>
              <w:rFonts w:ascii="SimHei" w:hAnsi="SimHei" w:eastAsia="SimHei" w:cs="SimHei"/>
              <w:sz w:val="20"/>
              <w:szCs w:val="20"/>
              <w:b/>
              <w:bCs/>
              <w:spacing w:val="18"/>
            </w:rPr>
            <w:t>6</w:t>
          </w:r>
          <w:r>
            <w:rPr>
              <w:rFonts w:ascii="SimHei" w:hAnsi="SimHei" w:eastAsia="SimHei" w:cs="SimHei"/>
              <w:sz w:val="20"/>
              <w:szCs w:val="20"/>
              <w:spacing w:val="-12"/>
            </w:rPr>
            <w:t xml:space="preserve"> </w:t>
          </w:r>
          <w:r>
            <w:rPr>
              <w:rFonts w:ascii="SimHei" w:hAnsi="SimHei" w:eastAsia="SimHei" w:cs="SimHei"/>
              <w:sz w:val="20"/>
              <w:szCs w:val="20"/>
              <w:b/>
              <w:bCs/>
              <w:spacing w:val="18"/>
            </w:rPr>
            <w:t>章</w:t>
          </w:r>
          <w:r>
            <w:rPr>
              <w:rFonts w:ascii="SimHei" w:hAnsi="SimHei" w:eastAsia="SimHei" w:cs="SimHei"/>
              <w:sz w:val="20"/>
              <w:szCs w:val="20"/>
              <w:spacing w:val="46"/>
            </w:rPr>
            <w:t xml:space="preserve"> </w:t>
          </w:r>
          <w:r>
            <w:rPr>
              <w:rFonts w:ascii="SimHei" w:hAnsi="SimHei" w:eastAsia="SimHei" w:cs="SimHei"/>
              <w:sz w:val="20"/>
              <w:szCs w:val="20"/>
              <w:b/>
              <w:bCs/>
              <w:spacing w:val="18"/>
            </w:rPr>
            <w:t>数据脱敏技术</w:t>
          </w:r>
          <w:r>
            <w:rPr>
              <w:rFonts w:ascii="SimHei" w:hAnsi="SimHei" w:eastAsia="SimHei" w:cs="SimHei"/>
              <w:sz w:val="20"/>
              <w:szCs w:val="20"/>
              <w:spacing w:val="-75"/>
            </w:rPr>
            <w:t xml:space="preserve"> </w:t>
          </w:r>
          <w:r>
            <w:rPr>
              <w:rFonts w:ascii="SimHei" w:hAnsi="SimHei" w:eastAsia="SimHei" w:cs="SimHei"/>
              <w:sz w:val="20"/>
              <w:szCs w:val="20"/>
            </w:rPr>
            <w:tab/>
          </w:r>
          <w:hyperlink w:history="true" w:anchor="bookmark121">
            <w:r>
              <w:rPr>
                <w:rFonts w:ascii="Times New Roman" w:hAnsi="Times New Roman" w:eastAsia="Times New Roman" w:cs="Times New Roman"/>
                <w:sz w:val="20"/>
                <w:szCs w:val="20"/>
                <w:b/>
                <w:bCs/>
              </w:rPr>
              <w:t>118</w:t>
            </w:r>
          </w:hyperlink>
        </w:p>
        <w:p>
          <w:pPr>
            <w:spacing w:line="308" w:lineRule="auto"/>
            <w:rPr>
              <w:rFonts w:ascii="Arial"/>
              <w:sz w:val="21"/>
            </w:rPr>
          </w:pPr>
          <w:r/>
        </w:p>
        <w:p>
          <w:pPr>
            <w:pStyle w:val="BodyText"/>
            <w:ind w:left="849"/>
            <w:spacing w:before="66" w:line="219" w:lineRule="auto"/>
            <w:tabs>
              <w:tab w:val="right" w:leader="dot" w:pos="808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6.1    </w:t>
          </w:r>
          <w:r>
            <w:rPr>
              <w:sz w:val="20"/>
              <w:szCs w:val="20"/>
              <w:spacing w:val="7"/>
            </w:rPr>
            <w:t>数据脱敏的概念</w:t>
          </w:r>
          <w:r>
            <w:rPr>
              <w:sz w:val="20"/>
              <w:szCs w:val="20"/>
              <w:spacing w:val="-70"/>
            </w:rPr>
            <w:t xml:space="preserve"> </w:t>
          </w:r>
          <w:r>
            <w:rPr>
              <w:sz w:val="20"/>
              <w:szCs w:val="20"/>
            </w:rPr>
            <w:tab/>
          </w:r>
          <w:hyperlink w:history="true" w:anchor="bookmark122">
            <w:r>
              <w:rPr>
                <w:rFonts w:ascii="Times New Roman" w:hAnsi="Times New Roman" w:eastAsia="Times New Roman" w:cs="Times New Roman"/>
                <w:sz w:val="20"/>
                <w:szCs w:val="20"/>
                <w:spacing w:val="-5"/>
              </w:rPr>
              <w:t>118</w:t>
            </w:r>
          </w:hyperlink>
        </w:p>
        <w:p>
          <w:pPr>
            <w:pStyle w:val="BodyText"/>
            <w:ind w:left="1199"/>
            <w:spacing w:before="72" w:line="219" w:lineRule="auto"/>
            <w:tabs>
              <w:tab w:val="right" w:leader="dot" w:pos="807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6.1.1    </w:t>
          </w:r>
          <w:r>
            <w:rPr>
              <w:sz w:val="20"/>
              <w:szCs w:val="20"/>
              <w:spacing w:val="1"/>
            </w:rPr>
            <w:t>数据脱敏的定义</w:t>
          </w:r>
          <w:r>
            <w:rPr>
              <w:sz w:val="20"/>
              <w:szCs w:val="20"/>
              <w:spacing w:val="-77"/>
            </w:rPr>
            <w:t xml:space="preserve"> </w:t>
          </w:r>
          <w:r>
            <w:rPr>
              <w:sz w:val="20"/>
              <w:szCs w:val="20"/>
            </w:rPr>
            <w:tab/>
          </w:r>
          <w:hyperlink w:history="true" w:anchor="bookmark123">
            <w:r>
              <w:rPr>
                <w:rFonts w:ascii="Times New Roman" w:hAnsi="Times New Roman" w:eastAsia="Times New Roman" w:cs="Times New Roman"/>
                <w:sz w:val="20"/>
                <w:szCs w:val="20"/>
                <w:spacing w:val="-4"/>
              </w:rPr>
              <w:t>118</w:t>
            </w:r>
          </w:hyperlink>
        </w:p>
        <w:p>
          <w:pPr>
            <w:pStyle w:val="BodyText"/>
            <w:ind w:left="1199"/>
            <w:spacing w:before="83" w:line="219" w:lineRule="auto"/>
            <w:tabs>
              <w:tab w:val="right" w:leader="dot" w:pos="808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6.1.2    </w:t>
          </w:r>
          <w:r>
            <w:rPr>
              <w:sz w:val="20"/>
              <w:szCs w:val="20"/>
              <w:spacing w:val="1"/>
            </w:rPr>
            <w:t>数据脱敏的原则</w:t>
          </w:r>
          <w:r>
            <w:rPr>
              <w:sz w:val="20"/>
              <w:szCs w:val="20"/>
              <w:spacing w:val="-77"/>
            </w:rPr>
            <w:t xml:space="preserve"> </w:t>
          </w:r>
          <w:r>
            <w:rPr>
              <w:sz w:val="20"/>
              <w:szCs w:val="20"/>
            </w:rPr>
            <w:tab/>
          </w:r>
          <w:hyperlink w:history="true" w:anchor="bookmark124">
            <w:r>
              <w:rPr>
                <w:rFonts w:ascii="Times New Roman" w:hAnsi="Times New Roman" w:eastAsia="Times New Roman" w:cs="Times New Roman"/>
                <w:sz w:val="20"/>
                <w:szCs w:val="20"/>
                <w:spacing w:val="-7"/>
              </w:rPr>
              <w:t>118</w:t>
            </w:r>
          </w:hyperlink>
        </w:p>
        <w:p>
          <w:pPr>
            <w:pStyle w:val="BodyText"/>
            <w:ind w:left="1199"/>
            <w:spacing w:before="123" w:line="219" w:lineRule="auto"/>
            <w:tabs>
              <w:tab w:val="right" w:leader="dot" w:pos="808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6.1.3    </w:t>
          </w:r>
          <w:r>
            <w:rPr>
              <w:sz w:val="20"/>
              <w:szCs w:val="20"/>
              <w:spacing w:val="2"/>
            </w:rPr>
            <w:t>数据脱敏的流程</w:t>
          </w:r>
          <w:r>
            <w:rPr>
              <w:sz w:val="20"/>
              <w:szCs w:val="20"/>
              <w:spacing w:val="-73"/>
            </w:rPr>
            <w:t xml:space="preserve"> </w:t>
          </w:r>
          <w:r>
            <w:rPr>
              <w:sz w:val="20"/>
              <w:szCs w:val="20"/>
            </w:rPr>
            <w:tab/>
          </w:r>
          <w:hyperlink w:history="true" w:anchor="bookmark125">
            <w:r>
              <w:rPr>
                <w:rFonts w:ascii="Times New Roman" w:hAnsi="Times New Roman" w:eastAsia="Times New Roman" w:cs="Times New Roman"/>
                <w:sz w:val="20"/>
                <w:szCs w:val="20"/>
                <w:spacing w:val="-4"/>
              </w:rPr>
              <w:t>119</w:t>
            </w:r>
          </w:hyperlink>
        </w:p>
        <w:p>
          <w:pPr>
            <w:pStyle w:val="BodyText"/>
            <w:ind w:left="1199"/>
            <w:spacing w:before="92" w:line="219" w:lineRule="auto"/>
            <w:tabs>
              <w:tab w:val="right" w:leader="dot" w:pos="807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6.1.4    </w:t>
          </w:r>
          <w:r>
            <w:rPr>
              <w:sz w:val="20"/>
              <w:szCs w:val="20"/>
              <w:spacing w:val="1"/>
            </w:rPr>
            <w:t>数据脱敏与数据匿名化、数据去标识化间的关系</w:t>
          </w:r>
          <w:r>
            <w:rPr>
              <w:sz w:val="20"/>
              <w:szCs w:val="20"/>
              <w:spacing w:val="-82"/>
            </w:rPr>
            <w:t xml:space="preserve"> </w:t>
          </w:r>
          <w:r>
            <w:rPr>
              <w:sz w:val="20"/>
              <w:szCs w:val="20"/>
            </w:rPr>
            <w:tab/>
          </w:r>
          <w:hyperlink w:history="true" w:anchor="bookmark126">
            <w:r>
              <w:rPr>
                <w:rFonts w:ascii="Times New Roman" w:hAnsi="Times New Roman" w:eastAsia="Times New Roman" w:cs="Times New Roman"/>
                <w:sz w:val="20"/>
                <w:szCs w:val="20"/>
                <w:spacing w:val="-4"/>
              </w:rPr>
              <w:t>120</w:t>
            </w:r>
          </w:hyperlink>
        </w:p>
        <w:p>
          <w:pPr>
            <w:pStyle w:val="BodyText"/>
            <w:ind w:left="849"/>
            <w:spacing w:before="93" w:line="219" w:lineRule="auto"/>
            <w:tabs>
              <w:tab w:val="right" w:leader="dot" w:pos="811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6.2    </w:t>
          </w:r>
          <w:r>
            <w:rPr>
              <w:sz w:val="20"/>
              <w:szCs w:val="20"/>
              <w:spacing w:val="8"/>
            </w:rPr>
            <w:t>数据脱敏的类别</w:t>
          </w:r>
          <w:r>
            <w:rPr>
              <w:sz w:val="20"/>
              <w:szCs w:val="20"/>
              <w:spacing w:val="-84"/>
            </w:rPr>
            <w:t xml:space="preserve"> </w:t>
          </w:r>
          <w:r>
            <w:rPr>
              <w:sz w:val="20"/>
              <w:szCs w:val="20"/>
            </w:rPr>
            <w:tab/>
          </w:r>
          <w:r>
            <w:rPr>
              <w:sz w:val="20"/>
              <w:szCs w:val="20"/>
              <w:spacing w:val="-68"/>
            </w:rPr>
            <w:t xml:space="preserve"> </w:t>
          </w:r>
          <w:hyperlink w:history="true" w:anchor="bookmark127">
            <w:r>
              <w:rPr>
                <w:rFonts w:ascii="Times New Roman" w:hAnsi="Times New Roman" w:eastAsia="Times New Roman" w:cs="Times New Roman"/>
                <w:sz w:val="20"/>
                <w:szCs w:val="20"/>
                <w:spacing w:val="-8"/>
              </w:rPr>
              <w:t>121</w:t>
            </w:r>
          </w:hyperlink>
        </w:p>
        <w:p>
          <w:pPr>
            <w:pStyle w:val="BodyText"/>
            <w:ind w:left="1199"/>
            <w:spacing w:before="83" w:line="219" w:lineRule="auto"/>
            <w:tabs>
              <w:tab w:val="right" w:leader="dot" w:pos="811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6.2.1    </w:t>
          </w:r>
          <w:r>
            <w:rPr>
              <w:sz w:val="20"/>
              <w:szCs w:val="20"/>
              <w:spacing w:val="1"/>
            </w:rPr>
            <w:t>结构化数据脱敏</w:t>
          </w:r>
          <w:r>
            <w:rPr>
              <w:sz w:val="20"/>
              <w:szCs w:val="20"/>
              <w:spacing w:val="-68"/>
            </w:rPr>
            <w:t xml:space="preserve"> </w:t>
          </w:r>
          <w:r>
            <w:rPr>
              <w:sz w:val="20"/>
              <w:szCs w:val="20"/>
            </w:rPr>
            <w:tab/>
          </w:r>
          <w:r>
            <w:rPr>
              <w:sz w:val="20"/>
              <w:szCs w:val="20"/>
              <w:spacing w:val="-68"/>
            </w:rPr>
            <w:t xml:space="preserve"> </w:t>
          </w:r>
          <w:hyperlink w:history="true" w:anchor="bookmark128">
            <w:r>
              <w:rPr>
                <w:rFonts w:ascii="Times New Roman" w:hAnsi="Times New Roman" w:eastAsia="Times New Roman" w:cs="Times New Roman"/>
                <w:sz w:val="20"/>
                <w:szCs w:val="20"/>
                <w:spacing w:val="-16"/>
              </w:rPr>
              <w:t>121</w:t>
            </w:r>
          </w:hyperlink>
        </w:p>
        <w:p>
          <w:pPr>
            <w:pStyle w:val="BodyText"/>
            <w:ind w:left="1199"/>
            <w:spacing w:before="93" w:line="219" w:lineRule="auto"/>
            <w:tabs>
              <w:tab w:val="right" w:leader="dot" w:pos="807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6.2.2</w:t>
          </w:r>
          <w:r>
            <w:rPr>
              <w:rFonts w:ascii="Times New Roman" w:hAnsi="Times New Roman" w:eastAsia="Times New Roman" w:cs="Times New Roman"/>
              <w:sz w:val="20"/>
              <w:szCs w:val="20"/>
              <w:spacing w:val="17"/>
              <w:w w:val="101"/>
            </w:rPr>
            <w:t xml:space="preserve">   </w:t>
          </w:r>
          <w:r>
            <w:rPr>
              <w:sz w:val="20"/>
              <w:szCs w:val="20"/>
              <w:spacing w:val="1"/>
            </w:rPr>
            <w:t>非结构化数据脱敏</w:t>
          </w:r>
          <w:r>
            <w:rPr>
              <w:sz w:val="20"/>
              <w:szCs w:val="20"/>
              <w:spacing w:val="-77"/>
            </w:rPr>
            <w:t xml:space="preserve"> </w:t>
          </w:r>
          <w:r>
            <w:rPr>
              <w:sz w:val="20"/>
              <w:szCs w:val="20"/>
            </w:rPr>
            <w:tab/>
          </w:r>
          <w:hyperlink w:history="true" w:anchor="bookmark129">
            <w:r>
              <w:rPr>
                <w:rFonts w:ascii="Times New Roman" w:hAnsi="Times New Roman" w:eastAsia="Times New Roman" w:cs="Times New Roman"/>
                <w:sz w:val="20"/>
                <w:szCs w:val="20"/>
                <w:spacing w:val="-4"/>
              </w:rPr>
              <w:t>122</w:t>
            </w:r>
          </w:hyperlink>
        </w:p>
        <w:p>
          <w:pPr>
            <w:pStyle w:val="BodyText"/>
            <w:ind w:left="849"/>
            <w:spacing w:before="103" w:line="219" w:lineRule="auto"/>
            <w:tabs>
              <w:tab w:val="right" w:leader="dot" w:pos="806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6.3    </w:t>
          </w:r>
          <w:r>
            <w:rPr>
              <w:sz w:val="20"/>
              <w:szCs w:val="20"/>
              <w:spacing w:val="8"/>
            </w:rPr>
            <w:t>敏感数据识别策略</w:t>
          </w:r>
          <w:r>
            <w:rPr>
              <w:sz w:val="20"/>
              <w:szCs w:val="20"/>
              <w:spacing w:val="-71"/>
            </w:rPr>
            <w:t xml:space="preserve"> </w:t>
          </w:r>
          <w:r>
            <w:rPr>
              <w:sz w:val="20"/>
              <w:szCs w:val="20"/>
            </w:rPr>
            <w:tab/>
          </w:r>
          <w:hyperlink w:history="true" w:anchor="bookmark130">
            <w:r>
              <w:rPr>
                <w:rFonts w:ascii="Times New Roman" w:hAnsi="Times New Roman" w:eastAsia="Times New Roman" w:cs="Times New Roman"/>
                <w:sz w:val="20"/>
                <w:szCs w:val="20"/>
                <w:spacing w:val="-4"/>
              </w:rPr>
              <w:t>123</w:t>
            </w:r>
          </w:hyperlink>
        </w:p>
        <w:p>
          <w:pPr>
            <w:pStyle w:val="BodyText"/>
            <w:ind w:left="1199"/>
            <w:spacing w:before="72" w:line="219" w:lineRule="auto"/>
            <w:tabs>
              <w:tab w:val="right" w:leader="dot" w:pos="800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6.3.1    </w:t>
          </w:r>
          <w:r>
            <w:rPr>
              <w:sz w:val="20"/>
              <w:szCs w:val="20"/>
              <w:spacing w:val="1"/>
            </w:rPr>
            <w:t>敏感数据识别的概念</w:t>
          </w:r>
          <w:r>
            <w:rPr>
              <w:sz w:val="20"/>
              <w:szCs w:val="20"/>
              <w:spacing w:val="-69"/>
            </w:rPr>
            <w:t xml:space="preserve"> </w:t>
          </w:r>
          <w:r>
            <w:rPr>
              <w:sz w:val="20"/>
              <w:szCs w:val="20"/>
            </w:rPr>
            <w:tab/>
          </w:r>
          <w:hyperlink w:history="true" w:anchor="bookmark131">
            <w:r>
              <w:rPr>
                <w:rFonts w:ascii="Times New Roman" w:hAnsi="Times New Roman" w:eastAsia="Times New Roman" w:cs="Times New Roman"/>
                <w:sz w:val="20"/>
                <w:szCs w:val="20"/>
                <w:spacing w:val="-4"/>
              </w:rPr>
              <w:t>123</w:t>
            </w:r>
          </w:hyperlink>
        </w:p>
      </w:sdtContent>
    </w:sdt>
    <w:p>
      <w:pPr>
        <w:spacing w:line="219" w:lineRule="auto"/>
        <w:sectPr>
          <w:pgSz w:w="9480" w:h="14400"/>
          <w:pgMar w:top="400" w:right="712" w:bottom="0" w:left="650" w:header="0" w:footer="0" w:gutter="0"/>
        </w:sectPr>
        <w:rPr>
          <w:rFonts w:ascii="Times New Roman" w:hAnsi="Times New Roman" w:eastAsia="Times New Roman" w:cs="Times New Roman"/>
          <w:sz w:val="20"/>
          <w:szCs w:val="20"/>
        </w:rPr>
      </w:pPr>
    </w:p>
    <w:sdt>
      <w:sdtPr>
        <w:rPr>
          <w:rFonts w:ascii="SimHei" w:hAnsi="SimHei" w:eastAsia="SimHei" w:cs="SimHei"/>
          <w:sz w:val="20"/>
          <w:szCs w:val="20"/>
        </w:rPr>
        <w:docPartObj>
          <w:docPartGallery w:val="Table of Contents"/>
          <w:docPartUnique/>
        </w:docPartObj>
      </w:sdtPr>
      <w:sdtEndPr>
        <w:rPr>
          <w:rFonts w:ascii="SimSun" w:hAnsi="SimSun" w:eastAsia="SimSun" w:cs="SimSun"/>
          <w:sz w:val="20"/>
          <w:szCs w:val="20"/>
        </w:rPr>
      </w:sdtEndPr>
      <w:sdtContent>
        <w:p>
          <w:pPr>
            <w:spacing w:before="181" w:line="217" w:lineRule="auto"/>
            <w:jc w:val="right"/>
            <w:rPr>
              <w:rFonts w:ascii="SimHei" w:hAnsi="SimHei" w:eastAsia="SimHei" w:cs="SimHei"/>
              <w:sz w:val="20"/>
              <w:szCs w:val="20"/>
            </w:rPr>
          </w:pPr>
          <w:r>
            <w:rPr>
              <w:rFonts w:ascii="SimHei" w:hAnsi="SimHei" w:eastAsia="SimHei" w:cs="SimHei"/>
              <w:sz w:val="20"/>
              <w:szCs w:val="20"/>
              <w:spacing w:val="-28"/>
            </w:rPr>
            <w:t>目</w:t>
          </w:r>
          <w:r>
            <w:rPr>
              <w:rFonts w:ascii="SimHei" w:hAnsi="SimHei" w:eastAsia="SimHei" w:cs="SimHei"/>
              <w:sz w:val="20"/>
              <w:szCs w:val="20"/>
              <w:spacing w:val="-2"/>
            </w:rPr>
            <w:t xml:space="preserve"> </w:t>
          </w:r>
          <w:r>
            <w:rPr>
              <w:rFonts w:ascii="SimHei" w:hAnsi="SimHei" w:eastAsia="SimHei" w:cs="SimHei"/>
              <w:sz w:val="20"/>
              <w:szCs w:val="20"/>
              <w:spacing w:val="-28"/>
            </w:rPr>
            <w:t>录</w:t>
          </w:r>
          <w:r>
            <w:rPr>
              <w:rFonts w:ascii="SimHei" w:hAnsi="SimHei" w:eastAsia="SimHei" w:cs="SimHei"/>
              <w:sz w:val="20"/>
              <w:szCs w:val="20"/>
              <w:spacing w:val="25"/>
            </w:rPr>
            <w:t xml:space="preserve"> </w:t>
          </w:r>
          <w:r>
            <w:rPr>
              <w:rFonts w:ascii="SimHei" w:hAnsi="SimHei" w:eastAsia="SimHei" w:cs="SimHei"/>
              <w:sz w:val="20"/>
              <w:szCs w:val="20"/>
              <w:spacing w:val="-28"/>
            </w:rPr>
            <w:t>|</w:t>
          </w:r>
          <w:r>
            <w:rPr>
              <w:rFonts w:ascii="SimHei" w:hAnsi="SimHei" w:eastAsia="SimHei" w:cs="SimHei"/>
              <w:sz w:val="20"/>
              <w:szCs w:val="20"/>
              <w:spacing w:val="-28"/>
            </w:rPr>
            <w:t xml:space="preserve"> </w:t>
          </w:r>
          <w:r>
            <w:rPr>
              <w:rFonts w:ascii="SimHei" w:hAnsi="SimHei" w:eastAsia="SimHei" w:cs="SimHei"/>
              <w:sz w:val="20"/>
              <w:szCs w:val="20"/>
              <w:spacing w:val="-28"/>
            </w:rPr>
            <w:t>V</w:t>
          </w:r>
          <w:r>
            <w:rPr>
              <w:rFonts w:ascii="SimHei" w:hAnsi="SimHei" w:eastAsia="SimHei" w:cs="SimHei"/>
              <w:sz w:val="20"/>
              <w:szCs w:val="20"/>
              <w:spacing w:val="47"/>
            </w:rPr>
            <w:t xml:space="preserve"> </w:t>
          </w:r>
          <w:r>
            <w:rPr>
              <w:rFonts w:ascii="SimHei" w:hAnsi="SimHei" w:eastAsia="SimHei" w:cs="SimHei"/>
              <w:sz w:val="20"/>
              <w:szCs w:val="20"/>
              <w:spacing w:val="-28"/>
            </w:rPr>
            <w:t>Ⅱ</w:t>
          </w:r>
        </w:p>
        <w:p>
          <w:pPr>
            <w:spacing w:line="305" w:lineRule="auto"/>
            <w:rPr>
              <w:rFonts w:ascii="Arial"/>
              <w:sz w:val="21"/>
            </w:rPr>
          </w:pPr>
          <w:r/>
        </w:p>
        <w:p>
          <w:pPr>
            <w:pStyle w:val="BodyText"/>
            <w:ind w:left="1147"/>
            <w:spacing w:before="65" w:line="219" w:lineRule="auto"/>
            <w:tabs>
              <w:tab w:val="right" w:leader="dot" w:pos="8092"/>
            </w:tabs>
            <w:rPr>
              <w:sz w:val="20"/>
              <w:szCs w:val="20"/>
            </w:rPr>
          </w:pPr>
          <w:r>
            <w:rPr>
              <w:rFonts w:ascii="Times New Roman" w:hAnsi="Times New Roman" w:eastAsia="Times New Roman" w:cs="Times New Roman"/>
              <w:sz w:val="20"/>
              <w:szCs w:val="20"/>
            </w:rPr>
            <w:t>6.3.2    </w:t>
          </w:r>
          <w:r>
            <w:rPr>
              <w:sz w:val="20"/>
              <w:szCs w:val="20"/>
            </w:rPr>
            <w:t>敏感数据源识别策略</w:t>
          </w:r>
          <w:r>
            <w:rPr>
              <w:sz w:val="20"/>
              <w:szCs w:val="20"/>
            </w:rPr>
            <w:tab/>
          </w:r>
          <w:hyperlink w:history="true" w:anchor="bookmark132">
            <w:r>
              <w:rPr>
                <w:sz w:val="20"/>
                <w:szCs w:val="20"/>
                <w:spacing w:val="1"/>
              </w:rPr>
              <w:t>124</w:t>
            </w:r>
          </w:hyperlink>
        </w:p>
        <w:p>
          <w:pPr>
            <w:pStyle w:val="BodyText"/>
            <w:ind w:left="1147"/>
            <w:spacing w:before="92" w:line="219" w:lineRule="auto"/>
            <w:tabs>
              <w:tab w:val="right" w:leader="dot" w:pos="8094"/>
            </w:tabs>
            <w:rPr>
              <w:sz w:val="20"/>
              <w:szCs w:val="20"/>
            </w:rPr>
          </w:pPr>
          <w:r>
            <w:rPr>
              <w:rFonts w:ascii="Times New Roman" w:hAnsi="Times New Roman" w:eastAsia="Times New Roman" w:cs="Times New Roman"/>
              <w:sz w:val="20"/>
              <w:szCs w:val="20"/>
              <w:spacing w:val="-1"/>
            </w:rPr>
            <w:t>6.3.3</w:t>
          </w:r>
          <w:r>
            <w:rPr>
              <w:rFonts w:ascii="Times New Roman" w:hAnsi="Times New Roman" w:eastAsia="Times New Roman" w:cs="Times New Roman"/>
              <w:sz w:val="20"/>
              <w:szCs w:val="20"/>
              <w:spacing w:val="7"/>
            </w:rPr>
            <w:t xml:space="preserve">    </w:t>
          </w:r>
          <w:r>
            <w:rPr>
              <w:sz w:val="20"/>
              <w:szCs w:val="20"/>
              <w:spacing w:val="-1"/>
            </w:rPr>
            <w:t>敏感数据识别策略</w:t>
          </w:r>
          <w:r>
            <w:rPr>
              <w:sz w:val="20"/>
              <w:szCs w:val="20"/>
            </w:rPr>
            <w:tab/>
          </w:r>
          <w:hyperlink w:history="true" w:anchor="bookmark133">
            <w:r>
              <w:rPr>
                <w:sz w:val="20"/>
                <w:szCs w:val="20"/>
                <w:spacing w:val="1"/>
              </w:rPr>
              <w:t>124</w:t>
            </w:r>
          </w:hyperlink>
        </w:p>
        <w:p>
          <w:pPr>
            <w:pStyle w:val="BodyText"/>
            <w:ind w:left="827"/>
            <w:spacing w:before="112" w:line="219" w:lineRule="auto"/>
            <w:tabs>
              <w:tab w:val="right" w:leader="dot" w:pos="8104"/>
            </w:tabs>
            <w:rPr>
              <w:sz w:val="20"/>
              <w:szCs w:val="20"/>
            </w:rPr>
          </w:pPr>
          <w:r>
            <w:rPr>
              <w:rFonts w:ascii="Times New Roman" w:hAnsi="Times New Roman" w:eastAsia="Times New Roman" w:cs="Times New Roman"/>
              <w:sz w:val="20"/>
              <w:szCs w:val="20"/>
            </w:rPr>
            <w:t>6.4</w:t>
          </w:r>
          <w:r>
            <w:rPr>
              <w:rFonts w:ascii="Times New Roman" w:hAnsi="Times New Roman" w:eastAsia="Times New Roman" w:cs="Times New Roman"/>
              <w:sz w:val="20"/>
              <w:szCs w:val="20"/>
              <w:spacing w:val="4"/>
            </w:rPr>
            <w:t xml:space="preserve">    </w:t>
          </w:r>
          <w:r>
            <w:rPr>
              <w:sz w:val="20"/>
              <w:szCs w:val="20"/>
            </w:rPr>
            <w:t>数据脱敏方法</w:t>
          </w:r>
          <w:r>
            <w:rPr>
              <w:sz w:val="20"/>
              <w:szCs w:val="20"/>
            </w:rPr>
            <w:tab/>
          </w:r>
          <w:hyperlink w:history="true" w:anchor="bookmark134">
            <w:r>
              <w:rPr>
                <w:sz w:val="20"/>
                <w:szCs w:val="20"/>
                <w:spacing w:val="3"/>
              </w:rPr>
              <w:t>124</w:t>
            </w:r>
          </w:hyperlink>
        </w:p>
        <w:p>
          <w:pPr>
            <w:pStyle w:val="BodyText"/>
            <w:ind w:left="1147"/>
            <w:spacing w:before="72" w:line="219" w:lineRule="auto"/>
            <w:tabs>
              <w:tab w:val="right" w:leader="dot" w:pos="8094"/>
            </w:tabs>
            <w:rPr>
              <w:sz w:val="20"/>
              <w:szCs w:val="20"/>
            </w:rPr>
          </w:pPr>
          <w:r>
            <w:rPr>
              <w:rFonts w:ascii="Times New Roman" w:hAnsi="Times New Roman" w:eastAsia="Times New Roman" w:cs="Times New Roman"/>
              <w:sz w:val="20"/>
              <w:szCs w:val="20"/>
            </w:rPr>
            <w:t>6.4.1    </w:t>
          </w:r>
          <w:r>
            <w:rPr>
              <w:sz w:val="20"/>
              <w:szCs w:val="20"/>
            </w:rPr>
            <w:t>数据脱敏方法的类别</w:t>
          </w:r>
          <w:r>
            <w:rPr>
              <w:sz w:val="20"/>
              <w:szCs w:val="20"/>
            </w:rPr>
            <w:tab/>
          </w:r>
          <w:hyperlink w:history="true" w:anchor="bookmark135">
            <w:r>
              <w:rPr>
                <w:sz w:val="20"/>
                <w:szCs w:val="20"/>
                <w:spacing w:val="2"/>
              </w:rPr>
              <w:t>124</w:t>
            </w:r>
          </w:hyperlink>
        </w:p>
        <w:p>
          <w:pPr>
            <w:pStyle w:val="BodyText"/>
            <w:ind w:left="1147"/>
            <w:spacing w:before="101" w:line="219" w:lineRule="auto"/>
            <w:tabs>
              <w:tab w:val="right" w:leader="dot" w:pos="8099"/>
            </w:tabs>
            <w:rPr>
              <w:sz w:val="20"/>
              <w:szCs w:val="20"/>
            </w:rPr>
          </w:pPr>
          <w:r>
            <w:rPr>
              <w:rFonts w:ascii="Times New Roman" w:hAnsi="Times New Roman" w:eastAsia="Times New Roman" w:cs="Times New Roman"/>
              <w:sz w:val="20"/>
              <w:szCs w:val="20"/>
            </w:rPr>
            <w:t>6.4.2    </w:t>
          </w:r>
          <w:r>
            <w:rPr>
              <w:sz w:val="20"/>
              <w:szCs w:val="20"/>
            </w:rPr>
            <w:t>经典数据脱敏方法简介</w:t>
          </w:r>
          <w:r>
            <w:rPr>
              <w:sz w:val="20"/>
              <w:szCs w:val="20"/>
            </w:rPr>
            <w:tab/>
          </w:r>
          <w:hyperlink w:history="true" w:anchor="bookmark136">
            <w:r>
              <w:rPr>
                <w:sz w:val="20"/>
                <w:szCs w:val="20"/>
                <w:spacing w:val="2"/>
              </w:rPr>
              <w:t>125</w:t>
            </w:r>
          </w:hyperlink>
        </w:p>
        <w:p>
          <w:pPr>
            <w:pStyle w:val="BodyText"/>
            <w:ind w:left="1147"/>
            <w:spacing w:before="93" w:line="219" w:lineRule="auto"/>
            <w:tabs>
              <w:tab w:val="right" w:leader="dot" w:pos="8097"/>
            </w:tabs>
            <w:rPr>
              <w:sz w:val="20"/>
              <w:szCs w:val="20"/>
            </w:rPr>
          </w:pPr>
          <w:r>
            <w:rPr>
              <w:rFonts w:ascii="Times New Roman" w:hAnsi="Times New Roman" w:eastAsia="Times New Roman" w:cs="Times New Roman"/>
              <w:sz w:val="20"/>
              <w:szCs w:val="20"/>
            </w:rPr>
            <w:t>6.4.3    </w:t>
          </w:r>
          <w:r>
            <w:rPr>
              <w:sz w:val="20"/>
              <w:szCs w:val="20"/>
            </w:rPr>
            <w:t>现代隐私保护方法简介</w:t>
          </w:r>
          <w:r>
            <w:rPr>
              <w:sz w:val="20"/>
              <w:szCs w:val="20"/>
            </w:rPr>
            <w:tab/>
          </w:r>
          <w:hyperlink w:history="true" w:anchor="bookmark137">
            <w:r>
              <w:rPr>
                <w:sz w:val="20"/>
                <w:szCs w:val="20"/>
                <w:spacing w:val="1"/>
              </w:rPr>
              <w:t>127</w:t>
            </w:r>
          </w:hyperlink>
        </w:p>
        <w:p>
          <w:pPr>
            <w:pStyle w:val="BodyText"/>
            <w:ind w:left="817"/>
            <w:spacing w:before="94" w:line="219" w:lineRule="auto"/>
            <w:tabs>
              <w:tab w:val="right" w:leader="dot" w:pos="8107"/>
            </w:tabs>
            <w:rPr>
              <w:sz w:val="20"/>
              <w:szCs w:val="20"/>
            </w:rPr>
          </w:pPr>
          <w:r>
            <w:rPr>
              <w:rFonts w:ascii="Times New Roman" w:hAnsi="Times New Roman" w:eastAsia="Times New Roman" w:cs="Times New Roman"/>
              <w:sz w:val="20"/>
              <w:szCs w:val="20"/>
              <w:spacing w:val="5"/>
            </w:rPr>
            <w:t>6.5</w:t>
          </w:r>
          <w:r>
            <w:rPr>
              <w:rFonts w:ascii="Times New Roman" w:hAnsi="Times New Roman" w:eastAsia="Times New Roman" w:cs="Times New Roman"/>
              <w:sz w:val="20"/>
              <w:szCs w:val="20"/>
              <w:spacing w:val="11"/>
            </w:rPr>
            <w:t xml:space="preserve">    </w:t>
          </w:r>
          <w:r>
            <w:rPr>
              <w:sz w:val="20"/>
              <w:szCs w:val="20"/>
              <w:spacing w:val="5"/>
            </w:rPr>
            <w:t>数据脱敏产品及应用案例</w:t>
          </w:r>
          <w:r>
            <w:rPr>
              <w:sz w:val="20"/>
              <w:szCs w:val="20"/>
            </w:rPr>
            <w:tab/>
          </w:r>
          <w:hyperlink w:history="true" w:anchor="bookmark138">
            <w:r>
              <w:rPr>
                <w:sz w:val="20"/>
                <w:szCs w:val="20"/>
                <w:spacing w:val="9"/>
              </w:rPr>
              <w:t>129</w:t>
            </w:r>
          </w:hyperlink>
        </w:p>
        <w:p>
          <w:pPr>
            <w:pStyle w:val="BodyText"/>
            <w:ind w:left="1157"/>
            <w:spacing w:before="93" w:line="219" w:lineRule="auto"/>
            <w:tabs>
              <w:tab w:val="right" w:leader="dot" w:pos="8107"/>
            </w:tabs>
            <w:rPr>
              <w:sz w:val="20"/>
              <w:szCs w:val="20"/>
            </w:rPr>
          </w:pPr>
          <w:r>
            <w:rPr>
              <w:rFonts w:ascii="Times New Roman" w:hAnsi="Times New Roman" w:eastAsia="Times New Roman" w:cs="Times New Roman"/>
              <w:sz w:val="20"/>
              <w:szCs w:val="20"/>
            </w:rPr>
            <w:t>6.5.1    </w:t>
          </w:r>
          <w:r>
            <w:rPr>
              <w:sz w:val="20"/>
              <w:szCs w:val="20"/>
            </w:rPr>
            <w:t>数据脱敏产品总体架构</w:t>
          </w:r>
          <w:r>
            <w:rPr>
              <w:sz w:val="20"/>
              <w:szCs w:val="20"/>
            </w:rPr>
            <w:tab/>
          </w:r>
          <w:hyperlink w:history="true" w:anchor="bookmark139">
            <w:r>
              <w:rPr>
                <w:sz w:val="20"/>
                <w:szCs w:val="20"/>
                <w:spacing w:val="1"/>
              </w:rPr>
              <w:t>129</w:t>
            </w:r>
          </w:hyperlink>
        </w:p>
        <w:p>
          <w:pPr>
            <w:pStyle w:val="BodyText"/>
            <w:ind w:left="1157"/>
            <w:spacing w:before="103" w:line="219" w:lineRule="auto"/>
            <w:tabs>
              <w:tab w:val="right" w:leader="dot" w:pos="8099"/>
            </w:tabs>
            <w:rPr>
              <w:sz w:val="20"/>
              <w:szCs w:val="20"/>
            </w:rPr>
          </w:pPr>
          <w:r>
            <w:rPr>
              <w:rFonts w:ascii="Times New Roman" w:hAnsi="Times New Roman" w:eastAsia="Times New Roman" w:cs="Times New Roman"/>
              <w:sz w:val="20"/>
              <w:szCs w:val="20"/>
              <w:spacing w:val="-1"/>
            </w:rPr>
            <w:t>6.5.2</w:t>
          </w:r>
          <w:r>
            <w:rPr>
              <w:rFonts w:ascii="Times New Roman" w:hAnsi="Times New Roman" w:eastAsia="Times New Roman" w:cs="Times New Roman"/>
              <w:sz w:val="20"/>
              <w:szCs w:val="20"/>
              <w:spacing w:val="8"/>
            </w:rPr>
            <w:t xml:space="preserve">    </w:t>
          </w:r>
          <w:r>
            <w:rPr>
              <w:sz w:val="20"/>
              <w:szCs w:val="20"/>
              <w:spacing w:val="-1"/>
            </w:rPr>
            <w:t>数据脱敏产品应用部署</w:t>
          </w:r>
          <w:r>
            <w:rPr>
              <w:sz w:val="20"/>
              <w:szCs w:val="20"/>
            </w:rPr>
            <w:tab/>
          </w:r>
          <w:hyperlink w:history="true" w:anchor="bookmark140">
            <w:r>
              <w:rPr>
                <w:sz w:val="20"/>
                <w:szCs w:val="20"/>
                <w:spacing w:val="1"/>
              </w:rPr>
              <w:t>132</w:t>
            </w:r>
          </w:hyperlink>
        </w:p>
        <w:p>
          <w:pPr>
            <w:pStyle w:val="BodyText"/>
            <w:ind w:left="1157"/>
            <w:spacing w:before="103" w:line="219" w:lineRule="auto"/>
            <w:rPr>
              <w:sz w:val="20"/>
              <w:szCs w:val="20"/>
            </w:rPr>
          </w:pPr>
          <w:r>
            <w:rPr>
              <w:rFonts w:ascii="Times New Roman" w:hAnsi="Times New Roman" w:eastAsia="Times New Roman" w:cs="Times New Roman"/>
              <w:sz w:val="20"/>
              <w:szCs w:val="20"/>
              <w:spacing w:val="1"/>
            </w:rPr>
            <w:t>6.5.3    </w:t>
          </w:r>
          <w:r>
            <w:rPr>
              <w:sz w:val="20"/>
              <w:szCs w:val="20"/>
              <w:spacing w:val="1"/>
            </w:rPr>
            <w:t>数据脱敏产品在金融系统</w:t>
          </w:r>
          <w:r>
            <w:rPr>
              <w:sz w:val="20"/>
              <w:szCs w:val="20"/>
            </w:rPr>
            <w:t>中的应用案例——某银行客户隐私数据</w:t>
          </w:r>
        </w:p>
        <w:p>
          <w:pPr>
            <w:pStyle w:val="BodyText"/>
            <w:ind w:left="1767"/>
            <w:spacing w:before="102" w:line="219" w:lineRule="auto"/>
            <w:tabs>
              <w:tab w:val="right" w:leader="dot" w:pos="8099"/>
            </w:tabs>
            <w:rPr>
              <w:sz w:val="20"/>
              <w:szCs w:val="20"/>
            </w:rPr>
          </w:pPr>
          <w:r>
            <w:rPr>
              <w:sz w:val="20"/>
              <w:szCs w:val="20"/>
              <w:spacing w:val="-8"/>
            </w:rPr>
            <w:t>脱敏策略</w:t>
          </w:r>
          <w:r>
            <w:rPr>
              <w:sz w:val="20"/>
              <w:szCs w:val="20"/>
            </w:rPr>
            <w:tab/>
          </w:r>
          <w:hyperlink w:history="true" w:anchor="bookmark141">
            <w:r>
              <w:rPr>
                <w:sz w:val="20"/>
                <w:szCs w:val="20"/>
                <w:spacing w:val="-2"/>
              </w:rPr>
              <w:t>133</w:t>
            </w:r>
          </w:hyperlink>
        </w:p>
        <w:p>
          <w:pPr>
            <w:pStyle w:val="BodyText"/>
            <w:ind w:left="1187"/>
            <w:spacing w:before="73" w:line="219" w:lineRule="auto"/>
            <w:tabs>
              <w:tab w:val="right" w:leader="dot" w:pos="8114"/>
            </w:tabs>
            <w:rPr>
              <w:sz w:val="20"/>
              <w:szCs w:val="20"/>
            </w:rPr>
          </w:pPr>
          <w:r>
            <w:rPr>
              <w:sz w:val="20"/>
              <w:szCs w:val="20"/>
              <w:spacing w:val="-2"/>
            </w:rPr>
            <w:t>参考文献</w:t>
          </w:r>
          <w:r>
            <w:rPr>
              <w:sz w:val="20"/>
              <w:szCs w:val="20"/>
            </w:rPr>
            <w:tab/>
          </w:r>
          <w:hyperlink w:history="true" w:anchor="bookmark142">
            <w:r>
              <w:rPr>
                <w:sz w:val="20"/>
                <w:szCs w:val="20"/>
                <w:spacing w:val="1"/>
              </w:rPr>
              <w:t>134</w:t>
            </w:r>
          </w:hyperlink>
        </w:p>
        <w:p>
          <w:pPr>
            <w:pStyle w:val="BodyText"/>
            <w:ind w:left="1177"/>
            <w:spacing w:before="93" w:line="220" w:lineRule="auto"/>
            <w:tabs>
              <w:tab w:val="right" w:leader="dot" w:pos="8099"/>
            </w:tabs>
            <w:rPr>
              <w:sz w:val="20"/>
              <w:szCs w:val="20"/>
            </w:rPr>
          </w:pPr>
          <w:r>
            <w:rPr>
              <w:sz w:val="20"/>
              <w:szCs w:val="20"/>
              <w:spacing w:val="-9"/>
            </w:rPr>
            <w:t>复习题</w:t>
          </w:r>
          <w:r>
            <w:rPr>
              <w:sz w:val="20"/>
              <w:szCs w:val="20"/>
            </w:rPr>
            <w:tab/>
          </w:r>
          <w:hyperlink w:history="true" w:anchor="bookmark143">
            <w:r>
              <w:rPr>
                <w:sz w:val="20"/>
                <w:szCs w:val="20"/>
                <w:spacing w:val="-2"/>
              </w:rPr>
              <w:t>135</w:t>
            </w:r>
          </w:hyperlink>
        </w:p>
        <w:p>
          <w:pPr>
            <w:spacing w:line="329" w:lineRule="auto"/>
            <w:rPr>
              <w:rFonts w:ascii="Arial"/>
              <w:sz w:val="21"/>
            </w:rPr>
          </w:pPr>
          <w:r/>
        </w:p>
        <w:p>
          <w:pPr>
            <w:spacing w:before="66" w:line="222" w:lineRule="auto"/>
            <w:tabs>
              <w:tab w:val="right" w:leader="dot" w:pos="8114"/>
            </w:tabs>
            <w:rPr>
              <w:rFonts w:ascii="SimHei" w:hAnsi="SimHei" w:eastAsia="SimHei" w:cs="SimHei"/>
              <w:sz w:val="20"/>
              <w:szCs w:val="20"/>
            </w:rPr>
          </w:pPr>
          <w:r>
            <w:rPr>
              <w:rFonts w:ascii="SimHei" w:hAnsi="SimHei" w:eastAsia="SimHei" w:cs="SimHei"/>
              <w:sz w:val="20"/>
              <w:szCs w:val="20"/>
              <w:b/>
              <w:bCs/>
              <w:spacing w:val="-4"/>
            </w:rPr>
            <w:t>第</w:t>
          </w:r>
          <w:r>
            <w:rPr>
              <w:rFonts w:ascii="SimHei" w:hAnsi="SimHei" w:eastAsia="SimHei" w:cs="SimHei"/>
              <w:sz w:val="20"/>
              <w:szCs w:val="20"/>
              <w:spacing w:val="-4"/>
            </w:rPr>
            <w:t xml:space="preserve"> </w:t>
          </w:r>
          <w:r>
            <w:rPr>
              <w:rFonts w:ascii="SimHei" w:hAnsi="SimHei" w:eastAsia="SimHei" w:cs="SimHei"/>
              <w:sz w:val="20"/>
              <w:szCs w:val="20"/>
              <w:b/>
              <w:bCs/>
              <w:spacing w:val="-4"/>
            </w:rPr>
            <w:t>7</w:t>
          </w:r>
          <w:r>
            <w:rPr>
              <w:rFonts w:ascii="SimHei" w:hAnsi="SimHei" w:eastAsia="SimHei" w:cs="SimHei"/>
              <w:sz w:val="20"/>
              <w:szCs w:val="20"/>
              <w:spacing w:val="-4"/>
            </w:rPr>
            <w:t xml:space="preserve"> </w:t>
          </w:r>
          <w:r>
            <w:rPr>
              <w:rFonts w:ascii="SimHei" w:hAnsi="SimHei" w:eastAsia="SimHei" w:cs="SimHei"/>
              <w:sz w:val="20"/>
              <w:szCs w:val="20"/>
              <w:b/>
              <w:bCs/>
              <w:spacing w:val="-4"/>
            </w:rPr>
            <w:t>章</w:t>
          </w:r>
          <w:r>
            <w:rPr>
              <w:rFonts w:ascii="SimHei" w:hAnsi="SimHei" w:eastAsia="SimHei" w:cs="SimHei"/>
              <w:sz w:val="20"/>
              <w:szCs w:val="20"/>
              <w:spacing w:val="-4"/>
            </w:rPr>
            <w:t xml:space="preserve"> </w:t>
          </w:r>
          <w:r>
            <w:rPr>
              <w:rFonts w:ascii="SimHei" w:hAnsi="SimHei" w:eastAsia="SimHei" w:cs="SimHei"/>
              <w:sz w:val="20"/>
              <w:szCs w:val="20"/>
              <w:b/>
              <w:bCs/>
              <w:spacing w:val="-4"/>
            </w:rPr>
            <w:t>数据资产保护技术</w:t>
          </w:r>
          <w:r>
            <w:rPr>
              <w:rFonts w:ascii="SimHei" w:hAnsi="SimHei" w:eastAsia="SimHei" w:cs="SimHei"/>
              <w:sz w:val="20"/>
              <w:szCs w:val="20"/>
              <w:b/>
              <w:bCs/>
              <w14:textOutline w14:w="3632" w14:cap="flat" w14:cmpd="sng">
                <w14:solidFill>
                  <w14:srgbClr w14:val="000000"/>
                </w14:solidFill>
                <w14:prstDash w14:val="solid"/>
                <w14:miter w14:lim="10"/>
              </w14:textOutline>
            </w:rPr>
            <w:tab/>
          </w:r>
          <w:hyperlink w:history="true" w:anchor="bookmark144">
            <w:r>
              <w:rPr>
                <w:rFonts w:ascii="SimHei" w:hAnsi="SimHei" w:eastAsia="SimHei" w:cs="SimHei"/>
                <w:sz w:val="20"/>
                <w:szCs w:val="20"/>
                <w:b/>
                <w:bCs/>
                <w:spacing w:val="-1"/>
              </w:rPr>
              <w:t>138</w:t>
            </w:r>
          </w:hyperlink>
        </w:p>
        <w:p>
          <w:pPr>
            <w:spacing w:line="286" w:lineRule="auto"/>
            <w:rPr>
              <w:rFonts w:ascii="Arial"/>
              <w:sz w:val="21"/>
            </w:rPr>
          </w:pPr>
          <w:r/>
        </w:p>
        <w:p>
          <w:pPr>
            <w:pStyle w:val="BodyText"/>
            <w:ind w:left="827"/>
            <w:spacing w:before="66" w:line="219" w:lineRule="auto"/>
            <w:tabs>
              <w:tab w:val="right" w:leader="dot" w:pos="8117"/>
            </w:tabs>
            <w:rPr>
              <w:sz w:val="20"/>
              <w:szCs w:val="20"/>
            </w:rPr>
          </w:pPr>
          <w:r>
            <w:rPr>
              <w:rFonts w:ascii="Times New Roman" w:hAnsi="Times New Roman" w:eastAsia="Times New Roman" w:cs="Times New Roman"/>
              <w:sz w:val="20"/>
              <w:szCs w:val="20"/>
            </w:rPr>
            <w:t>7.1</w:t>
          </w:r>
          <w:r>
            <w:rPr>
              <w:rFonts w:ascii="Times New Roman" w:hAnsi="Times New Roman" w:eastAsia="Times New Roman" w:cs="Times New Roman"/>
              <w:sz w:val="20"/>
              <w:szCs w:val="20"/>
              <w:spacing w:val="8"/>
            </w:rPr>
            <w:t xml:space="preserve">    </w:t>
          </w:r>
          <w:r>
            <w:rPr>
              <w:sz w:val="20"/>
              <w:szCs w:val="20"/>
            </w:rPr>
            <w:t>数据资产的概念</w:t>
          </w:r>
          <w:r>
            <w:rPr>
              <w:sz w:val="20"/>
              <w:szCs w:val="20"/>
            </w:rPr>
            <w:tab/>
          </w:r>
          <w:hyperlink w:history="true" w:anchor="bookmark145">
            <w:r>
              <w:rPr>
                <w:sz w:val="20"/>
                <w:szCs w:val="20"/>
                <w:spacing w:val="3"/>
              </w:rPr>
              <w:t>138</w:t>
            </w:r>
          </w:hyperlink>
        </w:p>
        <w:p>
          <w:pPr>
            <w:pStyle w:val="BodyText"/>
            <w:ind w:left="1177"/>
            <w:spacing w:before="103" w:line="219" w:lineRule="auto"/>
            <w:tabs>
              <w:tab w:val="right" w:leader="dot" w:pos="8117"/>
            </w:tabs>
            <w:rPr>
              <w:sz w:val="20"/>
              <w:szCs w:val="20"/>
            </w:rPr>
          </w:pPr>
          <w:r>
            <w:rPr>
              <w:rFonts w:ascii="Times New Roman" w:hAnsi="Times New Roman" w:eastAsia="Times New Roman" w:cs="Times New Roman"/>
              <w:sz w:val="20"/>
              <w:szCs w:val="20"/>
            </w:rPr>
            <w:t>7.1.1    </w:t>
          </w:r>
          <w:r>
            <w:rPr>
              <w:sz w:val="20"/>
              <w:szCs w:val="20"/>
            </w:rPr>
            <w:t>数据资产的定义</w:t>
          </w:r>
          <w:r>
            <w:rPr>
              <w:sz w:val="20"/>
              <w:szCs w:val="20"/>
            </w:rPr>
            <w:tab/>
          </w:r>
          <w:hyperlink w:history="true" w:anchor="bookmark146">
            <w:r>
              <w:rPr>
                <w:sz w:val="20"/>
                <w:szCs w:val="20"/>
                <w:spacing w:val="1"/>
              </w:rPr>
              <w:t>138</w:t>
            </w:r>
          </w:hyperlink>
        </w:p>
        <w:p>
          <w:pPr>
            <w:pStyle w:val="BodyText"/>
            <w:ind w:left="1167"/>
            <w:spacing w:before="93" w:line="219" w:lineRule="auto"/>
            <w:tabs>
              <w:tab w:val="right" w:leader="dot" w:pos="8117"/>
            </w:tabs>
            <w:rPr>
              <w:sz w:val="20"/>
              <w:szCs w:val="20"/>
            </w:rPr>
          </w:pPr>
          <w:r>
            <w:rPr>
              <w:rFonts w:ascii="Times New Roman" w:hAnsi="Times New Roman" w:eastAsia="Times New Roman" w:cs="Times New Roman"/>
              <w:sz w:val="20"/>
              <w:szCs w:val="20"/>
              <w:spacing w:val="-5"/>
            </w:rPr>
            <w:t>7.1.2</w:t>
          </w:r>
          <w:r>
            <w:rPr>
              <w:rFonts w:ascii="Times New Roman" w:hAnsi="Times New Roman" w:eastAsia="Times New Roman" w:cs="Times New Roman"/>
              <w:sz w:val="20"/>
              <w:szCs w:val="20"/>
              <w:spacing w:val="6"/>
            </w:rPr>
            <w:t xml:space="preserve">    </w:t>
          </w:r>
          <w:r>
            <w:rPr>
              <w:sz w:val="20"/>
              <w:szCs w:val="20"/>
              <w:spacing w:val="-5"/>
            </w:rPr>
            <w:t>数据资产的特征</w:t>
          </w:r>
          <w:r>
            <w:rPr>
              <w:sz w:val="20"/>
              <w:szCs w:val="20"/>
            </w:rPr>
            <w:tab/>
          </w:r>
          <w:hyperlink w:history="true" w:anchor="bookmark147">
            <w:r>
              <w:rPr>
                <w:sz w:val="20"/>
                <w:szCs w:val="20"/>
                <w:spacing w:val="-2"/>
              </w:rPr>
              <w:t>139</w:t>
            </w:r>
          </w:hyperlink>
        </w:p>
        <w:p>
          <w:pPr>
            <w:pStyle w:val="BodyText"/>
            <w:ind w:left="1177"/>
            <w:spacing w:before="92" w:line="219" w:lineRule="auto"/>
            <w:tabs>
              <w:tab w:val="right" w:leader="dot" w:pos="8127"/>
            </w:tabs>
            <w:rPr>
              <w:sz w:val="20"/>
              <w:szCs w:val="20"/>
            </w:rPr>
          </w:pPr>
          <w:r>
            <w:rPr>
              <w:rFonts w:ascii="Times New Roman" w:hAnsi="Times New Roman" w:eastAsia="Times New Roman" w:cs="Times New Roman"/>
              <w:sz w:val="20"/>
              <w:szCs w:val="20"/>
            </w:rPr>
            <w:t>7.1.3    </w:t>
          </w:r>
          <w:r>
            <w:rPr>
              <w:sz w:val="20"/>
              <w:szCs w:val="20"/>
            </w:rPr>
            <w:t>数据资产的要素</w:t>
          </w:r>
          <w:r>
            <w:rPr>
              <w:sz w:val="20"/>
              <w:szCs w:val="20"/>
            </w:rPr>
            <w:tab/>
          </w:r>
          <w:hyperlink w:history="true" w:anchor="bookmark148">
            <w:r>
              <w:rPr>
                <w:sz w:val="20"/>
                <w:szCs w:val="20"/>
                <w:spacing w:val="2"/>
              </w:rPr>
              <w:t>140</w:t>
            </w:r>
          </w:hyperlink>
        </w:p>
        <w:p>
          <w:pPr>
            <w:pStyle w:val="BodyText"/>
            <w:ind w:left="837"/>
            <w:spacing w:before="113" w:line="219" w:lineRule="auto"/>
            <w:tabs>
              <w:tab w:val="right" w:leader="dot" w:pos="8127"/>
            </w:tabs>
            <w:rPr>
              <w:sz w:val="20"/>
              <w:szCs w:val="20"/>
            </w:rPr>
          </w:pPr>
          <w:r>
            <w:rPr>
              <w:rFonts w:ascii="Times New Roman" w:hAnsi="Times New Roman" w:eastAsia="Times New Roman" w:cs="Times New Roman"/>
              <w:sz w:val="20"/>
              <w:szCs w:val="20"/>
              <w:spacing w:val="2"/>
            </w:rPr>
            <w:t>7.2    </w:t>
          </w:r>
          <w:r>
            <w:rPr>
              <w:sz w:val="20"/>
              <w:szCs w:val="20"/>
              <w:spacing w:val="2"/>
            </w:rPr>
            <w:t>数据资产管理的概念</w:t>
          </w:r>
          <w:r>
            <w:rPr>
              <w:sz w:val="20"/>
              <w:szCs w:val="20"/>
            </w:rPr>
            <w:tab/>
          </w:r>
          <w:hyperlink w:history="true" w:anchor="bookmark149">
            <w:r>
              <w:rPr>
                <w:sz w:val="20"/>
                <w:szCs w:val="20"/>
                <w:spacing w:val="4"/>
              </w:rPr>
              <w:t>140</w:t>
            </w:r>
          </w:hyperlink>
        </w:p>
        <w:p>
          <w:pPr>
            <w:pStyle w:val="BodyText"/>
            <w:ind w:left="1177"/>
            <w:spacing w:before="73" w:line="219" w:lineRule="auto"/>
            <w:tabs>
              <w:tab w:val="right" w:leader="dot" w:pos="8145"/>
            </w:tabs>
            <w:rPr>
              <w:sz w:val="20"/>
              <w:szCs w:val="20"/>
            </w:rPr>
          </w:pPr>
          <w:r>
            <w:rPr>
              <w:rFonts w:ascii="Times New Roman" w:hAnsi="Times New Roman" w:eastAsia="Times New Roman" w:cs="Times New Roman"/>
              <w:sz w:val="20"/>
              <w:szCs w:val="20"/>
              <w:spacing w:val="-6"/>
            </w:rPr>
            <w:t>7.2.1    </w:t>
          </w:r>
          <w:r>
            <w:rPr>
              <w:sz w:val="20"/>
              <w:szCs w:val="20"/>
              <w:spacing w:val="-6"/>
            </w:rPr>
            <w:t>数据资产管理的定义</w:t>
          </w:r>
          <w:r>
            <w:rPr>
              <w:sz w:val="20"/>
              <w:szCs w:val="20"/>
            </w:rPr>
            <w:tab/>
          </w:r>
          <w:hyperlink w:history="true" w:anchor="bookmark150">
            <w:r>
              <w:rPr>
                <w:sz w:val="20"/>
                <w:szCs w:val="20"/>
                <w:spacing w:val="-4"/>
              </w:rPr>
              <w:t>140</w:t>
            </w:r>
          </w:hyperlink>
        </w:p>
        <w:p>
          <w:pPr>
            <w:pStyle w:val="BodyText"/>
            <w:ind w:left="1187"/>
            <w:spacing w:before="111" w:line="219" w:lineRule="auto"/>
            <w:tabs>
              <w:tab w:val="right" w:leader="dot" w:pos="8115"/>
            </w:tabs>
            <w:rPr>
              <w:sz w:val="20"/>
              <w:szCs w:val="20"/>
            </w:rPr>
          </w:pPr>
          <w:r>
            <w:rPr>
              <w:rFonts w:ascii="Times New Roman" w:hAnsi="Times New Roman" w:eastAsia="Times New Roman" w:cs="Times New Roman"/>
              <w:sz w:val="20"/>
              <w:szCs w:val="20"/>
              <w:spacing w:val="-7"/>
            </w:rPr>
            <w:t>7.2.2    </w:t>
          </w:r>
          <w:r>
            <w:rPr>
              <w:sz w:val="20"/>
              <w:szCs w:val="20"/>
              <w:spacing w:val="-7"/>
            </w:rPr>
            <w:t>数据资产管理的基本原则</w:t>
          </w:r>
          <w:r>
            <w:rPr>
              <w:sz w:val="20"/>
              <w:szCs w:val="20"/>
            </w:rPr>
            <w:tab/>
          </w:r>
          <w:hyperlink w:history="true" w:anchor="bookmark151">
            <w:r>
              <w:rPr>
                <w:sz w:val="20"/>
                <w:szCs w:val="20"/>
                <w:spacing w:val="-4"/>
              </w:rPr>
              <w:t>141</w:t>
            </w:r>
          </w:hyperlink>
        </w:p>
        <w:p>
          <w:pPr>
            <w:pStyle w:val="BodyText"/>
            <w:ind w:left="827"/>
            <w:spacing w:before="104" w:line="219" w:lineRule="auto"/>
            <w:tabs>
              <w:tab w:val="right" w:leader="dot" w:pos="8107"/>
            </w:tabs>
            <w:rPr>
              <w:sz w:val="20"/>
              <w:szCs w:val="20"/>
            </w:rPr>
          </w:pPr>
          <w:r>
            <w:rPr>
              <w:rFonts w:ascii="Times New Roman" w:hAnsi="Times New Roman" w:eastAsia="Times New Roman" w:cs="Times New Roman"/>
              <w:sz w:val="20"/>
              <w:szCs w:val="20"/>
            </w:rPr>
            <w:t>7.3</w:t>
          </w:r>
          <w:r>
            <w:rPr>
              <w:rFonts w:ascii="Times New Roman" w:hAnsi="Times New Roman" w:eastAsia="Times New Roman" w:cs="Times New Roman"/>
              <w:sz w:val="20"/>
              <w:szCs w:val="20"/>
              <w:spacing w:val="8"/>
            </w:rPr>
            <w:t xml:space="preserve">    </w:t>
          </w:r>
          <w:r>
            <w:rPr>
              <w:sz w:val="20"/>
              <w:szCs w:val="20"/>
            </w:rPr>
            <w:t>数据资产管理策略</w:t>
          </w:r>
          <w:r>
            <w:rPr>
              <w:sz w:val="20"/>
              <w:szCs w:val="20"/>
            </w:rPr>
            <w:tab/>
          </w:r>
          <w:hyperlink w:history="true" w:anchor="bookmark152">
            <w:r>
              <w:rPr>
                <w:sz w:val="20"/>
                <w:szCs w:val="20"/>
                <w:spacing w:val="3"/>
              </w:rPr>
              <w:t>141</w:t>
            </w:r>
          </w:hyperlink>
        </w:p>
        <w:p>
          <w:pPr>
            <w:pStyle w:val="BodyText"/>
            <w:ind w:left="1177"/>
            <w:spacing w:before="63" w:line="219" w:lineRule="auto"/>
            <w:tabs>
              <w:tab w:val="right" w:leader="dot" w:pos="8129"/>
            </w:tabs>
            <w:rPr>
              <w:sz w:val="20"/>
              <w:szCs w:val="20"/>
            </w:rPr>
          </w:pPr>
          <w:r>
            <w:rPr>
              <w:rFonts w:ascii="Times New Roman" w:hAnsi="Times New Roman" w:eastAsia="Times New Roman" w:cs="Times New Roman"/>
              <w:sz w:val="20"/>
              <w:szCs w:val="20"/>
              <w:spacing w:val="-5"/>
            </w:rPr>
            <w:t>7.3.1</w:t>
          </w:r>
          <w:r>
            <w:rPr>
              <w:rFonts w:ascii="Times New Roman" w:hAnsi="Times New Roman" w:eastAsia="Times New Roman" w:cs="Times New Roman"/>
              <w:sz w:val="20"/>
              <w:szCs w:val="20"/>
              <w:spacing w:val="10"/>
            </w:rPr>
            <w:t xml:space="preserve">    </w:t>
          </w:r>
          <w:r>
            <w:rPr>
              <w:sz w:val="20"/>
              <w:szCs w:val="20"/>
              <w:spacing w:val="-5"/>
            </w:rPr>
            <w:t>数据资产识别策略</w:t>
          </w:r>
          <w:r>
            <w:rPr>
              <w:sz w:val="20"/>
              <w:szCs w:val="20"/>
            </w:rPr>
            <w:tab/>
          </w:r>
          <w:hyperlink w:history="true" w:anchor="bookmark153">
            <w:r>
              <w:rPr>
                <w:sz w:val="20"/>
                <w:szCs w:val="20"/>
                <w:spacing w:val="-2"/>
              </w:rPr>
              <w:t>142</w:t>
            </w:r>
          </w:hyperlink>
        </w:p>
        <w:p>
          <w:pPr>
            <w:pStyle w:val="BodyText"/>
            <w:ind w:left="1177"/>
            <w:spacing w:before="103" w:line="219" w:lineRule="auto"/>
            <w:tabs>
              <w:tab w:val="right" w:leader="dot" w:pos="8129"/>
            </w:tabs>
            <w:rPr>
              <w:sz w:val="20"/>
              <w:szCs w:val="20"/>
            </w:rPr>
          </w:pPr>
          <w:r>
            <w:rPr>
              <w:rFonts w:ascii="Times New Roman" w:hAnsi="Times New Roman" w:eastAsia="Times New Roman" w:cs="Times New Roman"/>
              <w:sz w:val="20"/>
              <w:szCs w:val="20"/>
              <w:spacing w:val="-3"/>
            </w:rPr>
            <w:t>7.3.2    </w:t>
          </w:r>
          <w:r>
            <w:rPr>
              <w:sz w:val="20"/>
              <w:szCs w:val="20"/>
              <w:spacing w:val="-3"/>
            </w:rPr>
            <w:t>数据资产确权策略</w:t>
          </w:r>
          <w:r>
            <w:rPr>
              <w:sz w:val="20"/>
              <w:szCs w:val="20"/>
            </w:rPr>
            <w:tab/>
          </w:r>
          <w:hyperlink w:history="true" w:anchor="bookmark154">
            <w:r>
              <w:rPr>
                <w:sz w:val="20"/>
                <w:szCs w:val="20"/>
                <w:spacing w:val="-2"/>
              </w:rPr>
              <w:t>142</w:t>
            </w:r>
          </w:hyperlink>
        </w:p>
        <w:p>
          <w:pPr>
            <w:pStyle w:val="BodyText"/>
            <w:ind w:left="1187"/>
            <w:spacing w:before="93" w:line="219" w:lineRule="auto"/>
            <w:tabs>
              <w:tab w:val="right" w:leader="dot" w:pos="8129"/>
            </w:tabs>
            <w:rPr>
              <w:sz w:val="20"/>
              <w:szCs w:val="20"/>
            </w:rPr>
          </w:pPr>
          <w:r>
            <w:rPr>
              <w:rFonts w:ascii="Times New Roman" w:hAnsi="Times New Roman" w:eastAsia="Times New Roman" w:cs="Times New Roman"/>
              <w:sz w:val="20"/>
              <w:szCs w:val="20"/>
              <w:spacing w:val="-3"/>
            </w:rPr>
            <w:t>7.3.3    </w:t>
          </w:r>
          <w:r>
            <w:rPr>
              <w:sz w:val="20"/>
              <w:szCs w:val="20"/>
              <w:spacing w:val="-3"/>
            </w:rPr>
            <w:t>数据资产应用策略</w:t>
          </w:r>
          <w:r>
            <w:rPr>
              <w:sz w:val="20"/>
              <w:szCs w:val="20"/>
            </w:rPr>
            <w:tab/>
          </w:r>
          <w:hyperlink w:history="true" w:anchor="bookmark155">
            <w:r>
              <w:rPr>
                <w:sz w:val="20"/>
                <w:szCs w:val="20"/>
                <w:spacing w:val="-2"/>
              </w:rPr>
              <w:t>142</w:t>
            </w:r>
          </w:hyperlink>
        </w:p>
        <w:p>
          <w:pPr>
            <w:pStyle w:val="BodyText"/>
            <w:ind w:left="1187"/>
            <w:spacing w:before="93" w:line="219" w:lineRule="auto"/>
            <w:tabs>
              <w:tab w:val="right" w:leader="dot" w:pos="8129"/>
            </w:tabs>
            <w:rPr>
              <w:sz w:val="20"/>
              <w:szCs w:val="20"/>
            </w:rPr>
          </w:pPr>
          <w:r>
            <w:rPr>
              <w:rFonts w:ascii="Times New Roman" w:hAnsi="Times New Roman" w:eastAsia="Times New Roman" w:cs="Times New Roman"/>
              <w:sz w:val="20"/>
              <w:szCs w:val="20"/>
              <w:spacing w:val="-5"/>
            </w:rPr>
            <w:t>7.3.4</w:t>
          </w:r>
          <w:r>
            <w:rPr>
              <w:rFonts w:ascii="Times New Roman" w:hAnsi="Times New Roman" w:eastAsia="Times New Roman" w:cs="Times New Roman"/>
              <w:sz w:val="20"/>
              <w:szCs w:val="20"/>
              <w:spacing w:val="6"/>
            </w:rPr>
            <w:t xml:space="preserve">    </w:t>
          </w:r>
          <w:r>
            <w:rPr>
              <w:sz w:val="20"/>
              <w:szCs w:val="20"/>
              <w:spacing w:val="-5"/>
            </w:rPr>
            <w:t>数据资产盘点策略</w:t>
          </w:r>
          <w:r>
            <w:rPr>
              <w:sz w:val="20"/>
              <w:szCs w:val="20"/>
            </w:rPr>
            <w:tab/>
          </w:r>
          <w:hyperlink w:history="true" w:anchor="bookmark156">
            <w:r>
              <w:rPr>
                <w:sz w:val="20"/>
                <w:szCs w:val="20"/>
                <w:spacing w:val="-2"/>
              </w:rPr>
              <w:t>142</w:t>
            </w:r>
          </w:hyperlink>
        </w:p>
        <w:p>
          <w:pPr>
            <w:pStyle w:val="BodyText"/>
            <w:ind w:left="1177"/>
            <w:spacing w:before="92" w:line="219" w:lineRule="auto"/>
            <w:tabs>
              <w:tab w:val="right" w:leader="dot" w:pos="8127"/>
            </w:tabs>
            <w:rPr>
              <w:sz w:val="20"/>
              <w:szCs w:val="20"/>
            </w:rPr>
          </w:pPr>
          <w:r>
            <w:rPr>
              <w:rFonts w:ascii="Times New Roman" w:hAnsi="Times New Roman" w:eastAsia="Times New Roman" w:cs="Times New Roman"/>
              <w:sz w:val="20"/>
              <w:szCs w:val="20"/>
              <w:spacing w:val="-8"/>
            </w:rPr>
            <w:t>7.3.5</w:t>
          </w:r>
          <w:r>
            <w:rPr>
              <w:rFonts w:ascii="Times New Roman" w:hAnsi="Times New Roman" w:eastAsia="Times New Roman" w:cs="Times New Roman"/>
              <w:sz w:val="20"/>
              <w:szCs w:val="20"/>
              <w:spacing w:val="5"/>
            </w:rPr>
            <w:t xml:space="preserve">    </w:t>
          </w:r>
          <w:r>
            <w:rPr>
              <w:sz w:val="20"/>
              <w:szCs w:val="20"/>
              <w:spacing w:val="-8"/>
            </w:rPr>
            <w:t>数据资产变更策略</w:t>
          </w:r>
          <w:r>
            <w:rPr>
              <w:sz w:val="20"/>
              <w:szCs w:val="20"/>
            </w:rPr>
            <w:tab/>
          </w:r>
          <w:hyperlink w:history="true" w:anchor="bookmark157">
            <w:r>
              <w:rPr>
                <w:sz w:val="20"/>
                <w:szCs w:val="20"/>
                <w:spacing w:val="-4"/>
              </w:rPr>
              <w:t>143</w:t>
            </w:r>
          </w:hyperlink>
        </w:p>
        <w:p>
          <w:pPr>
            <w:pStyle w:val="BodyText"/>
            <w:ind w:left="1197"/>
            <w:spacing w:before="83" w:line="219" w:lineRule="auto"/>
            <w:tabs>
              <w:tab w:val="right" w:leader="dot" w:pos="8139"/>
            </w:tabs>
            <w:rPr>
              <w:sz w:val="20"/>
              <w:szCs w:val="20"/>
            </w:rPr>
          </w:pPr>
          <w:r>
            <w:rPr>
              <w:rFonts w:ascii="Times New Roman" w:hAnsi="Times New Roman" w:eastAsia="Times New Roman" w:cs="Times New Roman"/>
              <w:sz w:val="20"/>
              <w:szCs w:val="20"/>
              <w:spacing w:val="-5"/>
            </w:rPr>
            <w:t>7.3.6</w:t>
          </w:r>
          <w:r>
            <w:rPr>
              <w:rFonts w:ascii="Times New Roman" w:hAnsi="Times New Roman" w:eastAsia="Times New Roman" w:cs="Times New Roman"/>
              <w:sz w:val="20"/>
              <w:szCs w:val="20"/>
              <w:spacing w:val="6"/>
            </w:rPr>
            <w:t xml:space="preserve">    </w:t>
          </w:r>
          <w:r>
            <w:rPr>
              <w:sz w:val="20"/>
              <w:szCs w:val="20"/>
              <w:spacing w:val="-5"/>
            </w:rPr>
            <w:t>数据资产处置策略</w:t>
          </w:r>
          <w:r>
            <w:rPr>
              <w:sz w:val="20"/>
              <w:szCs w:val="20"/>
            </w:rPr>
            <w:tab/>
          </w:r>
          <w:hyperlink w:history="true" w:anchor="bookmark158">
            <w:r>
              <w:rPr>
                <w:sz w:val="20"/>
                <w:szCs w:val="20"/>
                <w:spacing w:val="-2"/>
              </w:rPr>
              <w:t>143</w:t>
            </w:r>
          </w:hyperlink>
        </w:p>
        <w:p>
          <w:pPr>
            <w:pStyle w:val="BodyText"/>
            <w:ind w:left="847"/>
            <w:spacing w:before="111" w:line="218" w:lineRule="auto"/>
            <w:tabs>
              <w:tab w:val="right" w:leader="dot" w:pos="8144"/>
            </w:tabs>
            <w:rPr>
              <w:sz w:val="20"/>
              <w:szCs w:val="20"/>
            </w:rPr>
          </w:pPr>
          <w:r>
            <w:rPr>
              <w:rFonts w:ascii="Times New Roman" w:hAnsi="Times New Roman" w:eastAsia="Times New Roman" w:cs="Times New Roman"/>
              <w:sz w:val="20"/>
              <w:szCs w:val="20"/>
              <w:spacing w:val="5"/>
            </w:rPr>
            <w:t>7.4</w:t>
          </w:r>
          <w:r>
            <w:rPr>
              <w:rFonts w:ascii="Times New Roman" w:hAnsi="Times New Roman" w:eastAsia="Times New Roman" w:cs="Times New Roman"/>
              <w:sz w:val="20"/>
              <w:szCs w:val="20"/>
              <w:spacing w:val="10"/>
            </w:rPr>
            <w:t xml:space="preserve">    </w:t>
          </w:r>
          <w:r>
            <w:rPr>
              <w:sz w:val="20"/>
              <w:szCs w:val="20"/>
              <w:spacing w:val="5"/>
            </w:rPr>
            <w:t>数据资产价值评估技术</w:t>
          </w:r>
          <w:r>
            <w:rPr>
              <w:sz w:val="20"/>
              <w:szCs w:val="20"/>
            </w:rPr>
            <w:tab/>
          </w:r>
          <w:hyperlink w:history="true" w:anchor="bookmark159">
            <w:r>
              <w:rPr>
                <w:sz w:val="20"/>
                <w:szCs w:val="20"/>
                <w:spacing w:val="10"/>
              </w:rPr>
              <w:t>144</w:t>
            </w:r>
          </w:hyperlink>
        </w:p>
        <w:p>
          <w:pPr>
            <w:pStyle w:val="BodyText"/>
            <w:ind w:left="1187"/>
            <w:spacing w:before="104" w:line="218" w:lineRule="auto"/>
            <w:tabs>
              <w:tab w:val="right" w:leader="dot" w:pos="8132"/>
            </w:tabs>
            <w:rPr>
              <w:sz w:val="20"/>
              <w:szCs w:val="20"/>
            </w:rPr>
          </w:pPr>
          <w:r>
            <w:rPr>
              <w:rFonts w:ascii="Times New Roman" w:hAnsi="Times New Roman" w:eastAsia="Times New Roman" w:cs="Times New Roman"/>
              <w:sz w:val="20"/>
              <w:szCs w:val="20"/>
              <w:spacing w:val="-3"/>
            </w:rPr>
            <w:t>7.4.1    </w:t>
          </w:r>
          <w:r>
            <w:rPr>
              <w:sz w:val="20"/>
              <w:szCs w:val="20"/>
              <w:spacing w:val="-3"/>
            </w:rPr>
            <w:t>数据资产评估方法</w:t>
          </w:r>
          <w:r>
            <w:rPr>
              <w:sz w:val="20"/>
              <w:szCs w:val="20"/>
            </w:rPr>
            <w:tab/>
          </w:r>
          <w:hyperlink w:history="true" w:anchor="bookmark160">
            <w:r>
              <w:rPr>
                <w:sz w:val="20"/>
                <w:szCs w:val="20"/>
                <w:spacing w:val="-2"/>
              </w:rPr>
              <w:t>144</w:t>
            </w:r>
          </w:hyperlink>
        </w:p>
        <w:p>
          <w:pPr>
            <w:pStyle w:val="BodyText"/>
            <w:ind w:left="1187"/>
            <w:spacing w:before="94" w:line="218" w:lineRule="auto"/>
            <w:tabs>
              <w:tab w:val="right" w:leader="dot" w:pos="8139"/>
            </w:tabs>
            <w:rPr>
              <w:sz w:val="20"/>
              <w:szCs w:val="20"/>
            </w:rPr>
          </w:pPr>
          <w:r>
            <w:rPr>
              <w:rFonts w:ascii="Times New Roman" w:hAnsi="Times New Roman" w:eastAsia="Times New Roman" w:cs="Times New Roman"/>
              <w:sz w:val="20"/>
              <w:szCs w:val="20"/>
              <w:spacing w:val="-3"/>
            </w:rPr>
            <w:t>7.4.2    </w:t>
          </w:r>
          <w:r>
            <w:rPr>
              <w:sz w:val="20"/>
              <w:szCs w:val="20"/>
              <w:spacing w:val="-3"/>
            </w:rPr>
            <w:t>数据资产评估体系</w:t>
          </w:r>
          <w:r>
            <w:rPr>
              <w:sz w:val="20"/>
              <w:szCs w:val="20"/>
            </w:rPr>
            <w:tab/>
          </w:r>
          <w:hyperlink w:history="true" w:anchor="bookmark161">
            <w:r>
              <w:rPr>
                <w:sz w:val="20"/>
                <w:szCs w:val="20"/>
                <w:spacing w:val="-2"/>
              </w:rPr>
              <w:t>145</w:t>
            </w:r>
          </w:hyperlink>
        </w:p>
        <w:p>
          <w:pPr>
            <w:pStyle w:val="BodyText"/>
            <w:ind w:left="847"/>
            <w:spacing w:before="105" w:line="219" w:lineRule="auto"/>
            <w:tabs>
              <w:tab w:val="right" w:leader="dot" w:pos="8147"/>
            </w:tabs>
            <w:rPr>
              <w:sz w:val="20"/>
              <w:szCs w:val="20"/>
            </w:rPr>
          </w:pPr>
          <w:r>
            <w:rPr>
              <w:rFonts w:ascii="Times New Roman" w:hAnsi="Times New Roman" w:eastAsia="Times New Roman" w:cs="Times New Roman"/>
              <w:sz w:val="20"/>
              <w:szCs w:val="20"/>
              <w:spacing w:val="1"/>
            </w:rPr>
            <w:t>7.5</w:t>
          </w:r>
          <w:r>
            <w:rPr>
              <w:rFonts w:ascii="Times New Roman" w:hAnsi="Times New Roman" w:eastAsia="Times New Roman" w:cs="Times New Roman"/>
              <w:sz w:val="20"/>
              <w:szCs w:val="20"/>
              <w:spacing w:val="10"/>
            </w:rPr>
            <w:t xml:space="preserve">    </w:t>
          </w:r>
          <w:r>
            <w:rPr>
              <w:sz w:val="20"/>
              <w:szCs w:val="20"/>
              <w:spacing w:val="1"/>
            </w:rPr>
            <w:t>数据资产安全保护技术</w:t>
          </w:r>
          <w:r>
            <w:rPr>
              <w:sz w:val="20"/>
              <w:szCs w:val="20"/>
            </w:rPr>
            <w:tab/>
          </w:r>
          <w:hyperlink w:history="true" w:anchor="bookmark162">
            <w:r>
              <w:rPr>
                <w:sz w:val="20"/>
                <w:szCs w:val="20"/>
                <w:spacing w:val="3"/>
              </w:rPr>
              <w:t>150</w:t>
            </w:r>
          </w:hyperlink>
        </w:p>
        <w:p>
          <w:pPr>
            <w:pStyle w:val="BodyText"/>
            <w:ind w:left="1187"/>
            <w:spacing w:before="73" w:line="219" w:lineRule="auto"/>
            <w:tabs>
              <w:tab w:val="right" w:leader="dot" w:pos="8147"/>
            </w:tabs>
            <w:rPr>
              <w:sz w:val="20"/>
              <w:szCs w:val="20"/>
            </w:rPr>
          </w:pPr>
          <w:r>
            <w:rPr>
              <w:rFonts w:ascii="Times New Roman" w:hAnsi="Times New Roman" w:eastAsia="Times New Roman" w:cs="Times New Roman"/>
              <w:sz w:val="20"/>
              <w:szCs w:val="20"/>
            </w:rPr>
            <w:t>7.5.1    </w:t>
          </w:r>
          <w:r>
            <w:rPr>
              <w:sz w:val="20"/>
              <w:szCs w:val="20"/>
            </w:rPr>
            <w:t>数据资产安全保护的概念</w:t>
          </w:r>
          <w:r>
            <w:rPr>
              <w:sz w:val="20"/>
              <w:szCs w:val="20"/>
            </w:rPr>
            <w:tab/>
          </w:r>
          <w:hyperlink w:history="true" w:anchor="bookmark163">
            <w:r>
              <w:rPr>
                <w:sz w:val="20"/>
                <w:szCs w:val="20"/>
                <w:spacing w:val="2"/>
              </w:rPr>
              <w:t>150</w:t>
            </w:r>
          </w:hyperlink>
        </w:p>
        <w:p>
          <w:pPr>
            <w:pStyle w:val="BodyText"/>
            <w:ind w:left="1187"/>
            <w:spacing w:before="93" w:line="219" w:lineRule="auto"/>
            <w:tabs>
              <w:tab w:val="right" w:leader="dot" w:pos="8127"/>
            </w:tabs>
            <w:rPr>
              <w:sz w:val="20"/>
              <w:szCs w:val="20"/>
            </w:rPr>
          </w:pPr>
          <w:r>
            <w:rPr>
              <w:rFonts w:ascii="Times New Roman" w:hAnsi="Times New Roman" w:eastAsia="Times New Roman" w:cs="Times New Roman"/>
              <w:sz w:val="20"/>
              <w:szCs w:val="20"/>
              <w:spacing w:val="-3"/>
            </w:rPr>
            <w:t>7.5.2    </w:t>
          </w:r>
          <w:r>
            <w:rPr>
              <w:sz w:val="20"/>
              <w:szCs w:val="20"/>
              <w:spacing w:val="-3"/>
            </w:rPr>
            <w:t>数据资产安全保护权属体系</w:t>
          </w:r>
          <w:r>
            <w:rPr>
              <w:sz w:val="20"/>
              <w:szCs w:val="20"/>
            </w:rPr>
            <w:tab/>
          </w:r>
          <w:hyperlink w:history="true" w:anchor="bookmark164">
            <w:r>
              <w:rPr>
                <w:sz w:val="20"/>
                <w:szCs w:val="20"/>
                <w:spacing w:val="-2"/>
              </w:rPr>
              <w:t>151</w:t>
            </w:r>
          </w:hyperlink>
        </w:p>
        <w:p>
          <w:pPr>
            <w:pStyle w:val="BodyText"/>
            <w:ind w:left="1197"/>
            <w:spacing w:before="93" w:line="219" w:lineRule="auto"/>
            <w:tabs>
              <w:tab w:val="right" w:leader="dot" w:pos="8149"/>
            </w:tabs>
            <w:rPr>
              <w:sz w:val="20"/>
              <w:szCs w:val="20"/>
            </w:rPr>
          </w:pPr>
          <w:r>
            <w:rPr>
              <w:rFonts w:ascii="Times New Roman" w:hAnsi="Times New Roman" w:eastAsia="Times New Roman" w:cs="Times New Roman"/>
              <w:sz w:val="20"/>
              <w:szCs w:val="20"/>
              <w:spacing w:val="-3"/>
            </w:rPr>
            <w:t>7.5.3    </w:t>
          </w:r>
          <w:r>
            <w:rPr>
              <w:sz w:val="20"/>
              <w:szCs w:val="20"/>
              <w:spacing w:val="-3"/>
            </w:rPr>
            <w:t>数据资产安全保护技术体系</w:t>
          </w:r>
          <w:r>
            <w:rPr>
              <w:sz w:val="20"/>
              <w:szCs w:val="20"/>
            </w:rPr>
            <w:tab/>
          </w:r>
          <w:hyperlink w:history="true" w:anchor="bookmark165">
            <w:r>
              <w:rPr>
                <w:sz w:val="20"/>
                <w:szCs w:val="20"/>
                <w:spacing w:val="-2"/>
              </w:rPr>
              <w:t>153</w:t>
            </w:r>
          </w:hyperlink>
        </w:p>
      </w:sdtContent>
    </w:sdt>
    <w:p>
      <w:pPr>
        <w:pStyle w:val="BodyText"/>
        <w:ind w:left="847"/>
        <w:spacing w:before="112" w:line="219" w:lineRule="auto"/>
        <w:rPr>
          <w:sz w:val="20"/>
          <w:szCs w:val="20"/>
        </w:rPr>
      </w:pPr>
      <w:r>
        <w:rPr>
          <w:rFonts w:ascii="Times New Roman" w:hAnsi="Times New Roman" w:eastAsia="Times New Roman" w:cs="Times New Roman"/>
          <w:sz w:val="20"/>
          <w:szCs w:val="20"/>
          <w:spacing w:val="8"/>
        </w:rPr>
        <w:t>7.6    </w:t>
      </w:r>
      <w:r>
        <w:rPr>
          <w:sz w:val="20"/>
          <w:szCs w:val="20"/>
          <w:spacing w:val="8"/>
        </w:rPr>
        <w:t>数据资产保护综合案例：面向双碳服务平台的数据资产安全保护技术…153</w:t>
      </w:r>
    </w:p>
    <w:p>
      <w:pPr>
        <w:spacing w:line="219" w:lineRule="auto"/>
        <w:sectPr>
          <w:pgSz w:w="9480" w:h="14400"/>
          <w:pgMar w:top="400" w:right="856" w:bottom="0" w:left="412" w:header="0" w:footer="0" w:gutter="0"/>
        </w:sectPr>
        <w:rPr>
          <w:sz w:val="20"/>
          <w:szCs w:val="20"/>
        </w:rPr>
      </w:pPr>
    </w:p>
    <w:p>
      <w:pPr>
        <w:ind w:left="7"/>
        <w:spacing w:before="118" w:line="217" w:lineRule="auto"/>
        <w:rPr>
          <w:rFonts w:ascii="SimHei" w:hAnsi="SimHei" w:eastAsia="SimHei" w:cs="SimHei"/>
          <w:sz w:val="20"/>
          <w:szCs w:val="20"/>
        </w:rPr>
      </w:pPr>
      <w:r>
        <w:rPr>
          <w:rFonts w:ascii="Times New Roman" w:hAnsi="Times New Roman" w:eastAsia="Times New Roman" w:cs="Times New Roman"/>
          <w:sz w:val="20"/>
          <w:szCs w:val="20"/>
          <w:b/>
          <w:bCs/>
        </w:rPr>
        <w:t>VIII</w:t>
      </w:r>
      <w:r>
        <w:rPr>
          <w:rFonts w:ascii="Times New Roman" w:hAnsi="Times New Roman" w:eastAsia="Times New Roman" w:cs="Times New Roman"/>
          <w:sz w:val="20"/>
          <w:szCs w:val="20"/>
          <w:b/>
          <w:bCs/>
          <w:spacing w:val="43"/>
        </w:rPr>
        <w:t xml:space="preserve"> </w:t>
      </w:r>
      <w:r>
        <w:rPr>
          <w:rFonts w:ascii="SimHei" w:hAnsi="SimHei" w:eastAsia="SimHei" w:cs="SimHei"/>
          <w:sz w:val="20"/>
          <w:szCs w:val="20"/>
          <w:b/>
          <w:bCs/>
          <w:spacing w:val="7"/>
        </w:rPr>
        <w:t>|数据安全与治理</w:t>
      </w:r>
    </w:p>
    <w:p>
      <w:pPr>
        <w:spacing w:line="296" w:lineRule="auto"/>
        <w:rPr>
          <w:rFonts w:ascii="Arial"/>
          <w:sz w:val="21"/>
        </w:rPr>
      </w:pPr>
      <w:r/>
    </w:p>
    <w:sdt>
      <w:sdtPr>
        <w:rPr>
          <w:rFonts w:ascii="Times New Roman" w:hAnsi="Times New Roman" w:eastAsia="Times New Roman" w:cs="Times New Roma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1137"/>
            <w:spacing w:before="65" w:line="219" w:lineRule="auto"/>
            <w:tabs>
              <w:tab w:val="right" w:leader="dot" w:pos="80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7.6.1    </w:t>
          </w:r>
          <w:r>
            <w:rPr>
              <w:sz w:val="20"/>
              <w:szCs w:val="20"/>
              <w:spacing w:val="1"/>
            </w:rPr>
            <w:t>双碳服务平台简介</w:t>
          </w:r>
          <w:r>
            <w:rPr>
              <w:sz w:val="20"/>
              <w:szCs w:val="20"/>
              <w:spacing w:val="-69"/>
            </w:rPr>
            <w:t xml:space="preserve"> </w:t>
          </w:r>
          <w:r>
            <w:rPr>
              <w:sz w:val="20"/>
              <w:szCs w:val="20"/>
            </w:rPr>
            <w:tab/>
          </w:r>
          <w:hyperlink w:history="true" w:anchor="bookmark166">
            <w:r>
              <w:rPr>
                <w:rFonts w:ascii="Times New Roman" w:hAnsi="Times New Roman" w:eastAsia="Times New Roman" w:cs="Times New Roman"/>
                <w:sz w:val="20"/>
                <w:szCs w:val="20"/>
                <w:spacing w:val="-7"/>
              </w:rPr>
              <w:t>153</w:t>
            </w:r>
          </w:hyperlink>
        </w:p>
        <w:p>
          <w:pPr>
            <w:pStyle w:val="BodyText"/>
            <w:ind w:left="1137"/>
            <w:spacing w:before="104" w:line="219" w:lineRule="auto"/>
            <w:tabs>
              <w:tab w:val="right" w:leader="dot" w:pos="801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7.6.2    </w:t>
          </w:r>
          <w:r>
            <w:rPr>
              <w:sz w:val="20"/>
              <w:szCs w:val="20"/>
              <w:spacing w:val="2"/>
            </w:rPr>
            <w:t>双碳服务平台涉及的数</w:t>
          </w:r>
          <w:r>
            <w:rPr>
              <w:sz w:val="20"/>
              <w:szCs w:val="20"/>
              <w:spacing w:val="1"/>
            </w:rPr>
            <w:t>据资产</w:t>
          </w:r>
          <w:r>
            <w:rPr>
              <w:sz w:val="20"/>
              <w:szCs w:val="20"/>
              <w:spacing w:val="-83"/>
            </w:rPr>
            <w:t xml:space="preserve"> </w:t>
          </w:r>
          <w:r>
            <w:rPr>
              <w:sz w:val="20"/>
              <w:szCs w:val="20"/>
            </w:rPr>
            <w:tab/>
          </w:r>
          <w:hyperlink w:history="true" w:anchor="bookmark167">
            <w:r>
              <w:rPr>
                <w:rFonts w:ascii="Times New Roman" w:hAnsi="Times New Roman" w:eastAsia="Times New Roman" w:cs="Times New Roman"/>
                <w:sz w:val="20"/>
                <w:szCs w:val="20"/>
                <w:spacing w:val="-4"/>
              </w:rPr>
              <w:t>154</w:t>
            </w:r>
          </w:hyperlink>
        </w:p>
        <w:p>
          <w:pPr>
            <w:pStyle w:val="BodyText"/>
            <w:ind w:left="1137"/>
            <w:spacing w:before="82" w:line="219" w:lineRule="auto"/>
            <w:tabs>
              <w:tab w:val="right" w:leader="dot" w:pos="802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7.6.3</w:t>
          </w:r>
          <w:r>
            <w:rPr>
              <w:rFonts w:ascii="Times New Roman" w:hAnsi="Times New Roman" w:eastAsia="Times New Roman" w:cs="Times New Roman"/>
              <w:sz w:val="20"/>
              <w:szCs w:val="20"/>
              <w:spacing w:val="18"/>
            </w:rPr>
            <w:t xml:space="preserve">   </w:t>
          </w:r>
          <w:r>
            <w:rPr>
              <w:sz w:val="20"/>
              <w:szCs w:val="20"/>
              <w:spacing w:val="1"/>
            </w:rPr>
            <w:t>面向双碳服务平台的数据资产安全保护系统</w:t>
          </w:r>
          <w:r>
            <w:rPr>
              <w:sz w:val="20"/>
              <w:szCs w:val="20"/>
              <w:spacing w:val="-79"/>
            </w:rPr>
            <w:t xml:space="preserve"> </w:t>
          </w:r>
          <w:r>
            <w:rPr>
              <w:sz w:val="20"/>
              <w:szCs w:val="20"/>
            </w:rPr>
            <w:tab/>
          </w:r>
          <w:hyperlink w:history="true" w:anchor="bookmark168">
            <w:r>
              <w:rPr>
                <w:rFonts w:ascii="Times New Roman" w:hAnsi="Times New Roman" w:eastAsia="Times New Roman" w:cs="Times New Roman"/>
                <w:sz w:val="20"/>
                <w:szCs w:val="20"/>
                <w:spacing w:val="-4"/>
              </w:rPr>
              <w:t>155</w:t>
            </w:r>
          </w:hyperlink>
        </w:p>
        <w:p>
          <w:pPr>
            <w:pStyle w:val="BodyText"/>
            <w:ind w:left="1137"/>
            <w:spacing w:before="112" w:line="219" w:lineRule="auto"/>
            <w:tabs>
              <w:tab w:val="right" w:leader="dot" w:pos="8042"/>
            </w:tabs>
            <w:rPr>
              <w:rFonts w:ascii="Times New Roman" w:hAnsi="Times New Roman" w:eastAsia="Times New Roman" w:cs="Times New Roman"/>
              <w:sz w:val="20"/>
              <w:szCs w:val="20"/>
            </w:rPr>
          </w:pPr>
          <w:r>
            <w:rPr>
              <w:sz w:val="20"/>
              <w:szCs w:val="20"/>
              <w:spacing w:val="-3"/>
            </w:rPr>
            <w:t>参考文献</w:t>
          </w:r>
          <w:r>
            <w:rPr>
              <w:sz w:val="20"/>
              <w:szCs w:val="20"/>
              <w:spacing w:val="-79"/>
            </w:rPr>
            <w:t xml:space="preserve"> </w:t>
          </w:r>
          <w:r>
            <w:rPr>
              <w:sz w:val="20"/>
              <w:szCs w:val="20"/>
            </w:rPr>
            <w:tab/>
          </w:r>
          <w:r>
            <w:rPr>
              <w:sz w:val="20"/>
              <w:szCs w:val="20"/>
              <w:spacing w:val="-56"/>
            </w:rPr>
            <w:t xml:space="preserve"> </w:t>
          </w:r>
          <w:hyperlink w:history="true" w:anchor="bookmark169">
            <w:r>
              <w:rPr>
                <w:rFonts w:ascii="Times New Roman" w:hAnsi="Times New Roman" w:eastAsia="Times New Roman" w:cs="Times New Roman"/>
                <w:sz w:val="20"/>
                <w:szCs w:val="20"/>
                <w:spacing w:val="-6"/>
              </w:rPr>
              <w:t>157</w:t>
            </w:r>
          </w:hyperlink>
        </w:p>
        <w:p>
          <w:pPr>
            <w:pStyle w:val="BodyText"/>
            <w:ind w:left="1137"/>
            <w:spacing w:before="83" w:line="220" w:lineRule="auto"/>
            <w:tabs>
              <w:tab w:val="right" w:leader="dot" w:pos="8012"/>
            </w:tabs>
            <w:rPr>
              <w:rFonts w:ascii="Times New Roman" w:hAnsi="Times New Roman" w:eastAsia="Times New Roman" w:cs="Times New Roman"/>
              <w:sz w:val="20"/>
              <w:szCs w:val="20"/>
            </w:rPr>
          </w:pPr>
          <w:r>
            <w:rPr>
              <w:sz w:val="20"/>
              <w:szCs w:val="20"/>
              <w:spacing w:val="-5"/>
            </w:rPr>
            <w:t>复习题</w:t>
          </w:r>
          <w:r>
            <w:rPr>
              <w:sz w:val="20"/>
              <w:szCs w:val="20"/>
              <w:spacing w:val="-76"/>
            </w:rPr>
            <w:t xml:space="preserve"> </w:t>
          </w:r>
          <w:r>
            <w:rPr>
              <w:sz w:val="20"/>
              <w:szCs w:val="20"/>
            </w:rPr>
            <w:tab/>
          </w:r>
          <w:hyperlink w:history="true" w:anchor="bookmark170">
            <w:r>
              <w:rPr>
                <w:rFonts w:ascii="Times New Roman" w:hAnsi="Times New Roman" w:eastAsia="Times New Roman" w:cs="Times New Roman"/>
                <w:sz w:val="20"/>
                <w:szCs w:val="20"/>
                <w:spacing w:val="-3"/>
              </w:rPr>
              <w:t>158</w:t>
            </w:r>
          </w:hyperlink>
        </w:p>
      </w:sdtContent>
    </w:sdt>
    <w:p>
      <w:pPr>
        <w:spacing w:line="339" w:lineRule="auto"/>
        <w:rPr>
          <w:rFonts w:ascii="Arial"/>
          <w:sz w:val="21"/>
        </w:rPr>
      </w:pPr>
      <w:r/>
    </w:p>
    <w:sdt>
      <w:sdtPr>
        <w:rPr>
          <w:rFonts w:ascii="SimHei" w:hAnsi="SimHei" w:eastAsia="SimHei" w:cs="SimHei"/>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spacing w:before="66" w:line="222" w:lineRule="auto"/>
            <w:tabs>
              <w:tab w:val="right" w:leader="dot" w:pos="8002"/>
            </w:tabs>
            <w:rPr>
              <w:rFonts w:ascii="Times New Roman" w:hAnsi="Times New Roman" w:eastAsia="Times New Roman" w:cs="Times New Roman"/>
              <w:sz w:val="20"/>
              <w:szCs w:val="20"/>
            </w:rPr>
          </w:pPr>
          <w:r>
            <w:rPr>
              <w:rFonts w:ascii="SimHei" w:hAnsi="SimHei" w:eastAsia="SimHei" w:cs="SimHei"/>
              <w:sz w:val="20"/>
              <w:szCs w:val="20"/>
              <w:b/>
              <w:bCs/>
              <w:spacing w:val="18"/>
            </w:rPr>
            <w:t>第</w:t>
          </w:r>
          <w:r>
            <w:rPr>
              <w:rFonts w:ascii="SimHei" w:hAnsi="SimHei" w:eastAsia="SimHei" w:cs="SimHei"/>
              <w:sz w:val="20"/>
              <w:szCs w:val="20"/>
              <w:spacing w:val="-9"/>
            </w:rPr>
            <w:t xml:space="preserve"> </w:t>
          </w:r>
          <w:r>
            <w:rPr>
              <w:rFonts w:ascii="SimHei" w:hAnsi="SimHei" w:eastAsia="SimHei" w:cs="SimHei"/>
              <w:sz w:val="20"/>
              <w:szCs w:val="20"/>
              <w:b/>
              <w:bCs/>
              <w:spacing w:val="18"/>
            </w:rPr>
            <w:t>8</w:t>
          </w:r>
          <w:r>
            <w:rPr>
              <w:rFonts w:ascii="SimHei" w:hAnsi="SimHei" w:eastAsia="SimHei" w:cs="SimHei"/>
              <w:sz w:val="20"/>
              <w:szCs w:val="20"/>
              <w:spacing w:val="-11"/>
            </w:rPr>
            <w:t xml:space="preserve"> </w:t>
          </w:r>
          <w:r>
            <w:rPr>
              <w:rFonts w:ascii="SimHei" w:hAnsi="SimHei" w:eastAsia="SimHei" w:cs="SimHei"/>
              <w:sz w:val="20"/>
              <w:szCs w:val="20"/>
              <w:b/>
              <w:bCs/>
              <w:spacing w:val="18"/>
            </w:rPr>
            <w:t>章</w:t>
          </w:r>
          <w:r>
            <w:rPr>
              <w:rFonts w:ascii="SimHei" w:hAnsi="SimHei" w:eastAsia="SimHei" w:cs="SimHei"/>
              <w:sz w:val="20"/>
              <w:szCs w:val="20"/>
              <w:spacing w:val="40"/>
            </w:rPr>
            <w:t xml:space="preserve"> </w:t>
          </w:r>
          <w:r>
            <w:rPr>
              <w:rFonts w:ascii="SimHei" w:hAnsi="SimHei" w:eastAsia="SimHei" w:cs="SimHei"/>
              <w:sz w:val="20"/>
              <w:szCs w:val="20"/>
              <w:b/>
              <w:bCs/>
              <w:spacing w:val="18"/>
            </w:rPr>
            <w:t>数据资产交易技术</w:t>
          </w:r>
          <w:r>
            <w:rPr>
              <w:rFonts w:ascii="SimHei" w:hAnsi="SimHei" w:eastAsia="SimHei" w:cs="SimHei"/>
              <w:sz w:val="20"/>
              <w:szCs w:val="20"/>
              <w:spacing w:val="-76"/>
            </w:rPr>
            <w:t xml:space="preserve"> </w:t>
          </w:r>
          <w:r>
            <w:rPr>
              <w:rFonts w:ascii="SimHei" w:hAnsi="SimHei" w:eastAsia="SimHei" w:cs="SimHei"/>
              <w:sz w:val="20"/>
              <w:szCs w:val="20"/>
            </w:rPr>
            <w:tab/>
          </w:r>
          <w:r>
            <w:rPr>
              <w:rFonts w:ascii="SimHei" w:hAnsi="SimHei" w:eastAsia="SimHei" w:cs="SimHei"/>
              <w:sz w:val="20"/>
              <w:szCs w:val="20"/>
              <w:spacing w:val="-16"/>
            </w:rPr>
            <w:t xml:space="preserve"> </w:t>
          </w:r>
          <w:hyperlink w:history="true" w:anchor="bookmark171">
            <w:r>
              <w:rPr>
                <w:rFonts w:ascii="Times New Roman" w:hAnsi="Times New Roman" w:eastAsia="Times New Roman" w:cs="Times New Roman"/>
                <w:sz w:val="20"/>
                <w:szCs w:val="20"/>
                <w:spacing w:val="-6"/>
              </w:rPr>
              <w:t>161</w:t>
            </w:r>
          </w:hyperlink>
        </w:p>
        <w:p>
          <w:pPr>
            <w:spacing w:line="297" w:lineRule="auto"/>
            <w:rPr>
              <w:rFonts w:ascii="Arial"/>
              <w:sz w:val="21"/>
            </w:rPr>
          </w:pPr>
          <w:r/>
        </w:p>
        <w:p>
          <w:pPr>
            <w:pStyle w:val="BodyText"/>
            <w:ind w:left="817"/>
            <w:spacing w:before="65" w:line="219" w:lineRule="auto"/>
            <w:tabs>
              <w:tab w:val="right" w:leader="dot" w:pos="805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8.1    </w:t>
          </w:r>
          <w:r>
            <w:rPr>
              <w:sz w:val="20"/>
              <w:szCs w:val="20"/>
              <w:spacing w:val="8"/>
            </w:rPr>
            <w:t>数据资产交易的概念</w:t>
          </w:r>
          <w:r>
            <w:rPr>
              <w:sz w:val="20"/>
              <w:szCs w:val="20"/>
              <w:spacing w:val="-79"/>
            </w:rPr>
            <w:t xml:space="preserve"> </w:t>
          </w:r>
          <w:r>
            <w:rPr>
              <w:sz w:val="20"/>
              <w:szCs w:val="20"/>
            </w:rPr>
            <w:tab/>
          </w:r>
          <w:hyperlink w:history="true" w:anchor="bookmark172">
            <w:r>
              <w:rPr>
                <w:rFonts w:ascii="Times New Roman" w:hAnsi="Times New Roman" w:eastAsia="Times New Roman" w:cs="Times New Roman"/>
                <w:sz w:val="20"/>
                <w:szCs w:val="20"/>
                <w:spacing w:val="-4"/>
              </w:rPr>
              <w:t>161</w:t>
            </w:r>
          </w:hyperlink>
        </w:p>
        <w:p>
          <w:pPr>
            <w:pStyle w:val="BodyText"/>
            <w:ind w:left="1137"/>
            <w:spacing w:before="73" w:line="219" w:lineRule="auto"/>
            <w:tabs>
              <w:tab w:val="right" w:leader="dot" w:pos="806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8.1.1</w:t>
          </w:r>
          <w:r>
            <w:rPr>
              <w:rFonts w:ascii="Times New Roman" w:hAnsi="Times New Roman" w:eastAsia="Times New Roman" w:cs="Times New Roman"/>
              <w:sz w:val="20"/>
              <w:szCs w:val="20"/>
              <w:spacing w:val="8"/>
            </w:rPr>
            <w:t xml:space="preserve">    </w:t>
          </w:r>
          <w:r>
            <w:rPr>
              <w:sz w:val="20"/>
              <w:szCs w:val="20"/>
              <w:spacing w:val="1"/>
            </w:rPr>
            <w:t>数据资产交易的定义</w:t>
          </w:r>
          <w:r>
            <w:rPr>
              <w:sz w:val="20"/>
              <w:szCs w:val="20"/>
            </w:rPr>
            <w:tab/>
          </w:r>
          <w:hyperlink w:history="true" w:anchor="bookmark173">
            <w:r>
              <w:rPr>
                <w:rFonts w:ascii="Times New Roman" w:hAnsi="Times New Roman" w:eastAsia="Times New Roman" w:cs="Times New Roman"/>
                <w:sz w:val="20"/>
                <w:szCs w:val="20"/>
                <w:spacing w:val="-1"/>
              </w:rPr>
              <w:t>161</w:t>
            </w:r>
          </w:hyperlink>
        </w:p>
        <w:p>
          <w:pPr>
            <w:pStyle w:val="BodyText"/>
            <w:ind w:left="1137"/>
            <w:spacing w:before="103" w:line="219" w:lineRule="auto"/>
            <w:tabs>
              <w:tab w:val="right" w:leader="dot" w:pos="80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8.1.2    </w:t>
          </w:r>
          <w:r>
            <w:rPr>
              <w:sz w:val="20"/>
              <w:szCs w:val="20"/>
              <w:spacing w:val="1"/>
            </w:rPr>
            <w:t>数据资产交易的主要特点</w:t>
          </w:r>
          <w:r>
            <w:rPr>
              <w:sz w:val="20"/>
              <w:szCs w:val="20"/>
              <w:spacing w:val="-71"/>
            </w:rPr>
            <w:t xml:space="preserve"> </w:t>
          </w:r>
          <w:r>
            <w:rPr>
              <w:sz w:val="20"/>
              <w:szCs w:val="20"/>
            </w:rPr>
            <w:tab/>
          </w:r>
          <w:hyperlink w:history="true" w:anchor="bookmark174">
            <w:r>
              <w:rPr>
                <w:rFonts w:ascii="Times New Roman" w:hAnsi="Times New Roman" w:eastAsia="Times New Roman" w:cs="Times New Roman"/>
                <w:sz w:val="20"/>
                <w:szCs w:val="20"/>
                <w:spacing w:val="-7"/>
              </w:rPr>
              <w:t>161</w:t>
            </w:r>
          </w:hyperlink>
        </w:p>
        <w:p>
          <w:pPr>
            <w:pStyle w:val="BodyText"/>
            <w:ind w:left="1137"/>
            <w:spacing w:before="92" w:line="219" w:lineRule="auto"/>
            <w:tabs>
              <w:tab w:val="right" w:leader="dot" w:pos="802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8.1.3    </w:t>
          </w:r>
          <w:r>
            <w:rPr>
              <w:sz w:val="20"/>
              <w:szCs w:val="20"/>
              <w:spacing w:val="1"/>
            </w:rPr>
            <w:t>数据资产交易面临的问题</w:t>
          </w:r>
          <w:r>
            <w:rPr>
              <w:sz w:val="20"/>
              <w:szCs w:val="20"/>
              <w:spacing w:val="-71"/>
            </w:rPr>
            <w:t xml:space="preserve"> </w:t>
          </w:r>
          <w:r>
            <w:rPr>
              <w:sz w:val="20"/>
              <w:szCs w:val="20"/>
            </w:rPr>
            <w:tab/>
          </w:r>
          <w:hyperlink w:history="true" w:anchor="bookmark175">
            <w:r>
              <w:rPr>
                <w:rFonts w:ascii="Times New Roman" w:hAnsi="Times New Roman" w:eastAsia="Times New Roman" w:cs="Times New Roman"/>
                <w:sz w:val="20"/>
                <w:szCs w:val="20"/>
                <w:spacing w:val="-4"/>
              </w:rPr>
              <w:t>163</w:t>
            </w:r>
          </w:hyperlink>
        </w:p>
        <w:p>
          <w:pPr>
            <w:pStyle w:val="BodyText"/>
            <w:ind w:left="817"/>
            <w:spacing w:before="83" w:line="219" w:lineRule="auto"/>
            <w:tabs>
              <w:tab w:val="right" w:leader="dot" w:pos="792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8.2</w:t>
          </w:r>
          <w:r>
            <w:rPr>
              <w:rFonts w:ascii="Times New Roman" w:hAnsi="Times New Roman" w:eastAsia="Times New Roman" w:cs="Times New Roman"/>
              <w:sz w:val="20"/>
              <w:szCs w:val="20"/>
              <w:spacing w:val="8"/>
            </w:rPr>
            <w:t xml:space="preserve">    </w:t>
          </w:r>
          <w:r>
            <w:rPr>
              <w:sz w:val="20"/>
              <w:szCs w:val="20"/>
              <w:spacing w:val="9"/>
            </w:rPr>
            <w:t>数据资产确权</w:t>
          </w:r>
          <w:r>
            <w:rPr>
              <w:sz w:val="20"/>
              <w:szCs w:val="20"/>
              <w:spacing w:val="-74"/>
            </w:rPr>
            <w:t xml:space="preserve"> </w:t>
          </w:r>
          <w:r>
            <w:rPr>
              <w:sz w:val="20"/>
              <w:szCs w:val="20"/>
            </w:rPr>
            <w:tab/>
          </w:r>
          <w:r>
            <w:rPr>
              <w:sz w:val="20"/>
              <w:szCs w:val="20"/>
              <w:spacing w:val="-36"/>
            </w:rPr>
            <w:t xml:space="preserve"> </w:t>
          </w:r>
          <w:hyperlink w:history="true" w:anchor="bookmark176">
            <w:r>
              <w:rPr>
                <w:rFonts w:ascii="Times New Roman" w:hAnsi="Times New Roman" w:eastAsia="Times New Roman" w:cs="Times New Roman"/>
                <w:sz w:val="20"/>
                <w:szCs w:val="20"/>
                <w:spacing w:val="-6"/>
              </w:rPr>
              <w:t>164</w:t>
            </w:r>
          </w:hyperlink>
        </w:p>
        <w:p>
          <w:pPr>
            <w:pStyle w:val="BodyText"/>
            <w:ind w:left="1137"/>
            <w:spacing w:before="103" w:line="219" w:lineRule="auto"/>
            <w:tabs>
              <w:tab w:val="right" w:leader="dot" w:pos="80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8.2.1    </w:t>
          </w:r>
          <w:r>
            <w:rPr>
              <w:sz w:val="20"/>
              <w:szCs w:val="20"/>
              <w:spacing w:val="2"/>
            </w:rPr>
            <w:t>数据资产确权的概念</w:t>
          </w:r>
          <w:r>
            <w:rPr>
              <w:sz w:val="20"/>
              <w:szCs w:val="20"/>
              <w:spacing w:val="-67"/>
            </w:rPr>
            <w:t xml:space="preserve"> </w:t>
          </w:r>
          <w:r>
            <w:rPr>
              <w:sz w:val="20"/>
              <w:szCs w:val="20"/>
            </w:rPr>
            <w:tab/>
          </w:r>
          <w:hyperlink w:history="true" w:anchor="bookmark177">
            <w:r>
              <w:rPr>
                <w:rFonts w:ascii="Times New Roman" w:hAnsi="Times New Roman" w:eastAsia="Times New Roman" w:cs="Times New Roman"/>
                <w:sz w:val="20"/>
                <w:szCs w:val="20"/>
                <w:spacing w:val="-4"/>
              </w:rPr>
              <w:t>165</w:t>
            </w:r>
          </w:hyperlink>
        </w:p>
        <w:p>
          <w:pPr>
            <w:pStyle w:val="BodyText"/>
            <w:ind w:left="1137"/>
            <w:spacing w:before="93" w:line="219" w:lineRule="auto"/>
            <w:tabs>
              <w:tab w:val="right" w:leader="dot" w:pos="80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8.2.2    </w:t>
          </w:r>
          <w:r>
            <w:rPr>
              <w:sz w:val="20"/>
              <w:szCs w:val="20"/>
              <w:spacing w:val="1"/>
            </w:rPr>
            <w:t>数据资产确权的原则及路径</w:t>
          </w:r>
          <w:r>
            <w:rPr>
              <w:sz w:val="20"/>
              <w:szCs w:val="20"/>
              <w:spacing w:val="-73"/>
            </w:rPr>
            <w:t xml:space="preserve"> </w:t>
          </w:r>
          <w:r>
            <w:rPr>
              <w:sz w:val="20"/>
              <w:szCs w:val="20"/>
            </w:rPr>
            <w:tab/>
          </w:r>
          <w:hyperlink w:history="true" w:anchor="bookmark178">
            <w:r>
              <w:rPr>
                <w:rFonts w:ascii="Times New Roman" w:hAnsi="Times New Roman" w:eastAsia="Times New Roman" w:cs="Times New Roman"/>
                <w:sz w:val="20"/>
                <w:szCs w:val="20"/>
                <w:spacing w:val="-5"/>
              </w:rPr>
              <w:t>166</w:t>
            </w:r>
          </w:hyperlink>
        </w:p>
        <w:p>
          <w:pPr>
            <w:pStyle w:val="BodyText"/>
            <w:ind w:left="1137"/>
            <w:spacing w:before="112" w:line="219" w:lineRule="auto"/>
            <w:tabs>
              <w:tab w:val="right" w:leader="dot" w:pos="7962"/>
            </w:tabs>
            <w:rPr>
              <w:rFonts w:ascii="Times New Roman" w:hAnsi="Times New Roman" w:eastAsia="Times New Roman" w:cs="Times New Roman"/>
              <w:sz w:val="20"/>
              <w:szCs w:val="20"/>
            </w:rPr>
          </w:pPr>
          <w:r>
            <w:rPr>
              <w:rFonts w:ascii="Times New Roman" w:hAnsi="Times New Roman" w:eastAsia="Times New Roman" w:cs="Times New Roman"/>
              <w:sz w:val="20"/>
              <w:szCs w:val="20"/>
            </w:rPr>
            <w:t>8.2.3    </w:t>
          </w:r>
          <w:r>
            <w:rPr>
              <w:sz w:val="20"/>
              <w:szCs w:val="20"/>
            </w:rPr>
            <w:t>数据资产确权的方法</w:t>
          </w:r>
          <w:r>
            <w:rPr>
              <w:sz w:val="20"/>
              <w:szCs w:val="20"/>
              <w:spacing w:val="-61"/>
            </w:rPr>
            <w:t xml:space="preserve"> </w:t>
          </w:r>
          <w:r>
            <w:rPr>
              <w:sz w:val="20"/>
              <w:szCs w:val="20"/>
            </w:rPr>
            <w:tab/>
          </w:r>
          <w:hyperlink w:history="true" w:anchor="bookmark179">
            <w:r>
              <w:rPr>
                <w:rFonts w:ascii="Times New Roman" w:hAnsi="Times New Roman" w:eastAsia="Times New Roman" w:cs="Times New Roman"/>
                <w:sz w:val="20"/>
                <w:szCs w:val="20"/>
                <w:spacing w:val="-4"/>
              </w:rPr>
              <w:t>168</w:t>
            </w:r>
          </w:hyperlink>
        </w:p>
        <w:p>
          <w:pPr>
            <w:pStyle w:val="BodyText"/>
            <w:ind w:left="817"/>
            <w:spacing w:before="101" w:line="218" w:lineRule="auto"/>
            <w:tabs>
              <w:tab w:val="right" w:leader="dot" w:pos="80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8.3    </w:t>
          </w:r>
          <w:r>
            <w:rPr>
              <w:sz w:val="20"/>
              <w:szCs w:val="20"/>
              <w:spacing w:val="8"/>
            </w:rPr>
            <w:t>数据资产定价</w:t>
          </w:r>
          <w:r>
            <w:rPr>
              <w:sz w:val="20"/>
              <w:szCs w:val="20"/>
              <w:spacing w:val="-76"/>
            </w:rPr>
            <w:t xml:space="preserve"> </w:t>
          </w:r>
          <w:r>
            <w:rPr>
              <w:sz w:val="20"/>
              <w:szCs w:val="20"/>
            </w:rPr>
            <w:tab/>
          </w:r>
          <w:hyperlink w:history="true" w:anchor="bookmark180">
            <w:r>
              <w:rPr>
                <w:rFonts w:ascii="Times New Roman" w:hAnsi="Times New Roman" w:eastAsia="Times New Roman" w:cs="Times New Roman"/>
                <w:sz w:val="20"/>
                <w:szCs w:val="20"/>
                <w:spacing w:val="-4"/>
              </w:rPr>
              <w:t>169</w:t>
            </w:r>
          </w:hyperlink>
        </w:p>
        <w:p>
          <w:pPr>
            <w:pStyle w:val="BodyText"/>
            <w:ind w:left="1137"/>
            <w:spacing w:before="74" w:line="218" w:lineRule="auto"/>
            <w:tabs>
              <w:tab w:val="right" w:leader="dot" w:pos="80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8.3.1    </w:t>
          </w:r>
          <w:r>
            <w:rPr>
              <w:sz w:val="20"/>
              <w:szCs w:val="20"/>
              <w:spacing w:val="2"/>
            </w:rPr>
            <w:t>数据资产定价的概念</w:t>
          </w:r>
          <w:r>
            <w:rPr>
              <w:sz w:val="20"/>
              <w:szCs w:val="20"/>
              <w:spacing w:val="-77"/>
            </w:rPr>
            <w:t xml:space="preserve"> </w:t>
          </w:r>
          <w:r>
            <w:rPr>
              <w:sz w:val="20"/>
              <w:szCs w:val="20"/>
            </w:rPr>
            <w:tab/>
          </w:r>
          <w:hyperlink w:history="true" w:anchor="bookmark181">
            <w:r>
              <w:rPr>
                <w:rFonts w:ascii="Times New Roman" w:hAnsi="Times New Roman" w:eastAsia="Times New Roman" w:cs="Times New Roman"/>
                <w:sz w:val="20"/>
                <w:szCs w:val="20"/>
                <w:spacing w:val="-4"/>
              </w:rPr>
              <w:t>169</w:t>
            </w:r>
          </w:hyperlink>
        </w:p>
        <w:p>
          <w:pPr>
            <w:pStyle w:val="BodyText"/>
            <w:ind w:left="1137"/>
            <w:spacing w:before="104" w:line="218" w:lineRule="auto"/>
            <w:tabs>
              <w:tab w:val="right" w:leader="dot" w:pos="797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8.3.2    </w:t>
          </w:r>
          <w:r>
            <w:rPr>
              <w:sz w:val="20"/>
              <w:szCs w:val="20"/>
              <w:spacing w:val="5"/>
            </w:rPr>
            <w:t>数据资产定价的方法</w:t>
          </w:r>
          <w:r>
            <w:rPr>
              <w:sz w:val="20"/>
              <w:szCs w:val="20"/>
              <w:spacing w:val="-71"/>
            </w:rPr>
            <w:t xml:space="preserve"> </w:t>
          </w:r>
          <w:r>
            <w:rPr>
              <w:sz w:val="20"/>
              <w:szCs w:val="20"/>
            </w:rPr>
            <w:tab/>
          </w:r>
          <w:r>
            <w:rPr>
              <w:sz w:val="20"/>
              <w:szCs w:val="20"/>
              <w:spacing w:val="-36"/>
            </w:rPr>
            <w:t xml:space="preserve"> </w:t>
          </w:r>
          <w:hyperlink w:history="true" w:anchor="bookmark182">
            <w:r>
              <w:rPr>
                <w:rFonts w:ascii="Times New Roman" w:hAnsi="Times New Roman" w:eastAsia="Times New Roman" w:cs="Times New Roman"/>
                <w:sz w:val="20"/>
                <w:szCs w:val="20"/>
                <w:spacing w:val="-6"/>
              </w:rPr>
              <w:t>170</w:t>
            </w:r>
          </w:hyperlink>
        </w:p>
        <w:p>
          <w:pPr>
            <w:pStyle w:val="BodyText"/>
            <w:ind w:left="1137"/>
            <w:spacing w:before="84" w:line="218" w:lineRule="auto"/>
            <w:tabs>
              <w:tab w:val="right" w:leader="dot" w:pos="80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8.3.3    </w:t>
          </w:r>
          <w:r>
            <w:rPr>
              <w:sz w:val="20"/>
              <w:szCs w:val="20"/>
              <w:spacing w:val="2"/>
            </w:rPr>
            <w:t>数据资产定价案例</w:t>
          </w:r>
          <w:r>
            <w:rPr>
              <w:sz w:val="20"/>
              <w:szCs w:val="20"/>
              <w:spacing w:val="-86"/>
            </w:rPr>
            <w:t xml:space="preserve"> </w:t>
          </w:r>
          <w:r>
            <w:rPr>
              <w:sz w:val="20"/>
              <w:szCs w:val="20"/>
            </w:rPr>
            <w:tab/>
          </w:r>
          <w:hyperlink w:history="true" w:anchor="bookmark183">
            <w:r>
              <w:rPr>
                <w:rFonts w:ascii="Times New Roman" w:hAnsi="Times New Roman" w:eastAsia="Times New Roman" w:cs="Times New Roman"/>
                <w:sz w:val="20"/>
                <w:szCs w:val="20"/>
                <w:spacing w:val="-5"/>
              </w:rPr>
              <w:t>172</w:t>
            </w:r>
          </w:hyperlink>
        </w:p>
        <w:p>
          <w:pPr>
            <w:pStyle w:val="BodyText"/>
            <w:ind w:left="817"/>
            <w:spacing w:before="105" w:line="219" w:lineRule="auto"/>
            <w:tabs>
              <w:tab w:val="right" w:leader="dot" w:pos="802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8.4</w:t>
          </w:r>
          <w:r>
            <w:rPr>
              <w:rFonts w:ascii="Times New Roman" w:hAnsi="Times New Roman" w:eastAsia="Times New Roman" w:cs="Times New Roman"/>
              <w:sz w:val="20"/>
              <w:szCs w:val="20"/>
              <w:spacing w:val="10"/>
            </w:rPr>
            <w:t xml:space="preserve">    </w:t>
          </w:r>
          <w:r>
            <w:rPr>
              <w:sz w:val="20"/>
              <w:szCs w:val="20"/>
              <w:spacing w:val="9"/>
            </w:rPr>
            <w:t>数据资产交易监管</w:t>
          </w:r>
          <w:r>
            <w:rPr>
              <w:sz w:val="20"/>
              <w:szCs w:val="20"/>
              <w:spacing w:val="-81"/>
            </w:rPr>
            <w:t xml:space="preserve"> </w:t>
          </w:r>
          <w:r>
            <w:rPr>
              <w:sz w:val="20"/>
              <w:szCs w:val="20"/>
            </w:rPr>
            <w:tab/>
          </w:r>
          <w:hyperlink w:history="true" w:anchor="bookmark184">
            <w:r>
              <w:rPr>
                <w:rFonts w:ascii="Times New Roman" w:hAnsi="Times New Roman" w:eastAsia="Times New Roman" w:cs="Times New Roman"/>
                <w:sz w:val="20"/>
                <w:szCs w:val="20"/>
                <w:spacing w:val="-4"/>
              </w:rPr>
              <w:t>173</w:t>
            </w:r>
          </w:hyperlink>
        </w:p>
        <w:p>
          <w:pPr>
            <w:pStyle w:val="BodyText"/>
            <w:ind w:left="1137"/>
            <w:spacing w:before="83" w:line="219" w:lineRule="auto"/>
            <w:tabs>
              <w:tab w:val="right" w:leader="dot" w:pos="80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8.4.1    </w:t>
          </w:r>
          <w:r>
            <w:rPr>
              <w:sz w:val="20"/>
              <w:szCs w:val="20"/>
              <w:spacing w:val="1"/>
            </w:rPr>
            <w:t>数据资产交易监管的概念</w:t>
          </w:r>
          <w:r>
            <w:rPr>
              <w:sz w:val="20"/>
              <w:szCs w:val="20"/>
              <w:spacing w:val="-71"/>
            </w:rPr>
            <w:t xml:space="preserve"> </w:t>
          </w:r>
          <w:r>
            <w:rPr>
              <w:sz w:val="20"/>
              <w:szCs w:val="20"/>
            </w:rPr>
            <w:tab/>
          </w:r>
          <w:hyperlink w:history="true" w:anchor="bookmark185">
            <w:r>
              <w:rPr>
                <w:rFonts w:ascii="Times New Roman" w:hAnsi="Times New Roman" w:eastAsia="Times New Roman" w:cs="Times New Roman"/>
                <w:sz w:val="20"/>
                <w:szCs w:val="20"/>
                <w:spacing w:val="-7"/>
              </w:rPr>
              <w:t>173</w:t>
            </w:r>
          </w:hyperlink>
        </w:p>
        <w:p>
          <w:pPr>
            <w:pStyle w:val="BodyText"/>
            <w:ind w:left="1137"/>
            <w:spacing w:before="93" w:line="219" w:lineRule="auto"/>
            <w:tabs>
              <w:tab w:val="right" w:leader="dot" w:pos="80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8.4.2    </w:t>
          </w:r>
          <w:r>
            <w:rPr>
              <w:sz w:val="20"/>
              <w:szCs w:val="20"/>
              <w:spacing w:val="1"/>
            </w:rPr>
            <w:t>数据资产交易监管原则</w:t>
          </w:r>
          <w:r>
            <w:rPr>
              <w:sz w:val="20"/>
              <w:szCs w:val="20"/>
            </w:rPr>
            <w:tab/>
          </w:r>
          <w:hyperlink w:history="true" w:anchor="bookmark186">
            <w:r>
              <w:rPr>
                <w:rFonts w:ascii="Times New Roman" w:hAnsi="Times New Roman" w:eastAsia="Times New Roman" w:cs="Times New Roman"/>
                <w:sz w:val="20"/>
                <w:szCs w:val="20"/>
                <w:spacing w:val="-5"/>
              </w:rPr>
              <w:t>174</w:t>
            </w:r>
          </w:hyperlink>
        </w:p>
        <w:p>
          <w:pPr>
            <w:pStyle w:val="BodyText"/>
            <w:ind w:left="1137"/>
            <w:spacing w:before="103" w:line="219" w:lineRule="auto"/>
            <w:tabs>
              <w:tab w:val="right" w:leader="dot" w:pos="801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8.4.3    </w:t>
          </w:r>
          <w:r>
            <w:rPr>
              <w:sz w:val="20"/>
              <w:szCs w:val="20"/>
              <w:spacing w:val="1"/>
            </w:rPr>
            <w:t>数据资产交易监管模式</w:t>
          </w:r>
          <w:r>
            <w:rPr>
              <w:sz w:val="20"/>
              <w:szCs w:val="20"/>
              <w:spacing w:val="-70"/>
            </w:rPr>
            <w:t xml:space="preserve"> </w:t>
          </w:r>
          <w:r>
            <w:rPr>
              <w:sz w:val="20"/>
              <w:szCs w:val="20"/>
            </w:rPr>
            <w:tab/>
          </w:r>
          <w:hyperlink w:history="true" w:anchor="bookmark187">
            <w:r>
              <w:rPr>
                <w:rFonts w:ascii="Times New Roman" w:hAnsi="Times New Roman" w:eastAsia="Times New Roman" w:cs="Times New Roman"/>
                <w:sz w:val="20"/>
                <w:szCs w:val="20"/>
                <w:spacing w:val="-4"/>
              </w:rPr>
              <w:t>174</w:t>
            </w:r>
          </w:hyperlink>
        </w:p>
        <w:p>
          <w:pPr>
            <w:pStyle w:val="BodyText"/>
            <w:ind w:left="1137"/>
            <w:spacing w:before="102" w:line="219" w:lineRule="auto"/>
            <w:tabs>
              <w:tab w:val="right" w:leader="dot" w:pos="800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8.4.4    </w:t>
          </w:r>
          <w:r>
            <w:rPr>
              <w:sz w:val="20"/>
              <w:szCs w:val="20"/>
              <w:spacing w:val="1"/>
            </w:rPr>
            <w:t>数据资产交易监管内容</w:t>
          </w:r>
          <w:r>
            <w:rPr>
              <w:sz w:val="20"/>
              <w:szCs w:val="20"/>
              <w:spacing w:val="-70"/>
            </w:rPr>
            <w:t xml:space="preserve"> </w:t>
          </w:r>
          <w:r>
            <w:rPr>
              <w:sz w:val="20"/>
              <w:szCs w:val="20"/>
            </w:rPr>
            <w:tab/>
          </w:r>
          <w:hyperlink w:history="true" w:anchor="bookmark188">
            <w:r>
              <w:rPr>
                <w:rFonts w:ascii="Times New Roman" w:hAnsi="Times New Roman" w:eastAsia="Times New Roman" w:cs="Times New Roman"/>
                <w:sz w:val="20"/>
                <w:szCs w:val="20"/>
                <w:spacing w:val="-4"/>
              </w:rPr>
              <w:t>175</w:t>
            </w:r>
          </w:hyperlink>
        </w:p>
        <w:p>
          <w:pPr>
            <w:pStyle w:val="BodyText"/>
            <w:ind w:left="817"/>
            <w:spacing w:before="103" w:line="219" w:lineRule="auto"/>
            <w:tabs>
              <w:tab w:val="right" w:leader="dot" w:pos="802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8.5</w:t>
          </w:r>
          <w:r>
            <w:rPr>
              <w:rFonts w:ascii="Times New Roman" w:hAnsi="Times New Roman" w:eastAsia="Times New Roman" w:cs="Times New Roman"/>
              <w:sz w:val="20"/>
              <w:szCs w:val="20"/>
              <w:spacing w:val="8"/>
            </w:rPr>
            <w:t xml:space="preserve">    </w:t>
          </w:r>
          <w:r>
            <w:rPr>
              <w:sz w:val="20"/>
              <w:szCs w:val="20"/>
              <w:spacing w:val="9"/>
            </w:rPr>
            <w:t>数据资产交易平台</w:t>
          </w:r>
          <w:r>
            <w:rPr>
              <w:sz w:val="20"/>
              <w:szCs w:val="20"/>
              <w:spacing w:val="-92"/>
            </w:rPr>
            <w:t xml:space="preserve"> </w:t>
          </w:r>
          <w:r>
            <w:rPr>
              <w:sz w:val="20"/>
              <w:szCs w:val="20"/>
            </w:rPr>
            <w:tab/>
          </w:r>
          <w:hyperlink w:history="true" w:anchor="bookmark189">
            <w:r>
              <w:rPr>
                <w:rFonts w:ascii="Times New Roman" w:hAnsi="Times New Roman" w:eastAsia="Times New Roman" w:cs="Times New Roman"/>
                <w:sz w:val="20"/>
                <w:szCs w:val="20"/>
                <w:spacing w:val="-4"/>
              </w:rPr>
              <w:t>178</w:t>
            </w:r>
          </w:hyperlink>
        </w:p>
        <w:p>
          <w:pPr>
            <w:pStyle w:val="BodyText"/>
            <w:ind w:left="1137"/>
            <w:spacing w:before="73" w:line="219" w:lineRule="auto"/>
            <w:tabs>
              <w:tab w:val="right" w:leader="dot" w:pos="795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8.5.1    </w:t>
          </w:r>
          <w:r>
            <w:rPr>
              <w:sz w:val="20"/>
              <w:szCs w:val="20"/>
              <w:spacing w:val="1"/>
            </w:rPr>
            <w:t>数据资产交易平台的概念</w:t>
          </w:r>
          <w:r>
            <w:rPr>
              <w:sz w:val="20"/>
              <w:szCs w:val="20"/>
              <w:spacing w:val="-61"/>
            </w:rPr>
            <w:t xml:space="preserve"> </w:t>
          </w:r>
          <w:r>
            <w:rPr>
              <w:sz w:val="20"/>
              <w:szCs w:val="20"/>
            </w:rPr>
            <w:tab/>
          </w:r>
          <w:hyperlink w:history="true" w:anchor="bookmark190">
            <w:r>
              <w:rPr>
                <w:rFonts w:ascii="Times New Roman" w:hAnsi="Times New Roman" w:eastAsia="Times New Roman" w:cs="Times New Roman"/>
                <w:sz w:val="20"/>
                <w:szCs w:val="20"/>
                <w:spacing w:val="-4"/>
              </w:rPr>
              <w:t>178</w:t>
            </w:r>
          </w:hyperlink>
        </w:p>
        <w:p>
          <w:pPr>
            <w:pStyle w:val="BodyText"/>
            <w:ind w:left="1137"/>
            <w:spacing w:before="83" w:line="219" w:lineRule="auto"/>
            <w:tabs>
              <w:tab w:val="right" w:leader="dot" w:pos="80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8.5.2    </w:t>
          </w:r>
          <w:r>
            <w:rPr>
              <w:sz w:val="20"/>
              <w:szCs w:val="20"/>
              <w:spacing w:val="2"/>
            </w:rPr>
            <w:t>数据资产交易平台的总体</w:t>
          </w:r>
          <w:r>
            <w:rPr>
              <w:sz w:val="20"/>
              <w:szCs w:val="20"/>
              <w:spacing w:val="1"/>
            </w:rPr>
            <w:t>架构</w:t>
          </w:r>
          <w:r>
            <w:rPr>
              <w:sz w:val="20"/>
              <w:szCs w:val="20"/>
              <w:spacing w:val="-84"/>
            </w:rPr>
            <w:t xml:space="preserve"> </w:t>
          </w:r>
          <w:r>
            <w:rPr>
              <w:sz w:val="20"/>
              <w:szCs w:val="20"/>
            </w:rPr>
            <w:tab/>
          </w:r>
          <w:hyperlink w:history="true" w:anchor="bookmark191">
            <w:r>
              <w:rPr>
                <w:rFonts w:ascii="Times New Roman" w:hAnsi="Times New Roman" w:eastAsia="Times New Roman" w:cs="Times New Roman"/>
                <w:sz w:val="20"/>
                <w:szCs w:val="20"/>
                <w:spacing w:val="-4"/>
              </w:rPr>
              <w:t>179</w:t>
            </w:r>
          </w:hyperlink>
        </w:p>
        <w:p>
          <w:pPr>
            <w:pStyle w:val="BodyText"/>
            <w:ind w:left="1137"/>
            <w:spacing w:before="93" w:line="219" w:lineRule="auto"/>
            <w:tabs>
              <w:tab w:val="right" w:leader="dot" w:pos="8042"/>
            </w:tabs>
            <w:rPr>
              <w:rFonts w:ascii="Times New Roman" w:hAnsi="Times New Roman" w:eastAsia="Times New Roman" w:cs="Times New Roman"/>
              <w:sz w:val="20"/>
              <w:szCs w:val="20"/>
            </w:rPr>
          </w:pPr>
          <w:r>
            <w:rPr>
              <w:sz w:val="20"/>
              <w:szCs w:val="20"/>
              <w:spacing w:val="-3"/>
            </w:rPr>
            <w:t>参考文献</w:t>
          </w:r>
          <w:r>
            <w:rPr>
              <w:sz w:val="20"/>
              <w:szCs w:val="20"/>
              <w:spacing w:val="-59"/>
            </w:rPr>
            <w:t xml:space="preserve"> </w:t>
          </w:r>
          <w:r>
            <w:rPr>
              <w:sz w:val="20"/>
              <w:szCs w:val="20"/>
            </w:rPr>
            <w:tab/>
          </w:r>
          <w:hyperlink w:history="true" w:anchor="bookmark192">
            <w:r>
              <w:rPr>
                <w:rFonts w:ascii="Times New Roman" w:hAnsi="Times New Roman" w:eastAsia="Times New Roman" w:cs="Times New Roman"/>
                <w:sz w:val="20"/>
                <w:szCs w:val="20"/>
                <w:spacing w:val="-1"/>
              </w:rPr>
              <w:t>181</w:t>
            </w:r>
          </w:hyperlink>
        </w:p>
        <w:p>
          <w:pPr>
            <w:pStyle w:val="BodyText"/>
            <w:ind w:left="1137"/>
            <w:spacing w:before="103" w:line="220" w:lineRule="auto"/>
            <w:tabs>
              <w:tab w:val="right" w:leader="dot" w:pos="8032"/>
            </w:tabs>
            <w:rPr>
              <w:rFonts w:ascii="Times New Roman" w:hAnsi="Times New Roman" w:eastAsia="Times New Roman" w:cs="Times New Roman"/>
              <w:sz w:val="20"/>
              <w:szCs w:val="20"/>
            </w:rPr>
          </w:pPr>
          <w:r>
            <w:rPr>
              <w:sz w:val="20"/>
              <w:szCs w:val="20"/>
              <w:spacing w:val="3"/>
            </w:rPr>
            <w:t>复习题</w:t>
          </w:r>
          <w:r>
            <w:rPr>
              <w:sz w:val="20"/>
              <w:szCs w:val="20"/>
              <w:spacing w:val="-80"/>
            </w:rPr>
            <w:t xml:space="preserve"> </w:t>
          </w:r>
          <w:r>
            <w:rPr>
              <w:sz w:val="20"/>
              <w:szCs w:val="20"/>
            </w:rPr>
            <w:tab/>
          </w:r>
          <w:hyperlink w:history="true" w:anchor="bookmark193">
            <w:r>
              <w:rPr>
                <w:rFonts w:ascii="Times New Roman" w:hAnsi="Times New Roman" w:eastAsia="Times New Roman" w:cs="Times New Roman"/>
                <w:sz w:val="20"/>
                <w:szCs w:val="20"/>
                <w:spacing w:val="-3"/>
              </w:rPr>
              <w:t>182</w:t>
            </w:r>
          </w:hyperlink>
        </w:p>
        <w:p>
          <w:pPr>
            <w:spacing w:line="339" w:lineRule="auto"/>
            <w:rPr>
              <w:rFonts w:ascii="Arial"/>
              <w:sz w:val="21"/>
            </w:rPr>
          </w:pPr>
          <w:r/>
        </w:p>
        <w:p>
          <w:pPr>
            <w:spacing w:before="66" w:line="222" w:lineRule="auto"/>
            <w:tabs>
              <w:tab w:val="right" w:leader="dot" w:pos="7982"/>
            </w:tabs>
            <w:rPr>
              <w:rFonts w:ascii="Times New Roman" w:hAnsi="Times New Roman" w:eastAsia="Times New Roman" w:cs="Times New Roman"/>
              <w:sz w:val="20"/>
              <w:szCs w:val="20"/>
            </w:rPr>
          </w:pPr>
          <w:r>
            <w:rPr>
              <w:rFonts w:ascii="SimHei" w:hAnsi="SimHei" w:eastAsia="SimHei" w:cs="SimHei"/>
              <w:sz w:val="20"/>
              <w:szCs w:val="20"/>
              <w:b/>
              <w:bCs/>
              <w:spacing w:val="18"/>
            </w:rPr>
            <w:t>第</w:t>
          </w:r>
          <w:r>
            <w:rPr>
              <w:rFonts w:ascii="SimHei" w:hAnsi="SimHei" w:eastAsia="SimHei" w:cs="SimHei"/>
              <w:sz w:val="20"/>
              <w:szCs w:val="20"/>
              <w:spacing w:val="-14"/>
            </w:rPr>
            <w:t xml:space="preserve"> </w:t>
          </w:r>
          <w:r>
            <w:rPr>
              <w:rFonts w:ascii="SimHei" w:hAnsi="SimHei" w:eastAsia="SimHei" w:cs="SimHei"/>
              <w:sz w:val="20"/>
              <w:szCs w:val="20"/>
              <w:b/>
              <w:bCs/>
              <w:spacing w:val="18"/>
            </w:rPr>
            <w:t>9</w:t>
          </w:r>
          <w:r>
            <w:rPr>
              <w:rFonts w:ascii="SimHei" w:hAnsi="SimHei" w:eastAsia="SimHei" w:cs="SimHei"/>
              <w:sz w:val="20"/>
              <w:szCs w:val="20"/>
              <w:spacing w:val="-12"/>
            </w:rPr>
            <w:t xml:space="preserve"> </w:t>
          </w:r>
          <w:r>
            <w:rPr>
              <w:rFonts w:ascii="SimHei" w:hAnsi="SimHei" w:eastAsia="SimHei" w:cs="SimHei"/>
              <w:sz w:val="20"/>
              <w:szCs w:val="20"/>
              <w:b/>
              <w:bCs/>
              <w:spacing w:val="18"/>
            </w:rPr>
            <w:t>章</w:t>
          </w:r>
          <w:r>
            <w:rPr>
              <w:rFonts w:ascii="SimHei" w:hAnsi="SimHei" w:eastAsia="SimHei" w:cs="SimHei"/>
              <w:sz w:val="20"/>
              <w:szCs w:val="20"/>
              <w:spacing w:val="47"/>
            </w:rPr>
            <w:t xml:space="preserve"> </w:t>
          </w:r>
          <w:r>
            <w:rPr>
              <w:rFonts w:ascii="SimHei" w:hAnsi="SimHei" w:eastAsia="SimHei" w:cs="SimHei"/>
              <w:sz w:val="20"/>
              <w:szCs w:val="20"/>
              <w:b/>
              <w:bCs/>
              <w:spacing w:val="18"/>
            </w:rPr>
            <w:t>数据审计技术</w:t>
          </w:r>
          <w:r>
            <w:rPr>
              <w:rFonts w:ascii="SimHei" w:hAnsi="SimHei" w:eastAsia="SimHei" w:cs="SimHei"/>
              <w:sz w:val="20"/>
              <w:szCs w:val="20"/>
              <w:spacing w:val="-76"/>
            </w:rPr>
            <w:t xml:space="preserve"> </w:t>
          </w:r>
          <w:r>
            <w:rPr>
              <w:rFonts w:ascii="SimHei" w:hAnsi="SimHei" w:eastAsia="SimHei" w:cs="SimHei"/>
              <w:sz w:val="20"/>
              <w:szCs w:val="20"/>
            </w:rPr>
            <w:tab/>
          </w:r>
          <w:hyperlink w:history="true" w:anchor="bookmark194">
            <w:r>
              <w:rPr>
                <w:rFonts w:ascii="Times New Roman" w:hAnsi="Times New Roman" w:eastAsia="Times New Roman" w:cs="Times New Roman"/>
                <w:sz w:val="20"/>
                <w:szCs w:val="20"/>
                <w:b/>
                <w:bCs/>
              </w:rPr>
              <w:t>186</w:t>
            </w:r>
          </w:hyperlink>
        </w:p>
        <w:p>
          <w:pPr>
            <w:spacing w:line="297" w:lineRule="auto"/>
            <w:rPr>
              <w:rFonts w:ascii="Arial"/>
              <w:sz w:val="21"/>
            </w:rPr>
          </w:pPr>
          <w:r/>
        </w:p>
        <w:p>
          <w:pPr>
            <w:pStyle w:val="BodyText"/>
            <w:ind w:left="817"/>
            <w:spacing w:before="65" w:line="219" w:lineRule="auto"/>
            <w:tabs>
              <w:tab w:val="right" w:leader="dot" w:pos="801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9.1</w:t>
          </w:r>
          <w:r>
            <w:rPr>
              <w:rFonts w:ascii="Times New Roman" w:hAnsi="Times New Roman" w:eastAsia="Times New Roman" w:cs="Times New Roman"/>
              <w:sz w:val="20"/>
              <w:szCs w:val="20"/>
              <w:spacing w:val="14"/>
            </w:rPr>
            <w:t xml:space="preserve">    </w:t>
          </w:r>
          <w:r>
            <w:rPr>
              <w:sz w:val="20"/>
              <w:szCs w:val="20"/>
              <w:spacing w:val="9"/>
            </w:rPr>
            <w:t>数据审计的概念与作用</w:t>
          </w:r>
          <w:r>
            <w:rPr>
              <w:sz w:val="20"/>
              <w:szCs w:val="20"/>
            </w:rPr>
            <w:tab/>
          </w:r>
          <w:hyperlink w:history="true" w:anchor="bookmark195">
            <w:r>
              <w:rPr>
                <w:rFonts w:ascii="Times New Roman" w:hAnsi="Times New Roman" w:eastAsia="Times New Roman" w:cs="Times New Roman"/>
                <w:sz w:val="20"/>
                <w:szCs w:val="20"/>
                <w:spacing w:val="-4"/>
              </w:rPr>
              <w:t>186</w:t>
            </w:r>
          </w:hyperlink>
        </w:p>
        <w:p>
          <w:pPr>
            <w:pStyle w:val="BodyText"/>
            <w:ind w:left="1137"/>
            <w:spacing w:before="82" w:line="219" w:lineRule="auto"/>
            <w:tabs>
              <w:tab w:val="right" w:leader="dot" w:pos="80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9.1.1    </w:t>
          </w:r>
          <w:r>
            <w:rPr>
              <w:sz w:val="20"/>
              <w:szCs w:val="20"/>
              <w:spacing w:val="1"/>
            </w:rPr>
            <w:t>数据审计的背景</w:t>
          </w:r>
          <w:r>
            <w:rPr>
              <w:sz w:val="20"/>
              <w:szCs w:val="20"/>
              <w:spacing w:val="-67"/>
            </w:rPr>
            <w:t xml:space="preserve"> </w:t>
          </w:r>
          <w:r>
            <w:rPr>
              <w:sz w:val="20"/>
              <w:szCs w:val="20"/>
            </w:rPr>
            <w:tab/>
          </w:r>
          <w:hyperlink w:history="true" w:anchor="bookmark196">
            <w:r>
              <w:rPr>
                <w:rFonts w:ascii="Times New Roman" w:hAnsi="Times New Roman" w:eastAsia="Times New Roman" w:cs="Times New Roman"/>
                <w:sz w:val="20"/>
                <w:szCs w:val="20"/>
                <w:spacing w:val="-7"/>
              </w:rPr>
              <w:t>186</w:t>
            </w:r>
          </w:hyperlink>
        </w:p>
        <w:p>
          <w:pPr>
            <w:pStyle w:val="BodyText"/>
            <w:ind w:left="1137"/>
            <w:spacing w:before="93" w:line="219" w:lineRule="auto"/>
            <w:tabs>
              <w:tab w:val="right" w:leader="dot" w:pos="80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9.1.2    </w:t>
          </w:r>
          <w:r>
            <w:rPr>
              <w:sz w:val="20"/>
              <w:szCs w:val="20"/>
              <w:spacing w:val="1"/>
            </w:rPr>
            <w:t>数据审计的概念</w:t>
          </w:r>
          <w:r>
            <w:rPr>
              <w:sz w:val="20"/>
              <w:szCs w:val="20"/>
              <w:spacing w:val="-67"/>
            </w:rPr>
            <w:t xml:space="preserve"> </w:t>
          </w:r>
          <w:r>
            <w:rPr>
              <w:sz w:val="20"/>
              <w:szCs w:val="20"/>
            </w:rPr>
            <w:tab/>
          </w:r>
          <w:hyperlink w:history="true" w:anchor="bookmark197">
            <w:r>
              <w:rPr>
                <w:rFonts w:ascii="Times New Roman" w:hAnsi="Times New Roman" w:eastAsia="Times New Roman" w:cs="Times New Roman"/>
                <w:sz w:val="20"/>
                <w:szCs w:val="20"/>
                <w:spacing w:val="-5"/>
              </w:rPr>
              <w:t>187</w:t>
            </w:r>
          </w:hyperlink>
        </w:p>
        <w:p>
          <w:pPr>
            <w:pStyle w:val="BodyText"/>
            <w:ind w:left="1137"/>
            <w:spacing w:before="93" w:line="219" w:lineRule="auto"/>
            <w:tabs>
              <w:tab w:val="right" w:leader="dot" w:pos="80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9.1.3    </w:t>
          </w:r>
          <w:r>
            <w:rPr>
              <w:sz w:val="20"/>
              <w:szCs w:val="20"/>
              <w:spacing w:val="2"/>
            </w:rPr>
            <w:t>数据审计的作用</w:t>
          </w:r>
          <w:r>
            <w:rPr>
              <w:sz w:val="20"/>
              <w:szCs w:val="20"/>
            </w:rPr>
            <w:tab/>
          </w:r>
          <w:hyperlink w:history="true" w:anchor="bookmark198">
            <w:r>
              <w:rPr>
                <w:rFonts w:ascii="Times New Roman" w:hAnsi="Times New Roman" w:eastAsia="Times New Roman" w:cs="Times New Roman"/>
                <w:sz w:val="20"/>
                <w:szCs w:val="20"/>
                <w:spacing w:val="-5"/>
              </w:rPr>
              <w:t>188</w:t>
            </w:r>
          </w:hyperlink>
        </w:p>
        <w:p>
          <w:pPr>
            <w:pStyle w:val="BodyText"/>
            <w:ind w:left="817"/>
            <w:spacing w:before="93" w:line="219" w:lineRule="auto"/>
            <w:tabs>
              <w:tab w:val="right" w:leader="dot" w:pos="802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9.2</w:t>
          </w:r>
          <w:r>
            <w:rPr>
              <w:rFonts w:ascii="Times New Roman" w:hAnsi="Times New Roman" w:eastAsia="Times New Roman" w:cs="Times New Roman"/>
              <w:sz w:val="20"/>
              <w:szCs w:val="20"/>
              <w:spacing w:val="9"/>
            </w:rPr>
            <w:t xml:space="preserve">    </w:t>
          </w:r>
          <w:r>
            <w:rPr>
              <w:sz w:val="20"/>
              <w:szCs w:val="20"/>
              <w:spacing w:val="8"/>
            </w:rPr>
            <w:t>数据库审计技术</w:t>
          </w:r>
          <w:r>
            <w:rPr>
              <w:sz w:val="20"/>
              <w:szCs w:val="20"/>
              <w:spacing w:val="-78"/>
            </w:rPr>
            <w:t xml:space="preserve"> </w:t>
          </w:r>
          <w:r>
            <w:rPr>
              <w:sz w:val="20"/>
              <w:szCs w:val="20"/>
            </w:rPr>
            <w:tab/>
          </w:r>
          <w:hyperlink w:history="true" w:anchor="bookmark199">
            <w:r>
              <w:rPr>
                <w:rFonts w:ascii="Times New Roman" w:hAnsi="Times New Roman" w:eastAsia="Times New Roman" w:cs="Times New Roman"/>
                <w:sz w:val="20"/>
                <w:szCs w:val="20"/>
                <w:spacing w:val="-4"/>
              </w:rPr>
              <w:t>189</w:t>
            </w:r>
          </w:hyperlink>
        </w:p>
      </w:sdtContent>
    </w:sdt>
    <w:p>
      <w:pPr>
        <w:spacing w:line="219" w:lineRule="auto"/>
        <w:sectPr>
          <w:pgSz w:w="9480" w:h="14400"/>
          <w:pgMar w:top="400" w:right="693" w:bottom="0" w:left="722" w:header="0" w:footer="0" w:gutter="0"/>
        </w:sectPr>
        <w:rPr>
          <w:rFonts w:ascii="Times New Roman" w:hAnsi="Times New Roman" w:eastAsia="Times New Roman" w:cs="Times New Roman"/>
          <w:sz w:val="20"/>
          <w:szCs w:val="20"/>
        </w:rPr>
      </w:pPr>
    </w:p>
    <w:sdt>
      <w:sdtPr>
        <w:rPr>
          <w:rFonts w:ascii="SimHei" w:hAnsi="SimHei" w:eastAsia="SimHei" w:cs="SimHei"/>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ind w:right="34"/>
            <w:spacing w:before="195" w:line="212" w:lineRule="auto"/>
            <w:jc w:val="right"/>
            <w:rPr>
              <w:rFonts w:ascii="Times New Roman" w:hAnsi="Times New Roman" w:eastAsia="Times New Roman" w:cs="Times New Roman"/>
              <w:sz w:val="20"/>
              <w:szCs w:val="20"/>
            </w:rPr>
          </w:pPr>
          <w:bookmarkStart w:name="bookmark15" w:id="5"/>
          <w:bookmarkEnd w:id="5"/>
          <w:bookmarkStart w:name="bookmark16" w:id="6"/>
          <w:bookmarkEnd w:id="6"/>
          <w:bookmarkStart w:name="bookmark17" w:id="7"/>
          <w:bookmarkEnd w:id="7"/>
          <w:r>
            <w:rPr>
              <w:rFonts w:ascii="SimHei" w:hAnsi="SimHei" w:eastAsia="SimHei" w:cs="SimHei"/>
              <w:sz w:val="20"/>
              <w:szCs w:val="20"/>
              <w:b/>
              <w:bCs/>
              <w:spacing w:val="-16"/>
            </w:rPr>
            <w:t>目</w:t>
          </w:r>
          <w:r>
            <w:rPr>
              <w:rFonts w:ascii="SimHei" w:hAnsi="SimHei" w:eastAsia="SimHei" w:cs="SimHei"/>
              <w:sz w:val="20"/>
              <w:szCs w:val="20"/>
              <w:spacing w:val="-35"/>
            </w:rPr>
            <w:t xml:space="preserve"> </w:t>
          </w:r>
          <w:r>
            <w:rPr>
              <w:rFonts w:ascii="SimHei" w:hAnsi="SimHei" w:eastAsia="SimHei" w:cs="SimHei"/>
              <w:sz w:val="20"/>
              <w:szCs w:val="20"/>
              <w:b/>
              <w:bCs/>
              <w:spacing w:val="-16"/>
            </w:rPr>
            <w:t>录</w:t>
          </w:r>
          <w:r>
            <w:rPr>
              <w:rFonts w:ascii="SimHei" w:hAnsi="SimHei" w:eastAsia="SimHei" w:cs="SimHei"/>
              <w:sz w:val="20"/>
              <w:szCs w:val="20"/>
              <w:spacing w:val="-4"/>
            </w:rPr>
            <w:t xml:space="preserve"> </w:t>
          </w:r>
          <w:r>
            <w:rPr>
              <w:rFonts w:ascii="SimHei" w:hAnsi="SimHei" w:eastAsia="SimHei" w:cs="SimHei"/>
              <w:sz w:val="20"/>
              <w:szCs w:val="20"/>
              <w:b/>
              <w:bCs/>
              <w:spacing w:val="-16"/>
            </w:rPr>
            <w:t>|</w:t>
          </w:r>
          <w:r>
            <w:rPr>
              <w:rFonts w:ascii="SimHei" w:hAnsi="SimHei" w:eastAsia="SimHei" w:cs="SimHei"/>
              <w:sz w:val="20"/>
              <w:szCs w:val="20"/>
              <w:spacing w:val="-40"/>
            </w:rPr>
            <w:t xml:space="preserve"> </w:t>
          </w:r>
          <w:r>
            <w:rPr>
              <w:rFonts w:ascii="Times New Roman" w:hAnsi="Times New Roman" w:eastAsia="Times New Roman" w:cs="Times New Roman"/>
              <w:sz w:val="20"/>
              <w:szCs w:val="20"/>
              <w:b/>
              <w:bCs/>
              <w:spacing w:val="-16"/>
            </w:rPr>
            <w:t>IX|</w:t>
          </w:r>
        </w:p>
        <w:p>
          <w:pPr>
            <w:spacing w:line="305" w:lineRule="auto"/>
            <w:rPr>
              <w:rFonts w:ascii="Arial"/>
              <w:sz w:val="21"/>
            </w:rPr>
          </w:pPr>
          <w:r/>
        </w:p>
        <w:p>
          <w:pPr>
            <w:pStyle w:val="BodyText"/>
            <w:ind w:left="1127"/>
            <w:spacing w:before="65" w:line="219" w:lineRule="auto"/>
            <w:tabs>
              <w:tab w:val="right" w:leader="dot" w:pos="79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9.2.1    </w:t>
          </w:r>
          <w:r>
            <w:rPr>
              <w:sz w:val="20"/>
              <w:szCs w:val="20"/>
              <w:spacing w:val="2"/>
            </w:rPr>
            <w:t>数据库审计的数据采集</w:t>
          </w:r>
          <w:r>
            <w:rPr>
              <w:sz w:val="20"/>
              <w:szCs w:val="20"/>
              <w:spacing w:val="-69"/>
            </w:rPr>
            <w:t xml:space="preserve"> </w:t>
          </w:r>
          <w:r>
            <w:rPr>
              <w:sz w:val="20"/>
              <w:szCs w:val="20"/>
            </w:rPr>
            <w:tab/>
          </w:r>
          <w:hyperlink w:history="true" w:anchor="bookmark200">
            <w:r>
              <w:rPr>
                <w:rFonts w:ascii="Times New Roman" w:hAnsi="Times New Roman" w:eastAsia="Times New Roman" w:cs="Times New Roman"/>
                <w:sz w:val="20"/>
                <w:szCs w:val="20"/>
                <w:spacing w:val="-4"/>
              </w:rPr>
              <w:t>189</w:t>
            </w:r>
          </w:hyperlink>
        </w:p>
        <w:p>
          <w:pPr>
            <w:pStyle w:val="BodyText"/>
            <w:ind w:left="1127"/>
            <w:spacing w:before="104" w:line="219" w:lineRule="auto"/>
            <w:tabs>
              <w:tab w:val="right" w:leader="dot" w:pos="79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9.2.2    </w:t>
          </w:r>
          <w:r>
            <w:rPr>
              <w:sz w:val="20"/>
              <w:szCs w:val="20"/>
              <w:spacing w:val="3"/>
            </w:rPr>
            <w:t>数据库审计的事件审计</w:t>
          </w:r>
          <w:r>
            <w:rPr>
              <w:sz w:val="20"/>
              <w:szCs w:val="20"/>
              <w:spacing w:val="-79"/>
            </w:rPr>
            <w:t xml:space="preserve"> </w:t>
          </w:r>
          <w:r>
            <w:rPr>
              <w:sz w:val="20"/>
              <w:szCs w:val="20"/>
            </w:rPr>
            <w:tab/>
          </w:r>
          <w:r>
            <w:rPr>
              <w:sz w:val="20"/>
              <w:szCs w:val="20"/>
              <w:spacing w:val="-16"/>
            </w:rPr>
            <w:t xml:space="preserve"> </w:t>
          </w:r>
          <w:hyperlink w:history="true" w:anchor="bookmark201">
            <w:r>
              <w:rPr>
                <w:rFonts w:ascii="Times New Roman" w:hAnsi="Times New Roman" w:eastAsia="Times New Roman" w:cs="Times New Roman"/>
                <w:sz w:val="20"/>
                <w:szCs w:val="20"/>
                <w:spacing w:val="-6"/>
              </w:rPr>
              <w:t>190</w:t>
            </w:r>
          </w:hyperlink>
        </w:p>
        <w:p>
          <w:pPr>
            <w:pStyle w:val="BodyText"/>
            <w:ind w:left="1127"/>
            <w:spacing w:before="102" w:line="219" w:lineRule="auto"/>
            <w:tabs>
              <w:tab w:val="right" w:leader="dot" w:pos="801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9.2.3</w:t>
          </w:r>
          <w:r>
            <w:rPr>
              <w:rFonts w:ascii="Times New Roman" w:hAnsi="Times New Roman" w:eastAsia="Times New Roman" w:cs="Times New Roman"/>
              <w:sz w:val="20"/>
              <w:szCs w:val="20"/>
              <w:spacing w:val="8"/>
            </w:rPr>
            <w:t xml:space="preserve">    </w:t>
          </w:r>
          <w:r>
            <w:rPr>
              <w:sz w:val="20"/>
              <w:szCs w:val="20"/>
              <w:spacing w:val="1"/>
            </w:rPr>
            <w:t>数据库审计的统计分析</w:t>
          </w:r>
          <w:r>
            <w:rPr>
              <w:sz w:val="20"/>
              <w:szCs w:val="20"/>
              <w:spacing w:val="-78"/>
            </w:rPr>
            <w:t xml:space="preserve"> </w:t>
          </w:r>
          <w:r>
            <w:rPr>
              <w:sz w:val="20"/>
              <w:szCs w:val="20"/>
            </w:rPr>
            <w:tab/>
          </w:r>
          <w:hyperlink w:history="true" w:anchor="bookmark202">
            <w:r>
              <w:rPr>
                <w:rFonts w:ascii="Times New Roman" w:hAnsi="Times New Roman" w:eastAsia="Times New Roman" w:cs="Times New Roman"/>
                <w:sz w:val="20"/>
                <w:szCs w:val="20"/>
                <w:spacing w:val="-6"/>
              </w:rPr>
              <w:t>191</w:t>
            </w:r>
          </w:hyperlink>
        </w:p>
        <w:p>
          <w:pPr>
            <w:pStyle w:val="BodyText"/>
            <w:ind w:left="787"/>
            <w:spacing w:before="101" w:line="219" w:lineRule="auto"/>
            <w:tabs>
              <w:tab w:val="right" w:leader="dot" w:pos="799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0"/>
            </w:rPr>
            <w:t>9.3</w:t>
          </w:r>
          <w:r>
            <w:rPr>
              <w:rFonts w:ascii="Times New Roman" w:hAnsi="Times New Roman" w:eastAsia="Times New Roman" w:cs="Times New Roman"/>
              <w:sz w:val="20"/>
              <w:szCs w:val="20"/>
              <w:spacing w:val="9"/>
            </w:rPr>
            <w:t xml:space="preserve">    </w:t>
          </w:r>
          <w:r>
            <w:rPr>
              <w:sz w:val="20"/>
              <w:szCs w:val="20"/>
              <w:spacing w:val="10"/>
            </w:rPr>
            <w:t>主机审计技术</w:t>
          </w:r>
          <w:r>
            <w:rPr>
              <w:sz w:val="20"/>
              <w:szCs w:val="20"/>
              <w:spacing w:val="-78"/>
            </w:rPr>
            <w:t xml:space="preserve"> </w:t>
          </w:r>
          <w:r>
            <w:rPr>
              <w:sz w:val="20"/>
              <w:szCs w:val="20"/>
            </w:rPr>
            <w:tab/>
          </w:r>
          <w:hyperlink w:history="true" w:anchor="bookmark203">
            <w:r>
              <w:rPr>
                <w:rFonts w:ascii="Times New Roman" w:hAnsi="Times New Roman" w:eastAsia="Times New Roman" w:cs="Times New Roman"/>
                <w:sz w:val="20"/>
                <w:szCs w:val="20"/>
                <w:spacing w:val="-4"/>
              </w:rPr>
              <w:t>191</w:t>
            </w:r>
          </w:hyperlink>
        </w:p>
        <w:p>
          <w:pPr>
            <w:pStyle w:val="BodyText"/>
            <w:ind w:left="1127"/>
            <w:spacing w:before="82" w:line="219" w:lineRule="auto"/>
            <w:tabs>
              <w:tab w:val="right" w:leader="dot" w:pos="7992"/>
            </w:tabs>
            <w:rPr>
              <w:rFonts w:ascii="Times New Roman" w:hAnsi="Times New Roman" w:eastAsia="Times New Roman" w:cs="Times New Roman"/>
              <w:sz w:val="20"/>
              <w:szCs w:val="20"/>
            </w:rPr>
          </w:pPr>
          <w:r>
            <w:rPr>
              <w:rFonts w:ascii="Times New Roman" w:hAnsi="Times New Roman" w:eastAsia="Times New Roman" w:cs="Times New Roman"/>
              <w:sz w:val="20"/>
              <w:szCs w:val="20"/>
            </w:rPr>
            <w:t>9.3.1</w:t>
          </w:r>
          <w:r>
            <w:rPr>
              <w:rFonts w:ascii="Times New Roman" w:hAnsi="Times New Roman" w:eastAsia="Times New Roman" w:cs="Times New Roman"/>
              <w:sz w:val="20"/>
              <w:szCs w:val="20"/>
              <w:spacing w:val="9"/>
            </w:rPr>
            <w:t xml:space="preserve">    </w:t>
          </w:r>
          <w:r>
            <w:rPr>
              <w:sz w:val="20"/>
              <w:szCs w:val="20"/>
            </w:rPr>
            <w:t>主机审计的数据采集</w:t>
          </w:r>
          <w:r>
            <w:rPr>
              <w:sz w:val="20"/>
              <w:szCs w:val="20"/>
              <w:spacing w:val="-78"/>
            </w:rPr>
            <w:t xml:space="preserve"> </w:t>
          </w:r>
          <w:r>
            <w:rPr>
              <w:sz w:val="20"/>
              <w:szCs w:val="20"/>
            </w:rPr>
            <w:tab/>
          </w:r>
          <w:hyperlink w:history="true" w:anchor="bookmark204">
            <w:r>
              <w:rPr>
                <w:rFonts w:ascii="Times New Roman" w:hAnsi="Times New Roman" w:eastAsia="Times New Roman" w:cs="Times New Roman"/>
                <w:sz w:val="20"/>
                <w:szCs w:val="20"/>
                <w:spacing w:val="-4"/>
              </w:rPr>
              <w:t>191</w:t>
            </w:r>
          </w:hyperlink>
        </w:p>
        <w:p>
          <w:pPr>
            <w:pStyle w:val="BodyText"/>
            <w:ind w:left="1127"/>
            <w:spacing w:before="93" w:line="219" w:lineRule="auto"/>
            <w:tabs>
              <w:tab w:val="right" w:leader="dot" w:pos="7962"/>
            </w:tabs>
            <w:rPr>
              <w:rFonts w:ascii="Times New Roman" w:hAnsi="Times New Roman" w:eastAsia="Times New Roman" w:cs="Times New Roman"/>
              <w:sz w:val="20"/>
              <w:szCs w:val="20"/>
            </w:rPr>
          </w:pPr>
          <w:r>
            <w:rPr>
              <w:rFonts w:ascii="Times New Roman" w:hAnsi="Times New Roman" w:eastAsia="Times New Roman" w:cs="Times New Roman"/>
              <w:sz w:val="20"/>
              <w:szCs w:val="20"/>
            </w:rPr>
            <w:t>9.3.2</w:t>
          </w:r>
          <w:r>
            <w:rPr>
              <w:rFonts w:ascii="Times New Roman" w:hAnsi="Times New Roman" w:eastAsia="Times New Roman" w:cs="Times New Roman"/>
              <w:sz w:val="20"/>
              <w:szCs w:val="20"/>
              <w:spacing w:val="9"/>
            </w:rPr>
            <w:t xml:space="preserve">    </w:t>
          </w:r>
          <w:r>
            <w:rPr>
              <w:sz w:val="20"/>
              <w:szCs w:val="20"/>
            </w:rPr>
            <w:t>主机审计的事件审计</w:t>
          </w:r>
          <w:r>
            <w:rPr>
              <w:sz w:val="20"/>
              <w:szCs w:val="20"/>
              <w:spacing w:val="-78"/>
            </w:rPr>
            <w:t xml:space="preserve"> </w:t>
          </w:r>
          <w:r>
            <w:rPr>
              <w:sz w:val="20"/>
              <w:szCs w:val="20"/>
            </w:rPr>
            <w:tab/>
          </w:r>
          <w:hyperlink w:history="true" w:anchor="bookmark205">
            <w:r>
              <w:rPr>
                <w:rFonts w:ascii="Times New Roman" w:hAnsi="Times New Roman" w:eastAsia="Times New Roman" w:cs="Times New Roman"/>
                <w:sz w:val="20"/>
                <w:szCs w:val="20"/>
                <w:spacing w:val="-4"/>
              </w:rPr>
              <w:t>192</w:t>
            </w:r>
          </w:hyperlink>
        </w:p>
        <w:p>
          <w:pPr>
            <w:pStyle w:val="BodyText"/>
            <w:ind w:left="1127"/>
            <w:spacing w:before="82" w:line="219" w:lineRule="auto"/>
            <w:tabs>
              <w:tab w:val="right" w:leader="dot" w:pos="796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9.3.3    </w:t>
          </w:r>
          <w:r>
            <w:rPr>
              <w:sz w:val="20"/>
              <w:szCs w:val="20"/>
              <w:spacing w:val="1"/>
            </w:rPr>
            <w:t>主机审计的统计分析</w:t>
          </w:r>
          <w:r>
            <w:rPr>
              <w:sz w:val="20"/>
              <w:szCs w:val="20"/>
              <w:spacing w:val="-69"/>
            </w:rPr>
            <w:t xml:space="preserve"> </w:t>
          </w:r>
          <w:r>
            <w:rPr>
              <w:sz w:val="20"/>
              <w:szCs w:val="20"/>
            </w:rPr>
            <w:tab/>
          </w:r>
          <w:hyperlink w:history="true" w:anchor="bookmark206">
            <w:r>
              <w:rPr>
                <w:rFonts w:ascii="Times New Roman" w:hAnsi="Times New Roman" w:eastAsia="Times New Roman" w:cs="Times New Roman"/>
                <w:sz w:val="20"/>
                <w:szCs w:val="20"/>
                <w:spacing w:val="-4"/>
              </w:rPr>
              <w:t>193</w:t>
            </w:r>
          </w:hyperlink>
        </w:p>
        <w:p>
          <w:pPr>
            <w:pStyle w:val="BodyText"/>
            <w:ind w:left="787"/>
            <w:spacing w:before="105" w:line="219" w:lineRule="auto"/>
            <w:tabs>
              <w:tab w:val="right" w:leader="dot" w:pos="79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9.4</w:t>
          </w:r>
          <w:r>
            <w:rPr>
              <w:rFonts w:ascii="Times New Roman" w:hAnsi="Times New Roman" w:eastAsia="Times New Roman" w:cs="Times New Roman"/>
              <w:sz w:val="20"/>
              <w:szCs w:val="20"/>
              <w:spacing w:val="11"/>
            </w:rPr>
            <w:t xml:space="preserve">    </w:t>
          </w:r>
          <w:r>
            <w:rPr>
              <w:sz w:val="20"/>
              <w:szCs w:val="20"/>
              <w:spacing w:val="9"/>
            </w:rPr>
            <w:t>网络审计技术</w:t>
          </w:r>
          <w:r>
            <w:rPr>
              <w:sz w:val="20"/>
              <w:szCs w:val="20"/>
              <w:spacing w:val="-77"/>
            </w:rPr>
            <w:t xml:space="preserve"> </w:t>
          </w:r>
          <w:r>
            <w:rPr>
              <w:sz w:val="20"/>
              <w:szCs w:val="20"/>
            </w:rPr>
            <w:tab/>
          </w:r>
          <w:hyperlink w:history="true" w:anchor="bookmark207">
            <w:r>
              <w:rPr>
                <w:rFonts w:ascii="Times New Roman" w:hAnsi="Times New Roman" w:eastAsia="Times New Roman" w:cs="Times New Roman"/>
                <w:sz w:val="20"/>
                <w:szCs w:val="20"/>
                <w:spacing w:val="-4"/>
              </w:rPr>
              <w:t>193</w:t>
            </w:r>
          </w:hyperlink>
        </w:p>
        <w:p>
          <w:pPr>
            <w:pStyle w:val="BodyText"/>
            <w:ind w:left="1127"/>
            <w:spacing w:before="101" w:line="219" w:lineRule="auto"/>
            <w:tabs>
              <w:tab w:val="right" w:leader="dot" w:pos="788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9.4.1    </w:t>
          </w:r>
          <w:r>
            <w:rPr>
              <w:sz w:val="20"/>
              <w:szCs w:val="20"/>
              <w:spacing w:val="1"/>
            </w:rPr>
            <w:t>网络审计的数据采集</w:t>
          </w:r>
          <w:r>
            <w:rPr>
              <w:sz w:val="20"/>
              <w:szCs w:val="20"/>
              <w:spacing w:val="-69"/>
            </w:rPr>
            <w:t xml:space="preserve"> </w:t>
          </w:r>
          <w:r>
            <w:rPr>
              <w:sz w:val="20"/>
              <w:szCs w:val="20"/>
            </w:rPr>
            <w:tab/>
          </w:r>
          <w:r>
            <w:rPr>
              <w:sz w:val="20"/>
              <w:szCs w:val="20"/>
              <w:spacing w:val="-46"/>
            </w:rPr>
            <w:t xml:space="preserve"> </w:t>
          </w:r>
          <w:hyperlink w:history="true" w:anchor="bookmark208">
            <w:r>
              <w:rPr>
                <w:rFonts w:ascii="Times New Roman" w:hAnsi="Times New Roman" w:eastAsia="Times New Roman" w:cs="Times New Roman"/>
                <w:sz w:val="20"/>
                <w:szCs w:val="20"/>
                <w:spacing w:val="-6"/>
              </w:rPr>
              <w:t>193</w:t>
            </w:r>
          </w:hyperlink>
        </w:p>
        <w:p>
          <w:pPr>
            <w:pStyle w:val="BodyText"/>
            <w:ind w:left="1127"/>
            <w:spacing w:before="94" w:line="219" w:lineRule="auto"/>
            <w:tabs>
              <w:tab w:val="right" w:leader="dot" w:pos="788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9.4.2    </w:t>
          </w:r>
          <w:r>
            <w:rPr>
              <w:sz w:val="20"/>
              <w:szCs w:val="20"/>
              <w:spacing w:val="1"/>
            </w:rPr>
            <w:t>网络审计的事件审计</w:t>
          </w:r>
          <w:r>
            <w:rPr>
              <w:sz w:val="20"/>
              <w:szCs w:val="20"/>
              <w:spacing w:val="-69"/>
            </w:rPr>
            <w:t xml:space="preserve"> </w:t>
          </w:r>
          <w:r>
            <w:rPr>
              <w:sz w:val="20"/>
              <w:szCs w:val="20"/>
            </w:rPr>
            <w:tab/>
          </w:r>
          <w:r>
            <w:rPr>
              <w:sz w:val="20"/>
              <w:szCs w:val="20"/>
              <w:spacing w:val="-46"/>
            </w:rPr>
            <w:t xml:space="preserve"> </w:t>
          </w:r>
          <w:hyperlink w:history="true" w:anchor="bookmark209">
            <w:r>
              <w:rPr>
                <w:rFonts w:ascii="Times New Roman" w:hAnsi="Times New Roman" w:eastAsia="Times New Roman" w:cs="Times New Roman"/>
                <w:sz w:val="20"/>
                <w:szCs w:val="20"/>
                <w:spacing w:val="-6"/>
              </w:rPr>
              <w:t>195</w:t>
            </w:r>
          </w:hyperlink>
        </w:p>
        <w:p>
          <w:pPr>
            <w:pStyle w:val="BodyText"/>
            <w:ind w:left="1127"/>
            <w:spacing w:before="93" w:line="220" w:lineRule="auto"/>
            <w:tabs>
              <w:tab w:val="right" w:leader="dot" w:pos="7882"/>
            </w:tabs>
            <w:rPr>
              <w:rFonts w:ascii="Times New Roman" w:hAnsi="Times New Roman" w:eastAsia="Times New Roman" w:cs="Times New Roman"/>
              <w:sz w:val="20"/>
              <w:szCs w:val="20"/>
            </w:rPr>
          </w:pPr>
          <w:r>
            <w:rPr>
              <w:rFonts w:ascii="Times New Roman" w:hAnsi="Times New Roman" w:eastAsia="Times New Roman" w:cs="Times New Roman"/>
              <w:sz w:val="20"/>
              <w:szCs w:val="20"/>
            </w:rPr>
            <w:t>9.4.3</w:t>
          </w:r>
          <w:r>
            <w:rPr>
              <w:rFonts w:ascii="Times New Roman" w:hAnsi="Times New Roman" w:eastAsia="Times New Roman" w:cs="Times New Roman"/>
              <w:sz w:val="20"/>
              <w:szCs w:val="20"/>
              <w:spacing w:val="9"/>
            </w:rPr>
            <w:t xml:space="preserve">    </w:t>
          </w:r>
          <w:r>
            <w:rPr>
              <w:sz w:val="20"/>
              <w:szCs w:val="20"/>
            </w:rPr>
            <w:t>网络审计的统计分析</w:t>
          </w:r>
          <w:r>
            <w:rPr>
              <w:sz w:val="20"/>
              <w:szCs w:val="20"/>
              <w:spacing w:val="-87"/>
            </w:rPr>
            <w:t xml:space="preserve"> </w:t>
          </w:r>
          <w:r>
            <w:rPr>
              <w:sz w:val="20"/>
              <w:szCs w:val="20"/>
            </w:rPr>
            <w:tab/>
          </w:r>
          <w:r>
            <w:rPr>
              <w:sz w:val="20"/>
              <w:szCs w:val="20"/>
              <w:spacing w:val="-46"/>
            </w:rPr>
            <w:t xml:space="preserve"> </w:t>
          </w:r>
          <w:hyperlink w:history="true" w:anchor="bookmark210">
            <w:r>
              <w:rPr>
                <w:rFonts w:ascii="Times New Roman" w:hAnsi="Times New Roman" w:eastAsia="Times New Roman" w:cs="Times New Roman"/>
                <w:sz w:val="20"/>
                <w:szCs w:val="20"/>
                <w:spacing w:val="-6"/>
              </w:rPr>
              <w:t>195</w:t>
            </w:r>
          </w:hyperlink>
        </w:p>
        <w:p>
          <w:pPr>
            <w:pStyle w:val="BodyText"/>
            <w:ind w:left="787"/>
            <w:spacing w:before="101" w:line="219" w:lineRule="auto"/>
            <w:tabs>
              <w:tab w:val="right" w:leader="dot" w:pos="79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9.5    </w:t>
          </w:r>
          <w:r>
            <w:rPr>
              <w:sz w:val="20"/>
              <w:szCs w:val="20"/>
              <w:spacing w:val="8"/>
            </w:rPr>
            <w:t>应用审计技术</w:t>
          </w:r>
          <w:r>
            <w:rPr>
              <w:sz w:val="20"/>
              <w:szCs w:val="20"/>
              <w:spacing w:val="-76"/>
            </w:rPr>
            <w:t xml:space="preserve"> </w:t>
          </w:r>
          <w:r>
            <w:rPr>
              <w:sz w:val="20"/>
              <w:szCs w:val="20"/>
            </w:rPr>
            <w:tab/>
          </w:r>
          <w:hyperlink w:history="true" w:anchor="bookmark211">
            <w:r>
              <w:rPr>
                <w:rFonts w:ascii="Times New Roman" w:hAnsi="Times New Roman" w:eastAsia="Times New Roman" w:cs="Times New Roman"/>
                <w:sz w:val="20"/>
                <w:szCs w:val="20"/>
                <w:spacing w:val="-4"/>
              </w:rPr>
              <w:t>196</w:t>
            </w:r>
          </w:hyperlink>
        </w:p>
        <w:p>
          <w:pPr>
            <w:pStyle w:val="BodyText"/>
            <w:ind w:left="1127"/>
            <w:spacing w:before="82" w:line="219" w:lineRule="auto"/>
            <w:tabs>
              <w:tab w:val="right" w:leader="dot" w:pos="79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9.5.1    </w:t>
          </w:r>
          <w:r>
            <w:rPr>
              <w:sz w:val="20"/>
              <w:szCs w:val="20"/>
              <w:spacing w:val="2"/>
            </w:rPr>
            <w:t>应用审计的数据采集</w:t>
          </w:r>
          <w:r>
            <w:rPr>
              <w:sz w:val="20"/>
              <w:szCs w:val="20"/>
              <w:spacing w:val="-78"/>
            </w:rPr>
            <w:t xml:space="preserve"> </w:t>
          </w:r>
          <w:r>
            <w:rPr>
              <w:sz w:val="20"/>
              <w:szCs w:val="20"/>
            </w:rPr>
            <w:tab/>
          </w:r>
          <w:r>
            <w:rPr>
              <w:sz w:val="20"/>
              <w:szCs w:val="20"/>
              <w:spacing w:val="-6"/>
            </w:rPr>
            <w:t xml:space="preserve"> </w:t>
          </w:r>
          <w:hyperlink w:history="true" w:anchor="bookmark212">
            <w:r>
              <w:rPr>
                <w:rFonts w:ascii="Times New Roman" w:hAnsi="Times New Roman" w:eastAsia="Times New Roman" w:cs="Times New Roman"/>
                <w:sz w:val="20"/>
                <w:szCs w:val="20"/>
                <w:spacing w:val="-6"/>
              </w:rPr>
              <w:t>196</w:t>
            </w:r>
          </w:hyperlink>
        </w:p>
        <w:p>
          <w:pPr>
            <w:pStyle w:val="BodyText"/>
            <w:ind w:left="1127"/>
            <w:spacing w:before="94" w:line="219" w:lineRule="auto"/>
            <w:tabs>
              <w:tab w:val="right" w:leader="dot" w:pos="796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9.5.2    </w:t>
          </w:r>
          <w:r>
            <w:rPr>
              <w:sz w:val="20"/>
              <w:szCs w:val="20"/>
              <w:spacing w:val="2"/>
            </w:rPr>
            <w:t>应用审计的事件审计</w:t>
          </w:r>
          <w:r>
            <w:rPr>
              <w:sz w:val="20"/>
              <w:szCs w:val="20"/>
              <w:spacing w:val="-78"/>
            </w:rPr>
            <w:t xml:space="preserve"> </w:t>
          </w:r>
          <w:r>
            <w:rPr>
              <w:sz w:val="20"/>
              <w:szCs w:val="20"/>
            </w:rPr>
            <w:tab/>
          </w:r>
          <w:hyperlink w:history="true" w:anchor="bookmark213">
            <w:r>
              <w:rPr>
                <w:rFonts w:ascii="Times New Roman" w:hAnsi="Times New Roman" w:eastAsia="Times New Roman" w:cs="Times New Roman"/>
                <w:sz w:val="20"/>
                <w:szCs w:val="20"/>
                <w:spacing w:val="-4"/>
              </w:rPr>
              <w:t>197</w:t>
            </w:r>
          </w:hyperlink>
        </w:p>
        <w:p>
          <w:pPr>
            <w:pStyle w:val="BodyText"/>
            <w:ind w:left="1127"/>
            <w:spacing w:before="103" w:line="220" w:lineRule="auto"/>
            <w:tabs>
              <w:tab w:val="right" w:leader="dot" w:pos="796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9.5.3</w:t>
          </w:r>
          <w:r>
            <w:rPr>
              <w:rFonts w:ascii="Times New Roman" w:hAnsi="Times New Roman" w:eastAsia="Times New Roman" w:cs="Times New Roman"/>
              <w:sz w:val="20"/>
              <w:szCs w:val="20"/>
              <w:spacing w:val="8"/>
            </w:rPr>
            <w:t xml:space="preserve">    </w:t>
          </w:r>
          <w:r>
            <w:rPr>
              <w:sz w:val="20"/>
              <w:szCs w:val="20"/>
              <w:spacing w:val="1"/>
            </w:rPr>
            <w:t>应用审计的统计分析</w:t>
          </w:r>
          <w:r>
            <w:rPr>
              <w:sz w:val="20"/>
              <w:szCs w:val="20"/>
              <w:spacing w:val="-77"/>
            </w:rPr>
            <w:t xml:space="preserve"> </w:t>
          </w:r>
          <w:r>
            <w:rPr>
              <w:sz w:val="20"/>
              <w:szCs w:val="20"/>
            </w:rPr>
            <w:tab/>
          </w:r>
          <w:hyperlink w:history="true" w:anchor="bookmark214">
            <w:r>
              <w:rPr>
                <w:rFonts w:ascii="Times New Roman" w:hAnsi="Times New Roman" w:eastAsia="Times New Roman" w:cs="Times New Roman"/>
                <w:sz w:val="20"/>
                <w:szCs w:val="20"/>
                <w:spacing w:val="-4"/>
              </w:rPr>
              <w:t>197</w:t>
            </w:r>
          </w:hyperlink>
        </w:p>
        <w:p>
          <w:pPr>
            <w:pStyle w:val="BodyText"/>
            <w:ind w:left="787"/>
            <w:spacing w:before="101" w:line="219" w:lineRule="auto"/>
            <w:tabs>
              <w:tab w:val="right" w:leader="dot" w:pos="795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9.6    </w:t>
          </w:r>
          <w:r>
            <w:rPr>
              <w:sz w:val="20"/>
              <w:szCs w:val="20"/>
              <w:spacing w:val="9"/>
            </w:rPr>
            <w:t>数据审计应用案例：面向高校校园网的网络审计系统</w:t>
          </w:r>
          <w:r>
            <w:rPr>
              <w:sz w:val="20"/>
              <w:szCs w:val="20"/>
              <w:spacing w:val="-62"/>
            </w:rPr>
            <w:t xml:space="preserve"> </w:t>
          </w:r>
          <w:r>
            <w:rPr>
              <w:sz w:val="20"/>
              <w:szCs w:val="20"/>
            </w:rPr>
            <w:tab/>
          </w:r>
          <w:hyperlink w:history="true" w:anchor="bookmark215">
            <w:r>
              <w:rPr>
                <w:rFonts w:ascii="Times New Roman" w:hAnsi="Times New Roman" w:eastAsia="Times New Roman" w:cs="Times New Roman"/>
                <w:sz w:val="20"/>
                <w:szCs w:val="20"/>
                <w:spacing w:val="-4"/>
              </w:rPr>
              <w:t>198</w:t>
            </w:r>
          </w:hyperlink>
        </w:p>
        <w:p>
          <w:pPr>
            <w:pStyle w:val="BodyText"/>
            <w:ind w:left="1127"/>
            <w:spacing w:before="83" w:line="219" w:lineRule="auto"/>
            <w:tabs>
              <w:tab w:val="right" w:leader="dot" w:pos="7882"/>
            </w:tabs>
            <w:rPr>
              <w:rFonts w:ascii="Times New Roman" w:hAnsi="Times New Roman" w:eastAsia="Times New Roman" w:cs="Times New Roman"/>
              <w:sz w:val="20"/>
              <w:szCs w:val="20"/>
            </w:rPr>
          </w:pPr>
          <w:r>
            <w:rPr>
              <w:sz w:val="20"/>
              <w:szCs w:val="20"/>
              <w:spacing w:val="4"/>
            </w:rPr>
            <w:t>参考文献</w:t>
          </w:r>
          <w:r>
            <w:rPr>
              <w:sz w:val="20"/>
              <w:szCs w:val="20"/>
              <w:spacing w:val="-77"/>
            </w:rPr>
            <w:t xml:space="preserve"> </w:t>
          </w:r>
          <w:r>
            <w:rPr>
              <w:sz w:val="20"/>
              <w:szCs w:val="20"/>
            </w:rPr>
            <w:tab/>
          </w:r>
          <w:r>
            <w:rPr>
              <w:sz w:val="20"/>
              <w:szCs w:val="20"/>
              <w:spacing w:val="-36"/>
            </w:rPr>
            <w:t xml:space="preserve"> </w:t>
          </w:r>
          <w:hyperlink w:history="true" w:anchor="bookmark216">
            <w:r>
              <w:rPr>
                <w:rFonts w:ascii="Times New Roman" w:hAnsi="Times New Roman" w:eastAsia="Times New Roman" w:cs="Times New Roman"/>
                <w:sz w:val="20"/>
                <w:szCs w:val="20"/>
                <w:spacing w:val="-6"/>
              </w:rPr>
              <w:t>199</w:t>
            </w:r>
          </w:hyperlink>
        </w:p>
        <w:p>
          <w:pPr>
            <w:pStyle w:val="BodyText"/>
            <w:ind w:left="1127"/>
            <w:spacing w:before="93" w:line="220" w:lineRule="auto"/>
            <w:tabs>
              <w:tab w:val="right" w:leader="dot" w:pos="7952"/>
            </w:tabs>
            <w:rPr>
              <w:rFonts w:ascii="Times New Roman" w:hAnsi="Times New Roman" w:eastAsia="Times New Roman" w:cs="Times New Roman"/>
              <w:sz w:val="20"/>
              <w:szCs w:val="20"/>
            </w:rPr>
          </w:pPr>
          <w:r>
            <w:rPr>
              <w:sz w:val="20"/>
              <w:szCs w:val="20"/>
              <w:spacing w:val="3"/>
            </w:rPr>
            <w:t>复习题</w:t>
          </w:r>
          <w:r>
            <w:rPr>
              <w:sz w:val="20"/>
              <w:szCs w:val="20"/>
              <w:spacing w:val="-80"/>
            </w:rPr>
            <w:t xml:space="preserve"> </w:t>
          </w:r>
          <w:r>
            <w:rPr>
              <w:sz w:val="20"/>
              <w:szCs w:val="20"/>
            </w:rPr>
            <w:tab/>
          </w:r>
          <w:hyperlink w:history="true" w:anchor="bookmark217">
            <w:r>
              <w:rPr>
                <w:rFonts w:ascii="Times New Roman" w:hAnsi="Times New Roman" w:eastAsia="Times New Roman" w:cs="Times New Roman"/>
                <w:sz w:val="20"/>
                <w:szCs w:val="20"/>
                <w:spacing w:val="1"/>
              </w:rPr>
              <w:t>200</w:t>
            </w:r>
          </w:hyperlink>
        </w:p>
        <w:p>
          <w:pPr>
            <w:spacing w:line="329" w:lineRule="auto"/>
            <w:rPr>
              <w:rFonts w:ascii="Arial"/>
              <w:sz w:val="21"/>
            </w:rPr>
          </w:pPr>
          <w:r/>
        </w:p>
        <w:p>
          <w:pPr>
            <w:spacing w:before="66" w:line="222" w:lineRule="auto"/>
            <w:tabs>
              <w:tab w:val="right" w:leader="dot" w:pos="7902"/>
            </w:tabs>
            <w:rPr>
              <w:rFonts w:ascii="Times New Roman" w:hAnsi="Times New Roman" w:eastAsia="Times New Roman" w:cs="Times New Roman"/>
              <w:sz w:val="20"/>
              <w:szCs w:val="20"/>
            </w:rPr>
          </w:pPr>
          <w:r>
            <w:rPr>
              <w:rFonts w:ascii="SimHei" w:hAnsi="SimHei" w:eastAsia="SimHei" w:cs="SimHei"/>
              <w:sz w:val="20"/>
              <w:szCs w:val="20"/>
              <w:b/>
              <w:bCs/>
              <w:spacing w:val="18"/>
            </w:rPr>
            <w:t>第</w:t>
          </w:r>
          <w:r>
            <w:rPr>
              <w:rFonts w:ascii="SimHei" w:hAnsi="SimHei" w:eastAsia="SimHei" w:cs="SimHei"/>
              <w:sz w:val="20"/>
              <w:szCs w:val="20"/>
              <w:spacing w:val="-10"/>
            </w:rPr>
            <w:t xml:space="preserve"> </w:t>
          </w:r>
          <w:r>
            <w:rPr>
              <w:rFonts w:ascii="SimHei" w:hAnsi="SimHei" w:eastAsia="SimHei" w:cs="SimHei"/>
              <w:sz w:val="20"/>
              <w:szCs w:val="20"/>
              <w:b/>
              <w:bCs/>
              <w:spacing w:val="18"/>
            </w:rPr>
            <w:t>1</w:t>
          </w:r>
          <w:r>
            <w:rPr>
              <w:rFonts w:ascii="SimHei" w:hAnsi="SimHei" w:eastAsia="SimHei" w:cs="SimHei"/>
              <w:sz w:val="20"/>
              <w:szCs w:val="20"/>
              <w:spacing w:val="-24"/>
            </w:rPr>
            <w:t xml:space="preserve"> </w:t>
          </w:r>
          <w:r>
            <w:rPr>
              <w:rFonts w:ascii="SimHei" w:hAnsi="SimHei" w:eastAsia="SimHei" w:cs="SimHei"/>
              <w:sz w:val="20"/>
              <w:szCs w:val="20"/>
              <w:b/>
              <w:bCs/>
              <w:spacing w:val="18"/>
            </w:rPr>
            <w:t>0</w:t>
          </w:r>
          <w:r>
            <w:rPr>
              <w:rFonts w:ascii="SimHei" w:hAnsi="SimHei" w:eastAsia="SimHei" w:cs="SimHei"/>
              <w:sz w:val="20"/>
              <w:szCs w:val="20"/>
              <w:spacing w:val="-21"/>
            </w:rPr>
            <w:t xml:space="preserve"> </w:t>
          </w:r>
          <w:r>
            <w:rPr>
              <w:rFonts w:ascii="SimHei" w:hAnsi="SimHei" w:eastAsia="SimHei" w:cs="SimHei"/>
              <w:sz w:val="20"/>
              <w:szCs w:val="20"/>
              <w:b/>
              <w:bCs/>
              <w:spacing w:val="18"/>
            </w:rPr>
            <w:t>章</w:t>
          </w:r>
          <w:r>
            <w:rPr>
              <w:rFonts w:ascii="SimHei" w:hAnsi="SimHei" w:eastAsia="SimHei" w:cs="SimHei"/>
              <w:sz w:val="20"/>
              <w:szCs w:val="20"/>
              <w:spacing w:val="45"/>
            </w:rPr>
            <w:t xml:space="preserve"> </w:t>
          </w:r>
          <w:r>
            <w:rPr>
              <w:rFonts w:ascii="SimHei" w:hAnsi="SimHei" w:eastAsia="SimHei" w:cs="SimHei"/>
              <w:sz w:val="20"/>
              <w:szCs w:val="20"/>
              <w:b/>
              <w:bCs/>
              <w:spacing w:val="18"/>
            </w:rPr>
            <w:t>数据司法存证技术</w:t>
          </w:r>
          <w:r>
            <w:rPr>
              <w:rFonts w:ascii="SimHei" w:hAnsi="SimHei" w:eastAsia="SimHei" w:cs="SimHei"/>
              <w:sz w:val="20"/>
              <w:szCs w:val="20"/>
              <w:spacing w:val="-76"/>
            </w:rPr>
            <w:t xml:space="preserve"> </w:t>
          </w:r>
          <w:r>
            <w:rPr>
              <w:rFonts w:ascii="SimHei" w:hAnsi="SimHei" w:eastAsia="SimHei" w:cs="SimHei"/>
              <w:sz w:val="20"/>
              <w:szCs w:val="20"/>
            </w:rPr>
            <w:tab/>
          </w:r>
          <w:hyperlink w:history="true" w:anchor="bookmark218">
            <w:r>
              <w:rPr>
                <w:rFonts w:ascii="Times New Roman" w:hAnsi="Times New Roman" w:eastAsia="Times New Roman" w:cs="Times New Roman"/>
                <w:sz w:val="20"/>
                <w:szCs w:val="20"/>
                <w:b/>
                <w:bCs/>
                <w:spacing w:val="2"/>
              </w:rPr>
              <w:t>203</w:t>
            </w:r>
          </w:hyperlink>
        </w:p>
        <w:p>
          <w:pPr>
            <w:spacing w:line="297" w:lineRule="auto"/>
            <w:rPr>
              <w:rFonts w:ascii="Arial"/>
              <w:sz w:val="21"/>
            </w:rPr>
          </w:pPr>
          <w:r/>
        </w:p>
        <w:p>
          <w:pPr>
            <w:pStyle w:val="BodyText"/>
            <w:ind w:left="787"/>
            <w:spacing w:before="65" w:line="219" w:lineRule="auto"/>
            <w:tabs>
              <w:tab w:val="right" w:leader="dot" w:pos="788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10.1</w:t>
          </w:r>
          <w:r>
            <w:rPr>
              <w:rFonts w:ascii="Times New Roman" w:hAnsi="Times New Roman" w:eastAsia="Times New Roman" w:cs="Times New Roman"/>
              <w:sz w:val="20"/>
              <w:szCs w:val="20"/>
              <w:spacing w:val="9"/>
            </w:rPr>
            <w:t xml:space="preserve">    </w:t>
          </w:r>
          <w:r>
            <w:rPr>
              <w:sz w:val="20"/>
              <w:szCs w:val="20"/>
              <w:spacing w:val="7"/>
            </w:rPr>
            <w:t>数据司法存证的概念</w:t>
          </w:r>
          <w:r>
            <w:rPr>
              <w:sz w:val="20"/>
              <w:szCs w:val="20"/>
              <w:spacing w:val="-79"/>
            </w:rPr>
            <w:t xml:space="preserve"> </w:t>
          </w:r>
          <w:r>
            <w:rPr>
              <w:sz w:val="20"/>
              <w:szCs w:val="20"/>
            </w:rPr>
            <w:tab/>
          </w:r>
          <w:hyperlink w:history="true" w:anchor="bookmark219">
            <w:r>
              <w:rPr>
                <w:rFonts w:ascii="Times New Roman" w:hAnsi="Times New Roman" w:eastAsia="Times New Roman" w:cs="Times New Roman"/>
                <w:sz w:val="20"/>
                <w:szCs w:val="20"/>
                <w:spacing w:val="1"/>
              </w:rPr>
              <w:t>203</w:t>
            </w:r>
          </w:hyperlink>
        </w:p>
        <w:p>
          <w:pPr>
            <w:pStyle w:val="BodyText"/>
            <w:ind w:left="1127"/>
            <w:spacing w:before="83" w:line="219" w:lineRule="auto"/>
            <w:tabs>
              <w:tab w:val="right" w:leader="dot" w:pos="799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10.1.1    </w:t>
          </w:r>
          <w:r>
            <w:rPr>
              <w:sz w:val="20"/>
              <w:szCs w:val="20"/>
              <w:spacing w:val="1"/>
            </w:rPr>
            <w:t>数据司法存证的背景</w:t>
          </w:r>
          <w:r>
            <w:rPr>
              <w:sz w:val="20"/>
              <w:szCs w:val="20"/>
              <w:spacing w:val="-81"/>
            </w:rPr>
            <w:t xml:space="preserve"> </w:t>
          </w:r>
          <w:r>
            <w:rPr>
              <w:sz w:val="20"/>
              <w:szCs w:val="20"/>
            </w:rPr>
            <w:tab/>
          </w:r>
          <w:r>
            <w:rPr>
              <w:sz w:val="20"/>
              <w:szCs w:val="20"/>
              <w:spacing w:val="-47"/>
            </w:rPr>
            <w:t xml:space="preserve"> </w:t>
          </w:r>
          <w:hyperlink w:history="true" w:anchor="bookmark220">
            <w:r>
              <w:rPr>
                <w:rFonts w:ascii="Times New Roman" w:hAnsi="Times New Roman" w:eastAsia="Times New Roman" w:cs="Times New Roman"/>
                <w:sz w:val="20"/>
                <w:szCs w:val="20"/>
                <w:spacing w:val="-1"/>
              </w:rPr>
              <w:t>203</w:t>
            </w:r>
          </w:hyperlink>
        </w:p>
        <w:p>
          <w:pPr>
            <w:pStyle w:val="BodyText"/>
            <w:ind w:left="1127"/>
            <w:spacing w:before="103" w:line="219" w:lineRule="auto"/>
            <w:tabs>
              <w:tab w:val="right" w:leader="dot" w:pos="791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10.1.2    </w:t>
          </w:r>
          <w:r>
            <w:rPr>
              <w:sz w:val="20"/>
              <w:szCs w:val="20"/>
              <w:spacing w:val="1"/>
            </w:rPr>
            <w:t>数据司法存证的定义</w:t>
          </w:r>
          <w:r>
            <w:rPr>
              <w:sz w:val="20"/>
              <w:szCs w:val="20"/>
              <w:spacing w:val="-81"/>
            </w:rPr>
            <w:t xml:space="preserve"> </w:t>
          </w:r>
          <w:r>
            <w:rPr>
              <w:sz w:val="20"/>
              <w:szCs w:val="20"/>
            </w:rPr>
            <w:tab/>
          </w:r>
          <w:hyperlink w:history="true" w:anchor="bookmark221">
            <w:r>
              <w:rPr>
                <w:rFonts w:ascii="Times New Roman" w:hAnsi="Times New Roman" w:eastAsia="Times New Roman" w:cs="Times New Roman"/>
                <w:sz w:val="20"/>
                <w:szCs w:val="20"/>
                <w:spacing w:val="1"/>
              </w:rPr>
              <w:t>204</w:t>
            </w:r>
          </w:hyperlink>
        </w:p>
        <w:p>
          <w:pPr>
            <w:pStyle w:val="BodyText"/>
            <w:ind w:left="1127"/>
            <w:spacing w:before="91" w:line="219" w:lineRule="auto"/>
            <w:tabs>
              <w:tab w:val="right" w:leader="dot" w:pos="7912"/>
            </w:tabs>
            <w:rPr>
              <w:rFonts w:ascii="Times New Roman" w:hAnsi="Times New Roman" w:eastAsia="Times New Roman" w:cs="Times New Roman"/>
              <w:sz w:val="20"/>
              <w:szCs w:val="20"/>
            </w:rPr>
          </w:pPr>
          <w:r>
            <w:rPr>
              <w:rFonts w:ascii="Times New Roman" w:hAnsi="Times New Roman" w:eastAsia="Times New Roman" w:cs="Times New Roman"/>
              <w:sz w:val="20"/>
              <w:szCs w:val="20"/>
            </w:rPr>
            <w:t>10.1.3    </w:t>
          </w:r>
          <w:r>
            <w:rPr>
              <w:sz w:val="20"/>
              <w:szCs w:val="20"/>
            </w:rPr>
            <w:t>数据司法存证的基本原则</w:t>
          </w:r>
          <w:r>
            <w:rPr>
              <w:sz w:val="20"/>
              <w:szCs w:val="20"/>
              <w:spacing w:val="-72"/>
            </w:rPr>
            <w:t xml:space="preserve"> </w:t>
          </w:r>
          <w:r>
            <w:rPr>
              <w:sz w:val="20"/>
              <w:szCs w:val="20"/>
            </w:rPr>
            <w:tab/>
          </w:r>
          <w:hyperlink w:history="true" w:anchor="bookmark222">
            <w:r>
              <w:rPr>
                <w:rFonts w:ascii="Times New Roman" w:hAnsi="Times New Roman" w:eastAsia="Times New Roman" w:cs="Times New Roman"/>
                <w:sz w:val="20"/>
                <w:szCs w:val="20"/>
                <w:spacing w:val="1"/>
              </w:rPr>
              <w:t>205</w:t>
            </w:r>
          </w:hyperlink>
        </w:p>
        <w:p>
          <w:pPr>
            <w:pStyle w:val="BodyText"/>
            <w:ind w:left="787"/>
            <w:spacing w:before="83" w:line="219" w:lineRule="auto"/>
            <w:tabs>
              <w:tab w:val="right" w:leader="dot" w:pos="79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10.2     </w:t>
          </w:r>
          <w:r>
            <w:rPr>
              <w:sz w:val="20"/>
              <w:szCs w:val="20"/>
              <w:spacing w:val="7"/>
            </w:rPr>
            <w:t>数据司法存证的基本要求</w:t>
          </w:r>
          <w:r>
            <w:rPr>
              <w:sz w:val="20"/>
              <w:szCs w:val="20"/>
              <w:spacing w:val="49"/>
            </w:rPr>
            <w:t xml:space="preserve"> </w:t>
          </w:r>
          <w:r>
            <w:rPr>
              <w:sz w:val="20"/>
              <w:szCs w:val="20"/>
            </w:rPr>
            <w:tab/>
          </w:r>
          <w:hyperlink w:history="true" w:anchor="bookmark223">
            <w:r>
              <w:rPr>
                <w:rFonts w:ascii="Times New Roman" w:hAnsi="Times New Roman" w:eastAsia="Times New Roman" w:cs="Times New Roman"/>
                <w:sz w:val="20"/>
                <w:szCs w:val="20"/>
                <w:spacing w:val="-3"/>
              </w:rPr>
              <w:t>206</w:t>
            </w:r>
          </w:hyperlink>
        </w:p>
        <w:p>
          <w:pPr>
            <w:pStyle w:val="BodyText"/>
            <w:ind w:left="1127"/>
            <w:spacing w:before="104" w:line="219" w:lineRule="auto"/>
            <w:tabs>
              <w:tab w:val="right" w:leader="dot" w:pos="7972"/>
            </w:tabs>
            <w:rPr>
              <w:rFonts w:ascii="Times New Roman" w:hAnsi="Times New Roman" w:eastAsia="Times New Roman" w:cs="Times New Roman"/>
              <w:sz w:val="20"/>
              <w:szCs w:val="20"/>
            </w:rPr>
          </w:pPr>
          <w:r>
            <w:rPr>
              <w:rFonts w:ascii="Times New Roman" w:hAnsi="Times New Roman" w:eastAsia="Times New Roman" w:cs="Times New Roman"/>
              <w:sz w:val="20"/>
              <w:szCs w:val="20"/>
            </w:rPr>
            <w:t>10.2.1</w:t>
          </w:r>
          <w:r>
            <w:rPr>
              <w:rFonts w:ascii="Times New Roman" w:hAnsi="Times New Roman" w:eastAsia="Times New Roman" w:cs="Times New Roman"/>
              <w:sz w:val="20"/>
              <w:szCs w:val="20"/>
              <w:spacing w:val="19"/>
            </w:rPr>
            <w:t xml:space="preserve">   </w:t>
          </w:r>
          <w:r>
            <w:rPr>
              <w:sz w:val="20"/>
              <w:szCs w:val="20"/>
            </w:rPr>
            <w:t>数据司法存证的总体要求</w:t>
          </w:r>
          <w:r>
            <w:rPr>
              <w:sz w:val="20"/>
              <w:szCs w:val="20"/>
              <w:spacing w:val="-79"/>
            </w:rPr>
            <w:t xml:space="preserve"> </w:t>
          </w:r>
          <w:r>
            <w:rPr>
              <w:sz w:val="20"/>
              <w:szCs w:val="20"/>
            </w:rPr>
            <w:tab/>
          </w:r>
          <w:r>
            <w:rPr>
              <w:sz w:val="20"/>
              <w:szCs w:val="20"/>
              <w:spacing w:val="-57"/>
            </w:rPr>
            <w:t xml:space="preserve"> </w:t>
          </w:r>
          <w:hyperlink w:history="true" w:anchor="bookmark224">
            <w:r>
              <w:rPr>
                <w:rFonts w:ascii="Times New Roman" w:hAnsi="Times New Roman" w:eastAsia="Times New Roman" w:cs="Times New Roman"/>
                <w:sz w:val="20"/>
                <w:szCs w:val="20"/>
                <w:spacing w:val="-1"/>
              </w:rPr>
              <w:t>206</w:t>
            </w:r>
          </w:hyperlink>
        </w:p>
        <w:p>
          <w:pPr>
            <w:pStyle w:val="BodyText"/>
            <w:ind w:left="1127"/>
            <w:spacing w:before="93" w:line="219" w:lineRule="auto"/>
            <w:tabs>
              <w:tab w:val="right" w:leader="dot" w:pos="7972"/>
            </w:tabs>
            <w:rPr>
              <w:rFonts w:ascii="Times New Roman" w:hAnsi="Times New Roman" w:eastAsia="Times New Roman" w:cs="Times New Roman"/>
              <w:sz w:val="20"/>
              <w:szCs w:val="20"/>
            </w:rPr>
          </w:pPr>
          <w:r>
            <w:rPr>
              <w:rFonts w:ascii="Times New Roman" w:hAnsi="Times New Roman" w:eastAsia="Times New Roman" w:cs="Times New Roman"/>
              <w:sz w:val="20"/>
              <w:szCs w:val="20"/>
            </w:rPr>
            <w:t>10.2.2    </w:t>
          </w:r>
          <w:r>
            <w:rPr>
              <w:sz w:val="20"/>
              <w:szCs w:val="20"/>
            </w:rPr>
            <w:t>数据司法存证的具体要求</w:t>
          </w:r>
          <w:r>
            <w:rPr>
              <w:sz w:val="20"/>
              <w:szCs w:val="20"/>
              <w:spacing w:val="-72"/>
            </w:rPr>
            <w:t xml:space="preserve"> </w:t>
          </w:r>
          <w:r>
            <w:rPr>
              <w:sz w:val="20"/>
              <w:szCs w:val="20"/>
            </w:rPr>
            <w:tab/>
          </w:r>
          <w:r>
            <w:rPr>
              <w:sz w:val="20"/>
              <w:szCs w:val="20"/>
              <w:spacing w:val="-57"/>
            </w:rPr>
            <w:t xml:space="preserve"> </w:t>
          </w:r>
          <w:hyperlink w:history="true" w:anchor="bookmark225">
            <w:r>
              <w:rPr>
                <w:rFonts w:ascii="Times New Roman" w:hAnsi="Times New Roman" w:eastAsia="Times New Roman" w:cs="Times New Roman"/>
                <w:sz w:val="20"/>
                <w:szCs w:val="20"/>
                <w:spacing w:val="-1"/>
              </w:rPr>
              <w:t>206</w:t>
            </w:r>
          </w:hyperlink>
        </w:p>
        <w:p>
          <w:pPr>
            <w:pStyle w:val="BodyText"/>
            <w:ind w:left="787"/>
            <w:spacing w:before="102" w:line="219" w:lineRule="auto"/>
            <w:tabs>
              <w:tab w:val="right" w:leader="dot" w:pos="79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1"/>
            </w:rPr>
            <w:t>10.3    </w:t>
          </w:r>
          <w:r>
            <w:rPr>
              <w:sz w:val="20"/>
              <w:szCs w:val="20"/>
              <w:spacing w:val="11"/>
            </w:rPr>
            <w:t>第三方数据存证平台</w:t>
          </w:r>
          <w:r>
            <w:rPr>
              <w:sz w:val="20"/>
              <w:szCs w:val="20"/>
              <w:spacing w:val="-89"/>
            </w:rPr>
            <w:t xml:space="preserve"> </w:t>
          </w:r>
          <w:r>
            <w:rPr>
              <w:sz w:val="20"/>
              <w:szCs w:val="20"/>
            </w:rPr>
            <w:tab/>
          </w:r>
          <w:hyperlink w:history="true" w:anchor="bookmark226">
            <w:r>
              <w:rPr>
                <w:rFonts w:ascii="Times New Roman" w:hAnsi="Times New Roman" w:eastAsia="Times New Roman" w:cs="Times New Roman"/>
                <w:sz w:val="20"/>
                <w:szCs w:val="20"/>
                <w:spacing w:val="1"/>
              </w:rPr>
              <w:t>208</w:t>
            </w:r>
          </w:hyperlink>
        </w:p>
        <w:p>
          <w:pPr>
            <w:pStyle w:val="BodyText"/>
            <w:ind w:left="1127"/>
            <w:spacing w:before="73" w:line="219" w:lineRule="auto"/>
            <w:tabs>
              <w:tab w:val="right" w:leader="dot" w:pos="7902"/>
            </w:tabs>
            <w:rPr>
              <w:rFonts w:ascii="Times New Roman" w:hAnsi="Times New Roman" w:eastAsia="Times New Roman" w:cs="Times New Roman"/>
              <w:sz w:val="20"/>
              <w:szCs w:val="20"/>
            </w:rPr>
          </w:pPr>
          <w:r>
            <w:rPr>
              <w:rFonts w:ascii="Times New Roman" w:hAnsi="Times New Roman" w:eastAsia="Times New Roman" w:cs="Times New Roman"/>
              <w:sz w:val="20"/>
              <w:szCs w:val="20"/>
            </w:rPr>
            <w:t>10.3.1    </w:t>
          </w:r>
          <w:r>
            <w:rPr>
              <w:sz w:val="20"/>
              <w:szCs w:val="20"/>
            </w:rPr>
            <w:t>第三方数据存证平台的类别</w:t>
          </w:r>
          <w:r>
            <w:rPr>
              <w:sz w:val="20"/>
              <w:szCs w:val="20"/>
              <w:spacing w:val="-71"/>
            </w:rPr>
            <w:t xml:space="preserve"> </w:t>
          </w:r>
          <w:r>
            <w:rPr>
              <w:sz w:val="20"/>
              <w:szCs w:val="20"/>
            </w:rPr>
            <w:tab/>
          </w:r>
          <w:hyperlink w:history="true" w:anchor="bookmark227">
            <w:r>
              <w:rPr>
                <w:rFonts w:ascii="Times New Roman" w:hAnsi="Times New Roman" w:eastAsia="Times New Roman" w:cs="Times New Roman"/>
                <w:sz w:val="20"/>
                <w:szCs w:val="20"/>
                <w:spacing w:val="1"/>
              </w:rPr>
              <w:t>208</w:t>
            </w:r>
          </w:hyperlink>
        </w:p>
        <w:p>
          <w:pPr>
            <w:pStyle w:val="BodyText"/>
            <w:ind w:left="1127"/>
            <w:spacing w:before="92" w:line="219" w:lineRule="auto"/>
            <w:tabs>
              <w:tab w:val="right" w:leader="dot" w:pos="791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10.3.2    </w:t>
          </w:r>
          <w:r>
            <w:rPr>
              <w:sz w:val="20"/>
              <w:szCs w:val="20"/>
              <w:spacing w:val="1"/>
            </w:rPr>
            <w:t>第三方数据存证平台的基本功能</w:t>
          </w:r>
          <w:r>
            <w:rPr>
              <w:sz w:val="20"/>
              <w:szCs w:val="20"/>
              <w:spacing w:val="-76"/>
            </w:rPr>
            <w:t xml:space="preserve"> </w:t>
          </w:r>
          <w:r>
            <w:rPr>
              <w:sz w:val="20"/>
              <w:szCs w:val="20"/>
            </w:rPr>
            <w:tab/>
          </w:r>
          <w:hyperlink w:history="true" w:anchor="bookmark228">
            <w:r>
              <w:rPr>
                <w:rFonts w:ascii="Times New Roman" w:hAnsi="Times New Roman" w:eastAsia="Times New Roman" w:cs="Times New Roman"/>
                <w:sz w:val="20"/>
                <w:szCs w:val="20"/>
                <w:spacing w:val="1"/>
              </w:rPr>
              <w:t>208</w:t>
            </w:r>
          </w:hyperlink>
        </w:p>
        <w:p>
          <w:pPr>
            <w:pStyle w:val="BodyText"/>
            <w:ind w:left="1127"/>
            <w:spacing w:before="114" w:line="219" w:lineRule="auto"/>
            <w:tabs>
              <w:tab w:val="right" w:leader="dot" w:pos="79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10.3.3    </w:t>
          </w:r>
          <w:r>
            <w:rPr>
              <w:sz w:val="20"/>
              <w:szCs w:val="20"/>
              <w:spacing w:val="1"/>
            </w:rPr>
            <w:t>第三方数据存证平台的安全要求</w:t>
          </w:r>
          <w:r>
            <w:rPr>
              <w:sz w:val="20"/>
              <w:szCs w:val="20"/>
              <w:spacing w:val="-76"/>
            </w:rPr>
            <w:t xml:space="preserve"> </w:t>
          </w:r>
          <w:r>
            <w:rPr>
              <w:sz w:val="20"/>
              <w:szCs w:val="20"/>
            </w:rPr>
            <w:tab/>
          </w:r>
          <w:hyperlink w:history="true" w:anchor="bookmark229">
            <w:r>
              <w:rPr>
                <w:rFonts w:ascii="Times New Roman" w:hAnsi="Times New Roman" w:eastAsia="Times New Roman" w:cs="Times New Roman"/>
                <w:sz w:val="20"/>
                <w:szCs w:val="20"/>
                <w:spacing w:val="1"/>
              </w:rPr>
              <w:t>211</w:t>
            </w:r>
          </w:hyperlink>
        </w:p>
        <w:p>
          <w:pPr>
            <w:pStyle w:val="BodyText"/>
            <w:ind w:left="1127"/>
            <w:spacing w:before="83" w:line="212" w:lineRule="auto"/>
            <w:tabs>
              <w:tab w:val="right" w:leader="dot" w:pos="7919"/>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10.3.4    </w:t>
          </w:r>
          <w:r>
            <w:rPr>
              <w:sz w:val="20"/>
              <w:szCs w:val="20"/>
              <w:spacing w:val="1"/>
            </w:rPr>
            <w:t>第三方数据存证平台的相关技术简介</w:t>
          </w:r>
          <w:r>
            <w:rPr>
              <w:sz w:val="20"/>
              <w:szCs w:val="20"/>
              <w:spacing w:val="-77"/>
            </w:rPr>
            <w:t xml:space="preserve"> </w:t>
          </w:r>
          <w:r>
            <w:rPr>
              <w:sz w:val="20"/>
              <w:szCs w:val="20"/>
            </w:rPr>
            <w:tab/>
          </w:r>
          <w:r>
            <w:rPr>
              <w:rFonts w:ascii="Times New Roman" w:hAnsi="Times New Roman" w:eastAsia="Times New Roman" w:cs="Times New Roman"/>
              <w:sz w:val="20"/>
              <w:szCs w:val="20"/>
              <w:spacing w:val="-1"/>
            </w:rPr>
            <w:t>21]</w:t>
          </w:r>
        </w:p>
        <w:p>
          <w:pPr>
            <w:pStyle w:val="BodyText"/>
            <w:ind w:left="787"/>
            <w:spacing w:before="110" w:line="219" w:lineRule="auto"/>
            <w:tabs>
              <w:tab w:val="right" w:leader="dot" w:pos="795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10.4     </w:t>
          </w:r>
          <w:r>
            <w:rPr>
              <w:sz w:val="20"/>
              <w:szCs w:val="20"/>
              <w:spacing w:val="2"/>
            </w:rPr>
            <w:t>数据存证的司法实践</w:t>
          </w:r>
          <w:r>
            <w:rPr>
              <w:sz w:val="20"/>
              <w:szCs w:val="20"/>
              <w:spacing w:val="42"/>
            </w:rPr>
            <w:t xml:space="preserve"> </w:t>
          </w:r>
          <w:r>
            <w:rPr>
              <w:sz w:val="20"/>
              <w:szCs w:val="20"/>
            </w:rPr>
            <w:tab/>
          </w:r>
          <w:hyperlink w:history="true" w:anchor="bookmark230">
            <w:r>
              <w:rPr>
                <w:rFonts w:ascii="Times New Roman" w:hAnsi="Times New Roman" w:eastAsia="Times New Roman" w:cs="Times New Roman"/>
                <w:sz w:val="20"/>
                <w:szCs w:val="20"/>
                <w:spacing w:val="1"/>
              </w:rPr>
              <w:t>213</w:t>
            </w:r>
          </w:hyperlink>
        </w:p>
        <w:p>
          <w:pPr>
            <w:pStyle w:val="BodyText"/>
            <w:ind w:left="1127"/>
            <w:spacing w:before="83" w:line="219" w:lineRule="auto"/>
            <w:tabs>
              <w:tab w:val="right" w:leader="dot" w:pos="792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10.4.1    </w:t>
          </w:r>
          <w:r>
            <w:rPr>
              <w:sz w:val="20"/>
              <w:szCs w:val="20"/>
              <w:spacing w:val="1"/>
            </w:rPr>
            <w:t>数据存证的法律效力</w:t>
          </w:r>
          <w:r>
            <w:rPr>
              <w:sz w:val="20"/>
              <w:szCs w:val="20"/>
              <w:spacing w:val="-81"/>
            </w:rPr>
            <w:t xml:space="preserve"> </w:t>
          </w:r>
          <w:r>
            <w:rPr>
              <w:sz w:val="20"/>
              <w:szCs w:val="20"/>
            </w:rPr>
            <w:tab/>
          </w:r>
          <w:hyperlink w:history="true" w:anchor="bookmark231">
            <w:r>
              <w:rPr>
                <w:rFonts w:ascii="Times New Roman" w:hAnsi="Times New Roman" w:eastAsia="Times New Roman" w:cs="Times New Roman"/>
                <w:sz w:val="20"/>
                <w:szCs w:val="20"/>
                <w:spacing w:val="1"/>
              </w:rPr>
              <w:t>213</w:t>
            </w:r>
          </w:hyperlink>
        </w:p>
        <w:p>
          <w:pPr>
            <w:pStyle w:val="BodyText"/>
            <w:ind w:left="1127"/>
            <w:spacing w:before="92" w:line="219" w:lineRule="auto"/>
            <w:tabs>
              <w:tab w:val="right" w:leader="dot" w:pos="797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10.4.2    </w:t>
          </w:r>
          <w:r>
            <w:rPr>
              <w:sz w:val="20"/>
              <w:szCs w:val="20"/>
              <w:spacing w:val="1"/>
            </w:rPr>
            <w:t>数据存证的司法证明力</w:t>
          </w:r>
          <w:r>
            <w:rPr>
              <w:sz w:val="20"/>
              <w:szCs w:val="20"/>
              <w:spacing w:val="-81"/>
            </w:rPr>
            <w:t xml:space="preserve"> </w:t>
          </w:r>
          <w:r>
            <w:rPr>
              <w:sz w:val="20"/>
              <w:szCs w:val="20"/>
            </w:rPr>
            <w:tab/>
          </w:r>
          <w:r>
            <w:rPr>
              <w:sz w:val="20"/>
              <w:szCs w:val="20"/>
              <w:spacing w:val="-67"/>
            </w:rPr>
            <w:t xml:space="preserve"> </w:t>
          </w:r>
          <w:hyperlink w:history="true" w:anchor="bookmark232">
            <w:r>
              <w:rPr>
                <w:rFonts w:ascii="Times New Roman" w:hAnsi="Times New Roman" w:eastAsia="Times New Roman" w:cs="Times New Roman"/>
                <w:sz w:val="20"/>
                <w:szCs w:val="20"/>
                <w:spacing w:val="-1"/>
              </w:rPr>
              <w:t>215</w:t>
            </w:r>
          </w:hyperlink>
        </w:p>
        <w:p>
          <w:pPr>
            <w:pStyle w:val="BodyText"/>
            <w:ind w:left="1127"/>
            <w:spacing w:before="103" w:line="219" w:lineRule="auto"/>
            <w:tabs>
              <w:tab w:val="right" w:leader="dot" w:pos="7962"/>
            </w:tabs>
            <w:rPr>
              <w:rFonts w:ascii="Times New Roman" w:hAnsi="Times New Roman" w:eastAsia="Times New Roman" w:cs="Times New Roman"/>
              <w:sz w:val="20"/>
              <w:szCs w:val="20"/>
            </w:rPr>
          </w:pPr>
          <w:r>
            <w:rPr>
              <w:rFonts w:ascii="Times New Roman" w:hAnsi="Times New Roman" w:eastAsia="Times New Roman" w:cs="Times New Roman"/>
              <w:sz w:val="20"/>
              <w:szCs w:val="20"/>
            </w:rPr>
            <w:t>10.4.3    </w:t>
          </w:r>
          <w:r>
            <w:rPr>
              <w:sz w:val="20"/>
              <w:szCs w:val="20"/>
            </w:rPr>
            <w:t>数据存证的应用模式：以小贷业务为例</w:t>
          </w:r>
          <w:r>
            <w:rPr>
              <w:sz w:val="20"/>
              <w:szCs w:val="20"/>
              <w:spacing w:val="-71"/>
            </w:rPr>
            <w:t xml:space="preserve"> </w:t>
          </w:r>
          <w:r>
            <w:rPr>
              <w:sz w:val="20"/>
              <w:szCs w:val="20"/>
            </w:rPr>
            <w:tab/>
          </w:r>
          <w:r>
            <w:rPr>
              <w:sz w:val="20"/>
              <w:szCs w:val="20"/>
              <w:spacing w:val="-67"/>
            </w:rPr>
            <w:t xml:space="preserve"> </w:t>
          </w:r>
          <w:hyperlink w:history="true" w:anchor="bookmark233">
            <w:r>
              <w:rPr>
                <w:rFonts w:ascii="Times New Roman" w:hAnsi="Times New Roman" w:eastAsia="Times New Roman" w:cs="Times New Roman"/>
                <w:sz w:val="20"/>
                <w:szCs w:val="20"/>
                <w:spacing w:val="-1"/>
              </w:rPr>
              <w:t>216</w:t>
            </w:r>
          </w:hyperlink>
        </w:p>
        <w:p>
          <w:pPr>
            <w:pStyle w:val="BodyText"/>
            <w:ind w:left="1127"/>
            <w:spacing w:before="93" w:line="219" w:lineRule="auto"/>
            <w:tabs>
              <w:tab w:val="right" w:leader="dot" w:pos="7972"/>
            </w:tabs>
            <w:rPr>
              <w:rFonts w:ascii="Times New Roman" w:hAnsi="Times New Roman" w:eastAsia="Times New Roman" w:cs="Times New Roman"/>
              <w:sz w:val="20"/>
              <w:szCs w:val="20"/>
            </w:rPr>
          </w:pPr>
          <w:r>
            <w:rPr>
              <w:rFonts w:ascii="Times New Roman" w:hAnsi="Times New Roman" w:eastAsia="Times New Roman" w:cs="Times New Roman"/>
              <w:sz w:val="20"/>
              <w:szCs w:val="20"/>
            </w:rPr>
            <w:t>10.4.4    </w:t>
          </w:r>
          <w:r>
            <w:rPr>
              <w:sz w:val="20"/>
              <w:szCs w:val="20"/>
            </w:rPr>
            <w:t>数据存证的主要应用场景</w:t>
          </w:r>
          <w:r>
            <w:rPr>
              <w:sz w:val="20"/>
              <w:szCs w:val="20"/>
              <w:spacing w:val="-72"/>
            </w:rPr>
            <w:t xml:space="preserve"> </w:t>
          </w:r>
          <w:r>
            <w:rPr>
              <w:sz w:val="20"/>
              <w:szCs w:val="20"/>
            </w:rPr>
            <w:tab/>
          </w:r>
          <w:r>
            <w:rPr>
              <w:sz w:val="20"/>
              <w:szCs w:val="20"/>
              <w:spacing w:val="-57"/>
            </w:rPr>
            <w:t xml:space="preserve"> </w:t>
          </w:r>
          <w:hyperlink w:history="true" w:anchor="bookmark234">
            <w:r>
              <w:rPr>
                <w:rFonts w:ascii="Times New Roman" w:hAnsi="Times New Roman" w:eastAsia="Times New Roman" w:cs="Times New Roman"/>
                <w:sz w:val="20"/>
                <w:szCs w:val="20"/>
                <w:spacing w:val="-1"/>
              </w:rPr>
              <w:t>217</w:t>
            </w:r>
          </w:hyperlink>
        </w:p>
      </w:sdtContent>
    </w:sdt>
    <w:p>
      <w:pPr>
        <w:spacing w:line="219" w:lineRule="auto"/>
        <w:sectPr>
          <w:pgSz w:w="9480" w:h="14400"/>
          <w:pgMar w:top="400" w:right="983" w:bottom="0" w:left="482" w:header="0" w:footer="0" w:gutter="0"/>
        </w:sectPr>
        <w:rPr>
          <w:rFonts w:ascii="Times New Roman" w:hAnsi="Times New Roman" w:eastAsia="Times New Roman" w:cs="Times New Roman"/>
          <w:sz w:val="20"/>
          <w:szCs w:val="20"/>
        </w:rPr>
      </w:pPr>
    </w:p>
    <w:p>
      <w:pPr>
        <w:spacing w:before="105" w:line="212" w:lineRule="auto"/>
        <w:rPr>
          <w:rFonts w:ascii="SimHei" w:hAnsi="SimHei" w:eastAsia="SimHei" w:cs="SimHei"/>
          <w:sz w:val="20"/>
          <w:szCs w:val="20"/>
        </w:rPr>
      </w:pPr>
      <w:bookmarkStart w:name="bookmark18" w:id="8"/>
      <w:bookmarkEnd w:id="8"/>
      <w:bookmarkStart w:name="bookmark19" w:id="9"/>
      <w:bookmarkEnd w:id="9"/>
      <w:r>
        <w:rPr>
          <w:rFonts w:ascii="Times New Roman" w:hAnsi="Times New Roman" w:eastAsia="Times New Roman" w:cs="Times New Roman"/>
          <w:sz w:val="20"/>
          <w:szCs w:val="20"/>
          <w:b/>
          <w:bCs/>
          <w:spacing w:val="6"/>
        </w:rPr>
        <w:t>|X|</w:t>
      </w:r>
      <w:r>
        <w:rPr>
          <w:rFonts w:ascii="Times New Roman" w:hAnsi="Times New Roman" w:eastAsia="Times New Roman" w:cs="Times New Roman"/>
          <w:sz w:val="20"/>
          <w:szCs w:val="20"/>
          <w:b/>
          <w:bCs/>
          <w:spacing w:val="2"/>
        </w:rPr>
        <w:t xml:space="preserve">        </w:t>
      </w:r>
      <w:r>
        <w:rPr>
          <w:rFonts w:ascii="SimHei" w:hAnsi="SimHei" w:eastAsia="SimHei" w:cs="SimHei"/>
          <w:sz w:val="20"/>
          <w:szCs w:val="20"/>
          <w:b/>
          <w:bCs/>
          <w:spacing w:val="6"/>
        </w:rPr>
        <w:t>数据安全与治理</w:t>
      </w:r>
    </w:p>
    <w:p>
      <w:pPr>
        <w:spacing w:line="336" w:lineRule="auto"/>
        <w:rPr>
          <w:rFonts w:ascii="Arial"/>
          <w:sz w:val="21"/>
        </w:rPr>
      </w:pPr>
      <w:r/>
    </w:p>
    <w:sdt>
      <w:sdtPr>
        <w:rPr>
          <w:rFonts w:ascii="Times New Roman" w:hAnsi="Times New Roman" w:eastAsia="Times New Roman" w:cs="Times New Roma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889"/>
            <w:spacing w:before="65" w:line="219" w:lineRule="auto"/>
            <w:tabs>
              <w:tab w:val="right" w:leader="dot" w:pos="810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10.5    </w:t>
          </w:r>
          <w:r>
            <w:rPr>
              <w:sz w:val="20"/>
              <w:szCs w:val="20"/>
              <w:spacing w:val="6"/>
            </w:rPr>
            <w:t>数据存证案例</w:t>
          </w:r>
          <w:r>
            <w:rPr>
              <w:sz w:val="20"/>
              <w:szCs w:val="20"/>
              <w:spacing w:val="-76"/>
            </w:rPr>
            <w:t xml:space="preserve"> </w:t>
          </w:r>
          <w:r>
            <w:rPr>
              <w:sz w:val="20"/>
              <w:szCs w:val="20"/>
            </w:rPr>
            <w:tab/>
          </w:r>
          <w:r>
            <w:rPr>
              <w:sz w:val="20"/>
              <w:szCs w:val="20"/>
              <w:spacing w:val="-17"/>
            </w:rPr>
            <w:t xml:space="preserve"> </w:t>
          </w:r>
          <w:hyperlink w:history="true" w:anchor="bookmark235">
            <w:r>
              <w:rPr>
                <w:rFonts w:ascii="Times New Roman" w:hAnsi="Times New Roman" w:eastAsia="Times New Roman" w:cs="Times New Roman"/>
                <w:sz w:val="20"/>
                <w:szCs w:val="20"/>
                <w:spacing w:val="-1"/>
              </w:rPr>
              <w:t>219</w:t>
            </w:r>
          </w:hyperlink>
        </w:p>
        <w:p>
          <w:pPr>
            <w:pStyle w:val="BodyText"/>
            <w:ind w:left="1229"/>
            <w:spacing w:before="82" w:line="219" w:lineRule="auto"/>
            <w:tabs>
              <w:tab w:val="right" w:leader="dot" w:pos="813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10.5.1</w:t>
          </w:r>
          <w:r>
            <w:rPr>
              <w:rFonts w:ascii="Times New Roman" w:hAnsi="Times New Roman" w:eastAsia="Times New Roman" w:cs="Times New Roman"/>
              <w:sz w:val="20"/>
              <w:szCs w:val="20"/>
              <w:spacing w:val="14"/>
            </w:rPr>
            <w:t xml:space="preserve">   </w:t>
          </w:r>
          <w:r>
            <w:rPr>
              <w:sz w:val="20"/>
              <w:szCs w:val="20"/>
              <w:spacing w:val="1"/>
            </w:rPr>
            <w:t>知识产权案例</w:t>
          </w:r>
          <w:r>
            <w:rPr>
              <w:sz w:val="20"/>
              <w:szCs w:val="20"/>
              <w:spacing w:val="-86"/>
            </w:rPr>
            <w:t xml:space="preserve"> </w:t>
          </w:r>
          <w:r>
            <w:rPr>
              <w:sz w:val="20"/>
              <w:szCs w:val="20"/>
            </w:rPr>
            <w:tab/>
          </w:r>
          <w:hyperlink w:history="true" w:anchor="bookmark236">
            <w:r>
              <w:rPr>
                <w:rFonts w:ascii="Times New Roman" w:hAnsi="Times New Roman" w:eastAsia="Times New Roman" w:cs="Times New Roman"/>
                <w:sz w:val="20"/>
                <w:szCs w:val="20"/>
                <w:spacing w:val="1"/>
              </w:rPr>
              <w:t>219</w:t>
            </w:r>
          </w:hyperlink>
        </w:p>
        <w:p>
          <w:pPr>
            <w:pStyle w:val="BodyText"/>
            <w:ind w:left="1229"/>
            <w:spacing w:before="91" w:line="219" w:lineRule="auto"/>
            <w:tabs>
              <w:tab w:val="right" w:leader="dot" w:pos="812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10.5.2</w:t>
          </w:r>
          <w:r>
            <w:rPr>
              <w:rFonts w:ascii="Times New Roman" w:hAnsi="Times New Roman" w:eastAsia="Times New Roman" w:cs="Times New Roman"/>
              <w:sz w:val="20"/>
              <w:szCs w:val="20"/>
              <w:spacing w:val="14"/>
            </w:rPr>
            <w:t xml:space="preserve">   </w:t>
          </w:r>
          <w:r>
            <w:rPr>
              <w:sz w:val="20"/>
              <w:szCs w:val="20"/>
              <w:spacing w:val="1"/>
            </w:rPr>
            <w:t>金融借贷案例</w:t>
          </w:r>
          <w:r>
            <w:rPr>
              <w:sz w:val="20"/>
              <w:szCs w:val="20"/>
              <w:spacing w:val="-86"/>
            </w:rPr>
            <w:t xml:space="preserve"> </w:t>
          </w:r>
          <w:r>
            <w:rPr>
              <w:sz w:val="20"/>
              <w:szCs w:val="20"/>
            </w:rPr>
            <w:tab/>
          </w:r>
          <w:hyperlink w:history="true" w:anchor="bookmark237">
            <w:r>
              <w:rPr>
                <w:rFonts w:ascii="Times New Roman" w:hAnsi="Times New Roman" w:eastAsia="Times New Roman" w:cs="Times New Roman"/>
                <w:sz w:val="20"/>
                <w:szCs w:val="20"/>
                <w:spacing w:val="1"/>
              </w:rPr>
              <w:t>219</w:t>
            </w:r>
          </w:hyperlink>
        </w:p>
        <w:p>
          <w:pPr>
            <w:pStyle w:val="BodyText"/>
            <w:ind w:left="1229"/>
            <w:spacing w:before="94" w:line="220" w:lineRule="auto"/>
            <w:tabs>
              <w:tab w:val="right" w:leader="dot" w:pos="8115"/>
            </w:tabs>
            <w:rPr>
              <w:rFonts w:ascii="Times New Roman" w:hAnsi="Times New Roman" w:eastAsia="Times New Roman" w:cs="Times New Roman"/>
              <w:sz w:val="20"/>
              <w:szCs w:val="20"/>
            </w:rPr>
          </w:pPr>
          <w:r>
            <w:rPr>
              <w:rFonts w:ascii="Times New Roman" w:hAnsi="Times New Roman" w:eastAsia="Times New Roman" w:cs="Times New Roman"/>
              <w:sz w:val="20"/>
              <w:szCs w:val="20"/>
            </w:rPr>
            <w:t>10.5.3    </w:t>
          </w:r>
          <w:r>
            <w:rPr>
              <w:sz w:val="20"/>
              <w:szCs w:val="20"/>
            </w:rPr>
            <w:t>网络诈骗案例</w:t>
          </w:r>
          <w:r>
            <w:rPr>
              <w:sz w:val="20"/>
              <w:szCs w:val="20"/>
              <w:spacing w:val="-82"/>
            </w:rPr>
            <w:t xml:space="preserve"> </w:t>
          </w:r>
          <w:r>
            <w:rPr>
              <w:sz w:val="20"/>
              <w:szCs w:val="20"/>
            </w:rPr>
            <w:tab/>
          </w:r>
          <w:hyperlink w:history="true" w:anchor="bookmark238">
            <w:r>
              <w:rPr>
                <w:rFonts w:ascii="Times New Roman" w:hAnsi="Times New Roman" w:eastAsia="Times New Roman" w:cs="Times New Roman"/>
                <w:sz w:val="20"/>
                <w:szCs w:val="20"/>
                <w:spacing w:val="1"/>
              </w:rPr>
              <w:t>220</w:t>
            </w:r>
          </w:hyperlink>
        </w:p>
        <w:p>
          <w:pPr>
            <w:pStyle w:val="BodyText"/>
            <w:ind w:left="1229"/>
            <w:spacing w:before="91" w:line="219" w:lineRule="auto"/>
            <w:tabs>
              <w:tab w:val="right" w:leader="dot" w:pos="8045"/>
            </w:tabs>
            <w:rPr>
              <w:rFonts w:ascii="Times New Roman" w:hAnsi="Times New Roman" w:eastAsia="Times New Roman" w:cs="Times New Roman"/>
              <w:sz w:val="20"/>
              <w:szCs w:val="20"/>
            </w:rPr>
          </w:pPr>
          <w:r>
            <w:rPr>
              <w:sz w:val="20"/>
              <w:szCs w:val="20"/>
              <w:spacing w:val="-3"/>
            </w:rPr>
            <w:t>参考文献</w:t>
          </w:r>
          <w:r>
            <w:rPr>
              <w:sz w:val="20"/>
              <w:szCs w:val="20"/>
              <w:spacing w:val="-59"/>
            </w:rPr>
            <w:t xml:space="preserve"> </w:t>
          </w:r>
          <w:r>
            <w:rPr>
              <w:sz w:val="20"/>
              <w:szCs w:val="20"/>
            </w:rPr>
            <w:tab/>
          </w:r>
          <w:hyperlink w:history="true" w:anchor="bookmark239">
            <w:r>
              <w:rPr>
                <w:rFonts w:ascii="Times New Roman" w:hAnsi="Times New Roman" w:eastAsia="Times New Roman" w:cs="Times New Roman"/>
                <w:sz w:val="20"/>
                <w:szCs w:val="20"/>
                <w:spacing w:val="1"/>
              </w:rPr>
              <w:t>220</w:t>
            </w:r>
          </w:hyperlink>
        </w:p>
        <w:p>
          <w:pPr>
            <w:pStyle w:val="BodyText"/>
            <w:ind w:left="1229"/>
            <w:spacing w:before="93" w:line="220" w:lineRule="auto"/>
            <w:tabs>
              <w:tab w:val="right" w:leader="dot" w:pos="8085"/>
            </w:tabs>
            <w:rPr>
              <w:rFonts w:ascii="Times New Roman" w:hAnsi="Times New Roman" w:eastAsia="Times New Roman" w:cs="Times New Roman"/>
              <w:sz w:val="20"/>
              <w:szCs w:val="20"/>
            </w:rPr>
          </w:pPr>
          <w:r>
            <w:rPr>
              <w:sz w:val="20"/>
              <w:szCs w:val="20"/>
              <w:spacing w:val="3"/>
            </w:rPr>
            <w:t>复习题</w:t>
          </w:r>
          <w:r>
            <w:rPr>
              <w:sz w:val="20"/>
              <w:szCs w:val="20"/>
              <w:spacing w:val="-80"/>
            </w:rPr>
            <w:t xml:space="preserve"> </w:t>
          </w:r>
          <w:r>
            <w:rPr>
              <w:sz w:val="20"/>
              <w:szCs w:val="20"/>
            </w:rPr>
            <w:tab/>
          </w:r>
          <w:hyperlink w:history="true" w:anchor="bookmark240">
            <w:r>
              <w:rPr>
                <w:rFonts w:ascii="Times New Roman" w:hAnsi="Times New Roman" w:eastAsia="Times New Roman" w:cs="Times New Roman"/>
                <w:sz w:val="20"/>
                <w:szCs w:val="20"/>
                <w:spacing w:val="1"/>
              </w:rPr>
              <w:t>221</w:t>
            </w:r>
          </w:hyperlink>
        </w:p>
      </w:sdtContent>
    </w:sdt>
    <w:p>
      <w:pPr>
        <w:spacing w:line="329" w:lineRule="auto"/>
        <w:rPr>
          <w:rFonts w:ascii="Arial"/>
          <w:sz w:val="21"/>
        </w:rPr>
      </w:pPr>
      <w:r/>
    </w:p>
    <w:sdt>
      <w:sdtPr>
        <w:rPr>
          <w:rFonts w:ascii="SimHei" w:hAnsi="SimHei" w:eastAsia="SimHei" w:cs="SimHei"/>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ind w:left="62"/>
            <w:spacing w:before="66" w:line="222" w:lineRule="auto"/>
            <w:tabs>
              <w:tab w:val="right" w:leader="dot" w:pos="8055"/>
            </w:tabs>
            <w:rPr>
              <w:rFonts w:ascii="Times New Roman" w:hAnsi="Times New Roman" w:eastAsia="Times New Roman" w:cs="Times New Roman"/>
              <w:sz w:val="20"/>
              <w:szCs w:val="20"/>
            </w:rPr>
          </w:pPr>
          <w:r>
            <w:rPr>
              <w:rFonts w:ascii="SimHei" w:hAnsi="SimHei" w:eastAsia="SimHei" w:cs="SimHei"/>
              <w:sz w:val="20"/>
              <w:szCs w:val="20"/>
              <w:b/>
              <w:bCs/>
              <w:spacing w:val="-12"/>
            </w:rPr>
            <w:t>附录</w:t>
          </w:r>
          <w:r>
            <w:rPr>
              <w:rFonts w:ascii="SimHei" w:hAnsi="SimHei" w:eastAsia="SimHei" w:cs="SimHei"/>
              <w:sz w:val="20"/>
              <w:szCs w:val="20"/>
              <w:spacing w:val="35"/>
            </w:rPr>
            <w:t xml:space="preserve"> </w:t>
          </w:r>
          <w:r>
            <w:rPr>
              <w:rFonts w:ascii="SimHei" w:hAnsi="SimHei" w:eastAsia="SimHei" w:cs="SimHei"/>
              <w:sz w:val="20"/>
              <w:szCs w:val="20"/>
            </w:rPr>
            <w:tab/>
          </w:r>
          <w:hyperlink w:history="true" w:anchor="bookmark241">
            <w:r>
              <w:rPr>
                <w:rFonts w:ascii="Times New Roman" w:hAnsi="Times New Roman" w:eastAsia="Times New Roman" w:cs="Times New Roman"/>
                <w:sz w:val="20"/>
                <w:szCs w:val="20"/>
                <w:spacing w:val="-1"/>
              </w:rPr>
              <w:t>224</w:t>
            </w:r>
          </w:hyperlink>
        </w:p>
        <w:p>
          <w:pPr>
            <w:spacing w:line="325" w:lineRule="auto"/>
            <w:rPr>
              <w:rFonts w:ascii="Arial"/>
              <w:sz w:val="21"/>
            </w:rPr>
          </w:pPr>
          <w:r/>
        </w:p>
        <w:p>
          <w:pPr>
            <w:pStyle w:val="BodyText"/>
            <w:ind w:left="889"/>
            <w:spacing w:before="65" w:line="219" w:lineRule="auto"/>
            <w:tabs>
              <w:tab w:val="right" w:leader="dot" w:pos="8095"/>
            </w:tabs>
            <w:rPr>
              <w:rFonts w:ascii="Times New Roman" w:hAnsi="Times New Roman" w:eastAsia="Times New Roman" w:cs="Times New Roman"/>
              <w:sz w:val="20"/>
              <w:szCs w:val="20"/>
            </w:rPr>
          </w:pPr>
          <w:r>
            <w:rPr>
              <w:sz w:val="20"/>
              <w:szCs w:val="20"/>
              <w:spacing w:val="11"/>
            </w:rPr>
            <w:t>附录 </w:t>
          </w:r>
          <w:r>
            <w:rPr>
              <w:rFonts w:ascii="Times New Roman" w:hAnsi="Times New Roman" w:eastAsia="Times New Roman" w:cs="Times New Roman"/>
              <w:sz w:val="20"/>
              <w:szCs w:val="20"/>
              <w:spacing w:val="11"/>
            </w:rPr>
            <w:t>A</w:t>
          </w:r>
          <w:r>
            <w:rPr>
              <w:rFonts w:ascii="Times New Roman" w:hAnsi="Times New Roman" w:eastAsia="Times New Roman" w:cs="Times New Roman"/>
              <w:sz w:val="20"/>
              <w:szCs w:val="20"/>
              <w:spacing w:val="24"/>
            </w:rPr>
            <w:t xml:space="preserve">  </w:t>
          </w:r>
          <w:r>
            <w:rPr>
              <w:sz w:val="20"/>
              <w:szCs w:val="20"/>
              <w:spacing w:val="11"/>
            </w:rPr>
            <w:t>模拟试卷(</w:t>
          </w:r>
          <w:r>
            <w:rPr>
              <w:sz w:val="20"/>
              <w:szCs w:val="20"/>
              <w:spacing w:val="-45"/>
            </w:rPr>
            <w:t xml:space="preserve"> </w:t>
          </w:r>
          <w:r>
            <w:rPr>
              <w:sz w:val="20"/>
              <w:szCs w:val="20"/>
              <w:spacing w:val="11"/>
            </w:rPr>
            <w:t>一</w:t>
          </w:r>
          <w:r>
            <w:rPr>
              <w:sz w:val="20"/>
              <w:szCs w:val="20"/>
              <w:spacing w:val="-46"/>
            </w:rPr>
            <w:t xml:space="preserve"> </w:t>
          </w:r>
          <w:r>
            <w:rPr>
              <w:sz w:val="20"/>
              <w:szCs w:val="20"/>
              <w:spacing w:val="11"/>
            </w:rPr>
            <w:t>)</w:t>
          </w:r>
          <w:r>
            <w:rPr>
              <w:sz w:val="20"/>
              <w:szCs w:val="20"/>
            </w:rPr>
            <w:tab/>
          </w:r>
          <w:hyperlink w:history="true" w:anchor="bookmark242">
            <w:r>
              <w:rPr>
                <w:rFonts w:ascii="Times New Roman" w:hAnsi="Times New Roman" w:eastAsia="Times New Roman" w:cs="Times New Roman"/>
                <w:sz w:val="20"/>
                <w:szCs w:val="20"/>
                <w:spacing w:val="1"/>
              </w:rPr>
              <w:t>224</w:t>
            </w:r>
          </w:hyperlink>
        </w:p>
        <w:p>
          <w:pPr>
            <w:pStyle w:val="BodyText"/>
            <w:ind w:left="889"/>
            <w:spacing w:before="83" w:line="219" w:lineRule="auto"/>
            <w:tabs>
              <w:tab w:val="right" w:leader="dot" w:pos="8105"/>
            </w:tabs>
            <w:rPr>
              <w:rFonts w:ascii="Times New Roman" w:hAnsi="Times New Roman" w:eastAsia="Times New Roman" w:cs="Times New Roman"/>
              <w:sz w:val="20"/>
              <w:szCs w:val="20"/>
            </w:rPr>
          </w:pPr>
          <w:r>
            <w:rPr>
              <w:sz w:val="20"/>
              <w:szCs w:val="20"/>
              <w:spacing w:val="-9"/>
            </w:rPr>
            <w:t>附录</w:t>
          </w:r>
          <w:r>
            <w:rPr>
              <w:sz w:val="20"/>
              <w:szCs w:val="20"/>
              <w:spacing w:val="-15"/>
            </w:rPr>
            <w:t xml:space="preserve"> </w:t>
          </w:r>
          <w:r>
            <w:rPr>
              <w:rFonts w:ascii="Times New Roman" w:hAnsi="Times New Roman" w:eastAsia="Times New Roman" w:cs="Times New Roman"/>
              <w:sz w:val="20"/>
              <w:szCs w:val="20"/>
              <w:spacing w:val="-9"/>
            </w:rPr>
            <w:t>B   </w:t>
          </w:r>
          <w:r>
            <w:rPr>
              <w:sz w:val="20"/>
              <w:szCs w:val="20"/>
              <w:spacing w:val="-9"/>
            </w:rPr>
            <w:t>模</w:t>
          </w:r>
          <w:r>
            <w:rPr>
              <w:sz w:val="20"/>
              <w:szCs w:val="20"/>
              <w:spacing w:val="-43"/>
            </w:rPr>
            <w:t xml:space="preserve"> </w:t>
          </w:r>
          <w:r>
            <w:rPr>
              <w:sz w:val="20"/>
              <w:szCs w:val="20"/>
              <w:spacing w:val="-9"/>
            </w:rPr>
            <w:t>拟</w:t>
          </w:r>
          <w:r>
            <w:rPr>
              <w:sz w:val="20"/>
              <w:szCs w:val="20"/>
              <w:spacing w:val="-43"/>
            </w:rPr>
            <w:t xml:space="preserve"> </w:t>
          </w:r>
          <w:r>
            <w:rPr>
              <w:sz w:val="20"/>
              <w:szCs w:val="20"/>
              <w:spacing w:val="-9"/>
            </w:rPr>
            <w:t>试</w:t>
          </w:r>
          <w:r>
            <w:rPr>
              <w:sz w:val="20"/>
              <w:szCs w:val="20"/>
              <w:spacing w:val="-42"/>
            </w:rPr>
            <w:t xml:space="preserve"> </w:t>
          </w:r>
          <w:r>
            <w:rPr>
              <w:sz w:val="20"/>
              <w:szCs w:val="20"/>
              <w:spacing w:val="-9"/>
            </w:rPr>
            <w:t>卷 (</w:t>
          </w:r>
          <w:r>
            <w:rPr>
              <w:sz w:val="20"/>
              <w:szCs w:val="20"/>
              <w:spacing w:val="-40"/>
            </w:rPr>
            <w:t xml:space="preserve"> </w:t>
          </w:r>
          <w:r>
            <w:rPr>
              <w:sz w:val="20"/>
              <w:szCs w:val="20"/>
              <w:spacing w:val="-9"/>
            </w:rPr>
            <w:t>二</w:t>
          </w:r>
          <w:r>
            <w:rPr>
              <w:sz w:val="20"/>
              <w:szCs w:val="20"/>
              <w:spacing w:val="-42"/>
            </w:rPr>
            <w:t xml:space="preserve"> </w:t>
          </w:r>
          <w:r>
            <w:rPr>
              <w:sz w:val="20"/>
              <w:szCs w:val="20"/>
              <w:spacing w:val="-9"/>
            </w:rPr>
            <w:t>)</w:t>
          </w:r>
          <w:r>
            <w:rPr>
              <w:sz w:val="20"/>
              <w:szCs w:val="20"/>
            </w:rPr>
            <w:tab/>
          </w:r>
          <w:hyperlink w:history="true" w:anchor="bookmark243">
            <w:r>
              <w:rPr>
                <w:rFonts w:ascii="Times New Roman" w:hAnsi="Times New Roman" w:eastAsia="Times New Roman" w:cs="Times New Roman"/>
                <w:sz w:val="20"/>
                <w:szCs w:val="20"/>
                <w:spacing w:val="1"/>
              </w:rPr>
              <w:t>230</w:t>
            </w:r>
          </w:hyperlink>
        </w:p>
      </w:sdtContent>
    </w:sdt>
    <w:p>
      <w:pPr>
        <w:spacing w:line="219" w:lineRule="auto"/>
        <w:sectPr>
          <w:pgSz w:w="9480" w:h="14400"/>
          <w:pgMar w:top="400" w:right="734" w:bottom="0" w:left="610" w:header="0" w:footer="0" w:gutter="0"/>
        </w:sectPr>
        <w:rPr>
          <w:rFonts w:ascii="Times New Roman" w:hAnsi="Times New Roman" w:eastAsia="Times New Roman" w:cs="Times New Roman"/>
          <w:sz w:val="20"/>
          <w:szCs w:val="20"/>
        </w:rPr>
      </w:pPr>
    </w:p>
    <w:p>
      <w:pPr>
        <w:spacing w:line="327" w:lineRule="auto"/>
        <w:rPr>
          <w:rFonts w:ascii="Arial"/>
          <w:sz w:val="21"/>
        </w:rPr>
      </w:pPr>
      <w:r/>
    </w:p>
    <w:p>
      <w:pPr>
        <w:spacing w:line="328" w:lineRule="auto"/>
        <w:rPr>
          <w:rFonts w:ascii="Arial"/>
          <w:sz w:val="21"/>
        </w:rPr>
      </w:pPr>
      <w:r/>
    </w:p>
    <w:p>
      <w:pPr>
        <w:ind w:firstLine="3070"/>
        <w:spacing w:line="690" w:lineRule="exact"/>
        <w:rPr/>
      </w:pPr>
      <w:r>
        <w:rPr>
          <w:position w:val="-13"/>
        </w:rPr>
        <w:drawing>
          <wp:inline distT="0" distB="0" distL="0" distR="0">
            <wp:extent cx="1295400" cy="438180"/>
            <wp:effectExtent l="0" t="0" r="0" b="0"/>
            <wp:docPr id="20" name="IM 20"/>
            <wp:cNvGraphicFramePr/>
            <a:graphic>
              <a:graphicData uri="http://schemas.openxmlformats.org/drawingml/2006/picture">
                <pic:pic>
                  <pic:nvPicPr>
                    <pic:cNvPr id="20" name="IM 20"/>
                    <pic:cNvPicPr/>
                  </pic:nvPicPr>
                  <pic:blipFill>
                    <a:blip r:embed="rId14"/>
                    <a:stretch>
                      <a:fillRect/>
                    </a:stretch>
                  </pic:blipFill>
                  <pic:spPr>
                    <a:xfrm rot="0">
                      <a:off x="0" y="0"/>
                      <a:ext cx="1295400" cy="438180"/>
                    </a:xfrm>
                    <a:prstGeom prst="rect">
                      <a:avLst/>
                    </a:prstGeom>
                  </pic:spPr>
                </pic:pic>
              </a:graphicData>
            </a:graphic>
          </wp:inline>
        </w:drawing>
      </w:r>
    </w:p>
    <w:p>
      <w:pPr>
        <w:ind w:left="3238"/>
        <w:spacing w:before="50" w:line="224" w:lineRule="auto"/>
        <w:rPr>
          <w:rFonts w:ascii="SimHei" w:hAnsi="SimHei" w:eastAsia="SimHei" w:cs="SimHei"/>
          <w:sz w:val="62"/>
          <w:szCs w:val="62"/>
        </w:rPr>
      </w:pPr>
      <w:bookmarkStart w:name="bookmark20" w:id="10"/>
      <w:bookmarkEnd w:id="10"/>
      <w:bookmarkStart w:name="bookmark21" w:id="11"/>
      <w:bookmarkEnd w:id="11"/>
      <w:r>
        <w:rPr>
          <w:rFonts w:ascii="SimHei" w:hAnsi="SimHei" w:eastAsia="SimHei" w:cs="SimHei"/>
          <w:sz w:val="62"/>
          <w:szCs w:val="62"/>
          <w:b/>
          <w:bCs/>
          <w:spacing w:val="-31"/>
        </w:rPr>
        <w:t>绪</w:t>
      </w:r>
      <w:r>
        <w:rPr>
          <w:rFonts w:ascii="SimHei" w:hAnsi="SimHei" w:eastAsia="SimHei" w:cs="SimHei"/>
          <w:sz w:val="62"/>
          <w:szCs w:val="62"/>
          <w:spacing w:val="259"/>
        </w:rPr>
        <w:t xml:space="preserve"> </w:t>
      </w:r>
      <w:r>
        <w:rPr>
          <w:rFonts w:ascii="SimHei" w:hAnsi="SimHei" w:eastAsia="SimHei" w:cs="SimHei"/>
          <w:sz w:val="62"/>
          <w:szCs w:val="62"/>
          <w:b/>
          <w:bCs/>
          <w:spacing w:val="-31"/>
        </w:rPr>
        <w:t>论</w:t>
      </w:r>
    </w:p>
    <w:p>
      <w:pPr>
        <w:spacing w:line="314" w:lineRule="auto"/>
        <w:rPr>
          <w:rFonts w:ascii="Arial"/>
          <w:sz w:val="21"/>
        </w:rPr>
      </w:pPr>
      <w:r/>
    </w:p>
    <w:p>
      <w:pPr>
        <w:pStyle w:val="BodyText"/>
        <w:ind w:right="38" w:firstLine="430"/>
        <w:spacing w:before="68" w:line="267" w:lineRule="auto"/>
        <w:jc w:val="both"/>
        <w:rPr>
          <w:sz w:val="21"/>
          <w:szCs w:val="21"/>
        </w:rPr>
      </w:pPr>
      <w:r>
        <w:rPr>
          <w:sz w:val="21"/>
          <w:szCs w:val="21"/>
          <w:spacing w:val="4"/>
        </w:rPr>
        <w:t>数据安全与治理是近年来大数据行业、网络安全行业交叉领域的新研究方向，涉及</w:t>
      </w:r>
      <w:r>
        <w:rPr>
          <w:sz w:val="21"/>
          <w:szCs w:val="21"/>
          <w:spacing w:val="16"/>
        </w:rPr>
        <w:t xml:space="preserve"> </w:t>
      </w:r>
      <w:r>
        <w:rPr>
          <w:sz w:val="21"/>
          <w:szCs w:val="21"/>
          <w:spacing w:val="4"/>
        </w:rPr>
        <w:t>诸多新概念、新术语。本章将重点介绍数据、数据安全、数据治理、数据安全治理涉及</w:t>
      </w:r>
      <w:r>
        <w:rPr>
          <w:sz w:val="21"/>
          <w:szCs w:val="21"/>
          <w:spacing w:val="18"/>
        </w:rPr>
        <w:t xml:space="preserve"> </w:t>
      </w:r>
      <w:r>
        <w:rPr>
          <w:sz w:val="21"/>
          <w:szCs w:val="21"/>
          <w:spacing w:val="-8"/>
        </w:rPr>
        <w:t>的相关概念。</w:t>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pStyle w:val="BodyText"/>
        <w:ind w:left="535"/>
        <w:spacing w:before="130" w:line="219" w:lineRule="auto"/>
        <w:outlineLvl w:val="0"/>
        <w:rPr>
          <w:sz w:val="40"/>
          <w:szCs w:val="40"/>
        </w:rPr>
      </w:pPr>
      <w:r>
        <w:rPr>
          <w:sz w:val="40"/>
          <w:szCs w:val="40"/>
          <w:b/>
          <w:bCs/>
          <w:spacing w:val="-10"/>
        </w:rPr>
        <w:t>1.1</w:t>
      </w:r>
      <w:r>
        <w:rPr>
          <w:sz w:val="40"/>
          <w:szCs w:val="40"/>
          <w:spacing w:val="151"/>
        </w:rPr>
        <w:t xml:space="preserve"> </w:t>
      </w:r>
      <w:r>
        <w:rPr>
          <w:sz w:val="40"/>
          <w:szCs w:val="40"/>
          <w:b/>
          <w:bCs/>
          <w:spacing w:val="-10"/>
        </w:rPr>
        <w:t>数据的概念</w:t>
      </w:r>
    </w:p>
    <w:p>
      <w:pPr>
        <w:spacing w:line="313" w:lineRule="auto"/>
        <w:rPr>
          <w:rFonts w:ascii="Arial"/>
          <w:sz w:val="21"/>
        </w:rPr>
      </w:pPr>
      <w:r/>
    </w:p>
    <w:p>
      <w:pPr>
        <w:ind w:left="433"/>
        <w:spacing w:before="94" w:line="221" w:lineRule="auto"/>
        <w:outlineLvl w:val="1"/>
        <w:rPr>
          <w:rFonts w:ascii="SimHei" w:hAnsi="SimHei" w:eastAsia="SimHei" w:cs="SimHei"/>
          <w:sz w:val="29"/>
          <w:szCs w:val="29"/>
        </w:rPr>
      </w:pPr>
      <w:r>
        <w:rPr>
          <w:rFonts w:ascii="SimHei" w:hAnsi="SimHei" w:eastAsia="SimHei" w:cs="SimHei"/>
          <w:sz w:val="29"/>
          <w:szCs w:val="29"/>
          <w:b/>
          <w:bCs/>
          <w:spacing w:val="-16"/>
        </w:rPr>
        <w:t>1.1.1</w:t>
      </w:r>
      <w:r>
        <w:rPr>
          <w:rFonts w:ascii="SimHei" w:hAnsi="SimHei" w:eastAsia="SimHei" w:cs="SimHei"/>
          <w:sz w:val="29"/>
          <w:szCs w:val="29"/>
          <w:spacing w:val="108"/>
        </w:rPr>
        <w:t xml:space="preserve"> </w:t>
      </w:r>
      <w:r>
        <w:rPr>
          <w:rFonts w:ascii="SimHei" w:hAnsi="SimHei" w:eastAsia="SimHei" w:cs="SimHei"/>
          <w:sz w:val="29"/>
          <w:szCs w:val="29"/>
          <w:b/>
          <w:bCs/>
          <w:spacing w:val="-16"/>
        </w:rPr>
        <w:t>数据的定义及特征</w:t>
      </w:r>
    </w:p>
    <w:p>
      <w:pPr>
        <w:spacing w:line="253" w:lineRule="auto"/>
        <w:rPr>
          <w:rFonts w:ascii="Arial"/>
          <w:sz w:val="21"/>
        </w:rPr>
      </w:pPr>
      <w:r/>
    </w:p>
    <w:p>
      <w:pPr>
        <w:ind w:left="433"/>
        <w:spacing w:before="69" w:line="222" w:lineRule="auto"/>
        <w:outlineLvl w:val="2"/>
        <w:rPr>
          <w:rFonts w:ascii="SimHei" w:hAnsi="SimHei" w:eastAsia="SimHei" w:cs="SimHei"/>
          <w:sz w:val="21"/>
          <w:szCs w:val="21"/>
        </w:rPr>
      </w:pPr>
      <w:r>
        <w:rPr>
          <w:rFonts w:ascii="SimHei" w:hAnsi="SimHei" w:eastAsia="SimHei" w:cs="SimHei"/>
          <w:sz w:val="21"/>
          <w:szCs w:val="21"/>
          <w:b/>
          <w:bCs/>
          <w:spacing w:val="-5"/>
        </w:rPr>
        <w:t>1.数据的定义</w:t>
      </w:r>
    </w:p>
    <w:p>
      <w:pPr>
        <w:pStyle w:val="BodyText"/>
        <w:ind w:right="12" w:firstLine="325"/>
        <w:spacing w:before="89" w:line="267" w:lineRule="auto"/>
        <w:jc w:val="both"/>
        <w:rPr>
          <w:sz w:val="21"/>
          <w:szCs w:val="21"/>
        </w:rPr>
      </w:pPr>
      <w:r>
        <w:rPr>
          <w:sz w:val="21"/>
          <w:szCs w:val="21"/>
          <w:spacing w:val="20"/>
        </w:rPr>
        <w:t>《中华人民共和国数据安全法》于2021年6月10日颁布，并于2021年9月1</w:t>
      </w:r>
      <w:r>
        <w:rPr>
          <w:sz w:val="21"/>
          <w:szCs w:val="21"/>
          <w:spacing w:val="19"/>
        </w:rPr>
        <w:t>日正</w:t>
      </w:r>
      <w:r>
        <w:rPr>
          <w:sz w:val="21"/>
          <w:szCs w:val="21"/>
        </w:rPr>
        <w:t xml:space="preserve"> </w:t>
      </w:r>
      <w:r>
        <w:rPr>
          <w:sz w:val="21"/>
          <w:szCs w:val="21"/>
        </w:rPr>
        <w:t>式实施。《中华人民共和国数据安全法》给出的数据定义</w:t>
      </w:r>
      <w:r>
        <w:rPr>
          <w:sz w:val="21"/>
          <w:szCs w:val="21"/>
          <w:spacing w:val="-1"/>
        </w:rPr>
        <w:t>是目前最权威的定义。本书采用</w:t>
      </w:r>
      <w:r>
        <w:rPr>
          <w:sz w:val="21"/>
          <w:szCs w:val="21"/>
        </w:rPr>
        <w:t xml:space="preserve"> </w:t>
      </w:r>
      <w:r>
        <w:rPr>
          <w:sz w:val="21"/>
          <w:szCs w:val="21"/>
          <w:spacing w:val="-2"/>
        </w:rPr>
        <w:t>该定义：数据是指任何以电子或者其他方式对信息的记录。</w:t>
      </w:r>
    </w:p>
    <w:p>
      <w:pPr>
        <w:ind w:left="433"/>
        <w:spacing w:before="65" w:line="221" w:lineRule="auto"/>
        <w:outlineLvl w:val="2"/>
        <w:rPr>
          <w:rFonts w:ascii="SimHei" w:hAnsi="SimHei" w:eastAsia="SimHei" w:cs="SimHei"/>
          <w:sz w:val="21"/>
          <w:szCs w:val="21"/>
        </w:rPr>
      </w:pPr>
      <w:r>
        <w:rPr>
          <w:rFonts w:ascii="SimHei" w:hAnsi="SimHei" w:eastAsia="SimHei" w:cs="SimHei"/>
          <w:sz w:val="21"/>
          <w:szCs w:val="21"/>
          <w:b/>
          <w:bCs/>
          <w:spacing w:val="-3"/>
        </w:rPr>
        <w:t>2.数据的特征</w:t>
      </w:r>
    </w:p>
    <w:p>
      <w:pPr>
        <w:pStyle w:val="BodyText"/>
        <w:ind w:right="21" w:firstLine="430"/>
        <w:spacing w:before="92" w:line="267" w:lineRule="auto"/>
        <w:rPr>
          <w:sz w:val="21"/>
          <w:szCs w:val="21"/>
        </w:rPr>
      </w:pPr>
      <w:r>
        <w:rPr>
          <w:sz w:val="21"/>
          <w:szCs w:val="21"/>
          <w:spacing w:val="5"/>
        </w:rPr>
        <w:t>数据定义所揭示的是数据的本质属性，但数据还存</w:t>
      </w:r>
      <w:r>
        <w:rPr>
          <w:sz w:val="21"/>
          <w:szCs w:val="21"/>
          <w:spacing w:val="4"/>
        </w:rPr>
        <w:t>在许多由本质属性派生出来的相</w:t>
      </w:r>
      <w:r>
        <w:rPr>
          <w:sz w:val="21"/>
          <w:szCs w:val="21"/>
        </w:rPr>
        <w:t xml:space="preserve"> </w:t>
      </w:r>
      <w:r>
        <w:rPr>
          <w:sz w:val="21"/>
          <w:szCs w:val="21"/>
          <w:spacing w:val="7"/>
        </w:rPr>
        <w:t>关特征，如普遍性、价值性(资产性)、共享性、交换性、时效性(实时性)、等级性(敏</w:t>
      </w:r>
      <w:r>
        <w:rPr>
          <w:sz w:val="21"/>
          <w:szCs w:val="21"/>
          <w:spacing w:val="12"/>
        </w:rPr>
        <w:t xml:space="preserve"> </w:t>
      </w:r>
      <w:r>
        <w:rPr>
          <w:sz w:val="21"/>
          <w:szCs w:val="21"/>
          <w:spacing w:val="4"/>
        </w:rPr>
        <w:t>感性)等。</w:t>
      </w:r>
    </w:p>
    <w:p>
      <w:pPr>
        <w:pStyle w:val="BodyText"/>
        <w:ind w:left="430"/>
        <w:spacing w:before="91" w:line="219" w:lineRule="auto"/>
        <w:rPr>
          <w:sz w:val="21"/>
          <w:szCs w:val="21"/>
        </w:rPr>
      </w:pPr>
      <w:r>
        <w:rPr>
          <w:sz w:val="21"/>
          <w:szCs w:val="21"/>
          <w:spacing w:val="-6"/>
        </w:rPr>
        <w:t>(1)普遍性</w:t>
      </w:r>
    </w:p>
    <w:p>
      <w:pPr>
        <w:pStyle w:val="BodyText"/>
        <w:ind w:left="430"/>
        <w:spacing w:before="81" w:line="219" w:lineRule="auto"/>
        <w:rPr>
          <w:sz w:val="21"/>
          <w:szCs w:val="21"/>
        </w:rPr>
      </w:pPr>
      <w:r>
        <w:rPr>
          <w:sz w:val="21"/>
          <w:szCs w:val="21"/>
          <w:spacing w:val="-2"/>
        </w:rPr>
        <w:t>数据的普遍性是指数据无处不在、无时不在。</w:t>
      </w:r>
    </w:p>
    <w:p>
      <w:pPr>
        <w:pStyle w:val="BodyText"/>
        <w:ind w:right="38" w:firstLine="430"/>
        <w:spacing w:before="79" w:line="259" w:lineRule="auto"/>
        <w:rPr>
          <w:sz w:val="21"/>
          <w:szCs w:val="21"/>
        </w:rPr>
      </w:pPr>
      <w:r>
        <w:rPr>
          <w:sz w:val="21"/>
          <w:szCs w:val="21"/>
          <w:spacing w:val="4"/>
        </w:rPr>
        <w:t>数据普遍存在于自然界、经济社会中，无论是自然界的鸟语花香、风雨雷鸣、地震</w:t>
      </w:r>
      <w:r>
        <w:rPr>
          <w:sz w:val="21"/>
          <w:szCs w:val="21"/>
          <w:spacing w:val="16"/>
        </w:rPr>
        <w:t xml:space="preserve"> </w:t>
      </w:r>
      <w:r>
        <w:rPr>
          <w:sz w:val="21"/>
          <w:szCs w:val="21"/>
        </w:rPr>
        <w:t>海啸，还是社会经济活动中的语言文字、机械工艺、建筑工程等，均可</w:t>
      </w:r>
      <w:r>
        <w:rPr>
          <w:sz w:val="21"/>
          <w:szCs w:val="21"/>
          <w:spacing w:val="-1"/>
        </w:rPr>
        <w:t>用数据来呈现。</w:t>
      </w:r>
    </w:p>
    <w:p>
      <w:pPr>
        <w:pStyle w:val="BodyText"/>
        <w:ind w:left="430"/>
        <w:spacing w:before="90" w:line="218" w:lineRule="auto"/>
        <w:rPr>
          <w:sz w:val="21"/>
          <w:szCs w:val="21"/>
        </w:rPr>
      </w:pPr>
      <w:r>
        <w:rPr>
          <w:sz w:val="21"/>
          <w:szCs w:val="21"/>
          <w:spacing w:val="10"/>
        </w:rPr>
        <w:t>(2)价值性(资产性)</w:t>
      </w:r>
    </w:p>
    <w:p>
      <w:pPr>
        <w:pStyle w:val="BodyText"/>
        <w:ind w:right="41" w:firstLine="430"/>
        <w:spacing w:before="63" w:line="255" w:lineRule="auto"/>
        <w:rPr>
          <w:sz w:val="21"/>
          <w:szCs w:val="21"/>
        </w:rPr>
      </w:pPr>
      <w:r>
        <w:rPr>
          <w:sz w:val="21"/>
          <w:szCs w:val="21"/>
          <w:spacing w:val="4"/>
        </w:rPr>
        <w:t>数据的价值性，又称资产性，指数据是一种类似土地、劳动力、资本、技术的有价</w:t>
      </w:r>
      <w:r>
        <w:rPr>
          <w:sz w:val="21"/>
          <w:szCs w:val="21"/>
          <w:spacing w:val="13"/>
        </w:rPr>
        <w:t xml:space="preserve"> </w:t>
      </w:r>
      <w:r>
        <w:rPr>
          <w:sz w:val="21"/>
          <w:szCs w:val="21"/>
          <w:spacing w:val="-7"/>
        </w:rPr>
        <w:t>值的资产。</w:t>
      </w:r>
    </w:p>
    <w:p>
      <w:pPr>
        <w:pStyle w:val="BodyText"/>
        <w:ind w:firstLine="430"/>
        <w:spacing w:before="81" w:line="254" w:lineRule="auto"/>
        <w:rPr>
          <w:sz w:val="21"/>
          <w:szCs w:val="21"/>
        </w:rPr>
      </w:pPr>
      <w:r>
        <w:rPr>
          <w:sz w:val="21"/>
          <w:szCs w:val="21"/>
          <w:spacing w:val="5"/>
        </w:rPr>
        <w:t>数据是其权属机构(企事业单位)的重要资产，可通过数据交易平台进行交易，能为</w:t>
      </w:r>
      <w:r>
        <w:rPr>
          <w:sz w:val="21"/>
          <w:szCs w:val="21"/>
          <w:spacing w:val="14"/>
        </w:rPr>
        <w:t xml:space="preserve"> </w:t>
      </w:r>
      <w:r>
        <w:rPr>
          <w:sz w:val="21"/>
          <w:szCs w:val="21"/>
          <w:spacing w:val="-3"/>
        </w:rPr>
        <w:t>其权属机构带来丰厚的经济效益。</w:t>
      </w:r>
    </w:p>
    <w:p>
      <w:pPr>
        <w:pStyle w:val="BodyText"/>
        <w:ind w:left="430"/>
        <w:spacing w:before="92" w:line="219" w:lineRule="auto"/>
        <w:rPr>
          <w:sz w:val="21"/>
          <w:szCs w:val="21"/>
        </w:rPr>
      </w:pPr>
      <w:r>
        <w:rPr>
          <w:sz w:val="21"/>
          <w:szCs w:val="21"/>
          <w:spacing w:val="-6"/>
        </w:rPr>
        <w:t>(3)共享性</w:t>
      </w:r>
    </w:p>
    <w:p>
      <w:pPr>
        <w:pStyle w:val="BodyText"/>
        <w:ind w:right="31" w:firstLine="430"/>
        <w:spacing w:before="91" w:line="246" w:lineRule="auto"/>
        <w:rPr>
          <w:sz w:val="21"/>
          <w:szCs w:val="21"/>
        </w:rPr>
      </w:pPr>
      <w:r>
        <w:rPr>
          <w:sz w:val="21"/>
          <w:szCs w:val="21"/>
          <w:spacing w:val="17"/>
        </w:rPr>
        <w:t>数据的共享性是指数据可由不同个体或群体(机构)在同一时间</w:t>
      </w:r>
      <w:r>
        <w:rPr>
          <w:sz w:val="21"/>
          <w:szCs w:val="21"/>
          <w:spacing w:val="16"/>
        </w:rPr>
        <w:t>或不同时间共同</w:t>
      </w:r>
      <w:r>
        <w:rPr>
          <w:sz w:val="21"/>
          <w:szCs w:val="21"/>
        </w:rPr>
        <w:t xml:space="preserve"> </w:t>
      </w:r>
      <w:r>
        <w:rPr>
          <w:sz w:val="21"/>
          <w:szCs w:val="21"/>
          <w:spacing w:val="-9"/>
        </w:rPr>
        <w:t>享用。</w:t>
      </w:r>
    </w:p>
    <w:p>
      <w:pPr>
        <w:pStyle w:val="BodyText"/>
        <w:ind w:right="38" w:firstLine="430"/>
        <w:spacing w:before="80" w:line="263" w:lineRule="auto"/>
        <w:rPr>
          <w:sz w:val="21"/>
          <w:szCs w:val="21"/>
        </w:rPr>
      </w:pPr>
      <w:r>
        <w:rPr>
          <w:sz w:val="21"/>
          <w:szCs w:val="21"/>
          <w:spacing w:val="-1"/>
        </w:rPr>
        <w:t>数据只有进行了共享，其资产价值才能充分体现出来，才</w:t>
      </w:r>
      <w:r>
        <w:rPr>
          <w:sz w:val="21"/>
          <w:szCs w:val="21"/>
          <w:spacing w:val="-2"/>
        </w:rPr>
        <w:t>能避免“数据烟囱”“数据</w:t>
      </w:r>
      <w:r>
        <w:rPr>
          <w:sz w:val="21"/>
          <w:szCs w:val="21"/>
        </w:rPr>
        <w:t xml:space="preserve"> </w:t>
      </w:r>
      <w:r>
        <w:rPr>
          <w:sz w:val="21"/>
          <w:szCs w:val="21"/>
          <w:spacing w:val="-1"/>
        </w:rPr>
        <w:t>孤岛”现象，才能真正体现“体系化数据”对“科学决策”的</w:t>
      </w:r>
      <w:r>
        <w:rPr>
          <w:sz w:val="21"/>
          <w:szCs w:val="21"/>
          <w:spacing w:val="-2"/>
        </w:rPr>
        <w:t>重要支撑。</w:t>
      </w:r>
    </w:p>
    <w:p>
      <w:pPr>
        <w:spacing w:line="263" w:lineRule="auto"/>
        <w:sectPr>
          <w:pgSz w:w="9480" w:h="14400"/>
          <w:pgMar w:top="400" w:right="819" w:bottom="0" w:left="470" w:header="0" w:footer="0" w:gutter="0"/>
        </w:sectPr>
        <w:rPr>
          <w:sz w:val="21"/>
          <w:szCs w:val="21"/>
        </w:rPr>
      </w:pPr>
    </w:p>
    <w:p>
      <w:pPr>
        <w:spacing w:before="108" w:line="217" w:lineRule="auto"/>
        <w:rPr>
          <w:rFonts w:ascii="SimHei" w:hAnsi="SimHei" w:eastAsia="SimHei" w:cs="SimHei"/>
          <w:sz w:val="22"/>
          <w:szCs w:val="22"/>
        </w:rPr>
      </w:pPr>
      <w:bookmarkStart w:name="bookmark22" w:id="12"/>
      <w:bookmarkEnd w:id="12"/>
      <w:r>
        <w:rPr>
          <w:rFonts w:ascii="SimHei" w:hAnsi="SimHei" w:eastAsia="SimHei" w:cs="SimHei"/>
          <w:sz w:val="22"/>
          <w:szCs w:val="22"/>
          <w:spacing w:val="-8"/>
        </w:rPr>
        <w:t>|</w:t>
      </w:r>
      <w:r>
        <w:rPr>
          <w:rFonts w:ascii="SimHei" w:hAnsi="SimHei" w:eastAsia="SimHei" w:cs="SimHei"/>
          <w:sz w:val="22"/>
          <w:szCs w:val="22"/>
          <w:spacing w:val="34"/>
        </w:rPr>
        <w:t xml:space="preserve"> </w:t>
      </w:r>
      <w:r>
        <w:rPr>
          <w:rFonts w:ascii="SimHei" w:hAnsi="SimHei" w:eastAsia="SimHei" w:cs="SimHei"/>
          <w:sz w:val="22"/>
          <w:szCs w:val="22"/>
          <w:b/>
          <w:bCs/>
          <w:spacing w:val="-8"/>
        </w:rPr>
        <w:t>2</w:t>
      </w:r>
      <w:r>
        <w:rPr>
          <w:rFonts w:ascii="SimHei" w:hAnsi="SimHei" w:eastAsia="SimHei" w:cs="SimHei"/>
          <w:sz w:val="22"/>
          <w:szCs w:val="22"/>
          <w:spacing w:val="59"/>
        </w:rPr>
        <w:t xml:space="preserve"> </w:t>
      </w:r>
      <w:r>
        <w:rPr>
          <w:rFonts w:ascii="SimHei" w:hAnsi="SimHei" w:eastAsia="SimHei" w:cs="SimHei"/>
          <w:sz w:val="22"/>
          <w:szCs w:val="22"/>
          <w:b/>
          <w:bCs/>
          <w:spacing w:val="-8"/>
        </w:rPr>
        <w:t>|数据安全与治理</w:t>
      </w:r>
    </w:p>
    <w:p>
      <w:pPr>
        <w:spacing w:line="279" w:lineRule="auto"/>
        <w:rPr>
          <w:rFonts w:ascii="Arial"/>
          <w:sz w:val="21"/>
        </w:rPr>
      </w:pPr>
      <w:r/>
    </w:p>
    <w:p>
      <w:pPr>
        <w:pStyle w:val="BodyText"/>
        <w:ind w:left="430"/>
        <w:spacing w:before="72" w:line="220" w:lineRule="auto"/>
        <w:rPr>
          <w:sz w:val="22"/>
          <w:szCs w:val="22"/>
        </w:rPr>
      </w:pPr>
      <w:r>
        <w:rPr>
          <w:sz w:val="22"/>
          <w:szCs w:val="22"/>
          <w:spacing w:val="-10"/>
        </w:rPr>
        <w:t>(4)交换性</w:t>
      </w:r>
    </w:p>
    <w:p>
      <w:pPr>
        <w:pStyle w:val="BodyText"/>
        <w:ind w:left="430"/>
        <w:spacing w:before="65" w:line="219" w:lineRule="auto"/>
        <w:rPr>
          <w:sz w:val="22"/>
          <w:szCs w:val="22"/>
        </w:rPr>
      </w:pPr>
      <w:r>
        <w:rPr>
          <w:sz w:val="22"/>
          <w:szCs w:val="22"/>
          <w:spacing w:val="-10"/>
        </w:rPr>
        <w:t>数据的交换性是指不同个体或机构之间将其</w:t>
      </w:r>
      <w:r>
        <w:rPr>
          <w:sz w:val="22"/>
          <w:szCs w:val="22"/>
          <w:spacing w:val="-11"/>
        </w:rPr>
        <w:t>权属数据互相进行交换。</w:t>
      </w:r>
    </w:p>
    <w:p>
      <w:pPr>
        <w:pStyle w:val="BodyText"/>
        <w:ind w:firstLine="430"/>
        <w:spacing w:before="67" w:line="258" w:lineRule="auto"/>
        <w:rPr>
          <w:sz w:val="22"/>
          <w:szCs w:val="22"/>
        </w:rPr>
      </w:pPr>
      <w:r>
        <w:rPr>
          <w:sz w:val="22"/>
          <w:szCs w:val="22"/>
          <w:spacing w:val="-13"/>
        </w:rPr>
        <w:t>数据交换与实物交换是有本质区别的：实物交换</w:t>
      </w:r>
      <w:r>
        <w:rPr>
          <w:sz w:val="22"/>
          <w:szCs w:val="22"/>
          <w:spacing w:val="-14"/>
        </w:rPr>
        <w:t>，</w:t>
      </w:r>
      <w:r>
        <w:rPr>
          <w:sz w:val="22"/>
          <w:szCs w:val="22"/>
          <w:spacing w:val="56"/>
        </w:rPr>
        <w:t xml:space="preserve"> </w:t>
      </w:r>
      <w:r>
        <w:rPr>
          <w:sz w:val="22"/>
          <w:szCs w:val="22"/>
          <w:spacing w:val="-14"/>
        </w:rPr>
        <w:t>一方有所得，必使另一方有所失；</w:t>
      </w:r>
      <w:r>
        <w:rPr>
          <w:sz w:val="22"/>
          <w:szCs w:val="22"/>
        </w:rPr>
        <w:t xml:space="preserve"> </w:t>
      </w:r>
      <w:r>
        <w:rPr>
          <w:sz w:val="22"/>
          <w:szCs w:val="22"/>
          <w:spacing w:val="-6"/>
        </w:rPr>
        <w:t>而数据在交换过程中，其原有数据一般不会丧失，而且还有可能同时获得新的数据。正</w:t>
      </w:r>
      <w:r>
        <w:rPr>
          <w:sz w:val="22"/>
          <w:szCs w:val="22"/>
          <w:spacing w:val="4"/>
        </w:rPr>
        <w:t xml:space="preserve">  </w:t>
      </w:r>
      <w:r>
        <w:rPr>
          <w:sz w:val="22"/>
          <w:szCs w:val="22"/>
          <w:spacing w:val="-11"/>
        </w:rPr>
        <w:t>是由于数据的交换性特点，才使数据生生不息，形成当今的</w:t>
      </w:r>
      <w:r>
        <w:rPr>
          <w:sz w:val="22"/>
          <w:szCs w:val="22"/>
          <w:spacing w:val="-12"/>
        </w:rPr>
        <w:t>数字经济态势。</w:t>
      </w:r>
    </w:p>
    <w:p>
      <w:pPr>
        <w:pStyle w:val="BodyText"/>
        <w:ind w:left="430"/>
        <w:spacing w:before="101" w:line="220" w:lineRule="auto"/>
        <w:rPr>
          <w:sz w:val="22"/>
          <w:szCs w:val="22"/>
        </w:rPr>
      </w:pPr>
      <w:r>
        <w:rPr>
          <w:sz w:val="22"/>
          <w:szCs w:val="22"/>
          <w:spacing w:val="2"/>
        </w:rPr>
        <w:t>(5)时效性(实时性)</w:t>
      </w:r>
    </w:p>
    <w:p>
      <w:pPr>
        <w:pStyle w:val="BodyText"/>
        <w:ind w:left="430"/>
        <w:spacing w:before="47" w:line="219" w:lineRule="auto"/>
        <w:rPr>
          <w:sz w:val="22"/>
          <w:szCs w:val="22"/>
        </w:rPr>
      </w:pPr>
      <w:r>
        <w:rPr>
          <w:sz w:val="22"/>
          <w:szCs w:val="22"/>
          <w:spacing w:val="-12"/>
        </w:rPr>
        <w:t>数据的时效性，又称实时性，是指数据具有时间特征。</w:t>
      </w:r>
    </w:p>
    <w:p>
      <w:pPr>
        <w:pStyle w:val="BodyText"/>
        <w:ind w:right="59" w:firstLine="430"/>
        <w:spacing w:before="61" w:line="266" w:lineRule="auto"/>
        <w:rPr>
          <w:sz w:val="22"/>
          <w:szCs w:val="22"/>
        </w:rPr>
      </w:pPr>
      <w:r>
        <w:rPr>
          <w:sz w:val="22"/>
          <w:szCs w:val="22"/>
          <w:spacing w:val="-9"/>
        </w:rPr>
        <w:t>数据时效性包括三层含义：</w:t>
      </w:r>
      <w:r>
        <w:rPr>
          <w:sz w:val="22"/>
          <w:szCs w:val="22"/>
          <w:spacing w:val="60"/>
        </w:rPr>
        <w:t xml:space="preserve"> </w:t>
      </w:r>
      <w:r>
        <w:rPr>
          <w:sz w:val="22"/>
          <w:szCs w:val="22"/>
          <w:spacing w:val="-9"/>
        </w:rPr>
        <w:t>一是指“数据产</w:t>
      </w:r>
      <w:r>
        <w:rPr>
          <w:sz w:val="22"/>
          <w:szCs w:val="22"/>
          <w:spacing w:val="-10"/>
        </w:rPr>
        <w:t>生→数据记录”的时间间隔，即传感设</w:t>
      </w:r>
      <w:r>
        <w:rPr>
          <w:sz w:val="22"/>
          <w:szCs w:val="22"/>
        </w:rPr>
        <w:t xml:space="preserve"> </w:t>
      </w:r>
      <w:r>
        <w:rPr>
          <w:sz w:val="22"/>
          <w:szCs w:val="22"/>
          <w:spacing w:val="-9"/>
        </w:rPr>
        <w:t>备或人工采集/更新数据的时间，该时间越短，其实时性就越高。二是指“数据记录→数</w:t>
      </w:r>
      <w:r>
        <w:rPr>
          <w:sz w:val="22"/>
          <w:szCs w:val="22"/>
        </w:rPr>
        <w:t xml:space="preserve"> </w:t>
      </w:r>
      <w:r>
        <w:rPr>
          <w:sz w:val="22"/>
          <w:szCs w:val="22"/>
          <w:spacing w:val="-6"/>
        </w:rPr>
        <w:t>据传递→数据处理→数据利用”的时间及其效率，该时间越短</w:t>
      </w:r>
      <w:r>
        <w:rPr>
          <w:sz w:val="22"/>
          <w:szCs w:val="22"/>
          <w:spacing w:val="-7"/>
        </w:rPr>
        <w:t>且其使用程度越高，其时</w:t>
      </w:r>
      <w:r>
        <w:rPr>
          <w:sz w:val="22"/>
          <w:szCs w:val="22"/>
        </w:rPr>
        <w:t xml:space="preserve"> </w:t>
      </w:r>
      <w:r>
        <w:rPr>
          <w:sz w:val="22"/>
          <w:szCs w:val="22"/>
          <w:spacing w:val="-3"/>
        </w:rPr>
        <w:t>效性越强。三是数据价值与数据所处的时间长度成反比，</w:t>
      </w:r>
      <w:r>
        <w:rPr>
          <w:sz w:val="22"/>
          <w:szCs w:val="22"/>
          <w:spacing w:val="-4"/>
        </w:rPr>
        <w:t>数据一经生成(记录),其反映</w:t>
      </w:r>
      <w:r>
        <w:rPr>
          <w:sz w:val="22"/>
          <w:szCs w:val="22"/>
        </w:rPr>
        <w:t xml:space="preserve"> </w:t>
      </w:r>
      <w:r>
        <w:rPr>
          <w:sz w:val="22"/>
          <w:szCs w:val="22"/>
          <w:spacing w:val="-10"/>
        </w:rPr>
        <w:t>的内容越新，它的价值越大；反之，时间越长，其价值随</w:t>
      </w:r>
      <w:r>
        <w:rPr>
          <w:sz w:val="22"/>
          <w:szCs w:val="22"/>
          <w:spacing w:val="-11"/>
        </w:rPr>
        <w:t>之减小，</w:t>
      </w:r>
      <w:r>
        <w:rPr>
          <w:sz w:val="22"/>
          <w:szCs w:val="22"/>
          <w:spacing w:val="57"/>
        </w:rPr>
        <w:t xml:space="preserve"> </w:t>
      </w:r>
      <w:r>
        <w:rPr>
          <w:sz w:val="22"/>
          <w:szCs w:val="22"/>
          <w:spacing w:val="-11"/>
        </w:rPr>
        <w:t>一旦超过其“生命周</w:t>
      </w:r>
      <w:r>
        <w:rPr>
          <w:sz w:val="22"/>
          <w:szCs w:val="22"/>
        </w:rPr>
        <w:t xml:space="preserve"> </w:t>
      </w:r>
      <w:r>
        <w:rPr>
          <w:sz w:val="22"/>
          <w:szCs w:val="22"/>
          <w:spacing w:val="-11"/>
        </w:rPr>
        <w:t>期”,价值就会消失。</w:t>
      </w:r>
    </w:p>
    <w:p>
      <w:pPr>
        <w:pStyle w:val="BodyText"/>
        <w:ind w:left="430"/>
        <w:spacing w:before="126" w:line="219" w:lineRule="auto"/>
        <w:rPr>
          <w:sz w:val="22"/>
          <w:szCs w:val="22"/>
        </w:rPr>
      </w:pPr>
      <w:r>
        <w:rPr>
          <w:sz w:val="22"/>
          <w:szCs w:val="22"/>
          <w:spacing w:val="-1"/>
        </w:rPr>
        <w:t>(6)等级性(敏感性)</w:t>
      </w:r>
    </w:p>
    <w:p>
      <w:pPr>
        <w:pStyle w:val="BodyText"/>
        <w:ind w:left="430"/>
        <w:spacing w:before="39" w:line="219" w:lineRule="auto"/>
        <w:rPr>
          <w:sz w:val="22"/>
          <w:szCs w:val="22"/>
        </w:rPr>
      </w:pPr>
      <w:r>
        <w:rPr>
          <w:sz w:val="22"/>
          <w:szCs w:val="22"/>
          <w:spacing w:val="-11"/>
        </w:rPr>
        <w:t>数据的等级性，又称敏感性，是指数据的敏感程度及其保护级别。</w:t>
      </w:r>
    </w:p>
    <w:p>
      <w:pPr>
        <w:pStyle w:val="BodyText"/>
        <w:ind w:right="96" w:firstLine="430"/>
        <w:spacing w:before="89" w:line="252" w:lineRule="auto"/>
        <w:rPr>
          <w:sz w:val="22"/>
          <w:szCs w:val="22"/>
        </w:rPr>
      </w:pPr>
      <w:r>
        <w:rPr>
          <w:sz w:val="22"/>
          <w:szCs w:val="22"/>
          <w:spacing w:val="-11"/>
        </w:rPr>
        <w:t>数据的等级性主要有两个作用：</w:t>
      </w:r>
      <w:r>
        <w:rPr>
          <w:sz w:val="22"/>
          <w:szCs w:val="22"/>
          <w:spacing w:val="57"/>
        </w:rPr>
        <w:t xml:space="preserve"> </w:t>
      </w:r>
      <w:r>
        <w:rPr>
          <w:sz w:val="22"/>
          <w:szCs w:val="22"/>
          <w:spacing w:val="-11"/>
        </w:rPr>
        <w:t>一是满足网络安全监管部分的数据安全审查；</w:t>
      </w:r>
      <w:r>
        <w:rPr>
          <w:sz w:val="22"/>
          <w:szCs w:val="22"/>
          <w:spacing w:val="-12"/>
        </w:rPr>
        <w:t>二是</w:t>
      </w:r>
      <w:r>
        <w:rPr>
          <w:sz w:val="22"/>
          <w:szCs w:val="22"/>
        </w:rPr>
        <w:t xml:space="preserve"> </w:t>
      </w:r>
      <w:r>
        <w:rPr>
          <w:sz w:val="22"/>
          <w:szCs w:val="22"/>
          <w:spacing w:val="-10"/>
        </w:rPr>
        <w:t>避免敏感数据的泄露。</w:t>
      </w:r>
      <w:r>
        <w:rPr>
          <w:sz w:val="22"/>
          <w:szCs w:val="22"/>
          <w:spacing w:val="52"/>
        </w:rPr>
        <w:t xml:space="preserve"> </w:t>
      </w:r>
      <w:r>
        <w:rPr>
          <w:sz w:val="22"/>
          <w:szCs w:val="22"/>
          <w:spacing w:val="-10"/>
        </w:rPr>
        <w:t>一般地，数据的等级可分为绝密级、机密级、秘密级、核心商密</w:t>
      </w:r>
      <w:r>
        <w:rPr>
          <w:sz w:val="22"/>
          <w:szCs w:val="22"/>
        </w:rPr>
        <w:t xml:space="preserve"> </w:t>
      </w:r>
      <w:r>
        <w:rPr>
          <w:sz w:val="22"/>
          <w:szCs w:val="22"/>
          <w:spacing w:val="-9"/>
        </w:rPr>
        <w:t>级、普通商密级、内部级、公开级等，也可按数据级别的高低分为</w:t>
      </w:r>
      <w:r>
        <w:rPr>
          <w:rFonts w:ascii="Times New Roman" w:hAnsi="Times New Roman" w:eastAsia="Times New Roman" w:cs="Times New Roman"/>
          <w:sz w:val="22"/>
          <w:szCs w:val="22"/>
          <w:spacing w:val="-9"/>
        </w:rPr>
        <w:t>n</w:t>
      </w:r>
      <w:r>
        <w:rPr>
          <w:sz w:val="22"/>
          <w:szCs w:val="22"/>
          <w:spacing w:val="-9"/>
        </w:rPr>
        <w:t>～</w:t>
      </w:r>
      <w:r>
        <w:rPr>
          <w:rFonts w:ascii="Times New Roman" w:hAnsi="Times New Roman" w:eastAsia="Times New Roman" w:cs="Times New Roman"/>
          <w:sz w:val="22"/>
          <w:szCs w:val="22"/>
          <w:spacing w:val="-9"/>
        </w:rPr>
        <w:t>1</w:t>
      </w:r>
      <w:r>
        <w:rPr>
          <w:rFonts w:ascii="Times New Roman" w:hAnsi="Times New Roman" w:eastAsia="Times New Roman" w:cs="Times New Roman"/>
          <w:sz w:val="22"/>
          <w:szCs w:val="22"/>
          <w:spacing w:val="26"/>
        </w:rPr>
        <w:t xml:space="preserve">  </w:t>
      </w:r>
      <w:r>
        <w:rPr>
          <w:sz w:val="22"/>
          <w:szCs w:val="22"/>
          <w:spacing w:val="-9"/>
        </w:rPr>
        <w:t>级。</w:t>
      </w:r>
    </w:p>
    <w:p>
      <w:pPr>
        <w:spacing w:line="318" w:lineRule="auto"/>
        <w:rPr>
          <w:rFonts w:ascii="Arial"/>
          <w:sz w:val="21"/>
        </w:rPr>
      </w:pPr>
      <w:r/>
    </w:p>
    <w:p>
      <w:pPr>
        <w:ind w:left="433"/>
        <w:spacing w:before="95" w:line="221" w:lineRule="auto"/>
        <w:outlineLvl w:val="1"/>
        <w:rPr>
          <w:rFonts w:ascii="SimHei" w:hAnsi="SimHei" w:eastAsia="SimHei" w:cs="SimHei"/>
          <w:sz w:val="29"/>
          <w:szCs w:val="29"/>
        </w:rPr>
      </w:pPr>
      <w:r>
        <w:rPr>
          <w:rFonts w:ascii="SimHei" w:hAnsi="SimHei" w:eastAsia="SimHei" w:cs="SimHei"/>
          <w:sz w:val="29"/>
          <w:szCs w:val="29"/>
          <w:b/>
          <w:bCs/>
          <w:spacing w:val="-17"/>
        </w:rPr>
        <w:t>1.1.2</w:t>
      </w:r>
      <w:r>
        <w:rPr>
          <w:rFonts w:ascii="SimHei" w:hAnsi="SimHei" w:eastAsia="SimHei" w:cs="SimHei"/>
          <w:sz w:val="29"/>
          <w:szCs w:val="29"/>
          <w:spacing w:val="-17"/>
        </w:rPr>
        <w:t xml:space="preserve">  </w:t>
      </w:r>
      <w:r>
        <w:rPr>
          <w:rFonts w:ascii="SimHei" w:hAnsi="SimHei" w:eastAsia="SimHei" w:cs="SimHei"/>
          <w:sz w:val="29"/>
          <w:szCs w:val="29"/>
          <w:b/>
          <w:bCs/>
          <w:spacing w:val="-17"/>
        </w:rPr>
        <w:t>数据的类别</w:t>
      </w:r>
    </w:p>
    <w:p>
      <w:pPr>
        <w:spacing w:line="244" w:lineRule="auto"/>
        <w:rPr>
          <w:rFonts w:ascii="Arial"/>
          <w:sz w:val="21"/>
        </w:rPr>
      </w:pPr>
      <w:r/>
    </w:p>
    <w:p>
      <w:pPr>
        <w:pStyle w:val="BodyText"/>
        <w:ind w:right="40" w:firstLine="430"/>
        <w:spacing w:before="72" w:line="265" w:lineRule="auto"/>
        <w:rPr>
          <w:sz w:val="22"/>
          <w:szCs w:val="22"/>
        </w:rPr>
      </w:pPr>
      <w:r>
        <w:rPr>
          <w:sz w:val="22"/>
          <w:szCs w:val="22"/>
          <w:spacing w:val="-6"/>
        </w:rPr>
        <w:t>依照数据的定义，按照不同的分类标准，数据可以划分为不同的类别。例如，从宏</w:t>
      </w:r>
      <w:r>
        <w:rPr>
          <w:sz w:val="22"/>
          <w:szCs w:val="22"/>
          <w:spacing w:val="10"/>
        </w:rPr>
        <w:t xml:space="preserve"> </w:t>
      </w:r>
      <w:r>
        <w:rPr>
          <w:sz w:val="22"/>
          <w:szCs w:val="22"/>
          <w:spacing w:val="-6"/>
        </w:rPr>
        <w:t>观的社会经济视角，按数据来源的不同可分为自然数据和社会数据两类；按数据记录内</w:t>
      </w:r>
      <w:r>
        <w:rPr>
          <w:sz w:val="22"/>
          <w:szCs w:val="22"/>
          <w:spacing w:val="6"/>
        </w:rPr>
        <w:t xml:space="preserve"> </w:t>
      </w:r>
      <w:r>
        <w:rPr>
          <w:sz w:val="22"/>
          <w:szCs w:val="22"/>
          <w:spacing w:val="-10"/>
        </w:rPr>
        <w:t>容的不同可分为经济数据、政务数据、文教数据、科技数据、管理数据、军事数据六类；</w:t>
      </w:r>
      <w:r>
        <w:rPr>
          <w:sz w:val="22"/>
          <w:szCs w:val="22"/>
          <w:spacing w:val="9"/>
        </w:rPr>
        <w:t xml:space="preserve"> </w:t>
      </w:r>
      <w:r>
        <w:rPr>
          <w:sz w:val="22"/>
          <w:szCs w:val="22"/>
          <w:spacing w:val="-9"/>
        </w:rPr>
        <w:t>按数据加工深度的不同可分为一次文献数据、二次文献数据、三次文献数据三类。图1-1 </w:t>
      </w:r>
      <w:r>
        <w:rPr>
          <w:sz w:val="22"/>
          <w:szCs w:val="22"/>
          <w:spacing w:val="-11"/>
        </w:rPr>
        <w:t>所示为数据的类别。以下简要说明各类数据的基本内涵或特征。</w:t>
      </w:r>
    </w:p>
    <w:p>
      <w:pPr>
        <w:pStyle w:val="BodyText"/>
        <w:ind w:left="430"/>
        <w:spacing w:before="90" w:line="219" w:lineRule="auto"/>
        <w:rPr>
          <w:sz w:val="22"/>
          <w:szCs w:val="22"/>
        </w:rPr>
      </w:pPr>
      <w:r>
        <w:rPr>
          <w:sz w:val="22"/>
          <w:szCs w:val="22"/>
          <w:spacing w:val="-12"/>
        </w:rPr>
        <w:t>(1)自然数据</w:t>
      </w:r>
    </w:p>
    <w:p>
      <w:pPr>
        <w:pStyle w:val="BodyText"/>
        <w:ind w:right="20" w:firstLine="430"/>
        <w:spacing w:before="48" w:line="258" w:lineRule="auto"/>
        <w:rPr>
          <w:sz w:val="22"/>
          <w:szCs w:val="22"/>
        </w:rPr>
      </w:pPr>
      <w:r>
        <w:rPr>
          <w:sz w:val="22"/>
          <w:szCs w:val="22"/>
          <w:spacing w:val="-4"/>
        </w:rPr>
        <w:t>自然数据指自然界产生的各种数据，如山川、动植物、天体的状态与属性的记录。</w:t>
      </w:r>
      <w:r>
        <w:rPr>
          <w:sz w:val="22"/>
          <w:szCs w:val="22"/>
          <w:spacing w:val="13"/>
        </w:rPr>
        <w:t xml:space="preserve"> </w:t>
      </w:r>
      <w:r>
        <w:rPr>
          <w:sz w:val="22"/>
          <w:szCs w:val="22"/>
          <w:spacing w:val="-6"/>
        </w:rPr>
        <w:t>自然数据是认识自然界的媒介，人类利用这些数据开</w:t>
      </w:r>
      <w:r>
        <w:rPr>
          <w:sz w:val="22"/>
          <w:szCs w:val="22"/>
          <w:spacing w:val="-7"/>
        </w:rPr>
        <w:t>发利用自然物质，为人类社会创造</w:t>
      </w:r>
      <w:r>
        <w:rPr>
          <w:sz w:val="22"/>
          <w:szCs w:val="22"/>
        </w:rPr>
        <w:t xml:space="preserve">  </w:t>
      </w:r>
      <w:r>
        <w:rPr>
          <w:sz w:val="22"/>
          <w:szCs w:val="22"/>
          <w:spacing w:val="-12"/>
        </w:rPr>
        <w:t>财富，保护自然环境，改善生存条件。</w:t>
      </w:r>
    </w:p>
    <w:p>
      <w:pPr>
        <w:pStyle w:val="BodyText"/>
        <w:ind w:left="430"/>
        <w:spacing w:before="88" w:line="219" w:lineRule="auto"/>
        <w:rPr>
          <w:sz w:val="22"/>
          <w:szCs w:val="22"/>
        </w:rPr>
      </w:pPr>
      <w:r>
        <w:rPr>
          <w:sz w:val="22"/>
          <w:szCs w:val="22"/>
          <w:spacing w:val="-12"/>
        </w:rPr>
        <w:t>(2)社会数据</w:t>
      </w:r>
    </w:p>
    <w:p>
      <w:pPr>
        <w:pStyle w:val="BodyText"/>
        <w:ind w:firstLine="430"/>
        <w:spacing w:before="79" w:line="256" w:lineRule="auto"/>
        <w:rPr>
          <w:sz w:val="22"/>
          <w:szCs w:val="22"/>
        </w:rPr>
      </w:pPr>
      <w:r>
        <w:rPr>
          <w:sz w:val="22"/>
          <w:szCs w:val="22"/>
          <w:spacing w:val="-8"/>
        </w:rPr>
        <w:t>社会数据有两种解释：</w:t>
      </w:r>
      <w:r>
        <w:rPr>
          <w:sz w:val="22"/>
          <w:szCs w:val="22"/>
          <w:spacing w:val="67"/>
        </w:rPr>
        <w:t xml:space="preserve"> </w:t>
      </w:r>
      <w:r>
        <w:rPr>
          <w:sz w:val="22"/>
          <w:szCs w:val="22"/>
          <w:spacing w:val="-8"/>
        </w:rPr>
        <w:t>一种是指人类社会记录的各种事物的数据，如政治、经济、</w:t>
      </w:r>
      <w:r>
        <w:rPr>
          <w:sz w:val="22"/>
          <w:szCs w:val="22"/>
        </w:rPr>
        <w:t xml:space="preserve"> </w:t>
      </w:r>
      <w:r>
        <w:rPr>
          <w:sz w:val="22"/>
          <w:szCs w:val="22"/>
          <w:spacing w:val="-6"/>
        </w:rPr>
        <w:t>文化等社会活动；另一种是指投入社会交流的各种数据，</w:t>
      </w:r>
      <w:r>
        <w:rPr>
          <w:sz w:val="22"/>
          <w:szCs w:val="22"/>
          <w:spacing w:val="-7"/>
        </w:rPr>
        <w:t>有人类社会产生的，也有自然</w:t>
      </w:r>
      <w:r>
        <w:rPr>
          <w:sz w:val="22"/>
          <w:szCs w:val="22"/>
        </w:rPr>
        <w:t xml:space="preserve">  </w:t>
      </w:r>
      <w:r>
        <w:rPr>
          <w:sz w:val="22"/>
          <w:szCs w:val="22"/>
          <w:spacing w:val="-4"/>
        </w:rPr>
        <w:t>界产生的。社会数据都是用人类创造的各种符号表述和传递的，即</w:t>
      </w:r>
      <w:r>
        <w:rPr>
          <w:sz w:val="22"/>
          <w:szCs w:val="22"/>
          <w:spacing w:val="-5"/>
        </w:rPr>
        <w:t>经过人的思想加工，</w:t>
      </w:r>
      <w:r>
        <w:rPr>
          <w:sz w:val="22"/>
          <w:szCs w:val="22"/>
        </w:rPr>
        <w:t xml:space="preserve"> </w:t>
      </w:r>
      <w:r>
        <w:rPr>
          <w:sz w:val="22"/>
          <w:szCs w:val="22"/>
          <w:spacing w:val="-13"/>
        </w:rPr>
        <w:t>进入社会交流的各种数据。</w:t>
      </w:r>
    </w:p>
    <w:p>
      <w:pPr>
        <w:pStyle w:val="BodyText"/>
        <w:ind w:left="430"/>
        <w:spacing w:before="101" w:line="219" w:lineRule="auto"/>
        <w:rPr>
          <w:sz w:val="22"/>
          <w:szCs w:val="22"/>
        </w:rPr>
      </w:pPr>
      <w:r>
        <w:rPr>
          <w:sz w:val="22"/>
          <w:szCs w:val="22"/>
          <w:spacing w:val="-12"/>
        </w:rPr>
        <w:t>(3)经济数据</w:t>
      </w:r>
    </w:p>
    <w:p>
      <w:pPr>
        <w:pStyle w:val="BodyText"/>
        <w:ind w:right="59" w:firstLine="430"/>
        <w:spacing w:before="59" w:line="248" w:lineRule="auto"/>
        <w:rPr>
          <w:sz w:val="22"/>
          <w:szCs w:val="22"/>
        </w:rPr>
      </w:pPr>
      <w:r>
        <w:rPr>
          <w:sz w:val="22"/>
          <w:szCs w:val="22"/>
          <w:spacing w:val="-5"/>
        </w:rPr>
        <w:t>经济数据指经济活动中形成的数据，如国家经济政策法规、新技术开发与应用、生</w:t>
      </w:r>
      <w:r>
        <w:rPr>
          <w:sz w:val="22"/>
          <w:szCs w:val="22"/>
          <w:spacing w:val="9"/>
        </w:rPr>
        <w:t xml:space="preserve"> </w:t>
      </w:r>
      <w:r>
        <w:rPr>
          <w:sz w:val="22"/>
          <w:szCs w:val="22"/>
          <w:spacing w:val="-12"/>
        </w:rPr>
        <w:t>产销售、劳动人事、商业贸易、金融市场等数据。</w:t>
      </w:r>
    </w:p>
    <w:p>
      <w:pPr>
        <w:spacing w:line="248" w:lineRule="auto"/>
        <w:sectPr>
          <w:pgSz w:w="9480" w:h="14400"/>
          <w:pgMar w:top="400" w:right="549" w:bottom="0" w:left="689" w:header="0" w:footer="0" w:gutter="0"/>
        </w:sectPr>
        <w:rPr>
          <w:sz w:val="22"/>
          <w:szCs w:val="22"/>
        </w:rPr>
      </w:pPr>
    </w:p>
    <w:p>
      <w:pPr>
        <w:spacing w:before="191" w:line="217" w:lineRule="auto"/>
        <w:jc w:val="right"/>
        <w:rPr>
          <w:rFonts w:ascii="SimHei" w:hAnsi="SimHei" w:eastAsia="SimHei" w:cs="SimHei"/>
          <w:sz w:val="20"/>
          <w:szCs w:val="20"/>
        </w:rPr>
      </w:pPr>
      <w:bookmarkStart w:name="bookmark23" w:id="13"/>
      <w:bookmarkEnd w:id="13"/>
      <w:bookmarkStart w:name="bookmark24" w:id="14"/>
      <w:bookmarkEnd w:id="14"/>
      <w:r>
        <w:rPr>
          <w:rFonts w:ascii="SimHei" w:hAnsi="SimHei" w:eastAsia="SimHei" w:cs="SimHei"/>
          <w:sz w:val="20"/>
          <w:szCs w:val="20"/>
          <w:b/>
          <w:bCs/>
          <w:spacing w:val="-17"/>
        </w:rPr>
        <w:t>第</w:t>
      </w:r>
      <w:r>
        <w:rPr>
          <w:rFonts w:ascii="SimHei" w:hAnsi="SimHei" w:eastAsia="SimHei" w:cs="SimHei"/>
          <w:sz w:val="20"/>
          <w:szCs w:val="20"/>
          <w:spacing w:val="-17"/>
        </w:rPr>
        <w:t xml:space="preserve"> </w:t>
      </w:r>
      <w:r>
        <w:rPr>
          <w:rFonts w:ascii="SimHei" w:hAnsi="SimHei" w:eastAsia="SimHei" w:cs="SimHei"/>
          <w:sz w:val="20"/>
          <w:szCs w:val="20"/>
          <w:b/>
          <w:bCs/>
          <w:spacing w:val="-17"/>
        </w:rPr>
        <w:t>1</w:t>
      </w:r>
      <w:r>
        <w:rPr>
          <w:rFonts w:ascii="SimHei" w:hAnsi="SimHei" w:eastAsia="SimHei" w:cs="SimHei"/>
          <w:sz w:val="20"/>
          <w:szCs w:val="20"/>
          <w:spacing w:val="-17"/>
        </w:rPr>
        <w:t xml:space="preserve"> </w:t>
      </w:r>
      <w:r>
        <w:rPr>
          <w:rFonts w:ascii="SimHei" w:hAnsi="SimHei" w:eastAsia="SimHei" w:cs="SimHei"/>
          <w:sz w:val="20"/>
          <w:szCs w:val="20"/>
          <w:b/>
          <w:bCs/>
          <w:spacing w:val="-17"/>
        </w:rPr>
        <w:t>章</w:t>
      </w:r>
      <w:r>
        <w:rPr>
          <w:rFonts w:ascii="SimHei" w:hAnsi="SimHei" w:eastAsia="SimHei" w:cs="SimHei"/>
          <w:sz w:val="20"/>
          <w:szCs w:val="20"/>
          <w:spacing w:val="96"/>
        </w:rPr>
        <w:t xml:space="preserve"> </w:t>
      </w:r>
      <w:r>
        <w:rPr>
          <w:rFonts w:ascii="SimHei" w:hAnsi="SimHei" w:eastAsia="SimHei" w:cs="SimHei"/>
          <w:sz w:val="20"/>
          <w:szCs w:val="20"/>
          <w:spacing w:val="-17"/>
        </w:rPr>
        <w:t>绪</w:t>
      </w:r>
      <w:r>
        <w:rPr>
          <w:rFonts w:ascii="SimHei" w:hAnsi="SimHei" w:eastAsia="SimHei" w:cs="SimHei"/>
          <w:sz w:val="20"/>
          <w:szCs w:val="20"/>
          <w:spacing w:val="18"/>
        </w:rPr>
        <w:t xml:space="preserve">  </w:t>
      </w:r>
      <w:r>
        <w:rPr>
          <w:rFonts w:ascii="SimHei" w:hAnsi="SimHei" w:eastAsia="SimHei" w:cs="SimHei"/>
          <w:sz w:val="20"/>
          <w:szCs w:val="20"/>
          <w:spacing w:val="-17"/>
        </w:rPr>
        <w:t>论</w:t>
      </w:r>
      <w:r>
        <w:rPr>
          <w:rFonts w:ascii="SimHei" w:hAnsi="SimHei" w:eastAsia="SimHei" w:cs="SimHei"/>
          <w:sz w:val="20"/>
          <w:szCs w:val="20"/>
          <w:spacing w:val="20"/>
        </w:rPr>
        <w:t xml:space="preserve"> </w:t>
      </w:r>
      <w:r>
        <w:rPr>
          <w:rFonts w:ascii="SimHei" w:hAnsi="SimHei" w:eastAsia="SimHei" w:cs="SimHei"/>
          <w:sz w:val="20"/>
          <w:szCs w:val="20"/>
          <w:spacing w:val="-17"/>
        </w:rPr>
        <w:t>|</w:t>
      </w:r>
      <w:r>
        <w:rPr>
          <w:rFonts w:ascii="SimHei" w:hAnsi="SimHei" w:eastAsia="SimHei" w:cs="SimHei"/>
          <w:sz w:val="20"/>
          <w:szCs w:val="20"/>
          <w:spacing w:val="-17"/>
        </w:rPr>
        <w:t xml:space="preserve"> </w:t>
      </w:r>
      <w:r>
        <w:rPr>
          <w:rFonts w:ascii="SimHei" w:hAnsi="SimHei" w:eastAsia="SimHei" w:cs="SimHei"/>
          <w:sz w:val="20"/>
          <w:szCs w:val="20"/>
          <w:spacing w:val="-17"/>
        </w:rPr>
        <w:t>3</w:t>
      </w:r>
      <w:r>
        <w:rPr>
          <w:rFonts w:ascii="SimHei" w:hAnsi="SimHei" w:eastAsia="SimHei" w:cs="SimHei"/>
          <w:sz w:val="20"/>
          <w:szCs w:val="20"/>
          <w:spacing w:val="48"/>
        </w:rPr>
        <w:t xml:space="preserve">  </w:t>
      </w:r>
      <w:r>
        <w:rPr>
          <w:rFonts w:ascii="SimHei" w:hAnsi="SimHei" w:eastAsia="SimHei" w:cs="SimHei"/>
          <w:sz w:val="20"/>
          <w:szCs w:val="20"/>
          <w:spacing w:val="-17"/>
        </w:rPr>
        <w:t>|</w:t>
      </w:r>
    </w:p>
    <w:p>
      <w:pPr>
        <w:spacing w:line="301" w:lineRule="auto"/>
        <w:rPr>
          <w:rFonts w:ascii="Arial"/>
          <w:sz w:val="21"/>
        </w:rPr>
      </w:pPr>
      <w:r/>
    </w:p>
    <w:p>
      <w:pPr>
        <w:pStyle w:val="BodyText"/>
        <w:ind w:firstLine="1860"/>
        <w:spacing w:line="4320" w:lineRule="exact"/>
        <w:rPr/>
      </w:pPr>
      <w:r>
        <w:rPr>
          <w:position w:val="-86"/>
        </w:rPr>
        <w:pict>
          <v:group id="_x0000_s8" style="mso-position-vertical-relative:line;mso-position-horizontal-relative:char;width:222pt;height:216pt;" filled="false" stroked="false" coordsize="4440,4320" coordorigin="0,0">
            <v:shape id="_x0000_s10" style="position:absolute;left:0;top:0;width:4440;height:4320;" filled="false" stroked="false" type="#_x0000_t75">
              <v:imagedata o:title="" r:id="rId15"/>
            </v:shape>
            <v:shape id="_x0000_s12" style="position:absolute;left:1309;top:78;width:2961;height:4140;" filled="false" stroked="false" type="#_x0000_t202">
              <v:fill on="false"/>
              <v:stroke on="false"/>
              <v:path/>
              <v:imagedata o:title=""/>
              <o:lock v:ext="edit" aspectratio="false"/>
              <v:textbox inset="0mm,0mm,0mm,0mm">
                <w:txbxContent>
                  <w:p>
                    <w:pPr>
                      <w:ind w:left="2030"/>
                      <w:spacing w:before="20" w:line="212" w:lineRule="auto"/>
                      <w:rPr>
                        <w:rFonts w:ascii="SimSun" w:hAnsi="SimSun" w:eastAsia="SimSun" w:cs="SimSun"/>
                        <w:sz w:val="20"/>
                        <w:szCs w:val="20"/>
                      </w:rPr>
                    </w:pPr>
                    <w:r>
                      <w:rPr>
                        <w:rFonts w:ascii="SimSun" w:hAnsi="SimSun" w:eastAsia="SimSun" w:cs="SimSun"/>
                        <w:sz w:val="20"/>
                        <w:szCs w:val="20"/>
                        <w:spacing w:val="-17"/>
                      </w:rPr>
                      <w:t>自然数据</w:t>
                    </w:r>
                  </w:p>
                  <w:p>
                    <w:pPr>
                      <w:ind w:left="20"/>
                      <w:spacing w:line="175" w:lineRule="auto"/>
                      <w:rPr>
                        <w:rFonts w:ascii="SimSun" w:hAnsi="SimSun" w:eastAsia="SimSun" w:cs="SimSun"/>
                        <w:sz w:val="20"/>
                        <w:szCs w:val="20"/>
                      </w:rPr>
                    </w:pPr>
                    <w:r>
                      <w:rPr>
                        <w:rFonts w:ascii="SimSun" w:hAnsi="SimSun" w:eastAsia="SimSun" w:cs="SimSun"/>
                        <w:sz w:val="20"/>
                        <w:szCs w:val="20"/>
                        <w:spacing w:val="-15"/>
                        <w:w w:val="98"/>
                      </w:rPr>
                      <w:t>按数据来源</w:t>
                    </w:r>
                  </w:p>
                  <w:p>
                    <w:pPr>
                      <w:ind w:left="2030"/>
                      <w:spacing w:line="209" w:lineRule="auto"/>
                      <w:rPr>
                        <w:rFonts w:ascii="SimSun" w:hAnsi="SimSun" w:eastAsia="SimSun" w:cs="SimSun"/>
                        <w:sz w:val="20"/>
                        <w:szCs w:val="20"/>
                      </w:rPr>
                    </w:pPr>
                    <w:r>
                      <w:rPr>
                        <w:rFonts w:ascii="SimSun" w:hAnsi="SimSun" w:eastAsia="SimSun" w:cs="SimSun"/>
                        <w:sz w:val="20"/>
                        <w:szCs w:val="20"/>
                        <w:spacing w:val="-14"/>
                        <w:w w:val="98"/>
                      </w:rPr>
                      <w:t>社会数据</w:t>
                    </w:r>
                  </w:p>
                  <w:p>
                    <w:pPr>
                      <w:ind w:left="2030"/>
                      <w:spacing w:before="144" w:line="219" w:lineRule="auto"/>
                      <w:rPr>
                        <w:rFonts w:ascii="SimSun" w:hAnsi="SimSun" w:eastAsia="SimSun" w:cs="SimSun"/>
                        <w:sz w:val="20"/>
                        <w:szCs w:val="20"/>
                      </w:rPr>
                    </w:pPr>
                    <w:r>
                      <w:rPr>
                        <w:rFonts w:ascii="SimSun" w:hAnsi="SimSun" w:eastAsia="SimSun" w:cs="SimSun"/>
                        <w:sz w:val="20"/>
                        <w:szCs w:val="20"/>
                        <w:spacing w:val="-16"/>
                        <w:w w:val="99"/>
                      </w:rPr>
                      <w:t>经济数据</w:t>
                    </w:r>
                  </w:p>
                  <w:p>
                    <w:pPr>
                      <w:ind w:left="2030"/>
                      <w:spacing w:before="142" w:line="219" w:lineRule="auto"/>
                      <w:rPr>
                        <w:rFonts w:ascii="SimSun" w:hAnsi="SimSun" w:eastAsia="SimSun" w:cs="SimSun"/>
                        <w:sz w:val="20"/>
                        <w:szCs w:val="20"/>
                      </w:rPr>
                    </w:pPr>
                    <w:r>
                      <w:rPr>
                        <w:rFonts w:ascii="SimSun" w:hAnsi="SimSun" w:eastAsia="SimSun" w:cs="SimSun"/>
                        <w:sz w:val="20"/>
                        <w:szCs w:val="20"/>
                        <w:spacing w:val="-16"/>
                        <w:w w:val="99"/>
                      </w:rPr>
                      <w:t>政务数据</w:t>
                    </w:r>
                  </w:p>
                  <w:p>
                    <w:pPr>
                      <w:ind w:left="2030"/>
                      <w:spacing w:before="172" w:line="219" w:lineRule="auto"/>
                      <w:rPr>
                        <w:rFonts w:ascii="SimSun" w:hAnsi="SimSun" w:eastAsia="SimSun" w:cs="SimSun"/>
                        <w:sz w:val="20"/>
                        <w:szCs w:val="20"/>
                      </w:rPr>
                    </w:pPr>
                    <w:r>
                      <w:rPr>
                        <w:rFonts w:ascii="SimSun" w:hAnsi="SimSun" w:eastAsia="SimSun" w:cs="SimSun"/>
                        <w:sz w:val="20"/>
                        <w:szCs w:val="20"/>
                        <w:spacing w:val="-16"/>
                        <w:w w:val="99"/>
                      </w:rPr>
                      <w:t>文教数据</w:t>
                    </w:r>
                  </w:p>
                  <w:p>
                    <w:pPr>
                      <w:ind w:left="2030"/>
                      <w:spacing w:before="141" w:line="219" w:lineRule="auto"/>
                      <w:rPr>
                        <w:rFonts w:ascii="SimSun" w:hAnsi="SimSun" w:eastAsia="SimSun" w:cs="SimSun"/>
                        <w:sz w:val="20"/>
                        <w:szCs w:val="20"/>
                      </w:rPr>
                    </w:pPr>
                    <w:r>
                      <w:rPr>
                        <w:rFonts w:ascii="SimSun" w:hAnsi="SimSun" w:eastAsia="SimSun" w:cs="SimSun"/>
                        <w:sz w:val="20"/>
                        <w:szCs w:val="20"/>
                        <w:spacing w:val="-14"/>
                        <w:w w:val="98"/>
                      </w:rPr>
                      <w:t>科技数据</w:t>
                    </w:r>
                  </w:p>
                  <w:p>
                    <w:pPr>
                      <w:ind w:left="2030"/>
                      <w:spacing w:before="154" w:line="219" w:lineRule="auto"/>
                      <w:rPr>
                        <w:rFonts w:ascii="SimSun" w:hAnsi="SimSun" w:eastAsia="SimSun" w:cs="SimSun"/>
                        <w:sz w:val="20"/>
                        <w:szCs w:val="20"/>
                      </w:rPr>
                    </w:pPr>
                    <w:r>
                      <w:rPr>
                        <w:rFonts w:ascii="SimSun" w:hAnsi="SimSun" w:eastAsia="SimSun" w:cs="SimSun"/>
                        <w:sz w:val="20"/>
                        <w:szCs w:val="20"/>
                        <w:spacing w:val="-17"/>
                      </w:rPr>
                      <w:t>管理数据</w:t>
                    </w:r>
                  </w:p>
                  <w:p>
                    <w:pPr>
                      <w:ind w:left="2030"/>
                      <w:spacing w:before="142" w:line="219" w:lineRule="auto"/>
                      <w:rPr>
                        <w:rFonts w:ascii="SimSun" w:hAnsi="SimSun" w:eastAsia="SimSun" w:cs="SimSun"/>
                        <w:sz w:val="20"/>
                        <w:szCs w:val="20"/>
                      </w:rPr>
                    </w:pPr>
                    <w:r>
                      <w:rPr>
                        <w:rFonts w:ascii="SimSun" w:hAnsi="SimSun" w:eastAsia="SimSun" w:cs="SimSun"/>
                        <w:sz w:val="20"/>
                        <w:szCs w:val="20"/>
                        <w:spacing w:val="-17"/>
                      </w:rPr>
                      <w:t>军事数据</w:t>
                    </w:r>
                  </w:p>
                  <w:p>
                    <w:pPr>
                      <w:spacing w:before="174" w:line="219" w:lineRule="auto"/>
                      <w:jc w:val="right"/>
                      <w:rPr>
                        <w:rFonts w:ascii="SimSun" w:hAnsi="SimSun" w:eastAsia="SimSun" w:cs="SimSun"/>
                        <w:sz w:val="20"/>
                        <w:szCs w:val="20"/>
                      </w:rPr>
                    </w:pPr>
                    <w:r>
                      <w:rPr>
                        <w:rFonts w:ascii="SimSun" w:hAnsi="SimSun" w:eastAsia="SimSun" w:cs="SimSun"/>
                        <w:sz w:val="20"/>
                        <w:szCs w:val="20"/>
                        <w:spacing w:val="-17"/>
                        <w:w w:val="94"/>
                      </w:rPr>
                      <w:t>一次文献</w:t>
                    </w:r>
                    <w:r>
                      <w:rPr>
                        <w:rFonts w:ascii="SimSun" w:hAnsi="SimSun" w:eastAsia="SimSun" w:cs="SimSun"/>
                        <w:sz w:val="20"/>
                        <w:szCs w:val="20"/>
                        <w:spacing w:val="-16"/>
                        <w:w w:val="94"/>
                      </w:rPr>
                      <w:t>数</w:t>
                    </w:r>
                    <w:r>
                      <w:rPr>
                        <w:rFonts w:ascii="SimSun" w:hAnsi="SimSun" w:eastAsia="SimSun" w:cs="SimSun"/>
                        <w:sz w:val="20"/>
                        <w:szCs w:val="20"/>
                        <w:spacing w:val="-12"/>
                        <w:w w:val="94"/>
                      </w:rPr>
                      <w:t>据</w:t>
                    </w:r>
                  </w:p>
                  <w:p>
                    <w:pPr>
                      <w:spacing w:before="132" w:line="219" w:lineRule="auto"/>
                      <w:jc w:val="right"/>
                      <w:rPr>
                        <w:rFonts w:ascii="SimSun" w:hAnsi="SimSun" w:eastAsia="SimSun" w:cs="SimSun"/>
                        <w:sz w:val="20"/>
                        <w:szCs w:val="20"/>
                      </w:rPr>
                    </w:pPr>
                    <w:r>
                      <w:rPr>
                        <w:rFonts w:ascii="SimSun" w:hAnsi="SimSun" w:eastAsia="SimSun" w:cs="SimSun"/>
                        <w:sz w:val="20"/>
                        <w:szCs w:val="20"/>
                        <w:spacing w:val="-17"/>
                        <w:w w:val="94"/>
                      </w:rPr>
                      <w:t>二次文献</w:t>
                    </w:r>
                    <w:r>
                      <w:rPr>
                        <w:rFonts w:ascii="SimSun" w:hAnsi="SimSun" w:eastAsia="SimSun" w:cs="SimSun"/>
                        <w:sz w:val="20"/>
                        <w:szCs w:val="20"/>
                        <w:spacing w:val="-16"/>
                        <w:w w:val="94"/>
                      </w:rPr>
                      <w:t>数</w:t>
                    </w:r>
                    <w:r>
                      <w:rPr>
                        <w:rFonts w:ascii="SimSun" w:hAnsi="SimSun" w:eastAsia="SimSun" w:cs="SimSun"/>
                        <w:sz w:val="20"/>
                        <w:szCs w:val="20"/>
                        <w:spacing w:val="-12"/>
                        <w:w w:val="94"/>
                      </w:rPr>
                      <w:t>据</w:t>
                    </w:r>
                  </w:p>
                  <w:p>
                    <w:pPr>
                      <w:spacing w:before="153" w:line="219" w:lineRule="auto"/>
                      <w:jc w:val="right"/>
                      <w:rPr>
                        <w:rFonts w:ascii="SimSun" w:hAnsi="SimSun" w:eastAsia="SimSun" w:cs="SimSun"/>
                        <w:sz w:val="20"/>
                        <w:szCs w:val="20"/>
                      </w:rPr>
                    </w:pPr>
                    <w:r>
                      <w:rPr>
                        <w:rFonts w:ascii="SimSun" w:hAnsi="SimSun" w:eastAsia="SimSun" w:cs="SimSun"/>
                        <w:sz w:val="20"/>
                        <w:szCs w:val="20"/>
                        <w:spacing w:val="-16"/>
                        <w:w w:val="94"/>
                      </w:rPr>
                      <w:t>三次文</w:t>
                    </w:r>
                    <w:r>
                      <w:rPr>
                        <w:rFonts w:ascii="SimSun" w:hAnsi="SimSun" w:eastAsia="SimSun" w:cs="SimSun"/>
                        <w:sz w:val="20"/>
                        <w:szCs w:val="20"/>
                        <w:spacing w:val="-15"/>
                        <w:w w:val="94"/>
                      </w:rPr>
                      <w:t>献数</w:t>
                    </w:r>
                    <w:r>
                      <w:rPr>
                        <w:rFonts w:ascii="SimSun" w:hAnsi="SimSun" w:eastAsia="SimSun" w:cs="SimSun"/>
                        <w:sz w:val="20"/>
                        <w:szCs w:val="20"/>
                        <w:spacing w:val="-12"/>
                        <w:w w:val="94"/>
                      </w:rPr>
                      <w:t>据</w:t>
                    </w:r>
                  </w:p>
                </w:txbxContent>
              </v:textbox>
            </v:shape>
            <v:shape id="_x0000_s14" style="position:absolute;left:1119;top:1788;width:1290;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24"/>
                      </w:rPr>
                      <w:t>按数据记录</w:t>
                    </w:r>
                    <w:r>
                      <w:rPr>
                        <w:rFonts w:ascii="SimSun" w:hAnsi="SimSun" w:eastAsia="SimSun" w:cs="SimSun"/>
                        <w:sz w:val="20"/>
                        <w:szCs w:val="20"/>
                        <w:spacing w:val="-23"/>
                      </w:rPr>
                      <w:t>内</w:t>
                    </w:r>
                    <w:r>
                      <w:rPr>
                        <w:rFonts w:ascii="SimSun" w:hAnsi="SimSun" w:eastAsia="SimSun" w:cs="SimSun"/>
                        <w:sz w:val="20"/>
                        <w:szCs w:val="20"/>
                        <w:spacing w:val="-11"/>
                      </w:rPr>
                      <w:t>容</w:t>
                    </w:r>
                  </w:p>
                </w:txbxContent>
              </v:textbox>
            </v:shape>
            <v:shape id="_x0000_s16" style="position:absolute;left:1169;top:3608;width:1281;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6"/>
                        <w:w w:val="96"/>
                      </w:rPr>
                      <w:t>按数据</w:t>
                    </w:r>
                    <w:r>
                      <w:rPr>
                        <w:rFonts w:ascii="SimSun" w:hAnsi="SimSun" w:eastAsia="SimSun" w:cs="SimSun"/>
                        <w:sz w:val="20"/>
                        <w:szCs w:val="20"/>
                        <w:spacing w:val="-15"/>
                        <w:w w:val="96"/>
                      </w:rPr>
                      <w:t>加工深</w:t>
                    </w:r>
                    <w:r>
                      <w:rPr>
                        <w:rFonts w:ascii="SimSun" w:hAnsi="SimSun" w:eastAsia="SimSun" w:cs="SimSun"/>
                        <w:sz w:val="20"/>
                        <w:szCs w:val="20"/>
                        <w:spacing w:val="-12"/>
                        <w:w w:val="96"/>
                      </w:rPr>
                      <w:t>度</w:t>
                    </w:r>
                  </w:p>
                </w:txbxContent>
              </v:textbox>
            </v:shape>
            <v:shape id="_x0000_s18" style="position:absolute;left:178;top:1371;width:222;height:109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30"/>
                      </w:rPr>
                      <w:t>数据的类别</w:t>
                    </w:r>
                  </w:p>
                </w:txbxContent>
              </v:textbox>
            </v:shape>
          </v:group>
        </w:pict>
      </w:r>
    </w:p>
    <w:p>
      <w:pPr>
        <w:ind w:left="3242"/>
        <w:spacing w:before="53" w:line="221" w:lineRule="auto"/>
        <w:rPr>
          <w:rFonts w:ascii="SimHei" w:hAnsi="SimHei" w:eastAsia="SimHei" w:cs="SimHei"/>
          <w:sz w:val="20"/>
          <w:szCs w:val="20"/>
        </w:rPr>
      </w:pPr>
      <w:r>
        <w:rPr>
          <w:rFonts w:ascii="SimHei" w:hAnsi="SimHei" w:eastAsia="SimHei" w:cs="SimHei"/>
          <w:sz w:val="20"/>
          <w:szCs w:val="20"/>
          <w:b/>
          <w:bCs/>
          <w:spacing w:val="-1"/>
        </w:rPr>
        <w:t>图1-1</w:t>
      </w:r>
      <w:r>
        <w:rPr>
          <w:rFonts w:ascii="SimHei" w:hAnsi="SimHei" w:eastAsia="SimHei" w:cs="SimHei"/>
          <w:sz w:val="20"/>
          <w:szCs w:val="20"/>
          <w:spacing w:val="92"/>
        </w:rPr>
        <w:t xml:space="preserve"> </w:t>
      </w:r>
      <w:r>
        <w:rPr>
          <w:rFonts w:ascii="SimHei" w:hAnsi="SimHei" w:eastAsia="SimHei" w:cs="SimHei"/>
          <w:sz w:val="20"/>
          <w:szCs w:val="20"/>
          <w:b/>
          <w:bCs/>
          <w:spacing w:val="-1"/>
        </w:rPr>
        <w:t>数据的类别</w:t>
      </w:r>
    </w:p>
    <w:p>
      <w:pPr>
        <w:pStyle w:val="BodyText"/>
        <w:ind w:left="420"/>
        <w:spacing w:before="175" w:line="219" w:lineRule="auto"/>
        <w:rPr>
          <w:sz w:val="20"/>
          <w:szCs w:val="20"/>
        </w:rPr>
      </w:pPr>
      <w:r>
        <w:rPr>
          <w:sz w:val="20"/>
          <w:szCs w:val="20"/>
        </w:rPr>
        <w:t>(4)政务数据</w:t>
      </w:r>
    </w:p>
    <w:p>
      <w:pPr>
        <w:pStyle w:val="BodyText"/>
        <w:ind w:left="420"/>
        <w:spacing w:before="41" w:line="370" w:lineRule="exact"/>
        <w:rPr>
          <w:sz w:val="20"/>
          <w:szCs w:val="20"/>
        </w:rPr>
      </w:pPr>
      <w:r>
        <w:rPr>
          <w:sz w:val="20"/>
          <w:szCs w:val="20"/>
          <w:spacing w:val="15"/>
          <w:position w:val="12"/>
        </w:rPr>
        <w:t>政务数据指政府机关活动产生的数据，如方针政策、法规条令、政府决议、公报条</w:t>
      </w:r>
    </w:p>
    <w:p>
      <w:pPr>
        <w:pStyle w:val="BodyText"/>
        <w:spacing w:before="1" w:line="218" w:lineRule="auto"/>
        <w:rPr>
          <w:sz w:val="20"/>
          <w:szCs w:val="20"/>
        </w:rPr>
      </w:pPr>
      <w:r>
        <w:rPr>
          <w:sz w:val="20"/>
          <w:szCs w:val="20"/>
          <w:spacing w:val="8"/>
        </w:rPr>
        <w:t>约、国际交往、社会状况及日常活动等数据。</w:t>
      </w:r>
    </w:p>
    <w:p>
      <w:pPr>
        <w:pStyle w:val="BodyText"/>
        <w:ind w:left="420"/>
        <w:spacing w:before="104" w:line="219" w:lineRule="auto"/>
        <w:rPr>
          <w:sz w:val="20"/>
          <w:szCs w:val="20"/>
        </w:rPr>
      </w:pPr>
      <w:r>
        <w:rPr>
          <w:sz w:val="20"/>
          <w:szCs w:val="20"/>
        </w:rPr>
        <w:t>(5)文教数据</w:t>
      </w:r>
    </w:p>
    <w:p>
      <w:pPr>
        <w:pStyle w:val="BodyText"/>
        <w:ind w:left="420"/>
        <w:spacing w:before="83" w:line="219" w:lineRule="auto"/>
        <w:rPr>
          <w:sz w:val="20"/>
          <w:szCs w:val="20"/>
        </w:rPr>
      </w:pPr>
      <w:r>
        <w:rPr>
          <w:sz w:val="20"/>
          <w:szCs w:val="20"/>
          <w:spacing w:val="9"/>
        </w:rPr>
        <w:t>文教数据指文教活动中形成的数据，如教育、体育、文学、艺术、出版发行等数据。</w:t>
      </w:r>
    </w:p>
    <w:p>
      <w:pPr>
        <w:pStyle w:val="BodyText"/>
        <w:ind w:left="420"/>
        <w:spacing w:before="101" w:line="219" w:lineRule="auto"/>
        <w:rPr>
          <w:sz w:val="20"/>
          <w:szCs w:val="20"/>
        </w:rPr>
      </w:pPr>
      <w:r>
        <w:rPr>
          <w:sz w:val="20"/>
          <w:szCs w:val="20"/>
        </w:rPr>
        <w:t>(6)科技数据</w:t>
      </w:r>
    </w:p>
    <w:p>
      <w:pPr>
        <w:pStyle w:val="BodyText"/>
        <w:ind w:right="68" w:firstLine="420"/>
        <w:spacing w:before="62" w:line="272" w:lineRule="auto"/>
        <w:rPr>
          <w:sz w:val="20"/>
          <w:szCs w:val="20"/>
        </w:rPr>
      </w:pPr>
      <w:r>
        <w:rPr>
          <w:sz w:val="20"/>
          <w:szCs w:val="20"/>
          <w:spacing w:val="15"/>
        </w:rPr>
        <w:t>科技数据指科学与技术活动中形成的数据，如科学技术成果、科研技术文献、知识</w:t>
      </w:r>
      <w:r>
        <w:rPr>
          <w:sz w:val="20"/>
          <w:szCs w:val="20"/>
          <w:spacing w:val="10"/>
        </w:rPr>
        <w:t xml:space="preserve"> </w:t>
      </w:r>
      <w:r>
        <w:rPr>
          <w:sz w:val="20"/>
          <w:szCs w:val="20"/>
          <w:spacing w:val="5"/>
        </w:rPr>
        <w:t>产权等数据。</w:t>
      </w:r>
    </w:p>
    <w:p>
      <w:pPr>
        <w:pStyle w:val="BodyText"/>
        <w:ind w:left="420"/>
        <w:spacing w:before="103" w:line="219" w:lineRule="auto"/>
        <w:rPr>
          <w:sz w:val="20"/>
          <w:szCs w:val="20"/>
        </w:rPr>
      </w:pPr>
      <w:r>
        <w:rPr>
          <w:sz w:val="20"/>
          <w:szCs w:val="20"/>
        </w:rPr>
        <w:t>(7)管理数据</w:t>
      </w:r>
    </w:p>
    <w:p>
      <w:pPr>
        <w:pStyle w:val="BodyText"/>
        <w:spacing w:before="52" w:line="360" w:lineRule="exact"/>
        <w:jc w:val="right"/>
        <w:rPr>
          <w:sz w:val="20"/>
          <w:szCs w:val="20"/>
        </w:rPr>
      </w:pPr>
      <w:r>
        <w:rPr>
          <w:sz w:val="20"/>
          <w:szCs w:val="20"/>
          <w:spacing w:val="11"/>
          <w:position w:val="12"/>
        </w:rPr>
        <w:t>管理数据指各种行业各个层次管理与决策活动中产生的数据，如人事、工资、计划、</w:t>
      </w:r>
    </w:p>
    <w:p>
      <w:pPr>
        <w:pStyle w:val="BodyText"/>
        <w:spacing w:before="1" w:line="219" w:lineRule="auto"/>
        <w:rPr>
          <w:sz w:val="20"/>
          <w:szCs w:val="20"/>
        </w:rPr>
      </w:pPr>
      <w:r>
        <w:rPr>
          <w:sz w:val="20"/>
          <w:szCs w:val="20"/>
          <w:spacing w:val="5"/>
        </w:rPr>
        <w:t>调度、财务、统计等内部与外部数据。</w:t>
      </w:r>
    </w:p>
    <w:p>
      <w:pPr>
        <w:pStyle w:val="BodyText"/>
        <w:ind w:left="420"/>
        <w:spacing w:before="111" w:line="219" w:lineRule="auto"/>
        <w:rPr>
          <w:sz w:val="20"/>
          <w:szCs w:val="20"/>
        </w:rPr>
      </w:pPr>
      <w:r>
        <w:rPr>
          <w:sz w:val="20"/>
          <w:szCs w:val="20"/>
        </w:rPr>
        <w:t>(8)军事数据</w:t>
      </w:r>
    </w:p>
    <w:p>
      <w:pPr>
        <w:pStyle w:val="BodyText"/>
        <w:ind w:right="71" w:firstLine="420"/>
        <w:spacing w:before="63" w:line="271" w:lineRule="auto"/>
        <w:rPr>
          <w:sz w:val="20"/>
          <w:szCs w:val="20"/>
        </w:rPr>
      </w:pPr>
      <w:r>
        <w:rPr>
          <w:sz w:val="20"/>
          <w:szCs w:val="20"/>
          <w:spacing w:val="15"/>
        </w:rPr>
        <w:t>军事数据指国防、战争等与军事活动有关的数据，如国防及军队的现代化建设、武</w:t>
      </w:r>
      <w:r>
        <w:rPr>
          <w:sz w:val="20"/>
          <w:szCs w:val="20"/>
          <w:spacing w:val="7"/>
        </w:rPr>
        <w:t xml:space="preserve"> </w:t>
      </w:r>
      <w:r>
        <w:rPr>
          <w:sz w:val="20"/>
          <w:szCs w:val="20"/>
          <w:spacing w:val="7"/>
        </w:rPr>
        <w:t>器研制、战略战术研究、部队管理及作战等数据。</w:t>
      </w:r>
    </w:p>
    <w:p>
      <w:pPr>
        <w:pStyle w:val="BodyText"/>
        <w:ind w:left="420"/>
        <w:spacing w:before="104" w:line="219" w:lineRule="auto"/>
        <w:rPr>
          <w:sz w:val="20"/>
          <w:szCs w:val="20"/>
        </w:rPr>
      </w:pPr>
      <w:r>
        <w:rPr>
          <w:sz w:val="20"/>
          <w:szCs w:val="20"/>
          <w:spacing w:val="4"/>
        </w:rPr>
        <w:t>(9)一次文献数据</w:t>
      </w:r>
    </w:p>
    <w:p>
      <w:pPr>
        <w:pStyle w:val="BodyText"/>
        <w:ind w:firstLine="420"/>
        <w:spacing w:before="62" w:line="271" w:lineRule="auto"/>
        <w:rPr>
          <w:sz w:val="20"/>
          <w:szCs w:val="20"/>
        </w:rPr>
      </w:pPr>
      <w:r>
        <w:rPr>
          <w:sz w:val="20"/>
          <w:szCs w:val="20"/>
          <w:spacing w:val="11"/>
        </w:rPr>
        <w:t>一次文献数据指一切原始的数据，如决议、报告、记录、心得、经验、消息、创作、</w:t>
      </w:r>
      <w:r>
        <w:rPr>
          <w:sz w:val="20"/>
          <w:szCs w:val="20"/>
          <w:spacing w:val="12"/>
        </w:rPr>
        <w:t xml:space="preserve"> </w:t>
      </w:r>
      <w:r>
        <w:rPr>
          <w:sz w:val="20"/>
          <w:szCs w:val="20"/>
          <w:spacing w:val="1"/>
        </w:rPr>
        <w:t>研究成果等数据。</w:t>
      </w:r>
    </w:p>
    <w:p>
      <w:pPr>
        <w:pStyle w:val="BodyText"/>
        <w:ind w:left="420"/>
        <w:spacing w:before="104" w:line="219" w:lineRule="auto"/>
        <w:rPr>
          <w:sz w:val="20"/>
          <w:szCs w:val="20"/>
        </w:rPr>
      </w:pPr>
      <w:r>
        <w:rPr>
          <w:sz w:val="20"/>
          <w:szCs w:val="20"/>
          <w:spacing w:val="4"/>
        </w:rPr>
        <w:t>(10)二次文献数据</w:t>
      </w:r>
    </w:p>
    <w:p>
      <w:pPr>
        <w:pStyle w:val="BodyText"/>
        <w:ind w:left="420"/>
        <w:spacing w:before="62" w:line="370" w:lineRule="exact"/>
        <w:rPr>
          <w:sz w:val="20"/>
          <w:szCs w:val="20"/>
        </w:rPr>
      </w:pPr>
      <w:r>
        <w:rPr>
          <w:sz w:val="20"/>
          <w:szCs w:val="20"/>
          <w:spacing w:val="15"/>
          <w:position w:val="12"/>
        </w:rPr>
        <w:t>二次文献数据指对原始文献信息加工处理后的数据，如卡片、目录、索引、文摘等</w:t>
      </w:r>
    </w:p>
    <w:p>
      <w:pPr>
        <w:pStyle w:val="BodyText"/>
        <w:spacing w:line="219" w:lineRule="auto"/>
        <w:rPr>
          <w:sz w:val="20"/>
          <w:szCs w:val="20"/>
        </w:rPr>
      </w:pPr>
      <w:r>
        <w:rPr>
          <w:sz w:val="20"/>
          <w:szCs w:val="20"/>
        </w:rPr>
        <w:t>数据。</w:t>
      </w:r>
    </w:p>
    <w:p>
      <w:pPr>
        <w:pStyle w:val="BodyText"/>
        <w:ind w:left="420"/>
        <w:spacing w:before="93" w:line="219" w:lineRule="auto"/>
        <w:rPr>
          <w:sz w:val="20"/>
          <w:szCs w:val="20"/>
        </w:rPr>
      </w:pPr>
      <w:r>
        <w:rPr>
          <w:sz w:val="20"/>
          <w:szCs w:val="20"/>
          <w:spacing w:val="4"/>
        </w:rPr>
        <w:t>(11)三次文献数据</w:t>
      </w:r>
    </w:p>
    <w:p>
      <w:pPr>
        <w:pStyle w:val="BodyText"/>
        <w:ind w:right="69" w:firstLine="420"/>
        <w:spacing w:before="62" w:line="282" w:lineRule="auto"/>
        <w:rPr>
          <w:sz w:val="20"/>
          <w:szCs w:val="20"/>
        </w:rPr>
      </w:pPr>
      <w:r>
        <w:rPr>
          <w:sz w:val="20"/>
          <w:szCs w:val="20"/>
          <w:spacing w:val="15"/>
        </w:rPr>
        <w:t>三次文献数据指通过二次文献数据提供的线索，对某一范围内的一次文献信息进行</w:t>
      </w:r>
      <w:r>
        <w:rPr>
          <w:sz w:val="20"/>
          <w:szCs w:val="20"/>
          <w:spacing w:val="9"/>
        </w:rPr>
        <w:t xml:space="preserve"> </w:t>
      </w:r>
      <w:r>
        <w:rPr>
          <w:sz w:val="20"/>
          <w:szCs w:val="20"/>
          <w:spacing w:val="15"/>
        </w:rPr>
        <w:t>分析、研究而加工生成的第三个层次的文献数据，如综述、述评、专题研究报</w:t>
      </w:r>
      <w:r>
        <w:rPr>
          <w:sz w:val="20"/>
          <w:szCs w:val="20"/>
          <w:spacing w:val="14"/>
        </w:rPr>
        <w:t>告、百科</w:t>
      </w:r>
      <w:r>
        <w:rPr>
          <w:sz w:val="20"/>
          <w:szCs w:val="20"/>
        </w:rPr>
        <w:t xml:space="preserve"> </w:t>
      </w:r>
      <w:r>
        <w:rPr>
          <w:sz w:val="20"/>
          <w:szCs w:val="20"/>
          <w:spacing w:val="-2"/>
        </w:rPr>
        <w:t>全书等数据。</w:t>
      </w:r>
    </w:p>
    <w:p>
      <w:pPr>
        <w:spacing w:line="282" w:lineRule="auto"/>
        <w:sectPr>
          <w:pgSz w:w="9480" w:h="14400"/>
          <w:pgMar w:top="400" w:right="859" w:bottom="0" w:left="379" w:header="0" w:footer="0" w:gutter="0"/>
        </w:sectPr>
        <w:rPr>
          <w:sz w:val="20"/>
          <w:szCs w:val="20"/>
        </w:rPr>
      </w:pPr>
    </w:p>
    <w:p>
      <w:pPr>
        <w:spacing w:before="83" w:line="212" w:lineRule="auto"/>
        <w:rPr>
          <w:rFonts w:ascii="SimHei" w:hAnsi="SimHei" w:eastAsia="SimHei" w:cs="SimHei"/>
          <w:sz w:val="22"/>
          <w:szCs w:val="22"/>
        </w:rPr>
      </w:pPr>
      <w:r>
        <w:rPr>
          <w:rFonts w:ascii="Times New Roman" w:hAnsi="Times New Roman" w:eastAsia="Times New Roman" w:cs="Times New Roman"/>
          <w:sz w:val="22"/>
          <w:szCs w:val="22"/>
          <w:spacing w:val="-7"/>
        </w:rPr>
        <w:t>|   </w:t>
      </w:r>
      <w:r>
        <w:rPr>
          <w:rFonts w:ascii="Arial" w:hAnsi="Arial" w:eastAsia="Arial" w:cs="Arial"/>
          <w:sz w:val="22"/>
          <w:szCs w:val="22"/>
          <w:b/>
          <w:bCs/>
          <w:spacing w:val="-7"/>
        </w:rPr>
        <w:t>4</w:t>
      </w:r>
      <w:r>
        <w:rPr>
          <w:rFonts w:ascii="Arial" w:hAnsi="Arial" w:eastAsia="Arial" w:cs="Arial"/>
          <w:sz w:val="22"/>
          <w:szCs w:val="22"/>
          <w:b/>
          <w:bCs/>
          <w:spacing w:val="5"/>
        </w:rPr>
        <w:t xml:space="preserve">   </w:t>
      </w:r>
      <w:r>
        <w:rPr>
          <w:rFonts w:ascii="SimHei" w:hAnsi="SimHei" w:eastAsia="SimHei" w:cs="SimHei"/>
          <w:sz w:val="22"/>
          <w:szCs w:val="22"/>
          <w:b/>
          <w:bCs/>
          <w:spacing w:val="-7"/>
        </w:rPr>
        <w:t>|数据安全与治理</w:t>
      </w:r>
    </w:p>
    <w:p>
      <w:pPr>
        <w:spacing w:line="305" w:lineRule="auto"/>
        <w:rPr>
          <w:rFonts w:ascii="Arial"/>
          <w:sz w:val="21"/>
        </w:rPr>
      </w:pPr>
      <w:r/>
    </w:p>
    <w:p>
      <w:pPr>
        <w:ind w:left="443"/>
        <w:spacing w:before="91" w:line="221" w:lineRule="auto"/>
        <w:outlineLvl w:val="1"/>
        <w:rPr>
          <w:rFonts w:ascii="SimHei" w:hAnsi="SimHei" w:eastAsia="SimHei" w:cs="SimHei"/>
          <w:sz w:val="28"/>
          <w:szCs w:val="28"/>
        </w:rPr>
      </w:pPr>
      <w:r>
        <w:rPr>
          <w:rFonts w:ascii="SimHei" w:hAnsi="SimHei" w:eastAsia="SimHei" w:cs="SimHei"/>
          <w:sz w:val="28"/>
          <w:szCs w:val="28"/>
          <w:b/>
          <w:bCs/>
          <w:spacing w:val="-12"/>
        </w:rPr>
        <w:t>1.1.3</w:t>
      </w:r>
      <w:r>
        <w:rPr>
          <w:rFonts w:ascii="SimHei" w:hAnsi="SimHei" w:eastAsia="SimHei" w:cs="SimHei"/>
          <w:sz w:val="28"/>
          <w:szCs w:val="28"/>
          <w:spacing w:val="-12"/>
        </w:rPr>
        <w:t xml:space="preserve">  </w:t>
      </w:r>
      <w:r>
        <w:rPr>
          <w:rFonts w:ascii="SimHei" w:hAnsi="SimHei" w:eastAsia="SimHei" w:cs="SimHei"/>
          <w:sz w:val="28"/>
          <w:szCs w:val="28"/>
          <w:b/>
          <w:bCs/>
          <w:spacing w:val="-12"/>
        </w:rPr>
        <w:t>数据的度量方法</w:t>
      </w:r>
    </w:p>
    <w:p>
      <w:pPr>
        <w:spacing w:line="252" w:lineRule="auto"/>
        <w:rPr>
          <w:rFonts w:ascii="Arial"/>
          <w:sz w:val="21"/>
        </w:rPr>
      </w:pPr>
      <w:r/>
    </w:p>
    <w:p>
      <w:pPr>
        <w:pStyle w:val="BodyText"/>
        <w:ind w:firstLine="439"/>
        <w:spacing w:before="72" w:line="256" w:lineRule="auto"/>
        <w:jc w:val="both"/>
        <w:rPr>
          <w:sz w:val="22"/>
          <w:szCs w:val="22"/>
        </w:rPr>
      </w:pPr>
      <w:r>
        <w:rPr>
          <w:sz w:val="22"/>
          <w:szCs w:val="22"/>
          <w:spacing w:val="-15"/>
        </w:rPr>
        <w:t>一般地，用来度量数据的度量方法是：按数据所占用计算机存储空间的大小进行度</w:t>
      </w:r>
      <w:r>
        <w:rPr>
          <w:sz w:val="22"/>
          <w:szCs w:val="22"/>
          <w:spacing w:val="-16"/>
        </w:rPr>
        <w:t>量。</w:t>
      </w:r>
      <w:r>
        <w:rPr>
          <w:sz w:val="22"/>
          <w:szCs w:val="22"/>
        </w:rPr>
        <w:t xml:space="preserve"> </w:t>
      </w:r>
      <w:r>
        <w:rPr>
          <w:sz w:val="22"/>
          <w:szCs w:val="22"/>
          <w:spacing w:val="-7"/>
        </w:rPr>
        <w:t>常用的存储单位有</w:t>
      </w:r>
      <w:r>
        <w:rPr>
          <w:sz w:val="22"/>
          <w:szCs w:val="22"/>
          <w:spacing w:val="-36"/>
        </w:rPr>
        <w:t xml:space="preserve"> </w:t>
      </w:r>
      <w:r>
        <w:rPr>
          <w:rFonts w:ascii="Times New Roman" w:hAnsi="Times New Roman" w:eastAsia="Times New Roman" w:cs="Times New Roman"/>
          <w:sz w:val="22"/>
          <w:szCs w:val="22"/>
          <w:spacing w:val="-7"/>
        </w:rPr>
        <w:t>bit</w:t>
      </w:r>
      <w:r>
        <w:rPr>
          <w:sz w:val="22"/>
          <w:szCs w:val="22"/>
          <w:spacing w:val="-7"/>
        </w:rPr>
        <w:t>(比特或位)、</w:t>
      </w:r>
      <w:r>
        <w:rPr>
          <w:rFonts w:ascii="Times New Roman" w:hAnsi="Times New Roman" w:eastAsia="Times New Roman" w:cs="Times New Roman"/>
          <w:sz w:val="22"/>
          <w:szCs w:val="22"/>
          <w:spacing w:val="-7"/>
        </w:rPr>
        <w:t>B(Byte,  </w:t>
      </w:r>
      <w:r>
        <w:rPr>
          <w:sz w:val="22"/>
          <w:szCs w:val="22"/>
          <w:spacing w:val="-7"/>
        </w:rPr>
        <w:t>字节)、</w:t>
      </w:r>
      <w:r>
        <w:rPr>
          <w:rFonts w:ascii="Times New Roman" w:hAnsi="Times New Roman" w:eastAsia="Times New Roman" w:cs="Times New Roman"/>
          <w:sz w:val="22"/>
          <w:szCs w:val="22"/>
          <w:spacing w:val="-7"/>
        </w:rPr>
        <w:t>KB(Kilobyte, </w:t>
      </w:r>
      <w:r>
        <w:rPr>
          <w:sz w:val="22"/>
          <w:szCs w:val="22"/>
          <w:spacing w:val="-7"/>
        </w:rPr>
        <w:t>千字节)、</w:t>
      </w:r>
      <w:r>
        <w:rPr>
          <w:rFonts w:ascii="Times New Roman" w:hAnsi="Times New Roman" w:eastAsia="Times New Roman" w:cs="Times New Roman"/>
          <w:sz w:val="22"/>
          <w:szCs w:val="22"/>
          <w:spacing w:val="-7"/>
        </w:rPr>
        <w:t>MB(Megabyte,</w:t>
      </w:r>
      <w:r>
        <w:rPr>
          <w:rFonts w:ascii="Times New Roman" w:hAnsi="Times New Roman" w:eastAsia="Times New Roman" w:cs="Times New Roman"/>
          <w:sz w:val="22"/>
          <w:szCs w:val="22"/>
        </w:rPr>
        <w:t xml:space="preserve">   </w:t>
      </w:r>
      <w:r>
        <w:rPr>
          <w:sz w:val="22"/>
          <w:szCs w:val="22"/>
          <w:spacing w:val="1"/>
        </w:rPr>
        <w:t>兆字节)、</w:t>
      </w:r>
      <w:r>
        <w:rPr>
          <w:sz w:val="22"/>
          <w:szCs w:val="22"/>
        </w:rPr>
        <w:t>GB</w:t>
      </w:r>
      <w:r>
        <w:rPr>
          <w:sz w:val="22"/>
          <w:szCs w:val="22"/>
          <w:spacing w:val="1"/>
        </w:rPr>
        <w:t>(</w:t>
      </w:r>
      <w:r>
        <w:rPr>
          <w:sz w:val="22"/>
          <w:szCs w:val="22"/>
        </w:rPr>
        <w:t>Gigabyte</w:t>
      </w:r>
      <w:r>
        <w:rPr>
          <w:sz w:val="22"/>
          <w:szCs w:val="22"/>
          <w:spacing w:val="1"/>
        </w:rPr>
        <w:t>, 吉字节)、</w:t>
      </w:r>
      <w:r>
        <w:rPr>
          <w:sz w:val="22"/>
          <w:szCs w:val="22"/>
        </w:rPr>
        <w:t>TB</w:t>
      </w:r>
      <w:r>
        <w:rPr>
          <w:sz w:val="22"/>
          <w:szCs w:val="22"/>
          <w:spacing w:val="1"/>
        </w:rPr>
        <w:t>(</w:t>
      </w:r>
      <w:r>
        <w:rPr>
          <w:sz w:val="22"/>
          <w:szCs w:val="22"/>
        </w:rPr>
        <w:t>Terabyte</w:t>
      </w:r>
      <w:r>
        <w:rPr>
          <w:sz w:val="22"/>
          <w:szCs w:val="22"/>
          <w:spacing w:val="1"/>
        </w:rPr>
        <w:t>, 太字节)、</w:t>
      </w:r>
      <w:r>
        <w:rPr>
          <w:sz w:val="22"/>
          <w:szCs w:val="22"/>
        </w:rPr>
        <w:t>PB</w:t>
      </w:r>
      <w:r>
        <w:rPr>
          <w:sz w:val="22"/>
          <w:szCs w:val="22"/>
          <w:spacing w:val="1"/>
        </w:rPr>
        <w:t>(</w:t>
      </w:r>
      <w:r>
        <w:rPr>
          <w:sz w:val="22"/>
          <w:szCs w:val="22"/>
        </w:rPr>
        <w:t>Petabyte</w:t>
      </w:r>
      <w:r>
        <w:rPr>
          <w:sz w:val="22"/>
          <w:szCs w:val="22"/>
          <w:spacing w:val="1"/>
        </w:rPr>
        <w:t>,</w:t>
      </w:r>
      <w:r>
        <w:rPr>
          <w:sz w:val="22"/>
          <w:szCs w:val="22"/>
          <w:spacing w:val="-49"/>
        </w:rPr>
        <w:t xml:space="preserve"> </w:t>
      </w:r>
      <w:r>
        <w:rPr>
          <w:sz w:val="22"/>
          <w:szCs w:val="22"/>
          <w:spacing w:val="1"/>
        </w:rPr>
        <w:t>拍字节)、</w:t>
      </w:r>
      <w:r>
        <w:rPr>
          <w:sz w:val="22"/>
          <w:szCs w:val="22"/>
        </w:rPr>
        <w:t xml:space="preserve"> </w:t>
      </w:r>
      <w:r>
        <w:rPr>
          <w:rFonts w:ascii="Times New Roman" w:hAnsi="Times New Roman" w:eastAsia="Times New Roman" w:cs="Times New Roman"/>
          <w:sz w:val="22"/>
          <w:szCs w:val="22"/>
          <w:spacing w:val="-1"/>
        </w:rPr>
        <w:t>EB(Exabyte,</w:t>
      </w:r>
      <w:r>
        <w:rPr>
          <w:rFonts w:ascii="Times New Roman" w:hAnsi="Times New Roman" w:eastAsia="Times New Roman" w:cs="Times New Roman"/>
          <w:sz w:val="22"/>
          <w:szCs w:val="22"/>
          <w:spacing w:val="51"/>
        </w:rPr>
        <w:t xml:space="preserve"> </w:t>
      </w:r>
      <w:r>
        <w:rPr>
          <w:sz w:val="22"/>
          <w:szCs w:val="22"/>
          <w:spacing w:val="-1"/>
        </w:rPr>
        <w:t>艾字节),其间的换算关系如下。</w:t>
      </w:r>
    </w:p>
    <w:p>
      <w:pPr>
        <w:pStyle w:val="BodyText"/>
        <w:ind w:left="439"/>
        <w:spacing w:before="121" w:line="204" w:lineRule="auto"/>
        <w:rPr>
          <w:sz w:val="22"/>
          <w:szCs w:val="22"/>
        </w:rPr>
      </w:pPr>
      <w:r>
        <w:rPr>
          <w:rFonts w:ascii="Times New Roman" w:hAnsi="Times New Roman" w:eastAsia="Times New Roman" w:cs="Times New Roman"/>
          <w:sz w:val="22"/>
          <w:szCs w:val="22"/>
          <w:spacing w:val="-2"/>
        </w:rPr>
        <w:t>1B=8  bit</w:t>
      </w:r>
      <w:r>
        <w:rPr>
          <w:rFonts w:ascii="Times New Roman" w:hAnsi="Times New Roman" w:eastAsia="Times New Roman" w:cs="Times New Roman"/>
          <w:sz w:val="22"/>
          <w:szCs w:val="22"/>
        </w:rPr>
        <w:t xml:space="preserve">                              </w:t>
      </w:r>
      <w:r>
        <w:rPr>
          <w:sz w:val="22"/>
          <w:szCs w:val="22"/>
          <w:spacing w:val="-2"/>
        </w:rPr>
        <w:t>1KB=2'</w:t>
      </w:r>
      <w:r>
        <w:rPr>
          <w:rFonts w:ascii="Calibri" w:hAnsi="Calibri" w:eastAsia="Calibri" w:cs="Calibri"/>
          <w:sz w:val="22"/>
          <w:szCs w:val="22"/>
          <w:spacing w:val="-2"/>
        </w:rPr>
        <w:t>⁰</w:t>
      </w:r>
      <w:r>
        <w:rPr>
          <w:sz w:val="22"/>
          <w:szCs w:val="22"/>
          <w:spacing w:val="-2"/>
        </w:rPr>
        <w:t>B=1024B≈10B</w:t>
      </w:r>
    </w:p>
    <w:p>
      <w:pPr>
        <w:pStyle w:val="BodyText"/>
        <w:ind w:left="439"/>
        <w:spacing w:before="90" w:line="238" w:lineRule="auto"/>
        <w:rPr>
          <w:sz w:val="22"/>
          <w:szCs w:val="22"/>
        </w:rPr>
      </w:pPr>
      <w:r>
        <w:rPr>
          <w:sz w:val="22"/>
          <w:szCs w:val="22"/>
          <w:spacing w:val="-3"/>
        </w:rPr>
        <w:t>1MB=10°B              1GB=10°B</w:t>
      </w:r>
    </w:p>
    <w:p>
      <w:pPr>
        <w:pStyle w:val="BodyText"/>
        <w:ind w:left="439"/>
        <w:spacing w:before="36" w:line="238" w:lineRule="auto"/>
        <w:rPr>
          <w:sz w:val="22"/>
          <w:szCs w:val="22"/>
        </w:rPr>
      </w:pPr>
      <w:r>
        <w:rPr>
          <w:sz w:val="22"/>
          <w:szCs w:val="22"/>
          <w:spacing w:val="-3"/>
        </w:rPr>
        <w:t>1TB=10'²B              1PB=10'</w:t>
      </w:r>
      <w:r>
        <w:rPr>
          <w:rFonts w:ascii="Calibri" w:hAnsi="Calibri" w:eastAsia="Calibri" w:cs="Calibri"/>
          <w:sz w:val="22"/>
          <w:szCs w:val="22"/>
          <w:spacing w:val="-3"/>
        </w:rPr>
        <w:t>⁵</w:t>
      </w:r>
      <w:r>
        <w:rPr>
          <w:sz w:val="22"/>
          <w:szCs w:val="22"/>
          <w:spacing w:val="-3"/>
        </w:rPr>
        <w:t>B</w:t>
      </w:r>
    </w:p>
    <w:p>
      <w:pPr>
        <w:pStyle w:val="BodyText"/>
        <w:ind w:left="439"/>
        <w:spacing w:before="46"/>
        <w:rPr>
          <w:sz w:val="22"/>
          <w:szCs w:val="22"/>
        </w:rPr>
      </w:pPr>
      <w:r>
        <w:rPr>
          <w:sz w:val="22"/>
          <w:szCs w:val="22"/>
          <w:spacing w:val="-3"/>
        </w:rPr>
        <w:t>1EB=10¹</w:t>
      </w:r>
      <w:r>
        <w:rPr>
          <w:rFonts w:ascii="Calibri" w:hAnsi="Calibri" w:eastAsia="Calibri" w:cs="Calibri"/>
          <w:sz w:val="22"/>
          <w:szCs w:val="22"/>
          <w:spacing w:val="-3"/>
        </w:rPr>
        <w:t>⁸</w:t>
      </w:r>
      <w:r>
        <w:rPr>
          <w:sz w:val="22"/>
          <w:szCs w:val="22"/>
          <w:spacing w:val="-3"/>
        </w:rPr>
        <w:t>B</w:t>
      </w:r>
    </w:p>
    <w:p>
      <w:pPr>
        <w:spacing w:line="288" w:lineRule="auto"/>
        <w:rPr>
          <w:rFonts w:ascii="Arial"/>
          <w:sz w:val="21"/>
        </w:rPr>
      </w:pPr>
      <w:r/>
    </w:p>
    <w:p>
      <w:pPr>
        <w:ind w:left="443"/>
        <w:spacing w:before="92" w:line="222" w:lineRule="auto"/>
        <w:outlineLvl w:val="1"/>
        <w:rPr>
          <w:rFonts w:ascii="SimHei" w:hAnsi="SimHei" w:eastAsia="SimHei" w:cs="SimHei"/>
          <w:sz w:val="28"/>
          <w:szCs w:val="28"/>
        </w:rPr>
      </w:pPr>
      <w:r>
        <w:rPr>
          <w:rFonts w:ascii="SimHei" w:hAnsi="SimHei" w:eastAsia="SimHei" w:cs="SimHei"/>
          <w:sz w:val="28"/>
          <w:szCs w:val="28"/>
          <w:b/>
          <w:bCs/>
          <w:spacing w:val="-8"/>
        </w:rPr>
        <w:t>1.1.4</w:t>
      </w:r>
      <w:r>
        <w:rPr>
          <w:rFonts w:ascii="SimHei" w:hAnsi="SimHei" w:eastAsia="SimHei" w:cs="SimHei"/>
          <w:sz w:val="28"/>
          <w:szCs w:val="28"/>
          <w:spacing w:val="-8"/>
        </w:rPr>
        <w:t xml:space="preserve">  </w:t>
      </w:r>
      <w:r>
        <w:rPr>
          <w:rFonts w:ascii="SimHei" w:hAnsi="SimHei" w:eastAsia="SimHei" w:cs="SimHei"/>
          <w:sz w:val="28"/>
          <w:szCs w:val="28"/>
          <w:b/>
          <w:bCs/>
          <w:spacing w:val="-8"/>
        </w:rPr>
        <w:t>数据、信息、知识、智慧之间的关系</w:t>
      </w:r>
    </w:p>
    <w:p>
      <w:pPr>
        <w:spacing w:line="242" w:lineRule="auto"/>
        <w:rPr>
          <w:rFonts w:ascii="Arial"/>
          <w:sz w:val="21"/>
        </w:rPr>
      </w:pPr>
      <w:r/>
    </w:p>
    <w:p>
      <w:pPr>
        <w:pStyle w:val="BodyText"/>
        <w:ind w:right="80" w:firstLine="439"/>
        <w:spacing w:before="71" w:line="252" w:lineRule="auto"/>
        <w:rPr>
          <w:sz w:val="22"/>
          <w:szCs w:val="22"/>
        </w:rPr>
      </w:pPr>
      <w:r>
        <w:rPr>
          <w:sz w:val="22"/>
          <w:szCs w:val="22"/>
          <w:spacing w:val="-3"/>
        </w:rPr>
        <w:t>数据、信息、知识、智慧是数字经济时代的4个重要概念，它们之间既有联系，又</w:t>
      </w:r>
      <w:r>
        <w:rPr>
          <w:sz w:val="22"/>
          <w:szCs w:val="22"/>
          <w:spacing w:val="6"/>
        </w:rPr>
        <w:t xml:space="preserve"> </w:t>
      </w:r>
      <w:r>
        <w:rPr>
          <w:sz w:val="22"/>
          <w:szCs w:val="22"/>
          <w:spacing w:val="-8"/>
        </w:rPr>
        <w:t>有区别，人们对其既熟悉又容易混淆。通俗地讲，这4个概念可以解释如下。</w:t>
      </w:r>
    </w:p>
    <w:p>
      <w:pPr>
        <w:pStyle w:val="BodyText"/>
        <w:ind w:left="708" w:hanging="269"/>
        <w:spacing w:before="59" w:line="227" w:lineRule="auto"/>
        <w:rPr>
          <w:sz w:val="28"/>
          <w:szCs w:val="28"/>
        </w:rPr>
      </w:pPr>
      <w:r>
        <w:rPr>
          <w:sz w:val="22"/>
          <w:szCs w:val="22"/>
          <w:spacing w:val="4"/>
        </w:rPr>
        <w:t>●</w:t>
      </w:r>
      <w:r>
        <w:rPr>
          <w:sz w:val="22"/>
          <w:szCs w:val="22"/>
          <w:spacing w:val="62"/>
        </w:rPr>
        <w:t xml:space="preserve"> </w:t>
      </w:r>
      <w:r>
        <w:rPr>
          <w:sz w:val="22"/>
          <w:szCs w:val="22"/>
          <w:spacing w:val="4"/>
        </w:rPr>
        <w:t>数据是原始的、未解释的符号，是信息的记录。例如，日期、温度、流量、</w:t>
      </w:r>
      <w:r>
        <w:rPr>
          <w:sz w:val="22"/>
          <w:szCs w:val="22"/>
        </w:rPr>
        <w:t xml:space="preserve"> </w:t>
      </w:r>
      <w:r>
        <w:rPr>
          <w:rFonts w:ascii="Times New Roman" w:hAnsi="Times New Roman" w:eastAsia="Times New Roman" w:cs="Times New Roman"/>
          <w:sz w:val="28"/>
          <w:szCs w:val="28"/>
          <w:spacing w:val="-32"/>
        </w:rPr>
        <w:t>PM2.5 </w:t>
      </w:r>
      <w:r>
        <w:rPr>
          <w:sz w:val="28"/>
          <w:szCs w:val="28"/>
          <w:spacing w:val="-32"/>
        </w:rPr>
        <w:t>等。</w:t>
      </w:r>
    </w:p>
    <w:p>
      <w:pPr>
        <w:pStyle w:val="BodyText"/>
        <w:ind w:left="708" w:right="78" w:hanging="269"/>
        <w:spacing w:before="56" w:line="252" w:lineRule="auto"/>
        <w:rPr>
          <w:sz w:val="22"/>
          <w:szCs w:val="22"/>
        </w:rPr>
      </w:pPr>
      <w:r>
        <w:rPr>
          <w:sz w:val="22"/>
          <w:szCs w:val="22"/>
          <w:spacing w:val="-4"/>
        </w:rPr>
        <w:t>●</w:t>
      </w:r>
      <w:r>
        <w:rPr>
          <w:sz w:val="22"/>
          <w:szCs w:val="22"/>
          <w:spacing w:val="55"/>
        </w:rPr>
        <w:t xml:space="preserve"> </w:t>
      </w:r>
      <w:r>
        <w:rPr>
          <w:sz w:val="22"/>
          <w:szCs w:val="22"/>
          <w:spacing w:val="-4"/>
        </w:rPr>
        <w:t>信息是经过加工的、有意义的数据，是数据</w:t>
      </w:r>
      <w:r>
        <w:rPr>
          <w:sz w:val="22"/>
          <w:szCs w:val="22"/>
          <w:spacing w:val="-5"/>
        </w:rPr>
        <w:t>间关系。例如，明日高温、后天有</w:t>
      </w:r>
      <w:r>
        <w:rPr>
          <w:sz w:val="22"/>
          <w:szCs w:val="22"/>
        </w:rPr>
        <w:t xml:space="preserve"> </w:t>
      </w:r>
      <w:r>
        <w:rPr>
          <w:sz w:val="22"/>
          <w:szCs w:val="22"/>
          <w:spacing w:val="-10"/>
        </w:rPr>
        <w:t>雾等。</w:t>
      </w:r>
    </w:p>
    <w:p>
      <w:pPr>
        <w:pStyle w:val="BodyText"/>
        <w:ind w:left="708" w:right="41" w:hanging="269"/>
        <w:spacing w:before="59" w:line="252" w:lineRule="auto"/>
        <w:rPr>
          <w:sz w:val="22"/>
          <w:szCs w:val="22"/>
        </w:rPr>
      </w:pPr>
      <w:r>
        <w:rPr>
          <w:sz w:val="22"/>
          <w:szCs w:val="22"/>
          <w:spacing w:val="-5"/>
        </w:rPr>
        <w:t>●知识是含有观点、发挥作用的信息，是对信息的理解。例如，高温防暑、雾大少</w:t>
      </w:r>
      <w:r>
        <w:rPr>
          <w:sz w:val="22"/>
          <w:szCs w:val="22"/>
          <w:spacing w:val="7"/>
        </w:rPr>
        <w:t xml:space="preserve"> </w:t>
      </w:r>
      <w:r>
        <w:rPr>
          <w:sz w:val="22"/>
          <w:szCs w:val="22"/>
          <w:spacing w:val="-11"/>
        </w:rPr>
        <w:t>驾等。</w:t>
      </w:r>
    </w:p>
    <w:p>
      <w:pPr>
        <w:pStyle w:val="BodyText"/>
        <w:ind w:left="708" w:right="41" w:hanging="269"/>
        <w:spacing w:before="48" w:line="257" w:lineRule="auto"/>
        <w:rPr>
          <w:sz w:val="22"/>
          <w:szCs w:val="22"/>
        </w:rPr>
      </w:pPr>
      <w:r>
        <w:rPr>
          <w:sz w:val="22"/>
          <w:szCs w:val="22"/>
          <w:spacing w:val="1"/>
        </w:rPr>
        <w:t>●智慧是综合经验、进行创新的知识，是知识的运用。例如，厚德载物、难得糊</w:t>
      </w:r>
      <w:r>
        <w:rPr>
          <w:sz w:val="22"/>
          <w:szCs w:val="22"/>
          <w:spacing w:val="12"/>
        </w:rPr>
        <w:t xml:space="preserve"> </w:t>
      </w:r>
      <w:r>
        <w:rPr>
          <w:sz w:val="22"/>
          <w:szCs w:val="22"/>
          <w:spacing w:val="-10"/>
        </w:rPr>
        <w:t>涂等。</w:t>
      </w:r>
    </w:p>
    <w:p>
      <w:pPr>
        <w:pStyle w:val="BodyText"/>
        <w:ind w:right="78" w:firstLine="439"/>
        <w:spacing w:before="79" w:line="252" w:lineRule="auto"/>
        <w:jc w:val="both"/>
        <w:rPr>
          <w:sz w:val="22"/>
          <w:szCs w:val="22"/>
        </w:rPr>
      </w:pPr>
      <w:r>
        <w:rPr>
          <w:sz w:val="22"/>
          <w:szCs w:val="22"/>
          <w:spacing w:val="-8"/>
        </w:rPr>
        <w:t>依据上述解释，数据、信息、知识、智慧之间的关</w:t>
      </w:r>
      <w:r>
        <w:rPr>
          <w:sz w:val="22"/>
          <w:szCs w:val="22"/>
          <w:spacing w:val="-9"/>
        </w:rPr>
        <w:t>系可由图1-2来描述。图中，若按</w:t>
      </w:r>
      <w:r>
        <w:rPr>
          <w:sz w:val="22"/>
          <w:szCs w:val="22"/>
        </w:rPr>
        <w:t xml:space="preserve"> </w:t>
      </w:r>
      <w:r>
        <w:rPr>
          <w:sz w:val="22"/>
          <w:szCs w:val="22"/>
          <w:spacing w:val="-6"/>
        </w:rPr>
        <w:t>其对人类社会的重要程度，其间的逻辑关系是：数据≤信息≤知识≤智慧；</w:t>
      </w:r>
      <w:r>
        <w:rPr>
          <w:sz w:val="22"/>
          <w:szCs w:val="22"/>
          <w:spacing w:val="-7"/>
        </w:rPr>
        <w:t>若按其数量</w:t>
      </w:r>
      <w:r>
        <w:rPr>
          <w:sz w:val="22"/>
          <w:szCs w:val="22"/>
        </w:rPr>
        <w:t xml:space="preserve"> </w:t>
      </w:r>
      <w:r>
        <w:rPr>
          <w:sz w:val="22"/>
          <w:szCs w:val="22"/>
          <w:spacing w:val="-12"/>
        </w:rPr>
        <w:t>多少情况，其间的逻辑关系是：数据≥信息</w:t>
      </w:r>
      <w:r>
        <w:rPr>
          <w:sz w:val="22"/>
          <w:szCs w:val="22"/>
          <w:spacing w:val="-13"/>
        </w:rPr>
        <w:t>≥知识≥智慧。</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pStyle w:val="BodyText"/>
        <w:ind w:left="3719"/>
        <w:spacing w:before="72" w:line="219" w:lineRule="auto"/>
        <w:rPr>
          <w:sz w:val="22"/>
          <w:szCs w:val="22"/>
        </w:rPr>
      </w:pPr>
      <w:r>
        <w:drawing>
          <wp:anchor distT="0" distB="0" distL="0" distR="0" simplePos="0" relativeHeight="251709440" behindDoc="0" locked="0" layoutInCell="1" allowOverlap="1">
            <wp:simplePos x="0" y="0"/>
            <wp:positionH relativeFrom="column">
              <wp:posOffset>1619266</wp:posOffset>
            </wp:positionH>
            <wp:positionV relativeFrom="paragraph">
              <wp:posOffset>-1953811</wp:posOffset>
            </wp:positionV>
            <wp:extent cx="1981176" cy="2031979"/>
            <wp:effectExtent l="0" t="0" r="0" b="0"/>
            <wp:wrapNone/>
            <wp:docPr id="22" name="IM 22"/>
            <wp:cNvGraphicFramePr/>
            <a:graphic>
              <a:graphicData uri="http://schemas.openxmlformats.org/drawingml/2006/picture">
                <pic:pic>
                  <pic:nvPicPr>
                    <pic:cNvPr id="22" name="IM 22"/>
                    <pic:cNvPicPr/>
                  </pic:nvPicPr>
                  <pic:blipFill>
                    <a:blip r:embed="rId16"/>
                    <a:stretch>
                      <a:fillRect/>
                    </a:stretch>
                  </pic:blipFill>
                  <pic:spPr>
                    <a:xfrm rot="0">
                      <a:off x="0" y="0"/>
                      <a:ext cx="1981176" cy="2031979"/>
                    </a:xfrm>
                    <a:prstGeom prst="rect">
                      <a:avLst/>
                    </a:prstGeom>
                  </pic:spPr>
                </pic:pic>
              </a:graphicData>
            </a:graphic>
          </wp:anchor>
        </w:drawing>
      </w:r>
      <w:r>
        <w:rPr>
          <w:sz w:val="22"/>
          <w:szCs w:val="22"/>
          <w:spacing w:val="-22"/>
          <w:w w:val="95"/>
        </w:rPr>
        <w:t>数量多少</w:t>
      </w:r>
    </w:p>
    <w:p>
      <w:pPr>
        <w:ind w:left="2183"/>
        <w:spacing w:before="36" w:line="222" w:lineRule="auto"/>
        <w:rPr>
          <w:rFonts w:ascii="SimHei" w:hAnsi="SimHei" w:eastAsia="SimHei" w:cs="SimHei"/>
          <w:sz w:val="22"/>
          <w:szCs w:val="22"/>
        </w:rPr>
      </w:pPr>
      <w:r>
        <w:rPr>
          <w:rFonts w:ascii="SimHei" w:hAnsi="SimHei" w:eastAsia="SimHei" w:cs="SimHei"/>
          <w:sz w:val="22"/>
          <w:szCs w:val="22"/>
          <w:b/>
          <w:bCs/>
          <w:spacing w:val="-18"/>
        </w:rPr>
        <w:t>图1-2</w:t>
      </w:r>
      <w:r>
        <w:rPr>
          <w:rFonts w:ascii="SimHei" w:hAnsi="SimHei" w:eastAsia="SimHei" w:cs="SimHei"/>
          <w:sz w:val="22"/>
          <w:szCs w:val="22"/>
          <w:spacing w:val="95"/>
        </w:rPr>
        <w:t xml:space="preserve"> </w:t>
      </w:r>
      <w:r>
        <w:rPr>
          <w:rFonts w:ascii="SimHei" w:hAnsi="SimHei" w:eastAsia="SimHei" w:cs="SimHei"/>
          <w:sz w:val="22"/>
          <w:szCs w:val="22"/>
          <w:b/>
          <w:bCs/>
          <w:spacing w:val="-18"/>
        </w:rPr>
        <w:t>数据、信息、知识、智慧之间的关系</w:t>
      </w:r>
    </w:p>
    <w:p>
      <w:pPr>
        <w:spacing w:line="222" w:lineRule="auto"/>
        <w:sectPr>
          <w:pgSz w:w="9480" w:h="14400"/>
          <w:pgMar w:top="400" w:right="469" w:bottom="0" w:left="780" w:header="0" w:footer="0" w:gutter="0"/>
        </w:sectPr>
        <w:rPr>
          <w:rFonts w:ascii="SimHei" w:hAnsi="SimHei" w:eastAsia="SimHei" w:cs="SimHei"/>
          <w:sz w:val="22"/>
          <w:szCs w:val="22"/>
        </w:rPr>
      </w:pPr>
    </w:p>
    <w:p>
      <w:pPr>
        <w:spacing w:before="111" w:line="217" w:lineRule="auto"/>
        <w:jc w:val="right"/>
        <w:rPr>
          <w:rFonts w:ascii="SimHei" w:hAnsi="SimHei" w:eastAsia="SimHei" w:cs="SimHei"/>
          <w:sz w:val="22"/>
          <w:szCs w:val="22"/>
        </w:rPr>
      </w:pPr>
      <w:r>
        <w:rPr>
          <w:rFonts w:ascii="SimHei" w:hAnsi="SimHei" w:eastAsia="SimHei" w:cs="SimHei"/>
          <w:sz w:val="22"/>
          <w:szCs w:val="22"/>
          <w:spacing w:val="-19"/>
        </w:rPr>
        <w:t>第</w:t>
      </w:r>
      <w:r>
        <w:rPr>
          <w:rFonts w:ascii="SimHei" w:hAnsi="SimHei" w:eastAsia="SimHei" w:cs="SimHei"/>
          <w:sz w:val="22"/>
          <w:szCs w:val="22"/>
          <w:spacing w:val="32"/>
        </w:rPr>
        <w:t xml:space="preserve"> </w:t>
      </w:r>
      <w:r>
        <w:rPr>
          <w:rFonts w:ascii="SimHei" w:hAnsi="SimHei" w:eastAsia="SimHei" w:cs="SimHei"/>
          <w:sz w:val="22"/>
          <w:szCs w:val="22"/>
          <w:spacing w:val="-19"/>
        </w:rPr>
        <w:t>1</w:t>
      </w:r>
      <w:r>
        <w:rPr>
          <w:rFonts w:ascii="SimHei" w:hAnsi="SimHei" w:eastAsia="SimHei" w:cs="SimHei"/>
          <w:sz w:val="22"/>
          <w:szCs w:val="22"/>
          <w:spacing w:val="20"/>
        </w:rPr>
        <w:t xml:space="preserve"> </w:t>
      </w:r>
      <w:r>
        <w:rPr>
          <w:rFonts w:ascii="SimHei" w:hAnsi="SimHei" w:eastAsia="SimHei" w:cs="SimHei"/>
          <w:sz w:val="22"/>
          <w:szCs w:val="22"/>
          <w:spacing w:val="-19"/>
        </w:rPr>
        <w:t>章</w:t>
      </w:r>
      <w:r>
        <w:rPr>
          <w:rFonts w:ascii="SimHei" w:hAnsi="SimHei" w:eastAsia="SimHei" w:cs="SimHei"/>
          <w:sz w:val="22"/>
          <w:szCs w:val="22"/>
          <w:spacing w:val="18"/>
        </w:rPr>
        <w:t xml:space="preserve"> </w:t>
      </w:r>
      <w:r>
        <w:rPr>
          <w:rFonts w:ascii="SimHei" w:hAnsi="SimHei" w:eastAsia="SimHei" w:cs="SimHei"/>
          <w:sz w:val="22"/>
          <w:szCs w:val="22"/>
          <w:spacing w:val="-19"/>
        </w:rPr>
        <w:t>绪</w:t>
      </w:r>
      <w:r>
        <w:rPr>
          <w:rFonts w:ascii="SimHei" w:hAnsi="SimHei" w:eastAsia="SimHei" w:cs="SimHei"/>
          <w:sz w:val="22"/>
          <w:szCs w:val="22"/>
          <w:spacing w:val="21"/>
        </w:rPr>
        <w:t xml:space="preserve"> </w:t>
      </w:r>
      <w:r>
        <w:rPr>
          <w:rFonts w:ascii="SimHei" w:hAnsi="SimHei" w:eastAsia="SimHei" w:cs="SimHei"/>
          <w:sz w:val="22"/>
          <w:szCs w:val="22"/>
          <w:spacing w:val="-19"/>
        </w:rPr>
        <w:t>论</w:t>
      </w:r>
      <w:r>
        <w:rPr>
          <w:rFonts w:ascii="SimHei" w:hAnsi="SimHei" w:eastAsia="SimHei" w:cs="SimHei"/>
          <w:sz w:val="22"/>
          <w:szCs w:val="22"/>
          <w:spacing w:val="56"/>
        </w:rPr>
        <w:t xml:space="preserve"> </w:t>
      </w:r>
      <w:r>
        <w:rPr>
          <w:rFonts w:ascii="SimHei" w:hAnsi="SimHei" w:eastAsia="SimHei" w:cs="SimHei"/>
          <w:sz w:val="22"/>
          <w:szCs w:val="22"/>
          <w:spacing w:val="-19"/>
        </w:rPr>
        <w:t>|</w:t>
      </w:r>
      <w:r>
        <w:rPr>
          <w:rFonts w:ascii="SimHei" w:hAnsi="SimHei" w:eastAsia="SimHei" w:cs="SimHei"/>
          <w:sz w:val="22"/>
          <w:szCs w:val="22"/>
          <w:spacing w:val="14"/>
        </w:rPr>
        <w:t xml:space="preserve"> </w:t>
      </w:r>
      <w:r>
        <w:rPr>
          <w:rFonts w:ascii="SimHei" w:hAnsi="SimHei" w:eastAsia="SimHei" w:cs="SimHei"/>
          <w:sz w:val="22"/>
          <w:szCs w:val="22"/>
          <w:spacing w:val="-19"/>
        </w:rPr>
        <w:t>5</w:t>
      </w:r>
      <w:r>
        <w:rPr>
          <w:rFonts w:ascii="SimHei" w:hAnsi="SimHei" w:eastAsia="SimHei" w:cs="SimHei"/>
          <w:sz w:val="22"/>
          <w:szCs w:val="22"/>
          <w:spacing w:val="57"/>
        </w:rPr>
        <w:t xml:space="preserve"> </w:t>
      </w:r>
      <w:r>
        <w:rPr>
          <w:rFonts w:ascii="SimHei" w:hAnsi="SimHei" w:eastAsia="SimHei" w:cs="SimHei"/>
          <w:sz w:val="22"/>
          <w:szCs w:val="22"/>
          <w:spacing w:val="-19"/>
        </w:rPr>
        <w:t>|</w:t>
      </w:r>
    </w:p>
    <w:p>
      <w:pPr>
        <w:spacing w:line="285" w:lineRule="auto"/>
        <w:rPr>
          <w:rFonts w:ascii="Arial"/>
          <w:sz w:val="21"/>
        </w:rPr>
      </w:pPr>
      <w:r/>
    </w:p>
    <w:p>
      <w:pPr>
        <w:pStyle w:val="BodyText"/>
        <w:spacing w:before="133"/>
        <w:outlineLvl w:val="6"/>
        <w:rPr>
          <w:sz w:val="41"/>
          <w:szCs w:val="41"/>
        </w:rPr>
      </w:pPr>
      <w:r>
        <w:rPr>
          <w:sz w:val="41"/>
          <w:szCs w:val="41"/>
          <w:position w:val="-16"/>
        </w:rPr>
        <w:drawing>
          <wp:inline distT="0" distB="0" distL="0" distR="0">
            <wp:extent cx="177824" cy="393649"/>
            <wp:effectExtent l="0" t="0" r="0" b="0"/>
            <wp:docPr id="24" name="IM 24"/>
            <wp:cNvGraphicFramePr/>
            <a:graphic>
              <a:graphicData uri="http://schemas.openxmlformats.org/drawingml/2006/picture">
                <pic:pic>
                  <pic:nvPicPr>
                    <pic:cNvPr id="24" name="IM 24"/>
                    <pic:cNvPicPr/>
                  </pic:nvPicPr>
                  <pic:blipFill>
                    <a:blip r:embed="rId17"/>
                    <a:stretch>
                      <a:fillRect/>
                    </a:stretch>
                  </pic:blipFill>
                  <pic:spPr>
                    <a:xfrm rot="0">
                      <a:off x="0" y="0"/>
                      <a:ext cx="177824" cy="393649"/>
                    </a:xfrm>
                    <a:prstGeom prst="rect">
                      <a:avLst/>
                    </a:prstGeom>
                  </pic:spPr>
                </pic:pic>
              </a:graphicData>
            </a:graphic>
          </wp:inline>
        </w:drawing>
      </w:r>
      <w:r>
        <w:rPr>
          <w:sz w:val="41"/>
          <w:szCs w:val="41"/>
          <w:spacing w:val="75"/>
        </w:rPr>
        <w:t xml:space="preserve"> </w:t>
      </w:r>
      <w:r>
        <w:rPr>
          <w:sz w:val="41"/>
          <w:szCs w:val="41"/>
          <w:b/>
          <w:bCs/>
          <w:spacing w:val="-20"/>
        </w:rPr>
        <w:t>1.2</w:t>
      </w:r>
      <w:r>
        <w:rPr>
          <w:sz w:val="41"/>
          <w:szCs w:val="41"/>
          <w:spacing w:val="-20"/>
        </w:rPr>
        <w:t xml:space="preserve">  </w:t>
      </w:r>
      <w:r>
        <w:rPr>
          <w:sz w:val="41"/>
          <w:szCs w:val="41"/>
          <w:b/>
          <w:bCs/>
          <w:spacing w:val="-20"/>
        </w:rPr>
        <w:t>数据安全的概念</w:t>
      </w:r>
    </w:p>
    <w:p>
      <w:pPr>
        <w:spacing w:line="404" w:lineRule="auto"/>
        <w:rPr>
          <w:rFonts w:ascii="Arial"/>
          <w:sz w:val="21"/>
        </w:rPr>
      </w:pPr>
      <w:r/>
    </w:p>
    <w:p>
      <w:pPr>
        <w:ind w:left="453"/>
        <w:spacing w:before="91" w:line="222" w:lineRule="auto"/>
        <w:outlineLvl w:val="6"/>
        <w:rPr>
          <w:rFonts w:ascii="SimHei" w:hAnsi="SimHei" w:eastAsia="SimHei" w:cs="SimHei"/>
          <w:sz w:val="28"/>
          <w:szCs w:val="28"/>
        </w:rPr>
      </w:pPr>
      <w:r>
        <w:rPr>
          <w:rFonts w:ascii="SimHei" w:hAnsi="SimHei" w:eastAsia="SimHei" w:cs="SimHei"/>
          <w:sz w:val="28"/>
          <w:szCs w:val="28"/>
          <w:b/>
          <w:bCs/>
          <w:spacing w:val="-12"/>
        </w:rPr>
        <w:t>1.2.1</w:t>
      </w:r>
      <w:r>
        <w:rPr>
          <w:rFonts w:ascii="SimHei" w:hAnsi="SimHei" w:eastAsia="SimHei" w:cs="SimHei"/>
          <w:sz w:val="28"/>
          <w:szCs w:val="28"/>
          <w:spacing w:val="126"/>
        </w:rPr>
        <w:t xml:space="preserve"> </w:t>
      </w:r>
      <w:r>
        <w:rPr>
          <w:rFonts w:ascii="SimHei" w:hAnsi="SimHei" w:eastAsia="SimHei" w:cs="SimHei"/>
          <w:sz w:val="28"/>
          <w:szCs w:val="28"/>
          <w:b/>
          <w:bCs/>
          <w:spacing w:val="-12"/>
        </w:rPr>
        <w:t>数据安全的定义</w:t>
      </w:r>
    </w:p>
    <w:p>
      <w:pPr>
        <w:pStyle w:val="BodyText"/>
        <w:ind w:right="98" w:firstLine="450"/>
        <w:spacing w:before="229" w:line="259" w:lineRule="auto"/>
        <w:jc w:val="both"/>
        <w:rPr>
          <w:sz w:val="22"/>
          <w:szCs w:val="22"/>
        </w:rPr>
      </w:pPr>
      <w:r>
        <w:rPr>
          <w:sz w:val="22"/>
          <w:szCs w:val="22"/>
          <w:spacing w:val="3"/>
        </w:rPr>
        <w:t>从技术角度，根据国家标准《信息安全技术</w:t>
      </w:r>
      <w:r>
        <w:rPr>
          <w:sz w:val="22"/>
          <w:szCs w:val="22"/>
          <w:spacing w:val="107"/>
        </w:rPr>
        <w:t xml:space="preserve"> </w:t>
      </w:r>
      <w:r>
        <w:rPr>
          <w:sz w:val="22"/>
          <w:szCs w:val="22"/>
          <w:spacing w:val="3"/>
        </w:rPr>
        <w:t>数据安全能力成熟度模型》</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GB</w:t>
      </w:r>
      <w:r>
        <w:rPr>
          <w:rFonts w:ascii="Times New Roman" w:hAnsi="Times New Roman" w:eastAsia="Times New Roman" w:cs="Times New Roman"/>
          <w:sz w:val="22"/>
          <w:szCs w:val="22"/>
          <w:spacing w:val="3"/>
        </w:rPr>
        <w:t>/T</w:t>
      </w:r>
      <w:r>
        <w:rPr>
          <w:rFonts w:ascii="Times New Roman" w:hAnsi="Times New Roman" w:eastAsia="Times New Roman" w:cs="Times New Roman"/>
          <w:sz w:val="22"/>
          <w:szCs w:val="22"/>
        </w:rPr>
        <w:t xml:space="preserve"> </w:t>
      </w:r>
      <w:r>
        <w:rPr>
          <w:sz w:val="22"/>
          <w:szCs w:val="22"/>
          <w:spacing w:val="-2"/>
        </w:rPr>
        <w:t>37988—2019),数据安全的定义是：通过管理和技术措施，确保数据有效保护和合规使</w:t>
      </w:r>
      <w:r>
        <w:rPr>
          <w:sz w:val="22"/>
          <w:szCs w:val="22"/>
          <w:spacing w:val="6"/>
        </w:rPr>
        <w:t xml:space="preserve"> </w:t>
      </w:r>
      <w:r>
        <w:rPr>
          <w:sz w:val="22"/>
          <w:szCs w:val="22"/>
          <w:spacing w:val="-7"/>
        </w:rPr>
        <w:t>用的状态。</w:t>
      </w:r>
    </w:p>
    <w:p>
      <w:pPr>
        <w:pStyle w:val="BodyText"/>
        <w:ind w:right="92" w:firstLine="450"/>
        <w:spacing w:before="66" w:line="245" w:lineRule="auto"/>
        <w:rPr>
          <w:sz w:val="22"/>
          <w:szCs w:val="22"/>
        </w:rPr>
      </w:pPr>
      <w:r>
        <w:rPr>
          <w:sz w:val="22"/>
          <w:szCs w:val="22"/>
          <w:spacing w:val="-8"/>
        </w:rPr>
        <w:t>从法律角度，根据《中华人民共和国数据安全法》,数据安全的定</w:t>
      </w:r>
      <w:r>
        <w:rPr>
          <w:sz w:val="22"/>
          <w:szCs w:val="22"/>
          <w:spacing w:val="-9"/>
        </w:rPr>
        <w:t>义是：通过采取必</w:t>
      </w:r>
      <w:r>
        <w:rPr>
          <w:sz w:val="22"/>
          <w:szCs w:val="22"/>
        </w:rPr>
        <w:t xml:space="preserve"> </w:t>
      </w:r>
      <w:r>
        <w:rPr>
          <w:sz w:val="22"/>
          <w:szCs w:val="22"/>
          <w:spacing w:val="-11"/>
        </w:rPr>
        <w:t>要措施，确保数据处于有效保护和合法利用的状态，以及具备保障持续安全状态的能力。</w:t>
      </w:r>
    </w:p>
    <w:p>
      <w:pPr>
        <w:spacing w:line="314" w:lineRule="auto"/>
        <w:rPr>
          <w:rFonts w:ascii="Arial"/>
          <w:sz w:val="21"/>
        </w:rPr>
      </w:pPr>
      <w:r/>
    </w:p>
    <w:p>
      <w:pPr>
        <w:ind w:left="453"/>
        <w:spacing w:before="91" w:line="222" w:lineRule="auto"/>
        <w:outlineLvl w:val="6"/>
        <w:rPr>
          <w:rFonts w:ascii="SimHei" w:hAnsi="SimHei" w:eastAsia="SimHei" w:cs="SimHei"/>
          <w:sz w:val="28"/>
          <w:szCs w:val="28"/>
        </w:rPr>
      </w:pPr>
      <w:r>
        <w:rPr>
          <w:rFonts w:ascii="SimHei" w:hAnsi="SimHei" w:eastAsia="SimHei" w:cs="SimHei"/>
          <w:sz w:val="28"/>
          <w:szCs w:val="28"/>
          <w:b/>
          <w:bCs/>
          <w:spacing w:val="-11"/>
        </w:rPr>
        <w:t>1.2.2</w:t>
      </w:r>
      <w:r>
        <w:rPr>
          <w:rFonts w:ascii="SimHei" w:hAnsi="SimHei" w:eastAsia="SimHei" w:cs="SimHei"/>
          <w:sz w:val="28"/>
          <w:szCs w:val="28"/>
          <w:spacing w:val="-11"/>
        </w:rPr>
        <w:t xml:space="preserve">  </w:t>
      </w:r>
      <w:r>
        <w:rPr>
          <w:rFonts w:ascii="SimHei" w:hAnsi="SimHei" w:eastAsia="SimHei" w:cs="SimHei"/>
          <w:sz w:val="28"/>
          <w:szCs w:val="28"/>
          <w:b/>
          <w:bCs/>
          <w:spacing w:val="-11"/>
        </w:rPr>
        <w:t>数据安全的范围</w:t>
      </w:r>
    </w:p>
    <w:p>
      <w:pPr>
        <w:pStyle w:val="BodyText"/>
        <w:ind w:firstLine="450"/>
        <w:spacing w:before="274" w:line="244" w:lineRule="auto"/>
        <w:rPr>
          <w:sz w:val="22"/>
          <w:szCs w:val="22"/>
        </w:rPr>
      </w:pPr>
      <w:r>
        <w:rPr>
          <w:sz w:val="22"/>
          <w:szCs w:val="22"/>
          <w:spacing w:val="-3"/>
        </w:rPr>
        <w:t>按照数据全生命周期过程，数据安全的范围包括数据采集、数据传输、数据存储、</w:t>
      </w:r>
      <w:r>
        <w:rPr>
          <w:sz w:val="22"/>
          <w:szCs w:val="22"/>
          <w:spacing w:val="6"/>
        </w:rPr>
        <w:t xml:space="preserve"> </w:t>
      </w:r>
      <w:r>
        <w:rPr>
          <w:sz w:val="22"/>
          <w:szCs w:val="22"/>
          <w:spacing w:val="-8"/>
        </w:rPr>
        <w:t>数据处理、数据交换、数据销毁6个数据过程阶段的安全。</w:t>
      </w:r>
    </w:p>
    <w:p>
      <w:pPr>
        <w:pStyle w:val="BodyText"/>
        <w:ind w:left="450"/>
        <w:spacing w:before="68" w:line="219" w:lineRule="auto"/>
        <w:rPr>
          <w:sz w:val="22"/>
          <w:szCs w:val="22"/>
        </w:rPr>
      </w:pPr>
      <w:r>
        <w:rPr>
          <w:sz w:val="22"/>
          <w:szCs w:val="22"/>
          <w:spacing w:val="-13"/>
        </w:rPr>
        <w:t>●</w:t>
      </w:r>
      <w:r>
        <w:rPr>
          <w:sz w:val="22"/>
          <w:szCs w:val="22"/>
          <w:spacing w:val="37"/>
        </w:rPr>
        <w:t xml:space="preserve"> </w:t>
      </w:r>
      <w:r>
        <w:rPr>
          <w:sz w:val="22"/>
          <w:szCs w:val="22"/>
          <w:spacing w:val="-13"/>
        </w:rPr>
        <w:t>数据采集阶段：是指组织内部系统中新产生数据及从外部系统收集数据的阶段。</w:t>
      </w:r>
    </w:p>
    <w:p>
      <w:pPr>
        <w:pStyle w:val="BodyText"/>
        <w:ind w:left="450"/>
        <w:spacing w:before="59" w:line="219" w:lineRule="auto"/>
        <w:rPr>
          <w:sz w:val="22"/>
          <w:szCs w:val="22"/>
        </w:rPr>
      </w:pPr>
      <w:r>
        <w:rPr>
          <w:sz w:val="22"/>
          <w:szCs w:val="22"/>
          <w:spacing w:val="-13"/>
        </w:rPr>
        <w:t>●</w:t>
      </w:r>
      <w:r>
        <w:rPr>
          <w:sz w:val="22"/>
          <w:szCs w:val="22"/>
          <w:spacing w:val="42"/>
        </w:rPr>
        <w:t xml:space="preserve"> </w:t>
      </w:r>
      <w:r>
        <w:rPr>
          <w:sz w:val="22"/>
          <w:szCs w:val="22"/>
          <w:spacing w:val="-13"/>
        </w:rPr>
        <w:t>数据传输阶段：是指数据从一个实体传输到另一个实体</w:t>
      </w:r>
      <w:r>
        <w:rPr>
          <w:sz w:val="22"/>
          <w:szCs w:val="22"/>
          <w:spacing w:val="-14"/>
        </w:rPr>
        <w:t>的阶段。</w:t>
      </w:r>
    </w:p>
    <w:p>
      <w:pPr>
        <w:pStyle w:val="BodyText"/>
        <w:ind w:left="450"/>
        <w:spacing w:before="50" w:line="219" w:lineRule="auto"/>
        <w:rPr>
          <w:sz w:val="22"/>
          <w:szCs w:val="22"/>
        </w:rPr>
      </w:pPr>
      <w:r>
        <w:rPr>
          <w:sz w:val="22"/>
          <w:szCs w:val="22"/>
          <w:spacing w:val="-14"/>
        </w:rPr>
        <w:t>●</w:t>
      </w:r>
      <w:r>
        <w:rPr>
          <w:sz w:val="22"/>
          <w:szCs w:val="22"/>
          <w:spacing w:val="63"/>
        </w:rPr>
        <w:t xml:space="preserve"> </w:t>
      </w:r>
      <w:r>
        <w:rPr>
          <w:sz w:val="22"/>
          <w:szCs w:val="22"/>
          <w:spacing w:val="-14"/>
        </w:rPr>
        <w:t>数据存储阶段：是指数据以任何数字格式进行存</w:t>
      </w:r>
      <w:r>
        <w:rPr>
          <w:sz w:val="22"/>
          <w:szCs w:val="22"/>
          <w:spacing w:val="-15"/>
        </w:rPr>
        <w:t>储的阶段。</w:t>
      </w:r>
    </w:p>
    <w:p>
      <w:pPr>
        <w:pStyle w:val="BodyText"/>
        <w:ind w:left="450"/>
        <w:spacing w:before="69" w:line="219" w:lineRule="auto"/>
        <w:rPr>
          <w:sz w:val="22"/>
          <w:szCs w:val="22"/>
        </w:rPr>
      </w:pPr>
      <w:r>
        <w:rPr>
          <w:sz w:val="22"/>
          <w:szCs w:val="22"/>
          <w:spacing w:val="-13"/>
        </w:rPr>
        <w:t>●</w:t>
      </w:r>
      <w:r>
        <w:rPr>
          <w:sz w:val="22"/>
          <w:szCs w:val="22"/>
          <w:spacing w:val="53"/>
        </w:rPr>
        <w:t xml:space="preserve"> </w:t>
      </w:r>
      <w:r>
        <w:rPr>
          <w:sz w:val="22"/>
          <w:szCs w:val="22"/>
          <w:spacing w:val="-13"/>
        </w:rPr>
        <w:t>数据处理阶段：是指组织在内部对数据进行计</w:t>
      </w:r>
      <w:r>
        <w:rPr>
          <w:sz w:val="22"/>
          <w:szCs w:val="22"/>
          <w:spacing w:val="-14"/>
        </w:rPr>
        <w:t>算、分析、可视化等操作的阶段。</w:t>
      </w:r>
    </w:p>
    <w:p>
      <w:pPr>
        <w:pStyle w:val="BodyText"/>
        <w:ind w:left="450"/>
        <w:spacing w:before="69" w:line="219" w:lineRule="auto"/>
        <w:rPr>
          <w:sz w:val="22"/>
          <w:szCs w:val="22"/>
        </w:rPr>
      </w:pPr>
      <w:r>
        <w:rPr>
          <w:sz w:val="22"/>
          <w:szCs w:val="22"/>
          <w:spacing w:val="-4"/>
        </w:rPr>
        <w:t>●数据交换阶段：是指组织与组织或个人进行数据交换(或交</w:t>
      </w:r>
      <w:r>
        <w:rPr>
          <w:sz w:val="22"/>
          <w:szCs w:val="22"/>
          <w:spacing w:val="-5"/>
        </w:rPr>
        <w:t>易)的阶段。</w:t>
      </w:r>
    </w:p>
    <w:p>
      <w:pPr>
        <w:pStyle w:val="BodyText"/>
        <w:ind w:left="759" w:right="95" w:hanging="309"/>
        <w:spacing w:before="39" w:line="244" w:lineRule="auto"/>
        <w:rPr>
          <w:sz w:val="22"/>
          <w:szCs w:val="22"/>
        </w:rPr>
      </w:pPr>
      <w:r>
        <w:rPr>
          <w:sz w:val="22"/>
          <w:szCs w:val="22"/>
          <w:spacing w:val="-10"/>
        </w:rPr>
        <w:t>●</w:t>
      </w:r>
      <w:r>
        <w:rPr>
          <w:sz w:val="22"/>
          <w:szCs w:val="22"/>
          <w:spacing w:val="53"/>
        </w:rPr>
        <w:t xml:space="preserve"> </w:t>
      </w:r>
      <w:r>
        <w:rPr>
          <w:sz w:val="22"/>
          <w:szCs w:val="22"/>
          <w:spacing w:val="-10"/>
        </w:rPr>
        <w:t>数据销毁阶段：是指对数据及数据存储媒体通过相应的操作手段，使数据彻底删</w:t>
      </w:r>
      <w:r>
        <w:rPr>
          <w:sz w:val="22"/>
          <w:szCs w:val="22"/>
        </w:rPr>
        <w:t xml:space="preserve"> </w:t>
      </w:r>
      <w:r>
        <w:rPr>
          <w:sz w:val="22"/>
          <w:szCs w:val="22"/>
          <w:spacing w:val="-12"/>
        </w:rPr>
        <w:t>除且无法通过任何手段恢复的阶段。</w:t>
      </w:r>
    </w:p>
    <w:p>
      <w:pPr>
        <w:spacing w:line="304" w:lineRule="auto"/>
        <w:rPr>
          <w:rFonts w:ascii="Arial"/>
          <w:sz w:val="21"/>
        </w:rPr>
      </w:pPr>
      <w:r/>
    </w:p>
    <w:p>
      <w:pPr>
        <w:pStyle w:val="BodyText"/>
        <w:ind w:left="453"/>
        <w:spacing w:before="91" w:line="222" w:lineRule="auto"/>
        <w:outlineLvl w:val="6"/>
        <w:rPr>
          <w:rFonts w:ascii="SimHei" w:hAnsi="SimHei" w:eastAsia="SimHei" w:cs="SimHei"/>
          <w:sz w:val="28"/>
          <w:szCs w:val="28"/>
        </w:rPr>
      </w:pPr>
      <w:r>
        <w:rPr>
          <w:rFonts w:ascii="SimHei" w:hAnsi="SimHei" w:eastAsia="SimHei" w:cs="SimHei"/>
          <w:sz w:val="28"/>
          <w:szCs w:val="28"/>
          <w:b/>
          <w:bCs/>
          <w:spacing w:val="-13"/>
        </w:rPr>
        <w:t>1.2.3</w:t>
      </w:r>
      <w:r>
        <w:rPr>
          <w:rFonts w:ascii="SimHei" w:hAnsi="SimHei" w:eastAsia="SimHei" w:cs="SimHei"/>
          <w:sz w:val="28"/>
          <w:szCs w:val="28"/>
          <w:spacing w:val="18"/>
        </w:rPr>
        <w:t xml:space="preserve">  </w:t>
      </w:r>
      <w:r>
        <w:rPr>
          <w:rFonts w:ascii="SimHei" w:hAnsi="SimHei" w:eastAsia="SimHei" w:cs="SimHei"/>
          <w:sz w:val="28"/>
          <w:szCs w:val="28"/>
          <w:b/>
          <w:bCs/>
          <w:spacing w:val="-13"/>
        </w:rPr>
        <w:t>数据安全</w:t>
      </w:r>
      <w:r>
        <w:rPr>
          <w:rFonts w:ascii="SimHei" w:hAnsi="SimHei" w:eastAsia="SimHei" w:cs="SimHei"/>
          <w:sz w:val="28"/>
          <w:szCs w:val="28"/>
          <w:spacing w:val="-28"/>
        </w:rPr>
        <w:t xml:space="preserve"> </w:t>
      </w:r>
      <w:r>
        <w:rPr>
          <w:sz w:val="28"/>
          <w:szCs w:val="28"/>
          <w:b/>
          <w:bCs/>
          <w:spacing w:val="-13"/>
        </w:rPr>
        <w:t>PA</w:t>
      </w:r>
      <w:r>
        <w:rPr>
          <w:sz w:val="28"/>
          <w:szCs w:val="28"/>
          <w:spacing w:val="-13"/>
        </w:rPr>
        <w:t xml:space="preserve"> </w:t>
      </w:r>
      <w:r>
        <w:rPr>
          <w:rFonts w:ascii="SimHei" w:hAnsi="SimHei" w:eastAsia="SimHei" w:cs="SimHei"/>
          <w:sz w:val="28"/>
          <w:szCs w:val="28"/>
          <w:b/>
          <w:bCs/>
          <w:spacing w:val="-13"/>
        </w:rPr>
        <w:t>体系</w:t>
      </w:r>
    </w:p>
    <w:p>
      <w:pPr>
        <w:pStyle w:val="BodyText"/>
        <w:ind w:right="39" w:firstLine="450"/>
        <w:spacing w:before="283" w:line="252" w:lineRule="auto"/>
        <w:jc w:val="both"/>
        <w:rPr>
          <w:sz w:val="22"/>
          <w:szCs w:val="22"/>
        </w:rPr>
      </w:pPr>
      <w:r>
        <w:rPr>
          <w:sz w:val="22"/>
          <w:szCs w:val="22"/>
          <w:spacing w:val="-7"/>
        </w:rPr>
        <w:t>按照国家标准《信息安全技术</w:t>
      </w:r>
      <w:r>
        <w:rPr>
          <w:sz w:val="22"/>
          <w:szCs w:val="22"/>
          <w:spacing w:val="90"/>
        </w:rPr>
        <w:t xml:space="preserve"> </w:t>
      </w:r>
      <w:r>
        <w:rPr>
          <w:sz w:val="22"/>
          <w:szCs w:val="22"/>
          <w:spacing w:val="-7"/>
        </w:rPr>
        <w:t>数据安全能力成熟度模型》(G</w:t>
      </w:r>
      <w:r>
        <w:rPr>
          <w:sz w:val="22"/>
          <w:szCs w:val="22"/>
          <w:spacing w:val="-8"/>
        </w:rPr>
        <w:t>B/T 37988—2019),</w:t>
      </w:r>
      <w:r>
        <w:rPr>
          <w:sz w:val="22"/>
          <w:szCs w:val="22"/>
          <w:spacing w:val="-57"/>
        </w:rPr>
        <w:t xml:space="preserve"> </w:t>
      </w:r>
      <w:r>
        <w:rPr>
          <w:sz w:val="22"/>
          <w:szCs w:val="22"/>
          <w:spacing w:val="-8"/>
        </w:rPr>
        <w:t>数</w:t>
      </w:r>
      <w:r>
        <w:rPr>
          <w:sz w:val="22"/>
          <w:szCs w:val="22"/>
        </w:rPr>
        <w:t xml:space="preserve"> </w:t>
      </w:r>
      <w:r>
        <w:rPr>
          <w:sz w:val="22"/>
          <w:szCs w:val="22"/>
          <w:spacing w:val="-1"/>
        </w:rPr>
        <w:t>据安全</w:t>
      </w:r>
      <w:r>
        <w:rPr>
          <w:sz w:val="22"/>
          <w:szCs w:val="22"/>
          <w:spacing w:val="-58"/>
        </w:rPr>
        <w:t xml:space="preserve"> </w:t>
      </w:r>
      <w:r>
        <w:rPr>
          <w:rFonts w:ascii="Times New Roman" w:hAnsi="Times New Roman" w:eastAsia="Times New Roman" w:cs="Times New Roman"/>
          <w:sz w:val="22"/>
          <w:szCs w:val="22"/>
          <w:spacing w:val="-1"/>
        </w:rPr>
        <w:t>PA(Process Area,  </w:t>
      </w:r>
      <w:r>
        <w:rPr>
          <w:sz w:val="22"/>
          <w:szCs w:val="22"/>
          <w:spacing w:val="-1"/>
        </w:rPr>
        <w:t>过程域)体系分为数据生存周期安全过程域和通用安全过程域</w:t>
      </w:r>
      <w:r>
        <w:rPr>
          <w:sz w:val="22"/>
          <w:szCs w:val="22"/>
        </w:rPr>
        <w:t xml:space="preserve"> </w:t>
      </w:r>
      <w:r>
        <w:rPr>
          <w:sz w:val="22"/>
          <w:szCs w:val="22"/>
          <w:spacing w:val="2"/>
        </w:rPr>
        <w:t>两部分，共包含30个</w:t>
      </w:r>
      <w:r>
        <w:rPr>
          <w:rFonts w:ascii="Times New Roman" w:hAnsi="Times New Roman" w:eastAsia="Times New Roman" w:cs="Times New Roman"/>
          <w:sz w:val="22"/>
          <w:szCs w:val="22"/>
        </w:rPr>
        <w:t>PA</w:t>
      </w:r>
      <w:r>
        <w:rPr>
          <w:sz w:val="22"/>
          <w:szCs w:val="22"/>
          <w:spacing w:val="2"/>
        </w:rPr>
        <w:t>。其中，数据生存周期安全过程域即为上述数据生命周期的6</w:t>
      </w:r>
      <w:r>
        <w:rPr>
          <w:sz w:val="22"/>
          <w:szCs w:val="22"/>
          <w:spacing w:val="4"/>
        </w:rPr>
        <w:t xml:space="preserve"> </w:t>
      </w:r>
      <w:r>
        <w:rPr>
          <w:sz w:val="22"/>
          <w:szCs w:val="22"/>
          <w:spacing w:val="-9"/>
        </w:rPr>
        <w:t>个数据过程阶段的安全，本书将其称之为数据生命周期安全过程域或数据生命周期安全，</w:t>
      </w:r>
      <w:r>
        <w:rPr>
          <w:sz w:val="22"/>
          <w:szCs w:val="22"/>
        </w:rPr>
        <w:t xml:space="preserve"> </w:t>
      </w:r>
      <w:r>
        <w:rPr>
          <w:sz w:val="22"/>
          <w:szCs w:val="22"/>
          <w:spacing w:val="-7"/>
        </w:rPr>
        <w:t>如图1-3所示。以下简要说明每一个过程域</w:t>
      </w:r>
      <w:r>
        <w:rPr>
          <w:sz w:val="22"/>
          <w:szCs w:val="22"/>
          <w:spacing w:val="-8"/>
        </w:rPr>
        <w:t>的内涵。</w:t>
      </w:r>
    </w:p>
    <w:p>
      <w:pPr>
        <w:spacing w:before="55"/>
        <w:rPr/>
      </w:pPr>
      <w:r/>
    </w:p>
    <w:tbl>
      <w:tblPr>
        <w:tblStyle w:val="TableNormal"/>
        <w:tblW w:w="8010" w:type="dxa"/>
        <w:tblInd w:w="1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33"/>
        <w:gridCol w:w="1328"/>
        <w:gridCol w:w="1338"/>
        <w:gridCol w:w="1338"/>
        <w:gridCol w:w="100"/>
        <w:gridCol w:w="1229"/>
        <w:gridCol w:w="1189"/>
        <w:gridCol w:w="155"/>
      </w:tblGrid>
      <w:tr>
        <w:trPr>
          <w:trHeight w:val="273" w:hRule="atLeast"/>
        </w:trPr>
        <w:tc>
          <w:tcPr>
            <w:tcW w:w="8010" w:type="dxa"/>
            <w:vAlign w:val="top"/>
            <w:gridSpan w:val="8"/>
          </w:tcPr>
          <w:p>
            <w:pPr>
              <w:pStyle w:val="TableText"/>
              <w:ind w:left="3395"/>
              <w:spacing w:before="79" w:line="219" w:lineRule="auto"/>
              <w:rPr/>
            </w:pPr>
            <w:r>
              <w:rPr>
                <w:spacing w:val="-1"/>
              </w:rPr>
              <w:t>数据生命周期安全过程域</w:t>
            </w:r>
          </w:p>
        </w:tc>
      </w:tr>
      <w:tr>
        <w:trPr>
          <w:trHeight w:val="248" w:hRule="atLeast"/>
        </w:trPr>
        <w:tc>
          <w:tcPr>
            <w:tcW w:w="1333" w:type="dxa"/>
            <w:vAlign w:val="top"/>
          </w:tcPr>
          <w:p>
            <w:pPr>
              <w:pStyle w:val="TableText"/>
              <w:ind w:left="345"/>
              <w:spacing w:before="65" w:line="219" w:lineRule="auto"/>
              <w:rPr/>
            </w:pPr>
            <w:r>
              <w:rPr>
                <w:spacing w:val="-1"/>
              </w:rPr>
              <w:t>数据采集安全</w:t>
            </w:r>
          </w:p>
        </w:tc>
        <w:tc>
          <w:tcPr>
            <w:tcW w:w="1328" w:type="dxa"/>
            <w:vAlign w:val="top"/>
          </w:tcPr>
          <w:p>
            <w:pPr>
              <w:pStyle w:val="TableText"/>
              <w:ind w:left="322"/>
              <w:spacing w:before="65" w:line="219" w:lineRule="auto"/>
              <w:rPr/>
            </w:pPr>
            <w:r>
              <w:rPr>
                <w:spacing w:val="-1"/>
              </w:rPr>
              <w:t>数据传输安全</w:t>
            </w:r>
          </w:p>
        </w:tc>
        <w:tc>
          <w:tcPr>
            <w:tcW w:w="1338" w:type="dxa"/>
            <w:vAlign w:val="top"/>
          </w:tcPr>
          <w:p>
            <w:pPr>
              <w:pStyle w:val="TableText"/>
              <w:ind w:left="334"/>
              <w:spacing w:before="66" w:line="219" w:lineRule="auto"/>
              <w:rPr/>
            </w:pPr>
            <w:r>
              <w:rPr>
                <w:spacing w:val="-1"/>
              </w:rPr>
              <w:t>数据存储安全</w:t>
            </w:r>
          </w:p>
        </w:tc>
        <w:tc>
          <w:tcPr>
            <w:tcW w:w="1338" w:type="dxa"/>
            <w:vAlign w:val="top"/>
          </w:tcPr>
          <w:p>
            <w:pPr>
              <w:pStyle w:val="TableText"/>
              <w:ind w:left="336"/>
              <w:spacing w:before="66" w:line="219" w:lineRule="auto"/>
              <w:rPr/>
            </w:pPr>
            <w:r>
              <w:rPr>
                <w:spacing w:val="-1"/>
              </w:rPr>
              <w:t>数据处理安全</w:t>
            </w:r>
          </w:p>
        </w:tc>
        <w:tc>
          <w:tcPr>
            <w:tcW w:w="1329" w:type="dxa"/>
            <w:vAlign w:val="top"/>
            <w:gridSpan w:val="2"/>
          </w:tcPr>
          <w:p>
            <w:pPr>
              <w:pStyle w:val="TableText"/>
              <w:ind w:left="327"/>
              <w:spacing w:before="66" w:line="219" w:lineRule="auto"/>
              <w:rPr/>
            </w:pPr>
            <w:r>
              <w:rPr>
                <w:spacing w:val="-1"/>
              </w:rPr>
              <w:t>数据交换安全</w:t>
            </w:r>
          </w:p>
        </w:tc>
        <w:tc>
          <w:tcPr>
            <w:tcW w:w="1344" w:type="dxa"/>
            <w:vAlign w:val="top"/>
            <w:gridSpan w:val="2"/>
          </w:tcPr>
          <w:p>
            <w:pPr>
              <w:pStyle w:val="TableText"/>
              <w:ind w:left="338"/>
              <w:spacing w:before="66" w:line="219" w:lineRule="auto"/>
              <w:rPr/>
            </w:pPr>
            <w:r>
              <w:rPr>
                <w:spacing w:val="-1"/>
              </w:rPr>
              <w:t>数据销毁安全</w:t>
            </w:r>
          </w:p>
        </w:tc>
      </w:tr>
      <w:tr>
        <w:trPr>
          <w:trHeight w:val="865" w:hRule="atLeast"/>
        </w:trPr>
        <w:tc>
          <w:tcPr>
            <w:tcW w:w="1333" w:type="dxa"/>
            <w:vAlign w:val="top"/>
          </w:tcPr>
          <w:p>
            <w:pPr>
              <w:pStyle w:val="TableText"/>
              <w:ind w:left="65"/>
              <w:spacing w:before="168" w:line="201" w:lineRule="auto"/>
              <w:rPr/>
            </w:pPr>
            <w:r>
              <w:rPr/>
              <w:t>●PA01数据分类分级</w:t>
            </w:r>
          </w:p>
          <w:p>
            <w:pPr>
              <w:pStyle w:val="TableText"/>
              <w:ind w:left="45" w:right="61" w:firstLine="20"/>
              <w:spacing w:line="224" w:lineRule="auto"/>
              <w:rPr/>
            </w:pPr>
            <w:r>
              <w:rPr>
                <w:spacing w:val="-2"/>
              </w:rPr>
              <w:t>●PA02数据采集安全管理</w:t>
            </w:r>
            <w:r>
              <w:rPr>
                <w:spacing w:val="11"/>
              </w:rPr>
              <w:t xml:space="preserve"> </w:t>
            </w:r>
            <w:r>
              <w:rPr>
                <w:spacing w:val="-2"/>
              </w:rPr>
              <w:t>●PA03数据源鉴别及记录</w:t>
            </w:r>
            <w:r>
              <w:rPr>
                <w:spacing w:val="11"/>
              </w:rPr>
              <w:t xml:space="preserve"> </w:t>
            </w:r>
            <w:r>
              <w:rPr/>
              <w:t>●PA04数据质量管理</w:t>
            </w:r>
          </w:p>
        </w:tc>
        <w:tc>
          <w:tcPr>
            <w:tcW w:w="1328" w:type="dxa"/>
            <w:vAlign w:val="top"/>
          </w:tcPr>
          <w:p>
            <w:pPr>
              <w:spacing w:line="269" w:lineRule="auto"/>
              <w:rPr>
                <w:rFonts w:ascii="Arial"/>
                <w:sz w:val="21"/>
              </w:rPr>
            </w:pPr>
            <w:r/>
          </w:p>
          <w:p>
            <w:pPr>
              <w:pStyle w:val="TableText"/>
              <w:ind w:left="102" w:right="129" w:firstLine="60"/>
              <w:spacing w:before="36" w:line="228" w:lineRule="auto"/>
              <w:rPr/>
            </w:pPr>
            <w:r>
              <w:rPr/>
              <w:t>●PA05数据传输加密 </w:t>
            </w:r>
            <w:r>
              <w:rPr>
                <w:spacing w:val="-2"/>
              </w:rPr>
              <w:t>●PA06网络可用性管理</w:t>
            </w:r>
          </w:p>
        </w:tc>
        <w:tc>
          <w:tcPr>
            <w:tcW w:w="1338" w:type="dxa"/>
            <w:vAlign w:val="top"/>
          </w:tcPr>
          <w:p>
            <w:pPr>
              <w:pStyle w:val="TableText"/>
              <w:ind w:left="104"/>
              <w:spacing w:before="247" w:line="219" w:lineRule="auto"/>
              <w:rPr/>
            </w:pPr>
            <w:r>
              <w:rPr>
                <w:spacing w:val="-2"/>
              </w:rPr>
              <w:t>●PA07存储媒体安全</w:t>
            </w:r>
          </w:p>
          <w:p>
            <w:pPr>
              <w:pStyle w:val="TableText"/>
              <w:ind w:left="163"/>
              <w:spacing w:line="219" w:lineRule="auto"/>
              <w:rPr/>
            </w:pPr>
            <w:r>
              <w:rPr>
                <w:spacing w:val="-2"/>
              </w:rPr>
              <w:t>●PA08逻辑存储安全</w:t>
            </w:r>
          </w:p>
          <w:p>
            <w:pPr>
              <w:pStyle w:val="TableText"/>
              <w:ind w:left="114"/>
              <w:spacing w:before="9" w:line="219" w:lineRule="auto"/>
              <w:rPr/>
            </w:pPr>
            <w:r>
              <w:rPr>
                <w:spacing w:val="-2"/>
              </w:rPr>
              <w:t>●PA09数据备份和恢复</w:t>
            </w:r>
          </w:p>
        </w:tc>
        <w:tc>
          <w:tcPr>
            <w:tcW w:w="1338" w:type="dxa"/>
            <w:vAlign w:val="top"/>
          </w:tcPr>
          <w:p>
            <w:pPr>
              <w:pStyle w:val="TableText"/>
              <w:ind w:left="55"/>
              <w:spacing w:before="98" w:line="219" w:lineRule="auto"/>
              <w:rPr/>
            </w:pPr>
            <w:r>
              <w:rPr>
                <w:spacing w:val="1"/>
              </w:rPr>
              <w:t>●</w:t>
            </w:r>
            <w:r>
              <w:rPr/>
              <w:t>PA</w:t>
            </w:r>
            <w:r>
              <w:rPr>
                <w:spacing w:val="1"/>
              </w:rPr>
              <w:t>10数据脱的</w:t>
            </w:r>
          </w:p>
          <w:p>
            <w:pPr>
              <w:pStyle w:val="TableText"/>
              <w:ind w:left="55"/>
              <w:spacing w:before="19" w:line="235" w:lineRule="auto"/>
              <w:rPr/>
            </w:pPr>
            <w:r>
              <w:rPr>
                <w:spacing w:val="-2"/>
              </w:rPr>
              <w:t>●PA11数据分析安全</w:t>
            </w:r>
          </w:p>
          <w:p>
            <w:pPr>
              <w:pStyle w:val="TableText"/>
              <w:ind w:left="55"/>
              <w:spacing w:line="218" w:lineRule="auto"/>
              <w:rPr/>
            </w:pPr>
            <w:r>
              <w:rPr>
                <w:spacing w:val="1"/>
              </w:rPr>
              <w:t>●</w:t>
            </w:r>
            <w:r>
              <w:rPr/>
              <w:t>PA</w:t>
            </w:r>
            <w:r>
              <w:rPr>
                <w:spacing w:val="1"/>
              </w:rPr>
              <w:t>12数据正当使用</w:t>
            </w:r>
          </w:p>
          <w:p>
            <w:pPr>
              <w:pStyle w:val="TableText"/>
              <w:ind w:left="46" w:right="75" w:firstLine="9"/>
              <w:spacing w:line="210" w:lineRule="auto"/>
              <w:rPr/>
            </w:pPr>
            <w:r>
              <w:rPr>
                <w:spacing w:val="-2"/>
              </w:rPr>
              <w:t>●PA13数据处理环境安全</w:t>
            </w:r>
            <w:r>
              <w:rPr>
                <w:spacing w:val="11"/>
              </w:rPr>
              <w:t xml:space="preserve"> </w:t>
            </w:r>
            <w:r>
              <w:rPr>
                <w:spacing w:val="-2"/>
              </w:rPr>
              <w:t>●PA14数据导入导出安全</w:t>
            </w:r>
          </w:p>
        </w:tc>
        <w:tc>
          <w:tcPr>
            <w:tcW w:w="1329" w:type="dxa"/>
            <w:vAlign w:val="top"/>
            <w:gridSpan w:val="2"/>
          </w:tcPr>
          <w:p>
            <w:pPr>
              <w:pStyle w:val="TableText"/>
              <w:ind w:left="168" w:right="174"/>
              <w:spacing w:before="248" w:line="224" w:lineRule="auto"/>
              <w:jc w:val="both"/>
              <w:rPr/>
            </w:pPr>
            <w:r>
              <w:rPr>
                <w:spacing w:val="-2"/>
              </w:rPr>
              <w:t>●PA15数据共享安全</w:t>
            </w:r>
            <w:r>
              <w:rPr>
                <w:spacing w:val="7"/>
              </w:rPr>
              <w:t xml:space="preserve"> </w:t>
            </w:r>
            <w:r>
              <w:rPr>
                <w:spacing w:val="-2"/>
              </w:rPr>
              <w:t>●PA16数据发布安全</w:t>
            </w:r>
            <w:r>
              <w:rPr>
                <w:spacing w:val="7"/>
              </w:rPr>
              <w:t xml:space="preserve"> </w:t>
            </w:r>
            <w:r>
              <w:rPr>
                <w:spacing w:val="-2"/>
              </w:rPr>
              <w:t>●PA17数据接口安全</w:t>
            </w:r>
          </w:p>
        </w:tc>
        <w:tc>
          <w:tcPr>
            <w:tcW w:w="1344" w:type="dxa"/>
            <w:vAlign w:val="top"/>
            <w:gridSpan w:val="2"/>
          </w:tcPr>
          <w:p>
            <w:pPr>
              <w:spacing w:line="260" w:lineRule="auto"/>
              <w:rPr>
                <w:rFonts w:ascii="Arial"/>
                <w:sz w:val="21"/>
              </w:rPr>
            </w:pPr>
            <w:r/>
          </w:p>
          <w:p>
            <w:pPr>
              <w:pStyle w:val="TableText"/>
              <w:ind w:left="68"/>
              <w:spacing w:before="36" w:line="218" w:lineRule="auto"/>
              <w:rPr/>
            </w:pPr>
            <w:r>
              <w:rPr>
                <w:spacing w:val="-2"/>
              </w:rPr>
              <w:t>●PA18数据销毁处置</w:t>
            </w:r>
          </w:p>
          <w:p>
            <w:pPr>
              <w:pStyle w:val="TableText"/>
              <w:ind w:left="59"/>
              <w:spacing w:line="218" w:lineRule="auto"/>
              <w:rPr/>
            </w:pPr>
            <w:r>
              <w:rPr>
                <w:spacing w:val="-2"/>
              </w:rPr>
              <w:t>●PA19存储媒体销毁处置</w:t>
            </w:r>
          </w:p>
        </w:tc>
      </w:tr>
      <w:tr>
        <w:trPr>
          <w:trHeight w:val="60" w:hRule="atLeast"/>
        </w:trPr>
        <w:tc>
          <w:tcPr>
            <w:shd w:val="clear" w:fill="FFFFFF"/>
            <w:tcW w:w="1333" w:type="dxa"/>
            <w:vAlign w:val="top"/>
            <w:tcBorders>
              <w:right w:val="nil"/>
              <w:left w:val="single" w:color="FFFFFF" w:sz="2" w:space="0"/>
            </w:tcBorders>
          </w:tcPr>
          <w:p>
            <w:pPr>
              <w:spacing w:line="50" w:lineRule="exact"/>
              <w:rPr>
                <w:rFonts w:ascii="Arial"/>
                <w:sz w:val="4"/>
              </w:rPr>
            </w:pPr>
            <w:r/>
          </w:p>
        </w:tc>
        <w:tc>
          <w:tcPr>
            <w:shd w:val="clear" w:fill="FFFFFF"/>
            <w:tcW w:w="1328" w:type="dxa"/>
            <w:vAlign w:val="top"/>
            <w:tcBorders>
              <w:left w:val="nil"/>
              <w:right w:val="nil"/>
            </w:tcBorders>
          </w:tcPr>
          <w:p>
            <w:pPr>
              <w:spacing w:line="50" w:lineRule="exact"/>
              <w:rPr>
                <w:rFonts w:ascii="Arial"/>
                <w:sz w:val="4"/>
              </w:rPr>
            </w:pPr>
            <w:r/>
          </w:p>
        </w:tc>
        <w:tc>
          <w:tcPr>
            <w:shd w:val="clear" w:fill="FFFFFF"/>
            <w:tcW w:w="1338" w:type="dxa"/>
            <w:vAlign w:val="top"/>
            <w:tcBorders>
              <w:left w:val="nil"/>
              <w:right w:val="nil"/>
            </w:tcBorders>
          </w:tcPr>
          <w:p>
            <w:pPr>
              <w:spacing w:line="50" w:lineRule="exact"/>
              <w:rPr>
                <w:rFonts w:ascii="Arial"/>
                <w:sz w:val="4"/>
              </w:rPr>
            </w:pPr>
            <w:r/>
          </w:p>
        </w:tc>
        <w:tc>
          <w:tcPr>
            <w:shd w:val="clear" w:fill="FFFFFF"/>
            <w:tcW w:w="1338" w:type="dxa"/>
            <w:vAlign w:val="top"/>
            <w:tcBorders>
              <w:left w:val="nil"/>
              <w:right w:val="nil"/>
            </w:tcBorders>
          </w:tcPr>
          <w:p>
            <w:pPr>
              <w:spacing w:line="50" w:lineRule="exact"/>
              <w:rPr>
                <w:rFonts w:ascii="Arial"/>
                <w:sz w:val="4"/>
              </w:rPr>
            </w:pPr>
            <w:r/>
          </w:p>
        </w:tc>
        <w:tc>
          <w:tcPr>
            <w:shd w:val="clear" w:fill="FFFFFF"/>
            <w:tcW w:w="100" w:type="dxa"/>
            <w:vAlign w:val="top"/>
            <w:tcBorders>
              <w:left w:val="nil"/>
              <w:right w:val="nil"/>
            </w:tcBorders>
          </w:tcPr>
          <w:p>
            <w:pPr>
              <w:spacing w:line="50" w:lineRule="exact"/>
              <w:rPr>
                <w:rFonts w:ascii="Arial"/>
                <w:sz w:val="4"/>
              </w:rPr>
            </w:pPr>
            <w:r/>
          </w:p>
        </w:tc>
        <w:tc>
          <w:tcPr>
            <w:shd w:val="clear" w:fill="FFFFFF"/>
            <w:tcW w:w="1229" w:type="dxa"/>
            <w:vAlign w:val="top"/>
            <w:tcBorders>
              <w:left w:val="nil"/>
              <w:right w:val="nil"/>
            </w:tcBorders>
          </w:tcPr>
          <w:p>
            <w:pPr>
              <w:spacing w:line="50" w:lineRule="exact"/>
              <w:rPr>
                <w:rFonts w:ascii="Arial"/>
                <w:sz w:val="4"/>
              </w:rPr>
            </w:pPr>
            <w:r/>
          </w:p>
        </w:tc>
        <w:tc>
          <w:tcPr>
            <w:shd w:val="clear" w:fill="FFFFFF"/>
            <w:tcW w:w="1189" w:type="dxa"/>
            <w:vAlign w:val="top"/>
            <w:tcBorders>
              <w:left w:val="nil"/>
              <w:right w:val="nil"/>
            </w:tcBorders>
          </w:tcPr>
          <w:p>
            <w:pPr>
              <w:spacing w:line="50" w:lineRule="exact"/>
              <w:rPr>
                <w:rFonts w:ascii="Arial"/>
                <w:sz w:val="4"/>
              </w:rPr>
            </w:pPr>
            <w:r/>
          </w:p>
        </w:tc>
        <w:tc>
          <w:tcPr>
            <w:shd w:val="clear" w:fill="FFFFFF"/>
            <w:tcW w:w="155" w:type="dxa"/>
            <w:vAlign w:val="top"/>
            <w:tcBorders>
              <w:left w:val="nil"/>
              <w:right w:val="single" w:color="FFFFFF" w:sz="2" w:space="0"/>
            </w:tcBorders>
          </w:tcPr>
          <w:p>
            <w:pPr>
              <w:spacing w:line="50" w:lineRule="exact"/>
              <w:rPr>
                <w:rFonts w:ascii="Arial"/>
                <w:sz w:val="4"/>
              </w:rPr>
            </w:pPr>
            <w:r/>
          </w:p>
        </w:tc>
      </w:tr>
      <w:tr>
        <w:trPr>
          <w:trHeight w:val="234" w:hRule="atLeast"/>
        </w:trPr>
        <w:tc>
          <w:tcPr>
            <w:tcW w:w="8010" w:type="dxa"/>
            <w:vAlign w:val="top"/>
            <w:gridSpan w:val="8"/>
          </w:tcPr>
          <w:p>
            <w:pPr>
              <w:pStyle w:val="TableText"/>
              <w:ind w:left="3615"/>
              <w:spacing w:before="73" w:line="220" w:lineRule="auto"/>
              <w:rPr/>
            </w:pPr>
            <w:r>
              <w:rPr>
                <w:spacing w:val="-1"/>
              </w:rPr>
              <w:t>通用安全过程域</w:t>
            </w:r>
          </w:p>
        </w:tc>
      </w:tr>
    </w:tbl>
    <w:p>
      <w:pPr>
        <w:spacing w:line="30" w:lineRule="exact"/>
        <w:rPr/>
      </w:pPr>
      <w:r/>
    </w:p>
    <w:tbl>
      <w:tblPr>
        <w:tblStyle w:val="TableNormal"/>
        <w:tblW w:w="7979" w:type="dxa"/>
        <w:tblInd w:w="1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23"/>
        <w:gridCol w:w="1338"/>
        <w:gridCol w:w="1338"/>
        <w:gridCol w:w="1328"/>
        <w:gridCol w:w="1329"/>
        <w:gridCol w:w="1323"/>
      </w:tblGrid>
      <w:tr>
        <w:trPr>
          <w:trHeight w:val="220" w:hRule="atLeast"/>
        </w:trPr>
        <w:tc>
          <w:tcPr>
            <w:tcW w:w="1323" w:type="dxa"/>
            <w:vAlign w:val="top"/>
          </w:tcPr>
          <w:p>
            <w:pPr>
              <w:pStyle w:val="TableText"/>
              <w:ind w:left="44"/>
              <w:spacing w:before="59" w:line="219" w:lineRule="auto"/>
              <w:rPr/>
            </w:pPr>
            <w:r>
              <w:rPr/>
              <w:t>●PA20数据安全策略规划</w:t>
            </w:r>
          </w:p>
        </w:tc>
        <w:tc>
          <w:tcPr>
            <w:tcW w:w="1338" w:type="dxa"/>
            <w:vAlign w:val="top"/>
          </w:tcPr>
          <w:p>
            <w:pPr>
              <w:pStyle w:val="TableText"/>
              <w:ind w:left="92"/>
              <w:spacing w:before="59" w:line="219" w:lineRule="auto"/>
              <w:rPr/>
            </w:pPr>
            <w:r>
              <w:rPr>
                <w:spacing w:val="-2"/>
              </w:rPr>
              <w:t>●PA21组织和人员管理</w:t>
            </w:r>
          </w:p>
        </w:tc>
        <w:tc>
          <w:tcPr>
            <w:tcW w:w="1338" w:type="dxa"/>
            <w:vAlign w:val="top"/>
          </w:tcPr>
          <w:p>
            <w:pPr>
              <w:pStyle w:val="TableText"/>
              <w:ind w:left="103"/>
              <w:spacing w:before="59" w:line="219" w:lineRule="auto"/>
              <w:rPr/>
            </w:pPr>
            <w:r>
              <w:rPr>
                <w:spacing w:val="-2"/>
              </w:rPr>
              <w:t>●PA22合规管理</w:t>
            </w:r>
          </w:p>
        </w:tc>
        <w:tc>
          <w:tcPr>
            <w:tcW w:w="1328" w:type="dxa"/>
            <w:vAlign w:val="top"/>
          </w:tcPr>
          <w:p>
            <w:pPr>
              <w:pStyle w:val="TableText"/>
              <w:ind w:left="145"/>
              <w:spacing w:before="59" w:line="219" w:lineRule="auto"/>
              <w:rPr/>
            </w:pPr>
            <w:r>
              <w:rPr>
                <w:spacing w:val="-2"/>
              </w:rPr>
              <w:t>●PA23数据资产管理</w:t>
            </w:r>
          </w:p>
        </w:tc>
        <w:tc>
          <w:tcPr>
            <w:tcW w:w="1329" w:type="dxa"/>
            <w:vAlign w:val="top"/>
          </w:tcPr>
          <w:p>
            <w:pPr>
              <w:pStyle w:val="TableText"/>
              <w:ind w:left="87"/>
              <w:spacing w:before="58" w:line="219" w:lineRule="auto"/>
              <w:rPr/>
            </w:pPr>
            <w:r>
              <w:rPr>
                <w:spacing w:val="-2"/>
              </w:rPr>
              <w:t>●PA24数据供应链安全</w:t>
            </w:r>
          </w:p>
        </w:tc>
        <w:tc>
          <w:tcPr>
            <w:tcW w:w="1323" w:type="dxa"/>
            <w:vAlign w:val="top"/>
          </w:tcPr>
          <w:p>
            <w:pPr>
              <w:pStyle w:val="TableText"/>
              <w:ind w:left="218"/>
              <w:spacing w:before="59" w:line="219" w:lineRule="auto"/>
              <w:rPr/>
            </w:pPr>
            <w:r>
              <w:rPr>
                <w:spacing w:val="-2"/>
              </w:rPr>
              <w:t>●PA25元数据管理</w:t>
            </w:r>
          </w:p>
        </w:tc>
      </w:tr>
    </w:tbl>
    <w:p>
      <w:pPr>
        <w:spacing w:line="50" w:lineRule="exact"/>
        <w:rPr/>
      </w:pPr>
      <w:r/>
    </w:p>
    <w:tbl>
      <w:tblPr>
        <w:tblStyle w:val="TableNormal"/>
        <w:tblW w:w="6659" w:type="dxa"/>
        <w:tblInd w:w="1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23"/>
        <w:gridCol w:w="1338"/>
        <w:gridCol w:w="1338"/>
        <w:gridCol w:w="1327"/>
        <w:gridCol w:w="1333"/>
      </w:tblGrid>
      <w:tr>
        <w:trPr>
          <w:trHeight w:val="220" w:hRule="atLeast"/>
        </w:trPr>
        <w:tc>
          <w:tcPr>
            <w:tcW w:w="1323" w:type="dxa"/>
            <w:vAlign w:val="top"/>
          </w:tcPr>
          <w:p>
            <w:pPr>
              <w:pStyle w:val="TableText"/>
              <w:ind w:left="44"/>
              <w:spacing w:before="59" w:line="219" w:lineRule="auto"/>
              <w:rPr/>
            </w:pPr>
            <w:r>
              <w:rPr>
                <w:spacing w:val="-2"/>
              </w:rPr>
              <w:t>●PA26终端数据安全</w:t>
            </w:r>
          </w:p>
        </w:tc>
        <w:tc>
          <w:tcPr>
            <w:tcW w:w="1338" w:type="dxa"/>
            <w:vAlign w:val="top"/>
          </w:tcPr>
          <w:p>
            <w:pPr>
              <w:pStyle w:val="TableText"/>
              <w:ind w:left="112"/>
              <w:spacing w:before="59" w:line="220" w:lineRule="auto"/>
              <w:rPr/>
            </w:pPr>
            <w:r>
              <w:rPr>
                <w:spacing w:val="-2"/>
              </w:rPr>
              <w:t>●PA27监控与审计</w:t>
            </w:r>
          </w:p>
        </w:tc>
        <w:tc>
          <w:tcPr>
            <w:tcW w:w="1338" w:type="dxa"/>
            <w:vAlign w:val="top"/>
          </w:tcPr>
          <w:p>
            <w:pPr>
              <w:pStyle w:val="TableText"/>
              <w:ind w:left="123"/>
              <w:spacing w:before="59" w:line="220" w:lineRule="auto"/>
              <w:rPr/>
            </w:pPr>
            <w:r>
              <w:rPr/>
              <w:t>●PA28鉴别与访问控制</w:t>
            </w:r>
          </w:p>
        </w:tc>
        <w:tc>
          <w:tcPr>
            <w:tcW w:w="1327" w:type="dxa"/>
            <w:vAlign w:val="top"/>
          </w:tcPr>
          <w:p>
            <w:pPr>
              <w:pStyle w:val="TableText"/>
              <w:ind w:left="145"/>
              <w:spacing w:before="59" w:line="220" w:lineRule="auto"/>
              <w:rPr/>
            </w:pPr>
            <w:r>
              <w:rPr>
                <w:spacing w:val="-2"/>
              </w:rPr>
              <w:t>●PA29需求分析</w:t>
            </w:r>
          </w:p>
        </w:tc>
        <w:tc>
          <w:tcPr>
            <w:tcW w:w="1333" w:type="dxa"/>
            <w:vAlign w:val="top"/>
          </w:tcPr>
          <w:p>
            <w:pPr>
              <w:pStyle w:val="TableText"/>
              <w:ind w:left="118"/>
              <w:spacing w:before="59" w:line="219" w:lineRule="auto"/>
              <w:rPr/>
            </w:pPr>
            <w:r>
              <w:rPr/>
              <w:t>●PA30安全事件应急</w:t>
            </w:r>
          </w:p>
        </w:tc>
      </w:tr>
    </w:tbl>
    <w:p>
      <w:pPr>
        <w:pStyle w:val="BodyText"/>
        <w:ind w:left="3023"/>
        <w:spacing w:before="151" w:line="222" w:lineRule="auto"/>
        <w:rPr>
          <w:rFonts w:ascii="SimHei" w:hAnsi="SimHei" w:eastAsia="SimHei" w:cs="SimHei"/>
          <w:sz w:val="22"/>
          <w:szCs w:val="22"/>
        </w:rPr>
      </w:pPr>
      <w:r>
        <w:rPr>
          <w:rFonts w:ascii="SimHei" w:hAnsi="SimHei" w:eastAsia="SimHei" w:cs="SimHei"/>
          <w:sz w:val="22"/>
          <w:szCs w:val="22"/>
          <w:b/>
          <w:bCs/>
          <w:spacing w:val="-13"/>
        </w:rPr>
        <w:t>图1-3</w:t>
      </w:r>
      <w:r>
        <w:rPr>
          <w:rFonts w:ascii="SimHei" w:hAnsi="SimHei" w:eastAsia="SimHei" w:cs="SimHei"/>
          <w:sz w:val="22"/>
          <w:szCs w:val="22"/>
          <w:spacing w:val="82"/>
        </w:rPr>
        <w:t xml:space="preserve"> </w:t>
      </w:r>
      <w:r>
        <w:rPr>
          <w:rFonts w:ascii="SimHei" w:hAnsi="SimHei" w:eastAsia="SimHei" w:cs="SimHei"/>
          <w:sz w:val="22"/>
          <w:szCs w:val="22"/>
          <w:b/>
          <w:bCs/>
          <w:spacing w:val="-13"/>
        </w:rPr>
        <w:t>数据安全</w:t>
      </w:r>
      <w:r>
        <w:rPr>
          <w:rFonts w:ascii="SimHei" w:hAnsi="SimHei" w:eastAsia="SimHei" w:cs="SimHei"/>
          <w:sz w:val="22"/>
          <w:szCs w:val="22"/>
          <w:spacing w:val="-53"/>
        </w:rPr>
        <w:t xml:space="preserve"> </w:t>
      </w:r>
      <w:r>
        <w:rPr>
          <w:sz w:val="22"/>
          <w:szCs w:val="22"/>
          <w:b/>
          <w:bCs/>
          <w:spacing w:val="-13"/>
        </w:rPr>
        <w:t>PA</w:t>
      </w:r>
      <w:r>
        <w:rPr>
          <w:sz w:val="22"/>
          <w:szCs w:val="22"/>
          <w:spacing w:val="-25"/>
        </w:rPr>
        <w:t xml:space="preserve"> </w:t>
      </w:r>
      <w:r>
        <w:rPr>
          <w:rFonts w:ascii="SimHei" w:hAnsi="SimHei" w:eastAsia="SimHei" w:cs="SimHei"/>
          <w:sz w:val="22"/>
          <w:szCs w:val="22"/>
          <w:b/>
          <w:bCs/>
          <w:spacing w:val="-13"/>
        </w:rPr>
        <w:t>体系</w:t>
      </w:r>
    </w:p>
    <w:p>
      <w:pPr>
        <w:spacing w:line="222" w:lineRule="auto"/>
        <w:sectPr>
          <w:pgSz w:w="9480" w:h="14400"/>
          <w:pgMar w:top="400" w:right="770" w:bottom="0" w:left="439" w:header="0" w:footer="0" w:gutter="0"/>
        </w:sectPr>
        <w:rPr>
          <w:rFonts w:ascii="SimHei" w:hAnsi="SimHei" w:eastAsia="SimHei" w:cs="SimHei"/>
          <w:sz w:val="22"/>
          <w:szCs w:val="22"/>
        </w:rPr>
      </w:pPr>
    </w:p>
    <w:p>
      <w:pPr>
        <w:spacing w:before="101" w:line="217" w:lineRule="auto"/>
        <w:rPr>
          <w:rFonts w:ascii="SimHei" w:hAnsi="SimHei" w:eastAsia="SimHei" w:cs="SimHei"/>
          <w:sz w:val="21"/>
          <w:szCs w:val="21"/>
        </w:rPr>
      </w:pPr>
      <w:r>
        <w:rPr>
          <w:rFonts w:ascii="SimHei" w:hAnsi="SimHei" w:eastAsia="SimHei" w:cs="SimHei"/>
          <w:sz w:val="21"/>
          <w:szCs w:val="21"/>
          <w:spacing w:val="-12"/>
        </w:rPr>
        <w:t>|6</w:t>
      </w:r>
      <w:r>
        <w:rPr>
          <w:rFonts w:ascii="SimHei" w:hAnsi="SimHei" w:eastAsia="SimHei" w:cs="SimHei"/>
          <w:sz w:val="21"/>
          <w:szCs w:val="21"/>
          <w:spacing w:val="23"/>
        </w:rPr>
        <w:t xml:space="preserve">   </w:t>
      </w:r>
      <w:r>
        <w:rPr>
          <w:rFonts w:ascii="SimHei" w:hAnsi="SimHei" w:eastAsia="SimHei" w:cs="SimHei"/>
          <w:sz w:val="21"/>
          <w:szCs w:val="21"/>
          <w:spacing w:val="-12"/>
        </w:rPr>
        <w:t>|</w:t>
      </w:r>
      <w:r>
        <w:rPr>
          <w:rFonts w:ascii="SimHei" w:hAnsi="SimHei" w:eastAsia="SimHei" w:cs="SimHei"/>
          <w:sz w:val="21"/>
          <w:szCs w:val="21"/>
          <w:b/>
          <w:bCs/>
          <w:spacing w:val="-12"/>
        </w:rPr>
        <w:t>数据安全与治理</w:t>
      </w:r>
    </w:p>
    <w:p>
      <w:pPr>
        <w:spacing w:line="299" w:lineRule="auto"/>
        <w:rPr>
          <w:rFonts w:ascii="Arial"/>
          <w:sz w:val="21"/>
        </w:rPr>
      </w:pPr>
      <w:r/>
    </w:p>
    <w:p>
      <w:pPr>
        <w:pStyle w:val="BodyText"/>
        <w:ind w:left="719" w:right="97" w:hanging="280"/>
        <w:spacing w:before="68" w:line="255" w:lineRule="auto"/>
        <w:rPr>
          <w:sz w:val="21"/>
          <w:szCs w:val="21"/>
        </w:rPr>
      </w:pPr>
      <w:r>
        <w:rPr>
          <w:rFonts w:ascii="Times New Roman" w:hAnsi="Times New Roman" w:eastAsia="Times New Roman" w:cs="Times New Roman"/>
          <w:sz w:val="21"/>
          <w:szCs w:val="21"/>
          <w:spacing w:val="4"/>
        </w:rPr>
        <w:t>●  </w:t>
      </w:r>
      <w:r>
        <w:rPr>
          <w:rFonts w:ascii="Times New Roman" w:hAnsi="Times New Roman" w:eastAsia="Times New Roman" w:cs="Times New Roman"/>
          <w:sz w:val="21"/>
          <w:szCs w:val="21"/>
        </w:rPr>
        <w:t>PA</w:t>
      </w:r>
      <w:r>
        <w:rPr>
          <w:rFonts w:ascii="Times New Roman" w:hAnsi="Times New Roman" w:eastAsia="Times New Roman" w:cs="Times New Roman"/>
          <w:sz w:val="21"/>
          <w:szCs w:val="21"/>
          <w:spacing w:val="4"/>
        </w:rPr>
        <w:t>01  </w:t>
      </w:r>
      <w:r>
        <w:rPr>
          <w:sz w:val="21"/>
          <w:szCs w:val="21"/>
          <w:spacing w:val="4"/>
        </w:rPr>
        <w:t>数据分类分级：基于法律法规及业务需求确定组织内部的数据分类分级方</w:t>
      </w:r>
      <w:r>
        <w:rPr>
          <w:sz w:val="21"/>
          <w:szCs w:val="21"/>
          <w:spacing w:val="15"/>
        </w:rPr>
        <w:t xml:space="preserve"> </w:t>
      </w:r>
      <w:r>
        <w:rPr>
          <w:sz w:val="21"/>
          <w:szCs w:val="21"/>
          <w:spacing w:val="-2"/>
        </w:rPr>
        <w:t>法，对生成或收集的数据进行分类分级标识。</w:t>
      </w:r>
    </w:p>
    <w:p>
      <w:pPr>
        <w:pStyle w:val="BodyText"/>
        <w:ind w:left="719" w:right="79" w:hanging="280"/>
        <w:spacing w:before="80" w:line="272" w:lineRule="auto"/>
        <w:rPr>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PA02</w:t>
      </w:r>
      <w:r>
        <w:rPr>
          <w:rFonts w:ascii="Times New Roman" w:hAnsi="Times New Roman" w:eastAsia="Times New Roman" w:cs="Times New Roman"/>
          <w:sz w:val="21"/>
          <w:szCs w:val="21"/>
          <w:spacing w:val="19"/>
        </w:rPr>
        <w:t xml:space="preserve"> </w:t>
      </w:r>
      <w:r>
        <w:rPr>
          <w:sz w:val="21"/>
          <w:szCs w:val="21"/>
          <w:spacing w:val="-1"/>
        </w:rPr>
        <w:t>数据采集安全管理：在采集外部客户、合作伙伴等相关方数据的过程中，组</w:t>
      </w:r>
      <w:r>
        <w:rPr>
          <w:sz w:val="21"/>
          <w:szCs w:val="21"/>
        </w:rPr>
        <w:t xml:space="preserve"> </w:t>
      </w:r>
      <w:r>
        <w:rPr>
          <w:sz w:val="21"/>
          <w:szCs w:val="21"/>
          <w:spacing w:val="3"/>
        </w:rPr>
        <w:t>织应明确采集数据的目的和用途，确保满足数据源的真</w:t>
      </w:r>
      <w:r>
        <w:rPr>
          <w:sz w:val="21"/>
          <w:szCs w:val="21"/>
          <w:spacing w:val="2"/>
        </w:rPr>
        <w:t>实性、有效性和最少够用</w:t>
      </w:r>
      <w:r>
        <w:rPr>
          <w:sz w:val="21"/>
          <w:szCs w:val="21"/>
        </w:rPr>
        <w:t xml:space="preserve"> </w:t>
      </w:r>
      <w:r>
        <w:rPr>
          <w:sz w:val="21"/>
          <w:szCs w:val="21"/>
          <w:spacing w:val="2"/>
        </w:rPr>
        <w:t>等原则要求，并明确数据采集渠道、规范数据格式及相关的流程和方式，从而保</w:t>
      </w:r>
      <w:r>
        <w:rPr>
          <w:sz w:val="21"/>
          <w:szCs w:val="21"/>
          <w:spacing w:val="6"/>
        </w:rPr>
        <w:t xml:space="preserve"> </w:t>
      </w:r>
      <w:r>
        <w:rPr>
          <w:sz w:val="21"/>
          <w:szCs w:val="21"/>
          <w:spacing w:val="-2"/>
        </w:rPr>
        <w:t>证数据采集的合规性、正当性和一致性。</w:t>
      </w:r>
    </w:p>
    <w:p>
      <w:pPr>
        <w:pStyle w:val="BodyText"/>
        <w:ind w:left="719" w:right="85" w:hanging="280"/>
        <w:spacing w:before="102" w:line="250" w:lineRule="auto"/>
        <w:rPr>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1"/>
        </w:rPr>
        <w:t>PA03 </w:t>
      </w:r>
      <w:r>
        <w:rPr>
          <w:sz w:val="21"/>
          <w:szCs w:val="21"/>
          <w:spacing w:val="-1"/>
        </w:rPr>
        <w:t>数据源鉴别及记录：对产生数据的数据源进行身份鉴别和记录，防止数据仿</w:t>
      </w:r>
      <w:r>
        <w:rPr>
          <w:sz w:val="21"/>
          <w:szCs w:val="21"/>
        </w:rPr>
        <w:t xml:space="preserve"> </w:t>
      </w:r>
      <w:r>
        <w:rPr>
          <w:sz w:val="21"/>
          <w:szCs w:val="21"/>
          <w:spacing w:val="-5"/>
        </w:rPr>
        <w:t>冒和数据伪造。</w:t>
      </w:r>
    </w:p>
    <w:p>
      <w:pPr>
        <w:pStyle w:val="BodyText"/>
        <w:ind w:left="719" w:right="77" w:hanging="280"/>
        <w:spacing w:before="70" w:line="255" w:lineRule="auto"/>
        <w:rPr>
          <w:sz w:val="21"/>
          <w:szCs w:val="21"/>
        </w:rPr>
      </w:pP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3"/>
        </w:rPr>
        <w:t>PA04 </w:t>
      </w:r>
      <w:r>
        <w:rPr>
          <w:sz w:val="21"/>
          <w:szCs w:val="21"/>
          <w:spacing w:val="-3"/>
        </w:rPr>
        <w:t>数据质量管理：建立组织的数据质量管理体系，保证对数据采集过程中收集/</w:t>
      </w:r>
      <w:r>
        <w:rPr>
          <w:sz w:val="21"/>
          <w:szCs w:val="21"/>
        </w:rPr>
        <w:t xml:space="preserve"> </w:t>
      </w:r>
      <w:r>
        <w:rPr>
          <w:sz w:val="21"/>
          <w:szCs w:val="21"/>
          <w:spacing w:val="-14"/>
        </w:rPr>
        <w:t>产生的数据的准确性、</w:t>
      </w:r>
      <w:r>
        <w:rPr>
          <w:sz w:val="21"/>
          <w:szCs w:val="21"/>
          <w:spacing w:val="39"/>
        </w:rPr>
        <w:t xml:space="preserve"> </w:t>
      </w:r>
      <w:r>
        <w:rPr>
          <w:sz w:val="21"/>
          <w:szCs w:val="21"/>
          <w:spacing w:val="-14"/>
        </w:rPr>
        <w:t>一致性和完整性。</w:t>
      </w:r>
    </w:p>
    <w:p>
      <w:pPr>
        <w:pStyle w:val="BodyText"/>
        <w:ind w:left="719" w:right="3" w:hanging="280"/>
        <w:spacing w:before="89" w:line="259" w:lineRule="auto"/>
        <w:rPr>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PA05</w:t>
      </w:r>
      <w:r>
        <w:rPr>
          <w:rFonts w:ascii="Times New Roman" w:hAnsi="Times New Roman" w:eastAsia="Times New Roman" w:cs="Times New Roman"/>
          <w:sz w:val="21"/>
          <w:szCs w:val="21"/>
          <w:spacing w:val="14"/>
          <w:w w:val="101"/>
        </w:rPr>
        <w:t xml:space="preserve"> </w:t>
      </w:r>
      <w:r>
        <w:rPr>
          <w:sz w:val="21"/>
          <w:szCs w:val="21"/>
          <w:spacing w:val="-1"/>
        </w:rPr>
        <w:t>数据传输加密：根据组织内部和外部的数据传输要求，采用适当的加密保护 </w:t>
      </w:r>
      <w:r>
        <w:rPr>
          <w:sz w:val="21"/>
          <w:szCs w:val="21"/>
          <w:spacing w:val="-1"/>
        </w:rPr>
        <w:t>措施，保证传输通道、传输节点和传输数据的安全，防止传输过程中的数</w:t>
      </w:r>
      <w:r>
        <w:rPr>
          <w:sz w:val="21"/>
          <w:szCs w:val="21"/>
          <w:spacing w:val="-2"/>
        </w:rPr>
        <w:t>据泄露。</w:t>
      </w:r>
    </w:p>
    <w:p>
      <w:pPr>
        <w:pStyle w:val="BodyText"/>
        <w:ind w:left="719" w:hanging="280"/>
        <w:spacing w:before="73" w:line="258" w:lineRule="auto"/>
        <w:rPr>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PA</w:t>
      </w:r>
      <w:r>
        <w:rPr>
          <w:rFonts w:ascii="Times New Roman" w:hAnsi="Times New Roman" w:eastAsia="Times New Roman" w:cs="Times New Roman"/>
          <w:sz w:val="21"/>
          <w:szCs w:val="21"/>
          <w:spacing w:val="1"/>
        </w:rPr>
        <w:t>06</w:t>
      </w:r>
      <w:r>
        <w:rPr>
          <w:rFonts w:ascii="Times New Roman" w:hAnsi="Times New Roman" w:eastAsia="Times New Roman" w:cs="Times New Roman"/>
          <w:sz w:val="21"/>
          <w:szCs w:val="21"/>
          <w:spacing w:val="50"/>
        </w:rPr>
        <w:t xml:space="preserve"> </w:t>
      </w:r>
      <w:r>
        <w:rPr>
          <w:sz w:val="21"/>
          <w:szCs w:val="21"/>
          <w:spacing w:val="1"/>
        </w:rPr>
        <w:t>网络可用性管理：通过网络基础设施及网络</w:t>
      </w:r>
      <w:r>
        <w:rPr>
          <w:sz w:val="21"/>
          <w:szCs w:val="21"/>
        </w:rPr>
        <w:t>层数据防泄露设备的备份建设， </w:t>
      </w:r>
      <w:r>
        <w:rPr>
          <w:sz w:val="21"/>
          <w:szCs w:val="21"/>
          <w:spacing w:val="-2"/>
        </w:rPr>
        <w:t>实现网络的高可用性，从而保证数据传输过程的稳定性。</w:t>
      </w:r>
    </w:p>
    <w:p>
      <w:pPr>
        <w:pStyle w:val="BodyText"/>
        <w:ind w:left="719" w:hanging="280"/>
        <w:spacing w:before="93" w:line="260" w:lineRule="auto"/>
        <w:rPr>
          <w:sz w:val="21"/>
          <w:szCs w:val="21"/>
        </w:rPr>
      </w:pPr>
      <w:r>
        <w:rPr>
          <w:rFonts w:ascii="Times New Roman" w:hAnsi="Times New Roman" w:eastAsia="Times New Roman" w:cs="Times New Roman"/>
          <w:sz w:val="21"/>
          <w:szCs w:val="21"/>
          <w:spacing w:val="-1"/>
        </w:rPr>
        <w:t>●PA07</w:t>
      </w:r>
      <w:r>
        <w:rPr>
          <w:rFonts w:ascii="Times New Roman" w:hAnsi="Times New Roman" w:eastAsia="Times New Roman" w:cs="Times New Roman"/>
          <w:sz w:val="21"/>
          <w:szCs w:val="21"/>
          <w:spacing w:val="18"/>
          <w:w w:val="101"/>
        </w:rPr>
        <w:t xml:space="preserve">   </w:t>
      </w:r>
      <w:r>
        <w:rPr>
          <w:sz w:val="21"/>
          <w:szCs w:val="21"/>
          <w:spacing w:val="-1"/>
        </w:rPr>
        <w:t>存储媒体安全：针对组织内需要对数据存储媒体进行访问和使用的场景，提</w:t>
      </w:r>
      <w:r>
        <w:rPr>
          <w:sz w:val="21"/>
          <w:szCs w:val="21"/>
        </w:rPr>
        <w:t xml:space="preserve">  </w:t>
      </w:r>
      <w:r>
        <w:rPr>
          <w:sz w:val="21"/>
          <w:szCs w:val="21"/>
          <w:spacing w:val="5"/>
        </w:rPr>
        <w:t>供有效的技术和管理手段，防止对媒体的不当使用而可能引发的数据泄露风</w:t>
      </w:r>
      <w:r>
        <w:rPr>
          <w:sz w:val="21"/>
          <w:szCs w:val="21"/>
          <w:spacing w:val="4"/>
        </w:rPr>
        <w:t>险。</w:t>
      </w:r>
      <w:r>
        <w:rPr>
          <w:sz w:val="21"/>
          <w:szCs w:val="21"/>
        </w:rPr>
        <w:t xml:space="preserve"> </w:t>
      </w:r>
      <w:r>
        <w:rPr>
          <w:sz w:val="21"/>
          <w:szCs w:val="21"/>
          <w:spacing w:val="-3"/>
        </w:rPr>
        <w:t>存储媒体包括终端设备及网络存储。</w:t>
      </w:r>
    </w:p>
    <w:p>
      <w:pPr>
        <w:pStyle w:val="BodyText"/>
        <w:ind w:left="719" w:right="82" w:hanging="280"/>
        <w:spacing w:before="92" w:line="259" w:lineRule="auto"/>
        <w:rPr>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PA08</w:t>
      </w:r>
      <w:r>
        <w:rPr>
          <w:rFonts w:ascii="Times New Roman" w:hAnsi="Times New Roman" w:eastAsia="Times New Roman" w:cs="Times New Roman"/>
          <w:sz w:val="21"/>
          <w:szCs w:val="21"/>
          <w:spacing w:val="15"/>
          <w:w w:val="101"/>
        </w:rPr>
        <w:t xml:space="preserve"> </w:t>
      </w:r>
      <w:r>
        <w:rPr>
          <w:sz w:val="21"/>
          <w:szCs w:val="21"/>
          <w:spacing w:val="-1"/>
        </w:rPr>
        <w:t>逻辑存储安全：基于组织内部的业务特性和数据存储安全要求，建立针对数</w:t>
      </w:r>
      <w:r>
        <w:rPr>
          <w:sz w:val="21"/>
          <w:szCs w:val="21"/>
        </w:rPr>
        <w:t xml:space="preserve"> </w:t>
      </w:r>
      <w:r>
        <w:rPr>
          <w:sz w:val="21"/>
          <w:szCs w:val="21"/>
          <w:spacing w:val="-2"/>
        </w:rPr>
        <w:t>据逻辑存储、存储容器等的有效安全控制。</w:t>
      </w:r>
    </w:p>
    <w:p>
      <w:pPr>
        <w:pStyle w:val="BodyText"/>
        <w:ind w:left="719" w:right="96" w:hanging="280"/>
        <w:spacing w:before="70" w:line="255" w:lineRule="auto"/>
        <w:rPr>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PA09</w:t>
      </w:r>
      <w:r>
        <w:rPr>
          <w:rFonts w:ascii="Times New Roman" w:hAnsi="Times New Roman" w:eastAsia="Times New Roman" w:cs="Times New Roman"/>
          <w:sz w:val="21"/>
          <w:szCs w:val="21"/>
          <w:spacing w:val="29"/>
        </w:rPr>
        <w:t xml:space="preserve"> </w:t>
      </w:r>
      <w:r>
        <w:rPr>
          <w:sz w:val="21"/>
          <w:szCs w:val="21"/>
          <w:spacing w:val="-1"/>
        </w:rPr>
        <w:t>数据备份和恢复：通过执行定期的数据</w:t>
      </w:r>
      <w:r>
        <w:rPr>
          <w:sz w:val="21"/>
          <w:szCs w:val="21"/>
          <w:spacing w:val="-2"/>
        </w:rPr>
        <w:t>备份和恢复，实现对存储数据的冗余</w:t>
      </w:r>
      <w:r>
        <w:rPr>
          <w:sz w:val="21"/>
          <w:szCs w:val="21"/>
        </w:rPr>
        <w:t xml:space="preserve"> </w:t>
      </w:r>
      <w:r>
        <w:rPr>
          <w:sz w:val="21"/>
          <w:szCs w:val="21"/>
          <w:spacing w:val="-4"/>
        </w:rPr>
        <w:t>管理，保护数据的可用性。</w:t>
      </w:r>
    </w:p>
    <w:p>
      <w:pPr>
        <w:pStyle w:val="BodyText"/>
        <w:ind w:left="719" w:right="54" w:hanging="280"/>
        <w:spacing w:before="70" w:line="264" w:lineRule="auto"/>
        <w:rPr>
          <w:sz w:val="21"/>
          <w:szCs w:val="21"/>
        </w:rPr>
      </w:pPr>
      <w:r>
        <w:rPr>
          <w:rFonts w:ascii="Times New Roman" w:hAnsi="Times New Roman" w:eastAsia="Times New Roman" w:cs="Times New Roman"/>
          <w:sz w:val="21"/>
          <w:szCs w:val="21"/>
          <w:spacing w:val="-1"/>
        </w:rPr>
        <w:t>●   PA10</w:t>
      </w:r>
      <w:r>
        <w:rPr>
          <w:rFonts w:ascii="Times New Roman" w:hAnsi="Times New Roman" w:eastAsia="Times New Roman" w:cs="Times New Roman"/>
          <w:sz w:val="21"/>
          <w:szCs w:val="21"/>
          <w:spacing w:val="44"/>
          <w:w w:val="101"/>
        </w:rPr>
        <w:t xml:space="preserve"> </w:t>
      </w:r>
      <w:r>
        <w:rPr>
          <w:sz w:val="21"/>
          <w:szCs w:val="21"/>
          <w:spacing w:val="-1"/>
        </w:rPr>
        <w:t>数据脱敏：根据相关法律法规、标准的要求及业务需求，给出敏感数据的脱</w:t>
      </w:r>
      <w:r>
        <w:rPr>
          <w:sz w:val="21"/>
          <w:szCs w:val="21"/>
        </w:rPr>
        <w:t xml:space="preserve"> </w:t>
      </w:r>
      <w:r>
        <w:rPr>
          <w:sz w:val="21"/>
          <w:szCs w:val="21"/>
          <w:spacing w:val="-1"/>
        </w:rPr>
        <w:t>敏需求和规则，对敏感数据进行脱敏处理，保证数据可用性和安全性</w:t>
      </w:r>
      <w:r>
        <w:rPr>
          <w:sz w:val="21"/>
          <w:szCs w:val="21"/>
          <w:spacing w:val="-2"/>
        </w:rPr>
        <w:t>间的平衡。</w:t>
      </w:r>
    </w:p>
    <w:p>
      <w:pPr>
        <w:pStyle w:val="BodyText"/>
        <w:ind w:left="719" w:right="92" w:hanging="280"/>
        <w:spacing w:before="79" w:line="254" w:lineRule="auto"/>
        <w:rPr>
          <w:sz w:val="21"/>
          <w:szCs w:val="21"/>
        </w:rPr>
      </w:pP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PA11 </w:t>
      </w:r>
      <w:r>
        <w:rPr>
          <w:sz w:val="21"/>
          <w:szCs w:val="21"/>
        </w:rPr>
        <w:t>数据分析安全：通过在数据分析过程采取适当的安全控</w:t>
      </w:r>
      <w:r>
        <w:rPr>
          <w:sz w:val="21"/>
          <w:szCs w:val="21"/>
          <w:spacing w:val="-1"/>
        </w:rPr>
        <w:t>制措施，防止数据挖</w:t>
      </w:r>
      <w:r>
        <w:rPr>
          <w:sz w:val="21"/>
          <w:szCs w:val="21"/>
        </w:rPr>
        <w:t xml:space="preserve"> </w:t>
      </w:r>
      <w:r>
        <w:rPr>
          <w:sz w:val="21"/>
          <w:szCs w:val="21"/>
          <w:spacing w:val="-1"/>
        </w:rPr>
        <w:t>掘、分析过程中有价值信息和个人隐私泄露的安全风险。</w:t>
      </w:r>
    </w:p>
    <w:p>
      <w:pPr>
        <w:pStyle w:val="BodyText"/>
        <w:ind w:left="719" w:right="76" w:hanging="280"/>
        <w:spacing w:before="92" w:line="267" w:lineRule="auto"/>
        <w:rPr>
          <w:sz w:val="21"/>
          <w:szCs w:val="21"/>
        </w:rPr>
      </w:pPr>
      <w:r>
        <w:rPr>
          <w:rFonts w:ascii="Times New Roman" w:hAnsi="Times New Roman" w:eastAsia="Times New Roman" w:cs="Times New Roman"/>
          <w:sz w:val="21"/>
          <w:szCs w:val="21"/>
          <w:spacing w:val="-1"/>
        </w:rPr>
        <w:t>●PA12</w:t>
      </w:r>
      <w:r>
        <w:rPr>
          <w:rFonts w:ascii="Times New Roman" w:hAnsi="Times New Roman" w:eastAsia="Times New Roman" w:cs="Times New Roman"/>
          <w:sz w:val="21"/>
          <w:szCs w:val="21"/>
          <w:spacing w:val="18"/>
        </w:rPr>
        <w:t xml:space="preserve">   </w:t>
      </w:r>
      <w:r>
        <w:rPr>
          <w:sz w:val="21"/>
          <w:szCs w:val="21"/>
          <w:spacing w:val="-1"/>
        </w:rPr>
        <w:t>数据正当使用：基于国家相关法律法规对数据分析和利用的要求，建立数据</w:t>
      </w:r>
      <w:r>
        <w:rPr>
          <w:sz w:val="21"/>
          <w:szCs w:val="21"/>
        </w:rPr>
        <w:t xml:space="preserve"> </w:t>
      </w:r>
      <w:r>
        <w:rPr>
          <w:sz w:val="21"/>
          <w:szCs w:val="21"/>
          <w:spacing w:val="3"/>
        </w:rPr>
        <w:t>使用过程的责任机制、评估机制，保护国家秘密、商业秘密和个</w:t>
      </w:r>
      <w:r>
        <w:rPr>
          <w:sz w:val="21"/>
          <w:szCs w:val="21"/>
          <w:spacing w:val="2"/>
        </w:rPr>
        <w:t>人隐私，防止数</w:t>
      </w:r>
      <w:r>
        <w:rPr>
          <w:sz w:val="21"/>
          <w:szCs w:val="21"/>
        </w:rPr>
        <w:t xml:space="preserve"> </w:t>
      </w:r>
      <w:r>
        <w:rPr>
          <w:sz w:val="21"/>
          <w:szCs w:val="21"/>
          <w:spacing w:val="-3"/>
        </w:rPr>
        <w:t>据资源被用于不正当目的。</w:t>
      </w:r>
    </w:p>
    <w:p>
      <w:pPr>
        <w:pStyle w:val="BodyText"/>
        <w:ind w:left="719" w:right="75" w:hanging="280"/>
        <w:spacing w:before="79" w:line="264" w:lineRule="auto"/>
        <w:rPr>
          <w:sz w:val="21"/>
          <w:szCs w:val="21"/>
        </w:rPr>
      </w:pP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PA13 </w:t>
      </w:r>
      <w:r>
        <w:rPr>
          <w:sz w:val="21"/>
          <w:szCs w:val="21"/>
          <w:spacing w:val="-1"/>
        </w:rPr>
        <w:t>数据处理环境安全：为组织内部的数据处理环境建立安全保护机制，提供统</w:t>
      </w:r>
      <w:r>
        <w:rPr>
          <w:sz w:val="21"/>
          <w:szCs w:val="21"/>
        </w:rPr>
        <w:t xml:space="preserve"> </w:t>
      </w:r>
      <w:r>
        <w:rPr>
          <w:sz w:val="21"/>
          <w:szCs w:val="21"/>
          <w:spacing w:val="3"/>
        </w:rPr>
        <w:t>一的数据计算、开发平台，确保数据处理的过程中有完整的安全</w:t>
      </w:r>
      <w:r>
        <w:rPr>
          <w:sz w:val="21"/>
          <w:szCs w:val="21"/>
          <w:spacing w:val="2"/>
        </w:rPr>
        <w:t>控制管理和技术</w:t>
      </w:r>
      <w:r>
        <w:rPr>
          <w:sz w:val="21"/>
          <w:szCs w:val="21"/>
        </w:rPr>
        <w:t xml:space="preserve"> </w:t>
      </w:r>
      <w:r>
        <w:rPr>
          <w:sz w:val="21"/>
          <w:szCs w:val="21"/>
          <w:spacing w:val="-15"/>
        </w:rPr>
        <w:t>支持。</w:t>
      </w:r>
    </w:p>
    <w:p>
      <w:pPr>
        <w:pStyle w:val="BodyText"/>
        <w:ind w:left="719" w:right="30" w:hanging="280"/>
        <w:spacing w:before="89" w:line="261" w:lineRule="auto"/>
        <w:rPr>
          <w:sz w:val="21"/>
          <w:szCs w:val="21"/>
        </w:rPr>
      </w:pPr>
      <w:r>
        <w:rPr>
          <w:rFonts w:ascii="Times New Roman" w:hAnsi="Times New Roman" w:eastAsia="Times New Roman" w:cs="Times New Roman"/>
          <w:sz w:val="21"/>
          <w:szCs w:val="21"/>
          <w:spacing w:val="2"/>
        </w:rPr>
        <w:t>●   </w:t>
      </w:r>
      <w:r>
        <w:rPr>
          <w:rFonts w:ascii="Times New Roman" w:hAnsi="Times New Roman" w:eastAsia="Times New Roman" w:cs="Times New Roman"/>
          <w:sz w:val="21"/>
          <w:szCs w:val="21"/>
        </w:rPr>
        <w:t>PA</w:t>
      </w:r>
      <w:r>
        <w:rPr>
          <w:rFonts w:ascii="Times New Roman" w:hAnsi="Times New Roman" w:eastAsia="Times New Roman" w:cs="Times New Roman"/>
          <w:sz w:val="21"/>
          <w:szCs w:val="21"/>
          <w:spacing w:val="2"/>
        </w:rPr>
        <w:t>14</w:t>
      </w:r>
      <w:r>
        <w:rPr>
          <w:sz w:val="21"/>
          <w:szCs w:val="21"/>
          <w:spacing w:val="2"/>
        </w:rPr>
        <w:t>数据导入导出安全：通过对数据导入导出过程中对数据的安全性进行管理，</w:t>
      </w:r>
      <w:r>
        <w:rPr>
          <w:sz w:val="21"/>
          <w:szCs w:val="21"/>
          <w:spacing w:val="3"/>
        </w:rPr>
        <w:t xml:space="preserve"> </w:t>
      </w:r>
      <w:r>
        <w:rPr>
          <w:sz w:val="21"/>
          <w:szCs w:val="21"/>
          <w:spacing w:val="2"/>
        </w:rPr>
        <w:t>防止数据导入导出过程中可能对数据自身的可用性和完整性构成的危害，降低可</w:t>
      </w:r>
      <w:r>
        <w:rPr>
          <w:sz w:val="21"/>
          <w:szCs w:val="21"/>
          <w:spacing w:val="8"/>
        </w:rPr>
        <w:t xml:space="preserve"> </w:t>
      </w:r>
      <w:r>
        <w:rPr>
          <w:sz w:val="21"/>
          <w:szCs w:val="21"/>
          <w:spacing w:val="-4"/>
        </w:rPr>
        <w:t>能存在的数据泄露风险。</w:t>
      </w:r>
    </w:p>
    <w:p>
      <w:pPr>
        <w:pStyle w:val="BodyText"/>
        <w:ind w:left="719" w:right="91" w:hanging="280"/>
        <w:spacing w:before="99" w:line="267" w:lineRule="auto"/>
        <w:rPr>
          <w:sz w:val="21"/>
          <w:szCs w:val="21"/>
        </w:rPr>
      </w:pP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PA15</w:t>
      </w:r>
      <w:r>
        <w:rPr>
          <w:rFonts w:ascii="Times New Roman" w:hAnsi="Times New Roman" w:eastAsia="Times New Roman" w:cs="Times New Roman"/>
          <w:sz w:val="21"/>
          <w:szCs w:val="21"/>
          <w:spacing w:val="-16"/>
        </w:rPr>
        <w:t xml:space="preserve"> </w:t>
      </w:r>
      <w:r>
        <w:rPr>
          <w:sz w:val="21"/>
          <w:szCs w:val="21"/>
        </w:rPr>
        <w:t>数据共享安全：通过业务系统、产品对外部组织提供</w:t>
      </w:r>
      <w:r>
        <w:rPr>
          <w:sz w:val="21"/>
          <w:szCs w:val="21"/>
          <w:spacing w:val="-1"/>
        </w:rPr>
        <w:t>数据时，以及通过合作</w:t>
      </w:r>
      <w:r>
        <w:rPr>
          <w:sz w:val="21"/>
          <w:szCs w:val="21"/>
        </w:rPr>
        <w:t xml:space="preserve"> </w:t>
      </w:r>
      <w:r>
        <w:rPr>
          <w:sz w:val="21"/>
          <w:szCs w:val="21"/>
          <w:spacing w:val="2"/>
        </w:rPr>
        <w:t>的方式与合作伙伴交换数据，执行共享数据的安全风险控制，以降低数据共享场</w:t>
      </w:r>
      <w:r>
        <w:rPr>
          <w:sz w:val="21"/>
          <w:szCs w:val="21"/>
          <w:spacing w:val="11"/>
        </w:rPr>
        <w:t xml:space="preserve"> </w:t>
      </w:r>
      <w:r>
        <w:rPr>
          <w:sz w:val="21"/>
          <w:szCs w:val="21"/>
          <w:spacing w:val="-8"/>
        </w:rPr>
        <w:t>景下的安全风险。</w:t>
      </w:r>
    </w:p>
    <w:p>
      <w:pPr>
        <w:spacing w:line="267" w:lineRule="auto"/>
        <w:sectPr>
          <w:pgSz w:w="9480" w:h="14400"/>
          <w:pgMar w:top="400" w:right="534" w:bottom="0" w:left="700" w:header="0" w:footer="0" w:gutter="0"/>
        </w:sectPr>
        <w:rPr>
          <w:sz w:val="21"/>
          <w:szCs w:val="21"/>
        </w:rPr>
      </w:pPr>
    </w:p>
    <w:p>
      <w:pPr>
        <w:ind w:right="10"/>
        <w:spacing w:before="161" w:line="217" w:lineRule="auto"/>
        <w:jc w:val="right"/>
        <w:rPr>
          <w:rFonts w:ascii="SimHei" w:hAnsi="SimHei" w:eastAsia="SimHei" w:cs="SimHei"/>
          <w:sz w:val="22"/>
          <w:szCs w:val="22"/>
        </w:rPr>
      </w:pPr>
      <w:bookmarkStart w:name="bookmark25" w:id="15"/>
      <w:bookmarkEnd w:id="15"/>
      <w:bookmarkStart w:name="bookmark26" w:id="16"/>
      <w:bookmarkEnd w:id="16"/>
      <w:r>
        <w:rPr>
          <w:rFonts w:ascii="SimHei" w:hAnsi="SimHei" w:eastAsia="SimHei" w:cs="SimHei"/>
          <w:sz w:val="22"/>
          <w:szCs w:val="22"/>
          <w:b/>
          <w:bCs/>
          <w:spacing w:val="-3"/>
        </w:rPr>
        <w:t>第1章</w:t>
      </w:r>
      <w:r>
        <w:rPr>
          <w:rFonts w:ascii="SimHei" w:hAnsi="SimHei" w:eastAsia="SimHei" w:cs="SimHei"/>
          <w:sz w:val="22"/>
          <w:szCs w:val="22"/>
          <w:spacing w:val="98"/>
        </w:rPr>
        <w:t xml:space="preserve"> </w:t>
      </w:r>
      <w:r>
        <w:rPr>
          <w:rFonts w:ascii="SimHei" w:hAnsi="SimHei" w:eastAsia="SimHei" w:cs="SimHei"/>
          <w:sz w:val="22"/>
          <w:szCs w:val="22"/>
          <w:spacing w:val="-3"/>
        </w:rPr>
        <w:t>绪</w:t>
      </w:r>
      <w:r>
        <w:rPr>
          <w:rFonts w:ascii="SimHei" w:hAnsi="SimHei" w:eastAsia="SimHei" w:cs="SimHei"/>
          <w:sz w:val="22"/>
          <w:szCs w:val="22"/>
          <w:spacing w:val="22"/>
        </w:rPr>
        <w:t xml:space="preserve"> </w:t>
      </w:r>
      <w:r>
        <w:rPr>
          <w:rFonts w:ascii="SimHei" w:hAnsi="SimHei" w:eastAsia="SimHei" w:cs="SimHei"/>
          <w:sz w:val="22"/>
          <w:szCs w:val="22"/>
          <w:spacing w:val="-3"/>
        </w:rPr>
        <w:t>论</w:t>
      </w:r>
      <w:r>
        <w:rPr>
          <w:rFonts w:ascii="SimHei" w:hAnsi="SimHei" w:eastAsia="SimHei" w:cs="SimHei"/>
          <w:sz w:val="22"/>
          <w:szCs w:val="22"/>
          <w:spacing w:val="58"/>
        </w:rPr>
        <w:t xml:space="preserve"> </w:t>
      </w:r>
      <w:r>
        <w:rPr>
          <w:rFonts w:ascii="SimHei" w:hAnsi="SimHei" w:eastAsia="SimHei" w:cs="SimHei"/>
          <w:sz w:val="22"/>
          <w:szCs w:val="22"/>
          <w:spacing w:val="-3"/>
        </w:rPr>
        <w:t>|</w:t>
      </w:r>
      <w:r>
        <w:rPr>
          <w:rFonts w:ascii="SimHei" w:hAnsi="SimHei" w:eastAsia="SimHei" w:cs="SimHei"/>
          <w:sz w:val="22"/>
          <w:szCs w:val="22"/>
          <w:spacing w:val="26"/>
        </w:rPr>
        <w:t xml:space="preserve"> </w:t>
      </w:r>
      <w:r>
        <w:rPr>
          <w:rFonts w:ascii="SimHei" w:hAnsi="SimHei" w:eastAsia="SimHei" w:cs="SimHei"/>
          <w:sz w:val="22"/>
          <w:szCs w:val="22"/>
          <w:b/>
          <w:bCs/>
          <w:spacing w:val="-3"/>
        </w:rPr>
        <w:t>7</w:t>
      </w:r>
      <w:r>
        <w:rPr>
          <w:rFonts w:ascii="SimHei" w:hAnsi="SimHei" w:eastAsia="SimHei" w:cs="SimHei"/>
          <w:sz w:val="22"/>
          <w:szCs w:val="22"/>
          <w:spacing w:val="96"/>
        </w:rPr>
        <w:t xml:space="preserve"> </w:t>
      </w:r>
      <w:r>
        <w:rPr>
          <w:rFonts w:ascii="SimHei" w:hAnsi="SimHei" w:eastAsia="SimHei" w:cs="SimHei"/>
          <w:sz w:val="22"/>
          <w:szCs w:val="22"/>
          <w:spacing w:val="-3"/>
        </w:rPr>
        <w:t>|</w:t>
      </w:r>
    </w:p>
    <w:p>
      <w:pPr>
        <w:spacing w:line="264" w:lineRule="auto"/>
        <w:rPr>
          <w:rFonts w:ascii="Arial"/>
          <w:sz w:val="21"/>
        </w:rPr>
      </w:pPr>
      <w:r/>
    </w:p>
    <w:p>
      <w:pPr>
        <w:pStyle w:val="BodyText"/>
        <w:ind w:left="280" w:right="80" w:hanging="280"/>
        <w:spacing w:before="72" w:line="258" w:lineRule="auto"/>
        <w:rPr>
          <w:sz w:val="22"/>
          <w:szCs w:val="22"/>
        </w:rPr>
      </w:pPr>
      <w:r>
        <w:rPr>
          <w:rFonts w:ascii="Times New Roman" w:hAnsi="Times New Roman" w:eastAsia="Times New Roman" w:cs="Times New Roman"/>
          <w:sz w:val="22"/>
          <w:szCs w:val="22"/>
          <w:spacing w:val="-8"/>
        </w:rPr>
        <w:t>●PA16   </w:t>
      </w:r>
      <w:r>
        <w:rPr>
          <w:sz w:val="22"/>
          <w:szCs w:val="22"/>
          <w:spacing w:val="-8"/>
        </w:rPr>
        <w:t>数据发布安全：在对外部组织进行数据发布的过程中，通过对发布数据的格</w:t>
      </w:r>
      <w:r>
        <w:rPr>
          <w:sz w:val="22"/>
          <w:szCs w:val="22"/>
          <w:spacing w:val="16"/>
        </w:rPr>
        <w:t xml:space="preserve"> </w:t>
      </w:r>
      <w:r>
        <w:rPr>
          <w:sz w:val="22"/>
          <w:szCs w:val="22"/>
          <w:spacing w:val="-7"/>
        </w:rPr>
        <w:t>式、适用范围、发布者与使用者权利和义务执行的必要控制</w:t>
      </w:r>
      <w:r>
        <w:rPr>
          <w:sz w:val="22"/>
          <w:szCs w:val="22"/>
          <w:spacing w:val="-8"/>
        </w:rPr>
        <w:t>，实现数据发布过程</w:t>
      </w:r>
      <w:r>
        <w:rPr>
          <w:sz w:val="22"/>
          <w:szCs w:val="22"/>
        </w:rPr>
        <w:t xml:space="preserve"> </w:t>
      </w:r>
      <w:r>
        <w:rPr>
          <w:sz w:val="22"/>
          <w:szCs w:val="22"/>
          <w:spacing w:val="-12"/>
        </w:rPr>
        <w:t>中数据的安全可控与合规。</w:t>
      </w:r>
    </w:p>
    <w:p>
      <w:pPr>
        <w:pStyle w:val="BodyText"/>
        <w:ind w:left="280" w:right="80" w:hanging="280"/>
        <w:spacing w:before="78" w:line="248" w:lineRule="auto"/>
        <w:rPr>
          <w:sz w:val="22"/>
          <w:szCs w:val="22"/>
        </w:rPr>
      </w:pPr>
      <w:r>
        <w:rPr>
          <w:rFonts w:ascii="Times New Roman" w:hAnsi="Times New Roman" w:eastAsia="Times New Roman" w:cs="Times New Roman"/>
          <w:sz w:val="22"/>
          <w:szCs w:val="22"/>
          <w:spacing w:val="-8"/>
        </w:rPr>
        <w:t>●  PA17</w:t>
      </w:r>
      <w:r>
        <w:rPr>
          <w:rFonts w:ascii="Times New Roman" w:hAnsi="Times New Roman" w:eastAsia="Times New Roman" w:cs="Times New Roman"/>
          <w:sz w:val="22"/>
          <w:szCs w:val="22"/>
          <w:spacing w:val="25"/>
          <w:w w:val="101"/>
        </w:rPr>
        <w:t xml:space="preserve"> </w:t>
      </w:r>
      <w:r>
        <w:rPr>
          <w:sz w:val="22"/>
          <w:szCs w:val="22"/>
          <w:spacing w:val="-8"/>
        </w:rPr>
        <w:t>数据接口安全：通过建立组织的对外</w:t>
      </w:r>
      <w:r>
        <w:rPr>
          <w:sz w:val="22"/>
          <w:szCs w:val="22"/>
          <w:spacing w:val="-9"/>
        </w:rPr>
        <w:t>数据接口的安全管理机制，防范组织数</w:t>
      </w:r>
      <w:r>
        <w:rPr>
          <w:sz w:val="22"/>
          <w:szCs w:val="22"/>
        </w:rPr>
        <w:t xml:space="preserve"> </w:t>
      </w:r>
      <w:r>
        <w:rPr>
          <w:sz w:val="22"/>
          <w:szCs w:val="22"/>
          <w:spacing w:val="-10"/>
        </w:rPr>
        <w:t>据在接口调用过程中的安全风险。</w:t>
      </w:r>
    </w:p>
    <w:p>
      <w:pPr>
        <w:pStyle w:val="BodyText"/>
        <w:ind w:left="280" w:right="94" w:hanging="280"/>
        <w:spacing w:before="67" w:line="248" w:lineRule="auto"/>
        <w:rPr>
          <w:sz w:val="22"/>
          <w:szCs w:val="22"/>
        </w:rPr>
      </w:pPr>
      <w:r>
        <w:rPr>
          <w:rFonts w:ascii="Times New Roman" w:hAnsi="Times New Roman" w:eastAsia="Times New Roman" w:cs="Times New Roman"/>
          <w:sz w:val="22"/>
          <w:szCs w:val="22"/>
          <w:spacing w:val="-9"/>
        </w:rPr>
        <w:t>●  PA18</w:t>
      </w:r>
      <w:r>
        <w:rPr>
          <w:rFonts w:ascii="Times New Roman" w:hAnsi="Times New Roman" w:eastAsia="Times New Roman" w:cs="Times New Roman"/>
          <w:sz w:val="22"/>
          <w:szCs w:val="22"/>
          <w:spacing w:val="35"/>
        </w:rPr>
        <w:t xml:space="preserve"> </w:t>
      </w:r>
      <w:r>
        <w:rPr>
          <w:sz w:val="22"/>
          <w:szCs w:val="22"/>
          <w:spacing w:val="-9"/>
        </w:rPr>
        <w:t>数据销毁处置：通过建立针对数据的删除、净化机制，实现对数据的有效销</w:t>
      </w:r>
      <w:r>
        <w:rPr>
          <w:sz w:val="22"/>
          <w:szCs w:val="22"/>
        </w:rPr>
        <w:t xml:space="preserve"> </w:t>
      </w:r>
      <w:r>
        <w:rPr>
          <w:sz w:val="22"/>
          <w:szCs w:val="22"/>
          <w:spacing w:val="-11"/>
        </w:rPr>
        <w:t>毁，防止因对存储媒体中的数据进行恢复而导致的数据泄露风险。</w:t>
      </w:r>
    </w:p>
    <w:p>
      <w:pPr>
        <w:pStyle w:val="BodyText"/>
        <w:spacing w:before="78" w:line="248" w:lineRule="auto"/>
        <w:jc w:val="right"/>
        <w:rPr>
          <w:sz w:val="22"/>
          <w:szCs w:val="22"/>
        </w:rPr>
      </w:pPr>
      <w:r>
        <w:rPr>
          <w:rFonts w:ascii="Times New Roman" w:hAnsi="Times New Roman" w:eastAsia="Times New Roman" w:cs="Times New Roman"/>
          <w:sz w:val="22"/>
          <w:szCs w:val="22"/>
          <w:spacing w:val="-8"/>
        </w:rPr>
        <w:t>●PA19   </w:t>
      </w:r>
      <w:r>
        <w:rPr>
          <w:sz w:val="22"/>
          <w:szCs w:val="22"/>
          <w:spacing w:val="-8"/>
        </w:rPr>
        <w:t>存储媒体销毁处置：通过建立对存储媒体安全销毁的规程和技术手段</w:t>
      </w:r>
      <w:r>
        <w:rPr>
          <w:sz w:val="22"/>
          <w:szCs w:val="22"/>
          <w:spacing w:val="-9"/>
        </w:rPr>
        <w:t>，防止</w:t>
      </w:r>
      <w:r>
        <w:rPr>
          <w:sz w:val="22"/>
          <w:szCs w:val="22"/>
        </w:rPr>
        <w:t xml:space="preserve">  </w:t>
      </w:r>
      <w:r>
        <w:rPr>
          <w:sz w:val="22"/>
          <w:szCs w:val="22"/>
          <w:spacing w:val="-10"/>
        </w:rPr>
        <w:t>因存储媒体丢失、被窃或未授权的访问而导致存储媒体中的数据泄露的安全风险。</w:t>
      </w:r>
    </w:p>
    <w:p>
      <w:pPr>
        <w:pStyle w:val="BodyText"/>
        <w:ind w:left="280" w:right="97" w:hanging="280"/>
        <w:spacing w:before="71" w:line="248" w:lineRule="auto"/>
        <w:rPr>
          <w:sz w:val="22"/>
          <w:szCs w:val="22"/>
        </w:rPr>
      </w:pPr>
      <w:r>
        <w:rPr>
          <w:rFonts w:ascii="Times New Roman" w:hAnsi="Times New Roman" w:eastAsia="Times New Roman" w:cs="Times New Roman"/>
          <w:sz w:val="22"/>
          <w:szCs w:val="22"/>
          <w:spacing w:val="-9"/>
        </w:rPr>
        <w:t>●  PA20</w:t>
      </w:r>
      <w:r>
        <w:rPr>
          <w:rFonts w:ascii="Times New Roman" w:hAnsi="Times New Roman" w:eastAsia="Times New Roman" w:cs="Times New Roman"/>
          <w:sz w:val="22"/>
          <w:szCs w:val="22"/>
          <w:spacing w:val="32"/>
        </w:rPr>
        <w:t xml:space="preserve"> </w:t>
      </w:r>
      <w:r>
        <w:rPr>
          <w:sz w:val="22"/>
          <w:szCs w:val="22"/>
          <w:spacing w:val="-9"/>
        </w:rPr>
        <w:t>数据安全策略规划：建立适用于组织数据安全风险状况的组织整体的数据安</w:t>
      </w:r>
      <w:r>
        <w:rPr>
          <w:sz w:val="22"/>
          <w:szCs w:val="22"/>
        </w:rPr>
        <w:t xml:space="preserve"> </w:t>
      </w:r>
      <w:r>
        <w:rPr>
          <w:sz w:val="22"/>
          <w:szCs w:val="22"/>
          <w:spacing w:val="-10"/>
        </w:rPr>
        <w:t>全策略规划，数据安全策略规划的内容应覆盖数据</w:t>
      </w:r>
      <w:r>
        <w:rPr>
          <w:sz w:val="22"/>
          <w:szCs w:val="22"/>
          <w:spacing w:val="-11"/>
        </w:rPr>
        <w:t>全生命周期的安全风险。</w:t>
      </w:r>
    </w:p>
    <w:p>
      <w:pPr>
        <w:pStyle w:val="BodyText"/>
        <w:ind w:left="280" w:hanging="280"/>
        <w:spacing w:before="67" w:line="258" w:lineRule="auto"/>
        <w:rPr>
          <w:sz w:val="22"/>
          <w:szCs w:val="22"/>
        </w:rPr>
      </w:pPr>
      <w:r>
        <w:rPr>
          <w:rFonts w:ascii="Times New Roman" w:hAnsi="Times New Roman" w:eastAsia="Times New Roman" w:cs="Times New Roman"/>
          <w:sz w:val="22"/>
          <w:szCs w:val="22"/>
          <w:spacing w:val="-6"/>
        </w:rPr>
        <w:t>●PA21   </w:t>
      </w:r>
      <w:r>
        <w:rPr>
          <w:sz w:val="22"/>
          <w:szCs w:val="22"/>
          <w:spacing w:val="-6"/>
        </w:rPr>
        <w:t>组织和人员管理：通过建立组织内部负责数据安全工作的职能部门及岗位，</w:t>
      </w:r>
      <w:r>
        <w:rPr>
          <w:sz w:val="22"/>
          <w:szCs w:val="22"/>
          <w:spacing w:val="15"/>
        </w:rPr>
        <w:t xml:space="preserve"> </w:t>
      </w:r>
      <w:r>
        <w:rPr>
          <w:sz w:val="22"/>
          <w:szCs w:val="22"/>
          <w:spacing w:val="-7"/>
        </w:rPr>
        <w:t>以及对人力资源管理过程中各环节进行安全管理，防范组织和人</w:t>
      </w:r>
      <w:r>
        <w:rPr>
          <w:sz w:val="22"/>
          <w:szCs w:val="22"/>
          <w:spacing w:val="-8"/>
        </w:rPr>
        <w:t>员管理过程中存</w:t>
      </w:r>
      <w:r>
        <w:rPr>
          <w:sz w:val="22"/>
          <w:szCs w:val="22"/>
        </w:rPr>
        <w:t xml:space="preserve">  </w:t>
      </w:r>
      <w:r>
        <w:rPr>
          <w:sz w:val="22"/>
          <w:szCs w:val="22"/>
          <w:spacing w:val="-12"/>
        </w:rPr>
        <w:t>在的数据安全风险。</w:t>
      </w:r>
    </w:p>
    <w:p>
      <w:pPr>
        <w:pStyle w:val="BodyText"/>
        <w:ind w:left="280" w:right="80" w:hanging="280"/>
        <w:spacing w:before="78" w:line="248" w:lineRule="auto"/>
        <w:rPr>
          <w:sz w:val="22"/>
          <w:szCs w:val="22"/>
        </w:rPr>
      </w:pPr>
      <w:r>
        <w:rPr>
          <w:rFonts w:ascii="Times New Roman" w:hAnsi="Times New Roman" w:eastAsia="Times New Roman" w:cs="Times New Roman"/>
          <w:sz w:val="22"/>
          <w:szCs w:val="22"/>
          <w:spacing w:val="-8"/>
        </w:rPr>
        <w:t>●  PA22 </w:t>
      </w:r>
      <w:r>
        <w:rPr>
          <w:sz w:val="22"/>
          <w:szCs w:val="22"/>
          <w:spacing w:val="-8"/>
        </w:rPr>
        <w:t>合规管理：跟进组织须符合的法律法规要求，以保证组织业务的发展不会面</w:t>
      </w:r>
      <w:r>
        <w:rPr>
          <w:sz w:val="22"/>
          <w:szCs w:val="22"/>
          <w:spacing w:val="17"/>
        </w:rPr>
        <w:t xml:space="preserve"> </w:t>
      </w:r>
      <w:r>
        <w:rPr>
          <w:sz w:val="22"/>
          <w:szCs w:val="22"/>
          <w:spacing w:val="-10"/>
        </w:rPr>
        <w:t>临个人信息保护、重要数据保护、跨境数据</w:t>
      </w:r>
      <w:r>
        <w:rPr>
          <w:sz w:val="22"/>
          <w:szCs w:val="22"/>
          <w:spacing w:val="-11"/>
        </w:rPr>
        <w:t>传输等方面的合规风险。</w:t>
      </w:r>
    </w:p>
    <w:p>
      <w:pPr>
        <w:pStyle w:val="BodyText"/>
        <w:ind w:left="280" w:right="100" w:hanging="280"/>
        <w:spacing w:before="71" w:line="252" w:lineRule="auto"/>
        <w:rPr>
          <w:sz w:val="22"/>
          <w:szCs w:val="22"/>
        </w:rPr>
      </w:pPr>
      <w:r>
        <w:rPr>
          <w:rFonts w:ascii="Times New Roman" w:hAnsi="Times New Roman" w:eastAsia="Times New Roman" w:cs="Times New Roman"/>
          <w:sz w:val="22"/>
          <w:szCs w:val="22"/>
          <w:spacing w:val="-2"/>
        </w:rPr>
        <w:t>●  PA23</w:t>
      </w:r>
      <w:r>
        <w:rPr>
          <w:rFonts w:ascii="Times New Roman" w:hAnsi="Times New Roman" w:eastAsia="Times New Roman" w:cs="Times New Roman"/>
          <w:sz w:val="22"/>
          <w:szCs w:val="22"/>
          <w:spacing w:val="-13"/>
        </w:rPr>
        <w:t xml:space="preserve"> </w:t>
      </w:r>
      <w:r>
        <w:rPr>
          <w:sz w:val="22"/>
          <w:szCs w:val="22"/>
          <w:spacing w:val="-2"/>
        </w:rPr>
        <w:t>数据资产管理：通过建立针</w:t>
      </w:r>
      <w:r>
        <w:rPr>
          <w:sz w:val="22"/>
          <w:szCs w:val="22"/>
          <w:spacing w:val="-3"/>
        </w:rPr>
        <w:t>对组织数据资产的有效管理手段，从资产的类</w:t>
      </w:r>
      <w:r>
        <w:rPr>
          <w:sz w:val="22"/>
          <w:szCs w:val="22"/>
        </w:rPr>
        <w:t xml:space="preserve"> </w:t>
      </w:r>
      <w:r>
        <w:rPr>
          <w:sz w:val="22"/>
          <w:szCs w:val="22"/>
          <w:spacing w:val="-12"/>
        </w:rPr>
        <w:t>型、管理模式方面实现统一的管理要求。</w:t>
      </w:r>
    </w:p>
    <w:p>
      <w:pPr>
        <w:pStyle w:val="BodyText"/>
        <w:ind w:left="280" w:right="93" w:hanging="280"/>
        <w:spacing w:before="57" w:line="248" w:lineRule="auto"/>
        <w:rPr>
          <w:sz w:val="22"/>
          <w:szCs w:val="22"/>
        </w:rPr>
      </w:pPr>
      <w:r>
        <w:rPr>
          <w:rFonts w:ascii="Times New Roman" w:hAnsi="Times New Roman" w:eastAsia="Times New Roman" w:cs="Times New Roman"/>
          <w:sz w:val="22"/>
          <w:szCs w:val="22"/>
          <w:spacing w:val="-8"/>
        </w:rPr>
        <w:t>●PA24</w:t>
      </w:r>
      <w:r>
        <w:rPr>
          <w:rFonts w:ascii="Times New Roman" w:hAnsi="Times New Roman" w:eastAsia="Times New Roman" w:cs="Times New Roman"/>
          <w:sz w:val="22"/>
          <w:szCs w:val="22"/>
          <w:spacing w:val="22"/>
          <w:w w:val="101"/>
        </w:rPr>
        <w:t xml:space="preserve">  </w:t>
      </w:r>
      <w:r>
        <w:rPr>
          <w:sz w:val="22"/>
          <w:szCs w:val="22"/>
          <w:spacing w:val="-8"/>
        </w:rPr>
        <w:t>数据供应链安全：通过建立组织的数据供应链管理机</w:t>
      </w:r>
      <w:r>
        <w:rPr>
          <w:sz w:val="22"/>
          <w:szCs w:val="22"/>
          <w:spacing w:val="-9"/>
        </w:rPr>
        <w:t>制，防范组织上下游的</w:t>
      </w:r>
      <w:r>
        <w:rPr>
          <w:sz w:val="22"/>
          <w:szCs w:val="22"/>
        </w:rPr>
        <w:t xml:space="preserve"> </w:t>
      </w:r>
      <w:r>
        <w:rPr>
          <w:sz w:val="22"/>
          <w:szCs w:val="22"/>
          <w:spacing w:val="-12"/>
        </w:rPr>
        <w:t>数据供应过程中的安全风险。</w:t>
      </w:r>
    </w:p>
    <w:p>
      <w:pPr>
        <w:pStyle w:val="BodyText"/>
        <w:ind w:left="280" w:right="85" w:hanging="280"/>
        <w:spacing w:before="71" w:line="252" w:lineRule="auto"/>
        <w:rPr>
          <w:sz w:val="22"/>
          <w:szCs w:val="22"/>
        </w:rPr>
      </w:pPr>
      <w:r>
        <w:rPr>
          <w:rFonts w:ascii="Times New Roman" w:hAnsi="Times New Roman" w:eastAsia="Times New Roman" w:cs="Times New Roman"/>
          <w:sz w:val="22"/>
          <w:szCs w:val="22"/>
          <w:spacing w:val="4"/>
        </w:rPr>
        <w:t>●  </w:t>
      </w:r>
      <w:r>
        <w:rPr>
          <w:rFonts w:ascii="Times New Roman" w:hAnsi="Times New Roman" w:eastAsia="Times New Roman" w:cs="Times New Roman"/>
          <w:sz w:val="22"/>
          <w:szCs w:val="22"/>
        </w:rPr>
        <w:t>PA</w:t>
      </w:r>
      <w:r>
        <w:rPr>
          <w:rFonts w:ascii="Times New Roman" w:hAnsi="Times New Roman" w:eastAsia="Times New Roman" w:cs="Times New Roman"/>
          <w:sz w:val="22"/>
          <w:szCs w:val="22"/>
          <w:spacing w:val="4"/>
        </w:rPr>
        <w:t>25</w:t>
      </w:r>
      <w:r>
        <w:rPr>
          <w:rFonts w:ascii="Times New Roman" w:hAnsi="Times New Roman" w:eastAsia="Times New Roman" w:cs="Times New Roman"/>
          <w:sz w:val="22"/>
          <w:szCs w:val="22"/>
          <w:spacing w:val="-20"/>
        </w:rPr>
        <w:t xml:space="preserve"> </w:t>
      </w:r>
      <w:r>
        <w:rPr>
          <w:sz w:val="22"/>
          <w:szCs w:val="22"/>
          <w:spacing w:val="4"/>
        </w:rPr>
        <w:t>元数据管理：建立组织的元数据管理体系，实现对组织内元数据的集中</w:t>
      </w:r>
      <w:r>
        <w:rPr>
          <w:sz w:val="22"/>
          <w:szCs w:val="22"/>
        </w:rPr>
        <w:t xml:space="preserve"> </w:t>
      </w:r>
      <w:r>
        <w:rPr>
          <w:sz w:val="22"/>
          <w:szCs w:val="22"/>
          <w:spacing w:val="-11"/>
        </w:rPr>
        <w:t>管理。</w:t>
      </w:r>
    </w:p>
    <w:p>
      <w:pPr>
        <w:pStyle w:val="BodyText"/>
        <w:ind w:left="280" w:right="93" w:hanging="280"/>
        <w:spacing w:before="58" w:line="256" w:lineRule="auto"/>
        <w:rPr>
          <w:sz w:val="22"/>
          <w:szCs w:val="22"/>
        </w:rPr>
      </w:pP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8"/>
        </w:rPr>
        <w:t>PA26</w:t>
      </w:r>
      <w:r>
        <w:rPr>
          <w:sz w:val="22"/>
          <w:szCs w:val="22"/>
          <w:spacing w:val="-8"/>
        </w:rPr>
        <w:t>终端数据安全：基于组织对终端设备层面的数据保护要求，针对组织内部的</w:t>
      </w:r>
      <w:r>
        <w:rPr>
          <w:sz w:val="22"/>
          <w:szCs w:val="22"/>
        </w:rPr>
        <w:t xml:space="preserve"> </w:t>
      </w:r>
      <w:r>
        <w:rPr>
          <w:sz w:val="22"/>
          <w:szCs w:val="22"/>
          <w:spacing w:val="-12"/>
        </w:rPr>
        <w:t>工作终端采取相应的技术和管理方案。</w:t>
      </w:r>
    </w:p>
    <w:p>
      <w:pPr>
        <w:pStyle w:val="BodyText"/>
        <w:ind w:left="280" w:right="93" w:hanging="280"/>
        <w:spacing w:before="60" w:line="258" w:lineRule="auto"/>
        <w:rPr>
          <w:sz w:val="22"/>
          <w:szCs w:val="22"/>
        </w:rPr>
      </w:pPr>
      <w:r>
        <w:rPr>
          <w:rFonts w:ascii="Times New Roman" w:hAnsi="Times New Roman" w:eastAsia="Times New Roman" w:cs="Times New Roman"/>
          <w:sz w:val="22"/>
          <w:szCs w:val="22"/>
          <w:spacing w:val="-8"/>
        </w:rPr>
        <w:t>●  PA27</w:t>
      </w:r>
      <w:r>
        <w:rPr>
          <w:rFonts w:ascii="Times New Roman" w:hAnsi="Times New Roman" w:eastAsia="Times New Roman" w:cs="Times New Roman"/>
          <w:sz w:val="22"/>
          <w:szCs w:val="22"/>
          <w:spacing w:val="-4"/>
        </w:rPr>
        <w:t xml:space="preserve"> </w:t>
      </w:r>
      <w:r>
        <w:rPr>
          <w:sz w:val="22"/>
          <w:szCs w:val="22"/>
          <w:spacing w:val="-8"/>
        </w:rPr>
        <w:t>监控与审计：针对数据生命周期各阶段开展安全监控和审计，保证对数据的</w:t>
      </w:r>
      <w:r>
        <w:rPr>
          <w:sz w:val="22"/>
          <w:szCs w:val="22"/>
        </w:rPr>
        <w:t xml:space="preserve"> </w:t>
      </w:r>
      <w:r>
        <w:rPr>
          <w:sz w:val="22"/>
          <w:szCs w:val="22"/>
          <w:spacing w:val="-7"/>
        </w:rPr>
        <w:t>访问和操作均得到有效监控和审计，以实现对数据生命周期各阶段中可能存在的</w:t>
      </w:r>
      <w:r>
        <w:rPr>
          <w:sz w:val="22"/>
          <w:szCs w:val="22"/>
        </w:rPr>
        <w:t xml:space="preserve"> </w:t>
      </w:r>
      <w:r>
        <w:rPr>
          <w:sz w:val="22"/>
          <w:szCs w:val="22"/>
          <w:spacing w:val="-11"/>
        </w:rPr>
        <w:t>未授权访问、数据滥用、数据泄露等安全风险的防控。</w:t>
      </w:r>
    </w:p>
    <w:p>
      <w:pPr>
        <w:pStyle w:val="BodyText"/>
        <w:ind w:left="280" w:right="99" w:hanging="280"/>
        <w:spacing w:before="69" w:line="247" w:lineRule="auto"/>
        <w:rPr>
          <w:sz w:val="22"/>
          <w:szCs w:val="22"/>
        </w:rPr>
      </w:pPr>
      <w:r>
        <w:rPr>
          <w:rFonts w:ascii="Times New Roman" w:hAnsi="Times New Roman" w:eastAsia="Times New Roman" w:cs="Times New Roman"/>
          <w:sz w:val="22"/>
          <w:szCs w:val="22"/>
          <w:spacing w:val="-8"/>
        </w:rPr>
        <w:t>●  PA28</w:t>
      </w:r>
      <w:r>
        <w:rPr>
          <w:rFonts w:ascii="Times New Roman" w:hAnsi="Times New Roman" w:eastAsia="Times New Roman" w:cs="Times New Roman"/>
          <w:sz w:val="22"/>
          <w:szCs w:val="22"/>
          <w:spacing w:val="-10"/>
        </w:rPr>
        <w:t xml:space="preserve"> </w:t>
      </w:r>
      <w:r>
        <w:rPr>
          <w:sz w:val="22"/>
          <w:szCs w:val="22"/>
          <w:spacing w:val="-8"/>
        </w:rPr>
        <w:t>鉴别与访问控制：通过基于组织的数据安全需求和合规性要求，建立身份鉴</w:t>
      </w:r>
      <w:r>
        <w:rPr>
          <w:sz w:val="22"/>
          <w:szCs w:val="22"/>
        </w:rPr>
        <w:t xml:space="preserve"> </w:t>
      </w:r>
      <w:r>
        <w:rPr>
          <w:sz w:val="22"/>
          <w:szCs w:val="22"/>
          <w:spacing w:val="-11"/>
        </w:rPr>
        <w:t>别和数据访问控制机制，防止对数据的未授权访问风险。</w:t>
      </w:r>
    </w:p>
    <w:p>
      <w:pPr>
        <w:pStyle w:val="BodyText"/>
        <w:ind w:left="280" w:right="100" w:hanging="280"/>
        <w:spacing w:before="90" w:line="244" w:lineRule="auto"/>
        <w:rPr>
          <w:sz w:val="22"/>
          <w:szCs w:val="22"/>
        </w:rPr>
      </w:pPr>
      <w:r>
        <w:rPr>
          <w:rFonts w:ascii="Times New Roman" w:hAnsi="Times New Roman" w:eastAsia="Times New Roman" w:cs="Times New Roman"/>
          <w:sz w:val="22"/>
          <w:szCs w:val="22"/>
          <w:spacing w:val="-8"/>
        </w:rPr>
        <w:t>●  PA29 </w:t>
      </w:r>
      <w:r>
        <w:rPr>
          <w:sz w:val="22"/>
          <w:szCs w:val="22"/>
          <w:spacing w:val="-8"/>
        </w:rPr>
        <w:t>需求分析：通过建立针对组织业务的数据安全需求分析体系，分析</w:t>
      </w:r>
      <w:r>
        <w:rPr>
          <w:sz w:val="22"/>
          <w:szCs w:val="22"/>
          <w:spacing w:val="-9"/>
        </w:rPr>
        <w:t>组织内数</w:t>
      </w:r>
      <w:r>
        <w:rPr>
          <w:sz w:val="22"/>
          <w:szCs w:val="22"/>
        </w:rPr>
        <w:t xml:space="preserve"> </w:t>
      </w:r>
      <w:r>
        <w:rPr>
          <w:sz w:val="22"/>
          <w:szCs w:val="22"/>
          <w:spacing w:val="-12"/>
        </w:rPr>
        <w:t>据业务的安全需求。</w:t>
      </w:r>
    </w:p>
    <w:p>
      <w:pPr>
        <w:pStyle w:val="BodyText"/>
        <w:ind w:left="280" w:right="81" w:hanging="280"/>
        <w:spacing w:before="69" w:line="249" w:lineRule="auto"/>
        <w:rPr>
          <w:sz w:val="22"/>
          <w:szCs w:val="22"/>
        </w:rPr>
      </w:pP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7"/>
        </w:rPr>
        <w:t>PA30</w:t>
      </w:r>
      <w:r>
        <w:rPr>
          <w:sz w:val="22"/>
          <w:szCs w:val="22"/>
          <w:spacing w:val="-7"/>
        </w:rPr>
        <w:t>安全事件应急：建立针对数据的安</w:t>
      </w:r>
      <w:r>
        <w:rPr>
          <w:sz w:val="22"/>
          <w:szCs w:val="22"/>
          <w:spacing w:val="-8"/>
        </w:rPr>
        <w:t>全事件应急响应体系，对各类安全事件进</w:t>
      </w:r>
      <w:r>
        <w:rPr>
          <w:sz w:val="22"/>
          <w:szCs w:val="22"/>
          <w:spacing w:val="1"/>
        </w:rPr>
        <w:t xml:space="preserve"> </w:t>
      </w:r>
      <w:r>
        <w:rPr>
          <w:sz w:val="22"/>
          <w:szCs w:val="22"/>
          <w:spacing w:val="-12"/>
        </w:rPr>
        <w:t>行及时响应和处置。</w:t>
      </w:r>
    </w:p>
    <w:p>
      <w:pPr>
        <w:spacing w:line="249" w:lineRule="auto"/>
        <w:sectPr>
          <w:pgSz w:w="9480" w:h="14400"/>
          <w:pgMar w:top="400" w:right="819" w:bottom="0" w:left="829" w:header="0" w:footer="0" w:gutter="0"/>
        </w:sectPr>
        <w:rPr>
          <w:sz w:val="22"/>
          <w:szCs w:val="22"/>
        </w:rPr>
      </w:pPr>
    </w:p>
    <w:p>
      <w:pPr>
        <w:spacing w:before="158" w:line="217"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
        </w:rPr>
        <w:t xml:space="preserve"> </w:t>
      </w:r>
      <w:r>
        <w:rPr>
          <w:rFonts w:ascii="SimHei" w:hAnsi="SimHei" w:eastAsia="SimHei" w:cs="SimHei"/>
          <w:sz w:val="21"/>
          <w:szCs w:val="21"/>
          <w:b/>
          <w:bCs/>
          <w:spacing w:val="-1"/>
        </w:rPr>
        <w:t>8</w:t>
      </w:r>
      <w:r>
        <w:rPr>
          <w:rFonts w:ascii="SimHei" w:hAnsi="SimHei" w:eastAsia="SimHei" w:cs="SimHei"/>
          <w:sz w:val="21"/>
          <w:szCs w:val="21"/>
          <w:spacing w:val="70"/>
        </w:rPr>
        <w:t xml:space="preserve"> </w:t>
      </w:r>
      <w:r>
        <w:rPr>
          <w:rFonts w:ascii="SimHei" w:hAnsi="SimHei" w:eastAsia="SimHei" w:cs="SimHei"/>
          <w:sz w:val="21"/>
          <w:szCs w:val="21"/>
          <w:b/>
          <w:bCs/>
          <w:spacing w:val="-1"/>
        </w:rPr>
        <w:t>|数据安全与治理</w:t>
      </w:r>
    </w:p>
    <w:p>
      <w:pPr>
        <w:spacing w:line="413" w:lineRule="auto"/>
        <w:rPr>
          <w:rFonts w:ascii="Arial"/>
          <w:sz w:val="21"/>
        </w:rPr>
      </w:pPr>
      <w:r/>
    </w:p>
    <w:p>
      <w:pPr>
        <w:pStyle w:val="BodyText"/>
        <w:ind w:left="534"/>
        <w:spacing w:before="130" w:line="219" w:lineRule="auto"/>
        <w:outlineLvl w:val="6"/>
        <w:rPr>
          <w:sz w:val="40"/>
          <w:szCs w:val="40"/>
        </w:rPr>
      </w:pPr>
      <w:bookmarkStart w:name="bookmark27" w:id="17"/>
      <w:bookmarkEnd w:id="17"/>
      <w:bookmarkStart w:name="bookmark28" w:id="18"/>
      <w:bookmarkEnd w:id="18"/>
      <w:bookmarkStart w:name="bookmark29" w:id="19"/>
      <w:bookmarkEnd w:id="19"/>
      <w:r>
        <w:rPr>
          <w:sz w:val="40"/>
          <w:szCs w:val="40"/>
          <w:b/>
          <w:bCs/>
          <w:spacing w:val="-20"/>
        </w:rPr>
        <w:t>1.3</w:t>
      </w:r>
      <w:r>
        <w:rPr>
          <w:sz w:val="40"/>
          <w:szCs w:val="40"/>
          <w:spacing w:val="10"/>
        </w:rPr>
        <w:t xml:space="preserve">  </w:t>
      </w:r>
      <w:r>
        <w:rPr>
          <w:sz w:val="40"/>
          <w:szCs w:val="40"/>
          <w:b/>
          <w:bCs/>
          <w:spacing w:val="-20"/>
        </w:rPr>
        <w:t>数据治理的概念</w:t>
      </w:r>
    </w:p>
    <w:p>
      <w:pPr>
        <w:spacing w:line="314" w:lineRule="auto"/>
        <w:rPr>
          <w:rFonts w:ascii="Arial"/>
          <w:sz w:val="21"/>
        </w:rPr>
      </w:pPr>
      <w:r/>
    </w:p>
    <w:p>
      <w:pPr>
        <w:ind w:left="413"/>
        <w:spacing w:before="94" w:line="222" w:lineRule="auto"/>
        <w:outlineLvl w:val="6"/>
        <w:rPr>
          <w:rFonts w:ascii="SimHei" w:hAnsi="SimHei" w:eastAsia="SimHei" w:cs="SimHei"/>
          <w:sz w:val="29"/>
          <w:szCs w:val="29"/>
        </w:rPr>
      </w:pPr>
      <w:r>
        <w:rPr>
          <w:rFonts w:ascii="SimHei" w:hAnsi="SimHei" w:eastAsia="SimHei" w:cs="SimHei"/>
          <w:sz w:val="29"/>
          <w:szCs w:val="29"/>
          <w:b/>
          <w:bCs/>
          <w:spacing w:val="-17"/>
        </w:rPr>
        <w:t>1.3.1</w:t>
      </w:r>
      <w:r>
        <w:rPr>
          <w:rFonts w:ascii="SimHei" w:hAnsi="SimHei" w:eastAsia="SimHei" w:cs="SimHei"/>
          <w:sz w:val="29"/>
          <w:szCs w:val="29"/>
          <w:spacing w:val="114"/>
        </w:rPr>
        <w:t xml:space="preserve"> </w:t>
      </w:r>
      <w:r>
        <w:rPr>
          <w:rFonts w:ascii="SimHei" w:hAnsi="SimHei" w:eastAsia="SimHei" w:cs="SimHei"/>
          <w:sz w:val="29"/>
          <w:szCs w:val="29"/>
          <w:b/>
          <w:bCs/>
          <w:spacing w:val="-17"/>
        </w:rPr>
        <w:t>数据治理的定义</w:t>
      </w:r>
    </w:p>
    <w:p>
      <w:pPr>
        <w:pStyle w:val="BodyText"/>
        <w:ind w:right="15" w:firstLine="410"/>
        <w:spacing w:before="290" w:line="268" w:lineRule="auto"/>
        <w:rPr>
          <w:sz w:val="21"/>
          <w:szCs w:val="21"/>
        </w:rPr>
      </w:pPr>
      <w:r>
        <w:rPr>
          <w:sz w:val="21"/>
          <w:szCs w:val="21"/>
          <w:spacing w:val="3"/>
        </w:rPr>
        <w:t>数据治理</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governance</w:t>
      </w:r>
      <w:r>
        <w:rPr>
          <w:rFonts w:ascii="Times New Roman" w:hAnsi="Times New Roman" w:eastAsia="Times New Roman" w:cs="Times New Roman"/>
          <w:sz w:val="21"/>
          <w:szCs w:val="21"/>
          <w:spacing w:val="3"/>
        </w:rPr>
        <w:t>)</w:t>
      </w:r>
      <w:r>
        <w:rPr>
          <w:sz w:val="21"/>
          <w:szCs w:val="21"/>
          <w:spacing w:val="3"/>
        </w:rPr>
        <w:t>的概念源于企业的公司治理，旨在保护其数据资产，发挥</w:t>
      </w:r>
      <w:r>
        <w:rPr>
          <w:sz w:val="21"/>
          <w:szCs w:val="21"/>
          <w:spacing w:val="17"/>
        </w:rPr>
        <w:t xml:space="preserve"> </w:t>
      </w:r>
      <w:r>
        <w:rPr>
          <w:sz w:val="21"/>
          <w:szCs w:val="21"/>
          <w:spacing w:val="-3"/>
        </w:rPr>
        <w:t>其数据价值，提高其市场竞争力。</w:t>
      </w:r>
    </w:p>
    <w:p>
      <w:pPr>
        <w:pStyle w:val="BodyText"/>
        <w:ind w:firstLine="410"/>
        <w:spacing w:before="73" w:line="280" w:lineRule="auto"/>
        <w:rPr>
          <w:sz w:val="21"/>
          <w:szCs w:val="21"/>
        </w:rPr>
      </w:pPr>
      <w:r>
        <w:rPr>
          <w:sz w:val="21"/>
          <w:szCs w:val="21"/>
          <w:spacing w:val="5"/>
        </w:rPr>
        <w:t>国际多个数据治理知名企业(机构)均从自身从事的专业领域给</w:t>
      </w:r>
      <w:r>
        <w:rPr>
          <w:sz w:val="21"/>
          <w:szCs w:val="21"/>
          <w:spacing w:val="4"/>
        </w:rPr>
        <w:t>出数据治理定义。例</w:t>
      </w:r>
      <w:r>
        <w:rPr>
          <w:sz w:val="21"/>
          <w:szCs w:val="21"/>
        </w:rPr>
        <w:t xml:space="preserve"> </w:t>
      </w:r>
      <w:r>
        <w:rPr>
          <w:sz w:val="21"/>
          <w:szCs w:val="21"/>
          <w:spacing w:val="4"/>
        </w:rPr>
        <w:t>如：</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4"/>
        </w:rPr>
        <w:t xml:space="preserve"> </w:t>
      </w:r>
      <w:r>
        <w:rPr>
          <w:sz w:val="21"/>
          <w:szCs w:val="21"/>
          <w:spacing w:val="4"/>
        </w:rPr>
        <w:t>认为，数据治理是指根据企业的数据管控政策，</w:t>
      </w:r>
      <w:r>
        <w:rPr>
          <w:sz w:val="21"/>
          <w:szCs w:val="21"/>
          <w:spacing w:val="3"/>
        </w:rPr>
        <w:t>利用组织人员、流程和技术的</w:t>
      </w:r>
      <w:r>
        <w:rPr>
          <w:sz w:val="21"/>
          <w:szCs w:val="21"/>
        </w:rPr>
        <w:t xml:space="preserve"> </w:t>
      </w:r>
      <w:r>
        <w:rPr>
          <w:sz w:val="21"/>
          <w:szCs w:val="21"/>
          <w:spacing w:val="1"/>
        </w:rPr>
        <w:t>相互协作，使企业能将数据作为企业的核心资产来</w:t>
      </w:r>
      <w:r>
        <w:rPr>
          <w:sz w:val="21"/>
          <w:szCs w:val="21"/>
        </w:rPr>
        <w:t>管理和应用；</w:t>
      </w:r>
      <w:r>
        <w:rPr>
          <w:sz w:val="21"/>
          <w:szCs w:val="21"/>
          <w:spacing w:val="-35"/>
        </w:rPr>
        <w:t xml:space="preserve"> </w:t>
      </w:r>
      <w:r>
        <w:rPr>
          <w:sz w:val="21"/>
          <w:szCs w:val="21"/>
        </w:rPr>
        <w:t>DAMA</w:t>
      </w:r>
      <w:r>
        <w:rPr>
          <w:sz w:val="21"/>
          <w:szCs w:val="21"/>
          <w:spacing w:val="32"/>
        </w:rPr>
        <w:t xml:space="preserve">  </w:t>
      </w:r>
      <w:r>
        <w:rPr>
          <w:sz w:val="21"/>
          <w:szCs w:val="21"/>
        </w:rPr>
        <w:t>认为，数据治理 </w:t>
      </w:r>
      <w:r>
        <w:rPr>
          <w:sz w:val="21"/>
          <w:szCs w:val="21"/>
          <w:spacing w:val="4"/>
        </w:rPr>
        <w:t>是指对数据资产管理行使权力和控制的活动集合；</w:t>
      </w:r>
      <w:r>
        <w:rPr>
          <w:rFonts w:ascii="Times New Roman" w:hAnsi="Times New Roman" w:eastAsia="Times New Roman" w:cs="Times New Roman"/>
          <w:sz w:val="21"/>
          <w:szCs w:val="21"/>
        </w:rPr>
        <w:t>Informatica</w:t>
      </w:r>
      <w:r>
        <w:rPr>
          <w:rFonts w:ascii="Times New Roman" w:hAnsi="Times New Roman" w:eastAsia="Times New Roman" w:cs="Times New Roman"/>
          <w:sz w:val="21"/>
          <w:szCs w:val="21"/>
          <w:spacing w:val="42"/>
        </w:rPr>
        <w:t xml:space="preserve"> </w:t>
      </w:r>
      <w:r>
        <w:rPr>
          <w:sz w:val="21"/>
          <w:szCs w:val="21"/>
          <w:spacing w:val="4"/>
        </w:rPr>
        <w:t>认为，数据治理是指在组</w:t>
      </w:r>
      <w:r>
        <w:rPr>
          <w:sz w:val="21"/>
          <w:szCs w:val="21"/>
        </w:rPr>
        <w:t xml:space="preserve"> </w:t>
      </w:r>
      <w:r>
        <w:rPr>
          <w:sz w:val="21"/>
          <w:szCs w:val="21"/>
          <w:spacing w:val="5"/>
        </w:rPr>
        <w:t>织范围内，通过对流程、政策、标准、技术和人员进行职能协调和定义来将数据作为公</w:t>
      </w:r>
      <w:r>
        <w:rPr>
          <w:sz w:val="21"/>
          <w:szCs w:val="21"/>
          <w:spacing w:val="11"/>
        </w:rPr>
        <w:t xml:space="preserve"> </w:t>
      </w:r>
      <w:r>
        <w:rPr>
          <w:sz w:val="21"/>
          <w:szCs w:val="21"/>
          <w:spacing w:val="-4"/>
        </w:rPr>
        <w:t>司资产进行管理，从而实现对准确、</w:t>
      </w:r>
      <w:r>
        <w:rPr>
          <w:sz w:val="21"/>
          <w:szCs w:val="21"/>
          <w:spacing w:val="55"/>
        </w:rPr>
        <w:t xml:space="preserve"> </w:t>
      </w:r>
      <w:r>
        <w:rPr>
          <w:sz w:val="21"/>
          <w:szCs w:val="21"/>
          <w:spacing w:val="-4"/>
        </w:rPr>
        <w:t>一致、安全且及时的数据的可用性管理和可控增长，</w:t>
      </w:r>
      <w:r>
        <w:rPr>
          <w:sz w:val="21"/>
          <w:szCs w:val="21"/>
        </w:rPr>
        <w:t xml:space="preserve"> </w:t>
      </w:r>
      <w:r>
        <w:rPr>
          <w:sz w:val="21"/>
          <w:szCs w:val="21"/>
          <w:spacing w:val="-3"/>
        </w:rPr>
        <w:t>以此制定更好的业务决策，降低风险并改善业务流程。</w:t>
      </w:r>
    </w:p>
    <w:p>
      <w:pPr>
        <w:pStyle w:val="BodyText"/>
        <w:ind w:right="17" w:firstLine="410"/>
        <w:spacing w:before="108" w:line="267" w:lineRule="auto"/>
        <w:rPr>
          <w:sz w:val="21"/>
          <w:szCs w:val="21"/>
        </w:rPr>
      </w:pPr>
      <w:r>
        <w:rPr>
          <w:sz w:val="21"/>
          <w:szCs w:val="21"/>
          <w:spacing w:val="26"/>
        </w:rPr>
        <w:t>目前，国家标准《信息技术服务</w:t>
      </w:r>
      <w:r>
        <w:rPr>
          <w:sz w:val="21"/>
          <w:szCs w:val="21"/>
          <w:spacing w:val="15"/>
        </w:rPr>
        <w:t xml:space="preserve">  </w:t>
      </w:r>
      <w:r>
        <w:rPr>
          <w:sz w:val="21"/>
          <w:szCs w:val="21"/>
          <w:spacing w:val="26"/>
        </w:rPr>
        <w:t>治</w:t>
      </w:r>
      <w:r>
        <w:rPr>
          <w:sz w:val="21"/>
          <w:szCs w:val="21"/>
          <w:spacing w:val="-24"/>
        </w:rPr>
        <w:t xml:space="preserve"> </w:t>
      </w:r>
      <w:r>
        <w:rPr>
          <w:sz w:val="21"/>
          <w:szCs w:val="21"/>
          <w:spacing w:val="26"/>
        </w:rPr>
        <w:t>理</w:t>
      </w:r>
      <w:r>
        <w:rPr>
          <w:sz w:val="21"/>
          <w:szCs w:val="21"/>
          <w:spacing w:val="11"/>
        </w:rPr>
        <w:t xml:space="preserve">  </w:t>
      </w:r>
      <w:r>
        <w:rPr>
          <w:sz w:val="21"/>
          <w:szCs w:val="21"/>
          <w:spacing w:val="26"/>
        </w:rPr>
        <w:t>第5部分：数据治理规范》</w:t>
      </w:r>
      <w:r>
        <w:rPr>
          <w:rFonts w:ascii="Arial" w:hAnsi="Arial" w:eastAsia="Arial" w:cs="Arial"/>
          <w:sz w:val="21"/>
          <w:szCs w:val="21"/>
          <w:spacing w:val="26"/>
        </w:rPr>
        <w:t>(</w:t>
      </w:r>
      <w:r>
        <w:rPr>
          <w:rFonts w:ascii="Arial" w:hAnsi="Arial" w:eastAsia="Arial" w:cs="Arial"/>
          <w:sz w:val="21"/>
          <w:szCs w:val="21"/>
        </w:rPr>
        <w:t>GB</w:t>
      </w:r>
      <w:r>
        <w:rPr>
          <w:rFonts w:ascii="Arial" w:hAnsi="Arial" w:eastAsia="Arial" w:cs="Arial"/>
          <w:sz w:val="21"/>
          <w:szCs w:val="21"/>
          <w:spacing w:val="26"/>
        </w:rPr>
        <w:t>/T</w:t>
      </w:r>
      <w:r>
        <w:rPr>
          <w:rFonts w:ascii="Arial" w:hAnsi="Arial" w:eastAsia="Arial" w:cs="Arial"/>
          <w:sz w:val="21"/>
          <w:szCs w:val="21"/>
        </w:rPr>
        <w:t xml:space="preserve">  </w:t>
      </w:r>
      <w:r>
        <w:rPr>
          <w:sz w:val="21"/>
          <w:szCs w:val="21"/>
        </w:rPr>
        <w:t>34960.5—2018)给出的数据治理定义是：数据资源及其应</w:t>
      </w:r>
      <w:r>
        <w:rPr>
          <w:sz w:val="21"/>
          <w:szCs w:val="21"/>
          <w:spacing w:val="-1"/>
        </w:rPr>
        <w:t>用过程中相关管控活动、绩效和</w:t>
      </w:r>
      <w:r>
        <w:rPr>
          <w:sz w:val="21"/>
          <w:szCs w:val="21"/>
        </w:rPr>
        <w:t xml:space="preserve"> </w:t>
      </w:r>
      <w:r>
        <w:rPr>
          <w:sz w:val="21"/>
          <w:szCs w:val="21"/>
          <w:spacing w:val="-8"/>
        </w:rPr>
        <w:t>风险管理的集合。</w:t>
      </w:r>
    </w:p>
    <w:p>
      <w:pPr>
        <w:spacing w:line="301" w:lineRule="auto"/>
        <w:rPr>
          <w:rFonts w:ascii="Arial"/>
          <w:sz w:val="21"/>
        </w:rPr>
      </w:pPr>
      <w:r/>
    </w:p>
    <w:p>
      <w:pPr>
        <w:ind w:left="413"/>
        <w:spacing w:before="95" w:line="221" w:lineRule="auto"/>
        <w:outlineLvl w:val="6"/>
        <w:rPr>
          <w:rFonts w:ascii="SimHei" w:hAnsi="SimHei" w:eastAsia="SimHei" w:cs="SimHei"/>
          <w:sz w:val="29"/>
          <w:szCs w:val="29"/>
        </w:rPr>
      </w:pPr>
      <w:r>
        <w:rPr>
          <w:rFonts w:ascii="SimHei" w:hAnsi="SimHei" w:eastAsia="SimHei" w:cs="SimHei"/>
          <w:sz w:val="29"/>
          <w:szCs w:val="29"/>
          <w:b/>
          <w:bCs/>
          <w:spacing w:val="-20"/>
        </w:rPr>
        <w:t>1.3.2</w:t>
      </w:r>
      <w:r>
        <w:rPr>
          <w:rFonts w:ascii="SimHei" w:hAnsi="SimHei" w:eastAsia="SimHei" w:cs="SimHei"/>
          <w:sz w:val="29"/>
          <w:szCs w:val="29"/>
          <w:spacing w:val="25"/>
        </w:rPr>
        <w:t xml:space="preserve">  </w:t>
      </w:r>
      <w:r>
        <w:rPr>
          <w:rFonts w:ascii="SimHei" w:hAnsi="SimHei" w:eastAsia="SimHei" w:cs="SimHei"/>
          <w:sz w:val="29"/>
          <w:szCs w:val="29"/>
          <w:b/>
          <w:bCs/>
          <w:spacing w:val="-20"/>
        </w:rPr>
        <w:t>数据治理的特征</w:t>
      </w:r>
    </w:p>
    <w:p>
      <w:pPr>
        <w:spacing w:line="265" w:lineRule="auto"/>
        <w:rPr>
          <w:rFonts w:ascii="Arial"/>
          <w:sz w:val="21"/>
        </w:rPr>
      </w:pPr>
      <w:r/>
    </w:p>
    <w:p>
      <w:pPr>
        <w:pStyle w:val="BodyText"/>
        <w:ind w:left="410"/>
        <w:spacing w:before="68" w:line="219" w:lineRule="auto"/>
        <w:rPr>
          <w:sz w:val="21"/>
          <w:szCs w:val="21"/>
        </w:rPr>
      </w:pPr>
      <w:r>
        <w:rPr>
          <w:sz w:val="21"/>
          <w:szCs w:val="21"/>
          <w:spacing w:val="-1"/>
        </w:rPr>
        <w:t>数据治理的特征主要体现在基本要求、总体目标</w:t>
      </w:r>
      <w:r>
        <w:rPr>
          <w:sz w:val="21"/>
          <w:szCs w:val="21"/>
          <w:spacing w:val="-2"/>
        </w:rPr>
        <w:t>、主要任务三个方面。</w:t>
      </w:r>
    </w:p>
    <w:p>
      <w:pPr>
        <w:ind w:left="413"/>
        <w:spacing w:before="80" w:line="222" w:lineRule="auto"/>
        <w:outlineLvl w:val="6"/>
        <w:rPr>
          <w:rFonts w:ascii="SimHei" w:hAnsi="SimHei" w:eastAsia="SimHei" w:cs="SimHei"/>
          <w:sz w:val="21"/>
          <w:szCs w:val="21"/>
        </w:rPr>
      </w:pPr>
      <w:r>
        <w:rPr>
          <w:rFonts w:ascii="SimHei" w:hAnsi="SimHei" w:eastAsia="SimHei" w:cs="SimHei"/>
          <w:sz w:val="21"/>
          <w:szCs w:val="21"/>
          <w:b/>
          <w:bCs/>
          <w:spacing w:val="-2"/>
        </w:rPr>
        <w:t>1.基本要求</w:t>
      </w:r>
    </w:p>
    <w:p>
      <w:pPr>
        <w:pStyle w:val="BodyText"/>
        <w:ind w:left="410"/>
        <w:spacing w:before="89" w:line="219" w:lineRule="auto"/>
        <w:rPr>
          <w:sz w:val="21"/>
          <w:szCs w:val="21"/>
        </w:rPr>
      </w:pPr>
      <w:r>
        <w:rPr>
          <w:sz w:val="21"/>
          <w:szCs w:val="21"/>
          <w:spacing w:val="-1"/>
        </w:rPr>
        <w:t>数据治理应满足三个基本要求，即行业监管要求、企业商业要求、管理</w:t>
      </w:r>
      <w:r>
        <w:rPr>
          <w:sz w:val="21"/>
          <w:szCs w:val="21"/>
          <w:spacing w:val="-2"/>
        </w:rPr>
        <w:t>体系要求。</w:t>
      </w:r>
    </w:p>
    <w:p>
      <w:pPr>
        <w:pStyle w:val="BodyText"/>
        <w:ind w:left="410"/>
        <w:spacing w:before="72" w:line="219" w:lineRule="auto"/>
        <w:rPr>
          <w:sz w:val="21"/>
          <w:szCs w:val="21"/>
        </w:rPr>
      </w:pPr>
      <w:r>
        <w:rPr>
          <w:sz w:val="21"/>
          <w:szCs w:val="21"/>
          <w:spacing w:val="-3"/>
        </w:rPr>
        <w:t>●</w:t>
      </w:r>
      <w:r>
        <w:rPr>
          <w:sz w:val="21"/>
          <w:szCs w:val="21"/>
          <w:spacing w:val="49"/>
        </w:rPr>
        <w:t xml:space="preserve"> </w:t>
      </w:r>
      <w:r>
        <w:rPr>
          <w:sz w:val="21"/>
          <w:szCs w:val="21"/>
          <w:spacing w:val="-3"/>
        </w:rPr>
        <w:t>行业监管要求：数据治理应满足国家法律法规、行业</w:t>
      </w:r>
      <w:r>
        <w:rPr>
          <w:sz w:val="21"/>
          <w:szCs w:val="21"/>
          <w:spacing w:val="-4"/>
        </w:rPr>
        <w:t>监管部门的安全合规要求。</w:t>
      </w:r>
    </w:p>
    <w:p>
      <w:pPr>
        <w:pStyle w:val="BodyText"/>
        <w:ind w:left="729" w:right="72" w:hanging="319"/>
        <w:spacing w:before="90" w:line="249" w:lineRule="auto"/>
        <w:rPr>
          <w:sz w:val="21"/>
          <w:szCs w:val="21"/>
        </w:rPr>
      </w:pPr>
      <w:r>
        <w:rPr>
          <w:sz w:val="21"/>
          <w:szCs w:val="21"/>
        </w:rPr>
        <w:t>●</w:t>
      </w:r>
      <w:r>
        <w:rPr>
          <w:sz w:val="21"/>
          <w:szCs w:val="21"/>
          <w:spacing w:val="49"/>
        </w:rPr>
        <w:t xml:space="preserve"> </w:t>
      </w:r>
      <w:r>
        <w:rPr>
          <w:sz w:val="21"/>
          <w:szCs w:val="21"/>
        </w:rPr>
        <w:t>企业商业要求：数据治理应满足企业的商业化要求，包括数据产品化、数</w:t>
      </w:r>
      <w:r>
        <w:rPr>
          <w:sz w:val="21"/>
          <w:szCs w:val="21"/>
          <w:spacing w:val="-1"/>
        </w:rPr>
        <w:t>据资产</w:t>
      </w:r>
      <w:r>
        <w:rPr>
          <w:sz w:val="21"/>
          <w:szCs w:val="21"/>
        </w:rPr>
        <w:t xml:space="preserve"> </w:t>
      </w:r>
      <w:r>
        <w:rPr>
          <w:sz w:val="21"/>
          <w:szCs w:val="21"/>
          <w:spacing w:val="-4"/>
        </w:rPr>
        <w:t>化、数据价值化等要求。</w:t>
      </w:r>
    </w:p>
    <w:p>
      <w:pPr>
        <w:pStyle w:val="BodyText"/>
        <w:ind w:left="729" w:hanging="319"/>
        <w:spacing w:before="93" w:line="255" w:lineRule="auto"/>
        <w:rPr>
          <w:sz w:val="21"/>
          <w:szCs w:val="21"/>
        </w:rPr>
      </w:pPr>
      <w:r>
        <w:rPr>
          <w:sz w:val="21"/>
          <w:szCs w:val="21"/>
          <w:spacing w:val="2"/>
        </w:rPr>
        <w:t>●</w:t>
      </w:r>
      <w:r>
        <w:rPr>
          <w:sz w:val="21"/>
          <w:szCs w:val="21"/>
          <w:spacing w:val="60"/>
        </w:rPr>
        <w:t xml:space="preserve"> </w:t>
      </w:r>
      <w:r>
        <w:rPr>
          <w:sz w:val="21"/>
          <w:szCs w:val="21"/>
          <w:spacing w:val="2"/>
        </w:rPr>
        <w:t>管理体系要求：数据治理应满足企业的数据生命周</w:t>
      </w:r>
      <w:r>
        <w:rPr>
          <w:sz w:val="21"/>
          <w:szCs w:val="21"/>
          <w:spacing w:val="1"/>
        </w:rPr>
        <w:t>期管理体系及应用体系要求，</w:t>
      </w:r>
      <w:r>
        <w:rPr>
          <w:sz w:val="21"/>
          <w:szCs w:val="21"/>
        </w:rPr>
        <w:t xml:space="preserve"> </w:t>
      </w:r>
      <w:r>
        <w:rPr>
          <w:sz w:val="21"/>
          <w:szCs w:val="21"/>
          <w:spacing w:val="-1"/>
        </w:rPr>
        <w:t>包括数据架构、数据模型、数据标准、数据质量、数据安全等体系</w:t>
      </w:r>
      <w:r>
        <w:rPr>
          <w:sz w:val="21"/>
          <w:szCs w:val="21"/>
          <w:spacing w:val="-2"/>
        </w:rPr>
        <w:t>建设要求。</w:t>
      </w:r>
    </w:p>
    <w:p>
      <w:pPr>
        <w:ind w:left="413"/>
        <w:spacing w:before="71" w:line="224" w:lineRule="auto"/>
        <w:outlineLvl w:val="6"/>
        <w:rPr>
          <w:rFonts w:ascii="SimHei" w:hAnsi="SimHei" w:eastAsia="SimHei" w:cs="SimHei"/>
          <w:sz w:val="21"/>
          <w:szCs w:val="21"/>
        </w:rPr>
      </w:pPr>
      <w:r>
        <w:rPr>
          <w:rFonts w:ascii="SimHei" w:hAnsi="SimHei" w:eastAsia="SimHei" w:cs="SimHei"/>
          <w:sz w:val="21"/>
          <w:szCs w:val="21"/>
          <w:b/>
          <w:bCs/>
          <w:spacing w:val="-9"/>
        </w:rPr>
        <w:t>2.</w:t>
      </w:r>
      <w:r>
        <w:rPr>
          <w:rFonts w:ascii="SimHei" w:hAnsi="SimHei" w:eastAsia="SimHei" w:cs="SimHei"/>
          <w:sz w:val="21"/>
          <w:szCs w:val="21"/>
          <w:spacing w:val="-55"/>
        </w:rPr>
        <w:t xml:space="preserve"> </w:t>
      </w:r>
      <w:r>
        <w:rPr>
          <w:rFonts w:ascii="SimHei" w:hAnsi="SimHei" w:eastAsia="SimHei" w:cs="SimHei"/>
          <w:sz w:val="21"/>
          <w:szCs w:val="21"/>
          <w:b/>
          <w:bCs/>
          <w:spacing w:val="-9"/>
        </w:rPr>
        <w:t>总体目标</w:t>
      </w:r>
    </w:p>
    <w:p>
      <w:pPr>
        <w:pStyle w:val="BodyText"/>
        <w:ind w:left="410"/>
        <w:spacing w:before="93" w:line="218" w:lineRule="auto"/>
        <w:rPr>
          <w:sz w:val="21"/>
          <w:szCs w:val="21"/>
        </w:rPr>
      </w:pPr>
      <w:r>
        <w:rPr>
          <w:sz w:val="21"/>
          <w:szCs w:val="21"/>
          <w:spacing w:val="-1"/>
        </w:rPr>
        <w:t>数据治理的总体目标是保障数据及其应用过程中的运营合规、风险可控和价</w:t>
      </w:r>
      <w:r>
        <w:rPr>
          <w:sz w:val="21"/>
          <w:szCs w:val="21"/>
          <w:spacing w:val="-2"/>
        </w:rPr>
        <w:t>值实现。</w:t>
      </w:r>
    </w:p>
    <w:p>
      <w:pPr>
        <w:pStyle w:val="BodyText"/>
        <w:ind w:left="729" w:right="56" w:hanging="319"/>
        <w:spacing w:before="84" w:line="252" w:lineRule="auto"/>
        <w:rPr>
          <w:sz w:val="21"/>
          <w:szCs w:val="21"/>
        </w:rPr>
      </w:pPr>
      <w:r>
        <w:rPr>
          <w:sz w:val="21"/>
          <w:szCs w:val="21"/>
          <w:spacing w:val="6"/>
        </w:rPr>
        <w:t>●</w:t>
      </w:r>
      <w:r>
        <w:rPr>
          <w:sz w:val="21"/>
          <w:szCs w:val="21"/>
          <w:spacing w:val="63"/>
        </w:rPr>
        <w:t xml:space="preserve"> </w:t>
      </w:r>
      <w:r>
        <w:rPr>
          <w:sz w:val="21"/>
          <w:szCs w:val="21"/>
          <w:spacing w:val="6"/>
        </w:rPr>
        <w:t>运营合规：建立符合法律法规和行业监管的数据运营管理体系，保障数据及其</w:t>
      </w:r>
      <w:r>
        <w:rPr>
          <w:sz w:val="21"/>
          <w:szCs w:val="21"/>
        </w:rPr>
        <w:t xml:space="preserve"> </w:t>
      </w:r>
      <w:r>
        <w:rPr>
          <w:sz w:val="21"/>
          <w:szCs w:val="21"/>
          <w:spacing w:val="-6"/>
        </w:rPr>
        <w:t>应用的合规。</w:t>
      </w:r>
    </w:p>
    <w:p>
      <w:pPr>
        <w:pStyle w:val="BodyText"/>
        <w:ind w:left="729" w:right="54" w:hanging="319"/>
        <w:spacing w:before="86" w:line="256" w:lineRule="auto"/>
        <w:rPr>
          <w:sz w:val="21"/>
          <w:szCs w:val="21"/>
        </w:rPr>
      </w:pPr>
      <w:r>
        <w:rPr>
          <w:sz w:val="21"/>
          <w:szCs w:val="21"/>
          <w:spacing w:val="6"/>
        </w:rPr>
        <w:t>●</w:t>
      </w:r>
      <w:r>
        <w:rPr>
          <w:sz w:val="21"/>
          <w:szCs w:val="21"/>
          <w:spacing w:val="64"/>
        </w:rPr>
        <w:t xml:space="preserve"> </w:t>
      </w:r>
      <w:r>
        <w:rPr>
          <w:sz w:val="21"/>
          <w:szCs w:val="21"/>
          <w:spacing w:val="6"/>
        </w:rPr>
        <w:t>风险可控：建立数据风险管控机制，确保数据及其应用满足风险偏好和风险容</w:t>
      </w:r>
      <w:r>
        <w:rPr>
          <w:sz w:val="21"/>
          <w:szCs w:val="21"/>
        </w:rPr>
        <w:t xml:space="preserve"> </w:t>
      </w:r>
      <w:r>
        <w:rPr>
          <w:sz w:val="21"/>
          <w:szCs w:val="21"/>
          <w:spacing w:val="-11"/>
        </w:rPr>
        <w:t>忍度。</w:t>
      </w:r>
    </w:p>
    <w:p>
      <w:pPr>
        <w:pStyle w:val="BodyText"/>
        <w:ind w:left="410"/>
        <w:spacing w:before="77" w:line="218" w:lineRule="auto"/>
        <w:rPr>
          <w:sz w:val="21"/>
          <w:szCs w:val="21"/>
        </w:rPr>
      </w:pPr>
      <w:r>
        <w:rPr>
          <w:sz w:val="21"/>
          <w:szCs w:val="21"/>
          <w:spacing w:val="-4"/>
        </w:rPr>
        <w:t>●</w:t>
      </w:r>
      <w:r>
        <w:rPr>
          <w:sz w:val="21"/>
          <w:szCs w:val="21"/>
          <w:spacing w:val="67"/>
        </w:rPr>
        <w:t xml:space="preserve"> </w:t>
      </w:r>
      <w:r>
        <w:rPr>
          <w:sz w:val="21"/>
          <w:szCs w:val="21"/>
          <w:spacing w:val="-4"/>
        </w:rPr>
        <w:t>价值实现：构建数据价值实现体系，促进数据资产化和数据价值实现。</w:t>
      </w:r>
    </w:p>
    <w:p>
      <w:pPr>
        <w:ind w:left="413"/>
        <w:spacing w:before="79" w:line="221" w:lineRule="auto"/>
        <w:outlineLvl w:val="6"/>
        <w:rPr>
          <w:rFonts w:ascii="SimHei" w:hAnsi="SimHei" w:eastAsia="SimHei" w:cs="SimHei"/>
          <w:sz w:val="21"/>
          <w:szCs w:val="21"/>
        </w:rPr>
      </w:pPr>
      <w:r>
        <w:rPr>
          <w:rFonts w:ascii="SimHei" w:hAnsi="SimHei" w:eastAsia="SimHei" w:cs="SimHei"/>
          <w:sz w:val="21"/>
          <w:szCs w:val="21"/>
          <w:b/>
          <w:bCs/>
          <w:spacing w:val="-4"/>
        </w:rPr>
        <w:t>3.主要任务</w:t>
      </w:r>
    </w:p>
    <w:p>
      <w:pPr>
        <w:pStyle w:val="BodyText"/>
        <w:ind w:left="410"/>
        <w:spacing w:before="92" w:line="218" w:lineRule="auto"/>
        <w:rPr>
          <w:sz w:val="21"/>
          <w:szCs w:val="21"/>
        </w:rPr>
      </w:pPr>
      <w:r>
        <w:rPr>
          <w:sz w:val="21"/>
          <w:szCs w:val="21"/>
          <w:spacing w:val="-2"/>
        </w:rPr>
        <w:t>数据治理的任务是分析现状需求，落地实施策略，评估实施效果。</w:t>
      </w:r>
    </w:p>
    <w:p>
      <w:pPr>
        <w:pStyle w:val="BodyText"/>
        <w:ind w:left="410"/>
        <w:spacing w:before="82" w:line="222" w:lineRule="auto"/>
        <w:rPr>
          <w:sz w:val="21"/>
          <w:szCs w:val="21"/>
        </w:rPr>
      </w:pPr>
      <w:r>
        <w:rPr>
          <w:sz w:val="21"/>
          <w:szCs w:val="21"/>
          <w:spacing w:val="-1"/>
        </w:rPr>
        <w:t>●</w:t>
      </w:r>
      <w:r>
        <w:rPr>
          <w:sz w:val="21"/>
          <w:szCs w:val="21"/>
          <w:spacing w:val="-19"/>
        </w:rPr>
        <w:t xml:space="preserve"> </w:t>
      </w:r>
      <w:r>
        <w:rPr>
          <w:sz w:val="21"/>
          <w:szCs w:val="21"/>
          <w:spacing w:val="-1"/>
        </w:rPr>
        <w:t>分析现状需求：分析数据治理</w:t>
      </w:r>
      <w:r>
        <w:rPr>
          <w:rFonts w:ascii="SimHei" w:hAnsi="SimHei" w:eastAsia="SimHei" w:cs="SimHei"/>
          <w:sz w:val="21"/>
          <w:szCs w:val="21"/>
          <w:spacing w:val="-1"/>
        </w:rPr>
        <w:t>环境、</w:t>
      </w:r>
      <w:r>
        <w:rPr>
          <w:sz w:val="21"/>
          <w:szCs w:val="21"/>
          <w:spacing w:val="-1"/>
        </w:rPr>
        <w:t>数据资源现状、数</w:t>
      </w:r>
      <w:r>
        <w:rPr>
          <w:sz w:val="21"/>
          <w:szCs w:val="21"/>
          <w:spacing w:val="-2"/>
        </w:rPr>
        <w:t>据资产运营能力等。</w:t>
      </w:r>
    </w:p>
    <w:p>
      <w:pPr>
        <w:spacing w:line="222" w:lineRule="auto"/>
        <w:sectPr>
          <w:pgSz w:w="9480" w:h="14400"/>
          <w:pgMar w:top="400" w:right="544" w:bottom="0" w:left="740" w:header="0" w:footer="0" w:gutter="0"/>
        </w:sectPr>
        <w:rPr>
          <w:sz w:val="21"/>
          <w:szCs w:val="21"/>
        </w:rPr>
      </w:pPr>
    </w:p>
    <w:p>
      <w:pPr>
        <w:spacing w:before="161" w:line="217" w:lineRule="auto"/>
        <w:jc w:val="right"/>
        <w:rPr>
          <w:rFonts w:ascii="SimHei" w:hAnsi="SimHei" w:eastAsia="SimHei" w:cs="SimHei"/>
          <w:sz w:val="21"/>
          <w:szCs w:val="21"/>
        </w:rPr>
      </w:pPr>
      <w:r>
        <w:rPr>
          <w:rFonts w:ascii="SimHei" w:hAnsi="SimHei" w:eastAsia="SimHei" w:cs="SimHei"/>
          <w:sz w:val="21"/>
          <w:szCs w:val="21"/>
          <w:b/>
          <w:bCs/>
          <w:spacing w:val="-5"/>
        </w:rPr>
        <w:t>第1章</w:t>
      </w:r>
      <w:r>
        <w:rPr>
          <w:rFonts w:ascii="SimHei" w:hAnsi="SimHei" w:eastAsia="SimHei" w:cs="SimHei"/>
          <w:sz w:val="21"/>
          <w:szCs w:val="21"/>
          <w:spacing w:val="9"/>
        </w:rPr>
        <w:t xml:space="preserve">  </w:t>
      </w:r>
      <w:r>
        <w:rPr>
          <w:rFonts w:ascii="SimHei" w:hAnsi="SimHei" w:eastAsia="SimHei" w:cs="SimHei"/>
          <w:sz w:val="21"/>
          <w:szCs w:val="21"/>
          <w:spacing w:val="-5"/>
        </w:rPr>
        <w:t>绪</w:t>
      </w:r>
      <w:r>
        <w:rPr>
          <w:rFonts w:ascii="SimHei" w:hAnsi="SimHei" w:eastAsia="SimHei" w:cs="SimHei"/>
          <w:sz w:val="21"/>
          <w:szCs w:val="21"/>
          <w:spacing w:val="18"/>
        </w:rPr>
        <w:t xml:space="preserve">  </w:t>
      </w:r>
      <w:r>
        <w:rPr>
          <w:rFonts w:ascii="SimHei" w:hAnsi="SimHei" w:eastAsia="SimHei" w:cs="SimHei"/>
          <w:sz w:val="21"/>
          <w:szCs w:val="21"/>
          <w:spacing w:val="-5"/>
        </w:rPr>
        <w:t>论</w:t>
      </w:r>
      <w:r>
        <w:rPr>
          <w:rFonts w:ascii="SimHei" w:hAnsi="SimHei" w:eastAsia="SimHei" w:cs="SimHei"/>
          <w:sz w:val="21"/>
          <w:szCs w:val="21"/>
          <w:spacing w:val="-5"/>
        </w:rPr>
        <w:t xml:space="preserve"> </w:t>
      </w:r>
      <w:r>
        <w:rPr>
          <w:rFonts w:ascii="SimHei" w:hAnsi="SimHei" w:eastAsia="SimHei" w:cs="SimHei"/>
          <w:sz w:val="21"/>
          <w:szCs w:val="21"/>
          <w:spacing w:val="-5"/>
        </w:rPr>
        <w:t>|</w:t>
      </w:r>
      <w:r>
        <w:rPr>
          <w:rFonts w:ascii="SimHei" w:hAnsi="SimHei" w:eastAsia="SimHei" w:cs="SimHei"/>
          <w:sz w:val="21"/>
          <w:szCs w:val="21"/>
          <w:spacing w:val="-36"/>
        </w:rPr>
        <w:t xml:space="preserve"> </w:t>
      </w:r>
      <w:r>
        <w:rPr>
          <w:rFonts w:ascii="SimHei" w:hAnsi="SimHei" w:eastAsia="SimHei" w:cs="SimHei"/>
          <w:sz w:val="21"/>
          <w:szCs w:val="21"/>
          <w:spacing w:val="-5"/>
        </w:rPr>
        <w:t>9</w:t>
      </w:r>
      <w:r>
        <w:rPr>
          <w:rFonts w:ascii="SimHei" w:hAnsi="SimHei" w:eastAsia="SimHei" w:cs="SimHei"/>
          <w:sz w:val="21"/>
          <w:szCs w:val="21"/>
          <w:spacing w:val="35"/>
        </w:rPr>
        <w:t xml:space="preserve">  </w:t>
      </w:r>
      <w:r>
        <w:rPr>
          <w:rFonts w:ascii="SimHei" w:hAnsi="SimHei" w:eastAsia="SimHei" w:cs="SimHei"/>
          <w:sz w:val="21"/>
          <w:szCs w:val="21"/>
          <w:spacing w:val="-5"/>
        </w:rPr>
        <w:t>|</w:t>
      </w:r>
    </w:p>
    <w:p>
      <w:pPr>
        <w:spacing w:line="280" w:lineRule="auto"/>
        <w:rPr>
          <w:rFonts w:ascii="Arial"/>
          <w:sz w:val="21"/>
        </w:rPr>
      </w:pPr>
      <w:r/>
    </w:p>
    <w:p>
      <w:pPr>
        <w:pStyle w:val="BodyText"/>
        <w:spacing w:before="68" w:line="219" w:lineRule="auto"/>
        <w:rPr>
          <w:sz w:val="21"/>
          <w:szCs w:val="21"/>
        </w:rPr>
      </w:pPr>
      <w:r>
        <w:rPr>
          <w:sz w:val="21"/>
          <w:szCs w:val="21"/>
          <w:spacing w:val="-3"/>
        </w:rPr>
        <w:t>●</w:t>
      </w:r>
      <w:r>
        <w:rPr>
          <w:sz w:val="21"/>
          <w:szCs w:val="21"/>
          <w:spacing w:val="49"/>
        </w:rPr>
        <w:t xml:space="preserve"> </w:t>
      </w:r>
      <w:r>
        <w:rPr>
          <w:sz w:val="21"/>
          <w:szCs w:val="21"/>
          <w:spacing w:val="-3"/>
        </w:rPr>
        <w:t>落地实施策略：构建数据治理体系，制订数据治理方案、实施数</w:t>
      </w:r>
      <w:r>
        <w:rPr>
          <w:sz w:val="21"/>
          <w:szCs w:val="21"/>
          <w:spacing w:val="-4"/>
        </w:rPr>
        <w:t>据治理策略。</w:t>
      </w:r>
    </w:p>
    <w:p>
      <w:pPr>
        <w:pStyle w:val="BodyText"/>
        <w:spacing w:before="89" w:line="218" w:lineRule="auto"/>
        <w:rPr>
          <w:sz w:val="21"/>
          <w:szCs w:val="21"/>
        </w:rPr>
      </w:pPr>
      <w:r>
        <w:rPr>
          <w:sz w:val="21"/>
          <w:szCs w:val="21"/>
          <w:spacing w:val="1"/>
        </w:rPr>
        <w:t>●评估实施效果：制定数据治理评价体系、审计规范，评估数据治理的实施效</w:t>
      </w:r>
      <w:r>
        <w:rPr>
          <w:sz w:val="21"/>
          <w:szCs w:val="21"/>
        </w:rPr>
        <w:t>果。</w:t>
      </w:r>
    </w:p>
    <w:p>
      <w:pPr>
        <w:spacing w:line="327" w:lineRule="auto"/>
        <w:rPr>
          <w:rFonts w:ascii="Arial"/>
          <w:sz w:val="21"/>
        </w:rPr>
      </w:pPr>
      <w:r/>
    </w:p>
    <w:p>
      <w:pPr>
        <w:ind w:left="3"/>
        <w:spacing w:before="91" w:line="222" w:lineRule="auto"/>
        <w:outlineLvl w:val="6"/>
        <w:rPr>
          <w:rFonts w:ascii="SimHei" w:hAnsi="SimHei" w:eastAsia="SimHei" w:cs="SimHei"/>
          <w:sz w:val="28"/>
          <w:szCs w:val="28"/>
        </w:rPr>
      </w:pPr>
      <w:bookmarkStart w:name="bookmark30" w:id="20"/>
      <w:bookmarkEnd w:id="20"/>
      <w:r>
        <w:rPr>
          <w:rFonts w:ascii="SimHei" w:hAnsi="SimHei" w:eastAsia="SimHei" w:cs="SimHei"/>
          <w:sz w:val="28"/>
          <w:szCs w:val="28"/>
          <w:b/>
          <w:bCs/>
          <w:spacing w:val="-9"/>
        </w:rPr>
        <w:t>1.3.3</w:t>
      </w:r>
      <w:r>
        <w:rPr>
          <w:rFonts w:ascii="SimHei" w:hAnsi="SimHei" w:eastAsia="SimHei" w:cs="SimHei"/>
          <w:sz w:val="28"/>
          <w:szCs w:val="28"/>
          <w:spacing w:val="-9"/>
        </w:rPr>
        <w:t xml:space="preserve">  </w:t>
      </w:r>
      <w:r>
        <w:rPr>
          <w:rFonts w:ascii="SimHei" w:hAnsi="SimHei" w:eastAsia="SimHei" w:cs="SimHei"/>
          <w:sz w:val="28"/>
          <w:szCs w:val="28"/>
          <w:b/>
          <w:bCs/>
          <w:spacing w:val="-9"/>
        </w:rPr>
        <w:t>数据治理的体系结构</w:t>
      </w:r>
    </w:p>
    <w:p>
      <w:pPr>
        <w:spacing w:line="256" w:lineRule="auto"/>
        <w:rPr>
          <w:rFonts w:ascii="Arial"/>
          <w:sz w:val="21"/>
        </w:rPr>
      </w:pPr>
      <w:r/>
    </w:p>
    <w:p>
      <w:pPr>
        <w:pStyle w:val="BodyText"/>
        <w:spacing w:before="68" w:line="219" w:lineRule="auto"/>
        <w:rPr>
          <w:sz w:val="21"/>
          <w:szCs w:val="21"/>
        </w:rPr>
      </w:pPr>
      <w:r>
        <w:rPr>
          <w:sz w:val="21"/>
          <w:szCs w:val="21"/>
          <w:spacing w:val="-3"/>
        </w:rPr>
        <w:t>数据治理的体系结构如图1-4所示，它主要由顶层设计和核心治理领域</w:t>
      </w:r>
      <w:r>
        <w:rPr>
          <w:sz w:val="21"/>
          <w:szCs w:val="21"/>
          <w:spacing w:val="-4"/>
        </w:rPr>
        <w:t>构成。</w:t>
      </w:r>
    </w:p>
    <w:p>
      <w:pPr>
        <w:pStyle w:val="BodyText"/>
        <w:ind w:firstLine="649"/>
        <w:spacing w:before="192" w:line="3820" w:lineRule="exact"/>
        <w:rPr/>
      </w:pPr>
      <w:r>
        <w:rPr>
          <w:position w:val="-76"/>
        </w:rPr>
        <w:pict>
          <v:group id="_x0000_s20" style="mso-position-vertical-relative:line;mso-position-horizontal-relative:char;width:302pt;height:191.05pt;" filled="false" stroked="false" coordsize="6040,3821" coordorigin="0,0">
            <v:shape id="_x0000_s22" style="position:absolute;left:0;top:0;width:6040;height:3821;" filled="false" stroked="false" type="#_x0000_t75">
              <v:imagedata o:title="" r:id="rId18"/>
            </v:shape>
            <v:shape id="_x0000_s24" style="position:absolute;left:518;top:2248;width:4887;height:1391;" filled="false" stroked="false" type="#_x0000_t202">
              <v:fill on="false"/>
              <v:stroke on="false"/>
              <v:path/>
              <v:imagedata o:title=""/>
              <o:lock v:ext="edit" aspectratio="false"/>
              <v:textbox inset="0mm,0mm,0mm,0mm" style="layout-flow:vertical-ideographic;">
                <w:txbxContent>
                  <w:p>
                    <w:pPr>
                      <w:ind w:left="22"/>
                      <w:spacing w:before="19" w:line="215" w:lineRule="auto"/>
                      <w:rPr>
                        <w:rFonts w:ascii="SimSun" w:hAnsi="SimSun" w:eastAsia="SimSun" w:cs="SimSun"/>
                        <w:sz w:val="18"/>
                        <w:szCs w:val="18"/>
                      </w:rPr>
                    </w:pPr>
                    <w:r>
                      <w:rPr>
                        <w:rFonts w:ascii="SimSun" w:hAnsi="SimSun" w:eastAsia="SimSun" w:cs="SimSun"/>
                        <w:sz w:val="18"/>
                        <w:szCs w:val="18"/>
                        <w:spacing w:val="43"/>
                      </w:rPr>
                      <w:t>数据价值识别</w:t>
                    </w:r>
                  </w:p>
                  <w:p>
                    <w:pPr>
                      <w:spacing w:line="332" w:lineRule="auto"/>
                      <w:rPr>
                        <w:rFonts w:ascii="Arial"/>
                        <w:sz w:val="21"/>
                      </w:rPr>
                    </w:pPr>
                    <w:r/>
                  </w:p>
                  <w:p>
                    <w:pPr>
                      <w:ind w:left="20"/>
                      <w:spacing w:before="117" w:line="161" w:lineRule="auto"/>
                      <w:rPr>
                        <w:rFonts w:ascii="SimSun" w:hAnsi="SimSun" w:eastAsia="SimSun" w:cs="SimSun"/>
                        <w:sz w:val="32"/>
                        <w:szCs w:val="32"/>
                      </w:rPr>
                    </w:pPr>
                    <w:r>
                      <w:rPr>
                        <w:rFonts w:ascii="SimSun" w:hAnsi="SimSun" w:eastAsia="SimSun" w:cs="SimSun"/>
                        <w:sz w:val="22"/>
                        <w:szCs w:val="22"/>
                        <w:position w:val="-15"/>
                      </w:rPr>
                      <w:drawing>
                        <wp:inline distT="0" distB="0" distL="0" distR="0">
                          <wp:extent cx="228257" cy="139560"/>
                          <wp:effectExtent l="0" t="0" r="0" b="0"/>
                          <wp:docPr id="26" name="IM 26"/>
                          <wp:cNvGraphicFramePr/>
                          <a:graphic>
                            <a:graphicData uri="http://schemas.openxmlformats.org/drawingml/2006/picture">
                              <pic:pic>
                                <pic:nvPicPr>
                                  <pic:cNvPr id="26" name="IM 26"/>
                                  <pic:cNvPicPr/>
                                </pic:nvPicPr>
                                <pic:blipFill>
                                  <a:blip r:embed="rId19"/>
                                  <a:stretch>
                                    <a:fillRect/>
                                  </a:stretch>
                                </pic:blipFill>
                                <pic:spPr>
                                  <a:xfrm rot="0">
                                    <a:off x="0" y="0"/>
                                    <a:ext cx="228257" cy="139560"/>
                                  </a:xfrm>
                                  <a:prstGeom prst="rect">
                                    <a:avLst/>
                                  </a:prstGeom>
                                </pic:spPr>
                              </pic:pic>
                            </a:graphicData>
                          </a:graphic>
                        </wp:inline>
                      </w:drawing>
                    </w:r>
                    <w:r>
                      <w:rPr>
                        <w:rFonts w:ascii="SimSun" w:hAnsi="SimSun" w:eastAsia="SimSun" w:cs="SimSun"/>
                        <w:sz w:val="22"/>
                        <w:szCs w:val="22"/>
                        <w:spacing w:val="-17"/>
                        <w:position w:val="-4"/>
                      </w:rPr>
                      <w:t>据</w:t>
                    </w:r>
                    <w:r>
                      <w:rPr>
                        <w:rFonts w:ascii="SimSun" w:hAnsi="SimSun" w:eastAsia="SimSun" w:cs="SimSun"/>
                        <w:sz w:val="35"/>
                        <w:szCs w:val="35"/>
                        <w:spacing w:val="-17"/>
                      </w:rPr>
                      <w:t>资</w:t>
                    </w:r>
                    <w:r>
                      <w:rPr>
                        <w:rFonts w:ascii="SimSun" w:hAnsi="SimSun" w:eastAsia="SimSun" w:cs="SimSun"/>
                        <w:sz w:val="22"/>
                        <w:szCs w:val="22"/>
                        <w:spacing w:val="-17"/>
                        <w:position w:val="-4"/>
                      </w:rPr>
                      <w:t>产</w:t>
                    </w:r>
                    <w:r>
                      <w:rPr>
                        <w:rFonts w:ascii="SimSun" w:hAnsi="SimSun" w:eastAsia="SimSun" w:cs="SimSun"/>
                        <w:sz w:val="11"/>
                        <w:szCs w:val="11"/>
                        <w:spacing w:val="-17"/>
                        <w:position w:val="-9"/>
                      </w:rPr>
                      <w:t>肥</w:t>
                    </w:r>
                    <w:r>
                      <w:rPr>
                        <w:rFonts w:ascii="SimSun" w:hAnsi="SimSun" w:eastAsia="SimSun" w:cs="SimSun"/>
                        <w:sz w:val="32"/>
                        <w:szCs w:val="32"/>
                        <w:spacing w:val="-17"/>
                      </w:rPr>
                      <w:t>务</w:t>
                    </w:r>
                  </w:p>
                  <w:p>
                    <w:pPr>
                      <w:spacing w:line="450" w:lineRule="auto"/>
                      <w:rPr>
                        <w:rFonts w:ascii="Arial"/>
                        <w:sz w:val="21"/>
                      </w:rPr>
                    </w:pPr>
                    <w:r/>
                  </w:p>
                  <w:p>
                    <w:pPr>
                      <w:ind w:left="22"/>
                      <w:spacing w:before="61" w:line="216" w:lineRule="auto"/>
                      <w:rPr>
                        <w:rFonts w:ascii="SimSun" w:hAnsi="SimSun" w:eastAsia="SimSun" w:cs="SimSun"/>
                        <w:sz w:val="18"/>
                        <w:szCs w:val="18"/>
                      </w:rPr>
                    </w:pPr>
                    <w:r>
                      <w:rPr>
                        <w:rFonts w:ascii="SimSun" w:hAnsi="SimSun" w:eastAsia="SimSun" w:cs="SimSun"/>
                        <w:sz w:val="18"/>
                        <w:szCs w:val="18"/>
                        <w:spacing w:val="44"/>
                      </w:rPr>
                      <w:t>数据资产流通</w:t>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22"/>
                      <w:spacing w:before="60" w:line="216" w:lineRule="auto"/>
                      <w:rPr>
                        <w:rFonts w:ascii="SimSun" w:hAnsi="SimSun" w:eastAsia="SimSun" w:cs="SimSun"/>
                        <w:sz w:val="18"/>
                        <w:szCs w:val="18"/>
                      </w:rPr>
                    </w:pPr>
                    <w:r>
                      <w:rPr>
                        <w:rFonts w:ascii="SimSun" w:hAnsi="SimSun" w:eastAsia="SimSun" w:cs="SimSun"/>
                        <w:sz w:val="18"/>
                        <w:szCs w:val="18"/>
                        <w:spacing w:val="43"/>
                      </w:rPr>
                      <w:t>数据生命周期</w:t>
                    </w:r>
                  </w:p>
                  <w:p>
                    <w:pPr>
                      <w:ind w:left="164"/>
                      <w:spacing w:before="293" w:line="216" w:lineRule="auto"/>
                      <w:rPr>
                        <w:rFonts w:ascii="SimSun" w:hAnsi="SimSun" w:eastAsia="SimSun" w:cs="SimSun"/>
                        <w:sz w:val="18"/>
                        <w:szCs w:val="18"/>
                      </w:rPr>
                    </w:pPr>
                    <w:r>
                      <w:rPr>
                        <w:rFonts w:ascii="SimSun" w:hAnsi="SimSun" w:eastAsia="SimSun" w:cs="SimSun"/>
                        <w:sz w:val="18"/>
                        <w:szCs w:val="18"/>
                        <w:spacing w:val="31"/>
                      </w:rPr>
                      <w:t>元数据管理</w:t>
                    </w:r>
                  </w:p>
                  <w:p>
                    <w:pPr>
                      <w:ind w:left="262"/>
                      <w:spacing w:before="293" w:line="216" w:lineRule="auto"/>
                      <w:rPr>
                        <w:rFonts w:ascii="SimSun" w:hAnsi="SimSun" w:eastAsia="SimSun" w:cs="SimSun"/>
                        <w:sz w:val="18"/>
                        <w:szCs w:val="18"/>
                      </w:rPr>
                    </w:pPr>
                    <w:r>
                      <w:rPr>
                        <w:rFonts w:ascii="SimSun" w:hAnsi="SimSun" w:eastAsia="SimSun" w:cs="SimSun"/>
                        <w:sz w:val="18"/>
                        <w:szCs w:val="18"/>
                        <w:spacing w:val="32"/>
                      </w:rPr>
                      <w:t>数据安全</w:t>
                    </w:r>
                  </w:p>
                  <w:p>
                    <w:pPr>
                      <w:spacing w:line="269" w:lineRule="auto"/>
                      <w:rPr>
                        <w:rFonts w:ascii="Arial"/>
                        <w:sz w:val="21"/>
                      </w:rPr>
                    </w:pPr>
                    <w:r/>
                  </w:p>
                  <w:p>
                    <w:pPr>
                      <w:ind w:left="262"/>
                      <w:spacing w:before="61" w:line="216" w:lineRule="auto"/>
                      <w:rPr>
                        <w:rFonts w:ascii="SimSun" w:hAnsi="SimSun" w:eastAsia="SimSun" w:cs="SimSun"/>
                        <w:sz w:val="18"/>
                        <w:szCs w:val="18"/>
                      </w:rPr>
                    </w:pPr>
                    <w:r>
                      <w:rPr>
                        <w:rFonts w:ascii="SimSun" w:hAnsi="SimSun" w:eastAsia="SimSun" w:cs="SimSun"/>
                        <w:sz w:val="18"/>
                        <w:szCs w:val="18"/>
                        <w:spacing w:val="31"/>
                      </w:rPr>
                      <w:t>数据质量</w:t>
                    </w:r>
                  </w:p>
                  <w:p>
                    <w:pPr>
                      <w:ind w:left="262"/>
                      <w:spacing w:before="268" w:line="216" w:lineRule="auto"/>
                      <w:rPr>
                        <w:rFonts w:ascii="SimSun" w:hAnsi="SimSun" w:eastAsia="SimSun" w:cs="SimSun"/>
                        <w:sz w:val="18"/>
                        <w:szCs w:val="18"/>
                      </w:rPr>
                    </w:pPr>
                    <w:r>
                      <w:rPr>
                        <w:rFonts w:ascii="SimSun" w:hAnsi="SimSun" w:eastAsia="SimSun" w:cs="SimSun"/>
                        <w:sz w:val="18"/>
                        <w:szCs w:val="18"/>
                        <w:spacing w:val="30"/>
                      </w:rPr>
                      <w:t>数据标准</w:t>
                    </w:r>
                  </w:p>
                </w:txbxContent>
              </v:textbox>
            </v:shape>
            <v:shape id="_x0000_s26" style="position:absolute;left:2559;top:328;width:1118;height:1130;" filled="false" stroked="false" type="#_x0000_t202">
              <v:fill on="false"/>
              <v:stroke on="false"/>
              <v:path/>
              <v:imagedata o:title=""/>
              <o:lock v:ext="edit" aspectratio="false"/>
              <v:textbox inset="0mm,0mm,0mm,0mm">
                <w:txbxContent>
                  <w:p>
                    <w:pPr>
                      <w:ind w:left="110"/>
                      <w:spacing w:before="20" w:line="219" w:lineRule="auto"/>
                      <w:rPr>
                        <w:rFonts w:ascii="SimSun" w:hAnsi="SimSun" w:eastAsia="SimSun" w:cs="SimSun"/>
                        <w:sz w:val="21"/>
                        <w:szCs w:val="21"/>
                      </w:rPr>
                    </w:pPr>
                    <w:r>
                      <w:rPr>
                        <w:rFonts w:ascii="SimSun" w:hAnsi="SimSun" w:eastAsia="SimSun" w:cs="SimSun"/>
                        <w:sz w:val="21"/>
                        <w:szCs w:val="21"/>
                        <w:spacing w:val="-16"/>
                        <w:w w:val="94"/>
                      </w:rPr>
                      <w:t>顶层设计</w:t>
                    </w:r>
                  </w:p>
                  <w:p>
                    <w:pPr>
                      <w:ind w:left="390"/>
                      <w:spacing w:before="84" w:line="191" w:lineRule="auto"/>
                      <w:rPr>
                        <w:rFonts w:ascii="SimSun" w:hAnsi="SimSun" w:eastAsia="SimSun" w:cs="SimSun"/>
                        <w:sz w:val="21"/>
                        <w:szCs w:val="21"/>
                      </w:rPr>
                    </w:pPr>
                    <w:r>
                      <w:rPr>
                        <w:rFonts w:ascii="SimSun" w:hAnsi="SimSun" w:eastAsia="SimSun" w:cs="SimSun"/>
                        <w:sz w:val="21"/>
                        <w:szCs w:val="21"/>
                        <w:spacing w:val="-10"/>
                      </w:rPr>
                      <w:t>组织</w:t>
                    </w:r>
                  </w:p>
                  <w:p>
                    <w:pPr>
                      <w:ind w:left="390"/>
                      <w:spacing w:line="201" w:lineRule="auto"/>
                      <w:rPr>
                        <w:rFonts w:ascii="SimSun" w:hAnsi="SimSun" w:eastAsia="SimSun" w:cs="SimSun"/>
                        <w:sz w:val="21"/>
                        <w:szCs w:val="21"/>
                      </w:rPr>
                    </w:pPr>
                    <w:r>
                      <w:rPr>
                        <w:rFonts w:ascii="SimSun" w:hAnsi="SimSun" w:eastAsia="SimSun" w:cs="SimSun"/>
                        <w:sz w:val="21"/>
                        <w:szCs w:val="21"/>
                        <w:spacing w:val="-16"/>
                      </w:rPr>
                      <w:t>构建</w:t>
                    </w:r>
                  </w:p>
                  <w:p>
                    <w:pPr>
                      <w:spacing w:before="99" w:line="220" w:lineRule="auto"/>
                      <w:jc w:val="right"/>
                      <w:rPr>
                        <w:rFonts w:ascii="SimSun" w:hAnsi="SimSun" w:eastAsia="SimSun" w:cs="SimSun"/>
                        <w:sz w:val="21"/>
                        <w:szCs w:val="21"/>
                      </w:rPr>
                    </w:pPr>
                    <w:r>
                      <w:rPr>
                        <w:rFonts w:ascii="SimSun" w:hAnsi="SimSun" w:eastAsia="SimSun" w:cs="SimSun"/>
                        <w:sz w:val="21"/>
                        <w:szCs w:val="21"/>
                        <w:spacing w:val="-21"/>
                        <w:w w:val="94"/>
                      </w:rPr>
                      <w:t>核心治理</w:t>
                    </w:r>
                    <w:r>
                      <w:rPr>
                        <w:rFonts w:ascii="SimSun" w:hAnsi="SimSun" w:eastAsia="SimSun" w:cs="SimSun"/>
                        <w:sz w:val="21"/>
                        <w:szCs w:val="21"/>
                        <w:spacing w:val="-20"/>
                        <w:w w:val="94"/>
                      </w:rPr>
                      <w:t>领</w:t>
                    </w:r>
                    <w:r>
                      <w:rPr>
                        <w:rFonts w:ascii="SimSun" w:hAnsi="SimSun" w:eastAsia="SimSun" w:cs="SimSun"/>
                        <w:sz w:val="21"/>
                        <w:szCs w:val="21"/>
                        <w:spacing w:val="-10"/>
                        <w:w w:val="94"/>
                      </w:rPr>
                      <w:t>域</w:t>
                    </w:r>
                  </w:p>
                </w:txbxContent>
              </v:textbox>
            </v:shape>
            <v:shape id="_x0000_s28" style="position:absolute;left:929;top:1546;width:4347;height:252;"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8"/>
                        <w:w w:val="93"/>
                      </w:rPr>
                      <w:t>数据管理体系治理</w:t>
                    </w:r>
                    <w:r>
                      <w:rPr>
                        <w:rFonts w:ascii="SimSun" w:hAnsi="SimSun" w:eastAsia="SimSun" w:cs="SimSun"/>
                        <w:sz w:val="21"/>
                        <w:szCs w:val="21"/>
                        <w:spacing w:val="6"/>
                      </w:rPr>
                      <w:t xml:space="preserve">             </w:t>
                    </w:r>
                    <w:r>
                      <w:rPr>
                        <w:rFonts w:ascii="SimSun" w:hAnsi="SimSun" w:eastAsia="SimSun" w:cs="SimSun"/>
                        <w:sz w:val="21"/>
                        <w:szCs w:val="21"/>
                        <w:spacing w:val="-18"/>
                        <w:w w:val="93"/>
                      </w:rPr>
                      <w:t>数</w:t>
                    </w:r>
                    <w:r>
                      <w:rPr>
                        <w:rFonts w:ascii="SimSun" w:hAnsi="SimSun" w:eastAsia="SimSun" w:cs="SimSun"/>
                        <w:sz w:val="21"/>
                        <w:szCs w:val="21"/>
                        <w:spacing w:val="-17"/>
                        <w:w w:val="93"/>
                      </w:rPr>
                      <w:t>据价值体系治</w:t>
                    </w:r>
                    <w:r>
                      <w:rPr>
                        <w:rFonts w:ascii="SimSun" w:hAnsi="SimSun" w:eastAsia="SimSun" w:cs="SimSun"/>
                        <w:sz w:val="21"/>
                        <w:szCs w:val="21"/>
                        <w:spacing w:val="-8"/>
                        <w:w w:val="93"/>
                      </w:rPr>
                      <w:t>理</w:t>
                    </w:r>
                  </w:p>
                </w:txbxContent>
              </v:textbox>
            </v:shape>
            <v:shape id="_x0000_s30" style="position:absolute;left:1899;top:638;width:415;height:462;" filled="false" stroked="false" type="#_x0000_t202">
              <v:fill on="false"/>
              <v:stroke on="false"/>
              <v:path/>
              <v:imagedata o:title=""/>
              <o:lock v:ext="edit" aspectratio="false"/>
              <v:textbox inset="0mm,0mm,0mm,0mm">
                <w:txbxContent>
                  <w:p>
                    <w:pPr>
                      <w:ind w:left="20" w:right="20"/>
                      <w:spacing w:before="20" w:line="204" w:lineRule="auto"/>
                      <w:rPr>
                        <w:rFonts w:ascii="SimSun" w:hAnsi="SimSun" w:eastAsia="SimSun" w:cs="SimSun"/>
                        <w:sz w:val="21"/>
                        <w:szCs w:val="21"/>
                      </w:rPr>
                    </w:pPr>
                    <w:r>
                      <w:rPr>
                        <w:rFonts w:ascii="SimHei" w:hAnsi="SimHei" w:eastAsia="SimHei" w:cs="SimHei"/>
                        <w:sz w:val="21"/>
                        <w:szCs w:val="21"/>
                        <w:spacing w:val="-15"/>
                        <w:w w:val="94"/>
                      </w:rPr>
                      <w:t>战略</w:t>
                    </w:r>
                    <w:r>
                      <w:rPr>
                        <w:rFonts w:ascii="SimHei" w:hAnsi="SimHei" w:eastAsia="SimHei" w:cs="SimHei"/>
                        <w:sz w:val="21"/>
                        <w:szCs w:val="21"/>
                        <w:spacing w:val="3"/>
                      </w:rPr>
                      <w:t xml:space="preserve"> </w:t>
                    </w:r>
                    <w:r>
                      <w:rPr>
                        <w:rFonts w:ascii="SimSun" w:hAnsi="SimSun" w:eastAsia="SimSun" w:cs="SimSun"/>
                        <w:sz w:val="21"/>
                        <w:szCs w:val="21"/>
                        <w:spacing w:val="-15"/>
                        <w:w w:val="96"/>
                      </w:rPr>
                      <w:t>规划</w:t>
                    </w:r>
                  </w:p>
                </w:txbxContent>
              </v:textbox>
            </v:shape>
            <v:shape id="_x0000_s32" style="position:absolute;left:3930;top:639;width:402;height:470;" filled="false" stroked="false" type="#_x0000_t202">
              <v:fill on="false"/>
              <v:stroke on="false"/>
              <v:path/>
              <v:imagedata o:title=""/>
              <o:lock v:ext="edit" aspectratio="false"/>
              <v:textbox inset="0mm,0mm,0mm,0mm">
                <w:txbxContent>
                  <w:p>
                    <w:pPr>
                      <w:ind w:left="29" w:right="20" w:hanging="9"/>
                      <w:spacing w:before="20" w:line="207" w:lineRule="auto"/>
                      <w:rPr>
                        <w:rFonts w:ascii="SimSun" w:hAnsi="SimSun" w:eastAsia="SimSun" w:cs="SimSun"/>
                        <w:sz w:val="21"/>
                        <w:szCs w:val="21"/>
                      </w:rPr>
                    </w:pPr>
                    <w:r>
                      <w:rPr>
                        <w:rFonts w:ascii="SimSun" w:hAnsi="SimSun" w:eastAsia="SimSun" w:cs="SimSun"/>
                        <w:sz w:val="21"/>
                        <w:szCs w:val="21"/>
                        <w:spacing w:val="-18"/>
                        <w:w w:val="94"/>
                      </w:rPr>
                      <w:t>架构</w:t>
                    </w:r>
                    <w:r>
                      <w:rPr>
                        <w:rFonts w:ascii="SimSun" w:hAnsi="SimSun" w:eastAsia="SimSun" w:cs="SimSun"/>
                        <w:sz w:val="21"/>
                        <w:szCs w:val="21"/>
                        <w:spacing w:val="2"/>
                      </w:rPr>
                      <w:t xml:space="preserve"> </w:t>
                    </w:r>
                    <w:r>
                      <w:rPr>
                        <w:rFonts w:ascii="SimSun" w:hAnsi="SimSun" w:eastAsia="SimSun" w:cs="SimSun"/>
                        <w:sz w:val="21"/>
                        <w:szCs w:val="21"/>
                        <w:spacing w:val="-16"/>
                        <w:w w:val="90"/>
                      </w:rPr>
                      <w:t>设计</w:t>
                    </w:r>
                  </w:p>
                </w:txbxContent>
              </v:textbox>
            </v:shape>
          </v:group>
        </w:pict>
      </w:r>
    </w:p>
    <w:p>
      <w:pPr>
        <w:ind w:left="2413"/>
        <w:spacing w:before="35" w:line="222" w:lineRule="auto"/>
        <w:rPr>
          <w:rFonts w:ascii="SimHei" w:hAnsi="SimHei" w:eastAsia="SimHei" w:cs="SimHei"/>
          <w:sz w:val="21"/>
          <w:szCs w:val="21"/>
        </w:rPr>
      </w:pPr>
      <w:r>
        <w:rPr>
          <w:rFonts w:ascii="SimHei" w:hAnsi="SimHei" w:eastAsia="SimHei" w:cs="SimHei"/>
          <w:sz w:val="21"/>
          <w:szCs w:val="21"/>
          <w:b/>
          <w:bCs/>
          <w:spacing w:val="-11"/>
        </w:rPr>
        <w:t>图1-4</w:t>
      </w:r>
      <w:r>
        <w:rPr>
          <w:rFonts w:ascii="SimHei" w:hAnsi="SimHei" w:eastAsia="SimHei" w:cs="SimHei"/>
          <w:sz w:val="21"/>
          <w:szCs w:val="21"/>
          <w:spacing w:val="12"/>
        </w:rPr>
        <w:t xml:space="preserve">  </w:t>
      </w:r>
      <w:r>
        <w:rPr>
          <w:rFonts w:ascii="SimHei" w:hAnsi="SimHei" w:eastAsia="SimHei" w:cs="SimHei"/>
          <w:sz w:val="21"/>
          <w:szCs w:val="21"/>
          <w:b/>
          <w:bCs/>
          <w:spacing w:val="-11"/>
        </w:rPr>
        <w:t>数据治理的体系结构</w:t>
      </w:r>
    </w:p>
    <w:p>
      <w:pPr>
        <w:ind w:left="3"/>
        <w:spacing w:before="147" w:line="221" w:lineRule="auto"/>
        <w:outlineLvl w:val="6"/>
        <w:rPr>
          <w:rFonts w:ascii="SimHei" w:hAnsi="SimHei" w:eastAsia="SimHei" w:cs="SimHei"/>
          <w:sz w:val="21"/>
          <w:szCs w:val="21"/>
        </w:rPr>
      </w:pPr>
      <w:r>
        <w:rPr>
          <w:rFonts w:ascii="SimHei" w:hAnsi="SimHei" w:eastAsia="SimHei" w:cs="SimHei"/>
          <w:sz w:val="21"/>
          <w:szCs w:val="21"/>
          <w:b/>
          <w:bCs/>
          <w:spacing w:val="-8"/>
        </w:rPr>
        <w:t>1.顶层设计</w:t>
      </w:r>
    </w:p>
    <w:p>
      <w:pPr>
        <w:pStyle w:val="BodyText"/>
        <w:spacing w:before="73" w:line="341" w:lineRule="exact"/>
        <w:rPr>
          <w:sz w:val="21"/>
          <w:szCs w:val="21"/>
        </w:rPr>
      </w:pPr>
      <w:r>
        <w:rPr>
          <w:sz w:val="21"/>
          <w:szCs w:val="21"/>
          <w:spacing w:val="-1"/>
          <w:position w:val="9"/>
        </w:rPr>
        <w:t>顶层设计包括战略规划、组织构建、架构设计等工作内容。</w:t>
      </w:r>
    </w:p>
    <w:p>
      <w:pPr>
        <w:pStyle w:val="BodyText"/>
        <w:spacing w:line="220" w:lineRule="auto"/>
        <w:rPr>
          <w:sz w:val="21"/>
          <w:szCs w:val="21"/>
        </w:rPr>
      </w:pPr>
      <w:r>
        <w:rPr>
          <w:sz w:val="21"/>
          <w:szCs w:val="21"/>
          <w:spacing w:val="-6"/>
        </w:rPr>
        <w:t>(1)战略规划</w:t>
      </w:r>
    </w:p>
    <w:p>
      <w:pPr>
        <w:pStyle w:val="BodyText"/>
        <w:ind w:left="299" w:right="56" w:hanging="299"/>
        <w:spacing w:before="68" w:line="260" w:lineRule="auto"/>
        <w:rPr>
          <w:sz w:val="21"/>
          <w:szCs w:val="21"/>
        </w:rPr>
      </w:pPr>
      <w:r>
        <w:rPr>
          <w:sz w:val="21"/>
          <w:szCs w:val="21"/>
          <w:spacing w:val="5"/>
        </w:rPr>
        <w:t>●理解业务规划和信息技术规划，调研需求并评估数据现状、技术现状、应用现状</w:t>
      </w:r>
      <w:r>
        <w:rPr>
          <w:sz w:val="21"/>
          <w:szCs w:val="21"/>
          <w:spacing w:val="7"/>
        </w:rPr>
        <w:t xml:space="preserve"> </w:t>
      </w:r>
      <w:r>
        <w:rPr>
          <w:sz w:val="21"/>
          <w:szCs w:val="21"/>
          <w:spacing w:val="-8"/>
        </w:rPr>
        <w:t>和环境。</w:t>
      </w:r>
    </w:p>
    <w:p>
      <w:pPr>
        <w:pStyle w:val="BodyText"/>
        <w:ind w:left="299" w:right="55" w:hanging="299"/>
        <w:spacing w:before="90" w:line="250" w:lineRule="auto"/>
        <w:rPr>
          <w:sz w:val="21"/>
          <w:szCs w:val="21"/>
        </w:rPr>
      </w:pPr>
      <w:r>
        <w:rPr>
          <w:sz w:val="21"/>
          <w:szCs w:val="21"/>
          <w:spacing w:val="11"/>
        </w:rPr>
        <w:t>●制定数据战略规划，包括(不限于)愿景、目标、任务、内容、边界、环境和蓝</w:t>
      </w:r>
      <w:r>
        <w:rPr>
          <w:sz w:val="21"/>
          <w:szCs w:val="21"/>
          <w:spacing w:val="3"/>
        </w:rPr>
        <w:t xml:space="preserve"> </w:t>
      </w:r>
      <w:r>
        <w:rPr>
          <w:sz w:val="21"/>
          <w:szCs w:val="21"/>
          <w:spacing w:val="-8"/>
        </w:rPr>
        <w:t>图等。</w:t>
      </w:r>
    </w:p>
    <w:p>
      <w:pPr>
        <w:pStyle w:val="BodyText"/>
        <w:spacing w:before="61" w:line="219" w:lineRule="auto"/>
        <w:rPr>
          <w:sz w:val="21"/>
          <w:szCs w:val="21"/>
        </w:rPr>
      </w:pPr>
      <w:r>
        <w:rPr>
          <w:sz w:val="21"/>
          <w:szCs w:val="21"/>
          <w:spacing w:val="11"/>
        </w:rPr>
        <w:t>●指导数据治理方案的建立，包括(不限于)实施主体、责权利、技术方案、管控</w:t>
      </w:r>
    </w:p>
    <w:p>
      <w:pPr>
        <w:pStyle w:val="BodyText"/>
        <w:ind w:left="299"/>
        <w:spacing w:before="109" w:line="218" w:lineRule="auto"/>
        <w:rPr>
          <w:sz w:val="21"/>
          <w:szCs w:val="21"/>
        </w:rPr>
      </w:pPr>
      <w:r>
        <w:rPr>
          <w:sz w:val="21"/>
          <w:szCs w:val="21"/>
          <w:spacing w:val="-1"/>
        </w:rPr>
        <w:t>方案、实施策略、实施路线等，同时，明确数据管理体系和数据价值体系。</w:t>
      </w:r>
    </w:p>
    <w:p>
      <w:pPr>
        <w:pStyle w:val="BodyText"/>
        <w:ind w:left="299" w:right="54" w:hanging="299"/>
        <w:spacing w:before="62" w:line="264" w:lineRule="auto"/>
        <w:rPr>
          <w:sz w:val="21"/>
          <w:szCs w:val="21"/>
        </w:rPr>
      </w:pPr>
      <w:r>
        <w:rPr>
          <w:sz w:val="21"/>
          <w:szCs w:val="21"/>
          <w:spacing w:val="6"/>
        </w:rPr>
        <w:t>●</w:t>
      </w:r>
      <w:r>
        <w:rPr>
          <w:sz w:val="21"/>
          <w:szCs w:val="21"/>
          <w:spacing w:val="84"/>
        </w:rPr>
        <w:t xml:space="preserve"> </w:t>
      </w:r>
      <w:r>
        <w:rPr>
          <w:sz w:val="21"/>
          <w:szCs w:val="21"/>
          <w:spacing w:val="6"/>
        </w:rPr>
        <w:t>明确风险源、符合性、绩效和审计等要求，监控和评价数据治理的实施并持续</w:t>
      </w:r>
      <w:r>
        <w:rPr>
          <w:sz w:val="21"/>
          <w:szCs w:val="21"/>
        </w:rPr>
        <w:t xml:space="preserve"> </w:t>
      </w:r>
      <w:r>
        <w:rPr>
          <w:sz w:val="21"/>
          <w:szCs w:val="21"/>
          <w:spacing w:val="-11"/>
        </w:rPr>
        <w:t>改进。</w:t>
      </w:r>
    </w:p>
    <w:p>
      <w:pPr>
        <w:pStyle w:val="BodyText"/>
        <w:spacing w:before="92" w:line="220" w:lineRule="auto"/>
        <w:rPr>
          <w:sz w:val="21"/>
          <w:szCs w:val="21"/>
        </w:rPr>
      </w:pPr>
      <w:r>
        <w:rPr>
          <w:sz w:val="21"/>
          <w:szCs w:val="21"/>
          <w:spacing w:val="-6"/>
        </w:rPr>
        <w:t>(2)组织构建</w:t>
      </w:r>
    </w:p>
    <w:p>
      <w:pPr>
        <w:pStyle w:val="BodyText"/>
        <w:spacing w:before="77" w:line="219" w:lineRule="auto"/>
        <w:rPr>
          <w:sz w:val="21"/>
          <w:szCs w:val="21"/>
        </w:rPr>
      </w:pPr>
      <w:r>
        <w:rPr>
          <w:sz w:val="21"/>
          <w:szCs w:val="21"/>
          <w:spacing w:val="-5"/>
        </w:rPr>
        <w:t>●</w:t>
      </w:r>
      <w:r>
        <w:rPr>
          <w:sz w:val="21"/>
          <w:szCs w:val="21"/>
          <w:spacing w:val="79"/>
        </w:rPr>
        <w:t xml:space="preserve"> </w:t>
      </w:r>
      <w:r>
        <w:rPr>
          <w:sz w:val="21"/>
          <w:szCs w:val="21"/>
          <w:spacing w:val="-5"/>
        </w:rPr>
        <w:t>建立支撑数据战略的组织机构和机制，明确相关的实施原则和策略。</w:t>
      </w:r>
    </w:p>
    <w:p>
      <w:pPr>
        <w:pStyle w:val="BodyText"/>
        <w:spacing w:before="81" w:line="219" w:lineRule="auto"/>
        <w:rPr>
          <w:sz w:val="21"/>
          <w:szCs w:val="21"/>
        </w:rPr>
      </w:pPr>
      <w:r>
        <w:rPr>
          <w:sz w:val="21"/>
          <w:szCs w:val="21"/>
          <w:spacing w:val="-3"/>
        </w:rPr>
        <w:t>●</w:t>
      </w:r>
      <w:r>
        <w:rPr>
          <w:sz w:val="21"/>
          <w:szCs w:val="21"/>
          <w:spacing w:val="50"/>
        </w:rPr>
        <w:t xml:space="preserve"> </w:t>
      </w:r>
      <w:r>
        <w:rPr>
          <w:sz w:val="21"/>
          <w:szCs w:val="21"/>
          <w:spacing w:val="-3"/>
        </w:rPr>
        <w:t>构建决策和实施机构，设立岗位并明确角色，确保</w:t>
      </w:r>
      <w:r>
        <w:rPr>
          <w:sz w:val="21"/>
          <w:szCs w:val="21"/>
          <w:spacing w:val="-4"/>
        </w:rPr>
        <w:t>责权利的一致。</w:t>
      </w:r>
    </w:p>
    <w:p>
      <w:pPr>
        <w:pStyle w:val="BodyText"/>
        <w:ind w:left="299" w:right="48" w:hanging="299"/>
        <w:spacing w:before="61" w:line="264" w:lineRule="auto"/>
        <w:rPr>
          <w:sz w:val="21"/>
          <w:szCs w:val="21"/>
        </w:rPr>
      </w:pPr>
      <w:r>
        <w:rPr>
          <w:sz w:val="21"/>
          <w:szCs w:val="21"/>
          <w:spacing w:val="7"/>
        </w:rPr>
        <w:t>●</w:t>
      </w:r>
      <w:r>
        <w:rPr>
          <w:sz w:val="21"/>
          <w:szCs w:val="21"/>
          <w:spacing w:val="55"/>
        </w:rPr>
        <w:t xml:space="preserve"> </w:t>
      </w:r>
      <w:r>
        <w:rPr>
          <w:sz w:val="21"/>
          <w:szCs w:val="21"/>
          <w:spacing w:val="7"/>
        </w:rPr>
        <w:t>建立相关的授权、决策和沟通机制，保证利益相关方理解、接受相应的职责和</w:t>
      </w:r>
      <w:r>
        <w:rPr>
          <w:sz w:val="21"/>
          <w:szCs w:val="21"/>
        </w:rPr>
        <w:t xml:space="preserve"> </w:t>
      </w:r>
      <w:r>
        <w:rPr>
          <w:sz w:val="21"/>
          <w:szCs w:val="21"/>
          <w:spacing w:val="-4"/>
        </w:rPr>
        <w:t>权利。</w:t>
      </w:r>
    </w:p>
    <w:p>
      <w:pPr>
        <w:pStyle w:val="BodyText"/>
        <w:ind w:right="828"/>
        <w:spacing w:before="80" w:line="260" w:lineRule="auto"/>
        <w:rPr>
          <w:sz w:val="21"/>
          <w:szCs w:val="21"/>
        </w:rPr>
      </w:pPr>
      <w:r>
        <w:rPr>
          <w:sz w:val="21"/>
          <w:szCs w:val="21"/>
          <w:spacing w:val="-4"/>
        </w:rPr>
        <w:t>●</w:t>
      </w:r>
      <w:r>
        <w:rPr>
          <w:sz w:val="21"/>
          <w:szCs w:val="21"/>
          <w:spacing w:val="72"/>
        </w:rPr>
        <w:t xml:space="preserve"> </w:t>
      </w:r>
      <w:r>
        <w:rPr>
          <w:sz w:val="21"/>
          <w:szCs w:val="21"/>
          <w:spacing w:val="-4"/>
        </w:rPr>
        <w:t>实现决策、执行、控制和监督等职能，评估运行绩效并持续改进和优化。</w:t>
      </w:r>
      <w:r>
        <w:rPr>
          <w:sz w:val="21"/>
          <w:szCs w:val="21"/>
        </w:rPr>
        <w:t xml:space="preserve"> </w:t>
      </w:r>
      <w:r>
        <w:rPr>
          <w:sz w:val="21"/>
          <w:szCs w:val="21"/>
          <w:spacing w:val="-6"/>
        </w:rPr>
        <w:t>(3)架构设计</w:t>
      </w:r>
    </w:p>
    <w:p>
      <w:pPr>
        <w:pStyle w:val="BodyText"/>
        <w:spacing w:before="69" w:line="219" w:lineRule="auto"/>
        <w:rPr>
          <w:sz w:val="21"/>
          <w:szCs w:val="21"/>
        </w:rPr>
      </w:pPr>
      <w:r>
        <w:rPr>
          <w:sz w:val="21"/>
          <w:szCs w:val="21"/>
          <w:spacing w:val="1"/>
        </w:rPr>
        <w:t>●</w:t>
      </w:r>
      <w:r>
        <w:rPr>
          <w:sz w:val="21"/>
          <w:szCs w:val="21"/>
          <w:spacing w:val="46"/>
        </w:rPr>
        <w:t xml:space="preserve"> </w:t>
      </w:r>
      <w:r>
        <w:rPr>
          <w:sz w:val="21"/>
          <w:szCs w:val="21"/>
          <w:spacing w:val="1"/>
        </w:rPr>
        <w:t>建立与战略一致的数据治理架构，明确技术方向、管理策略和支撑体系，以满足</w:t>
      </w:r>
    </w:p>
    <w:p>
      <w:pPr>
        <w:spacing w:line="219" w:lineRule="auto"/>
        <w:sectPr>
          <w:pgSz w:w="9480" w:h="14400"/>
          <w:pgMar w:top="400" w:right="794" w:bottom="0" w:left="880" w:header="0" w:footer="0" w:gutter="0"/>
        </w:sectPr>
        <w:rPr>
          <w:sz w:val="21"/>
          <w:szCs w:val="21"/>
        </w:rPr>
      </w:pPr>
    </w:p>
    <w:p>
      <w:pPr>
        <w:spacing w:before="138" w:line="217" w:lineRule="auto"/>
        <w:rPr>
          <w:rFonts w:ascii="SimHei" w:hAnsi="SimHei" w:eastAsia="SimHei" w:cs="SimHei"/>
          <w:sz w:val="21"/>
          <w:szCs w:val="21"/>
        </w:rPr>
      </w:pPr>
      <w:r>
        <w:rPr>
          <w:rFonts w:ascii="SimHei" w:hAnsi="SimHei" w:eastAsia="SimHei" w:cs="SimHei"/>
          <w:sz w:val="21"/>
          <w:szCs w:val="21"/>
          <w:spacing w:val="-4"/>
        </w:rPr>
        <w:t>|10</w:t>
      </w:r>
      <w:r>
        <w:rPr>
          <w:rFonts w:ascii="SimHei" w:hAnsi="SimHei" w:eastAsia="SimHei" w:cs="SimHei"/>
          <w:sz w:val="21"/>
          <w:szCs w:val="21"/>
          <w:spacing w:val="25"/>
        </w:rPr>
        <w:t xml:space="preserve">  </w:t>
      </w:r>
      <w:r>
        <w:rPr>
          <w:rFonts w:ascii="SimHei" w:hAnsi="SimHei" w:eastAsia="SimHei" w:cs="SimHei"/>
          <w:sz w:val="21"/>
          <w:szCs w:val="21"/>
          <w:b/>
          <w:bCs/>
          <w:spacing w:val="-4"/>
        </w:rPr>
        <w:t>|数据安全与治理</w:t>
      </w:r>
    </w:p>
    <w:p>
      <w:pPr>
        <w:spacing w:line="311" w:lineRule="auto"/>
        <w:rPr>
          <w:rFonts w:ascii="Arial"/>
          <w:sz w:val="21"/>
        </w:rPr>
      </w:pPr>
      <w:r/>
    </w:p>
    <w:p>
      <w:pPr>
        <w:pStyle w:val="BodyText"/>
        <w:ind w:left="730"/>
        <w:spacing w:before="68" w:line="218" w:lineRule="auto"/>
        <w:rPr>
          <w:sz w:val="21"/>
          <w:szCs w:val="21"/>
        </w:rPr>
      </w:pPr>
      <w:r>
        <w:rPr>
          <w:sz w:val="21"/>
          <w:szCs w:val="21"/>
          <w:spacing w:val="-3"/>
        </w:rPr>
        <w:t>数据管理体系、数据价值体系的治理要求。</w:t>
      </w:r>
    </w:p>
    <w:p>
      <w:pPr>
        <w:pStyle w:val="BodyText"/>
        <w:ind w:left="430"/>
        <w:spacing w:before="71" w:line="218" w:lineRule="auto"/>
        <w:rPr>
          <w:sz w:val="21"/>
          <w:szCs w:val="21"/>
        </w:rPr>
      </w:pPr>
      <w:r>
        <w:rPr>
          <w:sz w:val="21"/>
          <w:szCs w:val="21"/>
          <w:spacing w:val="-4"/>
        </w:rPr>
        <w:t>●</w:t>
      </w:r>
      <w:r>
        <w:rPr>
          <w:sz w:val="21"/>
          <w:szCs w:val="21"/>
          <w:spacing w:val="57"/>
        </w:rPr>
        <w:t xml:space="preserve"> </w:t>
      </w:r>
      <w:r>
        <w:rPr>
          <w:sz w:val="21"/>
          <w:szCs w:val="21"/>
          <w:spacing w:val="-4"/>
        </w:rPr>
        <w:t>评估数据治理架构的合理性和先进性，监督数据治理架构的推进情况。</w:t>
      </w:r>
    </w:p>
    <w:p>
      <w:pPr>
        <w:pStyle w:val="BodyText"/>
        <w:ind w:left="430"/>
        <w:spacing w:before="92" w:line="218" w:lineRule="auto"/>
        <w:rPr>
          <w:sz w:val="21"/>
          <w:szCs w:val="21"/>
        </w:rPr>
      </w:pPr>
      <w:r>
        <w:rPr>
          <w:sz w:val="21"/>
          <w:szCs w:val="21"/>
          <w:spacing w:val="-6"/>
        </w:rPr>
        <w:t>●</w:t>
      </w:r>
      <w:r>
        <w:rPr>
          <w:sz w:val="21"/>
          <w:szCs w:val="21"/>
          <w:spacing w:val="59"/>
        </w:rPr>
        <w:t xml:space="preserve"> </w:t>
      </w:r>
      <w:r>
        <w:rPr>
          <w:sz w:val="21"/>
          <w:szCs w:val="21"/>
          <w:spacing w:val="-6"/>
        </w:rPr>
        <w:t>评估数据治理架构的有效性，并持续改进</w:t>
      </w:r>
      <w:r>
        <w:rPr>
          <w:sz w:val="21"/>
          <w:szCs w:val="21"/>
          <w:spacing w:val="-7"/>
        </w:rPr>
        <w:t>和优化。</w:t>
      </w:r>
    </w:p>
    <w:p>
      <w:pPr>
        <w:ind w:left="433"/>
        <w:spacing w:before="69" w:line="222" w:lineRule="auto"/>
        <w:outlineLvl w:val="6"/>
        <w:rPr>
          <w:rFonts w:ascii="SimHei" w:hAnsi="SimHei" w:eastAsia="SimHei" w:cs="SimHei"/>
          <w:sz w:val="21"/>
          <w:szCs w:val="21"/>
        </w:rPr>
      </w:pPr>
      <w:r>
        <w:rPr>
          <w:rFonts w:ascii="SimHei" w:hAnsi="SimHei" w:eastAsia="SimHei" w:cs="SimHei"/>
          <w:sz w:val="21"/>
          <w:szCs w:val="21"/>
          <w:b/>
          <w:bCs/>
          <w:spacing w:val="1"/>
        </w:rPr>
        <w:t>2.核心治理领域</w:t>
      </w:r>
    </w:p>
    <w:p>
      <w:pPr>
        <w:pStyle w:val="BodyText"/>
        <w:ind w:left="10" w:right="66" w:firstLine="419"/>
        <w:spacing w:before="90" w:line="266" w:lineRule="auto"/>
        <w:jc w:val="both"/>
        <w:rPr>
          <w:sz w:val="21"/>
          <w:szCs w:val="21"/>
        </w:rPr>
      </w:pPr>
      <w:r>
        <w:rPr>
          <w:sz w:val="21"/>
          <w:szCs w:val="21"/>
          <w:spacing w:val="5"/>
        </w:rPr>
        <w:t>核心治理领域包括数据管理体系治理、数据价值体</w:t>
      </w:r>
      <w:r>
        <w:rPr>
          <w:sz w:val="21"/>
          <w:szCs w:val="21"/>
          <w:spacing w:val="4"/>
        </w:rPr>
        <w:t>系治理。其中，数据管理体系治</w:t>
      </w:r>
      <w:r>
        <w:rPr>
          <w:sz w:val="21"/>
          <w:szCs w:val="21"/>
        </w:rPr>
        <w:t xml:space="preserve"> </w:t>
      </w:r>
      <w:r>
        <w:rPr>
          <w:sz w:val="21"/>
          <w:szCs w:val="21"/>
          <w:spacing w:val="5"/>
        </w:rPr>
        <w:t>理包括数据标准、数据质量、数据安全、元数据管理、数据生命周期等治理内容；数据</w:t>
      </w:r>
      <w:r>
        <w:rPr>
          <w:sz w:val="21"/>
          <w:szCs w:val="21"/>
          <w:spacing w:val="1"/>
        </w:rPr>
        <w:t xml:space="preserve"> </w:t>
      </w:r>
      <w:r>
        <w:rPr>
          <w:sz w:val="21"/>
          <w:szCs w:val="21"/>
        </w:rPr>
        <w:t>价值体系治理包括数据资产流通、数据资产服务、数</w:t>
      </w:r>
      <w:r>
        <w:rPr>
          <w:sz w:val="21"/>
          <w:szCs w:val="21"/>
          <w:spacing w:val="-1"/>
        </w:rPr>
        <w:t>据价值识别等治理内容。</w:t>
      </w:r>
    </w:p>
    <w:p>
      <w:pPr>
        <w:pStyle w:val="BodyText"/>
        <w:ind w:left="430"/>
        <w:spacing w:before="104" w:line="219" w:lineRule="auto"/>
        <w:rPr>
          <w:sz w:val="21"/>
          <w:szCs w:val="21"/>
        </w:rPr>
      </w:pPr>
      <w:r>
        <w:rPr>
          <w:sz w:val="21"/>
          <w:szCs w:val="21"/>
          <w:spacing w:val="-6"/>
        </w:rPr>
        <w:t>(1)数据标准</w:t>
      </w:r>
    </w:p>
    <w:p>
      <w:pPr>
        <w:pStyle w:val="BodyText"/>
        <w:ind w:left="730" w:right="4" w:hanging="300"/>
        <w:spacing w:before="60" w:line="264" w:lineRule="auto"/>
        <w:rPr>
          <w:sz w:val="21"/>
          <w:szCs w:val="21"/>
        </w:rPr>
      </w:pPr>
      <w:r>
        <w:rPr>
          <w:sz w:val="21"/>
          <w:szCs w:val="21"/>
          <w:spacing w:val="13"/>
        </w:rPr>
        <w:t>●明确数据标准的内涵和范围，制定通用的数据规范，包括(不限于)</w:t>
      </w:r>
      <w:r>
        <w:rPr>
          <w:sz w:val="21"/>
          <w:szCs w:val="21"/>
          <w:spacing w:val="12"/>
        </w:rPr>
        <w:t>数据分类、</w:t>
      </w:r>
      <w:r>
        <w:rPr>
          <w:sz w:val="21"/>
          <w:szCs w:val="21"/>
        </w:rPr>
        <w:t xml:space="preserve"> </w:t>
      </w:r>
      <w:r>
        <w:rPr>
          <w:sz w:val="21"/>
          <w:szCs w:val="21"/>
          <w:spacing w:val="-1"/>
        </w:rPr>
        <w:t>数据类型、数据格式和编码规则等，保证数据应用过程中的一致</w:t>
      </w:r>
      <w:r>
        <w:rPr>
          <w:sz w:val="21"/>
          <w:szCs w:val="21"/>
          <w:spacing w:val="-2"/>
        </w:rPr>
        <w:t>性。</w:t>
      </w:r>
    </w:p>
    <w:p>
      <w:pPr>
        <w:pStyle w:val="BodyText"/>
        <w:ind w:left="430"/>
        <w:spacing w:before="81" w:line="219" w:lineRule="auto"/>
        <w:rPr>
          <w:sz w:val="21"/>
          <w:szCs w:val="21"/>
        </w:rPr>
      </w:pPr>
      <w:r>
        <w:rPr>
          <w:sz w:val="21"/>
          <w:szCs w:val="21"/>
          <w:spacing w:val="-4"/>
        </w:rPr>
        <w:t>●</w:t>
      </w:r>
      <w:r>
        <w:rPr>
          <w:sz w:val="21"/>
          <w:szCs w:val="21"/>
          <w:spacing w:val="70"/>
        </w:rPr>
        <w:t xml:space="preserve"> </w:t>
      </w:r>
      <w:r>
        <w:rPr>
          <w:sz w:val="21"/>
          <w:szCs w:val="21"/>
          <w:spacing w:val="-4"/>
        </w:rPr>
        <w:t>建立数据标准的实施方案、计划及管理制度，推进数</w:t>
      </w:r>
      <w:r>
        <w:rPr>
          <w:sz w:val="21"/>
          <w:szCs w:val="21"/>
          <w:spacing w:val="-5"/>
        </w:rPr>
        <w:t>据标准化实施的落地。</w:t>
      </w:r>
    </w:p>
    <w:p>
      <w:pPr>
        <w:pStyle w:val="BodyText"/>
        <w:ind w:left="430"/>
        <w:spacing w:before="69" w:line="219" w:lineRule="auto"/>
        <w:rPr>
          <w:sz w:val="21"/>
          <w:szCs w:val="21"/>
        </w:rPr>
      </w:pPr>
      <w:r>
        <w:rPr>
          <w:sz w:val="21"/>
          <w:szCs w:val="21"/>
          <w:spacing w:val="-4"/>
        </w:rPr>
        <w:t>●</w:t>
      </w:r>
      <w:r>
        <w:rPr>
          <w:sz w:val="21"/>
          <w:szCs w:val="21"/>
          <w:spacing w:val="70"/>
        </w:rPr>
        <w:t xml:space="preserve"> </w:t>
      </w:r>
      <w:r>
        <w:rPr>
          <w:sz w:val="21"/>
          <w:szCs w:val="21"/>
          <w:spacing w:val="-4"/>
        </w:rPr>
        <w:t>建立数据标准化管理机构和机制，明确责权利和流程，开展数据标准化的实</w:t>
      </w:r>
      <w:r>
        <w:rPr>
          <w:sz w:val="21"/>
          <w:szCs w:val="21"/>
          <w:spacing w:val="-5"/>
        </w:rPr>
        <w:t>施。</w:t>
      </w:r>
    </w:p>
    <w:p>
      <w:pPr>
        <w:pStyle w:val="BodyText"/>
        <w:ind w:left="730" w:right="99" w:hanging="300"/>
        <w:spacing w:before="102" w:line="246" w:lineRule="auto"/>
        <w:rPr>
          <w:sz w:val="21"/>
          <w:szCs w:val="21"/>
        </w:rPr>
      </w:pPr>
      <w:r>
        <w:rPr>
          <w:sz w:val="21"/>
          <w:szCs w:val="21"/>
          <w:spacing w:val="4"/>
        </w:rPr>
        <w:t>●持续开展数据标准的更新，以保证数据标准的先进性、前瞻性和技术层面的可执</w:t>
      </w:r>
      <w:r>
        <w:rPr>
          <w:sz w:val="21"/>
          <w:szCs w:val="21"/>
          <w:spacing w:val="14"/>
        </w:rPr>
        <w:t xml:space="preserve"> </w:t>
      </w:r>
      <w:r>
        <w:rPr>
          <w:sz w:val="21"/>
          <w:szCs w:val="21"/>
          <w:spacing w:val="-5"/>
        </w:rPr>
        <w:t>行性，满足数据应用发展需要。</w:t>
      </w:r>
    </w:p>
    <w:p>
      <w:pPr>
        <w:pStyle w:val="BodyText"/>
        <w:ind w:left="430"/>
        <w:spacing w:before="91" w:line="219" w:lineRule="auto"/>
        <w:rPr>
          <w:sz w:val="21"/>
          <w:szCs w:val="21"/>
        </w:rPr>
      </w:pPr>
      <w:r>
        <w:rPr>
          <w:sz w:val="21"/>
          <w:szCs w:val="21"/>
          <w:spacing w:val="-6"/>
        </w:rPr>
        <w:t>(2)数据质量</w:t>
      </w:r>
    </w:p>
    <w:p>
      <w:pPr>
        <w:pStyle w:val="BodyText"/>
        <w:ind w:left="730" w:right="90" w:hanging="300"/>
        <w:spacing w:before="69" w:line="264" w:lineRule="auto"/>
        <w:rPr>
          <w:sz w:val="21"/>
          <w:szCs w:val="21"/>
        </w:rPr>
      </w:pPr>
      <w:r>
        <w:rPr>
          <w:sz w:val="21"/>
          <w:szCs w:val="21"/>
          <w:spacing w:val="5"/>
        </w:rPr>
        <w:t>●结合数据标准对数据质量进行分类管理，明确不同</w:t>
      </w:r>
      <w:r>
        <w:rPr>
          <w:sz w:val="21"/>
          <w:szCs w:val="21"/>
          <w:spacing w:val="4"/>
        </w:rPr>
        <w:t>数据之间的关系和依赖性，制</w:t>
      </w:r>
      <w:r>
        <w:rPr>
          <w:sz w:val="21"/>
          <w:szCs w:val="21"/>
        </w:rPr>
        <w:t xml:space="preserve"> </w:t>
      </w:r>
      <w:r>
        <w:rPr>
          <w:sz w:val="21"/>
          <w:szCs w:val="21"/>
          <w:spacing w:val="-4"/>
        </w:rPr>
        <w:t>定数据质量管理目标。</w:t>
      </w:r>
    </w:p>
    <w:p>
      <w:pPr>
        <w:pStyle w:val="BodyText"/>
        <w:ind w:left="730" w:right="100" w:hanging="300"/>
        <w:spacing w:before="91" w:line="246" w:lineRule="auto"/>
        <w:rPr>
          <w:sz w:val="21"/>
          <w:szCs w:val="21"/>
        </w:rPr>
      </w:pPr>
      <w:r>
        <w:rPr>
          <w:sz w:val="21"/>
          <w:szCs w:val="21"/>
        </w:rPr>
        <w:t>●</w:t>
      </w:r>
      <w:r>
        <w:rPr>
          <w:sz w:val="21"/>
          <w:szCs w:val="21"/>
          <w:spacing w:val="60"/>
        </w:rPr>
        <w:t xml:space="preserve"> </w:t>
      </w:r>
      <w:r>
        <w:rPr>
          <w:sz w:val="21"/>
          <w:szCs w:val="21"/>
        </w:rPr>
        <w:t>建立数据质量管理机构和机制，定义数据质量管理的角色和责</w:t>
      </w:r>
      <w:r>
        <w:rPr>
          <w:sz w:val="21"/>
          <w:szCs w:val="21"/>
          <w:spacing w:val="-1"/>
        </w:rPr>
        <w:t>任，建立数据质量</w:t>
      </w:r>
      <w:r>
        <w:rPr>
          <w:sz w:val="21"/>
          <w:szCs w:val="21"/>
        </w:rPr>
        <w:t xml:space="preserve"> </w:t>
      </w:r>
      <w:r>
        <w:rPr>
          <w:sz w:val="21"/>
          <w:szCs w:val="21"/>
          <w:spacing w:val="-7"/>
        </w:rPr>
        <w:t>管理方法。</w:t>
      </w:r>
    </w:p>
    <w:p>
      <w:pPr>
        <w:pStyle w:val="BodyText"/>
        <w:ind w:left="430"/>
        <w:spacing w:before="80" w:line="219" w:lineRule="auto"/>
        <w:rPr>
          <w:sz w:val="21"/>
          <w:szCs w:val="21"/>
        </w:rPr>
      </w:pPr>
      <w:r>
        <w:rPr>
          <w:sz w:val="21"/>
          <w:szCs w:val="21"/>
          <w:spacing w:val="-4"/>
        </w:rPr>
        <w:t>●</w:t>
      </w:r>
      <w:r>
        <w:rPr>
          <w:sz w:val="21"/>
          <w:szCs w:val="21"/>
          <w:spacing w:val="52"/>
        </w:rPr>
        <w:t xml:space="preserve"> </w:t>
      </w:r>
      <w:r>
        <w:rPr>
          <w:sz w:val="21"/>
          <w:szCs w:val="21"/>
          <w:spacing w:val="-4"/>
        </w:rPr>
        <w:t>研发数据质量相关技术，支撑数据质量管理和数据质量的提升。</w:t>
      </w:r>
    </w:p>
    <w:p>
      <w:pPr>
        <w:pStyle w:val="BodyText"/>
        <w:ind w:left="730" w:right="3" w:hanging="300"/>
        <w:spacing w:before="80" w:line="264" w:lineRule="auto"/>
        <w:rPr>
          <w:sz w:val="21"/>
          <w:szCs w:val="21"/>
        </w:rPr>
      </w:pPr>
      <w:r>
        <w:rPr>
          <w:sz w:val="21"/>
          <w:szCs w:val="21"/>
          <w:spacing w:val="8"/>
        </w:rPr>
        <w:t>●识别数据生命周期各个阶段的数据质量因素，构建数据质量评估框架，包括(不</w:t>
      </w:r>
      <w:r>
        <w:rPr>
          <w:sz w:val="21"/>
          <w:szCs w:val="21"/>
          <w:spacing w:val="7"/>
        </w:rPr>
        <w:t xml:space="preserve"> </w:t>
      </w:r>
      <w:r>
        <w:rPr>
          <w:sz w:val="21"/>
          <w:szCs w:val="21"/>
          <w:spacing w:val="-3"/>
        </w:rPr>
        <w:t>限于)数据的准确性、完整性、</w:t>
      </w:r>
      <w:r>
        <w:rPr>
          <w:sz w:val="21"/>
          <w:szCs w:val="21"/>
          <w:spacing w:val="62"/>
        </w:rPr>
        <w:t xml:space="preserve"> </w:t>
      </w:r>
      <w:r>
        <w:rPr>
          <w:sz w:val="21"/>
          <w:szCs w:val="21"/>
          <w:spacing w:val="-3"/>
        </w:rPr>
        <w:t>一致性、可访问性、及时性、相关性和可信度等。</w:t>
      </w:r>
    </w:p>
    <w:p>
      <w:pPr>
        <w:pStyle w:val="BodyText"/>
        <w:ind w:left="430" w:right="866"/>
        <w:spacing w:before="79" w:line="251" w:lineRule="auto"/>
        <w:rPr>
          <w:sz w:val="21"/>
          <w:szCs w:val="21"/>
        </w:rPr>
      </w:pPr>
      <w:r>
        <w:rPr>
          <w:sz w:val="21"/>
          <w:szCs w:val="21"/>
          <w:spacing w:val="-4"/>
        </w:rPr>
        <w:t>●</w:t>
      </w:r>
      <w:r>
        <w:rPr>
          <w:sz w:val="21"/>
          <w:szCs w:val="21"/>
          <w:spacing w:val="60"/>
        </w:rPr>
        <w:t xml:space="preserve"> </w:t>
      </w:r>
      <w:r>
        <w:rPr>
          <w:sz w:val="21"/>
          <w:szCs w:val="21"/>
          <w:spacing w:val="-4"/>
        </w:rPr>
        <w:t>采用定性评估、定量评估或综合评估等方法，</w:t>
      </w:r>
      <w:r>
        <w:rPr>
          <w:sz w:val="21"/>
          <w:szCs w:val="21"/>
          <w:spacing w:val="-5"/>
        </w:rPr>
        <w:t>评估和持续优化数据质量。</w:t>
      </w:r>
      <w:r>
        <w:rPr>
          <w:sz w:val="21"/>
          <w:szCs w:val="21"/>
        </w:rPr>
        <w:t xml:space="preserve"> </w:t>
      </w:r>
      <w:r>
        <w:rPr>
          <w:sz w:val="21"/>
          <w:szCs w:val="21"/>
          <w:spacing w:val="-6"/>
        </w:rPr>
        <w:t>(3)数据安全</w:t>
      </w:r>
    </w:p>
    <w:p>
      <w:pPr>
        <w:pStyle w:val="BodyText"/>
        <w:ind w:left="730" w:right="24" w:hanging="300"/>
        <w:spacing w:before="100" w:line="246" w:lineRule="auto"/>
        <w:rPr>
          <w:sz w:val="21"/>
          <w:szCs w:val="21"/>
        </w:rPr>
      </w:pPr>
      <w:r>
        <w:rPr>
          <w:sz w:val="21"/>
          <w:szCs w:val="21"/>
          <w:spacing w:val="-4"/>
        </w:rPr>
        <w:t>●</w:t>
      </w:r>
      <w:r>
        <w:rPr>
          <w:sz w:val="21"/>
          <w:szCs w:val="21"/>
          <w:spacing w:val="69"/>
        </w:rPr>
        <w:t xml:space="preserve"> </w:t>
      </w:r>
      <w:r>
        <w:rPr>
          <w:sz w:val="21"/>
          <w:szCs w:val="21"/>
          <w:spacing w:val="-4"/>
        </w:rPr>
        <w:t>明确数据安全的内外部监管和管理需求，制定数据安全管理的目标、方针和</w:t>
      </w:r>
      <w:r>
        <w:rPr>
          <w:sz w:val="21"/>
          <w:szCs w:val="21"/>
          <w:spacing w:val="-5"/>
        </w:rPr>
        <w:t>策略，</w:t>
      </w:r>
      <w:r>
        <w:rPr>
          <w:sz w:val="21"/>
          <w:szCs w:val="21"/>
        </w:rPr>
        <w:t xml:space="preserve"> </w:t>
      </w:r>
      <w:r>
        <w:rPr>
          <w:sz w:val="21"/>
          <w:szCs w:val="21"/>
          <w:spacing w:val="-2"/>
        </w:rPr>
        <w:t>并持续改进和优化，做到数据防泄露、防篡改和防损毁。</w:t>
      </w:r>
    </w:p>
    <w:p>
      <w:pPr>
        <w:pStyle w:val="BodyText"/>
        <w:ind w:left="730" w:right="23" w:hanging="300"/>
        <w:spacing w:before="99" w:line="251" w:lineRule="auto"/>
        <w:rPr>
          <w:sz w:val="21"/>
          <w:szCs w:val="21"/>
        </w:rPr>
      </w:pPr>
      <w:r>
        <w:rPr>
          <w:sz w:val="21"/>
          <w:szCs w:val="21"/>
          <w:spacing w:val="13"/>
        </w:rPr>
        <w:t>●建立数据安全管理机构，明确数据安全管理的角色和</w:t>
      </w:r>
      <w:r>
        <w:rPr>
          <w:sz w:val="21"/>
          <w:szCs w:val="21"/>
          <w:spacing w:val="12"/>
        </w:rPr>
        <w:t>责任，提升人员的意识、</w:t>
      </w:r>
      <w:r>
        <w:rPr>
          <w:sz w:val="21"/>
          <w:szCs w:val="21"/>
        </w:rPr>
        <w:t xml:space="preserve"> </w:t>
      </w:r>
      <w:r>
        <w:rPr>
          <w:sz w:val="21"/>
          <w:szCs w:val="21"/>
          <w:spacing w:val="-3"/>
        </w:rPr>
        <w:t>能力和素质。</w:t>
      </w:r>
    </w:p>
    <w:p>
      <w:pPr>
        <w:pStyle w:val="BodyText"/>
        <w:ind w:left="730" w:hanging="300"/>
        <w:spacing w:before="70" w:line="263" w:lineRule="auto"/>
        <w:rPr>
          <w:sz w:val="21"/>
          <w:szCs w:val="21"/>
        </w:rPr>
      </w:pPr>
      <w:r>
        <w:rPr>
          <w:sz w:val="21"/>
          <w:szCs w:val="21"/>
          <w:spacing w:val="-3"/>
        </w:rPr>
        <w:t>●</w:t>
      </w:r>
      <w:r>
        <w:rPr>
          <w:sz w:val="21"/>
          <w:szCs w:val="21"/>
          <w:spacing w:val="54"/>
        </w:rPr>
        <w:t xml:space="preserve"> </w:t>
      </w:r>
      <w:r>
        <w:rPr>
          <w:sz w:val="21"/>
          <w:szCs w:val="21"/>
          <w:spacing w:val="-3"/>
        </w:rPr>
        <w:t>建立数据安全分类分级规范，建立满足不同业务场景、不同级别的数据安全规范、</w:t>
      </w:r>
      <w:r>
        <w:rPr>
          <w:sz w:val="21"/>
          <w:szCs w:val="21"/>
        </w:rPr>
        <w:t xml:space="preserve"> </w:t>
      </w:r>
      <w:r>
        <w:rPr>
          <w:sz w:val="21"/>
          <w:szCs w:val="21"/>
          <w:spacing w:val="-1"/>
        </w:rPr>
        <w:t>保护机制，确保数据的保密性、完整性、可用</w:t>
      </w:r>
      <w:r>
        <w:rPr>
          <w:sz w:val="21"/>
          <w:szCs w:val="21"/>
          <w:spacing w:val="-2"/>
        </w:rPr>
        <w:t>性及数据的可追溯性。</w:t>
      </w:r>
    </w:p>
    <w:p>
      <w:pPr>
        <w:pStyle w:val="BodyText"/>
        <w:ind w:left="730" w:right="3" w:hanging="300"/>
        <w:spacing w:before="72" w:line="254" w:lineRule="auto"/>
        <w:rPr>
          <w:sz w:val="21"/>
          <w:szCs w:val="21"/>
        </w:rPr>
      </w:pPr>
      <w:r>
        <w:rPr>
          <w:sz w:val="21"/>
          <w:szCs w:val="21"/>
          <w:spacing w:val="-3"/>
        </w:rPr>
        <w:t>●</w:t>
      </w:r>
      <w:r>
        <w:rPr>
          <w:sz w:val="21"/>
          <w:szCs w:val="21"/>
          <w:spacing w:val="50"/>
        </w:rPr>
        <w:t xml:space="preserve"> </w:t>
      </w:r>
      <w:r>
        <w:rPr>
          <w:sz w:val="21"/>
          <w:szCs w:val="21"/>
          <w:spacing w:val="-3"/>
        </w:rPr>
        <w:t>构建数据安全管理视图，识别数据应用过程中的风险，并建立数据泄露应急响应、</w:t>
      </w:r>
      <w:r>
        <w:rPr>
          <w:sz w:val="21"/>
          <w:szCs w:val="21"/>
        </w:rPr>
        <w:t xml:space="preserve"> </w:t>
      </w:r>
      <w:r>
        <w:rPr>
          <w:sz w:val="21"/>
          <w:szCs w:val="21"/>
          <w:spacing w:val="-3"/>
        </w:rPr>
        <w:t>沟通协作和责任追究等安全管控机制。</w:t>
      </w:r>
    </w:p>
    <w:p>
      <w:pPr>
        <w:pStyle w:val="BodyText"/>
        <w:ind w:left="430"/>
        <w:spacing w:before="91" w:line="219" w:lineRule="auto"/>
        <w:rPr>
          <w:sz w:val="21"/>
          <w:szCs w:val="21"/>
        </w:rPr>
      </w:pPr>
      <w:r>
        <w:rPr>
          <w:sz w:val="21"/>
          <w:szCs w:val="21"/>
          <w:spacing w:val="-6"/>
        </w:rPr>
        <w:t>●</w:t>
      </w:r>
      <w:r>
        <w:rPr>
          <w:sz w:val="21"/>
          <w:szCs w:val="21"/>
          <w:spacing w:val="59"/>
        </w:rPr>
        <w:t xml:space="preserve"> </w:t>
      </w:r>
      <w:r>
        <w:rPr>
          <w:sz w:val="21"/>
          <w:szCs w:val="21"/>
          <w:spacing w:val="-6"/>
        </w:rPr>
        <w:t>建立数据应用过程中的数据授权、访问和审计机制。</w:t>
      </w:r>
    </w:p>
    <w:p>
      <w:pPr>
        <w:pStyle w:val="BodyText"/>
        <w:ind w:left="430" w:right="3"/>
        <w:spacing w:before="91" w:line="251" w:lineRule="auto"/>
        <w:rPr>
          <w:sz w:val="21"/>
          <w:szCs w:val="21"/>
        </w:rPr>
      </w:pPr>
      <w:r>
        <w:rPr>
          <w:sz w:val="21"/>
          <w:szCs w:val="21"/>
          <w:spacing w:val="-3"/>
        </w:rPr>
        <w:t>●</w:t>
      </w:r>
      <w:r>
        <w:rPr>
          <w:sz w:val="21"/>
          <w:szCs w:val="21"/>
          <w:spacing w:val="60"/>
        </w:rPr>
        <w:t xml:space="preserve"> </w:t>
      </w:r>
      <w:r>
        <w:rPr>
          <w:sz w:val="21"/>
          <w:szCs w:val="21"/>
          <w:spacing w:val="-3"/>
        </w:rPr>
        <w:t>定期开展安全审计和风险评估，对数据安全管理能力进行监</w:t>
      </w:r>
      <w:r>
        <w:rPr>
          <w:sz w:val="21"/>
          <w:szCs w:val="21"/>
          <w:spacing w:val="-4"/>
        </w:rPr>
        <w:t>督并持续改进和优化。</w:t>
      </w:r>
      <w:r>
        <w:rPr>
          <w:sz w:val="21"/>
          <w:szCs w:val="21"/>
        </w:rPr>
        <w:t xml:space="preserve"> </w:t>
      </w:r>
      <w:r>
        <w:rPr>
          <w:sz w:val="21"/>
          <w:szCs w:val="21"/>
          <w:spacing w:val="-5"/>
        </w:rPr>
        <w:t>(4)元数据管理</w:t>
      </w:r>
    </w:p>
    <w:p>
      <w:pPr>
        <w:pStyle w:val="BodyText"/>
        <w:ind w:left="430"/>
        <w:spacing w:before="91" w:line="219" w:lineRule="auto"/>
        <w:rPr>
          <w:sz w:val="21"/>
          <w:szCs w:val="21"/>
        </w:rPr>
      </w:pPr>
      <w:r>
        <w:rPr>
          <w:sz w:val="21"/>
          <w:szCs w:val="21"/>
          <w:spacing w:val="-9"/>
        </w:rPr>
        <w:t>●</w:t>
      </w:r>
      <w:r>
        <w:rPr>
          <w:sz w:val="21"/>
          <w:szCs w:val="21"/>
          <w:spacing w:val="79"/>
        </w:rPr>
        <w:t xml:space="preserve"> </w:t>
      </w:r>
      <w:r>
        <w:rPr>
          <w:sz w:val="21"/>
          <w:szCs w:val="21"/>
          <w:spacing w:val="-9"/>
        </w:rPr>
        <w:t>明确元数据的管理范围，构建元数据库。</w:t>
      </w:r>
    </w:p>
    <w:p>
      <w:pPr>
        <w:pStyle w:val="BodyText"/>
        <w:ind w:left="430"/>
        <w:spacing w:before="71" w:line="219" w:lineRule="auto"/>
        <w:rPr>
          <w:sz w:val="21"/>
          <w:szCs w:val="21"/>
        </w:rPr>
      </w:pPr>
      <w:r>
        <w:rPr>
          <w:sz w:val="21"/>
          <w:szCs w:val="21"/>
          <w:spacing w:val="-6"/>
        </w:rPr>
        <w:t>●</w:t>
      </w:r>
      <w:r>
        <w:rPr>
          <w:sz w:val="21"/>
          <w:szCs w:val="21"/>
          <w:spacing w:val="76"/>
        </w:rPr>
        <w:t xml:space="preserve"> </w:t>
      </w:r>
      <w:r>
        <w:rPr>
          <w:sz w:val="21"/>
          <w:szCs w:val="21"/>
          <w:spacing w:val="-6"/>
        </w:rPr>
        <w:t>建立完整的数据字典、数据模型、数据架构及其管理体系。</w:t>
      </w:r>
    </w:p>
    <w:p>
      <w:pPr>
        <w:spacing w:line="219" w:lineRule="auto"/>
        <w:sectPr>
          <w:pgSz w:w="9480" w:h="14400"/>
          <w:pgMar w:top="400" w:right="521" w:bottom="0" w:left="709" w:header="0" w:footer="0" w:gutter="0"/>
        </w:sectPr>
        <w:rPr>
          <w:sz w:val="21"/>
          <w:szCs w:val="21"/>
        </w:rPr>
      </w:pPr>
    </w:p>
    <w:p>
      <w:pPr>
        <w:spacing w:before="221" w:line="217" w:lineRule="auto"/>
        <w:jc w:val="right"/>
        <w:rPr>
          <w:rFonts w:ascii="SimHei" w:hAnsi="SimHei" w:eastAsia="SimHei" w:cs="SimHei"/>
          <w:sz w:val="21"/>
          <w:szCs w:val="21"/>
        </w:rPr>
      </w:pPr>
      <w:r>
        <w:rPr>
          <w:rFonts w:ascii="SimHei" w:hAnsi="SimHei" w:eastAsia="SimHei" w:cs="SimHei"/>
          <w:sz w:val="21"/>
          <w:szCs w:val="21"/>
          <w:b/>
          <w:bCs/>
          <w:spacing w:val="-6"/>
        </w:rPr>
        <w:t>第1章</w:t>
      </w:r>
      <w:r>
        <w:rPr>
          <w:rFonts w:ascii="SimHei" w:hAnsi="SimHei" w:eastAsia="SimHei" w:cs="SimHei"/>
          <w:sz w:val="21"/>
          <w:szCs w:val="21"/>
          <w:spacing w:val="-6"/>
        </w:rPr>
        <w:t xml:space="preserve">  </w:t>
      </w:r>
      <w:r>
        <w:rPr>
          <w:rFonts w:ascii="SimHei" w:hAnsi="SimHei" w:eastAsia="SimHei" w:cs="SimHei"/>
          <w:sz w:val="21"/>
          <w:szCs w:val="21"/>
          <w:spacing w:val="-6"/>
        </w:rPr>
        <w:t>绪</w:t>
      </w:r>
      <w:r>
        <w:rPr>
          <w:rFonts w:ascii="SimHei" w:hAnsi="SimHei" w:eastAsia="SimHei" w:cs="SimHei"/>
          <w:sz w:val="21"/>
          <w:szCs w:val="21"/>
          <w:spacing w:val="-6"/>
        </w:rPr>
        <w:t xml:space="preserve"> </w:t>
      </w:r>
      <w:r>
        <w:rPr>
          <w:rFonts w:ascii="SimHei" w:hAnsi="SimHei" w:eastAsia="SimHei" w:cs="SimHei"/>
          <w:sz w:val="21"/>
          <w:szCs w:val="21"/>
          <w:spacing w:val="-6"/>
        </w:rPr>
        <w:t>论</w:t>
      </w:r>
      <w:r>
        <w:rPr>
          <w:rFonts w:ascii="SimHei" w:hAnsi="SimHei" w:eastAsia="SimHei" w:cs="SimHei"/>
          <w:sz w:val="21"/>
          <w:szCs w:val="21"/>
          <w:spacing w:val="48"/>
        </w:rPr>
        <w:t xml:space="preserve"> </w:t>
      </w:r>
      <w:r>
        <w:rPr>
          <w:rFonts w:ascii="SimHei" w:hAnsi="SimHei" w:eastAsia="SimHei" w:cs="SimHei"/>
          <w:sz w:val="21"/>
          <w:szCs w:val="21"/>
          <w:spacing w:val="-6"/>
        </w:rPr>
        <w:t>|</w:t>
      </w:r>
      <w:r>
        <w:rPr>
          <w:rFonts w:ascii="SimHei" w:hAnsi="SimHei" w:eastAsia="SimHei" w:cs="SimHei"/>
          <w:sz w:val="21"/>
          <w:szCs w:val="21"/>
          <w:spacing w:val="15"/>
        </w:rPr>
        <w:t xml:space="preserve"> </w:t>
      </w:r>
      <w:r>
        <w:rPr>
          <w:rFonts w:ascii="SimHei" w:hAnsi="SimHei" w:eastAsia="SimHei" w:cs="SimHei"/>
          <w:sz w:val="21"/>
          <w:szCs w:val="21"/>
          <w:spacing w:val="-6"/>
        </w:rPr>
        <w:t>1</w:t>
      </w:r>
      <w:r>
        <w:rPr>
          <w:rFonts w:ascii="SimHei" w:hAnsi="SimHei" w:eastAsia="SimHei" w:cs="SimHei"/>
          <w:sz w:val="21"/>
          <w:szCs w:val="21"/>
          <w:spacing w:val="14"/>
        </w:rPr>
        <w:t xml:space="preserve"> </w:t>
      </w:r>
      <w:r>
        <w:rPr>
          <w:rFonts w:ascii="SimHei" w:hAnsi="SimHei" w:eastAsia="SimHei" w:cs="SimHei"/>
          <w:sz w:val="21"/>
          <w:szCs w:val="21"/>
          <w:spacing w:val="-6"/>
        </w:rPr>
        <w:t>1</w:t>
      </w:r>
      <w:r>
        <w:rPr>
          <w:rFonts w:ascii="SimHei" w:hAnsi="SimHei" w:eastAsia="SimHei" w:cs="SimHei"/>
          <w:sz w:val="21"/>
          <w:szCs w:val="21"/>
          <w:spacing w:val="39"/>
        </w:rPr>
        <w:t xml:space="preserve"> </w:t>
      </w:r>
      <w:r>
        <w:rPr>
          <w:rFonts w:ascii="SimHei" w:hAnsi="SimHei" w:eastAsia="SimHei" w:cs="SimHei"/>
          <w:sz w:val="21"/>
          <w:szCs w:val="21"/>
          <w:spacing w:val="-6"/>
        </w:rPr>
        <w:t>|</w:t>
      </w:r>
    </w:p>
    <w:p>
      <w:pPr>
        <w:spacing w:line="289" w:lineRule="auto"/>
        <w:rPr>
          <w:rFonts w:ascii="Arial"/>
          <w:sz w:val="21"/>
        </w:rPr>
      </w:pPr>
      <w:r/>
    </w:p>
    <w:p>
      <w:pPr>
        <w:pStyle w:val="BodyText"/>
        <w:spacing w:before="68" w:line="219" w:lineRule="auto"/>
        <w:rPr>
          <w:sz w:val="21"/>
          <w:szCs w:val="21"/>
        </w:rPr>
      </w:pPr>
      <w:r>
        <w:rPr>
          <w:sz w:val="21"/>
          <w:szCs w:val="21"/>
          <w:spacing w:val="-5"/>
        </w:rPr>
        <w:t>●</w:t>
      </w:r>
      <w:r>
        <w:rPr>
          <w:sz w:val="21"/>
          <w:szCs w:val="21"/>
          <w:spacing w:val="60"/>
        </w:rPr>
        <w:t xml:space="preserve"> </w:t>
      </w:r>
      <w:r>
        <w:rPr>
          <w:sz w:val="21"/>
          <w:szCs w:val="21"/>
          <w:spacing w:val="-5"/>
        </w:rPr>
        <w:t>建立元数据管理机制，明确元数据的管理过程及</w:t>
      </w:r>
      <w:r>
        <w:rPr>
          <w:sz w:val="21"/>
          <w:szCs w:val="21"/>
          <w:spacing w:val="-6"/>
        </w:rPr>
        <w:t>角色、职责。</w:t>
      </w:r>
    </w:p>
    <w:p>
      <w:pPr>
        <w:pStyle w:val="BodyText"/>
        <w:spacing w:before="80" w:line="218" w:lineRule="auto"/>
        <w:rPr>
          <w:sz w:val="21"/>
          <w:szCs w:val="21"/>
        </w:rPr>
      </w:pPr>
      <w:r>
        <w:rPr>
          <w:sz w:val="21"/>
          <w:szCs w:val="21"/>
          <w:spacing w:val="-5"/>
        </w:rPr>
        <w:t>●</w:t>
      </w:r>
      <w:r>
        <w:rPr>
          <w:sz w:val="21"/>
          <w:szCs w:val="21"/>
          <w:spacing w:val="74"/>
        </w:rPr>
        <w:t xml:space="preserve"> </w:t>
      </w:r>
      <w:r>
        <w:rPr>
          <w:sz w:val="21"/>
          <w:szCs w:val="21"/>
          <w:spacing w:val="-5"/>
        </w:rPr>
        <w:t>建立元数据创建、维护、整合、存储、分发、查询、报告和分析机制。</w:t>
      </w:r>
    </w:p>
    <w:p>
      <w:pPr>
        <w:pStyle w:val="BodyText"/>
        <w:ind w:right="666"/>
        <w:spacing w:before="73" w:line="255" w:lineRule="auto"/>
        <w:rPr>
          <w:sz w:val="21"/>
          <w:szCs w:val="21"/>
        </w:rPr>
      </w:pPr>
      <w:r>
        <w:rPr>
          <w:sz w:val="21"/>
          <w:szCs w:val="21"/>
          <w:spacing w:val="-4"/>
        </w:rPr>
        <w:t>●</w:t>
      </w:r>
      <w:r>
        <w:rPr>
          <w:sz w:val="21"/>
          <w:szCs w:val="21"/>
          <w:spacing w:val="49"/>
        </w:rPr>
        <w:t xml:space="preserve"> </w:t>
      </w:r>
      <w:r>
        <w:rPr>
          <w:sz w:val="21"/>
          <w:szCs w:val="21"/>
          <w:spacing w:val="-4"/>
        </w:rPr>
        <w:t>建立元数据管理的质量标准和评估指标，开展元数</w:t>
      </w:r>
      <w:r>
        <w:rPr>
          <w:sz w:val="21"/>
          <w:szCs w:val="21"/>
          <w:spacing w:val="-5"/>
        </w:rPr>
        <w:t>据绩效评估并持续改进。</w:t>
      </w:r>
      <w:r>
        <w:rPr>
          <w:sz w:val="21"/>
          <w:szCs w:val="21"/>
        </w:rPr>
        <w:t xml:space="preserve"> </w:t>
      </w:r>
      <w:r>
        <w:rPr>
          <w:sz w:val="21"/>
          <w:szCs w:val="21"/>
          <w:spacing w:val="-5"/>
        </w:rPr>
        <w:t>(5)数据生命周期</w:t>
      </w:r>
    </w:p>
    <w:p>
      <w:pPr>
        <w:pStyle w:val="BodyText"/>
        <w:spacing w:before="90" w:line="219" w:lineRule="auto"/>
        <w:rPr>
          <w:sz w:val="21"/>
          <w:szCs w:val="21"/>
        </w:rPr>
      </w:pPr>
      <w:r>
        <w:rPr>
          <w:sz w:val="21"/>
          <w:szCs w:val="21"/>
          <w:spacing w:val="-4"/>
        </w:rPr>
        <w:t>●</w:t>
      </w:r>
      <w:r>
        <w:rPr>
          <w:sz w:val="21"/>
          <w:szCs w:val="21"/>
          <w:spacing w:val="52"/>
        </w:rPr>
        <w:t xml:space="preserve"> </w:t>
      </w:r>
      <w:r>
        <w:rPr>
          <w:sz w:val="21"/>
          <w:szCs w:val="21"/>
          <w:spacing w:val="-4"/>
        </w:rPr>
        <w:t>识别数据资源和数据资产运营状况，明确数据资源和数据资产的管理目标和策略。</w:t>
      </w:r>
    </w:p>
    <w:p>
      <w:pPr>
        <w:pStyle w:val="BodyText"/>
        <w:ind w:left="298" w:right="30" w:hanging="299"/>
        <w:spacing w:before="78" w:line="267" w:lineRule="auto"/>
        <w:rPr>
          <w:sz w:val="21"/>
          <w:szCs w:val="21"/>
        </w:rPr>
      </w:pPr>
      <w:r>
        <w:rPr>
          <w:sz w:val="21"/>
          <w:szCs w:val="21"/>
          <w:spacing w:val="3"/>
        </w:rPr>
        <w:t>●识别数据生命周期的各个阶段(包括数据采集、数据传输、数据存储、数据处理、</w:t>
      </w:r>
      <w:r>
        <w:rPr>
          <w:sz w:val="21"/>
          <w:szCs w:val="21"/>
          <w:spacing w:val="7"/>
        </w:rPr>
        <w:t xml:space="preserve"> </w:t>
      </w:r>
      <w:r>
        <w:rPr>
          <w:sz w:val="21"/>
          <w:szCs w:val="21"/>
          <w:spacing w:val="5"/>
        </w:rPr>
        <w:t>数据交换、数据销毁等)之间的关联关系，制定相应的管理策略，确保数据生命</w:t>
      </w:r>
      <w:r>
        <w:rPr>
          <w:sz w:val="21"/>
          <w:szCs w:val="21"/>
          <w:spacing w:val="7"/>
        </w:rPr>
        <w:t xml:space="preserve"> </w:t>
      </w:r>
      <w:r>
        <w:rPr>
          <w:sz w:val="21"/>
          <w:szCs w:val="21"/>
          <w:spacing w:val="-2"/>
        </w:rPr>
        <w:t>周期各个阶段数据的保密性、完整性和可用性。</w:t>
      </w:r>
    </w:p>
    <w:p>
      <w:pPr>
        <w:pStyle w:val="BodyText"/>
        <w:ind w:left="298" w:right="30" w:hanging="299"/>
        <w:spacing w:before="102" w:line="250" w:lineRule="auto"/>
        <w:rPr>
          <w:sz w:val="21"/>
          <w:szCs w:val="21"/>
        </w:rPr>
      </w:pPr>
      <w:r>
        <w:rPr>
          <w:sz w:val="21"/>
          <w:szCs w:val="21"/>
        </w:rPr>
        <w:t>●确保数据生命周期的管理符合法律法规、行业监管等要求，保证数据的获取合法、</w:t>
      </w:r>
      <w:r>
        <w:rPr>
          <w:sz w:val="21"/>
          <w:szCs w:val="21"/>
          <w:spacing w:val="13"/>
        </w:rPr>
        <w:t xml:space="preserve"> </w:t>
      </w:r>
      <w:r>
        <w:rPr>
          <w:sz w:val="21"/>
          <w:szCs w:val="21"/>
          <w:spacing w:val="-1"/>
        </w:rPr>
        <w:t>存储完整、整合高效、分析有效、应用合规、归档可靠</w:t>
      </w:r>
      <w:r>
        <w:rPr>
          <w:sz w:val="21"/>
          <w:szCs w:val="21"/>
          <w:spacing w:val="-2"/>
        </w:rPr>
        <w:t>和销毁完全等。</w:t>
      </w:r>
    </w:p>
    <w:p>
      <w:pPr>
        <w:pStyle w:val="BodyText"/>
        <w:spacing w:before="80" w:line="219" w:lineRule="auto"/>
        <w:rPr>
          <w:sz w:val="21"/>
          <w:szCs w:val="21"/>
        </w:rPr>
      </w:pPr>
      <w:r>
        <w:rPr>
          <w:sz w:val="21"/>
          <w:szCs w:val="21"/>
          <w:spacing w:val="-1"/>
        </w:rPr>
        <w:t>(6)数据资产流通</w:t>
      </w:r>
    </w:p>
    <w:p>
      <w:pPr>
        <w:pStyle w:val="BodyText"/>
        <w:ind w:left="298" w:right="48" w:hanging="299"/>
        <w:spacing w:before="69" w:line="272" w:lineRule="auto"/>
        <w:rPr>
          <w:sz w:val="21"/>
          <w:szCs w:val="21"/>
        </w:rPr>
      </w:pPr>
      <w:r>
        <w:rPr>
          <w:sz w:val="21"/>
          <w:szCs w:val="21"/>
          <w:spacing w:val="12"/>
        </w:rPr>
        <w:t>●建立数据资产的识别方法和机制，建立数</w:t>
      </w:r>
      <w:r>
        <w:rPr>
          <w:sz w:val="21"/>
          <w:szCs w:val="21"/>
          <w:spacing w:val="11"/>
        </w:rPr>
        <w:t>据资产价值评估指标，包括(不限于)</w:t>
      </w:r>
      <w:r>
        <w:rPr>
          <w:sz w:val="21"/>
          <w:szCs w:val="21"/>
        </w:rPr>
        <w:t xml:space="preserve"> </w:t>
      </w:r>
      <w:r>
        <w:rPr>
          <w:sz w:val="21"/>
          <w:szCs w:val="21"/>
          <w:spacing w:val="2"/>
        </w:rPr>
        <w:t>数据的整体性、动态性、针对性、准确性、层次性、可度量性等，并开展数据价</w:t>
      </w:r>
      <w:r>
        <w:rPr>
          <w:sz w:val="21"/>
          <w:szCs w:val="21"/>
          <w:spacing w:val="8"/>
        </w:rPr>
        <w:t xml:space="preserve"> </w:t>
      </w:r>
      <w:r>
        <w:rPr>
          <w:sz w:val="21"/>
          <w:szCs w:val="21"/>
          <w:spacing w:val="-8"/>
        </w:rPr>
        <w:t>值评估。</w:t>
      </w:r>
    </w:p>
    <w:p>
      <w:pPr>
        <w:pStyle w:val="BodyText"/>
        <w:ind w:left="298" w:right="86" w:hanging="299"/>
        <w:spacing w:before="74" w:line="259" w:lineRule="auto"/>
        <w:rPr>
          <w:sz w:val="21"/>
          <w:szCs w:val="21"/>
        </w:rPr>
      </w:pPr>
      <w:r>
        <w:rPr>
          <w:sz w:val="21"/>
          <w:szCs w:val="21"/>
        </w:rPr>
        <w:t>●</w:t>
      </w:r>
      <w:r>
        <w:rPr>
          <w:sz w:val="21"/>
          <w:szCs w:val="21"/>
          <w:spacing w:val="62"/>
        </w:rPr>
        <w:t xml:space="preserve"> </w:t>
      </w:r>
      <w:r>
        <w:rPr>
          <w:sz w:val="21"/>
          <w:szCs w:val="21"/>
        </w:rPr>
        <w:t>遵循法律法规、行业监管和内部管控等内外部要求，明确可流通的数据权属、流 </w:t>
      </w:r>
      <w:r>
        <w:rPr>
          <w:sz w:val="21"/>
          <w:szCs w:val="21"/>
          <w:spacing w:val="-7"/>
        </w:rPr>
        <w:t>通方式等。</w:t>
      </w:r>
    </w:p>
    <w:p>
      <w:pPr>
        <w:pStyle w:val="BodyText"/>
        <w:ind w:left="298" w:right="85" w:hanging="299"/>
        <w:spacing w:before="81" w:line="259" w:lineRule="auto"/>
        <w:rPr>
          <w:sz w:val="21"/>
          <w:szCs w:val="21"/>
        </w:rPr>
      </w:pPr>
      <w:r>
        <w:rPr>
          <w:sz w:val="21"/>
          <w:szCs w:val="21"/>
          <w:spacing w:val="5"/>
        </w:rPr>
        <w:t>●结合数据分类分级管理机制，采用必要的技术手段对</w:t>
      </w:r>
      <w:r>
        <w:rPr>
          <w:sz w:val="21"/>
          <w:szCs w:val="21"/>
          <w:spacing w:val="4"/>
        </w:rPr>
        <w:t>流通数据进行加密、脱敏等</w:t>
      </w:r>
      <w:r>
        <w:rPr>
          <w:sz w:val="21"/>
          <w:szCs w:val="21"/>
        </w:rPr>
        <w:t xml:space="preserve"> </w:t>
      </w:r>
      <w:r>
        <w:rPr>
          <w:sz w:val="21"/>
          <w:szCs w:val="21"/>
          <w:spacing w:val="-2"/>
        </w:rPr>
        <w:t>处理，确保数据的准确性、可用性、安全性和保密性。</w:t>
      </w:r>
    </w:p>
    <w:p>
      <w:pPr>
        <w:pStyle w:val="BodyText"/>
        <w:ind w:left="298" w:right="77" w:hanging="299"/>
        <w:spacing w:before="71" w:line="259" w:lineRule="auto"/>
        <w:rPr>
          <w:sz w:val="21"/>
          <w:szCs w:val="21"/>
        </w:rPr>
      </w:pPr>
      <w:r>
        <w:rPr>
          <w:sz w:val="21"/>
          <w:szCs w:val="21"/>
          <w:spacing w:val="1"/>
        </w:rPr>
        <w:t>●</w:t>
      </w:r>
      <w:r>
        <w:rPr>
          <w:sz w:val="21"/>
          <w:szCs w:val="21"/>
          <w:spacing w:val="50"/>
        </w:rPr>
        <w:t xml:space="preserve"> </w:t>
      </w:r>
      <w:r>
        <w:rPr>
          <w:sz w:val="21"/>
          <w:szCs w:val="21"/>
          <w:spacing w:val="1"/>
        </w:rPr>
        <w:t>采用必要的技术手段，保证数据资产及其流通</w:t>
      </w:r>
      <w:r>
        <w:rPr>
          <w:sz w:val="21"/>
          <w:szCs w:val="21"/>
        </w:rPr>
        <w:t>过程中的安全，明确数据流通参与 </w:t>
      </w:r>
      <w:r>
        <w:rPr>
          <w:sz w:val="21"/>
          <w:szCs w:val="21"/>
          <w:spacing w:val="-1"/>
        </w:rPr>
        <w:t>方的责任权利，保证数据权属合法清晰、流通方式合规</w:t>
      </w:r>
      <w:r>
        <w:rPr>
          <w:sz w:val="21"/>
          <w:szCs w:val="21"/>
          <w:spacing w:val="-2"/>
        </w:rPr>
        <w:t>、流通过程可靠。</w:t>
      </w:r>
    </w:p>
    <w:p>
      <w:pPr>
        <w:pStyle w:val="BodyText"/>
        <w:ind w:left="298" w:right="74" w:hanging="299"/>
        <w:spacing w:before="79" w:line="255" w:lineRule="auto"/>
        <w:rPr>
          <w:sz w:val="21"/>
          <w:szCs w:val="21"/>
        </w:rPr>
      </w:pPr>
      <w:r>
        <w:rPr>
          <w:sz w:val="21"/>
          <w:szCs w:val="21"/>
          <w:spacing w:val="11"/>
        </w:rPr>
        <w:t>●确保数据流通过程的可追溯性，保存数据流通日志或记录，包括</w:t>
      </w:r>
      <w:r>
        <w:rPr>
          <w:sz w:val="21"/>
          <w:szCs w:val="21"/>
          <w:spacing w:val="10"/>
        </w:rPr>
        <w:t>(不限于)时间</w:t>
      </w:r>
      <w:r>
        <w:rPr>
          <w:sz w:val="21"/>
          <w:szCs w:val="21"/>
        </w:rPr>
        <w:t xml:space="preserve"> </w:t>
      </w:r>
      <w:r>
        <w:rPr>
          <w:sz w:val="21"/>
          <w:szCs w:val="21"/>
          <w:spacing w:val="-2"/>
        </w:rPr>
        <w:t>戳、数据流通方式、参与者身份及数据内容描述等。</w:t>
      </w:r>
    </w:p>
    <w:p>
      <w:pPr>
        <w:pStyle w:val="BodyText"/>
        <w:ind w:right="1286"/>
        <w:spacing w:before="80" w:line="255" w:lineRule="auto"/>
        <w:rPr>
          <w:sz w:val="21"/>
          <w:szCs w:val="21"/>
        </w:rPr>
      </w:pPr>
      <w:r>
        <w:rPr>
          <w:sz w:val="21"/>
          <w:szCs w:val="21"/>
          <w:spacing w:val="-5"/>
        </w:rPr>
        <w:t>●</w:t>
      </w:r>
      <w:r>
        <w:rPr>
          <w:sz w:val="21"/>
          <w:szCs w:val="21"/>
          <w:spacing w:val="67"/>
        </w:rPr>
        <w:t xml:space="preserve"> </w:t>
      </w:r>
      <w:r>
        <w:rPr>
          <w:sz w:val="21"/>
          <w:szCs w:val="21"/>
          <w:spacing w:val="-5"/>
        </w:rPr>
        <w:t>建立数据流通管理机制，符合法律法规、行业监管和内部管控要求。</w:t>
      </w:r>
      <w:r>
        <w:rPr>
          <w:sz w:val="21"/>
          <w:szCs w:val="21"/>
        </w:rPr>
        <w:t xml:space="preserve"> </w:t>
      </w:r>
      <w:r>
        <w:rPr>
          <w:sz w:val="21"/>
          <w:szCs w:val="21"/>
          <w:spacing w:val="-5"/>
        </w:rPr>
        <w:t>(7)数据资产服务</w:t>
      </w:r>
    </w:p>
    <w:p>
      <w:pPr>
        <w:pStyle w:val="BodyText"/>
        <w:ind w:left="298" w:right="77" w:hanging="299"/>
        <w:spacing w:before="101" w:line="246" w:lineRule="auto"/>
        <w:rPr>
          <w:sz w:val="21"/>
          <w:szCs w:val="21"/>
        </w:rPr>
      </w:pPr>
      <w:r>
        <w:rPr>
          <w:sz w:val="21"/>
          <w:szCs w:val="21"/>
        </w:rPr>
        <w:t>●</w:t>
      </w:r>
      <w:r>
        <w:rPr>
          <w:sz w:val="21"/>
          <w:szCs w:val="21"/>
          <w:spacing w:val="71"/>
        </w:rPr>
        <w:t xml:space="preserve"> </w:t>
      </w:r>
      <w:r>
        <w:rPr>
          <w:sz w:val="21"/>
          <w:szCs w:val="21"/>
        </w:rPr>
        <w:t>分析数据服务需求、现有资源和环境，明确数据服务内涵、范围、类型、团队和 </w:t>
      </w:r>
      <w:r>
        <w:rPr>
          <w:sz w:val="21"/>
          <w:szCs w:val="21"/>
          <w:spacing w:val="-3"/>
        </w:rPr>
        <w:t>服务方式。</w:t>
      </w:r>
    </w:p>
    <w:p>
      <w:pPr>
        <w:pStyle w:val="BodyText"/>
        <w:spacing w:before="101" w:line="219" w:lineRule="auto"/>
        <w:rPr>
          <w:sz w:val="21"/>
          <w:szCs w:val="21"/>
        </w:rPr>
      </w:pPr>
      <w:r>
        <w:rPr>
          <w:sz w:val="21"/>
          <w:szCs w:val="21"/>
          <w:spacing w:val="1"/>
        </w:rPr>
        <w:t>●明确数据服务的内容和能力，制定数据服务目录、</w:t>
      </w:r>
      <w:r>
        <w:rPr>
          <w:sz w:val="21"/>
          <w:szCs w:val="21"/>
        </w:rPr>
        <w:t>服务级别协议和服务办法。</w:t>
      </w:r>
    </w:p>
    <w:p>
      <w:pPr>
        <w:pStyle w:val="BodyText"/>
        <w:ind w:left="298" w:right="76" w:hanging="299"/>
        <w:spacing w:before="70" w:line="251" w:lineRule="auto"/>
        <w:rPr>
          <w:sz w:val="21"/>
          <w:szCs w:val="21"/>
        </w:rPr>
      </w:pPr>
      <w:r>
        <w:rPr>
          <w:sz w:val="21"/>
          <w:szCs w:val="21"/>
        </w:rPr>
        <w:t>●</w:t>
      </w:r>
      <w:r>
        <w:rPr>
          <w:sz w:val="21"/>
          <w:szCs w:val="21"/>
          <w:spacing w:val="72"/>
        </w:rPr>
        <w:t xml:space="preserve"> </w:t>
      </w:r>
      <w:r>
        <w:rPr>
          <w:sz w:val="21"/>
          <w:szCs w:val="21"/>
        </w:rPr>
        <w:t>建立数据服务管控流程，监督数据服务的安全性与合规性，并对服务过程进行审 </w:t>
      </w:r>
      <w:r>
        <w:rPr>
          <w:sz w:val="21"/>
          <w:szCs w:val="21"/>
          <w:spacing w:val="-7"/>
        </w:rPr>
        <w:t>核和控制。</w:t>
      </w:r>
    </w:p>
    <w:p>
      <w:pPr>
        <w:pStyle w:val="BodyText"/>
        <w:ind w:left="298" w:right="86" w:hanging="299"/>
        <w:spacing w:before="90" w:line="250" w:lineRule="auto"/>
        <w:rPr>
          <w:sz w:val="21"/>
          <w:szCs w:val="21"/>
        </w:rPr>
      </w:pPr>
      <w:r>
        <w:rPr>
          <w:sz w:val="21"/>
          <w:szCs w:val="21"/>
        </w:rPr>
        <w:t>●</w:t>
      </w:r>
      <w:r>
        <w:rPr>
          <w:sz w:val="21"/>
          <w:szCs w:val="21"/>
          <w:spacing w:val="62"/>
        </w:rPr>
        <w:t xml:space="preserve"> </w:t>
      </w:r>
      <w:r>
        <w:rPr>
          <w:sz w:val="21"/>
          <w:szCs w:val="21"/>
        </w:rPr>
        <w:t>建立数据服务支持流程，通过标准化、自动化等方式支持数据服务的交付，满足 </w:t>
      </w:r>
      <w:r>
        <w:rPr>
          <w:sz w:val="21"/>
          <w:szCs w:val="21"/>
          <w:spacing w:val="-7"/>
        </w:rPr>
        <w:t>服务需求。</w:t>
      </w:r>
    </w:p>
    <w:p>
      <w:pPr>
        <w:pStyle w:val="BodyText"/>
        <w:ind w:left="298" w:right="86" w:hanging="299"/>
        <w:spacing w:before="99" w:line="251" w:lineRule="auto"/>
        <w:rPr>
          <w:sz w:val="21"/>
          <w:szCs w:val="21"/>
        </w:rPr>
      </w:pPr>
      <w:r>
        <w:rPr>
          <w:sz w:val="21"/>
          <w:szCs w:val="21"/>
        </w:rPr>
        <w:t>●</w:t>
      </w:r>
      <w:r>
        <w:rPr>
          <w:sz w:val="21"/>
          <w:szCs w:val="21"/>
          <w:spacing w:val="62"/>
        </w:rPr>
        <w:t xml:space="preserve"> </w:t>
      </w:r>
      <w:r>
        <w:rPr>
          <w:sz w:val="21"/>
          <w:szCs w:val="21"/>
        </w:rPr>
        <w:t>构建数据服务管理机制，对数据服务的过程、质量和安全等进行管理，并持续改 </w:t>
      </w:r>
      <w:r>
        <w:rPr>
          <w:sz w:val="21"/>
          <w:szCs w:val="21"/>
        </w:rPr>
        <w:t>进和优化。</w:t>
      </w:r>
    </w:p>
    <w:p>
      <w:pPr>
        <w:pStyle w:val="BodyText"/>
        <w:ind w:left="298" w:right="85" w:hanging="299"/>
        <w:spacing w:before="89" w:line="251" w:lineRule="auto"/>
        <w:rPr>
          <w:sz w:val="21"/>
          <w:szCs w:val="21"/>
        </w:rPr>
      </w:pPr>
      <w:r>
        <w:rPr>
          <w:sz w:val="21"/>
          <w:szCs w:val="21"/>
        </w:rPr>
        <w:t>●</w:t>
      </w:r>
      <w:r>
        <w:rPr>
          <w:sz w:val="21"/>
          <w:szCs w:val="21"/>
          <w:spacing w:val="63"/>
        </w:rPr>
        <w:t xml:space="preserve"> </w:t>
      </w:r>
      <w:r>
        <w:rPr>
          <w:sz w:val="21"/>
          <w:szCs w:val="21"/>
        </w:rPr>
        <w:t>开展数据服务能力评价，定期对数据服务能力和价值进行评估、改进和优化，促 </w:t>
      </w:r>
      <w:r>
        <w:rPr>
          <w:sz w:val="21"/>
          <w:szCs w:val="21"/>
          <w:spacing w:val="-6"/>
        </w:rPr>
        <w:t>进服务创新。</w:t>
      </w:r>
    </w:p>
    <w:p>
      <w:pPr>
        <w:pStyle w:val="BodyText"/>
        <w:spacing w:before="79" w:line="218" w:lineRule="auto"/>
        <w:rPr>
          <w:sz w:val="21"/>
          <w:szCs w:val="21"/>
        </w:rPr>
      </w:pPr>
      <w:r>
        <w:rPr>
          <w:sz w:val="21"/>
          <w:szCs w:val="21"/>
          <w:spacing w:val="-5"/>
        </w:rPr>
        <w:t>(8)数据价值识别</w:t>
      </w:r>
    </w:p>
    <w:p>
      <w:pPr>
        <w:pStyle w:val="BodyText"/>
        <w:ind w:left="298" w:right="85" w:hanging="299"/>
        <w:spacing w:before="83" w:line="258" w:lineRule="auto"/>
        <w:rPr>
          <w:sz w:val="21"/>
          <w:szCs w:val="21"/>
        </w:rPr>
      </w:pPr>
      <w:r>
        <w:rPr>
          <w:sz w:val="21"/>
          <w:szCs w:val="21"/>
          <w:spacing w:val="5"/>
        </w:rPr>
        <w:t>●分析业务视角和用户视角下的数据应用的需求，开展</w:t>
      </w:r>
      <w:r>
        <w:rPr>
          <w:sz w:val="21"/>
          <w:szCs w:val="21"/>
          <w:spacing w:val="4"/>
        </w:rPr>
        <w:t>静态和动态场景识别，获取</w:t>
      </w:r>
      <w:r>
        <w:rPr>
          <w:sz w:val="21"/>
          <w:szCs w:val="21"/>
        </w:rPr>
        <w:t xml:space="preserve"> </w:t>
      </w:r>
      <w:r>
        <w:rPr>
          <w:sz w:val="21"/>
          <w:szCs w:val="21"/>
          <w:spacing w:val="-1"/>
        </w:rPr>
        <w:t>不同场景和应用下的数据价值识别和应用模型。</w:t>
      </w:r>
    </w:p>
    <w:p>
      <w:pPr>
        <w:spacing w:line="258" w:lineRule="auto"/>
        <w:sectPr>
          <w:pgSz w:w="9480" w:h="14400"/>
          <w:pgMar w:top="400" w:right="784" w:bottom="0" w:left="880" w:header="0" w:footer="0" w:gutter="0"/>
        </w:sectPr>
        <w:rPr>
          <w:sz w:val="21"/>
          <w:szCs w:val="21"/>
        </w:rPr>
      </w:pPr>
    </w:p>
    <w:p>
      <w:pPr>
        <w:ind w:left="105"/>
        <w:spacing w:before="158" w:line="217"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2"/>
        </w:rPr>
        <w:t xml:space="preserve"> </w:t>
      </w:r>
      <w:r>
        <w:rPr>
          <w:rFonts w:ascii="SimHei" w:hAnsi="SimHei" w:eastAsia="SimHei" w:cs="SimHei"/>
          <w:sz w:val="21"/>
          <w:szCs w:val="21"/>
          <w:b/>
          <w:bCs/>
          <w:spacing w:val="2"/>
        </w:rPr>
        <w:t>12</w:t>
      </w:r>
      <w:r>
        <w:rPr>
          <w:rFonts w:ascii="SimHei" w:hAnsi="SimHei" w:eastAsia="SimHei" w:cs="SimHei"/>
          <w:sz w:val="21"/>
          <w:szCs w:val="21"/>
          <w:spacing w:val="-32"/>
        </w:rPr>
        <w:t xml:space="preserve"> </w:t>
      </w:r>
      <w:r>
        <w:rPr>
          <w:rFonts w:ascii="SimHei" w:hAnsi="SimHei" w:eastAsia="SimHei" w:cs="SimHei"/>
          <w:sz w:val="21"/>
          <w:szCs w:val="21"/>
          <w:b/>
          <w:bCs/>
          <w:spacing w:val="2"/>
        </w:rPr>
        <w:t>|数据安全与治理</w:t>
      </w:r>
    </w:p>
    <w:p>
      <w:pPr>
        <w:spacing w:line="292" w:lineRule="auto"/>
        <w:rPr>
          <w:rFonts w:ascii="Arial"/>
          <w:sz w:val="21"/>
        </w:rPr>
      </w:pPr>
      <w:r/>
    </w:p>
    <w:p>
      <w:pPr>
        <w:pStyle w:val="BodyText"/>
        <w:ind w:left="844" w:right="79" w:hanging="289"/>
        <w:spacing w:before="68" w:line="255" w:lineRule="auto"/>
        <w:rPr>
          <w:sz w:val="21"/>
          <w:szCs w:val="21"/>
        </w:rPr>
      </w:pPr>
      <w:r>
        <w:rPr>
          <w:sz w:val="21"/>
          <w:szCs w:val="21"/>
          <w:spacing w:val="-1"/>
        </w:rPr>
        <w:t>●</w:t>
      </w:r>
      <w:r>
        <w:rPr>
          <w:sz w:val="21"/>
          <w:szCs w:val="21"/>
          <w:spacing w:val="79"/>
        </w:rPr>
        <w:t xml:space="preserve"> </w:t>
      </w:r>
      <w:r>
        <w:rPr>
          <w:sz w:val="21"/>
          <w:szCs w:val="21"/>
          <w:spacing w:val="-1"/>
        </w:rPr>
        <w:t>识别有效数据源，开展数据抽取、数据清洗、数据转换等预处理，并由此开展规</w:t>
      </w:r>
      <w:r>
        <w:rPr>
          <w:sz w:val="21"/>
          <w:szCs w:val="21"/>
        </w:rPr>
        <w:t xml:space="preserve"> </w:t>
      </w:r>
      <w:r>
        <w:rPr>
          <w:sz w:val="21"/>
          <w:szCs w:val="21"/>
          <w:spacing w:val="-3"/>
        </w:rPr>
        <w:t>律性、交互性、关联性分析。</w:t>
      </w:r>
    </w:p>
    <w:p>
      <w:pPr>
        <w:pStyle w:val="BodyText"/>
        <w:ind w:left="834" w:right="71" w:hanging="279"/>
        <w:spacing w:before="79" w:line="255" w:lineRule="auto"/>
        <w:rPr>
          <w:sz w:val="21"/>
          <w:szCs w:val="21"/>
        </w:rPr>
      </w:pPr>
      <w:r>
        <w:rPr>
          <w:sz w:val="21"/>
          <w:szCs w:val="21"/>
          <w:spacing w:val="6"/>
        </w:rPr>
        <w:t>●</w:t>
      </w:r>
      <w:r>
        <w:rPr>
          <w:sz w:val="21"/>
          <w:szCs w:val="21"/>
          <w:spacing w:val="51"/>
        </w:rPr>
        <w:t xml:space="preserve"> </w:t>
      </w:r>
      <w:r>
        <w:rPr>
          <w:sz w:val="21"/>
          <w:szCs w:val="21"/>
          <w:spacing w:val="6"/>
        </w:rPr>
        <w:t>融合业务、数据、算法和技术，挖掘数据及其之间的规律，提升数据价值识别</w:t>
      </w:r>
      <w:r>
        <w:rPr>
          <w:sz w:val="21"/>
          <w:szCs w:val="21"/>
        </w:rPr>
        <w:t xml:space="preserve"> </w:t>
      </w:r>
      <w:r>
        <w:rPr>
          <w:sz w:val="21"/>
          <w:szCs w:val="21"/>
          <w:spacing w:val="-4"/>
        </w:rPr>
        <w:t>能力。</w:t>
      </w:r>
    </w:p>
    <w:p>
      <w:pPr>
        <w:pStyle w:val="BodyText"/>
        <w:ind w:left="555"/>
        <w:spacing w:before="98" w:line="218" w:lineRule="auto"/>
        <w:rPr>
          <w:sz w:val="21"/>
          <w:szCs w:val="21"/>
        </w:rPr>
      </w:pPr>
      <w:r>
        <w:rPr>
          <w:sz w:val="21"/>
          <w:szCs w:val="21"/>
          <w:spacing w:val="-4"/>
        </w:rPr>
        <w:t>●</w:t>
      </w:r>
      <w:r>
        <w:rPr>
          <w:sz w:val="21"/>
          <w:szCs w:val="21"/>
          <w:spacing w:val="60"/>
        </w:rPr>
        <w:t xml:space="preserve"> </w:t>
      </w:r>
      <w:r>
        <w:rPr>
          <w:sz w:val="21"/>
          <w:szCs w:val="21"/>
          <w:spacing w:val="-4"/>
        </w:rPr>
        <w:t>构建数据价值识别的管理和应用机制，持续改进和优</w:t>
      </w:r>
      <w:r>
        <w:rPr>
          <w:sz w:val="21"/>
          <w:szCs w:val="21"/>
          <w:spacing w:val="-5"/>
        </w:rPr>
        <w:t>化数据价值识别流程。</w:t>
      </w:r>
    </w:p>
    <w:p>
      <w:pPr>
        <w:pStyle w:val="BodyText"/>
        <w:spacing w:before="82" w:line="218" w:lineRule="auto"/>
        <w:jc w:val="right"/>
        <w:rPr>
          <w:sz w:val="21"/>
          <w:szCs w:val="21"/>
        </w:rPr>
      </w:pPr>
      <w:r>
        <w:rPr>
          <w:sz w:val="21"/>
          <w:szCs w:val="21"/>
          <w:spacing w:val="-4"/>
        </w:rPr>
        <w:t>●</w:t>
      </w:r>
      <w:r>
        <w:rPr>
          <w:sz w:val="21"/>
          <w:szCs w:val="21"/>
          <w:spacing w:val="60"/>
        </w:rPr>
        <w:t xml:space="preserve"> </w:t>
      </w:r>
      <w:r>
        <w:rPr>
          <w:sz w:val="21"/>
          <w:szCs w:val="21"/>
          <w:spacing w:val="-4"/>
        </w:rPr>
        <w:t>建立数据安全和隐私保护机制，使数据价值识别符合法律法规和行业管理等要求。</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pStyle w:val="BodyText"/>
        <w:ind w:left="689"/>
        <w:spacing w:before="131" w:line="219" w:lineRule="auto"/>
        <w:outlineLvl w:val="6"/>
        <w:rPr>
          <w:sz w:val="40"/>
          <w:szCs w:val="40"/>
        </w:rPr>
      </w:pPr>
      <w:bookmarkStart w:name="bookmark31" w:id="21"/>
      <w:bookmarkEnd w:id="21"/>
      <w:r>
        <w:rPr>
          <w:sz w:val="40"/>
          <w:szCs w:val="40"/>
          <w:b/>
          <w:bCs/>
          <w:spacing w:val="-14"/>
        </w:rPr>
        <w:t>1.4</w:t>
      </w:r>
      <w:r>
        <w:rPr>
          <w:sz w:val="40"/>
          <w:szCs w:val="40"/>
          <w:spacing w:val="-14"/>
        </w:rPr>
        <w:t xml:space="preserve">  </w:t>
      </w:r>
      <w:r>
        <w:rPr>
          <w:sz w:val="40"/>
          <w:szCs w:val="40"/>
          <w:b/>
          <w:bCs/>
          <w:spacing w:val="-14"/>
        </w:rPr>
        <w:t>数据安全治理的概念</w:t>
      </w:r>
    </w:p>
    <w:p>
      <w:pPr>
        <w:spacing w:line="337" w:lineRule="auto"/>
        <w:rPr>
          <w:rFonts w:ascii="Arial"/>
          <w:sz w:val="21"/>
        </w:rPr>
      </w:pPr>
      <w:r/>
    </w:p>
    <w:p>
      <w:pPr>
        <w:ind w:left="558"/>
        <w:spacing w:before="91" w:line="222" w:lineRule="auto"/>
        <w:outlineLvl w:val="6"/>
        <w:rPr>
          <w:rFonts w:ascii="SimHei" w:hAnsi="SimHei" w:eastAsia="SimHei" w:cs="SimHei"/>
          <w:sz w:val="28"/>
          <w:szCs w:val="28"/>
        </w:rPr>
      </w:pPr>
      <w:r>
        <w:rPr>
          <w:rFonts w:ascii="SimHei" w:hAnsi="SimHei" w:eastAsia="SimHei" w:cs="SimHei"/>
          <w:sz w:val="28"/>
          <w:szCs w:val="28"/>
          <w:b/>
          <w:bCs/>
          <w:spacing w:val="-11"/>
        </w:rPr>
        <w:t>1.4.1</w:t>
      </w:r>
      <w:r>
        <w:rPr>
          <w:rFonts w:ascii="SimHei" w:hAnsi="SimHei" w:eastAsia="SimHei" w:cs="SimHei"/>
          <w:sz w:val="28"/>
          <w:szCs w:val="28"/>
          <w:spacing w:val="130"/>
        </w:rPr>
        <w:t xml:space="preserve"> </w:t>
      </w:r>
      <w:r>
        <w:rPr>
          <w:rFonts w:ascii="SimHei" w:hAnsi="SimHei" w:eastAsia="SimHei" w:cs="SimHei"/>
          <w:sz w:val="28"/>
          <w:szCs w:val="28"/>
          <w:b/>
          <w:bCs/>
          <w:spacing w:val="-11"/>
        </w:rPr>
        <w:t>数据安全治理的定义</w:t>
      </w:r>
    </w:p>
    <w:p>
      <w:pPr>
        <w:spacing w:line="254" w:lineRule="auto"/>
        <w:rPr>
          <w:rFonts w:ascii="Arial"/>
          <w:sz w:val="21"/>
        </w:rPr>
      </w:pPr>
      <w:r/>
    </w:p>
    <w:p>
      <w:pPr>
        <w:pStyle w:val="BodyText"/>
        <w:ind w:left="105" w:right="70" w:firstLine="450"/>
        <w:spacing w:before="69" w:line="267" w:lineRule="auto"/>
        <w:rPr>
          <w:sz w:val="21"/>
          <w:szCs w:val="21"/>
        </w:rPr>
      </w:pPr>
      <w:r>
        <w:rPr>
          <w:sz w:val="21"/>
          <w:szCs w:val="21"/>
          <w:spacing w:val="5"/>
        </w:rPr>
        <w:t>数据安全治理主要包含两个层面的治理：</w:t>
      </w:r>
      <w:r>
        <w:rPr>
          <w:sz w:val="21"/>
          <w:szCs w:val="21"/>
          <w:spacing w:val="82"/>
        </w:rPr>
        <w:t xml:space="preserve"> </w:t>
      </w:r>
      <w:r>
        <w:rPr>
          <w:sz w:val="21"/>
          <w:szCs w:val="21"/>
          <w:spacing w:val="5"/>
        </w:rPr>
        <w:t>一是国家宏观(广义)层面的数据安全治</w:t>
      </w:r>
      <w:r>
        <w:rPr>
          <w:sz w:val="21"/>
          <w:szCs w:val="21"/>
        </w:rPr>
        <w:t xml:space="preserve"> </w:t>
      </w:r>
      <w:r>
        <w:rPr>
          <w:sz w:val="21"/>
          <w:szCs w:val="21"/>
          <w:spacing w:val="10"/>
        </w:rPr>
        <w:t>理；二是组织机构(含企事业单位)微观(狭义)层面的数据安全治理。以下从这两个层</w:t>
      </w:r>
      <w:r>
        <w:rPr>
          <w:sz w:val="21"/>
          <w:szCs w:val="21"/>
          <w:spacing w:val="1"/>
        </w:rPr>
        <w:t xml:space="preserve"> </w:t>
      </w:r>
      <w:r>
        <w:rPr>
          <w:sz w:val="21"/>
          <w:szCs w:val="21"/>
          <w:spacing w:val="-3"/>
        </w:rPr>
        <w:t>面分别给出数据安全治理的定义。</w:t>
      </w:r>
    </w:p>
    <w:p>
      <w:pPr>
        <w:pStyle w:val="BodyText"/>
        <w:ind w:left="555"/>
        <w:spacing w:before="111" w:line="220" w:lineRule="auto"/>
        <w:rPr>
          <w:sz w:val="21"/>
          <w:szCs w:val="21"/>
        </w:rPr>
      </w:pPr>
      <w:r>
        <w:rPr>
          <w:sz w:val="21"/>
          <w:szCs w:val="21"/>
          <w:spacing w:val="-3"/>
        </w:rPr>
        <w:t>(1)广义的定义</w:t>
      </w:r>
    </w:p>
    <w:p>
      <w:pPr>
        <w:pStyle w:val="BodyText"/>
        <w:ind w:left="104" w:right="71" w:firstLine="450"/>
        <w:spacing w:before="60" w:line="272" w:lineRule="auto"/>
        <w:rPr>
          <w:sz w:val="21"/>
          <w:szCs w:val="21"/>
        </w:rPr>
      </w:pPr>
      <w:r>
        <w:rPr>
          <w:sz w:val="21"/>
          <w:szCs w:val="21"/>
          <w:spacing w:val="4"/>
        </w:rPr>
        <w:t>数据安全治理是指在国家数据安全战略指导下，为形成全社会共同维护数据安全和</w:t>
      </w:r>
      <w:r>
        <w:rPr>
          <w:sz w:val="21"/>
          <w:szCs w:val="21"/>
          <w:spacing w:val="12"/>
        </w:rPr>
        <w:t xml:space="preserve"> </w:t>
      </w:r>
      <w:r>
        <w:rPr>
          <w:sz w:val="21"/>
          <w:szCs w:val="21"/>
          <w:spacing w:val="4"/>
        </w:rPr>
        <w:t>促进发展的良好环境，国家有关部门、行业组织、科研机构、企业、个人共同参与和实</w:t>
      </w:r>
      <w:r>
        <w:rPr>
          <w:sz w:val="21"/>
          <w:szCs w:val="21"/>
          <w:spacing w:val="7"/>
        </w:rPr>
        <w:t xml:space="preserve"> </w:t>
      </w:r>
      <w:r>
        <w:rPr>
          <w:sz w:val="21"/>
          <w:szCs w:val="21"/>
          <w:spacing w:val="4"/>
        </w:rPr>
        <w:t>施的一系列协同活动的集合。其中，协同活动包括完善相关政策法规、推动政策法规落</w:t>
      </w:r>
      <w:r>
        <w:rPr>
          <w:sz w:val="21"/>
          <w:szCs w:val="21"/>
          <w:spacing w:val="6"/>
        </w:rPr>
        <w:t xml:space="preserve"> </w:t>
      </w:r>
      <w:r>
        <w:rPr>
          <w:sz w:val="21"/>
          <w:szCs w:val="21"/>
          <w:spacing w:val="-1"/>
        </w:rPr>
        <w:t>地、建设与实施标准体系、研发并应用关键技术</w:t>
      </w:r>
      <w:r>
        <w:rPr>
          <w:sz w:val="21"/>
          <w:szCs w:val="21"/>
          <w:spacing w:val="-2"/>
        </w:rPr>
        <w:t>、培养专业人才等。</w:t>
      </w:r>
    </w:p>
    <w:p>
      <w:pPr>
        <w:pStyle w:val="BodyText"/>
        <w:ind w:left="555"/>
        <w:spacing w:before="93" w:line="220" w:lineRule="auto"/>
        <w:rPr>
          <w:sz w:val="21"/>
          <w:szCs w:val="21"/>
        </w:rPr>
      </w:pPr>
      <w:r>
        <w:rPr>
          <w:sz w:val="21"/>
          <w:szCs w:val="21"/>
          <w:spacing w:val="-5"/>
        </w:rPr>
        <w:t>(2)狭义的定义</w:t>
      </w:r>
    </w:p>
    <w:p>
      <w:pPr>
        <w:pStyle w:val="BodyText"/>
        <w:ind w:left="104" w:right="68" w:firstLine="450"/>
        <w:spacing w:before="79" w:line="272" w:lineRule="auto"/>
        <w:rPr>
          <w:sz w:val="21"/>
          <w:szCs w:val="21"/>
        </w:rPr>
      </w:pPr>
      <w:r>
        <w:rPr>
          <w:sz w:val="21"/>
          <w:szCs w:val="21"/>
          <w:spacing w:val="4"/>
        </w:rPr>
        <w:t>数据安全治理是指在组织机构数据安全战略的指导下，为确保数据处于有效保护和</w:t>
      </w:r>
      <w:r>
        <w:rPr>
          <w:sz w:val="21"/>
          <w:szCs w:val="21"/>
          <w:spacing w:val="12"/>
        </w:rPr>
        <w:t xml:space="preserve"> </w:t>
      </w:r>
      <w:r>
        <w:rPr>
          <w:sz w:val="21"/>
          <w:szCs w:val="21"/>
          <w:spacing w:val="5"/>
        </w:rPr>
        <w:t>合法利用的状态，组织机构内部多个二级部门协作实施的一系列活动的集合。其中，系</w:t>
      </w:r>
      <w:r>
        <w:rPr>
          <w:sz w:val="21"/>
          <w:szCs w:val="21"/>
        </w:rPr>
        <w:t xml:space="preserve"> </w:t>
      </w:r>
      <w:r>
        <w:rPr>
          <w:sz w:val="21"/>
          <w:szCs w:val="21"/>
          <w:spacing w:val="5"/>
        </w:rPr>
        <w:t>列活动包括建立数据安全治理团队，制定数据安全相关制度</w:t>
      </w:r>
      <w:r>
        <w:rPr>
          <w:sz w:val="21"/>
          <w:szCs w:val="21"/>
          <w:spacing w:val="4"/>
        </w:rPr>
        <w:t>规范，构建数据安全技术体</w:t>
      </w:r>
      <w:r>
        <w:rPr>
          <w:sz w:val="21"/>
          <w:szCs w:val="21"/>
        </w:rPr>
        <w:t xml:space="preserve"> </w:t>
      </w:r>
      <w:r>
        <w:rPr>
          <w:sz w:val="21"/>
          <w:szCs w:val="21"/>
          <w:spacing w:val="-5"/>
        </w:rPr>
        <w:t>系，建设数据安全人才队伍等。</w:t>
      </w:r>
    </w:p>
    <w:p>
      <w:pPr>
        <w:spacing w:line="336" w:lineRule="auto"/>
        <w:rPr>
          <w:rFonts w:ascii="Arial"/>
          <w:sz w:val="21"/>
        </w:rPr>
      </w:pPr>
      <w:r/>
    </w:p>
    <w:p>
      <w:pPr>
        <w:ind w:left="558"/>
        <w:spacing w:before="91" w:line="222" w:lineRule="auto"/>
        <w:outlineLvl w:val="6"/>
        <w:rPr>
          <w:rFonts w:ascii="SimHei" w:hAnsi="SimHei" w:eastAsia="SimHei" w:cs="SimHei"/>
          <w:sz w:val="28"/>
          <w:szCs w:val="28"/>
        </w:rPr>
      </w:pPr>
      <w:r>
        <w:rPr>
          <w:rFonts w:ascii="SimHei" w:hAnsi="SimHei" w:eastAsia="SimHei" w:cs="SimHei"/>
          <w:sz w:val="28"/>
          <w:szCs w:val="28"/>
          <w:b/>
          <w:bCs/>
          <w:spacing w:val="-11"/>
        </w:rPr>
        <w:t>1.4.2</w:t>
      </w:r>
      <w:r>
        <w:rPr>
          <w:rFonts w:ascii="SimHei" w:hAnsi="SimHei" w:eastAsia="SimHei" w:cs="SimHei"/>
          <w:sz w:val="28"/>
          <w:szCs w:val="28"/>
          <w:spacing w:val="-11"/>
        </w:rPr>
        <w:t xml:space="preserve">  </w:t>
      </w:r>
      <w:r>
        <w:rPr>
          <w:rFonts w:ascii="SimHei" w:hAnsi="SimHei" w:eastAsia="SimHei" w:cs="SimHei"/>
          <w:sz w:val="28"/>
          <w:szCs w:val="28"/>
          <w:b/>
          <w:bCs/>
          <w:spacing w:val="-11"/>
        </w:rPr>
        <w:t>数据安全治理的本质</w:t>
      </w:r>
    </w:p>
    <w:p>
      <w:pPr>
        <w:spacing w:line="242" w:lineRule="auto"/>
        <w:rPr>
          <w:rFonts w:ascii="Arial"/>
          <w:sz w:val="21"/>
        </w:rPr>
      </w:pPr>
      <w:r/>
    </w:p>
    <w:p>
      <w:pPr>
        <w:pStyle w:val="BodyText"/>
        <w:ind w:right="76" w:firstLine="555"/>
        <w:spacing w:before="69" w:line="276" w:lineRule="auto"/>
        <w:jc w:val="both"/>
        <w:rPr>
          <w:sz w:val="21"/>
          <w:szCs w:val="21"/>
        </w:rPr>
      </w:pPr>
      <w:r>
        <w:rPr>
          <w:sz w:val="21"/>
          <w:szCs w:val="21"/>
          <w:spacing w:val="-2"/>
        </w:rPr>
        <w:t>本质上，数据安全治理包含“理”“治”“治理”三层含义，即先“理”后“治”再</w:t>
      </w:r>
      <w:r>
        <w:rPr>
          <w:sz w:val="21"/>
          <w:szCs w:val="21"/>
          <w:spacing w:val="11"/>
        </w:rPr>
        <w:t xml:space="preserve"> </w:t>
      </w:r>
      <w:r>
        <w:rPr>
          <w:sz w:val="21"/>
          <w:szCs w:val="21"/>
          <w:spacing w:val="2"/>
        </w:rPr>
        <w:t>“治理”。其中，需要“理”的工作包括数据资源的内容类型、分布流向及不</w:t>
      </w:r>
      <w:r>
        <w:rPr>
          <w:sz w:val="21"/>
          <w:szCs w:val="21"/>
          <w:spacing w:val="1"/>
        </w:rPr>
        <w:t>同场景下数</w:t>
      </w:r>
      <w:r>
        <w:rPr>
          <w:sz w:val="21"/>
          <w:szCs w:val="21"/>
        </w:rPr>
        <w:t xml:space="preserve"> </w:t>
      </w:r>
      <w:r>
        <w:rPr>
          <w:sz w:val="21"/>
          <w:szCs w:val="21"/>
          <w:spacing w:val="8"/>
        </w:rPr>
        <w:t>据安全的风险种类等；需要“治”的工作包括</w:t>
      </w:r>
      <w:r>
        <w:rPr>
          <w:sz w:val="21"/>
          <w:szCs w:val="21"/>
          <w:spacing w:val="7"/>
        </w:rPr>
        <w:t>数据安全保障制度体系、监管机制、数据</w:t>
      </w:r>
      <w:r>
        <w:rPr>
          <w:sz w:val="21"/>
          <w:szCs w:val="21"/>
        </w:rPr>
        <w:t xml:space="preserve"> </w:t>
      </w:r>
      <w:r>
        <w:rPr>
          <w:sz w:val="21"/>
          <w:szCs w:val="21"/>
          <w:spacing w:val="7"/>
        </w:rPr>
        <w:t>安全保护生态、国际数据安全规则等；需要“治理”的工作包括保障数据资源在</w:t>
      </w:r>
      <w:r>
        <w:rPr>
          <w:sz w:val="21"/>
          <w:szCs w:val="21"/>
          <w:spacing w:val="6"/>
        </w:rPr>
        <w:t>安全可</w:t>
      </w:r>
      <w:r>
        <w:rPr>
          <w:sz w:val="21"/>
          <w:szCs w:val="21"/>
        </w:rPr>
        <w:t xml:space="preserve"> </w:t>
      </w:r>
      <w:r>
        <w:rPr>
          <w:sz w:val="21"/>
          <w:szCs w:val="21"/>
          <w:spacing w:val="4"/>
        </w:rPr>
        <w:t>控的状态下充分发挥使用价值。</w:t>
      </w:r>
    </w:p>
    <w:p>
      <w:pPr>
        <w:spacing w:line="276" w:lineRule="auto"/>
        <w:sectPr>
          <w:pgSz w:w="9480" w:h="14400"/>
          <w:pgMar w:top="400" w:right="561" w:bottom="0" w:left="575" w:header="0" w:footer="0" w:gutter="0"/>
        </w:sectPr>
        <w:rPr>
          <w:sz w:val="21"/>
          <w:szCs w:val="21"/>
        </w:rPr>
      </w:pPr>
    </w:p>
    <w:p>
      <w:pPr>
        <w:spacing w:before="178" w:line="217" w:lineRule="auto"/>
        <w:jc w:val="right"/>
        <w:rPr>
          <w:rFonts w:ascii="SimHei" w:hAnsi="SimHei" w:eastAsia="SimHei" w:cs="SimHei"/>
          <w:sz w:val="23"/>
          <w:szCs w:val="23"/>
        </w:rPr>
      </w:pPr>
      <w:r>
        <w:rPr>
          <w:rFonts w:ascii="SimHei" w:hAnsi="SimHei" w:eastAsia="SimHei" w:cs="SimHei"/>
          <w:sz w:val="23"/>
          <w:szCs w:val="23"/>
          <w:b/>
          <w:bCs/>
          <w:spacing w:val="-21"/>
        </w:rPr>
        <w:t>第</w:t>
      </w:r>
      <w:r>
        <w:rPr>
          <w:rFonts w:ascii="SimHei" w:hAnsi="SimHei" w:eastAsia="SimHei" w:cs="SimHei"/>
          <w:sz w:val="23"/>
          <w:szCs w:val="23"/>
          <w:spacing w:val="-32"/>
        </w:rPr>
        <w:t xml:space="preserve"> </w:t>
      </w:r>
      <w:r>
        <w:rPr>
          <w:rFonts w:ascii="SimHei" w:hAnsi="SimHei" w:eastAsia="SimHei" w:cs="SimHei"/>
          <w:sz w:val="23"/>
          <w:szCs w:val="23"/>
          <w:b/>
          <w:bCs/>
          <w:spacing w:val="-21"/>
        </w:rPr>
        <w:t>1</w:t>
      </w:r>
      <w:r>
        <w:rPr>
          <w:rFonts w:ascii="SimHei" w:hAnsi="SimHei" w:eastAsia="SimHei" w:cs="SimHei"/>
          <w:sz w:val="23"/>
          <w:szCs w:val="23"/>
          <w:spacing w:val="-43"/>
        </w:rPr>
        <w:t xml:space="preserve"> </w:t>
      </w:r>
      <w:r>
        <w:rPr>
          <w:rFonts w:ascii="SimHei" w:hAnsi="SimHei" w:eastAsia="SimHei" w:cs="SimHei"/>
          <w:sz w:val="23"/>
          <w:szCs w:val="23"/>
          <w:b/>
          <w:bCs/>
          <w:spacing w:val="-21"/>
        </w:rPr>
        <w:t>章</w:t>
      </w:r>
      <w:r>
        <w:rPr>
          <w:rFonts w:ascii="SimHei" w:hAnsi="SimHei" w:eastAsia="SimHei" w:cs="SimHei"/>
          <w:sz w:val="23"/>
          <w:szCs w:val="23"/>
          <w:spacing w:val="9"/>
        </w:rPr>
        <w:t xml:space="preserve">  </w:t>
      </w:r>
      <w:r>
        <w:rPr>
          <w:rFonts w:ascii="SimHei" w:hAnsi="SimHei" w:eastAsia="SimHei" w:cs="SimHei"/>
          <w:sz w:val="23"/>
          <w:szCs w:val="23"/>
          <w:b/>
          <w:bCs/>
          <w:spacing w:val="-21"/>
        </w:rPr>
        <w:t>绪</w:t>
      </w:r>
      <w:r>
        <w:rPr>
          <w:rFonts w:ascii="SimHei" w:hAnsi="SimHei" w:eastAsia="SimHei" w:cs="SimHei"/>
          <w:sz w:val="23"/>
          <w:szCs w:val="23"/>
          <w:spacing w:val="-43"/>
        </w:rPr>
        <w:t xml:space="preserve"> </w:t>
      </w:r>
      <w:r>
        <w:rPr>
          <w:rFonts w:ascii="SimHei" w:hAnsi="SimHei" w:eastAsia="SimHei" w:cs="SimHei"/>
          <w:sz w:val="23"/>
          <w:szCs w:val="23"/>
          <w:b/>
          <w:bCs/>
          <w:spacing w:val="-21"/>
        </w:rPr>
        <w:t>论</w:t>
      </w:r>
      <w:r>
        <w:rPr>
          <w:rFonts w:ascii="SimHei" w:hAnsi="SimHei" w:eastAsia="SimHei" w:cs="SimHei"/>
          <w:sz w:val="23"/>
          <w:szCs w:val="23"/>
          <w:spacing w:val="-21"/>
        </w:rPr>
        <w:t xml:space="preserve"> </w:t>
      </w:r>
      <w:r>
        <w:rPr>
          <w:rFonts w:ascii="SimHei" w:hAnsi="SimHei" w:eastAsia="SimHei" w:cs="SimHei"/>
          <w:sz w:val="23"/>
          <w:szCs w:val="23"/>
          <w:b/>
          <w:bCs/>
          <w:spacing w:val="-21"/>
        </w:rPr>
        <w:t>|</w:t>
      </w:r>
      <w:r>
        <w:rPr>
          <w:rFonts w:ascii="SimHei" w:hAnsi="SimHei" w:eastAsia="SimHei" w:cs="SimHei"/>
          <w:sz w:val="23"/>
          <w:szCs w:val="23"/>
          <w:spacing w:val="-32"/>
        </w:rPr>
        <w:t xml:space="preserve"> </w:t>
      </w:r>
      <w:r>
        <w:rPr>
          <w:rFonts w:ascii="SimHei" w:hAnsi="SimHei" w:eastAsia="SimHei" w:cs="SimHei"/>
          <w:sz w:val="23"/>
          <w:szCs w:val="23"/>
          <w:b/>
          <w:bCs/>
          <w:spacing w:val="-21"/>
        </w:rPr>
        <w:t>1</w:t>
      </w:r>
      <w:r>
        <w:rPr>
          <w:rFonts w:ascii="SimHei" w:hAnsi="SimHei" w:eastAsia="SimHei" w:cs="SimHei"/>
          <w:sz w:val="23"/>
          <w:szCs w:val="23"/>
          <w:spacing w:val="-43"/>
        </w:rPr>
        <w:t xml:space="preserve"> </w:t>
      </w:r>
      <w:r>
        <w:rPr>
          <w:rFonts w:ascii="SimHei" w:hAnsi="SimHei" w:eastAsia="SimHei" w:cs="SimHei"/>
          <w:sz w:val="23"/>
          <w:szCs w:val="23"/>
          <w:b/>
          <w:bCs/>
          <w:spacing w:val="-21"/>
        </w:rPr>
        <w:t>3</w:t>
      </w:r>
      <w:r>
        <w:rPr>
          <w:rFonts w:ascii="SimHei" w:hAnsi="SimHei" w:eastAsia="SimHei" w:cs="SimHei"/>
          <w:sz w:val="23"/>
          <w:szCs w:val="23"/>
          <w:spacing w:val="-5"/>
        </w:rPr>
        <w:t xml:space="preserve"> </w:t>
      </w:r>
      <w:r>
        <w:rPr>
          <w:rFonts w:ascii="SimHei" w:hAnsi="SimHei" w:eastAsia="SimHei" w:cs="SimHei"/>
          <w:sz w:val="23"/>
          <w:szCs w:val="23"/>
          <w:b/>
          <w:bCs/>
          <w:spacing w:val="-21"/>
        </w:rPr>
        <w:t>|</w:t>
      </w:r>
    </w:p>
    <w:p>
      <w:pPr>
        <w:spacing w:line="243" w:lineRule="auto"/>
        <w:rPr>
          <w:rFonts w:ascii="Arial"/>
          <w:sz w:val="21"/>
        </w:rPr>
      </w:pPr>
      <w:r/>
    </w:p>
    <w:p>
      <w:pPr>
        <w:ind w:left="433"/>
        <w:spacing w:before="91" w:line="221" w:lineRule="auto"/>
        <w:outlineLvl w:val="6"/>
        <w:rPr>
          <w:rFonts w:ascii="SimHei" w:hAnsi="SimHei" w:eastAsia="SimHei" w:cs="SimHei"/>
          <w:sz w:val="28"/>
          <w:szCs w:val="28"/>
        </w:rPr>
      </w:pPr>
      <w:r>
        <w:rPr>
          <w:rFonts w:ascii="SimHei" w:hAnsi="SimHei" w:eastAsia="SimHei" w:cs="SimHei"/>
          <w:sz w:val="28"/>
          <w:szCs w:val="28"/>
          <w:b/>
          <w:bCs/>
          <w:spacing w:val="-7"/>
        </w:rPr>
        <w:t>1.4.3</w:t>
      </w:r>
      <w:r>
        <w:rPr>
          <w:rFonts w:ascii="SimHei" w:hAnsi="SimHei" w:eastAsia="SimHei" w:cs="SimHei"/>
          <w:sz w:val="28"/>
          <w:szCs w:val="28"/>
          <w:spacing w:val="-7"/>
        </w:rPr>
        <w:t xml:space="preserve">  </w:t>
      </w:r>
      <w:r>
        <w:rPr>
          <w:rFonts w:ascii="SimHei" w:hAnsi="SimHei" w:eastAsia="SimHei" w:cs="SimHei"/>
          <w:sz w:val="28"/>
          <w:szCs w:val="28"/>
          <w:b/>
          <w:bCs/>
          <w:spacing w:val="-7"/>
        </w:rPr>
        <w:t>数据安全治理与传统数据安全的区别</w:t>
      </w:r>
    </w:p>
    <w:p>
      <w:pPr>
        <w:spacing w:line="261" w:lineRule="auto"/>
        <w:rPr>
          <w:rFonts w:ascii="Arial"/>
          <w:sz w:val="21"/>
        </w:rPr>
      </w:pPr>
      <w:r/>
    </w:p>
    <w:p>
      <w:pPr>
        <w:pStyle w:val="BodyText"/>
        <w:ind w:right="6" w:firstLine="430"/>
        <w:spacing w:before="65" w:line="272" w:lineRule="auto"/>
        <w:rPr>
          <w:sz w:val="20"/>
          <w:szCs w:val="20"/>
        </w:rPr>
      </w:pPr>
      <w:r>
        <w:rPr>
          <w:sz w:val="20"/>
          <w:szCs w:val="20"/>
          <w:spacing w:val="16"/>
        </w:rPr>
        <w:t>数据安全治理与传统数据安全的区别主要体现在理念、对象、手段、融合等方面，</w:t>
      </w:r>
      <w:r>
        <w:rPr>
          <w:sz w:val="20"/>
          <w:szCs w:val="20"/>
          <w:spacing w:val="13"/>
        </w:rPr>
        <w:t xml:space="preserve"> </w:t>
      </w:r>
      <w:r>
        <w:rPr>
          <w:sz w:val="20"/>
          <w:szCs w:val="20"/>
          <w:spacing w:val="7"/>
        </w:rPr>
        <w:t>如表1-1所示。</w:t>
      </w:r>
    </w:p>
    <w:p>
      <w:pPr>
        <w:pStyle w:val="BodyText"/>
        <w:ind w:left="2232"/>
        <w:spacing w:before="136" w:line="219" w:lineRule="auto"/>
        <w:rPr>
          <w:sz w:val="19"/>
          <w:szCs w:val="19"/>
        </w:rPr>
      </w:pPr>
      <w:r>
        <w:rPr>
          <w:sz w:val="19"/>
          <w:szCs w:val="19"/>
          <w:b/>
          <w:bCs/>
          <w:spacing w:val="-2"/>
        </w:rPr>
        <w:t>表1-1</w:t>
      </w:r>
      <w:r>
        <w:rPr>
          <w:sz w:val="19"/>
          <w:szCs w:val="19"/>
          <w:spacing w:val="-2"/>
        </w:rPr>
        <w:t xml:space="preserve">  </w:t>
      </w:r>
      <w:r>
        <w:rPr>
          <w:sz w:val="19"/>
          <w:szCs w:val="19"/>
          <w:b/>
          <w:bCs/>
          <w:spacing w:val="-2"/>
        </w:rPr>
        <w:t>数据安全治理与传统数据安全</w:t>
      </w:r>
      <w:r>
        <w:rPr>
          <w:sz w:val="19"/>
          <w:szCs w:val="19"/>
          <w:b/>
          <w:bCs/>
          <w:spacing w:val="-3"/>
        </w:rPr>
        <w:t>的区别</w:t>
      </w:r>
    </w:p>
    <w:p>
      <w:pPr>
        <w:spacing w:line="25" w:lineRule="exact"/>
        <w:rPr/>
      </w:pPr>
      <w:r/>
    </w:p>
    <w:tbl>
      <w:tblPr>
        <w:tblStyle w:val="TableNormal"/>
        <w:tblW w:w="814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90"/>
        <w:gridCol w:w="3609"/>
        <w:gridCol w:w="2950"/>
      </w:tblGrid>
      <w:tr>
        <w:trPr>
          <w:trHeight w:val="323" w:hRule="atLeast"/>
        </w:trPr>
        <w:tc>
          <w:tcPr>
            <w:tcW w:w="1590" w:type="dxa"/>
            <w:vAlign w:val="top"/>
            <w:tcBorders>
              <w:left w:val="nil"/>
            </w:tcBorders>
          </w:tcPr>
          <w:p>
            <w:pPr>
              <w:pStyle w:val="TableText"/>
              <w:ind w:left="412"/>
              <w:spacing w:before="70" w:line="219" w:lineRule="auto"/>
              <w:rPr>
                <w:sz w:val="19"/>
                <w:szCs w:val="19"/>
              </w:rPr>
            </w:pPr>
            <w:r>
              <w:rPr>
                <w:sz w:val="19"/>
                <w:szCs w:val="19"/>
                <w:b/>
                <w:bCs/>
                <w:spacing w:val="-4"/>
              </w:rPr>
              <w:t>对比内容</w:t>
            </w:r>
          </w:p>
        </w:tc>
        <w:tc>
          <w:tcPr>
            <w:tcW w:w="3609" w:type="dxa"/>
            <w:vAlign w:val="top"/>
          </w:tcPr>
          <w:p>
            <w:pPr>
              <w:pStyle w:val="TableText"/>
              <w:ind w:left="1227"/>
              <w:spacing w:before="70" w:line="219" w:lineRule="auto"/>
              <w:rPr>
                <w:sz w:val="19"/>
                <w:szCs w:val="19"/>
              </w:rPr>
            </w:pPr>
            <w:r>
              <w:rPr>
                <w:sz w:val="19"/>
                <w:szCs w:val="19"/>
                <w:b/>
                <w:bCs/>
                <w:spacing w:val="-4"/>
              </w:rPr>
              <w:t>数据安全治理</w:t>
            </w:r>
          </w:p>
        </w:tc>
        <w:tc>
          <w:tcPr>
            <w:tcW w:w="2950" w:type="dxa"/>
            <w:vAlign w:val="top"/>
            <w:tcBorders>
              <w:right w:val="nil"/>
            </w:tcBorders>
          </w:tcPr>
          <w:p>
            <w:pPr>
              <w:pStyle w:val="TableText"/>
              <w:ind w:left="928"/>
              <w:spacing w:before="68" w:line="219" w:lineRule="auto"/>
              <w:rPr>
                <w:sz w:val="19"/>
                <w:szCs w:val="19"/>
              </w:rPr>
            </w:pPr>
            <w:r>
              <w:rPr>
                <w:sz w:val="19"/>
                <w:szCs w:val="19"/>
                <w:b/>
                <w:bCs/>
                <w:spacing w:val="-3"/>
              </w:rPr>
              <w:t>传统数据安全</w:t>
            </w:r>
          </w:p>
        </w:tc>
      </w:tr>
      <w:tr>
        <w:trPr>
          <w:trHeight w:val="318" w:hRule="atLeast"/>
        </w:trPr>
        <w:tc>
          <w:tcPr>
            <w:tcW w:w="1590" w:type="dxa"/>
            <w:vAlign w:val="top"/>
            <w:tcBorders>
              <w:left w:val="nil"/>
            </w:tcBorders>
          </w:tcPr>
          <w:p>
            <w:pPr>
              <w:pStyle w:val="TableText"/>
              <w:ind w:left="410"/>
              <w:spacing w:before="70" w:line="221" w:lineRule="auto"/>
              <w:rPr>
                <w:sz w:val="19"/>
                <w:szCs w:val="19"/>
              </w:rPr>
            </w:pPr>
            <w:r>
              <w:rPr>
                <w:sz w:val="19"/>
                <w:szCs w:val="19"/>
                <w:spacing w:val="-2"/>
              </w:rPr>
              <w:t>理念方面</w:t>
            </w:r>
          </w:p>
        </w:tc>
        <w:tc>
          <w:tcPr>
            <w:tcW w:w="3609" w:type="dxa"/>
            <w:vAlign w:val="top"/>
          </w:tcPr>
          <w:p>
            <w:pPr>
              <w:pStyle w:val="TableText"/>
              <w:ind w:left="84"/>
              <w:spacing w:before="69" w:line="219" w:lineRule="auto"/>
              <w:rPr>
                <w:sz w:val="19"/>
                <w:szCs w:val="19"/>
              </w:rPr>
            </w:pPr>
            <w:r>
              <w:rPr>
                <w:sz w:val="19"/>
                <w:szCs w:val="19"/>
              </w:rPr>
              <w:t>数据分类分级、数据合规、数据安全流动</w:t>
            </w:r>
          </w:p>
        </w:tc>
        <w:tc>
          <w:tcPr>
            <w:tcW w:w="2950" w:type="dxa"/>
            <w:vAlign w:val="top"/>
            <w:tcBorders>
              <w:right w:val="nil"/>
            </w:tcBorders>
          </w:tcPr>
          <w:p>
            <w:pPr>
              <w:pStyle w:val="TableText"/>
              <w:ind w:left="66"/>
              <w:spacing w:before="70" w:line="220" w:lineRule="auto"/>
              <w:rPr>
                <w:sz w:val="19"/>
                <w:szCs w:val="19"/>
              </w:rPr>
            </w:pPr>
            <w:r>
              <w:rPr>
                <w:sz w:val="19"/>
                <w:szCs w:val="19"/>
                <w:spacing w:val="1"/>
              </w:rPr>
              <w:t>安全域划分、区域隔离</w:t>
            </w:r>
          </w:p>
        </w:tc>
      </w:tr>
      <w:tr>
        <w:trPr>
          <w:trHeight w:val="308" w:hRule="atLeast"/>
        </w:trPr>
        <w:tc>
          <w:tcPr>
            <w:tcW w:w="1590" w:type="dxa"/>
            <w:vAlign w:val="top"/>
            <w:tcBorders>
              <w:left w:val="nil"/>
            </w:tcBorders>
          </w:tcPr>
          <w:p>
            <w:pPr>
              <w:pStyle w:val="TableText"/>
              <w:ind w:left="410"/>
              <w:spacing w:before="61" w:line="219" w:lineRule="auto"/>
              <w:rPr>
                <w:sz w:val="19"/>
                <w:szCs w:val="19"/>
              </w:rPr>
            </w:pPr>
            <w:r>
              <w:rPr>
                <w:sz w:val="19"/>
                <w:szCs w:val="19"/>
                <w:spacing w:val="-2"/>
              </w:rPr>
              <w:t>对象方面</w:t>
            </w:r>
          </w:p>
        </w:tc>
        <w:tc>
          <w:tcPr>
            <w:tcW w:w="3609" w:type="dxa"/>
            <w:vAlign w:val="top"/>
          </w:tcPr>
          <w:p>
            <w:pPr>
              <w:pStyle w:val="TableText"/>
              <w:ind w:left="84"/>
              <w:spacing w:before="61" w:line="219" w:lineRule="auto"/>
              <w:rPr>
                <w:sz w:val="19"/>
                <w:szCs w:val="19"/>
              </w:rPr>
            </w:pPr>
            <w:r>
              <w:rPr>
                <w:sz w:val="19"/>
                <w:szCs w:val="19"/>
              </w:rPr>
              <w:t>企业内部人员，安全管控其数据操作行为</w:t>
            </w:r>
          </w:p>
        </w:tc>
        <w:tc>
          <w:tcPr>
            <w:tcW w:w="2950" w:type="dxa"/>
            <w:vAlign w:val="top"/>
            <w:tcBorders>
              <w:right w:val="nil"/>
            </w:tcBorders>
          </w:tcPr>
          <w:p>
            <w:pPr>
              <w:pStyle w:val="TableText"/>
              <w:ind w:left="66"/>
              <w:spacing w:before="61" w:line="219" w:lineRule="auto"/>
              <w:rPr>
                <w:sz w:val="19"/>
                <w:szCs w:val="19"/>
              </w:rPr>
            </w:pPr>
            <w:r>
              <w:rPr>
                <w:sz w:val="19"/>
                <w:szCs w:val="19"/>
              </w:rPr>
              <w:t>企业外部人员，防范其入侵</w:t>
            </w:r>
          </w:p>
        </w:tc>
      </w:tr>
      <w:tr>
        <w:trPr>
          <w:trHeight w:val="318" w:hRule="atLeast"/>
        </w:trPr>
        <w:tc>
          <w:tcPr>
            <w:tcW w:w="1590" w:type="dxa"/>
            <w:vAlign w:val="top"/>
            <w:tcBorders>
              <w:left w:val="nil"/>
            </w:tcBorders>
          </w:tcPr>
          <w:p>
            <w:pPr>
              <w:pStyle w:val="TableText"/>
              <w:ind w:left="410"/>
              <w:spacing w:before="74" w:line="220" w:lineRule="auto"/>
              <w:rPr>
                <w:sz w:val="19"/>
                <w:szCs w:val="19"/>
              </w:rPr>
            </w:pPr>
            <w:r>
              <w:rPr>
                <w:sz w:val="19"/>
                <w:szCs w:val="19"/>
                <w:spacing w:val="-2"/>
              </w:rPr>
              <w:t>手段方面</w:t>
            </w:r>
          </w:p>
        </w:tc>
        <w:tc>
          <w:tcPr>
            <w:tcW w:w="3609" w:type="dxa"/>
            <w:vAlign w:val="top"/>
          </w:tcPr>
          <w:p>
            <w:pPr>
              <w:pStyle w:val="TableText"/>
              <w:ind w:left="94"/>
              <w:spacing w:before="73" w:line="219" w:lineRule="auto"/>
              <w:rPr>
                <w:sz w:val="19"/>
                <w:szCs w:val="19"/>
              </w:rPr>
            </w:pPr>
            <w:r>
              <w:rPr>
                <w:sz w:val="19"/>
                <w:szCs w:val="19"/>
                <w:spacing w:val="2"/>
              </w:rPr>
              <w:t>数据安全技术(如加密、脱敏等)</w:t>
            </w:r>
          </w:p>
        </w:tc>
        <w:tc>
          <w:tcPr>
            <w:tcW w:w="2950" w:type="dxa"/>
            <w:vAlign w:val="top"/>
            <w:tcBorders>
              <w:right w:val="nil"/>
            </w:tcBorders>
          </w:tcPr>
          <w:p>
            <w:pPr>
              <w:pStyle w:val="TableText"/>
              <w:ind w:left="66"/>
              <w:spacing w:before="73" w:line="219" w:lineRule="auto"/>
              <w:rPr>
                <w:sz w:val="19"/>
                <w:szCs w:val="19"/>
              </w:rPr>
            </w:pPr>
            <w:r>
              <w:rPr>
                <w:sz w:val="19"/>
                <w:szCs w:val="19"/>
                <w:spacing w:val="3"/>
              </w:rPr>
              <w:t>边界防护技术(如防火墙等)</w:t>
            </w:r>
          </w:p>
        </w:tc>
      </w:tr>
      <w:tr>
        <w:trPr>
          <w:trHeight w:val="323" w:hRule="atLeast"/>
        </w:trPr>
        <w:tc>
          <w:tcPr>
            <w:tcW w:w="1590" w:type="dxa"/>
            <w:vAlign w:val="top"/>
            <w:tcBorders>
              <w:left w:val="nil"/>
            </w:tcBorders>
          </w:tcPr>
          <w:p>
            <w:pPr>
              <w:pStyle w:val="TableText"/>
              <w:ind w:left="410"/>
              <w:spacing w:before="76" w:line="221" w:lineRule="auto"/>
              <w:rPr>
                <w:sz w:val="19"/>
                <w:szCs w:val="19"/>
              </w:rPr>
            </w:pPr>
            <w:r>
              <w:rPr>
                <w:sz w:val="19"/>
                <w:szCs w:val="19"/>
                <w:spacing w:val="2"/>
              </w:rPr>
              <w:t>融合方面</w:t>
            </w:r>
          </w:p>
        </w:tc>
        <w:tc>
          <w:tcPr>
            <w:tcW w:w="3609" w:type="dxa"/>
            <w:vAlign w:val="top"/>
          </w:tcPr>
          <w:p>
            <w:pPr>
              <w:pStyle w:val="TableText"/>
              <w:ind w:left="84"/>
              <w:spacing w:before="75" w:line="219" w:lineRule="auto"/>
              <w:rPr>
                <w:sz w:val="19"/>
                <w:szCs w:val="19"/>
              </w:rPr>
            </w:pPr>
            <w:r>
              <w:rPr>
                <w:sz w:val="19"/>
                <w:szCs w:val="19"/>
                <w:spacing w:val="-1"/>
              </w:rPr>
              <w:t>数据安全产品与企业管理流程深度融合</w:t>
            </w:r>
          </w:p>
        </w:tc>
        <w:tc>
          <w:tcPr>
            <w:tcW w:w="2950" w:type="dxa"/>
            <w:vAlign w:val="top"/>
            <w:tcBorders>
              <w:right w:val="nil"/>
            </w:tcBorders>
          </w:tcPr>
          <w:p>
            <w:pPr>
              <w:pStyle w:val="TableText"/>
              <w:ind w:left="66"/>
              <w:spacing w:before="75" w:line="219" w:lineRule="auto"/>
              <w:rPr>
                <w:sz w:val="19"/>
                <w:szCs w:val="19"/>
              </w:rPr>
            </w:pPr>
            <w:r>
              <w:rPr>
                <w:sz w:val="19"/>
                <w:szCs w:val="19"/>
                <w:spacing w:val="1"/>
              </w:rPr>
              <w:t>管理与技术分离</w:t>
            </w:r>
          </w:p>
        </w:tc>
      </w:tr>
    </w:tbl>
    <w:p>
      <w:pPr>
        <w:spacing w:line="297" w:lineRule="auto"/>
        <w:rPr>
          <w:rFonts w:ascii="Arial"/>
          <w:sz w:val="21"/>
        </w:rPr>
      </w:pPr>
      <w:r/>
    </w:p>
    <w:p>
      <w:pPr>
        <w:ind w:left="433"/>
        <w:spacing w:before="92" w:line="222" w:lineRule="auto"/>
        <w:outlineLvl w:val="6"/>
        <w:rPr>
          <w:rFonts w:ascii="SimHei" w:hAnsi="SimHei" w:eastAsia="SimHei" w:cs="SimHei"/>
          <w:sz w:val="28"/>
          <w:szCs w:val="28"/>
        </w:rPr>
      </w:pPr>
      <w:r>
        <w:rPr>
          <w:rFonts w:ascii="SimHei" w:hAnsi="SimHei" w:eastAsia="SimHei" w:cs="SimHei"/>
          <w:sz w:val="28"/>
          <w:szCs w:val="28"/>
          <w:b/>
          <w:bCs/>
          <w:spacing w:val="-14"/>
        </w:rPr>
        <w:t>1.4.4</w:t>
      </w:r>
      <w:r>
        <w:rPr>
          <w:rFonts w:ascii="SimHei" w:hAnsi="SimHei" w:eastAsia="SimHei" w:cs="SimHei"/>
          <w:sz w:val="28"/>
          <w:szCs w:val="28"/>
          <w:spacing w:val="16"/>
        </w:rPr>
        <w:t xml:space="preserve">  </w:t>
      </w:r>
      <w:r>
        <w:rPr>
          <w:rFonts w:ascii="SimHei" w:hAnsi="SimHei" w:eastAsia="SimHei" w:cs="SimHei"/>
          <w:sz w:val="28"/>
          <w:szCs w:val="28"/>
          <w:b/>
          <w:bCs/>
          <w:spacing w:val="-14"/>
        </w:rPr>
        <w:t>数据安全治理体系</w:t>
      </w:r>
    </w:p>
    <w:p>
      <w:pPr>
        <w:spacing w:line="270" w:lineRule="auto"/>
        <w:rPr>
          <w:rFonts w:ascii="Arial"/>
          <w:sz w:val="21"/>
        </w:rPr>
      </w:pPr>
      <w:r/>
    </w:p>
    <w:p>
      <w:pPr>
        <w:pStyle w:val="BodyText"/>
        <w:ind w:right="55" w:firstLine="430"/>
        <w:spacing w:before="65" w:line="283" w:lineRule="auto"/>
        <w:jc w:val="both"/>
        <w:rPr>
          <w:sz w:val="20"/>
          <w:szCs w:val="20"/>
        </w:rPr>
      </w:pPr>
      <w:r>
        <w:rPr>
          <w:sz w:val="20"/>
          <w:szCs w:val="20"/>
          <w:spacing w:val="8"/>
        </w:rPr>
        <w:t>数据安全治理体系可以概括为“142”体系，即“1”个地基、“4”根柱子、“2”个</w:t>
      </w:r>
      <w:r>
        <w:rPr>
          <w:sz w:val="20"/>
          <w:szCs w:val="20"/>
          <w:spacing w:val="17"/>
        </w:rPr>
        <w:t xml:space="preserve"> </w:t>
      </w:r>
      <w:r>
        <w:rPr>
          <w:sz w:val="20"/>
          <w:szCs w:val="20"/>
          <w:spacing w:val="17"/>
        </w:rPr>
        <w:t>目标，如图1-5所示。其内涵是：以数据全生命周期安全保护这</w:t>
      </w:r>
      <w:r>
        <w:rPr>
          <w:sz w:val="20"/>
          <w:szCs w:val="20"/>
          <w:spacing w:val="16"/>
        </w:rPr>
        <w:t>“1”地基为基础(基础</w:t>
      </w:r>
      <w:r>
        <w:rPr>
          <w:sz w:val="20"/>
          <w:szCs w:val="20"/>
        </w:rPr>
        <w:t xml:space="preserve"> </w:t>
      </w:r>
      <w:r>
        <w:rPr>
          <w:sz w:val="20"/>
          <w:szCs w:val="20"/>
          <w:spacing w:val="19"/>
        </w:rPr>
        <w:t>层),以政策环境、产业生态、监督管理、跨境协作这“4”根柱</w:t>
      </w:r>
      <w:r>
        <w:rPr>
          <w:sz w:val="20"/>
          <w:szCs w:val="20"/>
          <w:spacing w:val="18"/>
        </w:rPr>
        <w:t>子为支撑(支撑层),最</w:t>
      </w:r>
      <w:r>
        <w:rPr>
          <w:sz w:val="20"/>
          <w:szCs w:val="20"/>
        </w:rPr>
        <w:t xml:space="preserve"> </w:t>
      </w:r>
      <w:r>
        <w:rPr>
          <w:sz w:val="20"/>
          <w:szCs w:val="20"/>
          <w:spacing w:val="13"/>
        </w:rPr>
        <w:t>终实现数据有效保护、数据合法利用这“2”个目标(目标层)。</w:t>
      </w:r>
    </w:p>
    <w:p>
      <w:pPr>
        <w:pStyle w:val="BodyText"/>
        <w:ind w:firstLine="440"/>
        <w:spacing w:before="85" w:line="4120" w:lineRule="exact"/>
        <w:rPr/>
      </w:pPr>
      <w:r>
        <w:rPr>
          <w:position w:val="-82"/>
        </w:rPr>
        <w:pict>
          <v:group id="_x0000_s34" style="mso-position-vertical-relative:line;mso-position-horizontal-relative:char;width:365pt;height:206.05pt;" filled="false" stroked="false" coordsize="7300,4121" coordorigin="0,0">
            <v:shape id="_x0000_s36" style="position:absolute;left:0;top:0;width:7300;height:4121;" filled="false" stroked="false" type="#_x0000_t75">
              <v:imagedata o:title="" r:id="rId20"/>
            </v:shape>
            <v:shape id="_x0000_s38" style="position:absolute;left:439;top:365;width:6820;height:3632;" filled="false" stroked="false" type="#_x0000_t202">
              <v:fill on="false"/>
              <v:stroke on="false"/>
              <v:path/>
              <v:imagedata o:title=""/>
              <o:lock v:ext="edit" aspectratio="false"/>
              <v:textbox inset="0mm,0mm,0mm,0mm">
                <w:txbxContent>
                  <w:p>
                    <w:pPr>
                      <w:ind w:left="1640"/>
                      <w:spacing w:before="19" w:line="185" w:lineRule="auto"/>
                      <w:rPr>
                        <w:rFonts w:ascii="SimSun" w:hAnsi="SimSun" w:eastAsia="SimSun" w:cs="SimSun"/>
                        <w:sz w:val="20"/>
                        <w:szCs w:val="20"/>
                      </w:rPr>
                    </w:pPr>
                    <w:r>
                      <w:rPr>
                        <w:rFonts w:ascii="SimSun" w:hAnsi="SimSun" w:eastAsia="SimSun" w:cs="SimSun"/>
                        <w:sz w:val="20"/>
                        <w:szCs w:val="20"/>
                        <w:color w:val="FFFFFF"/>
                        <w:spacing w:val="-14"/>
                        <w:w w:val="98"/>
                      </w:rPr>
                      <w:t>①</w:t>
                    </w:r>
                    <w:r>
                      <w:rPr>
                        <w:rFonts w:ascii="SimSun" w:hAnsi="SimSun" w:eastAsia="SimSun" w:cs="SimSun"/>
                        <w:sz w:val="20"/>
                        <w:szCs w:val="20"/>
                        <w:spacing w:val="-14"/>
                        <w:w w:val="98"/>
                      </w:rPr>
                      <w:t>数据有效保护</w:t>
                    </w:r>
                  </w:p>
                  <w:p>
                    <w:pPr>
                      <w:ind w:left="1669"/>
                      <w:spacing w:line="217" w:lineRule="auto"/>
                      <w:rPr>
                        <w:rFonts w:ascii="SimSun" w:hAnsi="SimSun" w:eastAsia="SimSun" w:cs="SimSun"/>
                        <w:sz w:val="20"/>
                        <w:szCs w:val="20"/>
                      </w:rPr>
                    </w:pPr>
                    <w:r>
                      <w:rPr>
                        <w:rFonts w:ascii="SimSun" w:hAnsi="SimSun" w:eastAsia="SimSun" w:cs="SimSun"/>
                        <w:sz w:val="20"/>
                        <w:szCs w:val="20"/>
                        <w:spacing w:val="-15"/>
                        <w:w w:val="98"/>
                      </w:rPr>
                      <w:t>②数据合法利用</w:t>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spacing w:before="65" w:line="220" w:lineRule="auto"/>
                      <w:jc w:val="right"/>
                      <w:rPr>
                        <w:rFonts w:ascii="SimSun" w:hAnsi="SimSun" w:eastAsia="SimSun" w:cs="SimSun"/>
                        <w:sz w:val="20"/>
                        <w:szCs w:val="20"/>
                      </w:rPr>
                    </w:pPr>
                    <w:r>
                      <w:rPr>
                        <w:rFonts w:ascii="SimSun" w:hAnsi="SimSun" w:eastAsia="SimSun" w:cs="SimSun"/>
                        <w:sz w:val="20"/>
                        <w:szCs w:val="20"/>
                        <w:spacing w:val="-18"/>
                      </w:rPr>
                      <w:t>政策环境 </w:t>
                    </w:r>
                    <w:r>
                      <w:rPr>
                        <w:rFonts w:ascii="SimSun" w:hAnsi="SimSun" w:eastAsia="SimSun" w:cs="SimSun"/>
                        <w:sz w:val="20"/>
                        <w:szCs w:val="20"/>
                        <w:spacing w:val="-17"/>
                      </w:rPr>
                      <w:t xml:space="preserve">     产业生态</w:t>
                    </w:r>
                    <w:r>
                      <w:rPr>
                        <w:rFonts w:ascii="SimSun" w:hAnsi="SimSun" w:eastAsia="SimSun" w:cs="SimSun"/>
                        <w:sz w:val="20"/>
                        <w:szCs w:val="20"/>
                        <w:spacing w:val="14"/>
                      </w:rPr>
                      <w:t xml:space="preserve">     </w:t>
                    </w:r>
                    <w:r>
                      <w:rPr>
                        <w:rFonts w:ascii="SimSun" w:hAnsi="SimSun" w:eastAsia="SimSun" w:cs="SimSun"/>
                        <w:sz w:val="20"/>
                        <w:szCs w:val="20"/>
                        <w:spacing w:val="-17"/>
                      </w:rPr>
                      <w:t>监督管理</w:t>
                    </w:r>
                    <w:r>
                      <w:rPr>
                        <w:rFonts w:ascii="SimSun" w:hAnsi="SimSun" w:eastAsia="SimSun" w:cs="SimSun"/>
                        <w:sz w:val="20"/>
                        <w:szCs w:val="20"/>
                        <w:spacing w:val="11"/>
                      </w:rPr>
                      <w:t xml:space="preserve">     </w:t>
                    </w:r>
                    <w:r>
                      <w:rPr>
                        <w:rFonts w:ascii="SimSun" w:hAnsi="SimSun" w:eastAsia="SimSun" w:cs="SimSun"/>
                        <w:sz w:val="20"/>
                        <w:szCs w:val="20"/>
                        <w:spacing w:val="-17"/>
                      </w:rPr>
                      <w:t>跨境协作                  一支撑</w:t>
                    </w:r>
                    <w:r>
                      <w:rPr>
                        <w:rFonts w:ascii="SimSun" w:hAnsi="SimSun" w:eastAsia="SimSun" w:cs="SimSun"/>
                        <w:sz w:val="20"/>
                        <w:szCs w:val="20"/>
                        <w:spacing w:val="-12"/>
                      </w:rPr>
                      <w:t>层</w:t>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ind w:left="3399"/>
                      <w:spacing w:before="65" w:line="204" w:lineRule="auto"/>
                      <w:rPr>
                        <w:rFonts w:ascii="SimSun" w:hAnsi="SimSun" w:eastAsia="SimSun" w:cs="SimSun"/>
                        <w:sz w:val="20"/>
                        <w:szCs w:val="20"/>
                      </w:rPr>
                    </w:pPr>
                    <w:r>
                      <w:rPr>
                        <w:rFonts w:ascii="SimSun" w:hAnsi="SimSun" w:eastAsia="SimSun" w:cs="SimSun"/>
                        <w:sz w:val="20"/>
                        <w:szCs w:val="20"/>
                        <w:spacing w:val="-15"/>
                      </w:rPr>
                      <w:t>数据</w:t>
                    </w:r>
                    <w:r>
                      <w:rPr>
                        <w:rFonts w:ascii="SimSun" w:hAnsi="SimSun" w:eastAsia="SimSun" w:cs="SimSun"/>
                        <w:sz w:val="20"/>
                        <w:szCs w:val="20"/>
                        <w:spacing w:val="22"/>
                      </w:rPr>
                      <w:t xml:space="preserve">    </w:t>
                    </w:r>
                    <w:r>
                      <w:rPr>
                        <w:rFonts w:ascii="SimSun" w:hAnsi="SimSun" w:eastAsia="SimSun" w:cs="SimSun"/>
                        <w:sz w:val="20"/>
                        <w:szCs w:val="20"/>
                        <w:spacing w:val="-15"/>
                      </w:rPr>
                      <w:t>数据</w:t>
                    </w:r>
                  </w:p>
                  <w:p>
                    <w:pPr>
                      <w:spacing w:line="227" w:lineRule="auto"/>
                      <w:jc w:val="right"/>
                      <w:rPr>
                        <w:rFonts w:ascii="SimSun" w:hAnsi="SimSun" w:eastAsia="SimSun" w:cs="SimSun"/>
                        <w:sz w:val="20"/>
                        <w:szCs w:val="20"/>
                      </w:rPr>
                    </w:pPr>
                    <w:r>
                      <w:rPr>
                        <w:rFonts w:ascii="SimSun" w:hAnsi="SimSun" w:eastAsia="SimSun" w:cs="SimSun"/>
                        <w:sz w:val="20"/>
                        <w:szCs w:val="20"/>
                        <w:spacing w:val="-18"/>
                      </w:rPr>
                      <w:t>交换</w:t>
                    </w:r>
                    <w:r>
                      <w:rPr>
                        <w:rFonts w:ascii="SimSun" w:hAnsi="SimSun" w:eastAsia="SimSun" w:cs="SimSun"/>
                        <w:sz w:val="20"/>
                        <w:szCs w:val="20"/>
                        <w:spacing w:val="21"/>
                      </w:rPr>
                      <w:t xml:space="preserve">    </w:t>
                    </w:r>
                    <w:r>
                      <w:rPr>
                        <w:rFonts w:ascii="SimSun" w:hAnsi="SimSun" w:eastAsia="SimSun" w:cs="SimSun"/>
                        <w:sz w:val="20"/>
                        <w:szCs w:val="20"/>
                        <w:spacing w:val="-18"/>
                      </w:rPr>
                      <w:t>销毁</w:t>
                    </w:r>
                    <w:r>
                      <w:rPr>
                        <w:rFonts w:ascii="SimSun" w:hAnsi="SimSun" w:eastAsia="SimSun" w:cs="SimSun"/>
                        <w:sz w:val="20"/>
                        <w:szCs w:val="20"/>
                        <w:spacing w:val="3"/>
                      </w:rPr>
                      <w:t xml:space="preserve">                </w:t>
                    </w:r>
                    <w:r>
                      <w:rPr>
                        <w:rFonts w:ascii="SimSun" w:hAnsi="SimSun" w:eastAsia="SimSun" w:cs="SimSun"/>
                        <w:sz w:val="20"/>
                        <w:szCs w:val="20"/>
                        <w:spacing w:val="-18"/>
                      </w:rPr>
                      <w:t>基</w:t>
                    </w:r>
                    <w:r>
                      <w:rPr>
                        <w:rFonts w:ascii="SimSun" w:hAnsi="SimSun" w:eastAsia="SimSun" w:cs="SimSun"/>
                        <w:sz w:val="20"/>
                        <w:szCs w:val="20"/>
                        <w:spacing w:val="-17"/>
                      </w:rPr>
                      <w:t>础</w:t>
                    </w:r>
                    <w:r>
                      <w:rPr>
                        <w:rFonts w:ascii="SimSun" w:hAnsi="SimSun" w:eastAsia="SimSun" w:cs="SimSun"/>
                        <w:sz w:val="20"/>
                        <w:szCs w:val="20"/>
                        <w:spacing w:val="-12"/>
                      </w:rPr>
                      <w:t>层</w:t>
                    </w:r>
                  </w:p>
                  <w:p>
                    <w:pPr>
                      <w:ind w:left="1299"/>
                      <w:spacing w:before="253" w:line="219" w:lineRule="auto"/>
                      <w:rPr>
                        <w:rFonts w:ascii="SimSun" w:hAnsi="SimSun" w:eastAsia="SimSun" w:cs="SimSun"/>
                        <w:sz w:val="20"/>
                        <w:szCs w:val="20"/>
                      </w:rPr>
                    </w:pPr>
                    <w:r>
                      <w:rPr>
                        <w:rFonts w:ascii="SimSun" w:hAnsi="SimSun" w:eastAsia="SimSun" w:cs="SimSun"/>
                        <w:sz w:val="20"/>
                        <w:szCs w:val="20"/>
                        <w:spacing w:val="-16"/>
                        <w:w w:val="98"/>
                      </w:rPr>
                      <w:t>数据全生命周期安全保护</w:t>
                    </w:r>
                  </w:p>
                </w:txbxContent>
              </v:textbox>
            </v:shape>
            <v:shape id="_x0000_s40" style="position:absolute;left:379;top:3038;width:444;height:460;" filled="false" stroked="false" type="#_x0000_t202">
              <v:fill on="false"/>
              <v:stroke on="false"/>
              <v:path/>
              <v:imagedata o:title=""/>
              <o:lock v:ext="edit" aspectratio="false"/>
              <v:textbox inset="0mm,0mm,0mm,0mm">
                <w:txbxContent>
                  <w:p>
                    <w:pPr>
                      <w:ind w:left="30" w:right="20" w:hanging="10"/>
                      <w:spacing w:before="19" w:line="211" w:lineRule="auto"/>
                      <w:rPr>
                        <w:rFonts w:ascii="SimSun" w:hAnsi="SimSun" w:eastAsia="SimSun" w:cs="SimSun"/>
                        <w:sz w:val="20"/>
                        <w:szCs w:val="20"/>
                      </w:rPr>
                    </w:pPr>
                    <w:r>
                      <w:rPr>
                        <w:rFonts w:ascii="SimSun" w:hAnsi="SimSun" w:eastAsia="SimSun" w:cs="SimSun"/>
                        <w:sz w:val="20"/>
                        <w:szCs w:val="20"/>
                        <w:spacing w:val="-5"/>
                      </w:rPr>
                      <w:t>数据</w:t>
                    </w:r>
                    <w:r>
                      <w:rPr>
                        <w:rFonts w:ascii="SimSun" w:hAnsi="SimSun" w:eastAsia="SimSun" w:cs="SimSun"/>
                        <w:sz w:val="20"/>
                        <w:szCs w:val="20"/>
                      </w:rPr>
                      <w:t xml:space="preserve"> </w:t>
                    </w:r>
                    <w:r>
                      <w:rPr>
                        <w:rFonts w:ascii="SimSun" w:hAnsi="SimSun" w:eastAsia="SimSun" w:cs="SimSun"/>
                        <w:sz w:val="20"/>
                        <w:szCs w:val="20"/>
                        <w:spacing w:val="-4"/>
                      </w:rPr>
                      <w:t>采集</w:t>
                    </w:r>
                  </w:p>
                </w:txbxContent>
              </v:textbox>
            </v:shape>
            <v:shape id="_x0000_s42" style="position:absolute;left:2089;top:3027;width:430;height:470;" filled="false" stroked="false" type="#_x0000_t202">
              <v:fill on="false"/>
              <v:stroke on="false"/>
              <v:path/>
              <v:imagedata o:title=""/>
              <o:lock v:ext="edit" aspectratio="false"/>
              <v:textbox inset="0mm,0mm,0mm,0mm">
                <w:txbxContent>
                  <w:p>
                    <w:pPr>
                      <w:ind w:left="20" w:right="20"/>
                      <w:spacing w:before="19" w:line="216" w:lineRule="auto"/>
                      <w:rPr>
                        <w:rFonts w:ascii="SimSun" w:hAnsi="SimSun" w:eastAsia="SimSun" w:cs="SimSun"/>
                        <w:sz w:val="20"/>
                        <w:szCs w:val="20"/>
                      </w:rPr>
                    </w:pPr>
                    <w:r>
                      <w:rPr>
                        <w:rFonts w:ascii="SimSun" w:hAnsi="SimSun" w:eastAsia="SimSun" w:cs="SimSun"/>
                        <w:sz w:val="20"/>
                        <w:szCs w:val="20"/>
                        <w:spacing w:val="-5"/>
                      </w:rPr>
                      <w:t>数据</w:t>
                    </w:r>
                    <w:r>
                      <w:rPr>
                        <w:rFonts w:ascii="SimSun" w:hAnsi="SimSun" w:eastAsia="SimSun" w:cs="SimSun"/>
                        <w:sz w:val="20"/>
                        <w:szCs w:val="20"/>
                      </w:rPr>
                      <w:t xml:space="preserve"> </w:t>
                    </w:r>
                    <w:r>
                      <w:rPr>
                        <w:rFonts w:ascii="SimSun" w:hAnsi="SimSun" w:eastAsia="SimSun" w:cs="SimSun"/>
                        <w:sz w:val="20"/>
                        <w:szCs w:val="20"/>
                        <w:spacing w:val="-8"/>
                      </w:rPr>
                      <w:t>存储</w:t>
                    </w:r>
                  </w:p>
                </w:txbxContent>
              </v:textbox>
            </v:shape>
            <v:shape id="_x0000_s44" style="position:absolute;left:2949;top:3027;width:409;height:465;" filled="false" stroked="false" type="#_x0000_t202">
              <v:fill on="false"/>
              <v:stroke on="false"/>
              <v:path/>
              <v:imagedata o:title=""/>
              <o:lock v:ext="edit" aspectratio="false"/>
              <v:textbox inset="0mm,0mm,0mm,0mm">
                <w:txbxContent>
                  <w:p>
                    <w:pPr>
                      <w:ind w:left="20" w:right="20" w:firstLine="9"/>
                      <w:spacing w:before="19" w:line="216" w:lineRule="auto"/>
                      <w:rPr>
                        <w:rFonts w:ascii="SimSun" w:hAnsi="SimSun" w:eastAsia="SimSun" w:cs="SimSun"/>
                        <w:sz w:val="20"/>
                        <w:szCs w:val="20"/>
                      </w:rPr>
                    </w:pPr>
                    <w:r>
                      <w:rPr>
                        <w:rFonts w:ascii="SimHei" w:hAnsi="SimHei" w:eastAsia="SimHei" w:cs="SimHei"/>
                        <w:sz w:val="20"/>
                        <w:szCs w:val="20"/>
                        <w:spacing w:val="-16"/>
                        <w:w w:val="97"/>
                      </w:rPr>
                      <w:t>数据</w:t>
                    </w:r>
                    <w:r>
                      <w:rPr>
                        <w:rFonts w:ascii="SimHei" w:hAnsi="SimHei" w:eastAsia="SimHei" w:cs="SimHei"/>
                        <w:sz w:val="20"/>
                        <w:szCs w:val="20"/>
                        <w:spacing w:val="1"/>
                      </w:rPr>
                      <w:t xml:space="preserve"> </w:t>
                    </w:r>
                    <w:r>
                      <w:rPr>
                        <w:rFonts w:ascii="SimSun" w:hAnsi="SimSun" w:eastAsia="SimSun" w:cs="SimSun"/>
                        <w:sz w:val="20"/>
                        <w:szCs w:val="20"/>
                        <w:spacing w:val="-14"/>
                        <w:w w:val="98"/>
                      </w:rPr>
                      <w:t>处理</w:t>
                    </w:r>
                  </w:p>
                </w:txbxContent>
              </v:textbox>
            </v:shape>
            <v:shape id="_x0000_s46" style="position:absolute;left:1259;top:3027;width:400;height:470;" filled="false" stroked="false" type="#_x0000_t202">
              <v:fill on="false"/>
              <v:stroke on="false"/>
              <v:path/>
              <v:imagedata o:title=""/>
              <o:lock v:ext="edit" aspectratio="false"/>
              <v:textbox inset="0mm,0mm,0mm,0mm">
                <w:txbxContent>
                  <w:p>
                    <w:pPr>
                      <w:ind w:left="20" w:right="20"/>
                      <w:spacing w:before="20" w:line="215" w:lineRule="auto"/>
                      <w:rPr>
                        <w:rFonts w:ascii="SimSun" w:hAnsi="SimSun" w:eastAsia="SimSun" w:cs="SimSun"/>
                        <w:sz w:val="20"/>
                        <w:szCs w:val="20"/>
                      </w:rPr>
                    </w:pPr>
                    <w:r>
                      <w:rPr>
                        <w:rFonts w:ascii="SimSun" w:hAnsi="SimSun" w:eastAsia="SimSun" w:cs="SimSun"/>
                        <w:sz w:val="20"/>
                        <w:szCs w:val="20"/>
                        <w:spacing w:val="-14"/>
                        <w:w w:val="97"/>
                      </w:rPr>
                      <w:t>数据</w:t>
                    </w:r>
                    <w:r>
                      <w:rPr>
                        <w:rFonts w:ascii="SimSun" w:hAnsi="SimSun" w:eastAsia="SimSun" w:cs="SimSun"/>
                        <w:sz w:val="20"/>
                        <w:szCs w:val="20"/>
                      </w:rPr>
                      <w:t xml:space="preserve"> </w:t>
                    </w:r>
                    <w:r>
                      <w:rPr>
                        <w:rFonts w:ascii="SimSun" w:hAnsi="SimSun" w:eastAsia="SimSun" w:cs="SimSun"/>
                        <w:sz w:val="20"/>
                        <w:szCs w:val="20"/>
                        <w:spacing w:val="-12"/>
                        <w:w w:val="95"/>
                      </w:rPr>
                      <w:t>传输</w:t>
                    </w:r>
                  </w:p>
                </w:txbxContent>
              </v:textbox>
            </v:shape>
            <v:shape id="_x0000_s48" style="position:absolute;left:6709;top:338;width:550;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39"/>
                      </w:rPr>
                      <w:t>目标</w:t>
                    </w:r>
                    <w:r>
                      <w:rPr>
                        <w:rFonts w:ascii="SimSun" w:hAnsi="SimSun" w:eastAsia="SimSun" w:cs="SimSun"/>
                        <w:sz w:val="20"/>
                        <w:szCs w:val="20"/>
                        <w:spacing w:val="-12"/>
                      </w:rPr>
                      <w:t>层</w:t>
                    </w:r>
                  </w:p>
                </w:txbxContent>
              </v:textbox>
            </v:shape>
          </v:group>
        </w:pict>
      </w:r>
    </w:p>
    <w:p>
      <w:pPr>
        <w:ind w:left="2862"/>
        <w:spacing w:before="24" w:line="222" w:lineRule="auto"/>
        <w:rPr>
          <w:rFonts w:ascii="SimHei" w:hAnsi="SimHei" w:eastAsia="SimHei" w:cs="SimHei"/>
          <w:sz w:val="20"/>
          <w:szCs w:val="20"/>
        </w:rPr>
      </w:pPr>
      <w:r>
        <w:rPr>
          <w:rFonts w:ascii="SimHei" w:hAnsi="SimHei" w:eastAsia="SimHei" w:cs="SimHei"/>
          <w:sz w:val="20"/>
          <w:szCs w:val="20"/>
          <w:b/>
          <w:bCs/>
        </w:rPr>
        <w:t>图1-5</w:t>
      </w:r>
      <w:r>
        <w:rPr>
          <w:rFonts w:ascii="SimHei" w:hAnsi="SimHei" w:eastAsia="SimHei" w:cs="SimHei"/>
          <w:sz w:val="20"/>
          <w:szCs w:val="20"/>
          <w:spacing w:val="94"/>
        </w:rPr>
        <w:t xml:space="preserve"> </w:t>
      </w:r>
      <w:r>
        <w:rPr>
          <w:rFonts w:ascii="SimHei" w:hAnsi="SimHei" w:eastAsia="SimHei" w:cs="SimHei"/>
          <w:sz w:val="20"/>
          <w:szCs w:val="20"/>
          <w:b/>
          <w:bCs/>
        </w:rPr>
        <w:t>数据安全治理体系图</w:t>
      </w:r>
    </w:p>
    <w:p>
      <w:pPr>
        <w:ind w:left="432"/>
        <w:spacing w:before="122" w:line="223" w:lineRule="auto"/>
        <w:outlineLvl w:val="6"/>
        <w:rPr>
          <w:rFonts w:ascii="SimHei" w:hAnsi="SimHei" w:eastAsia="SimHei" w:cs="SimHei"/>
          <w:sz w:val="23"/>
          <w:szCs w:val="23"/>
        </w:rPr>
      </w:pPr>
      <w:r>
        <w:rPr>
          <w:rFonts w:ascii="SimHei" w:hAnsi="SimHei" w:eastAsia="SimHei" w:cs="SimHei"/>
          <w:sz w:val="23"/>
          <w:szCs w:val="23"/>
          <w:b/>
          <w:bCs/>
          <w:spacing w:val="-27"/>
        </w:rPr>
        <w:t>1.“1”个地基</w:t>
      </w:r>
    </w:p>
    <w:p>
      <w:pPr>
        <w:pStyle w:val="BodyText"/>
        <w:ind w:right="55" w:firstLine="430"/>
        <w:spacing w:before="73" w:line="283" w:lineRule="auto"/>
        <w:jc w:val="both"/>
        <w:rPr>
          <w:sz w:val="20"/>
          <w:szCs w:val="20"/>
        </w:rPr>
      </w:pPr>
      <w:r>
        <w:rPr>
          <w:sz w:val="20"/>
          <w:szCs w:val="20"/>
          <w:spacing w:val="15"/>
        </w:rPr>
        <w:t>数据全生命周期安全保护是数据安全治理体系的基础，必须采用相关技术、管理措</w:t>
      </w:r>
      <w:r>
        <w:rPr>
          <w:sz w:val="20"/>
          <w:szCs w:val="20"/>
        </w:rPr>
        <w:t xml:space="preserve"> </w:t>
      </w:r>
      <w:r>
        <w:rPr>
          <w:sz w:val="20"/>
          <w:szCs w:val="20"/>
          <w:spacing w:val="15"/>
        </w:rPr>
        <w:t>施，确保数据在数据采集、数据传输、数据存储、数据处理、数据交换、数据销</w:t>
      </w:r>
      <w:r>
        <w:rPr>
          <w:sz w:val="20"/>
          <w:szCs w:val="20"/>
          <w:spacing w:val="14"/>
        </w:rPr>
        <w:t>毁每个</w:t>
      </w:r>
      <w:r>
        <w:rPr>
          <w:sz w:val="20"/>
          <w:szCs w:val="20"/>
        </w:rPr>
        <w:t xml:space="preserve"> </w:t>
      </w:r>
      <w:r>
        <w:rPr>
          <w:sz w:val="20"/>
          <w:szCs w:val="20"/>
          <w:spacing w:val="1"/>
        </w:rPr>
        <w:t>环节的安全。</w:t>
      </w:r>
    </w:p>
    <w:p>
      <w:pPr>
        <w:ind w:left="432"/>
        <w:spacing w:before="79" w:line="224" w:lineRule="auto"/>
        <w:outlineLvl w:val="6"/>
        <w:rPr>
          <w:rFonts w:ascii="SimHei" w:hAnsi="SimHei" w:eastAsia="SimHei" w:cs="SimHei"/>
          <w:sz w:val="20"/>
          <w:szCs w:val="20"/>
        </w:rPr>
      </w:pPr>
      <w:r>
        <w:rPr>
          <w:rFonts w:ascii="SimHei" w:hAnsi="SimHei" w:eastAsia="SimHei" w:cs="SimHei"/>
          <w:sz w:val="20"/>
          <w:szCs w:val="20"/>
          <w:b/>
          <w:bCs/>
          <w:spacing w:val="-15"/>
        </w:rPr>
        <w:t>2.</w:t>
      </w:r>
      <w:r>
        <w:rPr>
          <w:rFonts w:ascii="SimHei" w:hAnsi="SimHei" w:eastAsia="SimHei" w:cs="SimHei"/>
          <w:sz w:val="20"/>
          <w:szCs w:val="20"/>
          <w:spacing w:val="16"/>
        </w:rPr>
        <w:t xml:space="preserve"> </w:t>
      </w:r>
      <w:r>
        <w:rPr>
          <w:rFonts w:ascii="SimHei" w:hAnsi="SimHei" w:eastAsia="SimHei" w:cs="SimHei"/>
          <w:sz w:val="20"/>
          <w:szCs w:val="20"/>
          <w:b/>
          <w:bCs/>
          <w:spacing w:val="-15"/>
        </w:rPr>
        <w:t>“4”根柱子</w:t>
      </w:r>
    </w:p>
    <w:p>
      <w:pPr>
        <w:pStyle w:val="BodyText"/>
        <w:ind w:right="56" w:firstLine="430"/>
        <w:spacing w:before="79" w:line="271" w:lineRule="auto"/>
        <w:rPr>
          <w:sz w:val="20"/>
          <w:szCs w:val="20"/>
        </w:rPr>
      </w:pPr>
      <w:r>
        <w:rPr>
          <w:sz w:val="20"/>
          <w:szCs w:val="20"/>
          <w:spacing w:val="12"/>
        </w:rPr>
        <w:t>政策环境、产业生态、监督管理、跨境协作这“4”根柱子是数据安全</w:t>
      </w:r>
      <w:r>
        <w:rPr>
          <w:sz w:val="20"/>
          <w:szCs w:val="20"/>
          <w:spacing w:val="11"/>
        </w:rPr>
        <w:t>治理体系的重</w:t>
      </w:r>
      <w:r>
        <w:rPr>
          <w:sz w:val="20"/>
          <w:szCs w:val="20"/>
        </w:rPr>
        <w:t xml:space="preserve"> </w:t>
      </w:r>
      <w:r>
        <w:rPr>
          <w:sz w:val="20"/>
          <w:szCs w:val="20"/>
        </w:rPr>
        <w:t>要支撑。</w:t>
      </w:r>
    </w:p>
    <w:p>
      <w:pPr>
        <w:spacing w:line="271" w:lineRule="auto"/>
        <w:sectPr>
          <w:pgSz w:w="9480" w:h="14400"/>
          <w:pgMar w:top="400" w:right="813" w:bottom="0" w:left="439" w:header="0" w:footer="0" w:gutter="0"/>
        </w:sectPr>
        <w:rPr>
          <w:sz w:val="20"/>
          <w:szCs w:val="20"/>
        </w:rPr>
      </w:pPr>
    </w:p>
    <w:p>
      <w:pPr>
        <w:spacing w:before="128" w:line="217" w:lineRule="auto"/>
        <w:rPr>
          <w:rFonts w:ascii="SimHei" w:hAnsi="SimHei" w:eastAsia="SimHei" w:cs="SimHei"/>
          <w:sz w:val="21"/>
          <w:szCs w:val="21"/>
        </w:rPr>
      </w:pPr>
      <w:r>
        <w:rPr>
          <w:rFonts w:ascii="SimHei" w:hAnsi="SimHei" w:eastAsia="SimHei" w:cs="SimHei"/>
          <w:sz w:val="21"/>
          <w:szCs w:val="21"/>
          <w:spacing w:val="-7"/>
        </w:rPr>
        <w:t>|14</w:t>
      </w:r>
      <w:r>
        <w:rPr>
          <w:rFonts w:ascii="SimHei" w:hAnsi="SimHei" w:eastAsia="SimHei" w:cs="SimHei"/>
          <w:sz w:val="21"/>
          <w:szCs w:val="21"/>
          <w:spacing w:val="26"/>
        </w:rPr>
        <w:t xml:space="preserve">  </w:t>
      </w:r>
      <w:r>
        <w:rPr>
          <w:rFonts w:ascii="SimHei" w:hAnsi="SimHei" w:eastAsia="SimHei" w:cs="SimHei"/>
          <w:sz w:val="21"/>
          <w:szCs w:val="21"/>
          <w:b/>
          <w:bCs/>
          <w:spacing w:val="-7"/>
        </w:rPr>
        <w:t>|数据安全与治理</w:t>
      </w:r>
    </w:p>
    <w:p>
      <w:pPr>
        <w:spacing w:line="283" w:lineRule="auto"/>
        <w:rPr>
          <w:rFonts w:ascii="Arial"/>
          <w:sz w:val="21"/>
        </w:rPr>
      </w:pPr>
      <w:r/>
    </w:p>
    <w:p>
      <w:pPr>
        <w:pStyle w:val="BodyText"/>
        <w:ind w:left="449"/>
        <w:spacing w:before="68" w:line="219" w:lineRule="auto"/>
        <w:rPr>
          <w:sz w:val="21"/>
          <w:szCs w:val="21"/>
        </w:rPr>
      </w:pPr>
      <w:r>
        <w:rPr>
          <w:sz w:val="21"/>
          <w:szCs w:val="21"/>
        </w:rPr>
        <w:t>●</w:t>
      </w:r>
      <w:r>
        <w:rPr>
          <w:sz w:val="21"/>
          <w:szCs w:val="21"/>
          <w:spacing w:val="59"/>
        </w:rPr>
        <w:t xml:space="preserve"> </w:t>
      </w:r>
      <w:r>
        <w:rPr>
          <w:sz w:val="21"/>
          <w:szCs w:val="21"/>
        </w:rPr>
        <w:t>政策环境：包括数据安全法律法规、数据安全标准指南、数据安全管理措施等。</w:t>
      </w:r>
    </w:p>
    <w:p>
      <w:pPr>
        <w:pStyle w:val="BodyText"/>
        <w:ind w:left="718" w:hanging="269"/>
        <w:spacing w:before="89" w:line="261" w:lineRule="auto"/>
        <w:rPr>
          <w:sz w:val="21"/>
          <w:szCs w:val="21"/>
        </w:rPr>
      </w:pPr>
      <w:r>
        <w:rPr>
          <w:sz w:val="21"/>
          <w:szCs w:val="21"/>
          <w:spacing w:val="9"/>
        </w:rPr>
        <w:t>●</w:t>
      </w:r>
      <w:r>
        <w:rPr>
          <w:sz w:val="21"/>
          <w:szCs w:val="21"/>
          <w:spacing w:val="49"/>
        </w:rPr>
        <w:t xml:space="preserve"> </w:t>
      </w:r>
      <w:r>
        <w:rPr>
          <w:sz w:val="21"/>
          <w:szCs w:val="21"/>
          <w:spacing w:val="9"/>
        </w:rPr>
        <w:t>产业生态：包括数据安全战略规划、数据</w:t>
      </w:r>
      <w:r>
        <w:rPr>
          <w:sz w:val="21"/>
          <w:szCs w:val="21"/>
          <w:spacing w:val="8"/>
        </w:rPr>
        <w:t>安全技术体系、数据安全产品体系、</w:t>
      </w:r>
      <w:r>
        <w:rPr>
          <w:sz w:val="21"/>
          <w:szCs w:val="21"/>
        </w:rPr>
        <w:t xml:space="preserve"> </w:t>
      </w:r>
      <w:r>
        <w:rPr>
          <w:sz w:val="21"/>
          <w:szCs w:val="21"/>
          <w:spacing w:val="10"/>
        </w:rPr>
        <w:t>数据安全方案体系、数据安全服务体系、数据安全产融体系、数据安全人</w:t>
      </w:r>
      <w:r>
        <w:rPr>
          <w:sz w:val="21"/>
          <w:szCs w:val="21"/>
          <w:spacing w:val="9"/>
        </w:rPr>
        <w:t>才体</w:t>
      </w:r>
      <w:r>
        <w:rPr>
          <w:sz w:val="21"/>
          <w:szCs w:val="21"/>
        </w:rPr>
        <w:t xml:space="preserve"> </w:t>
      </w:r>
      <w:r>
        <w:rPr>
          <w:sz w:val="21"/>
          <w:szCs w:val="21"/>
          <w:spacing w:val="-10"/>
        </w:rPr>
        <w:t>系等。</w:t>
      </w:r>
    </w:p>
    <w:p>
      <w:pPr>
        <w:pStyle w:val="BodyText"/>
        <w:ind w:left="718" w:right="19" w:hanging="269"/>
        <w:spacing w:before="49" w:line="264" w:lineRule="auto"/>
        <w:rPr>
          <w:sz w:val="21"/>
          <w:szCs w:val="21"/>
        </w:rPr>
      </w:pPr>
      <w:r>
        <w:rPr>
          <w:sz w:val="21"/>
          <w:szCs w:val="21"/>
          <w:spacing w:val="12"/>
        </w:rPr>
        <w:t>●监督管理：包括数据安全监管机构、数据安全审查制度、网络安全(数据安全)</w:t>
      </w:r>
      <w:r>
        <w:rPr>
          <w:sz w:val="21"/>
          <w:szCs w:val="21"/>
          <w:spacing w:val="2"/>
        </w:rPr>
        <w:t xml:space="preserve"> </w:t>
      </w:r>
      <w:r>
        <w:rPr>
          <w:sz w:val="21"/>
          <w:szCs w:val="21"/>
          <w:spacing w:val="-6"/>
        </w:rPr>
        <w:t>执法行动等。</w:t>
      </w:r>
    </w:p>
    <w:p>
      <w:pPr>
        <w:pStyle w:val="BodyText"/>
        <w:ind w:left="718" w:right="53" w:hanging="269"/>
        <w:spacing w:before="89" w:line="261" w:lineRule="auto"/>
        <w:rPr>
          <w:sz w:val="21"/>
          <w:szCs w:val="21"/>
        </w:rPr>
      </w:pPr>
      <w:r>
        <w:rPr>
          <w:sz w:val="21"/>
          <w:szCs w:val="21"/>
          <w:spacing w:val="10"/>
        </w:rPr>
        <w:t>●跨境协作：包括跨境数据分类(如个人数据、企业数据、国家数据等)管</w:t>
      </w:r>
      <w:r>
        <w:rPr>
          <w:sz w:val="21"/>
          <w:szCs w:val="21"/>
          <w:spacing w:val="9"/>
        </w:rPr>
        <w:t>理、跨</w:t>
      </w:r>
      <w:r>
        <w:rPr>
          <w:sz w:val="21"/>
          <w:szCs w:val="21"/>
        </w:rPr>
        <w:t xml:space="preserve"> </w:t>
      </w:r>
      <w:r>
        <w:rPr>
          <w:sz w:val="21"/>
          <w:szCs w:val="21"/>
          <w:spacing w:val="10"/>
        </w:rPr>
        <w:t>境数据分级(如核心商密级、普通商密级、内部级、公开</w:t>
      </w:r>
      <w:r>
        <w:rPr>
          <w:sz w:val="21"/>
          <w:szCs w:val="21"/>
          <w:spacing w:val="9"/>
        </w:rPr>
        <w:t>级、国家涉密级等)管</w:t>
      </w:r>
      <w:r>
        <w:rPr>
          <w:sz w:val="21"/>
          <w:szCs w:val="21"/>
        </w:rPr>
        <w:t xml:space="preserve"> </w:t>
      </w:r>
      <w:r>
        <w:rPr>
          <w:sz w:val="21"/>
          <w:szCs w:val="21"/>
          <w:spacing w:val="-2"/>
        </w:rPr>
        <w:t>理、跨境数据交易规则、跨境数据合规性审查等。</w:t>
      </w:r>
    </w:p>
    <w:p>
      <w:pPr>
        <w:ind w:left="452"/>
        <w:spacing w:before="68" w:line="223" w:lineRule="auto"/>
        <w:outlineLvl w:val="6"/>
        <w:rPr>
          <w:rFonts w:ascii="SimHei" w:hAnsi="SimHei" w:eastAsia="SimHei" w:cs="SimHei"/>
          <w:sz w:val="21"/>
          <w:szCs w:val="21"/>
        </w:rPr>
      </w:pPr>
      <w:r>
        <w:rPr>
          <w:rFonts w:ascii="SimHei" w:hAnsi="SimHei" w:eastAsia="SimHei" w:cs="SimHei"/>
          <w:sz w:val="21"/>
          <w:szCs w:val="21"/>
          <w:b/>
          <w:bCs/>
          <w:spacing w:val="-22"/>
        </w:rPr>
        <w:t>3.</w:t>
      </w:r>
      <w:r>
        <w:rPr>
          <w:rFonts w:ascii="SimHei" w:hAnsi="SimHei" w:eastAsia="SimHei" w:cs="SimHei"/>
          <w:sz w:val="21"/>
          <w:szCs w:val="21"/>
          <w:spacing w:val="8"/>
        </w:rPr>
        <w:t xml:space="preserve"> </w:t>
      </w:r>
      <w:r>
        <w:rPr>
          <w:rFonts w:ascii="SimHei" w:hAnsi="SimHei" w:eastAsia="SimHei" w:cs="SimHei"/>
          <w:sz w:val="21"/>
          <w:szCs w:val="21"/>
          <w:b/>
          <w:bCs/>
          <w:spacing w:val="-22"/>
        </w:rPr>
        <w:t>“2”个目标</w:t>
      </w:r>
    </w:p>
    <w:p>
      <w:pPr>
        <w:pStyle w:val="BodyText"/>
        <w:ind w:left="449"/>
        <w:spacing w:before="69" w:line="219" w:lineRule="auto"/>
        <w:rPr>
          <w:sz w:val="21"/>
          <w:szCs w:val="21"/>
        </w:rPr>
      </w:pPr>
      <w:r>
        <w:rPr>
          <w:sz w:val="21"/>
          <w:szCs w:val="21"/>
          <w:spacing w:val="-2"/>
        </w:rPr>
        <w:t>数据有效保护、数据合法利用是数据安全治理的两个目标。</w:t>
      </w:r>
    </w:p>
    <w:p>
      <w:pPr>
        <w:pStyle w:val="BodyText"/>
        <w:ind w:left="718" w:hanging="269"/>
        <w:spacing w:before="81" w:line="261" w:lineRule="auto"/>
        <w:rPr>
          <w:sz w:val="21"/>
          <w:szCs w:val="21"/>
        </w:rPr>
      </w:pPr>
      <w:r>
        <w:rPr>
          <w:sz w:val="21"/>
          <w:szCs w:val="21"/>
          <w:spacing w:val="10"/>
        </w:rPr>
        <w:t>●数据有效保护：数据在“4”根柱子的支撑下，在数</w:t>
      </w:r>
      <w:r>
        <w:rPr>
          <w:sz w:val="21"/>
          <w:szCs w:val="21"/>
          <w:spacing w:val="9"/>
        </w:rPr>
        <w:t>据全生命周期的数据采集、</w:t>
      </w:r>
      <w:r>
        <w:rPr>
          <w:sz w:val="21"/>
          <w:szCs w:val="21"/>
        </w:rPr>
        <w:t xml:space="preserve"> </w:t>
      </w:r>
      <w:r>
        <w:rPr>
          <w:sz w:val="21"/>
          <w:szCs w:val="21"/>
          <w:spacing w:val="9"/>
        </w:rPr>
        <w:t>数据传输、数据存储、数据处理、数据交换、数据销毁诸环</w:t>
      </w:r>
      <w:r>
        <w:rPr>
          <w:sz w:val="21"/>
          <w:szCs w:val="21"/>
          <w:spacing w:val="8"/>
        </w:rPr>
        <w:t>节，均能实现有效</w:t>
      </w:r>
      <w:r>
        <w:rPr>
          <w:sz w:val="21"/>
          <w:szCs w:val="21"/>
        </w:rPr>
        <w:t xml:space="preserve">  </w:t>
      </w:r>
      <w:r>
        <w:rPr>
          <w:sz w:val="21"/>
          <w:szCs w:val="21"/>
          <w:spacing w:val="-8"/>
        </w:rPr>
        <w:t>的安全保护。</w:t>
      </w:r>
    </w:p>
    <w:p>
      <w:pPr>
        <w:pStyle w:val="BodyText"/>
        <w:ind w:left="718" w:hanging="269"/>
        <w:spacing w:before="70" w:line="266" w:lineRule="auto"/>
        <w:rPr>
          <w:sz w:val="21"/>
          <w:szCs w:val="21"/>
        </w:rPr>
      </w:pPr>
      <w:r>
        <w:rPr>
          <w:sz w:val="21"/>
          <w:szCs w:val="21"/>
          <w:spacing w:val="5"/>
        </w:rPr>
        <w:t>●</w:t>
      </w:r>
      <w:r>
        <w:rPr>
          <w:sz w:val="21"/>
          <w:szCs w:val="21"/>
          <w:spacing w:val="63"/>
        </w:rPr>
        <w:t xml:space="preserve"> </w:t>
      </w:r>
      <w:r>
        <w:rPr>
          <w:sz w:val="21"/>
          <w:szCs w:val="21"/>
          <w:spacing w:val="5"/>
        </w:rPr>
        <w:t>数据合法利用：数据在“4”根柱子的支撑下，在数据全生命周期的数据采集、</w:t>
      </w:r>
      <w:r>
        <w:rPr>
          <w:sz w:val="21"/>
          <w:szCs w:val="21"/>
        </w:rPr>
        <w:t xml:space="preserve"> </w:t>
      </w:r>
      <w:r>
        <w:rPr>
          <w:sz w:val="21"/>
          <w:szCs w:val="21"/>
          <w:spacing w:val="9"/>
        </w:rPr>
        <w:t>数据传输、数据存储、数据处理、数据交换、数据销毁诸环节所</w:t>
      </w:r>
      <w:r>
        <w:rPr>
          <w:sz w:val="21"/>
          <w:szCs w:val="21"/>
          <w:spacing w:val="8"/>
        </w:rPr>
        <w:t>开展的所有工</w:t>
      </w:r>
      <w:r>
        <w:rPr>
          <w:sz w:val="21"/>
          <w:szCs w:val="21"/>
        </w:rPr>
        <w:t xml:space="preserve">  </w:t>
      </w:r>
      <w:r>
        <w:rPr>
          <w:sz w:val="21"/>
          <w:szCs w:val="21"/>
          <w:spacing w:val="10"/>
        </w:rPr>
        <w:t>作，均能经得起数据安全监管部门、数据安全第三方审计机构的合法审</w:t>
      </w:r>
      <w:r>
        <w:rPr>
          <w:sz w:val="21"/>
          <w:szCs w:val="21"/>
          <w:spacing w:val="9"/>
        </w:rPr>
        <w:t>查或合</w:t>
      </w:r>
      <w:r>
        <w:rPr>
          <w:sz w:val="21"/>
          <w:szCs w:val="21"/>
        </w:rPr>
        <w:t xml:space="preserve"> </w:t>
      </w:r>
      <w:r>
        <w:rPr>
          <w:sz w:val="21"/>
          <w:szCs w:val="21"/>
          <w:spacing w:val="-8"/>
        </w:rPr>
        <w:t>规审计。</w:t>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pStyle w:val="BodyText"/>
        <w:ind w:left="584"/>
        <w:spacing w:before="130" w:line="219" w:lineRule="auto"/>
        <w:outlineLvl w:val="6"/>
        <w:rPr>
          <w:sz w:val="40"/>
          <w:szCs w:val="40"/>
        </w:rPr>
      </w:pPr>
      <w:bookmarkStart w:name="bookmark32" w:id="22"/>
      <w:bookmarkEnd w:id="22"/>
      <w:bookmarkStart w:name="bookmark33" w:id="23"/>
      <w:bookmarkEnd w:id="23"/>
      <w:bookmarkStart w:name="bookmark34" w:id="24"/>
      <w:bookmarkEnd w:id="24"/>
      <w:r>
        <w:rPr>
          <w:sz w:val="40"/>
          <w:szCs w:val="40"/>
          <w:b/>
          <w:bCs/>
          <w:spacing w:val="-9"/>
        </w:rPr>
        <w:t>1.5</w:t>
      </w:r>
      <w:r>
        <w:rPr>
          <w:sz w:val="40"/>
          <w:szCs w:val="40"/>
          <w:spacing w:val="-9"/>
        </w:rPr>
        <w:t xml:space="preserve">  </w:t>
      </w:r>
      <w:r>
        <w:rPr>
          <w:sz w:val="40"/>
          <w:szCs w:val="40"/>
          <w:b/>
          <w:bCs/>
          <w:spacing w:val="-9"/>
        </w:rPr>
        <w:t>概念间的逻辑关系及本书框架结构</w:t>
      </w:r>
    </w:p>
    <w:p>
      <w:pPr>
        <w:spacing w:line="339" w:lineRule="auto"/>
        <w:rPr>
          <w:rFonts w:ascii="Arial"/>
          <w:sz w:val="21"/>
        </w:rPr>
      </w:pPr>
      <w:r/>
    </w:p>
    <w:p>
      <w:pPr>
        <w:ind w:left="453"/>
        <w:spacing w:before="92" w:line="221" w:lineRule="auto"/>
        <w:outlineLvl w:val="6"/>
        <w:rPr>
          <w:rFonts w:ascii="SimHei" w:hAnsi="SimHei" w:eastAsia="SimHei" w:cs="SimHei"/>
          <w:sz w:val="28"/>
          <w:szCs w:val="28"/>
        </w:rPr>
      </w:pPr>
      <w:r>
        <w:rPr>
          <w:rFonts w:ascii="SimHei" w:hAnsi="SimHei" w:eastAsia="SimHei" w:cs="SimHei"/>
          <w:sz w:val="28"/>
          <w:szCs w:val="28"/>
          <w:b/>
          <w:bCs/>
          <w:spacing w:val="-12"/>
        </w:rPr>
        <w:t>1.5.1</w:t>
      </w:r>
      <w:r>
        <w:rPr>
          <w:rFonts w:ascii="SimHei" w:hAnsi="SimHei" w:eastAsia="SimHei" w:cs="SimHei"/>
          <w:sz w:val="28"/>
          <w:szCs w:val="28"/>
          <w:spacing w:val="-12"/>
        </w:rPr>
        <w:t xml:space="preserve">  </w:t>
      </w:r>
      <w:r>
        <w:rPr>
          <w:rFonts w:ascii="SimHei" w:hAnsi="SimHei" w:eastAsia="SimHei" w:cs="SimHei"/>
          <w:sz w:val="28"/>
          <w:szCs w:val="28"/>
          <w:b/>
          <w:bCs/>
          <w:spacing w:val="-12"/>
        </w:rPr>
        <w:t>概念间的逻辑关系</w:t>
      </w:r>
    </w:p>
    <w:p>
      <w:pPr>
        <w:pStyle w:val="BodyText"/>
        <w:ind w:left="59" w:right="8" w:firstLine="390"/>
        <w:spacing w:before="296" w:line="267" w:lineRule="auto"/>
        <w:jc w:val="both"/>
        <w:rPr>
          <w:sz w:val="21"/>
          <w:szCs w:val="21"/>
        </w:rPr>
      </w:pPr>
      <w:r>
        <w:rPr>
          <w:sz w:val="21"/>
          <w:szCs w:val="21"/>
          <w:spacing w:val="8"/>
        </w:rPr>
        <w:t>本章共包括数据、数据安全、数据治理、数据安全治理4个基本概念，从其定义视</w:t>
      </w:r>
      <w:r>
        <w:rPr>
          <w:sz w:val="21"/>
          <w:szCs w:val="21"/>
          <w:spacing w:val="4"/>
        </w:rPr>
        <w:t xml:space="preserve"> </w:t>
      </w:r>
      <w:r>
        <w:rPr>
          <w:sz w:val="21"/>
          <w:szCs w:val="21"/>
          <w:spacing w:val="3"/>
        </w:rPr>
        <w:t>角，其间的逻辑关系如图1-6所示。其中，</w:t>
      </w:r>
      <w:r>
        <w:rPr>
          <w:sz w:val="21"/>
          <w:szCs w:val="21"/>
          <w:spacing w:val="2"/>
        </w:rPr>
        <w:t>数据是大概念，数据安全与数据治理是数据的</w:t>
      </w:r>
      <w:r>
        <w:rPr>
          <w:sz w:val="21"/>
          <w:szCs w:val="21"/>
        </w:rPr>
        <w:t xml:space="preserve"> </w:t>
      </w:r>
      <w:r>
        <w:rPr>
          <w:sz w:val="21"/>
          <w:szCs w:val="21"/>
          <w:spacing w:val="-1"/>
        </w:rPr>
        <w:t>子集，数据安全治理则是数据安全与数据治理的交集。</w:t>
      </w:r>
    </w:p>
    <w:p>
      <w:pPr>
        <w:spacing w:line="360" w:lineRule="auto"/>
        <w:rPr>
          <w:rFonts w:ascii="Arial"/>
          <w:sz w:val="21"/>
        </w:rPr>
      </w:pPr>
      <w:r/>
    </w:p>
    <w:p>
      <w:pPr>
        <w:ind w:left="3969"/>
        <w:spacing w:before="69" w:line="222" w:lineRule="auto"/>
        <w:rPr>
          <w:rFonts w:ascii="SimHei" w:hAnsi="SimHei" w:eastAsia="SimHei" w:cs="SimHei"/>
          <w:sz w:val="21"/>
          <w:szCs w:val="21"/>
        </w:rPr>
      </w:pPr>
      <w:r>
        <w:drawing>
          <wp:anchor distT="0" distB="0" distL="0" distR="0" simplePos="0" relativeHeight="251740160" behindDoc="1" locked="0" layoutInCell="1" allowOverlap="1">
            <wp:simplePos x="0" y="0"/>
            <wp:positionH relativeFrom="column">
              <wp:posOffset>1676393</wp:posOffset>
            </wp:positionH>
            <wp:positionV relativeFrom="paragraph">
              <wp:posOffset>-114092</wp:posOffset>
            </wp:positionV>
            <wp:extent cx="1930369" cy="1841418"/>
            <wp:effectExtent l="0" t="0" r="0" b="0"/>
            <wp:wrapNone/>
            <wp:docPr id="28" name="IM 28"/>
            <wp:cNvGraphicFramePr/>
            <a:graphic>
              <a:graphicData uri="http://schemas.openxmlformats.org/drawingml/2006/picture">
                <pic:pic>
                  <pic:nvPicPr>
                    <pic:cNvPr id="28" name="IM 28"/>
                    <pic:cNvPicPr/>
                  </pic:nvPicPr>
                  <pic:blipFill>
                    <a:blip r:embed="rId21"/>
                    <a:stretch>
                      <a:fillRect/>
                    </a:stretch>
                  </pic:blipFill>
                  <pic:spPr>
                    <a:xfrm rot="0">
                      <a:off x="0" y="0"/>
                      <a:ext cx="1930369" cy="1841418"/>
                    </a:xfrm>
                    <a:prstGeom prst="rect">
                      <a:avLst/>
                    </a:prstGeom>
                  </pic:spPr>
                </pic:pic>
              </a:graphicData>
            </a:graphic>
          </wp:anchor>
        </w:drawing>
      </w:r>
      <w:r>
        <w:rPr>
          <w:rFonts w:ascii="SimHei" w:hAnsi="SimHei" w:eastAsia="SimHei" w:cs="SimHei"/>
          <w:sz w:val="21"/>
          <w:szCs w:val="21"/>
          <w:spacing w:val="-13"/>
        </w:rPr>
        <w:t>数据</w:t>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pStyle w:val="BodyText"/>
        <w:ind w:left="3889"/>
        <w:spacing w:before="69" w:line="225" w:lineRule="auto"/>
        <w:rPr>
          <w:sz w:val="21"/>
          <w:szCs w:val="21"/>
        </w:rPr>
      </w:pPr>
      <w:r>
        <w:pict>
          <v:shape id="_x0000_s50" style="position:absolute;margin-left:232.497pt;margin-top:-2.05709pt;mso-position-vertical-relative:text;mso-position-horizontal-relative:text;width:37.85pt;height:14.5pt;z-index:251741184;" filled="false" stroked="false" type="#_x0000_t202">
            <v:fill on="false"/>
            <v:stroke on="false"/>
            <v:path/>
            <v:imagedata o:title=""/>
            <o:lock v:ext="edit" aspectratio="false"/>
            <v:textbox inset="0mm,0mm,0mm,0mm">
              <w:txbxContent>
                <w:p>
                  <w:pPr>
                    <w:pStyle w:val="BodyText"/>
                    <w:spacing w:before="20" w:line="219" w:lineRule="auto"/>
                    <w:jc w:val="right"/>
                    <w:rPr>
                      <w:sz w:val="21"/>
                      <w:szCs w:val="21"/>
                    </w:rPr>
                  </w:pPr>
                  <w:r>
                    <w:rPr>
                      <w:sz w:val="21"/>
                      <w:szCs w:val="21"/>
                      <w:spacing w:val="-19"/>
                      <w:w w:val="92"/>
                    </w:rPr>
                    <w:t>数据</w:t>
                  </w:r>
                  <w:r>
                    <w:rPr>
                      <w:sz w:val="21"/>
                      <w:szCs w:val="21"/>
                      <w:spacing w:val="-18"/>
                      <w:w w:val="92"/>
                    </w:rPr>
                    <w:t>治</w:t>
                  </w:r>
                  <w:r>
                    <w:rPr>
                      <w:sz w:val="21"/>
                      <w:szCs w:val="21"/>
                      <w:spacing w:val="-8"/>
                      <w:w w:val="92"/>
                    </w:rPr>
                    <w:t>理</w:t>
                  </w:r>
                </w:p>
              </w:txbxContent>
            </v:textbox>
          </v:shape>
        </w:pict>
      </w:r>
      <w:r>
        <w:rPr>
          <w:sz w:val="21"/>
          <w:szCs w:val="21"/>
          <w:spacing w:val="-22"/>
          <w:w w:val="97"/>
        </w:rPr>
        <w:t>数据安`</w:t>
      </w:r>
    </w:p>
    <w:p>
      <w:pPr>
        <w:pStyle w:val="BodyText"/>
        <w:ind w:left="3879"/>
        <w:spacing w:line="224" w:lineRule="auto"/>
        <w:rPr>
          <w:sz w:val="21"/>
          <w:szCs w:val="21"/>
        </w:rPr>
      </w:pPr>
      <w:r>
        <w:rPr>
          <w:sz w:val="21"/>
          <w:szCs w:val="21"/>
          <w:spacing w:val="-18"/>
          <w:w w:val="97"/>
        </w:rPr>
        <w:t>全治理</w:t>
      </w:r>
    </w:p>
    <w:p>
      <w:pPr>
        <w:pStyle w:val="BodyText"/>
        <w:ind w:left="3159"/>
        <w:spacing w:before="179" w:line="219" w:lineRule="auto"/>
        <w:rPr>
          <w:sz w:val="21"/>
          <w:szCs w:val="21"/>
        </w:rPr>
      </w:pPr>
      <w:r>
        <w:rPr>
          <w:sz w:val="21"/>
          <w:szCs w:val="21"/>
          <w:spacing w:val="-17"/>
          <w:w w:val="97"/>
        </w:rPr>
        <w:t>数据安全</w:t>
      </w:r>
    </w:p>
    <w:p>
      <w:pPr>
        <w:spacing w:line="242" w:lineRule="auto"/>
        <w:rPr>
          <w:rFonts w:ascii="Arial"/>
          <w:sz w:val="21"/>
        </w:rPr>
      </w:pPr>
      <w:r/>
    </w:p>
    <w:p>
      <w:pPr>
        <w:spacing w:line="243" w:lineRule="auto"/>
        <w:rPr>
          <w:rFonts w:ascii="Arial"/>
          <w:sz w:val="21"/>
        </w:rPr>
      </w:pPr>
      <w:r/>
    </w:p>
    <w:p>
      <w:pPr>
        <w:ind w:left="1292"/>
        <w:spacing w:before="69" w:line="222" w:lineRule="auto"/>
        <w:rPr>
          <w:rFonts w:ascii="SimHei" w:hAnsi="SimHei" w:eastAsia="SimHei" w:cs="SimHei"/>
          <w:sz w:val="21"/>
          <w:szCs w:val="21"/>
        </w:rPr>
      </w:pPr>
      <w:r>
        <w:rPr>
          <w:rFonts w:ascii="SimHei" w:hAnsi="SimHei" w:eastAsia="SimHei" w:cs="SimHei"/>
          <w:sz w:val="21"/>
          <w:szCs w:val="21"/>
          <w:b/>
          <w:bCs/>
          <w:spacing w:val="-10"/>
        </w:rPr>
        <w:t>图1-6</w:t>
      </w:r>
      <w:r>
        <w:rPr>
          <w:rFonts w:ascii="SimHei" w:hAnsi="SimHei" w:eastAsia="SimHei" w:cs="SimHei"/>
          <w:sz w:val="21"/>
          <w:szCs w:val="21"/>
          <w:spacing w:val="89"/>
        </w:rPr>
        <w:t xml:space="preserve"> </w:t>
      </w:r>
      <w:r>
        <w:rPr>
          <w:rFonts w:ascii="SimHei" w:hAnsi="SimHei" w:eastAsia="SimHei" w:cs="SimHei"/>
          <w:sz w:val="21"/>
          <w:szCs w:val="21"/>
          <w:b/>
          <w:bCs/>
          <w:spacing w:val="-10"/>
        </w:rPr>
        <w:t>数据、数据安全、数据治理、数据安全治理间的逻辑关系</w:t>
      </w:r>
    </w:p>
    <w:p>
      <w:pPr>
        <w:spacing w:line="222" w:lineRule="auto"/>
        <w:sectPr>
          <w:pgSz w:w="9480" w:h="14400"/>
          <w:pgMar w:top="400" w:right="555" w:bottom="0" w:left="670" w:header="0" w:footer="0" w:gutter="0"/>
        </w:sectPr>
        <w:rPr>
          <w:rFonts w:ascii="SimHei" w:hAnsi="SimHei" w:eastAsia="SimHei" w:cs="SimHei"/>
          <w:sz w:val="21"/>
          <w:szCs w:val="21"/>
        </w:rPr>
      </w:pPr>
    </w:p>
    <w:p>
      <w:pPr>
        <w:ind w:left="6082"/>
        <w:spacing w:before="191" w:line="217" w:lineRule="auto"/>
        <w:rPr>
          <w:rFonts w:ascii="SimHei" w:hAnsi="SimHei" w:eastAsia="SimHei" w:cs="SimHei"/>
          <w:sz w:val="20"/>
          <w:szCs w:val="20"/>
        </w:rPr>
      </w:pPr>
      <w:r>
        <w:rPr>
          <w:rFonts w:ascii="SimHei" w:hAnsi="SimHei" w:eastAsia="SimHei" w:cs="SimHei"/>
          <w:sz w:val="20"/>
          <w:szCs w:val="20"/>
          <w:b/>
          <w:bCs/>
          <w:spacing w:val="-13"/>
        </w:rPr>
        <w:t>第</w:t>
      </w:r>
      <w:r>
        <w:rPr>
          <w:rFonts w:ascii="SimHei" w:hAnsi="SimHei" w:eastAsia="SimHei" w:cs="SimHei"/>
          <w:sz w:val="20"/>
          <w:szCs w:val="20"/>
          <w:spacing w:val="-14"/>
        </w:rPr>
        <w:t xml:space="preserve"> </w:t>
      </w:r>
      <w:r>
        <w:rPr>
          <w:rFonts w:ascii="SimHei" w:hAnsi="SimHei" w:eastAsia="SimHei" w:cs="SimHei"/>
          <w:sz w:val="20"/>
          <w:szCs w:val="20"/>
          <w:b/>
          <w:bCs/>
          <w:spacing w:val="-13"/>
        </w:rPr>
        <w:t>1</w:t>
      </w:r>
      <w:r>
        <w:rPr>
          <w:rFonts w:ascii="SimHei" w:hAnsi="SimHei" w:eastAsia="SimHei" w:cs="SimHei"/>
          <w:sz w:val="20"/>
          <w:szCs w:val="20"/>
          <w:spacing w:val="-31"/>
        </w:rPr>
        <w:t xml:space="preserve"> </w:t>
      </w:r>
      <w:r>
        <w:rPr>
          <w:rFonts w:ascii="SimHei" w:hAnsi="SimHei" w:eastAsia="SimHei" w:cs="SimHei"/>
          <w:sz w:val="20"/>
          <w:szCs w:val="20"/>
          <w:b/>
          <w:bCs/>
          <w:spacing w:val="-13"/>
        </w:rPr>
        <w:t>章</w:t>
      </w:r>
      <w:r>
        <w:rPr>
          <w:rFonts w:ascii="SimHei" w:hAnsi="SimHei" w:eastAsia="SimHei" w:cs="SimHei"/>
          <w:sz w:val="20"/>
          <w:szCs w:val="20"/>
          <w:spacing w:val="2"/>
        </w:rPr>
        <w:t xml:space="preserve">  </w:t>
      </w:r>
      <w:r>
        <w:rPr>
          <w:rFonts w:ascii="SimHei" w:hAnsi="SimHei" w:eastAsia="SimHei" w:cs="SimHei"/>
          <w:sz w:val="20"/>
          <w:szCs w:val="20"/>
          <w:spacing w:val="-13"/>
        </w:rPr>
        <w:t>绪</w:t>
      </w:r>
      <w:r>
        <w:rPr>
          <w:rFonts w:ascii="SimHei" w:hAnsi="SimHei" w:eastAsia="SimHei" w:cs="SimHei"/>
          <w:sz w:val="20"/>
          <w:szCs w:val="20"/>
          <w:spacing w:val="54"/>
        </w:rPr>
        <w:t xml:space="preserve"> </w:t>
      </w:r>
      <w:r>
        <w:rPr>
          <w:rFonts w:ascii="SimHei" w:hAnsi="SimHei" w:eastAsia="SimHei" w:cs="SimHei"/>
          <w:sz w:val="20"/>
          <w:szCs w:val="20"/>
          <w:spacing w:val="-13"/>
        </w:rPr>
        <w:t>论</w:t>
      </w:r>
      <w:r>
        <w:rPr>
          <w:rFonts w:ascii="SimHei" w:hAnsi="SimHei" w:eastAsia="SimHei" w:cs="SimHei"/>
          <w:sz w:val="20"/>
          <w:szCs w:val="20"/>
          <w:spacing w:val="-13"/>
        </w:rPr>
        <w:t xml:space="preserve">  </w:t>
      </w:r>
      <w:r>
        <w:rPr>
          <w:rFonts w:ascii="SimHei" w:hAnsi="SimHei" w:eastAsia="SimHei" w:cs="SimHei"/>
          <w:sz w:val="20"/>
          <w:szCs w:val="20"/>
          <w:spacing w:val="-13"/>
        </w:rPr>
        <w:t>|</w:t>
      </w:r>
      <w:r>
        <w:rPr>
          <w:rFonts w:ascii="SimHei" w:hAnsi="SimHei" w:eastAsia="SimHei" w:cs="SimHei"/>
          <w:sz w:val="20"/>
          <w:szCs w:val="20"/>
          <w:spacing w:val="-20"/>
        </w:rPr>
        <w:t xml:space="preserve"> </w:t>
      </w:r>
      <w:r>
        <w:rPr>
          <w:rFonts w:ascii="SimHei" w:hAnsi="SimHei" w:eastAsia="SimHei" w:cs="SimHei"/>
          <w:sz w:val="20"/>
          <w:szCs w:val="20"/>
          <w:b/>
          <w:bCs/>
          <w:spacing w:val="-13"/>
        </w:rPr>
        <w:t>15</w:t>
      </w:r>
      <w:r>
        <w:rPr>
          <w:rFonts w:ascii="SimHei" w:hAnsi="SimHei" w:eastAsia="SimHei" w:cs="SimHei"/>
          <w:sz w:val="20"/>
          <w:szCs w:val="20"/>
          <w:spacing w:val="75"/>
        </w:rPr>
        <w:t xml:space="preserve"> </w:t>
      </w:r>
      <w:r>
        <w:rPr>
          <w:rFonts w:ascii="SimHei" w:hAnsi="SimHei" w:eastAsia="SimHei" w:cs="SimHei"/>
          <w:sz w:val="20"/>
          <w:szCs w:val="20"/>
          <w:spacing w:val="-13"/>
        </w:rPr>
        <w:t>|</w:t>
      </w:r>
    </w:p>
    <w:p>
      <w:pPr>
        <w:spacing w:line="269" w:lineRule="auto"/>
        <w:rPr>
          <w:rFonts w:ascii="Arial"/>
          <w:sz w:val="21"/>
        </w:rPr>
      </w:pPr>
      <w:r/>
    </w:p>
    <w:p>
      <w:pPr>
        <w:ind w:left="443"/>
        <w:spacing w:before="91" w:line="223" w:lineRule="auto"/>
        <w:outlineLvl w:val="6"/>
        <w:rPr>
          <w:rFonts w:ascii="SimHei" w:hAnsi="SimHei" w:eastAsia="SimHei" w:cs="SimHei"/>
          <w:sz w:val="28"/>
          <w:szCs w:val="28"/>
        </w:rPr>
      </w:pPr>
      <w:bookmarkStart w:name="bookmark35" w:id="25"/>
      <w:bookmarkEnd w:id="25"/>
      <w:r>
        <w:rPr>
          <w:rFonts w:ascii="SimHei" w:hAnsi="SimHei" w:eastAsia="SimHei" w:cs="SimHei"/>
          <w:sz w:val="28"/>
          <w:szCs w:val="28"/>
          <w:b/>
          <w:bCs/>
          <w:spacing w:val="-13"/>
        </w:rPr>
        <w:t>1.5.2</w:t>
      </w:r>
      <w:r>
        <w:rPr>
          <w:rFonts w:ascii="SimHei" w:hAnsi="SimHei" w:eastAsia="SimHei" w:cs="SimHei"/>
          <w:sz w:val="28"/>
          <w:szCs w:val="28"/>
          <w:spacing w:val="-13"/>
        </w:rPr>
        <w:t xml:space="preserve">  </w:t>
      </w:r>
      <w:r>
        <w:rPr>
          <w:rFonts w:ascii="SimHei" w:hAnsi="SimHei" w:eastAsia="SimHei" w:cs="SimHei"/>
          <w:sz w:val="28"/>
          <w:szCs w:val="28"/>
          <w:b/>
          <w:bCs/>
          <w:spacing w:val="-13"/>
        </w:rPr>
        <w:t>本书框架结构</w:t>
      </w:r>
    </w:p>
    <w:p>
      <w:pPr>
        <w:spacing w:line="251" w:lineRule="auto"/>
        <w:rPr>
          <w:rFonts w:ascii="Arial"/>
          <w:sz w:val="21"/>
        </w:rPr>
      </w:pPr>
      <w:r/>
    </w:p>
    <w:p>
      <w:pPr>
        <w:pStyle w:val="BodyText"/>
        <w:ind w:right="40" w:firstLine="440"/>
        <w:spacing w:before="65" w:line="294" w:lineRule="auto"/>
        <w:jc w:val="both"/>
        <w:rPr>
          <w:sz w:val="20"/>
          <w:szCs w:val="20"/>
        </w:rPr>
      </w:pPr>
      <w:r>
        <w:rPr>
          <w:sz w:val="20"/>
          <w:szCs w:val="20"/>
          <w:spacing w:val="19"/>
        </w:rPr>
        <w:t>本书共包括总论、数据安全、数据治理、数据安全治理、复习与考核</w:t>
      </w:r>
      <w:r>
        <w:rPr>
          <w:sz w:val="20"/>
          <w:szCs w:val="20"/>
          <w:spacing w:val="18"/>
        </w:rPr>
        <w:t>5部分内容，</w:t>
      </w:r>
      <w:r>
        <w:rPr>
          <w:sz w:val="20"/>
          <w:szCs w:val="20"/>
        </w:rPr>
        <w:t xml:space="preserve"> </w:t>
      </w:r>
      <w:r>
        <w:rPr>
          <w:sz w:val="20"/>
          <w:szCs w:val="20"/>
          <w:spacing w:val="25"/>
        </w:rPr>
        <w:t>共计10章，其框架结构如图1-7所示。其中，总论部分由第1章组</w:t>
      </w:r>
      <w:r>
        <w:rPr>
          <w:sz w:val="20"/>
          <w:szCs w:val="20"/>
          <w:spacing w:val="24"/>
        </w:rPr>
        <w:t>成，数据安全部分</w:t>
      </w:r>
      <w:r>
        <w:rPr>
          <w:sz w:val="20"/>
          <w:szCs w:val="20"/>
        </w:rPr>
        <w:t xml:space="preserve"> </w:t>
      </w:r>
      <w:r>
        <w:rPr>
          <w:sz w:val="20"/>
          <w:szCs w:val="20"/>
          <w:spacing w:val="25"/>
        </w:rPr>
        <w:t>由第5章(数据加密技术)、第6章(数据脱敏技术)、第7章(数据资产保护技术)、第 </w:t>
      </w:r>
      <w:r>
        <w:rPr>
          <w:sz w:val="20"/>
          <w:szCs w:val="20"/>
          <w:spacing w:val="28"/>
        </w:rPr>
        <w:t>9章(数据审计技术)四章组成，数据治理部分</w:t>
      </w:r>
      <w:r>
        <w:rPr>
          <w:sz w:val="20"/>
          <w:szCs w:val="20"/>
          <w:spacing w:val="27"/>
        </w:rPr>
        <w:t>由第3章(数据质量管控技术)、第4章</w:t>
      </w:r>
      <w:r>
        <w:rPr>
          <w:sz w:val="20"/>
          <w:szCs w:val="20"/>
        </w:rPr>
        <w:t xml:space="preserve"> </w:t>
      </w:r>
      <w:r>
        <w:rPr>
          <w:sz w:val="20"/>
          <w:szCs w:val="20"/>
          <w:spacing w:val="25"/>
        </w:rPr>
        <w:t>(数据采集技术)两章组成，数据安全治理部分由第2章(数据分类分级技术)、第</w:t>
      </w:r>
      <w:r>
        <w:rPr>
          <w:sz w:val="20"/>
          <w:szCs w:val="20"/>
          <w:spacing w:val="24"/>
        </w:rPr>
        <w:t>8章</w:t>
      </w:r>
      <w:r>
        <w:rPr>
          <w:sz w:val="20"/>
          <w:szCs w:val="20"/>
        </w:rPr>
        <w:t xml:space="preserve"> </w:t>
      </w:r>
      <w:r>
        <w:rPr>
          <w:sz w:val="20"/>
          <w:szCs w:val="20"/>
          <w:spacing w:val="19"/>
        </w:rPr>
        <w:t>(数据资产交易技术)、第10章(数据司法存证技术)三章组成，复习与考核则由每章末</w:t>
      </w:r>
      <w:r>
        <w:rPr>
          <w:sz w:val="20"/>
          <w:szCs w:val="20"/>
          <w:spacing w:val="10"/>
        </w:rPr>
        <w:t xml:space="preserve"> </w:t>
      </w:r>
      <w:r>
        <w:rPr>
          <w:sz w:val="20"/>
          <w:szCs w:val="20"/>
          <w:spacing w:val="7"/>
        </w:rPr>
        <w:t>的复习题及全书最后的两套模拟试卷组成。</w:t>
      </w:r>
    </w:p>
    <w:p>
      <w:pPr>
        <w:pStyle w:val="BodyText"/>
        <w:ind w:firstLine="1480"/>
        <w:spacing w:before="235" w:line="5370" w:lineRule="exact"/>
        <w:rPr/>
      </w:pPr>
      <w:r>
        <w:rPr>
          <w:position w:val="-107"/>
        </w:rPr>
        <w:pict>
          <v:group id="_x0000_s52" style="mso-position-vertical-relative:line;mso-position-horizontal-relative:char;width:263pt;height:268.5pt;" filled="false" stroked="false" coordsize="5260,5370" coordorigin="0,0">
            <v:shape id="_x0000_s54" style="position:absolute;left:0;top:0;width:5260;height:5370;" filled="false" stroked="false" type="#_x0000_t75">
              <v:imagedata o:title="" r:id="rId22"/>
            </v:shape>
            <v:shape id="_x0000_s56" style="position:absolute;left:2949;top:207;width:2058;height:493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0"/>
                        <w:szCs w:val="20"/>
                      </w:rPr>
                    </w:pPr>
                    <w:r>
                      <w:rPr>
                        <w:rFonts w:ascii="SimSun" w:hAnsi="SimSun" w:eastAsia="SimSun" w:cs="SimSun"/>
                        <w:sz w:val="20"/>
                        <w:szCs w:val="20"/>
                        <w:spacing w:val="-8"/>
                      </w:rPr>
                      <w:t>第1章绪论</w:t>
                    </w:r>
                  </w:p>
                  <w:p>
                    <w:pPr>
                      <w:ind w:left="20"/>
                      <w:spacing w:before="182" w:line="219" w:lineRule="auto"/>
                      <w:rPr>
                        <w:rFonts w:ascii="SimSun" w:hAnsi="SimSun" w:eastAsia="SimSun" w:cs="SimSun"/>
                        <w:sz w:val="20"/>
                        <w:szCs w:val="20"/>
                      </w:rPr>
                    </w:pPr>
                    <w:r>
                      <w:rPr>
                        <w:rFonts w:ascii="SimSun" w:hAnsi="SimSun" w:eastAsia="SimSun" w:cs="SimSun"/>
                        <w:sz w:val="20"/>
                        <w:szCs w:val="20"/>
                        <w:spacing w:val="-13"/>
                      </w:rPr>
                      <w:t>第5章数据加密技术</w:t>
                    </w:r>
                  </w:p>
                  <w:p>
                    <w:pPr>
                      <w:ind w:left="20"/>
                      <w:spacing w:before="202" w:line="219" w:lineRule="auto"/>
                      <w:rPr>
                        <w:rFonts w:ascii="SimSun" w:hAnsi="SimSun" w:eastAsia="SimSun" w:cs="SimSun"/>
                        <w:sz w:val="20"/>
                        <w:szCs w:val="20"/>
                      </w:rPr>
                    </w:pPr>
                    <w:r>
                      <w:rPr>
                        <w:rFonts w:ascii="SimSun" w:hAnsi="SimSun" w:eastAsia="SimSun" w:cs="SimSun"/>
                        <w:sz w:val="20"/>
                        <w:szCs w:val="20"/>
                        <w:spacing w:val="-13"/>
                      </w:rPr>
                      <w:t>第6章数据脱敏技术</w:t>
                    </w:r>
                  </w:p>
                  <w:p>
                    <w:pPr>
                      <w:ind w:left="20"/>
                      <w:spacing w:before="172" w:line="219" w:lineRule="auto"/>
                      <w:rPr>
                        <w:rFonts w:ascii="SimSun" w:hAnsi="SimSun" w:eastAsia="SimSun" w:cs="SimSun"/>
                        <w:sz w:val="20"/>
                        <w:szCs w:val="20"/>
                      </w:rPr>
                    </w:pPr>
                    <w:r>
                      <w:rPr>
                        <w:rFonts w:ascii="SimSun" w:hAnsi="SimSun" w:eastAsia="SimSun" w:cs="SimSun"/>
                        <w:sz w:val="20"/>
                        <w:szCs w:val="20"/>
                        <w:spacing w:val="-15"/>
                      </w:rPr>
                      <w:t>第7章数据资产保护技术</w:t>
                    </w:r>
                  </w:p>
                  <w:p>
                    <w:pPr>
                      <w:ind w:left="20"/>
                      <w:spacing w:before="203" w:line="219" w:lineRule="auto"/>
                      <w:rPr>
                        <w:rFonts w:ascii="SimSun" w:hAnsi="SimSun" w:eastAsia="SimSun" w:cs="SimSun"/>
                        <w:sz w:val="20"/>
                        <w:szCs w:val="20"/>
                      </w:rPr>
                    </w:pPr>
                    <w:r>
                      <w:rPr>
                        <w:rFonts w:ascii="SimSun" w:hAnsi="SimSun" w:eastAsia="SimSun" w:cs="SimSun"/>
                        <w:sz w:val="20"/>
                        <w:szCs w:val="20"/>
                        <w:spacing w:val="-13"/>
                      </w:rPr>
                      <w:t>第9章数据审计技术</w:t>
                    </w:r>
                  </w:p>
                  <w:p>
                    <w:pPr>
                      <w:ind w:left="20"/>
                      <w:spacing w:before="183" w:line="219" w:lineRule="auto"/>
                      <w:rPr>
                        <w:rFonts w:ascii="SimSun" w:hAnsi="SimSun" w:eastAsia="SimSun" w:cs="SimSun"/>
                        <w:sz w:val="20"/>
                        <w:szCs w:val="20"/>
                      </w:rPr>
                    </w:pPr>
                    <w:r>
                      <w:rPr>
                        <w:rFonts w:ascii="SimSun" w:hAnsi="SimSun" w:eastAsia="SimSun" w:cs="SimSun"/>
                        <w:sz w:val="20"/>
                        <w:szCs w:val="20"/>
                        <w:spacing w:val="-15"/>
                      </w:rPr>
                      <w:t>第3章数据质量管控技术</w:t>
                    </w:r>
                  </w:p>
                  <w:p>
                    <w:pPr>
                      <w:ind w:left="20"/>
                      <w:spacing w:before="193" w:line="219" w:lineRule="auto"/>
                      <w:rPr>
                        <w:rFonts w:ascii="SimSun" w:hAnsi="SimSun" w:eastAsia="SimSun" w:cs="SimSun"/>
                        <w:sz w:val="20"/>
                        <w:szCs w:val="20"/>
                      </w:rPr>
                    </w:pPr>
                    <w:r>
                      <w:rPr>
                        <w:rFonts w:ascii="SimSun" w:hAnsi="SimSun" w:eastAsia="SimSun" w:cs="SimSun"/>
                        <w:sz w:val="20"/>
                        <w:szCs w:val="20"/>
                        <w:spacing w:val="-13"/>
                      </w:rPr>
                      <w:t>第4章数据采集技术</w:t>
                    </w:r>
                  </w:p>
                  <w:p>
                    <w:pPr>
                      <w:ind w:left="20"/>
                      <w:spacing w:before="182" w:line="221" w:lineRule="auto"/>
                      <w:rPr>
                        <w:rFonts w:ascii="SimHei" w:hAnsi="SimHei" w:eastAsia="SimHei" w:cs="SimHei"/>
                        <w:sz w:val="20"/>
                        <w:szCs w:val="20"/>
                      </w:rPr>
                    </w:pPr>
                    <w:r>
                      <w:rPr>
                        <w:rFonts w:ascii="SimHei" w:hAnsi="SimHei" w:eastAsia="SimHei" w:cs="SimHei"/>
                        <w:sz w:val="20"/>
                        <w:szCs w:val="20"/>
                        <w:spacing w:val="-15"/>
                      </w:rPr>
                      <w:t>第2章数据分类分级技术</w:t>
                    </w:r>
                  </w:p>
                  <w:p>
                    <w:pPr>
                      <w:ind w:left="20"/>
                      <w:spacing w:before="181" w:line="219" w:lineRule="auto"/>
                      <w:rPr>
                        <w:rFonts w:ascii="SimSun" w:hAnsi="SimSun" w:eastAsia="SimSun" w:cs="SimSun"/>
                        <w:sz w:val="20"/>
                        <w:szCs w:val="20"/>
                      </w:rPr>
                    </w:pPr>
                    <w:r>
                      <w:rPr>
                        <w:rFonts w:ascii="SimSun" w:hAnsi="SimSun" w:eastAsia="SimSun" w:cs="SimSun"/>
                        <w:sz w:val="20"/>
                        <w:szCs w:val="20"/>
                        <w:spacing w:val="-15"/>
                      </w:rPr>
                      <w:t>第8章数据资产交易技术</w:t>
                    </w:r>
                  </w:p>
                  <w:p>
                    <w:pPr>
                      <w:ind w:left="20"/>
                      <w:spacing w:before="183" w:line="219" w:lineRule="auto"/>
                      <w:rPr>
                        <w:rFonts w:ascii="SimSun" w:hAnsi="SimSun" w:eastAsia="SimSun" w:cs="SimSun"/>
                        <w:sz w:val="20"/>
                        <w:szCs w:val="20"/>
                      </w:rPr>
                    </w:pPr>
                    <w:r>
                      <w:rPr>
                        <w:rFonts w:ascii="SimSun" w:hAnsi="SimSun" w:eastAsia="SimSun" w:cs="SimSun"/>
                        <w:sz w:val="20"/>
                        <w:szCs w:val="20"/>
                        <w:spacing w:val="-15"/>
                      </w:rPr>
                      <w:t>第</w:t>
                    </w:r>
                    <w:r>
                      <w:rPr>
                        <w:rFonts w:ascii="SimSun" w:hAnsi="SimSun" w:eastAsia="SimSun" w:cs="SimSun"/>
                        <w:sz w:val="20"/>
                        <w:szCs w:val="20"/>
                        <w:spacing w:val="-14"/>
                      </w:rPr>
                      <w:t>10章数据司法存证技</w:t>
                    </w:r>
                    <w:r>
                      <w:rPr>
                        <w:rFonts w:ascii="SimSun" w:hAnsi="SimSun" w:eastAsia="SimSun" w:cs="SimSun"/>
                        <w:sz w:val="20"/>
                        <w:szCs w:val="20"/>
                        <w:spacing w:val="-13"/>
                      </w:rPr>
                      <w:t>术</w:t>
                    </w:r>
                  </w:p>
                  <w:p>
                    <w:pPr>
                      <w:ind w:left="20"/>
                      <w:spacing w:before="192" w:line="219" w:lineRule="auto"/>
                      <w:rPr>
                        <w:rFonts w:ascii="SimSun" w:hAnsi="SimSun" w:eastAsia="SimSun" w:cs="SimSun"/>
                        <w:sz w:val="20"/>
                        <w:szCs w:val="20"/>
                      </w:rPr>
                    </w:pPr>
                    <w:r>
                      <w:rPr>
                        <w:rFonts w:ascii="SimSun" w:hAnsi="SimSun" w:eastAsia="SimSun" w:cs="SimSun"/>
                        <w:sz w:val="20"/>
                        <w:szCs w:val="20"/>
                        <w:spacing w:val="-11"/>
                      </w:rPr>
                      <w:t>第1～10章复习题</w:t>
                    </w:r>
                  </w:p>
                  <w:p>
                    <w:pPr>
                      <w:ind w:left="20"/>
                      <w:spacing w:before="203" w:line="219" w:lineRule="auto"/>
                      <w:rPr>
                        <w:rFonts w:ascii="SimSun" w:hAnsi="SimSun" w:eastAsia="SimSun" w:cs="SimSun"/>
                        <w:sz w:val="20"/>
                        <w:szCs w:val="20"/>
                      </w:rPr>
                    </w:pPr>
                    <w:r>
                      <w:rPr>
                        <w:rFonts w:ascii="SimSun" w:hAnsi="SimSun" w:eastAsia="SimSun" w:cs="SimSun"/>
                        <w:sz w:val="20"/>
                        <w:szCs w:val="20"/>
                        <w:spacing w:val="-15"/>
                        <w:w w:val="98"/>
                      </w:rPr>
                      <w:t>两套模拟试卷</w:t>
                    </w:r>
                  </w:p>
                </w:txbxContent>
              </v:textbox>
            </v:shape>
            <v:shape id="_x0000_s58" style="position:absolute;left:920;top:87;width:1468;height:4630;" filled="false" stroked="false" type="#_x0000_t202">
              <v:fill on="false"/>
              <v:stroke on="false"/>
              <v:path/>
              <v:imagedata o:title=""/>
              <o:lock v:ext="edit" aspectratio="false"/>
              <v:textbox inset="0mm,0mm,0mm,0mm">
                <w:txbxContent>
                  <w:p>
                    <w:pPr>
                      <w:ind w:left="499"/>
                      <w:spacing w:before="20" w:line="219" w:lineRule="auto"/>
                      <w:rPr>
                        <w:rFonts w:ascii="SimSun" w:hAnsi="SimSun" w:eastAsia="SimSun" w:cs="SimSun"/>
                        <w:sz w:val="20"/>
                        <w:szCs w:val="20"/>
                      </w:rPr>
                    </w:pPr>
                    <w:r>
                      <w:rPr>
                        <w:rFonts w:ascii="SimSun" w:hAnsi="SimSun" w:eastAsia="SimSun" w:cs="SimSun"/>
                        <w:sz w:val="20"/>
                        <w:szCs w:val="20"/>
                        <w:spacing w:val="-18"/>
                      </w:rPr>
                      <w:t>总论部分</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200"/>
                      <w:spacing w:before="65" w:line="219" w:lineRule="auto"/>
                      <w:rPr>
                        <w:rFonts w:ascii="SimSun" w:hAnsi="SimSun" w:eastAsia="SimSun" w:cs="SimSun"/>
                        <w:sz w:val="20"/>
                        <w:szCs w:val="20"/>
                      </w:rPr>
                    </w:pPr>
                    <w:r>
                      <w:rPr>
                        <w:rFonts w:ascii="SimSun" w:hAnsi="SimSun" w:eastAsia="SimSun" w:cs="SimSun"/>
                        <w:sz w:val="20"/>
                        <w:szCs w:val="20"/>
                        <w:spacing w:val="-17"/>
                        <w:w w:val="98"/>
                      </w:rPr>
                      <w:t>数据安全部分</w:t>
                    </w:r>
                  </w:p>
                  <w:p>
                    <w:pPr>
                      <w:spacing w:line="310" w:lineRule="auto"/>
                      <w:rPr>
                        <w:rFonts w:ascii="Arial"/>
                        <w:sz w:val="21"/>
                      </w:rPr>
                    </w:pPr>
                    <w:r/>
                  </w:p>
                  <w:p>
                    <w:pPr>
                      <w:spacing w:line="310" w:lineRule="auto"/>
                      <w:rPr>
                        <w:rFonts w:ascii="Arial"/>
                        <w:sz w:val="21"/>
                      </w:rPr>
                    </w:pPr>
                    <w:r/>
                  </w:p>
                  <w:p>
                    <w:pPr>
                      <w:spacing w:line="311" w:lineRule="auto"/>
                      <w:rPr>
                        <w:rFonts w:ascii="Arial"/>
                        <w:sz w:val="21"/>
                      </w:rPr>
                    </w:pPr>
                    <w:r/>
                  </w:p>
                  <w:p>
                    <w:pPr>
                      <w:ind w:left="189"/>
                      <w:spacing w:before="65" w:line="219" w:lineRule="auto"/>
                      <w:rPr>
                        <w:rFonts w:ascii="SimSun" w:hAnsi="SimSun" w:eastAsia="SimSun" w:cs="SimSun"/>
                        <w:sz w:val="20"/>
                        <w:szCs w:val="20"/>
                      </w:rPr>
                    </w:pPr>
                    <w:r>
                      <w:rPr>
                        <w:rFonts w:ascii="SimSun" w:hAnsi="SimSun" w:eastAsia="SimSun" w:cs="SimSun"/>
                        <w:sz w:val="20"/>
                        <w:szCs w:val="20"/>
                        <w:spacing w:val="-18"/>
                        <w:w w:val="99"/>
                      </w:rPr>
                      <w:t>数据治理部分</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before="65" w:line="219" w:lineRule="auto"/>
                      <w:jc w:val="right"/>
                      <w:rPr>
                        <w:rFonts w:ascii="SimSun" w:hAnsi="SimSun" w:eastAsia="SimSun" w:cs="SimSun"/>
                        <w:sz w:val="20"/>
                        <w:szCs w:val="20"/>
                      </w:rPr>
                    </w:pPr>
                    <w:r>
                      <w:rPr>
                        <w:rFonts w:ascii="SimSun" w:hAnsi="SimSun" w:eastAsia="SimSun" w:cs="SimSun"/>
                        <w:sz w:val="20"/>
                        <w:szCs w:val="20"/>
                        <w:spacing w:val="-19"/>
                        <w:w w:val="97"/>
                      </w:rPr>
                      <w:t>数</w:t>
                    </w:r>
                    <w:r>
                      <w:rPr>
                        <w:rFonts w:ascii="SimSun" w:hAnsi="SimSun" w:eastAsia="SimSun" w:cs="SimSun"/>
                        <w:sz w:val="20"/>
                        <w:szCs w:val="20"/>
                        <w:spacing w:val="-18"/>
                        <w:w w:val="97"/>
                      </w:rPr>
                      <w:t>据安全治理部</w:t>
                    </w:r>
                    <w:r>
                      <w:rPr>
                        <w:rFonts w:ascii="SimSun" w:hAnsi="SimSun" w:eastAsia="SimSun" w:cs="SimSun"/>
                        <w:sz w:val="20"/>
                        <w:szCs w:val="20"/>
                        <w:spacing w:val="-9"/>
                        <w:w w:val="97"/>
                      </w:rPr>
                      <w:t>分</w: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ind w:left="120"/>
                      <w:spacing w:before="65" w:line="219" w:lineRule="auto"/>
                      <w:rPr>
                        <w:rFonts w:ascii="SimSun" w:hAnsi="SimSun" w:eastAsia="SimSun" w:cs="SimSun"/>
                        <w:sz w:val="20"/>
                        <w:szCs w:val="20"/>
                      </w:rPr>
                    </w:pPr>
                    <w:r>
                      <w:rPr>
                        <w:rFonts w:ascii="SimSun" w:hAnsi="SimSun" w:eastAsia="SimSun" w:cs="SimSun"/>
                        <w:sz w:val="20"/>
                        <w:szCs w:val="20"/>
                        <w:spacing w:val="-19"/>
                      </w:rPr>
                      <w:t>复习与考核部分</w:t>
                    </w:r>
                  </w:p>
                </w:txbxContent>
              </v:textbox>
            </v:shape>
            <v:shape id="_x0000_s60" style="position:absolute;left:243;top:1901;width:222;height:153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33"/>
                      </w:rPr>
                      <w:t>数据安全与治理</w:t>
                    </w:r>
                  </w:p>
                </w:txbxContent>
              </v:textbox>
            </v:shape>
          </v:group>
        </w:pict>
      </w:r>
    </w:p>
    <w:p>
      <w:pPr>
        <w:ind w:left="3082"/>
        <w:spacing w:before="55" w:line="222" w:lineRule="auto"/>
        <w:rPr>
          <w:rFonts w:ascii="SimHei" w:hAnsi="SimHei" w:eastAsia="SimHei" w:cs="SimHei"/>
          <w:sz w:val="20"/>
          <w:szCs w:val="20"/>
        </w:rPr>
      </w:pPr>
      <w:r>
        <w:rPr>
          <w:rFonts w:ascii="SimHei" w:hAnsi="SimHei" w:eastAsia="SimHei" w:cs="SimHei"/>
          <w:sz w:val="20"/>
          <w:szCs w:val="20"/>
          <w:b/>
          <w:bCs/>
          <w:spacing w:val="-1"/>
        </w:rPr>
        <w:t>图1-7</w:t>
      </w:r>
      <w:r>
        <w:rPr>
          <w:rFonts w:ascii="SimHei" w:hAnsi="SimHei" w:eastAsia="SimHei" w:cs="SimHei"/>
          <w:sz w:val="20"/>
          <w:szCs w:val="20"/>
          <w:spacing w:val="89"/>
        </w:rPr>
        <w:t xml:space="preserve"> </w:t>
      </w:r>
      <w:r>
        <w:rPr>
          <w:rFonts w:ascii="SimHei" w:hAnsi="SimHei" w:eastAsia="SimHei" w:cs="SimHei"/>
          <w:sz w:val="20"/>
          <w:szCs w:val="20"/>
          <w:b/>
          <w:bCs/>
          <w:spacing w:val="-1"/>
        </w:rPr>
        <w:t>本书的框架结构</w:t>
      </w:r>
    </w:p>
    <w:p>
      <w:pPr>
        <w:pStyle w:val="BodyText"/>
        <w:ind w:right="87" w:firstLine="440"/>
        <w:spacing w:before="152" w:line="262" w:lineRule="auto"/>
        <w:rPr>
          <w:sz w:val="20"/>
          <w:szCs w:val="20"/>
        </w:rPr>
      </w:pPr>
      <w:r>
        <w:rPr>
          <w:sz w:val="20"/>
          <w:szCs w:val="20"/>
          <w:spacing w:val="17"/>
        </w:rPr>
        <w:t>第1章绪论，是本书的总论部分，重点阐述了数据、数据安全、数据治理、数据安</w:t>
      </w:r>
      <w:r>
        <w:rPr>
          <w:sz w:val="20"/>
          <w:szCs w:val="20"/>
          <w:spacing w:val="18"/>
        </w:rPr>
        <w:t xml:space="preserve"> </w:t>
      </w:r>
      <w:r>
        <w:rPr>
          <w:sz w:val="20"/>
          <w:szCs w:val="20"/>
          <w:spacing w:val="4"/>
        </w:rPr>
        <w:t>全治理等相关概念及其内涵。</w:t>
      </w:r>
    </w:p>
    <w:p>
      <w:pPr>
        <w:pStyle w:val="BodyText"/>
        <w:ind w:right="91" w:firstLine="440"/>
        <w:spacing w:before="91" w:line="277" w:lineRule="auto"/>
        <w:rPr>
          <w:sz w:val="20"/>
          <w:szCs w:val="20"/>
        </w:rPr>
      </w:pPr>
      <w:r>
        <w:rPr>
          <w:sz w:val="20"/>
          <w:szCs w:val="20"/>
          <w:spacing w:val="17"/>
        </w:rPr>
        <w:t>第2章数据分类分级技术，是本书数据安全治理部分的重要内容，阐述了数据分类</w:t>
      </w:r>
      <w:r>
        <w:rPr>
          <w:sz w:val="20"/>
          <w:szCs w:val="20"/>
          <w:spacing w:val="15"/>
        </w:rPr>
        <w:t xml:space="preserve"> </w:t>
      </w:r>
      <w:r>
        <w:rPr>
          <w:sz w:val="20"/>
          <w:szCs w:val="20"/>
          <w:spacing w:val="15"/>
        </w:rPr>
        <w:t>分级的概念、数据分类分级的原则、数据分</w:t>
      </w:r>
      <w:r>
        <w:rPr>
          <w:sz w:val="20"/>
          <w:szCs w:val="20"/>
          <w:spacing w:val="14"/>
        </w:rPr>
        <w:t>类分级的流程和方法，给出了数据分类分级</w:t>
      </w:r>
      <w:r>
        <w:rPr>
          <w:sz w:val="20"/>
          <w:szCs w:val="20"/>
        </w:rPr>
        <w:t xml:space="preserve"> </w:t>
      </w:r>
      <w:r>
        <w:rPr>
          <w:sz w:val="20"/>
          <w:szCs w:val="20"/>
          <w:spacing w:val="3"/>
        </w:rPr>
        <w:t>的相关案例。</w:t>
      </w:r>
    </w:p>
    <w:p>
      <w:pPr>
        <w:pStyle w:val="BodyText"/>
        <w:ind w:right="91" w:firstLine="440"/>
        <w:spacing w:before="81" w:line="283" w:lineRule="auto"/>
        <w:rPr>
          <w:sz w:val="20"/>
          <w:szCs w:val="20"/>
        </w:rPr>
      </w:pPr>
      <w:r>
        <w:rPr>
          <w:sz w:val="20"/>
          <w:szCs w:val="20"/>
          <w:spacing w:val="17"/>
        </w:rPr>
        <w:t>第3章数据质量管控技术，是本书数据治理部分的重要内容，阐述了数据质量的概</w:t>
      </w:r>
      <w:r>
        <w:rPr>
          <w:sz w:val="20"/>
          <w:szCs w:val="20"/>
          <w:spacing w:val="14"/>
        </w:rPr>
        <w:t xml:space="preserve"> </w:t>
      </w:r>
      <w:r>
        <w:rPr>
          <w:sz w:val="20"/>
          <w:szCs w:val="20"/>
          <w:spacing w:val="15"/>
        </w:rPr>
        <w:t>念、数据质量监控规则、数据质量评价技术、数据质量管控技术，给出了数据质</w:t>
      </w:r>
      <w:r>
        <w:rPr>
          <w:sz w:val="20"/>
          <w:szCs w:val="20"/>
          <w:spacing w:val="14"/>
        </w:rPr>
        <w:t>量管控</w:t>
      </w:r>
      <w:r>
        <w:rPr>
          <w:sz w:val="20"/>
          <w:szCs w:val="20"/>
        </w:rPr>
        <w:t xml:space="preserve"> </w:t>
      </w:r>
      <w:r>
        <w:rPr>
          <w:sz w:val="20"/>
          <w:szCs w:val="20"/>
          <w:spacing w:val="-3"/>
        </w:rPr>
        <w:t>案例。</w:t>
      </w:r>
    </w:p>
    <w:p>
      <w:pPr>
        <w:pStyle w:val="BodyText"/>
        <w:ind w:right="89" w:firstLine="440"/>
        <w:spacing w:before="89" w:line="262" w:lineRule="auto"/>
        <w:rPr>
          <w:sz w:val="20"/>
          <w:szCs w:val="20"/>
        </w:rPr>
      </w:pPr>
      <w:r>
        <w:rPr>
          <w:sz w:val="20"/>
          <w:szCs w:val="20"/>
          <w:spacing w:val="17"/>
        </w:rPr>
        <w:t>第4章数据采集技术，是本书数据治理部分的重要内容，阐述了数据采集的概念及 </w:t>
      </w:r>
      <w:r>
        <w:rPr>
          <w:sz w:val="20"/>
          <w:szCs w:val="20"/>
          <w:spacing w:val="8"/>
        </w:rPr>
        <w:t>技术、质量控制技术、安全控制策略，给出了数据采集综合案例。</w:t>
      </w:r>
    </w:p>
    <w:p>
      <w:pPr>
        <w:pStyle w:val="BodyText"/>
        <w:spacing w:before="103" w:line="219" w:lineRule="auto"/>
        <w:jc w:val="right"/>
        <w:rPr>
          <w:sz w:val="20"/>
          <w:szCs w:val="20"/>
        </w:rPr>
      </w:pPr>
      <w:r>
        <w:rPr>
          <w:sz w:val="20"/>
          <w:szCs w:val="20"/>
          <w:spacing w:val="20"/>
        </w:rPr>
        <w:t>第5章数据加密技术，是本书数据安全部分的重要内容，阐述了数据加密的概</w:t>
      </w:r>
      <w:r>
        <w:rPr>
          <w:sz w:val="20"/>
          <w:szCs w:val="20"/>
          <w:spacing w:val="19"/>
        </w:rPr>
        <w:t>念、</w:t>
      </w:r>
    </w:p>
    <w:p>
      <w:pPr>
        <w:spacing w:line="219" w:lineRule="auto"/>
        <w:sectPr>
          <w:pgSz w:w="9480" w:h="14400"/>
          <w:pgMar w:top="400" w:right="800" w:bottom="0" w:left="419" w:header="0" w:footer="0" w:gutter="0"/>
        </w:sectPr>
        <w:rPr>
          <w:sz w:val="20"/>
          <w:szCs w:val="20"/>
        </w:rPr>
      </w:pPr>
    </w:p>
    <w:p>
      <w:pPr>
        <w:spacing w:before="98" w:line="217" w:lineRule="auto"/>
        <w:rPr>
          <w:rFonts w:ascii="SimHei" w:hAnsi="SimHei" w:eastAsia="SimHei" w:cs="SimHei"/>
          <w:sz w:val="21"/>
          <w:szCs w:val="21"/>
        </w:rPr>
      </w:pPr>
      <w:bookmarkStart w:name="bookmark36" w:id="26"/>
      <w:bookmarkEnd w:id="26"/>
      <w:r>
        <w:rPr>
          <w:rFonts w:ascii="SimHei" w:hAnsi="SimHei" w:eastAsia="SimHei" w:cs="SimHei"/>
          <w:sz w:val="21"/>
          <w:szCs w:val="21"/>
          <w:spacing w:val="8"/>
        </w:rPr>
        <w:t>|</w:t>
      </w:r>
      <w:r>
        <w:rPr>
          <w:rFonts w:ascii="SimHei" w:hAnsi="SimHei" w:eastAsia="SimHei" w:cs="SimHei"/>
          <w:sz w:val="21"/>
          <w:szCs w:val="21"/>
          <w:spacing w:val="-11"/>
        </w:rPr>
        <w:t xml:space="preserve"> </w:t>
      </w:r>
      <w:r>
        <w:rPr>
          <w:rFonts w:ascii="SimHei" w:hAnsi="SimHei" w:eastAsia="SimHei" w:cs="SimHei"/>
          <w:sz w:val="21"/>
          <w:szCs w:val="21"/>
          <w:b/>
          <w:bCs/>
          <w:spacing w:val="8"/>
        </w:rPr>
        <w:t>16|数据安全与治理</w:t>
      </w:r>
    </w:p>
    <w:p>
      <w:pPr>
        <w:spacing w:line="303" w:lineRule="auto"/>
        <w:rPr>
          <w:rFonts w:ascii="Arial"/>
          <w:sz w:val="21"/>
        </w:rPr>
      </w:pPr>
      <w:r/>
    </w:p>
    <w:p>
      <w:pPr>
        <w:pStyle w:val="BodyText"/>
        <w:spacing w:before="68" w:line="219" w:lineRule="auto"/>
        <w:rPr>
          <w:sz w:val="21"/>
          <w:szCs w:val="21"/>
        </w:rPr>
      </w:pPr>
      <w:r>
        <w:rPr>
          <w:sz w:val="21"/>
          <w:szCs w:val="21"/>
          <w:spacing w:val="-2"/>
        </w:rPr>
        <w:t>国外主要数据加密算法、国内主要数据加密算法，给出了数据加密综合案例。</w:t>
      </w:r>
    </w:p>
    <w:p>
      <w:pPr>
        <w:pStyle w:val="BodyText"/>
        <w:ind w:right="30" w:firstLine="430"/>
        <w:spacing w:before="89" w:line="255" w:lineRule="auto"/>
        <w:rPr>
          <w:sz w:val="21"/>
          <w:szCs w:val="21"/>
        </w:rPr>
      </w:pPr>
      <w:r>
        <w:rPr>
          <w:sz w:val="21"/>
          <w:szCs w:val="21"/>
          <w:spacing w:val="10"/>
        </w:rPr>
        <w:t>第6章数据脱敏技术，是本书数据安全部分的重要内容，阐述了数据脱敏的概</w:t>
      </w:r>
      <w:r>
        <w:rPr>
          <w:sz w:val="21"/>
          <w:szCs w:val="21"/>
          <w:spacing w:val="9"/>
        </w:rPr>
        <w:t>念、</w:t>
      </w:r>
      <w:r>
        <w:rPr>
          <w:sz w:val="21"/>
          <w:szCs w:val="21"/>
        </w:rPr>
        <w:t xml:space="preserve"> </w:t>
      </w:r>
      <w:r>
        <w:rPr>
          <w:sz w:val="21"/>
          <w:szCs w:val="21"/>
          <w:spacing w:val="-1"/>
        </w:rPr>
        <w:t>数据脱敏的类别、敏感数据识别策略、数据脱敏方法、数据脱敏产品及</w:t>
      </w:r>
      <w:r>
        <w:rPr>
          <w:sz w:val="21"/>
          <w:szCs w:val="21"/>
          <w:spacing w:val="-2"/>
        </w:rPr>
        <w:t>应用案例。</w:t>
      </w:r>
    </w:p>
    <w:p>
      <w:pPr>
        <w:pStyle w:val="BodyText"/>
        <w:ind w:right="125" w:firstLine="430"/>
        <w:spacing w:before="68" w:line="267" w:lineRule="auto"/>
        <w:rPr>
          <w:sz w:val="21"/>
          <w:szCs w:val="21"/>
        </w:rPr>
      </w:pPr>
      <w:r>
        <w:rPr>
          <w:sz w:val="21"/>
          <w:szCs w:val="21"/>
          <w:spacing w:val="7"/>
        </w:rPr>
        <w:t>第7章数据资产保护技术，是本书数据安全部分的重要内容，阐述了数据资产的概</w:t>
      </w:r>
      <w:r>
        <w:rPr>
          <w:sz w:val="21"/>
          <w:szCs w:val="21"/>
          <w:spacing w:val="10"/>
        </w:rPr>
        <w:t xml:space="preserve"> </w:t>
      </w:r>
      <w:r>
        <w:rPr>
          <w:sz w:val="21"/>
          <w:szCs w:val="21"/>
          <w:spacing w:val="4"/>
        </w:rPr>
        <w:t>念、数据资产管理的概念、数据资产管理策略、数据资产价值评估技术、数据资产安全</w:t>
      </w:r>
      <w:r>
        <w:rPr>
          <w:sz w:val="21"/>
          <w:szCs w:val="21"/>
          <w:spacing w:val="16"/>
        </w:rPr>
        <w:t xml:space="preserve"> </w:t>
      </w:r>
      <w:r>
        <w:rPr>
          <w:sz w:val="21"/>
          <w:szCs w:val="21"/>
          <w:spacing w:val="-2"/>
        </w:rPr>
        <w:t>保护技术，给出了数据资产保护综合案例。</w:t>
      </w:r>
    </w:p>
    <w:p>
      <w:pPr>
        <w:pStyle w:val="BodyText"/>
        <w:ind w:right="121" w:firstLine="430"/>
        <w:spacing w:before="90" w:line="261" w:lineRule="auto"/>
        <w:rPr>
          <w:sz w:val="21"/>
          <w:szCs w:val="21"/>
        </w:rPr>
      </w:pPr>
      <w:r>
        <w:rPr>
          <w:sz w:val="21"/>
          <w:szCs w:val="21"/>
          <w:spacing w:val="7"/>
        </w:rPr>
        <w:t>第8章数据资产交易技术，是本书数据安全治理部分的重要内容，阐述了数据资产</w:t>
      </w:r>
      <w:r>
        <w:rPr>
          <w:sz w:val="21"/>
          <w:szCs w:val="21"/>
          <w:spacing w:val="15"/>
        </w:rPr>
        <w:t xml:space="preserve"> </w:t>
      </w:r>
      <w:r>
        <w:rPr>
          <w:sz w:val="21"/>
          <w:szCs w:val="21"/>
          <w:spacing w:val="4"/>
        </w:rPr>
        <w:t>交易的概念、数据资产确权、数据资产定价、数据资产交易监管、数据交易平台，给出</w:t>
      </w:r>
      <w:r>
        <w:rPr>
          <w:sz w:val="21"/>
          <w:szCs w:val="21"/>
          <w:spacing w:val="12"/>
        </w:rPr>
        <w:t xml:space="preserve"> </w:t>
      </w:r>
      <w:r>
        <w:rPr>
          <w:sz w:val="21"/>
          <w:szCs w:val="21"/>
          <w:spacing w:val="-4"/>
        </w:rPr>
        <w:t>了数据资产交易平台的总体架构。</w:t>
      </w:r>
    </w:p>
    <w:p>
      <w:pPr>
        <w:pStyle w:val="BodyText"/>
        <w:ind w:right="30" w:firstLine="430"/>
        <w:spacing w:before="90" w:line="267" w:lineRule="auto"/>
        <w:rPr>
          <w:sz w:val="21"/>
          <w:szCs w:val="21"/>
        </w:rPr>
      </w:pPr>
      <w:r>
        <w:rPr>
          <w:sz w:val="21"/>
          <w:szCs w:val="21"/>
          <w:spacing w:val="10"/>
        </w:rPr>
        <w:t>第9章数据审计技术，是本书数据安全部分的重要内容，阐述了数据审计的概</w:t>
      </w:r>
      <w:r>
        <w:rPr>
          <w:sz w:val="21"/>
          <w:szCs w:val="21"/>
          <w:spacing w:val="9"/>
        </w:rPr>
        <w:t>念、</w:t>
      </w:r>
      <w:r>
        <w:rPr>
          <w:sz w:val="21"/>
          <w:szCs w:val="21"/>
        </w:rPr>
        <w:t xml:space="preserve"> </w:t>
      </w:r>
      <w:r>
        <w:rPr>
          <w:sz w:val="21"/>
          <w:szCs w:val="21"/>
          <w:spacing w:val="5"/>
        </w:rPr>
        <w:t>数据库审计技术、主机审计技术、网络审计数据、</w:t>
      </w:r>
      <w:r>
        <w:rPr>
          <w:sz w:val="21"/>
          <w:szCs w:val="21"/>
          <w:spacing w:val="4"/>
        </w:rPr>
        <w:t>应用审计技术，给出了数据审计应用 </w:t>
      </w:r>
      <w:r>
        <w:rPr>
          <w:sz w:val="21"/>
          <w:szCs w:val="21"/>
          <w:spacing w:val="-9"/>
        </w:rPr>
        <w:t>案例。</w:t>
      </w:r>
    </w:p>
    <w:p>
      <w:pPr>
        <w:pStyle w:val="BodyText"/>
        <w:ind w:right="49" w:firstLine="430"/>
        <w:spacing w:before="108" w:line="261" w:lineRule="auto"/>
        <w:rPr>
          <w:sz w:val="21"/>
          <w:szCs w:val="21"/>
        </w:rPr>
      </w:pPr>
      <w:r>
        <w:rPr>
          <w:sz w:val="21"/>
          <w:szCs w:val="21"/>
          <w:spacing w:val="10"/>
        </w:rPr>
        <w:t>第10章数据司法存证技术，是本书数据安全治理部分的重</w:t>
      </w:r>
      <w:r>
        <w:rPr>
          <w:sz w:val="21"/>
          <w:szCs w:val="21"/>
          <w:spacing w:val="9"/>
        </w:rPr>
        <w:t>要内容，阐述了数据司 </w:t>
      </w:r>
      <w:r>
        <w:rPr>
          <w:sz w:val="21"/>
          <w:szCs w:val="21"/>
          <w:spacing w:val="1"/>
        </w:rPr>
        <w:t>法存证的概念、数据司法存证的基本要求、第三方数据存证平台、数据存证的</w:t>
      </w:r>
      <w:r>
        <w:rPr>
          <w:sz w:val="21"/>
          <w:szCs w:val="21"/>
        </w:rPr>
        <w:t>司法实践， </w:t>
      </w:r>
      <w:r>
        <w:rPr>
          <w:sz w:val="21"/>
          <w:szCs w:val="21"/>
          <w:spacing w:val="-4"/>
        </w:rPr>
        <w:t>给出了数据存证案例。</w:t>
      </w:r>
    </w:p>
    <w:p>
      <w:pPr>
        <w:spacing w:line="311" w:lineRule="auto"/>
        <w:rPr>
          <w:rFonts w:ascii="Arial"/>
          <w:sz w:val="21"/>
        </w:rPr>
      </w:pPr>
      <w:r/>
    </w:p>
    <w:p>
      <w:pPr>
        <w:ind w:left="434"/>
        <w:spacing w:before="95" w:line="222" w:lineRule="auto"/>
        <w:rPr>
          <w:rFonts w:ascii="SimHei" w:hAnsi="SimHei" w:eastAsia="SimHei" w:cs="SimHei"/>
          <w:sz w:val="29"/>
          <w:szCs w:val="29"/>
        </w:rPr>
      </w:pPr>
      <w:r>
        <w:rPr>
          <w:rFonts w:ascii="SimHei" w:hAnsi="SimHei" w:eastAsia="SimHei" w:cs="SimHei"/>
          <w:sz w:val="29"/>
          <w:szCs w:val="29"/>
          <w:b/>
          <w:bCs/>
          <w:spacing w:val="-11"/>
        </w:rPr>
        <w:t>参考文献</w:t>
      </w:r>
    </w:p>
    <w:p>
      <w:pPr>
        <w:spacing w:line="273" w:lineRule="auto"/>
        <w:rPr>
          <w:rFonts w:ascii="Arial"/>
          <w:sz w:val="21"/>
        </w:rPr>
      </w:pPr>
      <w:r/>
    </w:p>
    <w:p>
      <w:pPr>
        <w:pStyle w:val="BodyText"/>
        <w:ind w:left="430" w:right="98" w:hanging="430"/>
        <w:spacing w:before="68" w:line="250" w:lineRule="auto"/>
        <w:rPr>
          <w:rFonts w:ascii="Times New Roman" w:hAnsi="Times New Roman" w:eastAsia="Times New Roman" w:cs="Times New Roman"/>
          <w:sz w:val="21"/>
          <w:szCs w:val="21"/>
        </w:rPr>
      </w:pPr>
      <w:r>
        <w:rPr>
          <w:sz w:val="21"/>
          <w:szCs w:val="21"/>
          <w:spacing w:val="5"/>
        </w:rPr>
        <w:t>[1]中华人民共和国第十三届全国人民代表大会常务委员会.中华人民共和国</w:t>
      </w:r>
      <w:r>
        <w:rPr>
          <w:sz w:val="21"/>
          <w:szCs w:val="21"/>
          <w:spacing w:val="4"/>
        </w:rPr>
        <w:t>数据安全法</w:t>
      </w:r>
      <w:r>
        <w:rPr>
          <w:sz w:val="21"/>
          <w:szCs w:val="21"/>
        </w:rPr>
        <w:t xml:space="preserve"> </w:t>
      </w:r>
      <w:r>
        <w:rPr>
          <w:rFonts w:ascii="Times New Roman" w:hAnsi="Times New Roman" w:eastAsia="Times New Roman" w:cs="Times New Roman"/>
          <w:sz w:val="21"/>
          <w:szCs w:val="21"/>
          <w:spacing w:val="-1"/>
        </w:rPr>
        <w:t>[Z].2021.6.</w:t>
      </w:r>
    </w:p>
    <w:p>
      <w:pPr>
        <w:pStyle w:val="BodyText"/>
        <w:ind w:left="430" w:right="79" w:hanging="430"/>
        <w:spacing w:before="114" w:line="255" w:lineRule="auto"/>
        <w:rPr>
          <w:sz w:val="21"/>
          <w:szCs w:val="21"/>
        </w:rPr>
      </w:pPr>
      <w:r>
        <w:rPr>
          <w:sz w:val="21"/>
          <w:szCs w:val="21"/>
          <w:spacing w:val="9"/>
        </w:rPr>
        <w:t>[2]陈庄，刘加伶，成卫，尹静：信息资源组织与管理：第3版</w:t>
      </w:r>
      <w:r>
        <w:rPr>
          <w:rFonts w:ascii="Times New Roman" w:hAnsi="Times New Roman" w:eastAsia="Times New Roman" w:cs="Times New Roman"/>
          <w:sz w:val="21"/>
          <w:szCs w:val="21"/>
          <w:spacing w:val="8"/>
        </w:rPr>
        <w:t>[M].</w:t>
      </w:r>
      <w:r>
        <w:rPr>
          <w:rFonts w:ascii="Times New Roman" w:hAnsi="Times New Roman" w:eastAsia="Times New Roman" w:cs="Times New Roman"/>
          <w:sz w:val="21"/>
          <w:szCs w:val="21"/>
          <w:spacing w:val="1"/>
        </w:rPr>
        <w:t xml:space="preserve">  </w:t>
      </w:r>
      <w:r>
        <w:rPr>
          <w:sz w:val="21"/>
          <w:szCs w:val="21"/>
          <w:spacing w:val="8"/>
        </w:rPr>
        <w:t>北京：清华大学出</w:t>
      </w:r>
      <w:r>
        <w:rPr>
          <w:sz w:val="21"/>
          <w:szCs w:val="21"/>
          <w:spacing w:val="1"/>
        </w:rPr>
        <w:t xml:space="preserve"> </w:t>
      </w:r>
      <w:r>
        <w:rPr>
          <w:sz w:val="21"/>
          <w:szCs w:val="21"/>
          <w:spacing w:val="6"/>
        </w:rPr>
        <w:t>版社.2020.</w:t>
      </w:r>
    </w:p>
    <w:p>
      <w:pPr>
        <w:pStyle w:val="BodyText"/>
        <w:spacing w:before="101" w:line="212" w:lineRule="auto"/>
        <w:rPr>
          <w:rFonts w:ascii="Times New Roman" w:hAnsi="Times New Roman" w:eastAsia="Times New Roman" w:cs="Times New Roman"/>
          <w:sz w:val="21"/>
          <w:szCs w:val="21"/>
        </w:rPr>
      </w:pPr>
      <w:r>
        <w:rPr>
          <w:sz w:val="21"/>
          <w:szCs w:val="21"/>
          <w:spacing w:val="-2"/>
        </w:rPr>
        <w:t>[3]GB/T37988—2019,</w:t>
      </w:r>
      <w:r>
        <w:rPr>
          <w:sz w:val="21"/>
          <w:szCs w:val="21"/>
          <w:spacing w:val="57"/>
        </w:rPr>
        <w:t xml:space="preserve">  </w:t>
      </w:r>
      <w:r>
        <w:rPr>
          <w:sz w:val="21"/>
          <w:szCs w:val="21"/>
          <w:spacing w:val="-2"/>
        </w:rPr>
        <w:t>信息安全技术</w:t>
      </w:r>
      <w:r>
        <w:rPr>
          <w:sz w:val="21"/>
          <w:szCs w:val="21"/>
          <w:spacing w:val="95"/>
        </w:rPr>
        <w:t xml:space="preserve"> </w:t>
      </w:r>
      <w:r>
        <w:rPr>
          <w:sz w:val="21"/>
          <w:szCs w:val="21"/>
          <w:spacing w:val="-2"/>
        </w:rPr>
        <w:t>数据安全能力成熟度模型 </w:t>
      </w:r>
      <w:r>
        <w:rPr>
          <w:rFonts w:ascii="Times New Roman" w:hAnsi="Times New Roman" w:eastAsia="Times New Roman" w:cs="Times New Roman"/>
          <w:sz w:val="21"/>
          <w:szCs w:val="21"/>
          <w:spacing w:val="-2"/>
        </w:rPr>
        <w:t>[S]</w:t>
      </w:r>
    </w:p>
    <w:p>
      <w:pPr>
        <w:pStyle w:val="BodyText"/>
        <w:spacing w:before="89" w:line="212" w:lineRule="auto"/>
        <w:rPr>
          <w:rFonts w:ascii="Times New Roman" w:hAnsi="Times New Roman" w:eastAsia="Times New Roman" w:cs="Times New Roman"/>
          <w:sz w:val="21"/>
          <w:szCs w:val="21"/>
        </w:rPr>
      </w:pPr>
      <w:r>
        <w:rPr>
          <w:sz w:val="21"/>
          <w:szCs w:val="21"/>
          <w:spacing w:val="3"/>
        </w:rPr>
        <w:t>[4]</w:t>
      </w:r>
      <w:r>
        <w:rPr>
          <w:sz w:val="21"/>
          <w:szCs w:val="21"/>
        </w:rPr>
        <w:t>GB</w:t>
      </w:r>
      <w:r>
        <w:rPr>
          <w:sz w:val="21"/>
          <w:szCs w:val="21"/>
          <w:spacing w:val="3"/>
        </w:rPr>
        <w:t>/T34960.5—2018,  信息技术服务</w:t>
      </w:r>
      <w:r>
        <w:rPr>
          <w:sz w:val="21"/>
          <w:szCs w:val="21"/>
          <w:spacing w:val="2"/>
        </w:rPr>
        <w:t xml:space="preserve">  治理  第5部分：数据治理规范</w:t>
      </w:r>
      <w:r>
        <w:rPr>
          <w:sz w:val="21"/>
          <w:szCs w:val="21"/>
          <w:spacing w:val="-37"/>
        </w:rPr>
        <w:t xml:space="preserve"> </w:t>
      </w:r>
      <w:r>
        <w:rPr>
          <w:rFonts w:ascii="Times New Roman" w:hAnsi="Times New Roman" w:eastAsia="Times New Roman" w:cs="Times New Roman"/>
          <w:sz w:val="21"/>
          <w:szCs w:val="21"/>
          <w:spacing w:val="2"/>
        </w:rPr>
        <w:t>[S]</w:t>
      </w:r>
    </w:p>
    <w:p>
      <w:pPr>
        <w:pStyle w:val="BodyText"/>
        <w:ind w:left="430" w:hanging="430"/>
        <w:spacing w:before="79" w:line="256" w:lineRule="auto"/>
        <w:rPr>
          <w:sz w:val="21"/>
          <w:szCs w:val="21"/>
        </w:rPr>
      </w:pPr>
      <w:r>
        <w:rPr>
          <w:rFonts w:ascii="Times New Roman" w:hAnsi="Times New Roman" w:eastAsia="Times New Roman" w:cs="Times New Roman"/>
          <w:sz w:val="21"/>
          <w:szCs w:val="21"/>
          <w:spacing w:val="12"/>
        </w:rPr>
        <w:t>[5]</w:t>
      </w:r>
      <w:r>
        <w:rPr>
          <w:rFonts w:ascii="Times New Roman" w:hAnsi="Times New Roman" w:eastAsia="Times New Roman" w:cs="Times New Roman"/>
          <w:sz w:val="21"/>
          <w:szCs w:val="21"/>
        </w:rPr>
        <w:t>DAMA</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DAMA</w:t>
      </w:r>
      <w:r>
        <w:rPr>
          <w:rFonts w:ascii="Times New Roman" w:hAnsi="Times New Roman" w:eastAsia="Times New Roman" w:cs="Times New Roman"/>
          <w:sz w:val="21"/>
          <w:szCs w:val="21"/>
          <w:spacing w:val="12"/>
        </w:rPr>
        <w:t xml:space="preserve"> </w:t>
      </w:r>
      <w:r>
        <w:rPr>
          <w:sz w:val="21"/>
          <w:szCs w:val="21"/>
          <w:spacing w:val="12"/>
        </w:rPr>
        <w:t>数据管理知识体系指南</w:t>
      </w:r>
      <w:r>
        <w:rPr>
          <w:rFonts w:ascii="Times New Roman" w:hAnsi="Times New Roman" w:eastAsia="Times New Roman" w:cs="Times New Roman"/>
          <w:sz w:val="21"/>
          <w:szCs w:val="21"/>
          <w:spacing w:val="12"/>
        </w:rPr>
        <w:t>[M].</w:t>
      </w:r>
      <w:r>
        <w:rPr>
          <w:rFonts w:ascii="Times New Roman" w:hAnsi="Times New Roman" w:eastAsia="Times New Roman" w:cs="Times New Roman"/>
          <w:sz w:val="21"/>
          <w:szCs w:val="21"/>
          <w:spacing w:val="43"/>
          <w:w w:val="101"/>
        </w:rPr>
        <w:t xml:space="preserve"> </w:t>
      </w:r>
      <w:r>
        <w:rPr>
          <w:sz w:val="21"/>
          <w:szCs w:val="21"/>
          <w:spacing w:val="12"/>
        </w:rPr>
        <w:t>北京：清华大学出版社，</w:t>
      </w:r>
      <w:r>
        <w:rPr>
          <w:sz w:val="21"/>
          <w:szCs w:val="21"/>
        </w:rPr>
        <w:t xml:space="preserve"> </w:t>
      </w:r>
      <w:r>
        <w:rPr>
          <w:sz w:val="21"/>
          <w:szCs w:val="21"/>
          <w:spacing w:val="-2"/>
        </w:rPr>
        <w:t>2012.</w:t>
      </w:r>
    </w:p>
    <w:p>
      <w:pPr>
        <w:pStyle w:val="BodyText"/>
        <w:spacing w:before="57" w:line="212" w:lineRule="auto"/>
        <w:rPr>
          <w:sz w:val="21"/>
          <w:szCs w:val="21"/>
        </w:rPr>
      </w:pPr>
      <w:r>
        <w:rPr>
          <w:sz w:val="21"/>
          <w:szCs w:val="21"/>
          <w:spacing w:val="4"/>
        </w:rPr>
        <w:t>[6]耿骞.中国政务信息化发展报告</w:t>
      </w:r>
      <w:r>
        <w:rPr>
          <w:sz w:val="21"/>
          <w:szCs w:val="21"/>
          <w:spacing w:val="-16"/>
        </w:rPr>
        <w:t xml:space="preserve"> </w:t>
      </w:r>
      <w:r>
        <w:rPr>
          <w:rFonts w:ascii="Times New Roman" w:hAnsi="Times New Roman" w:eastAsia="Times New Roman" w:cs="Times New Roman"/>
          <w:sz w:val="21"/>
          <w:szCs w:val="21"/>
          <w:spacing w:val="4"/>
        </w:rPr>
        <w:t>[M].</w:t>
      </w:r>
      <w:r>
        <w:rPr>
          <w:sz w:val="21"/>
          <w:szCs w:val="21"/>
          <w:spacing w:val="4"/>
        </w:rPr>
        <w:t>北京：北京邮电大学出版社，2017.</w:t>
      </w:r>
    </w:p>
    <w:p>
      <w:pPr>
        <w:pStyle w:val="BodyText"/>
        <w:spacing w:before="99" w:line="212" w:lineRule="auto"/>
        <w:rPr>
          <w:sz w:val="21"/>
          <w:szCs w:val="21"/>
        </w:rPr>
      </w:pPr>
      <w:r>
        <w:rPr>
          <w:sz w:val="21"/>
          <w:szCs w:val="21"/>
          <w:spacing w:val="6"/>
        </w:rPr>
        <w:t>[7]张莉.数据治理与数据安全</w:t>
      </w:r>
      <w:r>
        <w:rPr>
          <w:sz w:val="21"/>
          <w:szCs w:val="21"/>
          <w:spacing w:val="-44"/>
        </w:rPr>
        <w:t xml:space="preserve"> </w:t>
      </w:r>
      <w:r>
        <w:rPr>
          <w:rFonts w:ascii="Times New Roman" w:hAnsi="Times New Roman" w:eastAsia="Times New Roman" w:cs="Times New Roman"/>
          <w:sz w:val="21"/>
          <w:szCs w:val="21"/>
          <w:spacing w:val="6"/>
        </w:rPr>
        <w:t>[M].</w:t>
      </w:r>
      <w:r>
        <w:rPr>
          <w:sz w:val="21"/>
          <w:szCs w:val="21"/>
          <w:spacing w:val="5"/>
        </w:rPr>
        <w:t>北京：人民邮电出版社，2019.</w:t>
      </w:r>
    </w:p>
    <w:p>
      <w:pPr>
        <w:pStyle w:val="BodyText"/>
        <w:spacing w:before="118" w:line="219" w:lineRule="auto"/>
        <w:rPr>
          <w:sz w:val="21"/>
          <w:szCs w:val="21"/>
        </w:rPr>
      </w:pPr>
      <w:r>
        <w:rPr>
          <w:sz w:val="21"/>
          <w:szCs w:val="21"/>
          <w:spacing w:val="3"/>
        </w:rPr>
        <w:t>[8]数据安全治理专业委员会.数据安全治理白皮书</w:t>
      </w:r>
      <w:r>
        <w:rPr>
          <w:sz w:val="21"/>
          <w:szCs w:val="21"/>
          <w:spacing w:val="2"/>
        </w:rPr>
        <w:t>3.0[R].2021.</w:t>
      </w:r>
    </w:p>
    <w:p>
      <w:pPr>
        <w:pStyle w:val="BodyText"/>
        <w:ind w:right="273"/>
        <w:spacing w:before="52" w:line="267" w:lineRule="auto"/>
        <w:rPr>
          <w:sz w:val="21"/>
          <w:szCs w:val="21"/>
        </w:rPr>
      </w:pPr>
      <w:r>
        <w:rPr>
          <w:rFonts w:ascii="Times New Roman" w:hAnsi="Times New Roman" w:eastAsia="Times New Roman" w:cs="Times New Roman"/>
          <w:sz w:val="21"/>
          <w:szCs w:val="21"/>
          <w:spacing w:val="1"/>
        </w:rPr>
        <w:t>[9]T/</w:t>
      </w:r>
      <w:r>
        <w:rPr>
          <w:rFonts w:ascii="Times New Roman" w:hAnsi="Times New Roman" w:eastAsia="Times New Roman" w:cs="Times New Roman"/>
          <w:sz w:val="21"/>
          <w:szCs w:val="21"/>
        </w:rPr>
        <w:t>ISC</w:t>
      </w:r>
      <w:r>
        <w:rPr>
          <w:rFonts w:ascii="Times New Roman" w:hAnsi="Times New Roman" w:eastAsia="Times New Roman" w:cs="Times New Roman"/>
          <w:sz w:val="21"/>
          <w:szCs w:val="21"/>
          <w:spacing w:val="1"/>
        </w:rPr>
        <w:t>—0011—202</w:t>
      </w:r>
      <w:r>
        <w:rPr>
          <w:rFonts w:ascii="Times New Roman" w:hAnsi="Times New Roman" w:eastAsia="Times New Roman" w:cs="Times New Roman"/>
          <w:sz w:val="21"/>
          <w:szCs w:val="21"/>
          <w:spacing w:val="27"/>
          <w:w w:val="101"/>
        </w:rPr>
        <w:t xml:space="preserve">  </w:t>
      </w:r>
      <w:r>
        <w:rPr>
          <w:sz w:val="21"/>
          <w:szCs w:val="21"/>
          <w:spacing w:val="1"/>
        </w:rPr>
        <w:t>1, 中国互联网协会.数据安全治理能力评估方法(团体标准)[S].</w:t>
      </w:r>
      <w:r>
        <w:rPr>
          <w:sz w:val="21"/>
          <w:szCs w:val="21"/>
        </w:rPr>
        <w:t xml:space="preserve"> </w:t>
      </w:r>
      <w:r>
        <w:rPr>
          <w:sz w:val="21"/>
          <w:szCs w:val="21"/>
          <w:spacing w:val="-3"/>
        </w:rPr>
        <w:t>[10]中国信息通信研究院.数据安全治理实践指南(</w:t>
      </w:r>
      <w:r>
        <w:rPr>
          <w:sz w:val="21"/>
          <w:szCs w:val="21"/>
          <w:spacing w:val="-4"/>
        </w:rPr>
        <w:t>1.0)[S].2021.7.</w:t>
      </w:r>
    </w:p>
    <w:p>
      <w:pPr>
        <w:pStyle w:val="BodyText"/>
        <w:spacing w:before="91" w:line="219" w:lineRule="auto"/>
        <w:rPr>
          <w:sz w:val="21"/>
          <w:szCs w:val="21"/>
        </w:rPr>
      </w:pPr>
      <w:r>
        <w:rPr>
          <w:sz w:val="21"/>
          <w:szCs w:val="21"/>
          <w:spacing w:val="-1"/>
        </w:rPr>
        <w:t>[11]中国电子信息产业发展研究院.数据</w:t>
      </w:r>
      <w:r>
        <w:rPr>
          <w:sz w:val="21"/>
          <w:szCs w:val="21"/>
          <w:spacing w:val="-2"/>
        </w:rPr>
        <w:t>安全治理白皮书</w:t>
      </w:r>
      <w:r>
        <w:rPr>
          <w:sz w:val="21"/>
          <w:szCs w:val="21"/>
          <w:spacing w:val="-39"/>
        </w:rPr>
        <w:t xml:space="preserve"> </w:t>
      </w:r>
      <w:r>
        <w:rPr>
          <w:sz w:val="21"/>
          <w:szCs w:val="21"/>
          <w:spacing w:val="-2"/>
        </w:rPr>
        <w:t>[R].2021.6.</w:t>
      </w:r>
    </w:p>
    <w:p>
      <w:pPr>
        <w:spacing w:line="283" w:lineRule="auto"/>
        <w:rPr>
          <w:rFonts w:ascii="Arial"/>
          <w:sz w:val="21"/>
        </w:rPr>
      </w:pPr>
      <w:r/>
    </w:p>
    <w:p>
      <w:pPr>
        <w:ind w:left="434"/>
        <w:spacing w:before="95" w:line="222" w:lineRule="auto"/>
        <w:rPr>
          <w:rFonts w:ascii="SimHei" w:hAnsi="SimHei" w:eastAsia="SimHei" w:cs="SimHei"/>
          <w:sz w:val="29"/>
          <w:szCs w:val="29"/>
        </w:rPr>
      </w:pPr>
      <w:r>
        <w:rPr>
          <w:rFonts w:ascii="SimHei" w:hAnsi="SimHei" w:eastAsia="SimHei" w:cs="SimHei"/>
          <w:sz w:val="29"/>
          <w:szCs w:val="29"/>
          <w:b/>
          <w:bCs/>
          <w:spacing w:val="-7"/>
        </w:rPr>
        <w:t>复习题</w:t>
      </w:r>
    </w:p>
    <w:p>
      <w:pPr>
        <w:spacing w:line="261" w:lineRule="auto"/>
        <w:rPr>
          <w:rFonts w:ascii="Arial"/>
          <w:sz w:val="21"/>
        </w:rPr>
      </w:pPr>
      <w:r/>
    </w:p>
    <w:p>
      <w:pPr>
        <w:ind w:left="433"/>
        <w:spacing w:before="69" w:line="222" w:lineRule="auto"/>
        <w:outlineLvl w:val="6"/>
        <w:rPr>
          <w:rFonts w:ascii="SimHei" w:hAnsi="SimHei" w:eastAsia="SimHei" w:cs="SimHei"/>
          <w:sz w:val="21"/>
          <w:szCs w:val="21"/>
        </w:rPr>
      </w:pPr>
      <w:r>
        <w:rPr>
          <w:rFonts w:ascii="SimHei" w:hAnsi="SimHei" w:eastAsia="SimHei" w:cs="SimHei"/>
          <w:sz w:val="21"/>
          <w:szCs w:val="21"/>
          <w:b/>
          <w:bCs/>
          <w:spacing w:val="-2"/>
        </w:rPr>
        <w:t>一、单选题</w:t>
      </w:r>
    </w:p>
    <w:p>
      <w:pPr>
        <w:pStyle w:val="BodyText"/>
        <w:ind w:left="430"/>
        <w:spacing w:before="110" w:line="219" w:lineRule="auto"/>
        <w:rPr>
          <w:sz w:val="21"/>
          <w:szCs w:val="21"/>
        </w:rPr>
      </w:pPr>
      <w:r>
        <w:rPr>
          <w:sz w:val="21"/>
          <w:szCs w:val="21"/>
          <w:spacing w:val="4"/>
        </w:rPr>
        <w:t>1.数据是指任何以电子或者其他方式对(   )的记录。</w:t>
      </w:r>
    </w:p>
    <w:p>
      <w:pPr>
        <w:pStyle w:val="BodyText"/>
        <w:ind w:left="430"/>
        <w:spacing w:before="51" w:line="227" w:lineRule="auto"/>
        <w:rPr>
          <w:sz w:val="21"/>
          <w:szCs w:val="21"/>
        </w:rPr>
      </w:pPr>
      <w:r>
        <w:rPr>
          <w:rFonts w:ascii="Times New Roman" w:hAnsi="Times New Roman" w:eastAsia="Times New Roman" w:cs="Times New Roman"/>
          <w:sz w:val="21"/>
          <w:szCs w:val="21"/>
        </w:rPr>
        <w:t>A. </w:t>
      </w:r>
      <w:r>
        <w:rPr>
          <w:sz w:val="21"/>
          <w:szCs w:val="21"/>
        </w:rPr>
        <w:t>数据</w:t>
      </w:r>
      <w:r>
        <w:rPr>
          <w:sz w:val="21"/>
          <w:szCs w:val="21"/>
          <w:spacing w:val="6"/>
        </w:rPr>
        <w:t xml:space="preserve">            </w:t>
      </w:r>
      <w:r>
        <w:rPr>
          <w:rFonts w:ascii="Arial" w:hAnsi="Arial" w:eastAsia="Arial" w:cs="Arial"/>
          <w:sz w:val="21"/>
          <w:szCs w:val="21"/>
        </w:rPr>
        <w:t>B.</w:t>
      </w:r>
      <w:r>
        <w:rPr>
          <w:rFonts w:ascii="Arial" w:hAnsi="Arial" w:eastAsia="Arial" w:cs="Arial"/>
          <w:sz w:val="21"/>
          <w:szCs w:val="21"/>
          <w:spacing w:val="-11"/>
        </w:rPr>
        <w:t xml:space="preserve"> </w:t>
      </w:r>
      <w:r>
        <w:rPr>
          <w:sz w:val="21"/>
          <w:szCs w:val="21"/>
        </w:rPr>
        <w:t>信息            </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3"/>
          <w:w w:val="101"/>
        </w:rPr>
        <w:t xml:space="preserve"> </w:t>
      </w:r>
      <w:r>
        <w:rPr>
          <w:sz w:val="21"/>
          <w:szCs w:val="21"/>
        </w:rPr>
        <w:t>资产</w:t>
      </w:r>
      <w:r>
        <w:rPr>
          <w:sz w:val="21"/>
          <w:szCs w:val="21"/>
          <w:spacing w:val="2"/>
        </w:rPr>
        <w:t xml:space="preserve">            </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10"/>
        </w:rPr>
        <w:t xml:space="preserve"> </w:t>
      </w:r>
      <w:r>
        <w:rPr>
          <w:sz w:val="21"/>
          <w:szCs w:val="21"/>
        </w:rPr>
        <w:t>文本</w:t>
      </w:r>
    </w:p>
    <w:p>
      <w:pPr>
        <w:spacing w:line="227" w:lineRule="auto"/>
        <w:sectPr>
          <w:pgSz w:w="9480" w:h="14400"/>
          <w:pgMar w:top="400" w:right="484" w:bottom="0" w:left="720" w:header="0" w:footer="0" w:gutter="0"/>
        </w:sectPr>
        <w:rPr>
          <w:sz w:val="21"/>
          <w:szCs w:val="21"/>
        </w:rPr>
      </w:pPr>
    </w:p>
    <w:p>
      <w:pPr>
        <w:spacing w:before="211" w:line="217" w:lineRule="auto"/>
        <w:jc w:val="right"/>
        <w:rPr>
          <w:rFonts w:ascii="SimHei" w:hAnsi="SimHei" w:eastAsia="SimHei" w:cs="SimHei"/>
          <w:sz w:val="22"/>
          <w:szCs w:val="22"/>
        </w:rPr>
      </w:pPr>
      <w:r>
        <w:rPr>
          <w:rFonts w:ascii="SimHei" w:hAnsi="SimHei" w:eastAsia="SimHei" w:cs="SimHei"/>
          <w:sz w:val="22"/>
          <w:szCs w:val="22"/>
          <w:b/>
          <w:bCs/>
          <w:spacing w:val="-9"/>
        </w:rPr>
        <w:t>第1章</w:t>
      </w:r>
      <w:r>
        <w:rPr>
          <w:rFonts w:ascii="SimHei" w:hAnsi="SimHei" w:eastAsia="SimHei" w:cs="SimHei"/>
          <w:sz w:val="22"/>
          <w:szCs w:val="22"/>
          <w:spacing w:val="104"/>
        </w:rPr>
        <w:t xml:space="preserve"> </w:t>
      </w:r>
      <w:r>
        <w:rPr>
          <w:rFonts w:ascii="SimHei" w:hAnsi="SimHei" w:eastAsia="SimHei" w:cs="SimHei"/>
          <w:sz w:val="22"/>
          <w:szCs w:val="22"/>
          <w:spacing w:val="-9"/>
        </w:rPr>
        <w:t>绪</w:t>
      </w:r>
      <w:r>
        <w:rPr>
          <w:rFonts w:ascii="SimHei" w:hAnsi="SimHei" w:eastAsia="SimHei" w:cs="SimHei"/>
          <w:sz w:val="22"/>
          <w:szCs w:val="22"/>
          <w:spacing w:val="-9"/>
        </w:rPr>
        <w:t xml:space="preserve">  </w:t>
      </w:r>
      <w:r>
        <w:rPr>
          <w:rFonts w:ascii="SimHei" w:hAnsi="SimHei" w:eastAsia="SimHei" w:cs="SimHei"/>
          <w:sz w:val="22"/>
          <w:szCs w:val="22"/>
          <w:spacing w:val="-9"/>
        </w:rPr>
        <w:t>论</w:t>
      </w:r>
      <w:r>
        <w:rPr>
          <w:rFonts w:ascii="SimHei" w:hAnsi="SimHei" w:eastAsia="SimHei" w:cs="SimHei"/>
          <w:sz w:val="22"/>
          <w:szCs w:val="22"/>
          <w:spacing w:val="3"/>
        </w:rPr>
        <w:t xml:space="preserve"> </w:t>
      </w:r>
      <w:r>
        <w:rPr>
          <w:rFonts w:ascii="SimHei" w:hAnsi="SimHei" w:eastAsia="SimHei" w:cs="SimHei"/>
          <w:sz w:val="22"/>
          <w:szCs w:val="22"/>
          <w:spacing w:val="-9"/>
        </w:rPr>
        <w:t>|</w:t>
      </w:r>
      <w:r>
        <w:rPr>
          <w:rFonts w:ascii="SimHei" w:hAnsi="SimHei" w:eastAsia="SimHei" w:cs="SimHei"/>
          <w:sz w:val="22"/>
          <w:szCs w:val="22"/>
          <w:spacing w:val="-9"/>
        </w:rPr>
        <w:t xml:space="preserve"> </w:t>
      </w:r>
      <w:r>
        <w:rPr>
          <w:rFonts w:ascii="SimHei" w:hAnsi="SimHei" w:eastAsia="SimHei" w:cs="SimHei"/>
          <w:sz w:val="22"/>
          <w:szCs w:val="22"/>
          <w:spacing w:val="-9"/>
        </w:rPr>
        <w:t>1</w:t>
      </w:r>
      <w:r>
        <w:rPr>
          <w:rFonts w:ascii="SimHei" w:hAnsi="SimHei" w:eastAsia="SimHei" w:cs="SimHei"/>
          <w:sz w:val="22"/>
          <w:szCs w:val="22"/>
          <w:spacing w:val="-34"/>
        </w:rPr>
        <w:t xml:space="preserve"> </w:t>
      </w:r>
      <w:r>
        <w:rPr>
          <w:rFonts w:ascii="SimHei" w:hAnsi="SimHei" w:eastAsia="SimHei" w:cs="SimHei"/>
          <w:sz w:val="22"/>
          <w:szCs w:val="22"/>
          <w:spacing w:val="-9"/>
        </w:rPr>
        <w:t>7</w:t>
      </w:r>
      <w:r>
        <w:rPr>
          <w:rFonts w:ascii="SimHei" w:hAnsi="SimHei" w:eastAsia="SimHei" w:cs="SimHei"/>
          <w:sz w:val="22"/>
          <w:szCs w:val="22"/>
          <w:spacing w:val="-9"/>
        </w:rPr>
        <w:t xml:space="preserve"> </w:t>
      </w:r>
      <w:r>
        <w:rPr>
          <w:rFonts w:ascii="SimHei" w:hAnsi="SimHei" w:eastAsia="SimHei" w:cs="SimHei"/>
          <w:sz w:val="22"/>
          <w:szCs w:val="22"/>
          <w:spacing w:val="-9"/>
        </w:rPr>
        <w:t>|</w:t>
      </w:r>
    </w:p>
    <w:p>
      <w:pPr>
        <w:spacing w:line="274" w:lineRule="auto"/>
        <w:rPr>
          <w:rFonts w:ascii="Arial"/>
          <w:sz w:val="21"/>
        </w:rPr>
      </w:pPr>
      <w:r/>
    </w:p>
    <w:p>
      <w:pPr>
        <w:pStyle w:val="BodyText"/>
        <w:ind w:right="708"/>
        <w:spacing w:before="71" w:line="248" w:lineRule="auto"/>
        <w:rPr>
          <w:sz w:val="22"/>
          <w:szCs w:val="22"/>
        </w:rPr>
      </w:pPr>
      <w:r>
        <w:rPr>
          <w:sz w:val="22"/>
          <w:szCs w:val="22"/>
          <w:spacing w:val="-7"/>
        </w:rPr>
        <w:t>2.数据可由不同机构在同一时间或不同时间共同享用，体现了数据的(   )。</w:t>
      </w:r>
      <w:r>
        <w:rPr>
          <w:sz w:val="22"/>
          <w:szCs w:val="22"/>
          <w:spacing w:val="16"/>
        </w:rPr>
        <w:t xml:space="preserve"> </w:t>
      </w:r>
      <w:r>
        <w:rPr>
          <w:sz w:val="22"/>
          <w:szCs w:val="22"/>
          <w:spacing w:val="-2"/>
        </w:rPr>
        <w:t>A.交换性          B.时效性          </w:t>
      </w:r>
      <w:r>
        <w:rPr>
          <w:rFonts w:ascii="Arial" w:hAnsi="Arial" w:eastAsia="Arial" w:cs="Arial"/>
          <w:sz w:val="22"/>
          <w:szCs w:val="22"/>
          <w:spacing w:val="-2"/>
        </w:rPr>
        <w:t>C.</w:t>
      </w:r>
      <w:r>
        <w:rPr>
          <w:sz w:val="22"/>
          <w:szCs w:val="22"/>
          <w:spacing w:val="-2"/>
        </w:rPr>
        <w:t>价值性</w:t>
      </w:r>
      <w:r>
        <w:rPr>
          <w:sz w:val="22"/>
          <w:szCs w:val="22"/>
          <w:spacing w:val="1"/>
        </w:rPr>
        <w:t xml:space="preserve">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18"/>
        </w:rPr>
        <w:t xml:space="preserve"> </w:t>
      </w:r>
      <w:r>
        <w:rPr>
          <w:sz w:val="22"/>
          <w:szCs w:val="22"/>
          <w:spacing w:val="-2"/>
        </w:rPr>
        <w:t>共享性</w:t>
      </w:r>
    </w:p>
    <w:p>
      <w:pPr>
        <w:pStyle w:val="BodyText"/>
        <w:spacing w:before="80" w:line="219" w:lineRule="auto"/>
        <w:rPr>
          <w:sz w:val="22"/>
          <w:szCs w:val="22"/>
        </w:rPr>
      </w:pPr>
      <w:r>
        <w:rPr>
          <w:sz w:val="22"/>
          <w:szCs w:val="22"/>
          <w:spacing w:val="-5"/>
        </w:rPr>
        <w:t>3.数据敏感性又称为数据(</w:t>
      </w:r>
      <w:r>
        <w:rPr>
          <w:sz w:val="22"/>
          <w:szCs w:val="22"/>
          <w:spacing w:val="16"/>
        </w:rPr>
        <w:t xml:space="preserve">   </w:t>
      </w:r>
      <w:r>
        <w:rPr>
          <w:sz w:val="22"/>
          <w:szCs w:val="22"/>
          <w:spacing w:val="-5"/>
        </w:rPr>
        <w:t>)。</w:t>
      </w:r>
    </w:p>
    <w:p>
      <w:pPr>
        <w:pStyle w:val="BodyText"/>
        <w:spacing w:before="39" w:line="226" w:lineRule="auto"/>
        <w:rPr>
          <w:sz w:val="22"/>
          <w:szCs w:val="22"/>
        </w:rPr>
      </w:pPr>
      <w:r>
        <w:rPr>
          <w:rFonts w:ascii="Times New Roman" w:hAnsi="Times New Roman" w:eastAsia="Times New Roman" w:cs="Times New Roman"/>
          <w:sz w:val="22"/>
          <w:szCs w:val="22"/>
          <w:spacing w:val="-4"/>
          <w:position w:val="1"/>
        </w:rPr>
        <w:t>A.</w:t>
      </w:r>
      <w:r>
        <w:rPr>
          <w:rFonts w:ascii="Times New Roman" w:hAnsi="Times New Roman" w:eastAsia="Times New Roman" w:cs="Times New Roman"/>
          <w:sz w:val="22"/>
          <w:szCs w:val="22"/>
          <w:spacing w:val="-1"/>
          <w:position w:val="1"/>
        </w:rPr>
        <w:t xml:space="preserve"> </w:t>
      </w:r>
      <w:r>
        <w:rPr>
          <w:sz w:val="22"/>
          <w:szCs w:val="22"/>
          <w:spacing w:val="-4"/>
          <w:position w:val="1"/>
        </w:rPr>
        <w:t>时效性</w:t>
      </w:r>
      <w:r>
        <w:rPr>
          <w:sz w:val="22"/>
          <w:szCs w:val="22"/>
          <w:spacing w:val="1"/>
          <w:position w:val="1"/>
        </w:rPr>
        <w:t xml:space="preserve">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21"/>
        </w:rPr>
        <w:t xml:space="preserve"> </w:t>
      </w:r>
      <w:r>
        <w:rPr>
          <w:sz w:val="22"/>
          <w:szCs w:val="22"/>
          <w:spacing w:val="-4"/>
        </w:rPr>
        <w:t>等级性          C.价值性</w:t>
      </w:r>
      <w:r>
        <w:rPr>
          <w:sz w:val="22"/>
          <w:szCs w:val="22"/>
          <w:spacing w:val="1"/>
        </w:rPr>
        <w:t xml:space="preserve">          </w:t>
      </w:r>
      <w:r>
        <w:rPr>
          <w:sz w:val="22"/>
          <w:szCs w:val="22"/>
          <w:spacing w:val="-4"/>
        </w:rPr>
        <w:t>D.交换性</w:t>
      </w:r>
    </w:p>
    <w:p>
      <w:pPr>
        <w:pStyle w:val="BodyText"/>
        <w:spacing w:before="80" w:line="219" w:lineRule="auto"/>
        <w:rPr>
          <w:sz w:val="22"/>
          <w:szCs w:val="22"/>
        </w:rPr>
      </w:pPr>
      <w:r>
        <w:rPr>
          <w:sz w:val="22"/>
          <w:szCs w:val="22"/>
          <w:spacing w:val="-6"/>
        </w:rPr>
        <w:t>4.山川、动植物、天体的状态与属性的记录属于(</w:t>
      </w:r>
      <w:r>
        <w:rPr>
          <w:sz w:val="22"/>
          <w:szCs w:val="22"/>
          <w:spacing w:val="15"/>
        </w:rPr>
        <w:t xml:space="preserve">   </w:t>
      </w:r>
      <w:r>
        <w:rPr>
          <w:sz w:val="22"/>
          <w:szCs w:val="22"/>
          <w:spacing w:val="-6"/>
        </w:rPr>
        <w:t>)。</w:t>
      </w:r>
    </w:p>
    <w:p>
      <w:pPr>
        <w:pStyle w:val="BodyText"/>
        <w:spacing w:before="48" w:line="227" w:lineRule="auto"/>
        <w:rPr>
          <w:sz w:val="22"/>
          <w:szCs w:val="22"/>
        </w:rPr>
      </w:pPr>
      <w:r>
        <w:rPr>
          <w:sz w:val="22"/>
          <w:szCs w:val="22"/>
          <w:spacing w:val="-7"/>
        </w:rPr>
        <w:t>A.自然数据</w:t>
      </w:r>
      <w:r>
        <w:rPr>
          <w:sz w:val="22"/>
          <w:szCs w:val="22"/>
          <w:spacing w:val="3"/>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9"/>
        </w:rPr>
        <w:t xml:space="preserve"> </w:t>
      </w:r>
      <w:r>
        <w:rPr>
          <w:sz w:val="22"/>
          <w:szCs w:val="22"/>
          <w:spacing w:val="-7"/>
        </w:rPr>
        <w:t>管理数据</w:t>
      </w:r>
      <w:r>
        <w:rPr>
          <w:sz w:val="22"/>
          <w:szCs w:val="22"/>
          <w:spacing w:val="2"/>
        </w:rPr>
        <w:t xml:space="preserve">        </w:t>
      </w:r>
      <w:r>
        <w:rPr>
          <w:sz w:val="22"/>
          <w:szCs w:val="22"/>
          <w:spacing w:val="-7"/>
        </w:rPr>
        <w:t>C.军事数据</w:t>
      </w:r>
      <w:r>
        <w:rPr>
          <w:sz w:val="22"/>
          <w:szCs w:val="22"/>
          <w:spacing w:val="3"/>
        </w:rPr>
        <w:t xml:space="preserve">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10"/>
        </w:rPr>
        <w:t xml:space="preserve"> </w:t>
      </w:r>
      <w:r>
        <w:rPr>
          <w:sz w:val="22"/>
          <w:szCs w:val="22"/>
          <w:spacing w:val="-7"/>
        </w:rPr>
        <w:t>社会数据</w:t>
      </w:r>
    </w:p>
    <w:p>
      <w:pPr>
        <w:pStyle w:val="BodyText"/>
        <w:spacing w:before="81" w:line="219" w:lineRule="auto"/>
        <w:rPr>
          <w:sz w:val="22"/>
          <w:szCs w:val="22"/>
        </w:rPr>
      </w:pPr>
      <w:r>
        <w:rPr>
          <w:sz w:val="22"/>
          <w:szCs w:val="22"/>
          <w:spacing w:val="-7"/>
        </w:rPr>
        <w:t>5.生产销售、商业贸易、金融市场等数据属于(</w:t>
      </w:r>
      <w:r>
        <w:rPr>
          <w:sz w:val="22"/>
          <w:szCs w:val="22"/>
          <w:spacing w:val="14"/>
        </w:rPr>
        <w:t xml:space="preserve">   </w:t>
      </w:r>
      <w:r>
        <w:rPr>
          <w:sz w:val="22"/>
          <w:szCs w:val="22"/>
          <w:spacing w:val="-7"/>
        </w:rPr>
        <w:t>)。</w:t>
      </w:r>
    </w:p>
    <w:p>
      <w:pPr>
        <w:pStyle w:val="BodyText"/>
        <w:spacing w:before="58" w:line="227" w:lineRule="auto"/>
        <w:rPr>
          <w:sz w:val="22"/>
          <w:szCs w:val="22"/>
        </w:rPr>
      </w:pPr>
      <w:r>
        <w:rPr>
          <w:rFonts w:ascii="Times New Roman" w:hAnsi="Times New Roman" w:eastAsia="Times New Roman" w:cs="Times New Roman"/>
          <w:sz w:val="22"/>
          <w:szCs w:val="22"/>
          <w:spacing w:val="-9"/>
        </w:rPr>
        <w:t>A.</w:t>
      </w:r>
      <w:r>
        <w:rPr>
          <w:rFonts w:ascii="Times New Roman" w:hAnsi="Times New Roman" w:eastAsia="Times New Roman" w:cs="Times New Roman"/>
          <w:sz w:val="22"/>
          <w:szCs w:val="22"/>
          <w:spacing w:val="-10"/>
        </w:rPr>
        <w:t xml:space="preserve"> </w:t>
      </w:r>
      <w:r>
        <w:rPr>
          <w:sz w:val="22"/>
          <w:szCs w:val="22"/>
          <w:spacing w:val="-9"/>
        </w:rPr>
        <w:t>文教数据</w:t>
      </w:r>
      <w:r>
        <w:rPr>
          <w:sz w:val="22"/>
          <w:szCs w:val="22"/>
          <w:spacing w:val="1"/>
        </w:rPr>
        <w:t xml:space="preserve">        </w:t>
      </w:r>
      <w:r>
        <w:rPr>
          <w:rFonts w:ascii="Times New Roman" w:hAnsi="Times New Roman" w:eastAsia="Times New Roman" w:cs="Times New Roman"/>
          <w:sz w:val="22"/>
          <w:szCs w:val="22"/>
          <w:spacing w:val="-9"/>
        </w:rPr>
        <w:t>B.</w:t>
      </w:r>
      <w:r>
        <w:rPr>
          <w:rFonts w:ascii="Times New Roman" w:hAnsi="Times New Roman" w:eastAsia="Times New Roman" w:cs="Times New Roman"/>
          <w:sz w:val="22"/>
          <w:szCs w:val="22"/>
          <w:spacing w:val="-13"/>
        </w:rPr>
        <w:t xml:space="preserve"> </w:t>
      </w:r>
      <w:r>
        <w:rPr>
          <w:sz w:val="22"/>
          <w:szCs w:val="22"/>
          <w:spacing w:val="-9"/>
        </w:rPr>
        <w:t>经济数据</w:t>
      </w:r>
      <w:r>
        <w:rPr>
          <w:sz w:val="22"/>
          <w:szCs w:val="22"/>
          <w:spacing w:val="2"/>
        </w:rPr>
        <w:t xml:space="preserve">        </w:t>
      </w:r>
      <w:r>
        <w:rPr>
          <w:rFonts w:ascii="Times New Roman" w:hAnsi="Times New Roman" w:eastAsia="Times New Roman" w:cs="Times New Roman"/>
          <w:sz w:val="22"/>
          <w:szCs w:val="22"/>
          <w:spacing w:val="-9"/>
        </w:rPr>
        <w:t>C. </w:t>
      </w:r>
      <w:r>
        <w:rPr>
          <w:sz w:val="22"/>
          <w:szCs w:val="22"/>
          <w:spacing w:val="-9"/>
        </w:rPr>
        <w:t>科技数据</w:t>
      </w:r>
      <w:r>
        <w:rPr>
          <w:sz w:val="22"/>
          <w:szCs w:val="22"/>
          <w:spacing w:val="3"/>
        </w:rPr>
        <w:t xml:space="preserve">        </w:t>
      </w:r>
      <w:r>
        <w:rPr>
          <w:rFonts w:ascii="Times New Roman" w:hAnsi="Times New Roman" w:eastAsia="Times New Roman" w:cs="Times New Roman"/>
          <w:sz w:val="22"/>
          <w:szCs w:val="22"/>
          <w:spacing w:val="-9"/>
        </w:rPr>
        <w:t>D. </w:t>
      </w:r>
      <w:r>
        <w:rPr>
          <w:sz w:val="22"/>
          <w:szCs w:val="22"/>
          <w:spacing w:val="-9"/>
        </w:rPr>
        <w:t>军事数据</w:t>
      </w:r>
    </w:p>
    <w:p>
      <w:pPr>
        <w:pStyle w:val="BodyText"/>
        <w:spacing w:before="69" w:line="219" w:lineRule="auto"/>
        <w:rPr>
          <w:sz w:val="22"/>
          <w:szCs w:val="22"/>
        </w:rPr>
      </w:pPr>
      <w:r>
        <w:rPr>
          <w:sz w:val="22"/>
          <w:szCs w:val="22"/>
          <w:spacing w:val="-4"/>
        </w:rPr>
        <w:t>6.方针政策、法规条令、政府决议等数据属</w:t>
      </w:r>
      <w:r>
        <w:rPr>
          <w:sz w:val="22"/>
          <w:szCs w:val="22"/>
          <w:spacing w:val="-5"/>
        </w:rPr>
        <w:t>于(   )。</w:t>
      </w:r>
    </w:p>
    <w:p>
      <w:pPr>
        <w:pStyle w:val="BodyText"/>
        <w:spacing w:before="59" w:line="228"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0"/>
        </w:rPr>
        <w:t xml:space="preserve"> </w:t>
      </w:r>
      <w:r>
        <w:rPr>
          <w:sz w:val="22"/>
          <w:szCs w:val="22"/>
          <w:spacing w:val="-6"/>
        </w:rPr>
        <w:t>文教数据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3"/>
        </w:rPr>
        <w:t xml:space="preserve"> </w:t>
      </w:r>
      <w:r>
        <w:rPr>
          <w:sz w:val="22"/>
          <w:szCs w:val="22"/>
          <w:spacing w:val="-6"/>
        </w:rPr>
        <w:t>经济数据</w:t>
      </w:r>
      <w:r>
        <w:rPr>
          <w:sz w:val="22"/>
          <w:szCs w:val="22"/>
          <w:spacing w:val="2"/>
        </w:rPr>
        <w:t xml:space="preserve">        </w:t>
      </w:r>
      <w:r>
        <w:rPr>
          <w:rFonts w:ascii="Times New Roman" w:hAnsi="Times New Roman" w:eastAsia="Times New Roman" w:cs="Times New Roman"/>
          <w:sz w:val="22"/>
          <w:szCs w:val="22"/>
          <w:spacing w:val="-6"/>
        </w:rPr>
        <w:t>C. </w:t>
      </w:r>
      <w:r>
        <w:rPr>
          <w:sz w:val="22"/>
          <w:szCs w:val="22"/>
          <w:spacing w:val="-6"/>
        </w:rPr>
        <w:t>政务数据</w:t>
      </w:r>
      <w:r>
        <w:rPr>
          <w:sz w:val="22"/>
          <w:szCs w:val="22"/>
          <w:spacing w:val="3"/>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0"/>
        </w:rPr>
        <w:t xml:space="preserve"> </w:t>
      </w:r>
      <w:r>
        <w:rPr>
          <w:sz w:val="22"/>
          <w:szCs w:val="22"/>
          <w:spacing w:val="-6"/>
        </w:rPr>
        <w:t>军事数据</w:t>
      </w:r>
    </w:p>
    <w:p>
      <w:pPr>
        <w:pStyle w:val="BodyText"/>
        <w:spacing w:before="78" w:line="219" w:lineRule="auto"/>
        <w:rPr>
          <w:sz w:val="22"/>
          <w:szCs w:val="22"/>
        </w:rPr>
      </w:pPr>
      <w:r>
        <w:rPr>
          <w:sz w:val="22"/>
          <w:szCs w:val="22"/>
          <w:spacing w:val="-5"/>
        </w:rPr>
        <w:t>7.科学技术成果、科研技术文献、知识产权等数据属于(   )。</w:t>
      </w:r>
    </w:p>
    <w:p>
      <w:pPr>
        <w:pStyle w:val="BodyText"/>
        <w:spacing w:before="50"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军事数据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13"/>
        </w:rPr>
        <w:t xml:space="preserve"> </w:t>
      </w:r>
      <w:r>
        <w:rPr>
          <w:sz w:val="22"/>
          <w:szCs w:val="22"/>
          <w:spacing w:val="-2"/>
        </w:rPr>
        <w:t>经济数据       </w:t>
      </w:r>
      <w:r>
        <w:rPr>
          <w:sz w:val="22"/>
          <w:szCs w:val="22"/>
          <w:spacing w:val="-3"/>
        </w:rPr>
        <w:t xml:space="preserve"> </w:t>
      </w:r>
      <w:r>
        <w:rPr>
          <w:rFonts w:ascii="Times New Roman" w:hAnsi="Times New Roman" w:eastAsia="Times New Roman" w:cs="Times New Roman"/>
          <w:sz w:val="22"/>
          <w:szCs w:val="22"/>
          <w:spacing w:val="-3"/>
        </w:rPr>
        <w:t>C. </w:t>
      </w:r>
      <w:r>
        <w:rPr>
          <w:sz w:val="22"/>
          <w:szCs w:val="22"/>
          <w:spacing w:val="-3"/>
        </w:rPr>
        <w:t>政务数据        D.科技数据</w:t>
      </w:r>
    </w:p>
    <w:p>
      <w:pPr>
        <w:pStyle w:val="BodyText"/>
        <w:spacing w:before="89" w:line="219" w:lineRule="auto"/>
        <w:rPr>
          <w:sz w:val="22"/>
          <w:szCs w:val="22"/>
        </w:rPr>
      </w:pPr>
      <w:r>
        <w:rPr>
          <w:sz w:val="22"/>
          <w:szCs w:val="22"/>
          <w:spacing w:val="-6"/>
        </w:rPr>
        <w:t>8.人事、工资、计划、财务等数据属于(</w:t>
      </w:r>
      <w:r>
        <w:rPr>
          <w:sz w:val="22"/>
          <w:szCs w:val="22"/>
          <w:spacing w:val="13"/>
        </w:rPr>
        <w:t xml:space="preserve">   </w:t>
      </w:r>
      <w:r>
        <w:rPr>
          <w:sz w:val="22"/>
          <w:szCs w:val="22"/>
          <w:spacing w:val="-6"/>
        </w:rPr>
        <w:t>)。</w:t>
      </w:r>
    </w:p>
    <w:p>
      <w:pPr>
        <w:pStyle w:val="BodyText"/>
        <w:spacing w:before="48" w:line="228" w:lineRule="auto"/>
        <w:rPr>
          <w:sz w:val="22"/>
          <w:szCs w:val="22"/>
        </w:rPr>
      </w:pPr>
      <w:r>
        <w:rPr>
          <w:rFonts w:ascii="Times New Roman" w:hAnsi="Times New Roman" w:eastAsia="Times New Roman" w:cs="Times New Roman"/>
          <w:sz w:val="22"/>
          <w:szCs w:val="22"/>
          <w:spacing w:val="-5"/>
        </w:rPr>
        <w:t>A.</w:t>
      </w:r>
      <w:r>
        <w:rPr>
          <w:sz w:val="22"/>
          <w:szCs w:val="22"/>
          <w:spacing w:val="-5"/>
        </w:rPr>
        <w:t>军事数据</w:t>
      </w:r>
      <w:r>
        <w:rPr>
          <w:sz w:val="22"/>
          <w:szCs w:val="22"/>
          <w:spacing w:val="3"/>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0"/>
        </w:rPr>
        <w:t xml:space="preserve"> </w:t>
      </w:r>
      <w:r>
        <w:rPr>
          <w:sz w:val="22"/>
          <w:szCs w:val="22"/>
          <w:spacing w:val="-5"/>
        </w:rPr>
        <w:t>经济数据</w:t>
      </w:r>
      <w:r>
        <w:rPr>
          <w:sz w:val="22"/>
          <w:szCs w:val="22"/>
          <w:spacing w:val="2"/>
        </w:rPr>
        <w:t xml:space="preserve">        </w:t>
      </w:r>
      <w:r>
        <w:rPr>
          <w:rFonts w:ascii="Times New Roman" w:hAnsi="Times New Roman" w:eastAsia="Times New Roman" w:cs="Times New Roman"/>
          <w:sz w:val="22"/>
          <w:szCs w:val="22"/>
          <w:spacing w:val="-5"/>
        </w:rPr>
        <w:t>C. </w:t>
      </w:r>
      <w:r>
        <w:rPr>
          <w:sz w:val="22"/>
          <w:szCs w:val="22"/>
          <w:spacing w:val="-5"/>
        </w:rPr>
        <w:t>管理数据  </w:t>
      </w:r>
      <w:r>
        <w:rPr>
          <w:sz w:val="22"/>
          <w:szCs w:val="22"/>
          <w:spacing w:val="-6"/>
        </w:rPr>
        <w:t xml:space="preserve">      </w:t>
      </w:r>
      <w:r>
        <w:rPr>
          <w:rFonts w:ascii="Times New Roman" w:hAnsi="Times New Roman" w:eastAsia="Times New Roman" w:cs="Times New Roman"/>
          <w:sz w:val="22"/>
          <w:szCs w:val="22"/>
          <w:spacing w:val="-6"/>
        </w:rPr>
        <w:t>D. </w:t>
      </w:r>
      <w:r>
        <w:rPr>
          <w:sz w:val="22"/>
          <w:szCs w:val="22"/>
          <w:spacing w:val="-6"/>
        </w:rPr>
        <w:t>科技数据</w:t>
      </w:r>
    </w:p>
    <w:p>
      <w:pPr>
        <w:pStyle w:val="BodyText"/>
        <w:spacing w:before="89" w:line="320" w:lineRule="exact"/>
        <w:rPr>
          <w:sz w:val="22"/>
          <w:szCs w:val="22"/>
        </w:rPr>
      </w:pPr>
      <w:r>
        <w:rPr>
          <w:sz w:val="22"/>
          <w:szCs w:val="22"/>
          <w:spacing w:val="-4"/>
          <w:position w:val="7"/>
        </w:rPr>
        <w:t>9.武器研制、战略战术研究、部队管理等数</w:t>
      </w:r>
      <w:r>
        <w:rPr>
          <w:sz w:val="22"/>
          <w:szCs w:val="22"/>
          <w:spacing w:val="-5"/>
          <w:position w:val="7"/>
        </w:rPr>
        <w:t>据属于(   )。</w:t>
      </w:r>
    </w:p>
    <w:p>
      <w:pPr>
        <w:pStyle w:val="BodyText"/>
        <w:spacing w:line="218"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军事数据                         </w:t>
      </w:r>
      <w:r>
        <w:rPr>
          <w:sz w:val="22"/>
          <w:szCs w:val="22"/>
          <w:spacing w:val="-3"/>
        </w:rPr>
        <w:t xml:space="preserve">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7"/>
        </w:rPr>
        <w:t xml:space="preserve"> </w:t>
      </w:r>
      <w:r>
        <w:rPr>
          <w:sz w:val="22"/>
          <w:szCs w:val="22"/>
          <w:spacing w:val="-3"/>
        </w:rPr>
        <w:t>经济数据</w:t>
      </w:r>
    </w:p>
    <w:p>
      <w:pPr>
        <w:pStyle w:val="BodyText"/>
        <w:spacing w:before="60" w:line="349" w:lineRule="exact"/>
        <w:rPr>
          <w:sz w:val="22"/>
          <w:szCs w:val="22"/>
        </w:rPr>
      </w:pPr>
      <w:r>
        <w:rPr>
          <w:rFonts w:ascii="Times New Roman" w:hAnsi="Times New Roman" w:eastAsia="Times New Roman" w:cs="Times New Roman"/>
          <w:sz w:val="22"/>
          <w:szCs w:val="22"/>
          <w:spacing w:val="-5"/>
          <w:position w:val="9"/>
        </w:rPr>
        <w:t>C. </w:t>
      </w:r>
      <w:r>
        <w:rPr>
          <w:sz w:val="22"/>
          <w:szCs w:val="22"/>
          <w:spacing w:val="-5"/>
          <w:position w:val="9"/>
        </w:rPr>
        <w:t>管理数据</w:t>
      </w:r>
      <w:r>
        <w:rPr>
          <w:sz w:val="22"/>
          <w:szCs w:val="22"/>
          <w:spacing w:val="4"/>
          <w:position w:val="9"/>
        </w:rPr>
        <w:t xml:space="preserve">                         </w:t>
      </w:r>
      <w:r>
        <w:rPr>
          <w:rFonts w:ascii="Times New Roman" w:hAnsi="Times New Roman" w:eastAsia="Times New Roman" w:cs="Times New Roman"/>
          <w:sz w:val="22"/>
          <w:szCs w:val="22"/>
          <w:spacing w:val="-5"/>
          <w:position w:val="9"/>
        </w:rPr>
        <w:t>D.</w:t>
      </w:r>
      <w:r>
        <w:rPr>
          <w:rFonts w:ascii="Times New Roman" w:hAnsi="Times New Roman" w:eastAsia="Times New Roman" w:cs="Times New Roman"/>
          <w:sz w:val="22"/>
          <w:szCs w:val="22"/>
          <w:spacing w:val="-19"/>
          <w:position w:val="9"/>
        </w:rPr>
        <w:t xml:space="preserve"> </w:t>
      </w:r>
      <w:r>
        <w:rPr>
          <w:sz w:val="22"/>
          <w:szCs w:val="22"/>
          <w:spacing w:val="-5"/>
          <w:position w:val="9"/>
        </w:rPr>
        <w:t>科技数据</w:t>
      </w:r>
    </w:p>
    <w:p>
      <w:pPr>
        <w:pStyle w:val="BodyText"/>
        <w:spacing w:before="1" w:line="217" w:lineRule="auto"/>
        <w:rPr>
          <w:sz w:val="22"/>
          <w:szCs w:val="22"/>
        </w:rPr>
      </w:pPr>
      <w:r>
        <w:rPr>
          <w:sz w:val="22"/>
          <w:szCs w:val="22"/>
          <w:spacing w:val="-4"/>
        </w:rPr>
        <w:t>10.决议、报告、记录等数据属于(   )。</w:t>
      </w:r>
    </w:p>
    <w:p>
      <w:pPr>
        <w:pStyle w:val="BodyText"/>
        <w:spacing w:before="62" w:line="330" w:lineRule="exact"/>
        <w:rPr>
          <w:sz w:val="22"/>
          <w:szCs w:val="22"/>
        </w:rPr>
      </w:pPr>
      <w:r>
        <w:rPr>
          <w:sz w:val="22"/>
          <w:szCs w:val="22"/>
          <w:spacing w:val="-5"/>
          <w:position w:val="8"/>
        </w:rPr>
        <w:t>A.零次文献数据                       </w:t>
      </w:r>
      <w:r>
        <w:rPr>
          <w:rFonts w:ascii="Times New Roman" w:hAnsi="Times New Roman" w:eastAsia="Times New Roman" w:cs="Times New Roman"/>
          <w:sz w:val="22"/>
          <w:szCs w:val="22"/>
          <w:spacing w:val="-5"/>
          <w:position w:val="8"/>
        </w:rPr>
        <w:t>B. </w:t>
      </w:r>
      <w:r>
        <w:rPr>
          <w:sz w:val="22"/>
          <w:szCs w:val="22"/>
          <w:spacing w:val="-5"/>
          <w:position w:val="8"/>
        </w:rPr>
        <w:t>一次文献数据</w:t>
      </w:r>
    </w:p>
    <w:p>
      <w:pPr>
        <w:pStyle w:val="BodyText"/>
        <w:spacing w:line="219"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9"/>
        </w:rPr>
        <w:t xml:space="preserve"> </w:t>
      </w:r>
      <w:r>
        <w:rPr>
          <w:sz w:val="22"/>
          <w:szCs w:val="22"/>
          <w:spacing w:val="-5"/>
        </w:rPr>
        <w:t>二次文献数据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5"/>
        </w:rPr>
        <w:t xml:space="preserve"> </w:t>
      </w:r>
      <w:r>
        <w:rPr>
          <w:sz w:val="22"/>
          <w:szCs w:val="22"/>
          <w:spacing w:val="-6"/>
        </w:rPr>
        <w:t>三次文献数据</w:t>
      </w:r>
    </w:p>
    <w:p>
      <w:pPr>
        <w:pStyle w:val="BodyText"/>
        <w:spacing w:before="79" w:line="219" w:lineRule="auto"/>
        <w:rPr>
          <w:sz w:val="22"/>
          <w:szCs w:val="22"/>
        </w:rPr>
      </w:pPr>
      <w:r>
        <w:rPr>
          <w:sz w:val="22"/>
          <w:szCs w:val="22"/>
          <w:spacing w:val="-8"/>
        </w:rPr>
        <w:t>11.卡片、目录、索引、文摘等数据属于(</w:t>
      </w:r>
      <w:r>
        <w:rPr>
          <w:sz w:val="22"/>
          <w:szCs w:val="22"/>
          <w:spacing w:val="20"/>
        </w:rPr>
        <w:t xml:space="preserve">   </w:t>
      </w:r>
      <w:r>
        <w:rPr>
          <w:sz w:val="22"/>
          <w:szCs w:val="22"/>
          <w:spacing w:val="-8"/>
        </w:rPr>
        <w:t>)。</w:t>
      </w:r>
    </w:p>
    <w:p>
      <w:pPr>
        <w:pStyle w:val="BodyText"/>
        <w:spacing w:before="69" w:line="219" w:lineRule="auto"/>
        <w:rPr>
          <w:sz w:val="22"/>
          <w:szCs w:val="22"/>
        </w:rPr>
      </w:pPr>
      <w:r>
        <w:rPr>
          <w:sz w:val="22"/>
          <w:szCs w:val="22"/>
          <w:spacing w:val="-5"/>
        </w:rPr>
        <w:t>A.零次文献数据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3"/>
        </w:rPr>
        <w:t xml:space="preserve"> </w:t>
      </w:r>
      <w:r>
        <w:rPr>
          <w:sz w:val="22"/>
          <w:szCs w:val="22"/>
          <w:spacing w:val="-5"/>
        </w:rPr>
        <w:t>一次文献数据</w:t>
      </w:r>
    </w:p>
    <w:p>
      <w:pPr>
        <w:pStyle w:val="BodyText"/>
        <w:spacing w:before="59" w:line="219"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5"/>
        </w:rPr>
        <w:t xml:space="preserve"> </w:t>
      </w:r>
      <w:r>
        <w:rPr>
          <w:sz w:val="22"/>
          <w:szCs w:val="22"/>
          <w:spacing w:val="-5"/>
        </w:rPr>
        <w:t>二次文献数据</w:t>
      </w:r>
      <w:r>
        <w:rPr>
          <w:sz w:val="22"/>
          <w:szCs w:val="22"/>
          <w:spacing w:val="1"/>
        </w:rPr>
        <w:t xml:space="preserve">                      </w:t>
      </w:r>
      <w:r>
        <w:rPr>
          <w:sz w:val="22"/>
          <w:szCs w:val="22"/>
          <w:spacing w:val="-5"/>
        </w:rPr>
        <w:t>D.三次文献数据</w:t>
      </w:r>
    </w:p>
    <w:p>
      <w:pPr>
        <w:pStyle w:val="BodyText"/>
        <w:spacing w:before="87" w:line="218" w:lineRule="auto"/>
        <w:rPr>
          <w:sz w:val="22"/>
          <w:szCs w:val="22"/>
        </w:rPr>
      </w:pPr>
      <w:r>
        <w:rPr>
          <w:sz w:val="22"/>
          <w:szCs w:val="22"/>
          <w:spacing w:val="-7"/>
        </w:rPr>
        <w:t>12.综述、述评、专题报告等数据属于(</w:t>
      </w:r>
      <w:r>
        <w:rPr>
          <w:sz w:val="22"/>
          <w:szCs w:val="22"/>
          <w:spacing w:val="17"/>
        </w:rPr>
        <w:t xml:space="preserve">   </w:t>
      </w:r>
      <w:r>
        <w:rPr>
          <w:sz w:val="22"/>
          <w:szCs w:val="22"/>
          <w:spacing w:val="-7"/>
        </w:rPr>
        <w:t>)。</w:t>
      </w:r>
    </w:p>
    <w:p>
      <w:pPr>
        <w:pStyle w:val="BodyText"/>
        <w:spacing w:before="73" w:line="219"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零次文献数据                       </w:t>
      </w:r>
      <w:r>
        <w:rPr>
          <w:rFonts w:ascii="Times New Roman" w:hAnsi="Times New Roman" w:eastAsia="Times New Roman" w:cs="Times New Roman"/>
          <w:sz w:val="22"/>
          <w:szCs w:val="22"/>
          <w:spacing w:val="-5"/>
        </w:rPr>
        <w:t>B. </w:t>
      </w:r>
      <w:r>
        <w:rPr>
          <w:sz w:val="22"/>
          <w:szCs w:val="22"/>
          <w:spacing w:val="-5"/>
        </w:rPr>
        <w:t>一次文献数据</w:t>
      </w:r>
    </w:p>
    <w:p>
      <w:pPr>
        <w:pStyle w:val="BodyText"/>
        <w:spacing w:before="59" w:line="219"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9"/>
        </w:rPr>
        <w:t xml:space="preserve"> </w:t>
      </w:r>
      <w:r>
        <w:rPr>
          <w:sz w:val="22"/>
          <w:szCs w:val="22"/>
          <w:spacing w:val="-5"/>
        </w:rPr>
        <w:t>二次文献数据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5"/>
        </w:rPr>
        <w:t xml:space="preserve"> </w:t>
      </w:r>
      <w:r>
        <w:rPr>
          <w:sz w:val="22"/>
          <w:szCs w:val="22"/>
          <w:spacing w:val="-6"/>
        </w:rPr>
        <w:t>三次文献数据</w:t>
      </w:r>
    </w:p>
    <w:p>
      <w:pPr>
        <w:pStyle w:val="BodyText"/>
        <w:spacing w:before="77" w:line="219" w:lineRule="auto"/>
        <w:rPr>
          <w:sz w:val="22"/>
          <w:szCs w:val="22"/>
        </w:rPr>
      </w:pPr>
      <w:r>
        <w:rPr>
          <w:sz w:val="22"/>
          <w:szCs w:val="22"/>
          <w:spacing w:val="-6"/>
        </w:rPr>
        <w:t>13.从数量多少视角，数据、信息、知识、智慧之间的关系是(   )。</w:t>
      </w:r>
    </w:p>
    <w:p>
      <w:pPr>
        <w:pStyle w:val="BodyText"/>
        <w:ind w:right="1341"/>
        <w:spacing w:before="50" w:line="263" w:lineRule="auto"/>
        <w:rPr>
          <w:sz w:val="22"/>
          <w:szCs w:val="22"/>
        </w:rPr>
      </w:pPr>
      <w:r>
        <w:rPr>
          <w:rFonts w:ascii="Times New Roman" w:hAnsi="Times New Roman" w:eastAsia="Times New Roman" w:cs="Times New Roman"/>
          <w:sz w:val="22"/>
          <w:szCs w:val="22"/>
          <w:spacing w:val="-5"/>
        </w:rPr>
        <w:t>A.</w:t>
      </w:r>
      <w:r>
        <w:rPr>
          <w:sz w:val="22"/>
          <w:szCs w:val="22"/>
          <w:spacing w:val="-5"/>
        </w:rPr>
        <w:t>信息≥数据≥知识≥智慧        </w:t>
      </w:r>
      <w:r>
        <w:rPr>
          <w:sz w:val="22"/>
          <w:szCs w:val="22"/>
          <w:spacing w:val="-6"/>
        </w:rPr>
        <w:t xml:space="preserve">     B.数据≥信息≥知识≥智慧</w:t>
      </w:r>
      <w:r>
        <w:rPr>
          <w:sz w:val="22"/>
          <w:szCs w:val="22"/>
        </w:rPr>
        <w:t xml:space="preserve"> </w:t>
      </w: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13"/>
        </w:rPr>
        <w:t xml:space="preserve"> </w:t>
      </w:r>
      <w:r>
        <w:rPr>
          <w:sz w:val="22"/>
          <w:szCs w:val="22"/>
          <w:spacing w:val="-7"/>
        </w:rPr>
        <w:t>数据≤信息≤知识≤智慧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15"/>
        </w:rPr>
        <w:t xml:space="preserve"> </w:t>
      </w:r>
      <w:r>
        <w:rPr>
          <w:sz w:val="22"/>
          <w:szCs w:val="22"/>
          <w:spacing w:val="-7"/>
        </w:rPr>
        <w:t>数据≥智慧≥知识≥信息</w:t>
      </w:r>
      <w:r>
        <w:rPr>
          <w:sz w:val="22"/>
          <w:szCs w:val="22"/>
        </w:rPr>
        <w:t xml:space="preserve"> </w:t>
      </w:r>
      <w:r>
        <w:rPr>
          <w:sz w:val="22"/>
          <w:szCs w:val="22"/>
          <w:spacing w:val="-6"/>
        </w:rPr>
        <w:t>14.从重要程度视角，数据、信息、知识、智慧之间的关系是(   )。</w:t>
      </w:r>
    </w:p>
    <w:p>
      <w:pPr>
        <w:pStyle w:val="BodyText"/>
        <w:ind w:right="1314"/>
        <w:spacing w:before="70" w:line="244" w:lineRule="auto"/>
        <w:rPr>
          <w:sz w:val="22"/>
          <w:szCs w:val="22"/>
        </w:rPr>
      </w:pPr>
      <w:r>
        <w:rPr>
          <w:rFonts w:ascii="Times New Roman" w:hAnsi="Times New Roman" w:eastAsia="Times New Roman" w:cs="Times New Roman"/>
          <w:sz w:val="22"/>
          <w:szCs w:val="22"/>
          <w:spacing w:val="-6"/>
        </w:rPr>
        <w:t>A.</w:t>
      </w:r>
      <w:r>
        <w:rPr>
          <w:sz w:val="22"/>
          <w:szCs w:val="22"/>
          <w:spacing w:val="-6"/>
        </w:rPr>
        <w:t>信息≥数据≥知识≥智慧</w:t>
      </w:r>
      <w:r>
        <w:rPr>
          <w:sz w:val="22"/>
          <w:szCs w:val="22"/>
          <w:spacing w:val="6"/>
        </w:rPr>
        <w:t xml:space="preserve">            </w:t>
      </w:r>
      <w:r>
        <w:rPr>
          <w:sz w:val="22"/>
          <w:szCs w:val="22"/>
          <w:spacing w:val="-6"/>
        </w:rPr>
        <w:t>B.数据≥信息≥知识≥智慧</w:t>
      </w:r>
      <w:r>
        <w:rPr>
          <w:sz w:val="22"/>
          <w:szCs w:val="22"/>
          <w:spacing w:val="11"/>
        </w:rPr>
        <w:t xml:space="preserve"> </w:t>
      </w:r>
      <w:r>
        <w:rPr>
          <w:sz w:val="22"/>
          <w:szCs w:val="22"/>
          <w:spacing w:val="-6"/>
        </w:rPr>
        <w:t>C.数据≤信息≤知识≤智慧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5"/>
        </w:rPr>
        <w:t xml:space="preserve"> </w:t>
      </w:r>
      <w:r>
        <w:rPr>
          <w:sz w:val="22"/>
          <w:szCs w:val="22"/>
          <w:spacing w:val="-6"/>
        </w:rPr>
        <w:t>数据≥智慧≥</w:t>
      </w:r>
      <w:r>
        <w:rPr>
          <w:sz w:val="22"/>
          <w:szCs w:val="22"/>
          <w:spacing w:val="-7"/>
        </w:rPr>
        <w:t>知识≥信息</w:t>
      </w:r>
    </w:p>
    <w:p>
      <w:pPr>
        <w:pStyle w:val="BodyText"/>
        <w:spacing w:before="99" w:line="219" w:lineRule="auto"/>
        <w:rPr>
          <w:sz w:val="22"/>
          <w:szCs w:val="22"/>
        </w:rPr>
      </w:pPr>
      <w:r>
        <w:rPr>
          <w:sz w:val="22"/>
          <w:szCs w:val="22"/>
          <w:spacing w:val="-4"/>
        </w:rPr>
        <w:t>15.数据生命周期包括了(   )数据过程阶段。</w:t>
      </w:r>
    </w:p>
    <w:p>
      <w:pPr>
        <w:pStyle w:val="BodyText"/>
        <w:spacing w:before="39" w:line="232" w:lineRule="auto"/>
        <w:rPr>
          <w:rFonts w:ascii="SimHei" w:hAnsi="SimHei" w:eastAsia="SimHei" w:cs="SimHei"/>
          <w:sz w:val="22"/>
          <w:szCs w:val="22"/>
        </w:rPr>
      </w:pPr>
      <w:r>
        <w:rPr>
          <w:rFonts w:ascii="Times New Roman" w:hAnsi="Times New Roman" w:eastAsia="Times New Roman" w:cs="Times New Roman"/>
          <w:sz w:val="22"/>
          <w:szCs w:val="22"/>
          <w:spacing w:val="-3"/>
        </w:rPr>
        <w:t>A.4</w:t>
      </w:r>
      <w:r>
        <w:rPr>
          <w:rFonts w:ascii="Times New Roman" w:hAnsi="Times New Roman" w:eastAsia="Times New Roman" w:cs="Times New Roman"/>
          <w:sz w:val="22"/>
          <w:szCs w:val="22"/>
          <w:spacing w:val="37"/>
          <w:w w:val="101"/>
        </w:rPr>
        <w:t xml:space="preserve"> </w:t>
      </w:r>
      <w:r>
        <w:rPr>
          <w:sz w:val="22"/>
          <w:szCs w:val="22"/>
          <w:spacing w:val="-3"/>
        </w:rPr>
        <w:t>个</w:t>
      </w:r>
      <w:r>
        <w:rPr>
          <w:sz w:val="22"/>
          <w:szCs w:val="22"/>
          <w:spacing w:val="3"/>
        </w:rPr>
        <w:t xml:space="preserve">            </w:t>
      </w:r>
      <w:r>
        <w:rPr>
          <w:sz w:val="22"/>
          <w:szCs w:val="22"/>
          <w:spacing w:val="-3"/>
        </w:rPr>
        <w:t>B.5</w:t>
      </w:r>
      <w:r>
        <w:rPr>
          <w:sz w:val="22"/>
          <w:szCs w:val="22"/>
          <w:spacing w:val="-44"/>
        </w:rPr>
        <w:t xml:space="preserve"> </w:t>
      </w:r>
      <w:r>
        <w:rPr>
          <w:sz w:val="22"/>
          <w:szCs w:val="22"/>
          <w:spacing w:val="-3"/>
        </w:rPr>
        <w:t>个</w:t>
      </w:r>
      <w:r>
        <w:rPr>
          <w:sz w:val="22"/>
          <w:szCs w:val="22"/>
          <w:spacing w:val="3"/>
        </w:rPr>
        <w:t xml:space="preserve">            </w:t>
      </w:r>
      <w:r>
        <w:rPr>
          <w:sz w:val="22"/>
          <w:szCs w:val="22"/>
          <w:spacing w:val="-3"/>
        </w:rPr>
        <w:t>C.6</w:t>
      </w:r>
      <w:r>
        <w:rPr>
          <w:sz w:val="22"/>
          <w:szCs w:val="22"/>
          <w:spacing w:val="-41"/>
        </w:rPr>
        <w:t xml:space="preserve"> </w:t>
      </w:r>
      <w:r>
        <w:rPr>
          <w:sz w:val="22"/>
          <w:szCs w:val="22"/>
          <w:spacing w:val="-3"/>
        </w:rPr>
        <w:t>个</w:t>
      </w:r>
      <w:r>
        <w:rPr>
          <w:sz w:val="22"/>
          <w:szCs w:val="22"/>
          <w:spacing w:val="4"/>
        </w:rPr>
        <w:t xml:space="preserve">            </w:t>
      </w:r>
      <w:r>
        <w:rPr>
          <w:sz w:val="22"/>
          <w:szCs w:val="22"/>
          <w:spacing w:val="-3"/>
          <w:position w:val="-1"/>
        </w:rPr>
        <w:t>D.7</w:t>
      </w:r>
      <w:r>
        <w:rPr>
          <w:sz w:val="22"/>
          <w:szCs w:val="22"/>
          <w:spacing w:val="-35"/>
          <w:position w:val="-1"/>
        </w:rPr>
        <w:t xml:space="preserve"> </w:t>
      </w:r>
      <w:r>
        <w:rPr>
          <w:rFonts w:ascii="SimHei" w:hAnsi="SimHei" w:eastAsia="SimHei" w:cs="SimHei"/>
          <w:sz w:val="22"/>
          <w:szCs w:val="22"/>
          <w:spacing w:val="-3"/>
          <w:position w:val="-1"/>
        </w:rPr>
        <w:t>个</w:t>
      </w:r>
    </w:p>
    <w:p>
      <w:pPr>
        <w:pStyle w:val="BodyText"/>
        <w:spacing w:before="74" w:line="219" w:lineRule="auto"/>
        <w:rPr>
          <w:sz w:val="22"/>
          <w:szCs w:val="22"/>
        </w:rPr>
      </w:pPr>
      <w:r>
        <w:rPr>
          <w:sz w:val="22"/>
          <w:szCs w:val="22"/>
          <w:spacing w:val="-6"/>
        </w:rPr>
        <w:t>16.数据分类分级工作应在(</w:t>
      </w:r>
      <w:r>
        <w:rPr>
          <w:sz w:val="22"/>
          <w:szCs w:val="22"/>
          <w:spacing w:val="17"/>
        </w:rPr>
        <w:t xml:space="preserve">   </w:t>
      </w:r>
      <w:r>
        <w:rPr>
          <w:sz w:val="22"/>
          <w:szCs w:val="22"/>
          <w:spacing w:val="-6"/>
        </w:rPr>
        <w:t>)阶段完成。</w:t>
      </w:r>
    </w:p>
    <w:p>
      <w:pPr>
        <w:pStyle w:val="BodyText"/>
        <w:spacing w:before="37" w:line="228"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3"/>
        </w:rPr>
        <w:t xml:space="preserve"> </w:t>
      </w:r>
      <w:r>
        <w:rPr>
          <w:sz w:val="22"/>
          <w:szCs w:val="22"/>
          <w:spacing w:val="-6"/>
        </w:rPr>
        <w:t>数据采集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3"/>
        </w:rPr>
        <w:t xml:space="preserve"> </w:t>
      </w:r>
      <w:r>
        <w:rPr>
          <w:sz w:val="22"/>
          <w:szCs w:val="22"/>
          <w:spacing w:val="-6"/>
        </w:rPr>
        <w:t>数据传输</w:t>
      </w:r>
      <w:r>
        <w:rPr>
          <w:sz w:val="22"/>
          <w:szCs w:val="22"/>
          <w:spacing w:val="14"/>
        </w:rPr>
        <w:t xml:space="preserve">       </w:t>
      </w:r>
      <w:r>
        <w:rPr>
          <w:sz w:val="22"/>
          <w:szCs w:val="22"/>
          <w:spacing w:val="-6"/>
        </w:rPr>
        <w:t>C.数据存储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1"/>
        </w:rPr>
        <w:t xml:space="preserve"> </w:t>
      </w:r>
      <w:r>
        <w:rPr>
          <w:sz w:val="22"/>
          <w:szCs w:val="22"/>
          <w:spacing w:val="-6"/>
        </w:rPr>
        <w:t>数据处理</w:t>
      </w:r>
    </w:p>
    <w:p>
      <w:pPr>
        <w:pStyle w:val="BodyText"/>
        <w:spacing w:before="100" w:line="219" w:lineRule="auto"/>
        <w:rPr>
          <w:sz w:val="22"/>
          <w:szCs w:val="22"/>
        </w:rPr>
      </w:pPr>
      <w:r>
        <w:rPr>
          <w:sz w:val="22"/>
          <w:szCs w:val="22"/>
          <w:spacing w:val="-3"/>
        </w:rPr>
        <w:t>17.数据质量管理工作应在(   )阶段完成。</w:t>
      </w:r>
    </w:p>
    <w:p>
      <w:pPr>
        <w:pStyle w:val="BodyText"/>
        <w:spacing w:before="28" w:line="227" w:lineRule="auto"/>
        <w:rPr>
          <w:sz w:val="22"/>
          <w:szCs w:val="22"/>
        </w:rPr>
      </w:pPr>
      <w:r>
        <w:rPr>
          <w:rFonts w:ascii="Times New Roman" w:hAnsi="Times New Roman" w:eastAsia="Times New Roman" w:cs="Times New Roman"/>
          <w:sz w:val="22"/>
          <w:szCs w:val="22"/>
          <w:spacing w:val="-11"/>
          <w:position w:val="1"/>
        </w:rPr>
        <w:t>A.</w:t>
      </w:r>
      <w:r>
        <w:rPr>
          <w:rFonts w:ascii="Times New Roman" w:hAnsi="Times New Roman" w:eastAsia="Times New Roman" w:cs="Times New Roman"/>
          <w:sz w:val="22"/>
          <w:szCs w:val="22"/>
          <w:spacing w:val="-4"/>
          <w:position w:val="1"/>
        </w:rPr>
        <w:t xml:space="preserve"> </w:t>
      </w:r>
      <w:r>
        <w:rPr>
          <w:sz w:val="22"/>
          <w:szCs w:val="22"/>
          <w:spacing w:val="-11"/>
          <w:position w:val="1"/>
        </w:rPr>
        <w:t>数据采集</w:t>
      </w:r>
      <w:r>
        <w:rPr>
          <w:sz w:val="22"/>
          <w:szCs w:val="22"/>
          <w:spacing w:val="1"/>
          <w:position w:val="1"/>
        </w:rPr>
        <w:t xml:space="preserve">        </w:t>
      </w:r>
      <w:r>
        <w:rPr>
          <w:sz w:val="22"/>
          <w:szCs w:val="22"/>
          <w:spacing w:val="-11"/>
        </w:rPr>
        <w:t>B.</w:t>
      </w:r>
      <w:r>
        <w:rPr>
          <w:sz w:val="22"/>
          <w:szCs w:val="22"/>
          <w:spacing w:val="-53"/>
        </w:rPr>
        <w:t xml:space="preserve"> </w:t>
      </w:r>
      <w:r>
        <w:rPr>
          <w:sz w:val="22"/>
          <w:szCs w:val="22"/>
          <w:spacing w:val="-11"/>
        </w:rPr>
        <w:t>数据传输</w:t>
      </w:r>
      <w:r>
        <w:rPr>
          <w:sz w:val="22"/>
          <w:szCs w:val="22"/>
          <w:spacing w:val="2"/>
        </w:rPr>
        <w:t xml:space="preserve">        </w:t>
      </w:r>
      <w:r>
        <w:rPr>
          <w:rFonts w:ascii="Times New Roman" w:hAnsi="Times New Roman" w:eastAsia="Times New Roman" w:cs="Times New Roman"/>
          <w:sz w:val="22"/>
          <w:szCs w:val="22"/>
          <w:spacing w:val="-11"/>
        </w:rPr>
        <w:t>C. </w:t>
      </w:r>
      <w:r>
        <w:rPr>
          <w:sz w:val="22"/>
          <w:szCs w:val="22"/>
          <w:spacing w:val="-11"/>
        </w:rPr>
        <w:t>数据存储</w:t>
      </w:r>
      <w:r>
        <w:rPr>
          <w:sz w:val="22"/>
          <w:szCs w:val="22"/>
          <w:spacing w:val="4"/>
        </w:rPr>
        <w:t xml:space="preserve">        </w:t>
      </w:r>
      <w:r>
        <w:rPr>
          <w:rFonts w:ascii="Times New Roman" w:hAnsi="Times New Roman" w:eastAsia="Times New Roman" w:cs="Times New Roman"/>
          <w:sz w:val="22"/>
          <w:szCs w:val="22"/>
          <w:spacing w:val="-11"/>
        </w:rPr>
        <w:t>D.</w:t>
      </w:r>
      <w:r>
        <w:rPr>
          <w:rFonts w:ascii="Times New Roman" w:hAnsi="Times New Roman" w:eastAsia="Times New Roman" w:cs="Times New Roman"/>
          <w:sz w:val="22"/>
          <w:szCs w:val="22"/>
          <w:spacing w:val="-9"/>
        </w:rPr>
        <w:t xml:space="preserve"> </w:t>
      </w:r>
      <w:r>
        <w:rPr>
          <w:sz w:val="22"/>
          <w:szCs w:val="22"/>
          <w:spacing w:val="-11"/>
        </w:rPr>
        <w:t>数据处理</w:t>
      </w:r>
    </w:p>
    <w:p>
      <w:pPr>
        <w:spacing w:line="227" w:lineRule="auto"/>
        <w:sectPr>
          <w:pgSz w:w="9480" w:h="14400"/>
          <w:pgMar w:top="400" w:right="812" w:bottom="0" w:left="829" w:header="0" w:footer="0" w:gutter="0"/>
        </w:sectPr>
        <w:rPr>
          <w:sz w:val="22"/>
          <w:szCs w:val="22"/>
        </w:rPr>
      </w:pPr>
    </w:p>
    <w:p>
      <w:pPr>
        <w:spacing w:before="108" w:line="217" w:lineRule="auto"/>
        <w:rPr>
          <w:rFonts w:ascii="SimHei" w:hAnsi="SimHei" w:eastAsia="SimHei" w:cs="SimHei"/>
          <w:sz w:val="21"/>
          <w:szCs w:val="21"/>
        </w:rPr>
      </w:pPr>
      <w:r>
        <w:rPr>
          <w:rFonts w:ascii="SimHei" w:hAnsi="SimHei" w:eastAsia="SimHei" w:cs="SimHei"/>
          <w:sz w:val="21"/>
          <w:szCs w:val="21"/>
          <w:spacing w:val="-6"/>
        </w:rPr>
        <w:t>|18</w:t>
      </w:r>
      <w:r>
        <w:rPr>
          <w:rFonts w:ascii="SimHei" w:hAnsi="SimHei" w:eastAsia="SimHei" w:cs="SimHei"/>
          <w:sz w:val="21"/>
          <w:szCs w:val="21"/>
          <w:spacing w:val="21"/>
        </w:rPr>
        <w:t xml:space="preserve">  </w:t>
      </w:r>
      <w:r>
        <w:rPr>
          <w:rFonts w:ascii="SimHei" w:hAnsi="SimHei" w:eastAsia="SimHei" w:cs="SimHei"/>
          <w:sz w:val="21"/>
          <w:szCs w:val="21"/>
          <w:b/>
          <w:bCs/>
          <w:spacing w:val="-6"/>
        </w:rPr>
        <w:t>|数据安全与治理</w:t>
      </w:r>
    </w:p>
    <w:p>
      <w:pPr>
        <w:spacing w:line="309" w:lineRule="auto"/>
        <w:rPr>
          <w:rFonts w:ascii="Arial"/>
          <w:sz w:val="21"/>
        </w:rPr>
      </w:pPr>
      <w:r/>
    </w:p>
    <w:p>
      <w:pPr>
        <w:ind w:left="423"/>
        <w:spacing w:before="68" w:line="222" w:lineRule="auto"/>
        <w:outlineLvl w:val="6"/>
        <w:rPr>
          <w:rFonts w:ascii="SimHei" w:hAnsi="SimHei" w:eastAsia="SimHei" w:cs="SimHei"/>
          <w:sz w:val="21"/>
          <w:szCs w:val="21"/>
        </w:rPr>
      </w:pPr>
      <w:r>
        <w:rPr>
          <w:rFonts w:ascii="SimHei" w:hAnsi="SimHei" w:eastAsia="SimHei" w:cs="SimHei"/>
          <w:sz w:val="21"/>
          <w:szCs w:val="21"/>
          <w:b/>
          <w:bCs/>
          <w:spacing w:val="-20"/>
        </w:rPr>
        <w:t>二、</w:t>
      </w:r>
      <w:r>
        <w:rPr>
          <w:rFonts w:ascii="SimHei" w:hAnsi="SimHei" w:eastAsia="SimHei" w:cs="SimHei"/>
          <w:sz w:val="21"/>
          <w:szCs w:val="21"/>
          <w:spacing w:val="-30"/>
        </w:rPr>
        <w:t xml:space="preserve"> </w:t>
      </w:r>
      <w:r>
        <w:rPr>
          <w:rFonts w:ascii="SimHei" w:hAnsi="SimHei" w:eastAsia="SimHei" w:cs="SimHei"/>
          <w:sz w:val="21"/>
          <w:szCs w:val="21"/>
          <w:b/>
          <w:bCs/>
          <w:spacing w:val="-20"/>
        </w:rPr>
        <w:t>多选题</w:t>
      </w:r>
    </w:p>
    <w:p>
      <w:pPr>
        <w:pStyle w:val="BodyText"/>
        <w:ind w:left="420"/>
        <w:spacing w:before="90" w:line="219" w:lineRule="auto"/>
        <w:rPr>
          <w:sz w:val="21"/>
          <w:szCs w:val="21"/>
        </w:rPr>
      </w:pPr>
      <w:r>
        <w:rPr>
          <w:sz w:val="21"/>
          <w:szCs w:val="21"/>
          <w:spacing w:val="1"/>
        </w:rPr>
        <w:t>1.数据安全与治理涉及(</w:t>
      </w:r>
      <w:r>
        <w:rPr>
          <w:sz w:val="21"/>
          <w:szCs w:val="21"/>
          <w:spacing w:val="26"/>
        </w:rPr>
        <w:t xml:space="preserve">   </w:t>
      </w:r>
      <w:r>
        <w:rPr>
          <w:sz w:val="21"/>
          <w:szCs w:val="21"/>
          <w:spacing w:val="1"/>
        </w:rPr>
        <w:t>)等基本概念。</w:t>
      </w:r>
    </w:p>
    <w:p>
      <w:pPr>
        <w:pStyle w:val="BodyText"/>
        <w:ind w:right="9"/>
        <w:spacing w:before="72" w:line="228" w:lineRule="auto"/>
        <w:jc w:val="right"/>
        <w:rPr>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3"/>
        </w:rPr>
        <w:t xml:space="preserve"> </w:t>
      </w:r>
      <w:r>
        <w:rPr>
          <w:sz w:val="21"/>
          <w:szCs w:val="21"/>
          <w:spacing w:val="-2"/>
        </w:rPr>
        <w:t>数据</w:t>
      </w:r>
      <w:r>
        <w:rPr>
          <w:sz w:val="21"/>
          <w:szCs w:val="21"/>
          <w:spacing w:val="3"/>
        </w:rPr>
        <w:t xml:space="preserve">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rPr>
        <w:t xml:space="preserve"> </w:t>
      </w:r>
      <w:r>
        <w:rPr>
          <w:sz w:val="21"/>
          <w:szCs w:val="21"/>
          <w:spacing w:val="-2"/>
        </w:rPr>
        <w:t>数据安全</w:t>
      </w:r>
      <w:r>
        <w:rPr>
          <w:sz w:val="21"/>
          <w:szCs w:val="21"/>
          <w:spacing w:val="7"/>
        </w:rPr>
        <w:t xml:space="preserve">        </w:t>
      </w:r>
      <w:r>
        <w:rPr>
          <w:rFonts w:ascii="Times New Roman" w:hAnsi="Times New Roman" w:eastAsia="Times New Roman" w:cs="Times New Roman"/>
          <w:sz w:val="21"/>
          <w:szCs w:val="21"/>
          <w:spacing w:val="-2"/>
        </w:rPr>
        <w:t>C. </w:t>
      </w:r>
      <w:r>
        <w:rPr>
          <w:sz w:val="21"/>
          <w:szCs w:val="21"/>
          <w:spacing w:val="-2"/>
        </w:rPr>
        <w:t>数据治理</w:t>
      </w:r>
      <w:r>
        <w:rPr>
          <w:sz w:val="21"/>
          <w:szCs w:val="21"/>
          <w:spacing w:val="5"/>
        </w:rPr>
        <w:t xml:space="preserve">        </w:t>
      </w:r>
      <w:r>
        <w:rPr>
          <w:rFonts w:ascii="Times New Roman" w:hAnsi="Times New Roman" w:eastAsia="Times New Roman" w:cs="Times New Roman"/>
          <w:sz w:val="21"/>
          <w:szCs w:val="21"/>
          <w:spacing w:val="-2"/>
        </w:rPr>
        <w:t>D. </w:t>
      </w:r>
      <w:r>
        <w:rPr>
          <w:sz w:val="21"/>
          <w:szCs w:val="21"/>
          <w:spacing w:val="-2"/>
        </w:rPr>
        <w:t>数据安全治理</w:t>
      </w:r>
    </w:p>
    <w:p>
      <w:pPr>
        <w:pStyle w:val="BodyText"/>
        <w:ind w:left="420"/>
        <w:spacing w:before="99" w:line="219" w:lineRule="auto"/>
        <w:rPr>
          <w:sz w:val="21"/>
          <w:szCs w:val="21"/>
        </w:rPr>
      </w:pPr>
      <w:r>
        <w:rPr>
          <w:sz w:val="21"/>
          <w:szCs w:val="21"/>
          <w:spacing w:val="2"/>
        </w:rPr>
        <w:t>2.数据的共享性没有充分体现，会出现(</w:t>
      </w:r>
      <w:r>
        <w:rPr>
          <w:sz w:val="21"/>
          <w:szCs w:val="21"/>
          <w:spacing w:val="21"/>
        </w:rPr>
        <w:t xml:space="preserve">   </w:t>
      </w:r>
      <w:r>
        <w:rPr>
          <w:sz w:val="21"/>
          <w:szCs w:val="21"/>
          <w:spacing w:val="2"/>
        </w:rPr>
        <w:t>)</w:t>
      </w:r>
      <w:r>
        <w:rPr>
          <w:sz w:val="21"/>
          <w:szCs w:val="21"/>
          <w:spacing w:val="1"/>
        </w:rPr>
        <w:t>现象。</w:t>
      </w:r>
    </w:p>
    <w:p>
      <w:pPr>
        <w:pStyle w:val="BodyText"/>
        <w:ind w:left="420"/>
        <w:spacing w:before="52" w:line="228" w:lineRule="auto"/>
        <w:rPr>
          <w:sz w:val="21"/>
          <w:szCs w:val="21"/>
        </w:rPr>
      </w:pPr>
      <w:r>
        <w:rPr>
          <w:rFonts w:ascii="Times New Roman" w:hAnsi="Times New Roman" w:eastAsia="Times New Roman" w:cs="Times New Roman"/>
          <w:sz w:val="21"/>
          <w:szCs w:val="21"/>
          <w:spacing w:val="-3"/>
        </w:rPr>
        <w:t>A. </w:t>
      </w:r>
      <w:r>
        <w:rPr>
          <w:sz w:val="21"/>
          <w:szCs w:val="21"/>
          <w:spacing w:val="-3"/>
        </w:rPr>
        <w:t>数据江河</w:t>
      </w:r>
      <w:r>
        <w:rPr>
          <w:sz w:val="21"/>
          <w:szCs w:val="21"/>
          <w:spacing w:val="8"/>
        </w:rPr>
        <w:t xml:space="preserve">        </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6"/>
        </w:rPr>
        <w:t xml:space="preserve"> </w:t>
      </w:r>
      <w:r>
        <w:rPr>
          <w:sz w:val="21"/>
          <w:szCs w:val="21"/>
          <w:spacing w:val="-3"/>
        </w:rPr>
        <w:t>数据烟囱</w:t>
      </w:r>
      <w:r>
        <w:rPr>
          <w:sz w:val="21"/>
          <w:szCs w:val="21"/>
          <w:spacing w:val="7"/>
        </w:rPr>
        <w:t xml:space="preserve">        </w:t>
      </w:r>
      <w:r>
        <w:rPr>
          <w:rFonts w:ascii="Times New Roman" w:hAnsi="Times New Roman" w:eastAsia="Times New Roman" w:cs="Times New Roman"/>
          <w:sz w:val="21"/>
          <w:szCs w:val="21"/>
          <w:spacing w:val="-3"/>
        </w:rPr>
        <w:t>C. </w:t>
      </w:r>
      <w:r>
        <w:rPr>
          <w:sz w:val="21"/>
          <w:szCs w:val="21"/>
          <w:spacing w:val="-3"/>
        </w:rPr>
        <w:t>数据孤岛</w:t>
      </w:r>
      <w:r>
        <w:rPr>
          <w:sz w:val="21"/>
          <w:szCs w:val="21"/>
          <w:spacing w:val="6"/>
        </w:rPr>
        <w:t xml:space="preserve">        </w:t>
      </w:r>
      <w:r>
        <w:rPr>
          <w:sz w:val="21"/>
          <w:szCs w:val="21"/>
          <w:spacing w:val="-3"/>
        </w:rPr>
        <w:t>D.</w:t>
      </w:r>
      <w:r>
        <w:rPr>
          <w:sz w:val="21"/>
          <w:szCs w:val="21"/>
          <w:spacing w:val="-45"/>
        </w:rPr>
        <w:t xml:space="preserve"> </w:t>
      </w:r>
      <w:r>
        <w:rPr>
          <w:sz w:val="21"/>
          <w:szCs w:val="21"/>
          <w:spacing w:val="-3"/>
        </w:rPr>
        <w:t>数据湖泊</w:t>
      </w:r>
    </w:p>
    <w:p>
      <w:pPr>
        <w:pStyle w:val="BodyText"/>
        <w:ind w:left="420"/>
        <w:spacing w:before="90" w:line="219" w:lineRule="auto"/>
        <w:rPr>
          <w:sz w:val="21"/>
          <w:szCs w:val="21"/>
        </w:rPr>
      </w:pPr>
      <w:r>
        <w:rPr>
          <w:sz w:val="21"/>
          <w:szCs w:val="21"/>
          <w:spacing w:val="3"/>
        </w:rPr>
        <w:t>3.数据按其等级性可分为(</w:t>
      </w:r>
      <w:r>
        <w:rPr>
          <w:sz w:val="21"/>
          <w:szCs w:val="21"/>
          <w:spacing w:val="20"/>
        </w:rPr>
        <w:t xml:space="preserve">   </w:t>
      </w:r>
      <w:r>
        <w:rPr>
          <w:sz w:val="21"/>
          <w:szCs w:val="21"/>
          <w:spacing w:val="3"/>
        </w:rPr>
        <w:t>)。</w:t>
      </w:r>
    </w:p>
    <w:p>
      <w:pPr>
        <w:pStyle w:val="BodyText"/>
        <w:ind w:left="420"/>
        <w:spacing w:before="63" w:line="225" w:lineRule="auto"/>
        <w:rPr>
          <w:sz w:val="21"/>
          <w:szCs w:val="21"/>
        </w:rPr>
      </w:pPr>
      <w:r>
        <w:rPr>
          <w:rFonts w:ascii="Times New Roman" w:hAnsi="Times New Roman" w:eastAsia="Times New Roman" w:cs="Times New Roman"/>
          <w:sz w:val="21"/>
          <w:szCs w:val="21"/>
          <w:spacing w:val="-2"/>
          <w:position w:val="1"/>
        </w:rPr>
        <w:t>A.</w:t>
      </w:r>
      <w:r>
        <w:rPr>
          <w:rFonts w:ascii="Times New Roman" w:hAnsi="Times New Roman" w:eastAsia="Times New Roman" w:cs="Times New Roman"/>
          <w:sz w:val="21"/>
          <w:szCs w:val="21"/>
          <w:spacing w:val="3"/>
          <w:position w:val="1"/>
        </w:rPr>
        <w:t xml:space="preserve"> </w:t>
      </w:r>
      <w:r>
        <w:rPr>
          <w:sz w:val="21"/>
          <w:szCs w:val="21"/>
          <w:spacing w:val="-2"/>
          <w:position w:val="1"/>
        </w:rPr>
        <w:t>绝密级</w:t>
      </w:r>
      <w:r>
        <w:rPr>
          <w:sz w:val="21"/>
          <w:szCs w:val="21"/>
          <w:spacing w:val="4"/>
          <w:position w:val="1"/>
        </w:rPr>
        <w:t xml:space="preserve">          </w:t>
      </w:r>
      <w:r>
        <w:rPr>
          <w:rFonts w:ascii="Times New Roman" w:hAnsi="Times New Roman" w:eastAsia="Times New Roman" w:cs="Times New Roman"/>
          <w:sz w:val="21"/>
          <w:szCs w:val="21"/>
          <w:spacing w:val="-2"/>
        </w:rPr>
        <w:t>B. </w:t>
      </w:r>
      <w:r>
        <w:rPr>
          <w:sz w:val="21"/>
          <w:szCs w:val="21"/>
          <w:spacing w:val="-2"/>
        </w:rPr>
        <w:t>机密级</w:t>
      </w:r>
      <w:r>
        <w:rPr>
          <w:sz w:val="21"/>
          <w:szCs w:val="21"/>
          <w:spacing w:val="5"/>
        </w:rPr>
        <w:t xml:space="preserve">          </w:t>
      </w:r>
      <w:r>
        <w:rPr>
          <w:rFonts w:ascii="Times New Roman" w:hAnsi="Times New Roman" w:eastAsia="Times New Roman" w:cs="Times New Roman"/>
          <w:sz w:val="21"/>
          <w:szCs w:val="21"/>
          <w:spacing w:val="-2"/>
        </w:rPr>
        <w:t>C. </w:t>
      </w:r>
      <w:r>
        <w:rPr>
          <w:sz w:val="21"/>
          <w:szCs w:val="21"/>
          <w:spacing w:val="-2"/>
        </w:rPr>
        <w:t>秘密级</w:t>
      </w:r>
      <w:r>
        <w:rPr>
          <w:sz w:val="21"/>
          <w:szCs w:val="21"/>
          <w:spacing w:val="5"/>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29"/>
        </w:rPr>
        <w:t xml:space="preserve"> </w:t>
      </w:r>
      <w:r>
        <w:rPr>
          <w:sz w:val="21"/>
          <w:szCs w:val="21"/>
          <w:spacing w:val="-2"/>
        </w:rPr>
        <w:t>内部级</w:t>
      </w:r>
    </w:p>
    <w:p>
      <w:pPr>
        <w:pStyle w:val="BodyText"/>
        <w:ind w:left="420"/>
        <w:spacing w:before="68" w:line="212" w:lineRule="auto"/>
        <w:rPr>
          <w:sz w:val="21"/>
          <w:szCs w:val="21"/>
        </w:rPr>
      </w:pPr>
      <w:r>
        <w:rPr>
          <w:sz w:val="21"/>
          <w:szCs w:val="21"/>
          <w:spacing w:val="3"/>
        </w:rPr>
        <w:t>4.数据按其来源的不同可分为(</w:t>
      </w:r>
      <w:r>
        <w:rPr>
          <w:sz w:val="21"/>
          <w:szCs w:val="21"/>
          <w:spacing w:val="21"/>
        </w:rPr>
        <w:t xml:space="preserve">   </w:t>
      </w:r>
      <w:r>
        <w:rPr>
          <w:rFonts w:ascii="Times New Roman" w:hAnsi="Times New Roman" w:eastAsia="Times New Roman" w:cs="Times New Roman"/>
          <w:sz w:val="21"/>
          <w:szCs w:val="21"/>
          <w:spacing w:val="3"/>
        </w:rPr>
        <w:t>)</w:t>
      </w:r>
      <w:r>
        <w:rPr>
          <w:sz w:val="21"/>
          <w:szCs w:val="21"/>
          <w:spacing w:val="3"/>
        </w:rPr>
        <w:t>。</w:t>
      </w:r>
    </w:p>
    <w:p>
      <w:pPr>
        <w:pStyle w:val="BodyText"/>
        <w:ind w:left="420"/>
        <w:spacing w:before="92" w:line="228"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0"/>
        </w:rPr>
        <w:t xml:space="preserve"> </w:t>
      </w:r>
      <w:r>
        <w:rPr>
          <w:sz w:val="21"/>
          <w:szCs w:val="21"/>
          <w:spacing w:val="-1"/>
        </w:rPr>
        <w:t>政务数据</w:t>
      </w:r>
      <w:r>
        <w:rPr>
          <w:sz w:val="21"/>
          <w:szCs w:val="21"/>
          <w:spacing w:val="5"/>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14"/>
        </w:rPr>
        <w:t xml:space="preserve"> </w:t>
      </w:r>
      <w:r>
        <w:rPr>
          <w:sz w:val="21"/>
          <w:szCs w:val="21"/>
          <w:spacing w:val="-1"/>
        </w:rPr>
        <w:t>经济数据</w:t>
      </w:r>
      <w:r>
        <w:rPr>
          <w:sz w:val="21"/>
          <w:szCs w:val="21"/>
          <w:spacing w:val="8"/>
        </w:rPr>
        <w:t xml:space="preserve">        </w:t>
      </w:r>
      <w:r>
        <w:rPr>
          <w:rFonts w:ascii="Times New Roman" w:hAnsi="Times New Roman" w:eastAsia="Times New Roman" w:cs="Times New Roman"/>
          <w:sz w:val="21"/>
          <w:szCs w:val="21"/>
          <w:spacing w:val="-1"/>
        </w:rPr>
        <w:t>C. </w:t>
      </w:r>
      <w:r>
        <w:rPr>
          <w:sz w:val="21"/>
          <w:szCs w:val="21"/>
          <w:spacing w:val="-1"/>
        </w:rPr>
        <w:t>自然数据</w:t>
      </w:r>
      <w:r>
        <w:rPr>
          <w:sz w:val="21"/>
          <w:szCs w:val="21"/>
          <w:spacing w:val="5"/>
        </w:rPr>
        <w:t xml:space="preserve">        </w:t>
      </w:r>
      <w:r>
        <w:rPr>
          <w:rFonts w:ascii="Times New Roman" w:hAnsi="Times New Roman" w:eastAsia="Times New Roman" w:cs="Times New Roman"/>
          <w:sz w:val="21"/>
          <w:szCs w:val="21"/>
          <w:spacing w:val="-1"/>
        </w:rPr>
        <w:t>D. </w:t>
      </w:r>
      <w:r>
        <w:rPr>
          <w:sz w:val="21"/>
          <w:szCs w:val="21"/>
          <w:spacing w:val="-1"/>
        </w:rPr>
        <w:t>社会数据</w:t>
      </w:r>
    </w:p>
    <w:p>
      <w:pPr>
        <w:pStyle w:val="BodyText"/>
        <w:ind w:left="420"/>
        <w:spacing w:before="92" w:line="219" w:lineRule="auto"/>
        <w:rPr>
          <w:sz w:val="21"/>
          <w:szCs w:val="21"/>
        </w:rPr>
      </w:pPr>
      <w:r>
        <w:rPr>
          <w:sz w:val="21"/>
          <w:szCs w:val="21"/>
          <w:spacing w:val="4"/>
        </w:rPr>
        <w:t>5.数据按其加工深度的不同可分为(   )。</w:t>
      </w:r>
    </w:p>
    <w:p>
      <w:pPr>
        <w:pStyle w:val="BodyText"/>
        <w:spacing w:before="60" w:line="228" w:lineRule="auto"/>
        <w:jc w:val="right"/>
        <w:rPr>
          <w:sz w:val="21"/>
          <w:szCs w:val="21"/>
        </w:rPr>
      </w:pPr>
      <w:r>
        <w:rPr>
          <w:sz w:val="21"/>
          <w:szCs w:val="21"/>
          <w:spacing w:val="2"/>
        </w:rPr>
        <w:t>A.零次文献数据</w:t>
      </w:r>
      <w:r>
        <w:rPr>
          <w:sz w:val="21"/>
          <w:szCs w:val="21"/>
          <w:spacing w:val="14"/>
        </w:rPr>
        <w:t xml:space="preserve">    </w:t>
      </w:r>
      <w:r>
        <w:rPr>
          <w:rFonts w:ascii="Times New Roman" w:hAnsi="Times New Roman" w:eastAsia="Times New Roman" w:cs="Times New Roman"/>
          <w:sz w:val="21"/>
          <w:szCs w:val="21"/>
          <w:spacing w:val="2"/>
        </w:rPr>
        <w:t>B. </w:t>
      </w:r>
      <w:r>
        <w:rPr>
          <w:sz w:val="21"/>
          <w:szCs w:val="21"/>
          <w:spacing w:val="2"/>
        </w:rPr>
        <w:t>一次文献数据    </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6"/>
        </w:rPr>
        <w:t xml:space="preserve"> </w:t>
      </w:r>
      <w:r>
        <w:rPr>
          <w:sz w:val="21"/>
          <w:szCs w:val="21"/>
          <w:spacing w:val="1"/>
        </w:rPr>
        <w:t>二次文献数据</w:t>
      </w:r>
      <w:r>
        <w:rPr>
          <w:sz w:val="21"/>
          <w:szCs w:val="21"/>
          <w:spacing w:val="9"/>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8"/>
        </w:rPr>
        <w:t xml:space="preserve"> </w:t>
      </w:r>
      <w:r>
        <w:rPr>
          <w:sz w:val="21"/>
          <w:szCs w:val="21"/>
          <w:spacing w:val="1"/>
        </w:rPr>
        <w:t>三次文献数据</w:t>
      </w:r>
    </w:p>
    <w:p>
      <w:pPr>
        <w:pStyle w:val="BodyText"/>
        <w:ind w:left="420"/>
        <w:spacing w:before="91" w:line="219" w:lineRule="auto"/>
        <w:rPr>
          <w:sz w:val="21"/>
          <w:szCs w:val="21"/>
        </w:rPr>
      </w:pPr>
      <w:r>
        <w:rPr>
          <w:sz w:val="21"/>
          <w:szCs w:val="21"/>
          <w:spacing w:val="-2"/>
        </w:rPr>
        <w:t>6.数据存储单位</w:t>
      </w:r>
      <w:r>
        <w:rPr>
          <w:sz w:val="21"/>
          <w:szCs w:val="21"/>
          <w:spacing w:val="-9"/>
        </w:rPr>
        <w:t xml:space="preserve"> </w:t>
      </w:r>
      <w:r>
        <w:rPr>
          <w:rFonts w:ascii="Times New Roman" w:hAnsi="Times New Roman" w:eastAsia="Times New Roman" w:cs="Times New Roman"/>
          <w:sz w:val="21"/>
          <w:szCs w:val="21"/>
          <w:spacing w:val="-2"/>
        </w:rPr>
        <w:t>GB</w:t>
      </w:r>
      <w:r>
        <w:rPr>
          <w:rFonts w:ascii="Times New Roman" w:hAnsi="Times New Roman" w:eastAsia="Times New Roman" w:cs="Times New Roman"/>
          <w:sz w:val="21"/>
          <w:szCs w:val="21"/>
          <w:spacing w:val="-30"/>
        </w:rPr>
        <w:t xml:space="preserve"> </w:t>
      </w:r>
      <w:r>
        <w:rPr>
          <w:sz w:val="21"/>
          <w:szCs w:val="21"/>
          <w:spacing w:val="-2"/>
        </w:rPr>
        <w:t>、</w:t>
      </w:r>
      <w:r>
        <w:rPr>
          <w:rFonts w:ascii="Times New Roman" w:hAnsi="Times New Roman" w:eastAsia="Times New Roman" w:cs="Times New Roman"/>
          <w:sz w:val="21"/>
          <w:szCs w:val="21"/>
          <w:spacing w:val="-2"/>
        </w:rPr>
        <w:t>TB</w:t>
      </w:r>
      <w:r>
        <w:rPr>
          <w:rFonts w:ascii="Times New Roman" w:hAnsi="Times New Roman" w:eastAsia="Times New Roman" w:cs="Times New Roman"/>
          <w:sz w:val="21"/>
          <w:szCs w:val="21"/>
          <w:spacing w:val="-29"/>
        </w:rPr>
        <w:t xml:space="preserve"> </w:t>
      </w:r>
      <w:r>
        <w:rPr>
          <w:sz w:val="21"/>
          <w:szCs w:val="21"/>
          <w:spacing w:val="-2"/>
        </w:rPr>
        <w:t>、</w:t>
      </w:r>
      <w:r>
        <w:rPr>
          <w:rFonts w:ascii="Times New Roman" w:hAnsi="Times New Roman" w:eastAsia="Times New Roman" w:cs="Times New Roman"/>
          <w:sz w:val="21"/>
          <w:szCs w:val="21"/>
          <w:spacing w:val="-2"/>
        </w:rPr>
        <w:t>PB</w:t>
      </w:r>
      <w:r>
        <w:rPr>
          <w:rFonts w:ascii="Times New Roman" w:hAnsi="Times New Roman" w:eastAsia="Times New Roman" w:cs="Times New Roman"/>
          <w:sz w:val="21"/>
          <w:szCs w:val="21"/>
          <w:spacing w:val="-30"/>
        </w:rPr>
        <w:t xml:space="preserve"> </w:t>
      </w:r>
      <w:r>
        <w:rPr>
          <w:sz w:val="21"/>
          <w:szCs w:val="21"/>
          <w:spacing w:val="-2"/>
        </w:rPr>
        <w:t>、</w:t>
      </w:r>
      <w:r>
        <w:rPr>
          <w:rFonts w:ascii="Times New Roman" w:hAnsi="Times New Roman" w:eastAsia="Times New Roman" w:cs="Times New Roman"/>
          <w:sz w:val="21"/>
          <w:szCs w:val="21"/>
          <w:spacing w:val="-2"/>
        </w:rPr>
        <w:t>EB </w:t>
      </w:r>
      <w:r>
        <w:rPr>
          <w:sz w:val="21"/>
          <w:szCs w:val="21"/>
          <w:spacing w:val="-2"/>
        </w:rPr>
        <w:t>之间的换算关系是(</w:t>
      </w:r>
      <w:r>
        <w:rPr>
          <w:sz w:val="21"/>
          <w:szCs w:val="21"/>
          <w:spacing w:val="18"/>
        </w:rPr>
        <w:t xml:space="preserve">   </w:t>
      </w:r>
      <w:r>
        <w:rPr>
          <w:sz w:val="21"/>
          <w:szCs w:val="21"/>
          <w:spacing w:val="-2"/>
        </w:rPr>
        <w:t>)。</w:t>
      </w:r>
    </w:p>
    <w:p>
      <w:pPr>
        <w:ind w:left="420"/>
        <w:spacing w:before="42" w:line="195" w:lineRule="auto"/>
        <w:rPr>
          <w:rFonts w:ascii="Times New Roman" w:hAnsi="Times New Roman" w:eastAsia="Times New Roman" w:cs="Times New Roman"/>
          <w:sz w:val="30"/>
          <w:szCs w:val="30"/>
        </w:rPr>
      </w:pPr>
      <w:r>
        <w:rPr>
          <w:rFonts w:ascii="Times New Roman" w:hAnsi="Times New Roman" w:eastAsia="Times New Roman" w:cs="Times New Roman"/>
          <w:sz w:val="30"/>
          <w:szCs w:val="30"/>
          <w:spacing w:val="-27"/>
        </w:rPr>
        <w:t>A.1TB=10³GB         B.1PB=10⁶GB          C.1GB=10³TB         D.1EB=10°GB</w:t>
      </w:r>
    </w:p>
    <w:p>
      <w:pPr>
        <w:pStyle w:val="BodyText"/>
        <w:ind w:left="420"/>
        <w:spacing w:before="87" w:line="219" w:lineRule="auto"/>
        <w:rPr>
          <w:sz w:val="21"/>
          <w:szCs w:val="21"/>
        </w:rPr>
      </w:pPr>
      <w:r>
        <w:rPr>
          <w:sz w:val="21"/>
          <w:szCs w:val="21"/>
          <w:spacing w:val="4"/>
        </w:rPr>
        <w:t>7.从技术视角，数据安全是指通过管理和技</w:t>
      </w:r>
      <w:r>
        <w:rPr>
          <w:sz w:val="21"/>
          <w:szCs w:val="21"/>
          <w:spacing w:val="3"/>
        </w:rPr>
        <w:t>术措施，确保数据(   )状态。</w:t>
      </w:r>
    </w:p>
    <w:p>
      <w:pPr>
        <w:pStyle w:val="BodyText"/>
        <w:ind w:left="420" w:right="236"/>
        <w:spacing w:before="64" w:line="272" w:lineRule="auto"/>
        <w:rPr>
          <w:sz w:val="21"/>
          <w:szCs w:val="21"/>
        </w:rPr>
      </w:pPr>
      <w:r>
        <w:rPr>
          <w:rFonts w:ascii="Times New Roman" w:hAnsi="Times New Roman" w:eastAsia="Times New Roman" w:cs="Times New Roman"/>
          <w:sz w:val="21"/>
          <w:szCs w:val="21"/>
        </w:rPr>
        <w:t>A. </w:t>
      </w:r>
      <w:r>
        <w:rPr>
          <w:sz w:val="21"/>
          <w:szCs w:val="21"/>
        </w:rPr>
        <w:t>安全保护</w:t>
      </w:r>
      <w:r>
        <w:rPr>
          <w:sz w:val="21"/>
          <w:szCs w:val="21"/>
          <w:spacing w:val="8"/>
        </w:rPr>
        <w:t xml:space="preserve">        </w:t>
      </w:r>
      <w:r>
        <w:rPr>
          <w:sz w:val="21"/>
          <w:szCs w:val="21"/>
        </w:rPr>
        <w:t>B.有效保护</w:t>
      </w:r>
      <w:r>
        <w:rPr>
          <w:sz w:val="21"/>
          <w:szCs w:val="21"/>
          <w:spacing w:val="8"/>
        </w:rPr>
        <w:t xml:space="preserve">        </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0"/>
        </w:rPr>
        <w:t xml:space="preserve"> </w:t>
      </w:r>
      <w:r>
        <w:rPr>
          <w:sz w:val="21"/>
          <w:szCs w:val="21"/>
        </w:rPr>
        <w:t>合规使用        D.</w:t>
      </w:r>
      <w:r>
        <w:rPr>
          <w:sz w:val="21"/>
          <w:szCs w:val="21"/>
          <w:spacing w:val="-51"/>
        </w:rPr>
        <w:t xml:space="preserve"> </w:t>
      </w:r>
      <w:r>
        <w:rPr>
          <w:sz w:val="21"/>
          <w:szCs w:val="21"/>
        </w:rPr>
        <w:t>综合利用  </w:t>
      </w:r>
      <w:r>
        <w:rPr>
          <w:sz w:val="21"/>
          <w:szCs w:val="21"/>
          <w:spacing w:val="3"/>
        </w:rPr>
        <w:t>8.从法律视角，数据安全是指通过采取必要措施，确保数据处于(   )状态。</w:t>
      </w:r>
      <w:r>
        <w:rPr>
          <w:sz w:val="21"/>
          <w:szCs w:val="21"/>
          <w:spacing w:val="17"/>
        </w:rPr>
        <w:t xml:space="preserve"> </w:t>
      </w:r>
      <w:r>
        <w:rPr>
          <w:rFonts w:ascii="Times New Roman" w:hAnsi="Times New Roman" w:eastAsia="Times New Roman" w:cs="Times New Roman"/>
          <w:sz w:val="21"/>
          <w:szCs w:val="21"/>
          <w:spacing w:val="1"/>
        </w:rPr>
        <w:t>A. </w:t>
      </w:r>
      <w:r>
        <w:rPr>
          <w:sz w:val="21"/>
          <w:szCs w:val="21"/>
          <w:spacing w:val="1"/>
        </w:rPr>
        <w:t>安全保护</w:t>
      </w:r>
      <w:r>
        <w:rPr>
          <w:sz w:val="21"/>
          <w:szCs w:val="21"/>
          <w:spacing w:val="8"/>
        </w:rPr>
        <w:t xml:space="preserve">        </w:t>
      </w:r>
      <w:r>
        <w:rPr>
          <w:sz w:val="21"/>
          <w:szCs w:val="21"/>
          <w:spacing w:val="1"/>
        </w:rPr>
        <w:t>B.有效保护</w:t>
      </w:r>
      <w:r>
        <w:rPr>
          <w:sz w:val="21"/>
          <w:szCs w:val="21"/>
          <w:spacing w:val="8"/>
        </w:rPr>
        <w:t xml:space="preserve">        </w:t>
      </w:r>
      <w:r>
        <w:rPr>
          <w:sz w:val="21"/>
          <w:szCs w:val="21"/>
          <w:spacing w:val="1"/>
        </w:rPr>
        <w:t>C.合规使用        D.</w:t>
      </w:r>
      <w:r>
        <w:rPr>
          <w:sz w:val="21"/>
          <w:szCs w:val="21"/>
          <w:spacing w:val="-51"/>
        </w:rPr>
        <w:t xml:space="preserve"> </w:t>
      </w:r>
      <w:r>
        <w:rPr>
          <w:sz w:val="21"/>
          <w:szCs w:val="21"/>
          <w:spacing w:val="1"/>
        </w:rPr>
        <w:t>合法利用</w:t>
      </w:r>
    </w:p>
    <w:p>
      <w:pPr>
        <w:pStyle w:val="BodyText"/>
        <w:ind w:left="420"/>
        <w:spacing w:before="100" w:line="219" w:lineRule="auto"/>
        <w:rPr>
          <w:sz w:val="21"/>
          <w:szCs w:val="21"/>
        </w:rPr>
      </w:pPr>
      <w:r>
        <w:rPr>
          <w:sz w:val="21"/>
          <w:szCs w:val="21"/>
          <w:spacing w:val="3"/>
        </w:rPr>
        <w:t>9.数据安全范围包括(</w:t>
      </w:r>
      <w:r>
        <w:rPr>
          <w:sz w:val="21"/>
          <w:szCs w:val="21"/>
          <w:spacing w:val="21"/>
        </w:rPr>
        <w:t xml:space="preserve">   </w:t>
      </w:r>
      <w:r>
        <w:rPr>
          <w:sz w:val="21"/>
          <w:szCs w:val="21"/>
          <w:spacing w:val="3"/>
        </w:rPr>
        <w:t>)阶段的安全。</w:t>
      </w:r>
    </w:p>
    <w:p>
      <w:pPr>
        <w:pStyle w:val="BodyText"/>
        <w:ind w:left="420" w:right="326"/>
        <w:spacing w:before="51" w:line="265" w:lineRule="auto"/>
        <w:rPr>
          <w:sz w:val="21"/>
          <w:szCs w:val="21"/>
        </w:rPr>
      </w:pPr>
      <w:r>
        <w:rPr>
          <w:rFonts w:ascii="Times New Roman" w:hAnsi="Times New Roman" w:eastAsia="Times New Roman" w:cs="Times New Roman"/>
          <w:sz w:val="21"/>
          <w:szCs w:val="21"/>
          <w:spacing w:val="2"/>
        </w:rPr>
        <w:t>A. </w:t>
      </w:r>
      <w:r>
        <w:rPr>
          <w:sz w:val="21"/>
          <w:szCs w:val="21"/>
          <w:spacing w:val="2"/>
        </w:rPr>
        <w:t>数据采集</w:t>
      </w:r>
      <w:r>
        <w:rPr>
          <w:sz w:val="21"/>
          <w:szCs w:val="21"/>
          <w:spacing w:val="7"/>
        </w:rPr>
        <w:t xml:space="preserve">        </w:t>
      </w:r>
      <w:r>
        <w:rPr>
          <w:sz w:val="21"/>
          <w:szCs w:val="21"/>
          <w:spacing w:val="2"/>
        </w:rPr>
        <w:t>B.数据处理        C</w:t>
      </w:r>
      <w:r>
        <w:rPr>
          <w:sz w:val="21"/>
          <w:szCs w:val="21"/>
          <w:spacing w:val="1"/>
        </w:rPr>
        <w:t>.数据交换</w:t>
      </w:r>
      <w:r>
        <w:rPr>
          <w:sz w:val="21"/>
          <w:szCs w:val="21"/>
          <w:spacing w:val="5"/>
        </w:rPr>
        <w:t xml:space="preserve">        </w:t>
      </w:r>
      <w:r>
        <w:rPr>
          <w:rFonts w:ascii="Times New Roman" w:hAnsi="Times New Roman" w:eastAsia="Times New Roman" w:cs="Times New Roman"/>
          <w:sz w:val="21"/>
          <w:szCs w:val="21"/>
          <w:spacing w:val="1"/>
        </w:rPr>
        <w:t>D. </w:t>
      </w:r>
      <w:r>
        <w:rPr>
          <w:rFonts w:ascii="SimHei" w:hAnsi="SimHei" w:eastAsia="SimHei" w:cs="SimHei"/>
          <w:sz w:val="21"/>
          <w:szCs w:val="21"/>
          <w:spacing w:val="1"/>
        </w:rPr>
        <w:t>数据销毁</w:t>
      </w:r>
      <w:r>
        <w:rPr>
          <w:rFonts w:ascii="SimHei" w:hAnsi="SimHei" w:eastAsia="SimHei" w:cs="SimHei"/>
          <w:sz w:val="21"/>
          <w:szCs w:val="21"/>
          <w:spacing w:val="2"/>
        </w:rPr>
        <w:t xml:space="preserve">  </w:t>
      </w:r>
      <w:r>
        <w:rPr>
          <w:sz w:val="21"/>
          <w:szCs w:val="21"/>
          <w:spacing w:val="7"/>
        </w:rPr>
        <w:t>10.按照</w:t>
      </w:r>
      <w:r>
        <w:rPr>
          <w:sz w:val="21"/>
          <w:szCs w:val="21"/>
        </w:rPr>
        <w:t>GB</w:t>
      </w:r>
      <w:r>
        <w:rPr>
          <w:sz w:val="21"/>
          <w:szCs w:val="21"/>
          <w:spacing w:val="7"/>
        </w:rPr>
        <w:t>/T37988—2019,  数据安全</w:t>
      </w:r>
      <w:r>
        <w:rPr>
          <w:rFonts w:ascii="Times New Roman" w:hAnsi="Times New Roman" w:eastAsia="Times New Roman" w:cs="Times New Roman"/>
          <w:sz w:val="21"/>
          <w:szCs w:val="21"/>
        </w:rPr>
        <w:t>PA</w:t>
      </w:r>
      <w:r>
        <w:rPr>
          <w:sz w:val="21"/>
          <w:szCs w:val="21"/>
          <w:spacing w:val="7"/>
        </w:rPr>
        <w:t>(过程域)体系分为(   )过程域。</w:t>
      </w:r>
    </w:p>
    <w:p>
      <w:pPr>
        <w:pStyle w:val="BodyText"/>
        <w:ind w:left="420"/>
        <w:spacing w:before="59" w:line="229" w:lineRule="auto"/>
        <w:rPr>
          <w:rFonts w:ascii="SimHei" w:hAnsi="SimHei" w:eastAsia="SimHei" w:cs="SimHei"/>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6"/>
        </w:rPr>
        <w:t xml:space="preserve"> </w:t>
      </w:r>
      <w:r>
        <w:rPr>
          <w:sz w:val="21"/>
          <w:szCs w:val="21"/>
          <w:spacing w:val="-1"/>
        </w:rPr>
        <w:t>数据采集</w:t>
      </w:r>
      <w:r>
        <w:rPr>
          <w:sz w:val="21"/>
          <w:szCs w:val="21"/>
          <w:spacing w:val="8"/>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16"/>
        </w:rPr>
        <w:t xml:space="preserve"> </w:t>
      </w:r>
      <w:r>
        <w:rPr>
          <w:sz w:val="21"/>
          <w:szCs w:val="21"/>
          <w:spacing w:val="-1"/>
        </w:rPr>
        <w:t>通用安全</w:t>
      </w:r>
      <w:r>
        <w:rPr>
          <w:sz w:val="21"/>
          <w:szCs w:val="21"/>
          <w:spacing w:val="8"/>
        </w:rPr>
        <w:t xml:space="preserve">        </w:t>
      </w:r>
      <w:r>
        <w:rPr>
          <w:sz w:val="21"/>
          <w:szCs w:val="21"/>
          <w:spacing w:val="-1"/>
        </w:rPr>
        <w:t>C.数据生命周期</w:t>
      </w:r>
      <w:r>
        <w:rPr>
          <w:sz w:val="21"/>
          <w:szCs w:val="21"/>
          <w:spacing w:val="13"/>
        </w:rPr>
        <w:t xml:space="preserve">    </w:t>
      </w:r>
      <w:r>
        <w:rPr>
          <w:rFonts w:ascii="Times New Roman" w:hAnsi="Times New Roman" w:eastAsia="Times New Roman" w:cs="Times New Roman"/>
          <w:sz w:val="21"/>
          <w:szCs w:val="21"/>
          <w:spacing w:val="-1"/>
        </w:rPr>
        <w:t>D. </w:t>
      </w:r>
      <w:r>
        <w:rPr>
          <w:rFonts w:ascii="SimHei" w:hAnsi="SimHei" w:eastAsia="SimHei" w:cs="SimHei"/>
          <w:sz w:val="21"/>
          <w:szCs w:val="21"/>
          <w:spacing w:val="-1"/>
        </w:rPr>
        <w:t>数据销毁</w:t>
      </w:r>
    </w:p>
    <w:p>
      <w:pPr>
        <w:pStyle w:val="BodyText"/>
        <w:ind w:left="420"/>
        <w:spacing w:before="98" w:line="219" w:lineRule="auto"/>
        <w:rPr>
          <w:sz w:val="21"/>
          <w:szCs w:val="21"/>
        </w:rPr>
      </w:pPr>
      <w:r>
        <w:rPr>
          <w:sz w:val="21"/>
          <w:szCs w:val="21"/>
          <w:spacing w:val="2"/>
        </w:rPr>
        <w:t>11.数据治理是指数据资源及其应用过程中</w:t>
      </w:r>
      <w:r>
        <w:rPr>
          <w:sz w:val="21"/>
          <w:szCs w:val="21"/>
          <w:spacing w:val="1"/>
        </w:rPr>
        <w:t>相关(</w:t>
      </w:r>
      <w:r>
        <w:rPr>
          <w:sz w:val="21"/>
          <w:szCs w:val="21"/>
          <w:spacing w:val="18"/>
        </w:rPr>
        <w:t xml:space="preserve">   </w:t>
      </w:r>
      <w:r>
        <w:rPr>
          <w:sz w:val="21"/>
          <w:szCs w:val="21"/>
          <w:spacing w:val="1"/>
        </w:rPr>
        <w:t>)的集合。</w:t>
      </w:r>
    </w:p>
    <w:p>
      <w:pPr>
        <w:pStyle w:val="BodyText"/>
        <w:ind w:left="420"/>
        <w:spacing w:before="50" w:line="230" w:lineRule="auto"/>
        <w:rPr>
          <w:rFonts w:ascii="SimHei" w:hAnsi="SimHei" w:eastAsia="SimHei" w:cs="SimHei"/>
          <w:sz w:val="21"/>
          <w:szCs w:val="21"/>
        </w:rPr>
      </w:pPr>
      <w:r>
        <w:rPr>
          <w:sz w:val="21"/>
          <w:szCs w:val="21"/>
          <w:spacing w:val="-2"/>
        </w:rPr>
        <w:t>A.</w:t>
      </w:r>
      <w:r>
        <w:rPr>
          <w:sz w:val="21"/>
          <w:szCs w:val="21"/>
          <w:spacing w:val="-48"/>
        </w:rPr>
        <w:t xml:space="preserve"> </w:t>
      </w:r>
      <w:r>
        <w:rPr>
          <w:sz w:val="21"/>
          <w:szCs w:val="21"/>
          <w:spacing w:val="-2"/>
        </w:rPr>
        <w:t>管控活动</w:t>
      </w:r>
      <w:r>
        <w:rPr>
          <w:sz w:val="21"/>
          <w:szCs w:val="21"/>
          <w:spacing w:val="6"/>
        </w:rPr>
        <w:t xml:space="preserve">        </w:t>
      </w:r>
      <w:r>
        <w:rPr>
          <w:rFonts w:ascii="Times New Roman" w:hAnsi="Times New Roman" w:eastAsia="Times New Roman" w:cs="Times New Roman"/>
          <w:sz w:val="21"/>
          <w:szCs w:val="21"/>
          <w:spacing w:val="-2"/>
          <w:position w:val="-1"/>
        </w:rPr>
        <w:t>B. </w:t>
      </w:r>
      <w:r>
        <w:rPr>
          <w:sz w:val="21"/>
          <w:szCs w:val="21"/>
          <w:spacing w:val="-2"/>
          <w:position w:val="-1"/>
        </w:rPr>
        <w:t>绩效</w:t>
      </w:r>
      <w:r>
        <w:rPr>
          <w:sz w:val="21"/>
          <w:szCs w:val="21"/>
          <w:spacing w:val="4"/>
          <w:position w:val="-1"/>
        </w:rPr>
        <w:t xml:space="preserve">            </w:t>
      </w:r>
      <w:r>
        <w:rPr>
          <w:rFonts w:ascii="Times New Roman" w:hAnsi="Times New Roman" w:eastAsia="Times New Roman" w:cs="Times New Roman"/>
          <w:sz w:val="21"/>
          <w:szCs w:val="21"/>
          <w:spacing w:val="-2"/>
        </w:rPr>
        <w:t>C. </w:t>
      </w:r>
      <w:r>
        <w:rPr>
          <w:sz w:val="21"/>
          <w:szCs w:val="21"/>
          <w:spacing w:val="-2"/>
        </w:rPr>
        <w:t>风险管理</w:t>
      </w:r>
      <w:r>
        <w:rPr>
          <w:sz w:val="21"/>
          <w:szCs w:val="21"/>
          <w:spacing w:val="7"/>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21"/>
        </w:rPr>
        <w:t xml:space="preserve"> </w:t>
      </w:r>
      <w:r>
        <w:rPr>
          <w:rFonts w:ascii="SimHei" w:hAnsi="SimHei" w:eastAsia="SimHei" w:cs="SimHei"/>
          <w:sz w:val="21"/>
          <w:szCs w:val="21"/>
          <w:spacing w:val="-2"/>
        </w:rPr>
        <w:t>数据管理</w:t>
      </w:r>
    </w:p>
    <w:p>
      <w:pPr>
        <w:pStyle w:val="BodyText"/>
        <w:ind w:left="420"/>
        <w:spacing w:before="88" w:line="219" w:lineRule="auto"/>
        <w:rPr>
          <w:sz w:val="21"/>
          <w:szCs w:val="21"/>
        </w:rPr>
      </w:pPr>
      <w:r>
        <w:rPr>
          <w:sz w:val="21"/>
          <w:szCs w:val="21"/>
          <w:spacing w:val="4"/>
        </w:rPr>
        <w:t>12.数据治理的基本要求是满足(   )。</w:t>
      </w:r>
    </w:p>
    <w:p>
      <w:pPr>
        <w:pStyle w:val="BodyText"/>
        <w:ind w:left="420"/>
        <w:spacing w:before="62" w:line="219"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2"/>
        </w:rPr>
        <w:t xml:space="preserve"> </w:t>
      </w:r>
      <w:r>
        <w:rPr>
          <w:sz w:val="21"/>
          <w:szCs w:val="21"/>
          <w:spacing w:val="1"/>
        </w:rPr>
        <w:t>法律法规要求                       B.行业监管要求</w:t>
      </w:r>
    </w:p>
    <w:p>
      <w:pPr>
        <w:pStyle w:val="BodyText"/>
        <w:ind w:left="420"/>
        <w:spacing w:before="81" w:line="219" w:lineRule="auto"/>
        <w:rPr>
          <w:sz w:val="21"/>
          <w:szCs w:val="21"/>
        </w:rPr>
      </w:pPr>
      <w:r>
        <w:rPr>
          <w:rFonts w:ascii="Times New Roman" w:hAnsi="Times New Roman" w:eastAsia="Times New Roman" w:cs="Times New Roman"/>
          <w:sz w:val="21"/>
          <w:szCs w:val="21"/>
          <w:spacing w:val="-2"/>
        </w:rPr>
        <w:t>C. </w:t>
      </w:r>
      <w:r>
        <w:rPr>
          <w:sz w:val="21"/>
          <w:szCs w:val="21"/>
          <w:spacing w:val="-2"/>
        </w:rPr>
        <w:t>企业商业要求</w:t>
      </w:r>
      <w:r>
        <w:rPr>
          <w:sz w:val="21"/>
          <w:szCs w:val="21"/>
          <w:spacing w:val="2"/>
        </w:rPr>
        <w:t xml:space="preserve">                    </w:t>
      </w:r>
      <w:r>
        <w:rPr>
          <w:sz w:val="21"/>
          <w:szCs w:val="21"/>
          <w:spacing w:val="1"/>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12"/>
        </w:rPr>
        <w:t xml:space="preserve"> </w:t>
      </w:r>
      <w:r>
        <w:rPr>
          <w:sz w:val="21"/>
          <w:szCs w:val="21"/>
          <w:spacing w:val="-2"/>
        </w:rPr>
        <w:t>数据管理体系要求</w:t>
      </w:r>
    </w:p>
    <w:p>
      <w:pPr>
        <w:pStyle w:val="BodyText"/>
        <w:ind w:left="420"/>
        <w:spacing w:before="111" w:line="219" w:lineRule="auto"/>
        <w:rPr>
          <w:sz w:val="21"/>
          <w:szCs w:val="21"/>
        </w:rPr>
      </w:pPr>
      <w:r>
        <w:rPr>
          <w:sz w:val="21"/>
          <w:szCs w:val="21"/>
          <w:spacing w:val="2"/>
        </w:rPr>
        <w:t>13.数据治理应满足企业的商业化要求，包括(</w:t>
      </w:r>
      <w:r>
        <w:rPr>
          <w:sz w:val="21"/>
          <w:szCs w:val="21"/>
          <w:spacing w:val="21"/>
        </w:rPr>
        <w:t xml:space="preserve">   </w:t>
      </w:r>
      <w:r>
        <w:rPr>
          <w:sz w:val="21"/>
          <w:szCs w:val="21"/>
          <w:spacing w:val="1"/>
        </w:rPr>
        <w:t>)要求。</w:t>
      </w:r>
    </w:p>
    <w:p>
      <w:pPr>
        <w:pStyle w:val="BodyText"/>
        <w:ind w:left="420"/>
        <w:spacing w:before="49" w:line="219" w:lineRule="auto"/>
        <w:rPr>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0"/>
        </w:rPr>
        <w:t xml:space="preserve"> </w:t>
      </w:r>
      <w:r>
        <w:rPr>
          <w:sz w:val="21"/>
          <w:szCs w:val="21"/>
          <w:spacing w:val="-2"/>
        </w:rPr>
        <w:t>数据产品化</w:t>
      </w:r>
      <w:r>
        <w:rPr>
          <w:sz w:val="21"/>
          <w:szCs w:val="21"/>
          <w:spacing w:val="13"/>
        </w:rPr>
        <w:t xml:space="preserve">      </w:t>
      </w:r>
      <w:r>
        <w:rPr>
          <w:rFonts w:ascii="Times New Roman" w:hAnsi="Times New Roman" w:eastAsia="Times New Roman" w:cs="Times New Roman"/>
          <w:sz w:val="21"/>
          <w:szCs w:val="21"/>
          <w:spacing w:val="-2"/>
        </w:rPr>
        <w:t>B. </w:t>
      </w:r>
      <w:r>
        <w:rPr>
          <w:sz w:val="21"/>
          <w:szCs w:val="21"/>
          <w:spacing w:val="-2"/>
        </w:rPr>
        <w:t>数据私有化</w:t>
      </w:r>
      <w:r>
        <w:rPr>
          <w:sz w:val="21"/>
          <w:szCs w:val="21"/>
          <w:spacing w:val="7"/>
        </w:rPr>
        <w:t xml:space="preserve">      </w:t>
      </w:r>
      <w:r>
        <w:rPr>
          <w:rFonts w:ascii="Times New Roman" w:hAnsi="Times New Roman" w:eastAsia="Times New Roman" w:cs="Times New Roman"/>
          <w:sz w:val="21"/>
          <w:szCs w:val="21"/>
          <w:spacing w:val="-2"/>
        </w:rPr>
        <w:t>C. </w:t>
      </w:r>
      <w:r>
        <w:rPr>
          <w:sz w:val="21"/>
          <w:szCs w:val="21"/>
          <w:spacing w:val="-2"/>
        </w:rPr>
        <w:t>数据资产化</w:t>
      </w:r>
      <w:r>
        <w:rPr>
          <w:sz w:val="21"/>
          <w:szCs w:val="21"/>
          <w:spacing w:val="6"/>
        </w:rPr>
        <w:t xml:space="preserve">      </w:t>
      </w:r>
      <w:r>
        <w:rPr>
          <w:sz w:val="21"/>
          <w:szCs w:val="21"/>
          <w:spacing w:val="-2"/>
        </w:rPr>
        <w:t>D.</w:t>
      </w:r>
      <w:r>
        <w:rPr>
          <w:sz w:val="21"/>
          <w:szCs w:val="21"/>
          <w:spacing w:val="-57"/>
        </w:rPr>
        <w:t xml:space="preserve"> </w:t>
      </w:r>
      <w:r>
        <w:rPr>
          <w:sz w:val="21"/>
          <w:szCs w:val="21"/>
          <w:spacing w:val="-2"/>
        </w:rPr>
        <w:t>数据价值化</w:t>
      </w:r>
    </w:p>
    <w:p>
      <w:pPr>
        <w:pStyle w:val="BodyText"/>
        <w:ind w:left="420"/>
        <w:spacing w:before="103" w:line="219" w:lineRule="auto"/>
        <w:rPr>
          <w:sz w:val="21"/>
          <w:szCs w:val="21"/>
        </w:rPr>
      </w:pPr>
      <w:r>
        <w:rPr>
          <w:sz w:val="21"/>
          <w:szCs w:val="21"/>
          <w:spacing w:val="1"/>
        </w:rPr>
        <w:t>14.数据治理的总体目标是保障数据及其应用过程中的(</w:t>
      </w:r>
      <w:r>
        <w:rPr>
          <w:sz w:val="21"/>
          <w:szCs w:val="21"/>
          <w:spacing w:val="20"/>
        </w:rPr>
        <w:t xml:space="preserve">   </w:t>
      </w:r>
      <w:r>
        <w:rPr>
          <w:sz w:val="21"/>
          <w:szCs w:val="21"/>
          <w:spacing w:val="1"/>
        </w:rPr>
        <w:t>)。</w:t>
      </w:r>
    </w:p>
    <w:p>
      <w:pPr>
        <w:pStyle w:val="BodyText"/>
        <w:ind w:left="420"/>
        <w:spacing w:before="61" w:line="227"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5"/>
        </w:rPr>
        <w:t xml:space="preserve"> </w:t>
      </w:r>
      <w:r>
        <w:rPr>
          <w:sz w:val="21"/>
          <w:szCs w:val="21"/>
          <w:spacing w:val="-1"/>
        </w:rPr>
        <w:t>运营合规</w:t>
      </w:r>
      <w:r>
        <w:rPr>
          <w:sz w:val="21"/>
          <w:szCs w:val="21"/>
          <w:spacing w:val="6"/>
        </w:rPr>
        <w:t xml:space="preserve">        </w:t>
      </w:r>
      <w:r>
        <w:rPr>
          <w:rFonts w:ascii="Times New Roman" w:hAnsi="Times New Roman" w:eastAsia="Times New Roman" w:cs="Times New Roman"/>
          <w:sz w:val="21"/>
          <w:szCs w:val="21"/>
          <w:spacing w:val="-1"/>
        </w:rPr>
        <w:t>B. </w:t>
      </w:r>
      <w:r>
        <w:rPr>
          <w:sz w:val="21"/>
          <w:szCs w:val="21"/>
          <w:spacing w:val="-1"/>
        </w:rPr>
        <w:t>风险可控</w:t>
      </w:r>
      <w:r>
        <w:rPr>
          <w:sz w:val="21"/>
          <w:szCs w:val="21"/>
          <w:spacing w:val="6"/>
        </w:rPr>
        <w:t xml:space="preserve">        </w:t>
      </w:r>
      <w:r>
        <w:rPr>
          <w:rFonts w:ascii="Arial" w:hAnsi="Arial" w:eastAsia="Arial" w:cs="Arial"/>
          <w:sz w:val="21"/>
          <w:szCs w:val="21"/>
          <w:spacing w:val="-1"/>
        </w:rPr>
        <w:t>C.</w:t>
      </w:r>
      <w:r>
        <w:rPr>
          <w:rFonts w:ascii="Arial" w:hAnsi="Arial" w:eastAsia="Arial" w:cs="Arial"/>
          <w:sz w:val="21"/>
          <w:szCs w:val="21"/>
          <w:spacing w:val="-23"/>
        </w:rPr>
        <w:t xml:space="preserve"> </w:t>
      </w:r>
      <w:r>
        <w:rPr>
          <w:sz w:val="21"/>
          <w:szCs w:val="21"/>
          <w:spacing w:val="-1"/>
        </w:rPr>
        <w:t>价值实现        D. 目</w:t>
      </w:r>
      <w:r>
        <w:rPr>
          <w:sz w:val="21"/>
          <w:szCs w:val="21"/>
          <w:spacing w:val="-2"/>
        </w:rPr>
        <w:t>标达成</w:t>
      </w:r>
    </w:p>
    <w:p>
      <w:pPr>
        <w:pStyle w:val="BodyText"/>
        <w:ind w:left="420"/>
        <w:spacing w:before="101" w:line="219" w:lineRule="auto"/>
        <w:rPr>
          <w:sz w:val="21"/>
          <w:szCs w:val="21"/>
        </w:rPr>
      </w:pPr>
      <w:r>
        <w:rPr>
          <w:sz w:val="21"/>
          <w:szCs w:val="21"/>
          <w:spacing w:val="2"/>
        </w:rPr>
        <w:t>15.数据治理的任务是(</w:t>
      </w:r>
      <w:r>
        <w:rPr>
          <w:sz w:val="21"/>
          <w:szCs w:val="21"/>
          <w:spacing w:val="17"/>
        </w:rPr>
        <w:t xml:space="preserve">   </w:t>
      </w:r>
      <w:r>
        <w:rPr>
          <w:sz w:val="21"/>
          <w:szCs w:val="21"/>
          <w:spacing w:val="2"/>
        </w:rPr>
        <w:t>)。</w:t>
      </w:r>
    </w:p>
    <w:p>
      <w:pPr>
        <w:pStyle w:val="BodyText"/>
        <w:ind w:right="17"/>
        <w:spacing w:before="61" w:line="225" w:lineRule="auto"/>
        <w:jc w:val="right"/>
        <w:rPr>
          <w:sz w:val="21"/>
          <w:szCs w:val="21"/>
        </w:rPr>
      </w:pPr>
      <w:r>
        <w:rPr>
          <w:rFonts w:ascii="Times New Roman" w:hAnsi="Times New Roman" w:eastAsia="Times New Roman" w:cs="Times New Roman"/>
          <w:sz w:val="21"/>
          <w:szCs w:val="21"/>
          <w:spacing w:val="2"/>
        </w:rPr>
        <w:t>A.</w:t>
      </w:r>
      <w:r>
        <w:rPr>
          <w:sz w:val="21"/>
          <w:szCs w:val="21"/>
          <w:spacing w:val="2"/>
        </w:rPr>
        <w:t>制定数据规划    </w:t>
      </w:r>
      <w:r>
        <w:rPr>
          <w:rFonts w:ascii="Times New Roman" w:hAnsi="Times New Roman" w:eastAsia="Times New Roman" w:cs="Times New Roman"/>
          <w:sz w:val="21"/>
          <w:szCs w:val="21"/>
          <w:spacing w:val="2"/>
        </w:rPr>
        <w:t>B. </w:t>
      </w:r>
      <w:r>
        <w:rPr>
          <w:sz w:val="21"/>
          <w:szCs w:val="21"/>
          <w:spacing w:val="2"/>
        </w:rPr>
        <w:t>分析现状需求</w:t>
      </w:r>
      <w:r>
        <w:rPr>
          <w:sz w:val="21"/>
          <w:szCs w:val="21"/>
          <w:spacing w:val="15"/>
        </w:rPr>
        <w:t xml:space="preserve">    </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4"/>
        </w:rPr>
        <w:t xml:space="preserve"> </w:t>
      </w:r>
      <w:r>
        <w:rPr>
          <w:sz w:val="21"/>
          <w:szCs w:val="21"/>
          <w:spacing w:val="2"/>
        </w:rPr>
        <w:t>落地实施策略</w:t>
      </w:r>
      <w:r>
        <w:rPr>
          <w:sz w:val="21"/>
          <w:szCs w:val="21"/>
          <w:spacing w:val="10"/>
        </w:rPr>
        <w:t xml:space="preserve">    </w:t>
      </w:r>
      <w:r>
        <w:rPr>
          <w:sz w:val="21"/>
          <w:szCs w:val="21"/>
          <w:spacing w:val="2"/>
        </w:rPr>
        <w:t>D.评估实施效果</w:t>
      </w:r>
    </w:p>
    <w:p>
      <w:pPr>
        <w:pStyle w:val="BodyText"/>
        <w:ind w:left="420"/>
        <w:spacing w:before="104" w:line="219" w:lineRule="auto"/>
        <w:rPr>
          <w:sz w:val="21"/>
          <w:szCs w:val="21"/>
        </w:rPr>
      </w:pPr>
      <w:r>
        <w:rPr>
          <w:sz w:val="21"/>
          <w:szCs w:val="21"/>
          <w:spacing w:val="3"/>
        </w:rPr>
        <w:t>16.数据的核心治理领域包括(</w:t>
      </w:r>
      <w:r>
        <w:rPr>
          <w:sz w:val="21"/>
          <w:szCs w:val="21"/>
          <w:spacing w:val="19"/>
        </w:rPr>
        <w:t xml:space="preserve">   </w:t>
      </w:r>
      <w:r>
        <w:rPr>
          <w:sz w:val="21"/>
          <w:szCs w:val="21"/>
          <w:spacing w:val="3"/>
        </w:rPr>
        <w:t>)治理。</w:t>
      </w:r>
    </w:p>
    <w:p>
      <w:pPr>
        <w:pStyle w:val="BodyText"/>
        <w:ind w:right="9"/>
        <w:spacing w:before="49" w:line="219" w:lineRule="auto"/>
        <w:jc w:val="right"/>
        <w:rPr>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25"/>
        </w:rPr>
        <w:t xml:space="preserve"> </w:t>
      </w:r>
      <w:r>
        <w:rPr>
          <w:sz w:val="21"/>
          <w:szCs w:val="21"/>
          <w:spacing w:val="2"/>
        </w:rPr>
        <w:t>数据管理体系    B.</w:t>
      </w:r>
      <w:r>
        <w:rPr>
          <w:sz w:val="21"/>
          <w:szCs w:val="21"/>
          <w:spacing w:val="-61"/>
        </w:rPr>
        <w:t xml:space="preserve"> </w:t>
      </w:r>
      <w:r>
        <w:rPr>
          <w:sz w:val="21"/>
          <w:szCs w:val="21"/>
          <w:spacing w:val="2"/>
        </w:rPr>
        <w:t>数据价值体系</w:t>
      </w:r>
      <w:r>
        <w:rPr>
          <w:sz w:val="21"/>
          <w:szCs w:val="21"/>
          <w:spacing w:val="10"/>
        </w:rPr>
        <w:t xml:space="preserve">    </w:t>
      </w:r>
      <w:r>
        <w:rPr>
          <w:sz w:val="21"/>
          <w:szCs w:val="21"/>
          <w:spacing w:val="2"/>
        </w:rPr>
        <w:t>C.数据评价体系</w:t>
      </w:r>
      <w:r>
        <w:rPr>
          <w:sz w:val="21"/>
          <w:szCs w:val="21"/>
          <w:spacing w:val="11"/>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0"/>
        </w:rPr>
        <w:t xml:space="preserve"> </w:t>
      </w:r>
      <w:r>
        <w:rPr>
          <w:sz w:val="21"/>
          <w:szCs w:val="21"/>
          <w:spacing w:val="1"/>
        </w:rPr>
        <w:t>数据应用体系</w:t>
      </w:r>
    </w:p>
    <w:p>
      <w:pPr>
        <w:pStyle w:val="BodyText"/>
        <w:ind w:left="420"/>
        <w:spacing w:before="101" w:line="218" w:lineRule="auto"/>
        <w:rPr>
          <w:sz w:val="21"/>
          <w:szCs w:val="21"/>
        </w:rPr>
      </w:pPr>
      <w:r>
        <w:rPr>
          <w:sz w:val="21"/>
          <w:szCs w:val="21"/>
          <w:spacing w:val="3"/>
        </w:rPr>
        <w:t>17.数据质量评估框架，包含数据的(   )。</w:t>
      </w:r>
    </w:p>
    <w:p>
      <w:pPr>
        <w:pStyle w:val="BodyText"/>
        <w:ind w:left="420"/>
        <w:spacing w:before="63" w:line="229" w:lineRule="auto"/>
        <w:rPr>
          <w:sz w:val="21"/>
          <w:szCs w:val="21"/>
        </w:rPr>
      </w:pPr>
      <w:r>
        <w:rPr>
          <w:sz w:val="21"/>
          <w:szCs w:val="21"/>
          <w:spacing w:val="-2"/>
        </w:rPr>
        <w:t>A.准确性</w:t>
      </w:r>
      <w:r>
        <w:rPr>
          <w:sz w:val="21"/>
          <w:szCs w:val="21"/>
          <w:spacing w:val="7"/>
        </w:rPr>
        <w:t xml:space="preserve">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3"/>
        </w:rPr>
        <w:t xml:space="preserve"> </w:t>
      </w:r>
      <w:r>
        <w:rPr>
          <w:sz w:val="21"/>
          <w:szCs w:val="21"/>
          <w:spacing w:val="-2"/>
        </w:rPr>
        <w:t>完整性</w:t>
      </w:r>
      <w:r>
        <w:rPr>
          <w:sz w:val="21"/>
          <w:szCs w:val="21"/>
          <w:spacing w:val="6"/>
        </w:rPr>
        <w:t xml:space="preserve">          </w:t>
      </w:r>
      <w:r>
        <w:rPr>
          <w:rFonts w:ascii="Times New Roman" w:hAnsi="Times New Roman" w:eastAsia="Times New Roman" w:cs="Times New Roman"/>
          <w:sz w:val="21"/>
          <w:szCs w:val="21"/>
          <w:spacing w:val="-2"/>
        </w:rPr>
        <w:t>C. </w:t>
      </w:r>
      <w:r>
        <w:rPr>
          <w:sz w:val="21"/>
          <w:szCs w:val="21"/>
          <w:spacing w:val="-2"/>
        </w:rPr>
        <w:t>及时性</w:t>
      </w:r>
      <w:r>
        <w:rPr>
          <w:sz w:val="21"/>
          <w:szCs w:val="21"/>
          <w:spacing w:val="4"/>
        </w:rPr>
        <w:t xml:space="preserve">          </w:t>
      </w:r>
      <w:r>
        <w:rPr>
          <w:rFonts w:ascii="Times New Roman" w:hAnsi="Times New Roman" w:eastAsia="Times New Roman" w:cs="Times New Roman"/>
          <w:sz w:val="21"/>
          <w:szCs w:val="21"/>
          <w:spacing w:val="-2"/>
        </w:rPr>
        <w:t>D. </w:t>
      </w:r>
      <w:r>
        <w:rPr>
          <w:sz w:val="21"/>
          <w:szCs w:val="21"/>
          <w:spacing w:val="-2"/>
        </w:rPr>
        <w:t>一致性</w:t>
      </w:r>
    </w:p>
    <w:p>
      <w:pPr>
        <w:pStyle w:val="BodyText"/>
        <w:ind w:left="420"/>
        <w:spacing w:before="101" w:line="219" w:lineRule="auto"/>
        <w:rPr>
          <w:sz w:val="21"/>
          <w:szCs w:val="21"/>
        </w:rPr>
      </w:pPr>
      <w:r>
        <w:rPr>
          <w:sz w:val="21"/>
          <w:szCs w:val="21"/>
          <w:spacing w:val="2"/>
        </w:rPr>
        <w:t>18.数据安全治理的目标是(</w:t>
      </w:r>
      <w:r>
        <w:rPr>
          <w:sz w:val="21"/>
          <w:szCs w:val="21"/>
          <w:spacing w:val="16"/>
        </w:rPr>
        <w:t xml:space="preserve">   </w:t>
      </w:r>
      <w:r>
        <w:rPr>
          <w:sz w:val="21"/>
          <w:szCs w:val="21"/>
          <w:spacing w:val="2"/>
        </w:rPr>
        <w:t>)。</w:t>
      </w:r>
    </w:p>
    <w:p>
      <w:pPr>
        <w:pStyle w:val="BodyText"/>
        <w:spacing w:before="50" w:line="228" w:lineRule="auto"/>
        <w:jc w:val="right"/>
        <w:rPr>
          <w:sz w:val="21"/>
          <w:szCs w:val="21"/>
        </w:rPr>
      </w:pPr>
      <w:r>
        <w:rPr>
          <w:sz w:val="21"/>
          <w:szCs w:val="21"/>
          <w:spacing w:val="2"/>
        </w:rPr>
        <w:t>A.数据有效保护</w:t>
      </w:r>
      <w:r>
        <w:rPr>
          <w:sz w:val="21"/>
          <w:szCs w:val="21"/>
          <w:spacing w:val="20"/>
        </w:rPr>
        <w:t xml:space="preserve">    </w:t>
      </w:r>
      <w:r>
        <w:rPr>
          <w:sz w:val="21"/>
          <w:szCs w:val="21"/>
          <w:spacing w:val="2"/>
        </w:rPr>
        <w:t>B.</w:t>
      </w:r>
      <w:r>
        <w:rPr>
          <w:sz w:val="21"/>
          <w:szCs w:val="21"/>
          <w:spacing w:val="-59"/>
        </w:rPr>
        <w:t xml:space="preserve"> </w:t>
      </w:r>
      <w:r>
        <w:rPr>
          <w:sz w:val="21"/>
          <w:szCs w:val="21"/>
          <w:spacing w:val="2"/>
        </w:rPr>
        <w:t>数据合法利用    </w:t>
      </w:r>
      <w:r>
        <w:rPr>
          <w:sz w:val="21"/>
          <w:szCs w:val="21"/>
          <w:spacing w:val="2"/>
          <w:position w:val="-1"/>
        </w:rPr>
        <w:t>C.数据安全应用    </w:t>
      </w:r>
      <w:r>
        <w:rPr>
          <w:sz w:val="21"/>
          <w:szCs w:val="21"/>
          <w:spacing w:val="2"/>
        </w:rPr>
        <w:t>D.</w:t>
      </w:r>
      <w:r>
        <w:rPr>
          <w:sz w:val="21"/>
          <w:szCs w:val="21"/>
          <w:spacing w:val="-51"/>
        </w:rPr>
        <w:t xml:space="preserve"> </w:t>
      </w:r>
      <w:r>
        <w:rPr>
          <w:sz w:val="21"/>
          <w:szCs w:val="21"/>
          <w:spacing w:val="2"/>
        </w:rPr>
        <w:t>数据综合利用</w:t>
      </w:r>
    </w:p>
    <w:p>
      <w:pPr>
        <w:spacing w:line="228" w:lineRule="auto"/>
        <w:sectPr>
          <w:pgSz w:w="9480" w:h="14400"/>
          <w:pgMar w:top="400" w:right="968" w:bottom="0" w:left="689" w:header="0" w:footer="0" w:gutter="0"/>
        </w:sectPr>
        <w:rPr>
          <w:sz w:val="21"/>
          <w:szCs w:val="21"/>
        </w:rPr>
      </w:pPr>
    </w:p>
    <w:p>
      <w:pPr>
        <w:spacing w:before="171" w:line="217" w:lineRule="auto"/>
        <w:jc w:val="right"/>
        <w:rPr>
          <w:rFonts w:ascii="SimHei" w:hAnsi="SimHei" w:eastAsia="SimHei" w:cs="SimHei"/>
          <w:sz w:val="20"/>
          <w:szCs w:val="20"/>
        </w:rPr>
      </w:pPr>
      <w:r>
        <w:rPr>
          <w:rFonts w:ascii="SimHei" w:hAnsi="SimHei" w:eastAsia="SimHei" w:cs="SimHei"/>
          <w:sz w:val="20"/>
          <w:szCs w:val="20"/>
          <w:b/>
          <w:bCs/>
          <w:spacing w:val="-15"/>
        </w:rPr>
        <w:t>第</w:t>
      </w:r>
      <w:r>
        <w:rPr>
          <w:rFonts w:ascii="SimHei" w:hAnsi="SimHei" w:eastAsia="SimHei" w:cs="SimHei"/>
          <w:sz w:val="20"/>
          <w:szCs w:val="20"/>
          <w:spacing w:val="-15"/>
        </w:rPr>
        <w:t xml:space="preserve"> </w:t>
      </w:r>
      <w:r>
        <w:rPr>
          <w:rFonts w:ascii="SimHei" w:hAnsi="SimHei" w:eastAsia="SimHei" w:cs="SimHei"/>
          <w:sz w:val="20"/>
          <w:szCs w:val="20"/>
          <w:b/>
          <w:bCs/>
          <w:spacing w:val="-15"/>
        </w:rPr>
        <w:t>1</w:t>
      </w:r>
      <w:r>
        <w:rPr>
          <w:rFonts w:ascii="SimHei" w:hAnsi="SimHei" w:eastAsia="SimHei" w:cs="SimHei"/>
          <w:sz w:val="20"/>
          <w:szCs w:val="20"/>
          <w:spacing w:val="-15"/>
        </w:rPr>
        <w:t xml:space="preserve"> </w:t>
      </w:r>
      <w:r>
        <w:rPr>
          <w:rFonts w:ascii="SimHei" w:hAnsi="SimHei" w:eastAsia="SimHei" w:cs="SimHei"/>
          <w:sz w:val="20"/>
          <w:szCs w:val="20"/>
          <w:b/>
          <w:bCs/>
          <w:spacing w:val="-15"/>
        </w:rPr>
        <w:t>章</w:t>
      </w:r>
      <w:r>
        <w:rPr>
          <w:rFonts w:ascii="SimHei" w:hAnsi="SimHei" w:eastAsia="SimHei" w:cs="SimHei"/>
          <w:sz w:val="20"/>
          <w:szCs w:val="20"/>
          <w:spacing w:val="-15"/>
        </w:rPr>
        <w:t xml:space="preserve">  </w:t>
      </w:r>
      <w:r>
        <w:rPr>
          <w:rFonts w:ascii="SimHei" w:hAnsi="SimHei" w:eastAsia="SimHei" w:cs="SimHei"/>
          <w:sz w:val="20"/>
          <w:szCs w:val="20"/>
          <w:spacing w:val="-15"/>
        </w:rPr>
        <w:t>绪</w:t>
      </w:r>
      <w:r>
        <w:rPr>
          <w:rFonts w:ascii="SimHei" w:hAnsi="SimHei" w:eastAsia="SimHei" w:cs="SimHei"/>
          <w:sz w:val="20"/>
          <w:szCs w:val="20"/>
          <w:spacing w:val="24"/>
        </w:rPr>
        <w:t xml:space="preserve">  </w:t>
      </w:r>
      <w:r>
        <w:rPr>
          <w:rFonts w:ascii="SimHei" w:hAnsi="SimHei" w:eastAsia="SimHei" w:cs="SimHei"/>
          <w:sz w:val="20"/>
          <w:szCs w:val="20"/>
          <w:spacing w:val="-15"/>
        </w:rPr>
        <w:t>论</w:t>
      </w:r>
      <w:r>
        <w:rPr>
          <w:rFonts w:ascii="SimHei" w:hAnsi="SimHei" w:eastAsia="SimHei" w:cs="SimHei"/>
          <w:sz w:val="20"/>
          <w:szCs w:val="20"/>
          <w:spacing w:val="11"/>
        </w:rPr>
        <w:t xml:space="preserve"> </w:t>
      </w:r>
      <w:r>
        <w:rPr>
          <w:rFonts w:ascii="SimHei" w:hAnsi="SimHei" w:eastAsia="SimHei" w:cs="SimHei"/>
          <w:sz w:val="20"/>
          <w:szCs w:val="20"/>
          <w:spacing w:val="-15"/>
        </w:rPr>
        <w:t>|</w:t>
      </w:r>
      <w:r>
        <w:rPr>
          <w:rFonts w:ascii="SimHei" w:hAnsi="SimHei" w:eastAsia="SimHei" w:cs="SimHei"/>
          <w:sz w:val="20"/>
          <w:szCs w:val="20"/>
          <w:spacing w:val="-15"/>
        </w:rPr>
        <w:t xml:space="preserve"> </w:t>
      </w:r>
      <w:r>
        <w:rPr>
          <w:rFonts w:ascii="SimHei" w:hAnsi="SimHei" w:eastAsia="SimHei" w:cs="SimHei"/>
          <w:sz w:val="20"/>
          <w:szCs w:val="20"/>
          <w:spacing w:val="-15"/>
        </w:rPr>
        <w:t>1</w:t>
      </w:r>
      <w:r>
        <w:rPr>
          <w:rFonts w:ascii="SimHei" w:hAnsi="SimHei" w:eastAsia="SimHei" w:cs="SimHei"/>
          <w:sz w:val="20"/>
          <w:szCs w:val="20"/>
          <w:spacing w:val="-28"/>
        </w:rPr>
        <w:t xml:space="preserve"> </w:t>
      </w:r>
      <w:r>
        <w:rPr>
          <w:rFonts w:ascii="SimHei" w:hAnsi="SimHei" w:eastAsia="SimHei" w:cs="SimHei"/>
          <w:sz w:val="20"/>
          <w:szCs w:val="20"/>
          <w:spacing w:val="-15"/>
        </w:rPr>
        <w:t>9</w:t>
      </w:r>
      <w:r>
        <w:rPr>
          <w:rFonts w:ascii="SimHei" w:hAnsi="SimHei" w:eastAsia="SimHei" w:cs="SimHei"/>
          <w:sz w:val="20"/>
          <w:szCs w:val="20"/>
          <w:spacing w:val="11"/>
        </w:rPr>
        <w:t xml:space="preserve"> </w:t>
      </w:r>
      <w:r>
        <w:rPr>
          <w:rFonts w:ascii="SimHei" w:hAnsi="SimHei" w:eastAsia="SimHei" w:cs="SimHei"/>
          <w:sz w:val="20"/>
          <w:szCs w:val="20"/>
          <w:spacing w:val="-15"/>
        </w:rPr>
        <w:t>|</w:t>
      </w:r>
    </w:p>
    <w:p>
      <w:pPr>
        <w:spacing w:line="315" w:lineRule="auto"/>
        <w:rPr>
          <w:rFonts w:ascii="Arial"/>
          <w:sz w:val="21"/>
        </w:rPr>
      </w:pPr>
      <w:r/>
    </w:p>
    <w:p>
      <w:pPr>
        <w:pStyle w:val="BodyText"/>
        <w:ind w:left="379"/>
        <w:spacing w:before="65" w:line="219" w:lineRule="auto"/>
        <w:rPr>
          <w:sz w:val="20"/>
          <w:szCs w:val="20"/>
        </w:rPr>
      </w:pPr>
      <w:r>
        <w:rPr>
          <w:sz w:val="20"/>
          <w:szCs w:val="20"/>
          <w:spacing w:val="9"/>
        </w:rPr>
        <w:t>19.数据安全治理体系的重要支撑包括(</w:t>
      </w:r>
      <w:r>
        <w:rPr>
          <w:sz w:val="20"/>
          <w:szCs w:val="20"/>
          <w:spacing w:val="25"/>
        </w:rPr>
        <w:t xml:space="preserve">   </w:t>
      </w:r>
      <w:r>
        <w:rPr>
          <w:sz w:val="20"/>
          <w:szCs w:val="20"/>
          <w:spacing w:val="9"/>
        </w:rPr>
        <w:t>)。</w:t>
      </w:r>
    </w:p>
    <w:p>
      <w:pPr>
        <w:pStyle w:val="BodyText"/>
        <w:ind w:left="379"/>
        <w:spacing w:before="82" w:line="221" w:lineRule="auto"/>
        <w:rPr>
          <w:sz w:val="20"/>
          <w:szCs w:val="20"/>
        </w:rPr>
      </w:pPr>
      <w:r>
        <w:rPr>
          <w:rFonts w:ascii="Times New Roman" w:hAnsi="Times New Roman" w:eastAsia="Times New Roman" w:cs="Times New Roman"/>
          <w:sz w:val="20"/>
          <w:szCs w:val="20"/>
          <w:spacing w:val="9"/>
          <w:position w:val="-1"/>
        </w:rPr>
        <w:t>A.</w:t>
      </w:r>
      <w:r>
        <w:rPr>
          <w:rFonts w:ascii="Times New Roman" w:hAnsi="Times New Roman" w:eastAsia="Times New Roman" w:cs="Times New Roman"/>
          <w:sz w:val="20"/>
          <w:szCs w:val="20"/>
          <w:position w:val="-1"/>
        </w:rPr>
        <w:t xml:space="preserve"> </w:t>
      </w:r>
      <w:r>
        <w:rPr>
          <w:sz w:val="20"/>
          <w:szCs w:val="20"/>
          <w:spacing w:val="9"/>
          <w:position w:val="-1"/>
        </w:rPr>
        <w:t>政策环境        </w:t>
      </w:r>
      <w:r>
        <w:rPr>
          <w:rFonts w:ascii="Times New Roman" w:hAnsi="Times New Roman" w:eastAsia="Times New Roman" w:cs="Times New Roman"/>
          <w:sz w:val="20"/>
          <w:szCs w:val="20"/>
          <w:spacing w:val="9"/>
          <w:position w:val="1"/>
        </w:rPr>
        <w:t>B. </w:t>
      </w:r>
      <w:r>
        <w:rPr>
          <w:sz w:val="20"/>
          <w:szCs w:val="20"/>
          <w:spacing w:val="9"/>
          <w:position w:val="1"/>
        </w:rPr>
        <w:t>监督管理</w:t>
      </w:r>
      <w:r>
        <w:rPr>
          <w:sz w:val="20"/>
          <w:szCs w:val="20"/>
          <w:spacing w:val="11"/>
          <w:position w:val="1"/>
        </w:rPr>
        <w:t xml:space="preserve">        </w:t>
      </w:r>
      <w:r>
        <w:rPr>
          <w:sz w:val="20"/>
          <w:szCs w:val="20"/>
          <w:spacing w:val="9"/>
          <w:position w:val="-1"/>
        </w:rPr>
        <w:t>C.跨境协作</w:t>
      </w:r>
      <w:r>
        <w:rPr>
          <w:sz w:val="20"/>
          <w:szCs w:val="20"/>
          <w:spacing w:val="10"/>
          <w:position w:val="-1"/>
        </w:rPr>
        <w:t xml:space="preserve">        </w:t>
      </w:r>
      <w:r>
        <w:rPr>
          <w:sz w:val="20"/>
          <w:szCs w:val="20"/>
          <w:spacing w:val="9"/>
          <w:position w:val="1"/>
        </w:rPr>
        <w:t>D.</w:t>
      </w:r>
      <w:r>
        <w:rPr>
          <w:sz w:val="20"/>
          <w:szCs w:val="20"/>
          <w:spacing w:val="-54"/>
          <w:position w:val="1"/>
        </w:rPr>
        <w:t xml:space="preserve"> </w:t>
      </w:r>
      <w:r>
        <w:rPr>
          <w:sz w:val="20"/>
          <w:szCs w:val="20"/>
          <w:spacing w:val="9"/>
          <w:position w:val="1"/>
        </w:rPr>
        <w:t>产业生态</w:t>
      </w:r>
    </w:p>
    <w:p>
      <w:pPr>
        <w:ind w:left="382"/>
        <w:spacing w:before="68" w:line="222" w:lineRule="auto"/>
        <w:outlineLvl w:val="6"/>
        <w:rPr>
          <w:rFonts w:ascii="SimHei" w:hAnsi="SimHei" w:eastAsia="SimHei" w:cs="SimHei"/>
          <w:sz w:val="20"/>
          <w:szCs w:val="20"/>
        </w:rPr>
      </w:pPr>
      <w:r>
        <w:rPr>
          <w:rFonts w:ascii="SimHei" w:hAnsi="SimHei" w:eastAsia="SimHei" w:cs="SimHei"/>
          <w:sz w:val="20"/>
          <w:szCs w:val="20"/>
          <w:b/>
          <w:bCs/>
          <w:spacing w:val="-10"/>
        </w:rPr>
        <w:t>三、</w:t>
      </w:r>
      <w:r>
        <w:rPr>
          <w:rFonts w:ascii="SimHei" w:hAnsi="SimHei" w:eastAsia="SimHei" w:cs="SimHei"/>
          <w:sz w:val="20"/>
          <w:szCs w:val="20"/>
          <w:spacing w:val="-38"/>
        </w:rPr>
        <w:t xml:space="preserve"> </w:t>
      </w:r>
      <w:r>
        <w:rPr>
          <w:rFonts w:ascii="SimHei" w:hAnsi="SimHei" w:eastAsia="SimHei" w:cs="SimHei"/>
          <w:sz w:val="20"/>
          <w:szCs w:val="20"/>
          <w:b/>
          <w:bCs/>
          <w:spacing w:val="-10"/>
        </w:rPr>
        <w:t>判断题</w:t>
      </w:r>
    </w:p>
    <w:p>
      <w:pPr>
        <w:pStyle w:val="BodyText"/>
        <w:ind w:left="379"/>
        <w:spacing w:before="102" w:line="225" w:lineRule="auto"/>
        <w:rPr>
          <w:sz w:val="20"/>
          <w:szCs w:val="20"/>
        </w:rPr>
      </w:pPr>
      <w:r>
        <w:rPr>
          <w:sz w:val="20"/>
          <w:szCs w:val="20"/>
          <w:spacing w:val="1"/>
        </w:rPr>
        <w:t>1.数据是指任何以电子或者其他方式对信息的记录。</w:t>
      </w:r>
      <w:r>
        <w:rPr>
          <w:sz w:val="20"/>
          <w:szCs w:val="20"/>
        </w:rPr>
        <w:t xml:space="preserve">                         </w:t>
      </w:r>
      <w:r>
        <w:rPr>
          <w:sz w:val="20"/>
          <w:szCs w:val="20"/>
          <w:spacing w:val="1"/>
          <w:position w:val="-2"/>
        </w:rPr>
        <w:t>(    )</w:t>
      </w:r>
    </w:p>
    <w:p>
      <w:pPr>
        <w:pStyle w:val="BodyText"/>
        <w:ind w:left="379"/>
        <w:spacing w:before="65" w:line="226" w:lineRule="auto"/>
        <w:rPr>
          <w:sz w:val="20"/>
          <w:szCs w:val="20"/>
        </w:rPr>
      </w:pPr>
      <w:r>
        <w:rPr>
          <w:sz w:val="20"/>
          <w:szCs w:val="20"/>
          <w:spacing w:val="-1"/>
        </w:rPr>
        <w:t>2.数据普遍存在于自然界、经济社会中。</w:t>
      </w:r>
      <w:r>
        <w:rPr>
          <w:sz w:val="20"/>
          <w:szCs w:val="20"/>
          <w:spacing w:val="2"/>
        </w:rPr>
        <w:t xml:space="preserve">                                   </w:t>
      </w:r>
      <w:r>
        <w:rPr>
          <w:sz w:val="20"/>
          <w:szCs w:val="20"/>
          <w:spacing w:val="-1"/>
          <w:position w:val="-2"/>
        </w:rPr>
        <w:t>(    )</w:t>
      </w:r>
    </w:p>
    <w:p>
      <w:pPr>
        <w:pStyle w:val="BodyText"/>
        <w:ind w:right="40"/>
        <w:spacing w:before="65" w:line="226" w:lineRule="auto"/>
        <w:jc w:val="right"/>
        <w:rPr>
          <w:sz w:val="20"/>
          <w:szCs w:val="20"/>
        </w:rPr>
      </w:pPr>
      <w:r>
        <w:rPr>
          <w:sz w:val="20"/>
          <w:szCs w:val="20"/>
          <w:spacing w:val="3"/>
        </w:rPr>
        <w:t>3.数据是一种类似土地、劳动力、资本、技术的有价值的资产。              </w:t>
      </w:r>
      <w:r>
        <w:rPr>
          <w:sz w:val="20"/>
          <w:szCs w:val="20"/>
          <w:spacing w:val="3"/>
          <w:position w:val="-3"/>
        </w:rPr>
        <w:t>(    )</w:t>
      </w:r>
    </w:p>
    <w:p>
      <w:pPr>
        <w:pStyle w:val="BodyText"/>
        <w:ind w:left="379"/>
        <w:spacing w:before="56" w:line="234" w:lineRule="auto"/>
        <w:rPr>
          <w:sz w:val="20"/>
          <w:szCs w:val="20"/>
        </w:rPr>
      </w:pPr>
      <w:r>
        <w:rPr>
          <w:sz w:val="20"/>
          <w:szCs w:val="20"/>
          <w:spacing w:val="-4"/>
        </w:rPr>
        <w:t>4.数据不能进行交易。                                                      </w:t>
      </w:r>
      <w:r>
        <w:rPr>
          <w:sz w:val="20"/>
          <w:szCs w:val="20"/>
          <w:spacing w:val="-4"/>
          <w:position w:val="-3"/>
        </w:rPr>
        <w:t>(    )</w:t>
      </w:r>
    </w:p>
    <w:p>
      <w:pPr>
        <w:pStyle w:val="BodyText"/>
        <w:ind w:left="379"/>
        <w:spacing w:before="56" w:line="225" w:lineRule="auto"/>
        <w:rPr>
          <w:sz w:val="20"/>
          <w:szCs w:val="20"/>
        </w:rPr>
      </w:pPr>
      <w:r>
        <w:rPr>
          <w:sz w:val="20"/>
          <w:szCs w:val="20"/>
          <w:spacing w:val="-2"/>
        </w:rPr>
        <w:t>5.将数据进行交换时，</w:t>
      </w:r>
      <w:r>
        <w:rPr>
          <w:sz w:val="20"/>
          <w:szCs w:val="20"/>
          <w:spacing w:val="68"/>
        </w:rPr>
        <w:t xml:space="preserve"> </w:t>
      </w:r>
      <w:r>
        <w:rPr>
          <w:sz w:val="20"/>
          <w:szCs w:val="20"/>
          <w:spacing w:val="-2"/>
        </w:rPr>
        <w:t>一方有所得，必使另一方有所失。              </w:t>
      </w:r>
      <w:r>
        <w:rPr>
          <w:sz w:val="20"/>
          <w:szCs w:val="20"/>
          <w:spacing w:val="-3"/>
        </w:rPr>
        <w:t xml:space="preserve">       </w:t>
      </w:r>
      <w:r>
        <w:rPr>
          <w:sz w:val="20"/>
          <w:szCs w:val="20"/>
          <w:spacing w:val="-3"/>
          <w:position w:val="-3"/>
        </w:rPr>
        <w:t>(    )</w:t>
      </w:r>
    </w:p>
    <w:p>
      <w:pPr>
        <w:pStyle w:val="BodyText"/>
        <w:ind w:left="379"/>
        <w:spacing w:before="55" w:line="226" w:lineRule="auto"/>
        <w:rPr>
          <w:sz w:val="20"/>
          <w:szCs w:val="20"/>
        </w:rPr>
      </w:pPr>
      <w:r>
        <w:rPr>
          <w:sz w:val="20"/>
          <w:szCs w:val="20"/>
          <w:spacing w:val="1"/>
        </w:rPr>
        <w:t>6.数据的价值与数据所处的时间长度成反比。                  </w:t>
      </w:r>
      <w:r>
        <w:rPr>
          <w:sz w:val="20"/>
          <w:szCs w:val="20"/>
        </w:rPr>
        <w:t xml:space="preserve">             </w:t>
      </w:r>
      <w:r>
        <w:rPr>
          <w:sz w:val="20"/>
          <w:szCs w:val="20"/>
          <w:position w:val="-2"/>
        </w:rPr>
        <w:t>(    )</w:t>
      </w:r>
    </w:p>
    <w:p>
      <w:pPr>
        <w:pStyle w:val="BodyText"/>
        <w:ind w:left="379"/>
        <w:spacing w:before="66" w:line="225" w:lineRule="auto"/>
        <w:rPr>
          <w:sz w:val="20"/>
          <w:szCs w:val="20"/>
        </w:rPr>
      </w:pPr>
      <w:r>
        <w:rPr>
          <w:sz w:val="20"/>
          <w:szCs w:val="20"/>
          <w:spacing w:val="-3"/>
        </w:rPr>
        <w:t>7.文献综述属于一次文献数据。</w:t>
      </w:r>
      <w:r>
        <w:rPr>
          <w:sz w:val="20"/>
          <w:szCs w:val="20"/>
          <w:spacing w:val="2"/>
        </w:rPr>
        <w:t xml:space="preserve">                                           </w:t>
      </w:r>
      <w:r>
        <w:rPr>
          <w:sz w:val="20"/>
          <w:szCs w:val="20"/>
          <w:spacing w:val="-3"/>
          <w:position w:val="-2"/>
        </w:rPr>
        <w:t>(    )</w:t>
      </w:r>
    </w:p>
    <w:p>
      <w:pPr>
        <w:pStyle w:val="BodyText"/>
        <w:ind w:left="379"/>
        <w:spacing w:before="65" w:line="226" w:lineRule="auto"/>
        <w:rPr>
          <w:sz w:val="20"/>
          <w:szCs w:val="20"/>
        </w:rPr>
      </w:pPr>
      <w:r>
        <w:rPr>
          <w:sz w:val="20"/>
          <w:szCs w:val="20"/>
          <w:spacing w:val="-2"/>
        </w:rPr>
        <w:t>8.图书的索引卡片属于二次文献数据。</w:t>
      </w:r>
      <w:r>
        <w:rPr>
          <w:sz w:val="20"/>
          <w:szCs w:val="20"/>
          <w:spacing w:val="2"/>
        </w:rPr>
        <w:t xml:space="preserve">                                     </w:t>
      </w:r>
      <w:r>
        <w:rPr>
          <w:sz w:val="20"/>
          <w:szCs w:val="20"/>
          <w:spacing w:val="-2"/>
          <w:position w:val="-3"/>
        </w:rPr>
        <w:t>(</w:t>
      </w:r>
      <w:r>
        <w:rPr>
          <w:sz w:val="20"/>
          <w:szCs w:val="20"/>
          <w:spacing w:val="31"/>
          <w:position w:val="-3"/>
        </w:rPr>
        <w:t xml:space="preserve">   </w:t>
      </w:r>
      <w:r>
        <w:rPr>
          <w:sz w:val="20"/>
          <w:szCs w:val="20"/>
          <w:spacing w:val="-2"/>
          <w:position w:val="-3"/>
        </w:rPr>
        <w:t>)</w:t>
      </w:r>
    </w:p>
    <w:p>
      <w:pPr>
        <w:pStyle w:val="BodyText"/>
        <w:ind w:left="379"/>
        <w:spacing w:before="57" w:line="234" w:lineRule="auto"/>
        <w:rPr>
          <w:sz w:val="20"/>
          <w:szCs w:val="20"/>
        </w:rPr>
      </w:pPr>
      <w:r>
        <w:rPr>
          <w:sz w:val="20"/>
          <w:szCs w:val="20"/>
          <w:spacing w:val="-4"/>
        </w:rPr>
        <w:t>9.难得糊涂是一种智慧。                                                    </w:t>
      </w:r>
      <w:r>
        <w:rPr>
          <w:sz w:val="20"/>
          <w:szCs w:val="20"/>
          <w:spacing w:val="-4"/>
          <w:position w:val="-3"/>
        </w:rPr>
        <w:t>(    )</w:t>
      </w:r>
    </w:p>
    <w:p>
      <w:pPr>
        <w:pStyle w:val="BodyText"/>
        <w:ind w:left="379"/>
        <w:spacing w:before="46" w:line="234" w:lineRule="auto"/>
        <w:rPr>
          <w:sz w:val="20"/>
          <w:szCs w:val="20"/>
        </w:rPr>
      </w:pPr>
      <w:r>
        <w:rPr>
          <w:sz w:val="20"/>
          <w:szCs w:val="20"/>
          <w:spacing w:val="-1"/>
        </w:rPr>
        <w:t>10.数据销毁阶段不存在数据安全问题。                                  </w:t>
      </w:r>
      <w:r>
        <w:rPr>
          <w:sz w:val="20"/>
          <w:szCs w:val="20"/>
          <w:spacing w:val="-2"/>
        </w:rPr>
        <w:t xml:space="preserve">   </w:t>
      </w:r>
      <w:r>
        <w:rPr>
          <w:sz w:val="20"/>
          <w:szCs w:val="20"/>
          <w:spacing w:val="-2"/>
          <w:position w:val="-3"/>
        </w:rPr>
        <w:t>(    )</w:t>
      </w:r>
    </w:p>
    <w:p>
      <w:pPr>
        <w:pStyle w:val="BodyText"/>
        <w:ind w:right="40"/>
        <w:spacing w:before="47" w:line="234" w:lineRule="auto"/>
        <w:jc w:val="right"/>
        <w:rPr>
          <w:sz w:val="20"/>
          <w:szCs w:val="20"/>
        </w:rPr>
      </w:pPr>
      <w:r>
        <w:rPr>
          <w:sz w:val="20"/>
          <w:szCs w:val="20"/>
        </w:rPr>
        <w:t>11.数据治理应满足国家法律法规要求。  </w:t>
      </w:r>
      <w:r>
        <w:rPr>
          <w:sz w:val="20"/>
          <w:szCs w:val="20"/>
          <w:spacing w:val="-1"/>
        </w:rPr>
        <w:t xml:space="preserve">                                   </w:t>
      </w:r>
      <w:r>
        <w:rPr>
          <w:sz w:val="20"/>
          <w:szCs w:val="20"/>
          <w:spacing w:val="-1"/>
          <w:position w:val="-3"/>
        </w:rPr>
        <w:t>(    )</w:t>
      </w:r>
    </w:p>
    <w:p>
      <w:pPr>
        <w:pStyle w:val="BodyText"/>
        <w:ind w:left="379"/>
        <w:spacing w:before="74" w:line="218" w:lineRule="auto"/>
        <w:rPr>
          <w:sz w:val="20"/>
          <w:szCs w:val="20"/>
        </w:rPr>
      </w:pPr>
      <w:r>
        <w:rPr>
          <w:sz w:val="20"/>
          <w:szCs w:val="20"/>
          <w:spacing w:val="1"/>
        </w:rPr>
        <w:t>12.数据资产流通不属于数据价值体系治理的范畴。                          (    )</w:t>
      </w:r>
    </w:p>
    <w:p>
      <w:pPr>
        <w:pStyle w:val="BodyText"/>
        <w:ind w:left="379"/>
        <w:spacing w:before="76" w:line="234" w:lineRule="auto"/>
        <w:rPr>
          <w:sz w:val="20"/>
          <w:szCs w:val="20"/>
        </w:rPr>
      </w:pPr>
      <w:r>
        <w:rPr>
          <w:sz w:val="20"/>
          <w:szCs w:val="20"/>
          <w:spacing w:val="-1"/>
        </w:rPr>
        <w:t>13.数据安全治理应该先“理”后“治”再“治理”。                         </w:t>
      </w:r>
      <w:r>
        <w:rPr>
          <w:sz w:val="20"/>
          <w:szCs w:val="20"/>
          <w:spacing w:val="-1"/>
          <w:position w:val="-3"/>
        </w:rPr>
        <w:t>(    )</w:t>
      </w:r>
    </w:p>
    <w:p>
      <w:pPr>
        <w:pStyle w:val="BodyText"/>
        <w:ind w:left="379"/>
        <w:spacing w:before="46" w:line="225" w:lineRule="auto"/>
        <w:rPr>
          <w:sz w:val="20"/>
          <w:szCs w:val="20"/>
        </w:rPr>
      </w:pPr>
      <w:r>
        <w:rPr>
          <w:sz w:val="20"/>
          <w:szCs w:val="20"/>
          <w:spacing w:val="3"/>
        </w:rPr>
        <w:t>14.数据安全治理体系的基础是实现数据全生命周期安全保护。               </w:t>
      </w:r>
      <w:r>
        <w:rPr>
          <w:sz w:val="20"/>
          <w:szCs w:val="20"/>
          <w:spacing w:val="2"/>
          <w:position w:val="-2"/>
        </w:rPr>
        <w:t>(</w:t>
      </w:r>
      <w:r>
        <w:rPr>
          <w:sz w:val="20"/>
          <w:szCs w:val="20"/>
          <w:spacing w:val="5"/>
          <w:position w:val="-2"/>
        </w:rPr>
        <w:t xml:space="preserve">    </w:t>
      </w:r>
      <w:r>
        <w:rPr>
          <w:sz w:val="20"/>
          <w:szCs w:val="20"/>
          <w:spacing w:val="2"/>
          <w:position w:val="-2"/>
        </w:rPr>
        <w:t>)</w:t>
      </w:r>
    </w:p>
    <w:p>
      <w:pPr>
        <w:ind w:left="382"/>
        <w:spacing w:before="62" w:line="222" w:lineRule="auto"/>
        <w:outlineLvl w:val="6"/>
        <w:rPr>
          <w:rFonts w:ascii="SimHei" w:hAnsi="SimHei" w:eastAsia="SimHei" w:cs="SimHei"/>
          <w:sz w:val="20"/>
          <w:szCs w:val="20"/>
        </w:rPr>
      </w:pPr>
      <w:r>
        <w:rPr>
          <w:rFonts w:ascii="SimHei" w:hAnsi="SimHei" w:eastAsia="SimHei" w:cs="SimHei"/>
          <w:sz w:val="20"/>
          <w:szCs w:val="20"/>
          <w:b/>
          <w:bCs/>
          <w:spacing w:val="2"/>
        </w:rPr>
        <w:t>四、简答题</w:t>
      </w:r>
    </w:p>
    <w:p>
      <w:pPr>
        <w:pStyle w:val="BodyText"/>
        <w:ind w:left="379"/>
        <w:spacing w:before="93" w:line="219" w:lineRule="auto"/>
        <w:rPr>
          <w:sz w:val="20"/>
          <w:szCs w:val="20"/>
        </w:rPr>
      </w:pPr>
      <w:r>
        <w:rPr>
          <w:sz w:val="20"/>
          <w:szCs w:val="20"/>
          <w:spacing w:val="3"/>
        </w:rPr>
        <w:t>1.简述数据的类别。</w:t>
      </w:r>
    </w:p>
    <w:p>
      <w:pPr>
        <w:pStyle w:val="BodyText"/>
        <w:ind w:left="379"/>
        <w:spacing w:before="93" w:line="330" w:lineRule="exact"/>
        <w:rPr>
          <w:sz w:val="20"/>
          <w:szCs w:val="20"/>
        </w:rPr>
      </w:pPr>
      <w:r>
        <w:rPr>
          <w:sz w:val="20"/>
          <w:szCs w:val="20"/>
          <w:spacing w:val="8"/>
          <w:position w:val="9"/>
        </w:rPr>
        <w:t>2.简述数据、信息、知识、智慧之间的关系</w:t>
      </w:r>
    </w:p>
    <w:p>
      <w:pPr>
        <w:pStyle w:val="BodyText"/>
        <w:ind w:left="379"/>
        <w:spacing w:before="1" w:line="218" w:lineRule="auto"/>
        <w:rPr>
          <w:sz w:val="20"/>
          <w:szCs w:val="20"/>
        </w:rPr>
      </w:pPr>
      <w:r>
        <w:rPr>
          <w:sz w:val="20"/>
          <w:szCs w:val="20"/>
          <w:spacing w:val="5"/>
        </w:rPr>
        <w:t>3.简述数据安全的概念和范畴。</w:t>
      </w:r>
    </w:p>
    <w:p>
      <w:pPr>
        <w:pStyle w:val="BodyText"/>
        <w:ind w:left="379"/>
        <w:spacing w:before="123" w:line="310" w:lineRule="exact"/>
        <w:rPr>
          <w:sz w:val="20"/>
          <w:szCs w:val="20"/>
        </w:rPr>
      </w:pPr>
      <w:r>
        <w:rPr>
          <w:sz w:val="20"/>
          <w:szCs w:val="20"/>
          <w:spacing w:val="10"/>
          <w:position w:val="8"/>
        </w:rPr>
        <w:t>4.简述</w:t>
      </w:r>
      <w:r>
        <w:rPr>
          <w:sz w:val="20"/>
          <w:szCs w:val="20"/>
          <w:spacing w:val="-47"/>
          <w:position w:val="8"/>
        </w:rPr>
        <w:t xml:space="preserve"> </w:t>
      </w:r>
      <w:r>
        <w:rPr>
          <w:rFonts w:ascii="Times New Roman" w:hAnsi="Times New Roman" w:eastAsia="Times New Roman" w:cs="Times New Roman"/>
          <w:sz w:val="20"/>
          <w:szCs w:val="20"/>
          <w:position w:val="8"/>
        </w:rPr>
        <w:t>PA</w:t>
      </w:r>
      <w:r>
        <w:rPr>
          <w:rFonts w:ascii="Times New Roman" w:hAnsi="Times New Roman" w:eastAsia="Times New Roman" w:cs="Times New Roman"/>
          <w:sz w:val="20"/>
          <w:szCs w:val="20"/>
          <w:spacing w:val="10"/>
          <w:position w:val="8"/>
        </w:rPr>
        <w:t>10</w:t>
      </w:r>
      <w:r>
        <w:rPr>
          <w:sz w:val="20"/>
          <w:szCs w:val="20"/>
          <w:spacing w:val="10"/>
          <w:position w:val="8"/>
        </w:rPr>
        <w:t>(数据脱敏)的重要性。</w:t>
      </w:r>
    </w:p>
    <w:p>
      <w:pPr>
        <w:pStyle w:val="BodyText"/>
        <w:ind w:left="379"/>
        <w:spacing w:line="218" w:lineRule="auto"/>
        <w:rPr>
          <w:sz w:val="20"/>
          <w:szCs w:val="20"/>
        </w:rPr>
      </w:pPr>
      <w:r>
        <w:rPr>
          <w:sz w:val="20"/>
          <w:szCs w:val="20"/>
          <w:spacing w:val="5"/>
        </w:rPr>
        <w:t>5.简述数据治理的总体目标。</w:t>
      </w:r>
    </w:p>
    <w:p>
      <w:pPr>
        <w:pStyle w:val="BodyText"/>
        <w:ind w:left="379"/>
        <w:spacing w:before="94" w:line="330" w:lineRule="exact"/>
        <w:rPr>
          <w:sz w:val="20"/>
          <w:szCs w:val="20"/>
        </w:rPr>
      </w:pPr>
      <w:r>
        <w:rPr>
          <w:sz w:val="20"/>
          <w:szCs w:val="20"/>
          <w:spacing w:val="9"/>
          <w:position w:val="9"/>
        </w:rPr>
        <w:t>6.简述数据治理的主要任务</w:t>
      </w:r>
    </w:p>
    <w:p>
      <w:pPr>
        <w:pStyle w:val="BodyText"/>
        <w:ind w:left="379"/>
        <w:spacing w:line="218" w:lineRule="auto"/>
        <w:rPr>
          <w:sz w:val="20"/>
          <w:szCs w:val="20"/>
        </w:rPr>
      </w:pPr>
      <w:r>
        <w:rPr>
          <w:sz w:val="20"/>
          <w:szCs w:val="20"/>
          <w:spacing w:val="5"/>
        </w:rPr>
        <w:t>7.简述数据治理的体系结构。</w:t>
      </w:r>
    </w:p>
    <w:p>
      <w:pPr>
        <w:pStyle w:val="BodyText"/>
        <w:ind w:left="379"/>
        <w:spacing w:before="93" w:line="219" w:lineRule="auto"/>
        <w:rPr>
          <w:sz w:val="20"/>
          <w:szCs w:val="20"/>
        </w:rPr>
      </w:pPr>
      <w:r>
        <w:rPr>
          <w:sz w:val="20"/>
          <w:szCs w:val="20"/>
          <w:spacing w:val="7"/>
        </w:rPr>
        <w:t>8.简述数据安全治理概念及其本质。</w:t>
      </w:r>
    </w:p>
    <w:p>
      <w:pPr>
        <w:pStyle w:val="BodyText"/>
        <w:ind w:left="379"/>
        <w:spacing w:before="93" w:line="330" w:lineRule="exact"/>
        <w:rPr>
          <w:sz w:val="20"/>
          <w:szCs w:val="20"/>
        </w:rPr>
      </w:pPr>
      <w:r>
        <w:rPr>
          <w:sz w:val="20"/>
          <w:szCs w:val="20"/>
          <w:spacing w:val="7"/>
          <w:position w:val="9"/>
        </w:rPr>
        <w:t>9.简述数据安全治理与传统数据安全的区别。</w:t>
      </w:r>
    </w:p>
    <w:p>
      <w:pPr>
        <w:pStyle w:val="BodyText"/>
        <w:ind w:left="379"/>
        <w:spacing w:before="1" w:line="218" w:lineRule="auto"/>
        <w:rPr>
          <w:sz w:val="20"/>
          <w:szCs w:val="20"/>
        </w:rPr>
      </w:pPr>
      <w:r>
        <w:rPr>
          <w:sz w:val="20"/>
          <w:szCs w:val="20"/>
          <w:spacing w:val="5"/>
        </w:rPr>
        <w:t>10.简述数据安全治理的体系结构。</w:t>
      </w:r>
    </w:p>
    <w:p>
      <w:pPr>
        <w:ind w:left="382"/>
        <w:spacing w:before="91" w:line="222" w:lineRule="auto"/>
        <w:outlineLvl w:val="6"/>
        <w:rPr>
          <w:rFonts w:ascii="SimHei" w:hAnsi="SimHei" w:eastAsia="SimHei" w:cs="SimHei"/>
          <w:sz w:val="20"/>
          <w:szCs w:val="20"/>
        </w:rPr>
      </w:pPr>
      <w:r>
        <w:rPr>
          <w:rFonts w:ascii="SimHei" w:hAnsi="SimHei" w:eastAsia="SimHei" w:cs="SimHei"/>
          <w:sz w:val="20"/>
          <w:szCs w:val="20"/>
          <w:b/>
          <w:bCs/>
          <w:spacing w:val="-10"/>
        </w:rPr>
        <w:t>五、</w:t>
      </w:r>
      <w:r>
        <w:rPr>
          <w:rFonts w:ascii="SimHei" w:hAnsi="SimHei" w:eastAsia="SimHei" w:cs="SimHei"/>
          <w:sz w:val="20"/>
          <w:szCs w:val="20"/>
          <w:spacing w:val="-38"/>
        </w:rPr>
        <w:t xml:space="preserve"> </w:t>
      </w:r>
      <w:r>
        <w:rPr>
          <w:rFonts w:ascii="SimHei" w:hAnsi="SimHei" w:eastAsia="SimHei" w:cs="SimHei"/>
          <w:sz w:val="20"/>
          <w:szCs w:val="20"/>
          <w:b/>
          <w:bCs/>
          <w:spacing w:val="-10"/>
        </w:rPr>
        <w:t>论述题</w:t>
      </w:r>
    </w:p>
    <w:p>
      <w:pPr>
        <w:pStyle w:val="BodyText"/>
        <w:spacing w:before="92" w:line="360" w:lineRule="exact"/>
        <w:jc w:val="right"/>
        <w:rPr>
          <w:sz w:val="20"/>
          <w:szCs w:val="20"/>
        </w:rPr>
      </w:pPr>
      <w:r>
        <w:rPr>
          <w:sz w:val="20"/>
          <w:szCs w:val="20"/>
          <w:spacing w:val="13"/>
          <w:position w:val="12"/>
        </w:rPr>
        <w:t>依照你自己的经历或经验，论述本章涉及相关内容(如数据、数据安全、数据治理、</w:t>
      </w:r>
    </w:p>
    <w:p>
      <w:pPr>
        <w:pStyle w:val="BodyText"/>
        <w:spacing w:before="1" w:line="219" w:lineRule="auto"/>
        <w:rPr>
          <w:sz w:val="20"/>
          <w:szCs w:val="20"/>
        </w:rPr>
      </w:pPr>
      <w:r>
        <w:rPr>
          <w:sz w:val="20"/>
          <w:szCs w:val="20"/>
          <w:spacing w:val="9"/>
        </w:rPr>
        <w:t>数据安全治理等)的需求背景及其重要作用。</w:t>
      </w:r>
    </w:p>
    <w:p>
      <w:pPr>
        <w:spacing w:line="219" w:lineRule="auto"/>
        <w:sectPr>
          <w:pgSz w:w="9480" w:h="14400"/>
          <w:pgMar w:top="400" w:right="909" w:bottom="0" w:left="390" w:header="0" w:footer="0" w:gutter="0"/>
        </w:sectPr>
        <w:rPr>
          <w:sz w:val="20"/>
          <w:szCs w:val="20"/>
        </w:rPr>
      </w:pPr>
    </w:p>
    <w:p>
      <w:pPr>
        <w:spacing w:line="273" w:lineRule="auto"/>
        <w:rPr>
          <w:rFonts w:ascii="Arial"/>
          <w:sz w:val="21"/>
        </w:rPr>
      </w:pPr>
      <w:r/>
    </w:p>
    <w:p>
      <w:pPr>
        <w:spacing w:line="273" w:lineRule="auto"/>
        <w:rPr>
          <w:rFonts w:ascii="Arial"/>
          <w:sz w:val="21"/>
        </w:rPr>
      </w:pPr>
      <w:r/>
    </w:p>
    <w:p>
      <w:pPr>
        <w:pStyle w:val="BodyText"/>
        <w:ind w:firstLine="3029"/>
        <w:spacing w:line="700" w:lineRule="exact"/>
        <w:rPr/>
      </w:pPr>
      <w:r>
        <w:rPr>
          <w:position w:val="-13"/>
        </w:rPr>
        <w:pict>
          <v:group id="_x0000_s62" style="mso-position-vertical-relative:line;mso-position-horizontal-relative:char;width:102.5pt;height:35pt;" filled="false" stroked="false" coordsize="2050,700" coordorigin="0,0">
            <v:shape id="_x0000_s64" style="position:absolute;left:0;top:0;width:2050;height:700;" filled="false" stroked="false" type="#_x0000_t75">
              <v:imagedata o:title="" r:id="rId23"/>
            </v:shape>
            <v:shape id="_x0000_s66" style="position:absolute;left:49;top:57;width:1671;height:640;" filled="false" stroked="false" type="#_x0000_t202">
              <v:fill on="false"/>
              <v:stroke on="false"/>
              <v:path/>
              <v:imagedata o:title=""/>
              <o:lock v:ext="edit" aspectratio="false"/>
              <v:textbox inset="0mm,0mm,0mm,0mm">
                <w:txbxContent>
                  <w:p>
                    <w:pPr>
                      <w:ind w:left="20"/>
                      <w:spacing w:before="18" w:line="185" w:lineRule="auto"/>
                      <w:rPr>
                        <w:rFonts w:ascii="SimSun" w:hAnsi="SimSun" w:eastAsia="SimSun" w:cs="SimSun"/>
                        <w:sz w:val="15"/>
                        <w:szCs w:val="15"/>
                      </w:rPr>
                    </w:pPr>
                    <w:r>
                      <w:rPr>
                        <w:rFonts w:ascii="STCaiyun" w:hAnsi="STCaiyun" w:eastAsia="STCaiyun" w:cs="STCaiyun"/>
                        <w:sz w:val="58"/>
                        <w:szCs w:val="58"/>
                        <w:color w:val="FFFFFF"/>
                        <w:spacing w:val="-12"/>
                        <w:position w:val="-1"/>
                      </w:rPr>
                      <w:t>第</w:t>
                    </w:r>
                    <w:r>
                      <w:rPr>
                        <w:rFonts w:ascii="STCaiyun" w:hAnsi="STCaiyun" w:eastAsia="STCaiyun" w:cs="STCaiyun"/>
                        <w:sz w:val="58"/>
                        <w:szCs w:val="58"/>
                        <w:color w:val="FFFFFF"/>
                        <w:spacing w:val="7"/>
                        <w:position w:val="-1"/>
                      </w:rPr>
                      <w:t xml:space="preserve">  </w:t>
                    </w:r>
                    <w:r>
                      <w:rPr>
                        <w:rFonts w:ascii="SimSun" w:hAnsi="SimSun" w:eastAsia="SimSun" w:cs="SimSun"/>
                        <w:sz w:val="14"/>
                        <w:szCs w:val="14"/>
                        <w:color w:val="FFFFFF"/>
                        <w:spacing w:val="-12"/>
                        <w:position w:val="14"/>
                      </w:rPr>
                      <w:t>0</w:t>
                    </w:r>
                    <w:r>
                      <w:rPr>
                        <w:rFonts w:ascii="SimSun" w:hAnsi="SimSun" w:eastAsia="SimSun" w:cs="SimSun"/>
                        <w:sz w:val="14"/>
                        <w:szCs w:val="14"/>
                        <w:color w:val="FFFFFF"/>
                        <w:spacing w:val="2"/>
                        <w:position w:val="14"/>
                      </w:rPr>
                      <w:t xml:space="preserve">        </w:t>
                    </w:r>
                    <w:r>
                      <w:rPr>
                        <w:rFonts w:ascii="SimSun" w:hAnsi="SimSun" w:eastAsia="SimSun" w:cs="SimSun"/>
                        <w:sz w:val="15"/>
                        <w:szCs w:val="15"/>
                        <w:color w:val="FFFFFF"/>
                        <w:spacing w:val="-12"/>
                        <w:position w:val="16"/>
                      </w:rPr>
                      <w:t>与</w:t>
                    </w:r>
                  </w:p>
                </w:txbxContent>
              </v:textbox>
            </v:shape>
            <v:shape id="_x0000_s68" style="position:absolute;left:909;top:364;width:813;height:240;" filled="false" stroked="false" type="#_x0000_t202">
              <v:fill on="false"/>
              <v:stroke on="false"/>
              <v:path/>
              <v:imagedata o:title=""/>
              <o:lock v:ext="edit" aspectratio="false"/>
              <v:textbox inset="0mm,0mm,0mm,0mm">
                <w:txbxContent>
                  <w:p>
                    <w:pPr>
                      <w:ind w:left="20"/>
                      <w:spacing w:before="20" w:line="234" w:lineRule="auto"/>
                      <w:rPr>
                        <w:rFonts w:ascii="SimSun" w:hAnsi="SimSun" w:eastAsia="SimSun" w:cs="SimSun"/>
                        <w:sz w:val="15"/>
                        <w:szCs w:val="15"/>
                      </w:rPr>
                    </w:pPr>
                    <w:r>
                      <w:rPr>
                        <w:rFonts w:ascii="SimSun" w:hAnsi="SimSun" w:eastAsia="SimSun" w:cs="SimSun"/>
                        <w:sz w:val="20"/>
                        <w:szCs w:val="20"/>
                        <w:color w:val="FFFFFF"/>
                        <w:spacing w:val="-14"/>
                        <w:position w:val="-1"/>
                      </w:rPr>
                      <w:t>乙</w:t>
                    </w:r>
                    <w:r>
                      <w:rPr>
                        <w:rFonts w:ascii="SimSun" w:hAnsi="SimSun" w:eastAsia="SimSun" w:cs="SimSun"/>
                        <w:sz w:val="20"/>
                        <w:szCs w:val="20"/>
                        <w:color w:val="FFFFFF"/>
                        <w:spacing w:val="14"/>
                        <w:position w:val="-1"/>
                      </w:rPr>
                      <w:t xml:space="preserve">    </w:t>
                    </w:r>
                    <w:r>
                      <w:rPr>
                        <w:rFonts w:ascii="SimSun" w:hAnsi="SimSun" w:eastAsia="SimSun" w:cs="SimSun"/>
                        <w:sz w:val="15"/>
                        <w:szCs w:val="15"/>
                        <w:color w:val="FFFFFF"/>
                        <w:spacing w:val="-14"/>
                        <w:position w:val="2"/>
                      </w:rPr>
                      <w:t>早</w:t>
                    </w:r>
                  </w:p>
                </w:txbxContent>
              </v:textbox>
            </v:shape>
          </v:group>
        </w:pict>
      </w:r>
    </w:p>
    <w:p>
      <w:pPr>
        <w:ind w:left="1718"/>
        <w:spacing w:before="80" w:line="221" w:lineRule="auto"/>
        <w:rPr>
          <w:rFonts w:ascii="SimHei" w:hAnsi="SimHei" w:eastAsia="SimHei" w:cs="SimHei"/>
          <w:sz w:val="58"/>
          <w:szCs w:val="58"/>
        </w:rPr>
      </w:pPr>
      <w:bookmarkStart w:name="bookmark37" w:id="27"/>
      <w:bookmarkEnd w:id="27"/>
      <w:bookmarkStart w:name="bookmark38" w:id="28"/>
      <w:bookmarkEnd w:id="28"/>
      <w:bookmarkStart w:name="bookmark39" w:id="29"/>
      <w:bookmarkEnd w:id="29"/>
      <w:r>
        <w:rPr>
          <w:rFonts w:ascii="SimHei" w:hAnsi="SimHei" w:eastAsia="SimHei" w:cs="SimHei"/>
          <w:sz w:val="58"/>
          <w:szCs w:val="58"/>
          <w:b/>
          <w:bCs/>
          <w:spacing w:val="6"/>
        </w:rPr>
        <w:t>数据分类分级技术</w:t>
      </w:r>
    </w:p>
    <w:p>
      <w:pPr>
        <w:spacing w:line="362" w:lineRule="auto"/>
        <w:rPr>
          <w:rFonts w:ascii="Arial"/>
          <w:sz w:val="21"/>
        </w:rPr>
      </w:pPr>
      <w:r/>
    </w:p>
    <w:p>
      <w:pPr>
        <w:pStyle w:val="BodyText"/>
        <w:ind w:firstLine="419"/>
        <w:spacing w:before="68" w:line="261" w:lineRule="auto"/>
        <w:jc w:val="both"/>
        <w:rPr>
          <w:sz w:val="21"/>
          <w:szCs w:val="21"/>
        </w:rPr>
      </w:pPr>
      <w:r>
        <w:rPr>
          <w:sz w:val="21"/>
          <w:szCs w:val="21"/>
          <w:spacing w:val="4"/>
        </w:rPr>
        <w:t>数据分类分级管理是数据安全与治理的基础工作，是实现数据共享和开放的重要前</w:t>
      </w:r>
      <w:r>
        <w:rPr>
          <w:sz w:val="21"/>
          <w:szCs w:val="21"/>
          <w:spacing w:val="7"/>
        </w:rPr>
        <w:t xml:space="preserve">  </w:t>
      </w:r>
      <w:r>
        <w:rPr>
          <w:sz w:val="21"/>
          <w:szCs w:val="21"/>
          <w:spacing w:val="7"/>
        </w:rPr>
        <w:t>提。本章将介绍数据元素的概念、数据分类方法、数据分</w:t>
      </w:r>
      <w:r>
        <w:rPr>
          <w:sz w:val="21"/>
          <w:szCs w:val="21"/>
          <w:spacing w:val="6"/>
        </w:rPr>
        <w:t>级方法、数据分类分级技术，</w:t>
      </w:r>
      <w:r>
        <w:rPr>
          <w:sz w:val="21"/>
          <w:szCs w:val="21"/>
        </w:rPr>
        <w:t xml:space="preserve"> </w:t>
      </w:r>
      <w:r>
        <w:rPr>
          <w:sz w:val="21"/>
          <w:szCs w:val="21"/>
          <w:spacing w:val="-5"/>
        </w:rPr>
        <w:t>并给出相关分类分级案例。</w:t>
      </w:r>
    </w:p>
    <w:p>
      <w:pPr>
        <w:spacing w:line="344" w:lineRule="auto"/>
        <w:rPr>
          <w:rFonts w:ascii="Arial"/>
          <w:sz w:val="21"/>
        </w:rPr>
      </w:pPr>
      <w:r/>
    </w:p>
    <w:p>
      <w:pPr>
        <w:spacing w:line="344" w:lineRule="auto"/>
        <w:rPr>
          <w:rFonts w:ascii="Arial"/>
          <w:sz w:val="21"/>
        </w:rPr>
      </w:pPr>
      <w:r/>
    </w:p>
    <w:p>
      <w:pPr>
        <w:pStyle w:val="BodyText"/>
        <w:ind w:left="524"/>
        <w:spacing w:before="130" w:line="219" w:lineRule="auto"/>
        <w:outlineLvl w:val="6"/>
        <w:rPr>
          <w:sz w:val="40"/>
          <w:szCs w:val="40"/>
        </w:rPr>
      </w:pPr>
      <w:r>
        <w:rPr>
          <w:sz w:val="40"/>
          <w:szCs w:val="40"/>
          <w:b/>
          <w:bCs/>
          <w:spacing w:val="-14"/>
        </w:rPr>
        <w:t>2.1</w:t>
      </w:r>
      <w:r>
        <w:rPr>
          <w:sz w:val="40"/>
          <w:szCs w:val="40"/>
          <w:spacing w:val="193"/>
        </w:rPr>
        <w:t xml:space="preserve"> </w:t>
      </w:r>
      <w:r>
        <w:rPr>
          <w:sz w:val="40"/>
          <w:szCs w:val="40"/>
          <w:b/>
          <w:bCs/>
          <w:spacing w:val="-14"/>
        </w:rPr>
        <w:t>数据元素的概念</w:t>
      </w:r>
    </w:p>
    <w:p>
      <w:pPr>
        <w:spacing w:line="349" w:lineRule="auto"/>
        <w:rPr>
          <w:rFonts w:ascii="Arial"/>
          <w:sz w:val="21"/>
        </w:rPr>
      </w:pPr>
      <w:r/>
    </w:p>
    <w:p>
      <w:pPr>
        <w:ind w:left="422"/>
        <w:spacing w:before="69" w:line="222" w:lineRule="auto"/>
        <w:outlineLvl w:val="6"/>
        <w:rPr>
          <w:rFonts w:ascii="SimHei" w:hAnsi="SimHei" w:eastAsia="SimHei" w:cs="SimHei"/>
          <w:sz w:val="21"/>
          <w:szCs w:val="21"/>
        </w:rPr>
      </w:pPr>
      <w:r>
        <w:rPr>
          <w:rFonts w:ascii="SimHei" w:hAnsi="SimHei" w:eastAsia="SimHei" w:cs="SimHei"/>
          <w:sz w:val="21"/>
          <w:szCs w:val="21"/>
          <w:b/>
          <w:bCs/>
          <w:spacing w:val="-6"/>
        </w:rPr>
        <w:t>1.数据元素的定义</w:t>
      </w:r>
    </w:p>
    <w:p>
      <w:pPr>
        <w:pStyle w:val="BodyText"/>
        <w:ind w:right="60" w:firstLine="419"/>
        <w:spacing w:before="77" w:line="256" w:lineRule="auto"/>
        <w:rPr>
          <w:sz w:val="21"/>
          <w:szCs w:val="21"/>
        </w:rPr>
      </w:pPr>
      <w:r>
        <w:rPr>
          <w:sz w:val="21"/>
          <w:szCs w:val="21"/>
          <w:spacing w:val="14"/>
        </w:rPr>
        <w:t>数据元素(又称信息元素或数据项)是最小的不可再分的数据</w:t>
      </w:r>
      <w:r>
        <w:rPr>
          <w:sz w:val="21"/>
          <w:szCs w:val="21"/>
          <w:spacing w:val="13"/>
        </w:rPr>
        <w:t>单位(或信息单位),</w:t>
      </w:r>
      <w:r>
        <w:rPr>
          <w:sz w:val="21"/>
          <w:szCs w:val="21"/>
        </w:rPr>
        <w:t xml:space="preserve"> </w:t>
      </w:r>
      <w:r>
        <w:rPr>
          <w:sz w:val="21"/>
          <w:szCs w:val="21"/>
          <w:spacing w:val="-5"/>
        </w:rPr>
        <w:t>是一类信息的总称。</w:t>
      </w:r>
    </w:p>
    <w:p>
      <w:pPr>
        <w:pStyle w:val="BodyText"/>
        <w:ind w:right="90" w:firstLine="419"/>
        <w:spacing w:before="100" w:line="266" w:lineRule="auto"/>
        <w:rPr>
          <w:sz w:val="21"/>
          <w:szCs w:val="21"/>
        </w:rPr>
      </w:pPr>
      <w:r>
        <w:rPr>
          <w:sz w:val="21"/>
          <w:szCs w:val="21"/>
          <w:spacing w:val="-7"/>
        </w:rPr>
        <w:t>例如，船舶资料中的船名“天河轮”“冀海轮”等，可以抽象出“船舶名称”这个数据</w:t>
      </w:r>
      <w:r>
        <w:rPr>
          <w:sz w:val="21"/>
          <w:szCs w:val="21"/>
          <w:spacing w:val="6"/>
        </w:rPr>
        <w:t xml:space="preserve"> </w:t>
      </w:r>
      <w:r>
        <w:rPr>
          <w:sz w:val="21"/>
          <w:szCs w:val="21"/>
          <w:spacing w:val="-1"/>
        </w:rPr>
        <w:t>元素；每一条船都有一个编号，可以概括出“船舶编号”这个数</w:t>
      </w:r>
      <w:r>
        <w:rPr>
          <w:sz w:val="21"/>
          <w:szCs w:val="21"/>
          <w:spacing w:val="-2"/>
        </w:rPr>
        <w:t>据元素。又如，通常职工</w:t>
      </w:r>
      <w:r>
        <w:rPr>
          <w:sz w:val="21"/>
          <w:szCs w:val="21"/>
        </w:rPr>
        <w:t xml:space="preserve"> </w:t>
      </w:r>
      <w:r>
        <w:rPr>
          <w:sz w:val="21"/>
          <w:szCs w:val="21"/>
          <w:spacing w:val="-6"/>
        </w:rPr>
        <w:t>档案中的“简历”“获奖情况”等，不是信息元素。</w:t>
      </w:r>
      <w:r>
        <w:rPr>
          <w:sz w:val="21"/>
          <w:szCs w:val="21"/>
          <w:spacing w:val="-7"/>
        </w:rPr>
        <w:t>因为“简历”至少包括时间、地点等信</w:t>
      </w:r>
      <w:r>
        <w:rPr>
          <w:sz w:val="21"/>
          <w:szCs w:val="21"/>
        </w:rPr>
        <w:t xml:space="preserve"> </w:t>
      </w:r>
      <w:r>
        <w:rPr>
          <w:sz w:val="21"/>
          <w:szCs w:val="21"/>
          <w:spacing w:val="-10"/>
        </w:rPr>
        <w:t>息，是可以继续分解的信息；“获奖情况”也可以继续分解为获奖类别、获奖</w:t>
      </w:r>
      <w:r>
        <w:rPr>
          <w:sz w:val="21"/>
          <w:szCs w:val="21"/>
          <w:spacing w:val="-11"/>
        </w:rPr>
        <w:t>级别等信息。</w:t>
      </w:r>
    </w:p>
    <w:p>
      <w:pPr>
        <w:ind w:left="422"/>
        <w:spacing w:before="96" w:line="222" w:lineRule="auto"/>
        <w:outlineLvl w:val="6"/>
        <w:rPr>
          <w:rFonts w:ascii="SimHei" w:hAnsi="SimHei" w:eastAsia="SimHei" w:cs="SimHei"/>
          <w:sz w:val="21"/>
          <w:szCs w:val="21"/>
        </w:rPr>
      </w:pPr>
      <w:r>
        <w:rPr>
          <w:rFonts w:ascii="SimHei" w:hAnsi="SimHei" w:eastAsia="SimHei" w:cs="SimHei"/>
          <w:sz w:val="21"/>
          <w:szCs w:val="21"/>
          <w:b/>
          <w:bCs/>
        </w:rPr>
        <w:t>2.数据元素命名原则</w:t>
      </w:r>
    </w:p>
    <w:p>
      <w:pPr>
        <w:pStyle w:val="BodyText"/>
        <w:ind w:right="88" w:firstLine="419"/>
        <w:spacing w:before="102" w:line="251" w:lineRule="auto"/>
        <w:rPr>
          <w:sz w:val="21"/>
          <w:szCs w:val="21"/>
        </w:rPr>
      </w:pPr>
      <w:r>
        <w:rPr>
          <w:sz w:val="21"/>
          <w:szCs w:val="21"/>
          <w:spacing w:val="5"/>
        </w:rPr>
        <w:t>数据元素命名的原则就是用简明的词组来描述数</w:t>
      </w:r>
      <w:r>
        <w:rPr>
          <w:sz w:val="21"/>
          <w:szCs w:val="21"/>
          <w:spacing w:val="4"/>
        </w:rPr>
        <w:t>据元素的功能和用途。这个词组的</w:t>
      </w:r>
      <w:r>
        <w:rPr>
          <w:sz w:val="21"/>
          <w:szCs w:val="21"/>
        </w:rPr>
        <w:t xml:space="preserve"> </w:t>
      </w:r>
      <w:r>
        <w:rPr>
          <w:sz w:val="21"/>
          <w:szCs w:val="21"/>
          <w:spacing w:val="-9"/>
        </w:rPr>
        <w:t>一般结构是：</w:t>
      </w:r>
    </w:p>
    <w:p>
      <w:pPr>
        <w:ind w:left="3033"/>
        <w:spacing w:before="64" w:line="221" w:lineRule="auto"/>
        <w:rPr>
          <w:rFonts w:ascii="SimHei" w:hAnsi="SimHei" w:eastAsia="SimHei" w:cs="SimHei"/>
          <w:sz w:val="21"/>
          <w:szCs w:val="21"/>
        </w:rPr>
      </w:pPr>
      <w:r>
        <w:rPr>
          <w:rFonts w:ascii="SimHei" w:hAnsi="SimHei" w:eastAsia="SimHei" w:cs="SimHei"/>
          <w:sz w:val="21"/>
          <w:szCs w:val="21"/>
          <w:b/>
          <w:bCs/>
          <w:spacing w:val="-3"/>
        </w:rPr>
        <w:t>修饰词-基本词-类别词</w:t>
      </w:r>
    </w:p>
    <w:p>
      <w:pPr>
        <w:pStyle w:val="BodyText"/>
        <w:ind w:right="20" w:firstLine="419"/>
        <w:spacing w:before="163" w:line="250" w:lineRule="auto"/>
        <w:rPr>
          <w:sz w:val="21"/>
          <w:szCs w:val="21"/>
        </w:rPr>
      </w:pPr>
      <w:r>
        <w:rPr>
          <w:sz w:val="21"/>
          <w:szCs w:val="21"/>
          <w:spacing w:val="2"/>
        </w:rPr>
        <w:t>其中，类别词和基本词都只有一个，修饰词可以有一</w:t>
      </w:r>
      <w:r>
        <w:rPr>
          <w:sz w:val="21"/>
          <w:szCs w:val="21"/>
          <w:spacing w:val="1"/>
        </w:rPr>
        <w:t>个或多个；</w:t>
      </w:r>
      <w:r>
        <w:rPr>
          <w:sz w:val="21"/>
          <w:szCs w:val="21"/>
          <w:spacing w:val="69"/>
        </w:rPr>
        <w:t xml:space="preserve"> </w:t>
      </w:r>
      <w:r>
        <w:rPr>
          <w:sz w:val="21"/>
          <w:szCs w:val="21"/>
          <w:spacing w:val="1"/>
        </w:rPr>
        <w:t>一般类别词居后，</w:t>
      </w:r>
      <w:r>
        <w:rPr>
          <w:sz w:val="21"/>
          <w:szCs w:val="21"/>
        </w:rPr>
        <w:t xml:space="preserve"> </w:t>
      </w:r>
      <w:r>
        <w:rPr>
          <w:sz w:val="21"/>
          <w:szCs w:val="21"/>
          <w:spacing w:val="-2"/>
        </w:rPr>
        <w:t>修饰词和基本词居前；但按汉语或英语习惯，顺序可以灵活些。</w:t>
      </w:r>
    </w:p>
    <w:p>
      <w:pPr>
        <w:pStyle w:val="BodyText"/>
        <w:ind w:left="419"/>
        <w:spacing w:before="68" w:line="212" w:lineRule="auto"/>
        <w:rPr>
          <w:sz w:val="21"/>
          <w:szCs w:val="21"/>
        </w:rPr>
      </w:pPr>
      <w:r>
        <w:rPr>
          <w:sz w:val="21"/>
          <w:szCs w:val="21"/>
          <w:spacing w:val="-1"/>
        </w:rPr>
        <w:t>例如，社会保险编号</w:t>
      </w:r>
      <w:r>
        <w:rPr>
          <w:rFonts w:ascii="Times New Roman" w:hAnsi="Times New Roman" w:eastAsia="Times New Roman" w:cs="Times New Roman"/>
          <w:sz w:val="21"/>
          <w:szCs w:val="21"/>
          <w:spacing w:val="-1"/>
        </w:rPr>
        <w:t>(SOCIAL-SECURITY-NUMBER) </w:t>
      </w:r>
      <w:r>
        <w:rPr>
          <w:sz w:val="21"/>
          <w:szCs w:val="21"/>
          <w:spacing w:val="-1"/>
        </w:rPr>
        <w:t>是一个信息元素，其结构是：</w:t>
      </w:r>
    </w:p>
    <w:p>
      <w:pPr>
        <w:ind w:left="2929"/>
        <w:spacing w:before="81" w:line="221" w:lineRule="auto"/>
        <w:rPr>
          <w:rFonts w:ascii="SimHei" w:hAnsi="SimHei" w:eastAsia="SimHei" w:cs="SimHei"/>
          <w:sz w:val="21"/>
          <w:szCs w:val="21"/>
        </w:rPr>
      </w:pPr>
      <w:r>
        <w:rPr>
          <w:rFonts w:ascii="SimHei" w:hAnsi="SimHei" w:eastAsia="SimHei" w:cs="SimHei"/>
          <w:sz w:val="21"/>
          <w:szCs w:val="21"/>
          <w:spacing w:val="-4"/>
        </w:rPr>
        <w:t>社会</w:t>
      </w:r>
      <w:r>
        <w:rPr>
          <w:rFonts w:ascii="SimHei" w:hAnsi="SimHei" w:eastAsia="SimHei" w:cs="SimHei"/>
          <w:sz w:val="21"/>
          <w:szCs w:val="21"/>
          <w:spacing w:val="80"/>
        </w:rPr>
        <w:t xml:space="preserve"> </w:t>
      </w:r>
      <w:r>
        <w:rPr>
          <w:rFonts w:ascii="SimHei" w:hAnsi="SimHei" w:eastAsia="SimHei" w:cs="SimHei"/>
          <w:sz w:val="21"/>
          <w:szCs w:val="21"/>
          <w:spacing w:val="-4"/>
        </w:rPr>
        <w:t>-</w:t>
      </w:r>
      <w:r>
        <w:rPr>
          <w:rFonts w:ascii="SimHei" w:hAnsi="SimHei" w:eastAsia="SimHei" w:cs="SimHei"/>
          <w:sz w:val="21"/>
          <w:szCs w:val="21"/>
          <w:spacing w:val="20"/>
        </w:rPr>
        <w:t xml:space="preserve">  </w:t>
      </w:r>
      <w:r>
        <w:rPr>
          <w:rFonts w:ascii="SimHei" w:hAnsi="SimHei" w:eastAsia="SimHei" w:cs="SimHei"/>
          <w:sz w:val="21"/>
          <w:szCs w:val="21"/>
          <w:spacing w:val="-4"/>
        </w:rPr>
        <w:t>保险</w:t>
      </w:r>
      <w:r>
        <w:rPr>
          <w:rFonts w:ascii="SimHei" w:hAnsi="SimHei" w:eastAsia="SimHei" w:cs="SimHei"/>
          <w:sz w:val="21"/>
          <w:szCs w:val="21"/>
          <w:spacing w:val="16"/>
        </w:rPr>
        <w:t xml:space="preserve">  </w:t>
      </w:r>
      <w:r>
        <w:rPr>
          <w:rFonts w:ascii="SimHei" w:hAnsi="SimHei" w:eastAsia="SimHei" w:cs="SimHei"/>
          <w:sz w:val="21"/>
          <w:szCs w:val="21"/>
          <w:spacing w:val="-4"/>
        </w:rPr>
        <w:t>-</w:t>
      </w:r>
      <w:r>
        <w:rPr>
          <w:rFonts w:ascii="SimHei" w:hAnsi="SimHei" w:eastAsia="SimHei" w:cs="SimHei"/>
          <w:sz w:val="21"/>
          <w:szCs w:val="21"/>
          <w:spacing w:val="15"/>
        </w:rPr>
        <w:t xml:space="preserve">  </w:t>
      </w:r>
      <w:r>
        <w:rPr>
          <w:rFonts w:ascii="SimHei" w:hAnsi="SimHei" w:eastAsia="SimHei" w:cs="SimHei"/>
          <w:sz w:val="21"/>
          <w:szCs w:val="21"/>
          <w:spacing w:val="-4"/>
        </w:rPr>
        <w:t>编号</w:t>
      </w:r>
    </w:p>
    <w:p>
      <w:pPr>
        <w:pStyle w:val="BodyText"/>
        <w:ind w:left="2659"/>
        <w:spacing w:before="29" w:line="219" w:lineRule="auto"/>
        <w:rPr>
          <w:sz w:val="21"/>
          <w:szCs w:val="21"/>
        </w:rPr>
      </w:pPr>
      <w:r>
        <w:rPr>
          <w:sz w:val="21"/>
          <w:szCs w:val="21"/>
          <w:spacing w:val="17"/>
        </w:rPr>
        <w:t>[修饰词][基本词] [类别词]</w:t>
      </w:r>
    </w:p>
    <w:p>
      <w:pPr>
        <w:pStyle w:val="BodyText"/>
        <w:ind w:right="71" w:firstLine="419"/>
        <w:spacing w:before="53" w:line="272" w:lineRule="auto"/>
        <w:jc w:val="both"/>
        <w:rPr>
          <w:sz w:val="21"/>
          <w:szCs w:val="21"/>
        </w:rPr>
      </w:pPr>
      <w:r>
        <w:rPr>
          <w:sz w:val="21"/>
          <w:szCs w:val="21"/>
          <w:spacing w:val="4"/>
        </w:rPr>
        <w:t>类别词是信息元素命名中最重要的一个名词，用来识别和描述数据元素的一般用途</w:t>
      </w:r>
      <w:r>
        <w:rPr>
          <w:sz w:val="21"/>
          <w:szCs w:val="21"/>
          <w:spacing w:val="14"/>
        </w:rPr>
        <w:t xml:space="preserve"> </w:t>
      </w:r>
      <w:r>
        <w:rPr>
          <w:sz w:val="21"/>
          <w:szCs w:val="21"/>
          <w:spacing w:val="3"/>
        </w:rPr>
        <w:t>或功能，</w:t>
      </w:r>
      <w:r>
        <w:rPr>
          <w:sz w:val="21"/>
          <w:szCs w:val="21"/>
          <w:spacing w:val="90"/>
        </w:rPr>
        <w:t xml:space="preserve"> </w:t>
      </w:r>
      <w:r>
        <w:rPr>
          <w:sz w:val="21"/>
          <w:szCs w:val="21"/>
          <w:spacing w:val="3"/>
        </w:rPr>
        <w:t>一般不具有行业特征，条目较少，如数量</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AMOUNT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9"/>
        </w:rPr>
        <w:t xml:space="preserve"> </w:t>
      </w:r>
      <w:r>
        <w:rPr>
          <w:sz w:val="21"/>
          <w:szCs w:val="21"/>
          <w:spacing w:val="3"/>
        </w:rPr>
        <w:t>、名</w:t>
      </w:r>
      <w:r>
        <w:rPr>
          <w:sz w:val="21"/>
          <w:szCs w:val="21"/>
          <w:spacing w:val="-47"/>
        </w:rPr>
        <w:t xml:space="preserve"> </w:t>
      </w:r>
      <w:r>
        <w:rPr>
          <w:sz w:val="21"/>
          <w:szCs w:val="21"/>
          <w:spacing w:val="3"/>
        </w:rPr>
        <w:t>称</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9"/>
        </w:rPr>
        <w:t xml:space="preserve"> </w:t>
      </w:r>
      <w:r>
        <w:rPr>
          <w:sz w:val="21"/>
          <w:szCs w:val="21"/>
          <w:spacing w:val="3"/>
        </w:rPr>
        <w:t>、编</w:t>
      </w:r>
      <w:r>
        <w:rPr>
          <w:sz w:val="21"/>
          <w:szCs w:val="21"/>
          <w:spacing w:val="-39"/>
        </w:rPr>
        <w:t xml:space="preserve"> </w:t>
      </w:r>
      <w:r>
        <w:rPr>
          <w:sz w:val="21"/>
          <w:szCs w:val="21"/>
          <w:spacing w:val="3"/>
        </w:rPr>
        <w:t>号</w:t>
      </w:r>
      <w:r>
        <w:rPr>
          <w:sz w:val="21"/>
          <w:szCs w:val="21"/>
        </w:rPr>
        <w:t xml:space="preserve"> </w:t>
      </w:r>
      <w:r>
        <w:rPr>
          <w:sz w:val="21"/>
          <w:szCs w:val="21"/>
          <w:spacing w:val="-8"/>
        </w:rPr>
        <w:t>(NUMBER)、</w:t>
      </w:r>
      <w:r>
        <w:rPr>
          <w:sz w:val="21"/>
          <w:szCs w:val="21"/>
          <w:spacing w:val="11"/>
        </w:rPr>
        <w:t xml:space="preserve">   </w:t>
      </w:r>
      <w:r>
        <w:rPr>
          <w:sz w:val="21"/>
          <w:szCs w:val="21"/>
          <w:spacing w:val="-8"/>
        </w:rPr>
        <w:t>代码(CODE)</w:t>
      </w:r>
      <w:r>
        <w:rPr>
          <w:sz w:val="21"/>
          <w:szCs w:val="21"/>
          <w:spacing w:val="80"/>
        </w:rPr>
        <w:t xml:space="preserve"> </w:t>
      </w:r>
      <w:r>
        <w:rPr>
          <w:sz w:val="21"/>
          <w:szCs w:val="21"/>
          <w:spacing w:val="-8"/>
        </w:rPr>
        <w:t>等。</w:t>
      </w:r>
    </w:p>
    <w:p>
      <w:pPr>
        <w:pStyle w:val="BodyText"/>
        <w:ind w:right="92" w:firstLine="419"/>
        <w:spacing w:before="71" w:line="263" w:lineRule="auto"/>
        <w:jc w:val="both"/>
        <w:rPr>
          <w:sz w:val="21"/>
          <w:szCs w:val="21"/>
        </w:rPr>
      </w:pPr>
      <w:r>
        <w:rPr>
          <w:sz w:val="21"/>
          <w:szCs w:val="21"/>
          <w:spacing w:val="2"/>
        </w:rPr>
        <w:t>基本词是类别词最重要的修饰词，它对一大</w:t>
      </w:r>
      <w:r>
        <w:rPr>
          <w:sz w:val="21"/>
          <w:szCs w:val="21"/>
          <w:spacing w:val="1"/>
        </w:rPr>
        <w:t>类数据对象进一步分类(反映一小类数据</w:t>
      </w:r>
      <w:r>
        <w:rPr>
          <w:sz w:val="21"/>
          <w:szCs w:val="21"/>
        </w:rPr>
        <w:t xml:space="preserve"> </w:t>
      </w:r>
      <w:r>
        <w:rPr>
          <w:sz w:val="21"/>
          <w:szCs w:val="21"/>
          <w:spacing w:val="10"/>
        </w:rPr>
        <w:t>对象),一般具有行业特征，条目较多，如会计</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ACCOUNTING</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25"/>
        </w:rPr>
        <w:t xml:space="preserve"> </w:t>
      </w:r>
      <w:r>
        <w:rPr>
          <w:sz w:val="21"/>
          <w:szCs w:val="21"/>
          <w:spacing w:val="10"/>
        </w:rPr>
        <w:t>、预算</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BUDGET</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29"/>
        </w:rPr>
        <w:t xml:space="preserve"> </w:t>
      </w:r>
      <w:r>
        <w:rPr>
          <w:sz w:val="21"/>
          <w:szCs w:val="21"/>
          <w:spacing w:val="10"/>
        </w:rPr>
        <w:t>、顾</w:t>
      </w:r>
      <w:r>
        <w:rPr>
          <w:sz w:val="21"/>
          <w:szCs w:val="21"/>
        </w:rPr>
        <w:t xml:space="preserve"> </w:t>
      </w:r>
      <w:r>
        <w:rPr>
          <w:sz w:val="21"/>
          <w:szCs w:val="21"/>
          <w:spacing w:val="-1"/>
        </w:rPr>
        <w:t>客</w:t>
      </w:r>
      <w:r>
        <w:rPr>
          <w:rFonts w:ascii="Times New Roman" w:hAnsi="Times New Roman" w:eastAsia="Times New Roman" w:cs="Times New Roman"/>
          <w:sz w:val="21"/>
          <w:szCs w:val="21"/>
          <w:spacing w:val="-1"/>
        </w:rPr>
        <w:t>(CUSTOMER)</w:t>
      </w:r>
      <w:r>
        <w:rPr>
          <w:rFonts w:ascii="Times New Roman" w:hAnsi="Times New Roman" w:eastAsia="Times New Roman" w:cs="Times New Roman"/>
          <w:sz w:val="21"/>
          <w:szCs w:val="21"/>
          <w:spacing w:val="23"/>
          <w:w w:val="101"/>
        </w:rPr>
        <w:t xml:space="preserve"> </w:t>
      </w:r>
      <w:r>
        <w:rPr>
          <w:sz w:val="21"/>
          <w:szCs w:val="21"/>
          <w:spacing w:val="-1"/>
        </w:rPr>
        <w:t>等。</w:t>
      </w:r>
    </w:p>
    <w:p>
      <w:pPr>
        <w:pStyle w:val="BodyText"/>
        <w:ind w:right="79" w:firstLine="419"/>
        <w:spacing w:before="91" w:line="267" w:lineRule="auto"/>
        <w:jc w:val="both"/>
        <w:rPr>
          <w:sz w:val="21"/>
          <w:szCs w:val="21"/>
        </w:rPr>
      </w:pPr>
      <w:r>
        <w:rPr>
          <w:sz w:val="21"/>
          <w:szCs w:val="21"/>
          <w:spacing w:val="-12"/>
        </w:rPr>
        <w:t>值得注意的是，数据元素的命名应赋予其逻辑名称，而不是物理名称。换言之，应</w:t>
      </w:r>
      <w:r>
        <w:rPr>
          <w:sz w:val="21"/>
          <w:szCs w:val="21"/>
          <w:spacing w:val="-13"/>
        </w:rPr>
        <w:t>根据一</w:t>
      </w:r>
      <w:r>
        <w:rPr>
          <w:sz w:val="21"/>
          <w:szCs w:val="21"/>
        </w:rPr>
        <w:t xml:space="preserve"> </w:t>
      </w:r>
      <w:r>
        <w:rPr>
          <w:sz w:val="21"/>
          <w:szCs w:val="21"/>
          <w:spacing w:val="-11"/>
        </w:rPr>
        <w:t>个数据元素的用途或功能，而不是根据这个数据元素在何处、在何时、由何人如何</w:t>
      </w:r>
      <w:r>
        <w:rPr>
          <w:sz w:val="21"/>
          <w:szCs w:val="21"/>
          <w:spacing w:val="-12"/>
        </w:rPr>
        <w:t>使用来命名</w:t>
      </w:r>
      <w:r>
        <w:rPr>
          <w:sz w:val="21"/>
          <w:szCs w:val="21"/>
        </w:rPr>
        <w:t xml:space="preserve"> </w:t>
      </w:r>
      <w:r>
        <w:rPr>
          <w:sz w:val="21"/>
          <w:szCs w:val="21"/>
          <w:spacing w:val="-12"/>
        </w:rPr>
        <w:t>信息元素的。例如，“二月份发电量”便是物理名称，因为它反映的是在何时的发电量。</w:t>
      </w:r>
    </w:p>
    <w:p>
      <w:pPr>
        <w:spacing w:line="267" w:lineRule="auto"/>
        <w:sectPr>
          <w:pgSz w:w="9480" w:h="14400"/>
          <w:pgMar w:top="400" w:right="465" w:bottom="0" w:left="780" w:header="0" w:footer="0" w:gutter="0"/>
        </w:sectPr>
        <w:rPr>
          <w:sz w:val="21"/>
          <w:szCs w:val="21"/>
        </w:rPr>
      </w:pPr>
    </w:p>
    <w:p>
      <w:pPr>
        <w:ind w:right="2"/>
        <w:spacing w:before="117" w:line="287" w:lineRule="exact"/>
        <w:jc w:val="right"/>
        <w:rPr>
          <w:rFonts w:ascii="Arial" w:hAnsi="Arial" w:eastAsia="Arial" w:cs="Arial"/>
          <w:sz w:val="21"/>
          <w:szCs w:val="21"/>
        </w:rPr>
      </w:pPr>
      <w:r>
        <w:rPr>
          <w:rFonts w:ascii="SimHei" w:hAnsi="SimHei" w:eastAsia="SimHei" w:cs="SimHei"/>
          <w:sz w:val="21"/>
          <w:szCs w:val="21"/>
          <w:b/>
          <w:bCs/>
          <w:spacing w:val="19"/>
          <w:position w:val="2"/>
        </w:rPr>
        <w:t>第2章</w:t>
      </w:r>
      <w:r>
        <w:rPr>
          <w:rFonts w:ascii="SimHei" w:hAnsi="SimHei" w:eastAsia="SimHei" w:cs="SimHei"/>
          <w:sz w:val="21"/>
          <w:szCs w:val="21"/>
          <w:spacing w:val="101"/>
          <w:position w:val="2"/>
        </w:rPr>
        <w:t xml:space="preserve"> </w:t>
      </w:r>
      <w:r>
        <w:rPr>
          <w:rFonts w:ascii="SimHei" w:hAnsi="SimHei" w:eastAsia="SimHei" w:cs="SimHei"/>
          <w:sz w:val="21"/>
          <w:szCs w:val="21"/>
          <w:spacing w:val="19"/>
          <w:position w:val="2"/>
        </w:rPr>
        <w:t>数据分类分级技术|21</w:t>
      </w:r>
      <w:r>
        <w:rPr>
          <w:rFonts w:ascii="SimHei" w:hAnsi="SimHei" w:eastAsia="SimHei" w:cs="SimHei"/>
          <w:sz w:val="21"/>
          <w:szCs w:val="21"/>
          <w:spacing w:val="-27"/>
          <w:position w:val="2"/>
        </w:rPr>
        <w:t xml:space="preserve"> </w:t>
      </w:r>
      <w:r>
        <w:rPr>
          <w:rFonts w:ascii="Arial" w:hAnsi="Arial" w:eastAsia="Arial" w:cs="Arial"/>
          <w:sz w:val="21"/>
          <w:szCs w:val="21"/>
          <w:spacing w:val="19"/>
          <w:position w:val="2"/>
        </w:rPr>
        <w:t>|</w:t>
      </w:r>
    </w:p>
    <w:p>
      <w:pPr>
        <w:spacing w:line="301" w:lineRule="auto"/>
        <w:rPr>
          <w:rFonts w:ascii="Arial"/>
          <w:sz w:val="21"/>
        </w:rPr>
      </w:pPr>
      <w:r/>
    </w:p>
    <w:p>
      <w:pPr>
        <w:ind w:left="528"/>
        <w:spacing w:before="68" w:line="222" w:lineRule="auto"/>
        <w:outlineLvl w:val="6"/>
        <w:rPr>
          <w:rFonts w:ascii="SimHei" w:hAnsi="SimHei" w:eastAsia="SimHei" w:cs="SimHei"/>
          <w:sz w:val="21"/>
          <w:szCs w:val="21"/>
        </w:rPr>
      </w:pPr>
      <w:r>
        <w:rPr>
          <w:rFonts w:ascii="SimHei" w:hAnsi="SimHei" w:eastAsia="SimHei" w:cs="SimHei"/>
          <w:sz w:val="21"/>
          <w:szCs w:val="21"/>
          <w:b/>
          <w:bCs/>
          <w:spacing w:val="-4"/>
        </w:rPr>
        <w:t>3.数据元素标识</w:t>
      </w:r>
    </w:p>
    <w:p>
      <w:pPr>
        <w:pStyle w:val="BodyText"/>
        <w:ind w:left="104" w:right="7" w:firstLine="420"/>
        <w:spacing w:before="59" w:line="272" w:lineRule="auto"/>
        <w:jc w:val="both"/>
        <w:rPr>
          <w:sz w:val="21"/>
          <w:szCs w:val="21"/>
        </w:rPr>
      </w:pPr>
      <w:r>
        <w:rPr>
          <w:sz w:val="21"/>
          <w:szCs w:val="21"/>
          <w:spacing w:val="5"/>
        </w:rPr>
        <w:t>数据元素标识(或信息元素编码)是计算机和管理人员共同使用的标识，它用限定长</w:t>
      </w:r>
      <w:r>
        <w:rPr>
          <w:sz w:val="21"/>
          <w:szCs w:val="21"/>
          <w:spacing w:val="3"/>
        </w:rPr>
        <w:t xml:space="preserve"> </w:t>
      </w:r>
      <w:r>
        <w:rPr>
          <w:sz w:val="21"/>
          <w:szCs w:val="21"/>
          <w:spacing w:val="5"/>
        </w:rPr>
        <w:t>度的大写字母字符串表示，字母字符可按信息元素名称的汉语拼音抽取首音字母</w:t>
      </w:r>
      <w:r>
        <w:rPr>
          <w:sz w:val="21"/>
          <w:szCs w:val="21"/>
          <w:spacing w:val="4"/>
        </w:rPr>
        <w:t>，也可</w:t>
      </w:r>
      <w:r>
        <w:rPr>
          <w:sz w:val="21"/>
          <w:szCs w:val="21"/>
        </w:rPr>
        <w:t xml:space="preserve"> </w:t>
      </w:r>
      <w:r>
        <w:rPr>
          <w:sz w:val="21"/>
          <w:szCs w:val="21"/>
          <w:spacing w:val="-3"/>
        </w:rPr>
        <w:t>按英文单词首字母或缩写规则得出。</w:t>
      </w:r>
    </w:p>
    <w:p>
      <w:pPr>
        <w:pStyle w:val="BodyText"/>
        <w:ind w:left="525"/>
        <w:spacing w:before="102" w:line="220" w:lineRule="auto"/>
        <w:rPr>
          <w:sz w:val="21"/>
          <w:szCs w:val="21"/>
        </w:rPr>
      </w:pPr>
      <w:r>
        <w:rPr>
          <w:sz w:val="21"/>
          <w:szCs w:val="21"/>
          <w:spacing w:val="-13"/>
        </w:rPr>
        <w:t>例如：</w:t>
      </w:r>
    </w:p>
    <w:p>
      <w:pPr>
        <w:ind w:left="1367"/>
        <w:spacing w:before="66" w:line="230" w:lineRule="auto"/>
        <w:rPr>
          <w:rFonts w:ascii="SimHei" w:hAnsi="SimHei" w:eastAsia="SimHei" w:cs="SimHei"/>
          <w:sz w:val="21"/>
          <w:szCs w:val="21"/>
        </w:rPr>
      </w:pPr>
      <w:r>
        <w:rPr>
          <w:rFonts w:ascii="SimHei" w:hAnsi="SimHei" w:eastAsia="SimHei" w:cs="SimHei"/>
          <w:sz w:val="21"/>
          <w:szCs w:val="21"/>
          <w:b/>
          <w:bCs/>
          <w:spacing w:val="-5"/>
          <w:position w:val="1"/>
        </w:rPr>
        <w:t>数据元素名称</w:t>
      </w:r>
      <w:r>
        <w:rPr>
          <w:rFonts w:ascii="SimHei" w:hAnsi="SimHei" w:eastAsia="SimHei" w:cs="SimHei"/>
          <w:sz w:val="21"/>
          <w:szCs w:val="21"/>
          <w:spacing w:val="34"/>
          <w:position w:val="1"/>
        </w:rPr>
        <w:t xml:space="preserve">   </w:t>
      </w:r>
      <w:r>
        <w:rPr>
          <w:rFonts w:ascii="SimHei" w:hAnsi="SimHei" w:eastAsia="SimHei" w:cs="SimHei"/>
          <w:sz w:val="21"/>
          <w:szCs w:val="21"/>
          <w:b/>
          <w:bCs/>
          <w:spacing w:val="-5"/>
        </w:rPr>
        <w:t>数据元素标识(汉语)</w:t>
      </w:r>
      <w:r>
        <w:rPr>
          <w:rFonts w:ascii="SimHei" w:hAnsi="SimHei" w:eastAsia="SimHei" w:cs="SimHei"/>
          <w:sz w:val="21"/>
          <w:szCs w:val="21"/>
          <w:spacing w:val="14"/>
        </w:rPr>
        <w:t xml:space="preserve">     </w:t>
      </w:r>
      <w:r>
        <w:rPr>
          <w:rFonts w:ascii="SimHei" w:hAnsi="SimHei" w:eastAsia="SimHei" w:cs="SimHei"/>
          <w:sz w:val="21"/>
          <w:szCs w:val="21"/>
          <w:b/>
          <w:bCs/>
          <w:spacing w:val="-5"/>
        </w:rPr>
        <w:t>数据元素标识(英语)</w:t>
      </w:r>
    </w:p>
    <w:sdt>
      <w:sdtPr>
        <w:rPr>
          <w:rFonts w:ascii="SimHei" w:hAnsi="SimHei" w:eastAsia="SimHei" w:cs="SimHei"/>
          <w:sz w:val="21"/>
          <w:szCs w:val="21"/>
        </w:rPr>
        <w:docPartObj>
          <w:docPartGallery w:val="Table of Contents"/>
          <w:docPartUnique/>
        </w:docPartObj>
      </w:sdtPr>
      <w:sdtEndPr>
        <w:rPr>
          <w:rFonts w:ascii="Arial" w:hAnsi="Arial" w:eastAsia="Arial" w:cs="Arial"/>
          <w:sz w:val="21"/>
          <w:szCs w:val="21"/>
        </w:rPr>
      </w:sdtEndPr>
      <w:sdtContent>
        <w:p>
          <w:pPr>
            <w:ind w:left="1367"/>
            <w:spacing w:before="107" w:line="222" w:lineRule="auto"/>
            <w:rPr>
              <w:rFonts w:ascii="Arial" w:hAnsi="Arial" w:eastAsia="Arial" w:cs="Arial"/>
              <w:sz w:val="21"/>
              <w:szCs w:val="21"/>
            </w:rPr>
          </w:pPr>
          <w:r>
            <w:rPr>
              <w:rFonts w:ascii="SimHei" w:hAnsi="SimHei" w:eastAsia="SimHei" w:cs="SimHei"/>
              <w:sz w:val="21"/>
              <w:szCs w:val="21"/>
              <w:b/>
              <w:bCs/>
              <w:spacing w:val="-4"/>
            </w:rPr>
            <w:t>设备数量</w:t>
          </w:r>
          <w:r>
            <w:rPr>
              <w:rFonts w:ascii="SimHei" w:hAnsi="SimHei" w:eastAsia="SimHei" w:cs="SimHei"/>
              <w:sz w:val="21"/>
              <w:szCs w:val="21"/>
              <w:spacing w:val="-4"/>
            </w:rPr>
            <w:t xml:space="preserve">        </w:t>
          </w:r>
          <w:r>
            <w:rPr>
              <w:rFonts w:ascii="Arial" w:hAnsi="Arial" w:eastAsia="Arial" w:cs="Arial"/>
              <w:sz w:val="21"/>
              <w:szCs w:val="21"/>
              <w:b/>
              <w:bCs/>
              <w:spacing w:val="-4"/>
            </w:rPr>
            <w:t>SBSL      </w:t>
          </w:r>
          <w:r>
            <w:rPr>
              <w:rFonts w:ascii="Arial" w:hAnsi="Arial" w:eastAsia="Arial" w:cs="Arial"/>
              <w:sz w:val="21"/>
              <w:szCs w:val="21"/>
              <w:b/>
              <w:bCs/>
              <w:spacing w:val="-5"/>
            </w:rPr>
            <w:t xml:space="preserve">                              </w:t>
          </w:r>
          <w:r>
            <w:rPr>
              <w:rFonts w:ascii="Arial" w:hAnsi="Arial" w:eastAsia="Arial" w:cs="Arial"/>
              <w:sz w:val="21"/>
              <w:szCs w:val="21"/>
              <w:spacing w:val="-5"/>
            </w:rPr>
            <w:t>EQP-QTY</w:t>
          </w:r>
        </w:p>
        <w:p>
          <w:pPr>
            <w:ind w:left="1367"/>
            <w:spacing w:before="139" w:line="222" w:lineRule="auto"/>
            <w:rPr>
              <w:rFonts w:ascii="Arial" w:hAnsi="Arial" w:eastAsia="Arial" w:cs="Arial"/>
              <w:sz w:val="21"/>
              <w:szCs w:val="21"/>
            </w:rPr>
          </w:pPr>
          <w:r>
            <w:rPr>
              <w:rFonts w:ascii="SimHei" w:hAnsi="SimHei" w:eastAsia="SimHei" w:cs="SimHei"/>
              <w:sz w:val="21"/>
              <w:szCs w:val="21"/>
              <w:b/>
              <w:bCs/>
              <w:spacing w:val="-6"/>
            </w:rPr>
            <w:t>关键指标代码</w:t>
          </w:r>
          <w:r>
            <w:rPr>
              <w:rFonts w:ascii="SimHei" w:hAnsi="SimHei" w:eastAsia="SimHei" w:cs="SimHei"/>
              <w:sz w:val="21"/>
              <w:szCs w:val="21"/>
              <w:spacing w:val="2"/>
            </w:rPr>
            <w:t xml:space="preserve">    </w:t>
          </w:r>
          <w:r>
            <w:rPr>
              <w:rFonts w:ascii="Arial" w:hAnsi="Arial" w:eastAsia="Arial" w:cs="Arial"/>
              <w:sz w:val="21"/>
              <w:szCs w:val="21"/>
              <w:b/>
              <w:bCs/>
              <w:spacing w:val="-6"/>
            </w:rPr>
            <w:t>GJZBDM              </w:t>
          </w:r>
          <w:r>
            <w:rPr>
              <w:rFonts w:ascii="Arial" w:hAnsi="Arial" w:eastAsia="Arial" w:cs="Arial"/>
              <w:sz w:val="21"/>
              <w:szCs w:val="21"/>
              <w:b/>
              <w:bCs/>
              <w:spacing w:val="-7"/>
            </w:rPr>
            <w:t xml:space="preserve">                </w:t>
          </w:r>
          <w:r>
            <w:rPr>
              <w:rFonts w:ascii="Arial" w:hAnsi="Arial" w:eastAsia="Arial" w:cs="Arial"/>
              <w:sz w:val="21"/>
              <w:szCs w:val="21"/>
              <w:spacing w:val="-7"/>
            </w:rPr>
            <w:t>KPI-CD</w:t>
          </w:r>
        </w:p>
      </w:sdtContent>
    </w:sdt>
    <w:p>
      <w:pPr>
        <w:ind w:left="528"/>
        <w:spacing w:before="148" w:line="222" w:lineRule="auto"/>
        <w:outlineLvl w:val="6"/>
        <w:rPr>
          <w:rFonts w:ascii="SimHei" w:hAnsi="SimHei" w:eastAsia="SimHei" w:cs="SimHei"/>
          <w:sz w:val="21"/>
          <w:szCs w:val="21"/>
        </w:rPr>
      </w:pPr>
      <w:r>
        <w:rPr>
          <w:rFonts w:ascii="SimHei" w:hAnsi="SimHei" w:eastAsia="SimHei" w:cs="SimHei"/>
          <w:sz w:val="21"/>
          <w:szCs w:val="21"/>
          <w:b/>
          <w:bCs/>
          <w:spacing w:val="-4"/>
        </w:rPr>
        <w:t>4.数据元素一致性</w:t>
      </w:r>
    </w:p>
    <w:p>
      <w:pPr>
        <w:pStyle w:val="BodyText"/>
        <w:ind w:right="40" w:firstLine="525"/>
        <w:spacing w:before="68" w:line="273" w:lineRule="auto"/>
        <w:jc w:val="both"/>
        <w:rPr>
          <w:sz w:val="21"/>
          <w:szCs w:val="21"/>
        </w:rPr>
      </w:pPr>
      <w:r>
        <w:rPr>
          <w:sz w:val="21"/>
          <w:szCs w:val="21"/>
          <w:spacing w:val="10"/>
        </w:rPr>
        <w:t>数据元素命名和数据元素标识要在组织(政府部门或企事业单位)中保持一致</w:t>
      </w:r>
      <w:r>
        <w:rPr>
          <w:sz w:val="21"/>
          <w:szCs w:val="21"/>
          <w:spacing w:val="9"/>
        </w:rPr>
        <w:t>，或</w:t>
      </w:r>
      <w:r>
        <w:rPr>
          <w:sz w:val="21"/>
          <w:szCs w:val="21"/>
        </w:rPr>
        <w:t xml:space="preserve"> </w:t>
      </w:r>
      <w:r>
        <w:rPr>
          <w:sz w:val="21"/>
          <w:szCs w:val="21"/>
          <w:spacing w:val="7"/>
        </w:rPr>
        <w:t>者说不允许有“同名异义”的数据元素，也不允许有“同义异名”的数据</w:t>
      </w:r>
      <w:r>
        <w:rPr>
          <w:sz w:val="21"/>
          <w:szCs w:val="21"/>
          <w:spacing w:val="6"/>
        </w:rPr>
        <w:t>元素。这里的</w:t>
      </w:r>
      <w:r>
        <w:rPr>
          <w:sz w:val="21"/>
          <w:szCs w:val="21"/>
        </w:rPr>
        <w:t xml:space="preserve"> </w:t>
      </w:r>
      <w:r>
        <w:rPr>
          <w:sz w:val="21"/>
          <w:szCs w:val="21"/>
          <w:spacing w:val="-5"/>
        </w:rPr>
        <w:t>“名”是指数据元素的标识，“义”是指数据元素的命名或定义。</w:t>
      </w:r>
    </w:p>
    <w:p>
      <w:pPr>
        <w:ind w:left="528"/>
        <w:spacing w:before="66" w:line="221" w:lineRule="auto"/>
        <w:outlineLvl w:val="6"/>
        <w:rPr>
          <w:rFonts w:ascii="SimHei" w:hAnsi="SimHei" w:eastAsia="SimHei" w:cs="SimHei"/>
          <w:sz w:val="21"/>
          <w:szCs w:val="21"/>
        </w:rPr>
      </w:pPr>
      <w:r>
        <w:rPr>
          <w:rFonts w:ascii="SimHei" w:hAnsi="SimHei" w:eastAsia="SimHei" w:cs="SimHei"/>
          <w:sz w:val="21"/>
          <w:szCs w:val="21"/>
          <w:b/>
          <w:bCs/>
          <w:spacing w:val="-3"/>
        </w:rPr>
        <w:t>5.数据元素与数据库系统之间的关系</w:t>
      </w:r>
    </w:p>
    <w:p>
      <w:pPr>
        <w:pStyle w:val="BodyText"/>
        <w:ind w:left="104" w:right="46" w:firstLine="420"/>
        <w:spacing w:before="71" w:line="267" w:lineRule="auto"/>
        <w:jc w:val="both"/>
        <w:rPr>
          <w:sz w:val="21"/>
          <w:szCs w:val="21"/>
        </w:rPr>
      </w:pPr>
      <w:r>
        <w:rPr>
          <w:sz w:val="21"/>
          <w:szCs w:val="21"/>
          <w:spacing w:val="-7"/>
        </w:rPr>
        <w:t>一般来说，结构化数据库系统均包括多个数据库，每个数据库包含多张表，</w:t>
      </w:r>
      <w:r>
        <w:rPr>
          <w:sz w:val="21"/>
          <w:szCs w:val="21"/>
          <w:spacing w:val="-8"/>
        </w:rPr>
        <w:t>每张表由很</w:t>
      </w:r>
      <w:r>
        <w:rPr>
          <w:sz w:val="21"/>
          <w:szCs w:val="21"/>
        </w:rPr>
        <w:t xml:space="preserve"> </w:t>
      </w:r>
      <w:r>
        <w:rPr>
          <w:sz w:val="21"/>
          <w:szCs w:val="21"/>
          <w:spacing w:val="-12"/>
        </w:rPr>
        <w:t>多列组成，每一“列”代表一个主题，这些列的名称便是数据元素，当下工程界也将其称为元</w:t>
      </w:r>
      <w:r>
        <w:rPr>
          <w:sz w:val="21"/>
          <w:szCs w:val="21"/>
          <w:spacing w:val="9"/>
        </w:rPr>
        <w:t xml:space="preserve"> </w:t>
      </w:r>
      <w:r>
        <w:rPr>
          <w:sz w:val="21"/>
          <w:szCs w:val="21"/>
          <w:spacing w:val="-10"/>
        </w:rPr>
        <w:t>数据。学生管理系统中，姓名、学号、性别等“字段名称”信息便是数据元素(元数据)。</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pStyle w:val="BodyText"/>
        <w:ind w:left="669"/>
        <w:spacing w:before="131" w:line="219" w:lineRule="auto"/>
        <w:outlineLvl w:val="6"/>
        <w:rPr>
          <w:sz w:val="40"/>
          <w:szCs w:val="40"/>
        </w:rPr>
      </w:pPr>
      <w:bookmarkStart w:name="bookmark40" w:id="30"/>
      <w:bookmarkEnd w:id="30"/>
      <w:r>
        <w:rPr>
          <w:sz w:val="40"/>
          <w:szCs w:val="40"/>
          <w:b/>
          <w:bCs/>
          <w:spacing w:val="-11"/>
        </w:rPr>
        <w:t>2.2</w:t>
      </w:r>
      <w:r>
        <w:rPr>
          <w:sz w:val="40"/>
          <w:szCs w:val="40"/>
          <w:spacing w:val="-11"/>
        </w:rPr>
        <w:t xml:space="preserve">  </w:t>
      </w:r>
      <w:r>
        <w:rPr>
          <w:sz w:val="40"/>
          <w:szCs w:val="40"/>
          <w:b/>
          <w:bCs/>
          <w:spacing w:val="-11"/>
        </w:rPr>
        <w:t>数据分类的概念、原则及方法</w:t>
      </w:r>
    </w:p>
    <w:p>
      <w:pPr>
        <w:spacing w:line="336" w:lineRule="auto"/>
        <w:rPr>
          <w:rFonts w:ascii="Arial"/>
          <w:sz w:val="21"/>
        </w:rPr>
      </w:pPr>
      <w:r/>
    </w:p>
    <w:p>
      <w:pPr>
        <w:ind w:left="528"/>
        <w:spacing w:before="91" w:line="221" w:lineRule="auto"/>
        <w:outlineLvl w:val="6"/>
        <w:rPr>
          <w:rFonts w:ascii="SimHei" w:hAnsi="SimHei" w:eastAsia="SimHei" w:cs="SimHei"/>
          <w:sz w:val="28"/>
          <w:szCs w:val="28"/>
        </w:rPr>
      </w:pPr>
      <w:r>
        <w:rPr>
          <w:rFonts w:ascii="SimHei" w:hAnsi="SimHei" w:eastAsia="SimHei" w:cs="SimHei"/>
          <w:sz w:val="28"/>
          <w:szCs w:val="28"/>
          <w:b/>
          <w:bCs/>
          <w:spacing w:val="-11"/>
        </w:rPr>
        <w:t>2.2.1</w:t>
      </w:r>
      <w:r>
        <w:rPr>
          <w:rFonts w:ascii="SimHei" w:hAnsi="SimHei" w:eastAsia="SimHei" w:cs="SimHei"/>
          <w:sz w:val="28"/>
          <w:szCs w:val="28"/>
          <w:spacing w:val="135"/>
        </w:rPr>
        <w:t xml:space="preserve"> </w:t>
      </w:r>
      <w:r>
        <w:rPr>
          <w:rFonts w:ascii="SimHei" w:hAnsi="SimHei" w:eastAsia="SimHei" w:cs="SimHei"/>
          <w:sz w:val="28"/>
          <w:szCs w:val="28"/>
          <w:b/>
          <w:bCs/>
          <w:spacing w:val="-11"/>
        </w:rPr>
        <w:t>数据分类的概念</w:t>
      </w:r>
    </w:p>
    <w:p>
      <w:pPr>
        <w:pStyle w:val="BodyText"/>
        <w:ind w:left="104" w:right="39" w:firstLine="420"/>
        <w:spacing w:before="160" w:line="263" w:lineRule="auto"/>
        <w:rPr>
          <w:sz w:val="21"/>
          <w:szCs w:val="21"/>
        </w:rPr>
      </w:pPr>
      <w:r>
        <w:rPr>
          <w:sz w:val="21"/>
          <w:szCs w:val="21"/>
          <w:spacing w:val="4"/>
        </w:rPr>
        <w:t>数据分类是指根据数据内容的属性或特征，将数据按一定的原则和方法进行区分和</w:t>
      </w:r>
      <w:r>
        <w:rPr>
          <w:sz w:val="21"/>
          <w:szCs w:val="21"/>
          <w:spacing w:val="12"/>
        </w:rPr>
        <w:t xml:space="preserve"> </w:t>
      </w:r>
      <w:r>
        <w:rPr>
          <w:sz w:val="21"/>
          <w:szCs w:val="21"/>
          <w:spacing w:val="-3"/>
        </w:rPr>
        <w:t>归类，并建立一定的分类体系和排列顺序。</w:t>
      </w:r>
    </w:p>
    <w:p>
      <w:pPr>
        <w:pStyle w:val="BodyText"/>
        <w:ind w:left="104" w:right="7" w:firstLine="420"/>
        <w:spacing w:before="78" w:line="267" w:lineRule="auto"/>
        <w:rPr>
          <w:sz w:val="21"/>
          <w:szCs w:val="21"/>
        </w:rPr>
      </w:pPr>
      <w:r>
        <w:rPr>
          <w:sz w:val="21"/>
          <w:szCs w:val="21"/>
          <w:spacing w:val="5"/>
        </w:rPr>
        <w:t>数据分类有分类对象和分类依据两个要素。分类对象由若干被分类的实体组成；分</w:t>
      </w:r>
      <w:r>
        <w:rPr>
          <w:sz w:val="21"/>
          <w:szCs w:val="21"/>
          <w:spacing w:val="7"/>
        </w:rPr>
        <w:t xml:space="preserve"> </w:t>
      </w:r>
      <w:r>
        <w:rPr>
          <w:sz w:val="21"/>
          <w:szCs w:val="21"/>
          <w:spacing w:val="4"/>
        </w:rPr>
        <w:t>类依据取决于分类对象的属性或特征。数据内容属性的相同或相异，形成了各种不同的</w:t>
      </w:r>
      <w:r>
        <w:rPr>
          <w:sz w:val="21"/>
          <w:szCs w:val="21"/>
          <w:spacing w:val="3"/>
        </w:rPr>
        <w:t xml:space="preserve"> </w:t>
      </w:r>
      <w:r>
        <w:rPr>
          <w:sz w:val="21"/>
          <w:szCs w:val="21"/>
          <w:spacing w:val="11"/>
        </w:rPr>
        <w:t>类(或类目):</w:t>
      </w:r>
    </w:p>
    <w:p>
      <w:pPr>
        <w:spacing w:line="284" w:lineRule="auto"/>
        <w:rPr>
          <w:rFonts w:ascii="Arial"/>
          <w:sz w:val="21"/>
        </w:rPr>
      </w:pPr>
      <w:r/>
    </w:p>
    <w:p>
      <w:pPr>
        <w:ind w:left="528"/>
        <w:spacing w:before="92" w:line="221" w:lineRule="auto"/>
        <w:outlineLvl w:val="6"/>
        <w:rPr>
          <w:rFonts w:ascii="SimHei" w:hAnsi="SimHei" w:eastAsia="SimHei" w:cs="SimHei"/>
          <w:sz w:val="28"/>
          <w:szCs w:val="28"/>
        </w:rPr>
      </w:pPr>
      <w:r>
        <w:rPr>
          <w:rFonts w:ascii="SimHei" w:hAnsi="SimHei" w:eastAsia="SimHei" w:cs="SimHei"/>
          <w:sz w:val="28"/>
          <w:szCs w:val="28"/>
          <w:b/>
          <w:bCs/>
          <w:spacing w:val="-9"/>
        </w:rPr>
        <w:t>2.2.2</w:t>
      </w:r>
      <w:r>
        <w:rPr>
          <w:rFonts w:ascii="SimHei" w:hAnsi="SimHei" w:eastAsia="SimHei" w:cs="SimHei"/>
          <w:sz w:val="28"/>
          <w:szCs w:val="28"/>
          <w:spacing w:val="-9"/>
        </w:rPr>
        <w:t xml:space="preserve">  </w:t>
      </w:r>
      <w:r>
        <w:rPr>
          <w:rFonts w:ascii="SimHei" w:hAnsi="SimHei" w:eastAsia="SimHei" w:cs="SimHei"/>
          <w:sz w:val="28"/>
          <w:szCs w:val="28"/>
          <w:b/>
          <w:bCs/>
          <w:spacing w:val="-9"/>
        </w:rPr>
        <w:t>数据分类的基本原则</w:t>
      </w:r>
    </w:p>
    <w:p>
      <w:pPr>
        <w:pStyle w:val="BodyText"/>
        <w:ind w:left="525" w:right="631"/>
        <w:spacing w:before="177" w:line="251" w:lineRule="auto"/>
        <w:rPr>
          <w:rFonts w:ascii="SimHei" w:hAnsi="SimHei" w:eastAsia="SimHei" w:cs="SimHei"/>
          <w:sz w:val="21"/>
          <w:szCs w:val="21"/>
        </w:rPr>
      </w:pPr>
      <w:r>
        <w:rPr>
          <w:sz w:val="21"/>
          <w:szCs w:val="21"/>
          <w:spacing w:val="-1"/>
        </w:rPr>
        <w:t>数据分类的基本原则包括科学性、系统性、可扩展性、兼容性及综合实用性。</w:t>
      </w:r>
      <w:r>
        <w:rPr>
          <w:sz w:val="21"/>
          <w:szCs w:val="21"/>
          <w:spacing w:val="17"/>
        </w:rPr>
        <w:t xml:space="preserve"> </w:t>
      </w:r>
      <w:r>
        <w:rPr>
          <w:rFonts w:ascii="SimHei" w:hAnsi="SimHei" w:eastAsia="SimHei" w:cs="SimHei"/>
          <w:sz w:val="21"/>
          <w:szCs w:val="21"/>
          <w:spacing w:val="4"/>
        </w:rPr>
        <w:t>1.科学性原则</w:t>
      </w:r>
    </w:p>
    <w:p>
      <w:pPr>
        <w:pStyle w:val="BodyText"/>
        <w:ind w:left="104" w:right="7" w:firstLine="420"/>
        <w:spacing w:before="89" w:line="250" w:lineRule="auto"/>
        <w:rPr>
          <w:sz w:val="21"/>
          <w:szCs w:val="21"/>
        </w:rPr>
      </w:pPr>
      <w:r>
        <w:rPr>
          <w:sz w:val="21"/>
          <w:szCs w:val="21"/>
          <w:spacing w:val="5"/>
        </w:rPr>
        <w:t>数据分类的科学性原则是指选择事物或概念(即分类对象)最稳定的本质属性或特征</w:t>
      </w:r>
      <w:r>
        <w:rPr>
          <w:sz w:val="21"/>
          <w:szCs w:val="21"/>
          <w:spacing w:val="3"/>
        </w:rPr>
        <w:t xml:space="preserve"> </w:t>
      </w:r>
      <w:r>
        <w:rPr>
          <w:sz w:val="21"/>
          <w:szCs w:val="21"/>
          <w:spacing w:val="-3"/>
        </w:rPr>
        <w:t>作为数据分类的基础和依据。</w:t>
      </w:r>
    </w:p>
    <w:p>
      <w:pPr>
        <w:pStyle w:val="BodyText"/>
        <w:ind w:left="104" w:firstLine="420"/>
        <w:spacing w:before="73" w:line="260" w:lineRule="auto"/>
        <w:rPr>
          <w:sz w:val="21"/>
          <w:szCs w:val="21"/>
        </w:rPr>
      </w:pPr>
      <w:r>
        <w:rPr>
          <w:sz w:val="21"/>
          <w:szCs w:val="21"/>
          <w:spacing w:val="5"/>
        </w:rPr>
        <w:t>数据分类的目的就是将各种各样的数据按一定的体系结构组织起来，便于人们了解</w:t>
      </w:r>
      <w:r>
        <w:rPr>
          <w:sz w:val="21"/>
          <w:szCs w:val="21"/>
          <w:spacing w:val="6"/>
        </w:rPr>
        <w:t xml:space="preserve"> </w:t>
      </w:r>
      <w:r>
        <w:rPr>
          <w:sz w:val="21"/>
          <w:szCs w:val="21"/>
          <w:spacing w:val="5"/>
        </w:rPr>
        <w:t>和利用，也有利于数据资源开发利用中的开拓创新。分类的科学性就是要使数据类别的 </w:t>
      </w:r>
      <w:r>
        <w:rPr>
          <w:sz w:val="21"/>
          <w:szCs w:val="21"/>
          <w:spacing w:val="5"/>
        </w:rPr>
        <w:t>划分符合数据的内涵、性质及使用与管理要求。因此，必须选择数据的本质属性和特征</w:t>
      </w:r>
    </w:p>
    <w:p>
      <w:pPr>
        <w:spacing w:line="260" w:lineRule="auto"/>
        <w:sectPr>
          <w:pgSz w:w="9480" w:h="14400"/>
          <w:pgMar w:top="400" w:right="843" w:bottom="0" w:left="354" w:header="0" w:footer="0" w:gutter="0"/>
        </w:sectPr>
        <w:rPr>
          <w:sz w:val="21"/>
          <w:szCs w:val="21"/>
        </w:rPr>
      </w:pPr>
    </w:p>
    <w:p>
      <w:pPr>
        <w:spacing w:before="108" w:line="217"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21"/>
        </w:rPr>
        <w:t xml:space="preserve"> </w:t>
      </w:r>
      <w:r>
        <w:rPr>
          <w:rFonts w:ascii="SimHei" w:hAnsi="SimHei" w:eastAsia="SimHei" w:cs="SimHei"/>
          <w:sz w:val="21"/>
          <w:szCs w:val="21"/>
          <w:b/>
          <w:bCs/>
          <w:spacing w:val="8"/>
        </w:rPr>
        <w:t>22|数据安全与治理</w:t>
      </w:r>
    </w:p>
    <w:p>
      <w:pPr>
        <w:spacing w:line="312" w:lineRule="auto"/>
        <w:rPr>
          <w:rFonts w:ascii="Arial"/>
          <w:sz w:val="21"/>
        </w:rPr>
      </w:pPr>
      <w:r/>
    </w:p>
    <w:p>
      <w:pPr>
        <w:pStyle w:val="BodyText"/>
        <w:spacing w:before="68" w:line="219" w:lineRule="auto"/>
        <w:rPr>
          <w:sz w:val="21"/>
          <w:szCs w:val="21"/>
        </w:rPr>
      </w:pPr>
      <w:r>
        <w:rPr>
          <w:sz w:val="21"/>
          <w:szCs w:val="21"/>
          <w:spacing w:val="-2"/>
        </w:rPr>
        <w:t>作为分类的依据，使分类体系结构具有稳定性，以便于人们使用。</w:t>
      </w:r>
    </w:p>
    <w:p>
      <w:pPr>
        <w:ind w:left="433"/>
        <w:spacing w:before="57" w:line="221" w:lineRule="auto"/>
        <w:outlineLvl w:val="6"/>
        <w:rPr>
          <w:rFonts w:ascii="SimHei" w:hAnsi="SimHei" w:eastAsia="SimHei" w:cs="SimHei"/>
          <w:sz w:val="21"/>
          <w:szCs w:val="21"/>
        </w:rPr>
      </w:pPr>
      <w:r>
        <w:rPr>
          <w:rFonts w:ascii="SimHei" w:hAnsi="SimHei" w:eastAsia="SimHei" w:cs="SimHei"/>
          <w:sz w:val="21"/>
          <w:szCs w:val="21"/>
          <w:b/>
          <w:bCs/>
          <w:spacing w:val="-3"/>
        </w:rPr>
        <w:t>2.系统性原则</w:t>
      </w:r>
    </w:p>
    <w:p>
      <w:pPr>
        <w:pStyle w:val="BodyText"/>
        <w:ind w:right="96" w:firstLine="430"/>
        <w:spacing w:before="93" w:line="259" w:lineRule="auto"/>
        <w:rPr>
          <w:sz w:val="21"/>
          <w:szCs w:val="21"/>
        </w:rPr>
      </w:pPr>
      <w:r>
        <w:rPr>
          <w:sz w:val="21"/>
          <w:szCs w:val="21"/>
          <w:spacing w:val="4"/>
        </w:rPr>
        <w:t>数据分类的系统性原则是指数据分类应将选定的事物、概念的属性或特征按一定排</w:t>
      </w:r>
      <w:r>
        <w:rPr>
          <w:sz w:val="21"/>
          <w:szCs w:val="21"/>
          <w:spacing w:val="3"/>
        </w:rPr>
        <w:t xml:space="preserve"> </w:t>
      </w:r>
      <w:r>
        <w:rPr>
          <w:sz w:val="21"/>
          <w:szCs w:val="21"/>
          <w:spacing w:val="-2"/>
        </w:rPr>
        <w:t>列顺序予以系统化，并形成一套完整的分类体系。</w:t>
      </w:r>
    </w:p>
    <w:p>
      <w:pPr>
        <w:pStyle w:val="BodyText"/>
        <w:ind w:right="86" w:firstLine="430"/>
        <w:spacing w:before="89" w:line="261" w:lineRule="auto"/>
        <w:rPr>
          <w:sz w:val="21"/>
          <w:szCs w:val="21"/>
        </w:rPr>
      </w:pPr>
      <w:r>
        <w:rPr>
          <w:sz w:val="21"/>
          <w:szCs w:val="21"/>
          <w:spacing w:val="4"/>
        </w:rPr>
        <w:t>数据的分类既要反映各类数据之间的区别，又要反映它们之间的内在联系。分类结</w:t>
      </w:r>
      <w:r>
        <w:rPr>
          <w:sz w:val="21"/>
          <w:szCs w:val="21"/>
          <w:spacing w:val="7"/>
        </w:rPr>
        <w:t xml:space="preserve"> </w:t>
      </w:r>
      <w:r>
        <w:rPr>
          <w:sz w:val="21"/>
          <w:szCs w:val="21"/>
          <w:spacing w:val="4"/>
        </w:rPr>
        <w:t>构中各类数据按照它们之间的相互联系排成一定的顺序，形成一个系统，既便于人们区</w:t>
      </w:r>
      <w:r>
        <w:rPr>
          <w:sz w:val="21"/>
          <w:szCs w:val="21"/>
          <w:spacing w:val="15"/>
        </w:rPr>
        <w:t xml:space="preserve"> </w:t>
      </w:r>
      <w:r>
        <w:rPr>
          <w:sz w:val="21"/>
          <w:szCs w:val="21"/>
          <w:spacing w:val="-2"/>
        </w:rPr>
        <w:t>分数据、识别数据，又便于人们从整体上把握数据之间的关系。</w:t>
      </w:r>
    </w:p>
    <w:p>
      <w:pPr>
        <w:ind w:left="433"/>
        <w:spacing w:before="76" w:line="222" w:lineRule="auto"/>
        <w:outlineLvl w:val="6"/>
        <w:rPr>
          <w:rFonts w:ascii="SimHei" w:hAnsi="SimHei" w:eastAsia="SimHei" w:cs="SimHei"/>
          <w:sz w:val="21"/>
          <w:szCs w:val="21"/>
        </w:rPr>
      </w:pPr>
      <w:r>
        <w:rPr>
          <w:rFonts w:ascii="SimHei" w:hAnsi="SimHei" w:eastAsia="SimHei" w:cs="SimHei"/>
          <w:sz w:val="21"/>
          <w:szCs w:val="21"/>
          <w:b/>
          <w:bCs/>
          <w:spacing w:val="-1"/>
        </w:rPr>
        <w:t>3.可扩展性原则</w:t>
      </w:r>
    </w:p>
    <w:p>
      <w:pPr>
        <w:pStyle w:val="BodyText"/>
        <w:ind w:right="79" w:firstLine="430"/>
        <w:spacing w:before="92" w:line="266" w:lineRule="auto"/>
        <w:jc w:val="both"/>
        <w:rPr>
          <w:sz w:val="21"/>
          <w:szCs w:val="21"/>
        </w:rPr>
      </w:pPr>
      <w:r>
        <w:rPr>
          <w:sz w:val="21"/>
          <w:szCs w:val="21"/>
          <w:spacing w:val="5"/>
        </w:rPr>
        <w:t>数据分类的可扩展性原则是指数据分类要有概</w:t>
      </w:r>
      <w:r>
        <w:rPr>
          <w:sz w:val="21"/>
          <w:szCs w:val="21"/>
          <w:spacing w:val="4"/>
        </w:rPr>
        <w:t>括性和包容性，以保证将来对可能出</w:t>
      </w:r>
      <w:r>
        <w:rPr>
          <w:sz w:val="21"/>
          <w:szCs w:val="21"/>
        </w:rPr>
        <w:t xml:space="preserve"> </w:t>
      </w:r>
      <w:r>
        <w:rPr>
          <w:sz w:val="21"/>
          <w:szCs w:val="21"/>
          <w:spacing w:val="4"/>
        </w:rPr>
        <w:t>现的新数据进行分类时，不打乱已建立的分类体系。同时，还应为下级数据管理系统在</w:t>
      </w:r>
      <w:r>
        <w:rPr>
          <w:sz w:val="21"/>
          <w:szCs w:val="21"/>
          <w:spacing w:val="8"/>
        </w:rPr>
        <w:t xml:space="preserve"> </w:t>
      </w:r>
      <w:r>
        <w:rPr>
          <w:sz w:val="21"/>
          <w:szCs w:val="21"/>
          <w:spacing w:val="-2"/>
        </w:rPr>
        <w:t>本分类体系的基础上进行拓展细化创造条件。</w:t>
      </w:r>
    </w:p>
    <w:p>
      <w:pPr>
        <w:ind w:left="433"/>
        <w:spacing w:before="77" w:line="222" w:lineRule="auto"/>
        <w:outlineLvl w:val="6"/>
        <w:rPr>
          <w:rFonts w:ascii="SimHei" w:hAnsi="SimHei" w:eastAsia="SimHei" w:cs="SimHei"/>
          <w:sz w:val="21"/>
          <w:szCs w:val="21"/>
        </w:rPr>
      </w:pPr>
      <w:r>
        <w:rPr>
          <w:rFonts w:ascii="SimHei" w:hAnsi="SimHei" w:eastAsia="SimHei" w:cs="SimHei"/>
          <w:sz w:val="21"/>
          <w:szCs w:val="21"/>
          <w:b/>
          <w:bCs/>
          <w:spacing w:val="1"/>
        </w:rPr>
        <w:t>4.兼容性原则</w:t>
      </w:r>
    </w:p>
    <w:p>
      <w:pPr>
        <w:pStyle w:val="BodyText"/>
        <w:ind w:right="77" w:firstLine="430"/>
        <w:spacing w:before="72" w:line="268" w:lineRule="auto"/>
        <w:rPr>
          <w:sz w:val="21"/>
          <w:szCs w:val="21"/>
        </w:rPr>
      </w:pPr>
      <w:r>
        <w:rPr>
          <w:sz w:val="21"/>
          <w:szCs w:val="21"/>
          <w:spacing w:val="2"/>
        </w:rPr>
        <w:t>数据分类的兼容性原则是指数据分类应与相关标准(包</w:t>
      </w:r>
      <w:r>
        <w:rPr>
          <w:sz w:val="21"/>
          <w:szCs w:val="21"/>
          <w:spacing w:val="1"/>
        </w:rPr>
        <w:t>括国际标准、国家标准、行业</w:t>
      </w:r>
      <w:r>
        <w:rPr>
          <w:sz w:val="21"/>
          <w:szCs w:val="21"/>
        </w:rPr>
        <w:t xml:space="preserve"> </w:t>
      </w:r>
      <w:r>
        <w:rPr>
          <w:sz w:val="21"/>
          <w:szCs w:val="21"/>
          <w:spacing w:val="1"/>
        </w:rPr>
        <w:t>标准等)在原则上保持一致。</w:t>
      </w:r>
    </w:p>
    <w:p>
      <w:pPr>
        <w:pStyle w:val="BodyText"/>
        <w:ind w:right="73" w:firstLine="430"/>
        <w:spacing w:before="48" w:line="273" w:lineRule="auto"/>
        <w:rPr>
          <w:sz w:val="21"/>
          <w:szCs w:val="21"/>
        </w:rPr>
      </w:pPr>
      <w:r>
        <w:rPr>
          <w:sz w:val="21"/>
          <w:szCs w:val="21"/>
          <w:spacing w:val="-11"/>
        </w:rPr>
        <w:t>数据的分类是一个庞大而复杂的系统，这个大系统中存在着若干层分系统与子系统，</w:t>
      </w:r>
      <w:r>
        <w:rPr>
          <w:sz w:val="21"/>
          <w:szCs w:val="21"/>
          <w:spacing w:val="63"/>
        </w:rPr>
        <w:t xml:space="preserve"> </w:t>
      </w:r>
      <w:r>
        <w:rPr>
          <w:sz w:val="21"/>
          <w:szCs w:val="21"/>
          <w:spacing w:val="-11"/>
        </w:rPr>
        <w:t>一</w:t>
      </w:r>
      <w:r>
        <w:rPr>
          <w:sz w:val="21"/>
          <w:szCs w:val="21"/>
        </w:rPr>
        <w:t xml:space="preserve"> </w:t>
      </w:r>
      <w:r>
        <w:rPr>
          <w:sz w:val="21"/>
          <w:szCs w:val="21"/>
          <w:spacing w:val="-11"/>
        </w:rPr>
        <w:t>些子系统之间又存在着相互联系和数据共享问题。</w:t>
      </w:r>
      <w:r>
        <w:rPr>
          <w:sz w:val="21"/>
          <w:szCs w:val="21"/>
          <w:spacing w:val="-12"/>
        </w:rPr>
        <w:t>例如，生产类数据和人事类数据中都包含工</w:t>
      </w:r>
      <w:r>
        <w:rPr>
          <w:sz w:val="21"/>
          <w:szCs w:val="21"/>
        </w:rPr>
        <w:t xml:space="preserve"> </w:t>
      </w:r>
      <w:r>
        <w:rPr>
          <w:sz w:val="21"/>
          <w:szCs w:val="21"/>
          <w:spacing w:val="-10"/>
        </w:rPr>
        <w:t>人这一数据。生产类数据在对工人这一数据进行定义和再分类时就要和人事类数据兼容。</w:t>
      </w:r>
    </w:p>
    <w:p>
      <w:pPr>
        <w:ind w:left="433"/>
        <w:spacing w:before="76" w:line="222" w:lineRule="auto"/>
        <w:outlineLvl w:val="6"/>
        <w:rPr>
          <w:rFonts w:ascii="SimHei" w:hAnsi="SimHei" w:eastAsia="SimHei" w:cs="SimHei"/>
          <w:sz w:val="21"/>
          <w:szCs w:val="21"/>
        </w:rPr>
      </w:pPr>
      <w:r>
        <w:rPr>
          <w:rFonts w:ascii="SimHei" w:hAnsi="SimHei" w:eastAsia="SimHei" w:cs="SimHei"/>
          <w:sz w:val="21"/>
          <w:szCs w:val="21"/>
          <w:b/>
          <w:bCs/>
          <w:spacing w:val="-3"/>
        </w:rPr>
        <w:t>5.综合实用性原则</w:t>
      </w:r>
    </w:p>
    <w:p>
      <w:pPr>
        <w:pStyle w:val="BodyText"/>
        <w:ind w:right="75" w:firstLine="430"/>
        <w:spacing w:before="93" w:line="272" w:lineRule="auto"/>
        <w:jc w:val="both"/>
        <w:rPr>
          <w:sz w:val="21"/>
          <w:szCs w:val="21"/>
        </w:rPr>
      </w:pPr>
      <w:r>
        <w:rPr>
          <w:sz w:val="21"/>
          <w:szCs w:val="21"/>
          <w:spacing w:val="4"/>
        </w:rPr>
        <w:t>数据分类的综合实用性原则是指数据分类要从系统工程角度出发，把局部问题放在</w:t>
      </w:r>
      <w:r>
        <w:rPr>
          <w:sz w:val="21"/>
          <w:szCs w:val="21"/>
          <w:spacing w:val="6"/>
        </w:rPr>
        <w:t xml:space="preserve"> </w:t>
      </w:r>
      <w:r>
        <w:rPr>
          <w:sz w:val="21"/>
          <w:szCs w:val="21"/>
          <w:spacing w:val="4"/>
        </w:rPr>
        <w:t>系统整体中处理，达到系统最优。即在满足系统总任务、总要求的前提下，尽量满足系</w:t>
      </w:r>
      <w:r>
        <w:rPr>
          <w:sz w:val="21"/>
          <w:szCs w:val="21"/>
          <w:spacing w:val="16"/>
        </w:rPr>
        <w:t xml:space="preserve"> </w:t>
      </w:r>
      <w:r>
        <w:rPr>
          <w:sz w:val="21"/>
          <w:szCs w:val="21"/>
          <w:spacing w:val="5"/>
        </w:rPr>
        <w:t>统内各相关单位的实际需要。例如，对政府数据的分类，要</w:t>
      </w:r>
      <w:r>
        <w:rPr>
          <w:sz w:val="21"/>
          <w:szCs w:val="21"/>
          <w:spacing w:val="4"/>
        </w:rPr>
        <w:t>尽量设置符合用户认知的政</w:t>
      </w:r>
      <w:r>
        <w:rPr>
          <w:sz w:val="21"/>
          <w:szCs w:val="21"/>
        </w:rPr>
        <w:t xml:space="preserve"> </w:t>
      </w:r>
      <w:r>
        <w:rPr>
          <w:sz w:val="21"/>
          <w:szCs w:val="21"/>
          <w:spacing w:val="-2"/>
        </w:rPr>
        <w:t>府数据类别，不设置没有意义、没有用途的数据类目。</w:t>
      </w:r>
    </w:p>
    <w:p>
      <w:pPr>
        <w:spacing w:line="312" w:lineRule="auto"/>
        <w:rPr>
          <w:rFonts w:ascii="Arial"/>
          <w:sz w:val="21"/>
        </w:rPr>
      </w:pPr>
      <w:r/>
    </w:p>
    <w:p>
      <w:pPr>
        <w:ind w:left="433"/>
        <w:spacing w:before="94" w:line="221" w:lineRule="auto"/>
        <w:outlineLvl w:val="6"/>
        <w:rPr>
          <w:rFonts w:ascii="SimHei" w:hAnsi="SimHei" w:eastAsia="SimHei" w:cs="SimHei"/>
          <w:sz w:val="29"/>
          <w:szCs w:val="29"/>
        </w:rPr>
      </w:pPr>
      <w:r>
        <w:rPr>
          <w:rFonts w:ascii="SimHei" w:hAnsi="SimHei" w:eastAsia="SimHei" w:cs="SimHei"/>
          <w:sz w:val="29"/>
          <w:szCs w:val="29"/>
          <w:b/>
          <w:bCs/>
          <w:spacing w:val="-16"/>
        </w:rPr>
        <w:t>2.2.3</w:t>
      </w:r>
      <w:r>
        <w:rPr>
          <w:rFonts w:ascii="SimHei" w:hAnsi="SimHei" w:eastAsia="SimHei" w:cs="SimHei"/>
          <w:sz w:val="29"/>
          <w:szCs w:val="29"/>
          <w:spacing w:val="-16"/>
        </w:rPr>
        <w:t xml:space="preserve">  </w:t>
      </w:r>
      <w:r>
        <w:rPr>
          <w:rFonts w:ascii="SimHei" w:hAnsi="SimHei" w:eastAsia="SimHei" w:cs="SimHei"/>
          <w:sz w:val="29"/>
          <w:szCs w:val="29"/>
          <w:b/>
          <w:bCs/>
          <w:spacing w:val="-16"/>
        </w:rPr>
        <w:t>数据分类的基本方法</w:t>
      </w:r>
    </w:p>
    <w:p>
      <w:pPr>
        <w:spacing w:line="256" w:lineRule="auto"/>
        <w:rPr>
          <w:rFonts w:ascii="Arial"/>
          <w:sz w:val="21"/>
        </w:rPr>
      </w:pPr>
      <w:r/>
    </w:p>
    <w:p>
      <w:pPr>
        <w:pStyle w:val="BodyText"/>
        <w:ind w:right="56" w:firstLine="430"/>
        <w:spacing w:before="69" w:line="254" w:lineRule="auto"/>
        <w:rPr>
          <w:sz w:val="21"/>
          <w:szCs w:val="21"/>
        </w:rPr>
      </w:pPr>
      <w:r>
        <w:rPr>
          <w:sz w:val="21"/>
          <w:szCs w:val="21"/>
          <w:spacing w:val="5"/>
        </w:rPr>
        <w:t>数据分类方法是根据选定的分类维度，将数据类别以某种形式进行排列组合的逻辑</w:t>
      </w:r>
      <w:r>
        <w:rPr>
          <w:sz w:val="21"/>
          <w:szCs w:val="21"/>
          <w:spacing w:val="7"/>
        </w:rPr>
        <w:t xml:space="preserve"> </w:t>
      </w:r>
      <w:r>
        <w:rPr>
          <w:sz w:val="21"/>
          <w:szCs w:val="21"/>
          <w:spacing w:val="-1"/>
        </w:rPr>
        <w:t>方法。数据分类的基本方法主要有三种，即线分类法、面分类法和混</w:t>
      </w:r>
      <w:r>
        <w:rPr>
          <w:sz w:val="21"/>
          <w:szCs w:val="21"/>
          <w:spacing w:val="-2"/>
        </w:rPr>
        <w:t>合分类法。</w:t>
      </w:r>
    </w:p>
    <w:p>
      <w:pPr>
        <w:ind w:left="433"/>
        <w:spacing w:before="76" w:line="219" w:lineRule="auto"/>
        <w:outlineLvl w:val="6"/>
        <w:rPr>
          <w:rFonts w:ascii="SimHei" w:hAnsi="SimHei" w:eastAsia="SimHei" w:cs="SimHei"/>
          <w:sz w:val="21"/>
          <w:szCs w:val="21"/>
        </w:rPr>
      </w:pPr>
      <w:r>
        <w:rPr>
          <w:rFonts w:ascii="SimHei" w:hAnsi="SimHei" w:eastAsia="SimHei" w:cs="SimHei"/>
          <w:sz w:val="21"/>
          <w:szCs w:val="21"/>
          <w:b/>
          <w:bCs/>
          <w:spacing w:val="-2"/>
        </w:rPr>
        <w:t>1.线分类法</w:t>
      </w:r>
    </w:p>
    <w:p>
      <w:pPr>
        <w:pStyle w:val="BodyText"/>
        <w:ind w:left="430"/>
        <w:spacing w:before="87" w:line="219" w:lineRule="auto"/>
        <w:rPr>
          <w:sz w:val="21"/>
          <w:szCs w:val="21"/>
        </w:rPr>
      </w:pPr>
      <w:r>
        <w:rPr>
          <w:sz w:val="21"/>
          <w:szCs w:val="21"/>
          <w:spacing w:val="-1"/>
        </w:rPr>
        <w:t>(1)线分类法的概念</w:t>
      </w:r>
    </w:p>
    <w:p>
      <w:pPr>
        <w:pStyle w:val="BodyText"/>
        <w:ind w:right="46" w:firstLine="430"/>
        <w:spacing w:before="79" w:line="273" w:lineRule="auto"/>
        <w:rPr>
          <w:sz w:val="21"/>
          <w:szCs w:val="21"/>
        </w:rPr>
      </w:pPr>
      <w:r>
        <w:rPr>
          <w:sz w:val="21"/>
          <w:szCs w:val="21"/>
          <w:spacing w:val="5"/>
        </w:rPr>
        <w:t>线分类法也称层级分类法，是将分类对象(即被划分的事物或概念)按选定的若干属</w:t>
      </w:r>
      <w:r>
        <w:rPr>
          <w:sz w:val="21"/>
          <w:szCs w:val="21"/>
          <w:spacing w:val="12"/>
        </w:rPr>
        <w:t xml:space="preserve"> </w:t>
      </w:r>
      <w:r>
        <w:rPr>
          <w:sz w:val="21"/>
          <w:szCs w:val="21"/>
          <w:spacing w:val="4"/>
        </w:rPr>
        <w:t>性或特征，逐次分为若干层级，每个层级又分为若干类目。同一分支的同层级类目之间</w:t>
      </w:r>
      <w:r>
        <w:rPr>
          <w:sz w:val="21"/>
          <w:szCs w:val="21"/>
          <w:spacing w:val="17"/>
        </w:rPr>
        <w:t xml:space="preserve"> </w:t>
      </w:r>
      <w:r>
        <w:rPr>
          <w:sz w:val="21"/>
          <w:szCs w:val="21"/>
          <w:spacing w:val="-1"/>
        </w:rPr>
        <w:t>构成并列关系，不同层级类目之间构成隶属关系。同层级类目互不重复，</w:t>
      </w:r>
      <w:r>
        <w:rPr>
          <w:sz w:val="21"/>
          <w:szCs w:val="21"/>
          <w:spacing w:val="-2"/>
        </w:rPr>
        <w:t>互不交叉。</w:t>
      </w:r>
    </w:p>
    <w:p>
      <w:pPr>
        <w:pStyle w:val="BodyText"/>
        <w:ind w:firstLine="430"/>
        <w:spacing w:before="72" w:line="272" w:lineRule="auto"/>
        <w:rPr>
          <w:sz w:val="21"/>
          <w:szCs w:val="21"/>
        </w:rPr>
      </w:pPr>
      <w:r>
        <w:rPr>
          <w:sz w:val="21"/>
          <w:szCs w:val="21"/>
          <w:spacing w:val="-1"/>
        </w:rPr>
        <w:t>在线分类体系中，</w:t>
      </w:r>
      <w:r>
        <w:rPr>
          <w:sz w:val="21"/>
          <w:szCs w:val="21"/>
          <w:spacing w:val="80"/>
        </w:rPr>
        <w:t xml:space="preserve"> </w:t>
      </w:r>
      <w:r>
        <w:rPr>
          <w:sz w:val="21"/>
          <w:szCs w:val="21"/>
          <w:spacing w:val="-1"/>
        </w:rPr>
        <w:t>一个类目相对于由它直接划分出来的下一层级的类目而言，称为</w:t>
      </w:r>
      <w:r>
        <w:rPr>
          <w:sz w:val="21"/>
          <w:szCs w:val="21"/>
        </w:rPr>
        <w:t xml:space="preserve">  </w:t>
      </w:r>
      <w:r>
        <w:rPr>
          <w:sz w:val="21"/>
          <w:szCs w:val="21"/>
          <w:spacing w:val="7"/>
        </w:rPr>
        <w:t>上位类；由上位类直接划分出来的下一层级的类目，相对</w:t>
      </w:r>
      <w:r>
        <w:rPr>
          <w:sz w:val="21"/>
          <w:szCs w:val="21"/>
          <w:spacing w:val="6"/>
        </w:rPr>
        <w:t>于上位类而言，称为下位类。</w:t>
      </w:r>
      <w:r>
        <w:rPr>
          <w:sz w:val="21"/>
          <w:szCs w:val="21"/>
        </w:rPr>
        <w:t xml:space="preserve"> </w:t>
      </w:r>
      <w:r>
        <w:rPr>
          <w:sz w:val="21"/>
          <w:szCs w:val="21"/>
          <w:spacing w:val="5"/>
        </w:rPr>
        <w:t>上位类与下位类之间存在着从属关系，即下位类从属于上位类。由一个类目直接区分出</w:t>
      </w:r>
      <w:r>
        <w:rPr>
          <w:sz w:val="21"/>
          <w:szCs w:val="21"/>
          <w:spacing w:val="4"/>
        </w:rPr>
        <w:t xml:space="preserve"> </w:t>
      </w:r>
      <w:r>
        <w:rPr>
          <w:sz w:val="21"/>
          <w:szCs w:val="21"/>
          <w:spacing w:val="-1"/>
        </w:rPr>
        <w:t>来的各类目，彼此称为同位类，同位类类目之间为并列关系，既不重复也</w:t>
      </w:r>
      <w:r>
        <w:rPr>
          <w:sz w:val="21"/>
          <w:szCs w:val="21"/>
          <w:spacing w:val="-2"/>
        </w:rPr>
        <w:t>不交叉。</w:t>
      </w:r>
    </w:p>
    <w:p>
      <w:pPr>
        <w:pStyle w:val="BodyText"/>
        <w:ind w:left="430"/>
        <w:spacing w:before="81" w:line="219" w:lineRule="auto"/>
        <w:rPr>
          <w:sz w:val="21"/>
          <w:szCs w:val="21"/>
        </w:rPr>
      </w:pPr>
      <w:r>
        <w:rPr>
          <w:sz w:val="21"/>
          <w:szCs w:val="21"/>
          <w:spacing w:val="1"/>
        </w:rPr>
        <w:t>按线分类法建立的分类体系形成一个树结构，如图2-</w:t>
      </w:r>
      <w:r>
        <w:rPr>
          <w:sz w:val="21"/>
          <w:szCs w:val="21"/>
        </w:rPr>
        <w:t>1</w:t>
      </w:r>
      <w:r>
        <w:rPr>
          <w:sz w:val="21"/>
          <w:szCs w:val="21"/>
          <w:spacing w:val="-46"/>
        </w:rPr>
        <w:t xml:space="preserve"> </w:t>
      </w:r>
      <w:r>
        <w:rPr>
          <w:sz w:val="21"/>
          <w:szCs w:val="21"/>
        </w:rPr>
        <w:t>所示。其中，</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3"/>
        </w:rPr>
        <w:t xml:space="preserve"> </w:t>
      </w:r>
      <w:r>
        <w:rPr>
          <w:sz w:val="21"/>
          <w:szCs w:val="21"/>
        </w:rPr>
        <w:t>为初始的分类</w:t>
      </w:r>
    </w:p>
    <w:p>
      <w:pPr>
        <w:pStyle w:val="BodyText"/>
        <w:spacing w:before="118" w:line="216" w:lineRule="auto"/>
        <w:rPr>
          <w:sz w:val="21"/>
          <w:szCs w:val="21"/>
        </w:rPr>
      </w:pPr>
      <w:r>
        <w:rPr>
          <w:sz w:val="21"/>
          <w:szCs w:val="21"/>
          <w:spacing w:val="7"/>
        </w:rPr>
        <w:t>对象，有m 个属性/特征A</w:t>
      </w:r>
      <w:r>
        <w:rPr>
          <w:rFonts w:ascii="Calibri" w:hAnsi="Calibri" w:eastAsia="Calibri" w:cs="Calibri"/>
          <w:sz w:val="21"/>
          <w:szCs w:val="21"/>
          <w:spacing w:val="7"/>
        </w:rPr>
        <w:t>₁</w:t>
      </w:r>
      <w:r>
        <w:rPr>
          <w:sz w:val="21"/>
          <w:szCs w:val="21"/>
          <w:spacing w:val="7"/>
        </w:rPr>
        <w:t>,A</w:t>
      </w:r>
      <w:r>
        <w:rPr>
          <w:rFonts w:ascii="Calibri" w:hAnsi="Calibri" w:eastAsia="Calibri" w:cs="Calibri"/>
          <w:sz w:val="21"/>
          <w:szCs w:val="21"/>
          <w:spacing w:val="7"/>
        </w:rPr>
        <w:t>₂</w:t>
      </w:r>
      <w:r>
        <w:rPr>
          <w:sz w:val="21"/>
          <w:szCs w:val="21"/>
          <w:spacing w:val="7"/>
        </w:rPr>
        <w:t>,…,A。   用于分类，按属性/特征A</w:t>
      </w:r>
      <w:r>
        <w:rPr>
          <w:rFonts w:ascii="Calibri" w:hAnsi="Calibri" w:eastAsia="Calibri" w:cs="Calibri"/>
          <w:sz w:val="21"/>
          <w:szCs w:val="21"/>
          <w:spacing w:val="7"/>
        </w:rPr>
        <w:t>₁  </w:t>
      </w:r>
      <w:r>
        <w:rPr>
          <w:sz w:val="21"/>
          <w:szCs w:val="21"/>
          <w:spacing w:val="7"/>
        </w:rPr>
        <w:t>分类得到的</w:t>
      </w:r>
      <w:r>
        <w:rPr>
          <w:sz w:val="21"/>
          <w:szCs w:val="21"/>
          <w:spacing w:val="6"/>
        </w:rPr>
        <w:t>同层级</w:t>
      </w:r>
    </w:p>
    <w:p>
      <w:pPr>
        <w:spacing w:line="216" w:lineRule="auto"/>
        <w:sectPr>
          <w:pgSz w:w="9480" w:h="14400"/>
          <w:pgMar w:top="400" w:right="515" w:bottom="0" w:left="729" w:header="0" w:footer="0" w:gutter="0"/>
        </w:sectPr>
        <w:rPr>
          <w:sz w:val="21"/>
          <w:szCs w:val="21"/>
        </w:rPr>
      </w:pPr>
    </w:p>
    <w:p>
      <w:pPr>
        <w:spacing w:line="116" w:lineRule="exact"/>
        <w:rPr/>
      </w:pPr>
      <w:r/>
    </w:p>
    <w:p>
      <w:pPr>
        <w:spacing w:line="116" w:lineRule="exact"/>
        <w:sectPr>
          <w:pgSz w:w="9480" w:h="14400"/>
          <w:pgMar w:top="400" w:right="820" w:bottom="0" w:left="439" w:header="0" w:footer="0" w:gutter="0"/>
          <w:cols w:equalWidth="0" w:num="1">
            <w:col w:w="8221" w:space="0"/>
          </w:cols>
        </w:sectPr>
        <w:rPr/>
      </w:pPr>
    </w:p>
    <w:p>
      <w:pPr>
        <w:spacing w:line="288" w:lineRule="auto"/>
        <w:rPr>
          <w:rFonts w:ascii="Arial"/>
          <w:sz w:val="21"/>
        </w:rPr>
      </w:pPr>
      <w:r/>
    </w:p>
    <w:p>
      <w:pPr>
        <w:spacing w:line="288" w:lineRule="auto"/>
        <w:rPr>
          <w:rFonts w:ascii="Arial"/>
          <w:sz w:val="21"/>
        </w:rPr>
      </w:pPr>
      <w:r/>
    </w:p>
    <w:p>
      <w:pPr>
        <w:pStyle w:val="BodyText"/>
        <w:ind w:right="181"/>
        <w:spacing w:before="69" w:line="278" w:lineRule="auto"/>
        <w:jc w:val="both"/>
        <w:rPr>
          <w:rFonts w:ascii="Times New Roman" w:hAnsi="Times New Roman" w:eastAsia="Times New Roman" w:cs="Times New Roman"/>
          <w:sz w:val="21"/>
          <w:szCs w:val="21"/>
        </w:rPr>
      </w:pPr>
      <w:r>
        <w:rPr>
          <w:sz w:val="21"/>
          <w:szCs w:val="21"/>
          <w:spacing w:val="4"/>
        </w:rPr>
        <w:t>类目为A</w:t>
      </w:r>
      <w:r>
        <w:rPr>
          <w:rFonts w:ascii="Calibri" w:hAnsi="Calibri" w:eastAsia="Calibri" w:cs="Calibri"/>
          <w:sz w:val="21"/>
          <w:szCs w:val="21"/>
          <w:spacing w:val="4"/>
        </w:rPr>
        <w:t>₁</w:t>
      </w:r>
      <w:r>
        <w:rPr>
          <w:sz w:val="21"/>
          <w:szCs w:val="21"/>
          <w:spacing w:val="4"/>
        </w:rPr>
        <w:t>,A</w:t>
      </w:r>
      <w:r>
        <w:rPr>
          <w:rFonts w:ascii="Calibri" w:hAnsi="Calibri" w:eastAsia="Calibri" w:cs="Calibri"/>
          <w:sz w:val="21"/>
          <w:szCs w:val="21"/>
          <w:spacing w:val="4"/>
        </w:rPr>
        <w:t>₁₂</w:t>
      </w:r>
      <w:r>
        <w:rPr>
          <w:sz w:val="21"/>
          <w:szCs w:val="21"/>
          <w:spacing w:val="4"/>
        </w:rPr>
        <w:t>,…,A,</w:t>
      </w:r>
      <w:r>
        <w:rPr>
          <w:sz w:val="21"/>
          <w:szCs w:val="21"/>
          <w:spacing w:val="2"/>
        </w:rPr>
        <w:t xml:space="preserve">       </w:t>
      </w:r>
      <w:r>
        <w:rPr>
          <w:sz w:val="21"/>
          <w:szCs w:val="21"/>
          <w:spacing w:val="4"/>
        </w:rPr>
        <w:t>按属性</w:t>
      </w:r>
      <w:r>
        <w:rPr>
          <w:sz w:val="21"/>
          <w:szCs w:val="21"/>
          <w:spacing w:val="1"/>
        </w:rPr>
        <w:t xml:space="preserve"> </w:t>
      </w:r>
      <w:r>
        <w:rPr>
          <w:sz w:val="21"/>
          <w:szCs w:val="21"/>
          <w:spacing w:val="5"/>
        </w:rPr>
        <w:t>/特征</w:t>
      </w:r>
      <w:r>
        <w:rPr>
          <w:rFonts w:ascii="Times New Roman" w:hAnsi="Times New Roman" w:eastAsia="Times New Roman" w:cs="Times New Roman"/>
          <w:sz w:val="21"/>
          <w:szCs w:val="21"/>
          <w:spacing w:val="5"/>
        </w:rPr>
        <w:t>A₂ </w:t>
      </w:r>
      <w:r>
        <w:rPr>
          <w:sz w:val="21"/>
          <w:szCs w:val="21"/>
          <w:spacing w:val="5"/>
        </w:rPr>
        <w:t>分类得到的同层级类目为</w:t>
      </w:r>
      <w:r>
        <w:rPr>
          <w:sz w:val="21"/>
          <w:szCs w:val="21"/>
          <w:spacing w:val="12"/>
        </w:rPr>
        <w:t xml:space="preserve"> </w:t>
      </w:r>
      <w:r>
        <w:rPr>
          <w:rFonts w:ascii="Times New Roman" w:hAnsi="Times New Roman" w:eastAsia="Times New Roman" w:cs="Times New Roman"/>
          <w:sz w:val="21"/>
          <w:szCs w:val="21"/>
          <w:spacing w:val="6"/>
        </w:rPr>
        <w:t>A₂,A₂₂,…,</w:t>
      </w:r>
      <w:r>
        <w:rPr>
          <w:rFonts w:ascii="Times New Roman" w:hAnsi="Times New Roman" w:eastAsia="Times New Roman" w:cs="Times New Roman"/>
          <w:sz w:val="21"/>
          <w:szCs w:val="21"/>
        </w:rPr>
        <w:t>Azg</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
        </w:rPr>
        <w:t xml:space="preserve">           </w:t>
      </w:r>
      <w:r>
        <w:rPr>
          <w:sz w:val="21"/>
          <w:szCs w:val="21"/>
          <w:spacing w:val="6"/>
        </w:rPr>
        <w:t>一般地，按属</w:t>
      </w:r>
      <w:r>
        <w:rPr>
          <w:sz w:val="21"/>
          <w:szCs w:val="21"/>
        </w:rPr>
        <w:t xml:space="preserve"> </w:t>
      </w:r>
      <w:r>
        <w:rPr>
          <w:sz w:val="21"/>
          <w:szCs w:val="21"/>
          <w:spacing w:val="19"/>
        </w:rPr>
        <w:t>性/特征</w:t>
      </w:r>
      <w:r>
        <w:rPr>
          <w:rFonts w:ascii="Times New Roman" w:hAnsi="Times New Roman" w:eastAsia="Times New Roman" w:cs="Times New Roman"/>
          <w:sz w:val="21"/>
          <w:szCs w:val="21"/>
          <w:spacing w:val="19"/>
        </w:rPr>
        <w:t>A  </w:t>
      </w:r>
      <w:r>
        <w:rPr>
          <w:sz w:val="21"/>
          <w:szCs w:val="21"/>
          <w:spacing w:val="19"/>
        </w:rPr>
        <w:t>分类得到的同层级类</w:t>
      </w:r>
      <w:r>
        <w:rPr>
          <w:sz w:val="21"/>
          <w:szCs w:val="21"/>
          <w:spacing w:val="12"/>
        </w:rPr>
        <w:t xml:space="preserve"> </w:t>
      </w:r>
      <w:r>
        <w:rPr>
          <w:sz w:val="21"/>
          <w:szCs w:val="21"/>
          <w:spacing w:val="-3"/>
        </w:rPr>
        <w:t>目</w:t>
      </w:r>
      <w:r>
        <w:rPr>
          <w:sz w:val="21"/>
          <w:szCs w:val="21"/>
          <w:spacing w:val="-44"/>
        </w:rPr>
        <w:t xml:space="preserve"> </w:t>
      </w:r>
      <w:r>
        <w:rPr>
          <w:sz w:val="21"/>
          <w:szCs w:val="21"/>
          <w:spacing w:val="-3"/>
        </w:rPr>
        <w:t>为</w:t>
      </w:r>
      <w:r>
        <w:rPr>
          <w:rFonts w:ascii="Times New Roman" w:hAnsi="Times New Roman" w:eastAsia="Times New Roman" w:cs="Times New Roman"/>
          <w:sz w:val="21"/>
          <w:szCs w:val="21"/>
          <w:spacing w:val="-3"/>
        </w:rPr>
        <w:t>Am,Am₂,…,Amp²</w:t>
      </w:r>
    </w:p>
    <w:p>
      <w:pPr>
        <w:pStyle w:val="BodyText"/>
        <w:ind w:left="420"/>
        <w:spacing w:before="91" w:line="219" w:lineRule="auto"/>
        <w:rPr>
          <w:sz w:val="21"/>
          <w:szCs w:val="21"/>
        </w:rPr>
      </w:pPr>
      <w:r>
        <w:rPr>
          <w:sz w:val="21"/>
          <w:szCs w:val="21"/>
          <w:spacing w:val="-4"/>
        </w:rPr>
        <w:t>(2)线分类法的基本要求</w:t>
      </w:r>
    </w:p>
    <w:p>
      <w:pPr>
        <w:pStyle w:val="BodyText"/>
        <w:ind w:left="420"/>
        <w:spacing w:before="81" w:line="184" w:lineRule="auto"/>
        <w:rPr>
          <w:sz w:val="21"/>
          <w:szCs w:val="21"/>
        </w:rPr>
      </w:pPr>
      <w:r>
        <w:rPr>
          <w:sz w:val="21"/>
          <w:szCs w:val="21"/>
          <w:spacing w:val="-4"/>
        </w:rPr>
        <w:t>线分类法的基本要求具体如下：</w:t>
      </w:r>
    </w:p>
    <w:p>
      <w:pPr>
        <w:spacing w:line="14" w:lineRule="auto"/>
        <w:rPr>
          <w:rFonts w:ascii="Arial"/>
          <w:sz w:val="2"/>
        </w:rPr>
      </w:pPr>
      <w:r>
        <w:rPr>
          <w:rFonts w:ascii="Arial" w:hAnsi="Arial" w:eastAsia="Arial" w:cs="Arial"/>
          <w:sz w:val="2"/>
          <w:szCs w:val="2"/>
        </w:rPr>
        <w:br w:type="column"/>
      </w:r>
    </w:p>
    <w:p>
      <w:pPr>
        <w:spacing w:before="40" w:line="217" w:lineRule="auto"/>
        <w:jc w:val="right"/>
        <w:rPr>
          <w:rFonts w:ascii="SimHei" w:hAnsi="SimHei" w:eastAsia="SimHei" w:cs="SimHei"/>
          <w:sz w:val="21"/>
          <w:szCs w:val="21"/>
        </w:rPr>
      </w:pPr>
      <w:r>
        <w:rPr>
          <w:rFonts w:ascii="SimHei" w:hAnsi="SimHei" w:eastAsia="SimHei" w:cs="SimHei"/>
          <w:sz w:val="21"/>
          <w:szCs w:val="21"/>
          <w:b/>
          <w:bCs/>
          <w:spacing w:val="10"/>
        </w:rPr>
        <w:t>第2章</w:t>
      </w:r>
      <w:r>
        <w:rPr>
          <w:rFonts w:ascii="SimHei" w:hAnsi="SimHei" w:eastAsia="SimHei" w:cs="SimHei"/>
          <w:sz w:val="21"/>
          <w:szCs w:val="21"/>
          <w:spacing w:val="70"/>
        </w:rPr>
        <w:t xml:space="preserve"> </w:t>
      </w:r>
      <w:r>
        <w:rPr>
          <w:rFonts w:ascii="SimHei" w:hAnsi="SimHei" w:eastAsia="SimHei" w:cs="SimHei"/>
          <w:sz w:val="21"/>
          <w:szCs w:val="21"/>
          <w:b/>
          <w:bCs/>
          <w:spacing w:val="10"/>
        </w:rPr>
        <w:t>数据分类分级技术</w:t>
      </w:r>
      <w:r>
        <w:rPr>
          <w:rFonts w:ascii="SimHei" w:hAnsi="SimHei" w:eastAsia="SimHei" w:cs="SimHei"/>
          <w:sz w:val="21"/>
          <w:szCs w:val="21"/>
          <w:spacing w:val="-34"/>
        </w:rPr>
        <w:t xml:space="preserve"> </w:t>
      </w:r>
      <w:r>
        <w:rPr>
          <w:rFonts w:ascii="SimHei" w:hAnsi="SimHei" w:eastAsia="SimHei" w:cs="SimHei"/>
          <w:sz w:val="21"/>
          <w:szCs w:val="21"/>
          <w:b/>
          <w:bCs/>
          <w:spacing w:val="10"/>
        </w:rPr>
        <w:t>|23</w:t>
      </w:r>
      <w:r>
        <w:rPr>
          <w:rFonts w:ascii="SimHei" w:hAnsi="SimHei" w:eastAsia="SimHei" w:cs="SimHei"/>
          <w:sz w:val="21"/>
          <w:szCs w:val="21"/>
          <w:spacing w:val="10"/>
        </w:rPr>
        <w:t xml:space="preserve"> </w:t>
      </w:r>
      <w:r>
        <w:rPr>
          <w:rFonts w:ascii="SimHei" w:hAnsi="SimHei" w:eastAsia="SimHei" w:cs="SimHei"/>
          <w:sz w:val="21"/>
          <w:szCs w:val="21"/>
          <w:spacing w:val="10"/>
        </w:rPr>
        <w:t>|</w:t>
      </w:r>
    </w:p>
    <w:p>
      <w:pPr>
        <w:spacing w:line="362" w:lineRule="auto"/>
        <w:rPr>
          <w:rFonts w:ascii="Arial"/>
          <w:sz w:val="21"/>
        </w:rPr>
      </w:pPr>
      <w:r/>
    </w:p>
    <w:p>
      <w:pPr>
        <w:spacing w:line="1260" w:lineRule="exact"/>
        <w:rPr/>
      </w:pPr>
      <w:r>
        <w:rPr>
          <w:position w:val="-25"/>
        </w:rPr>
        <w:drawing>
          <wp:inline distT="0" distB="0" distL="0" distR="0">
            <wp:extent cx="2895584" cy="800100"/>
            <wp:effectExtent l="0" t="0" r="0" b="0"/>
            <wp:docPr id="30" name="IM 30"/>
            <wp:cNvGraphicFramePr/>
            <a:graphic>
              <a:graphicData uri="http://schemas.openxmlformats.org/drawingml/2006/picture">
                <pic:pic>
                  <pic:nvPicPr>
                    <pic:cNvPr id="30" name="IM 30"/>
                    <pic:cNvPicPr/>
                  </pic:nvPicPr>
                  <pic:blipFill>
                    <a:blip r:embed="rId24"/>
                    <a:stretch>
                      <a:fillRect/>
                    </a:stretch>
                  </pic:blipFill>
                  <pic:spPr>
                    <a:xfrm rot="0">
                      <a:off x="0" y="0"/>
                      <a:ext cx="2895584" cy="800100"/>
                    </a:xfrm>
                    <a:prstGeom prst="rect">
                      <a:avLst/>
                    </a:prstGeom>
                  </pic:spPr>
                </pic:pic>
              </a:graphicData>
            </a:graphic>
          </wp:inline>
        </w:drawing>
      </w:r>
    </w:p>
    <w:p>
      <w:pPr>
        <w:ind w:left="962"/>
        <w:spacing w:before="292" w:line="219" w:lineRule="auto"/>
        <w:rPr>
          <w:rFonts w:ascii="SimHei" w:hAnsi="SimHei" w:eastAsia="SimHei" w:cs="SimHei"/>
          <w:sz w:val="21"/>
          <w:szCs w:val="21"/>
        </w:rPr>
      </w:pPr>
      <w:r>
        <w:rPr>
          <w:rFonts w:ascii="SimHei" w:hAnsi="SimHei" w:eastAsia="SimHei" w:cs="SimHei"/>
          <w:sz w:val="21"/>
          <w:szCs w:val="21"/>
          <w:b/>
          <w:bCs/>
          <w:spacing w:val="-10"/>
        </w:rPr>
        <w:t>图2-1</w:t>
      </w:r>
      <w:r>
        <w:rPr>
          <w:rFonts w:ascii="SimHei" w:hAnsi="SimHei" w:eastAsia="SimHei" w:cs="SimHei"/>
          <w:sz w:val="21"/>
          <w:szCs w:val="21"/>
          <w:spacing w:val="-10"/>
        </w:rPr>
        <w:t xml:space="preserve">  </w:t>
      </w:r>
      <w:r>
        <w:rPr>
          <w:rFonts w:ascii="SimHei" w:hAnsi="SimHei" w:eastAsia="SimHei" w:cs="SimHei"/>
          <w:sz w:val="21"/>
          <w:szCs w:val="21"/>
          <w:b/>
          <w:bCs/>
          <w:spacing w:val="-10"/>
        </w:rPr>
        <w:t>基于线分类法的树结构</w:t>
      </w:r>
    </w:p>
    <w:p>
      <w:pPr>
        <w:spacing w:line="219" w:lineRule="auto"/>
        <w:sectPr>
          <w:type w:val="continuous"/>
          <w:pgSz w:w="9480" w:h="14400"/>
          <w:pgMar w:top="400" w:right="820" w:bottom="0" w:left="439" w:header="0" w:footer="0" w:gutter="0"/>
          <w:cols w:equalWidth="0" w:num="2">
            <w:col w:w="3391" w:space="100"/>
            <w:col w:w="4730" w:space="0"/>
          </w:cols>
        </w:sectPr>
        <w:rPr>
          <w:rFonts w:ascii="SimHei" w:hAnsi="SimHei" w:eastAsia="SimHei" w:cs="SimHei"/>
          <w:sz w:val="21"/>
          <w:szCs w:val="21"/>
        </w:rPr>
      </w:pPr>
    </w:p>
    <w:p>
      <w:pPr>
        <w:pStyle w:val="BodyText"/>
        <w:ind w:left="420"/>
        <w:spacing w:before="121" w:line="219" w:lineRule="auto"/>
        <w:rPr>
          <w:sz w:val="21"/>
          <w:szCs w:val="21"/>
        </w:rPr>
      </w:pPr>
      <w:r>
        <w:rPr>
          <w:sz w:val="21"/>
          <w:szCs w:val="21"/>
          <w:spacing w:val="-6"/>
        </w:rPr>
        <w:t>●</w:t>
      </w:r>
      <w:r>
        <w:rPr>
          <w:sz w:val="21"/>
          <w:szCs w:val="21"/>
          <w:spacing w:val="87"/>
        </w:rPr>
        <w:t xml:space="preserve"> </w:t>
      </w:r>
      <w:r>
        <w:rPr>
          <w:sz w:val="21"/>
          <w:szCs w:val="21"/>
          <w:spacing w:val="-6"/>
        </w:rPr>
        <w:t>由某上位类类目划分出的下位类类目的总范围应与该上位类类目范围相等；</w:t>
      </w:r>
    </w:p>
    <w:p>
      <w:pPr>
        <w:pStyle w:val="BodyText"/>
        <w:ind w:left="420"/>
        <w:spacing w:before="79" w:line="219" w:lineRule="auto"/>
        <w:rPr>
          <w:sz w:val="21"/>
          <w:szCs w:val="21"/>
        </w:rPr>
      </w:pPr>
      <w:r>
        <w:rPr>
          <w:sz w:val="21"/>
          <w:szCs w:val="21"/>
          <w:spacing w:val="-5"/>
        </w:rPr>
        <w:t>●</w:t>
      </w:r>
      <w:r>
        <w:rPr>
          <w:sz w:val="21"/>
          <w:szCs w:val="21"/>
          <w:spacing w:val="69"/>
        </w:rPr>
        <w:t xml:space="preserve"> </w:t>
      </w:r>
      <w:r>
        <w:rPr>
          <w:sz w:val="21"/>
          <w:szCs w:val="21"/>
          <w:spacing w:val="-5"/>
        </w:rPr>
        <w:t>当某一个上位类类目划分成若干下位类类目时，应选择同一种划分</w:t>
      </w:r>
      <w:r>
        <w:rPr>
          <w:sz w:val="21"/>
          <w:szCs w:val="21"/>
          <w:spacing w:val="-6"/>
        </w:rPr>
        <w:t>基准；</w:t>
      </w:r>
    </w:p>
    <w:p>
      <w:pPr>
        <w:pStyle w:val="BodyText"/>
        <w:ind w:left="420"/>
        <w:spacing w:before="82" w:line="219" w:lineRule="auto"/>
        <w:rPr>
          <w:sz w:val="21"/>
          <w:szCs w:val="21"/>
        </w:rPr>
      </w:pPr>
      <w:r>
        <w:rPr>
          <w:sz w:val="21"/>
          <w:szCs w:val="21"/>
          <w:spacing w:val="-6"/>
        </w:rPr>
        <w:t>●</w:t>
      </w:r>
      <w:r>
        <w:rPr>
          <w:sz w:val="21"/>
          <w:szCs w:val="21"/>
          <w:spacing w:val="73"/>
        </w:rPr>
        <w:t xml:space="preserve"> </w:t>
      </w:r>
      <w:r>
        <w:rPr>
          <w:sz w:val="21"/>
          <w:szCs w:val="21"/>
          <w:spacing w:val="-6"/>
        </w:rPr>
        <w:t>同位类类目之间不交叉、不重复，并且只对应于一个上位类类目；</w:t>
      </w:r>
    </w:p>
    <w:p>
      <w:pPr>
        <w:pStyle w:val="BodyText"/>
        <w:ind w:left="420" w:right="4001"/>
        <w:spacing w:before="80" w:line="255" w:lineRule="auto"/>
        <w:rPr>
          <w:sz w:val="21"/>
          <w:szCs w:val="21"/>
        </w:rPr>
      </w:pPr>
      <w:r>
        <w:rPr>
          <w:sz w:val="21"/>
          <w:szCs w:val="21"/>
          <w:spacing w:val="-9"/>
        </w:rPr>
        <w:t>●</w:t>
      </w:r>
      <w:r>
        <w:rPr>
          <w:sz w:val="21"/>
          <w:szCs w:val="21"/>
          <w:spacing w:val="74"/>
        </w:rPr>
        <w:t xml:space="preserve"> </w:t>
      </w:r>
      <w:r>
        <w:rPr>
          <w:sz w:val="21"/>
          <w:szCs w:val="21"/>
          <w:spacing w:val="-9"/>
        </w:rPr>
        <w:t>分类要依次进行，不应有空层或加层。</w:t>
      </w:r>
      <w:r>
        <w:rPr>
          <w:sz w:val="21"/>
          <w:szCs w:val="21"/>
        </w:rPr>
        <w:t xml:space="preserve"> </w:t>
      </w:r>
      <w:r>
        <w:rPr>
          <w:sz w:val="21"/>
          <w:szCs w:val="21"/>
          <w:spacing w:val="-1"/>
        </w:rPr>
        <w:t>(3)线分类法的优缺点</w:t>
      </w:r>
    </w:p>
    <w:p>
      <w:pPr>
        <w:pStyle w:val="BodyText"/>
        <w:ind w:left="420"/>
        <w:spacing w:before="81" w:line="219" w:lineRule="auto"/>
        <w:rPr>
          <w:sz w:val="21"/>
          <w:szCs w:val="21"/>
        </w:rPr>
      </w:pPr>
      <w:r>
        <w:rPr>
          <w:sz w:val="21"/>
          <w:szCs w:val="21"/>
          <w:spacing w:val="-6"/>
        </w:rPr>
        <w:t>线分类法的优点如下。</w:t>
      </w:r>
    </w:p>
    <w:p>
      <w:pPr>
        <w:pStyle w:val="BodyText"/>
        <w:ind w:left="420"/>
        <w:spacing w:before="81" w:line="219" w:lineRule="auto"/>
        <w:rPr>
          <w:sz w:val="21"/>
          <w:szCs w:val="21"/>
        </w:rPr>
      </w:pPr>
      <w:r>
        <w:rPr>
          <w:sz w:val="21"/>
          <w:szCs w:val="21"/>
          <w:spacing w:val="-9"/>
        </w:rPr>
        <w:t>●</w:t>
      </w:r>
      <w:r>
        <w:rPr>
          <w:sz w:val="21"/>
          <w:szCs w:val="21"/>
          <w:spacing w:val="69"/>
        </w:rPr>
        <w:t xml:space="preserve"> </w:t>
      </w:r>
      <w:r>
        <w:rPr>
          <w:sz w:val="21"/>
          <w:szCs w:val="21"/>
          <w:spacing w:val="-9"/>
        </w:rPr>
        <w:t>容量大：可容纳较多类目的数据。</w:t>
      </w:r>
    </w:p>
    <w:p>
      <w:pPr>
        <w:pStyle w:val="BodyText"/>
        <w:ind w:left="420"/>
        <w:spacing w:before="89" w:line="219" w:lineRule="auto"/>
        <w:rPr>
          <w:sz w:val="21"/>
          <w:szCs w:val="21"/>
        </w:rPr>
      </w:pPr>
      <w:r>
        <w:rPr>
          <w:sz w:val="21"/>
          <w:szCs w:val="21"/>
          <w:spacing w:val="-6"/>
        </w:rPr>
        <w:t>●</w:t>
      </w:r>
      <w:r>
        <w:rPr>
          <w:sz w:val="21"/>
          <w:szCs w:val="21"/>
          <w:spacing w:val="83"/>
        </w:rPr>
        <w:t xml:space="preserve"> </w:t>
      </w:r>
      <w:r>
        <w:rPr>
          <w:sz w:val="21"/>
          <w:szCs w:val="21"/>
          <w:spacing w:val="-6"/>
        </w:rPr>
        <w:t>结构清晰：采用树结构能较好地反映类目之间的逻辑关系。</w:t>
      </w:r>
    </w:p>
    <w:p>
      <w:pPr>
        <w:pStyle w:val="BodyText"/>
        <w:ind w:left="420" w:right="1479"/>
        <w:spacing w:before="89" w:line="233" w:lineRule="auto"/>
        <w:rPr>
          <w:sz w:val="21"/>
          <w:szCs w:val="21"/>
        </w:rPr>
      </w:pPr>
      <w:r>
        <w:rPr>
          <w:rFonts w:ascii="STXingkai" w:hAnsi="STXingkai" w:eastAsia="STXingkai" w:cs="STXingkai"/>
          <w:sz w:val="21"/>
          <w:szCs w:val="21"/>
          <w:spacing w:val="-4"/>
        </w:rPr>
        <w:t>●   </w:t>
      </w:r>
      <w:r>
        <w:rPr>
          <w:sz w:val="21"/>
          <w:szCs w:val="21"/>
          <w:spacing w:val="-4"/>
        </w:rPr>
        <w:t>使用方便：既符合手工处理数据的思维习惯，又便于计算机</w:t>
      </w:r>
      <w:r>
        <w:rPr>
          <w:sz w:val="21"/>
          <w:szCs w:val="21"/>
          <w:spacing w:val="-5"/>
        </w:rPr>
        <w:t>处理。</w:t>
      </w:r>
      <w:r>
        <w:rPr>
          <w:sz w:val="21"/>
          <w:szCs w:val="21"/>
        </w:rPr>
        <w:t xml:space="preserve"> </w:t>
      </w:r>
      <w:r>
        <w:rPr>
          <w:sz w:val="21"/>
          <w:szCs w:val="21"/>
          <w:spacing w:val="-6"/>
        </w:rPr>
        <w:t>线分类法的缺点如下。</w:t>
      </w:r>
    </w:p>
    <w:p>
      <w:pPr>
        <w:pStyle w:val="BodyText"/>
        <w:ind w:left="420"/>
        <w:spacing w:before="80" w:line="219" w:lineRule="auto"/>
        <w:rPr>
          <w:sz w:val="21"/>
          <w:szCs w:val="21"/>
        </w:rPr>
      </w:pPr>
      <w:r>
        <w:rPr>
          <w:sz w:val="21"/>
          <w:szCs w:val="21"/>
          <w:spacing w:val="-7"/>
        </w:rPr>
        <w:t>●</w:t>
      </w:r>
      <w:r>
        <w:rPr>
          <w:sz w:val="21"/>
          <w:szCs w:val="21"/>
          <w:spacing w:val="57"/>
        </w:rPr>
        <w:t xml:space="preserve"> </w:t>
      </w:r>
      <w:r>
        <w:rPr>
          <w:sz w:val="21"/>
          <w:szCs w:val="21"/>
          <w:spacing w:val="-7"/>
        </w:rPr>
        <w:t>结构弹性较差：分类结构一经确定，不易改动。</w:t>
      </w:r>
    </w:p>
    <w:p>
      <w:pPr>
        <w:pStyle w:val="BodyText"/>
        <w:ind w:left="420" w:right="1063"/>
        <w:spacing w:before="102" w:line="250" w:lineRule="auto"/>
        <w:rPr>
          <w:sz w:val="21"/>
          <w:szCs w:val="21"/>
        </w:rPr>
      </w:pPr>
      <w:r>
        <w:rPr>
          <w:sz w:val="21"/>
          <w:szCs w:val="21"/>
          <w:spacing w:val="-5"/>
        </w:rPr>
        <w:t>●</w:t>
      </w:r>
      <w:r>
        <w:rPr>
          <w:sz w:val="21"/>
          <w:szCs w:val="21"/>
          <w:spacing w:val="70"/>
        </w:rPr>
        <w:t xml:space="preserve"> </w:t>
      </w:r>
      <w:r>
        <w:rPr>
          <w:sz w:val="21"/>
          <w:szCs w:val="21"/>
          <w:spacing w:val="-5"/>
        </w:rPr>
        <w:t>效率较低：当分类层次较多时，编码的位数较长，影响数据处理速度。</w:t>
      </w:r>
      <w:r>
        <w:rPr>
          <w:sz w:val="21"/>
          <w:szCs w:val="21"/>
        </w:rPr>
        <w:t xml:space="preserve"> </w:t>
      </w:r>
      <w:r>
        <w:rPr>
          <w:sz w:val="21"/>
          <w:szCs w:val="21"/>
          <w:spacing w:val="-5"/>
        </w:rPr>
        <w:t>(4)线分类法示例</w:t>
      </w:r>
    </w:p>
    <w:p>
      <w:pPr>
        <w:pStyle w:val="BodyText"/>
        <w:ind w:right="26" w:firstLine="420"/>
        <w:spacing w:before="88" w:line="273" w:lineRule="auto"/>
        <w:jc w:val="both"/>
        <w:rPr>
          <w:sz w:val="21"/>
          <w:szCs w:val="21"/>
        </w:rPr>
      </w:pPr>
      <w:r>
        <w:rPr>
          <w:sz w:val="21"/>
          <w:szCs w:val="21"/>
        </w:rPr>
        <w:t>GB</w:t>
      </w:r>
      <w:r>
        <w:rPr>
          <w:sz w:val="21"/>
          <w:szCs w:val="21"/>
          <w:spacing w:val="3"/>
        </w:rPr>
        <w:t>/T 14721.1—2010《林业资</w:t>
      </w:r>
      <w:r>
        <w:rPr>
          <w:sz w:val="21"/>
          <w:szCs w:val="21"/>
          <w:spacing w:val="2"/>
        </w:rPr>
        <w:t>源分类与代码  森林类型》就是采用线分类法，并用5</w:t>
      </w:r>
      <w:r>
        <w:rPr>
          <w:sz w:val="21"/>
          <w:szCs w:val="21"/>
        </w:rPr>
        <w:t xml:space="preserve"> </w:t>
      </w:r>
      <w:r>
        <w:rPr>
          <w:sz w:val="21"/>
          <w:szCs w:val="21"/>
          <w:spacing w:val="4"/>
        </w:rPr>
        <w:t>位数字代码进行表示的。该标准将森林类型分成三个层级，第一层级用第一、二位数字</w:t>
      </w:r>
      <w:r>
        <w:rPr>
          <w:sz w:val="21"/>
          <w:szCs w:val="21"/>
          <w:spacing w:val="7"/>
        </w:rPr>
        <w:t xml:space="preserve"> </w:t>
      </w:r>
      <w:r>
        <w:rPr>
          <w:sz w:val="21"/>
          <w:szCs w:val="21"/>
          <w:spacing w:val="4"/>
        </w:rPr>
        <w:t>表示森林植被类型，第二层级用第三位数字表示森林类型组，第三层级用第四、五位数</w:t>
      </w:r>
      <w:r>
        <w:rPr>
          <w:sz w:val="21"/>
          <w:szCs w:val="21"/>
          <w:spacing w:val="15"/>
        </w:rPr>
        <w:t xml:space="preserve"> </w:t>
      </w:r>
      <w:r>
        <w:rPr>
          <w:sz w:val="21"/>
          <w:szCs w:val="21"/>
          <w:spacing w:val="-2"/>
        </w:rPr>
        <w:t>字表示森林类型，其部分数据分类及其代码如表2-1</w:t>
      </w:r>
      <w:r>
        <w:rPr>
          <w:sz w:val="21"/>
          <w:szCs w:val="21"/>
          <w:spacing w:val="-13"/>
        </w:rPr>
        <w:t xml:space="preserve"> </w:t>
      </w:r>
      <w:r>
        <w:rPr>
          <w:sz w:val="21"/>
          <w:szCs w:val="21"/>
          <w:spacing w:val="-2"/>
        </w:rPr>
        <w:t>所示。</w:t>
      </w:r>
    </w:p>
    <w:p>
      <w:pPr>
        <w:pStyle w:val="BodyText"/>
        <w:ind w:left="2283"/>
        <w:spacing w:before="128" w:line="219" w:lineRule="auto"/>
        <w:rPr>
          <w:sz w:val="21"/>
          <w:szCs w:val="21"/>
        </w:rPr>
      </w:pPr>
      <w:r>
        <w:rPr>
          <w:sz w:val="21"/>
          <w:szCs w:val="21"/>
          <w:b/>
          <w:bCs/>
          <w:spacing w:val="-3"/>
        </w:rPr>
        <w:t>表2-1林业数据(森林数据)分类及其编码</w:t>
      </w:r>
    </w:p>
    <w:p>
      <w:pPr>
        <w:spacing w:line="111" w:lineRule="auto"/>
        <w:rPr>
          <w:rFonts w:ascii="Arial"/>
          <w:sz w:val="2"/>
        </w:rPr>
      </w:pPr>
      <w:r>
        <w:rPr>
          <w:rFonts w:ascii="Arial"/>
          <w:sz w:val="2"/>
        </w:rPr>
      </w:r>
    </w:p>
    <w:tbl>
      <w:tblPr>
        <w:tblStyle w:val="TableNormal"/>
        <w:tblW w:w="818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080"/>
        <w:gridCol w:w="4100"/>
      </w:tblGrid>
      <w:tr>
        <w:trPr>
          <w:trHeight w:val="284" w:hRule="atLeast"/>
        </w:trPr>
        <w:tc>
          <w:tcPr>
            <w:tcW w:w="4080" w:type="dxa"/>
            <w:vAlign w:val="top"/>
            <w:tcBorders>
              <w:left w:val="nil"/>
            </w:tcBorders>
          </w:tcPr>
          <w:p>
            <w:pPr>
              <w:pStyle w:val="TableText"/>
              <w:ind w:left="1852"/>
              <w:spacing w:before="49" w:line="218" w:lineRule="auto"/>
              <w:rPr>
                <w:sz w:val="19"/>
                <w:szCs w:val="19"/>
              </w:rPr>
            </w:pPr>
            <w:r>
              <w:rPr>
                <w:sz w:val="19"/>
                <w:szCs w:val="19"/>
                <w:b/>
                <w:bCs/>
                <w:spacing w:val="-4"/>
              </w:rPr>
              <w:t>代码</w:t>
            </w:r>
          </w:p>
        </w:tc>
        <w:tc>
          <w:tcPr>
            <w:tcW w:w="4100" w:type="dxa"/>
            <w:vAlign w:val="top"/>
            <w:tcBorders>
              <w:right w:val="nil"/>
            </w:tcBorders>
          </w:tcPr>
          <w:p>
            <w:pPr>
              <w:pStyle w:val="TableText"/>
              <w:ind w:left="1667"/>
              <w:spacing w:before="49" w:line="218" w:lineRule="auto"/>
              <w:rPr>
                <w:sz w:val="19"/>
                <w:szCs w:val="19"/>
              </w:rPr>
            </w:pPr>
            <w:r>
              <w:rPr>
                <w:sz w:val="19"/>
                <w:szCs w:val="19"/>
                <w:b/>
                <w:bCs/>
                <w:spacing w:val="5"/>
              </w:rPr>
              <w:t>数据类目</w:t>
            </w:r>
          </w:p>
        </w:tc>
      </w:tr>
      <w:tr>
        <w:trPr>
          <w:trHeight w:val="3804" w:hRule="atLeast"/>
        </w:trPr>
        <w:tc>
          <w:tcPr>
            <w:tcW w:w="4080" w:type="dxa"/>
            <w:vAlign w:val="top"/>
            <w:tcBorders>
              <w:left w:val="nil"/>
            </w:tcBorders>
          </w:tcPr>
          <w:p>
            <w:pPr>
              <w:pStyle w:val="TableText"/>
              <w:ind w:left="1802"/>
              <w:spacing w:before="136" w:line="183" w:lineRule="auto"/>
              <w:rPr>
                <w:sz w:val="19"/>
                <w:szCs w:val="19"/>
              </w:rPr>
            </w:pPr>
            <w:r>
              <w:rPr>
                <w:sz w:val="19"/>
                <w:szCs w:val="19"/>
                <w:b/>
                <w:bCs/>
                <w:spacing w:val="-4"/>
              </w:rPr>
              <w:t>30000</w:t>
            </w:r>
          </w:p>
          <w:p>
            <w:pPr>
              <w:pStyle w:val="TableText"/>
              <w:ind w:left="1802"/>
              <w:spacing w:before="80" w:line="184" w:lineRule="auto"/>
              <w:rPr>
                <w:sz w:val="19"/>
                <w:szCs w:val="19"/>
              </w:rPr>
            </w:pPr>
            <w:r>
              <w:rPr>
                <w:sz w:val="19"/>
                <w:szCs w:val="19"/>
                <w:b/>
                <w:bCs/>
                <w:spacing w:val="-4"/>
              </w:rPr>
              <w:t>31400</w:t>
            </w:r>
          </w:p>
          <w:p>
            <w:pPr>
              <w:pStyle w:val="TableText"/>
              <w:ind w:left="1802"/>
              <w:spacing w:before="60" w:line="184" w:lineRule="auto"/>
              <w:rPr>
                <w:sz w:val="19"/>
                <w:szCs w:val="19"/>
              </w:rPr>
            </w:pPr>
            <w:r>
              <w:rPr>
                <w:sz w:val="19"/>
                <w:szCs w:val="19"/>
                <w:b/>
                <w:bCs/>
                <w:spacing w:val="-4"/>
              </w:rPr>
              <w:t>31411</w:t>
            </w:r>
          </w:p>
          <w:p>
            <w:pPr>
              <w:pStyle w:val="TableText"/>
              <w:ind w:left="1802"/>
              <w:spacing w:before="100" w:line="184" w:lineRule="auto"/>
              <w:rPr>
                <w:sz w:val="19"/>
                <w:szCs w:val="19"/>
              </w:rPr>
            </w:pPr>
            <w:r>
              <w:rPr>
                <w:sz w:val="19"/>
                <w:szCs w:val="19"/>
                <w:b/>
                <w:bCs/>
                <w:spacing w:val="-4"/>
              </w:rPr>
              <w:t>31412</w:t>
            </w:r>
          </w:p>
          <w:p>
            <w:pPr>
              <w:pStyle w:val="TableText"/>
              <w:ind w:left="1802"/>
              <w:spacing w:before="81" w:line="184" w:lineRule="auto"/>
              <w:rPr>
                <w:sz w:val="19"/>
                <w:szCs w:val="19"/>
              </w:rPr>
            </w:pPr>
            <w:r>
              <w:rPr>
                <w:sz w:val="19"/>
                <w:szCs w:val="19"/>
                <w:b/>
                <w:bCs/>
                <w:spacing w:val="-4"/>
              </w:rPr>
              <w:t>31413</w:t>
            </w:r>
          </w:p>
          <w:p>
            <w:pPr>
              <w:pStyle w:val="TableText"/>
              <w:ind w:left="1802"/>
              <w:spacing w:before="80" w:line="184" w:lineRule="auto"/>
              <w:rPr>
                <w:sz w:val="19"/>
                <w:szCs w:val="19"/>
              </w:rPr>
            </w:pPr>
            <w:r>
              <w:rPr>
                <w:sz w:val="19"/>
                <w:szCs w:val="19"/>
                <w:b/>
                <w:bCs/>
                <w:spacing w:val="-4"/>
              </w:rPr>
              <w:t>31600</w:t>
            </w:r>
          </w:p>
          <w:p>
            <w:pPr>
              <w:pStyle w:val="TableText"/>
              <w:ind w:left="1802"/>
              <w:spacing w:before="91" w:line="184" w:lineRule="auto"/>
              <w:rPr>
                <w:sz w:val="19"/>
                <w:szCs w:val="19"/>
              </w:rPr>
            </w:pPr>
            <w:r>
              <w:rPr>
                <w:sz w:val="19"/>
                <w:szCs w:val="19"/>
                <w:b/>
                <w:bCs/>
                <w:spacing w:val="-4"/>
              </w:rPr>
              <w:t>31611</w:t>
            </w:r>
          </w:p>
          <w:p>
            <w:pPr>
              <w:pStyle w:val="TableText"/>
              <w:ind w:left="1802"/>
              <w:spacing w:before="71" w:line="184" w:lineRule="auto"/>
              <w:rPr>
                <w:sz w:val="19"/>
                <w:szCs w:val="19"/>
              </w:rPr>
            </w:pPr>
            <w:r>
              <w:rPr>
                <w:sz w:val="19"/>
                <w:szCs w:val="19"/>
                <w:b/>
                <w:bCs/>
                <w:spacing w:val="-4"/>
              </w:rPr>
              <w:t>31612</w:t>
            </w:r>
          </w:p>
          <w:p>
            <w:pPr>
              <w:pStyle w:val="TableText"/>
              <w:ind w:left="1802"/>
              <w:spacing w:before="70" w:line="184" w:lineRule="auto"/>
              <w:rPr>
                <w:sz w:val="19"/>
                <w:szCs w:val="19"/>
              </w:rPr>
            </w:pPr>
            <w:r>
              <w:rPr>
                <w:sz w:val="19"/>
                <w:szCs w:val="19"/>
                <w:b/>
                <w:bCs/>
                <w:spacing w:val="-4"/>
              </w:rPr>
              <w:t>31613</w:t>
            </w:r>
          </w:p>
          <w:p>
            <w:pPr>
              <w:pStyle w:val="TableText"/>
              <w:ind w:left="1802"/>
              <w:spacing w:before="101" w:line="184" w:lineRule="auto"/>
              <w:rPr>
                <w:sz w:val="19"/>
                <w:szCs w:val="19"/>
              </w:rPr>
            </w:pPr>
            <w:r>
              <w:rPr>
                <w:sz w:val="19"/>
                <w:szCs w:val="19"/>
                <w:b/>
                <w:bCs/>
                <w:spacing w:val="-4"/>
              </w:rPr>
              <w:t>31800</w:t>
            </w:r>
          </w:p>
          <w:p>
            <w:pPr>
              <w:pStyle w:val="TableText"/>
              <w:ind w:left="1802"/>
              <w:spacing w:before="70" w:line="184" w:lineRule="auto"/>
              <w:rPr>
                <w:sz w:val="19"/>
                <w:szCs w:val="19"/>
              </w:rPr>
            </w:pPr>
            <w:r>
              <w:rPr>
                <w:sz w:val="19"/>
                <w:szCs w:val="19"/>
                <w:b/>
                <w:bCs/>
                <w:spacing w:val="-4"/>
              </w:rPr>
              <w:t>31811</w:t>
            </w:r>
          </w:p>
          <w:p>
            <w:pPr>
              <w:pStyle w:val="TableText"/>
              <w:ind w:left="1802"/>
              <w:spacing w:before="71" w:line="184" w:lineRule="auto"/>
              <w:rPr>
                <w:sz w:val="19"/>
                <w:szCs w:val="19"/>
              </w:rPr>
            </w:pPr>
            <w:r>
              <w:rPr>
                <w:sz w:val="19"/>
                <w:szCs w:val="19"/>
                <w:b/>
                <w:bCs/>
                <w:spacing w:val="-4"/>
              </w:rPr>
              <w:t>31812</w:t>
            </w:r>
          </w:p>
          <w:p>
            <w:pPr>
              <w:pStyle w:val="TableText"/>
              <w:ind w:left="1802"/>
              <w:spacing w:before="101" w:line="184" w:lineRule="auto"/>
              <w:rPr>
                <w:sz w:val="19"/>
                <w:szCs w:val="19"/>
              </w:rPr>
            </w:pPr>
            <w:r>
              <w:rPr>
                <w:sz w:val="19"/>
                <w:szCs w:val="19"/>
                <w:b/>
                <w:bCs/>
                <w:spacing w:val="-4"/>
              </w:rPr>
              <w:t>31813</w:t>
            </w:r>
          </w:p>
          <w:p>
            <w:pPr>
              <w:pStyle w:val="TableText"/>
              <w:ind w:left="1940"/>
              <w:spacing w:before="44" w:line="95" w:lineRule="exact"/>
              <w:rPr>
                <w:sz w:val="6"/>
                <w:szCs w:val="6"/>
              </w:rPr>
            </w:pPr>
            <w:r>
              <w:rPr>
                <w:sz w:val="6"/>
                <w:szCs w:val="6"/>
                <w:b/>
                <w:bCs/>
                <w:spacing w:val="-3"/>
                <w:position w:val="1"/>
              </w:rPr>
              <w:t>……</w:t>
            </w:r>
          </w:p>
        </w:tc>
        <w:tc>
          <w:tcPr>
            <w:tcW w:w="4100" w:type="dxa"/>
            <w:vAlign w:val="top"/>
            <w:tcBorders>
              <w:right w:val="nil"/>
            </w:tcBorders>
          </w:tcPr>
          <w:p>
            <w:pPr>
              <w:pStyle w:val="TableText"/>
              <w:ind w:left="1067"/>
              <w:spacing w:before="56" w:line="219" w:lineRule="auto"/>
              <w:rPr>
                <w:sz w:val="19"/>
                <w:szCs w:val="19"/>
              </w:rPr>
            </w:pPr>
            <w:r>
              <w:rPr>
                <w:sz w:val="19"/>
                <w:szCs w:val="19"/>
                <w:b/>
                <w:bCs/>
                <w:spacing w:val="-4"/>
              </w:rPr>
              <w:t>经济林</w:t>
            </w:r>
          </w:p>
          <w:p>
            <w:pPr>
              <w:pStyle w:val="TableText"/>
              <w:ind w:left="1537"/>
              <w:spacing w:before="44" w:line="219" w:lineRule="auto"/>
              <w:rPr>
                <w:sz w:val="19"/>
                <w:szCs w:val="19"/>
              </w:rPr>
            </w:pPr>
            <w:r>
              <w:rPr>
                <w:sz w:val="19"/>
                <w:szCs w:val="19"/>
                <w:b/>
                <w:bCs/>
                <w:spacing w:val="-4"/>
              </w:rPr>
              <w:t>调料林</w:t>
            </w:r>
          </w:p>
          <w:p>
            <w:pPr>
              <w:pStyle w:val="TableText"/>
              <w:ind w:left="1757"/>
              <w:spacing w:before="54" w:line="259" w:lineRule="exact"/>
              <w:rPr>
                <w:sz w:val="19"/>
                <w:szCs w:val="19"/>
              </w:rPr>
            </w:pPr>
            <w:r>
              <w:rPr>
                <w:sz w:val="19"/>
                <w:szCs w:val="19"/>
                <w:b/>
                <w:bCs/>
                <w:spacing w:val="-4"/>
                <w:position w:val="4"/>
              </w:rPr>
              <w:t>花椒林</w:t>
            </w:r>
          </w:p>
          <w:p>
            <w:pPr>
              <w:pStyle w:val="TableText"/>
              <w:ind w:left="1757"/>
              <w:spacing w:line="218" w:lineRule="auto"/>
              <w:rPr>
                <w:sz w:val="19"/>
                <w:szCs w:val="19"/>
              </w:rPr>
            </w:pPr>
            <w:r>
              <w:rPr>
                <w:sz w:val="19"/>
                <w:szCs w:val="19"/>
                <w:b/>
                <w:bCs/>
                <w:spacing w:val="-5"/>
              </w:rPr>
              <w:t>八角林</w:t>
            </w:r>
          </w:p>
          <w:p>
            <w:pPr>
              <w:pStyle w:val="TableText"/>
              <w:ind w:left="1757"/>
              <w:spacing w:before="46" w:line="219" w:lineRule="auto"/>
              <w:rPr>
                <w:sz w:val="19"/>
                <w:szCs w:val="19"/>
              </w:rPr>
            </w:pPr>
            <w:r>
              <w:rPr>
                <w:sz w:val="19"/>
                <w:szCs w:val="19"/>
                <w:b/>
                <w:bCs/>
                <w:spacing w:val="-5"/>
              </w:rPr>
              <w:t>胡椒林</w:t>
            </w:r>
          </w:p>
          <w:p>
            <w:pPr>
              <w:pStyle w:val="TableText"/>
              <w:ind w:left="1547"/>
              <w:spacing w:before="54" w:line="219" w:lineRule="auto"/>
              <w:rPr>
                <w:sz w:val="19"/>
                <w:szCs w:val="19"/>
              </w:rPr>
            </w:pPr>
            <w:r>
              <w:rPr>
                <w:sz w:val="19"/>
                <w:szCs w:val="19"/>
                <w:b/>
                <w:bCs/>
                <w:spacing w:val="-4"/>
              </w:rPr>
              <w:t>饮料林</w:t>
            </w:r>
          </w:p>
          <w:p>
            <w:pPr>
              <w:pStyle w:val="TableText"/>
              <w:ind w:left="1757"/>
              <w:spacing w:before="24" w:line="280" w:lineRule="exact"/>
              <w:rPr>
                <w:sz w:val="19"/>
                <w:szCs w:val="19"/>
              </w:rPr>
            </w:pPr>
            <w:r>
              <w:rPr>
                <w:sz w:val="19"/>
                <w:szCs w:val="19"/>
                <w:b/>
                <w:bCs/>
                <w:spacing w:val="-5"/>
                <w:position w:val="6"/>
              </w:rPr>
              <w:t>茶叶林</w:t>
            </w:r>
          </w:p>
          <w:p>
            <w:pPr>
              <w:pStyle w:val="TableText"/>
              <w:ind w:left="1757"/>
              <w:spacing w:before="1" w:line="219" w:lineRule="auto"/>
              <w:rPr>
                <w:sz w:val="19"/>
                <w:szCs w:val="19"/>
              </w:rPr>
            </w:pPr>
            <w:r>
              <w:rPr>
                <w:sz w:val="19"/>
                <w:szCs w:val="19"/>
                <w:b/>
                <w:bCs/>
                <w:spacing w:val="-6"/>
              </w:rPr>
              <w:t>咖啡林</w:t>
            </w:r>
          </w:p>
          <w:p>
            <w:pPr>
              <w:pStyle w:val="TableText"/>
              <w:ind w:left="1757"/>
              <w:spacing w:before="54" w:line="219" w:lineRule="auto"/>
              <w:rPr>
                <w:sz w:val="19"/>
                <w:szCs w:val="19"/>
              </w:rPr>
            </w:pPr>
            <w:r>
              <w:rPr>
                <w:sz w:val="19"/>
                <w:szCs w:val="19"/>
                <w:b/>
                <w:bCs/>
                <w:spacing w:val="-4"/>
              </w:rPr>
              <w:t>可可林</w:t>
            </w:r>
          </w:p>
          <w:p>
            <w:pPr>
              <w:pStyle w:val="TableText"/>
              <w:ind w:left="1547"/>
              <w:spacing w:before="45" w:line="219" w:lineRule="auto"/>
              <w:rPr>
                <w:sz w:val="19"/>
                <w:szCs w:val="19"/>
              </w:rPr>
            </w:pPr>
            <w:r>
              <w:rPr>
                <w:sz w:val="19"/>
                <w:szCs w:val="19"/>
                <w:b/>
                <w:bCs/>
                <w:spacing w:val="-4"/>
              </w:rPr>
              <w:t>鲜果林</w:t>
            </w:r>
          </w:p>
          <w:p>
            <w:pPr>
              <w:pStyle w:val="TableText"/>
              <w:ind w:left="1757"/>
              <w:spacing w:before="44" w:line="250" w:lineRule="exact"/>
              <w:rPr>
                <w:sz w:val="19"/>
                <w:szCs w:val="19"/>
              </w:rPr>
            </w:pPr>
            <w:r>
              <w:rPr>
                <w:sz w:val="19"/>
                <w:szCs w:val="19"/>
                <w:b/>
                <w:bCs/>
                <w:spacing w:val="-4"/>
                <w:position w:val="4"/>
              </w:rPr>
              <w:t>苹果林</w:t>
            </w:r>
          </w:p>
          <w:p>
            <w:pPr>
              <w:pStyle w:val="TableText"/>
              <w:ind w:left="1757"/>
              <w:spacing w:before="1" w:line="219" w:lineRule="auto"/>
              <w:rPr>
                <w:sz w:val="19"/>
                <w:szCs w:val="19"/>
              </w:rPr>
            </w:pPr>
            <w:r>
              <w:rPr>
                <w:sz w:val="19"/>
                <w:szCs w:val="19"/>
                <w:b/>
                <w:bCs/>
                <w:spacing w:val="-4"/>
              </w:rPr>
              <w:t>梨树林</w:t>
            </w:r>
          </w:p>
          <w:p>
            <w:pPr>
              <w:pStyle w:val="TableText"/>
              <w:ind w:left="1757"/>
              <w:spacing w:before="54" w:line="219" w:lineRule="auto"/>
              <w:rPr>
                <w:sz w:val="19"/>
                <w:szCs w:val="19"/>
              </w:rPr>
            </w:pPr>
            <w:r>
              <w:rPr>
                <w:sz w:val="19"/>
                <w:szCs w:val="19"/>
                <w:b/>
                <w:bCs/>
                <w:spacing w:val="-4"/>
              </w:rPr>
              <w:t>桃树林</w:t>
            </w:r>
          </w:p>
        </w:tc>
      </w:tr>
    </w:tbl>
    <w:p>
      <w:pPr>
        <w:spacing w:line="14" w:lineRule="auto"/>
        <w:rPr>
          <w:rFonts w:ascii="Arial"/>
          <w:sz w:val="2"/>
        </w:rPr>
      </w:pPr>
      <w:r/>
    </w:p>
    <w:p>
      <w:pPr>
        <w:spacing w:line="14" w:lineRule="auto"/>
        <w:sectPr>
          <w:type w:val="continuous"/>
          <w:pgSz w:w="9480" w:h="14400"/>
          <w:pgMar w:top="400" w:right="820" w:bottom="0" w:left="439" w:header="0" w:footer="0" w:gutter="0"/>
          <w:cols w:equalWidth="0" w:num="1">
            <w:col w:w="8221" w:space="0"/>
          </w:cols>
        </w:sectPr>
        <w:rPr>
          <w:rFonts w:ascii="Arial" w:hAnsi="Arial" w:eastAsia="Arial" w:cs="Arial"/>
          <w:sz w:val="2"/>
          <w:szCs w:val="2"/>
        </w:rPr>
      </w:pPr>
    </w:p>
    <w:p>
      <w:pPr>
        <w:ind w:left="68"/>
        <w:spacing w:before="138" w:line="217" w:lineRule="auto"/>
        <w:rPr>
          <w:rFonts w:ascii="SimHei" w:hAnsi="SimHei" w:eastAsia="SimHei" w:cs="SimHei"/>
          <w:sz w:val="21"/>
          <w:szCs w:val="21"/>
        </w:rPr>
      </w:pPr>
      <w:bookmarkStart w:name="bookmark41" w:id="31"/>
      <w:bookmarkEnd w:id="31"/>
      <w:bookmarkStart w:name="bookmark42" w:id="32"/>
      <w:bookmarkEnd w:id="32"/>
      <w:r>
        <w:rPr>
          <w:rFonts w:ascii="SimHei" w:hAnsi="SimHei" w:eastAsia="SimHei" w:cs="SimHei"/>
          <w:sz w:val="21"/>
          <w:szCs w:val="21"/>
          <w:b/>
          <w:bCs/>
          <w:spacing w:val="12"/>
        </w:rPr>
        <w:t>|24</w:t>
      </w:r>
      <w:r>
        <w:rPr>
          <w:rFonts w:ascii="SimHei" w:hAnsi="SimHei" w:eastAsia="SimHei" w:cs="SimHei"/>
          <w:sz w:val="21"/>
          <w:szCs w:val="21"/>
          <w:spacing w:val="-31"/>
        </w:rPr>
        <w:t xml:space="preserve"> </w:t>
      </w:r>
      <w:r>
        <w:rPr>
          <w:rFonts w:ascii="SimHei" w:hAnsi="SimHei" w:eastAsia="SimHei" w:cs="SimHei"/>
          <w:sz w:val="21"/>
          <w:szCs w:val="21"/>
          <w:b/>
          <w:bCs/>
          <w:spacing w:val="12"/>
        </w:rPr>
        <w:t>|数据安全与治理</w:t>
      </w:r>
    </w:p>
    <w:p>
      <w:pPr>
        <w:spacing w:line="295" w:lineRule="auto"/>
        <w:rPr>
          <w:rFonts w:ascii="Arial"/>
          <w:sz w:val="21"/>
        </w:rPr>
      </w:pPr>
      <w:r/>
    </w:p>
    <w:p>
      <w:pPr>
        <w:pStyle w:val="BodyText"/>
        <w:ind w:left="105" w:firstLine="430"/>
        <w:spacing w:before="68" w:line="272" w:lineRule="auto"/>
        <w:jc w:val="both"/>
        <w:rPr>
          <w:sz w:val="21"/>
          <w:szCs w:val="21"/>
        </w:rPr>
      </w:pPr>
      <w:r>
        <w:rPr>
          <w:sz w:val="21"/>
          <w:szCs w:val="21"/>
          <w:spacing w:val="7"/>
        </w:rPr>
        <w:t>在表2-1中，经济林相对于调料林、饮料林、鲜果林为上位类类目，调料林、饮料</w:t>
      </w:r>
      <w:r>
        <w:rPr>
          <w:sz w:val="21"/>
          <w:szCs w:val="21"/>
          <w:spacing w:val="1"/>
        </w:rPr>
        <w:t xml:space="preserve">  </w:t>
      </w:r>
      <w:r>
        <w:rPr>
          <w:sz w:val="21"/>
          <w:szCs w:val="21"/>
          <w:spacing w:val="1"/>
        </w:rPr>
        <w:t>林、鲜果林相对于经济林为下位类类目，调料林、饮料林、鲜果林是同位类类目；同理，</w:t>
      </w:r>
      <w:r>
        <w:rPr>
          <w:sz w:val="21"/>
          <w:szCs w:val="21"/>
          <w:spacing w:val="15"/>
        </w:rPr>
        <w:t xml:space="preserve"> </w:t>
      </w:r>
      <w:r>
        <w:rPr>
          <w:sz w:val="21"/>
          <w:szCs w:val="21"/>
          <w:spacing w:val="4"/>
        </w:rPr>
        <w:t>调料林相对于花椒林、八角林、胡椒林是上位类类目，茶叶林、咖啡林、可可林是饮料</w:t>
      </w:r>
      <w:r>
        <w:rPr>
          <w:sz w:val="21"/>
          <w:szCs w:val="21"/>
          <w:spacing w:val="6"/>
        </w:rPr>
        <w:t xml:space="preserve">  </w:t>
      </w:r>
      <w:r>
        <w:rPr>
          <w:sz w:val="21"/>
          <w:szCs w:val="21"/>
          <w:spacing w:val="-2"/>
        </w:rPr>
        <w:t>林的下位类类目，茶叶林、咖啡林、可可林是同位类类目。</w:t>
      </w:r>
    </w:p>
    <w:p>
      <w:pPr>
        <w:ind w:left="538"/>
        <w:spacing w:before="75" w:line="221" w:lineRule="auto"/>
        <w:outlineLvl w:val="6"/>
        <w:rPr>
          <w:rFonts w:ascii="SimHei" w:hAnsi="SimHei" w:eastAsia="SimHei" w:cs="SimHei"/>
          <w:sz w:val="21"/>
          <w:szCs w:val="21"/>
        </w:rPr>
      </w:pPr>
      <w:r>
        <w:rPr>
          <w:rFonts w:ascii="SimHei" w:hAnsi="SimHei" w:eastAsia="SimHei" w:cs="SimHei"/>
          <w:sz w:val="21"/>
          <w:szCs w:val="21"/>
          <w:b/>
          <w:bCs/>
          <w:spacing w:val="-3"/>
        </w:rPr>
        <w:t>2.面分类法</w:t>
      </w:r>
    </w:p>
    <w:p>
      <w:pPr>
        <w:pStyle w:val="BodyText"/>
        <w:ind w:left="535"/>
        <w:spacing w:before="93" w:line="219" w:lineRule="auto"/>
        <w:rPr>
          <w:sz w:val="21"/>
          <w:szCs w:val="21"/>
        </w:rPr>
      </w:pPr>
      <w:r>
        <w:rPr>
          <w:sz w:val="21"/>
          <w:szCs w:val="21"/>
          <w:spacing w:val="-4"/>
        </w:rPr>
        <w:t>(1)面分类法的概念</w:t>
      </w:r>
    </w:p>
    <w:p>
      <w:pPr>
        <w:pStyle w:val="BodyText"/>
        <w:ind w:left="105" w:right="50" w:firstLine="430"/>
        <w:spacing w:before="79" w:line="267" w:lineRule="auto"/>
        <w:rPr>
          <w:sz w:val="21"/>
          <w:szCs w:val="21"/>
        </w:rPr>
      </w:pPr>
      <w:r>
        <w:rPr>
          <w:sz w:val="21"/>
          <w:szCs w:val="21"/>
          <w:spacing w:val="8"/>
        </w:rPr>
        <w:t>面分类法是将所选定的分类对象的若干属性或特征视为</w:t>
      </w:r>
      <w:r>
        <w:rPr>
          <w:sz w:val="21"/>
          <w:szCs w:val="21"/>
          <w:spacing w:val="7"/>
        </w:rPr>
        <w:t>若干“面”,每个“面”中</w:t>
      </w:r>
      <w:r>
        <w:rPr>
          <w:sz w:val="21"/>
          <w:szCs w:val="21"/>
        </w:rPr>
        <w:t xml:space="preserve"> </w:t>
      </w:r>
      <w:r>
        <w:rPr>
          <w:sz w:val="21"/>
          <w:szCs w:val="21"/>
        </w:rPr>
        <w:t>又可分成彼此独立的若干类目。使用时，可根据需要将这些“面”中的类目组合在一起，</w:t>
      </w:r>
      <w:r>
        <w:rPr>
          <w:sz w:val="21"/>
          <w:szCs w:val="21"/>
          <w:spacing w:val="3"/>
        </w:rPr>
        <w:t xml:space="preserve"> </w:t>
      </w:r>
      <w:r>
        <w:rPr>
          <w:sz w:val="21"/>
          <w:szCs w:val="21"/>
          <w:spacing w:val="-2"/>
        </w:rPr>
        <w:t>形成一个复合类目。</w:t>
      </w:r>
    </w:p>
    <w:p>
      <w:pPr>
        <w:pStyle w:val="BodyText"/>
        <w:ind w:left="535"/>
        <w:spacing w:before="89" w:line="219" w:lineRule="auto"/>
        <w:rPr>
          <w:sz w:val="21"/>
          <w:szCs w:val="21"/>
        </w:rPr>
      </w:pPr>
      <w:r>
        <w:rPr>
          <w:sz w:val="21"/>
          <w:szCs w:val="21"/>
          <w:spacing w:val="-2"/>
        </w:rPr>
        <w:t>(2)面分类法的基本要求</w:t>
      </w:r>
    </w:p>
    <w:p>
      <w:pPr>
        <w:pStyle w:val="BodyText"/>
        <w:ind w:left="535"/>
        <w:spacing w:before="81" w:line="219" w:lineRule="auto"/>
        <w:rPr>
          <w:sz w:val="21"/>
          <w:szCs w:val="21"/>
        </w:rPr>
      </w:pPr>
      <w:r>
        <w:rPr>
          <w:sz w:val="21"/>
          <w:szCs w:val="21"/>
          <w:spacing w:val="-4"/>
        </w:rPr>
        <w:t>面分类法的基本要求具体如下：</w:t>
      </w:r>
    </w:p>
    <w:p>
      <w:pPr>
        <w:pStyle w:val="BodyText"/>
        <w:ind w:left="535"/>
        <w:spacing w:before="81" w:line="219" w:lineRule="auto"/>
        <w:rPr>
          <w:sz w:val="21"/>
          <w:szCs w:val="21"/>
        </w:rPr>
      </w:pPr>
      <w:r>
        <w:rPr>
          <w:sz w:val="21"/>
          <w:szCs w:val="21"/>
          <w:spacing w:val="-6"/>
        </w:rPr>
        <w:t>●</w:t>
      </w:r>
      <w:r>
        <w:rPr>
          <w:sz w:val="21"/>
          <w:szCs w:val="21"/>
          <w:spacing w:val="56"/>
        </w:rPr>
        <w:t xml:space="preserve"> </w:t>
      </w:r>
      <w:r>
        <w:rPr>
          <w:sz w:val="21"/>
          <w:szCs w:val="21"/>
          <w:spacing w:val="-6"/>
        </w:rPr>
        <w:t>根据需要选择分类对象本质的属性或特征作为分类对象的各个“面”;</w:t>
      </w:r>
    </w:p>
    <w:p>
      <w:pPr>
        <w:pStyle w:val="BodyText"/>
        <w:ind w:left="535"/>
        <w:spacing w:before="82" w:line="219" w:lineRule="auto"/>
        <w:rPr>
          <w:sz w:val="21"/>
          <w:szCs w:val="21"/>
        </w:rPr>
      </w:pPr>
      <w:r>
        <w:rPr>
          <w:sz w:val="21"/>
          <w:szCs w:val="21"/>
          <w:spacing w:val="-5"/>
        </w:rPr>
        <w:t>●</w:t>
      </w:r>
      <w:r>
        <w:rPr>
          <w:sz w:val="21"/>
          <w:szCs w:val="21"/>
          <w:spacing w:val="54"/>
        </w:rPr>
        <w:t xml:space="preserve"> </w:t>
      </w:r>
      <w:r>
        <w:rPr>
          <w:sz w:val="21"/>
          <w:szCs w:val="21"/>
          <w:spacing w:val="-5"/>
        </w:rPr>
        <w:t>不同“面”内的类目不能相互交叉，也不能重</w:t>
      </w:r>
      <w:r>
        <w:rPr>
          <w:sz w:val="21"/>
          <w:szCs w:val="21"/>
          <w:spacing w:val="-6"/>
        </w:rPr>
        <w:t>复出现；</w:t>
      </w:r>
    </w:p>
    <w:p>
      <w:pPr>
        <w:pStyle w:val="BodyText"/>
        <w:ind w:left="535"/>
        <w:spacing w:before="81" w:line="219" w:lineRule="auto"/>
        <w:rPr>
          <w:sz w:val="21"/>
          <w:szCs w:val="21"/>
        </w:rPr>
      </w:pPr>
      <w:r>
        <w:rPr>
          <w:sz w:val="21"/>
          <w:szCs w:val="21"/>
          <w:spacing w:val="1"/>
        </w:rPr>
        <w:t>●每个“面”有严格的固定位置；</w:t>
      </w:r>
    </w:p>
    <w:p>
      <w:pPr>
        <w:pStyle w:val="BodyText"/>
        <w:ind w:left="535" w:right="2330"/>
        <w:spacing w:before="90" w:line="255" w:lineRule="auto"/>
        <w:rPr>
          <w:sz w:val="21"/>
          <w:szCs w:val="21"/>
        </w:rPr>
      </w:pPr>
      <w:r>
        <w:rPr>
          <w:sz w:val="21"/>
          <w:szCs w:val="21"/>
          <w:spacing w:val="1"/>
        </w:rPr>
        <w:t>●对于“面”的选择及位置的确定，应根据实际需要</w:t>
      </w:r>
      <w:r>
        <w:rPr>
          <w:sz w:val="21"/>
          <w:szCs w:val="21"/>
        </w:rPr>
        <w:t>而定。 </w:t>
      </w:r>
      <w:r>
        <w:rPr>
          <w:sz w:val="21"/>
          <w:szCs w:val="21"/>
          <w:spacing w:val="-1"/>
        </w:rPr>
        <w:t>(3)面分类法的优缺点</w:t>
      </w:r>
    </w:p>
    <w:p>
      <w:pPr>
        <w:pStyle w:val="BodyText"/>
        <w:ind w:left="535"/>
        <w:spacing w:before="81" w:line="219" w:lineRule="auto"/>
        <w:rPr>
          <w:sz w:val="21"/>
          <w:szCs w:val="21"/>
        </w:rPr>
      </w:pPr>
      <w:r>
        <w:rPr>
          <w:sz w:val="21"/>
          <w:szCs w:val="21"/>
          <w:spacing w:val="-4"/>
        </w:rPr>
        <w:t>面分类法的优点如下。</w:t>
      </w:r>
    </w:p>
    <w:p>
      <w:pPr>
        <w:pStyle w:val="BodyText"/>
        <w:ind w:left="535"/>
        <w:spacing w:before="89" w:line="219" w:lineRule="auto"/>
        <w:rPr>
          <w:sz w:val="21"/>
          <w:szCs w:val="21"/>
        </w:rPr>
      </w:pPr>
      <w:r>
        <w:rPr>
          <w:sz w:val="21"/>
          <w:szCs w:val="21"/>
          <w:spacing w:val="-8"/>
        </w:rPr>
        <w:t>●</w:t>
      </w:r>
      <w:r>
        <w:rPr>
          <w:sz w:val="21"/>
          <w:szCs w:val="21"/>
          <w:spacing w:val="54"/>
        </w:rPr>
        <w:t xml:space="preserve"> </w:t>
      </w:r>
      <w:r>
        <w:rPr>
          <w:sz w:val="21"/>
          <w:szCs w:val="21"/>
          <w:spacing w:val="-8"/>
        </w:rPr>
        <w:t>具有较大的弹性：</w:t>
      </w:r>
      <w:r>
        <w:rPr>
          <w:sz w:val="21"/>
          <w:szCs w:val="21"/>
          <w:spacing w:val="60"/>
        </w:rPr>
        <w:t xml:space="preserve"> </w:t>
      </w:r>
      <w:r>
        <w:rPr>
          <w:sz w:val="21"/>
          <w:szCs w:val="21"/>
          <w:spacing w:val="-8"/>
        </w:rPr>
        <w:t>一个面内的属性内容与数</w:t>
      </w:r>
      <w:r>
        <w:rPr>
          <w:sz w:val="21"/>
          <w:szCs w:val="21"/>
          <w:spacing w:val="-9"/>
        </w:rPr>
        <w:t>量的调整不会影响其他的面。</w:t>
      </w:r>
    </w:p>
    <w:p>
      <w:pPr>
        <w:pStyle w:val="BodyText"/>
        <w:ind w:left="535"/>
        <w:spacing w:before="60" w:line="234" w:lineRule="auto"/>
        <w:rPr>
          <w:sz w:val="21"/>
          <w:szCs w:val="21"/>
        </w:rPr>
      </w:pPr>
      <w:r>
        <w:rPr>
          <w:rFonts w:ascii="STXinwei" w:hAnsi="STXinwei" w:eastAsia="STXinwei" w:cs="STXinwei"/>
          <w:sz w:val="21"/>
          <w:szCs w:val="21"/>
          <w:spacing w:val="-5"/>
        </w:rPr>
        <w:t>●</w:t>
      </w:r>
      <w:r>
        <w:rPr>
          <w:rFonts w:ascii="STXinwei" w:hAnsi="STXinwei" w:eastAsia="STXinwei" w:cs="STXinwei"/>
          <w:sz w:val="21"/>
          <w:szCs w:val="21"/>
          <w:spacing w:val="24"/>
          <w:w w:val="101"/>
        </w:rPr>
        <w:t xml:space="preserve">  </w:t>
      </w:r>
      <w:r>
        <w:rPr>
          <w:sz w:val="21"/>
          <w:szCs w:val="21"/>
          <w:spacing w:val="-5"/>
        </w:rPr>
        <w:t>适应性强：可根据需要组成任何类目，也便于机器处理。</w:t>
      </w:r>
    </w:p>
    <w:p>
      <w:pPr>
        <w:pStyle w:val="BodyText"/>
        <w:ind w:left="535" w:right="5754"/>
        <w:spacing w:before="45" w:line="255" w:lineRule="auto"/>
        <w:rPr>
          <w:sz w:val="21"/>
          <w:szCs w:val="21"/>
        </w:rPr>
      </w:pPr>
      <w:r>
        <w:rPr>
          <w:sz w:val="21"/>
          <w:szCs w:val="21"/>
          <w:spacing w:val="-18"/>
        </w:rPr>
        <w:t>●</w:t>
      </w:r>
      <w:r>
        <w:rPr>
          <w:sz w:val="21"/>
          <w:szCs w:val="21"/>
          <w:spacing w:val="63"/>
        </w:rPr>
        <w:t xml:space="preserve"> </w:t>
      </w:r>
      <w:r>
        <w:rPr>
          <w:sz w:val="21"/>
          <w:szCs w:val="21"/>
          <w:spacing w:val="-18"/>
        </w:rPr>
        <w:t>易于增、删、改。</w:t>
      </w:r>
      <w:r>
        <w:rPr>
          <w:sz w:val="21"/>
          <w:szCs w:val="21"/>
        </w:rPr>
        <w:t xml:space="preserve">  </w:t>
      </w:r>
      <w:r>
        <w:rPr>
          <w:sz w:val="21"/>
          <w:szCs w:val="21"/>
          <w:spacing w:val="-4"/>
        </w:rPr>
        <w:t>面分类法的缺点如下。</w:t>
      </w:r>
    </w:p>
    <w:p>
      <w:pPr>
        <w:pStyle w:val="BodyText"/>
        <w:ind w:left="875" w:right="62" w:hanging="340"/>
        <w:spacing w:before="90" w:line="255" w:lineRule="auto"/>
        <w:rPr>
          <w:sz w:val="21"/>
          <w:szCs w:val="21"/>
        </w:rPr>
      </w:pPr>
      <w:r>
        <w:rPr>
          <w:sz w:val="21"/>
          <w:szCs w:val="21"/>
          <w:spacing w:val="5"/>
        </w:rPr>
        <w:t>●不能充分利用数据：在面分类法形成的分类体系中，可组成的类目很多，但有时</w:t>
      </w:r>
      <w:r>
        <w:rPr>
          <w:sz w:val="21"/>
          <w:szCs w:val="21"/>
          <w:spacing w:val="11"/>
        </w:rPr>
        <w:t xml:space="preserve"> </w:t>
      </w:r>
      <w:r>
        <w:rPr>
          <w:sz w:val="21"/>
          <w:szCs w:val="21"/>
          <w:spacing w:val="-6"/>
        </w:rPr>
        <w:t>实际应用的类别不多。</w:t>
      </w:r>
    </w:p>
    <w:p>
      <w:pPr>
        <w:pStyle w:val="BodyText"/>
        <w:ind w:left="535" w:right="4843"/>
        <w:spacing w:before="81" w:line="263" w:lineRule="auto"/>
        <w:rPr>
          <w:sz w:val="21"/>
          <w:szCs w:val="21"/>
        </w:rPr>
      </w:pPr>
      <w:r>
        <w:rPr>
          <w:sz w:val="21"/>
          <w:szCs w:val="21"/>
          <w:spacing w:val="-8"/>
        </w:rPr>
        <w:t>●</w:t>
      </w:r>
      <w:r>
        <w:rPr>
          <w:sz w:val="21"/>
          <w:szCs w:val="21"/>
          <w:spacing w:val="37"/>
        </w:rPr>
        <w:t xml:space="preserve"> </w:t>
      </w:r>
      <w:r>
        <w:rPr>
          <w:sz w:val="21"/>
          <w:szCs w:val="21"/>
          <w:spacing w:val="-8"/>
        </w:rPr>
        <w:t>手工组成数据类目比较困难。</w:t>
      </w:r>
      <w:r>
        <w:rPr>
          <w:sz w:val="21"/>
          <w:szCs w:val="21"/>
        </w:rPr>
        <w:t xml:space="preserve"> </w:t>
      </w:r>
      <w:r>
        <w:rPr>
          <w:sz w:val="21"/>
          <w:szCs w:val="21"/>
          <w:spacing w:val="-5"/>
        </w:rPr>
        <w:t>(4)面分类法案例</w:t>
      </w:r>
    </w:p>
    <w:p>
      <w:pPr>
        <w:pStyle w:val="BodyText"/>
        <w:ind w:right="96" w:firstLine="535"/>
        <w:spacing w:before="61" w:line="252" w:lineRule="auto"/>
        <w:rPr>
          <w:sz w:val="21"/>
          <w:szCs w:val="21"/>
        </w:rPr>
      </w:pPr>
      <w:r>
        <w:rPr>
          <w:sz w:val="21"/>
          <w:szCs w:val="21"/>
          <w:spacing w:val="10"/>
        </w:rPr>
        <w:t>高等学校教师的分类可以采用面分类法，选择性别、职称、学历、专业作为四个</w:t>
      </w:r>
      <w:r>
        <w:rPr>
          <w:sz w:val="21"/>
          <w:szCs w:val="21"/>
          <w:spacing w:val="17"/>
        </w:rPr>
        <w:t xml:space="preserve"> </w:t>
      </w:r>
      <w:r>
        <w:rPr>
          <w:sz w:val="21"/>
          <w:szCs w:val="21"/>
          <w:spacing w:val="3"/>
        </w:rPr>
        <w:t>“面”,每个“面”又可分成若干类目，如表2</w:t>
      </w:r>
      <w:r>
        <w:rPr>
          <w:sz w:val="21"/>
          <w:szCs w:val="21"/>
          <w:spacing w:val="2"/>
        </w:rPr>
        <w:t>-2所示。</w:t>
      </w:r>
    </w:p>
    <w:p>
      <w:pPr>
        <w:pStyle w:val="BodyText"/>
        <w:ind w:left="105" w:right="88" w:firstLine="430"/>
        <w:spacing w:before="98" w:line="258" w:lineRule="auto"/>
        <w:rPr>
          <w:sz w:val="21"/>
          <w:szCs w:val="21"/>
        </w:rPr>
      </w:pPr>
      <w:r>
        <w:rPr>
          <w:sz w:val="21"/>
          <w:szCs w:val="21"/>
          <w:spacing w:val="5"/>
        </w:rPr>
        <w:t>在使用时，可根据需要将这些“面”中的类目组</w:t>
      </w:r>
      <w:r>
        <w:rPr>
          <w:sz w:val="21"/>
          <w:szCs w:val="21"/>
          <w:spacing w:val="4"/>
        </w:rPr>
        <w:t>合在一起，形成一个复合类目。例</w:t>
      </w:r>
      <w:r>
        <w:rPr>
          <w:sz w:val="21"/>
          <w:szCs w:val="21"/>
        </w:rPr>
        <w:t xml:space="preserve"> </w:t>
      </w:r>
      <w:r>
        <w:rPr>
          <w:sz w:val="21"/>
          <w:szCs w:val="21"/>
          <w:spacing w:val="-1"/>
        </w:rPr>
        <w:t>如，男教授、博士、计算机科学技术专业；女副教授、硕士、电子与通信</w:t>
      </w:r>
      <w:r>
        <w:rPr>
          <w:sz w:val="21"/>
          <w:szCs w:val="21"/>
          <w:spacing w:val="-2"/>
        </w:rPr>
        <w:t>技术专业。</w:t>
      </w:r>
    </w:p>
    <w:p>
      <w:pPr>
        <w:pStyle w:val="BodyText"/>
        <w:ind w:left="3137"/>
        <w:spacing w:before="159" w:line="212" w:lineRule="auto"/>
        <w:rPr>
          <w:sz w:val="20"/>
          <w:szCs w:val="20"/>
        </w:rPr>
      </w:pPr>
      <w:r>
        <w:rPr>
          <w:sz w:val="20"/>
          <w:szCs w:val="20"/>
          <w:b/>
          <w:bCs/>
          <w:spacing w:val="-3"/>
        </w:rPr>
        <w:t>表2-2高等学校教师分类</w:t>
      </w:r>
    </w:p>
    <w:tbl>
      <w:tblPr>
        <w:tblStyle w:val="TableNormal"/>
        <w:tblW w:w="8169" w:type="dxa"/>
        <w:tblInd w:w="15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29"/>
        <w:gridCol w:w="2040"/>
        <w:gridCol w:w="2050"/>
        <w:gridCol w:w="2050"/>
      </w:tblGrid>
      <w:tr>
        <w:trPr>
          <w:trHeight w:val="303" w:hRule="atLeast"/>
        </w:trPr>
        <w:tc>
          <w:tcPr>
            <w:tcW w:w="2029" w:type="dxa"/>
            <w:vAlign w:val="top"/>
            <w:tcBorders>
              <w:left w:val="nil"/>
            </w:tcBorders>
          </w:tcPr>
          <w:p>
            <w:pPr>
              <w:pStyle w:val="TableText"/>
              <w:ind w:left="732"/>
              <w:spacing w:before="60" w:line="220" w:lineRule="auto"/>
              <w:rPr>
                <w:sz w:val="19"/>
                <w:szCs w:val="19"/>
              </w:rPr>
            </w:pPr>
            <w:r>
              <w:rPr>
                <w:sz w:val="19"/>
                <w:szCs w:val="19"/>
                <w:b/>
                <w:bCs/>
                <w:spacing w:val="-7"/>
              </w:rPr>
              <w:t>性</w:t>
            </w:r>
            <w:r>
              <w:rPr>
                <w:sz w:val="19"/>
                <w:szCs w:val="19"/>
                <w:spacing w:val="9"/>
              </w:rPr>
              <w:t xml:space="preserve">  </w:t>
            </w:r>
            <w:r>
              <w:rPr>
                <w:sz w:val="19"/>
                <w:szCs w:val="19"/>
                <w:b/>
                <w:bCs/>
                <w:spacing w:val="-7"/>
              </w:rPr>
              <w:t>别</w:t>
            </w:r>
          </w:p>
        </w:tc>
        <w:tc>
          <w:tcPr>
            <w:tcW w:w="2040" w:type="dxa"/>
            <w:vAlign w:val="top"/>
          </w:tcPr>
          <w:p>
            <w:pPr>
              <w:pStyle w:val="TableText"/>
              <w:ind w:left="738"/>
              <w:spacing w:before="62" w:line="221" w:lineRule="auto"/>
              <w:rPr>
                <w:sz w:val="19"/>
                <w:szCs w:val="19"/>
              </w:rPr>
            </w:pPr>
            <w:r>
              <w:rPr>
                <w:sz w:val="19"/>
                <w:szCs w:val="19"/>
                <w:b/>
                <w:bCs/>
                <w:spacing w:val="-7"/>
              </w:rPr>
              <w:t>职</w:t>
            </w:r>
            <w:r>
              <w:rPr>
                <w:sz w:val="19"/>
                <w:szCs w:val="19"/>
                <w:spacing w:val="4"/>
              </w:rPr>
              <w:t xml:space="preserve">  </w:t>
            </w:r>
            <w:r>
              <w:rPr>
                <w:sz w:val="19"/>
                <w:szCs w:val="19"/>
                <w:b/>
                <w:bCs/>
                <w:spacing w:val="-7"/>
              </w:rPr>
              <w:t>称</w:t>
            </w:r>
          </w:p>
        </w:tc>
        <w:tc>
          <w:tcPr>
            <w:tcW w:w="2050" w:type="dxa"/>
            <w:vAlign w:val="top"/>
          </w:tcPr>
          <w:p>
            <w:pPr>
              <w:pStyle w:val="TableText"/>
              <w:ind w:left="548"/>
              <w:spacing w:before="61" w:line="221" w:lineRule="auto"/>
              <w:rPr>
                <w:sz w:val="19"/>
                <w:szCs w:val="19"/>
              </w:rPr>
            </w:pPr>
            <w:r>
              <w:rPr>
                <w:sz w:val="19"/>
                <w:szCs w:val="19"/>
                <w:b/>
                <w:bCs/>
                <w:spacing w:val="4"/>
              </w:rPr>
              <w:t>学历(学位)</w:t>
            </w:r>
          </w:p>
        </w:tc>
        <w:tc>
          <w:tcPr>
            <w:tcW w:w="2050" w:type="dxa"/>
            <w:vAlign w:val="top"/>
            <w:tcBorders>
              <w:right w:val="nil"/>
            </w:tcBorders>
          </w:tcPr>
          <w:p>
            <w:pPr>
              <w:pStyle w:val="TableText"/>
              <w:ind w:left="588"/>
              <w:spacing w:before="59" w:line="219" w:lineRule="auto"/>
              <w:rPr>
                <w:sz w:val="19"/>
                <w:szCs w:val="19"/>
              </w:rPr>
            </w:pPr>
            <w:r>
              <w:rPr>
                <w:sz w:val="19"/>
                <w:szCs w:val="19"/>
                <w:b/>
                <w:bCs/>
                <w:spacing w:val="-4"/>
              </w:rPr>
              <w:t>专业(学科</w:t>
            </w:r>
          </w:p>
        </w:tc>
      </w:tr>
      <w:tr>
        <w:trPr>
          <w:trHeight w:val="1637" w:hRule="atLeast"/>
        </w:trPr>
        <w:tc>
          <w:tcPr>
            <w:tcW w:w="2029" w:type="dxa"/>
            <w:vAlign w:val="top"/>
            <w:textDirection w:val="tbRlV"/>
            <w:tcBorders>
              <w:left w:val="nil"/>
            </w:tcBorders>
          </w:tcPr>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pStyle w:val="TableText"/>
              <w:ind w:left="558"/>
              <w:spacing w:before="63" w:line="216" w:lineRule="auto"/>
              <w:rPr>
                <w:sz w:val="19"/>
                <w:szCs w:val="19"/>
              </w:rPr>
            </w:pPr>
            <w:r>
              <w:rPr>
                <w:sz w:val="19"/>
                <w:szCs w:val="19"/>
                <w:b/>
                <w:bCs/>
                <w:spacing w:val="-2"/>
              </w:rPr>
              <w:t>男</w:t>
            </w:r>
            <w:r>
              <w:rPr>
                <w:sz w:val="19"/>
                <w:szCs w:val="19"/>
                <w:spacing w:val="19"/>
              </w:rPr>
              <w:t xml:space="preserve"> </w:t>
            </w:r>
            <w:r>
              <w:rPr>
                <w:sz w:val="19"/>
                <w:szCs w:val="19"/>
                <w:b/>
                <w:bCs/>
                <w:spacing w:val="-2"/>
              </w:rPr>
              <w:t>女</w:t>
            </w:r>
          </w:p>
        </w:tc>
        <w:tc>
          <w:tcPr>
            <w:tcW w:w="2040" w:type="dxa"/>
            <w:vAlign w:val="top"/>
          </w:tcPr>
          <w:p>
            <w:pPr>
              <w:pStyle w:val="TableText"/>
              <w:ind w:left="828"/>
              <w:spacing w:before="46" w:line="280" w:lineRule="exact"/>
              <w:rPr>
                <w:sz w:val="19"/>
                <w:szCs w:val="19"/>
              </w:rPr>
            </w:pPr>
            <w:r>
              <w:rPr>
                <w:sz w:val="19"/>
                <w:szCs w:val="19"/>
                <w:b/>
                <w:bCs/>
                <w:spacing w:val="-4"/>
                <w:position w:val="6"/>
              </w:rPr>
              <w:t>助教</w:t>
            </w:r>
          </w:p>
          <w:p>
            <w:pPr>
              <w:pStyle w:val="TableText"/>
              <w:ind w:left="828"/>
              <w:spacing w:line="219" w:lineRule="auto"/>
              <w:rPr>
                <w:sz w:val="19"/>
                <w:szCs w:val="19"/>
              </w:rPr>
            </w:pPr>
            <w:r>
              <w:rPr>
                <w:sz w:val="19"/>
                <w:szCs w:val="19"/>
                <w:b/>
                <w:bCs/>
                <w:spacing w:val="-4"/>
              </w:rPr>
              <w:t>讲师</w:t>
            </w:r>
          </w:p>
          <w:p>
            <w:pPr>
              <w:pStyle w:val="TableText"/>
              <w:ind w:left="728"/>
              <w:spacing w:before="44" w:line="219" w:lineRule="auto"/>
              <w:rPr>
                <w:sz w:val="19"/>
                <w:szCs w:val="19"/>
              </w:rPr>
            </w:pPr>
            <w:r>
              <w:rPr>
                <w:sz w:val="19"/>
                <w:szCs w:val="19"/>
                <w:b/>
                <w:bCs/>
                <w:spacing w:val="-5"/>
              </w:rPr>
              <w:t>副教授</w:t>
            </w:r>
          </w:p>
          <w:p>
            <w:pPr>
              <w:pStyle w:val="TableText"/>
              <w:ind w:left="828"/>
              <w:spacing w:before="44" w:line="219" w:lineRule="auto"/>
              <w:rPr>
                <w:sz w:val="19"/>
                <w:szCs w:val="19"/>
              </w:rPr>
            </w:pPr>
            <w:r>
              <w:rPr>
                <w:sz w:val="19"/>
                <w:szCs w:val="19"/>
                <w:b/>
                <w:bCs/>
                <w:spacing w:val="-5"/>
              </w:rPr>
              <w:t>教授</w:t>
            </w:r>
          </w:p>
          <w:p>
            <w:pPr>
              <w:pStyle w:val="TableText"/>
              <w:ind w:left="538"/>
              <w:spacing w:before="45" w:line="219" w:lineRule="auto"/>
              <w:rPr>
                <w:sz w:val="19"/>
                <w:szCs w:val="19"/>
              </w:rPr>
            </w:pPr>
            <w:r>
              <w:rPr>
                <w:sz w:val="19"/>
                <w:szCs w:val="19"/>
                <w:b/>
                <w:bCs/>
                <w:spacing w:val="-5"/>
              </w:rPr>
              <w:t>高级工程师</w:t>
            </w:r>
          </w:p>
          <w:p>
            <w:pPr>
              <w:pStyle w:val="TableText"/>
              <w:ind w:left="866"/>
              <w:spacing w:before="87" w:line="92" w:lineRule="exact"/>
              <w:rPr>
                <w:sz w:val="6"/>
                <w:szCs w:val="6"/>
              </w:rPr>
            </w:pPr>
            <w:r>
              <w:rPr>
                <w:sz w:val="6"/>
                <w:szCs w:val="6"/>
                <w:b/>
                <w:bCs/>
                <w:spacing w:val="-2"/>
                <w:position w:val="1"/>
              </w:rPr>
              <w:t>…</w:t>
            </w:r>
            <w:r>
              <w:rPr>
                <w:sz w:val="6"/>
                <w:szCs w:val="6"/>
                <w:spacing w:val="-2"/>
                <w:position w:val="1"/>
              </w:rPr>
              <w:t xml:space="preserve">        </w:t>
            </w:r>
            <w:r>
              <w:rPr>
                <w:sz w:val="6"/>
                <w:szCs w:val="6"/>
                <w:b/>
                <w:bCs/>
                <w:spacing w:val="-2"/>
                <w:position w:val="1"/>
              </w:rPr>
              <w:t>·</w:t>
            </w:r>
          </w:p>
        </w:tc>
        <w:tc>
          <w:tcPr>
            <w:tcW w:w="2050" w:type="dxa"/>
            <w:vAlign w:val="top"/>
          </w:tcPr>
          <w:p>
            <w:pPr>
              <w:pStyle w:val="TableText"/>
              <w:ind w:left="828"/>
              <w:spacing w:before="186" w:line="280" w:lineRule="exact"/>
              <w:rPr>
                <w:sz w:val="19"/>
                <w:szCs w:val="19"/>
              </w:rPr>
            </w:pPr>
            <w:r>
              <w:rPr>
                <w:sz w:val="19"/>
                <w:szCs w:val="19"/>
                <w:b/>
                <w:bCs/>
                <w:spacing w:val="-5"/>
                <w:position w:val="6"/>
              </w:rPr>
              <w:t>专科</w:t>
            </w:r>
          </w:p>
          <w:p>
            <w:pPr>
              <w:pStyle w:val="TableText"/>
              <w:ind w:left="828"/>
              <w:spacing w:line="218" w:lineRule="auto"/>
              <w:rPr>
                <w:sz w:val="19"/>
                <w:szCs w:val="19"/>
              </w:rPr>
            </w:pPr>
            <w:r>
              <w:rPr>
                <w:sz w:val="19"/>
                <w:szCs w:val="19"/>
                <w:b/>
                <w:bCs/>
                <w:spacing w:val="-5"/>
              </w:rPr>
              <w:t>本科</w:t>
            </w:r>
          </w:p>
          <w:p>
            <w:pPr>
              <w:pStyle w:val="TableText"/>
              <w:ind w:left="828"/>
              <w:spacing w:before="36" w:line="221" w:lineRule="auto"/>
              <w:rPr>
                <w:sz w:val="19"/>
                <w:szCs w:val="19"/>
              </w:rPr>
            </w:pPr>
            <w:r>
              <w:rPr>
                <w:sz w:val="19"/>
                <w:szCs w:val="19"/>
                <w:b/>
                <w:bCs/>
                <w:spacing w:val="-5"/>
              </w:rPr>
              <w:t>硕士</w:t>
            </w:r>
          </w:p>
          <w:p>
            <w:pPr>
              <w:pStyle w:val="TableText"/>
              <w:ind w:left="828"/>
              <w:spacing w:before="42" w:line="220" w:lineRule="auto"/>
              <w:rPr>
                <w:sz w:val="19"/>
                <w:szCs w:val="19"/>
              </w:rPr>
            </w:pPr>
            <w:r>
              <w:rPr>
                <w:sz w:val="19"/>
                <w:szCs w:val="19"/>
                <w:b/>
                <w:bCs/>
                <w:spacing w:val="-5"/>
              </w:rPr>
              <w:t>博士</w:t>
            </w:r>
          </w:p>
        </w:tc>
        <w:tc>
          <w:tcPr>
            <w:tcW w:w="2050" w:type="dxa"/>
            <w:vAlign w:val="top"/>
            <w:tcBorders>
              <w:right w:val="nil"/>
            </w:tcBorders>
          </w:tcPr>
          <w:p>
            <w:pPr>
              <w:pStyle w:val="TableText"/>
              <w:ind w:left="358"/>
              <w:spacing w:before="55" w:line="219" w:lineRule="auto"/>
              <w:rPr>
                <w:sz w:val="19"/>
                <w:szCs w:val="19"/>
              </w:rPr>
            </w:pPr>
            <w:r>
              <w:rPr>
                <w:sz w:val="19"/>
                <w:szCs w:val="19"/>
                <w:b/>
                <w:bCs/>
                <w:spacing w:val="-3"/>
              </w:rPr>
              <w:t>计算机科学技术</w:t>
            </w:r>
          </w:p>
          <w:p>
            <w:pPr>
              <w:pStyle w:val="TableText"/>
              <w:ind w:left="358"/>
              <w:spacing w:before="56" w:line="219" w:lineRule="auto"/>
              <w:rPr>
                <w:sz w:val="19"/>
                <w:szCs w:val="19"/>
              </w:rPr>
            </w:pPr>
            <w:r>
              <w:rPr>
                <w:sz w:val="19"/>
                <w:szCs w:val="19"/>
                <w:b/>
                <w:bCs/>
                <w:spacing w:val="-2"/>
              </w:rPr>
              <w:t>电子与通信技术</w:t>
            </w:r>
          </w:p>
          <w:p>
            <w:pPr>
              <w:pStyle w:val="TableText"/>
              <w:ind w:left="738"/>
              <w:spacing w:before="24" w:line="219" w:lineRule="auto"/>
              <w:rPr>
                <w:sz w:val="19"/>
                <w:szCs w:val="19"/>
              </w:rPr>
            </w:pPr>
            <w:r>
              <w:rPr>
                <w:sz w:val="19"/>
                <w:szCs w:val="19"/>
                <w:b/>
                <w:bCs/>
                <w:spacing w:val="-5"/>
              </w:rPr>
              <w:t>管理学</w:t>
            </w:r>
          </w:p>
          <w:p>
            <w:pPr>
              <w:pStyle w:val="TableText"/>
              <w:ind w:left="738"/>
              <w:spacing w:before="55" w:line="221" w:lineRule="auto"/>
              <w:rPr>
                <w:sz w:val="19"/>
                <w:szCs w:val="19"/>
              </w:rPr>
            </w:pPr>
            <w:r>
              <w:rPr>
                <w:sz w:val="19"/>
                <w:szCs w:val="19"/>
                <w:b/>
                <w:bCs/>
                <w:spacing w:val="-4"/>
              </w:rPr>
              <w:t>物理学</w:t>
            </w:r>
          </w:p>
          <w:p>
            <w:pPr>
              <w:pStyle w:val="TableText"/>
              <w:ind w:left="828"/>
              <w:spacing w:before="31" w:line="219" w:lineRule="auto"/>
              <w:rPr>
                <w:sz w:val="19"/>
                <w:szCs w:val="19"/>
              </w:rPr>
            </w:pPr>
            <w:r>
              <w:rPr>
                <w:sz w:val="19"/>
                <w:szCs w:val="19"/>
                <w:b/>
                <w:bCs/>
                <w:spacing w:val="-5"/>
              </w:rPr>
              <w:t>数学</w:t>
            </w:r>
          </w:p>
        </w:tc>
      </w:tr>
    </w:tbl>
    <w:p>
      <w:pPr>
        <w:rPr>
          <w:rFonts w:ascii="Arial"/>
          <w:sz w:val="21"/>
        </w:rPr>
      </w:pPr>
      <w:r/>
    </w:p>
    <w:p>
      <w:pPr>
        <w:sectPr>
          <w:pgSz w:w="9480" w:h="14400"/>
          <w:pgMar w:top="400" w:right="524" w:bottom="0" w:left="604" w:header="0" w:footer="0" w:gutter="0"/>
        </w:sectPr>
        <w:rPr>
          <w:rFonts w:ascii="Arial" w:hAnsi="Arial" w:eastAsia="Arial" w:cs="Arial"/>
          <w:sz w:val="21"/>
          <w:szCs w:val="21"/>
        </w:rPr>
      </w:pPr>
    </w:p>
    <w:p>
      <w:pPr>
        <w:spacing w:before="191" w:line="217" w:lineRule="auto"/>
        <w:jc w:val="right"/>
        <w:rPr>
          <w:rFonts w:ascii="SimHei" w:hAnsi="SimHei" w:eastAsia="SimHei" w:cs="SimHei"/>
          <w:sz w:val="21"/>
          <w:szCs w:val="21"/>
        </w:rPr>
      </w:pPr>
      <w:r>
        <w:rPr>
          <w:rFonts w:ascii="SimHei" w:hAnsi="SimHei" w:eastAsia="SimHei" w:cs="SimHei"/>
          <w:sz w:val="21"/>
          <w:szCs w:val="21"/>
          <w:b/>
          <w:bCs/>
          <w:spacing w:val="8"/>
        </w:rPr>
        <w:t>第2章</w:t>
      </w:r>
      <w:r>
        <w:rPr>
          <w:rFonts w:ascii="SimHei" w:hAnsi="SimHei" w:eastAsia="SimHei" w:cs="SimHei"/>
          <w:sz w:val="21"/>
          <w:szCs w:val="21"/>
          <w:spacing w:val="108"/>
        </w:rPr>
        <w:t xml:space="preserve"> </w:t>
      </w:r>
      <w:r>
        <w:rPr>
          <w:rFonts w:ascii="SimHei" w:hAnsi="SimHei" w:eastAsia="SimHei" w:cs="SimHei"/>
          <w:sz w:val="21"/>
          <w:szCs w:val="21"/>
          <w:spacing w:val="8"/>
        </w:rPr>
        <w:t>数据分类分级技术|</w:t>
      </w:r>
      <w:r>
        <w:rPr>
          <w:rFonts w:ascii="SimHei" w:hAnsi="SimHei" w:eastAsia="SimHei" w:cs="SimHei"/>
          <w:sz w:val="21"/>
          <w:szCs w:val="21"/>
          <w:spacing w:val="-57"/>
        </w:rPr>
        <w:t xml:space="preserve"> </w:t>
      </w:r>
      <w:r>
        <w:rPr>
          <w:rFonts w:ascii="SimHei" w:hAnsi="SimHei" w:eastAsia="SimHei" w:cs="SimHei"/>
          <w:sz w:val="21"/>
          <w:szCs w:val="21"/>
          <w:b/>
          <w:bCs/>
          <w:spacing w:val="8"/>
        </w:rPr>
        <w:t>25</w:t>
      </w:r>
      <w:r>
        <w:rPr>
          <w:rFonts w:ascii="SimHei" w:hAnsi="SimHei" w:eastAsia="SimHei" w:cs="SimHei"/>
          <w:sz w:val="21"/>
          <w:szCs w:val="21"/>
          <w:spacing w:val="88"/>
        </w:rPr>
        <w:t xml:space="preserve"> </w:t>
      </w:r>
      <w:r>
        <w:rPr>
          <w:rFonts w:ascii="SimHei" w:hAnsi="SimHei" w:eastAsia="SimHei" w:cs="SimHei"/>
          <w:sz w:val="21"/>
          <w:szCs w:val="21"/>
          <w:spacing w:val="8"/>
        </w:rPr>
        <w:t>|</w:t>
      </w:r>
    </w:p>
    <w:p>
      <w:pPr>
        <w:spacing w:line="285" w:lineRule="auto"/>
        <w:rPr>
          <w:rFonts w:ascii="Arial"/>
          <w:sz w:val="21"/>
        </w:rPr>
      </w:pPr>
      <w:r/>
    </w:p>
    <w:p>
      <w:pPr>
        <w:ind w:left="413"/>
        <w:spacing w:before="68" w:line="221" w:lineRule="auto"/>
        <w:outlineLvl w:val="6"/>
        <w:rPr>
          <w:rFonts w:ascii="SimHei" w:hAnsi="SimHei" w:eastAsia="SimHei" w:cs="SimHei"/>
          <w:sz w:val="21"/>
          <w:szCs w:val="21"/>
        </w:rPr>
      </w:pPr>
      <w:r>
        <w:rPr>
          <w:rFonts w:ascii="SimHei" w:hAnsi="SimHei" w:eastAsia="SimHei" w:cs="SimHei"/>
          <w:sz w:val="21"/>
          <w:szCs w:val="21"/>
          <w:b/>
          <w:bCs/>
          <w:spacing w:val="-1"/>
        </w:rPr>
        <w:t>3.混合分类法</w:t>
      </w:r>
    </w:p>
    <w:p>
      <w:pPr>
        <w:pStyle w:val="BodyText"/>
        <w:ind w:right="74" w:firstLine="410"/>
        <w:spacing w:before="82" w:line="255" w:lineRule="auto"/>
        <w:rPr>
          <w:sz w:val="21"/>
          <w:szCs w:val="21"/>
        </w:rPr>
      </w:pPr>
      <w:r>
        <w:rPr>
          <w:sz w:val="21"/>
          <w:szCs w:val="21"/>
          <w:spacing w:val="5"/>
        </w:rPr>
        <w:t>混合分类法是将线分类法和面分类法组合使用，以其中一</w:t>
      </w:r>
      <w:r>
        <w:rPr>
          <w:sz w:val="21"/>
          <w:szCs w:val="21"/>
          <w:spacing w:val="4"/>
        </w:rPr>
        <w:t>种分类法为主、另一种做</w:t>
      </w:r>
      <w:r>
        <w:rPr>
          <w:sz w:val="21"/>
          <w:szCs w:val="21"/>
        </w:rPr>
        <w:t xml:space="preserve"> </w:t>
      </w:r>
      <w:r>
        <w:rPr>
          <w:sz w:val="21"/>
          <w:szCs w:val="21"/>
          <w:spacing w:val="-7"/>
        </w:rPr>
        <w:t>补充的数据分类方法。</w:t>
      </w:r>
    </w:p>
    <w:p>
      <w:pPr>
        <w:pStyle w:val="BodyText"/>
        <w:ind w:right="58" w:firstLine="410"/>
        <w:spacing w:before="66" w:line="273" w:lineRule="auto"/>
        <w:rPr>
          <w:sz w:val="21"/>
          <w:szCs w:val="21"/>
        </w:rPr>
      </w:pPr>
      <w:r>
        <w:rPr>
          <w:sz w:val="21"/>
          <w:szCs w:val="21"/>
          <w:spacing w:val="13"/>
        </w:rPr>
        <w:t>例如，上述高等学校教师的面分类体系中的专业(学科),又可以分为若干一级学</w:t>
      </w:r>
      <w:r>
        <w:rPr>
          <w:sz w:val="21"/>
          <w:szCs w:val="21"/>
          <w:spacing w:val="17"/>
        </w:rPr>
        <w:t xml:space="preserve"> </w:t>
      </w:r>
      <w:r>
        <w:rPr>
          <w:sz w:val="21"/>
          <w:szCs w:val="21"/>
          <w:spacing w:val="4"/>
        </w:rPr>
        <w:t>科，每个一级学科下设有若干二级学科。这样“专业(学科)”这一面可按线分类法分成</w:t>
      </w:r>
      <w:r>
        <w:rPr>
          <w:sz w:val="21"/>
          <w:szCs w:val="21"/>
          <w:spacing w:val="2"/>
        </w:rPr>
        <w:t xml:space="preserve"> </w:t>
      </w:r>
      <w:r>
        <w:rPr>
          <w:sz w:val="21"/>
          <w:szCs w:val="21"/>
          <w:spacing w:val="-4"/>
        </w:rPr>
        <w:t>学科门类、</w:t>
      </w:r>
      <w:r>
        <w:rPr>
          <w:sz w:val="21"/>
          <w:szCs w:val="21"/>
          <w:spacing w:val="54"/>
        </w:rPr>
        <w:t xml:space="preserve"> </w:t>
      </w:r>
      <w:r>
        <w:rPr>
          <w:sz w:val="21"/>
          <w:szCs w:val="21"/>
          <w:spacing w:val="-4"/>
        </w:rPr>
        <w:t>一级学科、二级学科三个层次，其中，</w:t>
      </w:r>
      <w:r>
        <w:rPr>
          <w:sz w:val="21"/>
          <w:szCs w:val="21"/>
          <w:spacing w:val="64"/>
        </w:rPr>
        <w:t xml:space="preserve"> </w:t>
      </w:r>
      <w:r>
        <w:rPr>
          <w:sz w:val="21"/>
          <w:szCs w:val="21"/>
          <w:spacing w:val="-4"/>
        </w:rPr>
        <w:t>一级学科用三位数字表示，二级学科</w:t>
      </w:r>
      <w:r>
        <w:rPr>
          <w:sz w:val="21"/>
          <w:szCs w:val="21"/>
        </w:rPr>
        <w:t xml:space="preserve"> </w:t>
      </w:r>
      <w:r>
        <w:rPr>
          <w:sz w:val="21"/>
          <w:szCs w:val="21"/>
          <w:spacing w:val="-5"/>
        </w:rPr>
        <w:t>用两位数字表示；</w:t>
      </w:r>
      <w:r>
        <w:rPr>
          <w:sz w:val="21"/>
          <w:szCs w:val="21"/>
          <w:spacing w:val="74"/>
        </w:rPr>
        <w:t xml:space="preserve"> </w:t>
      </w:r>
      <w:r>
        <w:rPr>
          <w:sz w:val="21"/>
          <w:szCs w:val="21"/>
          <w:spacing w:val="-5"/>
        </w:rPr>
        <w:t>一、二级学科之间用点隔开，如表2-3所示。</w:t>
      </w:r>
    </w:p>
    <w:p>
      <w:pPr>
        <w:pStyle w:val="BodyText"/>
        <w:ind w:left="2612"/>
        <w:spacing w:before="168" w:line="213" w:lineRule="auto"/>
        <w:rPr>
          <w:sz w:val="20"/>
          <w:szCs w:val="20"/>
        </w:rPr>
      </w:pPr>
      <w:r>
        <w:rPr>
          <w:sz w:val="20"/>
          <w:szCs w:val="20"/>
          <w:b/>
          <w:bCs/>
          <w:spacing w:val="-3"/>
        </w:rPr>
        <w:t>表2-3管理学学科分类与代码简表</w:t>
      </w:r>
    </w:p>
    <w:tbl>
      <w:tblPr>
        <w:tblStyle w:val="TableNormal"/>
        <w:tblW w:w="817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10"/>
        <w:gridCol w:w="2120"/>
        <w:gridCol w:w="1540"/>
        <w:gridCol w:w="2500"/>
      </w:tblGrid>
      <w:tr>
        <w:trPr>
          <w:trHeight w:val="293" w:hRule="atLeast"/>
        </w:trPr>
        <w:tc>
          <w:tcPr>
            <w:tcW w:w="2010" w:type="dxa"/>
            <w:vAlign w:val="top"/>
            <w:tcBorders>
              <w:left w:val="nil"/>
            </w:tcBorders>
          </w:tcPr>
          <w:p>
            <w:pPr>
              <w:pStyle w:val="TableText"/>
              <w:ind w:left="822"/>
              <w:spacing w:before="59" w:line="219" w:lineRule="auto"/>
              <w:rPr>
                <w:sz w:val="18"/>
                <w:szCs w:val="18"/>
              </w:rPr>
            </w:pPr>
            <w:r>
              <w:rPr>
                <w:sz w:val="18"/>
                <w:szCs w:val="18"/>
                <w:b/>
                <w:bCs/>
                <w:spacing w:val="-4"/>
              </w:rPr>
              <w:t>代码</w:t>
            </w:r>
          </w:p>
        </w:tc>
        <w:tc>
          <w:tcPr>
            <w:tcW w:w="2120" w:type="dxa"/>
            <w:vAlign w:val="top"/>
          </w:tcPr>
          <w:p>
            <w:pPr>
              <w:pStyle w:val="TableText"/>
              <w:ind w:left="697"/>
              <w:spacing w:before="58" w:line="219" w:lineRule="auto"/>
              <w:rPr>
                <w:sz w:val="18"/>
                <w:szCs w:val="18"/>
              </w:rPr>
            </w:pPr>
            <w:r>
              <w:rPr>
                <w:sz w:val="18"/>
                <w:szCs w:val="18"/>
                <w:b/>
                <w:bCs/>
                <w:spacing w:val="-4"/>
              </w:rPr>
              <w:t>学科名称</w:t>
            </w:r>
          </w:p>
        </w:tc>
        <w:tc>
          <w:tcPr>
            <w:tcW w:w="1540" w:type="dxa"/>
            <w:vAlign w:val="top"/>
          </w:tcPr>
          <w:p>
            <w:pPr>
              <w:pStyle w:val="TableText"/>
              <w:ind w:left="587"/>
              <w:spacing w:before="59" w:line="219" w:lineRule="auto"/>
              <w:rPr>
                <w:sz w:val="18"/>
                <w:szCs w:val="18"/>
              </w:rPr>
            </w:pPr>
            <w:r>
              <w:rPr>
                <w:sz w:val="18"/>
                <w:szCs w:val="18"/>
                <w:b/>
                <w:bCs/>
                <w:spacing w:val="-4"/>
              </w:rPr>
              <w:t>代码</w:t>
            </w:r>
          </w:p>
        </w:tc>
        <w:tc>
          <w:tcPr>
            <w:tcW w:w="2500" w:type="dxa"/>
            <w:vAlign w:val="top"/>
            <w:tcBorders>
              <w:right w:val="nil"/>
            </w:tcBorders>
          </w:tcPr>
          <w:p>
            <w:pPr>
              <w:pStyle w:val="TableText"/>
              <w:ind w:left="887"/>
              <w:spacing w:before="58" w:line="219" w:lineRule="auto"/>
              <w:rPr>
                <w:sz w:val="18"/>
                <w:szCs w:val="18"/>
              </w:rPr>
            </w:pPr>
            <w:r>
              <w:rPr>
                <w:sz w:val="18"/>
                <w:szCs w:val="18"/>
                <w:b/>
                <w:bCs/>
                <w:spacing w:val="-4"/>
              </w:rPr>
              <w:t>学科名称</w:t>
            </w:r>
          </w:p>
        </w:tc>
      </w:tr>
      <w:tr>
        <w:trPr>
          <w:trHeight w:val="299" w:hRule="atLeast"/>
        </w:trPr>
        <w:tc>
          <w:tcPr>
            <w:tcW w:w="2010" w:type="dxa"/>
            <w:vAlign w:val="top"/>
            <w:tcBorders>
              <w:left w:val="nil"/>
            </w:tcBorders>
          </w:tcPr>
          <w:p>
            <w:pPr>
              <w:pStyle w:val="TableText"/>
              <w:ind w:left="870"/>
              <w:spacing w:before="105" w:line="183" w:lineRule="auto"/>
              <w:rPr>
                <w:sz w:val="18"/>
                <w:szCs w:val="18"/>
              </w:rPr>
            </w:pPr>
            <w:r>
              <w:rPr>
                <w:sz w:val="18"/>
                <w:szCs w:val="18"/>
                <w:spacing w:val="-2"/>
              </w:rPr>
              <w:t>630</w:t>
            </w:r>
          </w:p>
        </w:tc>
        <w:tc>
          <w:tcPr>
            <w:tcW w:w="2120" w:type="dxa"/>
            <w:vAlign w:val="top"/>
          </w:tcPr>
          <w:p>
            <w:pPr>
              <w:pStyle w:val="TableText"/>
              <w:ind w:left="785"/>
              <w:spacing w:before="59" w:line="219" w:lineRule="auto"/>
              <w:rPr>
                <w:sz w:val="18"/>
                <w:szCs w:val="18"/>
              </w:rPr>
            </w:pPr>
            <w:r>
              <w:rPr>
                <w:sz w:val="18"/>
                <w:szCs w:val="18"/>
                <w:spacing w:val="3"/>
              </w:rPr>
              <w:t>管理学</w:t>
            </w:r>
          </w:p>
        </w:tc>
        <w:tc>
          <w:tcPr>
            <w:tcW w:w="1540" w:type="dxa"/>
            <w:vAlign w:val="top"/>
          </w:tcPr>
          <w:p>
            <w:pPr>
              <w:pStyle w:val="TableText"/>
              <w:ind w:left="495"/>
              <w:spacing w:before="105" w:line="183" w:lineRule="auto"/>
              <w:rPr>
                <w:sz w:val="18"/>
                <w:szCs w:val="18"/>
              </w:rPr>
            </w:pPr>
            <w:r>
              <w:rPr>
                <w:sz w:val="18"/>
                <w:szCs w:val="18"/>
                <w:spacing w:val="-2"/>
              </w:rPr>
              <w:t>630.40</w:t>
            </w:r>
          </w:p>
        </w:tc>
        <w:tc>
          <w:tcPr>
            <w:tcW w:w="2500" w:type="dxa"/>
            <w:vAlign w:val="top"/>
            <w:tcBorders>
              <w:right w:val="nil"/>
            </w:tcBorders>
          </w:tcPr>
          <w:p>
            <w:pPr>
              <w:pStyle w:val="TableText"/>
              <w:ind w:left="885"/>
              <w:spacing w:before="59" w:line="219" w:lineRule="auto"/>
              <w:rPr>
                <w:sz w:val="18"/>
                <w:szCs w:val="18"/>
              </w:rPr>
            </w:pPr>
            <w:r>
              <w:rPr>
                <w:sz w:val="18"/>
                <w:szCs w:val="18"/>
                <w:spacing w:val="-2"/>
              </w:rPr>
              <w:t>企业管理</w:t>
            </w:r>
          </w:p>
        </w:tc>
      </w:tr>
      <w:tr>
        <w:trPr>
          <w:trHeight w:val="288" w:hRule="atLeast"/>
        </w:trPr>
        <w:tc>
          <w:tcPr>
            <w:tcW w:w="2010" w:type="dxa"/>
            <w:vAlign w:val="top"/>
            <w:tcBorders>
              <w:left w:val="nil"/>
            </w:tcBorders>
          </w:tcPr>
          <w:p>
            <w:pPr>
              <w:pStyle w:val="TableText"/>
              <w:ind w:left="730"/>
              <w:spacing w:before="106" w:line="176" w:lineRule="auto"/>
              <w:rPr>
                <w:sz w:val="18"/>
                <w:szCs w:val="18"/>
              </w:rPr>
            </w:pPr>
            <w:r>
              <w:rPr>
                <w:sz w:val="18"/>
                <w:szCs w:val="18"/>
                <w:spacing w:val="-2"/>
              </w:rPr>
              <w:t>630.10</w:t>
            </w:r>
          </w:p>
        </w:tc>
        <w:tc>
          <w:tcPr>
            <w:tcW w:w="2120" w:type="dxa"/>
            <w:vAlign w:val="top"/>
          </w:tcPr>
          <w:p>
            <w:pPr>
              <w:pStyle w:val="TableText"/>
              <w:ind w:left="604"/>
              <w:spacing w:before="60" w:line="219" w:lineRule="auto"/>
              <w:rPr>
                <w:sz w:val="18"/>
                <w:szCs w:val="18"/>
              </w:rPr>
            </w:pPr>
            <w:r>
              <w:rPr>
                <w:sz w:val="18"/>
                <w:szCs w:val="18"/>
                <w:spacing w:val="-2"/>
              </w:rPr>
              <w:t>管理思想史</w:t>
            </w:r>
          </w:p>
        </w:tc>
        <w:tc>
          <w:tcPr>
            <w:tcW w:w="1540" w:type="dxa"/>
            <w:vAlign w:val="top"/>
          </w:tcPr>
          <w:p>
            <w:pPr>
              <w:pStyle w:val="TableText"/>
              <w:ind w:left="495"/>
              <w:spacing w:before="106" w:line="176" w:lineRule="auto"/>
              <w:rPr>
                <w:sz w:val="18"/>
                <w:szCs w:val="18"/>
              </w:rPr>
            </w:pPr>
            <w:r>
              <w:rPr>
                <w:sz w:val="18"/>
                <w:szCs w:val="18"/>
                <w:spacing w:val="-2"/>
              </w:rPr>
              <w:t>630.45</w:t>
            </w:r>
          </w:p>
        </w:tc>
        <w:tc>
          <w:tcPr>
            <w:tcW w:w="2500" w:type="dxa"/>
            <w:vAlign w:val="top"/>
            <w:tcBorders>
              <w:right w:val="nil"/>
            </w:tcBorders>
          </w:tcPr>
          <w:p>
            <w:pPr>
              <w:pStyle w:val="TableText"/>
              <w:ind w:left="885"/>
              <w:spacing w:before="60" w:line="219" w:lineRule="auto"/>
              <w:rPr>
                <w:sz w:val="18"/>
                <w:szCs w:val="18"/>
              </w:rPr>
            </w:pPr>
            <w:r>
              <w:rPr>
                <w:sz w:val="18"/>
                <w:szCs w:val="18"/>
                <w:spacing w:val="-2"/>
              </w:rPr>
              <w:t>行政管理</w:t>
            </w:r>
          </w:p>
        </w:tc>
      </w:tr>
      <w:tr>
        <w:trPr>
          <w:trHeight w:val="299" w:hRule="atLeast"/>
        </w:trPr>
        <w:tc>
          <w:tcPr>
            <w:tcW w:w="2010" w:type="dxa"/>
            <w:vAlign w:val="top"/>
            <w:tcBorders>
              <w:left w:val="nil"/>
            </w:tcBorders>
          </w:tcPr>
          <w:p>
            <w:pPr>
              <w:pStyle w:val="TableText"/>
              <w:ind w:left="730"/>
              <w:spacing w:before="107" w:line="184" w:lineRule="auto"/>
              <w:rPr>
                <w:sz w:val="18"/>
                <w:szCs w:val="18"/>
              </w:rPr>
            </w:pPr>
            <w:r>
              <w:rPr>
                <w:sz w:val="18"/>
                <w:szCs w:val="18"/>
                <w:spacing w:val="-2"/>
              </w:rPr>
              <w:t>630.15</w:t>
            </w:r>
          </w:p>
        </w:tc>
        <w:tc>
          <w:tcPr>
            <w:tcW w:w="2120" w:type="dxa"/>
            <w:vAlign w:val="top"/>
          </w:tcPr>
          <w:p>
            <w:pPr>
              <w:pStyle w:val="TableText"/>
              <w:ind w:left="695"/>
              <w:spacing w:before="62" w:line="219" w:lineRule="auto"/>
              <w:rPr>
                <w:sz w:val="18"/>
                <w:szCs w:val="18"/>
              </w:rPr>
            </w:pPr>
            <w:r>
              <w:rPr>
                <w:sz w:val="18"/>
                <w:szCs w:val="18"/>
                <w:spacing w:val="-3"/>
              </w:rPr>
              <w:t>管理理论</w:t>
            </w:r>
          </w:p>
        </w:tc>
        <w:tc>
          <w:tcPr>
            <w:tcW w:w="1540" w:type="dxa"/>
            <w:vAlign w:val="top"/>
          </w:tcPr>
          <w:p>
            <w:pPr>
              <w:pStyle w:val="TableText"/>
              <w:ind w:left="495"/>
              <w:spacing w:before="108" w:line="183" w:lineRule="auto"/>
              <w:rPr>
                <w:sz w:val="18"/>
                <w:szCs w:val="18"/>
              </w:rPr>
            </w:pPr>
            <w:r>
              <w:rPr>
                <w:sz w:val="18"/>
                <w:szCs w:val="18"/>
                <w:spacing w:val="-2"/>
              </w:rPr>
              <w:t>630.50</w:t>
            </w:r>
          </w:p>
        </w:tc>
        <w:tc>
          <w:tcPr>
            <w:tcW w:w="2500" w:type="dxa"/>
            <w:vAlign w:val="top"/>
            <w:tcBorders>
              <w:right w:val="nil"/>
            </w:tcBorders>
          </w:tcPr>
          <w:p>
            <w:pPr>
              <w:pStyle w:val="TableText"/>
              <w:ind w:left="885"/>
              <w:spacing w:before="62" w:line="219" w:lineRule="auto"/>
              <w:rPr>
                <w:sz w:val="18"/>
                <w:szCs w:val="18"/>
              </w:rPr>
            </w:pPr>
            <w:r>
              <w:rPr>
                <w:sz w:val="18"/>
                <w:szCs w:val="18"/>
                <w:spacing w:val="-3"/>
              </w:rPr>
              <w:t>管理工程</w:t>
            </w:r>
          </w:p>
        </w:tc>
      </w:tr>
      <w:tr>
        <w:trPr>
          <w:trHeight w:val="288" w:hRule="atLeast"/>
        </w:trPr>
        <w:tc>
          <w:tcPr>
            <w:tcW w:w="2010" w:type="dxa"/>
            <w:vAlign w:val="top"/>
            <w:tcBorders>
              <w:left w:val="nil"/>
            </w:tcBorders>
          </w:tcPr>
          <w:p>
            <w:pPr>
              <w:pStyle w:val="TableText"/>
              <w:ind w:left="730"/>
              <w:spacing w:before="110" w:line="172" w:lineRule="auto"/>
              <w:rPr>
                <w:sz w:val="18"/>
                <w:szCs w:val="18"/>
              </w:rPr>
            </w:pPr>
            <w:r>
              <w:rPr>
                <w:sz w:val="18"/>
                <w:szCs w:val="18"/>
                <w:spacing w:val="-2"/>
              </w:rPr>
              <w:t>630.20</w:t>
            </w:r>
          </w:p>
        </w:tc>
        <w:tc>
          <w:tcPr>
            <w:tcW w:w="2120" w:type="dxa"/>
            <w:vAlign w:val="top"/>
          </w:tcPr>
          <w:p>
            <w:pPr>
              <w:pStyle w:val="TableText"/>
              <w:ind w:left="604"/>
              <w:spacing w:before="63" w:line="219" w:lineRule="auto"/>
              <w:rPr>
                <w:sz w:val="18"/>
                <w:szCs w:val="18"/>
              </w:rPr>
            </w:pPr>
            <w:r>
              <w:rPr>
                <w:sz w:val="18"/>
                <w:szCs w:val="18"/>
                <w:spacing w:val="1"/>
              </w:rPr>
              <w:t>管理心理学</w:t>
            </w:r>
          </w:p>
        </w:tc>
        <w:tc>
          <w:tcPr>
            <w:tcW w:w="1540" w:type="dxa"/>
            <w:vAlign w:val="top"/>
          </w:tcPr>
          <w:p>
            <w:pPr>
              <w:pStyle w:val="TableText"/>
              <w:ind w:left="495"/>
              <w:spacing w:before="110" w:line="172" w:lineRule="auto"/>
              <w:rPr>
                <w:sz w:val="18"/>
                <w:szCs w:val="18"/>
              </w:rPr>
            </w:pPr>
            <w:r>
              <w:rPr>
                <w:sz w:val="18"/>
                <w:szCs w:val="18"/>
                <w:spacing w:val="-2"/>
              </w:rPr>
              <w:t>630.55</w:t>
            </w:r>
          </w:p>
        </w:tc>
        <w:tc>
          <w:tcPr>
            <w:tcW w:w="2500" w:type="dxa"/>
            <w:vAlign w:val="top"/>
            <w:tcBorders>
              <w:right w:val="nil"/>
            </w:tcBorders>
          </w:tcPr>
          <w:p>
            <w:pPr>
              <w:pStyle w:val="TableText"/>
              <w:ind w:left="435"/>
              <w:spacing w:before="63" w:line="219" w:lineRule="auto"/>
              <w:rPr>
                <w:sz w:val="18"/>
                <w:szCs w:val="18"/>
              </w:rPr>
            </w:pPr>
            <w:r>
              <w:rPr>
                <w:sz w:val="18"/>
                <w:szCs w:val="18"/>
                <w:spacing w:val="-1"/>
              </w:rPr>
              <w:t>人力资源开发与管理</w:t>
            </w:r>
          </w:p>
        </w:tc>
      </w:tr>
      <w:tr>
        <w:trPr>
          <w:trHeight w:val="299" w:hRule="atLeast"/>
        </w:trPr>
        <w:tc>
          <w:tcPr>
            <w:tcW w:w="2010" w:type="dxa"/>
            <w:vAlign w:val="top"/>
            <w:tcBorders>
              <w:left w:val="nil"/>
            </w:tcBorders>
          </w:tcPr>
          <w:p>
            <w:pPr>
              <w:pStyle w:val="TableText"/>
              <w:ind w:left="730"/>
              <w:spacing w:before="111" w:line="182" w:lineRule="auto"/>
              <w:rPr>
                <w:sz w:val="18"/>
                <w:szCs w:val="18"/>
              </w:rPr>
            </w:pPr>
            <w:r>
              <w:rPr>
                <w:sz w:val="18"/>
                <w:szCs w:val="18"/>
                <w:spacing w:val="-2"/>
              </w:rPr>
              <w:t>630.25</w:t>
            </w:r>
          </w:p>
        </w:tc>
        <w:tc>
          <w:tcPr>
            <w:tcW w:w="2120" w:type="dxa"/>
            <w:vAlign w:val="top"/>
          </w:tcPr>
          <w:p>
            <w:pPr>
              <w:pStyle w:val="TableText"/>
              <w:ind w:left="604"/>
              <w:spacing w:before="65" w:line="219" w:lineRule="auto"/>
              <w:rPr>
                <w:sz w:val="18"/>
                <w:szCs w:val="18"/>
              </w:rPr>
            </w:pPr>
            <w:r>
              <w:rPr>
                <w:sz w:val="18"/>
                <w:szCs w:val="18"/>
                <w:spacing w:val="1"/>
              </w:rPr>
              <w:t>管理计量学</w:t>
            </w:r>
          </w:p>
        </w:tc>
        <w:tc>
          <w:tcPr>
            <w:tcW w:w="1540" w:type="dxa"/>
            <w:vAlign w:val="top"/>
          </w:tcPr>
          <w:p>
            <w:pPr>
              <w:pStyle w:val="TableText"/>
              <w:ind w:left="495"/>
              <w:spacing w:before="111" w:line="182" w:lineRule="auto"/>
              <w:rPr>
                <w:sz w:val="18"/>
                <w:szCs w:val="18"/>
              </w:rPr>
            </w:pPr>
            <w:r>
              <w:rPr>
                <w:sz w:val="18"/>
                <w:szCs w:val="18"/>
                <w:spacing w:val="-2"/>
              </w:rPr>
              <w:t>630.60</w:t>
            </w:r>
          </w:p>
        </w:tc>
        <w:tc>
          <w:tcPr>
            <w:tcW w:w="2500" w:type="dxa"/>
            <w:vAlign w:val="top"/>
            <w:tcBorders>
              <w:right w:val="nil"/>
            </w:tcBorders>
          </w:tcPr>
          <w:p>
            <w:pPr>
              <w:pStyle w:val="TableText"/>
              <w:ind w:left="975"/>
              <w:spacing w:before="65" w:line="219" w:lineRule="auto"/>
              <w:rPr>
                <w:sz w:val="18"/>
                <w:szCs w:val="18"/>
              </w:rPr>
            </w:pPr>
            <w:r>
              <w:rPr>
                <w:sz w:val="18"/>
                <w:szCs w:val="18"/>
                <w:spacing w:val="-3"/>
              </w:rPr>
              <w:t>未来学</w:t>
            </w:r>
          </w:p>
        </w:tc>
      </w:tr>
      <w:tr>
        <w:trPr>
          <w:trHeight w:val="289" w:hRule="atLeast"/>
        </w:trPr>
        <w:tc>
          <w:tcPr>
            <w:tcW w:w="2010" w:type="dxa"/>
            <w:vAlign w:val="top"/>
            <w:tcBorders>
              <w:left w:val="nil"/>
            </w:tcBorders>
          </w:tcPr>
          <w:p>
            <w:pPr>
              <w:pStyle w:val="TableText"/>
              <w:ind w:left="730"/>
              <w:spacing w:before="113" w:line="170" w:lineRule="auto"/>
              <w:rPr>
                <w:sz w:val="18"/>
                <w:szCs w:val="18"/>
              </w:rPr>
            </w:pPr>
            <w:r>
              <w:rPr>
                <w:sz w:val="18"/>
                <w:szCs w:val="18"/>
                <w:spacing w:val="-2"/>
              </w:rPr>
              <w:t>630.30</w:t>
            </w:r>
          </w:p>
        </w:tc>
        <w:tc>
          <w:tcPr>
            <w:tcW w:w="2120" w:type="dxa"/>
            <w:vAlign w:val="top"/>
          </w:tcPr>
          <w:p>
            <w:pPr>
              <w:pStyle w:val="TableText"/>
              <w:ind w:left="515"/>
              <w:spacing w:before="66" w:line="218" w:lineRule="auto"/>
              <w:rPr>
                <w:sz w:val="18"/>
                <w:szCs w:val="18"/>
              </w:rPr>
            </w:pPr>
            <w:r>
              <w:rPr>
                <w:sz w:val="18"/>
                <w:szCs w:val="18"/>
                <w:spacing w:val="-2"/>
              </w:rPr>
              <w:t>部门经济管理</w:t>
            </w:r>
          </w:p>
        </w:tc>
        <w:tc>
          <w:tcPr>
            <w:tcW w:w="1540" w:type="dxa"/>
            <w:vAlign w:val="top"/>
          </w:tcPr>
          <w:p>
            <w:pPr>
              <w:pStyle w:val="TableText"/>
              <w:ind w:left="495"/>
              <w:spacing w:before="113" w:line="170" w:lineRule="auto"/>
              <w:rPr>
                <w:sz w:val="18"/>
                <w:szCs w:val="18"/>
              </w:rPr>
            </w:pPr>
            <w:r>
              <w:rPr>
                <w:sz w:val="18"/>
                <w:szCs w:val="18"/>
                <w:spacing w:val="-2"/>
              </w:rPr>
              <w:t>630.99</w:t>
            </w:r>
          </w:p>
        </w:tc>
        <w:tc>
          <w:tcPr>
            <w:tcW w:w="2500" w:type="dxa"/>
            <w:vAlign w:val="top"/>
            <w:tcBorders>
              <w:right w:val="nil"/>
            </w:tcBorders>
          </w:tcPr>
          <w:p>
            <w:pPr>
              <w:pStyle w:val="TableText"/>
              <w:ind w:left="615"/>
              <w:spacing w:before="65" w:line="219" w:lineRule="auto"/>
              <w:rPr>
                <w:sz w:val="18"/>
                <w:szCs w:val="18"/>
              </w:rPr>
            </w:pPr>
            <w:r>
              <w:rPr>
                <w:sz w:val="18"/>
                <w:szCs w:val="18"/>
                <w:spacing w:val="-2"/>
              </w:rPr>
              <w:t>管理学其他学科</w:t>
            </w:r>
          </w:p>
        </w:tc>
      </w:tr>
      <w:tr>
        <w:trPr>
          <w:trHeight w:val="304" w:hRule="atLeast"/>
        </w:trPr>
        <w:tc>
          <w:tcPr>
            <w:tcW w:w="2010" w:type="dxa"/>
            <w:vAlign w:val="top"/>
            <w:tcBorders>
              <w:left w:val="nil"/>
            </w:tcBorders>
          </w:tcPr>
          <w:p>
            <w:pPr>
              <w:pStyle w:val="TableText"/>
              <w:ind w:left="730"/>
              <w:spacing w:before="113" w:line="183" w:lineRule="auto"/>
              <w:rPr>
                <w:sz w:val="18"/>
                <w:szCs w:val="18"/>
              </w:rPr>
            </w:pPr>
            <w:r>
              <w:rPr>
                <w:sz w:val="18"/>
                <w:szCs w:val="18"/>
                <w:spacing w:val="-2"/>
              </w:rPr>
              <w:t>630.35</w:t>
            </w:r>
          </w:p>
        </w:tc>
        <w:tc>
          <w:tcPr>
            <w:tcW w:w="2120" w:type="dxa"/>
            <w:vAlign w:val="top"/>
          </w:tcPr>
          <w:p>
            <w:pPr>
              <w:pStyle w:val="TableText"/>
              <w:ind w:left="425"/>
              <w:spacing w:before="66" w:line="219" w:lineRule="auto"/>
              <w:rPr>
                <w:sz w:val="18"/>
                <w:szCs w:val="18"/>
              </w:rPr>
            </w:pPr>
            <w:r>
              <w:rPr>
                <w:sz w:val="18"/>
                <w:szCs w:val="18"/>
                <w:spacing w:val="-1"/>
              </w:rPr>
              <w:t>科学与科技管理</w:t>
            </w:r>
          </w:p>
        </w:tc>
        <w:tc>
          <w:tcPr>
            <w:tcW w:w="1540" w:type="dxa"/>
            <w:vAlign w:val="top"/>
          </w:tcPr>
          <w:p>
            <w:pPr>
              <w:rPr>
                <w:rFonts w:ascii="Arial"/>
                <w:sz w:val="21"/>
              </w:rPr>
            </w:pPr>
            <w:r/>
          </w:p>
        </w:tc>
        <w:tc>
          <w:tcPr>
            <w:tcW w:w="2500" w:type="dxa"/>
            <w:vAlign w:val="top"/>
            <w:tcBorders>
              <w:right w:val="nil"/>
            </w:tcBorders>
          </w:tcPr>
          <w:p>
            <w:pPr>
              <w:rPr>
                <w:rFonts w:ascii="Arial"/>
                <w:sz w:val="21"/>
              </w:rPr>
            </w:pPr>
            <w:r/>
          </w:p>
        </w:tc>
      </w:tr>
    </w:tbl>
    <w:p>
      <w:pPr>
        <w:pStyle w:val="BodyText"/>
        <w:ind w:left="410"/>
        <w:spacing w:before="173" w:line="219" w:lineRule="auto"/>
        <w:rPr>
          <w:sz w:val="21"/>
          <w:szCs w:val="21"/>
        </w:rPr>
      </w:pPr>
      <w:r>
        <w:rPr>
          <w:sz w:val="21"/>
          <w:szCs w:val="21"/>
          <w:spacing w:val="-5"/>
        </w:rPr>
        <w:t>综合分类法的优点如下：</w:t>
      </w:r>
    </w:p>
    <w:p>
      <w:pPr>
        <w:pStyle w:val="BodyText"/>
        <w:spacing w:before="71" w:line="219" w:lineRule="auto"/>
        <w:jc w:val="right"/>
        <w:rPr>
          <w:sz w:val="21"/>
          <w:szCs w:val="21"/>
        </w:rPr>
      </w:pPr>
      <w:r>
        <w:rPr>
          <w:sz w:val="21"/>
          <w:szCs w:val="21"/>
          <w:spacing w:val="-4"/>
        </w:rPr>
        <w:t>●</w:t>
      </w:r>
      <w:r>
        <w:rPr>
          <w:sz w:val="21"/>
          <w:szCs w:val="21"/>
          <w:spacing w:val="77"/>
        </w:rPr>
        <w:t xml:space="preserve"> </w:t>
      </w:r>
      <w:r>
        <w:rPr>
          <w:sz w:val="21"/>
          <w:szCs w:val="21"/>
          <w:spacing w:val="-4"/>
        </w:rPr>
        <w:t>可以根据实际需要，对两种分类方法进行灵活的配置，吸取两种分类方法的优点；</w:t>
      </w:r>
    </w:p>
    <w:p>
      <w:pPr>
        <w:pStyle w:val="BodyText"/>
        <w:ind w:left="410"/>
        <w:spacing w:before="101" w:line="219" w:lineRule="auto"/>
        <w:rPr>
          <w:sz w:val="21"/>
          <w:szCs w:val="21"/>
        </w:rPr>
      </w:pPr>
      <w:r>
        <w:rPr>
          <w:sz w:val="21"/>
          <w:szCs w:val="21"/>
          <w:spacing w:val="-5"/>
        </w:rPr>
        <w:t>●</w:t>
      </w:r>
      <w:r>
        <w:rPr>
          <w:sz w:val="21"/>
          <w:szCs w:val="21"/>
          <w:spacing w:val="66"/>
        </w:rPr>
        <w:t xml:space="preserve"> </w:t>
      </w:r>
      <w:r>
        <w:rPr>
          <w:sz w:val="21"/>
          <w:szCs w:val="21"/>
          <w:spacing w:val="-5"/>
        </w:rPr>
        <w:t>适用于一些综合性较强、属性或者特征不是十分明确的数据分类。</w:t>
      </w:r>
    </w:p>
    <w:p>
      <w:pPr>
        <w:spacing w:line="291" w:lineRule="auto"/>
        <w:rPr>
          <w:rFonts w:ascii="Arial"/>
          <w:sz w:val="21"/>
        </w:rPr>
      </w:pPr>
      <w:r/>
    </w:p>
    <w:p>
      <w:pPr>
        <w:ind w:left="413"/>
        <w:spacing w:before="95" w:line="221" w:lineRule="auto"/>
        <w:outlineLvl w:val="6"/>
        <w:rPr>
          <w:rFonts w:ascii="SimHei" w:hAnsi="SimHei" w:eastAsia="SimHei" w:cs="SimHei"/>
          <w:sz w:val="29"/>
          <w:szCs w:val="29"/>
        </w:rPr>
      </w:pPr>
      <w:r>
        <w:rPr>
          <w:rFonts w:ascii="SimHei" w:hAnsi="SimHei" w:eastAsia="SimHei" w:cs="SimHei"/>
          <w:sz w:val="29"/>
          <w:szCs w:val="29"/>
          <w:b/>
          <w:bCs/>
          <w:spacing w:val="-14"/>
        </w:rPr>
        <w:t>2.2.4</w:t>
      </w:r>
      <w:r>
        <w:rPr>
          <w:rFonts w:ascii="SimHei" w:hAnsi="SimHei" w:eastAsia="SimHei" w:cs="SimHei"/>
          <w:sz w:val="29"/>
          <w:szCs w:val="29"/>
          <w:spacing w:val="-14"/>
        </w:rPr>
        <w:t xml:space="preserve">  </w:t>
      </w:r>
      <w:r>
        <w:rPr>
          <w:rFonts w:ascii="SimHei" w:hAnsi="SimHei" w:eastAsia="SimHei" w:cs="SimHei"/>
          <w:sz w:val="29"/>
          <w:szCs w:val="29"/>
          <w:b/>
          <w:bCs/>
          <w:spacing w:val="-14"/>
        </w:rPr>
        <w:t>数据分类综合案例：铁路大数据</w:t>
      </w:r>
      <w:r>
        <w:rPr>
          <w:rFonts w:ascii="SimHei" w:hAnsi="SimHei" w:eastAsia="SimHei" w:cs="SimHei"/>
          <w:sz w:val="29"/>
          <w:szCs w:val="29"/>
          <w:b/>
          <w:bCs/>
          <w:spacing w:val="-15"/>
        </w:rPr>
        <w:t>分类</w:t>
      </w:r>
    </w:p>
    <w:p>
      <w:pPr>
        <w:spacing w:line="264" w:lineRule="auto"/>
        <w:rPr>
          <w:rFonts w:ascii="Arial"/>
          <w:sz w:val="21"/>
        </w:rPr>
      </w:pPr>
      <w:r/>
    </w:p>
    <w:p>
      <w:pPr>
        <w:pStyle w:val="BodyText"/>
        <w:ind w:right="76" w:firstLine="410"/>
        <w:spacing w:before="68" w:line="267" w:lineRule="auto"/>
        <w:jc w:val="both"/>
        <w:rPr>
          <w:sz w:val="21"/>
          <w:szCs w:val="21"/>
        </w:rPr>
      </w:pPr>
      <w:r>
        <w:rPr>
          <w:sz w:val="21"/>
          <w:szCs w:val="21"/>
          <w:spacing w:val="5"/>
        </w:rPr>
        <w:t>铁路大数据涵盖铁路勘测设计、建设和运营等各阶段</w:t>
      </w:r>
      <w:r>
        <w:rPr>
          <w:sz w:val="21"/>
          <w:szCs w:val="21"/>
          <w:spacing w:val="4"/>
        </w:rPr>
        <w:t>，在铁路数据目录梳理、铁路</w:t>
      </w:r>
      <w:r>
        <w:rPr>
          <w:sz w:val="21"/>
          <w:szCs w:val="21"/>
        </w:rPr>
        <w:t xml:space="preserve"> </w:t>
      </w:r>
      <w:r>
        <w:rPr>
          <w:sz w:val="21"/>
          <w:szCs w:val="21"/>
          <w:spacing w:val="4"/>
        </w:rPr>
        <w:t>数据交换共享、铁路数据建模分析、铁路数据安全保护等铁路大数据管理场景下均需对</w:t>
      </w:r>
      <w:r>
        <w:rPr>
          <w:sz w:val="21"/>
          <w:szCs w:val="21"/>
          <w:spacing w:val="5"/>
        </w:rPr>
        <w:t xml:space="preserve"> </w:t>
      </w:r>
      <w:r>
        <w:rPr>
          <w:sz w:val="21"/>
          <w:szCs w:val="21"/>
          <w:spacing w:val="-4"/>
        </w:rPr>
        <w:t>铁路大数据进行分类。</w:t>
      </w:r>
    </w:p>
    <w:p>
      <w:pPr>
        <w:ind w:left="413"/>
        <w:spacing w:before="96" w:line="221" w:lineRule="auto"/>
        <w:outlineLvl w:val="6"/>
        <w:rPr>
          <w:rFonts w:ascii="SimHei" w:hAnsi="SimHei" w:eastAsia="SimHei" w:cs="SimHei"/>
          <w:sz w:val="21"/>
          <w:szCs w:val="21"/>
        </w:rPr>
      </w:pPr>
      <w:r>
        <w:rPr>
          <w:rFonts w:ascii="SimHei" w:hAnsi="SimHei" w:eastAsia="SimHei" w:cs="SimHei"/>
          <w:sz w:val="21"/>
          <w:szCs w:val="21"/>
          <w:b/>
          <w:bCs/>
          <w:spacing w:val="-4"/>
        </w:rPr>
        <w:t>1.分类范围、分类维度和分类方法</w:t>
      </w:r>
    </w:p>
    <w:p>
      <w:pPr>
        <w:pStyle w:val="BodyText"/>
        <w:ind w:left="410"/>
        <w:spacing w:before="84" w:line="219" w:lineRule="auto"/>
        <w:rPr>
          <w:sz w:val="21"/>
          <w:szCs w:val="21"/>
        </w:rPr>
      </w:pPr>
      <w:r>
        <w:rPr>
          <w:sz w:val="21"/>
          <w:szCs w:val="21"/>
          <w:spacing w:val="-6"/>
        </w:rPr>
        <w:t>(1)分类范围</w:t>
      </w:r>
    </w:p>
    <w:p>
      <w:pPr>
        <w:pStyle w:val="BodyText"/>
        <w:ind w:right="69" w:firstLine="410"/>
        <w:spacing w:before="61" w:line="259" w:lineRule="auto"/>
        <w:rPr>
          <w:sz w:val="21"/>
          <w:szCs w:val="21"/>
        </w:rPr>
      </w:pPr>
      <w:r>
        <w:rPr>
          <w:sz w:val="21"/>
          <w:szCs w:val="21"/>
          <w:spacing w:val="5"/>
        </w:rPr>
        <w:t>铁路大数据分类范围包括由铁路客运、物流、基础设施、移动设备、</w:t>
      </w:r>
      <w:r>
        <w:rPr>
          <w:sz w:val="21"/>
          <w:szCs w:val="21"/>
          <w:spacing w:val="4"/>
        </w:rPr>
        <w:t>工程建设、资</w:t>
      </w:r>
      <w:r>
        <w:rPr>
          <w:sz w:val="21"/>
          <w:szCs w:val="21"/>
        </w:rPr>
        <w:t xml:space="preserve"> </w:t>
      </w:r>
      <w:r>
        <w:rPr>
          <w:sz w:val="21"/>
          <w:szCs w:val="21"/>
          <w:spacing w:val="-1"/>
        </w:rPr>
        <w:t>产经营、企业管理等各铁路业务领域的结构化、非结构化数据所汇集而成的数据集合。</w:t>
      </w:r>
    </w:p>
    <w:p>
      <w:pPr>
        <w:pStyle w:val="BodyText"/>
        <w:ind w:left="410"/>
        <w:spacing w:before="91" w:line="219" w:lineRule="auto"/>
        <w:rPr>
          <w:sz w:val="21"/>
          <w:szCs w:val="21"/>
        </w:rPr>
      </w:pPr>
      <w:r>
        <w:rPr>
          <w:sz w:val="21"/>
          <w:szCs w:val="21"/>
          <w:spacing w:val="-6"/>
        </w:rPr>
        <w:t>(2)分类维度</w:t>
      </w:r>
    </w:p>
    <w:p>
      <w:pPr>
        <w:pStyle w:val="BodyText"/>
        <w:ind w:right="74" w:firstLine="410"/>
        <w:spacing w:before="90" w:line="246" w:lineRule="auto"/>
        <w:rPr>
          <w:sz w:val="21"/>
          <w:szCs w:val="21"/>
        </w:rPr>
      </w:pPr>
      <w:r>
        <w:rPr>
          <w:sz w:val="21"/>
          <w:szCs w:val="21"/>
          <w:spacing w:val="5"/>
        </w:rPr>
        <w:t>铁路大数据分类维度选择按数据格式分类、按产生来源分类</w:t>
      </w:r>
      <w:r>
        <w:rPr>
          <w:sz w:val="21"/>
          <w:szCs w:val="21"/>
          <w:spacing w:val="4"/>
        </w:rPr>
        <w:t>、按产生频率分类、按</w:t>
      </w:r>
      <w:r>
        <w:rPr>
          <w:sz w:val="21"/>
          <w:szCs w:val="21"/>
        </w:rPr>
        <w:t xml:space="preserve"> </w:t>
      </w:r>
      <w:r>
        <w:rPr>
          <w:sz w:val="21"/>
          <w:szCs w:val="21"/>
          <w:spacing w:val="-5"/>
        </w:rPr>
        <w:t>业务归属分类。</w:t>
      </w:r>
    </w:p>
    <w:p>
      <w:pPr>
        <w:pStyle w:val="BodyText"/>
        <w:ind w:left="410"/>
        <w:spacing w:before="91" w:line="219" w:lineRule="auto"/>
        <w:rPr>
          <w:sz w:val="21"/>
          <w:szCs w:val="21"/>
        </w:rPr>
      </w:pPr>
      <w:r>
        <w:rPr>
          <w:sz w:val="21"/>
          <w:szCs w:val="21"/>
          <w:spacing w:val="-6"/>
        </w:rPr>
        <w:t>(3)分类方法</w:t>
      </w:r>
    </w:p>
    <w:p>
      <w:pPr>
        <w:pStyle w:val="BodyText"/>
        <w:ind w:left="410"/>
        <w:spacing w:before="79" w:line="219" w:lineRule="auto"/>
        <w:rPr>
          <w:sz w:val="21"/>
          <w:szCs w:val="21"/>
        </w:rPr>
      </w:pPr>
      <w:r>
        <w:rPr>
          <w:sz w:val="21"/>
          <w:szCs w:val="21"/>
          <w:spacing w:val="-1"/>
        </w:rPr>
        <w:t>铁路大数据分类方法采用以线分类法为主、以面分类法为辅的混</w:t>
      </w:r>
      <w:r>
        <w:rPr>
          <w:sz w:val="21"/>
          <w:szCs w:val="21"/>
          <w:spacing w:val="-2"/>
        </w:rPr>
        <w:t>合分类法。</w:t>
      </w:r>
    </w:p>
    <w:p>
      <w:pPr>
        <w:ind w:left="413"/>
        <w:spacing w:before="68" w:line="221" w:lineRule="auto"/>
        <w:outlineLvl w:val="6"/>
        <w:rPr>
          <w:rFonts w:ascii="SimHei" w:hAnsi="SimHei" w:eastAsia="SimHei" w:cs="SimHei"/>
          <w:sz w:val="21"/>
          <w:szCs w:val="21"/>
        </w:rPr>
      </w:pPr>
      <w:r>
        <w:rPr>
          <w:rFonts w:ascii="SimHei" w:hAnsi="SimHei" w:eastAsia="SimHei" w:cs="SimHei"/>
          <w:sz w:val="21"/>
          <w:szCs w:val="21"/>
          <w:b/>
          <w:bCs/>
          <w:spacing w:val="-2"/>
        </w:rPr>
        <w:t>2.分类实施过程</w:t>
      </w:r>
    </w:p>
    <w:p>
      <w:pPr>
        <w:pStyle w:val="BodyText"/>
        <w:ind w:firstLine="410"/>
        <w:spacing w:before="92" w:line="259" w:lineRule="auto"/>
        <w:rPr>
          <w:sz w:val="21"/>
          <w:szCs w:val="21"/>
        </w:rPr>
      </w:pPr>
      <w:r>
        <w:rPr>
          <w:sz w:val="21"/>
          <w:szCs w:val="21"/>
          <w:spacing w:val="7"/>
        </w:rPr>
        <w:t>在进行铁路大数据分类实施时，考虑铁路大数据的多源性和异</w:t>
      </w:r>
      <w:r>
        <w:rPr>
          <w:sz w:val="21"/>
          <w:szCs w:val="21"/>
          <w:spacing w:val="6"/>
        </w:rPr>
        <w:t>构性等特点，首先，</w:t>
      </w:r>
      <w:r>
        <w:rPr>
          <w:sz w:val="21"/>
          <w:szCs w:val="21"/>
        </w:rPr>
        <w:t xml:space="preserve"> </w:t>
      </w:r>
      <w:r>
        <w:rPr>
          <w:sz w:val="21"/>
          <w:szCs w:val="21"/>
          <w:spacing w:val="5"/>
        </w:rPr>
        <w:t>采用线分类法，选择按数据格式、按业务归属、按产生来源和按产生频率等维度对铁路</w:t>
      </w:r>
    </w:p>
    <w:p>
      <w:pPr>
        <w:spacing w:line="259" w:lineRule="auto"/>
        <w:sectPr>
          <w:pgSz w:w="9480" w:h="14400"/>
          <w:pgMar w:top="400" w:right="834" w:bottom="0" w:left="430" w:header="0" w:footer="0" w:gutter="0"/>
        </w:sectPr>
        <w:rPr>
          <w:sz w:val="21"/>
          <w:szCs w:val="21"/>
        </w:rPr>
      </w:pPr>
    </w:p>
    <w:p>
      <w:pPr>
        <w:ind w:left="129"/>
        <w:spacing w:before="158" w:line="217" w:lineRule="auto"/>
        <w:rPr>
          <w:rFonts w:ascii="SimHei" w:hAnsi="SimHei" w:eastAsia="SimHei" w:cs="SimHei"/>
          <w:sz w:val="21"/>
          <w:szCs w:val="21"/>
        </w:rPr>
      </w:pPr>
      <w:r>
        <w:rPr>
          <w:rFonts w:ascii="SimHei" w:hAnsi="SimHei" w:eastAsia="SimHei" w:cs="SimHei"/>
          <w:sz w:val="21"/>
          <w:szCs w:val="21"/>
          <w:spacing w:val="7"/>
        </w:rPr>
        <w:t>|</w:t>
      </w:r>
      <w:r>
        <w:rPr>
          <w:rFonts w:ascii="SimHei" w:hAnsi="SimHei" w:eastAsia="SimHei" w:cs="SimHei"/>
          <w:sz w:val="21"/>
          <w:szCs w:val="21"/>
          <w:spacing w:val="-10"/>
        </w:rPr>
        <w:t xml:space="preserve"> </w:t>
      </w:r>
      <w:r>
        <w:rPr>
          <w:rFonts w:ascii="SimHei" w:hAnsi="SimHei" w:eastAsia="SimHei" w:cs="SimHei"/>
          <w:sz w:val="21"/>
          <w:szCs w:val="21"/>
          <w:b/>
          <w:bCs/>
          <w:spacing w:val="7"/>
        </w:rPr>
        <w:t>26|数据安全与治理</w:t>
      </w:r>
    </w:p>
    <w:p>
      <w:pPr>
        <w:spacing w:line="292" w:lineRule="auto"/>
        <w:rPr>
          <w:rFonts w:ascii="Arial"/>
          <w:sz w:val="21"/>
        </w:rPr>
      </w:pPr>
      <w:r/>
    </w:p>
    <w:p>
      <w:pPr>
        <w:pStyle w:val="BodyText"/>
        <w:ind w:left="129" w:right="190"/>
        <w:spacing w:before="68" w:line="255" w:lineRule="auto"/>
        <w:rPr>
          <w:sz w:val="21"/>
          <w:szCs w:val="21"/>
        </w:rPr>
      </w:pPr>
      <w:r>
        <w:rPr>
          <w:sz w:val="21"/>
          <w:szCs w:val="21"/>
          <w:spacing w:val="5"/>
        </w:rPr>
        <w:t>大数据进行大类划分；其次，针对具体的某一大类数据，采用面分类法，选择按产</w:t>
      </w:r>
      <w:r>
        <w:rPr>
          <w:sz w:val="21"/>
          <w:szCs w:val="21"/>
          <w:spacing w:val="4"/>
        </w:rPr>
        <w:t>生来</w:t>
      </w:r>
      <w:r>
        <w:rPr>
          <w:sz w:val="21"/>
          <w:szCs w:val="21"/>
        </w:rPr>
        <w:t xml:space="preserve"> </w:t>
      </w:r>
      <w:r>
        <w:rPr>
          <w:sz w:val="21"/>
          <w:szCs w:val="21"/>
          <w:spacing w:val="-3"/>
        </w:rPr>
        <w:t>源、数据格式等维度进行小类划分。</w:t>
      </w:r>
    </w:p>
    <w:p>
      <w:pPr>
        <w:pStyle w:val="BodyText"/>
        <w:ind w:left="559"/>
        <w:spacing w:before="100" w:line="219" w:lineRule="auto"/>
        <w:rPr>
          <w:sz w:val="21"/>
          <w:szCs w:val="21"/>
        </w:rPr>
      </w:pPr>
      <w:r>
        <w:rPr>
          <w:sz w:val="21"/>
          <w:szCs w:val="21"/>
          <w:spacing w:val="-4"/>
        </w:rPr>
        <w:t>(1)线分类法的实施过程</w:t>
      </w:r>
    </w:p>
    <w:p>
      <w:pPr>
        <w:pStyle w:val="BodyText"/>
        <w:ind w:left="839" w:right="189" w:hanging="280"/>
        <w:spacing w:before="71" w:line="250" w:lineRule="auto"/>
        <w:rPr>
          <w:sz w:val="21"/>
          <w:szCs w:val="21"/>
        </w:rPr>
      </w:pPr>
      <w:r>
        <w:rPr>
          <w:sz w:val="21"/>
          <w:szCs w:val="21"/>
          <w:spacing w:val="1"/>
        </w:rPr>
        <w:t>●</w:t>
      </w:r>
      <w:r>
        <w:rPr>
          <w:sz w:val="21"/>
          <w:szCs w:val="21"/>
          <w:spacing w:val="44"/>
        </w:rPr>
        <w:t xml:space="preserve"> </w:t>
      </w:r>
      <w:r>
        <w:rPr>
          <w:sz w:val="21"/>
          <w:szCs w:val="21"/>
          <w:spacing w:val="1"/>
        </w:rPr>
        <w:t>第一级分类：按数据格式分类，即根据数据存储形式的不同，将铁</w:t>
      </w:r>
      <w:r>
        <w:rPr>
          <w:sz w:val="21"/>
          <w:szCs w:val="21"/>
        </w:rPr>
        <w:t>路大数据分为 </w:t>
      </w:r>
      <w:r>
        <w:rPr>
          <w:sz w:val="21"/>
          <w:szCs w:val="21"/>
          <w:spacing w:val="-4"/>
        </w:rPr>
        <w:t>结构化数据和非结构化数据两大类。</w:t>
      </w:r>
    </w:p>
    <w:p>
      <w:pPr>
        <w:pStyle w:val="BodyText"/>
        <w:ind w:left="839" w:right="170" w:hanging="280"/>
        <w:spacing w:before="80" w:line="263" w:lineRule="auto"/>
        <w:rPr>
          <w:sz w:val="21"/>
          <w:szCs w:val="21"/>
        </w:rPr>
      </w:pPr>
      <w:r>
        <w:rPr>
          <w:sz w:val="21"/>
          <w:szCs w:val="21"/>
          <w:spacing w:val="5"/>
        </w:rPr>
        <w:t>●第二级分类：针对结构化数据，按业务归属分类，分为主数据、事务数据和分析</w:t>
      </w:r>
      <w:r>
        <w:rPr>
          <w:sz w:val="21"/>
          <w:szCs w:val="21"/>
          <w:spacing w:val="18"/>
        </w:rPr>
        <w:t xml:space="preserve"> </w:t>
      </w:r>
      <w:r>
        <w:rPr>
          <w:sz w:val="21"/>
          <w:szCs w:val="21"/>
        </w:rPr>
        <w:t>数据；针对非结构化数据，按产生来源分类，分为文本文件和</w:t>
      </w:r>
      <w:r>
        <w:rPr>
          <w:sz w:val="21"/>
          <w:szCs w:val="21"/>
          <w:spacing w:val="-1"/>
        </w:rPr>
        <w:t>多媒体文件。</w:t>
      </w:r>
    </w:p>
    <w:p>
      <w:pPr>
        <w:pStyle w:val="BodyText"/>
        <w:ind w:left="839" w:right="94" w:hanging="280"/>
        <w:spacing w:before="81" w:line="259" w:lineRule="auto"/>
        <w:rPr>
          <w:sz w:val="21"/>
          <w:szCs w:val="21"/>
        </w:rPr>
      </w:pPr>
      <w:r>
        <w:rPr>
          <w:sz w:val="21"/>
          <w:szCs w:val="21"/>
        </w:rPr>
        <w:t>●</w:t>
      </w:r>
      <w:r>
        <w:rPr>
          <w:sz w:val="21"/>
          <w:szCs w:val="21"/>
          <w:spacing w:val="72"/>
        </w:rPr>
        <w:t xml:space="preserve"> </w:t>
      </w:r>
      <w:r>
        <w:rPr>
          <w:sz w:val="21"/>
          <w:szCs w:val="21"/>
        </w:rPr>
        <w:t>第三级分类：针对事务数据，按产生频率分类，分为实时数据和非实时数据；针  </w:t>
      </w:r>
      <w:r>
        <w:rPr>
          <w:sz w:val="21"/>
          <w:szCs w:val="21"/>
        </w:rPr>
        <w:t>对文本文件，按业务归属分类，分为法律文件、制度文件、办公文件</w:t>
      </w:r>
      <w:r>
        <w:rPr>
          <w:sz w:val="21"/>
          <w:szCs w:val="21"/>
          <w:spacing w:val="-1"/>
        </w:rPr>
        <w:t>、事务文件。</w:t>
      </w:r>
    </w:p>
    <w:p>
      <w:pPr>
        <w:pStyle w:val="BodyText"/>
        <w:ind w:left="839" w:right="191" w:hanging="280"/>
        <w:spacing w:before="82" w:line="246" w:lineRule="auto"/>
        <w:rPr>
          <w:sz w:val="21"/>
          <w:szCs w:val="21"/>
        </w:rPr>
      </w:pPr>
      <w:r>
        <w:rPr>
          <w:sz w:val="21"/>
          <w:szCs w:val="21"/>
        </w:rPr>
        <w:t>●</w:t>
      </w:r>
      <w:r>
        <w:rPr>
          <w:sz w:val="21"/>
          <w:szCs w:val="21"/>
          <w:spacing w:val="72"/>
        </w:rPr>
        <w:t xml:space="preserve"> </w:t>
      </w:r>
      <w:r>
        <w:rPr>
          <w:sz w:val="21"/>
          <w:szCs w:val="21"/>
        </w:rPr>
        <w:t>第四级分类：针对第三级分类结果和部分第二级分类结果，进一步按业务归属分 </w:t>
      </w:r>
      <w:r>
        <w:rPr>
          <w:sz w:val="21"/>
          <w:szCs w:val="21"/>
          <w:spacing w:val="-4"/>
        </w:rPr>
        <w:t>类，形成第四级分类。</w:t>
      </w:r>
    </w:p>
    <w:p>
      <w:pPr>
        <w:pStyle w:val="BodyText"/>
        <w:ind w:left="559"/>
        <w:spacing w:before="90" w:line="219" w:lineRule="auto"/>
        <w:rPr>
          <w:sz w:val="21"/>
          <w:szCs w:val="21"/>
        </w:rPr>
      </w:pPr>
      <w:r>
        <w:rPr>
          <w:sz w:val="21"/>
          <w:szCs w:val="21"/>
          <w:spacing w:val="-4"/>
        </w:rPr>
        <w:t>(2)面分类法的实施过程</w:t>
      </w:r>
    </w:p>
    <w:p>
      <w:pPr>
        <w:pStyle w:val="BodyText"/>
        <w:ind w:left="129" w:right="174" w:firstLine="430"/>
        <w:spacing w:before="82" w:line="258" w:lineRule="auto"/>
        <w:rPr>
          <w:sz w:val="21"/>
          <w:szCs w:val="21"/>
        </w:rPr>
      </w:pPr>
      <w:r>
        <w:rPr>
          <w:sz w:val="21"/>
          <w:szCs w:val="21"/>
          <w:spacing w:val="5"/>
        </w:rPr>
        <w:t>经过上述四级线分类法后，铁路大数据已经划分到具体业务层面。而根据实际应用</w:t>
      </w:r>
      <w:r>
        <w:rPr>
          <w:sz w:val="21"/>
          <w:szCs w:val="21"/>
          <w:spacing w:val="14"/>
        </w:rPr>
        <w:t xml:space="preserve"> </w:t>
      </w:r>
      <w:r>
        <w:rPr>
          <w:sz w:val="21"/>
          <w:szCs w:val="21"/>
          <w:spacing w:val="-2"/>
        </w:rPr>
        <w:t>需求，还需采用面分类法将数据进一步进行</w:t>
      </w:r>
      <w:r>
        <w:rPr>
          <w:sz w:val="21"/>
          <w:szCs w:val="21"/>
          <w:spacing w:val="-3"/>
        </w:rPr>
        <w:t>细分。</w:t>
      </w:r>
    </w:p>
    <w:p>
      <w:pPr>
        <w:pStyle w:val="BodyText"/>
        <w:ind w:left="129" w:right="190" w:firstLine="430"/>
        <w:spacing w:before="82" w:line="259" w:lineRule="auto"/>
        <w:rPr>
          <w:sz w:val="21"/>
          <w:szCs w:val="21"/>
        </w:rPr>
      </w:pPr>
      <w:r>
        <w:rPr>
          <w:sz w:val="21"/>
          <w:szCs w:val="21"/>
          <w:spacing w:val="5"/>
        </w:rPr>
        <w:t>上述主数据中的固定设施类数据按业务归属分类，可分为车站主数据和专用线</w:t>
      </w:r>
      <w:r>
        <w:rPr>
          <w:sz w:val="21"/>
          <w:szCs w:val="21"/>
          <w:spacing w:val="4"/>
        </w:rPr>
        <w:t>主数</w:t>
      </w:r>
      <w:r>
        <w:rPr>
          <w:sz w:val="21"/>
          <w:szCs w:val="21"/>
        </w:rPr>
        <w:t xml:space="preserve"> </w:t>
      </w:r>
      <w:r>
        <w:rPr>
          <w:sz w:val="21"/>
          <w:szCs w:val="21"/>
          <w:spacing w:val="-2"/>
        </w:rPr>
        <w:t>据。以下以专用线主数据为例，说明面分类过程。</w:t>
      </w:r>
    </w:p>
    <w:p>
      <w:pPr>
        <w:pStyle w:val="BodyText"/>
        <w:ind w:left="839" w:right="212" w:hanging="280"/>
        <w:spacing w:before="71" w:line="259" w:lineRule="auto"/>
        <w:rPr>
          <w:sz w:val="21"/>
          <w:szCs w:val="21"/>
        </w:rPr>
      </w:pPr>
      <w:r>
        <w:rPr>
          <w:sz w:val="21"/>
          <w:szCs w:val="21"/>
          <w:spacing w:val="4"/>
        </w:rPr>
        <w:t>●按产生来源分类。根据数据所属铁路局对数据进行分类，分类实例如哈尔滨铁路</w:t>
      </w:r>
      <w:r>
        <w:rPr>
          <w:sz w:val="21"/>
          <w:szCs w:val="21"/>
          <w:spacing w:val="12"/>
        </w:rPr>
        <w:t xml:space="preserve"> </w:t>
      </w:r>
      <w:r>
        <w:rPr>
          <w:sz w:val="21"/>
          <w:szCs w:val="21"/>
          <w:spacing w:val="-2"/>
        </w:rPr>
        <w:t>局数据、沈阳铁路局数据、北京铁路局数据等。</w:t>
      </w:r>
    </w:p>
    <w:p>
      <w:pPr>
        <w:pStyle w:val="BodyText"/>
        <w:ind w:left="839" w:right="258" w:hanging="280"/>
        <w:spacing w:before="70" w:line="255" w:lineRule="auto"/>
        <w:rPr>
          <w:sz w:val="21"/>
          <w:szCs w:val="21"/>
        </w:rPr>
      </w:pPr>
      <w:r>
        <w:rPr>
          <w:sz w:val="21"/>
          <w:szCs w:val="21"/>
          <w:spacing w:val="1"/>
        </w:rPr>
        <w:t>●</w:t>
      </w:r>
      <w:r>
        <w:rPr>
          <w:sz w:val="21"/>
          <w:szCs w:val="21"/>
          <w:spacing w:val="73"/>
        </w:rPr>
        <w:t xml:space="preserve"> </w:t>
      </w:r>
      <w:r>
        <w:rPr>
          <w:sz w:val="21"/>
          <w:szCs w:val="21"/>
          <w:spacing w:val="1"/>
        </w:rPr>
        <w:t>按数据格式分类。根据数据使用标记对数据进行分类，分类实例如A 类数据、B</w:t>
      </w:r>
      <w:r>
        <w:rPr>
          <w:sz w:val="21"/>
          <w:szCs w:val="21"/>
        </w:rPr>
        <w:t xml:space="preserve"> </w:t>
      </w:r>
      <w:r>
        <w:rPr>
          <w:sz w:val="21"/>
          <w:szCs w:val="21"/>
          <w:spacing w:val="-2"/>
        </w:rPr>
        <w:t>类数据、</w:t>
      </w:r>
      <w:r>
        <w:rPr>
          <w:rFonts w:ascii="Times New Roman" w:hAnsi="Times New Roman" w:eastAsia="Times New Roman" w:cs="Times New Roman"/>
          <w:sz w:val="21"/>
          <w:szCs w:val="21"/>
          <w:spacing w:val="-2"/>
        </w:rPr>
        <w:t>C </w:t>
      </w:r>
      <w:r>
        <w:rPr>
          <w:sz w:val="21"/>
          <w:szCs w:val="21"/>
          <w:spacing w:val="-2"/>
        </w:rPr>
        <w:t>类数据等。</w:t>
      </w:r>
    </w:p>
    <w:p>
      <w:pPr>
        <w:ind w:left="562"/>
        <w:spacing w:before="76" w:line="221" w:lineRule="auto"/>
        <w:outlineLvl w:val="6"/>
        <w:rPr>
          <w:rFonts w:ascii="SimHei" w:hAnsi="SimHei" w:eastAsia="SimHei" w:cs="SimHei"/>
          <w:sz w:val="21"/>
          <w:szCs w:val="21"/>
        </w:rPr>
      </w:pPr>
      <w:r>
        <w:rPr>
          <w:rFonts w:ascii="SimHei" w:hAnsi="SimHei" w:eastAsia="SimHei" w:cs="SimHei"/>
          <w:sz w:val="21"/>
          <w:szCs w:val="21"/>
          <w:b/>
          <w:bCs/>
          <w:spacing w:val="-3"/>
        </w:rPr>
        <w:t>3.分类结果</w:t>
      </w:r>
    </w:p>
    <w:p>
      <w:pPr>
        <w:pStyle w:val="BodyText"/>
        <w:ind w:left="559"/>
        <w:spacing w:before="102" w:line="219" w:lineRule="auto"/>
        <w:rPr>
          <w:sz w:val="21"/>
          <w:szCs w:val="21"/>
        </w:rPr>
      </w:pPr>
      <w:r>
        <w:rPr>
          <w:sz w:val="21"/>
          <w:szCs w:val="21"/>
          <w:spacing w:val="1"/>
        </w:rPr>
        <w:t>依照线分类方法及上述的分类过程，线分类法的分类结果如图2-2所示。</w:t>
      </w:r>
    </w:p>
    <w:p>
      <w:pPr>
        <w:pStyle w:val="BodyText"/>
        <w:spacing w:before="93" w:line="4131" w:lineRule="exact"/>
        <w:rPr/>
      </w:pPr>
      <w:r>
        <w:rPr>
          <w:position w:val="-82"/>
        </w:rPr>
        <w:pict>
          <v:group id="_x0000_s70" style="mso-position-vertical-relative:line;mso-position-horizontal-relative:char;width:424.55pt;height:206.55pt;" filled="false" stroked="false" coordsize="8490,4131" coordorigin="0,0">
            <v:shape id="_x0000_s72" style="position:absolute;left:0;top:0;width:8490;height:4131;" filled="false" stroked="false" type="#_x0000_t75">
              <v:imagedata o:title="" r:id="rId25"/>
            </v:shape>
            <v:shape id="_x0000_s74" style="position:absolute;left:1380;top:226;width:6165;height:3810;" filled="false" stroked="false" type="#_x0000_t202">
              <v:fill on="false"/>
              <v:stroke on="false"/>
              <v:path/>
              <v:imagedata o:title=""/>
              <o:lock v:ext="edit" aspectratio="false"/>
              <v:textbox inset="0mm,0mm,0mm,0mm">
                <w:txbxContent>
                  <w:p>
                    <w:pPr>
                      <w:ind w:right="21"/>
                      <w:spacing w:before="19" w:line="221" w:lineRule="auto"/>
                      <w:jc w:val="right"/>
                      <w:rPr>
                        <w:rFonts w:ascii="SimSun" w:hAnsi="SimSun" w:eastAsia="SimSun" w:cs="SimSun"/>
                        <w:sz w:val="15"/>
                        <w:szCs w:val="15"/>
                      </w:rPr>
                    </w:pPr>
                    <w:r>
                      <w:rPr>
                        <w:rFonts w:ascii="SimSun" w:hAnsi="SimSun" w:eastAsia="SimSun" w:cs="SimSun"/>
                        <w:sz w:val="15"/>
                        <w:szCs w:val="15"/>
                        <w:spacing w:val="-3"/>
                      </w:rPr>
                      <w:t>固定设施</w:t>
                    </w:r>
                    <w:r>
                      <w:rPr>
                        <w:rFonts w:ascii="SimSun" w:hAnsi="SimSun" w:eastAsia="SimSun" w:cs="SimSun"/>
                        <w:sz w:val="15"/>
                        <w:szCs w:val="15"/>
                        <w:spacing w:val="29"/>
                        <w:w w:val="101"/>
                      </w:rPr>
                      <w:t xml:space="preserve">  </w:t>
                    </w:r>
                    <w:r>
                      <w:rPr>
                        <w:rFonts w:ascii="SimSun" w:hAnsi="SimSun" w:eastAsia="SimSun" w:cs="SimSun"/>
                        <w:sz w:val="15"/>
                        <w:szCs w:val="15"/>
                        <w:spacing w:val="-3"/>
                      </w:rPr>
                      <w:t>移动设备</w:t>
                    </w:r>
                    <w:r>
                      <w:rPr>
                        <w:rFonts w:ascii="SimSun" w:hAnsi="SimSun" w:eastAsia="SimSun" w:cs="SimSun"/>
                        <w:sz w:val="15"/>
                        <w:szCs w:val="15"/>
                        <w:spacing w:val="18"/>
                      </w:rPr>
                      <w:t xml:space="preserve">  </w:t>
                    </w:r>
                    <w:r>
                      <w:rPr>
                        <w:rFonts w:ascii="SimSun" w:hAnsi="SimSun" w:eastAsia="SimSun" w:cs="SimSun"/>
                        <w:sz w:val="15"/>
                        <w:szCs w:val="15"/>
                        <w:spacing w:val="-3"/>
                      </w:rPr>
                      <w:t>物资设备  运输产品</w:t>
                    </w:r>
                  </w:p>
                  <w:p>
                    <w:pPr>
                      <w:ind w:right="18"/>
                      <w:spacing w:before="259" w:line="223" w:lineRule="auto"/>
                      <w:jc w:val="right"/>
                      <w:rPr>
                        <w:rFonts w:ascii="SimHei" w:hAnsi="SimHei" w:eastAsia="SimHei" w:cs="SimHei"/>
                        <w:sz w:val="15"/>
                        <w:szCs w:val="15"/>
                      </w:rPr>
                    </w:pPr>
                    <w:r>
                      <w:rPr>
                        <w:rFonts w:ascii="SimHei" w:hAnsi="SimHei" w:eastAsia="SimHei" w:cs="SimHei"/>
                        <w:sz w:val="15"/>
                        <w:szCs w:val="15"/>
                        <w:spacing w:val="-6"/>
                      </w:rPr>
                      <w:t>设备状态</w:t>
                    </w:r>
                    <w:r>
                      <w:rPr>
                        <w:rFonts w:ascii="SimHei" w:hAnsi="SimHei" w:eastAsia="SimHei" w:cs="SimHei"/>
                        <w:sz w:val="15"/>
                        <w:szCs w:val="15"/>
                        <w:spacing w:val="-6"/>
                      </w:rPr>
                      <w:t xml:space="preserve">   </w:t>
                    </w:r>
                    <w:r>
                      <w:rPr>
                        <w:rFonts w:ascii="SimHei" w:hAnsi="SimHei" w:eastAsia="SimHei" w:cs="SimHei"/>
                        <w:sz w:val="15"/>
                        <w:szCs w:val="15"/>
                        <w:spacing w:val="-6"/>
                      </w:rPr>
                      <w:t>追踪信息</w:t>
                    </w:r>
                    <w:r>
                      <w:rPr>
                        <w:rFonts w:ascii="SimHei" w:hAnsi="SimHei" w:eastAsia="SimHei" w:cs="SimHei"/>
                        <w:sz w:val="15"/>
                        <w:szCs w:val="15"/>
                        <w:spacing w:val="25"/>
                      </w:rPr>
                      <w:t xml:space="preserve">  </w:t>
                    </w:r>
                    <w:r>
                      <w:rPr>
                        <w:rFonts w:ascii="SimSun" w:hAnsi="SimSun" w:eastAsia="SimSun" w:cs="SimSun"/>
                        <w:sz w:val="15"/>
                        <w:szCs w:val="15"/>
                        <w:spacing w:val="-6"/>
                      </w:rPr>
                      <w:t>调度命令</w:t>
                    </w:r>
                    <w:r>
                      <w:rPr>
                        <w:rFonts w:ascii="SimSun" w:hAnsi="SimSun" w:eastAsia="SimSun" w:cs="SimSun"/>
                        <w:sz w:val="15"/>
                        <w:szCs w:val="15"/>
                        <w:spacing w:val="59"/>
                      </w:rPr>
                      <w:t xml:space="preserve"> </w:t>
                    </w:r>
                    <w:r>
                      <w:rPr>
                        <w:rFonts w:ascii="SimHei" w:hAnsi="SimHei" w:eastAsia="SimHei" w:cs="SimHei"/>
                        <w:sz w:val="15"/>
                        <w:szCs w:val="15"/>
                        <w:spacing w:val="-6"/>
                      </w:rPr>
                      <w:t>确报信息</w:t>
                    </w:r>
                  </w:p>
                  <w:p>
                    <w:pPr>
                      <w:ind w:left="650"/>
                      <w:spacing w:before="69" w:line="219" w:lineRule="auto"/>
                      <w:rPr>
                        <w:rFonts w:ascii="SimSun" w:hAnsi="SimSun" w:eastAsia="SimSun" w:cs="SimSun"/>
                        <w:sz w:val="15"/>
                        <w:szCs w:val="15"/>
                      </w:rPr>
                    </w:pPr>
                    <w:r>
                      <w:rPr>
                        <w:rFonts w:ascii="SimSun" w:hAnsi="SimSun" w:eastAsia="SimSun" w:cs="SimSun"/>
                        <w:sz w:val="15"/>
                        <w:szCs w:val="15"/>
                        <w:spacing w:val="-8"/>
                      </w:rPr>
                      <w:t>事务数据</w:t>
                    </w:r>
                  </w:p>
                  <w:p>
                    <w:pPr>
                      <w:ind w:right="19"/>
                      <w:spacing w:before="12" w:line="232" w:lineRule="auto"/>
                      <w:jc w:val="right"/>
                      <w:rPr>
                        <w:rFonts w:ascii="SimSun" w:hAnsi="SimSun" w:eastAsia="SimSun" w:cs="SimSun"/>
                        <w:sz w:val="15"/>
                        <w:szCs w:val="15"/>
                      </w:rPr>
                    </w:pPr>
                    <w:r>
                      <w:rPr>
                        <w:rFonts w:ascii="SimHei" w:hAnsi="SimHei" w:eastAsia="SimHei" w:cs="SimHei"/>
                        <w:sz w:val="15"/>
                        <w:szCs w:val="15"/>
                        <w:spacing w:val="-9"/>
                      </w:rPr>
                      <w:t>统计信息</w:t>
                    </w:r>
                    <w:r>
                      <w:rPr>
                        <w:rFonts w:ascii="SimHei" w:hAnsi="SimHei" w:eastAsia="SimHei" w:cs="SimHei"/>
                        <w:sz w:val="15"/>
                        <w:szCs w:val="15"/>
                        <w:spacing w:val="18"/>
                        <w:w w:val="101"/>
                      </w:rPr>
                      <w:t xml:space="preserve">   </w:t>
                    </w:r>
                    <w:r>
                      <w:rPr>
                        <w:rFonts w:ascii="SimSun" w:hAnsi="SimSun" w:eastAsia="SimSun" w:cs="SimSun"/>
                        <w:sz w:val="15"/>
                        <w:szCs w:val="15"/>
                        <w:spacing w:val="-9"/>
                      </w:rPr>
                      <w:t>财务报表   预算信息</w:t>
                    </w:r>
                    <w:r>
                      <w:rPr>
                        <w:rFonts w:ascii="SimSun" w:hAnsi="SimSun" w:eastAsia="SimSun" w:cs="SimSun"/>
                        <w:sz w:val="15"/>
                        <w:szCs w:val="15"/>
                        <w:spacing w:val="34"/>
                      </w:rPr>
                      <w:t xml:space="preserve"> </w:t>
                    </w:r>
                    <w:r>
                      <w:rPr>
                        <w:rFonts w:ascii="SimSun" w:hAnsi="SimSun" w:eastAsia="SimSun" w:cs="SimSun"/>
                        <w:sz w:val="15"/>
                        <w:szCs w:val="15"/>
                        <w:spacing w:val="-9"/>
                      </w:rPr>
                      <w:t>考核信息</w:t>
                    </w:r>
                  </w:p>
                  <w:p>
                    <w:pPr>
                      <w:ind w:left="3299"/>
                      <w:spacing w:before="261" w:line="232" w:lineRule="auto"/>
                      <w:rPr>
                        <w:rFonts w:ascii="SimSun" w:hAnsi="SimSun" w:eastAsia="SimSun" w:cs="SimSun"/>
                        <w:sz w:val="15"/>
                        <w:szCs w:val="15"/>
                      </w:rPr>
                    </w:pPr>
                    <w:r>
                      <w:rPr>
                        <w:rFonts w:ascii="SimSun" w:hAnsi="SimSun" w:eastAsia="SimSun" w:cs="SimSun"/>
                        <w:sz w:val="15"/>
                        <w:szCs w:val="15"/>
                        <w:spacing w:val="-6"/>
                      </w:rPr>
                      <w:t>汇总类信息     分析类信息</w:t>
                    </w:r>
                    <w:r>
                      <w:rPr>
                        <w:rFonts w:ascii="SimSun" w:hAnsi="SimSun" w:eastAsia="SimSun" w:cs="SimSun"/>
                        <w:sz w:val="15"/>
                        <w:szCs w:val="15"/>
                        <w:spacing w:val="15"/>
                      </w:rPr>
                      <w:t xml:space="preserve">   </w:t>
                    </w:r>
                    <w:r>
                      <w:rPr>
                        <w:rFonts w:ascii="SimSun" w:hAnsi="SimSun" w:eastAsia="SimSun" w:cs="SimSun"/>
                        <w:sz w:val="15"/>
                        <w:szCs w:val="15"/>
                        <w:spacing w:val="-6"/>
                      </w:rPr>
                      <w:t>决策类信息</w:t>
                    </w:r>
                  </w:p>
                  <w:p>
                    <w:pPr>
                      <w:ind w:left="2840"/>
                      <w:spacing w:before="62" w:line="177" w:lineRule="auto"/>
                      <w:rPr>
                        <w:rFonts w:ascii="SimSun" w:hAnsi="SimSun" w:eastAsia="SimSun" w:cs="SimSun"/>
                        <w:sz w:val="15"/>
                        <w:szCs w:val="15"/>
                      </w:rPr>
                    </w:pPr>
                    <w:r>
                      <w:rPr>
                        <w:rFonts w:ascii="SimSun" w:hAnsi="SimSun" w:eastAsia="SimSun" w:cs="SimSun"/>
                        <w:sz w:val="15"/>
                        <w:szCs w:val="15"/>
                        <w:spacing w:val="-12"/>
                        <w:w w:val="97"/>
                      </w:rPr>
                      <w:t>按业务</w:t>
                    </w:r>
                  </w:p>
                  <w:p>
                    <w:pPr>
                      <w:ind w:left="2840"/>
                      <w:spacing w:line="126" w:lineRule="exact"/>
                      <w:rPr>
                        <w:rFonts w:ascii="SimSun" w:hAnsi="SimSun" w:eastAsia="SimSun" w:cs="SimSun"/>
                        <w:sz w:val="15"/>
                        <w:szCs w:val="15"/>
                      </w:rPr>
                    </w:pPr>
                    <w:r>
                      <w:rPr>
                        <w:rFonts w:ascii="SimSun" w:hAnsi="SimSun" w:eastAsia="SimSun" w:cs="SimSun"/>
                        <w:sz w:val="15"/>
                        <w:szCs w:val="15"/>
                        <w:spacing w:val="-3"/>
                        <w:position w:val="-2"/>
                      </w:rPr>
                      <w:t>归属</w:t>
                    </w:r>
                  </w:p>
                  <w:p>
                    <w:pPr>
                      <w:ind w:left="3589"/>
                      <w:spacing w:line="197" w:lineRule="auto"/>
                      <w:rPr>
                        <w:rFonts w:ascii="SimSun" w:hAnsi="SimSun" w:eastAsia="SimSun" w:cs="SimSun"/>
                        <w:sz w:val="15"/>
                        <w:szCs w:val="15"/>
                      </w:rPr>
                    </w:pPr>
                    <w:r>
                      <w:rPr>
                        <w:rFonts w:ascii="SimSun" w:hAnsi="SimSun" w:eastAsia="SimSun" w:cs="SimSun"/>
                        <w:sz w:val="15"/>
                        <w:szCs w:val="15"/>
                        <w:color w:val="FFFFFF"/>
                        <w:spacing w:val="-3"/>
                      </w:rPr>
                      <w:t>合同</w:t>
                    </w:r>
                    <w:r>
                      <w:rPr>
                        <w:rFonts w:ascii="SimSun" w:hAnsi="SimSun" w:eastAsia="SimSun" w:cs="SimSun"/>
                        <w:sz w:val="15"/>
                        <w:szCs w:val="15"/>
                        <w:color w:val="FFFFFF"/>
                      </w:rPr>
                      <w:t xml:space="preserve">          </w:t>
                    </w:r>
                    <w:r>
                      <w:rPr>
                        <w:rFonts w:ascii="SimSun" w:hAnsi="SimSun" w:eastAsia="SimSun" w:cs="SimSun"/>
                        <w:sz w:val="15"/>
                        <w:szCs w:val="15"/>
                        <w:spacing w:val="-3"/>
                      </w:rPr>
                      <w:t>协议</w:t>
                    </w:r>
                    <w:r>
                      <w:rPr>
                        <w:rFonts w:ascii="SimSun" w:hAnsi="SimSun" w:eastAsia="SimSun" w:cs="SimSun"/>
                        <w:sz w:val="15"/>
                        <w:szCs w:val="15"/>
                        <w:spacing w:val="4"/>
                      </w:rPr>
                      <w:t xml:space="preserve">         </w:t>
                    </w:r>
                    <w:r>
                      <w:rPr>
                        <w:rFonts w:ascii="SimSun" w:hAnsi="SimSun" w:eastAsia="SimSun" w:cs="SimSun"/>
                        <w:sz w:val="15"/>
                        <w:szCs w:val="15"/>
                        <w:spacing w:val="-3"/>
                      </w:rPr>
                      <w:t>证明</w:t>
                    </w:r>
                  </w:p>
                  <w:p>
                    <w:pPr>
                      <w:ind w:left="3460"/>
                      <w:spacing w:before="271" w:line="220" w:lineRule="auto"/>
                      <w:rPr>
                        <w:rFonts w:ascii="SimSun" w:hAnsi="SimSun" w:eastAsia="SimSun" w:cs="SimSun"/>
                        <w:sz w:val="15"/>
                        <w:szCs w:val="15"/>
                      </w:rPr>
                    </w:pPr>
                    <w:r>
                      <w:rPr>
                        <w:rFonts w:ascii="SimSun" w:hAnsi="SimSun" w:eastAsia="SimSun" w:cs="SimSun"/>
                        <w:sz w:val="15"/>
                        <w:szCs w:val="15"/>
                        <w:spacing w:val="-5"/>
                      </w:rPr>
                      <w:t>国家标准</w:t>
                    </w:r>
                    <w:r>
                      <w:rPr>
                        <w:rFonts w:ascii="SimSun" w:hAnsi="SimSun" w:eastAsia="SimSun" w:cs="SimSun"/>
                        <w:sz w:val="15"/>
                        <w:szCs w:val="15"/>
                        <w:spacing w:val="2"/>
                      </w:rPr>
                      <w:t xml:space="preserve">      </w:t>
                    </w:r>
                    <w:r>
                      <w:rPr>
                        <w:rFonts w:ascii="SimSun" w:hAnsi="SimSun" w:eastAsia="SimSun" w:cs="SimSun"/>
                        <w:sz w:val="15"/>
                        <w:szCs w:val="15"/>
                        <w:spacing w:val="-5"/>
                      </w:rPr>
                      <w:t>政策规定</w:t>
                    </w:r>
                    <w:r>
                      <w:rPr>
                        <w:rFonts w:ascii="SimSun" w:hAnsi="SimSun" w:eastAsia="SimSun" w:cs="SimSun"/>
                        <w:sz w:val="15"/>
                        <w:szCs w:val="15"/>
                        <w:spacing w:val="9"/>
                      </w:rPr>
                      <w:t xml:space="preserve">     </w:t>
                    </w:r>
                    <w:r>
                      <w:rPr>
                        <w:rFonts w:ascii="SimSun" w:hAnsi="SimSun" w:eastAsia="SimSun" w:cs="SimSun"/>
                        <w:sz w:val="15"/>
                        <w:szCs w:val="15"/>
                        <w:spacing w:val="-5"/>
                      </w:rPr>
                      <w:t>企业制度</w:t>
                    </w:r>
                  </w:p>
                  <w:p>
                    <w:pPr>
                      <w:ind w:left="650"/>
                      <w:spacing w:before="49" w:line="219" w:lineRule="auto"/>
                      <w:rPr>
                        <w:rFonts w:ascii="SimSun" w:hAnsi="SimSun" w:eastAsia="SimSun" w:cs="SimSun"/>
                        <w:sz w:val="15"/>
                        <w:szCs w:val="15"/>
                      </w:rPr>
                    </w:pPr>
                    <w:r>
                      <w:rPr>
                        <w:rFonts w:ascii="SimSun" w:hAnsi="SimSun" w:eastAsia="SimSun" w:cs="SimSun"/>
                        <w:sz w:val="15"/>
                        <w:szCs w:val="15"/>
                        <w:spacing w:val="-9"/>
                      </w:rPr>
                      <w:t>文本文件</w:t>
                    </w:r>
                  </w:p>
                  <w:p>
                    <w:pPr>
                      <w:ind w:left="3589"/>
                      <w:spacing w:before="32" w:line="181" w:lineRule="auto"/>
                      <w:rPr>
                        <w:rFonts w:ascii="SimSun" w:hAnsi="SimSun" w:eastAsia="SimSun" w:cs="SimSun"/>
                        <w:sz w:val="15"/>
                        <w:szCs w:val="15"/>
                      </w:rPr>
                    </w:pPr>
                    <w:r>
                      <w:rPr>
                        <w:rFonts w:ascii="SimSun" w:hAnsi="SimSun" w:eastAsia="SimSun" w:cs="SimSun"/>
                        <w:sz w:val="15"/>
                        <w:szCs w:val="15"/>
                        <w:spacing w:val="-5"/>
                      </w:rPr>
                      <w:t>邮件</w:t>
                    </w:r>
                    <w:r>
                      <w:rPr>
                        <w:rFonts w:ascii="SimSun" w:hAnsi="SimSun" w:eastAsia="SimSun" w:cs="SimSun"/>
                        <w:sz w:val="15"/>
                        <w:szCs w:val="15"/>
                        <w:spacing w:val="1"/>
                      </w:rPr>
                      <w:t xml:space="preserve">          </w:t>
                    </w:r>
                    <w:r>
                      <w:rPr>
                        <w:rFonts w:ascii="SimSun" w:hAnsi="SimSun" w:eastAsia="SimSun" w:cs="SimSun"/>
                        <w:sz w:val="15"/>
                        <w:szCs w:val="15"/>
                        <w:spacing w:val="-5"/>
                      </w:rPr>
                      <w:t>通知</w:t>
                    </w:r>
                    <w:r>
                      <w:rPr>
                        <w:rFonts w:ascii="SimSun" w:hAnsi="SimSun" w:eastAsia="SimSun" w:cs="SimSun"/>
                        <w:sz w:val="15"/>
                        <w:szCs w:val="15"/>
                        <w:spacing w:val="4"/>
                      </w:rPr>
                      <w:t xml:space="preserve">         </w:t>
                    </w:r>
                    <w:r>
                      <w:rPr>
                        <w:rFonts w:ascii="SimSun" w:hAnsi="SimSun" w:eastAsia="SimSun" w:cs="SimSun"/>
                        <w:sz w:val="15"/>
                        <w:szCs w:val="15"/>
                        <w:spacing w:val="-5"/>
                      </w:rPr>
                      <w:t>公告</w:t>
                    </w:r>
                  </w:p>
                  <w:p>
                    <w:pPr>
                      <w:ind w:left="20"/>
                      <w:spacing w:before="1" w:line="189" w:lineRule="auto"/>
                      <w:rPr>
                        <w:rFonts w:ascii="SimSun" w:hAnsi="SimSun" w:eastAsia="SimSun" w:cs="SimSun"/>
                        <w:sz w:val="15"/>
                        <w:szCs w:val="15"/>
                      </w:rPr>
                    </w:pPr>
                    <w:r>
                      <w:rPr>
                        <w:rFonts w:ascii="SimSun" w:hAnsi="SimSun" w:eastAsia="SimSun" w:cs="SimSun"/>
                        <w:sz w:val="15"/>
                        <w:szCs w:val="15"/>
                        <w:color w:val="FFFFFF"/>
                        <w:spacing w:val="-12"/>
                        <w:w w:val="95"/>
                      </w:rPr>
                      <w:t>按产生</w:t>
                    </w:r>
                  </w:p>
                  <w:p>
                    <w:pPr>
                      <w:ind w:left="3589"/>
                      <w:spacing w:before="149" w:line="219" w:lineRule="auto"/>
                      <w:rPr>
                        <w:rFonts w:ascii="SimSun" w:hAnsi="SimSun" w:eastAsia="SimSun" w:cs="SimSun"/>
                        <w:sz w:val="15"/>
                        <w:szCs w:val="15"/>
                      </w:rPr>
                    </w:pPr>
                    <w:r>
                      <w:rPr>
                        <w:rFonts w:ascii="SimSun" w:hAnsi="SimSun" w:eastAsia="SimSun" w:cs="SimSun"/>
                        <w:sz w:val="15"/>
                        <w:szCs w:val="15"/>
                        <w:spacing w:val="-4"/>
                      </w:rPr>
                      <w:t>票据</w:t>
                    </w:r>
                    <w:r>
                      <w:rPr>
                        <w:rFonts w:ascii="SimSun" w:hAnsi="SimSun" w:eastAsia="SimSun" w:cs="SimSun"/>
                        <w:sz w:val="15"/>
                        <w:szCs w:val="15"/>
                        <w:spacing w:val="2"/>
                      </w:rPr>
                      <w:t xml:space="preserve">         </w:t>
                    </w:r>
                    <w:r>
                      <w:rPr>
                        <w:rFonts w:ascii="SimSun" w:hAnsi="SimSun" w:eastAsia="SimSun" w:cs="SimSun"/>
                        <w:sz w:val="15"/>
                        <w:szCs w:val="15"/>
                        <w:spacing w:val="-4"/>
                      </w:rPr>
                      <w:t>会签单</w:t>
                    </w:r>
                    <w:r>
                      <w:rPr>
                        <w:rFonts w:ascii="SimSun" w:hAnsi="SimSun" w:eastAsia="SimSun" w:cs="SimSun"/>
                        <w:sz w:val="15"/>
                        <w:szCs w:val="15"/>
                        <w:spacing w:val="2"/>
                      </w:rPr>
                      <w:t xml:space="preserve">        </w:t>
                    </w:r>
                    <w:r>
                      <w:rPr>
                        <w:rFonts w:ascii="SimSun" w:hAnsi="SimSun" w:eastAsia="SimSun" w:cs="SimSun"/>
                        <w:sz w:val="15"/>
                        <w:szCs w:val="15"/>
                        <w:spacing w:val="-4"/>
                      </w:rPr>
                      <w:t>申请</w:t>
                    </w:r>
                  </w:p>
                  <w:p>
                    <w:pPr>
                      <w:ind w:left="3399"/>
                      <w:spacing w:before="262" w:line="232" w:lineRule="auto"/>
                      <w:rPr>
                        <w:rFonts w:ascii="SimSun" w:hAnsi="SimSun" w:eastAsia="SimSun" w:cs="SimSun"/>
                        <w:sz w:val="15"/>
                        <w:szCs w:val="15"/>
                      </w:rPr>
                    </w:pPr>
                    <w:r>
                      <w:rPr>
                        <w:rFonts w:ascii="SimSun" w:hAnsi="SimSun" w:eastAsia="SimSun" w:cs="SimSun"/>
                        <w:sz w:val="15"/>
                        <w:szCs w:val="15"/>
                        <w:spacing w:val="-4"/>
                      </w:rPr>
                      <w:t>音频文件</w:t>
                    </w:r>
                    <w:r>
                      <w:rPr>
                        <w:rFonts w:ascii="SimSun" w:hAnsi="SimSun" w:eastAsia="SimSun" w:cs="SimSun"/>
                        <w:sz w:val="15"/>
                        <w:szCs w:val="15"/>
                        <w:spacing w:val="2"/>
                      </w:rPr>
                      <w:t xml:space="preserve">      </w:t>
                    </w:r>
                    <w:r>
                      <w:rPr>
                        <w:rFonts w:ascii="SimSun" w:hAnsi="SimSun" w:eastAsia="SimSun" w:cs="SimSun"/>
                        <w:sz w:val="15"/>
                        <w:szCs w:val="15"/>
                        <w:spacing w:val="-4"/>
                      </w:rPr>
                      <w:t>图像文件      视频文件</w:t>
                    </w:r>
                  </w:p>
                </w:txbxContent>
              </v:textbox>
            </v:shape>
            <v:shape id="_x0000_s76" style="position:absolute;left:3400;top:2046;width:607;height:15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7"/>
                      </w:rPr>
                      <w:t>法律文件</w:t>
                    </w:r>
                  </w:p>
                  <w:p>
                    <w:pPr>
                      <w:ind w:left="20"/>
                      <w:spacing w:before="281" w:line="219" w:lineRule="auto"/>
                      <w:rPr>
                        <w:rFonts w:ascii="SimSun" w:hAnsi="SimSun" w:eastAsia="SimSun" w:cs="SimSun"/>
                        <w:sz w:val="15"/>
                        <w:szCs w:val="15"/>
                      </w:rPr>
                    </w:pPr>
                    <w:r>
                      <w:rPr>
                        <w:rFonts w:ascii="SimSun" w:hAnsi="SimSun" w:eastAsia="SimSun" w:cs="SimSun"/>
                        <w:sz w:val="15"/>
                        <w:szCs w:val="15"/>
                        <w:spacing w:val="-7"/>
                      </w:rPr>
                      <w:t>制度文件</w:t>
                    </w:r>
                  </w:p>
                  <w:p>
                    <w:pPr>
                      <w:ind w:left="20"/>
                      <w:spacing w:before="272" w:line="219" w:lineRule="auto"/>
                      <w:rPr>
                        <w:rFonts w:ascii="SimSun" w:hAnsi="SimSun" w:eastAsia="SimSun" w:cs="SimSun"/>
                        <w:sz w:val="15"/>
                        <w:szCs w:val="15"/>
                      </w:rPr>
                    </w:pPr>
                    <w:r>
                      <w:rPr>
                        <w:rFonts w:ascii="SimSun" w:hAnsi="SimSun" w:eastAsia="SimSun" w:cs="SimSun"/>
                        <w:sz w:val="15"/>
                        <w:szCs w:val="15"/>
                        <w:spacing w:val="-7"/>
                      </w:rPr>
                      <w:t>办公文件</w:t>
                    </w:r>
                  </w:p>
                  <w:p>
                    <w:pPr>
                      <w:ind w:left="20"/>
                      <w:spacing w:before="262" w:line="219" w:lineRule="auto"/>
                      <w:rPr>
                        <w:rFonts w:ascii="SimSun" w:hAnsi="SimSun" w:eastAsia="SimSun" w:cs="SimSun"/>
                        <w:sz w:val="15"/>
                        <w:szCs w:val="15"/>
                      </w:rPr>
                    </w:pPr>
                    <w:r>
                      <w:rPr>
                        <w:rFonts w:ascii="SimSun" w:hAnsi="SimSun" w:eastAsia="SimSun" w:cs="SimSun"/>
                        <w:sz w:val="15"/>
                        <w:szCs w:val="15"/>
                        <w:spacing w:val="-7"/>
                      </w:rPr>
                      <w:t>事务文件</w:t>
                    </w:r>
                  </w:p>
                </w:txbxContent>
              </v:textbox>
            </v:shape>
            <v:shape id="_x0000_s78" style="position:absolute;left:4080;top:-4;width:475;height:1853;" filled="false" stroked="false" type="#_x0000_t202">
              <v:fill on="false"/>
              <v:stroke on="false"/>
              <v:path/>
              <v:imagedata o:title=""/>
              <o:lock v:ext="edit" aspectratio="false"/>
              <v:textbox inset="0mm,0mm,0mm,0mm">
                <w:txbxContent>
                  <w:p>
                    <w:pPr>
                      <w:ind w:left="20" w:right="67"/>
                      <w:spacing w:before="20" w:line="197" w:lineRule="auto"/>
                      <w:rPr>
                        <w:rFonts w:ascii="SimSun" w:hAnsi="SimSun" w:eastAsia="SimSun" w:cs="SimSun"/>
                        <w:sz w:val="14"/>
                        <w:szCs w:val="14"/>
                      </w:rPr>
                    </w:pPr>
                    <w:r>
                      <w:rPr>
                        <w:rFonts w:ascii="SimSun" w:hAnsi="SimSun" w:eastAsia="SimSun" w:cs="SimSun"/>
                        <w:sz w:val="15"/>
                        <w:szCs w:val="15"/>
                        <w:spacing w:val="-12"/>
                        <w:w w:val="93"/>
                      </w:rPr>
                      <w:t>按业务</w:t>
                    </w:r>
                    <w:r>
                      <w:rPr>
                        <w:rFonts w:ascii="SimSun" w:hAnsi="SimSun" w:eastAsia="SimSun" w:cs="SimSun"/>
                        <w:sz w:val="15"/>
                        <w:szCs w:val="15"/>
                        <w:spacing w:val="2"/>
                      </w:rPr>
                      <w:t xml:space="preserve"> </w:t>
                    </w:r>
                    <w:r>
                      <w:rPr>
                        <w:rFonts w:ascii="SimSun" w:hAnsi="SimSun" w:eastAsia="SimSun" w:cs="SimSun"/>
                        <w:sz w:val="14"/>
                        <w:szCs w:val="14"/>
                        <w:spacing w:val="-11"/>
                      </w:rPr>
                      <w:t>归属。</w:t>
                    </w:r>
                  </w:p>
                  <w:p>
                    <w:pPr>
                      <w:ind w:left="80"/>
                      <w:spacing w:line="180" w:lineRule="auto"/>
                      <w:rPr>
                        <w:rFonts w:ascii="FangSong" w:hAnsi="FangSong" w:eastAsia="FangSong" w:cs="FangSong"/>
                        <w:sz w:val="14"/>
                        <w:szCs w:val="14"/>
                      </w:rPr>
                    </w:pPr>
                    <w:r>
                      <w:rPr>
                        <w:rFonts w:ascii="FangSong" w:hAnsi="FangSong" w:eastAsia="FangSong" w:cs="FangSong"/>
                        <w:sz w:val="14"/>
                        <w:szCs w:val="14"/>
                        <w:color w:val="FFFFFF"/>
                        <w:spacing w:val="5"/>
                      </w:rPr>
                      <w:t>分类</w:t>
                    </w:r>
                  </w:p>
                  <w:p>
                    <w:pPr>
                      <w:spacing w:line="211" w:lineRule="auto"/>
                      <w:jc w:val="right"/>
                      <w:rPr>
                        <w:rFonts w:ascii="SimSun" w:hAnsi="SimSun" w:eastAsia="SimSun" w:cs="SimSun"/>
                        <w:sz w:val="15"/>
                        <w:szCs w:val="15"/>
                      </w:rPr>
                    </w:pPr>
                    <w:r>
                      <w:rPr>
                        <w:rFonts w:ascii="SimSun" w:hAnsi="SimSun" w:eastAsia="SimSun" w:cs="SimSun"/>
                        <w:sz w:val="15"/>
                        <w:szCs w:val="15"/>
                        <w:spacing w:val="-13"/>
                        <w:w w:val="90"/>
                      </w:rPr>
                      <w:t>按</w:t>
                    </w:r>
                    <w:r>
                      <w:rPr>
                        <w:rFonts w:ascii="SimSun" w:hAnsi="SimSun" w:eastAsia="SimSun" w:cs="SimSun"/>
                        <w:sz w:val="15"/>
                        <w:szCs w:val="15"/>
                        <w:spacing w:val="-12"/>
                        <w:w w:val="90"/>
                      </w:rPr>
                      <w:t>业</w:t>
                    </w:r>
                    <w:r>
                      <w:rPr>
                        <w:rFonts w:ascii="SimSun" w:hAnsi="SimSun" w:eastAsia="SimSun" w:cs="SimSun"/>
                        <w:sz w:val="15"/>
                        <w:szCs w:val="15"/>
                        <w:spacing w:val="-8"/>
                        <w:w w:val="90"/>
                      </w:rPr>
                      <w:t>务</w:t>
                    </w:r>
                  </w:p>
                  <w:p>
                    <w:pPr>
                      <w:ind w:left="140"/>
                      <w:spacing w:before="1" w:line="172" w:lineRule="auto"/>
                      <w:rPr>
                        <w:rFonts w:ascii="SimSun" w:hAnsi="SimSun" w:eastAsia="SimSun" w:cs="SimSun"/>
                        <w:sz w:val="15"/>
                        <w:szCs w:val="15"/>
                      </w:rPr>
                    </w:pPr>
                    <w:r>
                      <w:rPr>
                        <w:rFonts w:ascii="SimSun" w:hAnsi="SimSun" w:eastAsia="SimSun" w:cs="SimSun"/>
                        <w:sz w:val="15"/>
                        <w:szCs w:val="15"/>
                        <w:spacing w:val="-3"/>
                      </w:rPr>
                      <w:t>归属</w:t>
                    </w:r>
                  </w:p>
                  <w:p>
                    <w:pPr>
                      <w:ind w:left="140"/>
                      <w:spacing w:line="168" w:lineRule="auto"/>
                      <w:rPr>
                        <w:rFonts w:ascii="FangSong" w:hAnsi="FangSong" w:eastAsia="FangSong" w:cs="FangSong"/>
                        <w:sz w:val="15"/>
                        <w:szCs w:val="15"/>
                      </w:rPr>
                    </w:pPr>
                    <w:r>
                      <w:rPr>
                        <w:rFonts w:ascii="FangSong" w:hAnsi="FangSong" w:eastAsia="FangSong" w:cs="FangSong"/>
                        <w:sz w:val="15"/>
                        <w:szCs w:val="15"/>
                        <w:color w:val="FFFFFF"/>
                        <w:spacing w:val="-3"/>
                      </w:rPr>
                      <w:t>分类</w:t>
                    </w:r>
                  </w:p>
                  <w:p>
                    <w:pPr>
                      <w:ind w:left="140" w:right="20" w:hanging="60"/>
                      <w:spacing w:before="1" w:line="192" w:lineRule="auto"/>
                      <w:rPr>
                        <w:rFonts w:ascii="SimSun" w:hAnsi="SimSun" w:eastAsia="SimSun" w:cs="SimSun"/>
                        <w:sz w:val="14"/>
                        <w:szCs w:val="14"/>
                      </w:rPr>
                    </w:pPr>
                    <w:r>
                      <w:rPr>
                        <w:rFonts w:ascii="SimSun" w:hAnsi="SimSun" w:eastAsia="SimSun" w:cs="SimSun"/>
                        <w:sz w:val="15"/>
                        <w:szCs w:val="15"/>
                        <w:spacing w:val="-11"/>
                        <w:w w:val="90"/>
                      </w:rPr>
                      <w:t>按业务</w:t>
                    </w:r>
                    <w:r>
                      <w:rPr>
                        <w:rFonts w:ascii="SimSun" w:hAnsi="SimSun" w:eastAsia="SimSun" w:cs="SimSun"/>
                        <w:sz w:val="15"/>
                        <w:szCs w:val="15"/>
                        <w:spacing w:val="2"/>
                      </w:rPr>
                      <w:t xml:space="preserve"> </w:t>
                    </w:r>
                    <w:r>
                      <w:rPr>
                        <w:rFonts w:ascii="SimSun" w:hAnsi="SimSun" w:eastAsia="SimSun" w:cs="SimSun"/>
                        <w:sz w:val="14"/>
                        <w:szCs w:val="14"/>
                        <w:spacing w:val="-3"/>
                      </w:rPr>
                      <w:t>归属</w:t>
                    </w:r>
                  </w:p>
                  <w:p>
                    <w:pPr>
                      <w:ind w:left="140"/>
                      <w:spacing w:line="209" w:lineRule="auto"/>
                      <w:rPr>
                        <w:rFonts w:ascii="FangSong" w:hAnsi="FangSong" w:eastAsia="FangSong" w:cs="FangSong"/>
                        <w:sz w:val="14"/>
                        <w:szCs w:val="14"/>
                      </w:rPr>
                    </w:pPr>
                    <w:r>
                      <w:rPr>
                        <w:rFonts w:ascii="FangSong" w:hAnsi="FangSong" w:eastAsia="FangSong" w:cs="FangSong"/>
                        <w:sz w:val="14"/>
                        <w:szCs w:val="14"/>
                        <w:color w:val="FFFFFF"/>
                        <w:spacing w:val="-3"/>
                      </w:rPr>
                      <w:t>分类</w:t>
                    </w:r>
                  </w:p>
                  <w:p>
                    <w:pPr>
                      <w:ind w:left="20"/>
                      <w:spacing w:before="1" w:line="189" w:lineRule="auto"/>
                      <w:rPr>
                        <w:rFonts w:ascii="KaiTi" w:hAnsi="KaiTi" w:eastAsia="KaiTi" w:cs="KaiTi"/>
                        <w:sz w:val="15"/>
                        <w:szCs w:val="15"/>
                      </w:rPr>
                    </w:pPr>
                    <w:r>
                      <w:rPr>
                        <w:rFonts w:ascii="KaiTi" w:hAnsi="KaiTi" w:eastAsia="KaiTi" w:cs="KaiTi"/>
                        <w:sz w:val="15"/>
                        <w:szCs w:val="15"/>
                        <w:spacing w:val="-9"/>
                        <w:w w:val="95"/>
                      </w:rPr>
                      <w:t>按业务</w:t>
                    </w:r>
                  </w:p>
                  <w:p>
                    <w:pPr>
                      <w:ind w:left="80"/>
                      <w:spacing w:line="181" w:lineRule="auto"/>
                      <w:rPr>
                        <w:rFonts w:ascii="SimSun" w:hAnsi="SimSun" w:eastAsia="SimSun" w:cs="SimSun"/>
                        <w:sz w:val="15"/>
                        <w:szCs w:val="15"/>
                      </w:rPr>
                    </w:pPr>
                    <w:r>
                      <w:rPr>
                        <w:rFonts w:ascii="SimSun" w:hAnsi="SimSun" w:eastAsia="SimSun" w:cs="SimSun"/>
                        <w:sz w:val="15"/>
                        <w:szCs w:val="15"/>
                        <w:spacing w:val="-3"/>
                      </w:rPr>
                      <w:t>归属</w:t>
                    </w:r>
                  </w:p>
                  <w:p>
                    <w:pPr>
                      <w:ind w:left="80"/>
                      <w:spacing w:before="1" w:line="188" w:lineRule="auto"/>
                      <w:rPr>
                        <w:rFonts w:ascii="FangSong" w:hAnsi="FangSong" w:eastAsia="FangSong" w:cs="FangSong"/>
                        <w:sz w:val="15"/>
                        <w:szCs w:val="15"/>
                      </w:rPr>
                    </w:pPr>
                    <w:r>
                      <w:rPr>
                        <w:rFonts w:ascii="FangSong" w:hAnsi="FangSong" w:eastAsia="FangSong" w:cs="FangSong"/>
                        <w:sz w:val="15"/>
                        <w:szCs w:val="15"/>
                        <w:spacing w:val="-3"/>
                      </w:rPr>
                      <w:t>分类</w:t>
                    </w:r>
                  </w:p>
                </w:txbxContent>
              </v:textbox>
            </v:shape>
            <v:shape id="_x0000_s80" style="position:absolute;left:4140;top:2155;width:484;height:1535;" filled="false" stroked="false" type="#_x0000_t202">
              <v:fill on="false"/>
              <v:stroke on="false"/>
              <v:path/>
              <v:imagedata o:title=""/>
              <o:lock v:ext="edit" aspectratio="false"/>
              <v:textbox inset="0mm,0mm,0mm,0mm">
                <w:txbxContent>
                  <w:p>
                    <w:pPr>
                      <w:ind w:left="80"/>
                      <w:spacing w:before="19" w:line="199" w:lineRule="auto"/>
                      <w:rPr>
                        <w:rFonts w:ascii="FangSong" w:hAnsi="FangSong" w:eastAsia="FangSong" w:cs="FangSong"/>
                        <w:sz w:val="13"/>
                        <w:szCs w:val="13"/>
                      </w:rPr>
                    </w:pPr>
                    <w:r>
                      <w:rPr>
                        <w:rFonts w:ascii="FangSong" w:hAnsi="FangSong" w:eastAsia="FangSong" w:cs="FangSong"/>
                        <w:sz w:val="13"/>
                        <w:szCs w:val="13"/>
                        <w:color w:val="FFFFFF"/>
                        <w:spacing w:val="-3"/>
                      </w:rPr>
                      <w:t>分类</w:t>
                    </w:r>
                  </w:p>
                  <w:p>
                    <w:pPr>
                      <w:ind w:left="80"/>
                      <w:spacing w:line="177" w:lineRule="auto"/>
                      <w:rPr>
                        <w:rFonts w:ascii="SimSun" w:hAnsi="SimSun" w:eastAsia="SimSun" w:cs="SimSun"/>
                        <w:sz w:val="13"/>
                        <w:szCs w:val="13"/>
                      </w:rPr>
                    </w:pPr>
                    <w:r>
                      <w:rPr>
                        <w:rFonts w:ascii="SimSun" w:hAnsi="SimSun" w:eastAsia="SimSun" w:cs="SimSun"/>
                        <w:sz w:val="13"/>
                        <w:szCs w:val="13"/>
                        <w:color w:val="FFFFFF"/>
                        <w:spacing w:val="-2"/>
                      </w:rPr>
                      <w:t>按业务</w:t>
                    </w:r>
                  </w:p>
                  <w:p>
                    <w:pPr>
                      <w:ind w:left="80"/>
                      <w:spacing w:line="203" w:lineRule="auto"/>
                      <w:rPr>
                        <w:rFonts w:ascii="SimSun" w:hAnsi="SimSun" w:eastAsia="SimSun" w:cs="SimSun"/>
                        <w:sz w:val="15"/>
                        <w:szCs w:val="15"/>
                      </w:rPr>
                    </w:pPr>
                    <w:r>
                      <w:rPr>
                        <w:rFonts w:ascii="SimSun" w:hAnsi="SimSun" w:eastAsia="SimSun" w:cs="SimSun"/>
                        <w:sz w:val="15"/>
                        <w:szCs w:val="15"/>
                        <w:spacing w:val="-3"/>
                      </w:rPr>
                      <w:t>归属</w:t>
                    </w:r>
                  </w:p>
                  <w:p>
                    <w:pPr>
                      <w:ind w:left="80" w:right="48"/>
                      <w:spacing w:before="1" w:line="190" w:lineRule="auto"/>
                      <w:rPr>
                        <w:rFonts w:ascii="SimSun" w:hAnsi="SimSun" w:eastAsia="SimSun" w:cs="SimSun"/>
                        <w:sz w:val="13"/>
                        <w:szCs w:val="13"/>
                      </w:rPr>
                    </w:pPr>
                    <w:r>
                      <w:rPr>
                        <w:rFonts w:ascii="FangSong" w:hAnsi="FangSong" w:eastAsia="FangSong" w:cs="FangSong"/>
                        <w:sz w:val="15"/>
                        <w:szCs w:val="15"/>
                        <w:color w:val="FFFFFF"/>
                        <w:spacing w:val="-6"/>
                      </w:rPr>
                      <w:t>分类</w:t>
                    </w:r>
                    <w:r>
                      <w:rPr>
                        <w:rFonts w:ascii="FangSong" w:hAnsi="FangSong" w:eastAsia="FangSong" w:cs="FangSong"/>
                        <w:sz w:val="15"/>
                        <w:szCs w:val="15"/>
                        <w:color w:val="FFFFFF"/>
                      </w:rPr>
                      <w:t xml:space="preserve">  </w:t>
                    </w:r>
                    <w:r>
                      <w:rPr>
                        <w:rFonts w:ascii="SimSun" w:hAnsi="SimSun" w:eastAsia="SimSun" w:cs="SimSun"/>
                        <w:sz w:val="13"/>
                        <w:szCs w:val="13"/>
                        <w:color w:val="FFFFFF"/>
                        <w:spacing w:val="-11"/>
                        <w:w w:val="99"/>
                      </w:rPr>
                      <w:t>按业务</w:t>
                    </w:r>
                  </w:p>
                  <w:p>
                    <w:pPr>
                      <w:ind w:left="80"/>
                      <w:spacing w:line="199" w:lineRule="auto"/>
                      <w:rPr>
                        <w:rFonts w:ascii="SimSun" w:hAnsi="SimSun" w:eastAsia="SimSun" w:cs="SimSun"/>
                        <w:sz w:val="13"/>
                        <w:szCs w:val="13"/>
                      </w:rPr>
                    </w:pPr>
                    <w:r>
                      <w:rPr>
                        <w:rFonts w:ascii="SimSun" w:hAnsi="SimSun" w:eastAsia="SimSun" w:cs="SimSun"/>
                        <w:sz w:val="13"/>
                        <w:szCs w:val="13"/>
                        <w:spacing w:val="5"/>
                      </w:rPr>
                      <w:t>归属</w:t>
                    </w:r>
                  </w:p>
                  <w:p>
                    <w:pPr>
                      <w:ind w:left="20" w:right="87" w:firstLine="60"/>
                      <w:spacing w:before="2" w:line="195" w:lineRule="auto"/>
                      <w:rPr>
                        <w:rFonts w:ascii="SimSun" w:hAnsi="SimSun" w:eastAsia="SimSun" w:cs="SimSun"/>
                        <w:sz w:val="15"/>
                        <w:szCs w:val="15"/>
                      </w:rPr>
                    </w:pPr>
                    <w:r>
                      <w:rPr>
                        <w:rFonts w:ascii="FangSong" w:hAnsi="FangSong" w:eastAsia="FangSong" w:cs="FangSong"/>
                        <w:sz w:val="15"/>
                        <w:szCs w:val="15"/>
                        <w:color w:val="FFFFFF"/>
                        <w:spacing w:val="-6"/>
                      </w:rPr>
                      <w:t>分类</w:t>
                    </w:r>
                    <w:r>
                      <w:rPr>
                        <w:rFonts w:ascii="FangSong" w:hAnsi="FangSong" w:eastAsia="FangSong" w:cs="FangSong"/>
                        <w:sz w:val="15"/>
                        <w:szCs w:val="15"/>
                        <w:color w:val="FFFFFF"/>
                      </w:rPr>
                      <w:t xml:space="preserve"> </w:t>
                    </w:r>
                    <w:r>
                      <w:rPr>
                        <w:rFonts w:ascii="SimSun" w:hAnsi="SimSun" w:eastAsia="SimSun" w:cs="SimSun"/>
                        <w:sz w:val="15"/>
                        <w:szCs w:val="15"/>
                        <w:color w:val="FFFFFF"/>
                        <w:spacing w:val="-11"/>
                        <w:w w:val="90"/>
                      </w:rPr>
                      <w:t>按业务</w:t>
                    </w:r>
                  </w:p>
                  <w:p>
                    <w:pPr>
                      <w:ind w:left="80"/>
                      <w:spacing w:before="32" w:line="172" w:lineRule="auto"/>
                      <w:rPr>
                        <w:rFonts w:ascii="SimSun" w:hAnsi="SimSun" w:eastAsia="SimSun" w:cs="SimSun"/>
                        <w:sz w:val="15"/>
                        <w:szCs w:val="15"/>
                      </w:rPr>
                    </w:pPr>
                    <w:r>
                      <w:rPr>
                        <w:rFonts w:ascii="SimSun" w:hAnsi="SimSun" w:eastAsia="SimSun" w:cs="SimSun"/>
                        <w:sz w:val="15"/>
                        <w:szCs w:val="15"/>
                        <w:spacing w:val="-3"/>
                      </w:rPr>
                      <w:t>归属</w:t>
                    </w:r>
                  </w:p>
                  <w:p>
                    <w:pPr>
                      <w:ind w:left="80"/>
                      <w:spacing w:line="176" w:lineRule="auto"/>
                      <w:rPr>
                        <w:rFonts w:ascii="FangSong" w:hAnsi="FangSong" w:eastAsia="FangSong" w:cs="FangSong"/>
                        <w:sz w:val="15"/>
                        <w:szCs w:val="15"/>
                      </w:rPr>
                    </w:pPr>
                    <w:r>
                      <w:rPr>
                        <w:rFonts w:ascii="FangSong" w:hAnsi="FangSong" w:eastAsia="FangSong" w:cs="FangSong"/>
                        <w:sz w:val="15"/>
                        <w:szCs w:val="15"/>
                        <w:color w:val="FFFFFF"/>
                        <w:spacing w:val="-3"/>
                      </w:rPr>
                      <w:t>分类</w:t>
                    </w:r>
                  </w:p>
                </w:txbxContent>
              </v:textbox>
            </v:shape>
            <v:shape id="_x0000_s82" style="position:absolute;left:3319;top:665;width:739;height:630;" filled="false" stroked="false" type="#_x0000_t202">
              <v:fill on="false"/>
              <v:stroke on="false"/>
              <v:path/>
              <v:imagedata o:title=""/>
              <o:lock v:ext="edit" aspectratio="false"/>
              <v:textbox inset="0mm,0mm,0mm,0mm">
                <w:txbxContent>
                  <w:p>
                    <w:pPr>
                      <w:ind w:left="100"/>
                      <w:spacing w:before="19" w:line="222" w:lineRule="auto"/>
                      <w:rPr>
                        <w:rFonts w:ascii="SimHei" w:hAnsi="SimHei" w:eastAsia="SimHei" w:cs="SimHei"/>
                        <w:sz w:val="15"/>
                        <w:szCs w:val="15"/>
                      </w:rPr>
                    </w:pPr>
                    <w:r>
                      <w:rPr>
                        <w:rFonts w:ascii="SimHei" w:hAnsi="SimHei" w:eastAsia="SimHei" w:cs="SimHei"/>
                        <w:sz w:val="15"/>
                        <w:szCs w:val="15"/>
                        <w:spacing w:val="-7"/>
                      </w:rPr>
                      <w:t>实时数据</w:t>
                    </w:r>
                  </w:p>
                  <w:p>
                    <w:pPr>
                      <w:ind w:left="20"/>
                      <w:spacing w:before="260" w:line="219" w:lineRule="auto"/>
                      <w:rPr>
                        <w:rFonts w:ascii="SimSun" w:hAnsi="SimSun" w:eastAsia="SimSun" w:cs="SimSun"/>
                        <w:sz w:val="15"/>
                        <w:szCs w:val="15"/>
                      </w:rPr>
                    </w:pPr>
                    <w:r>
                      <w:rPr>
                        <w:rFonts w:ascii="SimSun" w:hAnsi="SimSun" w:eastAsia="SimSun" w:cs="SimSun"/>
                        <w:sz w:val="15"/>
                        <w:szCs w:val="15"/>
                        <w:spacing w:val="-9"/>
                      </w:rPr>
                      <w:t>非实时数据</w:t>
                    </w:r>
                  </w:p>
                </w:txbxContent>
              </v:textbox>
            </v:shape>
            <v:shape id="_x0000_s84" style="position:absolute;left:4080;top:3626;width:435;height:494;" filled="false" stroked="false" type="#_x0000_t202">
              <v:fill on="false"/>
              <v:stroke on="false"/>
              <v:path/>
              <v:imagedata o:title=""/>
              <o:lock v:ext="edit" aspectratio="false"/>
              <v:textbox inset="0mm,0mm,0mm,0mm">
                <w:txbxContent>
                  <w:p>
                    <w:pPr>
                      <w:ind w:left="80" w:right="20" w:hanging="60"/>
                      <w:spacing w:before="19" w:line="198" w:lineRule="auto"/>
                      <w:jc w:val="both"/>
                      <w:rPr>
                        <w:rFonts w:ascii="FangSong" w:hAnsi="FangSong" w:eastAsia="FangSong" w:cs="FangSong"/>
                        <w:sz w:val="15"/>
                        <w:szCs w:val="15"/>
                      </w:rPr>
                    </w:pPr>
                    <w:r>
                      <w:rPr>
                        <w:rFonts w:ascii="SimSun" w:hAnsi="SimSun" w:eastAsia="SimSun" w:cs="SimSun"/>
                        <w:sz w:val="15"/>
                        <w:szCs w:val="15"/>
                        <w:spacing w:val="-11"/>
                        <w:w w:val="88"/>
                      </w:rPr>
                      <w:t>按业务</w:t>
                    </w:r>
                    <w:r>
                      <w:rPr>
                        <w:rFonts w:ascii="SimSun" w:hAnsi="SimSun" w:eastAsia="SimSun" w:cs="SimSun"/>
                        <w:sz w:val="15"/>
                        <w:szCs w:val="15"/>
                        <w:spacing w:val="1"/>
                      </w:rPr>
                      <w:t xml:space="preserve"> </w:t>
                    </w:r>
                    <w:r>
                      <w:rPr>
                        <w:rFonts w:ascii="SimSun" w:hAnsi="SimSun" w:eastAsia="SimSun" w:cs="SimSun"/>
                        <w:sz w:val="15"/>
                        <w:szCs w:val="15"/>
                        <w:spacing w:val="-20"/>
                        <w:w w:val="87"/>
                      </w:rPr>
                      <w:t>归属、</w:t>
                    </w:r>
                    <w:r>
                      <w:rPr>
                        <w:rFonts w:ascii="SimSun" w:hAnsi="SimSun" w:eastAsia="SimSun" w:cs="SimSun"/>
                        <w:sz w:val="15"/>
                        <w:szCs w:val="15"/>
                        <w:spacing w:val="2"/>
                      </w:rPr>
                      <w:t xml:space="preserve"> </w:t>
                    </w:r>
                    <w:r>
                      <w:rPr>
                        <w:rFonts w:ascii="FangSong" w:hAnsi="FangSong" w:eastAsia="FangSong" w:cs="FangSong"/>
                        <w:sz w:val="15"/>
                        <w:szCs w:val="15"/>
                        <w:spacing w:val="5"/>
                      </w:rPr>
                      <w:t>分类</w:t>
                    </w:r>
                  </w:p>
                </w:txbxContent>
              </v:textbox>
            </v:shape>
            <v:shape id="_x0000_s86" style="position:absolute;left:2730;top:2515;width:427;height:494;" filled="false" stroked="false" type="#_x0000_t202">
              <v:fill on="false"/>
              <v:stroke on="false"/>
              <v:path/>
              <v:imagedata o:title=""/>
              <o:lock v:ext="edit" aspectratio="false"/>
              <v:textbox inset="0mm,0mm,0mm,0mm">
                <w:txbxContent>
                  <w:p>
                    <w:pPr>
                      <w:ind w:left="29" w:right="20" w:hanging="9"/>
                      <w:spacing w:before="19" w:line="188" w:lineRule="auto"/>
                      <w:rPr>
                        <w:rFonts w:ascii="SimSun" w:hAnsi="SimSun" w:eastAsia="SimSun" w:cs="SimSun"/>
                        <w:sz w:val="15"/>
                        <w:szCs w:val="15"/>
                      </w:rPr>
                    </w:pPr>
                    <w:r>
                      <w:rPr>
                        <w:rFonts w:ascii="SimSun" w:hAnsi="SimSun" w:eastAsia="SimSun" w:cs="SimSun"/>
                        <w:sz w:val="15"/>
                        <w:szCs w:val="15"/>
                        <w:spacing w:val="-12"/>
                        <w:w w:val="93"/>
                      </w:rPr>
                      <w:t>按业务</w:t>
                    </w:r>
                    <w:r>
                      <w:rPr>
                        <w:rFonts w:ascii="SimSun" w:hAnsi="SimSun" w:eastAsia="SimSun" w:cs="SimSun"/>
                        <w:sz w:val="15"/>
                        <w:szCs w:val="15"/>
                        <w:spacing w:val="2"/>
                      </w:rPr>
                      <w:t xml:space="preserve"> </w:t>
                    </w:r>
                    <w:r>
                      <w:rPr>
                        <w:rFonts w:ascii="SimSun" w:hAnsi="SimSun" w:eastAsia="SimSun" w:cs="SimSun"/>
                        <w:sz w:val="15"/>
                        <w:szCs w:val="15"/>
                        <w:spacing w:val="-3"/>
                      </w:rPr>
                      <w:t>归属</w:t>
                    </w:r>
                  </w:p>
                  <w:p>
                    <w:pPr>
                      <w:ind w:left="29"/>
                      <w:spacing w:line="217" w:lineRule="auto"/>
                      <w:rPr>
                        <w:rFonts w:ascii="FangSong" w:hAnsi="FangSong" w:eastAsia="FangSong" w:cs="FangSong"/>
                        <w:sz w:val="15"/>
                        <w:szCs w:val="15"/>
                      </w:rPr>
                    </w:pPr>
                    <w:r>
                      <w:rPr>
                        <w:rFonts w:ascii="FangSong" w:hAnsi="FangSong" w:eastAsia="FangSong" w:cs="FangSong"/>
                        <w:sz w:val="15"/>
                        <w:szCs w:val="15"/>
                        <w:color w:val="FFFFFF"/>
                        <w:spacing w:val="-13"/>
                      </w:rPr>
                      <w:t>分类</w:t>
                    </w:r>
                  </w:p>
                </w:txbxContent>
              </v:textbox>
            </v:shape>
            <v:shape id="_x0000_s88" style="position:absolute;left:1380;top:686;width:405;height:504;" filled="false" stroked="false" type="#_x0000_t202">
              <v:fill on="false"/>
              <v:stroke on="false"/>
              <v:path/>
              <v:imagedata o:title=""/>
              <o:lock v:ext="edit" aspectratio="false"/>
              <v:textbox inset="0mm,0mm,0mm,0mm">
                <w:txbxContent>
                  <w:p>
                    <w:pPr>
                      <w:spacing w:before="20" w:line="178" w:lineRule="auto"/>
                      <w:jc w:val="right"/>
                      <w:rPr>
                        <w:rFonts w:ascii="SimSun" w:hAnsi="SimSun" w:eastAsia="SimSun" w:cs="SimSun"/>
                        <w:sz w:val="15"/>
                        <w:szCs w:val="15"/>
                      </w:rPr>
                    </w:pPr>
                    <w:r>
                      <w:rPr>
                        <w:rFonts w:ascii="SimSun" w:hAnsi="SimSun" w:eastAsia="SimSun" w:cs="SimSun"/>
                        <w:sz w:val="15"/>
                        <w:szCs w:val="15"/>
                        <w:color w:val="FFFFFF"/>
                        <w:spacing w:val="-13"/>
                        <w:w w:val="88"/>
                      </w:rPr>
                      <w:t>按</w:t>
                    </w:r>
                    <w:r>
                      <w:rPr>
                        <w:rFonts w:ascii="SimSun" w:hAnsi="SimSun" w:eastAsia="SimSun" w:cs="SimSun"/>
                        <w:sz w:val="15"/>
                        <w:szCs w:val="15"/>
                        <w:color w:val="FFFFFF"/>
                        <w:spacing w:val="-12"/>
                        <w:w w:val="88"/>
                      </w:rPr>
                      <w:t>业</w:t>
                    </w:r>
                    <w:r>
                      <w:rPr>
                        <w:rFonts w:ascii="SimSun" w:hAnsi="SimSun" w:eastAsia="SimSun" w:cs="SimSun"/>
                        <w:sz w:val="15"/>
                        <w:szCs w:val="15"/>
                        <w:color w:val="FFFFFF"/>
                        <w:spacing w:val="-8"/>
                        <w:w w:val="88"/>
                      </w:rPr>
                      <w:t>务</w:t>
                    </w:r>
                  </w:p>
                  <w:p>
                    <w:pPr>
                      <w:ind w:left="80" w:right="64"/>
                      <w:spacing w:line="213" w:lineRule="auto"/>
                      <w:rPr>
                        <w:rFonts w:ascii="FangSong" w:hAnsi="FangSong" w:eastAsia="FangSong" w:cs="FangSong"/>
                        <w:sz w:val="15"/>
                        <w:szCs w:val="15"/>
                      </w:rPr>
                    </w:pPr>
                    <w:r>
                      <w:rPr>
                        <w:rFonts w:ascii="SimSun" w:hAnsi="SimSun" w:eastAsia="SimSun" w:cs="SimSun"/>
                        <w:sz w:val="15"/>
                        <w:szCs w:val="15"/>
                        <w:spacing w:val="-17"/>
                        <w:w w:val="98"/>
                      </w:rPr>
                      <w:t>归属</w:t>
                    </w:r>
                    <w:r>
                      <w:rPr>
                        <w:rFonts w:ascii="SimSun" w:hAnsi="SimSun" w:eastAsia="SimSun" w:cs="SimSun"/>
                        <w:sz w:val="15"/>
                        <w:szCs w:val="15"/>
                      </w:rPr>
                      <w:t xml:space="preserve"> </w:t>
                    </w:r>
                    <w:r>
                      <w:rPr>
                        <w:rFonts w:ascii="FangSong" w:hAnsi="FangSong" w:eastAsia="FangSong" w:cs="FangSong"/>
                        <w:sz w:val="15"/>
                        <w:szCs w:val="15"/>
                        <w:spacing w:val="-21"/>
                      </w:rPr>
                      <w:t>分类</w:t>
                    </w:r>
                  </w:p>
                </w:txbxContent>
              </v:textbox>
            </v:shape>
            <v:shape id="_x0000_s90" style="position:absolute;left:2740;top:686;width:417;height:490;" filled="false" stroked="false" type="#_x0000_t202">
              <v:fill on="false"/>
              <v:stroke on="false"/>
              <v:path/>
              <v:imagedata o:title=""/>
              <o:lock v:ext="edit" aspectratio="false"/>
              <v:textbox inset="0mm,0mm,0mm,0mm">
                <w:txbxContent>
                  <w:p>
                    <w:pPr>
                      <w:spacing w:before="20" w:line="179" w:lineRule="auto"/>
                      <w:jc w:val="right"/>
                      <w:rPr>
                        <w:rFonts w:ascii="SimHei" w:hAnsi="SimHei" w:eastAsia="SimHei" w:cs="SimHei"/>
                        <w:sz w:val="15"/>
                        <w:szCs w:val="15"/>
                      </w:rPr>
                    </w:pPr>
                    <w:r>
                      <w:rPr>
                        <w:rFonts w:ascii="SimHei" w:hAnsi="SimHei" w:eastAsia="SimHei" w:cs="SimHei"/>
                        <w:sz w:val="15"/>
                        <w:szCs w:val="15"/>
                        <w:spacing w:val="-8"/>
                        <w:w w:val="77"/>
                      </w:rPr>
                      <w:t>按产生[</w:t>
                    </w:r>
                  </w:p>
                  <w:p>
                    <w:pPr>
                      <w:ind w:left="20"/>
                      <w:spacing w:line="192" w:lineRule="auto"/>
                      <w:rPr>
                        <w:rFonts w:ascii="SimHei" w:hAnsi="SimHei" w:eastAsia="SimHei" w:cs="SimHei"/>
                        <w:sz w:val="15"/>
                        <w:szCs w:val="15"/>
                      </w:rPr>
                    </w:pPr>
                    <w:r>
                      <w:rPr>
                        <w:rFonts w:ascii="SimHei" w:hAnsi="SimHei" w:eastAsia="SimHei" w:cs="SimHei"/>
                        <w:sz w:val="15"/>
                        <w:szCs w:val="15"/>
                        <w:color w:val="FFFFFF"/>
                        <w:spacing w:val="-10"/>
                        <w:w w:val="97"/>
                      </w:rPr>
                      <w:t>频率</w:t>
                    </w:r>
                  </w:p>
                  <w:p>
                    <w:pPr>
                      <w:ind w:left="20"/>
                      <w:spacing w:line="215" w:lineRule="auto"/>
                      <w:rPr>
                        <w:rFonts w:ascii="SimSun" w:hAnsi="SimSun" w:eastAsia="SimSun" w:cs="SimSun"/>
                        <w:sz w:val="15"/>
                        <w:szCs w:val="15"/>
                      </w:rPr>
                    </w:pPr>
                    <w:r>
                      <w:rPr>
                        <w:rFonts w:ascii="SimSun" w:hAnsi="SimSun" w:eastAsia="SimSun" w:cs="SimSun"/>
                        <w:sz w:val="15"/>
                        <w:szCs w:val="15"/>
                        <w:color w:val="FFFFFF"/>
                        <w:spacing w:val="-11"/>
                        <w:w w:val="98"/>
                      </w:rPr>
                      <w:t>分类</w:t>
                    </w:r>
                  </w:p>
                </w:txbxContent>
              </v:textbox>
            </v:shape>
            <v:shape id="_x0000_s92" style="position:absolute;left:340;top:1646;width:297;height:614;" filled="false" stroked="false" type="#_x0000_t202">
              <v:fill on="false"/>
              <v:stroke on="false"/>
              <v:path/>
              <v:imagedata o:title=""/>
              <o:lock v:ext="edit" aspectratio="false"/>
              <v:textbox inset="0mm,0mm,0mm,0mm">
                <w:txbxContent>
                  <w:p>
                    <w:pPr>
                      <w:spacing w:before="19" w:line="174" w:lineRule="auto"/>
                      <w:jc w:val="right"/>
                      <w:rPr>
                        <w:rFonts w:ascii="SimHei" w:hAnsi="SimHei" w:eastAsia="SimHei" w:cs="SimHei"/>
                        <w:sz w:val="15"/>
                        <w:szCs w:val="15"/>
                      </w:rPr>
                    </w:pPr>
                    <w:r>
                      <w:rPr>
                        <w:rFonts w:ascii="SimHei" w:hAnsi="SimHei" w:eastAsia="SimHei" w:cs="SimHei"/>
                        <w:sz w:val="15"/>
                        <w:szCs w:val="15"/>
                        <w:spacing w:val="-11"/>
                        <w:w w:val="92"/>
                      </w:rPr>
                      <w:t>按</w:t>
                    </w:r>
                    <w:r>
                      <w:rPr>
                        <w:rFonts w:ascii="SimHei" w:hAnsi="SimHei" w:eastAsia="SimHei" w:cs="SimHei"/>
                        <w:sz w:val="15"/>
                        <w:szCs w:val="15"/>
                        <w:spacing w:val="-9"/>
                        <w:w w:val="92"/>
                      </w:rPr>
                      <w:t>数</w:t>
                    </w:r>
                  </w:p>
                  <w:p>
                    <w:pPr>
                      <w:ind w:left="20" w:right="22"/>
                      <w:spacing w:before="1" w:line="171" w:lineRule="auto"/>
                      <w:rPr>
                        <w:rFonts w:ascii="SimSun" w:hAnsi="SimSun" w:eastAsia="SimSun" w:cs="SimSun"/>
                        <w:sz w:val="15"/>
                        <w:szCs w:val="15"/>
                      </w:rPr>
                    </w:pPr>
                    <w:r>
                      <w:rPr>
                        <w:rFonts w:ascii="SimSun" w:hAnsi="SimSun" w:eastAsia="SimSun" w:cs="SimSun"/>
                        <w:sz w:val="15"/>
                        <w:szCs w:val="15"/>
                        <w:color w:val="FFFFFF"/>
                        <w:spacing w:val="-10"/>
                        <w:w w:val="91"/>
                      </w:rPr>
                      <w:t>据格</w:t>
                    </w:r>
                    <w:r>
                      <w:rPr>
                        <w:rFonts w:ascii="SimSun" w:hAnsi="SimSun" w:eastAsia="SimSun" w:cs="SimSun"/>
                        <w:sz w:val="15"/>
                        <w:szCs w:val="15"/>
                        <w:color w:val="FFFFFF"/>
                        <w:spacing w:val="1"/>
                      </w:rPr>
                      <w:t xml:space="preserve"> </w:t>
                    </w:r>
                    <w:r>
                      <w:rPr>
                        <w:rFonts w:ascii="SimSun" w:hAnsi="SimSun" w:eastAsia="SimSun" w:cs="SimSun"/>
                        <w:sz w:val="15"/>
                        <w:szCs w:val="15"/>
                        <w:color w:val="FFFFFF"/>
                        <w:spacing w:val="-11"/>
                        <w:w w:val="92"/>
                      </w:rPr>
                      <w:t>式分</w:t>
                    </w:r>
                  </w:p>
                  <w:p>
                    <w:pPr>
                      <w:ind w:left="100"/>
                      <w:spacing w:line="224" w:lineRule="auto"/>
                      <w:rPr>
                        <w:rFonts w:ascii="FangSong" w:hAnsi="FangSong" w:eastAsia="FangSong" w:cs="FangSong"/>
                        <w:sz w:val="15"/>
                        <w:szCs w:val="15"/>
                      </w:rPr>
                    </w:pPr>
                    <w:r>
                      <w:rPr>
                        <w:rFonts w:ascii="FangSong" w:hAnsi="FangSong" w:eastAsia="FangSong" w:cs="FangSong"/>
                        <w:sz w:val="15"/>
                        <w:szCs w:val="15"/>
                      </w:rPr>
                      <w:t>类</w:t>
                    </w:r>
                  </w:p>
                </w:txbxContent>
              </v:textbox>
            </v:shape>
            <v:shape id="_x0000_s94" style="position:absolute;left:820;top:3216;width:484;height:352;" filled="false" stroked="false" type="#_x0000_t202">
              <v:fill on="false"/>
              <v:stroke on="false"/>
              <v:path/>
              <v:imagedata o:title=""/>
              <o:lock v:ext="edit" aspectratio="false"/>
              <v:textbox inset="0mm,0mm,0mm,0mm">
                <w:txbxContent>
                  <w:p>
                    <w:pPr>
                      <w:ind w:left="20" w:right="20"/>
                      <w:spacing w:before="20" w:line="209" w:lineRule="auto"/>
                      <w:rPr>
                        <w:rFonts w:ascii="SimHei" w:hAnsi="SimHei" w:eastAsia="SimHei" w:cs="SimHei"/>
                        <w:sz w:val="15"/>
                        <w:szCs w:val="15"/>
                      </w:rPr>
                    </w:pPr>
                    <w:r>
                      <w:rPr>
                        <w:rFonts w:ascii="SimSun" w:hAnsi="SimSun" w:eastAsia="SimSun" w:cs="SimSun"/>
                        <w:sz w:val="15"/>
                        <w:szCs w:val="15"/>
                        <w:spacing w:val="-3"/>
                      </w:rPr>
                      <w:t>非结构</w:t>
                    </w:r>
                    <w:r>
                      <w:rPr>
                        <w:rFonts w:ascii="SimSun" w:hAnsi="SimSun" w:eastAsia="SimSun" w:cs="SimSun"/>
                        <w:sz w:val="15"/>
                        <w:szCs w:val="15"/>
                      </w:rPr>
                      <w:t xml:space="preserve"> </w:t>
                    </w:r>
                    <w:r>
                      <w:rPr>
                        <w:rFonts w:ascii="SimHei" w:hAnsi="SimHei" w:eastAsia="SimHei" w:cs="SimHei"/>
                        <w:sz w:val="15"/>
                        <w:szCs w:val="15"/>
                        <w:spacing w:val="-3"/>
                      </w:rPr>
                      <w:t>化数据</w:t>
                    </w:r>
                  </w:p>
                </w:txbxContent>
              </v:textbox>
            </v:shape>
            <v:shape id="_x0000_s96" style="position:absolute;left:820;top:816;width:480;height:352;" filled="false" stroked="false" type="#_x0000_t202">
              <v:fill on="false"/>
              <v:stroke on="false"/>
              <v:path/>
              <v:imagedata o:title=""/>
              <o:lock v:ext="edit" aspectratio="false"/>
              <v:textbox inset="0mm,0mm,0mm,0mm">
                <w:txbxContent>
                  <w:p>
                    <w:pPr>
                      <w:ind w:left="120" w:right="20" w:hanging="100"/>
                      <w:spacing w:before="20" w:line="209" w:lineRule="auto"/>
                      <w:rPr>
                        <w:rFonts w:ascii="SimHei" w:hAnsi="SimHei" w:eastAsia="SimHei" w:cs="SimHei"/>
                        <w:sz w:val="15"/>
                        <w:szCs w:val="15"/>
                      </w:rPr>
                    </w:pPr>
                    <w:r>
                      <w:rPr>
                        <w:rFonts w:ascii="SimSun" w:hAnsi="SimSun" w:eastAsia="SimSun" w:cs="SimSun"/>
                        <w:sz w:val="15"/>
                        <w:szCs w:val="15"/>
                        <w:spacing w:val="-4"/>
                      </w:rPr>
                      <w:t>结构化</w:t>
                    </w:r>
                    <w:r>
                      <w:rPr>
                        <w:rFonts w:ascii="SimSun" w:hAnsi="SimSun" w:eastAsia="SimSun" w:cs="SimSun"/>
                        <w:sz w:val="15"/>
                        <w:szCs w:val="15"/>
                        <w:spacing w:val="1"/>
                      </w:rPr>
                      <w:t xml:space="preserve"> </w:t>
                    </w:r>
                    <w:r>
                      <w:rPr>
                        <w:rFonts w:ascii="SimHei" w:hAnsi="SimHei" w:eastAsia="SimHei" w:cs="SimHei"/>
                        <w:sz w:val="15"/>
                        <w:szCs w:val="15"/>
                        <w:spacing w:val="-2"/>
                      </w:rPr>
                      <w:t>数据</w:t>
                    </w:r>
                  </w:p>
                </w:txbxContent>
              </v:textbox>
            </v:shape>
            <v:shape id="_x0000_s98" style="position:absolute;left:105;top:1857;width:195;height:863;"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FZYaoTi" w:hAnsi="FZYaoTi" w:eastAsia="FZYaoTi" w:cs="FZYaoTi"/>
                        <w:sz w:val="14"/>
                        <w:szCs w:val="14"/>
                      </w:rPr>
                    </w:pPr>
                    <w:r>
                      <w:rPr>
                        <w:rFonts w:ascii="FZYaoTi" w:hAnsi="FZYaoTi" w:eastAsia="FZYaoTi" w:cs="FZYaoTi"/>
                        <w:sz w:val="14"/>
                        <w:szCs w:val="14"/>
                        <w:spacing w:val="24"/>
                      </w:rPr>
                      <w:t>铁路大数据</w:t>
                    </w:r>
                  </w:p>
                </w:txbxContent>
              </v:textbox>
            </v:shape>
            <v:shape id="_x0000_s100" style="position:absolute;left:1959;top:3845;width:726;height:19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11"/>
                      </w:rPr>
                      <w:t>多媒体文件</w:t>
                    </w:r>
                  </w:p>
                </w:txbxContent>
              </v:textbox>
            </v:shape>
            <v:shape id="_x0000_s102" style="position:absolute;left:7709;top:225;width:610;height:19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6"/>
                      </w:rPr>
                      <w:t>人员机构</w:t>
                    </w:r>
                  </w:p>
                </w:txbxContent>
              </v:textbox>
            </v:shape>
            <v:shape id="_x0000_s104" style="position:absolute;left:2010;top:1556;width:599;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8"/>
                      </w:rPr>
                      <w:t>分析数据</w:t>
                    </w:r>
                  </w:p>
                </w:txbxContent>
              </v:textbox>
            </v:shape>
            <v:shape id="_x0000_s106" style="position:absolute;left:1440;top:3246;width:300;height:334;" filled="false" stroked="false" type="#_x0000_t202">
              <v:fill on="false"/>
              <v:stroke on="false"/>
              <v:path/>
              <v:imagedata o:title=""/>
              <o:lock v:ext="edit" aspectratio="false"/>
              <v:textbox inset="0mm,0mm,0mm,0mm">
                <w:txbxContent>
                  <w:p>
                    <w:pPr>
                      <w:ind w:left="20" w:right="20"/>
                      <w:spacing w:before="20" w:line="198" w:lineRule="auto"/>
                      <w:rPr>
                        <w:rFonts w:ascii="FangSong" w:hAnsi="FangSong" w:eastAsia="FangSong" w:cs="FangSong"/>
                        <w:sz w:val="15"/>
                        <w:szCs w:val="15"/>
                      </w:rPr>
                    </w:pPr>
                    <w:r>
                      <w:rPr>
                        <w:rFonts w:ascii="SimSun" w:hAnsi="SimSun" w:eastAsia="SimSun" w:cs="SimSun"/>
                        <w:sz w:val="15"/>
                        <w:szCs w:val="15"/>
                        <w:spacing w:val="-10"/>
                        <w:w w:val="91"/>
                      </w:rPr>
                      <w:t>来源</w:t>
                    </w:r>
                    <w:r>
                      <w:rPr>
                        <w:rFonts w:ascii="SimSun" w:hAnsi="SimSun" w:eastAsia="SimSun" w:cs="SimSun"/>
                        <w:sz w:val="15"/>
                        <w:szCs w:val="15"/>
                        <w:spacing w:val="1"/>
                      </w:rPr>
                      <w:t xml:space="preserve"> </w:t>
                    </w:r>
                    <w:r>
                      <w:rPr>
                        <w:rFonts w:ascii="FangSong" w:hAnsi="FangSong" w:eastAsia="FangSong" w:cs="FangSong"/>
                        <w:sz w:val="15"/>
                        <w:szCs w:val="15"/>
                        <w:spacing w:val="-21"/>
                      </w:rPr>
                      <w:t>分类</w:t>
                    </w:r>
                  </w:p>
                </w:txbxContent>
              </v:textbox>
            </v:shape>
            <v:shape id="_x0000_s108" style="position:absolute;left:2080;top:216;width:482;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主数据</w:t>
                    </w:r>
                  </w:p>
                </w:txbxContent>
              </v:textbox>
            </v:shape>
            <v:shape id="_x0000_s110" style="position:absolute;left:7979;top:1607;width:85;height:90;" filled="false" stroked="false" type="#_x0000_t202">
              <v:fill on="false"/>
              <v:stroke on="false"/>
              <v:path/>
              <v:imagedata o:title=""/>
              <o:lock v:ext="edit" aspectratio="false"/>
              <v:textbox inset="0mm,0mm,0mm,0mm">
                <w:txbxContent>
                  <w:p>
                    <w:pPr>
                      <w:ind w:left="20"/>
                      <w:spacing w:before="20" w:line="78" w:lineRule="exact"/>
                      <w:rPr>
                        <w:rFonts w:ascii="SimSun" w:hAnsi="SimSun" w:eastAsia="SimSun" w:cs="SimSun"/>
                        <w:sz w:val="5"/>
                        <w:szCs w:val="5"/>
                      </w:rPr>
                    </w:pPr>
                    <w:r>
                      <w:rPr>
                        <w:rFonts w:ascii="SimSun" w:hAnsi="SimSun" w:eastAsia="SimSun" w:cs="SimSun"/>
                        <w:sz w:val="5"/>
                        <w:szCs w:val="5"/>
                        <w:position w:val="1"/>
                      </w:rPr>
                      <w:t>…</w:t>
                    </w:r>
                  </w:p>
                </w:txbxContent>
              </v:textbox>
            </v:shape>
          </v:group>
        </w:pict>
      </w:r>
    </w:p>
    <w:p>
      <w:pPr>
        <w:ind w:left="3003"/>
        <w:spacing w:before="72" w:line="219" w:lineRule="auto"/>
        <w:rPr>
          <w:rFonts w:ascii="SimHei" w:hAnsi="SimHei" w:eastAsia="SimHei" w:cs="SimHei"/>
          <w:sz w:val="21"/>
          <w:szCs w:val="21"/>
        </w:rPr>
      </w:pPr>
      <w:r>
        <w:rPr>
          <w:rFonts w:ascii="SimHei" w:hAnsi="SimHei" w:eastAsia="SimHei" w:cs="SimHei"/>
          <w:sz w:val="21"/>
          <w:szCs w:val="21"/>
          <w:b/>
          <w:bCs/>
          <w:spacing w:val="-9"/>
        </w:rPr>
        <w:t>图2-2</w:t>
      </w:r>
      <w:r>
        <w:rPr>
          <w:rFonts w:ascii="SimHei" w:hAnsi="SimHei" w:eastAsia="SimHei" w:cs="SimHei"/>
          <w:sz w:val="21"/>
          <w:szCs w:val="21"/>
          <w:spacing w:val="82"/>
        </w:rPr>
        <w:t xml:space="preserve"> </w:t>
      </w:r>
      <w:r>
        <w:rPr>
          <w:rFonts w:ascii="SimHei" w:hAnsi="SimHei" w:eastAsia="SimHei" w:cs="SimHei"/>
          <w:sz w:val="21"/>
          <w:szCs w:val="21"/>
          <w:b/>
          <w:bCs/>
          <w:spacing w:val="-9"/>
        </w:rPr>
        <w:t>线分类法的分类结果</w:t>
      </w:r>
    </w:p>
    <w:p>
      <w:pPr>
        <w:spacing w:line="219" w:lineRule="auto"/>
        <w:sectPr>
          <w:pgSz w:w="9480" w:h="14400"/>
          <w:pgMar w:top="400" w:right="430" w:bottom="0" w:left="559" w:header="0" w:footer="0" w:gutter="0"/>
        </w:sectPr>
        <w:rPr>
          <w:rFonts w:ascii="SimHei" w:hAnsi="SimHei" w:eastAsia="SimHei" w:cs="SimHei"/>
          <w:sz w:val="21"/>
          <w:szCs w:val="21"/>
        </w:rPr>
      </w:pPr>
    </w:p>
    <w:p>
      <w:pPr>
        <w:ind w:right="10"/>
        <w:spacing w:before="161" w:line="606" w:lineRule="exact"/>
        <w:jc w:val="right"/>
        <w:rPr>
          <w:rFonts w:ascii="SimHei" w:hAnsi="SimHei" w:eastAsia="SimHei" w:cs="SimHei"/>
          <w:sz w:val="20"/>
          <w:szCs w:val="20"/>
        </w:rPr>
      </w:pPr>
      <w:r>
        <w:pict>
          <v:shape id="_x0000_s112" style="position:absolute;margin-left:136pt;margin-top:84.9008pt;mso-position-vertical-relative:page;mso-position-horizontal-relative:page;width:46.55pt;height:13.9pt;z-index:251781120;" o:allowincell="f" filled="false" stroked="false" type="#_x0000_t202">
            <v:fill on="false"/>
            <v:stroke on="false"/>
            <v:path/>
            <v:imagedata o:title=""/>
            <o:lock v:ext="edit" aspectratio="false"/>
            <v:textbox inset="0mm,0mm,0mm,0mm">
              <w:txbxContent>
                <w:p>
                  <w:pPr>
                    <w:pStyle w:val="BodyText"/>
                    <w:spacing w:before="20" w:line="219" w:lineRule="auto"/>
                    <w:jc w:val="right"/>
                    <w:rPr>
                      <w:sz w:val="20"/>
                      <w:szCs w:val="20"/>
                    </w:rPr>
                  </w:pPr>
                  <w:r>
                    <w:rPr>
                      <w:sz w:val="20"/>
                      <w:szCs w:val="20"/>
                      <w:spacing w:val="-17"/>
                      <w:w w:val="97"/>
                    </w:rPr>
                    <w:t>车站主数</w:t>
                  </w:r>
                  <w:r>
                    <w:rPr>
                      <w:sz w:val="20"/>
                      <w:szCs w:val="20"/>
                      <w:spacing w:val="-12"/>
                      <w:w w:val="97"/>
                    </w:rPr>
                    <w:t>据</w:t>
                  </w:r>
                </w:p>
              </w:txbxContent>
            </v:textbox>
          </v:shape>
        </w:pict>
      </w:r>
      <w:r>
        <w:rPr>
          <w:rFonts w:ascii="SimHei" w:hAnsi="SimHei" w:eastAsia="SimHei" w:cs="SimHei"/>
          <w:sz w:val="20"/>
          <w:szCs w:val="20"/>
          <w:b/>
          <w:bCs/>
          <w:spacing w:val="6"/>
          <w:position w:val="31"/>
        </w:rPr>
        <w:t>第</w:t>
      </w:r>
      <w:r>
        <w:rPr>
          <w:rFonts w:ascii="SimHei" w:hAnsi="SimHei" w:eastAsia="SimHei" w:cs="SimHei"/>
          <w:sz w:val="20"/>
          <w:szCs w:val="20"/>
          <w:spacing w:val="-13"/>
          <w:position w:val="31"/>
        </w:rPr>
        <w:t xml:space="preserve"> </w:t>
      </w:r>
      <w:r>
        <w:rPr>
          <w:rFonts w:ascii="SimHei" w:hAnsi="SimHei" w:eastAsia="SimHei" w:cs="SimHei"/>
          <w:sz w:val="20"/>
          <w:szCs w:val="20"/>
          <w:b/>
          <w:bCs/>
          <w:spacing w:val="6"/>
          <w:position w:val="31"/>
        </w:rPr>
        <w:t>2</w:t>
      </w:r>
      <w:r>
        <w:rPr>
          <w:rFonts w:ascii="SimHei" w:hAnsi="SimHei" w:eastAsia="SimHei" w:cs="SimHei"/>
          <w:sz w:val="20"/>
          <w:szCs w:val="20"/>
          <w:spacing w:val="-23"/>
          <w:position w:val="31"/>
        </w:rPr>
        <w:t xml:space="preserve"> </w:t>
      </w:r>
      <w:r>
        <w:rPr>
          <w:rFonts w:ascii="SimHei" w:hAnsi="SimHei" w:eastAsia="SimHei" w:cs="SimHei"/>
          <w:sz w:val="20"/>
          <w:szCs w:val="20"/>
          <w:b/>
          <w:bCs/>
          <w:spacing w:val="6"/>
          <w:position w:val="31"/>
        </w:rPr>
        <w:t>章</w:t>
      </w:r>
      <w:r>
        <w:rPr>
          <w:rFonts w:ascii="SimHei" w:hAnsi="SimHei" w:eastAsia="SimHei" w:cs="SimHei"/>
          <w:sz w:val="20"/>
          <w:szCs w:val="20"/>
          <w:spacing w:val="88"/>
          <w:position w:val="31"/>
        </w:rPr>
        <w:t xml:space="preserve"> </w:t>
      </w:r>
      <w:r>
        <w:rPr>
          <w:rFonts w:ascii="SimHei" w:hAnsi="SimHei" w:eastAsia="SimHei" w:cs="SimHei"/>
          <w:sz w:val="20"/>
          <w:szCs w:val="20"/>
          <w:spacing w:val="6"/>
          <w:position w:val="31"/>
        </w:rPr>
        <w:t>数据分类分级技术|</w:t>
      </w:r>
      <w:r>
        <w:rPr>
          <w:rFonts w:ascii="SimHei" w:hAnsi="SimHei" w:eastAsia="SimHei" w:cs="SimHei"/>
          <w:sz w:val="20"/>
          <w:szCs w:val="20"/>
          <w:spacing w:val="-30"/>
          <w:position w:val="31"/>
        </w:rPr>
        <w:t xml:space="preserve"> </w:t>
      </w:r>
      <w:r>
        <w:rPr>
          <w:rFonts w:ascii="SimHei" w:hAnsi="SimHei" w:eastAsia="SimHei" w:cs="SimHei"/>
          <w:sz w:val="20"/>
          <w:szCs w:val="20"/>
          <w:b/>
          <w:bCs/>
          <w:spacing w:val="6"/>
          <w:position w:val="31"/>
        </w:rPr>
        <w:t>27</w:t>
      </w:r>
      <w:r>
        <w:rPr>
          <w:rFonts w:ascii="SimHei" w:hAnsi="SimHei" w:eastAsia="SimHei" w:cs="SimHei"/>
          <w:sz w:val="20"/>
          <w:szCs w:val="20"/>
          <w:spacing w:val="83"/>
          <w:position w:val="31"/>
        </w:rPr>
        <w:t xml:space="preserve"> </w:t>
      </w:r>
      <w:r>
        <w:rPr>
          <w:rFonts w:ascii="SimHei" w:hAnsi="SimHei" w:eastAsia="SimHei" w:cs="SimHei"/>
          <w:sz w:val="20"/>
          <w:szCs w:val="20"/>
          <w:spacing w:val="6"/>
          <w:position w:val="31"/>
        </w:rPr>
        <w:t>|</w:t>
      </w:r>
    </w:p>
    <w:p>
      <w:pPr>
        <w:pStyle w:val="BodyText"/>
        <w:ind w:left="430"/>
        <w:spacing w:line="218" w:lineRule="auto"/>
        <w:rPr>
          <w:sz w:val="20"/>
          <w:szCs w:val="20"/>
        </w:rPr>
      </w:pPr>
      <w:r>
        <w:rPr>
          <w:sz w:val="20"/>
          <w:szCs w:val="20"/>
          <w:spacing w:val="9"/>
        </w:rPr>
        <w:t>依照面分类方法及上述的分类过程，面分类法的分类结果如图2-3所示。</w:t>
      </w:r>
    </w:p>
    <w:p>
      <w:pPr>
        <w:pStyle w:val="BodyText"/>
        <w:ind w:firstLine="760"/>
        <w:spacing w:before="195" w:line="3280" w:lineRule="exact"/>
        <w:rPr/>
      </w:pPr>
      <w:r>
        <w:rPr>
          <w:position w:val="-65"/>
        </w:rPr>
        <w:pict>
          <v:group id="_x0000_s114" style="mso-position-vertical-relative:line;mso-position-horizontal-relative:char;width:332pt;height:164.05pt;" filled="false" stroked="false" coordsize="6640,3281" coordorigin="0,0">
            <v:shape id="_x0000_s116" style="position:absolute;left:0;top:0;width:6640;height:3281;" filled="false" stroked="false" type="#_x0000_t75">
              <v:imagedata o:title="" r:id="rId26"/>
            </v:shape>
            <v:shape id="_x0000_s118" style="position:absolute;left:1540;top:597;width:4917;height:2353;"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6"/>
                        <w:w w:val="97"/>
                      </w:rPr>
                      <w:t>哈尔滨铁路局</w:t>
                    </w:r>
                  </w:p>
                  <w:p>
                    <w:pPr>
                      <w:ind w:left="3910"/>
                      <w:spacing w:before="122" w:line="166" w:lineRule="auto"/>
                      <w:rPr>
                        <w:rFonts w:ascii="SimSun" w:hAnsi="SimSun" w:eastAsia="SimSun" w:cs="SimSun"/>
                        <w:sz w:val="20"/>
                        <w:szCs w:val="20"/>
                      </w:rPr>
                    </w:pPr>
                    <w:r>
                      <w:rPr>
                        <w:rFonts w:ascii="SimSun" w:hAnsi="SimSun" w:eastAsia="SimSun" w:cs="SimSun"/>
                        <w:sz w:val="20"/>
                        <w:szCs w:val="20"/>
                        <w:spacing w:val="-17"/>
                      </w:rPr>
                      <w:t>沈阳铁路局</w:t>
                    </w:r>
                  </w:p>
                  <w:p>
                    <w:pPr>
                      <w:ind w:left="2209"/>
                      <w:spacing w:line="161" w:lineRule="auto"/>
                      <w:rPr>
                        <w:rFonts w:ascii="SimSun" w:hAnsi="SimSun" w:eastAsia="SimSun" w:cs="SimSun"/>
                        <w:sz w:val="20"/>
                        <w:szCs w:val="20"/>
                      </w:rPr>
                    </w:pPr>
                    <w:r>
                      <w:rPr>
                        <w:rFonts w:ascii="SimSun" w:hAnsi="SimSun" w:eastAsia="SimSun" w:cs="SimSun"/>
                        <w:sz w:val="20"/>
                        <w:szCs w:val="20"/>
                        <w:spacing w:val="-15"/>
                        <w:w w:val="98"/>
                      </w:rPr>
                      <w:t>所属铁路局</w:t>
                    </w:r>
                  </w:p>
                  <w:p>
                    <w:pPr>
                      <w:ind w:left="3930"/>
                      <w:spacing w:line="214" w:lineRule="auto"/>
                      <w:rPr>
                        <w:rFonts w:ascii="SimSun" w:hAnsi="SimSun" w:eastAsia="SimSun" w:cs="SimSun"/>
                        <w:sz w:val="20"/>
                        <w:szCs w:val="20"/>
                      </w:rPr>
                    </w:pPr>
                    <w:r>
                      <w:rPr>
                        <w:rFonts w:ascii="SimSun" w:hAnsi="SimSun" w:eastAsia="SimSun" w:cs="SimSun"/>
                        <w:sz w:val="20"/>
                        <w:szCs w:val="20"/>
                        <w:spacing w:val="-17"/>
                        <w:w w:val="98"/>
                      </w:rPr>
                      <w:t>北京铁路局</w:t>
                    </w:r>
                  </w:p>
                  <w:p>
                    <w:pPr>
                      <w:ind w:left="20"/>
                      <w:spacing w:before="302" w:line="157" w:lineRule="auto"/>
                      <w:rPr>
                        <w:rFonts w:ascii="SimSun" w:hAnsi="SimSun" w:eastAsia="SimSun" w:cs="SimSun"/>
                        <w:sz w:val="20"/>
                        <w:szCs w:val="20"/>
                      </w:rPr>
                    </w:pPr>
                    <w:r>
                      <w:rPr>
                        <w:rFonts w:ascii="SimSun" w:hAnsi="SimSun" w:eastAsia="SimSun" w:cs="SimSun"/>
                        <w:sz w:val="20"/>
                        <w:szCs w:val="20"/>
                        <w:spacing w:val="-16"/>
                        <w:w w:val="96"/>
                      </w:rPr>
                      <w:t>专用线主数据</w:t>
                    </w:r>
                  </w:p>
                  <w:p>
                    <w:pPr>
                      <w:ind w:left="4200" w:right="384"/>
                      <w:spacing w:before="2" w:line="235" w:lineRule="auto"/>
                      <w:jc w:val="both"/>
                      <w:rPr>
                        <w:rFonts w:ascii="SimSun" w:hAnsi="SimSun" w:eastAsia="SimSun" w:cs="SimSun"/>
                        <w:sz w:val="27"/>
                        <w:szCs w:val="27"/>
                      </w:rPr>
                    </w:pPr>
                    <w:r>
                      <w:rPr>
                        <w:rFonts w:ascii="Times New Roman" w:hAnsi="Times New Roman" w:eastAsia="Times New Roman" w:cs="Times New Roman"/>
                        <w:sz w:val="20"/>
                        <w:szCs w:val="20"/>
                        <w:spacing w:val="-7"/>
                      </w:rPr>
                      <w:t>A</w:t>
                    </w:r>
                    <w:r>
                      <w:rPr>
                        <w:rFonts w:ascii="SimSun" w:hAnsi="SimSun" w:eastAsia="SimSun" w:cs="SimSun"/>
                        <w:sz w:val="20"/>
                        <w:szCs w:val="20"/>
                        <w:spacing w:val="-7"/>
                      </w:rPr>
                      <w:t>类</w:t>
                    </w:r>
                    <w:r>
                      <w:rPr>
                        <w:rFonts w:ascii="SimSun" w:hAnsi="SimSun" w:eastAsia="SimSun" w:cs="SimSun"/>
                        <w:sz w:val="20"/>
                        <w:szCs w:val="20"/>
                      </w:rPr>
                      <w:t xml:space="preserve"> </w:t>
                    </w:r>
                    <w:r>
                      <w:rPr>
                        <w:rFonts w:ascii="Times New Roman" w:hAnsi="Times New Roman" w:eastAsia="Times New Roman" w:cs="Times New Roman"/>
                        <w:sz w:val="27"/>
                        <w:szCs w:val="27"/>
                        <w:spacing w:val="-11"/>
                        <w:w w:val="77"/>
                      </w:rPr>
                      <w:t>B</w:t>
                    </w:r>
                    <w:r>
                      <w:rPr>
                        <w:rFonts w:ascii="SimSun" w:hAnsi="SimSun" w:eastAsia="SimSun" w:cs="SimSun"/>
                        <w:sz w:val="27"/>
                        <w:szCs w:val="27"/>
                        <w:spacing w:val="-11"/>
                        <w:w w:val="77"/>
                      </w:rPr>
                      <w:t>类</w:t>
                    </w:r>
                    <w:r>
                      <w:rPr>
                        <w:rFonts w:ascii="SimSun" w:hAnsi="SimSun" w:eastAsia="SimSun" w:cs="SimSun"/>
                        <w:sz w:val="27"/>
                        <w:szCs w:val="27"/>
                        <w:spacing w:val="2"/>
                      </w:rPr>
                      <w:t xml:space="preserve"> </w:t>
                    </w:r>
                    <w:r>
                      <w:rPr>
                        <w:rFonts w:ascii="SimSun" w:hAnsi="SimSun" w:eastAsia="SimSun" w:cs="SimSun"/>
                        <w:sz w:val="27"/>
                        <w:szCs w:val="27"/>
                        <w:spacing w:val="-16"/>
                        <w:w w:val="88"/>
                      </w:rPr>
                      <w:t>C类</w:t>
                    </w:r>
                  </w:p>
                </w:txbxContent>
              </v:textbox>
            </v:shape>
            <v:shape id="_x0000_s120" style="position:absolute;left:2929;top:768;width:589;height:760;" filled="false" stroked="false" type="#_x0000_t202">
              <v:fill on="false"/>
              <v:stroke on="false"/>
              <v:path/>
              <v:imagedata o:title=""/>
              <o:lock v:ext="edit" aspectratio="false"/>
              <v:textbox inset="0mm,0mm,0mm,0mm">
                <w:txbxContent>
                  <w:p>
                    <w:pPr>
                      <w:ind w:left="120" w:right="20" w:hanging="100"/>
                      <w:spacing w:before="20" w:line="233" w:lineRule="auto"/>
                      <w:rPr>
                        <w:rFonts w:ascii="SimSun" w:hAnsi="SimSun" w:eastAsia="SimSun" w:cs="SimSun"/>
                        <w:sz w:val="20"/>
                        <w:szCs w:val="20"/>
                      </w:rPr>
                    </w:pPr>
                    <w:r>
                      <w:rPr>
                        <w:rFonts w:ascii="SimSun" w:hAnsi="SimSun" w:eastAsia="SimSun" w:cs="SimSun"/>
                        <w:sz w:val="20"/>
                        <w:szCs w:val="20"/>
                        <w:spacing w:val="-18"/>
                      </w:rPr>
                      <w:t>按产生</w:t>
                    </w:r>
                    <w:r>
                      <w:rPr>
                        <w:rFonts w:ascii="SimSun" w:hAnsi="SimSun" w:eastAsia="SimSun" w:cs="SimSun"/>
                        <w:sz w:val="20"/>
                        <w:szCs w:val="20"/>
                        <w:spacing w:val="1"/>
                      </w:rPr>
                      <w:t xml:space="preserve"> </w:t>
                    </w:r>
                    <w:r>
                      <w:rPr>
                        <w:rFonts w:ascii="SimSun" w:hAnsi="SimSun" w:eastAsia="SimSun" w:cs="SimSun"/>
                        <w:sz w:val="20"/>
                        <w:szCs w:val="20"/>
                        <w:spacing w:val="-5"/>
                      </w:rPr>
                      <w:t>来源</w:t>
                    </w:r>
                    <w:r>
                      <w:rPr>
                        <w:rFonts w:ascii="SimSun" w:hAnsi="SimSun" w:eastAsia="SimSun" w:cs="SimSun"/>
                        <w:sz w:val="20"/>
                        <w:szCs w:val="20"/>
                      </w:rPr>
                      <w:t xml:space="preserve"> </w:t>
                    </w:r>
                    <w:r>
                      <w:rPr>
                        <w:rFonts w:ascii="SimSun" w:hAnsi="SimSun" w:eastAsia="SimSun" w:cs="SimSun"/>
                        <w:sz w:val="20"/>
                        <w:szCs w:val="20"/>
                        <w:spacing w:val="-3"/>
                      </w:rPr>
                      <w:t>分类</w:t>
                    </w:r>
                  </w:p>
                </w:txbxContent>
              </v:textbox>
            </v:shape>
            <v:shape id="_x0000_s122" style="position:absolute;left:2940;top:2188;width:579;height:760;" filled="false" stroked="false" type="#_x0000_t202">
              <v:fill on="false"/>
              <v:stroke on="false"/>
              <v:path/>
              <v:imagedata o:title=""/>
              <o:lock v:ext="edit" aspectratio="false"/>
              <v:textbox inset="0mm,0mm,0mm,0mm">
                <w:txbxContent>
                  <w:p>
                    <w:pPr>
                      <w:ind w:left="108" w:right="20" w:hanging="89"/>
                      <w:spacing w:before="20" w:line="233" w:lineRule="auto"/>
                      <w:jc w:val="both"/>
                      <w:rPr>
                        <w:rFonts w:ascii="SimSun" w:hAnsi="SimSun" w:eastAsia="SimSun" w:cs="SimSun"/>
                        <w:sz w:val="20"/>
                        <w:szCs w:val="20"/>
                      </w:rPr>
                    </w:pPr>
                    <w:r>
                      <w:rPr>
                        <w:rFonts w:ascii="SimHei" w:hAnsi="SimHei" w:eastAsia="SimHei" w:cs="SimHei"/>
                        <w:sz w:val="20"/>
                        <w:szCs w:val="20"/>
                        <w:spacing w:val="-14"/>
                        <w:w w:val="96"/>
                      </w:rPr>
                      <w:t>按数据</w:t>
                    </w:r>
                    <w:r>
                      <w:rPr>
                        <w:rFonts w:ascii="SimHei" w:hAnsi="SimHei" w:eastAsia="SimHei" w:cs="SimHei"/>
                        <w:sz w:val="20"/>
                        <w:szCs w:val="20"/>
                        <w:spacing w:val="3"/>
                      </w:rPr>
                      <w:t xml:space="preserve"> </w:t>
                    </w:r>
                    <w:r>
                      <w:rPr>
                        <w:rFonts w:ascii="SimSun" w:hAnsi="SimSun" w:eastAsia="SimSun" w:cs="SimSun"/>
                        <w:sz w:val="20"/>
                        <w:szCs w:val="20"/>
                        <w:spacing w:val="-4"/>
                      </w:rPr>
                      <w:t>格式</w:t>
                    </w:r>
                    <w:r>
                      <w:rPr>
                        <w:rFonts w:ascii="SimSun" w:hAnsi="SimSun" w:eastAsia="SimSun" w:cs="SimSun"/>
                        <w:sz w:val="20"/>
                        <w:szCs w:val="20"/>
                      </w:rPr>
                      <w:t xml:space="preserve"> </w:t>
                    </w:r>
                    <w:r>
                      <w:rPr>
                        <w:rFonts w:ascii="SimSun" w:hAnsi="SimSun" w:eastAsia="SimSun" w:cs="SimSun"/>
                        <w:sz w:val="20"/>
                        <w:szCs w:val="20"/>
                        <w:spacing w:val="-3"/>
                      </w:rPr>
                      <w:t>分类</w:t>
                    </w:r>
                  </w:p>
                </w:txbxContent>
              </v:textbox>
            </v:shape>
            <v:shape id="_x0000_s124" style="position:absolute;left:350;top:878;width:768;height:440;" filled="false" stroked="false" type="#_x0000_t202">
              <v:fill on="false"/>
              <v:stroke on="false"/>
              <v:path/>
              <v:imagedata o:title=""/>
              <o:lock v:ext="edit" aspectratio="false"/>
              <v:textbox inset="0mm,0mm,0mm,0mm">
                <w:txbxContent>
                  <w:p>
                    <w:pPr>
                      <w:ind w:left="20" w:right="20" w:firstLine="100"/>
                      <w:spacing w:before="19" w:line="202" w:lineRule="auto"/>
                      <w:rPr>
                        <w:rFonts w:ascii="SimSun" w:hAnsi="SimSun" w:eastAsia="SimSun" w:cs="SimSun"/>
                        <w:sz w:val="20"/>
                        <w:szCs w:val="20"/>
                      </w:rPr>
                    </w:pPr>
                    <w:r>
                      <w:rPr>
                        <w:rFonts w:ascii="SimSun" w:hAnsi="SimSun" w:eastAsia="SimSun" w:cs="SimSun"/>
                        <w:sz w:val="20"/>
                        <w:szCs w:val="20"/>
                        <w:spacing w:val="-18"/>
                      </w:rPr>
                      <w:t>按业务</w:t>
                    </w:r>
                    <w:r>
                      <w:rPr>
                        <w:rFonts w:ascii="SimSun" w:hAnsi="SimSun" w:eastAsia="SimSun" w:cs="SimSun"/>
                        <w:sz w:val="20"/>
                        <w:szCs w:val="20"/>
                        <w:spacing w:val="1"/>
                      </w:rPr>
                      <w:t xml:space="preserve"> </w:t>
                    </w:r>
                    <w:r>
                      <w:rPr>
                        <w:rFonts w:ascii="SimSun" w:hAnsi="SimSun" w:eastAsia="SimSun" w:cs="SimSun"/>
                        <w:sz w:val="20"/>
                        <w:szCs w:val="20"/>
                        <w:spacing w:val="-19"/>
                      </w:rPr>
                      <w:t>归属分类</w:t>
                    </w:r>
                  </w:p>
                </w:txbxContent>
              </v:textbox>
            </v:shape>
            <v:shape id="_x0000_s126" style="position:absolute;left:93;top:539;width:222;height:109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30"/>
                      </w:rPr>
                      <w:t>固定设施类</w:t>
                    </w:r>
                  </w:p>
                </w:txbxContent>
              </v:textbox>
            </v:shape>
            <v:shape id="_x0000_s128" style="position:absolute;left:3840;top:2557;width:749;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7"/>
                        <w:w w:val="96"/>
                      </w:rPr>
                      <w:t>使用</w:t>
                    </w:r>
                    <w:r>
                      <w:rPr>
                        <w:rFonts w:ascii="SimSun" w:hAnsi="SimSun" w:eastAsia="SimSun" w:cs="SimSun"/>
                        <w:sz w:val="20"/>
                        <w:szCs w:val="20"/>
                        <w:spacing w:val="-16"/>
                        <w:w w:val="96"/>
                      </w:rPr>
                      <w:t>标</w:t>
                    </w:r>
                    <w:r>
                      <w:rPr>
                        <w:rFonts w:ascii="SimSun" w:hAnsi="SimSun" w:eastAsia="SimSun" w:cs="SimSun"/>
                        <w:sz w:val="20"/>
                        <w:szCs w:val="20"/>
                        <w:spacing w:val="-10"/>
                        <w:w w:val="96"/>
                      </w:rPr>
                      <w:t>记</w:t>
                    </w:r>
                  </w:p>
                </w:txbxContent>
              </v:textbox>
            </v:shape>
          </v:group>
        </w:pict>
      </w:r>
    </w:p>
    <w:p>
      <w:pPr>
        <w:ind w:left="2842"/>
        <w:spacing w:before="73" w:line="221" w:lineRule="auto"/>
        <w:rPr>
          <w:rFonts w:ascii="SimHei" w:hAnsi="SimHei" w:eastAsia="SimHei" w:cs="SimHei"/>
          <w:sz w:val="20"/>
          <w:szCs w:val="20"/>
        </w:rPr>
      </w:pPr>
      <w:r>
        <w:rPr>
          <w:rFonts w:ascii="SimHei" w:hAnsi="SimHei" w:eastAsia="SimHei" w:cs="SimHei"/>
          <w:sz w:val="20"/>
          <w:szCs w:val="20"/>
          <w:b/>
          <w:bCs/>
          <w:spacing w:val="-2"/>
        </w:rPr>
        <w:t>图2-3</w:t>
      </w:r>
      <w:r>
        <w:rPr>
          <w:rFonts w:ascii="SimHei" w:hAnsi="SimHei" w:eastAsia="SimHei" w:cs="SimHei"/>
          <w:sz w:val="20"/>
          <w:szCs w:val="20"/>
          <w:spacing w:val="96"/>
        </w:rPr>
        <w:t xml:space="preserve"> </w:t>
      </w:r>
      <w:r>
        <w:rPr>
          <w:rFonts w:ascii="SimHei" w:hAnsi="SimHei" w:eastAsia="SimHei" w:cs="SimHei"/>
          <w:sz w:val="20"/>
          <w:szCs w:val="20"/>
          <w:b/>
          <w:bCs/>
          <w:spacing w:val="-2"/>
        </w:rPr>
        <w:t>面分类法的分类结果</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pStyle w:val="BodyText"/>
        <w:ind w:left="545"/>
        <w:spacing w:before="130" w:line="219" w:lineRule="auto"/>
        <w:outlineLvl w:val="6"/>
        <w:rPr>
          <w:sz w:val="40"/>
          <w:szCs w:val="40"/>
        </w:rPr>
      </w:pPr>
      <w:bookmarkStart w:name="bookmark43" w:id="33"/>
      <w:bookmarkEnd w:id="33"/>
      <w:bookmarkStart w:name="bookmark44" w:id="34"/>
      <w:bookmarkEnd w:id="34"/>
      <w:bookmarkStart w:name="bookmark45" w:id="35"/>
      <w:bookmarkEnd w:id="35"/>
      <w:bookmarkStart w:name="bookmark46" w:id="36"/>
      <w:bookmarkEnd w:id="36"/>
      <w:r>
        <w:rPr>
          <w:sz w:val="40"/>
          <w:szCs w:val="40"/>
          <w:b/>
          <w:bCs/>
          <w:spacing w:val="-11"/>
        </w:rPr>
        <w:t>2.3</w:t>
      </w:r>
      <w:r>
        <w:rPr>
          <w:sz w:val="40"/>
          <w:szCs w:val="40"/>
          <w:spacing w:val="-11"/>
        </w:rPr>
        <w:t xml:space="preserve">  </w:t>
      </w:r>
      <w:r>
        <w:rPr>
          <w:sz w:val="40"/>
          <w:szCs w:val="40"/>
          <w:b/>
          <w:bCs/>
          <w:spacing w:val="-11"/>
        </w:rPr>
        <w:t>数据分级的概念、原则及方法</w:t>
      </w:r>
    </w:p>
    <w:p>
      <w:pPr>
        <w:spacing w:line="319" w:lineRule="auto"/>
        <w:rPr>
          <w:rFonts w:ascii="Arial"/>
          <w:sz w:val="21"/>
        </w:rPr>
      </w:pPr>
      <w:r/>
    </w:p>
    <w:p>
      <w:pPr>
        <w:ind w:left="433"/>
        <w:spacing w:before="89" w:line="221" w:lineRule="auto"/>
        <w:outlineLvl w:val="6"/>
        <w:rPr>
          <w:rFonts w:ascii="SimHei" w:hAnsi="SimHei" w:eastAsia="SimHei" w:cs="SimHei"/>
          <w:sz w:val="27"/>
          <w:szCs w:val="27"/>
        </w:rPr>
      </w:pPr>
      <w:r>
        <w:rPr>
          <w:rFonts w:ascii="SimHei" w:hAnsi="SimHei" w:eastAsia="SimHei" w:cs="SimHei"/>
          <w:sz w:val="27"/>
          <w:szCs w:val="27"/>
          <w:b/>
          <w:bCs/>
          <w:spacing w:val="2"/>
        </w:rPr>
        <w:t>2.3.1</w:t>
      </w:r>
      <w:r>
        <w:rPr>
          <w:rFonts w:ascii="SimHei" w:hAnsi="SimHei" w:eastAsia="SimHei" w:cs="SimHei"/>
          <w:sz w:val="27"/>
          <w:szCs w:val="27"/>
          <w:spacing w:val="103"/>
        </w:rPr>
        <w:t xml:space="preserve"> </w:t>
      </w:r>
      <w:r>
        <w:rPr>
          <w:rFonts w:ascii="SimHei" w:hAnsi="SimHei" w:eastAsia="SimHei" w:cs="SimHei"/>
          <w:sz w:val="27"/>
          <w:szCs w:val="27"/>
          <w:b/>
          <w:bCs/>
          <w:spacing w:val="2"/>
        </w:rPr>
        <w:t>数据分级的概念</w:t>
      </w:r>
    </w:p>
    <w:p>
      <w:pPr>
        <w:spacing w:line="272" w:lineRule="auto"/>
        <w:rPr>
          <w:rFonts w:ascii="Arial"/>
          <w:sz w:val="21"/>
        </w:rPr>
      </w:pPr>
      <w:r/>
    </w:p>
    <w:p>
      <w:pPr>
        <w:pStyle w:val="BodyText"/>
        <w:ind w:left="430"/>
        <w:spacing w:before="65" w:line="361" w:lineRule="exact"/>
        <w:rPr>
          <w:sz w:val="20"/>
          <w:szCs w:val="20"/>
        </w:rPr>
      </w:pPr>
      <w:r>
        <w:rPr>
          <w:sz w:val="20"/>
          <w:szCs w:val="20"/>
          <w:spacing w:val="13"/>
          <w:position w:val="12"/>
        </w:rPr>
        <w:t>数据分级是指依照国家法律法规要求，根据数据重要程度、数据敏感程度、数据泄</w:t>
      </w:r>
    </w:p>
    <w:p>
      <w:pPr>
        <w:pStyle w:val="BodyText"/>
        <w:spacing w:line="219" w:lineRule="auto"/>
        <w:rPr>
          <w:sz w:val="20"/>
          <w:szCs w:val="20"/>
        </w:rPr>
      </w:pPr>
      <w:r>
        <w:rPr>
          <w:sz w:val="20"/>
          <w:szCs w:val="20"/>
          <w:spacing w:val="8"/>
        </w:rPr>
        <w:t>露造成风险程度等，将数据按一定的原则和方法进行定级的过程。</w:t>
      </w:r>
    </w:p>
    <w:p>
      <w:pPr>
        <w:pStyle w:val="BodyText"/>
        <w:ind w:right="30" w:firstLine="430"/>
        <w:spacing w:before="111" w:line="280" w:lineRule="auto"/>
        <w:rPr>
          <w:sz w:val="20"/>
          <w:szCs w:val="20"/>
        </w:rPr>
      </w:pPr>
      <w:r>
        <w:rPr>
          <w:sz w:val="20"/>
          <w:szCs w:val="20"/>
          <w:spacing w:val="21"/>
        </w:rPr>
        <w:t>一般地，可将业务对象数据分为第1级、第2级</w:t>
      </w:r>
      <w:r>
        <w:rPr>
          <w:sz w:val="20"/>
          <w:szCs w:val="20"/>
          <w:spacing w:val="-43"/>
        </w:rPr>
        <w:t xml:space="preserve"> </w:t>
      </w:r>
      <w:r>
        <w:rPr>
          <w:sz w:val="20"/>
          <w:szCs w:val="20"/>
          <w:spacing w:val="21"/>
        </w:rPr>
        <w:t>…</w:t>
      </w:r>
      <w:r>
        <w:rPr>
          <w:sz w:val="20"/>
          <w:szCs w:val="20"/>
          <w:spacing w:val="-51"/>
        </w:rPr>
        <w:t xml:space="preserve"> </w:t>
      </w:r>
      <w:r>
        <w:rPr>
          <w:sz w:val="20"/>
          <w:szCs w:val="20"/>
          <w:spacing w:val="21"/>
        </w:rPr>
        <w:t>…</w:t>
      </w:r>
      <w:r>
        <w:rPr>
          <w:sz w:val="20"/>
          <w:szCs w:val="20"/>
          <w:spacing w:val="-65"/>
        </w:rPr>
        <w:t xml:space="preserve"> </w:t>
      </w:r>
      <w:r>
        <w:rPr>
          <w:sz w:val="20"/>
          <w:szCs w:val="20"/>
          <w:spacing w:val="21"/>
        </w:rPr>
        <w:t>第</w:t>
      </w:r>
      <w:r>
        <w:rPr>
          <w:rFonts w:ascii="Times New Roman" w:hAnsi="Times New Roman" w:eastAsia="Times New Roman" w:cs="Times New Roman"/>
          <w:sz w:val="20"/>
          <w:szCs w:val="20"/>
          <w:spacing w:val="21"/>
        </w:rPr>
        <w:t>n</w:t>
      </w:r>
      <w:r>
        <w:rPr>
          <w:rFonts w:ascii="Times New Roman" w:hAnsi="Times New Roman" w:eastAsia="Times New Roman" w:cs="Times New Roman"/>
          <w:sz w:val="20"/>
          <w:szCs w:val="20"/>
          <w:spacing w:val="22"/>
        </w:rPr>
        <w:t xml:space="preserve"> </w:t>
      </w:r>
      <w:r>
        <w:rPr>
          <w:sz w:val="20"/>
          <w:szCs w:val="20"/>
          <w:spacing w:val="21"/>
        </w:rPr>
        <w:t>级等，其中第1级最低、</w:t>
      </w:r>
      <w:r>
        <w:rPr>
          <w:sz w:val="20"/>
          <w:szCs w:val="20"/>
        </w:rPr>
        <w:t xml:space="preserve"> </w:t>
      </w:r>
      <w:r>
        <w:rPr>
          <w:sz w:val="20"/>
          <w:szCs w:val="20"/>
          <w:spacing w:val="24"/>
        </w:rPr>
        <w:t>第</w:t>
      </w:r>
      <w:r>
        <w:rPr>
          <w:sz w:val="20"/>
          <w:szCs w:val="20"/>
          <w:spacing w:val="-19"/>
        </w:rPr>
        <w:t xml:space="preserve"> </w:t>
      </w:r>
      <w:r>
        <w:rPr>
          <w:rFonts w:ascii="Times New Roman" w:hAnsi="Times New Roman" w:eastAsia="Times New Roman" w:cs="Times New Roman"/>
          <w:sz w:val="20"/>
          <w:szCs w:val="20"/>
          <w:spacing w:val="24"/>
        </w:rPr>
        <w:t>n </w:t>
      </w:r>
      <w:r>
        <w:rPr>
          <w:sz w:val="20"/>
          <w:szCs w:val="20"/>
          <w:spacing w:val="24"/>
        </w:rPr>
        <w:t>级最高。例如，网上购物数据可分为1～4级，其中，第1级为非敏感数据(如交</w:t>
      </w:r>
      <w:r>
        <w:rPr>
          <w:sz w:val="20"/>
          <w:szCs w:val="20"/>
        </w:rPr>
        <w:t xml:space="preserve"> </w:t>
      </w:r>
      <w:r>
        <w:rPr>
          <w:sz w:val="20"/>
          <w:szCs w:val="20"/>
          <w:spacing w:val="20"/>
        </w:rPr>
        <w:t>易评价、活动规则等);第2级为较敏感数据(如客户通信记录、业务交易信息等);第3 </w:t>
      </w:r>
      <w:r>
        <w:rPr>
          <w:sz w:val="20"/>
          <w:szCs w:val="20"/>
          <w:spacing w:val="22"/>
        </w:rPr>
        <w:t>级为敏感数据(如客户电话、交易排名等);第4级为高敏感数据(如客户身份证号、合</w:t>
      </w:r>
      <w:r>
        <w:rPr>
          <w:sz w:val="20"/>
          <w:szCs w:val="20"/>
          <w:spacing w:val="9"/>
        </w:rPr>
        <w:t xml:space="preserve"> </w:t>
      </w:r>
      <w:r>
        <w:rPr>
          <w:sz w:val="20"/>
          <w:szCs w:val="20"/>
          <w:spacing w:val="8"/>
        </w:rPr>
        <w:t>作授权价格等):</w:t>
      </w:r>
    </w:p>
    <w:p>
      <w:pPr>
        <w:pStyle w:val="BodyText"/>
        <w:ind w:right="61" w:firstLine="430"/>
        <w:spacing w:before="125" w:line="262" w:lineRule="auto"/>
        <w:rPr>
          <w:sz w:val="20"/>
          <w:szCs w:val="20"/>
        </w:rPr>
      </w:pPr>
      <w:r>
        <w:rPr>
          <w:sz w:val="20"/>
          <w:szCs w:val="20"/>
          <w:spacing w:val="18"/>
        </w:rPr>
        <w:t>数据分级的主要作用是保障数据在其全生命周期(尤其是</w:t>
      </w:r>
      <w:r>
        <w:rPr>
          <w:sz w:val="20"/>
          <w:szCs w:val="20"/>
          <w:spacing w:val="17"/>
        </w:rPr>
        <w:t>采集、开放、共享、交换</w:t>
      </w:r>
      <w:r>
        <w:rPr>
          <w:sz w:val="20"/>
          <w:szCs w:val="20"/>
        </w:rPr>
        <w:t xml:space="preserve"> </w:t>
      </w:r>
      <w:r>
        <w:rPr>
          <w:sz w:val="20"/>
          <w:szCs w:val="20"/>
          <w:spacing w:val="13"/>
        </w:rPr>
        <w:t>等)过程中的安全性，避免其产生数据安全风险(如数据滥用、敏感数据泄露等)。</w:t>
      </w:r>
    </w:p>
    <w:p>
      <w:pPr>
        <w:spacing w:line="319" w:lineRule="auto"/>
        <w:rPr>
          <w:rFonts w:ascii="Arial"/>
          <w:sz w:val="21"/>
        </w:rPr>
      </w:pPr>
      <w:r/>
    </w:p>
    <w:p>
      <w:pPr>
        <w:ind w:left="433"/>
        <w:spacing w:before="88" w:line="221" w:lineRule="auto"/>
        <w:outlineLvl w:val="6"/>
        <w:rPr>
          <w:rFonts w:ascii="SimHei" w:hAnsi="SimHei" w:eastAsia="SimHei" w:cs="SimHei"/>
          <w:sz w:val="27"/>
          <w:szCs w:val="27"/>
        </w:rPr>
      </w:pPr>
      <w:r>
        <w:rPr>
          <w:rFonts w:ascii="SimHei" w:hAnsi="SimHei" w:eastAsia="SimHei" w:cs="SimHei"/>
          <w:sz w:val="27"/>
          <w:szCs w:val="27"/>
          <w:b/>
          <w:bCs/>
          <w:spacing w:val="2"/>
        </w:rPr>
        <w:t>2.3.2</w:t>
      </w:r>
      <w:r>
        <w:rPr>
          <w:rFonts w:ascii="SimHei" w:hAnsi="SimHei" w:eastAsia="SimHei" w:cs="SimHei"/>
          <w:sz w:val="27"/>
          <w:szCs w:val="27"/>
          <w:spacing w:val="130"/>
        </w:rPr>
        <w:t xml:space="preserve"> </w:t>
      </w:r>
      <w:r>
        <w:rPr>
          <w:rFonts w:ascii="SimHei" w:hAnsi="SimHei" w:eastAsia="SimHei" w:cs="SimHei"/>
          <w:sz w:val="27"/>
          <w:szCs w:val="27"/>
          <w:b/>
          <w:bCs/>
          <w:spacing w:val="2"/>
        </w:rPr>
        <w:t>数据分级的基本原则</w:t>
      </w:r>
    </w:p>
    <w:p>
      <w:pPr>
        <w:spacing w:line="262" w:lineRule="auto"/>
        <w:rPr>
          <w:rFonts w:ascii="Arial"/>
          <w:sz w:val="21"/>
        </w:rPr>
      </w:pPr>
      <w:r/>
    </w:p>
    <w:p>
      <w:pPr>
        <w:pStyle w:val="BodyText"/>
        <w:ind w:right="57" w:firstLine="430"/>
        <w:spacing w:before="65" w:line="267" w:lineRule="auto"/>
        <w:rPr>
          <w:sz w:val="20"/>
          <w:szCs w:val="20"/>
        </w:rPr>
      </w:pPr>
      <w:r>
        <w:rPr>
          <w:sz w:val="20"/>
          <w:szCs w:val="20"/>
          <w:spacing w:val="18"/>
        </w:rPr>
        <w:t>数据分级的基本原则包括合法合规、界定明确、从严就高、实时调</w:t>
      </w:r>
      <w:r>
        <w:rPr>
          <w:sz w:val="20"/>
          <w:szCs w:val="20"/>
          <w:spacing w:val="17"/>
        </w:rPr>
        <w:t>整、自主可控5</w:t>
      </w:r>
      <w:r>
        <w:rPr>
          <w:sz w:val="20"/>
          <w:szCs w:val="20"/>
        </w:rPr>
        <w:t xml:space="preserve"> </w:t>
      </w:r>
      <w:r>
        <w:rPr>
          <w:sz w:val="20"/>
          <w:szCs w:val="20"/>
          <w:spacing w:val="-2"/>
        </w:rPr>
        <w:t>个原则。</w:t>
      </w:r>
    </w:p>
    <w:p>
      <w:pPr>
        <w:ind w:left="432"/>
        <w:spacing w:before="109" w:line="222" w:lineRule="auto"/>
        <w:outlineLvl w:val="6"/>
        <w:rPr>
          <w:rFonts w:ascii="SimHei" w:hAnsi="SimHei" w:eastAsia="SimHei" w:cs="SimHei"/>
          <w:sz w:val="20"/>
          <w:szCs w:val="20"/>
        </w:rPr>
      </w:pPr>
      <w:r>
        <w:rPr>
          <w:rFonts w:ascii="SimHei" w:hAnsi="SimHei" w:eastAsia="SimHei" w:cs="SimHei"/>
          <w:sz w:val="20"/>
          <w:szCs w:val="20"/>
          <w:b/>
          <w:bCs/>
          <w:spacing w:val="5"/>
        </w:rPr>
        <w:t>1.合法合规原则</w:t>
      </w:r>
    </w:p>
    <w:p>
      <w:pPr>
        <w:pStyle w:val="BodyText"/>
        <w:ind w:firstLine="430"/>
        <w:spacing w:before="75" w:line="282" w:lineRule="auto"/>
        <w:jc w:val="both"/>
        <w:rPr>
          <w:sz w:val="20"/>
          <w:szCs w:val="20"/>
        </w:rPr>
      </w:pPr>
      <w:r>
        <w:rPr>
          <w:sz w:val="20"/>
          <w:szCs w:val="20"/>
          <w:spacing w:val="16"/>
        </w:rPr>
        <w:t>数据分级的合规合法原则是指数据分级应符合法律法规(含监管政策)的相关要求。</w:t>
      </w:r>
      <w:r>
        <w:rPr>
          <w:sz w:val="20"/>
          <w:szCs w:val="20"/>
          <w:spacing w:val="7"/>
        </w:rPr>
        <w:t xml:space="preserve"> </w:t>
      </w:r>
      <w:r>
        <w:rPr>
          <w:sz w:val="20"/>
          <w:szCs w:val="20"/>
          <w:spacing w:val="15"/>
        </w:rPr>
        <w:t>换言之，应优先给法律法规中规定的相关数据(如涉密数据、个人隐私数据等)进行科学</w:t>
      </w:r>
      <w:r>
        <w:rPr>
          <w:sz w:val="20"/>
          <w:szCs w:val="20"/>
          <w:spacing w:val="14"/>
        </w:rPr>
        <w:t xml:space="preserve"> </w:t>
      </w:r>
      <w:r>
        <w:rPr>
          <w:sz w:val="20"/>
          <w:szCs w:val="20"/>
          <w:spacing w:val="7"/>
        </w:rPr>
        <w:t>定级，以确保数据分级的合法性、合规性。</w:t>
      </w:r>
    </w:p>
    <w:p>
      <w:pPr>
        <w:spacing w:line="282" w:lineRule="auto"/>
        <w:sectPr>
          <w:pgSz w:w="9480" w:h="14400"/>
          <w:pgMar w:top="400" w:right="809" w:bottom="0" w:left="439" w:header="0" w:footer="0" w:gutter="0"/>
        </w:sectPr>
        <w:rPr>
          <w:sz w:val="20"/>
          <w:szCs w:val="20"/>
        </w:rPr>
      </w:pPr>
    </w:p>
    <w:p>
      <w:pPr>
        <w:ind w:left="3"/>
        <w:spacing w:before="118" w:line="217" w:lineRule="auto"/>
        <w:rPr>
          <w:rFonts w:ascii="SimHei" w:hAnsi="SimHei" w:eastAsia="SimHei" w:cs="SimHei"/>
          <w:sz w:val="21"/>
          <w:szCs w:val="21"/>
        </w:rPr>
      </w:pPr>
      <w:bookmarkStart w:name="bookmark47" w:id="37"/>
      <w:bookmarkEnd w:id="37"/>
      <w:r>
        <w:rPr>
          <w:rFonts w:ascii="SimHei" w:hAnsi="SimHei" w:eastAsia="SimHei" w:cs="SimHei"/>
          <w:sz w:val="21"/>
          <w:szCs w:val="21"/>
          <w:b/>
          <w:bCs/>
          <w:spacing w:val="9"/>
        </w:rPr>
        <w:t>|28</w:t>
      </w:r>
      <w:r>
        <w:rPr>
          <w:rFonts w:ascii="SimHei" w:hAnsi="SimHei" w:eastAsia="SimHei" w:cs="SimHei"/>
          <w:sz w:val="21"/>
          <w:szCs w:val="21"/>
          <w:spacing w:val="-38"/>
        </w:rPr>
        <w:t xml:space="preserve"> </w:t>
      </w:r>
      <w:r>
        <w:rPr>
          <w:rFonts w:ascii="SimHei" w:hAnsi="SimHei" w:eastAsia="SimHei" w:cs="SimHei"/>
          <w:sz w:val="21"/>
          <w:szCs w:val="21"/>
          <w:b/>
          <w:bCs/>
          <w:spacing w:val="9"/>
        </w:rPr>
        <w:t>|数据安全与治理</w:t>
      </w:r>
    </w:p>
    <w:p>
      <w:pPr>
        <w:spacing w:line="278" w:lineRule="auto"/>
        <w:rPr>
          <w:rFonts w:ascii="Arial"/>
          <w:sz w:val="21"/>
        </w:rPr>
      </w:pPr>
      <w:r/>
    </w:p>
    <w:p>
      <w:pPr>
        <w:ind w:left="442"/>
        <w:spacing w:before="68" w:line="221" w:lineRule="auto"/>
        <w:outlineLvl w:val="6"/>
        <w:rPr>
          <w:rFonts w:ascii="SimHei" w:hAnsi="SimHei" w:eastAsia="SimHei" w:cs="SimHei"/>
          <w:sz w:val="21"/>
          <w:szCs w:val="21"/>
        </w:rPr>
      </w:pPr>
      <w:r>
        <w:rPr>
          <w:rFonts w:ascii="SimHei" w:hAnsi="SimHei" w:eastAsia="SimHei" w:cs="SimHei"/>
          <w:sz w:val="21"/>
          <w:szCs w:val="21"/>
          <w:b/>
          <w:bCs/>
          <w:spacing w:val="-3"/>
        </w:rPr>
        <w:t>2.界定明确原则</w:t>
      </w:r>
    </w:p>
    <w:p>
      <w:pPr>
        <w:pStyle w:val="BodyText"/>
        <w:ind w:right="77" w:firstLine="439"/>
        <w:spacing w:before="82" w:line="255" w:lineRule="auto"/>
        <w:rPr>
          <w:sz w:val="21"/>
          <w:szCs w:val="21"/>
        </w:rPr>
      </w:pPr>
      <w:r>
        <w:rPr>
          <w:sz w:val="21"/>
          <w:szCs w:val="21"/>
          <w:spacing w:val="4"/>
        </w:rPr>
        <w:t>数据分级的界定明确原则是指应明确每个数据项(或数据元素)的具体数据级别，即</w:t>
      </w:r>
      <w:r>
        <w:rPr>
          <w:sz w:val="21"/>
          <w:szCs w:val="21"/>
          <w:spacing w:val="13"/>
        </w:rPr>
        <w:t xml:space="preserve"> </w:t>
      </w:r>
      <w:r>
        <w:rPr>
          <w:sz w:val="21"/>
          <w:szCs w:val="21"/>
          <w:spacing w:val="-5"/>
        </w:rPr>
        <w:t>每个数据项只属于一个级别。</w:t>
      </w:r>
    </w:p>
    <w:p>
      <w:pPr>
        <w:ind w:left="442"/>
        <w:spacing w:before="96" w:line="222" w:lineRule="auto"/>
        <w:outlineLvl w:val="6"/>
        <w:rPr>
          <w:rFonts w:ascii="SimHei" w:hAnsi="SimHei" w:eastAsia="SimHei" w:cs="SimHei"/>
          <w:sz w:val="21"/>
          <w:szCs w:val="21"/>
        </w:rPr>
      </w:pPr>
      <w:r>
        <w:rPr>
          <w:rFonts w:ascii="SimHei" w:hAnsi="SimHei" w:eastAsia="SimHei" w:cs="SimHei"/>
          <w:sz w:val="21"/>
          <w:szCs w:val="21"/>
          <w:b/>
          <w:bCs/>
          <w:spacing w:val="-2"/>
        </w:rPr>
        <w:t>3.从严就高原则</w:t>
      </w:r>
    </w:p>
    <w:p>
      <w:pPr>
        <w:pStyle w:val="BodyText"/>
        <w:ind w:right="91" w:firstLine="439"/>
        <w:spacing w:before="82" w:line="250" w:lineRule="auto"/>
        <w:rPr>
          <w:sz w:val="21"/>
          <w:szCs w:val="21"/>
        </w:rPr>
      </w:pPr>
      <w:r>
        <w:rPr>
          <w:sz w:val="21"/>
          <w:szCs w:val="21"/>
          <w:spacing w:val="4"/>
        </w:rPr>
        <w:t>数据分级的从严就高原则是指对含多个数据项的数据项集合进行整体分级时，其数 </w:t>
      </w:r>
      <w:r>
        <w:rPr>
          <w:sz w:val="21"/>
          <w:szCs w:val="21"/>
          <w:spacing w:val="-4"/>
        </w:rPr>
        <w:t>据级别应取所有数据项中的最高级。</w:t>
      </w:r>
    </w:p>
    <w:p>
      <w:pPr>
        <w:ind w:left="442"/>
        <w:spacing w:before="86" w:line="222" w:lineRule="auto"/>
        <w:outlineLvl w:val="6"/>
        <w:rPr>
          <w:rFonts w:ascii="SimHei" w:hAnsi="SimHei" w:eastAsia="SimHei" w:cs="SimHei"/>
          <w:sz w:val="21"/>
          <w:szCs w:val="21"/>
        </w:rPr>
      </w:pPr>
      <w:r>
        <w:rPr>
          <w:rFonts w:ascii="SimHei" w:hAnsi="SimHei" w:eastAsia="SimHei" w:cs="SimHei"/>
          <w:sz w:val="21"/>
          <w:szCs w:val="21"/>
          <w:b/>
          <w:bCs/>
          <w:spacing w:val="-1"/>
        </w:rPr>
        <w:t>4.实时调整原则</w:t>
      </w:r>
    </w:p>
    <w:p>
      <w:pPr>
        <w:pStyle w:val="BodyText"/>
        <w:ind w:right="90" w:firstLine="439"/>
        <w:spacing w:before="82" w:line="268" w:lineRule="auto"/>
        <w:rPr>
          <w:sz w:val="21"/>
          <w:szCs w:val="21"/>
        </w:rPr>
      </w:pPr>
      <w:r>
        <w:rPr>
          <w:sz w:val="21"/>
          <w:szCs w:val="21"/>
          <w:spacing w:val="1"/>
        </w:rPr>
        <w:t>数据分级的实时调整原则是指数据分级应根据环境(如法规、政策、安全事件、业务</w:t>
      </w:r>
      <w:r>
        <w:rPr>
          <w:sz w:val="21"/>
          <w:szCs w:val="21"/>
          <w:spacing w:val="6"/>
        </w:rPr>
        <w:t xml:space="preserve"> </w:t>
      </w:r>
      <w:r>
        <w:rPr>
          <w:sz w:val="21"/>
          <w:szCs w:val="21"/>
          <w:spacing w:val="2"/>
        </w:rPr>
        <w:t>场景等)变化进行及时审核和调整。</w:t>
      </w:r>
    </w:p>
    <w:p>
      <w:pPr>
        <w:ind w:left="442"/>
        <w:spacing w:before="46" w:line="222" w:lineRule="auto"/>
        <w:outlineLvl w:val="6"/>
        <w:rPr>
          <w:rFonts w:ascii="SimHei" w:hAnsi="SimHei" w:eastAsia="SimHei" w:cs="SimHei"/>
          <w:sz w:val="21"/>
          <w:szCs w:val="21"/>
        </w:rPr>
      </w:pPr>
      <w:r>
        <w:rPr>
          <w:rFonts w:ascii="SimHei" w:hAnsi="SimHei" w:eastAsia="SimHei" w:cs="SimHei"/>
          <w:sz w:val="21"/>
          <w:szCs w:val="21"/>
          <w:b/>
          <w:bCs/>
          <w:spacing w:val="-4"/>
        </w:rPr>
        <w:t>5.自主可控原则</w:t>
      </w:r>
    </w:p>
    <w:p>
      <w:pPr>
        <w:pStyle w:val="BodyText"/>
        <w:ind w:right="84" w:firstLine="439"/>
        <w:spacing w:before="73" w:line="263" w:lineRule="auto"/>
        <w:rPr>
          <w:sz w:val="21"/>
          <w:szCs w:val="21"/>
        </w:rPr>
      </w:pPr>
      <w:r>
        <w:rPr>
          <w:sz w:val="21"/>
          <w:szCs w:val="21"/>
          <w:spacing w:val="4"/>
        </w:rPr>
        <w:t>数据分级的自主可控原则是指在国家数据分级规则的框架下，相关组织可根据自身</w:t>
      </w:r>
      <w:r>
        <w:rPr>
          <w:sz w:val="21"/>
          <w:szCs w:val="21"/>
          <w:spacing w:val="10"/>
        </w:rPr>
        <w:t xml:space="preserve"> </w:t>
      </w:r>
      <w:r>
        <w:rPr>
          <w:sz w:val="21"/>
          <w:szCs w:val="21"/>
          <w:spacing w:val="-1"/>
        </w:rPr>
        <w:t>数据安全的需求，自主确定其权属数据的安全级别，</w:t>
      </w:r>
      <w:r>
        <w:rPr>
          <w:sz w:val="21"/>
          <w:szCs w:val="21"/>
          <w:spacing w:val="-2"/>
        </w:rPr>
        <w:t>并确保其安全可控。</w:t>
      </w:r>
    </w:p>
    <w:p>
      <w:pPr>
        <w:spacing w:line="324" w:lineRule="auto"/>
        <w:rPr>
          <w:rFonts w:ascii="Arial"/>
          <w:sz w:val="21"/>
        </w:rPr>
      </w:pPr>
      <w:r/>
    </w:p>
    <w:p>
      <w:pPr>
        <w:ind w:left="443"/>
        <w:spacing w:before="91" w:line="214" w:lineRule="auto"/>
        <w:outlineLvl w:val="6"/>
        <w:rPr>
          <w:rFonts w:ascii="SimHei" w:hAnsi="SimHei" w:eastAsia="SimHei" w:cs="SimHei"/>
          <w:sz w:val="28"/>
          <w:szCs w:val="28"/>
        </w:rPr>
      </w:pPr>
      <w:r>
        <w:rPr>
          <w:rFonts w:ascii="SimHei" w:hAnsi="SimHei" w:eastAsia="SimHei" w:cs="SimHei"/>
          <w:sz w:val="28"/>
          <w:szCs w:val="28"/>
          <w:b/>
          <w:bCs/>
          <w:spacing w:val="-9"/>
        </w:rPr>
        <w:t>2.3.3</w:t>
      </w:r>
      <w:r>
        <w:rPr>
          <w:rFonts w:ascii="SimHei" w:hAnsi="SimHei" w:eastAsia="SimHei" w:cs="SimHei"/>
          <w:sz w:val="28"/>
          <w:szCs w:val="28"/>
          <w:spacing w:val="-9"/>
        </w:rPr>
        <w:t xml:space="preserve">  </w:t>
      </w:r>
      <w:r>
        <w:rPr>
          <w:rFonts w:ascii="SimHei" w:hAnsi="SimHei" w:eastAsia="SimHei" w:cs="SimHei"/>
          <w:sz w:val="28"/>
          <w:szCs w:val="28"/>
          <w:b/>
          <w:bCs/>
          <w:spacing w:val="-9"/>
        </w:rPr>
        <w:t>数据分级的基本流程</w:t>
      </w:r>
    </w:p>
    <w:p>
      <w:pPr>
        <w:spacing w:line="214" w:lineRule="auto"/>
        <w:sectPr>
          <w:pgSz w:w="9480" w:h="14400"/>
          <w:pgMar w:top="400" w:right="539" w:bottom="0" w:left="700" w:header="0" w:footer="0" w:gutter="0"/>
          <w:cols w:equalWidth="0" w:num="1">
            <w:col w:w="8241" w:space="0"/>
          </w:cols>
        </w:sectPr>
        <w:rPr>
          <w:rFonts w:ascii="SimHei" w:hAnsi="SimHei" w:eastAsia="SimHei" w:cs="SimHei"/>
          <w:sz w:val="28"/>
          <w:szCs w:val="28"/>
        </w:rPr>
      </w:pPr>
    </w:p>
    <w:p>
      <w:pPr>
        <w:spacing w:line="256" w:lineRule="auto"/>
        <w:rPr>
          <w:rFonts w:ascii="Arial"/>
          <w:sz w:val="21"/>
        </w:rPr>
      </w:pPr>
      <w:r/>
    </w:p>
    <w:p>
      <w:pPr>
        <w:pStyle w:val="BodyText"/>
        <w:ind w:right="160" w:firstLine="439"/>
        <w:spacing w:before="70" w:line="267" w:lineRule="auto"/>
        <w:jc w:val="both"/>
        <w:rPr>
          <w:sz w:val="21"/>
          <w:szCs w:val="21"/>
        </w:rPr>
      </w:pPr>
      <w:r>
        <w:rPr>
          <w:sz w:val="21"/>
          <w:szCs w:val="21"/>
          <w:spacing w:val="4"/>
        </w:rPr>
        <w:t>数据分级主要包括数据资产梳理、数据分级</w:t>
      </w:r>
      <w:r>
        <w:rPr>
          <w:sz w:val="21"/>
          <w:szCs w:val="21"/>
          <w:spacing w:val="3"/>
        </w:rPr>
        <w:t>准备、数</w:t>
      </w:r>
      <w:r>
        <w:rPr>
          <w:sz w:val="21"/>
          <w:szCs w:val="21"/>
        </w:rPr>
        <w:t xml:space="preserve"> </w:t>
      </w:r>
      <w:r>
        <w:rPr>
          <w:sz w:val="21"/>
          <w:szCs w:val="21"/>
          <w:spacing w:val="4"/>
        </w:rPr>
        <w:t>据级别判定、数据级别审核、数据级别批准、数据分级保</w:t>
      </w:r>
      <w:r>
        <w:rPr>
          <w:sz w:val="21"/>
          <w:szCs w:val="21"/>
          <w:spacing w:val="6"/>
        </w:rPr>
        <w:t xml:space="preserve"> </w:t>
      </w:r>
      <w:r>
        <w:rPr>
          <w:sz w:val="21"/>
          <w:szCs w:val="21"/>
          <w:spacing w:val="5"/>
        </w:rPr>
        <w:t>护等流程，如图2-4所示。</w:t>
      </w:r>
    </w:p>
    <w:p>
      <w:pPr>
        <w:pStyle w:val="BodyText"/>
        <w:ind w:left="439"/>
        <w:spacing w:before="99" w:line="219" w:lineRule="auto"/>
        <w:rPr>
          <w:sz w:val="21"/>
          <w:szCs w:val="21"/>
        </w:rPr>
      </w:pPr>
      <w:r>
        <w:rPr>
          <w:sz w:val="21"/>
          <w:szCs w:val="21"/>
          <w:spacing w:val="-5"/>
        </w:rPr>
        <w:t>以下简要说明相关子流程的工作内容。</w:t>
      </w:r>
    </w:p>
    <w:p>
      <w:pPr>
        <w:ind w:left="442"/>
        <w:spacing w:before="68" w:line="222" w:lineRule="auto"/>
        <w:outlineLvl w:val="6"/>
        <w:rPr>
          <w:rFonts w:ascii="SimHei" w:hAnsi="SimHei" w:eastAsia="SimHei" w:cs="SimHei"/>
          <w:sz w:val="21"/>
          <w:szCs w:val="21"/>
        </w:rPr>
      </w:pPr>
      <w:r>
        <w:rPr>
          <w:rFonts w:ascii="SimHei" w:hAnsi="SimHei" w:eastAsia="SimHei" w:cs="SimHei"/>
          <w:sz w:val="21"/>
          <w:szCs w:val="21"/>
          <w:b/>
          <w:bCs/>
          <w:spacing w:val="-5"/>
        </w:rPr>
        <w:t>1.数据资产梳理</w:t>
      </w:r>
    </w:p>
    <w:p>
      <w:pPr>
        <w:pStyle w:val="BodyText"/>
        <w:ind w:left="759" w:right="160" w:hanging="320"/>
        <w:spacing w:before="92" w:line="250" w:lineRule="auto"/>
        <w:rPr>
          <w:sz w:val="21"/>
          <w:szCs w:val="21"/>
        </w:rPr>
      </w:pPr>
      <w:r>
        <w:rPr>
          <w:sz w:val="21"/>
          <w:szCs w:val="21"/>
          <w:spacing w:val="-3"/>
        </w:rPr>
        <w:t>●</w:t>
      </w:r>
      <w:r>
        <w:rPr>
          <w:sz w:val="21"/>
          <w:szCs w:val="21"/>
          <w:spacing w:val="52"/>
        </w:rPr>
        <w:t xml:space="preserve"> </w:t>
      </w:r>
      <w:r>
        <w:rPr>
          <w:sz w:val="21"/>
          <w:szCs w:val="21"/>
          <w:spacing w:val="-3"/>
        </w:rPr>
        <w:t>对电子数据进行盘点、梳理、分类，形成统一的数</w:t>
      </w:r>
      <w:r>
        <w:rPr>
          <w:sz w:val="21"/>
          <w:szCs w:val="21"/>
        </w:rPr>
        <w:t xml:space="preserve"> </w:t>
      </w:r>
      <w:r>
        <w:rPr>
          <w:sz w:val="21"/>
          <w:szCs w:val="21"/>
          <w:spacing w:val="-8"/>
        </w:rPr>
        <w:t>据资产。</w:t>
      </w:r>
    </w:p>
    <w:p>
      <w:pPr>
        <w:pStyle w:val="BodyText"/>
        <w:ind w:left="439"/>
        <w:spacing w:before="101" w:line="219" w:lineRule="auto"/>
        <w:rPr>
          <w:sz w:val="21"/>
          <w:szCs w:val="21"/>
        </w:rPr>
      </w:pPr>
      <w:r>
        <w:rPr>
          <w:sz w:val="21"/>
          <w:szCs w:val="21"/>
          <w:spacing w:val="-8"/>
        </w:rPr>
        <w:t>●</w:t>
      </w:r>
      <w:r>
        <w:rPr>
          <w:sz w:val="21"/>
          <w:szCs w:val="21"/>
          <w:spacing w:val="62"/>
        </w:rPr>
        <w:t xml:space="preserve"> </w:t>
      </w:r>
      <w:r>
        <w:rPr>
          <w:sz w:val="21"/>
          <w:szCs w:val="21"/>
          <w:spacing w:val="-8"/>
        </w:rPr>
        <w:t>梳理数据资产，统一数据格式。</w:t>
      </w:r>
    </w:p>
    <w:p>
      <w:pPr>
        <w:pStyle w:val="BodyText"/>
        <w:ind w:left="439"/>
        <w:spacing w:before="71" w:line="219" w:lineRule="auto"/>
        <w:rPr>
          <w:sz w:val="21"/>
          <w:szCs w:val="21"/>
        </w:rPr>
      </w:pPr>
      <w:r>
        <w:rPr>
          <w:sz w:val="21"/>
          <w:szCs w:val="21"/>
          <w:spacing w:val="-10"/>
        </w:rPr>
        <w:t>●</w:t>
      </w:r>
      <w:r>
        <w:rPr>
          <w:sz w:val="21"/>
          <w:szCs w:val="21"/>
          <w:spacing w:val="58"/>
        </w:rPr>
        <w:t xml:space="preserve"> </w:t>
      </w:r>
      <w:r>
        <w:rPr>
          <w:sz w:val="21"/>
          <w:szCs w:val="21"/>
          <w:spacing w:val="-10"/>
        </w:rPr>
        <w:t>做数据分级合规性的准备工作。</w:t>
      </w:r>
    </w:p>
    <w:p>
      <w:pPr>
        <w:ind w:left="442"/>
        <w:spacing w:before="96" w:line="221" w:lineRule="auto"/>
        <w:outlineLvl w:val="6"/>
        <w:rPr>
          <w:rFonts w:ascii="SimHei" w:hAnsi="SimHei" w:eastAsia="SimHei" w:cs="SimHei"/>
          <w:sz w:val="21"/>
          <w:szCs w:val="21"/>
        </w:rPr>
      </w:pPr>
      <w:r>
        <w:rPr>
          <w:rFonts w:ascii="SimHei" w:hAnsi="SimHei" w:eastAsia="SimHei" w:cs="SimHei"/>
          <w:sz w:val="21"/>
          <w:szCs w:val="21"/>
          <w:b/>
          <w:bCs/>
          <w:spacing w:val="-8"/>
        </w:rPr>
        <w:t>2.</w:t>
      </w:r>
      <w:r>
        <w:rPr>
          <w:rFonts w:ascii="SimHei" w:hAnsi="SimHei" w:eastAsia="SimHei" w:cs="SimHei"/>
          <w:sz w:val="21"/>
          <w:szCs w:val="21"/>
          <w:spacing w:val="-52"/>
        </w:rPr>
        <w:t xml:space="preserve"> </w:t>
      </w:r>
      <w:r>
        <w:rPr>
          <w:rFonts w:ascii="SimHei" w:hAnsi="SimHei" w:eastAsia="SimHei" w:cs="SimHei"/>
          <w:sz w:val="21"/>
          <w:szCs w:val="21"/>
          <w:b/>
          <w:bCs/>
          <w:spacing w:val="-8"/>
        </w:rPr>
        <w:t>数据分级准备</w:t>
      </w:r>
    </w:p>
    <w:p>
      <w:pPr>
        <w:pStyle w:val="BodyText"/>
        <w:ind w:left="439"/>
        <w:spacing w:before="84" w:line="219" w:lineRule="auto"/>
        <w:rPr>
          <w:sz w:val="21"/>
          <w:szCs w:val="21"/>
        </w:rPr>
      </w:pPr>
      <w:r>
        <w:rPr>
          <w:sz w:val="21"/>
          <w:szCs w:val="21"/>
          <w:spacing w:val="-3"/>
        </w:rPr>
        <w:t>●</w:t>
      </w:r>
      <w:r>
        <w:rPr>
          <w:sz w:val="21"/>
          <w:szCs w:val="21"/>
          <w:spacing w:val="91"/>
        </w:rPr>
        <w:t xml:space="preserve"> </w:t>
      </w:r>
      <w:r>
        <w:rPr>
          <w:sz w:val="21"/>
          <w:szCs w:val="21"/>
          <w:spacing w:val="-3"/>
        </w:rPr>
        <w:t>明确数据分级的颗粒度(如库文件、表、字段等)。</w:t>
      </w:r>
    </w:p>
    <w:p>
      <w:pPr>
        <w:pStyle w:val="BodyText"/>
        <w:ind w:left="439"/>
        <w:spacing w:before="80" w:line="219" w:lineRule="auto"/>
        <w:rPr>
          <w:sz w:val="21"/>
          <w:szCs w:val="21"/>
        </w:rPr>
      </w:pPr>
      <w:r>
        <w:rPr>
          <w:sz w:val="21"/>
          <w:szCs w:val="21"/>
          <w:spacing w:val="-11"/>
        </w:rPr>
        <w:t>●</w:t>
      </w:r>
      <w:r>
        <w:rPr>
          <w:sz w:val="21"/>
          <w:szCs w:val="21"/>
          <w:spacing w:val="70"/>
        </w:rPr>
        <w:t xml:space="preserve"> </w:t>
      </w:r>
      <w:r>
        <w:rPr>
          <w:sz w:val="21"/>
          <w:szCs w:val="21"/>
          <w:spacing w:val="-11"/>
        </w:rPr>
        <w:t>识别数据安全分级关键要素。</w:t>
      </w:r>
    </w:p>
    <w:p>
      <w:pPr>
        <w:ind w:left="442"/>
        <w:spacing w:before="66" w:line="221" w:lineRule="auto"/>
        <w:outlineLvl w:val="6"/>
        <w:rPr>
          <w:rFonts w:ascii="SimHei" w:hAnsi="SimHei" w:eastAsia="SimHei" w:cs="SimHei"/>
          <w:sz w:val="21"/>
          <w:szCs w:val="21"/>
        </w:rPr>
      </w:pPr>
      <w:r>
        <w:rPr>
          <w:rFonts w:ascii="SimHei" w:hAnsi="SimHei" w:eastAsia="SimHei" w:cs="SimHei"/>
          <w:sz w:val="21"/>
          <w:szCs w:val="21"/>
          <w:b/>
          <w:bCs/>
          <w:spacing w:val="-4"/>
        </w:rPr>
        <w:t>3.数据级别判定</w:t>
      </w:r>
    </w:p>
    <w:p>
      <w:pPr>
        <w:pStyle w:val="BodyText"/>
        <w:ind w:left="439"/>
        <w:spacing w:before="94" w:line="184" w:lineRule="auto"/>
        <w:rPr>
          <w:sz w:val="21"/>
          <w:szCs w:val="21"/>
        </w:rPr>
      </w:pPr>
      <w:r>
        <w:rPr>
          <w:sz w:val="21"/>
          <w:szCs w:val="21"/>
          <w:spacing w:val="-4"/>
        </w:rPr>
        <w:t>●</w:t>
      </w:r>
      <w:r>
        <w:rPr>
          <w:sz w:val="21"/>
          <w:szCs w:val="21"/>
          <w:spacing w:val="78"/>
        </w:rPr>
        <w:t xml:space="preserve"> </w:t>
      </w:r>
      <w:r>
        <w:rPr>
          <w:sz w:val="21"/>
          <w:szCs w:val="21"/>
          <w:spacing w:val="-4"/>
        </w:rPr>
        <w:t>数据级别初步评定：根据数据分级规则，结合国家</w:t>
      </w:r>
    </w:p>
    <w:p>
      <w:pPr>
        <w:spacing w:line="14" w:lineRule="auto"/>
        <w:rPr>
          <w:rFonts w:ascii="Arial"/>
          <w:sz w:val="2"/>
        </w:rPr>
      </w:pPr>
      <w:r>
        <w:rPr>
          <w:rFonts w:ascii="Arial" w:hAnsi="Arial" w:eastAsia="Arial" w:cs="Arial"/>
          <w:sz w:val="2"/>
          <w:szCs w:val="2"/>
        </w:rPr>
        <w:br w:type="column"/>
      </w:r>
    </w:p>
    <w:p>
      <w:pPr>
        <w:pStyle w:val="BodyText"/>
        <w:spacing w:line="4449" w:lineRule="exact"/>
        <w:rPr/>
      </w:pPr>
      <w:r>
        <w:rPr>
          <w:position w:val="-88"/>
        </w:rPr>
        <w:pict>
          <v:group id="_x0000_s130" style="mso-position-vertical-relative:line;mso-position-horizontal-relative:char;width:131pt;height:222.55pt;" filled="false" stroked="false" coordsize="2620,4451" coordorigin="0,0">
            <v:shape id="_x0000_s132" style="position:absolute;left:0;top:0;width:2620;height:4451;" filled="false" stroked="false" type="#_x0000_t75">
              <v:imagedata o:title="" r:id="rId27"/>
            </v:shape>
            <v:shape id="_x0000_s134" style="position:absolute;left:89;top:128;width:1963;height:41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8"/>
                        <w:w w:val="92"/>
                      </w:rPr>
                      <w:t>数据资</w:t>
                    </w:r>
                    <w:r>
                      <w:rPr>
                        <w:rFonts w:ascii="SimSun" w:hAnsi="SimSun" w:eastAsia="SimSun" w:cs="SimSun"/>
                        <w:sz w:val="21"/>
                        <w:szCs w:val="21"/>
                        <w:spacing w:val="-17"/>
                        <w:w w:val="92"/>
                      </w:rPr>
                      <w:t>产梳</w:t>
                    </w:r>
                    <w:r>
                      <w:rPr>
                        <w:rFonts w:ascii="SimSun" w:hAnsi="SimSun" w:eastAsia="SimSun" w:cs="SimSun"/>
                        <w:sz w:val="21"/>
                        <w:szCs w:val="21"/>
                        <w:spacing w:val="-8"/>
                        <w:w w:val="92"/>
                      </w:rPr>
                      <w:t>理</w:t>
                    </w:r>
                  </w:p>
                  <w:p>
                    <w:pPr>
                      <w:spacing w:line="459" w:lineRule="auto"/>
                      <w:rPr>
                        <w:rFonts w:ascii="Arial"/>
                        <w:sz w:val="21"/>
                      </w:rPr>
                    </w:pPr>
                    <w:r/>
                  </w:p>
                  <w:p>
                    <w:pPr>
                      <w:spacing w:before="69" w:line="219" w:lineRule="auto"/>
                      <w:jc w:val="right"/>
                      <w:rPr>
                        <w:rFonts w:ascii="SimSun" w:hAnsi="SimSun" w:eastAsia="SimSun" w:cs="SimSun"/>
                        <w:sz w:val="21"/>
                        <w:szCs w:val="21"/>
                      </w:rPr>
                    </w:pPr>
                    <w:r>
                      <w:rPr>
                        <w:rFonts w:ascii="SimSun" w:hAnsi="SimSun" w:eastAsia="SimSun" w:cs="SimSun"/>
                        <w:sz w:val="21"/>
                        <w:szCs w:val="21"/>
                        <w:spacing w:val="-19"/>
                        <w:w w:val="92"/>
                      </w:rPr>
                      <w:t>数据</w:t>
                    </w:r>
                    <w:r>
                      <w:rPr>
                        <w:rFonts w:ascii="SimSun" w:hAnsi="SimSun" w:eastAsia="SimSun" w:cs="SimSun"/>
                        <w:sz w:val="21"/>
                        <w:szCs w:val="21"/>
                        <w:spacing w:val="-18"/>
                        <w:w w:val="92"/>
                      </w:rPr>
                      <w:t>分级准</w:t>
                    </w:r>
                    <w:r>
                      <w:rPr>
                        <w:rFonts w:ascii="SimSun" w:hAnsi="SimSun" w:eastAsia="SimSun" w:cs="SimSun"/>
                        <w:sz w:val="21"/>
                        <w:szCs w:val="21"/>
                        <w:spacing w:val="-10"/>
                        <w:w w:val="92"/>
                      </w:rPr>
                      <w:t>备</w:t>
                    </w:r>
                  </w:p>
                  <w:p>
                    <w:pPr>
                      <w:spacing w:line="390" w:lineRule="auto"/>
                      <w:rPr>
                        <w:rFonts w:ascii="Arial"/>
                        <w:sz w:val="21"/>
                      </w:rPr>
                    </w:pPr>
                    <w:r/>
                  </w:p>
                  <w:p>
                    <w:pPr>
                      <w:spacing w:before="68" w:line="219" w:lineRule="auto"/>
                      <w:jc w:val="right"/>
                      <w:rPr>
                        <w:rFonts w:ascii="SimSun" w:hAnsi="SimSun" w:eastAsia="SimSun" w:cs="SimSun"/>
                        <w:sz w:val="21"/>
                        <w:szCs w:val="21"/>
                      </w:rPr>
                    </w:pPr>
                    <w:r>
                      <w:rPr>
                        <w:rFonts w:ascii="SimSun" w:hAnsi="SimSun" w:eastAsia="SimSun" w:cs="SimSun"/>
                        <w:sz w:val="21"/>
                        <w:szCs w:val="21"/>
                        <w:spacing w:val="-19"/>
                        <w:w w:val="93"/>
                      </w:rPr>
                      <w:t>数据级别</w:t>
                    </w:r>
                    <w:r>
                      <w:rPr>
                        <w:rFonts w:ascii="SimSun" w:hAnsi="SimSun" w:eastAsia="SimSun" w:cs="SimSun"/>
                        <w:sz w:val="21"/>
                        <w:szCs w:val="21"/>
                        <w:spacing w:val="-18"/>
                        <w:w w:val="93"/>
                      </w:rPr>
                      <w:t>判</w:t>
                    </w:r>
                    <w:r>
                      <w:rPr>
                        <w:rFonts w:ascii="SimSun" w:hAnsi="SimSun" w:eastAsia="SimSun" w:cs="SimSun"/>
                        <w:sz w:val="21"/>
                        <w:szCs w:val="21"/>
                        <w:spacing w:val="-14"/>
                        <w:w w:val="93"/>
                      </w:rPr>
                      <w:t>定</w:t>
                    </w:r>
                  </w:p>
                  <w:p>
                    <w:pPr>
                      <w:spacing w:line="304" w:lineRule="auto"/>
                      <w:rPr>
                        <w:rFonts w:ascii="Arial"/>
                        <w:sz w:val="21"/>
                      </w:rPr>
                    </w:pPr>
                    <w:r/>
                  </w:p>
                  <w:p>
                    <w:pPr>
                      <w:ind w:left="20"/>
                      <w:spacing w:before="68" w:line="165" w:lineRule="auto"/>
                      <w:rPr>
                        <w:rFonts w:ascii="SimSun" w:hAnsi="SimSun" w:eastAsia="SimSun" w:cs="SimSun"/>
                        <w:sz w:val="21"/>
                        <w:szCs w:val="21"/>
                      </w:rPr>
                    </w:pPr>
                    <w:r>
                      <w:rPr>
                        <w:rFonts w:ascii="SimSun" w:hAnsi="SimSun" w:eastAsia="SimSun" w:cs="SimSun"/>
                        <w:sz w:val="21"/>
                        <w:szCs w:val="21"/>
                        <w:spacing w:val="-17"/>
                        <w:w w:val="98"/>
                      </w:rPr>
                      <w:t>不通过</w:t>
                    </w:r>
                  </w:p>
                  <w:p>
                    <w:pPr>
                      <w:ind w:right="8"/>
                      <w:spacing w:line="200" w:lineRule="auto"/>
                      <w:jc w:val="right"/>
                      <w:rPr>
                        <w:rFonts w:ascii="SimSun" w:hAnsi="SimSun" w:eastAsia="SimSun" w:cs="SimSun"/>
                        <w:sz w:val="21"/>
                        <w:szCs w:val="21"/>
                      </w:rPr>
                    </w:pPr>
                    <w:r>
                      <w:rPr>
                        <w:rFonts w:ascii="SimSun" w:hAnsi="SimSun" w:eastAsia="SimSun" w:cs="SimSun"/>
                        <w:sz w:val="21"/>
                        <w:szCs w:val="21"/>
                        <w:spacing w:val="-21"/>
                        <w:w w:val="96"/>
                      </w:rPr>
                      <w:t>数据级别审核</w:t>
                    </w:r>
                  </w:p>
                  <w:p>
                    <w:pPr>
                      <w:ind w:left="1050"/>
                      <w:spacing w:before="248" w:line="227" w:lineRule="auto"/>
                      <w:rPr>
                        <w:rFonts w:ascii="SimSun" w:hAnsi="SimSun" w:eastAsia="SimSun" w:cs="SimSun"/>
                        <w:sz w:val="21"/>
                        <w:szCs w:val="21"/>
                      </w:rPr>
                    </w:pPr>
                    <w:r>
                      <w:rPr>
                        <w:rFonts w:ascii="SimSun" w:hAnsi="SimSun" w:eastAsia="SimSun" w:cs="SimSun"/>
                        <w:sz w:val="21"/>
                        <w:szCs w:val="21"/>
                        <w:spacing w:val="-14"/>
                      </w:rPr>
                      <w:t>通过</w:t>
                    </w:r>
                  </w:p>
                  <w:p>
                    <w:pPr>
                      <w:spacing w:before="144" w:line="219" w:lineRule="auto"/>
                      <w:jc w:val="right"/>
                      <w:rPr>
                        <w:rFonts w:ascii="SimSun" w:hAnsi="SimSun" w:eastAsia="SimSun" w:cs="SimSun"/>
                        <w:sz w:val="21"/>
                        <w:szCs w:val="21"/>
                      </w:rPr>
                    </w:pPr>
                    <w:r>
                      <w:rPr>
                        <w:rFonts w:ascii="SimSun" w:hAnsi="SimSun" w:eastAsia="SimSun" w:cs="SimSun"/>
                        <w:sz w:val="21"/>
                        <w:szCs w:val="21"/>
                        <w:spacing w:val="-18"/>
                        <w:w w:val="92"/>
                      </w:rPr>
                      <w:t>数</w:t>
                    </w:r>
                    <w:r>
                      <w:rPr>
                        <w:rFonts w:ascii="SimSun" w:hAnsi="SimSun" w:eastAsia="SimSun" w:cs="SimSun"/>
                        <w:sz w:val="21"/>
                        <w:szCs w:val="21"/>
                        <w:spacing w:val="-17"/>
                        <w:w w:val="92"/>
                      </w:rPr>
                      <w:t>据级别批</w:t>
                    </w:r>
                    <w:r>
                      <w:rPr>
                        <w:rFonts w:ascii="SimSun" w:hAnsi="SimSun" w:eastAsia="SimSun" w:cs="SimSun"/>
                        <w:sz w:val="21"/>
                        <w:szCs w:val="21"/>
                        <w:spacing w:val="-10"/>
                        <w:w w:val="92"/>
                      </w:rPr>
                      <w:t>准</w:t>
                    </w:r>
                  </w:p>
                  <w:p>
                    <w:pPr>
                      <w:spacing w:line="400" w:lineRule="auto"/>
                      <w:rPr>
                        <w:rFonts w:ascii="Arial"/>
                        <w:sz w:val="21"/>
                      </w:rPr>
                    </w:pPr>
                    <w:r/>
                  </w:p>
                  <w:p>
                    <w:pPr>
                      <w:spacing w:before="68" w:line="219" w:lineRule="auto"/>
                      <w:jc w:val="right"/>
                      <w:rPr>
                        <w:rFonts w:ascii="SimSun" w:hAnsi="SimSun" w:eastAsia="SimSun" w:cs="SimSun"/>
                        <w:sz w:val="21"/>
                        <w:szCs w:val="21"/>
                      </w:rPr>
                    </w:pPr>
                    <w:r>
                      <w:rPr>
                        <w:rFonts w:ascii="SimSun" w:hAnsi="SimSun" w:eastAsia="SimSun" w:cs="SimSun"/>
                        <w:sz w:val="21"/>
                        <w:szCs w:val="21"/>
                        <w:spacing w:val="-15"/>
                        <w:w w:val="92"/>
                      </w:rPr>
                      <w:t>数据分级保护</w:t>
                    </w:r>
                  </w:p>
                </w:txbxContent>
              </v:textbox>
            </v:shape>
          </v:group>
        </w:pict>
      </w:r>
    </w:p>
    <w:p>
      <w:pPr>
        <w:ind w:left="152"/>
        <w:spacing w:before="34" w:line="221" w:lineRule="auto"/>
        <w:rPr>
          <w:rFonts w:ascii="SimHei" w:hAnsi="SimHei" w:eastAsia="SimHei" w:cs="SimHei"/>
          <w:sz w:val="21"/>
          <w:szCs w:val="21"/>
        </w:rPr>
      </w:pPr>
      <w:r>
        <w:rPr>
          <w:rFonts w:ascii="SimHei" w:hAnsi="SimHei" w:eastAsia="SimHei" w:cs="SimHei"/>
          <w:sz w:val="21"/>
          <w:szCs w:val="21"/>
          <w:b/>
          <w:bCs/>
          <w:spacing w:val="-9"/>
        </w:rPr>
        <w:t>图2-4</w:t>
      </w:r>
      <w:r>
        <w:rPr>
          <w:rFonts w:ascii="SimHei" w:hAnsi="SimHei" w:eastAsia="SimHei" w:cs="SimHei"/>
          <w:sz w:val="21"/>
          <w:szCs w:val="21"/>
          <w:spacing w:val="102"/>
        </w:rPr>
        <w:t xml:space="preserve"> </w:t>
      </w:r>
      <w:r>
        <w:rPr>
          <w:rFonts w:ascii="SimHei" w:hAnsi="SimHei" w:eastAsia="SimHei" w:cs="SimHei"/>
          <w:sz w:val="21"/>
          <w:szCs w:val="21"/>
          <w:b/>
          <w:bCs/>
          <w:spacing w:val="-9"/>
        </w:rPr>
        <w:t>数据分级基本流程</w:t>
      </w:r>
    </w:p>
    <w:p>
      <w:pPr>
        <w:spacing w:line="221" w:lineRule="auto"/>
        <w:sectPr>
          <w:type w:val="continuous"/>
          <w:pgSz w:w="9480" w:h="14400"/>
          <w:pgMar w:top="400" w:right="539" w:bottom="0" w:left="700" w:header="0" w:footer="0" w:gutter="0"/>
          <w:cols w:equalWidth="0" w:num="2">
            <w:col w:w="5521" w:space="100"/>
            <w:col w:w="2620" w:space="0"/>
          </w:cols>
        </w:sectPr>
        <w:rPr>
          <w:rFonts w:ascii="SimHei" w:hAnsi="SimHei" w:eastAsia="SimHei" w:cs="SimHei"/>
          <w:sz w:val="21"/>
          <w:szCs w:val="21"/>
        </w:rPr>
      </w:pPr>
    </w:p>
    <w:p>
      <w:pPr>
        <w:pStyle w:val="BodyText"/>
        <w:ind w:left="760"/>
        <w:spacing w:before="119" w:line="219" w:lineRule="auto"/>
        <w:rPr>
          <w:sz w:val="21"/>
          <w:szCs w:val="21"/>
        </w:rPr>
      </w:pPr>
      <w:r>
        <w:rPr>
          <w:sz w:val="21"/>
          <w:szCs w:val="21"/>
          <w:spacing w:val="-1"/>
        </w:rPr>
        <w:t>及行业有关法律法规、部门规章，对数据安全</w:t>
      </w:r>
      <w:r>
        <w:rPr>
          <w:sz w:val="21"/>
          <w:szCs w:val="21"/>
          <w:spacing w:val="-2"/>
        </w:rPr>
        <w:t>等级进行初步判定。</w:t>
      </w:r>
    </w:p>
    <w:p>
      <w:pPr>
        <w:pStyle w:val="BodyText"/>
        <w:ind w:left="439"/>
        <w:spacing w:before="61" w:line="219" w:lineRule="auto"/>
        <w:rPr>
          <w:sz w:val="21"/>
          <w:szCs w:val="21"/>
        </w:rPr>
      </w:pPr>
      <w:r>
        <w:rPr>
          <w:sz w:val="21"/>
          <w:szCs w:val="21"/>
          <w:spacing w:val="7"/>
        </w:rPr>
        <w:t>●数据级别复核：综合考虑数据规模、数据时效性、数据形态(如是否经汇总、加</w:t>
      </w:r>
    </w:p>
    <w:p>
      <w:pPr>
        <w:pStyle w:val="BodyText"/>
        <w:ind w:left="760"/>
        <w:spacing w:before="122" w:line="219" w:lineRule="auto"/>
        <w:rPr>
          <w:sz w:val="21"/>
          <w:szCs w:val="21"/>
        </w:rPr>
      </w:pPr>
      <w:r>
        <w:rPr>
          <w:sz w:val="21"/>
          <w:szCs w:val="21"/>
          <w:spacing w:val="1"/>
        </w:rPr>
        <w:t>工、统计、脱敏或匿名化处理)等因素，对数据安全级别进行复核。</w:t>
      </w:r>
    </w:p>
    <w:p>
      <w:pPr>
        <w:pStyle w:val="BodyText"/>
        <w:ind w:left="439"/>
        <w:spacing w:before="61" w:line="219" w:lineRule="auto"/>
        <w:rPr>
          <w:sz w:val="21"/>
          <w:szCs w:val="21"/>
        </w:rPr>
      </w:pPr>
      <w:r>
        <w:rPr>
          <w:sz w:val="21"/>
          <w:szCs w:val="21"/>
          <w:spacing w:val="-5"/>
        </w:rPr>
        <w:t>●</w:t>
      </w:r>
      <w:r>
        <w:rPr>
          <w:sz w:val="21"/>
          <w:szCs w:val="21"/>
          <w:spacing w:val="74"/>
        </w:rPr>
        <w:t xml:space="preserve"> </w:t>
      </w:r>
      <w:r>
        <w:rPr>
          <w:sz w:val="21"/>
          <w:szCs w:val="21"/>
          <w:spacing w:val="-5"/>
        </w:rPr>
        <w:t>形成数据分级清单：形成数据安全级别评定结果及分级清单。</w:t>
      </w:r>
    </w:p>
    <w:p>
      <w:pPr>
        <w:ind w:left="442"/>
        <w:spacing w:before="76" w:line="221" w:lineRule="auto"/>
        <w:outlineLvl w:val="6"/>
        <w:rPr>
          <w:rFonts w:ascii="SimHei" w:hAnsi="SimHei" w:eastAsia="SimHei" w:cs="SimHei"/>
          <w:sz w:val="21"/>
          <w:szCs w:val="21"/>
        </w:rPr>
      </w:pPr>
      <w:r>
        <w:rPr>
          <w:rFonts w:ascii="SimHei" w:hAnsi="SimHei" w:eastAsia="SimHei" w:cs="SimHei"/>
          <w:sz w:val="21"/>
          <w:szCs w:val="21"/>
          <w:b/>
          <w:bCs/>
          <w:spacing w:val="-3"/>
        </w:rPr>
        <w:t>4.数据级别审核</w:t>
      </w:r>
    </w:p>
    <w:p>
      <w:pPr>
        <w:pStyle w:val="BodyText"/>
        <w:ind w:left="759" w:right="58" w:hanging="320"/>
        <w:spacing w:before="84" w:line="254" w:lineRule="auto"/>
        <w:rPr>
          <w:sz w:val="21"/>
          <w:szCs w:val="21"/>
        </w:rPr>
      </w:pPr>
      <w:r>
        <w:rPr>
          <w:sz w:val="21"/>
          <w:szCs w:val="21"/>
          <w:spacing w:val="14"/>
        </w:rPr>
        <w:t>●审核数据安全级别评定过程和结果：必要时重复上述第3步</w:t>
      </w:r>
      <w:r>
        <w:rPr>
          <w:sz w:val="21"/>
          <w:szCs w:val="21"/>
          <w:spacing w:val="13"/>
        </w:rPr>
        <w:t>(数据级别判定)及</w:t>
      </w:r>
      <w:r>
        <w:rPr>
          <w:sz w:val="21"/>
          <w:szCs w:val="21"/>
        </w:rPr>
        <w:t xml:space="preserve"> </w:t>
      </w:r>
      <w:r>
        <w:rPr>
          <w:sz w:val="21"/>
          <w:szCs w:val="21"/>
        </w:rPr>
        <w:t>其后续工作，直至安全级别的划定与本机构数据安全保护目标一</w:t>
      </w:r>
      <w:r>
        <w:rPr>
          <w:sz w:val="21"/>
          <w:szCs w:val="21"/>
          <w:spacing w:val="-1"/>
        </w:rPr>
        <w:t>致。</w:t>
      </w:r>
    </w:p>
    <w:p>
      <w:pPr>
        <w:pStyle w:val="BodyText"/>
        <w:ind w:left="439"/>
        <w:spacing w:before="82" w:line="184" w:lineRule="auto"/>
        <w:rPr>
          <w:sz w:val="21"/>
          <w:szCs w:val="21"/>
        </w:rPr>
      </w:pPr>
      <w:r>
        <w:rPr>
          <w:sz w:val="21"/>
          <w:szCs w:val="21"/>
          <w:spacing w:val="-12"/>
        </w:rPr>
        <w:t>●</w:t>
      </w:r>
      <w:r>
        <w:rPr>
          <w:sz w:val="21"/>
          <w:szCs w:val="21"/>
          <w:spacing w:val="50"/>
        </w:rPr>
        <w:t xml:space="preserve"> </w:t>
      </w:r>
      <w:r>
        <w:rPr>
          <w:sz w:val="21"/>
          <w:szCs w:val="21"/>
          <w:spacing w:val="-12"/>
        </w:rPr>
        <w:t>形成数据资产定级清单。</w:t>
      </w:r>
    </w:p>
    <w:p>
      <w:pPr>
        <w:spacing w:line="184" w:lineRule="auto"/>
        <w:sectPr>
          <w:type w:val="continuous"/>
          <w:pgSz w:w="9480" w:h="14400"/>
          <w:pgMar w:top="400" w:right="539" w:bottom="0" w:left="700" w:header="0" w:footer="0" w:gutter="0"/>
          <w:cols w:equalWidth="0" w:num="1">
            <w:col w:w="8241" w:space="0"/>
          </w:cols>
        </w:sectPr>
        <w:rPr>
          <w:sz w:val="21"/>
          <w:szCs w:val="21"/>
        </w:rPr>
      </w:pPr>
    </w:p>
    <w:p>
      <w:pPr>
        <w:ind w:left="5033"/>
        <w:spacing w:before="138" w:line="217" w:lineRule="auto"/>
        <w:rPr>
          <w:rFonts w:ascii="SimHei" w:hAnsi="SimHei" w:eastAsia="SimHei" w:cs="SimHei"/>
          <w:sz w:val="22"/>
          <w:szCs w:val="22"/>
        </w:rPr>
      </w:pPr>
      <w:r>
        <w:rPr>
          <w:rFonts w:ascii="SimHei" w:hAnsi="SimHei" w:eastAsia="SimHei" w:cs="SimHei"/>
          <w:sz w:val="22"/>
          <w:szCs w:val="22"/>
          <w:b/>
          <w:bCs/>
          <w:spacing w:val="15"/>
        </w:rPr>
        <w:t>第2章</w:t>
      </w:r>
      <w:r>
        <w:rPr>
          <w:rFonts w:ascii="SimHei" w:hAnsi="SimHei" w:eastAsia="SimHei" w:cs="SimHei"/>
          <w:sz w:val="22"/>
          <w:szCs w:val="22"/>
          <w:spacing w:val="103"/>
        </w:rPr>
        <w:t xml:space="preserve"> </w:t>
      </w:r>
      <w:r>
        <w:rPr>
          <w:rFonts w:ascii="SimHei" w:hAnsi="SimHei" w:eastAsia="SimHei" w:cs="SimHei"/>
          <w:sz w:val="22"/>
          <w:szCs w:val="22"/>
          <w:b/>
          <w:bCs/>
          <w:spacing w:val="15"/>
        </w:rPr>
        <w:t>数据分类分级技术|29</w:t>
      </w:r>
    </w:p>
    <w:p>
      <w:pPr>
        <w:spacing w:line="283" w:lineRule="auto"/>
        <w:rPr>
          <w:rFonts w:ascii="Arial"/>
          <w:sz w:val="21"/>
        </w:rPr>
      </w:pPr>
      <w:r/>
    </w:p>
    <w:p>
      <w:pPr>
        <w:ind w:left="423"/>
        <w:spacing w:before="72" w:line="221" w:lineRule="auto"/>
        <w:outlineLvl w:val="6"/>
        <w:rPr>
          <w:rFonts w:ascii="SimHei" w:hAnsi="SimHei" w:eastAsia="SimHei" w:cs="SimHei"/>
          <w:sz w:val="22"/>
          <w:szCs w:val="22"/>
        </w:rPr>
      </w:pPr>
      <w:r>
        <w:rPr>
          <w:rFonts w:ascii="SimHei" w:hAnsi="SimHei" w:eastAsia="SimHei" w:cs="SimHei"/>
          <w:sz w:val="22"/>
          <w:szCs w:val="22"/>
          <w:b/>
          <w:bCs/>
          <w:spacing w:val="-9"/>
        </w:rPr>
        <w:t>5.数据级别批准</w:t>
      </w:r>
    </w:p>
    <w:p>
      <w:pPr>
        <w:pStyle w:val="BodyText"/>
        <w:ind w:left="420"/>
        <w:spacing w:before="61" w:line="219" w:lineRule="auto"/>
        <w:rPr>
          <w:sz w:val="22"/>
          <w:szCs w:val="22"/>
        </w:rPr>
      </w:pPr>
      <w:r>
        <w:rPr>
          <w:sz w:val="22"/>
          <w:szCs w:val="22"/>
          <w:spacing w:val="-11"/>
        </w:rPr>
        <w:t>最终由数据安全管理最高决策组织对数据安全分级</w:t>
      </w:r>
      <w:r>
        <w:rPr>
          <w:sz w:val="22"/>
          <w:szCs w:val="22"/>
          <w:spacing w:val="-12"/>
        </w:rPr>
        <w:t>结果进行审议批准。</w:t>
      </w:r>
    </w:p>
    <w:p>
      <w:pPr>
        <w:ind w:left="423"/>
        <w:spacing w:before="73" w:line="221" w:lineRule="auto"/>
        <w:outlineLvl w:val="6"/>
        <w:rPr>
          <w:rFonts w:ascii="SimHei" w:hAnsi="SimHei" w:eastAsia="SimHei" w:cs="SimHei"/>
          <w:sz w:val="22"/>
          <w:szCs w:val="22"/>
        </w:rPr>
      </w:pPr>
      <w:r>
        <w:rPr>
          <w:rFonts w:ascii="SimHei" w:hAnsi="SimHei" w:eastAsia="SimHei" w:cs="SimHei"/>
          <w:sz w:val="22"/>
          <w:szCs w:val="22"/>
          <w:b/>
          <w:bCs/>
          <w:spacing w:val="-8"/>
        </w:rPr>
        <w:t>6.数据分级保护</w:t>
      </w:r>
    </w:p>
    <w:p>
      <w:pPr>
        <w:pStyle w:val="BodyText"/>
        <w:ind w:left="420"/>
        <w:spacing w:before="79" w:line="242" w:lineRule="auto"/>
        <w:rPr>
          <w:sz w:val="22"/>
          <w:szCs w:val="22"/>
        </w:rPr>
      </w:pPr>
      <w:r>
        <w:rPr>
          <w:rFonts w:ascii="STXingkai" w:hAnsi="STXingkai" w:eastAsia="STXingkai" w:cs="STXingkai"/>
          <w:sz w:val="22"/>
          <w:szCs w:val="22"/>
          <w:spacing w:val="-23"/>
        </w:rPr>
        <w:t>●</w:t>
      </w:r>
      <w:r>
        <w:rPr>
          <w:rFonts w:ascii="STXingkai" w:hAnsi="STXingkai" w:eastAsia="STXingkai" w:cs="STXingkai"/>
          <w:sz w:val="22"/>
          <w:szCs w:val="22"/>
          <w:spacing w:val="4"/>
        </w:rPr>
        <w:t xml:space="preserve">   </w:t>
      </w:r>
      <w:r>
        <w:rPr>
          <w:sz w:val="22"/>
          <w:szCs w:val="22"/>
          <w:spacing w:val="-23"/>
        </w:rPr>
        <w:t>数据分级保护策略。</w:t>
      </w:r>
    </w:p>
    <w:p>
      <w:pPr>
        <w:pStyle w:val="BodyText"/>
        <w:ind w:left="420"/>
        <w:spacing w:line="219" w:lineRule="auto"/>
        <w:rPr>
          <w:sz w:val="22"/>
          <w:szCs w:val="22"/>
        </w:rPr>
      </w:pPr>
      <w:r>
        <w:rPr>
          <w:sz w:val="22"/>
          <w:szCs w:val="22"/>
          <w:spacing w:val="-5"/>
        </w:rPr>
        <w:t>●个人权益数据安全合规。</w:t>
      </w:r>
    </w:p>
    <w:p>
      <w:pPr>
        <w:pStyle w:val="BodyText"/>
        <w:ind w:left="420"/>
        <w:spacing w:before="69" w:line="219" w:lineRule="auto"/>
        <w:rPr>
          <w:sz w:val="22"/>
          <w:szCs w:val="22"/>
        </w:rPr>
      </w:pPr>
      <w:r>
        <w:rPr>
          <w:sz w:val="22"/>
          <w:szCs w:val="22"/>
          <w:spacing w:val="-21"/>
        </w:rPr>
        <w:t>●</w:t>
      </w:r>
      <w:r>
        <w:rPr>
          <w:sz w:val="22"/>
          <w:szCs w:val="22"/>
          <w:spacing w:val="55"/>
        </w:rPr>
        <w:t xml:space="preserve"> </w:t>
      </w:r>
      <w:r>
        <w:rPr>
          <w:sz w:val="22"/>
          <w:szCs w:val="22"/>
          <w:spacing w:val="-21"/>
        </w:rPr>
        <w:t>公众权益数据安全合规。</w:t>
      </w:r>
    </w:p>
    <w:p>
      <w:pPr>
        <w:pStyle w:val="BodyText"/>
        <w:ind w:left="420"/>
        <w:spacing w:before="79" w:line="219" w:lineRule="auto"/>
        <w:rPr>
          <w:sz w:val="22"/>
          <w:szCs w:val="22"/>
        </w:rPr>
      </w:pPr>
      <w:r>
        <w:rPr>
          <w:sz w:val="22"/>
          <w:szCs w:val="22"/>
          <w:spacing w:val="-20"/>
        </w:rPr>
        <w:t>●</w:t>
      </w:r>
      <w:r>
        <w:rPr>
          <w:sz w:val="22"/>
          <w:szCs w:val="22"/>
          <w:spacing w:val="53"/>
        </w:rPr>
        <w:t xml:space="preserve"> </w:t>
      </w:r>
      <w:r>
        <w:rPr>
          <w:sz w:val="22"/>
          <w:szCs w:val="22"/>
          <w:spacing w:val="-20"/>
        </w:rPr>
        <w:t>国家数据安全合规。</w:t>
      </w:r>
    </w:p>
    <w:p>
      <w:pPr>
        <w:pStyle w:val="BodyText"/>
        <w:ind w:left="420"/>
        <w:spacing w:before="69" w:line="219" w:lineRule="auto"/>
        <w:rPr>
          <w:sz w:val="22"/>
          <w:szCs w:val="22"/>
        </w:rPr>
      </w:pPr>
      <w:r>
        <w:rPr>
          <w:sz w:val="22"/>
          <w:szCs w:val="22"/>
          <w:spacing w:val="-20"/>
        </w:rPr>
        <w:t>●</w:t>
      </w:r>
      <w:r>
        <w:rPr>
          <w:sz w:val="22"/>
          <w:szCs w:val="22"/>
          <w:spacing w:val="41"/>
        </w:rPr>
        <w:t xml:space="preserve"> </w:t>
      </w:r>
      <w:r>
        <w:rPr>
          <w:sz w:val="22"/>
          <w:szCs w:val="22"/>
          <w:spacing w:val="-20"/>
        </w:rPr>
        <w:t>组织权益数据安全合规。</w:t>
      </w:r>
    </w:p>
    <w:p>
      <w:pPr>
        <w:spacing w:line="308" w:lineRule="auto"/>
        <w:rPr>
          <w:rFonts w:ascii="Arial"/>
          <w:sz w:val="21"/>
        </w:rPr>
      </w:pPr>
      <w:r/>
    </w:p>
    <w:p>
      <w:pPr>
        <w:ind w:left="423"/>
        <w:spacing w:before="95" w:line="221" w:lineRule="auto"/>
        <w:outlineLvl w:val="6"/>
        <w:rPr>
          <w:rFonts w:ascii="SimHei" w:hAnsi="SimHei" w:eastAsia="SimHei" w:cs="SimHei"/>
          <w:sz w:val="29"/>
          <w:szCs w:val="29"/>
        </w:rPr>
      </w:pPr>
      <w:r>
        <w:rPr>
          <w:rFonts w:ascii="SimHei" w:hAnsi="SimHei" w:eastAsia="SimHei" w:cs="SimHei"/>
          <w:sz w:val="29"/>
          <w:szCs w:val="29"/>
          <w:b/>
          <w:bCs/>
          <w:spacing w:val="-16"/>
        </w:rPr>
        <w:t>2.3.4</w:t>
      </w:r>
      <w:r>
        <w:rPr>
          <w:rFonts w:ascii="SimHei" w:hAnsi="SimHei" w:eastAsia="SimHei" w:cs="SimHei"/>
          <w:sz w:val="29"/>
          <w:szCs w:val="29"/>
          <w:spacing w:val="-16"/>
        </w:rPr>
        <w:t xml:space="preserve">  </w:t>
      </w:r>
      <w:r>
        <w:rPr>
          <w:rFonts w:ascii="SimHei" w:hAnsi="SimHei" w:eastAsia="SimHei" w:cs="SimHei"/>
          <w:sz w:val="29"/>
          <w:szCs w:val="29"/>
          <w:b/>
          <w:bCs/>
          <w:spacing w:val="-16"/>
        </w:rPr>
        <w:t>数据分级的基本方法</w:t>
      </w:r>
    </w:p>
    <w:p>
      <w:pPr>
        <w:spacing w:line="242" w:lineRule="auto"/>
        <w:rPr>
          <w:rFonts w:ascii="Arial"/>
          <w:sz w:val="21"/>
        </w:rPr>
      </w:pPr>
      <w:r/>
    </w:p>
    <w:p>
      <w:pPr>
        <w:pStyle w:val="BodyText"/>
        <w:ind w:firstLine="420"/>
        <w:spacing w:before="72" w:line="252" w:lineRule="auto"/>
        <w:rPr>
          <w:sz w:val="22"/>
          <w:szCs w:val="22"/>
        </w:rPr>
      </w:pPr>
      <w:r>
        <w:rPr>
          <w:sz w:val="22"/>
          <w:szCs w:val="22"/>
          <w:spacing w:val="-8"/>
        </w:rPr>
        <w:t>数据分级涉及数据分级对象、数据分级要素、数据安全性评估、数据分</w:t>
      </w:r>
      <w:r>
        <w:rPr>
          <w:sz w:val="22"/>
          <w:szCs w:val="22"/>
          <w:spacing w:val="-9"/>
        </w:rPr>
        <w:t>级基本规则、</w:t>
      </w:r>
      <w:r>
        <w:rPr>
          <w:sz w:val="22"/>
          <w:szCs w:val="22"/>
        </w:rPr>
        <w:t xml:space="preserve"> </w:t>
      </w:r>
      <w:r>
        <w:rPr>
          <w:sz w:val="22"/>
          <w:szCs w:val="22"/>
          <w:spacing w:val="-10"/>
        </w:rPr>
        <w:t>数据分级其他事项等工作内容，以下简要介绍开展这些工作的基本方法。</w:t>
      </w:r>
    </w:p>
    <w:p>
      <w:pPr>
        <w:ind w:left="423"/>
        <w:spacing w:before="55" w:line="221" w:lineRule="auto"/>
        <w:outlineLvl w:val="6"/>
        <w:rPr>
          <w:rFonts w:ascii="SimHei" w:hAnsi="SimHei" w:eastAsia="SimHei" w:cs="SimHei"/>
          <w:sz w:val="22"/>
          <w:szCs w:val="22"/>
        </w:rPr>
      </w:pPr>
      <w:r>
        <w:rPr>
          <w:rFonts w:ascii="SimHei" w:hAnsi="SimHei" w:eastAsia="SimHei" w:cs="SimHei"/>
          <w:sz w:val="22"/>
          <w:szCs w:val="22"/>
          <w:b/>
          <w:bCs/>
          <w:spacing w:val="-14"/>
        </w:rPr>
        <w:t>1.数据分级对象</w:t>
      </w:r>
    </w:p>
    <w:p>
      <w:pPr>
        <w:pStyle w:val="BodyText"/>
        <w:ind w:right="97" w:firstLine="420"/>
        <w:spacing w:before="92" w:line="252" w:lineRule="auto"/>
        <w:jc w:val="both"/>
        <w:rPr>
          <w:sz w:val="22"/>
          <w:szCs w:val="22"/>
        </w:rPr>
      </w:pPr>
      <w:r>
        <w:rPr>
          <w:sz w:val="22"/>
          <w:szCs w:val="22"/>
          <w:spacing w:val="-5"/>
        </w:rPr>
        <w:t>从数据分级的粒度上分，可以对数据项进行分级，也可以对数据项集合进行整</w:t>
      </w:r>
      <w:r>
        <w:rPr>
          <w:sz w:val="22"/>
          <w:szCs w:val="22"/>
          <w:spacing w:val="-6"/>
        </w:rPr>
        <w:t>体分</w:t>
      </w:r>
      <w:r>
        <w:rPr>
          <w:sz w:val="22"/>
          <w:szCs w:val="22"/>
        </w:rPr>
        <w:t xml:space="preserve"> </w:t>
      </w:r>
      <w:r>
        <w:rPr>
          <w:sz w:val="22"/>
          <w:szCs w:val="22"/>
          <w:spacing w:val="-5"/>
        </w:rPr>
        <w:t>级，还可以在对数据项集合整体进行分级的同时对其中的数据项进</w:t>
      </w:r>
      <w:r>
        <w:rPr>
          <w:sz w:val="22"/>
          <w:szCs w:val="22"/>
          <w:spacing w:val="-6"/>
        </w:rPr>
        <w:t>行分级。其中，数据</w:t>
      </w:r>
      <w:r>
        <w:rPr>
          <w:sz w:val="22"/>
          <w:szCs w:val="22"/>
        </w:rPr>
        <w:t xml:space="preserve"> </w:t>
      </w:r>
      <w:r>
        <w:rPr>
          <w:sz w:val="22"/>
          <w:szCs w:val="22"/>
          <w:spacing w:val="-10"/>
        </w:rPr>
        <w:t>项既可以是单个非结构化数据，也可以是结构化</w:t>
      </w:r>
      <w:r>
        <w:rPr>
          <w:sz w:val="22"/>
          <w:szCs w:val="22"/>
          <w:spacing w:val="-11"/>
        </w:rPr>
        <w:t>数据中的单个数据字段。</w:t>
      </w:r>
    </w:p>
    <w:p>
      <w:pPr>
        <w:pStyle w:val="BodyText"/>
        <w:ind w:right="37"/>
        <w:spacing w:before="88" w:line="219" w:lineRule="auto"/>
        <w:jc w:val="right"/>
        <w:rPr>
          <w:sz w:val="22"/>
          <w:szCs w:val="22"/>
        </w:rPr>
      </w:pPr>
      <w:r>
        <w:rPr>
          <w:sz w:val="22"/>
          <w:szCs w:val="22"/>
          <w:spacing w:val="-23"/>
          <w:w w:val="99"/>
        </w:rPr>
        <w:t>●</w:t>
      </w:r>
      <w:r>
        <w:rPr>
          <w:sz w:val="22"/>
          <w:szCs w:val="22"/>
          <w:spacing w:val="94"/>
        </w:rPr>
        <w:t xml:space="preserve"> </w:t>
      </w:r>
      <w:r>
        <w:rPr>
          <w:sz w:val="22"/>
          <w:szCs w:val="22"/>
          <w:spacing w:val="-23"/>
          <w:w w:val="99"/>
        </w:rPr>
        <w:t>当仅对数据项进行分级时，默认数据项集合的级别为其所包含数据项级别的最高级别。</w:t>
      </w:r>
    </w:p>
    <w:p>
      <w:pPr>
        <w:pStyle w:val="BodyText"/>
        <w:spacing w:before="69" w:line="219" w:lineRule="auto"/>
        <w:jc w:val="right"/>
        <w:rPr>
          <w:sz w:val="22"/>
          <w:szCs w:val="22"/>
        </w:rPr>
      </w:pPr>
      <w:r>
        <w:rPr>
          <w:sz w:val="22"/>
          <w:szCs w:val="22"/>
          <w:spacing w:val="-8"/>
        </w:rPr>
        <w:t>●当仅对数据项集合进行分级时，默认其包含的数据项级别为该数据项</w:t>
      </w:r>
      <w:r>
        <w:rPr>
          <w:sz w:val="22"/>
          <w:szCs w:val="22"/>
          <w:spacing w:val="-9"/>
        </w:rPr>
        <w:t>集合的级别。</w:t>
      </w:r>
    </w:p>
    <w:p>
      <w:pPr>
        <w:pStyle w:val="BodyText"/>
        <w:ind w:left="739" w:right="99" w:hanging="319"/>
        <w:spacing w:before="61" w:line="248" w:lineRule="auto"/>
        <w:rPr>
          <w:sz w:val="22"/>
          <w:szCs w:val="22"/>
        </w:rPr>
      </w:pPr>
      <w:r>
        <w:rPr>
          <w:sz w:val="22"/>
          <w:szCs w:val="22"/>
          <w:spacing w:val="-10"/>
        </w:rPr>
        <w:t>●</w:t>
      </w:r>
      <w:r>
        <w:rPr>
          <w:sz w:val="22"/>
          <w:szCs w:val="22"/>
          <w:spacing w:val="69"/>
        </w:rPr>
        <w:t xml:space="preserve"> </w:t>
      </w:r>
      <w:r>
        <w:rPr>
          <w:sz w:val="22"/>
          <w:szCs w:val="22"/>
          <w:spacing w:val="-10"/>
        </w:rPr>
        <w:t>当对数据项集合和其中的数据项同时分级时，数据项集合整体级别不应低于其包</w:t>
      </w:r>
      <w:r>
        <w:rPr>
          <w:sz w:val="22"/>
          <w:szCs w:val="22"/>
        </w:rPr>
        <w:t xml:space="preserve"> </w:t>
      </w:r>
      <w:r>
        <w:rPr>
          <w:sz w:val="22"/>
          <w:szCs w:val="22"/>
          <w:spacing w:val="-13"/>
        </w:rPr>
        <w:t>含的数据项级别的最高级。</w:t>
      </w:r>
    </w:p>
    <w:p>
      <w:pPr>
        <w:ind w:left="423"/>
        <w:spacing w:before="73" w:line="221" w:lineRule="auto"/>
        <w:outlineLvl w:val="6"/>
        <w:rPr>
          <w:rFonts w:ascii="SimHei" w:hAnsi="SimHei" w:eastAsia="SimHei" w:cs="SimHei"/>
          <w:sz w:val="22"/>
          <w:szCs w:val="22"/>
        </w:rPr>
      </w:pPr>
      <w:r>
        <w:rPr>
          <w:rFonts w:ascii="SimHei" w:hAnsi="SimHei" w:eastAsia="SimHei" w:cs="SimHei"/>
          <w:sz w:val="22"/>
          <w:szCs w:val="22"/>
          <w:b/>
          <w:bCs/>
          <w:spacing w:val="-8"/>
        </w:rPr>
        <w:t>2.数据分级要素</w:t>
      </w:r>
    </w:p>
    <w:p>
      <w:pPr>
        <w:pStyle w:val="BodyText"/>
        <w:ind w:firstLine="420"/>
        <w:spacing w:before="63" w:line="256" w:lineRule="auto"/>
        <w:rPr>
          <w:sz w:val="22"/>
          <w:szCs w:val="22"/>
        </w:rPr>
      </w:pPr>
      <w:r>
        <w:rPr>
          <w:sz w:val="22"/>
          <w:szCs w:val="22"/>
          <w:spacing w:val="-2"/>
        </w:rPr>
        <w:t>数据分级是基于分级要素进行综合判定的，分级要素包括：数</w:t>
      </w:r>
      <w:r>
        <w:rPr>
          <w:sz w:val="22"/>
          <w:szCs w:val="22"/>
          <w:spacing w:val="-3"/>
        </w:rPr>
        <w:t>据发生泄露、篡改、</w:t>
      </w:r>
      <w:r>
        <w:rPr>
          <w:sz w:val="22"/>
          <w:szCs w:val="22"/>
        </w:rPr>
        <w:t xml:space="preserve"> </w:t>
      </w:r>
      <w:r>
        <w:rPr>
          <w:sz w:val="22"/>
          <w:szCs w:val="22"/>
          <w:spacing w:val="-7"/>
        </w:rPr>
        <w:t>丢失、滥用后(以下统称“数据产生风险”)的影响对</w:t>
      </w:r>
      <w:r>
        <w:rPr>
          <w:sz w:val="22"/>
          <w:szCs w:val="22"/>
          <w:spacing w:val="-8"/>
        </w:rPr>
        <w:t>象、影响程度和影响范围。</w:t>
      </w:r>
    </w:p>
    <w:p>
      <w:pPr>
        <w:pStyle w:val="BodyText"/>
        <w:ind w:left="420"/>
        <w:spacing w:before="79" w:line="219" w:lineRule="auto"/>
        <w:rPr>
          <w:sz w:val="22"/>
          <w:szCs w:val="22"/>
        </w:rPr>
      </w:pPr>
      <w:r>
        <w:rPr>
          <w:sz w:val="22"/>
          <w:szCs w:val="22"/>
          <w:spacing w:val="-11"/>
        </w:rPr>
        <w:t>(1)影响对象</w:t>
      </w:r>
    </w:p>
    <w:p>
      <w:pPr>
        <w:pStyle w:val="BodyText"/>
        <w:ind w:right="101" w:firstLine="420"/>
        <w:spacing w:before="49" w:line="248" w:lineRule="auto"/>
        <w:rPr>
          <w:sz w:val="22"/>
          <w:szCs w:val="22"/>
        </w:rPr>
      </w:pPr>
      <w:r>
        <w:rPr>
          <w:sz w:val="22"/>
          <w:szCs w:val="22"/>
          <w:spacing w:val="-5"/>
        </w:rPr>
        <w:t>影响对象是指数据产生风险后受到影响的对象，包括国家安全、公众权益、</w:t>
      </w:r>
      <w:r>
        <w:rPr>
          <w:sz w:val="22"/>
          <w:szCs w:val="22"/>
          <w:spacing w:val="-6"/>
        </w:rPr>
        <w:t>个人权</w:t>
      </w:r>
      <w:r>
        <w:rPr>
          <w:sz w:val="22"/>
          <w:szCs w:val="22"/>
        </w:rPr>
        <w:t xml:space="preserve"> </w:t>
      </w:r>
      <w:r>
        <w:rPr>
          <w:sz w:val="22"/>
          <w:szCs w:val="22"/>
          <w:spacing w:val="-4"/>
        </w:rPr>
        <w:t>益、组织权益4个对象。</w:t>
      </w:r>
    </w:p>
    <w:p>
      <w:pPr>
        <w:pStyle w:val="BodyText"/>
        <w:ind w:left="739" w:right="98" w:hanging="319"/>
        <w:spacing w:before="68" w:line="252" w:lineRule="auto"/>
        <w:rPr>
          <w:sz w:val="22"/>
          <w:szCs w:val="22"/>
        </w:rPr>
      </w:pPr>
      <w:r>
        <w:rPr>
          <w:sz w:val="22"/>
          <w:szCs w:val="22"/>
          <w:spacing w:val="-9"/>
        </w:rPr>
        <w:t>●</w:t>
      </w:r>
      <w:r>
        <w:rPr>
          <w:sz w:val="22"/>
          <w:szCs w:val="22"/>
          <w:spacing w:val="34"/>
        </w:rPr>
        <w:t xml:space="preserve"> </w:t>
      </w:r>
      <w:r>
        <w:rPr>
          <w:sz w:val="22"/>
          <w:szCs w:val="22"/>
          <w:spacing w:val="-9"/>
        </w:rPr>
        <w:t>影响对象为国家安全的情况：是指数据的安全性遭到破坏后，可能对国家政权稳</w:t>
      </w:r>
      <w:r>
        <w:rPr>
          <w:sz w:val="22"/>
          <w:szCs w:val="22"/>
        </w:rPr>
        <w:t xml:space="preserve"> </w:t>
      </w:r>
      <w:r>
        <w:rPr>
          <w:sz w:val="22"/>
          <w:szCs w:val="22"/>
          <w:spacing w:val="-11"/>
        </w:rPr>
        <w:t>固、领土主权、民族团结、社会和市场稳定等造成影响。</w:t>
      </w:r>
    </w:p>
    <w:p>
      <w:pPr>
        <w:pStyle w:val="BodyText"/>
        <w:ind w:left="739" w:hanging="319"/>
        <w:spacing w:before="59" w:line="258" w:lineRule="auto"/>
        <w:rPr>
          <w:sz w:val="22"/>
          <w:szCs w:val="22"/>
        </w:rPr>
      </w:pPr>
      <w:r>
        <w:rPr>
          <w:sz w:val="22"/>
          <w:szCs w:val="22"/>
          <w:spacing w:val="-7"/>
        </w:rPr>
        <w:t>●</w:t>
      </w:r>
      <w:r>
        <w:rPr>
          <w:sz w:val="22"/>
          <w:szCs w:val="22"/>
          <w:spacing w:val="60"/>
        </w:rPr>
        <w:t xml:space="preserve"> </w:t>
      </w:r>
      <w:r>
        <w:rPr>
          <w:sz w:val="22"/>
          <w:szCs w:val="22"/>
          <w:spacing w:val="-7"/>
        </w:rPr>
        <w:t>影响对象为公众权益的情况：是指数据的安全性遭到破坏后，可能对生产经营、</w:t>
      </w:r>
      <w:r>
        <w:rPr>
          <w:sz w:val="22"/>
          <w:szCs w:val="22"/>
        </w:rPr>
        <w:t xml:space="preserve"> </w:t>
      </w:r>
      <w:r>
        <w:rPr>
          <w:sz w:val="22"/>
          <w:szCs w:val="22"/>
          <w:spacing w:val="-7"/>
        </w:rPr>
        <w:t>教学科研、医疗卫生、公共交通等社会秩序和公众的政治权利、人身自由、经济</w:t>
      </w:r>
      <w:r>
        <w:rPr>
          <w:sz w:val="22"/>
          <w:szCs w:val="22"/>
          <w:spacing w:val="4"/>
        </w:rPr>
        <w:t xml:space="preserve"> </w:t>
      </w:r>
      <w:r>
        <w:rPr>
          <w:sz w:val="22"/>
          <w:szCs w:val="22"/>
          <w:spacing w:val="-14"/>
        </w:rPr>
        <w:t>权益等造成影响。</w:t>
      </w:r>
    </w:p>
    <w:p>
      <w:pPr>
        <w:pStyle w:val="BodyText"/>
        <w:ind w:left="739" w:right="100" w:hanging="319"/>
        <w:spacing w:before="79" w:line="248" w:lineRule="auto"/>
        <w:rPr>
          <w:sz w:val="22"/>
          <w:szCs w:val="22"/>
        </w:rPr>
      </w:pPr>
      <w:r>
        <w:rPr>
          <w:sz w:val="22"/>
          <w:szCs w:val="22"/>
          <w:spacing w:val="-9"/>
        </w:rPr>
        <w:t>●</w:t>
      </w:r>
      <w:r>
        <w:rPr>
          <w:sz w:val="22"/>
          <w:szCs w:val="22"/>
          <w:spacing w:val="32"/>
        </w:rPr>
        <w:t xml:space="preserve"> </w:t>
      </w:r>
      <w:r>
        <w:rPr>
          <w:sz w:val="22"/>
          <w:szCs w:val="22"/>
          <w:spacing w:val="-9"/>
        </w:rPr>
        <w:t>影响对象为个人权益的情况：是指数据的安全性遭到破坏后，可能对自然人主体</w:t>
      </w:r>
      <w:r>
        <w:rPr>
          <w:sz w:val="22"/>
          <w:szCs w:val="22"/>
        </w:rPr>
        <w:t xml:space="preserve"> </w:t>
      </w:r>
      <w:r>
        <w:rPr>
          <w:sz w:val="22"/>
          <w:szCs w:val="22"/>
          <w:spacing w:val="-11"/>
        </w:rPr>
        <w:t>的个人信息、私人活动和私有领域等造成影响。</w:t>
      </w:r>
    </w:p>
    <w:p>
      <w:pPr>
        <w:pStyle w:val="BodyText"/>
        <w:ind w:left="739" w:right="100" w:hanging="319"/>
        <w:spacing w:before="77" w:line="248" w:lineRule="auto"/>
        <w:rPr>
          <w:sz w:val="22"/>
          <w:szCs w:val="22"/>
        </w:rPr>
      </w:pPr>
      <w:r>
        <w:rPr>
          <w:sz w:val="22"/>
          <w:szCs w:val="22"/>
          <w:spacing w:val="-6"/>
        </w:rPr>
        <w:t>●</w:t>
      </w:r>
      <w:r>
        <w:rPr>
          <w:sz w:val="22"/>
          <w:szCs w:val="22"/>
          <w:spacing w:val="43"/>
        </w:rPr>
        <w:t xml:space="preserve"> </w:t>
      </w:r>
      <w:r>
        <w:rPr>
          <w:sz w:val="22"/>
          <w:szCs w:val="22"/>
          <w:spacing w:val="-6"/>
        </w:rPr>
        <w:t>影响对象为组织权益的情况：是指数据的安全性遭到破坏后</w:t>
      </w:r>
      <w:r>
        <w:rPr>
          <w:sz w:val="22"/>
          <w:szCs w:val="22"/>
          <w:spacing w:val="-7"/>
        </w:rPr>
        <w:t>，可能对某组织(企</w:t>
      </w:r>
      <w:r>
        <w:rPr>
          <w:sz w:val="22"/>
          <w:szCs w:val="22"/>
        </w:rPr>
        <w:t xml:space="preserve"> </w:t>
      </w:r>
      <w:r>
        <w:rPr>
          <w:sz w:val="22"/>
          <w:szCs w:val="22"/>
          <w:spacing w:val="-8"/>
        </w:rPr>
        <w:t>事业单位)的生产运营、声誉形象、公信力等造成</w:t>
      </w:r>
      <w:r>
        <w:rPr>
          <w:sz w:val="22"/>
          <w:szCs w:val="22"/>
          <w:spacing w:val="-9"/>
        </w:rPr>
        <w:t>影响。</w:t>
      </w:r>
    </w:p>
    <w:p>
      <w:pPr>
        <w:pStyle w:val="BodyText"/>
        <w:ind w:left="420"/>
        <w:spacing w:before="81" w:line="220" w:lineRule="auto"/>
        <w:rPr>
          <w:sz w:val="22"/>
          <w:szCs w:val="22"/>
        </w:rPr>
      </w:pPr>
      <w:r>
        <w:rPr>
          <w:sz w:val="22"/>
          <w:szCs w:val="22"/>
          <w:spacing w:val="-11"/>
        </w:rPr>
        <w:t>(2)影响程度</w:t>
      </w:r>
    </w:p>
    <w:p>
      <w:pPr>
        <w:pStyle w:val="BodyText"/>
        <w:ind w:left="420"/>
        <w:spacing w:before="58" w:line="219" w:lineRule="auto"/>
        <w:rPr>
          <w:sz w:val="22"/>
          <w:szCs w:val="22"/>
        </w:rPr>
      </w:pPr>
      <w:r>
        <w:rPr>
          <w:sz w:val="22"/>
          <w:szCs w:val="22"/>
          <w:spacing w:val="-5"/>
        </w:rPr>
        <w:t>影响程度是指数据产生风险后受到影响的程度，包括一般影响、严重影响、特别严</w:t>
      </w:r>
    </w:p>
    <w:p>
      <w:pPr>
        <w:spacing w:line="219" w:lineRule="auto"/>
        <w:sectPr>
          <w:pgSz w:w="9480" w:h="14400"/>
          <w:pgMar w:top="400" w:right="799" w:bottom="0" w:left="419" w:header="0" w:footer="0" w:gutter="0"/>
        </w:sectPr>
        <w:rPr>
          <w:sz w:val="22"/>
          <w:szCs w:val="22"/>
        </w:rPr>
      </w:pPr>
    </w:p>
    <w:p>
      <w:pPr>
        <w:spacing w:before="108" w:line="217" w:lineRule="auto"/>
        <w:rPr>
          <w:rFonts w:ascii="SimHei" w:hAnsi="SimHei" w:eastAsia="SimHei" w:cs="SimHei"/>
          <w:sz w:val="21"/>
          <w:szCs w:val="21"/>
        </w:rPr>
      </w:pPr>
      <w:bookmarkStart w:name="bookmark48" w:id="38"/>
      <w:bookmarkEnd w:id="38"/>
      <w:r>
        <w:rPr>
          <w:rFonts w:ascii="SimHei" w:hAnsi="SimHei" w:eastAsia="SimHei" w:cs="SimHei"/>
          <w:sz w:val="21"/>
          <w:szCs w:val="21"/>
          <w:spacing w:val="9"/>
        </w:rPr>
        <w:t>|</w:t>
      </w:r>
      <w:r>
        <w:rPr>
          <w:rFonts w:ascii="SimHei" w:hAnsi="SimHei" w:eastAsia="SimHei" w:cs="SimHei"/>
          <w:sz w:val="21"/>
          <w:szCs w:val="21"/>
          <w:spacing w:val="9"/>
        </w:rPr>
        <w:t xml:space="preserve"> </w:t>
      </w:r>
      <w:r>
        <w:rPr>
          <w:rFonts w:ascii="SimHei" w:hAnsi="SimHei" w:eastAsia="SimHei" w:cs="SimHei"/>
          <w:sz w:val="21"/>
          <w:szCs w:val="21"/>
          <w:b/>
          <w:bCs/>
          <w:spacing w:val="9"/>
        </w:rPr>
        <w:t>30|数据安全与治理</w:t>
      </w:r>
    </w:p>
    <w:p>
      <w:pPr>
        <w:spacing w:line="284" w:lineRule="auto"/>
        <w:rPr>
          <w:rFonts w:ascii="Arial"/>
          <w:sz w:val="21"/>
        </w:rPr>
      </w:pPr>
      <w:r/>
    </w:p>
    <w:p>
      <w:pPr>
        <w:pStyle w:val="BodyText"/>
        <w:ind w:left="69"/>
        <w:spacing w:before="68" w:line="220" w:lineRule="auto"/>
        <w:rPr>
          <w:sz w:val="21"/>
          <w:szCs w:val="21"/>
        </w:rPr>
      </w:pPr>
      <w:r>
        <w:rPr>
          <w:sz w:val="21"/>
          <w:szCs w:val="21"/>
          <w:spacing w:val="-9"/>
        </w:rPr>
        <w:t>重影响三种程度。</w:t>
      </w:r>
    </w:p>
    <w:p>
      <w:pPr>
        <w:pStyle w:val="BodyText"/>
        <w:ind w:left="728" w:hanging="269"/>
        <w:spacing w:before="109" w:line="260" w:lineRule="auto"/>
        <w:rPr>
          <w:sz w:val="21"/>
          <w:szCs w:val="21"/>
        </w:rPr>
      </w:pPr>
      <w:r>
        <w:rPr>
          <w:sz w:val="21"/>
          <w:szCs w:val="21"/>
          <w:spacing w:val="4"/>
        </w:rPr>
        <w:t>●一般影响：数据的安全性遭到破坏后，对国家安全、公众权益、个人权益、组织</w:t>
      </w:r>
      <w:r>
        <w:rPr>
          <w:sz w:val="21"/>
          <w:szCs w:val="21"/>
          <w:spacing w:val="8"/>
        </w:rPr>
        <w:t xml:space="preserve">  </w:t>
      </w:r>
      <w:r>
        <w:rPr>
          <w:sz w:val="21"/>
          <w:szCs w:val="21"/>
          <w:spacing w:val="3"/>
        </w:rPr>
        <w:t>权益等造成轻微损害或一般损害，且结果可以补救。例如，对机构的相关工作产 </w:t>
      </w:r>
      <w:r>
        <w:rPr>
          <w:sz w:val="21"/>
          <w:szCs w:val="21"/>
        </w:rPr>
        <w:t>生轻微干扰，但工作仍可正常运转；对自然</w:t>
      </w:r>
      <w:r>
        <w:rPr>
          <w:sz w:val="21"/>
          <w:szCs w:val="21"/>
          <w:spacing w:val="-1"/>
        </w:rPr>
        <w:t>人造成轻微人身伤害或轻微财产损失。</w:t>
      </w:r>
    </w:p>
    <w:p>
      <w:pPr>
        <w:pStyle w:val="BodyText"/>
        <w:ind w:left="728" w:right="88" w:hanging="269"/>
        <w:spacing w:before="93" w:line="272" w:lineRule="auto"/>
        <w:rPr>
          <w:sz w:val="21"/>
          <w:szCs w:val="21"/>
        </w:rPr>
      </w:pPr>
      <w:r>
        <w:rPr>
          <w:sz w:val="21"/>
          <w:szCs w:val="21"/>
        </w:rPr>
        <w:t>●</w:t>
      </w:r>
      <w:r>
        <w:rPr>
          <w:sz w:val="21"/>
          <w:szCs w:val="21"/>
          <w:spacing w:val="55"/>
        </w:rPr>
        <w:t xml:space="preserve"> </w:t>
      </w:r>
      <w:r>
        <w:rPr>
          <w:sz w:val="21"/>
          <w:szCs w:val="21"/>
        </w:rPr>
        <w:t>严重影响：数据的安全性遭到破坏后，对国家安全、公众权益、个人权益、组织 </w:t>
      </w:r>
      <w:r>
        <w:rPr>
          <w:sz w:val="21"/>
          <w:szCs w:val="21"/>
          <w:spacing w:val="3"/>
        </w:rPr>
        <w:t>权益等造成严重损害，且结果不可逆但可以采取措施降低损失。例如：对机构的</w:t>
      </w:r>
      <w:r>
        <w:rPr>
          <w:sz w:val="21"/>
          <w:szCs w:val="21"/>
        </w:rPr>
        <w:t xml:space="preserve"> </w:t>
      </w:r>
      <w:r>
        <w:rPr>
          <w:sz w:val="21"/>
          <w:szCs w:val="21"/>
          <w:spacing w:val="3"/>
        </w:rPr>
        <w:t>相关工作产生较大干扰，但工作仍可继续运转；对自然人造成严</w:t>
      </w:r>
      <w:r>
        <w:rPr>
          <w:sz w:val="21"/>
          <w:szCs w:val="21"/>
          <w:spacing w:val="2"/>
        </w:rPr>
        <w:t>重人身伤害或较</w:t>
      </w:r>
      <w:r>
        <w:rPr>
          <w:sz w:val="21"/>
          <w:szCs w:val="21"/>
        </w:rPr>
        <w:t xml:space="preserve"> </w:t>
      </w:r>
      <w:r>
        <w:rPr>
          <w:sz w:val="21"/>
          <w:szCs w:val="21"/>
          <w:spacing w:val="-6"/>
        </w:rPr>
        <w:t>大财产损失。</w:t>
      </w:r>
    </w:p>
    <w:p>
      <w:pPr>
        <w:pStyle w:val="BodyText"/>
        <w:ind w:left="728" w:hanging="269"/>
        <w:spacing w:before="90" w:line="266" w:lineRule="auto"/>
        <w:rPr>
          <w:sz w:val="21"/>
          <w:szCs w:val="21"/>
        </w:rPr>
      </w:pPr>
      <w:r>
        <w:rPr>
          <w:sz w:val="21"/>
          <w:szCs w:val="21"/>
          <w:spacing w:val="7"/>
        </w:rPr>
        <w:t>●特别严重影响：数据的安全性遭到破坏后，对国家安全、公众权益、个人权益、</w:t>
      </w:r>
      <w:r>
        <w:rPr>
          <w:sz w:val="21"/>
          <w:szCs w:val="21"/>
          <w:spacing w:val="1"/>
        </w:rPr>
        <w:t xml:space="preserve"> </w:t>
      </w:r>
      <w:r>
        <w:rPr>
          <w:sz w:val="21"/>
          <w:szCs w:val="21"/>
          <w:spacing w:val="3"/>
        </w:rPr>
        <w:t>组织权益等造成严重损害，且结果不可逆。例如：对机构的相</w:t>
      </w:r>
      <w:r>
        <w:rPr>
          <w:sz w:val="21"/>
          <w:szCs w:val="21"/>
          <w:spacing w:val="2"/>
        </w:rPr>
        <w:t>关工作产生极大干</w:t>
      </w:r>
      <w:r>
        <w:rPr>
          <w:sz w:val="21"/>
          <w:szCs w:val="21"/>
        </w:rPr>
        <w:t xml:space="preserve">  </w:t>
      </w:r>
      <w:r>
        <w:rPr>
          <w:sz w:val="21"/>
          <w:szCs w:val="21"/>
          <w:spacing w:val="-1"/>
        </w:rPr>
        <w:t>扰，导致工作运转失灵或几近瘫痪；致使自然人死亡或导致重</w:t>
      </w:r>
      <w:r>
        <w:rPr>
          <w:sz w:val="21"/>
          <w:szCs w:val="21"/>
          <w:spacing w:val="-2"/>
        </w:rPr>
        <w:t>大财产损失。</w:t>
      </w:r>
    </w:p>
    <w:p>
      <w:pPr>
        <w:pStyle w:val="BodyText"/>
        <w:ind w:left="459"/>
        <w:spacing w:before="93" w:line="220" w:lineRule="auto"/>
        <w:rPr>
          <w:sz w:val="21"/>
          <w:szCs w:val="21"/>
        </w:rPr>
      </w:pPr>
      <w:r>
        <w:rPr>
          <w:sz w:val="21"/>
          <w:szCs w:val="21"/>
          <w:spacing w:val="-6"/>
        </w:rPr>
        <w:t>(3)影响范围</w:t>
      </w:r>
    </w:p>
    <w:p>
      <w:pPr>
        <w:pStyle w:val="BodyText"/>
        <w:ind w:left="459"/>
        <w:spacing w:before="90" w:line="219" w:lineRule="auto"/>
        <w:rPr>
          <w:sz w:val="21"/>
          <w:szCs w:val="21"/>
        </w:rPr>
      </w:pPr>
      <w:r>
        <w:rPr>
          <w:sz w:val="21"/>
          <w:szCs w:val="21"/>
          <w:spacing w:val="-2"/>
        </w:rPr>
        <w:t>影响范围是指数据产生风险后受到影响的范围。</w:t>
      </w:r>
    </w:p>
    <w:p>
      <w:pPr>
        <w:pStyle w:val="BodyText"/>
        <w:ind w:left="459"/>
        <w:spacing w:before="71" w:line="219" w:lineRule="auto"/>
        <w:rPr>
          <w:sz w:val="21"/>
          <w:szCs w:val="21"/>
        </w:rPr>
      </w:pPr>
      <w:r>
        <w:rPr>
          <w:sz w:val="21"/>
          <w:szCs w:val="21"/>
          <w:spacing w:val="-1"/>
        </w:rPr>
        <w:t>根据影响规模分类，影响范围可分为较大范围影</w:t>
      </w:r>
      <w:r>
        <w:rPr>
          <w:sz w:val="21"/>
          <w:szCs w:val="21"/>
          <w:spacing w:val="-2"/>
        </w:rPr>
        <w:t>响和较小范围影响。</w:t>
      </w:r>
    </w:p>
    <w:p>
      <w:pPr>
        <w:pStyle w:val="BodyText"/>
        <w:ind w:left="728" w:right="92" w:hanging="269"/>
        <w:spacing w:before="81" w:line="272" w:lineRule="auto"/>
        <w:rPr>
          <w:sz w:val="21"/>
          <w:szCs w:val="21"/>
        </w:rPr>
      </w:pPr>
      <w:r>
        <w:rPr>
          <w:sz w:val="21"/>
          <w:szCs w:val="21"/>
          <w:spacing w:val="-6"/>
        </w:rPr>
        <w:t>●</w:t>
      </w:r>
      <w:r>
        <w:rPr>
          <w:sz w:val="21"/>
          <w:szCs w:val="21"/>
          <w:spacing w:val="73"/>
        </w:rPr>
        <w:t xml:space="preserve"> </w:t>
      </w:r>
      <w:r>
        <w:rPr>
          <w:sz w:val="21"/>
          <w:szCs w:val="21"/>
          <w:spacing w:val="-6"/>
        </w:rPr>
        <w:t>较大范围影响：数据的安全性遭到破坏后，影响规模同时满足以下三种情形：a.影</w:t>
      </w:r>
      <w:r>
        <w:rPr>
          <w:sz w:val="21"/>
          <w:szCs w:val="21"/>
        </w:rPr>
        <w:t xml:space="preserve"> </w:t>
      </w:r>
      <w:r>
        <w:rPr>
          <w:sz w:val="21"/>
          <w:szCs w:val="21"/>
          <w:spacing w:val="8"/>
        </w:rPr>
        <w:t>响党政机关、公共服务机构的数量，超过1个；</w:t>
      </w:r>
      <w:r>
        <w:rPr>
          <w:rFonts w:ascii="Times New Roman" w:hAnsi="Times New Roman" w:eastAsia="Times New Roman" w:cs="Times New Roman"/>
          <w:sz w:val="21"/>
          <w:szCs w:val="21"/>
          <w:spacing w:val="8"/>
        </w:rPr>
        <w:t>b.</w:t>
      </w:r>
      <w:r>
        <w:rPr>
          <w:rFonts w:ascii="Times New Roman" w:hAnsi="Times New Roman" w:eastAsia="Times New Roman" w:cs="Times New Roman"/>
          <w:sz w:val="21"/>
          <w:szCs w:val="21"/>
          <w:spacing w:val="30"/>
        </w:rPr>
        <w:t xml:space="preserve"> </w:t>
      </w:r>
      <w:r>
        <w:rPr>
          <w:sz w:val="21"/>
          <w:szCs w:val="21"/>
          <w:spacing w:val="8"/>
        </w:rPr>
        <w:t>影响其他机构的</w:t>
      </w:r>
      <w:r>
        <w:rPr>
          <w:sz w:val="21"/>
          <w:szCs w:val="21"/>
          <w:spacing w:val="7"/>
        </w:rPr>
        <w:t>数量，超过3</w:t>
      </w:r>
      <w:r>
        <w:rPr>
          <w:sz w:val="21"/>
          <w:szCs w:val="21"/>
        </w:rPr>
        <w:t xml:space="preserve"> </w:t>
      </w:r>
      <w:r>
        <w:rPr>
          <w:sz w:val="21"/>
          <w:szCs w:val="21"/>
          <w:spacing w:val="18"/>
        </w:rPr>
        <w:t>个(含3个);</w:t>
      </w:r>
      <w:r>
        <w:rPr>
          <w:rFonts w:ascii="Times New Roman" w:hAnsi="Times New Roman" w:eastAsia="Times New Roman" w:cs="Times New Roman"/>
          <w:sz w:val="21"/>
          <w:szCs w:val="21"/>
          <w:spacing w:val="18"/>
        </w:rPr>
        <w:t>c. </w:t>
      </w:r>
      <w:r>
        <w:rPr>
          <w:sz w:val="21"/>
          <w:szCs w:val="21"/>
          <w:spacing w:val="18"/>
        </w:rPr>
        <w:t>影响自然人的数量，超过50人(含50人)。</w:t>
      </w:r>
    </w:p>
    <w:p>
      <w:pPr>
        <w:pStyle w:val="BodyText"/>
        <w:ind w:left="728" w:right="73" w:hanging="269"/>
        <w:spacing w:before="59" w:line="267" w:lineRule="auto"/>
        <w:rPr>
          <w:sz w:val="21"/>
          <w:szCs w:val="21"/>
        </w:rPr>
      </w:pPr>
      <w:r>
        <w:rPr>
          <w:sz w:val="21"/>
          <w:szCs w:val="21"/>
          <w:spacing w:val="-5"/>
        </w:rPr>
        <w:t>●</w:t>
      </w:r>
      <w:r>
        <w:rPr>
          <w:sz w:val="21"/>
          <w:szCs w:val="21"/>
          <w:spacing w:val="55"/>
        </w:rPr>
        <w:t xml:space="preserve"> </w:t>
      </w:r>
      <w:r>
        <w:rPr>
          <w:sz w:val="21"/>
          <w:szCs w:val="21"/>
          <w:spacing w:val="-5"/>
        </w:rPr>
        <w:t>较小范围影响：数据的安全性遭到破坏后，影响规模满足以下三种情形之一：a.影</w:t>
      </w:r>
      <w:r>
        <w:rPr>
          <w:sz w:val="21"/>
          <w:szCs w:val="21"/>
        </w:rPr>
        <w:t xml:space="preserve"> </w:t>
      </w:r>
      <w:r>
        <w:rPr>
          <w:sz w:val="21"/>
          <w:szCs w:val="21"/>
          <w:spacing w:val="3"/>
        </w:rPr>
        <w:t>响党政机关、公共服务机构的数量，不超过1个；</w:t>
      </w:r>
      <w:r>
        <w:rPr>
          <w:sz w:val="21"/>
          <w:szCs w:val="21"/>
          <w:spacing w:val="-35"/>
        </w:rPr>
        <w:t xml:space="preserve"> </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30"/>
        </w:rPr>
        <w:t xml:space="preserve"> </w:t>
      </w:r>
      <w:r>
        <w:rPr>
          <w:sz w:val="21"/>
          <w:szCs w:val="21"/>
          <w:spacing w:val="3"/>
        </w:rPr>
        <w:t>影响其他机构的</w:t>
      </w:r>
      <w:r>
        <w:rPr>
          <w:sz w:val="21"/>
          <w:szCs w:val="21"/>
          <w:spacing w:val="2"/>
        </w:rPr>
        <w:t>数量，不超</w:t>
      </w:r>
      <w:r>
        <w:rPr>
          <w:sz w:val="21"/>
          <w:szCs w:val="21"/>
        </w:rPr>
        <w:t xml:space="preserve"> </w:t>
      </w:r>
      <w:r>
        <w:rPr>
          <w:sz w:val="21"/>
          <w:szCs w:val="21"/>
          <w:spacing w:val="5"/>
        </w:rPr>
        <w:t>过3个；c.影响自然人的数量，不超过50</w:t>
      </w:r>
      <w:r>
        <w:rPr>
          <w:sz w:val="21"/>
          <w:szCs w:val="21"/>
          <w:spacing w:val="4"/>
        </w:rPr>
        <w:t>人。</w:t>
      </w:r>
    </w:p>
    <w:p>
      <w:pPr>
        <w:pStyle w:val="BodyText"/>
        <w:ind w:left="459"/>
        <w:spacing w:before="91" w:line="219" w:lineRule="auto"/>
        <w:rPr>
          <w:sz w:val="21"/>
          <w:szCs w:val="21"/>
        </w:rPr>
      </w:pPr>
      <w:r>
        <w:rPr>
          <w:sz w:val="21"/>
          <w:szCs w:val="21"/>
          <w:spacing w:val="-2"/>
        </w:rPr>
        <w:t>根据可控程度分类，影响范围可分为强可控影响、弱可控影响。</w:t>
      </w:r>
    </w:p>
    <w:p>
      <w:pPr>
        <w:pStyle w:val="BodyText"/>
        <w:ind w:left="728" w:right="75" w:hanging="269"/>
        <w:spacing w:before="69" w:line="278" w:lineRule="auto"/>
        <w:rPr>
          <w:sz w:val="21"/>
          <w:szCs w:val="21"/>
        </w:rPr>
      </w:pPr>
      <w:r>
        <w:rPr>
          <w:sz w:val="21"/>
          <w:szCs w:val="21"/>
        </w:rPr>
        <w:t>●</w:t>
      </w:r>
      <w:r>
        <w:rPr>
          <w:sz w:val="21"/>
          <w:szCs w:val="21"/>
          <w:spacing w:val="74"/>
        </w:rPr>
        <w:t xml:space="preserve"> </w:t>
      </w:r>
      <w:r>
        <w:rPr>
          <w:sz w:val="21"/>
          <w:szCs w:val="21"/>
        </w:rPr>
        <w:t>强可控影响：数据的安全性遭到破坏后，可控程度同时满足以下三种情形：a.可 </w:t>
      </w:r>
      <w:r>
        <w:rPr>
          <w:sz w:val="21"/>
          <w:szCs w:val="21"/>
          <w:spacing w:val="5"/>
        </w:rPr>
        <w:t>通过采取措施降低影响对象的数量或控制其增长；</w:t>
      </w:r>
      <w:r>
        <w:rPr>
          <w:sz w:val="21"/>
          <w:szCs w:val="21"/>
          <w:spacing w:val="-35"/>
        </w:rPr>
        <w:t xml:space="preserve"> </w:t>
      </w:r>
      <w:r>
        <w:rPr>
          <w:rFonts w:ascii="Times New Roman" w:hAnsi="Times New Roman" w:eastAsia="Times New Roman" w:cs="Times New Roman"/>
          <w:sz w:val="21"/>
          <w:szCs w:val="21"/>
          <w:spacing w:val="5"/>
        </w:rPr>
        <w:t>b.  </w:t>
      </w:r>
      <w:r>
        <w:rPr>
          <w:sz w:val="21"/>
          <w:szCs w:val="21"/>
          <w:spacing w:val="5"/>
        </w:rPr>
        <w:t>影响仅发生在影响对</w:t>
      </w:r>
      <w:r>
        <w:rPr>
          <w:sz w:val="21"/>
          <w:szCs w:val="21"/>
          <w:spacing w:val="4"/>
        </w:rPr>
        <w:t>象所</w:t>
      </w:r>
      <w:r>
        <w:rPr>
          <w:sz w:val="21"/>
          <w:szCs w:val="21"/>
        </w:rPr>
        <w:t xml:space="preserve"> </w:t>
      </w:r>
      <w:r>
        <w:rPr>
          <w:sz w:val="21"/>
          <w:szCs w:val="21"/>
          <w:spacing w:val="15"/>
        </w:rPr>
        <w:t>在区域和行业，或可通过采取措施减少影响区域、行业数量，或缩小影响区</w:t>
      </w:r>
      <w:r>
        <w:rPr>
          <w:sz w:val="21"/>
          <w:szCs w:val="21"/>
          <w:spacing w:val="11"/>
        </w:rPr>
        <w:t xml:space="preserve"> </w:t>
      </w:r>
      <w:r>
        <w:rPr>
          <w:sz w:val="21"/>
          <w:szCs w:val="21"/>
          <w:spacing w:val="7"/>
        </w:rPr>
        <w:t>域</w:t>
      </w:r>
      <w:r>
        <w:rPr>
          <w:sz w:val="21"/>
          <w:szCs w:val="21"/>
          <w:spacing w:val="-32"/>
        </w:rPr>
        <w:t xml:space="preserve"> </w:t>
      </w:r>
      <w:r>
        <w:rPr>
          <w:sz w:val="21"/>
          <w:szCs w:val="21"/>
          <w:spacing w:val="7"/>
        </w:rPr>
        <w:t>；c.影响持续时间较短，或可通过采取措施缩减影响频次</w:t>
      </w:r>
      <w:r>
        <w:rPr>
          <w:sz w:val="21"/>
          <w:szCs w:val="21"/>
          <w:spacing w:val="6"/>
        </w:rPr>
        <w:t>、周期，或能够在</w:t>
      </w:r>
      <w:r>
        <w:rPr>
          <w:sz w:val="21"/>
          <w:szCs w:val="21"/>
        </w:rPr>
        <w:t xml:space="preserve"> </w:t>
      </w:r>
      <w:r>
        <w:rPr>
          <w:sz w:val="21"/>
          <w:szCs w:val="21"/>
          <w:spacing w:val="1"/>
        </w:rPr>
        <w:t>可知时间内消除影响。</w:t>
      </w:r>
    </w:p>
    <w:p>
      <w:pPr>
        <w:pStyle w:val="BodyText"/>
        <w:ind w:left="728" w:hanging="269"/>
        <w:spacing w:before="82" w:line="272" w:lineRule="auto"/>
        <w:rPr>
          <w:sz w:val="21"/>
          <w:szCs w:val="21"/>
        </w:rPr>
      </w:pPr>
      <w:r>
        <w:rPr>
          <w:sz w:val="21"/>
          <w:szCs w:val="21"/>
        </w:rPr>
        <w:t>●</w:t>
      </w:r>
      <w:r>
        <w:rPr>
          <w:sz w:val="21"/>
          <w:szCs w:val="21"/>
          <w:spacing w:val="59"/>
        </w:rPr>
        <w:t xml:space="preserve"> </w:t>
      </w:r>
      <w:r>
        <w:rPr>
          <w:sz w:val="21"/>
          <w:szCs w:val="21"/>
        </w:rPr>
        <w:t>弱可控影响：数据的安全性遭到破坏后，可控程度满足以下三种情形之一</w:t>
      </w:r>
      <w:r>
        <w:rPr>
          <w:sz w:val="21"/>
          <w:szCs w:val="21"/>
          <w:spacing w:val="-1"/>
        </w:rPr>
        <w:t>：a.影</w:t>
      </w:r>
      <w:r>
        <w:rPr>
          <w:sz w:val="21"/>
          <w:szCs w:val="21"/>
        </w:rPr>
        <w:t xml:space="preserve">  </w:t>
      </w:r>
      <w:r>
        <w:rPr>
          <w:sz w:val="21"/>
          <w:szCs w:val="21"/>
          <w:spacing w:val="-1"/>
        </w:rPr>
        <w:t>响对象的数量难以预知或难以控制；</w:t>
      </w:r>
      <w:r>
        <w:rPr>
          <w:sz w:val="21"/>
          <w:szCs w:val="21"/>
          <w:spacing w:val="-32"/>
        </w:rPr>
        <w:t xml:space="preserve"> </w:t>
      </w:r>
      <w:r>
        <w:rPr>
          <w:rFonts w:ascii="Times New Roman" w:hAnsi="Times New Roman" w:eastAsia="Times New Roman" w:cs="Times New Roman"/>
          <w:sz w:val="21"/>
          <w:szCs w:val="21"/>
          <w:spacing w:val="-1"/>
        </w:rPr>
        <w:t>b.</w:t>
      </w:r>
      <w:r>
        <w:rPr>
          <w:sz w:val="21"/>
          <w:szCs w:val="21"/>
          <w:spacing w:val="-1"/>
        </w:rPr>
        <w:t>影响涉及多个区域或跨行业，或影响区域、</w:t>
      </w:r>
      <w:r>
        <w:rPr>
          <w:sz w:val="21"/>
          <w:szCs w:val="21"/>
        </w:rPr>
        <w:t xml:space="preserve"> </w:t>
      </w:r>
      <w:r>
        <w:rPr>
          <w:sz w:val="21"/>
          <w:szCs w:val="21"/>
          <w:spacing w:val="3"/>
        </w:rPr>
        <w:t>行业范围难以预知或难以控制；c.影响持续时间较长，或</w:t>
      </w:r>
      <w:r>
        <w:rPr>
          <w:sz w:val="21"/>
          <w:szCs w:val="21"/>
          <w:spacing w:val="2"/>
        </w:rPr>
        <w:t>影响频次、周期难以预</w:t>
      </w:r>
      <w:r>
        <w:rPr>
          <w:sz w:val="21"/>
          <w:szCs w:val="21"/>
        </w:rPr>
        <w:t xml:space="preserve">  </w:t>
      </w:r>
      <w:r>
        <w:rPr>
          <w:sz w:val="21"/>
          <w:szCs w:val="21"/>
          <w:spacing w:val="-2"/>
        </w:rPr>
        <w:t>知或难以控制，或难以在可知时间内消除影响。</w:t>
      </w:r>
    </w:p>
    <w:p>
      <w:pPr>
        <w:ind w:left="462"/>
        <w:spacing w:before="87" w:line="222" w:lineRule="auto"/>
        <w:outlineLvl w:val="6"/>
        <w:rPr>
          <w:rFonts w:ascii="SimHei" w:hAnsi="SimHei" w:eastAsia="SimHei" w:cs="SimHei"/>
          <w:sz w:val="21"/>
          <w:szCs w:val="21"/>
        </w:rPr>
      </w:pPr>
      <w:r>
        <w:rPr>
          <w:rFonts w:ascii="SimHei" w:hAnsi="SimHei" w:eastAsia="SimHei" w:cs="SimHei"/>
          <w:sz w:val="21"/>
          <w:szCs w:val="21"/>
          <w:b/>
          <w:bCs/>
          <w:spacing w:val="-3"/>
        </w:rPr>
        <w:t>3.数据安全性评估</w:t>
      </w:r>
    </w:p>
    <w:p>
      <w:pPr>
        <w:pStyle w:val="BodyText"/>
        <w:ind w:left="69" w:right="53" w:firstLine="390"/>
        <w:spacing w:before="90" w:line="272" w:lineRule="auto"/>
        <w:jc w:val="both"/>
        <w:rPr>
          <w:sz w:val="21"/>
          <w:szCs w:val="21"/>
        </w:rPr>
      </w:pPr>
      <w:r>
        <w:rPr>
          <w:sz w:val="21"/>
          <w:szCs w:val="21"/>
          <w:spacing w:val="4"/>
        </w:rPr>
        <w:t>上述数据分级要素(含影响对象、影响程度、影响范围)中多次用到“数据的安全性</w:t>
      </w:r>
      <w:r>
        <w:rPr>
          <w:sz w:val="21"/>
          <w:szCs w:val="21"/>
          <w:spacing w:val="8"/>
        </w:rPr>
        <w:t xml:space="preserve"> </w:t>
      </w:r>
      <w:r>
        <w:rPr>
          <w:sz w:val="21"/>
          <w:szCs w:val="21"/>
          <w:spacing w:val="4"/>
        </w:rPr>
        <w:t>遭到破坏后”这句话，说明为了确定数据对影响对象的影响范围、影响程度，必须首先</w:t>
      </w:r>
      <w:r>
        <w:rPr>
          <w:sz w:val="21"/>
          <w:szCs w:val="21"/>
          <w:spacing w:val="18"/>
        </w:rPr>
        <w:t xml:space="preserve"> </w:t>
      </w:r>
      <w:r>
        <w:rPr>
          <w:sz w:val="21"/>
          <w:szCs w:val="21"/>
          <w:spacing w:val="4"/>
        </w:rPr>
        <w:t>对“数据的安全性遭到破坏后”的相关情况进行评估——数据安全性评估，主要包括三</w:t>
      </w:r>
      <w:r>
        <w:rPr>
          <w:sz w:val="21"/>
          <w:szCs w:val="21"/>
          <w:spacing w:val="15"/>
        </w:rPr>
        <w:t xml:space="preserve"> </w:t>
      </w:r>
      <w:r>
        <w:rPr>
          <w:sz w:val="21"/>
          <w:szCs w:val="21"/>
          <w:spacing w:val="-1"/>
        </w:rPr>
        <w:t>个方面的评估内容：数据保密性评估、数据完整性评估、数据</w:t>
      </w:r>
      <w:r>
        <w:rPr>
          <w:sz w:val="21"/>
          <w:szCs w:val="21"/>
          <w:spacing w:val="-2"/>
        </w:rPr>
        <w:t>可用性评估。</w:t>
      </w:r>
    </w:p>
    <w:p>
      <w:pPr>
        <w:pStyle w:val="BodyText"/>
        <w:ind w:left="69" w:firstLine="390"/>
        <w:spacing w:before="83" w:line="260" w:lineRule="auto"/>
        <w:jc w:val="both"/>
        <w:rPr>
          <w:sz w:val="21"/>
          <w:szCs w:val="21"/>
        </w:rPr>
      </w:pPr>
      <w:r>
        <w:rPr>
          <w:sz w:val="21"/>
          <w:szCs w:val="21"/>
          <w:spacing w:val="7"/>
        </w:rPr>
        <w:t>一般地，数据安全性评估应综合考虑数据类型、数据内容、数据规模、数据来源、</w:t>
      </w:r>
      <w:r>
        <w:rPr>
          <w:sz w:val="21"/>
          <w:szCs w:val="21"/>
          <w:spacing w:val="1"/>
        </w:rPr>
        <w:t xml:space="preserve"> </w:t>
      </w:r>
      <w:r>
        <w:rPr>
          <w:sz w:val="21"/>
          <w:szCs w:val="21"/>
          <w:spacing w:val="4"/>
        </w:rPr>
        <w:t>机构职能和业务特点等因素，重点对数据安全性(含保密性、完整性、可用性)遭受破坏</w:t>
      </w:r>
      <w:r>
        <w:rPr>
          <w:sz w:val="21"/>
          <w:szCs w:val="21"/>
          <w:spacing w:val="14"/>
        </w:rPr>
        <w:t xml:space="preserve"> </w:t>
      </w:r>
      <w:r>
        <w:rPr>
          <w:sz w:val="21"/>
          <w:szCs w:val="21"/>
          <w:spacing w:val="-5"/>
        </w:rPr>
        <w:t>后所造成的影响进行评估。</w:t>
      </w:r>
    </w:p>
    <w:p>
      <w:pPr>
        <w:spacing w:line="260" w:lineRule="auto"/>
        <w:sectPr>
          <w:pgSz w:w="9480" w:h="14400"/>
          <w:pgMar w:top="400" w:right="534" w:bottom="0" w:left="670" w:header="0" w:footer="0" w:gutter="0"/>
        </w:sectPr>
        <w:rPr>
          <w:sz w:val="21"/>
          <w:szCs w:val="21"/>
        </w:rPr>
      </w:pPr>
    </w:p>
    <w:p>
      <w:pPr>
        <w:spacing w:before="151" w:line="217" w:lineRule="auto"/>
        <w:jc w:val="right"/>
        <w:rPr>
          <w:rFonts w:ascii="SimHei" w:hAnsi="SimHei" w:eastAsia="SimHei" w:cs="SimHei"/>
          <w:sz w:val="22"/>
          <w:szCs w:val="22"/>
        </w:rPr>
      </w:pPr>
      <w:bookmarkStart w:name="bookmark49" w:id="39"/>
      <w:bookmarkEnd w:id="39"/>
      <w:bookmarkStart w:name="bookmark50" w:id="40"/>
      <w:bookmarkEnd w:id="40"/>
      <w:bookmarkStart w:name="bookmark51" w:id="41"/>
      <w:bookmarkEnd w:id="41"/>
      <w:r>
        <w:rPr>
          <w:rFonts w:ascii="SimHei" w:hAnsi="SimHei" w:eastAsia="SimHei" w:cs="SimHei"/>
          <w:sz w:val="22"/>
          <w:szCs w:val="22"/>
          <w:b/>
          <w:bCs/>
          <w:spacing w:val="15"/>
        </w:rPr>
        <w:t>第2章</w:t>
      </w:r>
      <w:r>
        <w:rPr>
          <w:rFonts w:ascii="SimHei" w:hAnsi="SimHei" w:eastAsia="SimHei" w:cs="SimHei"/>
          <w:sz w:val="22"/>
          <w:szCs w:val="22"/>
          <w:spacing w:val="111"/>
        </w:rPr>
        <w:t xml:space="preserve"> </w:t>
      </w:r>
      <w:r>
        <w:rPr>
          <w:rFonts w:ascii="SimHei" w:hAnsi="SimHei" w:eastAsia="SimHei" w:cs="SimHei"/>
          <w:sz w:val="22"/>
          <w:szCs w:val="22"/>
          <w:spacing w:val="15"/>
        </w:rPr>
        <w:t>数据分类分级技术|31|</w:t>
      </w:r>
    </w:p>
    <w:p>
      <w:pPr>
        <w:spacing w:line="283" w:lineRule="auto"/>
        <w:rPr>
          <w:rFonts w:ascii="Arial"/>
          <w:sz w:val="21"/>
        </w:rPr>
      </w:pPr>
      <w:r/>
    </w:p>
    <w:p>
      <w:pPr>
        <w:pStyle w:val="BodyText"/>
        <w:ind w:left="399"/>
        <w:spacing w:before="72" w:line="218" w:lineRule="auto"/>
        <w:rPr>
          <w:sz w:val="22"/>
          <w:szCs w:val="22"/>
        </w:rPr>
      </w:pPr>
      <w:r>
        <w:rPr>
          <w:sz w:val="22"/>
          <w:szCs w:val="22"/>
          <w:spacing w:val="-11"/>
        </w:rPr>
        <w:t>(1)数据保密性评估</w:t>
      </w:r>
    </w:p>
    <w:p>
      <w:pPr>
        <w:pStyle w:val="BodyText"/>
        <w:ind w:right="77" w:firstLine="399"/>
        <w:spacing w:before="69" w:line="256" w:lineRule="auto"/>
        <w:rPr>
          <w:sz w:val="22"/>
          <w:szCs w:val="22"/>
        </w:rPr>
      </w:pPr>
      <w:r>
        <w:rPr>
          <w:sz w:val="22"/>
          <w:szCs w:val="22"/>
          <w:spacing w:val="-5"/>
        </w:rPr>
        <w:t>通过评价数据遭受未经授权的披露所造成的影响，以及继</w:t>
      </w:r>
      <w:r>
        <w:rPr>
          <w:sz w:val="22"/>
          <w:szCs w:val="22"/>
          <w:spacing w:val="-6"/>
        </w:rPr>
        <w:t>续使用这些数据可能产生</w:t>
      </w:r>
      <w:r>
        <w:rPr>
          <w:sz w:val="22"/>
          <w:szCs w:val="22"/>
        </w:rPr>
        <w:t xml:space="preserve"> </w:t>
      </w:r>
      <w:r>
        <w:rPr>
          <w:sz w:val="22"/>
          <w:szCs w:val="22"/>
          <w:spacing w:val="-7"/>
        </w:rPr>
        <w:t>的影响，进行数据保密性评估。评估的内容包括(不限于):</w:t>
      </w:r>
    </w:p>
    <w:p>
      <w:pPr>
        <w:pStyle w:val="BodyText"/>
        <w:ind w:left="699" w:right="90" w:hanging="300"/>
        <w:spacing w:before="72"/>
        <w:rPr>
          <w:sz w:val="22"/>
          <w:szCs w:val="22"/>
        </w:rPr>
      </w:pPr>
      <w:r>
        <w:rPr>
          <w:sz w:val="22"/>
          <w:szCs w:val="22"/>
          <w:spacing w:val="-11"/>
        </w:rPr>
        <w:t>●</w:t>
      </w:r>
      <w:r>
        <w:rPr>
          <w:sz w:val="22"/>
          <w:szCs w:val="22"/>
          <w:spacing w:val="81"/>
        </w:rPr>
        <w:t xml:space="preserve"> </w:t>
      </w:r>
      <w:r>
        <w:rPr>
          <w:sz w:val="22"/>
          <w:szCs w:val="22"/>
          <w:spacing w:val="-11"/>
        </w:rPr>
        <w:t>数据未经授权的披露，可能对国家安全、公众权益、个人权益及组织权益造成的</w:t>
      </w:r>
      <w:r>
        <w:rPr>
          <w:sz w:val="22"/>
          <w:szCs w:val="22"/>
        </w:rPr>
        <w:t xml:space="preserve"> </w:t>
      </w:r>
      <w:r>
        <w:rPr>
          <w:sz w:val="22"/>
          <w:szCs w:val="22"/>
          <w:spacing w:val="-12"/>
        </w:rPr>
        <w:t>损害，以及损害的严重程度。</w:t>
      </w:r>
    </w:p>
    <w:p>
      <w:pPr>
        <w:pStyle w:val="BodyText"/>
        <w:ind w:left="699" w:right="79" w:hanging="300"/>
        <w:spacing w:before="68" w:line="257" w:lineRule="auto"/>
        <w:rPr>
          <w:sz w:val="22"/>
          <w:szCs w:val="22"/>
        </w:rPr>
      </w:pPr>
      <w:r>
        <w:rPr>
          <w:sz w:val="22"/>
          <w:szCs w:val="22"/>
          <w:spacing w:val="-10"/>
        </w:rPr>
        <w:t>●</w:t>
      </w:r>
      <w:r>
        <w:rPr>
          <w:sz w:val="22"/>
          <w:szCs w:val="22"/>
          <w:spacing w:val="57"/>
        </w:rPr>
        <w:t xml:space="preserve"> </w:t>
      </w:r>
      <w:r>
        <w:rPr>
          <w:sz w:val="22"/>
          <w:szCs w:val="22"/>
          <w:spacing w:val="-10"/>
        </w:rPr>
        <w:t>数据被非授权对象获取或利用，可能对国家安全、公众权益、个人权益及组织权</w:t>
      </w:r>
      <w:r>
        <w:rPr>
          <w:sz w:val="22"/>
          <w:szCs w:val="22"/>
        </w:rPr>
        <w:t xml:space="preserve"> </w:t>
      </w:r>
      <w:r>
        <w:rPr>
          <w:sz w:val="22"/>
          <w:szCs w:val="22"/>
          <w:spacing w:val="-12"/>
        </w:rPr>
        <w:t>益造成的损害，以及损害的严重程度。</w:t>
      </w:r>
    </w:p>
    <w:p>
      <w:pPr>
        <w:pStyle w:val="BodyText"/>
        <w:ind w:left="699" w:right="74" w:hanging="300"/>
        <w:spacing w:before="57" w:line="248" w:lineRule="auto"/>
        <w:rPr>
          <w:sz w:val="22"/>
          <w:szCs w:val="22"/>
        </w:rPr>
      </w:pPr>
      <w:r>
        <w:rPr>
          <w:sz w:val="22"/>
          <w:szCs w:val="22"/>
          <w:spacing w:val="-10"/>
        </w:rPr>
        <w:t>●</w:t>
      </w:r>
      <w:r>
        <w:rPr>
          <w:sz w:val="22"/>
          <w:szCs w:val="22"/>
          <w:spacing w:val="64"/>
        </w:rPr>
        <w:t xml:space="preserve"> </w:t>
      </w:r>
      <w:r>
        <w:rPr>
          <w:sz w:val="22"/>
          <w:szCs w:val="22"/>
          <w:spacing w:val="-10"/>
        </w:rPr>
        <w:t>数据被非授权对象利用进行窃密、篡改、销毁或拒绝服务等攻击，可能对</w:t>
      </w:r>
      <w:r>
        <w:rPr>
          <w:sz w:val="22"/>
          <w:szCs w:val="22"/>
          <w:spacing w:val="-11"/>
        </w:rPr>
        <w:t>国家安</w:t>
      </w:r>
      <w:r>
        <w:rPr>
          <w:sz w:val="22"/>
          <w:szCs w:val="22"/>
        </w:rPr>
        <w:t xml:space="preserve"> </w:t>
      </w:r>
      <w:r>
        <w:rPr>
          <w:sz w:val="22"/>
          <w:szCs w:val="22"/>
          <w:spacing w:val="-10"/>
        </w:rPr>
        <w:t>全、公众权益、个人权益及组织权益造成的损害</w:t>
      </w:r>
      <w:r>
        <w:rPr>
          <w:sz w:val="22"/>
          <w:szCs w:val="22"/>
          <w:spacing w:val="-11"/>
        </w:rPr>
        <w:t>，以及损害的严重程度。</w:t>
      </w:r>
    </w:p>
    <w:p>
      <w:pPr>
        <w:pStyle w:val="BodyText"/>
        <w:ind w:left="699" w:right="73" w:hanging="300"/>
        <w:spacing w:before="67" w:line="253" w:lineRule="auto"/>
        <w:rPr>
          <w:sz w:val="22"/>
          <w:szCs w:val="22"/>
        </w:rPr>
      </w:pPr>
      <w:r>
        <w:rPr>
          <w:sz w:val="22"/>
          <w:szCs w:val="22"/>
          <w:spacing w:val="-10"/>
        </w:rPr>
        <w:t>●</w:t>
      </w:r>
      <w:r>
        <w:rPr>
          <w:sz w:val="22"/>
          <w:szCs w:val="22"/>
          <w:spacing w:val="63"/>
        </w:rPr>
        <w:t xml:space="preserve"> </w:t>
      </w:r>
      <w:r>
        <w:rPr>
          <w:sz w:val="22"/>
          <w:szCs w:val="22"/>
          <w:spacing w:val="-10"/>
        </w:rPr>
        <w:t>数据未经授权披露或传播是否违反国家法律法规、行业主管部门有关规定或机构</w:t>
      </w:r>
      <w:r>
        <w:rPr>
          <w:sz w:val="22"/>
          <w:szCs w:val="22"/>
        </w:rPr>
        <w:t xml:space="preserve"> </w:t>
      </w:r>
      <w:r>
        <w:rPr>
          <w:sz w:val="22"/>
          <w:szCs w:val="22"/>
          <w:spacing w:val="-12"/>
        </w:rPr>
        <w:t>内部管理规定。</w:t>
      </w:r>
    </w:p>
    <w:p>
      <w:pPr>
        <w:pStyle w:val="BodyText"/>
        <w:ind w:left="399"/>
        <w:spacing w:before="67" w:line="218" w:lineRule="auto"/>
        <w:rPr>
          <w:sz w:val="22"/>
          <w:szCs w:val="22"/>
        </w:rPr>
      </w:pPr>
      <w:r>
        <w:rPr>
          <w:sz w:val="22"/>
          <w:szCs w:val="22"/>
          <w:spacing w:val="-11"/>
        </w:rPr>
        <w:t>(2)数据完整性评估</w:t>
      </w:r>
    </w:p>
    <w:p>
      <w:pPr>
        <w:pStyle w:val="BodyText"/>
        <w:ind w:right="78" w:firstLine="399"/>
        <w:spacing w:before="70" w:line="256" w:lineRule="auto"/>
        <w:rPr>
          <w:sz w:val="22"/>
          <w:szCs w:val="22"/>
        </w:rPr>
      </w:pPr>
      <w:r>
        <w:rPr>
          <w:sz w:val="22"/>
          <w:szCs w:val="22"/>
          <w:spacing w:val="-5"/>
        </w:rPr>
        <w:t>通过评价数据遭受未经授权的修改或损毁所造成的影响</w:t>
      </w:r>
      <w:r>
        <w:rPr>
          <w:sz w:val="22"/>
          <w:szCs w:val="22"/>
          <w:spacing w:val="-6"/>
        </w:rPr>
        <w:t>，以及继续使用这些数据可</w:t>
      </w:r>
      <w:r>
        <w:rPr>
          <w:sz w:val="22"/>
          <w:szCs w:val="22"/>
        </w:rPr>
        <w:t xml:space="preserve"> </w:t>
      </w:r>
      <w:r>
        <w:rPr>
          <w:sz w:val="22"/>
          <w:szCs w:val="22"/>
          <w:spacing w:val="-7"/>
        </w:rPr>
        <w:t>能产生的影响，进行数据完整性评估。评估的内容包括(不限于):</w:t>
      </w:r>
    </w:p>
    <w:p>
      <w:pPr>
        <w:pStyle w:val="BodyText"/>
        <w:ind w:left="699" w:right="79" w:hanging="300"/>
        <w:spacing w:before="73"/>
        <w:rPr>
          <w:sz w:val="22"/>
          <w:szCs w:val="22"/>
        </w:rPr>
      </w:pPr>
      <w:r>
        <w:rPr>
          <w:sz w:val="22"/>
          <w:szCs w:val="22"/>
          <w:spacing w:val="-10"/>
        </w:rPr>
        <w:t>●</w:t>
      </w:r>
      <w:r>
        <w:rPr>
          <w:sz w:val="22"/>
          <w:szCs w:val="22"/>
          <w:spacing w:val="65"/>
        </w:rPr>
        <w:t xml:space="preserve"> </w:t>
      </w:r>
      <w:r>
        <w:rPr>
          <w:sz w:val="22"/>
          <w:szCs w:val="22"/>
          <w:spacing w:val="-10"/>
        </w:rPr>
        <w:t>数据未经授权修改或损毁，可能对国家安全、公众权益、个人</w:t>
      </w:r>
      <w:r>
        <w:rPr>
          <w:sz w:val="22"/>
          <w:szCs w:val="22"/>
          <w:spacing w:val="-11"/>
        </w:rPr>
        <w:t>权益及组织权益造</w:t>
      </w:r>
      <w:r>
        <w:rPr>
          <w:sz w:val="22"/>
          <w:szCs w:val="22"/>
        </w:rPr>
        <w:t xml:space="preserve"> </w:t>
      </w:r>
      <w:r>
        <w:rPr>
          <w:sz w:val="22"/>
          <w:szCs w:val="22"/>
          <w:spacing w:val="-12"/>
        </w:rPr>
        <w:t>成的损害，以及损害的严重程度。</w:t>
      </w:r>
    </w:p>
    <w:p>
      <w:pPr>
        <w:pStyle w:val="BodyText"/>
        <w:ind w:left="699" w:right="77" w:hanging="300"/>
        <w:spacing w:before="67" w:line="253" w:lineRule="auto"/>
        <w:rPr>
          <w:sz w:val="22"/>
          <w:szCs w:val="22"/>
        </w:rPr>
      </w:pPr>
      <w:r>
        <w:rPr>
          <w:sz w:val="22"/>
          <w:szCs w:val="22"/>
          <w:spacing w:val="-10"/>
        </w:rPr>
        <w:t>●</w:t>
      </w:r>
      <w:r>
        <w:rPr>
          <w:sz w:val="22"/>
          <w:szCs w:val="22"/>
          <w:spacing w:val="59"/>
        </w:rPr>
        <w:t xml:space="preserve"> </w:t>
      </w:r>
      <w:r>
        <w:rPr>
          <w:sz w:val="22"/>
          <w:szCs w:val="22"/>
          <w:spacing w:val="-10"/>
        </w:rPr>
        <w:t>数据未经授权修改或损毁，可能对其他组织或个人造成的损害，以及损害的严重</w:t>
      </w:r>
      <w:r>
        <w:rPr>
          <w:sz w:val="22"/>
          <w:szCs w:val="22"/>
        </w:rPr>
        <w:t xml:space="preserve"> </w:t>
      </w:r>
      <w:r>
        <w:rPr>
          <w:sz w:val="22"/>
          <w:szCs w:val="22"/>
          <w:spacing w:val="-9"/>
        </w:rPr>
        <w:t>程度。</w:t>
      </w:r>
    </w:p>
    <w:p>
      <w:pPr>
        <w:pStyle w:val="BodyText"/>
        <w:ind w:left="699" w:right="78" w:hanging="300"/>
        <w:spacing w:before="67" w:line="253" w:lineRule="auto"/>
        <w:rPr>
          <w:sz w:val="22"/>
          <w:szCs w:val="22"/>
        </w:rPr>
      </w:pPr>
      <w:r>
        <w:rPr>
          <w:sz w:val="22"/>
          <w:szCs w:val="22"/>
          <w:spacing w:val="-10"/>
        </w:rPr>
        <w:t>●</w:t>
      </w:r>
      <w:r>
        <w:rPr>
          <w:sz w:val="22"/>
          <w:szCs w:val="22"/>
          <w:spacing w:val="65"/>
        </w:rPr>
        <w:t xml:space="preserve"> </w:t>
      </w:r>
      <w:r>
        <w:rPr>
          <w:sz w:val="22"/>
          <w:szCs w:val="22"/>
          <w:spacing w:val="-10"/>
        </w:rPr>
        <w:t>数据未经授权修改或损毁，可能对机构职能、公信力造成的损害</w:t>
      </w:r>
      <w:r>
        <w:rPr>
          <w:sz w:val="22"/>
          <w:szCs w:val="22"/>
          <w:spacing w:val="-11"/>
        </w:rPr>
        <w:t>，以及损害的严</w:t>
      </w:r>
      <w:r>
        <w:rPr>
          <w:sz w:val="22"/>
          <w:szCs w:val="22"/>
        </w:rPr>
        <w:t xml:space="preserve"> </w:t>
      </w:r>
      <w:r>
        <w:rPr>
          <w:sz w:val="22"/>
          <w:szCs w:val="22"/>
          <w:spacing w:val="-14"/>
        </w:rPr>
        <w:t>重程度。</w:t>
      </w:r>
    </w:p>
    <w:p>
      <w:pPr>
        <w:pStyle w:val="BodyText"/>
        <w:ind w:left="699" w:right="73" w:hanging="300"/>
        <w:spacing w:before="76"/>
        <w:rPr>
          <w:sz w:val="22"/>
          <w:szCs w:val="22"/>
        </w:rPr>
      </w:pPr>
      <w:r>
        <w:rPr>
          <w:sz w:val="22"/>
          <w:szCs w:val="22"/>
          <w:spacing w:val="-10"/>
        </w:rPr>
        <w:t>●</w:t>
      </w:r>
      <w:r>
        <w:rPr>
          <w:sz w:val="22"/>
          <w:szCs w:val="22"/>
          <w:spacing w:val="63"/>
        </w:rPr>
        <w:t xml:space="preserve"> </w:t>
      </w:r>
      <w:r>
        <w:rPr>
          <w:sz w:val="22"/>
          <w:szCs w:val="22"/>
          <w:spacing w:val="-10"/>
        </w:rPr>
        <w:t>数据未经授权修改或损毁是否违反国家法律法规、行业主管部门有关规定或机构</w:t>
      </w:r>
      <w:r>
        <w:rPr>
          <w:sz w:val="22"/>
          <w:szCs w:val="22"/>
        </w:rPr>
        <w:t xml:space="preserve"> </w:t>
      </w:r>
      <w:r>
        <w:rPr>
          <w:sz w:val="22"/>
          <w:szCs w:val="22"/>
          <w:spacing w:val="-12"/>
        </w:rPr>
        <w:t>内部管理规定。</w:t>
      </w:r>
    </w:p>
    <w:p>
      <w:pPr>
        <w:pStyle w:val="BodyText"/>
        <w:ind w:left="399"/>
        <w:spacing w:before="77" w:line="218" w:lineRule="auto"/>
        <w:rPr>
          <w:sz w:val="22"/>
          <w:szCs w:val="22"/>
        </w:rPr>
      </w:pPr>
      <w:r>
        <w:rPr>
          <w:sz w:val="22"/>
          <w:szCs w:val="22"/>
          <w:spacing w:val="-11"/>
        </w:rPr>
        <w:t>(3)数据可用性评估</w:t>
      </w:r>
    </w:p>
    <w:p>
      <w:pPr>
        <w:pStyle w:val="BodyText"/>
        <w:ind w:right="37" w:firstLine="399"/>
        <w:spacing w:before="69" w:line="259" w:lineRule="auto"/>
        <w:rPr>
          <w:sz w:val="22"/>
          <w:szCs w:val="22"/>
        </w:rPr>
      </w:pPr>
      <w:r>
        <w:rPr>
          <w:sz w:val="22"/>
          <w:szCs w:val="22"/>
          <w:spacing w:val="-2"/>
        </w:rPr>
        <w:t>通过评价数据及其经组合/融合后形成的各类数据出现访问</w:t>
      </w:r>
      <w:r>
        <w:rPr>
          <w:sz w:val="22"/>
          <w:szCs w:val="22"/>
          <w:spacing w:val="-3"/>
        </w:rPr>
        <w:t>或使用中断所造成的影</w:t>
      </w:r>
      <w:r>
        <w:rPr>
          <w:sz w:val="22"/>
          <w:szCs w:val="22"/>
        </w:rPr>
        <w:t xml:space="preserve"> </w:t>
      </w:r>
      <w:r>
        <w:rPr>
          <w:sz w:val="22"/>
          <w:szCs w:val="22"/>
          <w:spacing w:val="-5"/>
        </w:rPr>
        <w:t>响，以及无法正常使用这些数据可能产生的影响，进行数据可用性评估。评估的内容包</w:t>
      </w:r>
      <w:r>
        <w:rPr>
          <w:sz w:val="22"/>
          <w:szCs w:val="22"/>
        </w:rPr>
        <w:t xml:space="preserve"> </w:t>
      </w:r>
      <w:r>
        <w:rPr>
          <w:sz w:val="22"/>
          <w:szCs w:val="22"/>
          <w:spacing w:val="4"/>
        </w:rPr>
        <w:t>括(不限于):</w:t>
      </w:r>
    </w:p>
    <w:p>
      <w:pPr>
        <w:pStyle w:val="BodyText"/>
        <w:ind w:left="699" w:right="77" w:hanging="300"/>
        <w:spacing w:before="88"/>
        <w:rPr>
          <w:sz w:val="22"/>
          <w:szCs w:val="22"/>
        </w:rPr>
      </w:pPr>
      <w:r>
        <w:rPr>
          <w:sz w:val="22"/>
          <w:szCs w:val="22"/>
          <w:spacing w:val="-5"/>
        </w:rPr>
        <w:t>●数据的访问或使用中断，可能对国家安全、公众权益、</w:t>
      </w:r>
      <w:r>
        <w:rPr>
          <w:sz w:val="22"/>
          <w:szCs w:val="22"/>
          <w:spacing w:val="-6"/>
        </w:rPr>
        <w:t>个人权益及组织权益造成</w:t>
      </w:r>
      <w:r>
        <w:rPr>
          <w:sz w:val="22"/>
          <w:szCs w:val="22"/>
        </w:rPr>
        <w:t xml:space="preserve"> </w:t>
      </w:r>
      <w:r>
        <w:rPr>
          <w:sz w:val="22"/>
          <w:szCs w:val="22"/>
          <w:spacing w:val="-13"/>
        </w:rPr>
        <w:t>的损害，以及损害的严重程度。</w:t>
      </w:r>
    </w:p>
    <w:p>
      <w:pPr>
        <w:pStyle w:val="BodyText"/>
        <w:ind w:left="699" w:right="77" w:hanging="300"/>
        <w:spacing w:before="86" w:line="241" w:lineRule="auto"/>
        <w:rPr>
          <w:sz w:val="22"/>
          <w:szCs w:val="22"/>
        </w:rPr>
      </w:pPr>
      <w:r>
        <w:rPr>
          <w:sz w:val="22"/>
          <w:szCs w:val="22"/>
          <w:spacing w:val="-10"/>
        </w:rPr>
        <w:t>●</w:t>
      </w:r>
      <w:r>
        <w:rPr>
          <w:sz w:val="22"/>
          <w:szCs w:val="22"/>
          <w:spacing w:val="59"/>
        </w:rPr>
        <w:t xml:space="preserve"> </w:t>
      </w:r>
      <w:r>
        <w:rPr>
          <w:sz w:val="22"/>
          <w:szCs w:val="22"/>
          <w:spacing w:val="-10"/>
        </w:rPr>
        <w:t>数据的访问或使用中断，可能对机构职能、公信力造成的损害，以及损害的严重</w:t>
      </w:r>
      <w:r>
        <w:rPr>
          <w:sz w:val="22"/>
          <w:szCs w:val="22"/>
        </w:rPr>
        <w:t xml:space="preserve"> </w:t>
      </w:r>
      <w:r>
        <w:rPr>
          <w:sz w:val="22"/>
          <w:szCs w:val="22"/>
          <w:spacing w:val="-9"/>
        </w:rPr>
        <w:t>程度。</w:t>
      </w:r>
    </w:p>
    <w:p>
      <w:pPr>
        <w:pStyle w:val="BodyText"/>
        <w:ind w:left="699" w:right="57" w:hanging="300"/>
        <w:spacing w:before="76" w:line="245" w:lineRule="auto"/>
        <w:rPr>
          <w:sz w:val="22"/>
          <w:szCs w:val="22"/>
        </w:rPr>
      </w:pPr>
      <w:r>
        <w:rPr>
          <w:sz w:val="22"/>
          <w:szCs w:val="22"/>
          <w:spacing w:val="-4"/>
        </w:rPr>
        <w:t>●</w:t>
      </w:r>
      <w:r>
        <w:rPr>
          <w:sz w:val="22"/>
          <w:szCs w:val="22"/>
          <w:spacing w:val="78"/>
        </w:rPr>
        <w:t xml:space="preserve"> </w:t>
      </w:r>
      <w:r>
        <w:rPr>
          <w:sz w:val="22"/>
          <w:szCs w:val="22"/>
          <w:spacing w:val="-4"/>
        </w:rPr>
        <w:t>数据的访问或使用中断，可能对其他组织或个人造成的损害，以及损害的严重</w:t>
      </w:r>
      <w:r>
        <w:rPr>
          <w:sz w:val="22"/>
          <w:szCs w:val="22"/>
        </w:rPr>
        <w:t xml:space="preserve"> </w:t>
      </w:r>
      <w:r>
        <w:rPr>
          <w:sz w:val="22"/>
          <w:szCs w:val="22"/>
          <w:spacing w:val="-9"/>
        </w:rPr>
        <w:t>程度。</w:t>
      </w:r>
    </w:p>
    <w:p>
      <w:pPr>
        <w:pStyle w:val="BodyText"/>
        <w:ind w:left="699" w:right="57" w:hanging="300"/>
        <w:spacing w:before="77" w:line="248" w:lineRule="auto"/>
        <w:rPr>
          <w:sz w:val="22"/>
          <w:szCs w:val="22"/>
        </w:rPr>
      </w:pPr>
      <w:r>
        <w:rPr>
          <w:sz w:val="22"/>
          <w:szCs w:val="22"/>
          <w:spacing w:val="-9"/>
        </w:rPr>
        <w:t>●</w:t>
      </w:r>
      <w:r>
        <w:rPr>
          <w:sz w:val="22"/>
          <w:szCs w:val="22"/>
          <w:spacing w:val="45"/>
        </w:rPr>
        <w:t xml:space="preserve"> </w:t>
      </w:r>
      <w:r>
        <w:rPr>
          <w:sz w:val="22"/>
          <w:szCs w:val="22"/>
          <w:spacing w:val="-9"/>
        </w:rPr>
        <w:t>数据的访问或使用中断是否违反国家法律法规、行业主管部门有关规定或</w:t>
      </w:r>
      <w:r>
        <w:rPr>
          <w:sz w:val="22"/>
          <w:szCs w:val="22"/>
          <w:spacing w:val="-10"/>
        </w:rPr>
        <w:t>机构内</w:t>
      </w:r>
      <w:r>
        <w:rPr>
          <w:sz w:val="22"/>
          <w:szCs w:val="22"/>
        </w:rPr>
        <w:t xml:space="preserve"> </w:t>
      </w:r>
      <w:r>
        <w:rPr>
          <w:sz w:val="22"/>
          <w:szCs w:val="22"/>
          <w:spacing w:val="-17"/>
        </w:rPr>
        <w:t>部管理规定。</w:t>
      </w:r>
    </w:p>
    <w:p>
      <w:pPr>
        <w:ind w:left="403"/>
        <w:spacing w:before="64" w:line="221" w:lineRule="auto"/>
        <w:outlineLvl w:val="6"/>
        <w:rPr>
          <w:rFonts w:ascii="SimHei" w:hAnsi="SimHei" w:eastAsia="SimHei" w:cs="SimHei"/>
          <w:sz w:val="22"/>
          <w:szCs w:val="22"/>
        </w:rPr>
      </w:pPr>
      <w:r>
        <w:rPr>
          <w:rFonts w:ascii="SimHei" w:hAnsi="SimHei" w:eastAsia="SimHei" w:cs="SimHei"/>
          <w:sz w:val="22"/>
          <w:szCs w:val="22"/>
          <w:b/>
          <w:bCs/>
          <w:spacing w:val="-10"/>
        </w:rPr>
        <w:t>4.数据分级基本规则</w:t>
      </w:r>
    </w:p>
    <w:p>
      <w:pPr>
        <w:pStyle w:val="BodyText"/>
        <w:ind w:right="53" w:firstLine="399"/>
        <w:spacing w:before="89" w:line="249" w:lineRule="auto"/>
        <w:jc w:val="both"/>
        <w:rPr>
          <w:sz w:val="22"/>
          <w:szCs w:val="22"/>
        </w:rPr>
      </w:pPr>
      <w:r>
        <w:rPr>
          <w:sz w:val="22"/>
          <w:szCs w:val="22"/>
          <w:spacing w:val="-5"/>
        </w:rPr>
        <w:t>综合考虑数据的安全性遭到破坏(如数据发生泄露、篡改、丢失、滥用等)后的影响</w:t>
      </w:r>
      <w:r>
        <w:rPr>
          <w:sz w:val="22"/>
          <w:szCs w:val="22"/>
          <w:spacing w:val="1"/>
        </w:rPr>
        <w:t xml:space="preserve"> </w:t>
      </w:r>
      <w:r>
        <w:rPr>
          <w:sz w:val="22"/>
          <w:szCs w:val="22"/>
          <w:spacing w:val="5"/>
        </w:rPr>
        <w:t>对象、影响程度、影响范围，将数据划分为第1</w:t>
      </w:r>
      <w:r>
        <w:rPr>
          <w:sz w:val="22"/>
          <w:szCs w:val="22"/>
          <w:spacing w:val="4"/>
        </w:rPr>
        <w:t>级、第2级……第</w:t>
      </w:r>
      <w:r>
        <w:rPr>
          <w:rFonts w:ascii="Times New Roman" w:hAnsi="Times New Roman" w:eastAsia="Times New Roman" w:cs="Times New Roman"/>
          <w:sz w:val="22"/>
          <w:szCs w:val="22"/>
          <w:spacing w:val="4"/>
        </w:rPr>
        <w:t>n </w:t>
      </w:r>
      <w:r>
        <w:rPr>
          <w:sz w:val="22"/>
          <w:szCs w:val="22"/>
          <w:spacing w:val="4"/>
        </w:rPr>
        <w:t>级等，其中第1级</w:t>
      </w:r>
      <w:r>
        <w:rPr>
          <w:sz w:val="22"/>
          <w:szCs w:val="22"/>
        </w:rPr>
        <w:t xml:space="preserve"> </w:t>
      </w:r>
      <w:r>
        <w:rPr>
          <w:sz w:val="22"/>
          <w:szCs w:val="22"/>
          <w:spacing w:val="-3"/>
        </w:rPr>
        <w:t>最低、第</w:t>
      </w:r>
      <w:r>
        <w:rPr>
          <w:rFonts w:ascii="Times New Roman" w:hAnsi="Times New Roman" w:eastAsia="Times New Roman" w:cs="Times New Roman"/>
          <w:sz w:val="22"/>
          <w:szCs w:val="22"/>
          <w:spacing w:val="-3"/>
        </w:rPr>
        <w:t>n </w:t>
      </w:r>
      <w:r>
        <w:rPr>
          <w:sz w:val="22"/>
          <w:szCs w:val="22"/>
          <w:spacing w:val="-3"/>
        </w:rPr>
        <w:t>级最高级</w:t>
      </w:r>
      <w:r>
        <w:rPr>
          <w:rFonts w:ascii="Times New Roman" w:hAnsi="Times New Roman" w:eastAsia="Times New Roman" w:cs="Times New Roman"/>
          <w:sz w:val="22"/>
          <w:szCs w:val="22"/>
          <w:spacing w:val="-3"/>
        </w:rPr>
        <w:t>(n=4</w:t>
      </w:r>
      <w:r>
        <w:rPr>
          <w:rFonts w:ascii="Times New Roman" w:hAnsi="Times New Roman" w:eastAsia="Times New Roman" w:cs="Times New Roman"/>
          <w:sz w:val="22"/>
          <w:szCs w:val="22"/>
          <w:spacing w:val="25"/>
          <w:w w:val="101"/>
        </w:rPr>
        <w:t xml:space="preserve">  </w:t>
      </w:r>
      <w:r>
        <w:rPr>
          <w:sz w:val="22"/>
          <w:szCs w:val="22"/>
          <w:spacing w:val="-3"/>
        </w:rPr>
        <w:t>或5)。</w:t>
      </w:r>
    </w:p>
    <w:p>
      <w:pPr>
        <w:spacing w:line="249" w:lineRule="auto"/>
        <w:sectPr>
          <w:pgSz w:w="9480" w:h="14400"/>
          <w:pgMar w:top="400" w:right="802" w:bottom="0" w:left="470" w:header="0" w:footer="0" w:gutter="0"/>
        </w:sectPr>
        <w:rPr>
          <w:sz w:val="22"/>
          <w:szCs w:val="22"/>
        </w:rPr>
      </w:pPr>
    </w:p>
    <w:p>
      <w:pPr>
        <w:spacing w:before="118" w:line="217" w:lineRule="auto"/>
        <w:rPr>
          <w:rFonts w:ascii="SimHei" w:hAnsi="SimHei" w:eastAsia="SimHei" w:cs="SimHei"/>
          <w:sz w:val="21"/>
          <w:szCs w:val="21"/>
        </w:rPr>
      </w:pPr>
      <w:bookmarkStart w:name="bookmark52" w:id="42"/>
      <w:bookmarkEnd w:id="42"/>
      <w:bookmarkStart w:name="bookmark53" w:id="43"/>
      <w:bookmarkEnd w:id="43"/>
      <w:bookmarkStart w:name="bookmark54" w:id="44"/>
      <w:bookmarkEnd w:id="44"/>
      <w:bookmarkStart w:name="bookmark55" w:id="45"/>
      <w:bookmarkEnd w:id="45"/>
      <w:r>
        <w:rPr>
          <w:rFonts w:ascii="SimHei" w:hAnsi="SimHei" w:eastAsia="SimHei" w:cs="SimHei"/>
          <w:sz w:val="21"/>
          <w:szCs w:val="21"/>
          <w:b/>
          <w:bCs/>
          <w:spacing w:val="12"/>
        </w:rPr>
        <w:t>|32</w:t>
      </w:r>
      <w:r>
        <w:rPr>
          <w:rFonts w:ascii="SimHei" w:hAnsi="SimHei" w:eastAsia="SimHei" w:cs="SimHei"/>
          <w:sz w:val="21"/>
          <w:szCs w:val="21"/>
          <w:spacing w:val="-31"/>
        </w:rPr>
        <w:t xml:space="preserve"> </w:t>
      </w:r>
      <w:r>
        <w:rPr>
          <w:rFonts w:ascii="SimHei" w:hAnsi="SimHei" w:eastAsia="SimHei" w:cs="SimHei"/>
          <w:sz w:val="21"/>
          <w:szCs w:val="21"/>
          <w:b/>
          <w:bCs/>
          <w:spacing w:val="12"/>
        </w:rPr>
        <w:t>|数据安全与治理</w:t>
      </w:r>
    </w:p>
    <w:p>
      <w:pPr>
        <w:spacing w:line="260" w:lineRule="auto"/>
        <w:rPr>
          <w:rFonts w:ascii="Arial"/>
          <w:sz w:val="21"/>
        </w:rPr>
      </w:pPr>
      <w:r/>
    </w:p>
    <w:p>
      <w:pPr>
        <w:pStyle w:val="BodyText"/>
        <w:ind w:left="487"/>
        <w:spacing w:before="68" w:line="212" w:lineRule="auto"/>
        <w:rPr>
          <w:sz w:val="21"/>
          <w:szCs w:val="21"/>
        </w:rPr>
      </w:pPr>
      <w:r>
        <w:rPr>
          <w:sz w:val="21"/>
          <w:szCs w:val="21"/>
          <w:spacing w:val="8"/>
        </w:rPr>
        <w:t>表2-4给出了数据分为5级(即</w:t>
      </w:r>
      <w:r>
        <w:rPr>
          <w:rFonts w:ascii="Times New Roman" w:hAnsi="Times New Roman" w:eastAsia="Times New Roman" w:cs="Times New Roman"/>
          <w:sz w:val="21"/>
          <w:szCs w:val="21"/>
          <w:spacing w:val="8"/>
        </w:rPr>
        <w:t>n=5)   </w:t>
      </w:r>
      <w:r>
        <w:rPr>
          <w:sz w:val="21"/>
          <w:szCs w:val="21"/>
          <w:spacing w:val="8"/>
        </w:rPr>
        <w:t>的数据分级参考规则。</w:t>
      </w:r>
    </w:p>
    <w:p>
      <w:pPr>
        <w:pStyle w:val="BodyText"/>
        <w:ind w:left="3039"/>
        <w:spacing w:before="179" w:line="219" w:lineRule="auto"/>
        <w:rPr>
          <w:sz w:val="20"/>
          <w:szCs w:val="20"/>
        </w:rPr>
      </w:pPr>
      <w:r>
        <w:rPr>
          <w:sz w:val="20"/>
          <w:szCs w:val="20"/>
          <w:b/>
          <w:bCs/>
          <w:spacing w:val="-3"/>
        </w:rPr>
        <w:t>表2-4数据分级参考规则</w:t>
      </w:r>
    </w:p>
    <w:p>
      <w:pPr>
        <w:spacing w:line="23" w:lineRule="auto"/>
        <w:rPr>
          <w:rFonts w:ascii="Arial"/>
          <w:sz w:val="2"/>
        </w:rPr>
      </w:pPr>
      <w:r>
        <w:rPr>
          <w:rFonts w:ascii="Arial"/>
          <w:sz w:val="2"/>
        </w:rPr>
      </w:r>
    </w:p>
    <w:tbl>
      <w:tblPr>
        <w:tblStyle w:val="TableNormal"/>
        <w:tblW w:w="8190" w:type="dxa"/>
        <w:tblInd w:w="66"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80"/>
        <w:gridCol w:w="1710"/>
        <w:gridCol w:w="2420"/>
        <w:gridCol w:w="3080"/>
      </w:tblGrid>
      <w:tr>
        <w:trPr>
          <w:trHeight w:val="345" w:hRule="atLeast"/>
        </w:trPr>
        <w:tc>
          <w:tcPr>
            <w:tcW w:w="980" w:type="dxa"/>
            <w:vAlign w:val="top"/>
            <w:vMerge w:val="restart"/>
            <w:tcBorders>
              <w:left w:val="nil"/>
              <w:bottom w:val="nil"/>
            </w:tcBorders>
          </w:tcPr>
          <w:p>
            <w:pPr>
              <w:pStyle w:val="TableText"/>
              <w:ind w:left="112"/>
              <w:spacing w:before="250" w:line="219" w:lineRule="auto"/>
              <w:rPr>
                <w:sz w:val="19"/>
                <w:szCs w:val="19"/>
              </w:rPr>
            </w:pPr>
            <w:r>
              <w:rPr>
                <w:sz w:val="19"/>
                <w:szCs w:val="19"/>
                <w:b/>
                <w:bCs/>
                <w:spacing w:val="-4"/>
              </w:rPr>
              <w:t>数据分级</w:t>
            </w:r>
          </w:p>
        </w:tc>
        <w:tc>
          <w:tcPr>
            <w:tcW w:w="7210" w:type="dxa"/>
            <w:vAlign w:val="top"/>
            <w:gridSpan w:val="3"/>
            <w:tcBorders>
              <w:right w:val="nil"/>
            </w:tcBorders>
          </w:tcPr>
          <w:p>
            <w:pPr>
              <w:pStyle w:val="TableText"/>
              <w:ind w:left="3027"/>
              <w:spacing w:before="80" w:line="219" w:lineRule="auto"/>
              <w:rPr>
                <w:sz w:val="19"/>
                <w:szCs w:val="19"/>
              </w:rPr>
            </w:pPr>
            <w:r>
              <w:rPr>
                <w:sz w:val="19"/>
                <w:szCs w:val="19"/>
                <w:b/>
                <w:bCs/>
                <w:spacing w:val="-4"/>
              </w:rPr>
              <w:t>数据分级要素</w:t>
            </w:r>
          </w:p>
        </w:tc>
      </w:tr>
      <w:tr>
        <w:trPr>
          <w:trHeight w:val="329" w:hRule="atLeast"/>
        </w:trPr>
        <w:tc>
          <w:tcPr>
            <w:tcW w:w="980" w:type="dxa"/>
            <w:vAlign w:val="top"/>
            <w:vMerge w:val="continue"/>
            <w:tcBorders>
              <w:left w:val="nil"/>
              <w:top w:val="nil"/>
            </w:tcBorders>
          </w:tcPr>
          <w:p>
            <w:pPr>
              <w:rPr>
                <w:rFonts w:ascii="Arial"/>
                <w:sz w:val="21"/>
              </w:rPr>
            </w:pPr>
            <w:r/>
          </w:p>
        </w:tc>
        <w:tc>
          <w:tcPr>
            <w:tcW w:w="1710" w:type="dxa"/>
            <w:vAlign w:val="top"/>
          </w:tcPr>
          <w:p>
            <w:pPr>
              <w:pStyle w:val="TableText"/>
              <w:ind w:left="467"/>
              <w:spacing w:before="65" w:line="219" w:lineRule="auto"/>
              <w:rPr>
                <w:sz w:val="19"/>
                <w:szCs w:val="19"/>
              </w:rPr>
            </w:pPr>
            <w:r>
              <w:rPr>
                <w:sz w:val="19"/>
                <w:szCs w:val="19"/>
                <w:b/>
                <w:bCs/>
                <w:spacing w:val="-4"/>
              </w:rPr>
              <w:t>影响对象</w:t>
            </w:r>
          </w:p>
        </w:tc>
        <w:tc>
          <w:tcPr>
            <w:tcW w:w="2420" w:type="dxa"/>
            <w:vAlign w:val="top"/>
          </w:tcPr>
          <w:p>
            <w:pPr>
              <w:pStyle w:val="TableText"/>
              <w:ind w:left="827"/>
              <w:spacing w:before="65" w:line="220" w:lineRule="auto"/>
              <w:rPr>
                <w:sz w:val="19"/>
                <w:szCs w:val="19"/>
              </w:rPr>
            </w:pPr>
            <w:r>
              <w:rPr>
                <w:sz w:val="19"/>
                <w:szCs w:val="19"/>
                <w:b/>
                <w:bCs/>
                <w:spacing w:val="-4"/>
              </w:rPr>
              <w:t>影响程度</w:t>
            </w:r>
          </w:p>
        </w:tc>
        <w:tc>
          <w:tcPr>
            <w:tcW w:w="3080" w:type="dxa"/>
            <w:vAlign w:val="top"/>
            <w:tcBorders>
              <w:right w:val="nil"/>
            </w:tcBorders>
          </w:tcPr>
          <w:p>
            <w:pPr>
              <w:pStyle w:val="TableText"/>
              <w:ind w:left="1157"/>
              <w:spacing w:before="65" w:line="220" w:lineRule="auto"/>
              <w:rPr>
                <w:sz w:val="19"/>
                <w:szCs w:val="19"/>
              </w:rPr>
            </w:pPr>
            <w:r>
              <w:rPr>
                <w:sz w:val="19"/>
                <w:szCs w:val="19"/>
                <w:b/>
                <w:bCs/>
                <w:spacing w:val="-4"/>
              </w:rPr>
              <w:t>影响范围</w:t>
            </w:r>
          </w:p>
        </w:tc>
      </w:tr>
      <w:tr>
        <w:trPr>
          <w:trHeight w:val="329" w:hRule="atLeast"/>
        </w:trPr>
        <w:tc>
          <w:tcPr>
            <w:tcW w:w="980" w:type="dxa"/>
            <w:vAlign w:val="top"/>
            <w:tcBorders>
              <w:left w:val="nil"/>
            </w:tcBorders>
          </w:tcPr>
          <w:p>
            <w:pPr>
              <w:pStyle w:val="TableText"/>
              <w:ind w:left="340"/>
              <w:spacing w:before="71" w:line="221" w:lineRule="auto"/>
              <w:rPr>
                <w:sz w:val="19"/>
                <w:szCs w:val="19"/>
              </w:rPr>
            </w:pPr>
            <w:r>
              <w:rPr>
                <w:sz w:val="19"/>
                <w:szCs w:val="19"/>
                <w:spacing w:val="8"/>
              </w:rPr>
              <w:t>5级</w:t>
            </w:r>
          </w:p>
        </w:tc>
        <w:tc>
          <w:tcPr>
            <w:tcW w:w="1710" w:type="dxa"/>
            <w:vAlign w:val="top"/>
          </w:tcPr>
          <w:p>
            <w:pPr>
              <w:pStyle w:val="TableText"/>
              <w:ind w:left="465"/>
              <w:spacing w:before="69" w:line="220" w:lineRule="auto"/>
              <w:rPr>
                <w:sz w:val="19"/>
                <w:szCs w:val="19"/>
              </w:rPr>
            </w:pPr>
            <w:r>
              <w:rPr>
                <w:sz w:val="19"/>
                <w:szCs w:val="19"/>
                <w:spacing w:val="2"/>
              </w:rPr>
              <w:t>国家安全</w:t>
            </w:r>
          </w:p>
        </w:tc>
        <w:tc>
          <w:tcPr>
            <w:tcW w:w="2420" w:type="dxa"/>
            <w:vAlign w:val="top"/>
          </w:tcPr>
          <w:p>
            <w:pPr>
              <w:pStyle w:val="TableText"/>
              <w:ind w:left="585"/>
              <w:spacing w:before="68" w:line="219" w:lineRule="auto"/>
              <w:rPr>
                <w:sz w:val="19"/>
                <w:szCs w:val="19"/>
              </w:rPr>
            </w:pPr>
            <w:r>
              <w:rPr>
                <w:sz w:val="19"/>
                <w:szCs w:val="19"/>
                <w:spacing w:val="-1"/>
              </w:rPr>
              <w:t>严重/特别严重</w:t>
            </w:r>
          </w:p>
        </w:tc>
        <w:tc>
          <w:tcPr>
            <w:tcW w:w="3080" w:type="dxa"/>
            <w:vAlign w:val="top"/>
            <w:tcBorders>
              <w:right w:val="nil"/>
            </w:tcBorders>
          </w:tcPr>
          <w:p>
            <w:pPr>
              <w:pStyle w:val="TableText"/>
              <w:ind w:left="1005"/>
              <w:spacing w:before="69" w:line="220" w:lineRule="auto"/>
              <w:rPr>
                <w:sz w:val="19"/>
                <w:szCs w:val="19"/>
              </w:rPr>
            </w:pPr>
            <w:r>
              <w:rPr>
                <w:sz w:val="19"/>
                <w:szCs w:val="19"/>
                <w:spacing w:val="2"/>
              </w:rPr>
              <w:t>较大/弱可控</w:t>
            </w:r>
          </w:p>
        </w:tc>
      </w:tr>
      <w:tr>
        <w:trPr>
          <w:trHeight w:val="320" w:hRule="atLeast"/>
        </w:trPr>
        <w:tc>
          <w:tcPr>
            <w:tcW w:w="980" w:type="dxa"/>
            <w:vAlign w:val="top"/>
            <w:tcBorders>
              <w:left w:val="nil"/>
            </w:tcBorders>
          </w:tcPr>
          <w:p>
            <w:pPr>
              <w:pStyle w:val="TableText"/>
              <w:ind w:left="340"/>
              <w:spacing w:before="72" w:line="221" w:lineRule="auto"/>
              <w:rPr>
                <w:sz w:val="19"/>
                <w:szCs w:val="19"/>
              </w:rPr>
            </w:pPr>
            <w:r>
              <w:rPr>
                <w:sz w:val="19"/>
                <w:szCs w:val="19"/>
                <w:spacing w:val="8"/>
              </w:rPr>
              <w:t>5级</w:t>
            </w:r>
          </w:p>
        </w:tc>
        <w:tc>
          <w:tcPr>
            <w:tcW w:w="1710" w:type="dxa"/>
            <w:vAlign w:val="top"/>
          </w:tcPr>
          <w:p>
            <w:pPr>
              <w:pStyle w:val="TableText"/>
              <w:ind w:left="465"/>
              <w:spacing w:before="70" w:line="219" w:lineRule="auto"/>
              <w:rPr>
                <w:sz w:val="19"/>
                <w:szCs w:val="19"/>
              </w:rPr>
            </w:pPr>
            <w:r>
              <w:rPr>
                <w:sz w:val="19"/>
                <w:szCs w:val="19"/>
                <w:spacing w:val="2"/>
              </w:rPr>
              <w:t>公众权益</w:t>
            </w:r>
          </w:p>
        </w:tc>
        <w:tc>
          <w:tcPr>
            <w:tcW w:w="2420" w:type="dxa"/>
            <w:vAlign w:val="top"/>
          </w:tcPr>
          <w:p>
            <w:pPr>
              <w:pStyle w:val="TableText"/>
              <w:ind w:left="825"/>
              <w:spacing w:before="70" w:line="219" w:lineRule="auto"/>
              <w:rPr>
                <w:sz w:val="19"/>
                <w:szCs w:val="19"/>
              </w:rPr>
            </w:pPr>
            <w:r>
              <w:rPr>
                <w:sz w:val="19"/>
                <w:szCs w:val="19"/>
                <w:spacing w:val="-2"/>
              </w:rPr>
              <w:t>特别严重</w:t>
            </w:r>
          </w:p>
        </w:tc>
        <w:tc>
          <w:tcPr>
            <w:tcW w:w="3080" w:type="dxa"/>
            <w:vAlign w:val="top"/>
            <w:tcBorders>
              <w:right w:val="nil"/>
            </w:tcBorders>
          </w:tcPr>
          <w:p>
            <w:pPr>
              <w:pStyle w:val="TableText"/>
              <w:ind w:left="1005"/>
              <w:spacing w:before="70" w:line="220" w:lineRule="auto"/>
              <w:rPr>
                <w:sz w:val="19"/>
                <w:szCs w:val="19"/>
              </w:rPr>
            </w:pPr>
            <w:r>
              <w:rPr>
                <w:sz w:val="19"/>
                <w:szCs w:val="19"/>
                <w:spacing w:val="2"/>
              </w:rPr>
              <w:t>较大/弱可控</w:t>
            </w:r>
          </w:p>
        </w:tc>
      </w:tr>
      <w:tr>
        <w:trPr>
          <w:trHeight w:val="339" w:hRule="atLeast"/>
        </w:trPr>
        <w:tc>
          <w:tcPr>
            <w:tcW w:w="980" w:type="dxa"/>
            <w:vAlign w:val="top"/>
            <w:tcBorders>
              <w:left w:val="nil"/>
            </w:tcBorders>
          </w:tcPr>
          <w:p>
            <w:pPr>
              <w:pStyle w:val="TableText"/>
              <w:ind w:left="340"/>
              <w:spacing w:before="82" w:line="221" w:lineRule="auto"/>
              <w:rPr>
                <w:sz w:val="19"/>
                <w:szCs w:val="19"/>
              </w:rPr>
            </w:pPr>
            <w:r>
              <w:rPr>
                <w:sz w:val="19"/>
                <w:szCs w:val="19"/>
                <w:spacing w:val="8"/>
              </w:rPr>
              <w:t>4级</w:t>
            </w:r>
          </w:p>
        </w:tc>
        <w:tc>
          <w:tcPr>
            <w:tcW w:w="1710" w:type="dxa"/>
            <w:vAlign w:val="top"/>
          </w:tcPr>
          <w:p>
            <w:pPr>
              <w:pStyle w:val="TableText"/>
              <w:ind w:left="465"/>
              <w:spacing w:before="80" w:line="220" w:lineRule="auto"/>
              <w:rPr>
                <w:sz w:val="19"/>
                <w:szCs w:val="19"/>
              </w:rPr>
            </w:pPr>
            <w:r>
              <w:rPr>
                <w:sz w:val="19"/>
                <w:szCs w:val="19"/>
                <w:spacing w:val="2"/>
              </w:rPr>
              <w:t>国家安全</w:t>
            </w:r>
          </w:p>
        </w:tc>
        <w:tc>
          <w:tcPr>
            <w:tcW w:w="2420" w:type="dxa"/>
            <w:vAlign w:val="top"/>
          </w:tcPr>
          <w:p>
            <w:pPr>
              <w:pStyle w:val="TableText"/>
              <w:ind w:left="775"/>
              <w:spacing w:before="80" w:line="220" w:lineRule="auto"/>
              <w:rPr>
                <w:sz w:val="19"/>
                <w:szCs w:val="19"/>
              </w:rPr>
            </w:pPr>
            <w:r>
              <w:rPr>
                <w:sz w:val="19"/>
                <w:szCs w:val="19"/>
                <w:spacing w:val="-3"/>
              </w:rPr>
              <w:t>一般/严重</w:t>
            </w:r>
          </w:p>
        </w:tc>
        <w:tc>
          <w:tcPr>
            <w:tcW w:w="3080" w:type="dxa"/>
            <w:vAlign w:val="top"/>
            <w:tcBorders>
              <w:right w:val="nil"/>
            </w:tcBorders>
          </w:tcPr>
          <w:p>
            <w:pPr>
              <w:pStyle w:val="TableText"/>
              <w:ind w:left="775"/>
              <w:spacing w:before="80" w:line="220" w:lineRule="auto"/>
              <w:rPr>
                <w:sz w:val="19"/>
                <w:szCs w:val="19"/>
              </w:rPr>
            </w:pPr>
            <w:r>
              <w:rPr>
                <w:sz w:val="19"/>
                <w:szCs w:val="19"/>
                <w:spacing w:val="-1"/>
              </w:rPr>
              <w:t>较小/较大/弱可控</w:t>
            </w:r>
          </w:p>
        </w:tc>
      </w:tr>
      <w:tr>
        <w:trPr>
          <w:trHeight w:val="329" w:hRule="atLeast"/>
        </w:trPr>
        <w:tc>
          <w:tcPr>
            <w:tcW w:w="980" w:type="dxa"/>
            <w:vAlign w:val="top"/>
            <w:tcBorders>
              <w:left w:val="nil"/>
            </w:tcBorders>
          </w:tcPr>
          <w:p>
            <w:pPr>
              <w:pStyle w:val="TableText"/>
              <w:ind w:left="340"/>
              <w:spacing w:before="73" w:line="221" w:lineRule="auto"/>
              <w:rPr>
                <w:sz w:val="19"/>
                <w:szCs w:val="19"/>
              </w:rPr>
            </w:pPr>
            <w:r>
              <w:rPr>
                <w:sz w:val="19"/>
                <w:szCs w:val="19"/>
                <w:spacing w:val="8"/>
              </w:rPr>
              <w:t>4级</w:t>
            </w:r>
          </w:p>
        </w:tc>
        <w:tc>
          <w:tcPr>
            <w:tcW w:w="1710" w:type="dxa"/>
            <w:vAlign w:val="top"/>
          </w:tcPr>
          <w:p>
            <w:pPr>
              <w:pStyle w:val="TableText"/>
              <w:ind w:left="465"/>
              <w:spacing w:before="71" w:line="219" w:lineRule="auto"/>
              <w:rPr>
                <w:sz w:val="19"/>
                <w:szCs w:val="19"/>
              </w:rPr>
            </w:pPr>
            <w:r>
              <w:rPr>
                <w:sz w:val="19"/>
                <w:szCs w:val="19"/>
                <w:spacing w:val="2"/>
              </w:rPr>
              <w:t>公众权益</w:t>
            </w:r>
          </w:p>
        </w:tc>
        <w:tc>
          <w:tcPr>
            <w:tcW w:w="2420" w:type="dxa"/>
            <w:vAlign w:val="top"/>
          </w:tcPr>
          <w:p>
            <w:pPr>
              <w:pStyle w:val="TableText"/>
              <w:ind w:left="1014"/>
              <w:spacing w:before="71" w:line="220" w:lineRule="auto"/>
              <w:rPr>
                <w:sz w:val="19"/>
                <w:szCs w:val="19"/>
              </w:rPr>
            </w:pPr>
            <w:r>
              <w:rPr>
                <w:sz w:val="19"/>
                <w:szCs w:val="19"/>
                <w:spacing w:val="-3"/>
              </w:rPr>
              <w:t>严重</w:t>
            </w:r>
          </w:p>
        </w:tc>
        <w:tc>
          <w:tcPr>
            <w:tcW w:w="3080" w:type="dxa"/>
            <w:vAlign w:val="top"/>
            <w:tcBorders>
              <w:right w:val="nil"/>
            </w:tcBorders>
          </w:tcPr>
          <w:p>
            <w:pPr>
              <w:pStyle w:val="TableText"/>
              <w:ind w:left="1005"/>
              <w:spacing w:before="71" w:line="220" w:lineRule="auto"/>
              <w:rPr>
                <w:sz w:val="19"/>
                <w:szCs w:val="19"/>
              </w:rPr>
            </w:pPr>
            <w:r>
              <w:rPr>
                <w:sz w:val="19"/>
                <w:szCs w:val="19"/>
                <w:spacing w:val="2"/>
              </w:rPr>
              <w:t>较大/弱可控</w:t>
            </w:r>
          </w:p>
        </w:tc>
      </w:tr>
      <w:tr>
        <w:trPr>
          <w:trHeight w:val="329" w:hRule="atLeast"/>
        </w:trPr>
        <w:tc>
          <w:tcPr>
            <w:tcW w:w="980" w:type="dxa"/>
            <w:vAlign w:val="top"/>
            <w:tcBorders>
              <w:left w:val="nil"/>
            </w:tcBorders>
          </w:tcPr>
          <w:p>
            <w:pPr>
              <w:pStyle w:val="TableText"/>
              <w:ind w:left="340"/>
              <w:spacing w:before="74" w:line="221" w:lineRule="auto"/>
              <w:rPr>
                <w:sz w:val="19"/>
                <w:szCs w:val="19"/>
              </w:rPr>
            </w:pPr>
            <w:r>
              <w:rPr>
                <w:sz w:val="19"/>
                <w:szCs w:val="19"/>
                <w:spacing w:val="8"/>
              </w:rPr>
              <w:t>4级</w:t>
            </w:r>
          </w:p>
        </w:tc>
        <w:tc>
          <w:tcPr>
            <w:tcW w:w="1710" w:type="dxa"/>
            <w:vAlign w:val="top"/>
          </w:tcPr>
          <w:p>
            <w:pPr>
              <w:pStyle w:val="TableText"/>
              <w:ind w:left="465"/>
              <w:spacing w:before="71" w:line="219" w:lineRule="auto"/>
              <w:rPr>
                <w:sz w:val="19"/>
                <w:szCs w:val="19"/>
              </w:rPr>
            </w:pPr>
            <w:r>
              <w:rPr>
                <w:sz w:val="19"/>
                <w:szCs w:val="19"/>
                <w:spacing w:val="-2"/>
              </w:rPr>
              <w:t>个人权益</w:t>
            </w:r>
          </w:p>
        </w:tc>
        <w:tc>
          <w:tcPr>
            <w:tcW w:w="2420" w:type="dxa"/>
            <w:vAlign w:val="top"/>
          </w:tcPr>
          <w:p>
            <w:pPr>
              <w:pStyle w:val="TableText"/>
              <w:ind w:left="825"/>
              <w:spacing w:before="71" w:line="219" w:lineRule="auto"/>
              <w:rPr>
                <w:sz w:val="19"/>
                <w:szCs w:val="19"/>
              </w:rPr>
            </w:pPr>
            <w:r>
              <w:rPr>
                <w:sz w:val="19"/>
                <w:szCs w:val="19"/>
                <w:spacing w:val="-2"/>
              </w:rPr>
              <w:t>特别严重</w:t>
            </w:r>
          </w:p>
        </w:tc>
        <w:tc>
          <w:tcPr>
            <w:tcW w:w="3080" w:type="dxa"/>
            <w:vAlign w:val="top"/>
            <w:tcBorders>
              <w:right w:val="nil"/>
            </w:tcBorders>
          </w:tcPr>
          <w:p>
            <w:pPr>
              <w:pStyle w:val="TableText"/>
              <w:ind w:left="1005"/>
              <w:spacing w:before="72" w:line="220" w:lineRule="auto"/>
              <w:rPr>
                <w:sz w:val="19"/>
                <w:szCs w:val="19"/>
              </w:rPr>
            </w:pPr>
            <w:r>
              <w:rPr>
                <w:sz w:val="19"/>
                <w:szCs w:val="19"/>
                <w:spacing w:val="2"/>
              </w:rPr>
              <w:t>较大/弱可控</w:t>
            </w:r>
          </w:p>
        </w:tc>
      </w:tr>
      <w:tr>
        <w:trPr>
          <w:trHeight w:val="330" w:hRule="atLeast"/>
        </w:trPr>
        <w:tc>
          <w:tcPr>
            <w:tcW w:w="980" w:type="dxa"/>
            <w:vAlign w:val="top"/>
            <w:tcBorders>
              <w:left w:val="nil"/>
            </w:tcBorders>
          </w:tcPr>
          <w:p>
            <w:pPr>
              <w:pStyle w:val="TableText"/>
              <w:ind w:left="340"/>
              <w:spacing w:before="75" w:line="221" w:lineRule="auto"/>
              <w:rPr>
                <w:sz w:val="19"/>
                <w:szCs w:val="19"/>
              </w:rPr>
            </w:pPr>
            <w:r>
              <w:rPr>
                <w:sz w:val="19"/>
                <w:szCs w:val="19"/>
                <w:spacing w:val="8"/>
              </w:rPr>
              <w:t>4级</w:t>
            </w:r>
          </w:p>
        </w:tc>
        <w:tc>
          <w:tcPr>
            <w:tcW w:w="1710" w:type="dxa"/>
            <w:vAlign w:val="top"/>
          </w:tcPr>
          <w:p>
            <w:pPr>
              <w:pStyle w:val="TableText"/>
              <w:ind w:left="465"/>
              <w:spacing w:before="72" w:line="219" w:lineRule="auto"/>
              <w:rPr>
                <w:sz w:val="19"/>
                <w:szCs w:val="19"/>
              </w:rPr>
            </w:pPr>
            <w:r>
              <w:rPr>
                <w:sz w:val="19"/>
                <w:szCs w:val="19"/>
                <w:spacing w:val="-2"/>
              </w:rPr>
              <w:t>组织权益</w:t>
            </w:r>
          </w:p>
        </w:tc>
        <w:tc>
          <w:tcPr>
            <w:tcW w:w="2420" w:type="dxa"/>
            <w:vAlign w:val="top"/>
          </w:tcPr>
          <w:p>
            <w:pPr>
              <w:pStyle w:val="TableText"/>
              <w:ind w:left="825"/>
              <w:spacing w:before="72" w:line="219" w:lineRule="auto"/>
              <w:rPr>
                <w:sz w:val="19"/>
                <w:szCs w:val="19"/>
              </w:rPr>
            </w:pPr>
            <w:r>
              <w:rPr>
                <w:sz w:val="19"/>
                <w:szCs w:val="19"/>
                <w:spacing w:val="-2"/>
              </w:rPr>
              <w:t>特别严重</w:t>
            </w:r>
          </w:p>
        </w:tc>
        <w:tc>
          <w:tcPr>
            <w:tcW w:w="3080" w:type="dxa"/>
            <w:vAlign w:val="top"/>
            <w:tcBorders>
              <w:right w:val="nil"/>
            </w:tcBorders>
          </w:tcPr>
          <w:p>
            <w:pPr>
              <w:pStyle w:val="TableText"/>
              <w:ind w:left="1005"/>
              <w:spacing w:before="73" w:line="220" w:lineRule="auto"/>
              <w:rPr>
                <w:sz w:val="19"/>
                <w:szCs w:val="19"/>
              </w:rPr>
            </w:pPr>
            <w:r>
              <w:rPr>
                <w:sz w:val="19"/>
                <w:szCs w:val="19"/>
                <w:spacing w:val="2"/>
              </w:rPr>
              <w:t>较大/弱可控</w:t>
            </w:r>
          </w:p>
        </w:tc>
      </w:tr>
      <w:tr>
        <w:trPr>
          <w:trHeight w:val="329" w:hRule="atLeast"/>
        </w:trPr>
        <w:tc>
          <w:tcPr>
            <w:tcW w:w="980" w:type="dxa"/>
            <w:vAlign w:val="top"/>
            <w:tcBorders>
              <w:left w:val="nil"/>
            </w:tcBorders>
          </w:tcPr>
          <w:p>
            <w:pPr>
              <w:pStyle w:val="TableText"/>
              <w:ind w:left="340"/>
              <w:spacing w:before="75" w:line="221" w:lineRule="auto"/>
              <w:rPr>
                <w:sz w:val="19"/>
                <w:szCs w:val="19"/>
              </w:rPr>
            </w:pPr>
            <w:r>
              <w:rPr>
                <w:sz w:val="19"/>
                <w:szCs w:val="19"/>
                <w:spacing w:val="8"/>
              </w:rPr>
              <w:t>3级</w:t>
            </w:r>
          </w:p>
        </w:tc>
        <w:tc>
          <w:tcPr>
            <w:tcW w:w="1710" w:type="dxa"/>
            <w:vAlign w:val="top"/>
          </w:tcPr>
          <w:p>
            <w:pPr>
              <w:pStyle w:val="TableText"/>
              <w:ind w:left="465"/>
              <w:spacing w:before="72" w:line="219" w:lineRule="auto"/>
              <w:rPr>
                <w:sz w:val="19"/>
                <w:szCs w:val="19"/>
              </w:rPr>
            </w:pPr>
            <w:r>
              <w:rPr>
                <w:sz w:val="19"/>
                <w:szCs w:val="19"/>
                <w:spacing w:val="2"/>
              </w:rPr>
              <w:t>公众权益</w:t>
            </w:r>
          </w:p>
        </w:tc>
        <w:tc>
          <w:tcPr>
            <w:tcW w:w="2420" w:type="dxa"/>
            <w:vAlign w:val="top"/>
          </w:tcPr>
          <w:p>
            <w:pPr>
              <w:pStyle w:val="TableText"/>
              <w:ind w:left="1014"/>
              <w:spacing w:before="73" w:line="221" w:lineRule="auto"/>
              <w:rPr>
                <w:sz w:val="19"/>
                <w:szCs w:val="19"/>
              </w:rPr>
            </w:pPr>
            <w:r>
              <w:rPr>
                <w:sz w:val="19"/>
                <w:szCs w:val="19"/>
                <w:spacing w:val="-6"/>
              </w:rPr>
              <w:t>一般</w:t>
            </w:r>
          </w:p>
        </w:tc>
        <w:tc>
          <w:tcPr>
            <w:tcW w:w="3080" w:type="dxa"/>
            <w:vAlign w:val="top"/>
            <w:tcBorders>
              <w:right w:val="nil"/>
            </w:tcBorders>
          </w:tcPr>
          <w:p>
            <w:pPr>
              <w:pStyle w:val="TableText"/>
              <w:ind w:left="1005"/>
              <w:spacing w:before="73" w:line="220" w:lineRule="auto"/>
              <w:rPr>
                <w:sz w:val="19"/>
                <w:szCs w:val="19"/>
              </w:rPr>
            </w:pPr>
            <w:r>
              <w:rPr>
                <w:sz w:val="19"/>
                <w:szCs w:val="19"/>
                <w:spacing w:val="2"/>
              </w:rPr>
              <w:t>较大/弱可控</w:t>
            </w:r>
          </w:p>
        </w:tc>
      </w:tr>
      <w:tr>
        <w:trPr>
          <w:trHeight w:val="329" w:hRule="atLeast"/>
        </w:trPr>
        <w:tc>
          <w:tcPr>
            <w:tcW w:w="980" w:type="dxa"/>
            <w:vAlign w:val="top"/>
            <w:tcBorders>
              <w:left w:val="nil"/>
            </w:tcBorders>
          </w:tcPr>
          <w:p>
            <w:pPr>
              <w:pStyle w:val="TableText"/>
              <w:ind w:left="340"/>
              <w:spacing w:before="76" w:line="221" w:lineRule="auto"/>
              <w:rPr>
                <w:sz w:val="19"/>
                <w:szCs w:val="19"/>
              </w:rPr>
            </w:pPr>
            <w:r>
              <w:rPr>
                <w:sz w:val="19"/>
                <w:szCs w:val="19"/>
                <w:spacing w:val="8"/>
              </w:rPr>
              <w:t>3级</w:t>
            </w:r>
          </w:p>
        </w:tc>
        <w:tc>
          <w:tcPr>
            <w:tcW w:w="1710" w:type="dxa"/>
            <w:vAlign w:val="top"/>
          </w:tcPr>
          <w:p>
            <w:pPr>
              <w:pStyle w:val="TableText"/>
              <w:ind w:left="465"/>
              <w:spacing w:before="73" w:line="219" w:lineRule="auto"/>
              <w:rPr>
                <w:sz w:val="19"/>
                <w:szCs w:val="19"/>
              </w:rPr>
            </w:pPr>
            <w:r>
              <w:rPr>
                <w:sz w:val="19"/>
                <w:szCs w:val="19"/>
                <w:spacing w:val="-2"/>
              </w:rPr>
              <w:t>个人权益</w:t>
            </w:r>
          </w:p>
        </w:tc>
        <w:tc>
          <w:tcPr>
            <w:tcW w:w="2420" w:type="dxa"/>
            <w:vAlign w:val="top"/>
          </w:tcPr>
          <w:p>
            <w:pPr>
              <w:pStyle w:val="TableText"/>
              <w:ind w:left="1014"/>
              <w:spacing w:before="74" w:line="220" w:lineRule="auto"/>
              <w:rPr>
                <w:sz w:val="19"/>
                <w:szCs w:val="19"/>
              </w:rPr>
            </w:pPr>
            <w:r>
              <w:rPr>
                <w:sz w:val="19"/>
                <w:szCs w:val="19"/>
                <w:spacing w:val="-3"/>
              </w:rPr>
              <w:t>严重</w:t>
            </w:r>
          </w:p>
        </w:tc>
        <w:tc>
          <w:tcPr>
            <w:tcW w:w="3080" w:type="dxa"/>
            <w:vAlign w:val="top"/>
            <w:tcBorders>
              <w:right w:val="nil"/>
            </w:tcBorders>
          </w:tcPr>
          <w:p>
            <w:pPr>
              <w:pStyle w:val="TableText"/>
              <w:ind w:left="1005"/>
              <w:spacing w:before="74" w:line="220" w:lineRule="auto"/>
              <w:rPr>
                <w:sz w:val="19"/>
                <w:szCs w:val="19"/>
              </w:rPr>
            </w:pPr>
            <w:r>
              <w:rPr>
                <w:sz w:val="19"/>
                <w:szCs w:val="19"/>
                <w:spacing w:val="2"/>
              </w:rPr>
              <w:t>较大/弱可控</w:t>
            </w:r>
          </w:p>
        </w:tc>
      </w:tr>
      <w:tr>
        <w:trPr>
          <w:trHeight w:val="329" w:hRule="atLeast"/>
        </w:trPr>
        <w:tc>
          <w:tcPr>
            <w:tcW w:w="980" w:type="dxa"/>
            <w:vAlign w:val="top"/>
            <w:tcBorders>
              <w:left w:val="nil"/>
            </w:tcBorders>
          </w:tcPr>
          <w:p>
            <w:pPr>
              <w:pStyle w:val="TableText"/>
              <w:ind w:left="340"/>
              <w:spacing w:before="77" w:line="221" w:lineRule="auto"/>
              <w:rPr>
                <w:sz w:val="19"/>
                <w:szCs w:val="19"/>
              </w:rPr>
            </w:pPr>
            <w:r>
              <w:rPr>
                <w:sz w:val="19"/>
                <w:szCs w:val="19"/>
                <w:spacing w:val="8"/>
              </w:rPr>
              <w:t>3级</w:t>
            </w:r>
          </w:p>
        </w:tc>
        <w:tc>
          <w:tcPr>
            <w:tcW w:w="1710" w:type="dxa"/>
            <w:vAlign w:val="top"/>
          </w:tcPr>
          <w:p>
            <w:pPr>
              <w:pStyle w:val="TableText"/>
              <w:ind w:left="465"/>
              <w:spacing w:before="74" w:line="219" w:lineRule="auto"/>
              <w:rPr>
                <w:sz w:val="19"/>
                <w:szCs w:val="19"/>
              </w:rPr>
            </w:pPr>
            <w:r>
              <w:rPr>
                <w:sz w:val="19"/>
                <w:szCs w:val="19"/>
                <w:spacing w:val="-2"/>
              </w:rPr>
              <w:t>组织权益</w:t>
            </w:r>
          </w:p>
        </w:tc>
        <w:tc>
          <w:tcPr>
            <w:tcW w:w="2420" w:type="dxa"/>
            <w:vAlign w:val="top"/>
          </w:tcPr>
          <w:p>
            <w:pPr>
              <w:pStyle w:val="TableText"/>
              <w:ind w:left="1014"/>
              <w:spacing w:before="75" w:line="220" w:lineRule="auto"/>
              <w:rPr>
                <w:sz w:val="19"/>
                <w:szCs w:val="19"/>
              </w:rPr>
            </w:pPr>
            <w:r>
              <w:rPr>
                <w:sz w:val="19"/>
                <w:szCs w:val="19"/>
                <w:spacing w:val="-3"/>
              </w:rPr>
              <w:t>严重</w:t>
            </w:r>
          </w:p>
        </w:tc>
        <w:tc>
          <w:tcPr>
            <w:tcW w:w="3080" w:type="dxa"/>
            <w:vAlign w:val="top"/>
            <w:tcBorders>
              <w:right w:val="nil"/>
            </w:tcBorders>
          </w:tcPr>
          <w:p>
            <w:pPr>
              <w:pStyle w:val="TableText"/>
              <w:ind w:left="1005"/>
              <w:spacing w:before="75" w:line="220" w:lineRule="auto"/>
              <w:rPr>
                <w:sz w:val="19"/>
                <w:szCs w:val="19"/>
              </w:rPr>
            </w:pPr>
            <w:r>
              <w:rPr>
                <w:sz w:val="19"/>
                <w:szCs w:val="19"/>
                <w:spacing w:val="2"/>
              </w:rPr>
              <w:t>较大/弱可控</w:t>
            </w:r>
          </w:p>
        </w:tc>
      </w:tr>
      <w:tr>
        <w:trPr>
          <w:trHeight w:val="339" w:hRule="atLeast"/>
        </w:trPr>
        <w:tc>
          <w:tcPr>
            <w:tcW w:w="980" w:type="dxa"/>
            <w:vAlign w:val="top"/>
            <w:tcBorders>
              <w:left w:val="nil"/>
            </w:tcBorders>
          </w:tcPr>
          <w:p>
            <w:pPr>
              <w:pStyle w:val="TableText"/>
              <w:ind w:left="340"/>
              <w:spacing w:before="88" w:line="221" w:lineRule="auto"/>
              <w:rPr>
                <w:sz w:val="19"/>
                <w:szCs w:val="19"/>
              </w:rPr>
            </w:pPr>
            <w:r>
              <w:rPr>
                <w:sz w:val="19"/>
                <w:szCs w:val="19"/>
                <w:spacing w:val="8"/>
              </w:rPr>
              <w:t>2级</w:t>
            </w:r>
          </w:p>
        </w:tc>
        <w:tc>
          <w:tcPr>
            <w:tcW w:w="1710" w:type="dxa"/>
            <w:vAlign w:val="top"/>
          </w:tcPr>
          <w:p>
            <w:pPr>
              <w:pStyle w:val="TableText"/>
              <w:ind w:left="465"/>
              <w:spacing w:before="85" w:line="219" w:lineRule="auto"/>
              <w:rPr>
                <w:sz w:val="19"/>
                <w:szCs w:val="19"/>
              </w:rPr>
            </w:pPr>
            <w:r>
              <w:rPr>
                <w:sz w:val="19"/>
                <w:szCs w:val="19"/>
                <w:spacing w:val="2"/>
              </w:rPr>
              <w:t>公众权益</w:t>
            </w:r>
          </w:p>
        </w:tc>
        <w:tc>
          <w:tcPr>
            <w:tcW w:w="2420" w:type="dxa"/>
            <w:vAlign w:val="top"/>
          </w:tcPr>
          <w:p>
            <w:pPr>
              <w:pStyle w:val="TableText"/>
              <w:ind w:left="1014"/>
              <w:spacing w:before="86" w:line="221" w:lineRule="auto"/>
              <w:rPr>
                <w:sz w:val="19"/>
                <w:szCs w:val="19"/>
              </w:rPr>
            </w:pPr>
            <w:r>
              <w:rPr>
                <w:sz w:val="19"/>
                <w:szCs w:val="19"/>
                <w:spacing w:val="-6"/>
              </w:rPr>
              <w:t>一般</w:t>
            </w:r>
          </w:p>
        </w:tc>
        <w:tc>
          <w:tcPr>
            <w:tcW w:w="3080" w:type="dxa"/>
            <w:vAlign w:val="top"/>
            <w:tcBorders>
              <w:right w:val="nil"/>
            </w:tcBorders>
          </w:tcPr>
          <w:p>
            <w:pPr>
              <w:pStyle w:val="TableText"/>
              <w:ind w:left="1005"/>
              <w:spacing w:before="86" w:line="220" w:lineRule="auto"/>
              <w:rPr>
                <w:sz w:val="19"/>
                <w:szCs w:val="19"/>
              </w:rPr>
            </w:pPr>
            <w:r>
              <w:rPr>
                <w:sz w:val="19"/>
                <w:szCs w:val="19"/>
                <w:spacing w:val="2"/>
              </w:rPr>
              <w:t>较大/弱可控</w:t>
            </w:r>
          </w:p>
        </w:tc>
      </w:tr>
      <w:tr>
        <w:trPr>
          <w:trHeight w:val="320" w:hRule="atLeast"/>
        </w:trPr>
        <w:tc>
          <w:tcPr>
            <w:tcW w:w="980" w:type="dxa"/>
            <w:vAlign w:val="top"/>
            <w:tcBorders>
              <w:left w:val="nil"/>
            </w:tcBorders>
          </w:tcPr>
          <w:p>
            <w:pPr>
              <w:pStyle w:val="TableText"/>
              <w:ind w:left="340"/>
              <w:spacing w:before="79" w:line="221" w:lineRule="auto"/>
              <w:rPr>
                <w:sz w:val="19"/>
                <w:szCs w:val="19"/>
              </w:rPr>
            </w:pPr>
            <w:r>
              <w:rPr>
                <w:sz w:val="19"/>
                <w:szCs w:val="19"/>
                <w:spacing w:val="8"/>
              </w:rPr>
              <w:t>2级</w:t>
            </w:r>
          </w:p>
        </w:tc>
        <w:tc>
          <w:tcPr>
            <w:tcW w:w="1710" w:type="dxa"/>
            <w:vAlign w:val="top"/>
          </w:tcPr>
          <w:p>
            <w:pPr>
              <w:pStyle w:val="TableText"/>
              <w:ind w:left="465"/>
              <w:spacing w:before="76" w:line="219" w:lineRule="auto"/>
              <w:rPr>
                <w:sz w:val="19"/>
                <w:szCs w:val="19"/>
              </w:rPr>
            </w:pPr>
            <w:r>
              <w:rPr>
                <w:sz w:val="19"/>
                <w:szCs w:val="19"/>
                <w:spacing w:val="-2"/>
              </w:rPr>
              <w:t>个人权益</w:t>
            </w:r>
          </w:p>
        </w:tc>
        <w:tc>
          <w:tcPr>
            <w:tcW w:w="2420" w:type="dxa"/>
            <w:vAlign w:val="top"/>
          </w:tcPr>
          <w:p>
            <w:pPr>
              <w:pStyle w:val="TableText"/>
              <w:ind w:left="1014"/>
              <w:spacing w:before="77" w:line="221" w:lineRule="auto"/>
              <w:rPr>
                <w:sz w:val="19"/>
                <w:szCs w:val="19"/>
              </w:rPr>
            </w:pPr>
            <w:r>
              <w:rPr>
                <w:sz w:val="19"/>
                <w:szCs w:val="19"/>
                <w:spacing w:val="-6"/>
              </w:rPr>
              <w:t>一般</w:t>
            </w:r>
          </w:p>
        </w:tc>
        <w:tc>
          <w:tcPr>
            <w:tcW w:w="3080" w:type="dxa"/>
            <w:vAlign w:val="top"/>
            <w:tcBorders>
              <w:right w:val="nil"/>
            </w:tcBorders>
          </w:tcPr>
          <w:p>
            <w:pPr>
              <w:pStyle w:val="TableText"/>
              <w:ind w:left="1005"/>
              <w:spacing w:before="77" w:line="220" w:lineRule="auto"/>
              <w:rPr>
                <w:sz w:val="19"/>
                <w:szCs w:val="19"/>
              </w:rPr>
            </w:pPr>
            <w:r>
              <w:rPr>
                <w:sz w:val="19"/>
                <w:szCs w:val="19"/>
                <w:spacing w:val="2"/>
              </w:rPr>
              <w:t>较大/弱可控</w:t>
            </w:r>
          </w:p>
        </w:tc>
      </w:tr>
      <w:tr>
        <w:trPr>
          <w:trHeight w:val="340" w:hRule="atLeast"/>
        </w:trPr>
        <w:tc>
          <w:tcPr>
            <w:tcW w:w="980" w:type="dxa"/>
            <w:vAlign w:val="top"/>
            <w:tcBorders>
              <w:left w:val="nil"/>
            </w:tcBorders>
          </w:tcPr>
          <w:p>
            <w:pPr>
              <w:pStyle w:val="TableText"/>
              <w:ind w:left="340"/>
              <w:spacing w:before="89" w:line="221" w:lineRule="auto"/>
              <w:rPr>
                <w:sz w:val="19"/>
                <w:szCs w:val="19"/>
              </w:rPr>
            </w:pPr>
            <w:r>
              <w:rPr>
                <w:sz w:val="19"/>
                <w:szCs w:val="19"/>
                <w:spacing w:val="8"/>
              </w:rPr>
              <w:t>2级</w:t>
            </w:r>
          </w:p>
        </w:tc>
        <w:tc>
          <w:tcPr>
            <w:tcW w:w="1710" w:type="dxa"/>
            <w:vAlign w:val="top"/>
          </w:tcPr>
          <w:p>
            <w:pPr>
              <w:pStyle w:val="TableText"/>
              <w:ind w:left="465"/>
              <w:spacing w:before="86" w:line="219" w:lineRule="auto"/>
              <w:rPr>
                <w:sz w:val="19"/>
                <w:szCs w:val="19"/>
              </w:rPr>
            </w:pPr>
            <w:r>
              <w:rPr>
                <w:sz w:val="19"/>
                <w:szCs w:val="19"/>
                <w:spacing w:val="-2"/>
              </w:rPr>
              <w:t>组织权益</w:t>
            </w:r>
          </w:p>
        </w:tc>
        <w:tc>
          <w:tcPr>
            <w:tcW w:w="2420" w:type="dxa"/>
            <w:vAlign w:val="top"/>
          </w:tcPr>
          <w:p>
            <w:pPr>
              <w:pStyle w:val="TableText"/>
              <w:ind w:left="1014"/>
              <w:spacing w:before="87" w:line="221" w:lineRule="auto"/>
              <w:rPr>
                <w:sz w:val="19"/>
                <w:szCs w:val="19"/>
              </w:rPr>
            </w:pPr>
            <w:r>
              <w:rPr>
                <w:sz w:val="19"/>
                <w:szCs w:val="19"/>
                <w:spacing w:val="-6"/>
              </w:rPr>
              <w:t>一般</w:t>
            </w:r>
          </w:p>
        </w:tc>
        <w:tc>
          <w:tcPr>
            <w:tcW w:w="3080" w:type="dxa"/>
            <w:vAlign w:val="top"/>
            <w:tcBorders>
              <w:right w:val="nil"/>
            </w:tcBorders>
          </w:tcPr>
          <w:p>
            <w:pPr>
              <w:pStyle w:val="TableText"/>
              <w:ind w:left="1005"/>
              <w:spacing w:before="87" w:line="220" w:lineRule="auto"/>
              <w:rPr>
                <w:sz w:val="19"/>
                <w:szCs w:val="19"/>
              </w:rPr>
            </w:pPr>
            <w:r>
              <w:rPr>
                <w:sz w:val="19"/>
                <w:szCs w:val="19"/>
                <w:spacing w:val="2"/>
              </w:rPr>
              <w:t>较大/弱可控</w:t>
            </w:r>
          </w:p>
        </w:tc>
      </w:tr>
      <w:tr>
        <w:trPr>
          <w:trHeight w:val="319" w:hRule="atLeast"/>
        </w:trPr>
        <w:tc>
          <w:tcPr>
            <w:tcW w:w="980" w:type="dxa"/>
            <w:vAlign w:val="top"/>
            <w:tcBorders>
              <w:left w:val="nil"/>
            </w:tcBorders>
          </w:tcPr>
          <w:p>
            <w:pPr>
              <w:pStyle w:val="TableText"/>
              <w:ind w:left="340"/>
              <w:spacing w:before="79" w:line="221" w:lineRule="auto"/>
              <w:rPr>
                <w:sz w:val="19"/>
                <w:szCs w:val="19"/>
              </w:rPr>
            </w:pPr>
            <w:r>
              <w:rPr>
                <w:sz w:val="19"/>
                <w:szCs w:val="19"/>
                <w:spacing w:val="8"/>
              </w:rPr>
              <w:t>1级</w:t>
            </w:r>
          </w:p>
        </w:tc>
        <w:tc>
          <w:tcPr>
            <w:tcW w:w="1710" w:type="dxa"/>
            <w:vAlign w:val="top"/>
          </w:tcPr>
          <w:p>
            <w:pPr>
              <w:pStyle w:val="TableText"/>
              <w:ind w:left="465"/>
              <w:spacing w:before="76" w:line="219" w:lineRule="auto"/>
              <w:rPr>
                <w:sz w:val="19"/>
                <w:szCs w:val="19"/>
              </w:rPr>
            </w:pPr>
            <w:r>
              <w:rPr>
                <w:sz w:val="19"/>
                <w:szCs w:val="19"/>
                <w:spacing w:val="-2"/>
              </w:rPr>
              <w:t>个人权益</w:t>
            </w:r>
          </w:p>
        </w:tc>
        <w:tc>
          <w:tcPr>
            <w:tcW w:w="2420" w:type="dxa"/>
            <w:vAlign w:val="top"/>
          </w:tcPr>
          <w:p>
            <w:pPr>
              <w:pStyle w:val="TableText"/>
              <w:ind w:left="1014"/>
              <w:spacing w:before="77" w:line="221" w:lineRule="auto"/>
              <w:rPr>
                <w:sz w:val="19"/>
                <w:szCs w:val="19"/>
              </w:rPr>
            </w:pPr>
            <w:r>
              <w:rPr>
                <w:sz w:val="19"/>
                <w:szCs w:val="19"/>
                <w:spacing w:val="-6"/>
              </w:rPr>
              <w:t>一般</w:t>
            </w:r>
          </w:p>
        </w:tc>
        <w:tc>
          <w:tcPr>
            <w:tcW w:w="3080" w:type="dxa"/>
            <w:vAlign w:val="top"/>
            <w:tcBorders>
              <w:right w:val="nil"/>
            </w:tcBorders>
          </w:tcPr>
          <w:p>
            <w:pPr>
              <w:pStyle w:val="TableText"/>
              <w:ind w:left="1005"/>
              <w:spacing w:before="77" w:line="220" w:lineRule="auto"/>
              <w:rPr>
                <w:sz w:val="19"/>
                <w:szCs w:val="19"/>
              </w:rPr>
            </w:pPr>
            <w:r>
              <w:rPr>
                <w:sz w:val="19"/>
                <w:szCs w:val="19"/>
                <w:spacing w:val="2"/>
              </w:rPr>
              <w:t>较小/强可控</w:t>
            </w:r>
          </w:p>
        </w:tc>
      </w:tr>
      <w:tr>
        <w:trPr>
          <w:trHeight w:val="334" w:hRule="atLeast"/>
        </w:trPr>
        <w:tc>
          <w:tcPr>
            <w:tcW w:w="980" w:type="dxa"/>
            <w:vAlign w:val="top"/>
            <w:tcBorders>
              <w:left w:val="nil"/>
            </w:tcBorders>
          </w:tcPr>
          <w:p>
            <w:pPr>
              <w:pStyle w:val="TableText"/>
              <w:ind w:left="340"/>
              <w:spacing w:before="80" w:line="221" w:lineRule="auto"/>
              <w:rPr>
                <w:sz w:val="19"/>
                <w:szCs w:val="19"/>
              </w:rPr>
            </w:pPr>
            <w:r>
              <w:rPr>
                <w:sz w:val="19"/>
                <w:szCs w:val="19"/>
                <w:spacing w:val="8"/>
              </w:rPr>
              <w:t>1级</w:t>
            </w:r>
          </w:p>
        </w:tc>
        <w:tc>
          <w:tcPr>
            <w:tcW w:w="1710" w:type="dxa"/>
            <w:vAlign w:val="top"/>
          </w:tcPr>
          <w:p>
            <w:pPr>
              <w:pStyle w:val="TableText"/>
              <w:ind w:left="465"/>
              <w:spacing w:before="77" w:line="219" w:lineRule="auto"/>
              <w:rPr>
                <w:sz w:val="19"/>
                <w:szCs w:val="19"/>
              </w:rPr>
            </w:pPr>
            <w:r>
              <w:rPr>
                <w:sz w:val="19"/>
                <w:szCs w:val="19"/>
                <w:spacing w:val="-2"/>
              </w:rPr>
              <w:t>组织权益</w:t>
            </w:r>
          </w:p>
        </w:tc>
        <w:tc>
          <w:tcPr>
            <w:tcW w:w="2420" w:type="dxa"/>
            <w:vAlign w:val="top"/>
          </w:tcPr>
          <w:p>
            <w:pPr>
              <w:pStyle w:val="TableText"/>
              <w:ind w:left="1014"/>
              <w:spacing w:before="78" w:line="221" w:lineRule="auto"/>
              <w:rPr>
                <w:sz w:val="19"/>
                <w:szCs w:val="19"/>
              </w:rPr>
            </w:pPr>
            <w:r>
              <w:rPr>
                <w:sz w:val="19"/>
                <w:szCs w:val="19"/>
                <w:spacing w:val="-6"/>
              </w:rPr>
              <w:t>一般</w:t>
            </w:r>
          </w:p>
        </w:tc>
        <w:tc>
          <w:tcPr>
            <w:tcW w:w="3080" w:type="dxa"/>
            <w:vAlign w:val="top"/>
            <w:tcBorders>
              <w:right w:val="nil"/>
            </w:tcBorders>
          </w:tcPr>
          <w:p>
            <w:pPr>
              <w:pStyle w:val="TableText"/>
              <w:ind w:left="1005"/>
              <w:spacing w:before="78" w:line="220" w:lineRule="auto"/>
              <w:rPr>
                <w:sz w:val="19"/>
                <w:szCs w:val="19"/>
              </w:rPr>
            </w:pPr>
            <w:r>
              <w:rPr>
                <w:sz w:val="19"/>
                <w:szCs w:val="19"/>
                <w:spacing w:val="2"/>
              </w:rPr>
              <w:t>较小/强可控</w:t>
            </w:r>
          </w:p>
        </w:tc>
      </w:tr>
    </w:tbl>
    <w:p>
      <w:pPr>
        <w:ind w:left="490"/>
        <w:spacing w:before="218" w:line="221" w:lineRule="auto"/>
        <w:outlineLvl w:val="6"/>
        <w:rPr>
          <w:rFonts w:ascii="SimHei" w:hAnsi="SimHei" w:eastAsia="SimHei" w:cs="SimHei"/>
          <w:sz w:val="21"/>
          <w:szCs w:val="21"/>
        </w:rPr>
      </w:pPr>
      <w:r>
        <w:rPr>
          <w:rFonts w:ascii="SimHei" w:hAnsi="SimHei" w:eastAsia="SimHei" w:cs="SimHei"/>
          <w:sz w:val="21"/>
          <w:szCs w:val="21"/>
          <w:b/>
          <w:bCs/>
          <w:spacing w:val="-4"/>
        </w:rPr>
        <w:t>5.数据分级其他事项</w:t>
      </w:r>
    </w:p>
    <w:p>
      <w:pPr>
        <w:pStyle w:val="BodyText"/>
        <w:ind w:left="487" w:right="877"/>
        <w:spacing w:before="92" w:line="255" w:lineRule="auto"/>
        <w:rPr>
          <w:sz w:val="21"/>
          <w:szCs w:val="21"/>
        </w:rPr>
      </w:pPr>
      <w:r>
        <w:rPr>
          <w:sz w:val="21"/>
          <w:szCs w:val="21"/>
          <w:spacing w:val="-1"/>
        </w:rPr>
        <w:t>在数据分级工作中，还应该考虑特殊数据分类要求和重新定级</w:t>
      </w:r>
      <w:r>
        <w:rPr>
          <w:sz w:val="21"/>
          <w:szCs w:val="21"/>
          <w:spacing w:val="-2"/>
        </w:rPr>
        <w:t>的相关情形。</w:t>
      </w:r>
      <w:r>
        <w:rPr>
          <w:sz w:val="21"/>
          <w:szCs w:val="21"/>
        </w:rPr>
        <w:t xml:space="preserve"> </w:t>
      </w:r>
      <w:r>
        <w:rPr>
          <w:sz w:val="21"/>
          <w:szCs w:val="21"/>
          <w:spacing w:val="-4"/>
        </w:rPr>
        <w:t>(1)特殊数据分类要求</w:t>
      </w:r>
    </w:p>
    <w:p>
      <w:pPr>
        <w:pStyle w:val="BodyText"/>
        <w:ind w:left="97" w:right="11" w:firstLine="390"/>
        <w:spacing w:before="70" w:line="261" w:lineRule="auto"/>
        <w:rPr>
          <w:sz w:val="21"/>
          <w:szCs w:val="21"/>
        </w:rPr>
      </w:pPr>
      <w:r>
        <w:rPr>
          <w:sz w:val="21"/>
          <w:szCs w:val="21"/>
          <w:spacing w:val="2"/>
        </w:rPr>
        <w:t>针对一些特殊数据(如国家安全核心数据、国家安全重要数据、个人敏感数据、公众</w:t>
      </w:r>
      <w:r>
        <w:rPr>
          <w:sz w:val="21"/>
          <w:szCs w:val="21"/>
          <w:spacing w:val="18"/>
        </w:rPr>
        <w:t xml:space="preserve"> </w:t>
      </w:r>
      <w:r>
        <w:rPr>
          <w:sz w:val="21"/>
          <w:szCs w:val="21"/>
          <w:spacing w:val="2"/>
        </w:rPr>
        <w:t>数据等),其数据级别的设置要求如下：</w:t>
      </w:r>
    </w:p>
    <w:p>
      <w:pPr>
        <w:pStyle w:val="BodyText"/>
        <w:ind w:left="487"/>
        <w:spacing w:before="77" w:line="219" w:lineRule="auto"/>
        <w:rPr>
          <w:sz w:val="21"/>
          <w:szCs w:val="21"/>
        </w:rPr>
      </w:pPr>
      <w:r>
        <w:rPr>
          <w:sz w:val="21"/>
          <w:szCs w:val="21"/>
          <w:spacing w:val="-5"/>
        </w:rPr>
        <w:t>●</w:t>
      </w:r>
      <w:r>
        <w:rPr>
          <w:sz w:val="21"/>
          <w:szCs w:val="21"/>
          <w:spacing w:val="74"/>
        </w:rPr>
        <w:t xml:space="preserve"> </w:t>
      </w:r>
      <w:r>
        <w:rPr>
          <w:sz w:val="21"/>
          <w:szCs w:val="21"/>
          <w:spacing w:val="-5"/>
        </w:rPr>
        <w:t>国家核心数据的级别不低于5级；</w:t>
      </w:r>
    </w:p>
    <w:p>
      <w:pPr>
        <w:pStyle w:val="BodyText"/>
        <w:ind w:left="487"/>
        <w:spacing w:before="81" w:line="219" w:lineRule="auto"/>
        <w:rPr>
          <w:sz w:val="21"/>
          <w:szCs w:val="21"/>
        </w:rPr>
      </w:pPr>
      <w:r>
        <w:rPr>
          <w:sz w:val="21"/>
          <w:szCs w:val="21"/>
          <w:spacing w:val="-5"/>
        </w:rPr>
        <w:t>●</w:t>
      </w:r>
      <w:r>
        <w:rPr>
          <w:sz w:val="21"/>
          <w:szCs w:val="21"/>
          <w:spacing w:val="74"/>
        </w:rPr>
        <w:t xml:space="preserve"> </w:t>
      </w:r>
      <w:r>
        <w:rPr>
          <w:sz w:val="21"/>
          <w:szCs w:val="21"/>
          <w:spacing w:val="-5"/>
        </w:rPr>
        <w:t>国家重要数据的级别不低于4级；</w:t>
      </w:r>
    </w:p>
    <w:p>
      <w:pPr>
        <w:pStyle w:val="BodyText"/>
        <w:ind w:left="487"/>
        <w:spacing w:before="81" w:line="219" w:lineRule="auto"/>
        <w:rPr>
          <w:sz w:val="21"/>
          <w:szCs w:val="21"/>
        </w:rPr>
      </w:pPr>
      <w:r>
        <w:rPr>
          <w:sz w:val="21"/>
          <w:szCs w:val="21"/>
          <w:spacing w:val="-3"/>
        </w:rPr>
        <w:t>●</w:t>
      </w:r>
      <w:r>
        <w:rPr>
          <w:sz w:val="21"/>
          <w:szCs w:val="21"/>
          <w:spacing w:val="52"/>
        </w:rPr>
        <w:t xml:space="preserve"> </w:t>
      </w:r>
      <w:r>
        <w:rPr>
          <w:sz w:val="21"/>
          <w:szCs w:val="21"/>
          <w:spacing w:val="-3"/>
        </w:rPr>
        <w:t>个人敏感数据不低于3级；</w:t>
      </w:r>
    </w:p>
    <w:p>
      <w:pPr>
        <w:pStyle w:val="BodyText"/>
        <w:ind w:left="796" w:right="45" w:hanging="309"/>
        <w:spacing w:before="81" w:line="256" w:lineRule="auto"/>
        <w:rPr>
          <w:sz w:val="21"/>
          <w:szCs w:val="21"/>
        </w:rPr>
      </w:pPr>
      <w:r>
        <w:rPr>
          <w:sz w:val="21"/>
          <w:szCs w:val="21"/>
          <w:spacing w:val="6"/>
        </w:rPr>
        <w:t>●</w:t>
      </w:r>
      <w:r>
        <w:rPr>
          <w:sz w:val="21"/>
          <w:szCs w:val="21"/>
          <w:spacing w:val="59"/>
        </w:rPr>
        <w:t xml:space="preserve"> </w:t>
      </w:r>
      <w:r>
        <w:rPr>
          <w:sz w:val="21"/>
          <w:szCs w:val="21"/>
          <w:spacing w:val="6"/>
        </w:rPr>
        <w:t>个人一般重要数据不低于3级，组织内部员工个人信息不低于2</w:t>
      </w:r>
      <w:r>
        <w:rPr>
          <w:sz w:val="21"/>
          <w:szCs w:val="21"/>
          <w:spacing w:val="5"/>
        </w:rPr>
        <w:t>级，个人标签信</w:t>
      </w:r>
      <w:r>
        <w:rPr>
          <w:sz w:val="21"/>
          <w:szCs w:val="21"/>
        </w:rPr>
        <w:t xml:space="preserve"> </w:t>
      </w:r>
      <w:r>
        <w:rPr>
          <w:sz w:val="21"/>
          <w:szCs w:val="21"/>
          <w:spacing w:val="11"/>
        </w:rPr>
        <w:t>息不低于2级；</w:t>
      </w:r>
    </w:p>
    <w:p>
      <w:pPr>
        <w:pStyle w:val="BodyText"/>
        <w:ind w:left="487" w:right="554"/>
        <w:spacing w:before="77" w:line="260" w:lineRule="auto"/>
        <w:rPr>
          <w:sz w:val="21"/>
          <w:szCs w:val="21"/>
        </w:rPr>
      </w:pPr>
      <w:r>
        <w:rPr>
          <w:sz w:val="21"/>
          <w:szCs w:val="21"/>
          <w:spacing w:val="8"/>
        </w:rPr>
        <w:t>●有条件开放的公共数据级别不低于2级，禁止开放的公共数据不低于4级。</w:t>
      </w:r>
      <w:r>
        <w:rPr>
          <w:sz w:val="21"/>
          <w:szCs w:val="21"/>
          <w:spacing w:val="12"/>
        </w:rPr>
        <w:t xml:space="preserve"> </w:t>
      </w:r>
      <w:r>
        <w:rPr>
          <w:sz w:val="21"/>
          <w:szCs w:val="21"/>
          <w:spacing w:val="-4"/>
        </w:rPr>
        <w:t>(2)重新定级的相关情形</w:t>
      </w:r>
    </w:p>
    <w:p>
      <w:pPr>
        <w:pStyle w:val="BodyText"/>
        <w:ind w:left="487"/>
        <w:spacing w:before="79" w:line="219" w:lineRule="auto"/>
        <w:rPr>
          <w:sz w:val="21"/>
          <w:szCs w:val="21"/>
        </w:rPr>
      </w:pPr>
      <w:r>
        <w:rPr>
          <w:sz w:val="21"/>
          <w:szCs w:val="21"/>
          <w:spacing w:val="-2"/>
        </w:rPr>
        <w:t>数据安全定级完成后，出现下列情形之一时，应对相关数据的安全级别重新定级：</w:t>
      </w:r>
    </w:p>
    <w:p>
      <w:pPr>
        <w:pStyle w:val="BodyText"/>
        <w:ind w:left="487"/>
        <w:spacing w:before="91" w:line="219" w:lineRule="auto"/>
        <w:rPr>
          <w:sz w:val="21"/>
          <w:szCs w:val="21"/>
        </w:rPr>
      </w:pPr>
      <w:r>
        <w:rPr>
          <w:sz w:val="21"/>
          <w:szCs w:val="21"/>
          <w:spacing w:val="-6"/>
        </w:rPr>
        <w:t>●</w:t>
      </w:r>
      <w:r>
        <w:rPr>
          <w:sz w:val="21"/>
          <w:szCs w:val="21"/>
          <w:spacing w:val="70"/>
        </w:rPr>
        <w:t xml:space="preserve"> </w:t>
      </w:r>
      <w:r>
        <w:rPr>
          <w:sz w:val="21"/>
          <w:szCs w:val="21"/>
          <w:spacing w:val="-6"/>
        </w:rPr>
        <w:t>数据内容发生变化，导致原有数据的安全</w:t>
      </w:r>
      <w:r>
        <w:rPr>
          <w:sz w:val="21"/>
          <w:szCs w:val="21"/>
          <w:spacing w:val="-7"/>
        </w:rPr>
        <w:t>级别不再适用；</w:t>
      </w:r>
    </w:p>
    <w:p>
      <w:pPr>
        <w:pStyle w:val="BodyText"/>
        <w:ind w:left="796" w:right="50" w:hanging="309"/>
        <w:spacing w:before="69" w:line="255" w:lineRule="auto"/>
        <w:rPr>
          <w:sz w:val="21"/>
          <w:szCs w:val="21"/>
        </w:rPr>
      </w:pPr>
      <w:r>
        <w:rPr>
          <w:sz w:val="21"/>
          <w:szCs w:val="21"/>
        </w:rPr>
        <w:t>●</w:t>
      </w:r>
      <w:r>
        <w:rPr>
          <w:sz w:val="21"/>
          <w:szCs w:val="21"/>
          <w:spacing w:val="53"/>
        </w:rPr>
        <w:t xml:space="preserve"> </w:t>
      </w:r>
      <w:r>
        <w:rPr>
          <w:sz w:val="21"/>
          <w:szCs w:val="21"/>
        </w:rPr>
        <w:t>数据内容未发生变化，但因数据时效性、数据规模、数据使用场景、数据加工处 </w:t>
      </w:r>
      <w:r>
        <w:rPr>
          <w:sz w:val="21"/>
          <w:szCs w:val="21"/>
          <w:spacing w:val="-2"/>
        </w:rPr>
        <w:t>理方式等发生变化，导致原定的数据安全级别不再适用；</w:t>
      </w:r>
    </w:p>
    <w:p>
      <w:pPr>
        <w:pStyle w:val="BodyText"/>
        <w:ind w:left="487"/>
        <w:spacing w:before="91" w:line="219" w:lineRule="auto"/>
        <w:rPr>
          <w:sz w:val="21"/>
          <w:szCs w:val="21"/>
        </w:rPr>
      </w:pPr>
      <w:r>
        <w:rPr>
          <w:sz w:val="21"/>
          <w:szCs w:val="21"/>
          <w:spacing w:val="-4"/>
        </w:rPr>
        <w:t>●</w:t>
      </w:r>
      <w:r>
        <w:rPr>
          <w:sz w:val="21"/>
          <w:szCs w:val="21"/>
          <w:spacing w:val="52"/>
        </w:rPr>
        <w:t xml:space="preserve"> </w:t>
      </w:r>
      <w:r>
        <w:rPr>
          <w:sz w:val="21"/>
          <w:szCs w:val="21"/>
          <w:spacing w:val="-4"/>
        </w:rPr>
        <w:t>因数据汇聚融合，导致原有数据安全级别不再适用汇聚融合后的数</w:t>
      </w:r>
      <w:r>
        <w:rPr>
          <w:sz w:val="21"/>
          <w:szCs w:val="21"/>
          <w:spacing w:val="-5"/>
        </w:rPr>
        <w:t>据；</w:t>
      </w:r>
    </w:p>
    <w:p>
      <w:pPr>
        <w:pStyle w:val="BodyText"/>
        <w:ind w:left="487"/>
        <w:spacing w:before="81" w:line="219" w:lineRule="auto"/>
        <w:rPr>
          <w:sz w:val="21"/>
          <w:szCs w:val="21"/>
        </w:rPr>
      </w:pPr>
      <w:r>
        <w:rPr>
          <w:sz w:val="21"/>
          <w:szCs w:val="21"/>
          <w:spacing w:val="-6"/>
        </w:rPr>
        <w:t>●</w:t>
      </w:r>
      <w:r>
        <w:rPr>
          <w:sz w:val="21"/>
          <w:szCs w:val="21"/>
          <w:spacing w:val="72"/>
        </w:rPr>
        <w:t xml:space="preserve"> </w:t>
      </w:r>
      <w:r>
        <w:rPr>
          <w:sz w:val="21"/>
          <w:szCs w:val="21"/>
          <w:spacing w:val="-6"/>
        </w:rPr>
        <w:t>因国家或行业主管部门要求，导致原定的数据安全级别不再适用；</w:t>
      </w:r>
    </w:p>
    <w:p>
      <w:pPr>
        <w:pStyle w:val="BodyText"/>
        <w:ind w:left="487"/>
        <w:spacing w:before="81" w:line="219" w:lineRule="auto"/>
        <w:rPr>
          <w:sz w:val="21"/>
          <w:szCs w:val="21"/>
        </w:rPr>
      </w:pPr>
      <w:r>
        <w:rPr>
          <w:sz w:val="21"/>
          <w:szCs w:val="21"/>
          <w:spacing w:val="-8"/>
        </w:rPr>
        <w:t>●</w:t>
      </w:r>
      <w:r>
        <w:rPr>
          <w:sz w:val="21"/>
          <w:szCs w:val="21"/>
          <w:spacing w:val="66"/>
        </w:rPr>
        <w:t xml:space="preserve"> </w:t>
      </w:r>
      <w:r>
        <w:rPr>
          <w:sz w:val="21"/>
          <w:szCs w:val="21"/>
          <w:spacing w:val="-8"/>
        </w:rPr>
        <w:t>需要对数据安全级别进行变更的其他情形。</w:t>
      </w:r>
    </w:p>
    <w:p>
      <w:pPr>
        <w:spacing w:line="219" w:lineRule="auto"/>
        <w:sectPr>
          <w:pgSz w:w="9480" w:h="14400"/>
          <w:pgMar w:top="400" w:right="559" w:bottom="0" w:left="663" w:header="0" w:footer="0" w:gutter="0"/>
        </w:sectPr>
        <w:rPr>
          <w:sz w:val="21"/>
          <w:szCs w:val="21"/>
        </w:rPr>
      </w:pPr>
    </w:p>
    <w:p>
      <w:pPr>
        <w:spacing w:before="251" w:line="217" w:lineRule="auto"/>
        <w:jc w:val="right"/>
        <w:rPr>
          <w:rFonts w:ascii="SimHei" w:hAnsi="SimHei" w:eastAsia="SimHei" w:cs="SimHei"/>
          <w:sz w:val="19"/>
          <w:szCs w:val="19"/>
        </w:rPr>
      </w:pPr>
      <w:r>
        <w:rPr>
          <w:rFonts w:ascii="SimHei" w:hAnsi="SimHei" w:eastAsia="SimHei" w:cs="SimHei"/>
          <w:sz w:val="19"/>
          <w:szCs w:val="19"/>
          <w:b/>
          <w:bCs/>
          <w:spacing w:val="7"/>
        </w:rPr>
        <w:t>第</w:t>
      </w:r>
      <w:r>
        <w:rPr>
          <w:rFonts w:ascii="SimHei" w:hAnsi="SimHei" w:eastAsia="SimHei" w:cs="SimHei"/>
          <w:sz w:val="19"/>
          <w:szCs w:val="19"/>
          <w:spacing w:val="7"/>
        </w:rPr>
        <w:t xml:space="preserve"> </w:t>
      </w:r>
      <w:r>
        <w:rPr>
          <w:rFonts w:ascii="SimHei" w:hAnsi="SimHei" w:eastAsia="SimHei" w:cs="SimHei"/>
          <w:sz w:val="19"/>
          <w:szCs w:val="19"/>
          <w:b/>
          <w:bCs/>
          <w:spacing w:val="7"/>
        </w:rPr>
        <w:t>2</w:t>
      </w:r>
      <w:r>
        <w:rPr>
          <w:rFonts w:ascii="SimHei" w:hAnsi="SimHei" w:eastAsia="SimHei" w:cs="SimHei"/>
          <w:sz w:val="19"/>
          <w:szCs w:val="19"/>
          <w:spacing w:val="7"/>
        </w:rPr>
        <w:t xml:space="preserve"> </w:t>
      </w:r>
      <w:r>
        <w:rPr>
          <w:rFonts w:ascii="SimHei" w:hAnsi="SimHei" w:eastAsia="SimHei" w:cs="SimHei"/>
          <w:sz w:val="19"/>
          <w:szCs w:val="19"/>
          <w:b/>
          <w:bCs/>
          <w:spacing w:val="7"/>
        </w:rPr>
        <w:t>章</w:t>
      </w:r>
      <w:r>
        <w:rPr>
          <w:rFonts w:ascii="SimHei" w:hAnsi="SimHei" w:eastAsia="SimHei" w:cs="SimHei"/>
          <w:sz w:val="19"/>
          <w:szCs w:val="19"/>
          <w:spacing w:val="109"/>
        </w:rPr>
        <w:t xml:space="preserve"> </w:t>
      </w:r>
      <w:r>
        <w:rPr>
          <w:rFonts w:ascii="SimHei" w:hAnsi="SimHei" w:eastAsia="SimHei" w:cs="SimHei"/>
          <w:sz w:val="19"/>
          <w:szCs w:val="19"/>
          <w:spacing w:val="7"/>
        </w:rPr>
        <w:t>数据分类分级技术</w:t>
      </w:r>
      <w:r>
        <w:rPr>
          <w:rFonts w:ascii="SimHei" w:hAnsi="SimHei" w:eastAsia="SimHei" w:cs="SimHei"/>
          <w:sz w:val="19"/>
          <w:szCs w:val="19"/>
          <w:spacing w:val="-22"/>
        </w:rPr>
        <w:t xml:space="preserve"> </w:t>
      </w:r>
      <w:r>
        <w:rPr>
          <w:rFonts w:ascii="SimHei" w:hAnsi="SimHei" w:eastAsia="SimHei" w:cs="SimHei"/>
          <w:sz w:val="19"/>
          <w:szCs w:val="19"/>
          <w:spacing w:val="7"/>
        </w:rPr>
        <w:t>|</w:t>
      </w:r>
      <w:r>
        <w:rPr>
          <w:rFonts w:ascii="SimHei" w:hAnsi="SimHei" w:eastAsia="SimHei" w:cs="SimHei"/>
          <w:sz w:val="19"/>
          <w:szCs w:val="19"/>
          <w:spacing w:val="-55"/>
        </w:rPr>
        <w:t xml:space="preserve"> </w:t>
      </w:r>
      <w:r>
        <w:rPr>
          <w:rFonts w:ascii="SimHei" w:hAnsi="SimHei" w:eastAsia="SimHei" w:cs="SimHei"/>
          <w:sz w:val="19"/>
          <w:szCs w:val="19"/>
          <w:spacing w:val="7"/>
        </w:rPr>
        <w:t>33</w:t>
      </w:r>
      <w:r>
        <w:rPr>
          <w:rFonts w:ascii="SimHei" w:hAnsi="SimHei" w:eastAsia="SimHei" w:cs="SimHei"/>
          <w:sz w:val="19"/>
          <w:szCs w:val="19"/>
          <w:spacing w:val="5"/>
        </w:rPr>
        <w:t xml:space="preserve">  </w:t>
      </w:r>
      <w:r>
        <w:rPr>
          <w:rFonts w:ascii="SimHei" w:hAnsi="SimHei" w:eastAsia="SimHei" w:cs="SimHei"/>
          <w:sz w:val="19"/>
          <w:szCs w:val="19"/>
          <w:spacing w:val="7"/>
        </w:rPr>
        <w:t>|</w:t>
      </w:r>
    </w:p>
    <w:p>
      <w:pPr>
        <w:spacing w:line="254" w:lineRule="auto"/>
        <w:rPr>
          <w:rFonts w:ascii="Arial"/>
          <w:sz w:val="21"/>
        </w:rPr>
      </w:pPr>
      <w:r/>
    </w:p>
    <w:p>
      <w:pPr>
        <w:ind w:left="383"/>
        <w:spacing w:before="95" w:line="221" w:lineRule="auto"/>
        <w:outlineLvl w:val="6"/>
        <w:rPr>
          <w:rFonts w:ascii="SimHei" w:hAnsi="SimHei" w:eastAsia="SimHei" w:cs="SimHei"/>
          <w:sz w:val="29"/>
          <w:szCs w:val="29"/>
        </w:rPr>
      </w:pPr>
      <w:bookmarkStart w:name="bookmark56" w:id="46"/>
      <w:bookmarkEnd w:id="46"/>
      <w:r>
        <w:rPr>
          <w:rFonts w:ascii="SimHei" w:hAnsi="SimHei" w:eastAsia="SimHei" w:cs="SimHei"/>
          <w:sz w:val="29"/>
          <w:szCs w:val="29"/>
          <w:b/>
          <w:bCs/>
          <w:spacing w:val="-15"/>
        </w:rPr>
        <w:t>2.3.5</w:t>
      </w:r>
      <w:r>
        <w:rPr>
          <w:rFonts w:ascii="SimHei" w:hAnsi="SimHei" w:eastAsia="SimHei" w:cs="SimHei"/>
          <w:sz w:val="29"/>
          <w:szCs w:val="29"/>
          <w:spacing w:val="-15"/>
        </w:rPr>
        <w:t xml:space="preserve">  </w:t>
      </w:r>
      <w:r>
        <w:rPr>
          <w:rFonts w:ascii="SimHei" w:hAnsi="SimHei" w:eastAsia="SimHei" w:cs="SimHei"/>
          <w:sz w:val="29"/>
          <w:szCs w:val="29"/>
          <w:b/>
          <w:bCs/>
          <w:spacing w:val="-15"/>
        </w:rPr>
        <w:t>数据分级案例：金融数据分级</w:t>
      </w:r>
    </w:p>
    <w:p>
      <w:pPr>
        <w:spacing w:line="282" w:lineRule="auto"/>
        <w:rPr>
          <w:rFonts w:ascii="Arial"/>
          <w:sz w:val="21"/>
        </w:rPr>
      </w:pPr>
      <w:r/>
    </w:p>
    <w:p>
      <w:pPr>
        <w:pStyle w:val="BodyText"/>
        <w:ind w:left="379"/>
        <w:spacing w:before="61" w:line="219" w:lineRule="auto"/>
        <w:rPr>
          <w:sz w:val="19"/>
          <w:szCs w:val="19"/>
        </w:rPr>
      </w:pPr>
      <w:r>
        <w:rPr>
          <w:sz w:val="19"/>
          <w:szCs w:val="19"/>
          <w:spacing w:val="21"/>
        </w:rPr>
        <w:t>金融数据的5级分级情况如图2-</w:t>
      </w:r>
      <w:r>
        <w:rPr>
          <w:sz w:val="19"/>
          <w:szCs w:val="19"/>
          <w:spacing w:val="-41"/>
        </w:rPr>
        <w:t xml:space="preserve"> </w:t>
      </w:r>
      <w:r>
        <w:rPr>
          <w:sz w:val="19"/>
          <w:szCs w:val="19"/>
          <w:spacing w:val="21"/>
        </w:rPr>
        <w:t>5所示。</w:t>
      </w:r>
    </w:p>
    <w:p>
      <w:pPr>
        <w:pStyle w:val="BodyText"/>
        <w:ind w:firstLine="140"/>
        <w:spacing w:before="206" w:line="5680" w:lineRule="exact"/>
        <w:rPr/>
      </w:pPr>
      <w:r>
        <w:rPr>
          <w:position w:val="-113"/>
        </w:rPr>
        <w:pict>
          <v:group id="_x0000_s136" style="mso-position-vertical-relative:line;mso-position-horizontal-relative:char;width:393pt;height:284.05pt;" filled="false" stroked="false" coordsize="7860,5680" coordorigin="0,0">
            <v:shape id="_x0000_s138" style="position:absolute;left:0;top:0;width:7860;height:5680;" filled="false" stroked="false" type="#_x0000_t75">
              <v:imagedata o:title="" r:id="rId28"/>
            </v:shape>
            <v:shape id="_x0000_s140" style="position:absolute;left:1299;top:257;width:6200;height:50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0"/>
                      </w:rPr>
                      <w:t>国家财政数据(涉密数据非公开)</w:t>
                    </w:r>
                  </w:p>
                  <w:p>
                    <w:pPr>
                      <w:spacing w:line="479" w:lineRule="auto"/>
                      <w:rPr>
                        <w:rFonts w:ascii="Arial"/>
                        <w:sz w:val="21"/>
                      </w:rPr>
                    </w:pPr>
                    <w:r/>
                  </w:p>
                  <w:p>
                    <w:pPr>
                      <w:ind w:left="20"/>
                      <w:spacing w:before="62" w:line="232" w:lineRule="auto"/>
                      <w:rPr>
                        <w:rFonts w:ascii="SimSun" w:hAnsi="SimSun" w:eastAsia="SimSun" w:cs="SimSun"/>
                        <w:sz w:val="19"/>
                        <w:szCs w:val="19"/>
                      </w:rPr>
                    </w:pPr>
                    <w:r>
                      <w:rPr>
                        <w:rFonts w:ascii="SimSun" w:hAnsi="SimSun" w:eastAsia="SimSun" w:cs="SimSun"/>
                        <w:sz w:val="19"/>
                        <w:szCs w:val="19"/>
                        <w:spacing w:val="-9"/>
                      </w:rPr>
                      <w:t>个人健康数据    隐私生物特征数据</w:t>
                    </w:r>
                    <w:r>
                      <w:rPr>
                        <w:rFonts w:ascii="SimSun" w:hAnsi="SimSun" w:eastAsia="SimSun" w:cs="SimSun"/>
                        <w:sz w:val="19"/>
                        <w:szCs w:val="19"/>
                        <w:spacing w:val="12"/>
                      </w:rPr>
                      <w:t xml:space="preserve">    </w:t>
                    </w:r>
                    <w:r>
                      <w:rPr>
                        <w:rFonts w:ascii="SimHei" w:hAnsi="SimHei" w:eastAsia="SimHei" w:cs="SimHei"/>
                        <w:sz w:val="19"/>
                        <w:szCs w:val="19"/>
                        <w:spacing w:val="-9"/>
                      </w:rPr>
                      <w:t>权限控制数据</w:t>
                    </w:r>
                    <w:r>
                      <w:rPr>
                        <w:rFonts w:ascii="SimHei" w:hAnsi="SimHei" w:eastAsia="SimHei" w:cs="SimHei"/>
                        <w:sz w:val="19"/>
                        <w:szCs w:val="19"/>
                        <w:spacing w:val="-9"/>
                      </w:rPr>
                      <w:t xml:space="preserve">      </w:t>
                    </w:r>
                    <w:r>
                      <w:rPr>
                        <w:rFonts w:ascii="SimSun" w:hAnsi="SimSun" w:eastAsia="SimSun" w:cs="SimSun"/>
                        <w:sz w:val="19"/>
                        <w:szCs w:val="19"/>
                        <w:spacing w:val="-10"/>
                      </w:rPr>
                      <w:t>特殊风险标数据</w:t>
                    </w:r>
                  </w:p>
                  <w:p>
                    <w:pPr>
                      <w:spacing w:line="476" w:lineRule="auto"/>
                      <w:rPr>
                        <w:rFonts w:ascii="Arial"/>
                        <w:sz w:val="21"/>
                      </w:rPr>
                    </w:pPr>
                    <w:r/>
                  </w:p>
                  <w:p>
                    <w:pPr>
                      <w:ind w:left="219"/>
                      <w:spacing w:before="62" w:line="219" w:lineRule="auto"/>
                      <w:rPr>
                        <w:rFonts w:ascii="SimSun" w:hAnsi="SimSun" w:eastAsia="SimSun" w:cs="SimSun"/>
                        <w:sz w:val="19"/>
                        <w:szCs w:val="19"/>
                      </w:rPr>
                    </w:pPr>
                    <w:r>
                      <w:rPr>
                        <w:rFonts w:ascii="SimSun" w:hAnsi="SimSun" w:eastAsia="SimSun" w:cs="SimSun"/>
                        <w:sz w:val="19"/>
                        <w:szCs w:val="19"/>
                        <w:spacing w:val="-10"/>
                      </w:rPr>
                      <w:t>金额数据</w:t>
                    </w:r>
                  </w:p>
                  <w:p>
                    <w:pPr>
                      <w:ind w:left="20"/>
                      <w:spacing w:before="303" w:line="219" w:lineRule="auto"/>
                      <w:rPr>
                        <w:rFonts w:ascii="SimSun" w:hAnsi="SimSun" w:eastAsia="SimSun" w:cs="SimSun"/>
                        <w:sz w:val="19"/>
                        <w:szCs w:val="19"/>
                      </w:rPr>
                    </w:pPr>
                    <w:r>
                      <w:rPr>
                        <w:rFonts w:ascii="SimSun" w:hAnsi="SimSun" w:eastAsia="SimSun" w:cs="SimSun"/>
                        <w:sz w:val="19"/>
                        <w:szCs w:val="19"/>
                        <w:spacing w:val="-10"/>
                      </w:rPr>
                      <w:t>货币管理数据</w:t>
                    </w:r>
                  </w:p>
                  <w:p>
                    <w:pPr>
                      <w:spacing w:line="320" w:lineRule="auto"/>
                      <w:rPr>
                        <w:rFonts w:ascii="Arial"/>
                        <w:sz w:val="21"/>
                      </w:rPr>
                    </w:pPr>
                    <w:r/>
                  </w:p>
                  <w:p>
                    <w:pPr>
                      <w:spacing w:line="320"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13"/>
                      </w:rPr>
                      <w:t>营销管理数据</w:t>
                    </w:r>
                  </w:p>
                  <w:p>
                    <w:pPr>
                      <w:ind w:left="20"/>
                      <w:spacing w:before="294" w:line="219" w:lineRule="auto"/>
                      <w:rPr>
                        <w:rFonts w:ascii="SimSun" w:hAnsi="SimSun" w:eastAsia="SimSun" w:cs="SimSun"/>
                        <w:sz w:val="19"/>
                        <w:szCs w:val="19"/>
                      </w:rPr>
                    </w:pPr>
                    <w:r>
                      <w:rPr>
                        <w:rFonts w:ascii="SimSun" w:hAnsi="SimSun" w:eastAsia="SimSun" w:cs="SimSun"/>
                        <w:sz w:val="19"/>
                        <w:szCs w:val="19"/>
                        <w:spacing w:val="-10"/>
                      </w:rPr>
                      <w:t>外部审计数据</w:t>
                    </w:r>
                  </w:p>
                  <w:p>
                    <w:pPr>
                      <w:spacing w:line="284" w:lineRule="auto"/>
                      <w:rPr>
                        <w:rFonts w:ascii="Arial"/>
                        <w:sz w:val="21"/>
                      </w:rPr>
                    </w:pPr>
                    <w:r/>
                  </w:p>
                  <w:p>
                    <w:pPr>
                      <w:spacing w:line="285"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10"/>
                      </w:rPr>
                      <w:t>企业工商数据</w:t>
                    </w:r>
                  </w:p>
                  <w:p>
                    <w:pPr>
                      <w:ind w:left="20"/>
                      <w:spacing w:before="244" w:line="219" w:lineRule="auto"/>
                      <w:rPr>
                        <w:rFonts w:ascii="SimSun" w:hAnsi="SimSun" w:eastAsia="SimSun" w:cs="SimSun"/>
                        <w:sz w:val="19"/>
                        <w:szCs w:val="19"/>
                      </w:rPr>
                    </w:pPr>
                    <w:r>
                      <w:rPr>
                        <w:rFonts w:ascii="SimSun" w:hAnsi="SimSun" w:eastAsia="SimSun" w:cs="SimSun"/>
                        <w:sz w:val="19"/>
                        <w:szCs w:val="19"/>
                        <w:spacing w:val="-10"/>
                      </w:rPr>
                      <w:t>信息披露数据</w:t>
                    </w:r>
                  </w:p>
                </w:txbxContent>
              </v:textbox>
            </v:shape>
            <v:shape id="_x0000_s142" style="position:absolute;left:6129;top:1797;width:1471;height:7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0"/>
                      </w:rPr>
                      <w:t>债券转让合同数据</w:t>
                    </w:r>
                  </w:p>
                  <w:p>
                    <w:pPr>
                      <w:spacing w:line="261" w:lineRule="auto"/>
                      <w:rPr>
                        <w:rFonts w:ascii="Arial"/>
                        <w:sz w:val="21"/>
                      </w:rPr>
                    </w:pPr>
                    <w:r/>
                  </w:p>
                  <w:p>
                    <w:pPr>
                      <w:ind w:left="100"/>
                      <w:spacing w:before="62" w:line="219" w:lineRule="auto"/>
                      <w:rPr>
                        <w:rFonts w:ascii="SimSun" w:hAnsi="SimSun" w:eastAsia="SimSun" w:cs="SimSun"/>
                        <w:sz w:val="19"/>
                        <w:szCs w:val="19"/>
                      </w:rPr>
                    </w:pPr>
                    <w:r>
                      <w:rPr>
                        <w:rFonts w:ascii="SimSun" w:hAnsi="SimSun" w:eastAsia="SimSun" w:cs="SimSun"/>
                        <w:sz w:val="19"/>
                        <w:szCs w:val="19"/>
                        <w:spacing w:val="-10"/>
                      </w:rPr>
                      <w:t>新产品研发数据</w:t>
                    </w:r>
                  </w:p>
                </w:txbxContent>
              </v:textbox>
            </v:shape>
            <v:shape id="_x0000_s144" style="position:absolute;left:2740;top:1807;width:1471;height:7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0"/>
                      </w:rPr>
                      <w:t>销售渠道费用数据</w:t>
                    </w:r>
                  </w:p>
                  <w:p>
                    <w:pPr>
                      <w:spacing w:line="241" w:lineRule="auto"/>
                      <w:rPr>
                        <w:rFonts w:ascii="Arial"/>
                        <w:sz w:val="21"/>
                      </w:rPr>
                    </w:pPr>
                    <w:r/>
                  </w:p>
                  <w:p>
                    <w:pPr>
                      <w:ind w:left="209"/>
                      <w:spacing w:before="62" w:line="219" w:lineRule="auto"/>
                      <w:rPr>
                        <w:rFonts w:ascii="SimSun" w:hAnsi="SimSun" w:eastAsia="SimSun" w:cs="SimSun"/>
                        <w:sz w:val="19"/>
                        <w:szCs w:val="19"/>
                      </w:rPr>
                    </w:pPr>
                    <w:r>
                      <w:rPr>
                        <w:rFonts w:ascii="SimSun" w:hAnsi="SimSun" w:eastAsia="SimSun" w:cs="SimSun"/>
                        <w:sz w:val="19"/>
                        <w:szCs w:val="19"/>
                        <w:spacing w:val="-10"/>
                      </w:rPr>
                      <w:t>技术安防数据</w:t>
                    </w:r>
                  </w:p>
                </w:txbxContent>
              </v:textbox>
            </v:shape>
            <v:shape id="_x0000_s146" style="position:absolute;left:6319;top:3237;width:1110;height:7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0"/>
                      </w:rPr>
                      <w:t>资产负债数据</w:t>
                    </w:r>
                  </w:p>
                  <w:p>
                    <w:pPr>
                      <w:spacing w:line="261"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10"/>
                      </w:rPr>
                      <w:t>合约协议数据</w:t>
                    </w:r>
                  </w:p>
                </w:txbxContent>
              </v:textbox>
            </v:shape>
            <v:shape id="_x0000_s148" style="position:absolute;left:4599;top:3237;width:1110;height:7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0"/>
                      </w:rPr>
                      <w:t>风险管控数据</w:t>
                    </w:r>
                  </w:p>
                  <w:p>
                    <w:pPr>
                      <w:spacing w:line="260" w:lineRule="auto"/>
                      <w:rPr>
                        <w:rFonts w:ascii="Arial"/>
                        <w:sz w:val="21"/>
                      </w:rPr>
                    </w:pPr>
                    <w:r/>
                  </w:p>
                  <w:p>
                    <w:pPr>
                      <w:ind w:left="20"/>
                      <w:spacing w:before="61" w:line="219" w:lineRule="auto"/>
                      <w:rPr>
                        <w:rFonts w:ascii="SimSun" w:hAnsi="SimSun" w:eastAsia="SimSun" w:cs="SimSun"/>
                        <w:sz w:val="19"/>
                        <w:szCs w:val="19"/>
                      </w:rPr>
                    </w:pPr>
                    <w:r>
                      <w:rPr>
                        <w:rFonts w:ascii="SimSun" w:hAnsi="SimSun" w:eastAsia="SimSun" w:cs="SimSun"/>
                        <w:sz w:val="19"/>
                        <w:szCs w:val="19"/>
                        <w:spacing w:val="-10"/>
                      </w:rPr>
                      <w:t>金融机构数据</w:t>
                    </w:r>
                  </w:p>
                </w:txbxContent>
              </v:textbox>
            </v:shape>
            <v:shape id="_x0000_s150" style="position:absolute;left:2929;top:3257;width:1110;height:7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0"/>
                      </w:rPr>
                      <w:t>客服服务数据</w:t>
                    </w:r>
                  </w:p>
                  <w:p>
                    <w:pPr>
                      <w:spacing w:line="241"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10"/>
                      </w:rPr>
                      <w:t>中间业务数据</w:t>
                    </w:r>
                  </w:p>
                </w:txbxContent>
              </v:textbox>
            </v:shape>
            <v:shape id="_x0000_s152" style="position:absolute;left:4599;top:1807;width:1110;height:7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0"/>
                      </w:rPr>
                      <w:t>保险账单数据</w:t>
                    </w:r>
                  </w:p>
                  <w:p>
                    <w:pPr>
                      <w:spacing w:line="241"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10"/>
                      </w:rPr>
                      <w:t>交易对手数据</w:t>
                    </w:r>
                  </w:p>
                </w:txbxContent>
              </v:textbox>
            </v:shape>
            <v:shape id="_x0000_s154" style="position:absolute;left:2740;top:4646;width:1471;height:23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9"/>
                        <w:szCs w:val="19"/>
                      </w:rPr>
                    </w:pPr>
                    <w:r>
                      <w:rPr>
                        <w:rFonts w:ascii="SimSun" w:hAnsi="SimSun" w:eastAsia="SimSun" w:cs="SimSun"/>
                        <w:sz w:val="19"/>
                        <w:szCs w:val="19"/>
                        <w:spacing w:val="-10"/>
                      </w:rPr>
                      <w:t>电子公告管理数据</w:t>
                    </w:r>
                  </w:p>
                </w:txbxContent>
              </v:textbox>
            </v:shape>
            <v:shape id="_x0000_s156" style="position:absolute;left:103;top:2201;width:222;height:1283;" filled="false" stroked="false" type="#_x0000_t202">
              <v:fill on="false"/>
              <v:stroke on="false"/>
              <v:path/>
              <v:imagedata o:title=""/>
              <o:lock v:ext="edit" aspectratio="false"/>
              <v:textbox inset="0mm,0mm,0mm,0mm" style="layout-flow:vertical-ideographic;">
                <w:txbxContent>
                  <w:p>
                    <w:pPr>
                      <w:ind w:left="20"/>
                      <w:spacing w:before="19" w:line="216" w:lineRule="auto"/>
                      <w:rPr>
                        <w:rFonts w:ascii="FangSong" w:hAnsi="FangSong" w:eastAsia="FangSong" w:cs="FangSong"/>
                        <w:sz w:val="18"/>
                        <w:szCs w:val="18"/>
                      </w:rPr>
                    </w:pPr>
                    <w:r>
                      <w:rPr>
                        <w:rFonts w:ascii="FangSong" w:hAnsi="FangSong" w:eastAsia="FangSong" w:cs="FangSong"/>
                        <w:sz w:val="18"/>
                        <w:szCs w:val="18"/>
                        <w:spacing w:val="27"/>
                      </w:rPr>
                      <w:t>金融数据分级</w:t>
                    </w:r>
                  </w:p>
                </w:txbxContent>
              </v:textbox>
            </v:shape>
            <v:shape id="_x0000_s158" style="position:absolute;left:6319;top:4647;width:1110;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0"/>
                      </w:rPr>
                      <w:t>人员招聘数据</w:t>
                    </w:r>
                  </w:p>
                </w:txbxContent>
              </v:textbox>
            </v:shape>
            <v:shape id="_x0000_s160" style="position:absolute;left:4599;top:4647;width:1110;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0"/>
                      </w:rPr>
                      <w:t>公开渠道数据</w:t>
                    </w:r>
                  </w:p>
                </w:txbxContent>
              </v:textbox>
            </v:shape>
            <v:shape id="_x0000_s162" style="position:absolute;left:579;top:140;width:412;height:460;" filled="false" stroked="false" type="#_x0000_t202">
              <v:fill on="false"/>
              <v:stroke on="false"/>
              <v:path/>
              <v:imagedata o:title=""/>
              <o:lock v:ext="edit" aspectratio="false"/>
              <v:textbox inset="0mm,0mm,0mm,0mm">
                <w:txbxContent>
                  <w:p>
                    <w:pPr>
                      <w:ind w:left="20" w:right="20"/>
                      <w:spacing w:before="19" w:line="222" w:lineRule="auto"/>
                      <w:rPr>
                        <w:rFonts w:ascii="SimHei" w:hAnsi="SimHei" w:eastAsia="SimHei" w:cs="SimHei"/>
                        <w:sz w:val="19"/>
                        <w:szCs w:val="19"/>
                      </w:rPr>
                    </w:pPr>
                    <w:r>
                      <w:rPr>
                        <w:rFonts w:ascii="SimSun" w:hAnsi="SimSun" w:eastAsia="SimSun" w:cs="SimSun"/>
                        <w:sz w:val="19"/>
                        <w:szCs w:val="19"/>
                        <w:spacing w:val="-6"/>
                      </w:rPr>
                      <w:t>5级</w:t>
                    </w:r>
                    <w:r>
                      <w:rPr>
                        <w:rFonts w:ascii="SimSun" w:hAnsi="SimSun" w:eastAsia="SimSun" w:cs="SimSun"/>
                        <w:sz w:val="19"/>
                        <w:szCs w:val="19"/>
                      </w:rPr>
                      <w:t xml:space="preserve">  </w:t>
                    </w:r>
                    <w:r>
                      <w:rPr>
                        <w:rFonts w:ascii="SimHei" w:hAnsi="SimHei" w:eastAsia="SimHei" w:cs="SimHei"/>
                        <w:sz w:val="19"/>
                        <w:szCs w:val="19"/>
                        <w:spacing w:val="-5"/>
                      </w:rPr>
                      <w:t>数据</w:t>
                    </w:r>
                  </w:p>
                </w:txbxContent>
              </v:textbox>
            </v:shape>
            <v:shape id="_x0000_s164" style="position:absolute;left:579;top:3470;width:412;height:457;" filled="false" stroked="false" type="#_x0000_t202">
              <v:fill on="false"/>
              <v:stroke on="false"/>
              <v:path/>
              <v:imagedata o:title=""/>
              <o:lock v:ext="edit" aspectratio="false"/>
              <v:textbox inset="0mm,0mm,0mm,0mm">
                <w:txbxContent>
                  <w:p>
                    <w:pPr>
                      <w:ind w:left="20" w:right="20"/>
                      <w:spacing w:before="20" w:line="220" w:lineRule="auto"/>
                      <w:rPr>
                        <w:rFonts w:ascii="SimSun" w:hAnsi="SimSun" w:eastAsia="SimSun" w:cs="SimSun"/>
                        <w:sz w:val="19"/>
                        <w:szCs w:val="19"/>
                      </w:rPr>
                    </w:pPr>
                    <w:r>
                      <w:rPr>
                        <w:rFonts w:ascii="SimSun" w:hAnsi="SimSun" w:eastAsia="SimSun" w:cs="SimSun"/>
                        <w:sz w:val="19"/>
                        <w:szCs w:val="19"/>
                        <w:spacing w:val="-5"/>
                      </w:rPr>
                      <w:t>2级</w:t>
                    </w:r>
                    <w:r>
                      <w:rPr>
                        <w:rFonts w:ascii="SimSun" w:hAnsi="SimSun" w:eastAsia="SimSun" w:cs="SimSun"/>
                        <w:sz w:val="19"/>
                        <w:szCs w:val="19"/>
                      </w:rPr>
                      <w:t xml:space="preserve">  </w:t>
                    </w:r>
                    <w:r>
                      <w:rPr>
                        <w:rFonts w:ascii="SimSun" w:hAnsi="SimSun" w:eastAsia="SimSun" w:cs="SimSun"/>
                        <w:sz w:val="19"/>
                        <w:szCs w:val="19"/>
                        <w:spacing w:val="-5"/>
                      </w:rPr>
                      <w:t>数据</w:t>
                    </w:r>
                  </w:p>
                </w:txbxContent>
              </v:textbox>
            </v:shape>
            <v:shape id="_x0000_s166" style="position:absolute;left:579;top:4839;width:412;height:447;" filled="false" stroked="false" type="#_x0000_t202">
              <v:fill on="false"/>
              <v:stroke on="false"/>
              <v:path/>
              <v:imagedata o:title=""/>
              <o:lock v:ext="edit" aspectratio="false"/>
              <v:textbox inset="0mm,0mm,0mm,0mm">
                <w:txbxContent>
                  <w:p>
                    <w:pPr>
                      <w:ind w:left="20" w:right="20" w:firstLine="60"/>
                      <w:spacing w:before="20" w:line="215" w:lineRule="auto"/>
                      <w:rPr>
                        <w:rFonts w:ascii="SimSun" w:hAnsi="SimSun" w:eastAsia="SimSun" w:cs="SimSun"/>
                        <w:sz w:val="19"/>
                        <w:szCs w:val="19"/>
                      </w:rPr>
                    </w:pPr>
                    <w:r>
                      <w:rPr>
                        <w:rFonts w:ascii="SimSun" w:hAnsi="SimSun" w:eastAsia="SimSun" w:cs="SimSun"/>
                        <w:sz w:val="19"/>
                        <w:szCs w:val="19"/>
                        <w:spacing w:val="-11"/>
                      </w:rPr>
                      <w:t>1级</w:t>
                    </w:r>
                    <w:r>
                      <w:rPr>
                        <w:rFonts w:ascii="SimSun" w:hAnsi="SimSun" w:eastAsia="SimSun" w:cs="SimSun"/>
                        <w:sz w:val="19"/>
                        <w:szCs w:val="19"/>
                      </w:rPr>
                      <w:t xml:space="preserve"> </w:t>
                    </w:r>
                    <w:r>
                      <w:rPr>
                        <w:rFonts w:ascii="SimSun" w:hAnsi="SimSun" w:eastAsia="SimSun" w:cs="SimSun"/>
                        <w:sz w:val="19"/>
                        <w:szCs w:val="19"/>
                        <w:spacing w:val="-5"/>
                      </w:rPr>
                      <w:t>数据</w:t>
                    </w:r>
                  </w:p>
                </w:txbxContent>
              </v:textbox>
            </v:shape>
            <v:shape id="_x0000_s168" style="position:absolute;left:579;top:929;width:412;height:447;" filled="false" stroked="false" type="#_x0000_t202">
              <v:fill on="false"/>
              <v:stroke on="false"/>
              <v:path/>
              <v:imagedata o:title=""/>
              <o:lock v:ext="edit" aspectratio="false"/>
              <v:textbox inset="0mm,0mm,0mm,0mm">
                <w:txbxContent>
                  <w:p>
                    <w:pPr>
                      <w:ind w:left="20" w:right="20"/>
                      <w:spacing w:before="20" w:line="215" w:lineRule="auto"/>
                      <w:rPr>
                        <w:rFonts w:ascii="SimSun" w:hAnsi="SimSun" w:eastAsia="SimSun" w:cs="SimSun"/>
                        <w:sz w:val="19"/>
                        <w:szCs w:val="19"/>
                      </w:rPr>
                    </w:pPr>
                    <w:r>
                      <w:rPr>
                        <w:rFonts w:ascii="SimSun" w:hAnsi="SimSun" w:eastAsia="SimSun" w:cs="SimSun"/>
                        <w:sz w:val="19"/>
                        <w:szCs w:val="19"/>
                        <w:spacing w:val="-4"/>
                      </w:rPr>
                      <w:t>4级</w:t>
                    </w:r>
                    <w:r>
                      <w:rPr>
                        <w:rFonts w:ascii="SimSun" w:hAnsi="SimSun" w:eastAsia="SimSun" w:cs="SimSun"/>
                        <w:sz w:val="19"/>
                        <w:szCs w:val="19"/>
                      </w:rPr>
                      <w:t xml:space="preserve">  </w:t>
                    </w:r>
                    <w:r>
                      <w:rPr>
                        <w:rFonts w:ascii="SimSun" w:hAnsi="SimSun" w:eastAsia="SimSun" w:cs="SimSun"/>
                        <w:sz w:val="19"/>
                        <w:szCs w:val="19"/>
                        <w:spacing w:val="-5"/>
                      </w:rPr>
                      <w:t>数据</w:t>
                    </w:r>
                  </w:p>
                </w:txbxContent>
              </v:textbox>
            </v:shape>
            <v:shape id="_x0000_s170" style="position:absolute;left:579;top:2030;width:412;height:437;" filled="false" stroked="false" type="#_x0000_t202">
              <v:fill on="false"/>
              <v:stroke on="false"/>
              <v:path/>
              <v:imagedata o:title=""/>
              <o:lock v:ext="edit" aspectratio="false"/>
              <v:textbox inset="0mm,0mm,0mm,0mm">
                <w:txbxContent>
                  <w:p>
                    <w:pPr>
                      <w:ind w:left="20" w:right="20"/>
                      <w:spacing w:before="19" w:line="211" w:lineRule="auto"/>
                      <w:rPr>
                        <w:rFonts w:ascii="SimSun" w:hAnsi="SimSun" w:eastAsia="SimSun" w:cs="SimSun"/>
                        <w:sz w:val="19"/>
                        <w:szCs w:val="19"/>
                      </w:rPr>
                    </w:pPr>
                    <w:r>
                      <w:rPr>
                        <w:rFonts w:ascii="SimSun" w:hAnsi="SimSun" w:eastAsia="SimSun" w:cs="SimSun"/>
                        <w:sz w:val="19"/>
                        <w:szCs w:val="19"/>
                        <w:spacing w:val="-6"/>
                      </w:rPr>
                      <w:t>3级</w:t>
                    </w:r>
                    <w:r>
                      <w:rPr>
                        <w:rFonts w:ascii="SimSun" w:hAnsi="SimSun" w:eastAsia="SimSun" w:cs="SimSun"/>
                        <w:sz w:val="19"/>
                        <w:szCs w:val="19"/>
                      </w:rPr>
                      <w:t xml:space="preserve">  </w:t>
                    </w:r>
                    <w:r>
                      <w:rPr>
                        <w:rFonts w:ascii="SimSun" w:hAnsi="SimSun" w:eastAsia="SimSun" w:cs="SimSun"/>
                        <w:sz w:val="19"/>
                        <w:szCs w:val="19"/>
                        <w:spacing w:val="-5"/>
                      </w:rPr>
                      <w:t>数据</w:t>
                    </w:r>
                  </w:p>
                </w:txbxContent>
              </v:textbox>
            </v:shape>
          </v:group>
        </w:pict>
      </w:r>
    </w:p>
    <w:p>
      <w:pPr>
        <w:ind w:left="2902"/>
        <w:spacing w:before="53" w:line="221" w:lineRule="auto"/>
        <w:rPr>
          <w:rFonts w:ascii="SimHei" w:hAnsi="SimHei" w:eastAsia="SimHei" w:cs="SimHei"/>
          <w:sz w:val="19"/>
          <w:szCs w:val="19"/>
        </w:rPr>
      </w:pPr>
      <w:r>
        <w:rPr>
          <w:rFonts w:ascii="SimHei" w:hAnsi="SimHei" w:eastAsia="SimHei" w:cs="SimHei"/>
          <w:sz w:val="19"/>
          <w:szCs w:val="19"/>
          <w:b/>
          <w:bCs/>
          <w:spacing w:val="9"/>
        </w:rPr>
        <w:t>图2-5</w:t>
      </w:r>
      <w:r>
        <w:rPr>
          <w:rFonts w:ascii="SimHei" w:hAnsi="SimHei" w:eastAsia="SimHei" w:cs="SimHei"/>
          <w:sz w:val="19"/>
          <w:szCs w:val="19"/>
          <w:spacing w:val="89"/>
        </w:rPr>
        <w:t xml:space="preserve"> </w:t>
      </w:r>
      <w:r>
        <w:rPr>
          <w:rFonts w:ascii="SimHei" w:hAnsi="SimHei" w:eastAsia="SimHei" w:cs="SimHei"/>
          <w:sz w:val="19"/>
          <w:szCs w:val="19"/>
          <w:b/>
          <w:bCs/>
          <w:spacing w:val="9"/>
        </w:rPr>
        <w:t>金融数据分级情况</w:t>
      </w:r>
    </w:p>
    <w:p>
      <w:pPr>
        <w:spacing w:line="290" w:lineRule="auto"/>
        <w:rPr>
          <w:rFonts w:ascii="Arial"/>
          <w:sz w:val="21"/>
        </w:rPr>
      </w:pPr>
      <w: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pStyle w:val="BodyText"/>
        <w:ind w:right="82"/>
        <w:spacing w:before="130" w:line="582" w:lineRule="exact"/>
        <w:jc w:val="right"/>
        <w:rPr>
          <w:sz w:val="40"/>
          <w:szCs w:val="40"/>
        </w:rPr>
      </w:pPr>
      <w:r>
        <w:rPr>
          <w:sz w:val="40"/>
          <w:szCs w:val="40"/>
          <w:b/>
          <w:bCs/>
          <w:spacing w:val="-14"/>
          <w:position w:val="12"/>
        </w:rPr>
        <w:t>2.4</w:t>
      </w:r>
      <w:r>
        <w:rPr>
          <w:sz w:val="40"/>
          <w:szCs w:val="40"/>
          <w:spacing w:val="-14"/>
          <w:position w:val="12"/>
        </w:rPr>
        <w:t xml:space="preserve">  </w:t>
      </w:r>
      <w:r>
        <w:rPr>
          <w:sz w:val="40"/>
          <w:szCs w:val="40"/>
          <w:b/>
          <w:bCs/>
          <w:spacing w:val="-14"/>
          <w:position w:val="12"/>
        </w:rPr>
        <w:t>数据分类分级综合案例：个人信息分类</w:t>
      </w:r>
    </w:p>
    <w:p>
      <w:pPr>
        <w:pStyle w:val="BodyText"/>
        <w:ind w:left="1465"/>
        <w:spacing w:line="220" w:lineRule="auto"/>
        <w:rPr>
          <w:sz w:val="40"/>
          <w:szCs w:val="40"/>
        </w:rPr>
      </w:pPr>
      <w:r>
        <w:rPr>
          <w:sz w:val="40"/>
          <w:szCs w:val="40"/>
          <w:b/>
          <w:bCs/>
          <w:spacing w:val="-10"/>
        </w:rPr>
        <w:t>分级</w:t>
      </w:r>
    </w:p>
    <w:p>
      <w:pPr>
        <w:spacing w:line="299" w:lineRule="auto"/>
        <w:rPr>
          <w:rFonts w:ascii="Arial"/>
          <w:sz w:val="21"/>
        </w:rPr>
      </w:pPr>
      <w:r/>
    </w:p>
    <w:p>
      <w:pPr>
        <w:spacing w:line="299" w:lineRule="auto"/>
        <w:rPr>
          <w:rFonts w:ascii="Arial"/>
          <w:sz w:val="21"/>
        </w:rPr>
      </w:pPr>
      <w:r/>
    </w:p>
    <w:p>
      <w:pPr>
        <w:ind w:left="383"/>
        <w:spacing w:before="95" w:line="221" w:lineRule="auto"/>
        <w:outlineLvl w:val="6"/>
        <w:rPr>
          <w:rFonts w:ascii="SimHei" w:hAnsi="SimHei" w:eastAsia="SimHei" w:cs="SimHei"/>
          <w:sz w:val="29"/>
          <w:szCs w:val="29"/>
        </w:rPr>
      </w:pPr>
      <w:r>
        <w:rPr>
          <w:rFonts w:ascii="SimHei" w:hAnsi="SimHei" w:eastAsia="SimHei" w:cs="SimHei"/>
          <w:sz w:val="29"/>
          <w:szCs w:val="29"/>
          <w:b/>
          <w:bCs/>
          <w:spacing w:val="-16"/>
        </w:rPr>
        <w:t>2.4.1</w:t>
      </w:r>
      <w:r>
        <w:rPr>
          <w:rFonts w:ascii="SimHei" w:hAnsi="SimHei" w:eastAsia="SimHei" w:cs="SimHei"/>
          <w:sz w:val="29"/>
          <w:szCs w:val="29"/>
          <w:spacing w:val="133"/>
        </w:rPr>
        <w:t xml:space="preserve"> </w:t>
      </w:r>
      <w:r>
        <w:rPr>
          <w:rFonts w:ascii="SimHei" w:hAnsi="SimHei" w:eastAsia="SimHei" w:cs="SimHei"/>
          <w:sz w:val="29"/>
          <w:szCs w:val="29"/>
          <w:b/>
          <w:bCs/>
          <w:spacing w:val="-16"/>
        </w:rPr>
        <w:t>个人信息分类分级概述</w:t>
      </w:r>
    </w:p>
    <w:p>
      <w:pPr>
        <w:spacing w:line="277" w:lineRule="auto"/>
        <w:rPr>
          <w:rFonts w:ascii="Arial"/>
          <w:sz w:val="21"/>
        </w:rPr>
      </w:pPr>
      <w:r/>
    </w:p>
    <w:p>
      <w:pPr>
        <w:ind w:left="382"/>
        <w:spacing w:before="62" w:line="221" w:lineRule="auto"/>
        <w:outlineLvl w:val="6"/>
        <w:rPr>
          <w:rFonts w:ascii="SimHei" w:hAnsi="SimHei" w:eastAsia="SimHei" w:cs="SimHei"/>
          <w:sz w:val="19"/>
          <w:szCs w:val="19"/>
        </w:rPr>
      </w:pPr>
      <w:r>
        <w:rPr>
          <w:rFonts w:ascii="SimHei" w:hAnsi="SimHei" w:eastAsia="SimHei" w:cs="SimHei"/>
          <w:sz w:val="19"/>
          <w:szCs w:val="19"/>
          <w:b/>
          <w:bCs/>
          <w:spacing w:val="14"/>
        </w:rPr>
        <w:t>1.个人信息分类分级背景</w:t>
      </w:r>
    </w:p>
    <w:p>
      <w:pPr>
        <w:pStyle w:val="BodyText"/>
        <w:ind w:left="379"/>
        <w:spacing w:before="55" w:line="392" w:lineRule="exact"/>
        <w:rPr>
          <w:sz w:val="19"/>
          <w:szCs w:val="19"/>
        </w:rPr>
      </w:pPr>
      <w:r>
        <w:rPr>
          <w:sz w:val="19"/>
          <w:szCs w:val="19"/>
          <w:spacing w:val="21"/>
          <w:position w:val="15"/>
        </w:rPr>
        <w:t>个人信息</w:t>
      </w:r>
      <w:r>
        <w:rPr>
          <w:rFonts w:ascii="Times New Roman" w:hAnsi="Times New Roman" w:eastAsia="Times New Roman" w:cs="Times New Roman"/>
          <w:sz w:val="19"/>
          <w:szCs w:val="19"/>
          <w:spacing w:val="21"/>
          <w:position w:val="15"/>
        </w:rPr>
        <w:t>(</w:t>
      </w:r>
      <w:r>
        <w:rPr>
          <w:rFonts w:ascii="Times New Roman" w:hAnsi="Times New Roman" w:eastAsia="Times New Roman" w:cs="Times New Roman"/>
          <w:sz w:val="19"/>
          <w:szCs w:val="19"/>
          <w:position w:val="15"/>
        </w:rPr>
        <w:t>personal</w:t>
      </w:r>
      <w:r>
        <w:rPr>
          <w:rFonts w:ascii="Times New Roman" w:hAnsi="Times New Roman" w:eastAsia="Times New Roman" w:cs="Times New Roman"/>
          <w:sz w:val="19"/>
          <w:szCs w:val="19"/>
          <w:spacing w:val="21"/>
          <w:position w:val="15"/>
        </w:rPr>
        <w:t xml:space="preserve">     </w:t>
      </w:r>
      <w:r>
        <w:rPr>
          <w:rFonts w:ascii="Times New Roman" w:hAnsi="Times New Roman" w:eastAsia="Times New Roman" w:cs="Times New Roman"/>
          <w:sz w:val="19"/>
          <w:szCs w:val="19"/>
          <w:position w:val="15"/>
        </w:rPr>
        <w:t>information</w:t>
      </w:r>
      <w:r>
        <w:rPr>
          <w:rFonts w:ascii="Times New Roman" w:hAnsi="Times New Roman" w:eastAsia="Times New Roman" w:cs="Times New Roman"/>
          <w:sz w:val="19"/>
          <w:szCs w:val="19"/>
          <w:spacing w:val="21"/>
          <w:position w:val="15"/>
        </w:rPr>
        <w:t>)</w:t>
      </w:r>
      <w:r>
        <w:rPr>
          <w:sz w:val="19"/>
          <w:szCs w:val="19"/>
          <w:spacing w:val="21"/>
          <w:position w:val="15"/>
        </w:rPr>
        <w:t>是指以电子或者其他方</w:t>
      </w:r>
      <w:r>
        <w:rPr>
          <w:sz w:val="19"/>
          <w:szCs w:val="19"/>
          <w:spacing w:val="20"/>
          <w:position w:val="15"/>
        </w:rPr>
        <w:t>式记录的能够单独或者与其他</w:t>
      </w:r>
    </w:p>
    <w:p>
      <w:pPr>
        <w:pStyle w:val="BodyText"/>
        <w:spacing w:line="219" w:lineRule="auto"/>
        <w:rPr>
          <w:sz w:val="19"/>
          <w:szCs w:val="19"/>
        </w:rPr>
      </w:pPr>
      <w:r>
        <w:rPr>
          <w:sz w:val="19"/>
          <w:szCs w:val="19"/>
          <w:spacing w:val="18"/>
        </w:rPr>
        <w:t>信息结合识别特定自然人身份或者反映特定自然人活动情况的各种信息。</w:t>
      </w:r>
    </w:p>
    <w:p>
      <w:pPr>
        <w:pStyle w:val="BodyText"/>
        <w:ind w:left="379"/>
        <w:spacing w:before="84" w:line="360" w:lineRule="exact"/>
        <w:rPr>
          <w:sz w:val="19"/>
          <w:szCs w:val="19"/>
        </w:rPr>
      </w:pPr>
      <w:r>
        <w:rPr>
          <w:sz w:val="19"/>
          <w:szCs w:val="19"/>
          <w:spacing w:val="14"/>
          <w:position w:val="12"/>
        </w:rPr>
        <w:t>随着信息技术的快速发展和互联网应用的普及，越来越多的组织</w:t>
      </w:r>
      <w:r>
        <w:rPr>
          <w:sz w:val="19"/>
          <w:szCs w:val="19"/>
          <w:spacing w:val="13"/>
          <w:position w:val="12"/>
        </w:rPr>
        <w:t>大量收集、使用个人信</w:t>
      </w:r>
    </w:p>
    <w:p>
      <w:pPr>
        <w:pStyle w:val="BodyText"/>
        <w:ind w:left="20"/>
        <w:spacing w:before="1" w:line="219" w:lineRule="auto"/>
        <w:rPr>
          <w:sz w:val="19"/>
          <w:szCs w:val="19"/>
        </w:rPr>
      </w:pPr>
      <w:r>
        <w:rPr>
          <w:sz w:val="19"/>
          <w:szCs w:val="19"/>
          <w:spacing w:val="18"/>
        </w:rPr>
        <w:t>息，给人们生活带来便利的同时，也出现了对个人信息(特别是数据等级为2级以上的个人</w:t>
      </w:r>
    </w:p>
    <w:p>
      <w:pPr>
        <w:spacing w:line="219" w:lineRule="auto"/>
        <w:sectPr>
          <w:pgSz w:w="9480" w:h="14400"/>
          <w:pgMar w:top="400" w:right="819" w:bottom="0" w:left="470" w:header="0" w:footer="0" w:gutter="0"/>
        </w:sectPr>
        <w:rPr>
          <w:sz w:val="19"/>
          <w:szCs w:val="19"/>
        </w:rPr>
      </w:pPr>
    </w:p>
    <w:p>
      <w:pPr>
        <w:spacing w:before="138" w:line="217"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38"/>
        </w:rPr>
        <w:t xml:space="preserve"> </w:t>
      </w:r>
      <w:r>
        <w:rPr>
          <w:rFonts w:ascii="SimHei" w:hAnsi="SimHei" w:eastAsia="SimHei" w:cs="SimHei"/>
          <w:sz w:val="21"/>
          <w:szCs w:val="21"/>
          <w:b/>
          <w:bCs/>
          <w:spacing w:val="-8"/>
        </w:rPr>
        <w:t>34</w:t>
      </w:r>
      <w:r>
        <w:rPr>
          <w:rFonts w:ascii="SimHei" w:hAnsi="SimHei" w:eastAsia="SimHei" w:cs="SimHei"/>
          <w:sz w:val="21"/>
          <w:szCs w:val="21"/>
          <w:spacing w:val="52"/>
        </w:rPr>
        <w:t xml:space="preserve"> </w:t>
      </w:r>
      <w:r>
        <w:rPr>
          <w:rFonts w:ascii="SimHei" w:hAnsi="SimHei" w:eastAsia="SimHei" w:cs="SimHei"/>
          <w:sz w:val="21"/>
          <w:szCs w:val="21"/>
          <w:b/>
          <w:bCs/>
          <w:spacing w:val="-8"/>
        </w:rPr>
        <w:t>|数据安全与治理</w:t>
      </w:r>
    </w:p>
    <w:p>
      <w:pPr>
        <w:spacing w:line="282" w:lineRule="auto"/>
        <w:rPr>
          <w:rFonts w:ascii="Arial"/>
          <w:sz w:val="21"/>
        </w:rPr>
      </w:pPr>
      <w:r/>
    </w:p>
    <w:p>
      <w:pPr>
        <w:pStyle w:val="BodyText"/>
        <w:spacing w:before="68" w:line="219" w:lineRule="auto"/>
        <w:rPr>
          <w:sz w:val="21"/>
          <w:szCs w:val="21"/>
        </w:rPr>
      </w:pPr>
      <w:r>
        <w:rPr>
          <w:sz w:val="21"/>
          <w:szCs w:val="21"/>
          <w:spacing w:val="-3"/>
        </w:rPr>
        <w:t>敏感信息)的非法收集、滥用、泄露等问题，致使个人的名誉、</w:t>
      </w:r>
      <w:r>
        <w:rPr>
          <w:sz w:val="21"/>
          <w:szCs w:val="21"/>
          <w:spacing w:val="-4"/>
        </w:rPr>
        <w:t>身心健康受到极大损害。</w:t>
      </w:r>
    </w:p>
    <w:p>
      <w:pPr>
        <w:pStyle w:val="BodyText"/>
        <w:ind w:right="86" w:firstLine="480"/>
        <w:spacing w:before="82" w:line="266" w:lineRule="auto"/>
        <w:jc w:val="both"/>
        <w:rPr>
          <w:sz w:val="21"/>
          <w:szCs w:val="21"/>
        </w:rPr>
      </w:pPr>
      <w:r>
        <w:rPr>
          <w:sz w:val="21"/>
          <w:szCs w:val="21"/>
          <w:spacing w:val="5"/>
        </w:rPr>
        <w:t>针对个人信息面临的安全威胁，对个人信息进行分类</w:t>
      </w:r>
      <w:r>
        <w:rPr>
          <w:sz w:val="21"/>
          <w:szCs w:val="21"/>
          <w:spacing w:val="4"/>
        </w:rPr>
        <w:t>分级，对于规范个人信息控制</w:t>
      </w:r>
      <w:r>
        <w:rPr>
          <w:sz w:val="21"/>
          <w:szCs w:val="21"/>
        </w:rPr>
        <w:t xml:space="preserve"> </w:t>
      </w:r>
      <w:r>
        <w:rPr>
          <w:sz w:val="21"/>
          <w:szCs w:val="21"/>
          <w:spacing w:val="4"/>
        </w:rPr>
        <w:t>者在收集、保存、使用、共享、转让、公开披露等信息处</w:t>
      </w:r>
      <w:r>
        <w:rPr>
          <w:sz w:val="21"/>
          <w:szCs w:val="21"/>
          <w:spacing w:val="3"/>
        </w:rPr>
        <w:t>理环节中的相关行为，保障个 </w:t>
      </w:r>
      <w:r>
        <w:rPr>
          <w:sz w:val="21"/>
          <w:szCs w:val="21"/>
          <w:spacing w:val="-3"/>
        </w:rPr>
        <w:t>人的合法权益和社会公共利益，意义重大。</w:t>
      </w:r>
    </w:p>
    <w:p>
      <w:pPr>
        <w:ind w:left="483"/>
        <w:spacing w:before="107" w:line="221" w:lineRule="auto"/>
        <w:outlineLvl w:val="6"/>
        <w:rPr>
          <w:rFonts w:ascii="SimHei" w:hAnsi="SimHei" w:eastAsia="SimHei" w:cs="SimHei"/>
          <w:sz w:val="21"/>
          <w:szCs w:val="21"/>
        </w:rPr>
      </w:pPr>
      <w:r>
        <w:rPr>
          <w:rFonts w:ascii="SimHei" w:hAnsi="SimHei" w:eastAsia="SimHei" w:cs="SimHei"/>
          <w:sz w:val="21"/>
          <w:szCs w:val="21"/>
          <w:b/>
          <w:bCs/>
          <w:spacing w:val="-4"/>
        </w:rPr>
        <w:t>2.个人信息分类方法</w:t>
      </w:r>
    </w:p>
    <w:p>
      <w:pPr>
        <w:pStyle w:val="BodyText"/>
        <w:ind w:right="59" w:firstLine="480"/>
        <w:spacing w:before="91" w:line="280" w:lineRule="auto"/>
        <w:jc w:val="both"/>
        <w:rPr>
          <w:sz w:val="21"/>
          <w:szCs w:val="21"/>
        </w:rPr>
      </w:pPr>
      <w:r>
        <w:rPr>
          <w:sz w:val="21"/>
          <w:szCs w:val="21"/>
          <w:spacing w:val="2"/>
        </w:rPr>
        <w:t>个人信息分类方法是采用线分类法将个人信息</w:t>
      </w:r>
      <w:r>
        <w:rPr>
          <w:sz w:val="21"/>
          <w:szCs w:val="21"/>
          <w:spacing w:val="1"/>
        </w:rPr>
        <w:t>分为两层，第1层由15个类目构成，第</w:t>
      </w:r>
      <w:r>
        <w:rPr>
          <w:sz w:val="21"/>
          <w:szCs w:val="21"/>
        </w:rPr>
        <w:t xml:space="preserve"> </w:t>
      </w:r>
      <w:r>
        <w:rPr>
          <w:sz w:val="21"/>
          <w:szCs w:val="21"/>
          <w:spacing w:val="9"/>
        </w:rPr>
        <w:t>2层则由相关类目的数据项(或数据元素)构成。其中，第1层的15个类目分别是个人基</w:t>
      </w:r>
      <w:r>
        <w:rPr>
          <w:sz w:val="21"/>
          <w:szCs w:val="21"/>
          <w:spacing w:val="4"/>
        </w:rPr>
        <w:t xml:space="preserve">  </w:t>
      </w:r>
      <w:r>
        <w:rPr>
          <w:sz w:val="21"/>
          <w:szCs w:val="21"/>
          <w:spacing w:val="-1"/>
        </w:rPr>
        <w:t>本信息、个人身份信息、个人生物识别信息、个人网络标识信息、个人医</w:t>
      </w:r>
      <w:r>
        <w:rPr>
          <w:sz w:val="21"/>
          <w:szCs w:val="21"/>
          <w:spacing w:val="-2"/>
        </w:rPr>
        <w:t>疗信息、个人身</w:t>
      </w:r>
      <w:r>
        <w:rPr>
          <w:sz w:val="21"/>
          <w:szCs w:val="21"/>
        </w:rPr>
        <w:t xml:space="preserve">  </w:t>
      </w:r>
      <w:r>
        <w:rPr>
          <w:sz w:val="21"/>
          <w:szCs w:val="21"/>
          <w:spacing w:val="-4"/>
        </w:rPr>
        <w:t>体信息、个人工作信息、个人教育信息、个人财产信息、个人通信记录、个人</w:t>
      </w:r>
      <w:r>
        <w:rPr>
          <w:sz w:val="21"/>
          <w:szCs w:val="21"/>
          <w:spacing w:val="-5"/>
        </w:rPr>
        <w:t>联系人信息、</w:t>
      </w:r>
      <w:r>
        <w:rPr>
          <w:sz w:val="21"/>
          <w:szCs w:val="21"/>
        </w:rPr>
        <w:t xml:space="preserve"> </w:t>
      </w:r>
      <w:r>
        <w:rPr>
          <w:sz w:val="21"/>
          <w:szCs w:val="21"/>
          <w:spacing w:val="1"/>
        </w:rPr>
        <w:t>个人上网记录、个人常用设备信息、个人位置信息、个人其他信息；第2层则针对不同类</w:t>
      </w:r>
      <w:r>
        <w:rPr>
          <w:sz w:val="21"/>
          <w:szCs w:val="21"/>
          <w:spacing w:val="7"/>
        </w:rPr>
        <w:t xml:space="preserve">  </w:t>
      </w:r>
      <w:r>
        <w:rPr>
          <w:sz w:val="21"/>
          <w:szCs w:val="21"/>
          <w:spacing w:val="-5"/>
        </w:rPr>
        <w:t>目的特征或属性，再细分成相关数据项。例如，类目“个人基本信息”细分为姓名、生日、</w:t>
      </w:r>
      <w:r>
        <w:rPr>
          <w:sz w:val="21"/>
          <w:szCs w:val="21"/>
          <w:spacing w:val="3"/>
        </w:rPr>
        <w:t xml:space="preserve"> </w:t>
      </w:r>
      <w:r>
        <w:rPr>
          <w:sz w:val="21"/>
          <w:szCs w:val="21"/>
          <w:spacing w:val="-5"/>
        </w:rPr>
        <w:t>性别、民族、国籍、家庭关系、住址、个人电话号码、电子邮箱地址等数据项。</w:t>
      </w:r>
    </w:p>
    <w:p>
      <w:pPr>
        <w:ind w:left="483"/>
        <w:spacing w:before="77" w:line="221" w:lineRule="auto"/>
        <w:outlineLvl w:val="6"/>
        <w:rPr>
          <w:rFonts w:ascii="SimHei" w:hAnsi="SimHei" w:eastAsia="SimHei" w:cs="SimHei"/>
          <w:sz w:val="21"/>
          <w:szCs w:val="21"/>
        </w:rPr>
      </w:pPr>
      <w:r>
        <w:rPr>
          <w:rFonts w:ascii="SimHei" w:hAnsi="SimHei" w:eastAsia="SimHei" w:cs="SimHei"/>
          <w:sz w:val="21"/>
          <w:szCs w:val="21"/>
          <w:b/>
          <w:bCs/>
          <w:spacing w:val="-4"/>
        </w:rPr>
        <w:t>3.个人信息分级方法</w:t>
      </w:r>
    </w:p>
    <w:p>
      <w:pPr>
        <w:pStyle w:val="BodyText"/>
        <w:ind w:right="93" w:firstLine="480"/>
        <w:spacing w:before="71" w:line="278" w:lineRule="auto"/>
        <w:jc w:val="both"/>
        <w:rPr>
          <w:sz w:val="21"/>
          <w:szCs w:val="21"/>
        </w:rPr>
      </w:pPr>
      <w:r>
        <w:rPr>
          <w:sz w:val="21"/>
          <w:szCs w:val="21"/>
          <w:spacing w:val="7"/>
        </w:rPr>
        <w:t>依据本书2.3节的数据分级方法，针对个人信息的相关数据项发生泄露、篡改、丢</w:t>
      </w:r>
      <w:r>
        <w:rPr>
          <w:sz w:val="21"/>
          <w:szCs w:val="21"/>
          <w:spacing w:val="6"/>
        </w:rPr>
        <w:t xml:space="preserve"> </w:t>
      </w:r>
      <w:r>
        <w:rPr>
          <w:sz w:val="21"/>
          <w:szCs w:val="21"/>
          <w:spacing w:val="4"/>
        </w:rPr>
        <w:t>失、滥用后的影响对象、影响程度、影响范围等要素，进行了个人信息数据分级，共包</w:t>
      </w:r>
      <w:r>
        <w:rPr>
          <w:sz w:val="21"/>
          <w:szCs w:val="21"/>
          <w:spacing w:val="6"/>
        </w:rPr>
        <w:t xml:space="preserve"> </w:t>
      </w:r>
      <w:r>
        <w:rPr>
          <w:sz w:val="21"/>
          <w:szCs w:val="21"/>
          <w:spacing w:val="6"/>
        </w:rPr>
        <w:t>括1级、2级、3级、4级这4种数据级别。其中，2级以上的数据项均为个人敏感信息(个</w:t>
      </w:r>
      <w:r>
        <w:rPr>
          <w:sz w:val="21"/>
          <w:szCs w:val="21"/>
          <w:spacing w:val="16"/>
        </w:rPr>
        <w:t xml:space="preserve"> </w:t>
      </w:r>
      <w:r>
        <w:rPr>
          <w:sz w:val="21"/>
          <w:szCs w:val="21"/>
          <w:spacing w:val="3"/>
        </w:rPr>
        <w:t>人隐私数据),需要重点加以安全保护。</w:t>
      </w:r>
    </w:p>
    <w:p>
      <w:pPr>
        <w:pStyle w:val="BodyText"/>
        <w:ind w:left="480"/>
        <w:spacing w:before="88" w:line="219" w:lineRule="auto"/>
        <w:rPr>
          <w:sz w:val="21"/>
          <w:szCs w:val="21"/>
        </w:rPr>
      </w:pPr>
      <w:r>
        <w:rPr>
          <w:sz w:val="21"/>
          <w:szCs w:val="21"/>
          <w:spacing w:val="6"/>
        </w:rPr>
        <w:t>2级以上的数据项(个人敏感信息)的具体情况如下。</w:t>
      </w:r>
    </w:p>
    <w:p>
      <w:pPr>
        <w:pStyle w:val="BodyText"/>
        <w:ind w:left="789" w:hanging="309"/>
        <w:spacing w:before="58" w:line="276" w:lineRule="auto"/>
        <w:rPr>
          <w:sz w:val="21"/>
          <w:szCs w:val="21"/>
        </w:rPr>
      </w:pPr>
      <w:r>
        <w:rPr>
          <w:sz w:val="21"/>
          <w:szCs w:val="21"/>
          <w:spacing w:val="10"/>
        </w:rPr>
        <w:t>●泄露：个人信息(数据项)一旦泄露，将导致个人信息主体及收集、使用个人信 </w:t>
      </w:r>
      <w:r>
        <w:rPr>
          <w:sz w:val="21"/>
          <w:szCs w:val="21"/>
          <w:spacing w:val="2"/>
        </w:rPr>
        <w:t>息的组织和机构丧失对个人信息的控制能力，造成个人信息扩散范围和用</w:t>
      </w:r>
      <w:r>
        <w:rPr>
          <w:sz w:val="21"/>
          <w:szCs w:val="21"/>
          <w:spacing w:val="1"/>
        </w:rPr>
        <w:t>途的不 </w:t>
      </w:r>
      <w:r>
        <w:rPr>
          <w:sz w:val="21"/>
          <w:szCs w:val="21"/>
          <w:spacing w:val="8"/>
        </w:rPr>
        <w:t>可控；个人信息(数据项)在泄露后，被以违背个人信</w:t>
      </w:r>
      <w:r>
        <w:rPr>
          <w:sz w:val="21"/>
          <w:szCs w:val="21"/>
          <w:spacing w:val="7"/>
        </w:rPr>
        <w:t>息主体意愿的方式直接使</w:t>
      </w:r>
      <w:r>
        <w:rPr>
          <w:sz w:val="21"/>
          <w:szCs w:val="21"/>
        </w:rPr>
        <w:t xml:space="preserve">  </w:t>
      </w:r>
      <w:r>
        <w:rPr>
          <w:sz w:val="21"/>
          <w:szCs w:val="21"/>
          <w:spacing w:val="4"/>
        </w:rPr>
        <w:t>用或与其他信息进行关联分析，可能对个人信息主体权益带来重大风险。例如，</w:t>
      </w:r>
      <w:r>
        <w:rPr>
          <w:sz w:val="21"/>
          <w:szCs w:val="21"/>
          <w:spacing w:val="13"/>
        </w:rPr>
        <w:t xml:space="preserve"> </w:t>
      </w:r>
      <w:r>
        <w:rPr>
          <w:sz w:val="21"/>
          <w:szCs w:val="21"/>
          <w:spacing w:val="-1"/>
        </w:rPr>
        <w:t>个人的身份证复印件被他人用于手机号卡实名登记、银行账户</w:t>
      </w:r>
      <w:r>
        <w:rPr>
          <w:sz w:val="21"/>
          <w:szCs w:val="21"/>
          <w:spacing w:val="-2"/>
        </w:rPr>
        <w:t>开户办卡等。</w:t>
      </w:r>
    </w:p>
    <w:p>
      <w:pPr>
        <w:pStyle w:val="BodyText"/>
        <w:ind w:left="789" w:right="94" w:hanging="309"/>
        <w:spacing w:before="81" w:line="259" w:lineRule="auto"/>
        <w:rPr>
          <w:sz w:val="21"/>
          <w:szCs w:val="21"/>
        </w:rPr>
      </w:pPr>
      <w:r>
        <w:rPr>
          <w:sz w:val="21"/>
          <w:szCs w:val="21"/>
          <w:spacing w:val="10"/>
        </w:rPr>
        <w:t>●非法提供：个人信息(数据项)在未被授权下进行扩散，对个人权益带来重大风</w:t>
      </w:r>
      <w:r>
        <w:rPr>
          <w:sz w:val="21"/>
          <w:szCs w:val="21"/>
          <w:spacing w:val="8"/>
        </w:rPr>
        <w:t xml:space="preserve"> </w:t>
      </w:r>
      <w:r>
        <w:rPr>
          <w:sz w:val="21"/>
          <w:szCs w:val="21"/>
          <w:spacing w:val="-3"/>
        </w:rPr>
        <w:t>险，如性取向、存款信息、传染病史等。</w:t>
      </w:r>
    </w:p>
    <w:p>
      <w:pPr>
        <w:pStyle w:val="BodyText"/>
        <w:ind w:left="789" w:right="70" w:hanging="309"/>
        <w:spacing w:before="81" w:line="267" w:lineRule="auto"/>
        <w:rPr>
          <w:sz w:val="21"/>
          <w:szCs w:val="21"/>
        </w:rPr>
      </w:pPr>
      <w:r>
        <w:rPr>
          <w:sz w:val="21"/>
          <w:szCs w:val="21"/>
          <w:spacing w:val="8"/>
        </w:rPr>
        <w:t>●滥用：个人信息(数据项)在个人信用主体授权范围</w:t>
      </w:r>
      <w:r>
        <w:rPr>
          <w:sz w:val="21"/>
          <w:szCs w:val="21"/>
          <w:spacing w:val="7"/>
        </w:rPr>
        <w:t>外使用(如变更处理目的、扩</w:t>
      </w:r>
      <w:r>
        <w:rPr>
          <w:sz w:val="21"/>
          <w:szCs w:val="21"/>
        </w:rPr>
        <w:t xml:space="preserve"> </w:t>
      </w:r>
      <w:r>
        <w:rPr>
          <w:sz w:val="21"/>
          <w:szCs w:val="21"/>
          <w:spacing w:val="8"/>
        </w:rPr>
        <w:t>大处理范围等),可能对个人权益带来重大风险。例如，医院擅自将个人医疗信</w:t>
      </w:r>
      <w:r>
        <w:rPr>
          <w:sz w:val="21"/>
          <w:szCs w:val="21"/>
          <w:spacing w:val="13"/>
        </w:rPr>
        <w:t xml:space="preserve"> </w:t>
      </w:r>
      <w:r>
        <w:rPr>
          <w:sz w:val="21"/>
          <w:szCs w:val="21"/>
          <w:spacing w:val="-2"/>
        </w:rPr>
        <w:t>息用于保险公司的营销工作或作为判定个体保费高低的指标。</w:t>
      </w:r>
    </w:p>
    <w:p>
      <w:pPr>
        <w:spacing w:line="334" w:lineRule="auto"/>
        <w:rPr>
          <w:rFonts w:ascii="Arial"/>
          <w:sz w:val="21"/>
        </w:rPr>
      </w:pPr>
      <w:r/>
    </w:p>
    <w:p>
      <w:pPr>
        <w:ind w:left="483"/>
        <w:spacing w:before="91" w:line="221" w:lineRule="auto"/>
        <w:outlineLvl w:val="6"/>
        <w:rPr>
          <w:rFonts w:ascii="SimHei" w:hAnsi="SimHei" w:eastAsia="SimHei" w:cs="SimHei"/>
          <w:sz w:val="28"/>
          <w:szCs w:val="28"/>
        </w:rPr>
      </w:pPr>
      <w:r>
        <w:rPr>
          <w:rFonts w:ascii="SimHei" w:hAnsi="SimHei" w:eastAsia="SimHei" w:cs="SimHei"/>
          <w:sz w:val="28"/>
          <w:szCs w:val="28"/>
          <w:b/>
          <w:bCs/>
          <w:spacing w:val="-8"/>
        </w:rPr>
        <w:t>2.4.2</w:t>
      </w:r>
      <w:r>
        <w:rPr>
          <w:rFonts w:ascii="SimHei" w:hAnsi="SimHei" w:eastAsia="SimHei" w:cs="SimHei"/>
          <w:sz w:val="28"/>
          <w:szCs w:val="28"/>
          <w:spacing w:val="132"/>
        </w:rPr>
        <w:t xml:space="preserve"> </w:t>
      </w:r>
      <w:r>
        <w:rPr>
          <w:rFonts w:ascii="SimHei" w:hAnsi="SimHei" w:eastAsia="SimHei" w:cs="SimHei"/>
          <w:sz w:val="28"/>
          <w:szCs w:val="28"/>
          <w:b/>
          <w:bCs/>
          <w:spacing w:val="-8"/>
        </w:rPr>
        <w:t>个人信息分类分级结果</w:t>
      </w:r>
    </w:p>
    <w:p>
      <w:pPr>
        <w:spacing w:line="258" w:lineRule="auto"/>
        <w:rPr>
          <w:rFonts w:ascii="Arial"/>
          <w:sz w:val="21"/>
        </w:rPr>
      </w:pPr>
      <w:r/>
    </w:p>
    <w:p>
      <w:pPr>
        <w:pStyle w:val="BodyText"/>
        <w:ind w:left="480"/>
        <w:spacing w:before="69" w:line="219" w:lineRule="auto"/>
        <w:rPr>
          <w:sz w:val="21"/>
          <w:szCs w:val="21"/>
        </w:rPr>
      </w:pPr>
      <w:r>
        <w:rPr>
          <w:sz w:val="21"/>
          <w:szCs w:val="21"/>
          <w:spacing w:val="1"/>
        </w:rPr>
        <w:t>个人信息分类分级参考结果如表2-6所示。</w:t>
      </w:r>
    </w:p>
    <w:p>
      <w:pPr>
        <w:pStyle w:val="BodyText"/>
        <w:ind w:left="2702"/>
        <w:spacing w:before="137" w:line="219" w:lineRule="auto"/>
        <w:rPr>
          <w:sz w:val="20"/>
          <w:szCs w:val="20"/>
        </w:rPr>
      </w:pPr>
      <w:r>
        <w:rPr>
          <w:sz w:val="20"/>
          <w:szCs w:val="20"/>
          <w:b/>
          <w:bCs/>
          <w:spacing w:val="-3"/>
        </w:rPr>
        <w:t>表2-6个人信息分类分级参考结果</w:t>
      </w:r>
    </w:p>
    <w:p>
      <w:pPr>
        <w:spacing w:line="135" w:lineRule="auto"/>
        <w:rPr>
          <w:rFonts w:ascii="Arial"/>
          <w:sz w:val="2"/>
        </w:rPr>
      </w:pPr>
      <w:r>
        <w:rPr>
          <w:rFonts w:ascii="Arial"/>
          <w:sz w:val="2"/>
        </w:rPr>
      </w:r>
    </w:p>
    <w:tbl>
      <w:tblPr>
        <w:tblStyle w:val="TableNormal"/>
        <w:tblW w:w="8150" w:type="dxa"/>
        <w:tblInd w:w="1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00"/>
        <w:gridCol w:w="2100"/>
        <w:gridCol w:w="1000"/>
        <w:gridCol w:w="1280"/>
        <w:gridCol w:w="990"/>
        <w:gridCol w:w="1000"/>
        <w:gridCol w:w="780"/>
      </w:tblGrid>
      <w:tr>
        <w:trPr>
          <w:trHeight w:val="283" w:hRule="atLeast"/>
        </w:trPr>
        <w:tc>
          <w:tcPr>
            <w:tcW w:w="1000" w:type="dxa"/>
            <w:vAlign w:val="top"/>
            <w:vMerge w:val="restart"/>
            <w:tcBorders>
              <w:left w:val="nil"/>
              <w:bottom w:val="nil"/>
            </w:tcBorders>
          </w:tcPr>
          <w:p>
            <w:pPr>
              <w:pStyle w:val="TableText"/>
              <w:ind w:left="162" w:right="81" w:hanging="40"/>
              <w:spacing w:before="58" w:line="251" w:lineRule="auto"/>
              <w:rPr>
                <w:sz w:val="19"/>
                <w:szCs w:val="19"/>
              </w:rPr>
            </w:pPr>
            <w:r>
              <w:rPr>
                <w:sz w:val="19"/>
                <w:szCs w:val="19"/>
                <w:b/>
                <w:bCs/>
                <w:spacing w:val="5"/>
              </w:rPr>
              <w:t>数据类目</w:t>
            </w:r>
            <w:r>
              <w:rPr>
                <w:sz w:val="19"/>
                <w:szCs w:val="19"/>
                <w:spacing w:val="1"/>
              </w:rPr>
              <w:t xml:space="preserve"> </w:t>
            </w:r>
            <w:r>
              <w:rPr>
                <w:sz w:val="19"/>
                <w:szCs w:val="19"/>
                <w:b/>
                <w:bCs/>
                <w:spacing w:val="6"/>
              </w:rPr>
              <w:t>(第1层)</w:t>
            </w:r>
          </w:p>
        </w:tc>
        <w:tc>
          <w:tcPr>
            <w:tcW w:w="2100" w:type="dxa"/>
            <w:vAlign w:val="top"/>
            <w:vMerge w:val="restart"/>
            <w:tcBorders>
              <w:bottom w:val="nil"/>
            </w:tcBorders>
          </w:tcPr>
          <w:p>
            <w:pPr>
              <w:pStyle w:val="TableText"/>
              <w:ind w:left="287"/>
              <w:spacing w:before="60" w:line="219" w:lineRule="auto"/>
              <w:rPr>
                <w:sz w:val="19"/>
                <w:szCs w:val="19"/>
              </w:rPr>
            </w:pPr>
            <w:r>
              <w:rPr>
                <w:sz w:val="19"/>
                <w:szCs w:val="19"/>
                <w:b/>
                <w:bCs/>
                <w:spacing w:val="2"/>
              </w:rPr>
              <w:t>数据项(数据元素)</w:t>
            </w:r>
          </w:p>
          <w:p>
            <w:pPr>
              <w:pStyle w:val="TableText"/>
              <w:ind w:left="707"/>
              <w:spacing w:before="54" w:line="219" w:lineRule="auto"/>
              <w:rPr>
                <w:sz w:val="19"/>
                <w:szCs w:val="19"/>
              </w:rPr>
            </w:pPr>
            <w:r>
              <w:rPr>
                <w:sz w:val="19"/>
                <w:szCs w:val="19"/>
                <w:b/>
                <w:bCs/>
                <w:spacing w:val="6"/>
              </w:rPr>
              <w:t>(第2层)</w:t>
            </w:r>
          </w:p>
        </w:tc>
        <w:tc>
          <w:tcPr>
            <w:tcW w:w="1000" w:type="dxa"/>
            <w:vAlign w:val="top"/>
            <w:vMerge w:val="restart"/>
            <w:tcBorders>
              <w:bottom w:val="nil"/>
            </w:tcBorders>
          </w:tcPr>
          <w:p>
            <w:pPr>
              <w:pStyle w:val="TableText"/>
              <w:ind w:left="117"/>
              <w:spacing w:before="200" w:line="219" w:lineRule="auto"/>
              <w:rPr>
                <w:sz w:val="19"/>
                <w:szCs w:val="19"/>
              </w:rPr>
            </w:pPr>
            <w:r>
              <w:rPr>
                <w:sz w:val="19"/>
                <w:szCs w:val="19"/>
                <w:b/>
                <w:bCs/>
                <w:spacing w:val="-4"/>
              </w:rPr>
              <w:t>影响对象</w:t>
            </w:r>
          </w:p>
        </w:tc>
        <w:tc>
          <w:tcPr>
            <w:tcW w:w="1280" w:type="dxa"/>
            <w:vAlign w:val="top"/>
            <w:vMerge w:val="restart"/>
            <w:tcBorders>
              <w:bottom w:val="nil"/>
            </w:tcBorders>
          </w:tcPr>
          <w:p>
            <w:pPr>
              <w:pStyle w:val="TableText"/>
              <w:ind w:left="257"/>
              <w:spacing w:before="200" w:line="220" w:lineRule="auto"/>
              <w:rPr>
                <w:sz w:val="19"/>
                <w:szCs w:val="19"/>
              </w:rPr>
            </w:pPr>
            <w:r>
              <w:rPr>
                <w:sz w:val="19"/>
                <w:szCs w:val="19"/>
                <w:b/>
                <w:bCs/>
                <w:spacing w:val="-4"/>
              </w:rPr>
              <w:t>影响程度</w:t>
            </w:r>
          </w:p>
        </w:tc>
        <w:tc>
          <w:tcPr>
            <w:tcW w:w="1990" w:type="dxa"/>
            <w:vAlign w:val="top"/>
            <w:gridSpan w:val="2"/>
          </w:tcPr>
          <w:p>
            <w:pPr>
              <w:pStyle w:val="TableText"/>
              <w:ind w:left="617"/>
              <w:spacing w:before="50" w:line="216" w:lineRule="auto"/>
              <w:rPr>
                <w:sz w:val="19"/>
                <w:szCs w:val="19"/>
              </w:rPr>
            </w:pPr>
            <w:r>
              <w:rPr>
                <w:sz w:val="19"/>
                <w:szCs w:val="19"/>
                <w:b/>
                <w:bCs/>
                <w:spacing w:val="-4"/>
              </w:rPr>
              <w:t>影响范围</w:t>
            </w:r>
          </w:p>
        </w:tc>
        <w:tc>
          <w:tcPr>
            <w:tcW w:w="780" w:type="dxa"/>
            <w:vAlign w:val="top"/>
            <w:vMerge w:val="restart"/>
            <w:tcBorders>
              <w:right w:val="nil"/>
              <w:bottom w:val="nil"/>
            </w:tcBorders>
          </w:tcPr>
          <w:p>
            <w:pPr>
              <w:pStyle w:val="TableText"/>
              <w:ind w:left="97" w:right="114"/>
              <w:spacing w:before="59" w:line="241" w:lineRule="auto"/>
              <w:rPr>
                <w:sz w:val="19"/>
                <w:szCs w:val="19"/>
              </w:rPr>
            </w:pPr>
            <w:r>
              <w:rPr>
                <w:sz w:val="19"/>
                <w:szCs w:val="19"/>
                <w:b/>
                <w:bCs/>
                <w:spacing w:val="-5"/>
              </w:rPr>
              <w:t>数据参</w:t>
            </w:r>
            <w:r>
              <w:rPr>
                <w:sz w:val="19"/>
                <w:szCs w:val="19"/>
              </w:rPr>
              <w:t xml:space="preserve"> </w:t>
            </w:r>
            <w:r>
              <w:rPr>
                <w:sz w:val="19"/>
                <w:szCs w:val="19"/>
                <w:b/>
                <w:bCs/>
                <w:spacing w:val="-5"/>
              </w:rPr>
              <w:t>考等级</w:t>
            </w:r>
          </w:p>
        </w:tc>
      </w:tr>
      <w:tr>
        <w:trPr>
          <w:trHeight w:val="298" w:hRule="atLeast"/>
        </w:trPr>
        <w:tc>
          <w:tcPr>
            <w:tcW w:w="1000" w:type="dxa"/>
            <w:vAlign w:val="top"/>
            <w:vMerge w:val="continue"/>
            <w:tcBorders>
              <w:left w:val="nil"/>
              <w:top w:val="nil"/>
            </w:tcBorders>
          </w:tcPr>
          <w:p>
            <w:pPr>
              <w:rPr>
                <w:rFonts w:ascii="Arial"/>
                <w:sz w:val="21"/>
              </w:rPr>
            </w:pPr>
            <w:r/>
          </w:p>
        </w:tc>
        <w:tc>
          <w:tcPr>
            <w:tcW w:w="2100" w:type="dxa"/>
            <w:vAlign w:val="top"/>
            <w:vMerge w:val="continue"/>
            <w:tcBorders>
              <w:top w:val="nil"/>
            </w:tcBorders>
          </w:tcPr>
          <w:p>
            <w:pPr>
              <w:rPr>
                <w:rFonts w:ascii="Arial"/>
                <w:sz w:val="21"/>
              </w:rPr>
            </w:pPr>
            <w:r/>
          </w:p>
        </w:tc>
        <w:tc>
          <w:tcPr>
            <w:tcW w:w="1000" w:type="dxa"/>
            <w:vAlign w:val="top"/>
            <w:vMerge w:val="continue"/>
            <w:tcBorders>
              <w:top w:val="nil"/>
            </w:tcBorders>
          </w:tcPr>
          <w:p>
            <w:pPr>
              <w:rPr>
                <w:rFonts w:ascii="Arial"/>
                <w:sz w:val="21"/>
              </w:rPr>
            </w:pPr>
            <w:r/>
          </w:p>
        </w:tc>
        <w:tc>
          <w:tcPr>
            <w:tcW w:w="1280" w:type="dxa"/>
            <w:vAlign w:val="top"/>
            <w:vMerge w:val="continue"/>
            <w:tcBorders>
              <w:top w:val="nil"/>
            </w:tcBorders>
          </w:tcPr>
          <w:p>
            <w:pPr>
              <w:rPr>
                <w:rFonts w:ascii="Arial"/>
                <w:sz w:val="21"/>
              </w:rPr>
            </w:pPr>
            <w:r/>
          </w:p>
        </w:tc>
        <w:tc>
          <w:tcPr>
            <w:tcW w:w="990" w:type="dxa"/>
            <w:vAlign w:val="top"/>
          </w:tcPr>
          <w:p>
            <w:pPr>
              <w:pStyle w:val="TableText"/>
              <w:ind w:left="107"/>
              <w:spacing w:before="57" w:line="219" w:lineRule="auto"/>
              <w:rPr>
                <w:sz w:val="19"/>
                <w:szCs w:val="19"/>
              </w:rPr>
            </w:pPr>
            <w:r>
              <w:rPr>
                <w:sz w:val="19"/>
                <w:szCs w:val="19"/>
                <w:b/>
                <w:bCs/>
                <w:spacing w:val="-4"/>
              </w:rPr>
              <w:t>影响规模</w:t>
            </w:r>
          </w:p>
        </w:tc>
        <w:tc>
          <w:tcPr>
            <w:tcW w:w="1000" w:type="dxa"/>
            <w:vAlign w:val="top"/>
          </w:tcPr>
          <w:p>
            <w:pPr>
              <w:pStyle w:val="TableText"/>
              <w:ind w:left="115"/>
              <w:spacing w:before="60" w:line="220" w:lineRule="auto"/>
              <w:rPr>
                <w:sz w:val="19"/>
                <w:szCs w:val="19"/>
              </w:rPr>
            </w:pPr>
            <w:r>
              <w:rPr>
                <w:sz w:val="19"/>
                <w:szCs w:val="19"/>
                <w:spacing w:val="2"/>
              </w:rPr>
              <w:t>可控程度</w:t>
            </w:r>
          </w:p>
        </w:tc>
        <w:tc>
          <w:tcPr>
            <w:tcW w:w="780" w:type="dxa"/>
            <w:vAlign w:val="top"/>
            <w:vMerge w:val="continue"/>
            <w:tcBorders>
              <w:right w:val="nil"/>
              <w:top w:val="nil"/>
            </w:tcBorders>
          </w:tcPr>
          <w:p>
            <w:pPr>
              <w:rPr>
                <w:rFonts w:ascii="Arial"/>
                <w:sz w:val="21"/>
              </w:rPr>
            </w:pPr>
            <w:r/>
          </w:p>
        </w:tc>
      </w:tr>
      <w:tr>
        <w:trPr>
          <w:trHeight w:val="288" w:hRule="atLeast"/>
        </w:trPr>
        <w:tc>
          <w:tcPr>
            <w:tcW w:w="1000" w:type="dxa"/>
            <w:vAlign w:val="top"/>
            <w:vMerge w:val="restart"/>
            <w:tcBorders>
              <w:left w:val="nil"/>
              <w:bottom w:val="nil"/>
            </w:tcBorders>
          </w:tcPr>
          <w:p>
            <w:pPr>
              <w:pStyle w:val="TableText"/>
              <w:ind w:left="309" w:right="122" w:hanging="189"/>
              <w:spacing w:before="241" w:line="236" w:lineRule="auto"/>
              <w:rPr>
                <w:sz w:val="19"/>
                <w:szCs w:val="19"/>
              </w:rPr>
            </w:pPr>
            <w:r>
              <w:rPr>
                <w:sz w:val="19"/>
                <w:szCs w:val="19"/>
                <w:spacing w:val="-2"/>
              </w:rPr>
              <w:t>个人基本</w:t>
            </w:r>
            <w:r>
              <w:rPr>
                <w:sz w:val="19"/>
                <w:szCs w:val="19"/>
              </w:rPr>
              <w:t xml:space="preserve"> </w:t>
            </w:r>
            <w:r>
              <w:rPr>
                <w:sz w:val="19"/>
                <w:szCs w:val="19"/>
                <w:spacing w:val="7"/>
              </w:rPr>
              <w:t>信息</w:t>
            </w:r>
          </w:p>
        </w:tc>
        <w:tc>
          <w:tcPr>
            <w:tcW w:w="2100" w:type="dxa"/>
            <w:vAlign w:val="top"/>
          </w:tcPr>
          <w:p>
            <w:pPr>
              <w:pStyle w:val="TableText"/>
              <w:ind w:left="855"/>
              <w:spacing w:before="51" w:line="219" w:lineRule="auto"/>
              <w:rPr>
                <w:sz w:val="19"/>
                <w:szCs w:val="19"/>
              </w:rPr>
            </w:pPr>
            <w:r>
              <w:rPr>
                <w:sz w:val="19"/>
                <w:szCs w:val="19"/>
                <w:spacing w:val="12"/>
              </w:rPr>
              <w:t>姓名</w:t>
            </w:r>
          </w:p>
        </w:tc>
        <w:tc>
          <w:tcPr>
            <w:tcW w:w="1000" w:type="dxa"/>
            <w:vAlign w:val="top"/>
          </w:tcPr>
          <w:p>
            <w:pPr>
              <w:pStyle w:val="TableText"/>
              <w:ind w:left="205"/>
              <w:spacing w:before="52" w:line="219" w:lineRule="auto"/>
              <w:rPr>
                <w:sz w:val="19"/>
                <w:szCs w:val="19"/>
              </w:rPr>
            </w:pPr>
            <w:r>
              <w:rPr>
                <w:sz w:val="19"/>
                <w:szCs w:val="19"/>
                <w:spacing w:val="2"/>
              </w:rPr>
              <w:t>自然人</w:t>
            </w:r>
          </w:p>
        </w:tc>
        <w:tc>
          <w:tcPr>
            <w:tcW w:w="1280" w:type="dxa"/>
            <w:vAlign w:val="top"/>
          </w:tcPr>
          <w:p>
            <w:pPr>
              <w:pStyle w:val="TableText"/>
              <w:ind w:left="255"/>
              <w:spacing w:before="52" w:line="219" w:lineRule="auto"/>
              <w:rPr>
                <w:sz w:val="19"/>
                <w:szCs w:val="19"/>
              </w:rPr>
            </w:pPr>
            <w:r>
              <w:rPr>
                <w:sz w:val="19"/>
                <w:szCs w:val="19"/>
                <w:spacing w:val="3"/>
              </w:rPr>
              <w:t>一般影响</w:t>
            </w:r>
          </w:p>
        </w:tc>
        <w:tc>
          <w:tcPr>
            <w:tcW w:w="990" w:type="dxa"/>
            <w:vAlign w:val="top"/>
          </w:tcPr>
          <w:p>
            <w:pPr>
              <w:pStyle w:val="TableText"/>
              <w:ind w:left="105"/>
              <w:spacing w:before="52" w:line="219" w:lineRule="auto"/>
              <w:rPr>
                <w:sz w:val="19"/>
                <w:szCs w:val="19"/>
              </w:rPr>
            </w:pPr>
            <w:r>
              <w:rPr>
                <w:sz w:val="19"/>
                <w:szCs w:val="19"/>
                <w:spacing w:val="4"/>
              </w:rPr>
              <w:t>较小范围</w:t>
            </w:r>
          </w:p>
        </w:tc>
        <w:tc>
          <w:tcPr>
            <w:tcW w:w="1000" w:type="dxa"/>
            <w:vAlign w:val="top"/>
          </w:tcPr>
          <w:p>
            <w:pPr>
              <w:pStyle w:val="TableText"/>
              <w:ind w:left="205"/>
              <w:spacing w:before="52" w:line="219" w:lineRule="auto"/>
              <w:rPr>
                <w:sz w:val="19"/>
                <w:szCs w:val="19"/>
              </w:rPr>
            </w:pPr>
            <w:r>
              <w:rPr>
                <w:sz w:val="19"/>
                <w:szCs w:val="19"/>
                <w:spacing w:val="2"/>
              </w:rPr>
              <w:t>强可控</w:t>
            </w:r>
          </w:p>
        </w:tc>
        <w:tc>
          <w:tcPr>
            <w:tcW w:w="780" w:type="dxa"/>
            <w:vAlign w:val="top"/>
            <w:tcBorders>
              <w:right w:val="nil"/>
            </w:tcBorders>
          </w:tcPr>
          <w:p>
            <w:pPr>
              <w:pStyle w:val="TableText"/>
              <w:ind w:left="235"/>
              <w:spacing w:before="53" w:line="218" w:lineRule="auto"/>
              <w:rPr>
                <w:sz w:val="19"/>
                <w:szCs w:val="19"/>
              </w:rPr>
            </w:pPr>
            <w:r>
              <w:rPr>
                <w:sz w:val="19"/>
                <w:szCs w:val="19"/>
                <w:spacing w:val="8"/>
              </w:rPr>
              <w:t>1级</w:t>
            </w:r>
          </w:p>
        </w:tc>
      </w:tr>
      <w:tr>
        <w:trPr>
          <w:trHeight w:val="298" w:hRule="atLeast"/>
        </w:trPr>
        <w:tc>
          <w:tcPr>
            <w:tcW w:w="1000" w:type="dxa"/>
            <w:vAlign w:val="top"/>
            <w:vMerge w:val="continue"/>
            <w:tcBorders>
              <w:left w:val="nil"/>
              <w:top w:val="nil"/>
              <w:bottom w:val="nil"/>
            </w:tcBorders>
          </w:tcPr>
          <w:p>
            <w:pPr>
              <w:rPr>
                <w:rFonts w:ascii="Arial"/>
                <w:sz w:val="21"/>
              </w:rPr>
            </w:pPr>
            <w:r/>
          </w:p>
        </w:tc>
        <w:tc>
          <w:tcPr>
            <w:tcW w:w="2100" w:type="dxa"/>
            <w:vAlign w:val="top"/>
          </w:tcPr>
          <w:p>
            <w:pPr>
              <w:pStyle w:val="TableText"/>
              <w:ind w:left="855"/>
              <w:spacing w:before="68" w:line="213" w:lineRule="auto"/>
              <w:rPr>
                <w:sz w:val="19"/>
                <w:szCs w:val="19"/>
              </w:rPr>
            </w:pPr>
            <w:r>
              <w:rPr>
                <w:sz w:val="19"/>
                <w:szCs w:val="19"/>
                <w:spacing w:val="17"/>
              </w:rPr>
              <w:t>生日</w:t>
            </w:r>
          </w:p>
        </w:tc>
        <w:tc>
          <w:tcPr>
            <w:tcW w:w="1000" w:type="dxa"/>
            <w:vAlign w:val="top"/>
          </w:tcPr>
          <w:p>
            <w:pPr>
              <w:pStyle w:val="TableText"/>
              <w:ind w:left="205"/>
              <w:spacing w:before="64" w:line="217" w:lineRule="auto"/>
              <w:rPr>
                <w:sz w:val="19"/>
                <w:szCs w:val="19"/>
              </w:rPr>
            </w:pPr>
            <w:r>
              <w:rPr>
                <w:sz w:val="19"/>
                <w:szCs w:val="19"/>
                <w:spacing w:val="2"/>
              </w:rPr>
              <w:t>自然人</w:t>
            </w:r>
          </w:p>
        </w:tc>
        <w:tc>
          <w:tcPr>
            <w:tcW w:w="1280" w:type="dxa"/>
            <w:vAlign w:val="top"/>
          </w:tcPr>
          <w:p>
            <w:pPr>
              <w:pStyle w:val="TableText"/>
              <w:ind w:left="255"/>
              <w:spacing w:before="64" w:line="217" w:lineRule="auto"/>
              <w:rPr>
                <w:sz w:val="19"/>
                <w:szCs w:val="19"/>
              </w:rPr>
            </w:pPr>
            <w:r>
              <w:rPr>
                <w:sz w:val="19"/>
                <w:szCs w:val="19"/>
                <w:spacing w:val="3"/>
              </w:rPr>
              <w:t>一般影响</w:t>
            </w:r>
          </w:p>
        </w:tc>
        <w:tc>
          <w:tcPr>
            <w:tcW w:w="990" w:type="dxa"/>
            <w:vAlign w:val="top"/>
          </w:tcPr>
          <w:p>
            <w:pPr>
              <w:pStyle w:val="TableText"/>
              <w:ind w:left="105"/>
              <w:spacing w:before="64" w:line="217" w:lineRule="auto"/>
              <w:rPr>
                <w:sz w:val="19"/>
                <w:szCs w:val="19"/>
              </w:rPr>
            </w:pPr>
            <w:r>
              <w:rPr>
                <w:sz w:val="19"/>
                <w:szCs w:val="19"/>
                <w:spacing w:val="4"/>
              </w:rPr>
              <w:t>较小范围</w:t>
            </w:r>
          </w:p>
        </w:tc>
        <w:tc>
          <w:tcPr>
            <w:tcW w:w="1000" w:type="dxa"/>
            <w:vAlign w:val="top"/>
          </w:tcPr>
          <w:p>
            <w:pPr>
              <w:pStyle w:val="TableText"/>
              <w:ind w:left="205"/>
              <w:spacing w:before="64" w:line="217" w:lineRule="auto"/>
              <w:rPr>
                <w:sz w:val="19"/>
                <w:szCs w:val="19"/>
              </w:rPr>
            </w:pPr>
            <w:r>
              <w:rPr>
                <w:sz w:val="19"/>
                <w:szCs w:val="19"/>
                <w:spacing w:val="2"/>
              </w:rPr>
              <w:t>强可控</w:t>
            </w:r>
          </w:p>
        </w:tc>
        <w:tc>
          <w:tcPr>
            <w:tcW w:w="780" w:type="dxa"/>
            <w:vAlign w:val="top"/>
            <w:tcBorders>
              <w:right w:val="nil"/>
            </w:tcBorders>
          </w:tcPr>
          <w:p>
            <w:pPr>
              <w:pStyle w:val="TableText"/>
              <w:ind w:left="235"/>
              <w:spacing w:before="65" w:line="216" w:lineRule="auto"/>
              <w:rPr>
                <w:sz w:val="19"/>
                <w:szCs w:val="19"/>
              </w:rPr>
            </w:pPr>
            <w:r>
              <w:rPr>
                <w:sz w:val="19"/>
                <w:szCs w:val="19"/>
                <w:spacing w:val="8"/>
              </w:rPr>
              <w:t>1级</w:t>
            </w:r>
          </w:p>
        </w:tc>
      </w:tr>
      <w:tr>
        <w:trPr>
          <w:trHeight w:val="292" w:hRule="atLeast"/>
        </w:trPr>
        <w:tc>
          <w:tcPr>
            <w:tcW w:w="1000" w:type="dxa"/>
            <w:vAlign w:val="top"/>
            <w:vMerge w:val="continue"/>
            <w:tcBorders>
              <w:left w:val="nil"/>
              <w:top w:val="nil"/>
            </w:tcBorders>
          </w:tcPr>
          <w:p>
            <w:pPr>
              <w:rPr>
                <w:rFonts w:ascii="Arial"/>
                <w:sz w:val="21"/>
              </w:rPr>
            </w:pPr>
            <w:r/>
          </w:p>
        </w:tc>
        <w:tc>
          <w:tcPr>
            <w:tcW w:w="2100" w:type="dxa"/>
            <w:vAlign w:val="top"/>
          </w:tcPr>
          <w:p>
            <w:pPr>
              <w:pStyle w:val="TableText"/>
              <w:ind w:left="855"/>
              <w:spacing w:before="56" w:line="219" w:lineRule="auto"/>
              <w:rPr>
                <w:sz w:val="19"/>
                <w:szCs w:val="19"/>
              </w:rPr>
            </w:pPr>
            <w:r>
              <w:rPr>
                <w:sz w:val="19"/>
                <w:szCs w:val="19"/>
                <w:spacing w:val="7"/>
              </w:rPr>
              <w:t>性别</w:t>
            </w:r>
          </w:p>
        </w:tc>
        <w:tc>
          <w:tcPr>
            <w:tcW w:w="1000" w:type="dxa"/>
            <w:vAlign w:val="top"/>
          </w:tcPr>
          <w:p>
            <w:pPr>
              <w:pStyle w:val="TableText"/>
              <w:ind w:left="205"/>
              <w:spacing w:before="56" w:line="219" w:lineRule="auto"/>
              <w:rPr>
                <w:sz w:val="19"/>
                <w:szCs w:val="19"/>
              </w:rPr>
            </w:pPr>
            <w:r>
              <w:rPr>
                <w:sz w:val="19"/>
                <w:szCs w:val="19"/>
                <w:spacing w:val="2"/>
              </w:rPr>
              <w:t>自然人</w:t>
            </w:r>
          </w:p>
        </w:tc>
        <w:tc>
          <w:tcPr>
            <w:tcW w:w="1280" w:type="dxa"/>
            <w:vAlign w:val="top"/>
          </w:tcPr>
          <w:p>
            <w:pPr>
              <w:pStyle w:val="TableText"/>
              <w:ind w:left="255"/>
              <w:spacing w:before="56" w:line="219" w:lineRule="auto"/>
              <w:rPr>
                <w:sz w:val="19"/>
                <w:szCs w:val="19"/>
              </w:rPr>
            </w:pPr>
            <w:r>
              <w:rPr>
                <w:sz w:val="19"/>
                <w:szCs w:val="19"/>
                <w:spacing w:val="3"/>
              </w:rPr>
              <w:t>一般影响</w:t>
            </w:r>
          </w:p>
        </w:tc>
        <w:tc>
          <w:tcPr>
            <w:tcW w:w="990" w:type="dxa"/>
            <w:vAlign w:val="top"/>
          </w:tcPr>
          <w:p>
            <w:pPr>
              <w:pStyle w:val="TableText"/>
              <w:ind w:left="105"/>
              <w:spacing w:before="56" w:line="219" w:lineRule="auto"/>
              <w:rPr>
                <w:sz w:val="19"/>
                <w:szCs w:val="19"/>
              </w:rPr>
            </w:pPr>
            <w:r>
              <w:rPr>
                <w:sz w:val="19"/>
                <w:szCs w:val="19"/>
                <w:spacing w:val="4"/>
              </w:rPr>
              <w:t>较小范围</w:t>
            </w:r>
          </w:p>
        </w:tc>
        <w:tc>
          <w:tcPr>
            <w:tcW w:w="1000" w:type="dxa"/>
            <w:vAlign w:val="top"/>
          </w:tcPr>
          <w:p>
            <w:pPr>
              <w:pStyle w:val="TableText"/>
              <w:ind w:left="205"/>
              <w:spacing w:before="56" w:line="219" w:lineRule="auto"/>
              <w:rPr>
                <w:sz w:val="19"/>
                <w:szCs w:val="19"/>
              </w:rPr>
            </w:pPr>
            <w:r>
              <w:rPr>
                <w:sz w:val="19"/>
                <w:szCs w:val="19"/>
                <w:spacing w:val="2"/>
              </w:rPr>
              <w:t>强可控</w:t>
            </w:r>
          </w:p>
        </w:tc>
        <w:tc>
          <w:tcPr>
            <w:tcW w:w="780" w:type="dxa"/>
            <w:vAlign w:val="top"/>
            <w:tcBorders>
              <w:right w:val="nil"/>
            </w:tcBorders>
          </w:tcPr>
          <w:p>
            <w:pPr>
              <w:pStyle w:val="TableText"/>
              <w:ind w:left="235"/>
              <w:spacing w:before="57" w:line="218" w:lineRule="auto"/>
              <w:rPr>
                <w:sz w:val="19"/>
                <w:szCs w:val="19"/>
              </w:rPr>
            </w:pPr>
            <w:r>
              <w:rPr>
                <w:sz w:val="19"/>
                <w:szCs w:val="19"/>
                <w:spacing w:val="8"/>
              </w:rPr>
              <w:t>1级</w:t>
            </w:r>
          </w:p>
        </w:tc>
      </w:tr>
    </w:tbl>
    <w:p>
      <w:pPr>
        <w:rPr>
          <w:rFonts w:ascii="Arial"/>
          <w:sz w:val="21"/>
        </w:rPr>
      </w:pPr>
      <w:r/>
    </w:p>
    <w:p>
      <w:pPr>
        <w:sectPr>
          <w:pgSz w:w="9480" w:h="14400"/>
          <w:pgMar w:top="400" w:right="475" w:bottom="0" w:left="709" w:header="0" w:footer="0" w:gutter="0"/>
        </w:sectPr>
        <w:rPr>
          <w:rFonts w:ascii="Arial" w:hAnsi="Arial" w:eastAsia="Arial" w:cs="Arial"/>
          <w:sz w:val="21"/>
          <w:szCs w:val="21"/>
        </w:rPr>
      </w:pPr>
    </w:p>
    <w:p>
      <w:pPr>
        <w:ind w:left="4953"/>
        <w:spacing w:before="182" w:line="636" w:lineRule="exact"/>
        <w:rPr>
          <w:rFonts w:ascii="SimHei" w:hAnsi="SimHei" w:eastAsia="SimHei" w:cs="SimHei"/>
          <w:sz w:val="22"/>
          <w:szCs w:val="22"/>
        </w:rPr>
      </w:pPr>
      <w:r>
        <w:rPr>
          <w:rFonts w:ascii="SimHei" w:hAnsi="SimHei" w:eastAsia="SimHei" w:cs="SimHei"/>
          <w:sz w:val="22"/>
          <w:szCs w:val="22"/>
          <w:b/>
          <w:bCs/>
          <w:spacing w:val="4"/>
          <w:position w:val="32"/>
        </w:rPr>
        <w:t>第2章</w:t>
      </w:r>
      <w:r>
        <w:rPr>
          <w:rFonts w:ascii="SimHei" w:hAnsi="SimHei" w:eastAsia="SimHei" w:cs="SimHei"/>
          <w:sz w:val="22"/>
          <w:szCs w:val="22"/>
          <w:spacing w:val="94"/>
          <w:position w:val="32"/>
        </w:rPr>
        <w:t xml:space="preserve"> </w:t>
      </w:r>
      <w:r>
        <w:rPr>
          <w:rFonts w:ascii="SimHei" w:hAnsi="SimHei" w:eastAsia="SimHei" w:cs="SimHei"/>
          <w:sz w:val="22"/>
          <w:szCs w:val="22"/>
          <w:spacing w:val="4"/>
          <w:position w:val="32"/>
        </w:rPr>
        <w:t>数据分类分级技术|</w:t>
      </w:r>
      <w:r>
        <w:rPr>
          <w:rFonts w:ascii="SimHei" w:hAnsi="SimHei" w:eastAsia="SimHei" w:cs="SimHei"/>
          <w:sz w:val="22"/>
          <w:szCs w:val="22"/>
          <w:spacing w:val="-57"/>
          <w:position w:val="32"/>
        </w:rPr>
        <w:t xml:space="preserve"> </w:t>
      </w:r>
      <w:r>
        <w:rPr>
          <w:rFonts w:ascii="SimHei" w:hAnsi="SimHei" w:eastAsia="SimHei" w:cs="SimHei"/>
          <w:sz w:val="22"/>
          <w:szCs w:val="22"/>
          <w:b/>
          <w:bCs/>
          <w:spacing w:val="4"/>
          <w:position w:val="32"/>
        </w:rPr>
        <w:t>35</w:t>
      </w:r>
    </w:p>
    <w:p>
      <w:pPr>
        <w:pStyle w:val="BodyText"/>
        <w:ind w:left="7729"/>
        <w:spacing w:line="220" w:lineRule="auto"/>
        <w:rPr>
          <w:sz w:val="19"/>
          <w:szCs w:val="19"/>
        </w:rPr>
      </w:pPr>
      <w:r>
        <w:rPr>
          <w:sz w:val="19"/>
          <w:szCs w:val="19"/>
          <w:spacing w:val="-3"/>
        </w:rPr>
        <w:t>续表</w:t>
      </w:r>
    </w:p>
    <w:p>
      <w:pPr>
        <w:spacing w:line="20" w:lineRule="exact"/>
        <w:rPr/>
      </w:pPr>
      <w:r/>
    </w:p>
    <w:tbl>
      <w:tblPr>
        <w:tblStyle w:val="TableNormal"/>
        <w:tblW w:w="814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00"/>
        <w:gridCol w:w="2090"/>
        <w:gridCol w:w="1000"/>
        <w:gridCol w:w="1280"/>
        <w:gridCol w:w="990"/>
        <w:gridCol w:w="990"/>
        <w:gridCol w:w="790"/>
      </w:tblGrid>
      <w:tr>
        <w:trPr>
          <w:trHeight w:val="295" w:hRule="atLeast"/>
        </w:trPr>
        <w:tc>
          <w:tcPr>
            <w:tcW w:w="1000" w:type="dxa"/>
            <w:vAlign w:val="top"/>
            <w:vMerge w:val="restart"/>
            <w:tcBorders>
              <w:left w:val="nil"/>
              <w:bottom w:val="nil"/>
            </w:tcBorders>
          </w:tcPr>
          <w:p>
            <w:pPr>
              <w:pStyle w:val="TableText"/>
              <w:ind w:left="180" w:right="100" w:hanging="40"/>
              <w:spacing w:before="82" w:line="253" w:lineRule="auto"/>
              <w:rPr>
                <w:sz w:val="18"/>
                <w:szCs w:val="18"/>
              </w:rPr>
            </w:pPr>
            <w:r>
              <w:rPr>
                <w:sz w:val="18"/>
                <w:szCs w:val="18"/>
                <w:spacing w:val="8"/>
              </w:rPr>
              <w:t>数据类目</w:t>
            </w:r>
            <w:r>
              <w:rPr>
                <w:sz w:val="18"/>
                <w:szCs w:val="18"/>
                <w:spacing w:val="1"/>
              </w:rPr>
              <w:t xml:space="preserve"> </w:t>
            </w:r>
            <w:r>
              <w:rPr>
                <w:sz w:val="18"/>
                <w:szCs w:val="18"/>
                <w:spacing w:val="7"/>
              </w:rPr>
              <w:t>(第1层)</w:t>
            </w:r>
          </w:p>
        </w:tc>
        <w:tc>
          <w:tcPr>
            <w:tcW w:w="2090" w:type="dxa"/>
            <w:vAlign w:val="top"/>
            <w:vMerge w:val="restart"/>
            <w:tcBorders>
              <w:bottom w:val="nil"/>
            </w:tcBorders>
          </w:tcPr>
          <w:p>
            <w:pPr>
              <w:pStyle w:val="TableText"/>
              <w:ind w:left="314"/>
              <w:spacing w:before="82" w:line="219" w:lineRule="auto"/>
              <w:rPr>
                <w:sz w:val="18"/>
                <w:szCs w:val="18"/>
              </w:rPr>
            </w:pPr>
            <w:r>
              <w:rPr>
                <w:sz w:val="18"/>
                <w:szCs w:val="18"/>
                <w:spacing w:val="4"/>
              </w:rPr>
              <w:t>数据项(数据元素)</w:t>
            </w:r>
          </w:p>
          <w:p>
            <w:pPr>
              <w:pStyle w:val="TableText"/>
              <w:ind w:left="634"/>
              <w:spacing w:before="66" w:line="219" w:lineRule="auto"/>
              <w:rPr>
                <w:sz w:val="18"/>
                <w:szCs w:val="18"/>
              </w:rPr>
            </w:pPr>
            <w:r>
              <w:rPr>
                <w:sz w:val="18"/>
                <w:szCs w:val="18"/>
                <w:spacing w:val="-13"/>
              </w:rPr>
              <w:t>(</w:t>
            </w:r>
            <w:r>
              <w:rPr>
                <w:sz w:val="18"/>
                <w:szCs w:val="18"/>
                <w:spacing w:val="-19"/>
              </w:rPr>
              <w:t xml:space="preserve"> </w:t>
            </w:r>
            <w:r>
              <w:rPr>
                <w:sz w:val="18"/>
                <w:szCs w:val="18"/>
                <w:spacing w:val="-13"/>
              </w:rPr>
              <w:t>第</w:t>
            </w:r>
            <w:r>
              <w:rPr>
                <w:sz w:val="18"/>
                <w:szCs w:val="18"/>
                <w:spacing w:val="-19"/>
              </w:rPr>
              <w:t xml:space="preserve"> </w:t>
            </w:r>
            <w:r>
              <w:rPr>
                <w:sz w:val="18"/>
                <w:szCs w:val="18"/>
                <w:spacing w:val="-13"/>
              </w:rPr>
              <w:t>2</w:t>
            </w:r>
            <w:r>
              <w:rPr>
                <w:sz w:val="18"/>
                <w:szCs w:val="18"/>
                <w:spacing w:val="-21"/>
              </w:rPr>
              <w:t xml:space="preserve"> </w:t>
            </w:r>
            <w:r>
              <w:rPr>
                <w:sz w:val="18"/>
                <w:szCs w:val="18"/>
                <w:spacing w:val="-13"/>
              </w:rPr>
              <w:t>层</w:t>
            </w:r>
            <w:r>
              <w:rPr>
                <w:sz w:val="18"/>
                <w:szCs w:val="18"/>
                <w:spacing w:val="-20"/>
              </w:rPr>
              <w:t xml:space="preserve"> </w:t>
            </w:r>
            <w:r>
              <w:rPr>
                <w:sz w:val="18"/>
                <w:szCs w:val="18"/>
                <w:spacing w:val="-13"/>
              </w:rPr>
              <w:t>)</w:t>
            </w:r>
          </w:p>
        </w:tc>
        <w:tc>
          <w:tcPr>
            <w:tcW w:w="1000" w:type="dxa"/>
            <w:vAlign w:val="top"/>
            <w:vMerge w:val="restart"/>
            <w:tcBorders>
              <w:bottom w:val="nil"/>
            </w:tcBorders>
          </w:tcPr>
          <w:p>
            <w:pPr>
              <w:pStyle w:val="TableText"/>
              <w:ind w:left="135"/>
              <w:spacing w:before="212" w:line="219" w:lineRule="auto"/>
              <w:rPr>
                <w:sz w:val="18"/>
                <w:szCs w:val="18"/>
              </w:rPr>
            </w:pPr>
            <w:r>
              <w:rPr>
                <w:sz w:val="18"/>
                <w:szCs w:val="18"/>
                <w:spacing w:val="-2"/>
              </w:rPr>
              <w:t>影响对象</w:t>
            </w:r>
          </w:p>
        </w:tc>
        <w:tc>
          <w:tcPr>
            <w:tcW w:w="1280" w:type="dxa"/>
            <w:vAlign w:val="top"/>
            <w:vMerge w:val="restart"/>
            <w:tcBorders>
              <w:bottom w:val="nil"/>
            </w:tcBorders>
          </w:tcPr>
          <w:p>
            <w:pPr>
              <w:pStyle w:val="TableText"/>
              <w:ind w:left="277"/>
              <w:spacing w:before="210" w:line="220" w:lineRule="auto"/>
              <w:rPr>
                <w:sz w:val="18"/>
                <w:szCs w:val="18"/>
              </w:rPr>
            </w:pPr>
            <w:r>
              <w:rPr>
                <w:sz w:val="18"/>
                <w:szCs w:val="18"/>
                <w:b/>
                <w:bCs/>
                <w:spacing w:val="-4"/>
              </w:rPr>
              <w:t>影响程度</w:t>
            </w:r>
          </w:p>
        </w:tc>
        <w:tc>
          <w:tcPr>
            <w:tcW w:w="1980" w:type="dxa"/>
            <w:vAlign w:val="top"/>
            <w:gridSpan w:val="2"/>
          </w:tcPr>
          <w:p>
            <w:pPr>
              <w:pStyle w:val="TableText"/>
              <w:ind w:left="607"/>
              <w:spacing w:before="60" w:line="220" w:lineRule="auto"/>
              <w:rPr>
                <w:sz w:val="18"/>
                <w:szCs w:val="18"/>
              </w:rPr>
            </w:pPr>
            <w:r>
              <w:rPr>
                <w:sz w:val="18"/>
                <w:szCs w:val="18"/>
                <w:b/>
                <w:bCs/>
                <w:spacing w:val="-4"/>
              </w:rPr>
              <w:t>影响范围</w:t>
            </w:r>
          </w:p>
        </w:tc>
        <w:tc>
          <w:tcPr>
            <w:tcW w:w="790" w:type="dxa"/>
            <w:vAlign w:val="top"/>
            <w:vMerge w:val="restart"/>
            <w:tcBorders>
              <w:right w:val="nil"/>
              <w:bottom w:val="nil"/>
            </w:tcBorders>
          </w:tcPr>
          <w:p>
            <w:pPr>
              <w:pStyle w:val="TableText"/>
              <w:ind w:left="117" w:right="134"/>
              <w:spacing w:before="79" w:line="243" w:lineRule="auto"/>
              <w:rPr>
                <w:sz w:val="18"/>
                <w:szCs w:val="18"/>
              </w:rPr>
            </w:pPr>
            <w:r>
              <w:rPr>
                <w:sz w:val="18"/>
                <w:szCs w:val="18"/>
                <w:b/>
                <w:bCs/>
                <w:spacing w:val="-5"/>
              </w:rPr>
              <w:t>数据参</w:t>
            </w:r>
            <w:r>
              <w:rPr>
                <w:sz w:val="18"/>
                <w:szCs w:val="18"/>
              </w:rPr>
              <w:t xml:space="preserve"> </w:t>
            </w:r>
            <w:r>
              <w:rPr>
                <w:sz w:val="18"/>
                <w:szCs w:val="18"/>
                <w:b/>
                <w:bCs/>
                <w:spacing w:val="-5"/>
              </w:rPr>
              <w:t>考等级</w:t>
            </w:r>
          </w:p>
        </w:tc>
      </w:tr>
      <w:tr>
        <w:trPr>
          <w:trHeight w:val="299" w:hRule="atLeast"/>
        </w:trPr>
        <w:tc>
          <w:tcPr>
            <w:tcW w:w="1000" w:type="dxa"/>
            <w:vAlign w:val="top"/>
            <w:vMerge w:val="continue"/>
            <w:tcBorders>
              <w:left w:val="nil"/>
              <w:top w:val="nil"/>
            </w:tcBorders>
          </w:tcPr>
          <w:p>
            <w:pPr>
              <w:rPr>
                <w:rFonts w:ascii="Arial"/>
                <w:sz w:val="21"/>
              </w:rPr>
            </w:pPr>
            <w:r/>
          </w:p>
        </w:tc>
        <w:tc>
          <w:tcPr>
            <w:tcW w:w="2090" w:type="dxa"/>
            <w:vAlign w:val="top"/>
            <w:vMerge w:val="continue"/>
            <w:tcBorders>
              <w:top w:val="nil"/>
            </w:tcBorders>
          </w:tcPr>
          <w:p>
            <w:pPr>
              <w:rPr>
                <w:rFonts w:ascii="Arial"/>
                <w:sz w:val="21"/>
              </w:rPr>
            </w:pPr>
            <w:r/>
          </w:p>
        </w:tc>
        <w:tc>
          <w:tcPr>
            <w:tcW w:w="1000" w:type="dxa"/>
            <w:vAlign w:val="top"/>
            <w:vMerge w:val="continue"/>
            <w:tcBorders>
              <w:top w:val="nil"/>
            </w:tcBorders>
          </w:tcPr>
          <w:p>
            <w:pPr>
              <w:rPr>
                <w:rFonts w:ascii="Arial"/>
                <w:sz w:val="21"/>
              </w:rPr>
            </w:pPr>
            <w:r/>
          </w:p>
        </w:tc>
        <w:tc>
          <w:tcPr>
            <w:tcW w:w="1280" w:type="dxa"/>
            <w:vAlign w:val="top"/>
            <w:vMerge w:val="continue"/>
            <w:tcBorders>
              <w:top w:val="nil"/>
            </w:tcBorders>
          </w:tcPr>
          <w:p>
            <w:pPr>
              <w:rPr>
                <w:rFonts w:ascii="Arial"/>
                <w:sz w:val="21"/>
              </w:rPr>
            </w:pPr>
            <w:r/>
          </w:p>
        </w:tc>
        <w:tc>
          <w:tcPr>
            <w:tcW w:w="990" w:type="dxa"/>
            <w:vAlign w:val="top"/>
          </w:tcPr>
          <w:p>
            <w:pPr>
              <w:pStyle w:val="TableText"/>
              <w:ind w:left="127"/>
              <w:spacing w:before="54" w:line="219" w:lineRule="auto"/>
              <w:rPr>
                <w:sz w:val="18"/>
                <w:szCs w:val="18"/>
              </w:rPr>
            </w:pPr>
            <w:r>
              <w:rPr>
                <w:sz w:val="18"/>
                <w:szCs w:val="18"/>
                <w:b/>
                <w:bCs/>
                <w:spacing w:val="-4"/>
              </w:rPr>
              <w:t>影响规模</w:t>
            </w:r>
          </w:p>
        </w:tc>
        <w:tc>
          <w:tcPr>
            <w:tcW w:w="990" w:type="dxa"/>
            <w:vAlign w:val="top"/>
          </w:tcPr>
          <w:p>
            <w:pPr>
              <w:pStyle w:val="TableText"/>
              <w:ind w:left="127"/>
              <w:spacing w:before="55" w:line="220" w:lineRule="auto"/>
              <w:rPr>
                <w:sz w:val="18"/>
                <w:szCs w:val="18"/>
              </w:rPr>
            </w:pPr>
            <w:r>
              <w:rPr>
                <w:sz w:val="18"/>
                <w:szCs w:val="18"/>
                <w:b/>
                <w:bCs/>
                <w:spacing w:val="-4"/>
              </w:rPr>
              <w:t>可控程度</w:t>
            </w:r>
          </w:p>
        </w:tc>
        <w:tc>
          <w:tcPr>
            <w:tcW w:w="790" w:type="dxa"/>
            <w:vAlign w:val="top"/>
            <w:vMerge w:val="continue"/>
            <w:tcBorders>
              <w:right w:val="nil"/>
              <w:top w:val="nil"/>
            </w:tcBorders>
          </w:tcPr>
          <w:p>
            <w:pPr>
              <w:rPr>
                <w:rFonts w:ascii="Arial"/>
                <w:sz w:val="21"/>
              </w:rPr>
            </w:pPr>
            <w:r/>
          </w:p>
        </w:tc>
      </w:tr>
      <w:tr>
        <w:trPr>
          <w:trHeight w:val="290" w:hRule="atLeast"/>
        </w:trPr>
        <w:tc>
          <w:tcPr>
            <w:tcW w:w="1000" w:type="dxa"/>
            <w:vAlign w:val="top"/>
            <w:vMerge w:val="restart"/>
            <w:tcBorders>
              <w:left w:val="nil"/>
              <w:bottom w:val="nil"/>
            </w:tcBorders>
          </w:tcPr>
          <w:p>
            <w:pPr>
              <w:spacing w:line="307" w:lineRule="auto"/>
              <w:rPr>
                <w:rFonts w:ascii="Arial"/>
                <w:sz w:val="21"/>
              </w:rPr>
            </w:pPr>
            <w:r/>
          </w:p>
          <w:p>
            <w:pPr>
              <w:spacing w:line="307" w:lineRule="auto"/>
              <w:rPr>
                <w:rFonts w:ascii="Arial"/>
                <w:sz w:val="21"/>
              </w:rPr>
            </w:pPr>
            <w:r/>
          </w:p>
          <w:p>
            <w:pPr>
              <w:pStyle w:val="TableText"/>
              <w:ind w:left="319" w:right="141" w:hanging="179"/>
              <w:spacing w:before="59" w:line="254" w:lineRule="auto"/>
              <w:rPr>
                <w:sz w:val="18"/>
                <w:szCs w:val="18"/>
              </w:rPr>
            </w:pPr>
            <w:r>
              <w:rPr>
                <w:sz w:val="18"/>
                <w:szCs w:val="18"/>
                <w:spacing w:val="-2"/>
              </w:rPr>
              <w:t>个人基本</w:t>
            </w:r>
            <w:r>
              <w:rPr>
                <w:sz w:val="18"/>
                <w:szCs w:val="18"/>
              </w:rPr>
              <w:t xml:space="preserve"> </w:t>
            </w:r>
            <w:r>
              <w:rPr>
                <w:sz w:val="18"/>
                <w:szCs w:val="18"/>
                <w:spacing w:val="6"/>
              </w:rPr>
              <w:t>信息</w:t>
            </w:r>
          </w:p>
        </w:tc>
        <w:tc>
          <w:tcPr>
            <w:tcW w:w="2090" w:type="dxa"/>
            <w:vAlign w:val="top"/>
          </w:tcPr>
          <w:p>
            <w:pPr>
              <w:pStyle w:val="TableText"/>
              <w:ind w:left="854"/>
              <w:spacing w:before="59" w:line="221" w:lineRule="auto"/>
              <w:rPr>
                <w:sz w:val="18"/>
                <w:szCs w:val="18"/>
              </w:rPr>
            </w:pPr>
            <w:r>
              <w:rPr>
                <w:sz w:val="18"/>
                <w:szCs w:val="18"/>
                <w:spacing w:val="3"/>
              </w:rPr>
              <w:t>民族</w:t>
            </w:r>
          </w:p>
        </w:tc>
        <w:tc>
          <w:tcPr>
            <w:tcW w:w="1000" w:type="dxa"/>
            <w:vAlign w:val="top"/>
          </w:tcPr>
          <w:p>
            <w:pPr>
              <w:pStyle w:val="TableText"/>
              <w:ind w:left="224"/>
              <w:spacing w:before="59" w:line="220" w:lineRule="auto"/>
              <w:rPr>
                <w:sz w:val="18"/>
                <w:szCs w:val="18"/>
              </w:rPr>
            </w:pPr>
            <w:r>
              <w:rPr>
                <w:sz w:val="18"/>
                <w:szCs w:val="18"/>
                <w:spacing w:val="2"/>
              </w:rPr>
              <w:t>自然人</w:t>
            </w:r>
          </w:p>
        </w:tc>
        <w:tc>
          <w:tcPr>
            <w:tcW w:w="1280" w:type="dxa"/>
            <w:vAlign w:val="top"/>
          </w:tcPr>
          <w:p>
            <w:pPr>
              <w:pStyle w:val="TableText"/>
              <w:ind w:left="274"/>
              <w:spacing w:before="59" w:line="221" w:lineRule="auto"/>
              <w:rPr>
                <w:sz w:val="18"/>
                <w:szCs w:val="18"/>
              </w:rPr>
            </w:pPr>
            <w:r>
              <w:rPr>
                <w:sz w:val="18"/>
                <w:szCs w:val="18"/>
                <w:spacing w:val="3"/>
              </w:rPr>
              <w:t>一般影响</w:t>
            </w:r>
          </w:p>
        </w:tc>
        <w:tc>
          <w:tcPr>
            <w:tcW w:w="990" w:type="dxa"/>
            <w:vAlign w:val="top"/>
          </w:tcPr>
          <w:p>
            <w:pPr>
              <w:pStyle w:val="TableText"/>
              <w:ind w:left="125"/>
              <w:spacing w:before="59" w:line="220" w:lineRule="auto"/>
              <w:rPr>
                <w:sz w:val="18"/>
                <w:szCs w:val="18"/>
              </w:rPr>
            </w:pPr>
            <w:r>
              <w:rPr>
                <w:sz w:val="18"/>
                <w:szCs w:val="18"/>
                <w:spacing w:val="4"/>
              </w:rPr>
              <w:t>较小范围</w:t>
            </w:r>
          </w:p>
        </w:tc>
        <w:tc>
          <w:tcPr>
            <w:tcW w:w="990" w:type="dxa"/>
            <w:vAlign w:val="top"/>
          </w:tcPr>
          <w:p>
            <w:pPr>
              <w:pStyle w:val="TableText"/>
              <w:ind w:left="214"/>
              <w:spacing w:before="59"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0" w:line="221" w:lineRule="auto"/>
              <w:rPr>
                <w:sz w:val="18"/>
                <w:szCs w:val="18"/>
              </w:rPr>
            </w:pPr>
            <w:r>
              <w:rPr>
                <w:sz w:val="18"/>
                <w:szCs w:val="18"/>
                <w:spacing w:val="5"/>
              </w:rPr>
              <w:t>1级</w:t>
            </w:r>
          </w:p>
        </w:tc>
      </w:tr>
      <w:tr>
        <w:trPr>
          <w:trHeight w:val="30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854"/>
              <w:spacing w:before="57" w:line="219" w:lineRule="auto"/>
              <w:rPr>
                <w:sz w:val="18"/>
                <w:szCs w:val="18"/>
              </w:rPr>
            </w:pPr>
            <w:r>
              <w:rPr>
                <w:sz w:val="18"/>
                <w:szCs w:val="18"/>
                <w:spacing w:val="4"/>
              </w:rPr>
              <w:t>国籍</w:t>
            </w:r>
          </w:p>
        </w:tc>
        <w:tc>
          <w:tcPr>
            <w:tcW w:w="1000" w:type="dxa"/>
            <w:vAlign w:val="top"/>
          </w:tcPr>
          <w:p>
            <w:pPr>
              <w:pStyle w:val="TableText"/>
              <w:ind w:left="224"/>
              <w:spacing w:before="58" w:line="220" w:lineRule="auto"/>
              <w:rPr>
                <w:sz w:val="18"/>
                <w:szCs w:val="18"/>
              </w:rPr>
            </w:pPr>
            <w:r>
              <w:rPr>
                <w:sz w:val="18"/>
                <w:szCs w:val="18"/>
                <w:spacing w:val="2"/>
              </w:rPr>
              <w:t>自然人</w:t>
            </w:r>
          </w:p>
        </w:tc>
        <w:tc>
          <w:tcPr>
            <w:tcW w:w="1280" w:type="dxa"/>
            <w:vAlign w:val="top"/>
          </w:tcPr>
          <w:p>
            <w:pPr>
              <w:pStyle w:val="TableText"/>
              <w:ind w:left="274"/>
              <w:spacing w:before="59" w:line="221" w:lineRule="auto"/>
              <w:rPr>
                <w:sz w:val="18"/>
                <w:szCs w:val="18"/>
              </w:rPr>
            </w:pPr>
            <w:r>
              <w:rPr>
                <w:sz w:val="18"/>
                <w:szCs w:val="18"/>
                <w:spacing w:val="3"/>
              </w:rPr>
              <w:t>一般影响</w:t>
            </w:r>
          </w:p>
        </w:tc>
        <w:tc>
          <w:tcPr>
            <w:tcW w:w="990" w:type="dxa"/>
            <w:vAlign w:val="top"/>
          </w:tcPr>
          <w:p>
            <w:pPr>
              <w:pStyle w:val="TableText"/>
              <w:ind w:left="125"/>
              <w:spacing w:before="58" w:line="220" w:lineRule="auto"/>
              <w:rPr>
                <w:sz w:val="18"/>
                <w:szCs w:val="18"/>
              </w:rPr>
            </w:pPr>
            <w:r>
              <w:rPr>
                <w:sz w:val="18"/>
                <w:szCs w:val="18"/>
                <w:spacing w:val="4"/>
              </w:rPr>
              <w:t>较小范围</w:t>
            </w:r>
          </w:p>
        </w:tc>
        <w:tc>
          <w:tcPr>
            <w:tcW w:w="990" w:type="dxa"/>
            <w:vAlign w:val="top"/>
          </w:tcPr>
          <w:p>
            <w:pPr>
              <w:pStyle w:val="TableText"/>
              <w:ind w:left="214"/>
              <w:spacing w:before="58"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0" w:line="221" w:lineRule="auto"/>
              <w:rPr>
                <w:sz w:val="18"/>
                <w:szCs w:val="18"/>
              </w:rPr>
            </w:pPr>
            <w:r>
              <w:rPr>
                <w:sz w:val="18"/>
                <w:szCs w:val="18"/>
                <w:spacing w:val="5"/>
              </w:rPr>
              <w:t>1级</w:t>
            </w:r>
          </w:p>
        </w:tc>
      </w:tr>
      <w:tr>
        <w:trPr>
          <w:trHeight w:val="29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674"/>
              <w:spacing w:before="58" w:line="220" w:lineRule="auto"/>
              <w:rPr>
                <w:sz w:val="18"/>
                <w:szCs w:val="18"/>
              </w:rPr>
            </w:pPr>
            <w:r>
              <w:rPr>
                <w:sz w:val="18"/>
                <w:szCs w:val="18"/>
                <w:spacing w:val="4"/>
              </w:rPr>
              <w:t>家庭关系</w:t>
            </w:r>
          </w:p>
        </w:tc>
        <w:tc>
          <w:tcPr>
            <w:tcW w:w="1000" w:type="dxa"/>
            <w:vAlign w:val="top"/>
          </w:tcPr>
          <w:p>
            <w:pPr>
              <w:pStyle w:val="TableText"/>
              <w:ind w:left="224"/>
              <w:spacing w:before="58" w:line="220" w:lineRule="auto"/>
              <w:rPr>
                <w:sz w:val="18"/>
                <w:szCs w:val="18"/>
              </w:rPr>
            </w:pPr>
            <w:r>
              <w:rPr>
                <w:sz w:val="18"/>
                <w:szCs w:val="18"/>
                <w:spacing w:val="2"/>
              </w:rPr>
              <w:t>自然人</w:t>
            </w:r>
          </w:p>
        </w:tc>
        <w:tc>
          <w:tcPr>
            <w:tcW w:w="1280" w:type="dxa"/>
            <w:vAlign w:val="top"/>
          </w:tcPr>
          <w:p>
            <w:pPr>
              <w:pStyle w:val="TableText"/>
              <w:ind w:left="274"/>
              <w:spacing w:before="59" w:line="221" w:lineRule="auto"/>
              <w:rPr>
                <w:sz w:val="18"/>
                <w:szCs w:val="18"/>
              </w:rPr>
            </w:pPr>
            <w:r>
              <w:rPr>
                <w:sz w:val="18"/>
                <w:szCs w:val="18"/>
                <w:spacing w:val="3"/>
              </w:rPr>
              <w:t>一般影响</w:t>
            </w:r>
          </w:p>
        </w:tc>
        <w:tc>
          <w:tcPr>
            <w:tcW w:w="990" w:type="dxa"/>
            <w:vAlign w:val="top"/>
          </w:tcPr>
          <w:p>
            <w:pPr>
              <w:pStyle w:val="TableText"/>
              <w:ind w:left="125"/>
              <w:spacing w:before="58" w:line="220" w:lineRule="auto"/>
              <w:rPr>
                <w:sz w:val="18"/>
                <w:szCs w:val="18"/>
              </w:rPr>
            </w:pPr>
            <w:r>
              <w:rPr>
                <w:sz w:val="18"/>
                <w:szCs w:val="18"/>
                <w:spacing w:val="4"/>
              </w:rPr>
              <w:t>较小范围</w:t>
            </w:r>
          </w:p>
        </w:tc>
        <w:tc>
          <w:tcPr>
            <w:tcW w:w="990" w:type="dxa"/>
            <w:vAlign w:val="top"/>
          </w:tcPr>
          <w:p>
            <w:pPr>
              <w:pStyle w:val="TableText"/>
              <w:ind w:left="214"/>
              <w:spacing w:before="58"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0" w:line="221" w:lineRule="auto"/>
              <w:rPr>
                <w:sz w:val="18"/>
                <w:szCs w:val="18"/>
              </w:rPr>
            </w:pPr>
            <w:r>
              <w:rPr>
                <w:sz w:val="18"/>
                <w:szCs w:val="18"/>
                <w:spacing w:val="5"/>
              </w:rPr>
              <w:t>1级</w:t>
            </w:r>
          </w:p>
        </w:tc>
      </w:tr>
      <w:tr>
        <w:trPr>
          <w:trHeight w:val="29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854"/>
              <w:spacing w:before="59" w:line="221" w:lineRule="auto"/>
              <w:rPr>
                <w:sz w:val="18"/>
                <w:szCs w:val="18"/>
              </w:rPr>
            </w:pPr>
            <w:r>
              <w:rPr>
                <w:sz w:val="18"/>
                <w:szCs w:val="18"/>
                <w:spacing w:val="-2"/>
              </w:rPr>
              <w:t>住址</w:t>
            </w:r>
          </w:p>
        </w:tc>
        <w:tc>
          <w:tcPr>
            <w:tcW w:w="1000" w:type="dxa"/>
            <w:vAlign w:val="top"/>
          </w:tcPr>
          <w:p>
            <w:pPr>
              <w:pStyle w:val="TableText"/>
              <w:ind w:left="224"/>
              <w:spacing w:before="59" w:line="220" w:lineRule="auto"/>
              <w:rPr>
                <w:sz w:val="18"/>
                <w:szCs w:val="18"/>
              </w:rPr>
            </w:pPr>
            <w:r>
              <w:rPr>
                <w:sz w:val="18"/>
                <w:szCs w:val="18"/>
                <w:spacing w:val="2"/>
              </w:rPr>
              <w:t>自然人</w:t>
            </w:r>
          </w:p>
        </w:tc>
        <w:tc>
          <w:tcPr>
            <w:tcW w:w="1280" w:type="dxa"/>
            <w:vAlign w:val="top"/>
          </w:tcPr>
          <w:p>
            <w:pPr>
              <w:pStyle w:val="TableText"/>
              <w:ind w:left="274"/>
              <w:spacing w:before="59" w:line="221" w:lineRule="auto"/>
              <w:rPr>
                <w:sz w:val="18"/>
                <w:szCs w:val="18"/>
              </w:rPr>
            </w:pPr>
            <w:r>
              <w:rPr>
                <w:sz w:val="18"/>
                <w:szCs w:val="18"/>
                <w:spacing w:val="3"/>
              </w:rPr>
              <w:t>一般影响</w:t>
            </w:r>
          </w:p>
        </w:tc>
        <w:tc>
          <w:tcPr>
            <w:tcW w:w="990" w:type="dxa"/>
            <w:vAlign w:val="top"/>
          </w:tcPr>
          <w:p>
            <w:pPr>
              <w:pStyle w:val="TableText"/>
              <w:ind w:left="125"/>
              <w:spacing w:before="59" w:line="220" w:lineRule="auto"/>
              <w:rPr>
                <w:sz w:val="18"/>
                <w:szCs w:val="18"/>
              </w:rPr>
            </w:pPr>
            <w:r>
              <w:rPr>
                <w:sz w:val="18"/>
                <w:szCs w:val="18"/>
                <w:spacing w:val="4"/>
              </w:rPr>
              <w:t>较小范围</w:t>
            </w:r>
          </w:p>
        </w:tc>
        <w:tc>
          <w:tcPr>
            <w:tcW w:w="990" w:type="dxa"/>
            <w:vAlign w:val="top"/>
          </w:tcPr>
          <w:p>
            <w:pPr>
              <w:pStyle w:val="TableText"/>
              <w:ind w:left="214"/>
              <w:spacing w:before="59"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0" w:line="221" w:lineRule="auto"/>
              <w:rPr>
                <w:sz w:val="18"/>
                <w:szCs w:val="18"/>
              </w:rPr>
            </w:pPr>
            <w:r>
              <w:rPr>
                <w:sz w:val="18"/>
                <w:szCs w:val="18"/>
                <w:spacing w:val="5"/>
              </w:rPr>
              <w:t>1级</w:t>
            </w:r>
          </w:p>
        </w:tc>
      </w:tr>
      <w:tr>
        <w:trPr>
          <w:trHeight w:val="30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495"/>
              <w:spacing w:before="58" w:line="219" w:lineRule="auto"/>
              <w:rPr>
                <w:sz w:val="18"/>
                <w:szCs w:val="18"/>
              </w:rPr>
            </w:pPr>
            <w:r>
              <w:rPr>
                <w:sz w:val="18"/>
                <w:szCs w:val="18"/>
                <w:spacing w:val="-1"/>
              </w:rPr>
              <w:t>个人电话号码</w:t>
            </w:r>
          </w:p>
        </w:tc>
        <w:tc>
          <w:tcPr>
            <w:tcW w:w="1000" w:type="dxa"/>
            <w:vAlign w:val="top"/>
          </w:tcPr>
          <w:p>
            <w:pPr>
              <w:pStyle w:val="TableText"/>
              <w:ind w:left="224"/>
              <w:spacing w:before="59" w:line="220" w:lineRule="auto"/>
              <w:rPr>
                <w:sz w:val="18"/>
                <w:szCs w:val="18"/>
              </w:rPr>
            </w:pPr>
            <w:r>
              <w:rPr>
                <w:sz w:val="18"/>
                <w:szCs w:val="18"/>
                <w:spacing w:val="2"/>
              </w:rPr>
              <w:t>自然人</w:t>
            </w:r>
          </w:p>
        </w:tc>
        <w:tc>
          <w:tcPr>
            <w:tcW w:w="1280" w:type="dxa"/>
            <w:vAlign w:val="top"/>
          </w:tcPr>
          <w:p>
            <w:pPr>
              <w:pStyle w:val="TableText"/>
              <w:ind w:left="274"/>
              <w:spacing w:before="59" w:line="221" w:lineRule="auto"/>
              <w:rPr>
                <w:sz w:val="18"/>
                <w:szCs w:val="18"/>
              </w:rPr>
            </w:pPr>
            <w:r>
              <w:rPr>
                <w:sz w:val="18"/>
                <w:szCs w:val="18"/>
                <w:spacing w:val="3"/>
              </w:rPr>
              <w:t>一般影响</w:t>
            </w:r>
          </w:p>
        </w:tc>
        <w:tc>
          <w:tcPr>
            <w:tcW w:w="990" w:type="dxa"/>
            <w:vAlign w:val="top"/>
          </w:tcPr>
          <w:p>
            <w:pPr>
              <w:pStyle w:val="TableText"/>
              <w:ind w:left="125"/>
              <w:spacing w:before="59" w:line="220" w:lineRule="auto"/>
              <w:rPr>
                <w:sz w:val="18"/>
                <w:szCs w:val="18"/>
              </w:rPr>
            </w:pPr>
            <w:r>
              <w:rPr>
                <w:sz w:val="18"/>
                <w:szCs w:val="18"/>
                <w:spacing w:val="4"/>
              </w:rPr>
              <w:t>较小范围</w:t>
            </w:r>
          </w:p>
        </w:tc>
        <w:tc>
          <w:tcPr>
            <w:tcW w:w="990" w:type="dxa"/>
            <w:vAlign w:val="top"/>
          </w:tcPr>
          <w:p>
            <w:pPr>
              <w:pStyle w:val="TableText"/>
              <w:ind w:left="214"/>
              <w:spacing w:before="59"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0" w:line="221" w:lineRule="auto"/>
              <w:rPr>
                <w:sz w:val="18"/>
                <w:szCs w:val="18"/>
              </w:rPr>
            </w:pPr>
            <w:r>
              <w:rPr>
                <w:sz w:val="18"/>
                <w:szCs w:val="18"/>
                <w:spacing w:val="5"/>
              </w:rPr>
              <w:t>1级</w:t>
            </w:r>
          </w:p>
        </w:tc>
      </w:tr>
      <w:tr>
        <w:trPr>
          <w:trHeight w:val="289" w:hRule="atLeast"/>
        </w:trPr>
        <w:tc>
          <w:tcPr>
            <w:tcW w:w="1000" w:type="dxa"/>
            <w:vAlign w:val="top"/>
            <w:vMerge w:val="continue"/>
            <w:tcBorders>
              <w:left w:val="nil"/>
              <w:top w:val="nil"/>
            </w:tcBorders>
          </w:tcPr>
          <w:p>
            <w:pPr>
              <w:rPr>
                <w:rFonts w:ascii="Arial"/>
                <w:sz w:val="21"/>
              </w:rPr>
            </w:pPr>
            <w:r/>
          </w:p>
        </w:tc>
        <w:tc>
          <w:tcPr>
            <w:tcW w:w="2090" w:type="dxa"/>
            <w:vAlign w:val="top"/>
          </w:tcPr>
          <w:p>
            <w:pPr>
              <w:pStyle w:val="TableText"/>
              <w:ind w:left="495"/>
              <w:spacing w:before="59" w:line="220" w:lineRule="auto"/>
              <w:rPr>
                <w:sz w:val="18"/>
                <w:szCs w:val="18"/>
              </w:rPr>
            </w:pPr>
            <w:r>
              <w:rPr>
                <w:sz w:val="18"/>
                <w:szCs w:val="18"/>
                <w:spacing w:val="1"/>
              </w:rPr>
              <w:t>电子邮箱地址</w:t>
            </w:r>
          </w:p>
        </w:tc>
        <w:tc>
          <w:tcPr>
            <w:tcW w:w="1000" w:type="dxa"/>
            <w:vAlign w:val="top"/>
          </w:tcPr>
          <w:p>
            <w:pPr>
              <w:pStyle w:val="TableText"/>
              <w:ind w:left="224"/>
              <w:spacing w:before="59" w:line="220" w:lineRule="auto"/>
              <w:rPr>
                <w:sz w:val="18"/>
                <w:szCs w:val="18"/>
              </w:rPr>
            </w:pPr>
            <w:r>
              <w:rPr>
                <w:sz w:val="18"/>
                <w:szCs w:val="18"/>
                <w:spacing w:val="2"/>
              </w:rPr>
              <w:t>自然人</w:t>
            </w:r>
          </w:p>
        </w:tc>
        <w:tc>
          <w:tcPr>
            <w:tcW w:w="1280" w:type="dxa"/>
            <w:vAlign w:val="top"/>
          </w:tcPr>
          <w:p>
            <w:pPr>
              <w:pStyle w:val="TableText"/>
              <w:ind w:left="274"/>
              <w:spacing w:before="59" w:line="221" w:lineRule="auto"/>
              <w:rPr>
                <w:sz w:val="18"/>
                <w:szCs w:val="18"/>
              </w:rPr>
            </w:pPr>
            <w:r>
              <w:rPr>
                <w:sz w:val="18"/>
                <w:szCs w:val="18"/>
                <w:spacing w:val="3"/>
              </w:rPr>
              <w:t>一般影响</w:t>
            </w:r>
          </w:p>
        </w:tc>
        <w:tc>
          <w:tcPr>
            <w:tcW w:w="990" w:type="dxa"/>
            <w:vAlign w:val="top"/>
          </w:tcPr>
          <w:p>
            <w:pPr>
              <w:pStyle w:val="TableText"/>
              <w:ind w:left="125"/>
              <w:spacing w:before="59" w:line="220" w:lineRule="auto"/>
              <w:rPr>
                <w:sz w:val="18"/>
                <w:szCs w:val="18"/>
              </w:rPr>
            </w:pPr>
            <w:r>
              <w:rPr>
                <w:sz w:val="18"/>
                <w:szCs w:val="18"/>
                <w:spacing w:val="4"/>
              </w:rPr>
              <w:t>较小范围</w:t>
            </w:r>
          </w:p>
        </w:tc>
        <w:tc>
          <w:tcPr>
            <w:tcW w:w="990" w:type="dxa"/>
            <w:vAlign w:val="top"/>
          </w:tcPr>
          <w:p>
            <w:pPr>
              <w:pStyle w:val="TableText"/>
              <w:ind w:left="214"/>
              <w:spacing w:before="59"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0" w:line="221" w:lineRule="auto"/>
              <w:rPr>
                <w:sz w:val="18"/>
                <w:szCs w:val="18"/>
              </w:rPr>
            </w:pPr>
            <w:r>
              <w:rPr>
                <w:sz w:val="18"/>
                <w:szCs w:val="18"/>
                <w:spacing w:val="5"/>
              </w:rPr>
              <w:t>1级</w:t>
            </w:r>
          </w:p>
        </w:tc>
      </w:tr>
      <w:tr>
        <w:trPr>
          <w:trHeight w:val="300" w:hRule="atLeast"/>
        </w:trPr>
        <w:tc>
          <w:tcPr>
            <w:tcW w:w="1000" w:type="dxa"/>
            <w:vAlign w:val="top"/>
            <w:vMerge w:val="restart"/>
            <w:tcBorders>
              <w:left w:val="nil"/>
              <w:bottom w:val="nil"/>
            </w:tcBorders>
          </w:tcPr>
          <w:p>
            <w:pPr>
              <w:spacing w:line="308" w:lineRule="auto"/>
              <w:rPr>
                <w:rFonts w:ascii="Arial"/>
                <w:sz w:val="21"/>
              </w:rPr>
            </w:pPr>
            <w:r/>
          </w:p>
          <w:p>
            <w:pPr>
              <w:spacing w:line="308" w:lineRule="auto"/>
              <w:rPr>
                <w:rFonts w:ascii="Arial"/>
                <w:sz w:val="21"/>
              </w:rPr>
            </w:pPr>
            <w:r/>
          </w:p>
          <w:p>
            <w:pPr>
              <w:spacing w:line="309" w:lineRule="auto"/>
              <w:rPr>
                <w:rFonts w:ascii="Arial"/>
                <w:sz w:val="21"/>
              </w:rPr>
            </w:pPr>
            <w:r/>
          </w:p>
          <w:p>
            <w:pPr>
              <w:pStyle w:val="TableText"/>
              <w:ind w:left="319" w:right="141" w:hanging="179"/>
              <w:spacing w:before="58" w:line="243" w:lineRule="auto"/>
              <w:rPr>
                <w:sz w:val="18"/>
                <w:szCs w:val="18"/>
              </w:rPr>
            </w:pPr>
            <w:r>
              <w:rPr>
                <w:sz w:val="18"/>
                <w:szCs w:val="18"/>
                <w:spacing w:val="-2"/>
              </w:rPr>
              <w:t>个人身份</w:t>
            </w:r>
            <w:r>
              <w:rPr>
                <w:sz w:val="18"/>
                <w:szCs w:val="18"/>
              </w:rPr>
              <w:t xml:space="preserve"> </w:t>
            </w:r>
            <w:r>
              <w:rPr>
                <w:sz w:val="18"/>
                <w:szCs w:val="18"/>
                <w:spacing w:val="6"/>
              </w:rPr>
              <w:t>信息</w:t>
            </w:r>
          </w:p>
        </w:tc>
        <w:tc>
          <w:tcPr>
            <w:tcW w:w="2090" w:type="dxa"/>
            <w:vAlign w:val="top"/>
          </w:tcPr>
          <w:p>
            <w:pPr>
              <w:pStyle w:val="TableText"/>
              <w:ind w:left="584"/>
              <w:spacing w:before="59" w:line="219" w:lineRule="auto"/>
              <w:rPr>
                <w:sz w:val="18"/>
                <w:szCs w:val="18"/>
              </w:rPr>
            </w:pPr>
            <w:r>
              <w:rPr>
                <w:sz w:val="18"/>
                <w:szCs w:val="18"/>
                <w:spacing w:val="1"/>
              </w:rPr>
              <w:t>身份证号码</w:t>
            </w:r>
          </w:p>
        </w:tc>
        <w:tc>
          <w:tcPr>
            <w:tcW w:w="1000" w:type="dxa"/>
            <w:vAlign w:val="top"/>
          </w:tcPr>
          <w:p>
            <w:pPr>
              <w:pStyle w:val="TableText"/>
              <w:ind w:left="224"/>
              <w:spacing w:before="60" w:line="220" w:lineRule="auto"/>
              <w:rPr>
                <w:sz w:val="18"/>
                <w:szCs w:val="18"/>
              </w:rPr>
            </w:pPr>
            <w:r>
              <w:rPr>
                <w:sz w:val="18"/>
                <w:szCs w:val="18"/>
                <w:spacing w:val="2"/>
              </w:rPr>
              <w:t>自然人</w:t>
            </w:r>
          </w:p>
        </w:tc>
        <w:tc>
          <w:tcPr>
            <w:tcW w:w="1280" w:type="dxa"/>
            <w:vAlign w:val="top"/>
          </w:tcPr>
          <w:p>
            <w:pPr>
              <w:pStyle w:val="TableText"/>
              <w:ind w:left="274"/>
              <w:spacing w:before="60" w:line="220" w:lineRule="auto"/>
              <w:rPr>
                <w:sz w:val="18"/>
                <w:szCs w:val="18"/>
              </w:rPr>
            </w:pPr>
            <w:r>
              <w:rPr>
                <w:sz w:val="18"/>
                <w:szCs w:val="18"/>
                <w:spacing w:val="3"/>
              </w:rPr>
              <w:t>严重影响</w:t>
            </w:r>
          </w:p>
        </w:tc>
        <w:tc>
          <w:tcPr>
            <w:tcW w:w="990" w:type="dxa"/>
            <w:vAlign w:val="top"/>
          </w:tcPr>
          <w:p>
            <w:pPr>
              <w:pStyle w:val="TableText"/>
              <w:ind w:left="125"/>
              <w:spacing w:before="60" w:line="220" w:lineRule="auto"/>
              <w:rPr>
                <w:sz w:val="18"/>
                <w:szCs w:val="18"/>
              </w:rPr>
            </w:pPr>
            <w:r>
              <w:rPr>
                <w:sz w:val="18"/>
                <w:szCs w:val="18"/>
                <w:spacing w:val="4"/>
              </w:rPr>
              <w:t>较小范围</w:t>
            </w:r>
          </w:p>
        </w:tc>
        <w:tc>
          <w:tcPr>
            <w:tcW w:w="990" w:type="dxa"/>
            <w:vAlign w:val="top"/>
          </w:tcPr>
          <w:p>
            <w:pPr>
              <w:pStyle w:val="TableText"/>
              <w:ind w:left="214"/>
              <w:spacing w:before="60"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1" w:line="221" w:lineRule="auto"/>
              <w:rPr>
                <w:sz w:val="18"/>
                <w:szCs w:val="18"/>
              </w:rPr>
            </w:pPr>
            <w:r>
              <w:rPr>
                <w:sz w:val="18"/>
                <w:szCs w:val="18"/>
                <w:spacing w:val="5"/>
              </w:rPr>
              <w:t>2级</w:t>
            </w:r>
          </w:p>
        </w:tc>
      </w:tr>
      <w:tr>
        <w:trPr>
          <w:trHeight w:val="289"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765"/>
              <w:spacing w:before="58" w:line="219" w:lineRule="auto"/>
              <w:rPr>
                <w:sz w:val="18"/>
                <w:szCs w:val="18"/>
              </w:rPr>
            </w:pPr>
            <w:r>
              <w:rPr>
                <w:sz w:val="18"/>
                <w:szCs w:val="18"/>
                <w:spacing w:val="-3"/>
              </w:rPr>
              <w:t>军官证</w:t>
            </w:r>
          </w:p>
        </w:tc>
        <w:tc>
          <w:tcPr>
            <w:tcW w:w="1000" w:type="dxa"/>
            <w:vAlign w:val="top"/>
          </w:tcPr>
          <w:p>
            <w:pPr>
              <w:pStyle w:val="TableText"/>
              <w:ind w:left="224"/>
              <w:spacing w:before="60" w:line="220" w:lineRule="auto"/>
              <w:rPr>
                <w:sz w:val="18"/>
                <w:szCs w:val="18"/>
              </w:rPr>
            </w:pPr>
            <w:r>
              <w:rPr>
                <w:sz w:val="18"/>
                <w:szCs w:val="18"/>
                <w:spacing w:val="2"/>
              </w:rPr>
              <w:t>自然人</w:t>
            </w:r>
          </w:p>
        </w:tc>
        <w:tc>
          <w:tcPr>
            <w:tcW w:w="1280" w:type="dxa"/>
            <w:vAlign w:val="top"/>
          </w:tcPr>
          <w:p>
            <w:pPr>
              <w:pStyle w:val="TableText"/>
              <w:ind w:left="274"/>
              <w:spacing w:before="60" w:line="220" w:lineRule="auto"/>
              <w:rPr>
                <w:sz w:val="18"/>
                <w:szCs w:val="18"/>
              </w:rPr>
            </w:pPr>
            <w:r>
              <w:rPr>
                <w:sz w:val="18"/>
                <w:szCs w:val="18"/>
                <w:spacing w:val="3"/>
              </w:rPr>
              <w:t>严重影响</w:t>
            </w:r>
          </w:p>
        </w:tc>
        <w:tc>
          <w:tcPr>
            <w:tcW w:w="990" w:type="dxa"/>
            <w:vAlign w:val="top"/>
          </w:tcPr>
          <w:p>
            <w:pPr>
              <w:pStyle w:val="TableText"/>
              <w:ind w:left="125"/>
              <w:spacing w:before="60" w:line="220" w:lineRule="auto"/>
              <w:rPr>
                <w:sz w:val="18"/>
                <w:szCs w:val="18"/>
              </w:rPr>
            </w:pPr>
            <w:r>
              <w:rPr>
                <w:sz w:val="18"/>
                <w:szCs w:val="18"/>
                <w:spacing w:val="4"/>
              </w:rPr>
              <w:t>较小范围</w:t>
            </w:r>
          </w:p>
        </w:tc>
        <w:tc>
          <w:tcPr>
            <w:tcW w:w="990" w:type="dxa"/>
            <w:vAlign w:val="top"/>
          </w:tcPr>
          <w:p>
            <w:pPr>
              <w:pStyle w:val="TableText"/>
              <w:ind w:left="214"/>
              <w:spacing w:before="60"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1" w:line="221" w:lineRule="auto"/>
              <w:rPr>
                <w:sz w:val="18"/>
                <w:szCs w:val="18"/>
              </w:rPr>
            </w:pPr>
            <w:r>
              <w:rPr>
                <w:sz w:val="18"/>
                <w:szCs w:val="18"/>
                <w:spacing w:val="5"/>
              </w:rPr>
              <w:t>2级</w:t>
            </w:r>
          </w:p>
        </w:tc>
      </w:tr>
      <w:tr>
        <w:trPr>
          <w:trHeight w:val="30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765"/>
              <w:spacing w:before="60" w:line="219" w:lineRule="auto"/>
              <w:rPr>
                <w:sz w:val="18"/>
                <w:szCs w:val="18"/>
              </w:rPr>
            </w:pPr>
            <w:r>
              <w:rPr>
                <w:sz w:val="18"/>
                <w:szCs w:val="18"/>
                <w:spacing w:val="2"/>
              </w:rPr>
              <w:t>驾驶证</w:t>
            </w:r>
          </w:p>
        </w:tc>
        <w:tc>
          <w:tcPr>
            <w:tcW w:w="1000" w:type="dxa"/>
            <w:vAlign w:val="top"/>
          </w:tcPr>
          <w:p>
            <w:pPr>
              <w:pStyle w:val="TableText"/>
              <w:ind w:left="224"/>
              <w:spacing w:before="61" w:line="220" w:lineRule="auto"/>
              <w:rPr>
                <w:sz w:val="18"/>
                <w:szCs w:val="18"/>
              </w:rPr>
            </w:pPr>
            <w:r>
              <w:rPr>
                <w:sz w:val="18"/>
                <w:szCs w:val="18"/>
                <w:spacing w:val="2"/>
              </w:rPr>
              <w:t>自然人</w:t>
            </w:r>
          </w:p>
        </w:tc>
        <w:tc>
          <w:tcPr>
            <w:tcW w:w="1280" w:type="dxa"/>
            <w:vAlign w:val="top"/>
          </w:tcPr>
          <w:p>
            <w:pPr>
              <w:pStyle w:val="TableText"/>
              <w:ind w:left="274"/>
              <w:spacing w:before="61" w:line="220" w:lineRule="auto"/>
              <w:rPr>
                <w:sz w:val="18"/>
                <w:szCs w:val="18"/>
              </w:rPr>
            </w:pPr>
            <w:r>
              <w:rPr>
                <w:sz w:val="18"/>
                <w:szCs w:val="18"/>
                <w:spacing w:val="3"/>
              </w:rPr>
              <w:t>严重影响</w:t>
            </w:r>
          </w:p>
        </w:tc>
        <w:tc>
          <w:tcPr>
            <w:tcW w:w="990" w:type="dxa"/>
            <w:vAlign w:val="top"/>
          </w:tcPr>
          <w:p>
            <w:pPr>
              <w:pStyle w:val="TableText"/>
              <w:ind w:left="125"/>
              <w:spacing w:before="61" w:line="220" w:lineRule="auto"/>
              <w:rPr>
                <w:sz w:val="18"/>
                <w:szCs w:val="18"/>
              </w:rPr>
            </w:pPr>
            <w:r>
              <w:rPr>
                <w:sz w:val="18"/>
                <w:szCs w:val="18"/>
                <w:spacing w:val="4"/>
              </w:rPr>
              <w:t>较小范围</w:t>
            </w:r>
          </w:p>
        </w:tc>
        <w:tc>
          <w:tcPr>
            <w:tcW w:w="990" w:type="dxa"/>
            <w:vAlign w:val="top"/>
          </w:tcPr>
          <w:p>
            <w:pPr>
              <w:pStyle w:val="TableText"/>
              <w:ind w:left="214"/>
              <w:spacing w:before="61"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2" w:line="221" w:lineRule="auto"/>
              <w:rPr>
                <w:sz w:val="18"/>
                <w:szCs w:val="18"/>
              </w:rPr>
            </w:pPr>
            <w:r>
              <w:rPr>
                <w:sz w:val="18"/>
                <w:szCs w:val="18"/>
                <w:spacing w:val="5"/>
              </w:rPr>
              <w:t>2级</w:t>
            </w:r>
          </w:p>
        </w:tc>
      </w:tr>
      <w:tr>
        <w:trPr>
          <w:trHeight w:val="29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854"/>
              <w:spacing w:before="61" w:line="220" w:lineRule="auto"/>
              <w:rPr>
                <w:sz w:val="18"/>
                <w:szCs w:val="18"/>
              </w:rPr>
            </w:pPr>
            <w:r>
              <w:rPr>
                <w:sz w:val="18"/>
                <w:szCs w:val="18"/>
                <w:spacing w:val="7"/>
              </w:rPr>
              <w:t>护照</w:t>
            </w:r>
          </w:p>
        </w:tc>
        <w:tc>
          <w:tcPr>
            <w:tcW w:w="1000" w:type="dxa"/>
            <w:vAlign w:val="top"/>
          </w:tcPr>
          <w:p>
            <w:pPr>
              <w:pStyle w:val="TableText"/>
              <w:ind w:left="224"/>
              <w:spacing w:before="61" w:line="220" w:lineRule="auto"/>
              <w:rPr>
                <w:sz w:val="18"/>
                <w:szCs w:val="18"/>
              </w:rPr>
            </w:pPr>
            <w:r>
              <w:rPr>
                <w:sz w:val="18"/>
                <w:szCs w:val="18"/>
                <w:spacing w:val="2"/>
              </w:rPr>
              <w:t>自然人</w:t>
            </w:r>
          </w:p>
        </w:tc>
        <w:tc>
          <w:tcPr>
            <w:tcW w:w="1280" w:type="dxa"/>
            <w:vAlign w:val="top"/>
          </w:tcPr>
          <w:p>
            <w:pPr>
              <w:pStyle w:val="TableText"/>
              <w:ind w:left="274"/>
              <w:spacing w:before="61" w:line="220" w:lineRule="auto"/>
              <w:rPr>
                <w:sz w:val="18"/>
                <w:szCs w:val="18"/>
              </w:rPr>
            </w:pPr>
            <w:r>
              <w:rPr>
                <w:sz w:val="18"/>
                <w:szCs w:val="18"/>
                <w:spacing w:val="3"/>
              </w:rPr>
              <w:t>严重影响</w:t>
            </w:r>
          </w:p>
        </w:tc>
        <w:tc>
          <w:tcPr>
            <w:tcW w:w="990" w:type="dxa"/>
            <w:vAlign w:val="top"/>
          </w:tcPr>
          <w:p>
            <w:pPr>
              <w:pStyle w:val="TableText"/>
              <w:ind w:left="125"/>
              <w:spacing w:before="61" w:line="220" w:lineRule="auto"/>
              <w:rPr>
                <w:sz w:val="18"/>
                <w:szCs w:val="18"/>
              </w:rPr>
            </w:pPr>
            <w:r>
              <w:rPr>
                <w:sz w:val="18"/>
                <w:szCs w:val="18"/>
                <w:spacing w:val="4"/>
              </w:rPr>
              <w:t>较小范围</w:t>
            </w:r>
          </w:p>
        </w:tc>
        <w:tc>
          <w:tcPr>
            <w:tcW w:w="990" w:type="dxa"/>
            <w:vAlign w:val="top"/>
          </w:tcPr>
          <w:p>
            <w:pPr>
              <w:pStyle w:val="TableText"/>
              <w:ind w:left="214"/>
              <w:spacing w:before="61"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2" w:line="221" w:lineRule="auto"/>
              <w:rPr>
                <w:sz w:val="18"/>
                <w:szCs w:val="18"/>
              </w:rPr>
            </w:pPr>
            <w:r>
              <w:rPr>
                <w:sz w:val="18"/>
                <w:szCs w:val="18"/>
                <w:spacing w:val="5"/>
              </w:rPr>
              <w:t>2级</w:t>
            </w:r>
          </w:p>
        </w:tc>
      </w:tr>
      <w:tr>
        <w:trPr>
          <w:trHeight w:val="289"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765"/>
              <w:spacing w:before="60" w:line="220" w:lineRule="auto"/>
              <w:rPr>
                <w:sz w:val="18"/>
                <w:szCs w:val="18"/>
              </w:rPr>
            </w:pPr>
            <w:r>
              <w:rPr>
                <w:sz w:val="18"/>
                <w:szCs w:val="18"/>
                <w:spacing w:val="-3"/>
              </w:rPr>
              <w:t>工作证</w:t>
            </w:r>
          </w:p>
        </w:tc>
        <w:tc>
          <w:tcPr>
            <w:tcW w:w="1000" w:type="dxa"/>
            <w:vAlign w:val="top"/>
          </w:tcPr>
          <w:p>
            <w:pPr>
              <w:pStyle w:val="TableText"/>
              <w:ind w:left="224"/>
              <w:spacing w:before="60" w:line="220" w:lineRule="auto"/>
              <w:rPr>
                <w:sz w:val="18"/>
                <w:szCs w:val="18"/>
              </w:rPr>
            </w:pPr>
            <w:r>
              <w:rPr>
                <w:sz w:val="18"/>
                <w:szCs w:val="18"/>
                <w:spacing w:val="2"/>
              </w:rPr>
              <w:t>自然人</w:t>
            </w:r>
          </w:p>
        </w:tc>
        <w:tc>
          <w:tcPr>
            <w:tcW w:w="1280" w:type="dxa"/>
            <w:vAlign w:val="top"/>
          </w:tcPr>
          <w:p>
            <w:pPr>
              <w:pStyle w:val="TableText"/>
              <w:ind w:left="274"/>
              <w:spacing w:before="60" w:line="220" w:lineRule="auto"/>
              <w:rPr>
                <w:sz w:val="18"/>
                <w:szCs w:val="18"/>
              </w:rPr>
            </w:pPr>
            <w:r>
              <w:rPr>
                <w:sz w:val="18"/>
                <w:szCs w:val="18"/>
                <w:spacing w:val="3"/>
              </w:rPr>
              <w:t>严重影响</w:t>
            </w:r>
          </w:p>
        </w:tc>
        <w:tc>
          <w:tcPr>
            <w:tcW w:w="990" w:type="dxa"/>
            <w:vAlign w:val="top"/>
          </w:tcPr>
          <w:p>
            <w:pPr>
              <w:pStyle w:val="TableText"/>
              <w:ind w:left="125"/>
              <w:spacing w:before="60" w:line="220" w:lineRule="auto"/>
              <w:rPr>
                <w:sz w:val="18"/>
                <w:szCs w:val="18"/>
              </w:rPr>
            </w:pPr>
            <w:r>
              <w:rPr>
                <w:sz w:val="18"/>
                <w:szCs w:val="18"/>
                <w:spacing w:val="4"/>
              </w:rPr>
              <w:t>较小范围</w:t>
            </w:r>
          </w:p>
        </w:tc>
        <w:tc>
          <w:tcPr>
            <w:tcW w:w="990" w:type="dxa"/>
            <w:vAlign w:val="top"/>
          </w:tcPr>
          <w:p>
            <w:pPr>
              <w:pStyle w:val="TableText"/>
              <w:ind w:left="214"/>
              <w:spacing w:before="60"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2" w:line="221" w:lineRule="auto"/>
              <w:rPr>
                <w:sz w:val="18"/>
                <w:szCs w:val="18"/>
              </w:rPr>
            </w:pPr>
            <w:r>
              <w:rPr>
                <w:sz w:val="18"/>
                <w:szCs w:val="18"/>
                <w:spacing w:val="5"/>
              </w:rPr>
              <w:t>2级</w:t>
            </w:r>
          </w:p>
        </w:tc>
      </w:tr>
      <w:tr>
        <w:trPr>
          <w:trHeight w:val="30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765"/>
              <w:spacing w:before="64" w:line="223" w:lineRule="auto"/>
              <w:rPr>
                <w:sz w:val="18"/>
                <w:szCs w:val="18"/>
              </w:rPr>
            </w:pPr>
            <w:r>
              <w:rPr>
                <w:sz w:val="18"/>
                <w:szCs w:val="18"/>
                <w:spacing w:val="2"/>
              </w:rPr>
              <w:t>出入证</w:t>
            </w:r>
          </w:p>
        </w:tc>
        <w:tc>
          <w:tcPr>
            <w:tcW w:w="1000" w:type="dxa"/>
            <w:vAlign w:val="top"/>
          </w:tcPr>
          <w:p>
            <w:pPr>
              <w:pStyle w:val="TableText"/>
              <w:ind w:left="224"/>
              <w:spacing w:before="62" w:line="220" w:lineRule="auto"/>
              <w:rPr>
                <w:sz w:val="18"/>
                <w:szCs w:val="18"/>
              </w:rPr>
            </w:pPr>
            <w:r>
              <w:rPr>
                <w:sz w:val="18"/>
                <w:szCs w:val="18"/>
                <w:spacing w:val="2"/>
              </w:rPr>
              <w:t>自然人</w:t>
            </w:r>
          </w:p>
        </w:tc>
        <w:tc>
          <w:tcPr>
            <w:tcW w:w="1280" w:type="dxa"/>
            <w:vAlign w:val="top"/>
          </w:tcPr>
          <w:p>
            <w:pPr>
              <w:pStyle w:val="TableText"/>
              <w:ind w:left="274"/>
              <w:spacing w:before="62" w:line="220" w:lineRule="auto"/>
              <w:rPr>
                <w:sz w:val="18"/>
                <w:szCs w:val="18"/>
              </w:rPr>
            </w:pPr>
            <w:r>
              <w:rPr>
                <w:sz w:val="18"/>
                <w:szCs w:val="18"/>
                <w:spacing w:val="3"/>
              </w:rPr>
              <w:t>严重影响</w:t>
            </w:r>
          </w:p>
        </w:tc>
        <w:tc>
          <w:tcPr>
            <w:tcW w:w="990" w:type="dxa"/>
            <w:vAlign w:val="top"/>
          </w:tcPr>
          <w:p>
            <w:pPr>
              <w:pStyle w:val="TableText"/>
              <w:ind w:left="125"/>
              <w:spacing w:before="62" w:line="220" w:lineRule="auto"/>
              <w:rPr>
                <w:sz w:val="18"/>
                <w:szCs w:val="18"/>
              </w:rPr>
            </w:pPr>
            <w:r>
              <w:rPr>
                <w:sz w:val="18"/>
                <w:szCs w:val="18"/>
                <w:spacing w:val="4"/>
              </w:rPr>
              <w:t>较小范围</w:t>
            </w:r>
          </w:p>
        </w:tc>
        <w:tc>
          <w:tcPr>
            <w:tcW w:w="990" w:type="dxa"/>
            <w:vAlign w:val="top"/>
          </w:tcPr>
          <w:p>
            <w:pPr>
              <w:pStyle w:val="TableText"/>
              <w:ind w:left="214"/>
              <w:spacing w:before="62"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3" w:line="221" w:lineRule="auto"/>
              <w:rPr>
                <w:sz w:val="18"/>
                <w:szCs w:val="18"/>
              </w:rPr>
            </w:pPr>
            <w:r>
              <w:rPr>
                <w:sz w:val="18"/>
                <w:szCs w:val="18"/>
                <w:spacing w:val="5"/>
              </w:rPr>
              <w:t>2级</w:t>
            </w:r>
          </w:p>
        </w:tc>
      </w:tr>
      <w:tr>
        <w:trPr>
          <w:trHeight w:val="289"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765"/>
              <w:spacing w:before="61" w:line="219" w:lineRule="auto"/>
              <w:rPr>
                <w:sz w:val="18"/>
                <w:szCs w:val="18"/>
              </w:rPr>
            </w:pPr>
            <w:r>
              <w:rPr>
                <w:sz w:val="18"/>
                <w:szCs w:val="18"/>
                <w:spacing w:val="-2"/>
              </w:rPr>
              <w:t>社保卡</w:t>
            </w:r>
          </w:p>
        </w:tc>
        <w:tc>
          <w:tcPr>
            <w:tcW w:w="1000" w:type="dxa"/>
            <w:vAlign w:val="top"/>
          </w:tcPr>
          <w:p>
            <w:pPr>
              <w:pStyle w:val="TableText"/>
              <w:ind w:left="224"/>
              <w:spacing w:before="61" w:line="220" w:lineRule="auto"/>
              <w:rPr>
                <w:sz w:val="18"/>
                <w:szCs w:val="18"/>
              </w:rPr>
            </w:pPr>
            <w:r>
              <w:rPr>
                <w:sz w:val="18"/>
                <w:szCs w:val="18"/>
                <w:spacing w:val="2"/>
              </w:rPr>
              <w:t>自然人</w:t>
            </w:r>
          </w:p>
        </w:tc>
        <w:tc>
          <w:tcPr>
            <w:tcW w:w="1280" w:type="dxa"/>
            <w:vAlign w:val="top"/>
          </w:tcPr>
          <w:p>
            <w:pPr>
              <w:pStyle w:val="TableText"/>
              <w:ind w:left="274"/>
              <w:spacing w:before="61" w:line="220" w:lineRule="auto"/>
              <w:rPr>
                <w:sz w:val="18"/>
                <w:szCs w:val="18"/>
              </w:rPr>
            </w:pPr>
            <w:r>
              <w:rPr>
                <w:sz w:val="18"/>
                <w:szCs w:val="18"/>
                <w:spacing w:val="3"/>
              </w:rPr>
              <w:t>严重影响</w:t>
            </w:r>
          </w:p>
        </w:tc>
        <w:tc>
          <w:tcPr>
            <w:tcW w:w="990" w:type="dxa"/>
            <w:vAlign w:val="top"/>
          </w:tcPr>
          <w:p>
            <w:pPr>
              <w:pStyle w:val="TableText"/>
              <w:ind w:left="125"/>
              <w:spacing w:before="61" w:line="220" w:lineRule="auto"/>
              <w:rPr>
                <w:sz w:val="18"/>
                <w:szCs w:val="18"/>
              </w:rPr>
            </w:pPr>
            <w:r>
              <w:rPr>
                <w:sz w:val="18"/>
                <w:szCs w:val="18"/>
                <w:spacing w:val="4"/>
              </w:rPr>
              <w:t>较小范围</w:t>
            </w:r>
          </w:p>
        </w:tc>
        <w:tc>
          <w:tcPr>
            <w:tcW w:w="990" w:type="dxa"/>
            <w:vAlign w:val="top"/>
          </w:tcPr>
          <w:p>
            <w:pPr>
              <w:pStyle w:val="TableText"/>
              <w:ind w:left="214"/>
              <w:spacing w:before="61"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3" w:line="221" w:lineRule="auto"/>
              <w:rPr>
                <w:sz w:val="18"/>
                <w:szCs w:val="18"/>
              </w:rPr>
            </w:pPr>
            <w:r>
              <w:rPr>
                <w:sz w:val="18"/>
                <w:szCs w:val="18"/>
                <w:spacing w:val="5"/>
              </w:rPr>
              <w:t>2级</w:t>
            </w:r>
          </w:p>
        </w:tc>
      </w:tr>
      <w:tr>
        <w:trPr>
          <w:trHeight w:val="300" w:hRule="atLeast"/>
        </w:trPr>
        <w:tc>
          <w:tcPr>
            <w:tcW w:w="1000" w:type="dxa"/>
            <w:vAlign w:val="top"/>
            <w:vMerge w:val="continue"/>
            <w:tcBorders>
              <w:left w:val="nil"/>
              <w:top w:val="nil"/>
            </w:tcBorders>
          </w:tcPr>
          <w:p>
            <w:pPr>
              <w:rPr>
                <w:rFonts w:ascii="Arial"/>
                <w:sz w:val="21"/>
              </w:rPr>
            </w:pPr>
            <w:r/>
          </w:p>
        </w:tc>
        <w:tc>
          <w:tcPr>
            <w:tcW w:w="2090" w:type="dxa"/>
            <w:vAlign w:val="top"/>
          </w:tcPr>
          <w:p>
            <w:pPr>
              <w:pStyle w:val="TableText"/>
              <w:ind w:left="765"/>
              <w:spacing w:before="63" w:line="220" w:lineRule="auto"/>
              <w:rPr>
                <w:sz w:val="18"/>
                <w:szCs w:val="18"/>
              </w:rPr>
            </w:pPr>
            <w:r>
              <w:rPr>
                <w:sz w:val="18"/>
                <w:szCs w:val="18"/>
                <w:spacing w:val="-2"/>
              </w:rPr>
              <w:t>居住卡</w:t>
            </w:r>
          </w:p>
        </w:tc>
        <w:tc>
          <w:tcPr>
            <w:tcW w:w="1000" w:type="dxa"/>
            <w:vAlign w:val="top"/>
          </w:tcPr>
          <w:p>
            <w:pPr>
              <w:pStyle w:val="TableText"/>
              <w:ind w:left="224"/>
              <w:spacing w:before="63" w:line="220" w:lineRule="auto"/>
              <w:rPr>
                <w:sz w:val="18"/>
                <w:szCs w:val="18"/>
              </w:rPr>
            </w:pPr>
            <w:r>
              <w:rPr>
                <w:sz w:val="18"/>
                <w:szCs w:val="18"/>
                <w:spacing w:val="2"/>
              </w:rPr>
              <w:t>自然人</w:t>
            </w:r>
          </w:p>
        </w:tc>
        <w:tc>
          <w:tcPr>
            <w:tcW w:w="1280" w:type="dxa"/>
            <w:vAlign w:val="top"/>
          </w:tcPr>
          <w:p>
            <w:pPr>
              <w:pStyle w:val="TableText"/>
              <w:ind w:left="274"/>
              <w:spacing w:before="63" w:line="220" w:lineRule="auto"/>
              <w:rPr>
                <w:sz w:val="18"/>
                <w:szCs w:val="18"/>
              </w:rPr>
            </w:pPr>
            <w:r>
              <w:rPr>
                <w:sz w:val="18"/>
                <w:szCs w:val="18"/>
                <w:spacing w:val="3"/>
              </w:rPr>
              <w:t>严重影响</w:t>
            </w:r>
          </w:p>
        </w:tc>
        <w:tc>
          <w:tcPr>
            <w:tcW w:w="990" w:type="dxa"/>
            <w:vAlign w:val="top"/>
          </w:tcPr>
          <w:p>
            <w:pPr>
              <w:pStyle w:val="TableText"/>
              <w:ind w:left="125"/>
              <w:spacing w:before="63" w:line="220" w:lineRule="auto"/>
              <w:rPr>
                <w:sz w:val="18"/>
                <w:szCs w:val="18"/>
              </w:rPr>
            </w:pPr>
            <w:r>
              <w:rPr>
                <w:sz w:val="18"/>
                <w:szCs w:val="18"/>
                <w:spacing w:val="4"/>
              </w:rPr>
              <w:t>较小范围</w:t>
            </w:r>
          </w:p>
        </w:tc>
        <w:tc>
          <w:tcPr>
            <w:tcW w:w="990" w:type="dxa"/>
            <w:vAlign w:val="top"/>
          </w:tcPr>
          <w:p>
            <w:pPr>
              <w:pStyle w:val="TableText"/>
              <w:ind w:left="214"/>
              <w:spacing w:before="63"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4" w:line="221" w:lineRule="auto"/>
              <w:rPr>
                <w:sz w:val="18"/>
                <w:szCs w:val="18"/>
              </w:rPr>
            </w:pPr>
            <w:r>
              <w:rPr>
                <w:sz w:val="18"/>
                <w:szCs w:val="18"/>
                <w:spacing w:val="5"/>
              </w:rPr>
              <w:t>2级</w:t>
            </w:r>
          </w:p>
        </w:tc>
      </w:tr>
      <w:tr>
        <w:trPr>
          <w:trHeight w:val="289" w:hRule="atLeast"/>
        </w:trPr>
        <w:tc>
          <w:tcPr>
            <w:tcW w:w="1000" w:type="dxa"/>
            <w:vAlign w:val="top"/>
            <w:vMerge w:val="restart"/>
            <w:tcBorders>
              <w:left w:val="nil"/>
              <w:bottom w:val="nil"/>
            </w:tcBorders>
          </w:tcPr>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pStyle w:val="TableText"/>
              <w:ind w:left="140" w:right="121"/>
              <w:spacing w:before="59" w:line="243" w:lineRule="auto"/>
              <w:rPr>
                <w:sz w:val="18"/>
                <w:szCs w:val="18"/>
              </w:rPr>
            </w:pPr>
            <w:r>
              <w:rPr>
                <w:sz w:val="18"/>
                <w:szCs w:val="18"/>
                <w:spacing w:val="-2"/>
              </w:rPr>
              <w:t>个人生物</w:t>
            </w:r>
            <w:r>
              <w:rPr>
                <w:sz w:val="18"/>
                <w:szCs w:val="18"/>
              </w:rPr>
              <w:t xml:space="preserve"> </w:t>
            </w:r>
            <w:r>
              <w:rPr>
                <w:sz w:val="18"/>
                <w:szCs w:val="18"/>
                <w:spacing w:val="3"/>
              </w:rPr>
              <w:t>识别信息</w:t>
            </w:r>
          </w:p>
        </w:tc>
        <w:tc>
          <w:tcPr>
            <w:tcW w:w="2090" w:type="dxa"/>
            <w:vAlign w:val="top"/>
          </w:tcPr>
          <w:p>
            <w:pPr>
              <w:pStyle w:val="TableText"/>
              <w:ind w:left="854"/>
              <w:spacing w:before="65" w:line="219" w:lineRule="auto"/>
              <w:rPr>
                <w:sz w:val="18"/>
                <w:szCs w:val="18"/>
              </w:rPr>
            </w:pPr>
            <w:r>
              <w:rPr>
                <w:sz w:val="18"/>
                <w:szCs w:val="18"/>
                <w:spacing w:val="9"/>
              </w:rPr>
              <w:t>基因</w:t>
            </w:r>
          </w:p>
        </w:tc>
        <w:tc>
          <w:tcPr>
            <w:tcW w:w="1000" w:type="dxa"/>
            <w:vAlign w:val="top"/>
          </w:tcPr>
          <w:p>
            <w:pPr>
              <w:pStyle w:val="TableText"/>
              <w:ind w:left="224"/>
              <w:spacing w:before="62" w:line="220" w:lineRule="auto"/>
              <w:rPr>
                <w:sz w:val="18"/>
                <w:szCs w:val="18"/>
              </w:rPr>
            </w:pPr>
            <w:r>
              <w:rPr>
                <w:sz w:val="18"/>
                <w:szCs w:val="18"/>
                <w:spacing w:val="2"/>
              </w:rPr>
              <w:t>自然人</w:t>
            </w:r>
          </w:p>
        </w:tc>
        <w:tc>
          <w:tcPr>
            <w:tcW w:w="1280" w:type="dxa"/>
            <w:vAlign w:val="top"/>
          </w:tcPr>
          <w:p>
            <w:pPr>
              <w:pStyle w:val="TableText"/>
              <w:ind w:left="94"/>
              <w:spacing w:before="62" w:line="219" w:lineRule="auto"/>
              <w:rPr>
                <w:sz w:val="18"/>
                <w:szCs w:val="18"/>
              </w:rPr>
            </w:pPr>
            <w:r>
              <w:rPr>
                <w:sz w:val="18"/>
                <w:szCs w:val="18"/>
                <w:spacing w:val="2"/>
              </w:rPr>
              <w:t>特别严重影响</w:t>
            </w:r>
          </w:p>
        </w:tc>
        <w:tc>
          <w:tcPr>
            <w:tcW w:w="990" w:type="dxa"/>
            <w:vAlign w:val="top"/>
          </w:tcPr>
          <w:p>
            <w:pPr>
              <w:pStyle w:val="TableText"/>
              <w:ind w:left="125"/>
              <w:spacing w:before="62" w:line="220" w:lineRule="auto"/>
              <w:rPr>
                <w:sz w:val="18"/>
                <w:szCs w:val="18"/>
              </w:rPr>
            </w:pPr>
            <w:r>
              <w:rPr>
                <w:sz w:val="18"/>
                <w:szCs w:val="18"/>
                <w:spacing w:val="4"/>
              </w:rPr>
              <w:t>较小范围</w:t>
            </w:r>
          </w:p>
        </w:tc>
        <w:tc>
          <w:tcPr>
            <w:tcW w:w="990" w:type="dxa"/>
            <w:vAlign w:val="top"/>
          </w:tcPr>
          <w:p>
            <w:pPr>
              <w:pStyle w:val="TableText"/>
              <w:ind w:left="214"/>
              <w:spacing w:before="62" w:line="220" w:lineRule="auto"/>
              <w:rPr>
                <w:sz w:val="18"/>
                <w:szCs w:val="18"/>
              </w:rPr>
            </w:pPr>
            <w:r>
              <w:rPr>
                <w:sz w:val="18"/>
                <w:szCs w:val="18"/>
                <w:spacing w:val="-3"/>
              </w:rPr>
              <w:t>弱可控</w:t>
            </w:r>
          </w:p>
        </w:tc>
        <w:tc>
          <w:tcPr>
            <w:tcW w:w="790" w:type="dxa"/>
            <w:vAlign w:val="top"/>
            <w:tcBorders>
              <w:right w:val="nil"/>
            </w:tcBorders>
          </w:tcPr>
          <w:p>
            <w:pPr>
              <w:pStyle w:val="TableText"/>
              <w:ind w:left="254"/>
              <w:spacing w:before="64" w:line="220" w:lineRule="auto"/>
              <w:rPr>
                <w:sz w:val="18"/>
                <w:szCs w:val="18"/>
              </w:rPr>
            </w:pPr>
            <w:r>
              <w:rPr>
                <w:sz w:val="18"/>
                <w:szCs w:val="18"/>
                <w:spacing w:val="-2"/>
              </w:rPr>
              <w:t>4级</w:t>
            </w:r>
          </w:p>
        </w:tc>
      </w:tr>
      <w:tr>
        <w:trPr>
          <w:trHeight w:val="289"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854"/>
              <w:spacing w:before="64" w:line="220" w:lineRule="auto"/>
              <w:rPr>
                <w:sz w:val="18"/>
                <w:szCs w:val="18"/>
              </w:rPr>
            </w:pPr>
            <w:r>
              <w:rPr>
                <w:sz w:val="18"/>
                <w:szCs w:val="18"/>
                <w:spacing w:val="-3"/>
              </w:rPr>
              <w:t>指纹</w:t>
            </w:r>
          </w:p>
        </w:tc>
        <w:tc>
          <w:tcPr>
            <w:tcW w:w="1000" w:type="dxa"/>
            <w:vAlign w:val="top"/>
          </w:tcPr>
          <w:p>
            <w:pPr>
              <w:pStyle w:val="TableText"/>
              <w:ind w:left="224"/>
              <w:spacing w:before="64" w:line="220" w:lineRule="auto"/>
              <w:rPr>
                <w:sz w:val="18"/>
                <w:szCs w:val="18"/>
              </w:rPr>
            </w:pPr>
            <w:r>
              <w:rPr>
                <w:sz w:val="18"/>
                <w:szCs w:val="18"/>
                <w:spacing w:val="2"/>
              </w:rPr>
              <w:t>自然人</w:t>
            </w:r>
          </w:p>
        </w:tc>
        <w:tc>
          <w:tcPr>
            <w:tcW w:w="1280" w:type="dxa"/>
            <w:vAlign w:val="top"/>
          </w:tcPr>
          <w:p>
            <w:pPr>
              <w:pStyle w:val="TableText"/>
              <w:ind w:left="94"/>
              <w:spacing w:before="63" w:line="219" w:lineRule="auto"/>
              <w:rPr>
                <w:sz w:val="18"/>
                <w:szCs w:val="18"/>
              </w:rPr>
            </w:pPr>
            <w:r>
              <w:rPr>
                <w:sz w:val="18"/>
                <w:szCs w:val="18"/>
                <w:spacing w:val="2"/>
              </w:rPr>
              <w:t>特别严重影响</w:t>
            </w:r>
          </w:p>
        </w:tc>
        <w:tc>
          <w:tcPr>
            <w:tcW w:w="990" w:type="dxa"/>
            <w:vAlign w:val="top"/>
          </w:tcPr>
          <w:p>
            <w:pPr>
              <w:pStyle w:val="TableText"/>
              <w:ind w:left="125"/>
              <w:spacing w:before="64" w:line="220" w:lineRule="auto"/>
              <w:rPr>
                <w:sz w:val="18"/>
                <w:szCs w:val="18"/>
              </w:rPr>
            </w:pPr>
            <w:r>
              <w:rPr>
                <w:sz w:val="18"/>
                <w:szCs w:val="18"/>
                <w:spacing w:val="4"/>
              </w:rPr>
              <w:t>较小范围</w:t>
            </w:r>
          </w:p>
        </w:tc>
        <w:tc>
          <w:tcPr>
            <w:tcW w:w="990" w:type="dxa"/>
            <w:vAlign w:val="top"/>
          </w:tcPr>
          <w:p>
            <w:pPr>
              <w:pStyle w:val="TableText"/>
              <w:ind w:left="214"/>
              <w:spacing w:before="64" w:line="220" w:lineRule="auto"/>
              <w:rPr>
                <w:sz w:val="18"/>
                <w:szCs w:val="18"/>
              </w:rPr>
            </w:pPr>
            <w:r>
              <w:rPr>
                <w:sz w:val="18"/>
                <w:szCs w:val="18"/>
                <w:spacing w:val="-3"/>
              </w:rPr>
              <w:t>弱可控</w:t>
            </w:r>
          </w:p>
        </w:tc>
        <w:tc>
          <w:tcPr>
            <w:tcW w:w="790" w:type="dxa"/>
            <w:vAlign w:val="top"/>
            <w:tcBorders>
              <w:right w:val="nil"/>
            </w:tcBorders>
          </w:tcPr>
          <w:p>
            <w:pPr>
              <w:pStyle w:val="TableText"/>
              <w:ind w:left="254"/>
              <w:spacing w:before="65" w:line="219" w:lineRule="auto"/>
              <w:rPr>
                <w:sz w:val="18"/>
                <w:szCs w:val="18"/>
              </w:rPr>
            </w:pPr>
            <w:r>
              <w:rPr>
                <w:sz w:val="18"/>
                <w:szCs w:val="18"/>
                <w:spacing w:val="-2"/>
              </w:rPr>
              <w:t>4级</w:t>
            </w:r>
          </w:p>
        </w:tc>
      </w:tr>
      <w:tr>
        <w:trPr>
          <w:trHeight w:val="30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854"/>
              <w:spacing w:before="65" w:line="220" w:lineRule="auto"/>
              <w:rPr>
                <w:sz w:val="18"/>
                <w:szCs w:val="18"/>
              </w:rPr>
            </w:pPr>
            <w:r>
              <w:rPr>
                <w:sz w:val="18"/>
                <w:szCs w:val="18"/>
                <w:spacing w:val="-3"/>
              </w:rPr>
              <w:t>声纹</w:t>
            </w:r>
          </w:p>
        </w:tc>
        <w:tc>
          <w:tcPr>
            <w:tcW w:w="1000" w:type="dxa"/>
            <w:vAlign w:val="top"/>
          </w:tcPr>
          <w:p>
            <w:pPr>
              <w:pStyle w:val="TableText"/>
              <w:ind w:left="224"/>
              <w:spacing w:before="65" w:line="220" w:lineRule="auto"/>
              <w:rPr>
                <w:sz w:val="18"/>
                <w:szCs w:val="18"/>
              </w:rPr>
            </w:pPr>
            <w:r>
              <w:rPr>
                <w:sz w:val="18"/>
                <w:szCs w:val="18"/>
                <w:spacing w:val="2"/>
              </w:rPr>
              <w:t>自然人</w:t>
            </w:r>
          </w:p>
        </w:tc>
        <w:tc>
          <w:tcPr>
            <w:tcW w:w="1280" w:type="dxa"/>
            <w:vAlign w:val="top"/>
          </w:tcPr>
          <w:p>
            <w:pPr>
              <w:pStyle w:val="TableText"/>
              <w:ind w:left="94"/>
              <w:spacing w:before="64" w:line="219" w:lineRule="auto"/>
              <w:rPr>
                <w:sz w:val="18"/>
                <w:szCs w:val="18"/>
              </w:rPr>
            </w:pPr>
            <w:r>
              <w:rPr>
                <w:sz w:val="18"/>
                <w:szCs w:val="18"/>
                <w:spacing w:val="2"/>
              </w:rPr>
              <w:t>特别严重影响</w:t>
            </w:r>
          </w:p>
        </w:tc>
        <w:tc>
          <w:tcPr>
            <w:tcW w:w="990" w:type="dxa"/>
            <w:vAlign w:val="top"/>
          </w:tcPr>
          <w:p>
            <w:pPr>
              <w:pStyle w:val="TableText"/>
              <w:ind w:left="125"/>
              <w:spacing w:before="65" w:line="220" w:lineRule="auto"/>
              <w:rPr>
                <w:sz w:val="18"/>
                <w:szCs w:val="18"/>
              </w:rPr>
            </w:pPr>
            <w:r>
              <w:rPr>
                <w:sz w:val="18"/>
                <w:szCs w:val="18"/>
                <w:spacing w:val="4"/>
              </w:rPr>
              <w:t>较小范围</w:t>
            </w:r>
          </w:p>
        </w:tc>
        <w:tc>
          <w:tcPr>
            <w:tcW w:w="990" w:type="dxa"/>
            <w:vAlign w:val="top"/>
          </w:tcPr>
          <w:p>
            <w:pPr>
              <w:pStyle w:val="TableText"/>
              <w:ind w:left="214"/>
              <w:spacing w:before="65" w:line="220" w:lineRule="auto"/>
              <w:rPr>
                <w:sz w:val="18"/>
                <w:szCs w:val="18"/>
              </w:rPr>
            </w:pPr>
            <w:r>
              <w:rPr>
                <w:sz w:val="18"/>
                <w:szCs w:val="18"/>
                <w:spacing w:val="-3"/>
              </w:rPr>
              <w:t>弱可控</w:t>
            </w:r>
          </w:p>
        </w:tc>
        <w:tc>
          <w:tcPr>
            <w:tcW w:w="790" w:type="dxa"/>
            <w:vAlign w:val="top"/>
            <w:tcBorders>
              <w:right w:val="nil"/>
            </w:tcBorders>
          </w:tcPr>
          <w:p>
            <w:pPr>
              <w:pStyle w:val="TableText"/>
              <w:ind w:left="254"/>
              <w:spacing w:before="66" w:line="221" w:lineRule="auto"/>
              <w:rPr>
                <w:sz w:val="18"/>
                <w:szCs w:val="18"/>
              </w:rPr>
            </w:pPr>
            <w:r>
              <w:rPr>
                <w:sz w:val="18"/>
                <w:szCs w:val="18"/>
                <w:spacing w:val="-2"/>
              </w:rPr>
              <w:t>4级</w:t>
            </w:r>
          </w:p>
        </w:tc>
      </w:tr>
      <w:tr>
        <w:trPr>
          <w:trHeight w:val="29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854"/>
              <w:spacing w:before="64" w:line="219" w:lineRule="auto"/>
              <w:rPr>
                <w:sz w:val="18"/>
                <w:szCs w:val="18"/>
              </w:rPr>
            </w:pPr>
            <w:r>
              <w:rPr>
                <w:sz w:val="18"/>
                <w:szCs w:val="18"/>
                <w:spacing w:val="-3"/>
              </w:rPr>
              <w:t>掌纹</w:t>
            </w:r>
          </w:p>
        </w:tc>
        <w:tc>
          <w:tcPr>
            <w:tcW w:w="1000" w:type="dxa"/>
            <w:vAlign w:val="top"/>
          </w:tcPr>
          <w:p>
            <w:pPr>
              <w:pStyle w:val="TableText"/>
              <w:ind w:left="224"/>
              <w:spacing w:before="65" w:line="220" w:lineRule="auto"/>
              <w:rPr>
                <w:sz w:val="18"/>
                <w:szCs w:val="18"/>
              </w:rPr>
            </w:pPr>
            <w:r>
              <w:rPr>
                <w:sz w:val="18"/>
                <w:szCs w:val="18"/>
                <w:spacing w:val="2"/>
              </w:rPr>
              <w:t>自然人</w:t>
            </w:r>
          </w:p>
        </w:tc>
        <w:tc>
          <w:tcPr>
            <w:tcW w:w="1280" w:type="dxa"/>
            <w:vAlign w:val="top"/>
          </w:tcPr>
          <w:p>
            <w:pPr>
              <w:pStyle w:val="TableText"/>
              <w:ind w:left="94"/>
              <w:spacing w:before="64" w:line="219" w:lineRule="auto"/>
              <w:rPr>
                <w:sz w:val="18"/>
                <w:szCs w:val="18"/>
              </w:rPr>
            </w:pPr>
            <w:r>
              <w:rPr>
                <w:sz w:val="18"/>
                <w:szCs w:val="18"/>
                <w:spacing w:val="2"/>
              </w:rPr>
              <w:t>特别严重影响</w:t>
            </w:r>
          </w:p>
        </w:tc>
        <w:tc>
          <w:tcPr>
            <w:tcW w:w="990" w:type="dxa"/>
            <w:vAlign w:val="top"/>
          </w:tcPr>
          <w:p>
            <w:pPr>
              <w:pStyle w:val="TableText"/>
              <w:ind w:left="125"/>
              <w:spacing w:before="65" w:line="220" w:lineRule="auto"/>
              <w:rPr>
                <w:sz w:val="18"/>
                <w:szCs w:val="18"/>
              </w:rPr>
            </w:pPr>
            <w:r>
              <w:rPr>
                <w:sz w:val="18"/>
                <w:szCs w:val="18"/>
                <w:spacing w:val="4"/>
              </w:rPr>
              <w:t>较小范围</w:t>
            </w:r>
          </w:p>
        </w:tc>
        <w:tc>
          <w:tcPr>
            <w:tcW w:w="990" w:type="dxa"/>
            <w:vAlign w:val="top"/>
          </w:tcPr>
          <w:p>
            <w:pPr>
              <w:pStyle w:val="TableText"/>
              <w:ind w:left="214"/>
              <w:spacing w:before="65" w:line="220" w:lineRule="auto"/>
              <w:rPr>
                <w:sz w:val="18"/>
                <w:szCs w:val="18"/>
              </w:rPr>
            </w:pPr>
            <w:r>
              <w:rPr>
                <w:sz w:val="18"/>
                <w:szCs w:val="18"/>
                <w:spacing w:val="-3"/>
              </w:rPr>
              <w:t>弱可控</w:t>
            </w:r>
          </w:p>
        </w:tc>
        <w:tc>
          <w:tcPr>
            <w:tcW w:w="790" w:type="dxa"/>
            <w:vAlign w:val="top"/>
            <w:tcBorders>
              <w:right w:val="nil"/>
            </w:tcBorders>
          </w:tcPr>
          <w:p>
            <w:pPr>
              <w:pStyle w:val="TableText"/>
              <w:ind w:left="254"/>
              <w:spacing w:before="66" w:line="219" w:lineRule="auto"/>
              <w:rPr>
                <w:sz w:val="18"/>
                <w:szCs w:val="18"/>
              </w:rPr>
            </w:pPr>
            <w:r>
              <w:rPr>
                <w:sz w:val="18"/>
                <w:szCs w:val="18"/>
                <w:spacing w:val="-2"/>
              </w:rPr>
              <w:t>4级</w:t>
            </w:r>
          </w:p>
        </w:tc>
      </w:tr>
      <w:tr>
        <w:trPr>
          <w:trHeight w:val="289"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854"/>
              <w:spacing w:before="64" w:line="220" w:lineRule="auto"/>
              <w:rPr>
                <w:sz w:val="18"/>
                <w:szCs w:val="18"/>
              </w:rPr>
            </w:pPr>
            <w:r>
              <w:rPr>
                <w:sz w:val="18"/>
                <w:szCs w:val="18"/>
                <w:spacing w:val="-3"/>
              </w:rPr>
              <w:t>耳廓</w:t>
            </w:r>
          </w:p>
        </w:tc>
        <w:tc>
          <w:tcPr>
            <w:tcW w:w="1000" w:type="dxa"/>
            <w:vAlign w:val="top"/>
          </w:tcPr>
          <w:p>
            <w:pPr>
              <w:pStyle w:val="TableText"/>
              <w:ind w:left="224"/>
              <w:spacing w:before="64" w:line="220" w:lineRule="auto"/>
              <w:rPr>
                <w:sz w:val="18"/>
                <w:szCs w:val="18"/>
              </w:rPr>
            </w:pPr>
            <w:r>
              <w:rPr>
                <w:sz w:val="18"/>
                <w:szCs w:val="18"/>
                <w:spacing w:val="2"/>
              </w:rPr>
              <w:t>自然人</w:t>
            </w:r>
          </w:p>
        </w:tc>
        <w:tc>
          <w:tcPr>
            <w:tcW w:w="1280" w:type="dxa"/>
            <w:vAlign w:val="top"/>
          </w:tcPr>
          <w:p>
            <w:pPr>
              <w:pStyle w:val="TableText"/>
              <w:ind w:left="94"/>
              <w:spacing w:before="64" w:line="219" w:lineRule="auto"/>
              <w:rPr>
                <w:sz w:val="18"/>
                <w:szCs w:val="18"/>
              </w:rPr>
            </w:pPr>
            <w:r>
              <w:rPr>
                <w:sz w:val="18"/>
                <w:szCs w:val="18"/>
                <w:spacing w:val="2"/>
              </w:rPr>
              <w:t>特别严重影响</w:t>
            </w:r>
          </w:p>
        </w:tc>
        <w:tc>
          <w:tcPr>
            <w:tcW w:w="990" w:type="dxa"/>
            <w:vAlign w:val="top"/>
          </w:tcPr>
          <w:p>
            <w:pPr>
              <w:pStyle w:val="TableText"/>
              <w:ind w:left="125"/>
              <w:spacing w:before="64" w:line="220" w:lineRule="auto"/>
              <w:rPr>
                <w:sz w:val="18"/>
                <w:szCs w:val="18"/>
              </w:rPr>
            </w:pPr>
            <w:r>
              <w:rPr>
                <w:sz w:val="18"/>
                <w:szCs w:val="18"/>
                <w:spacing w:val="4"/>
              </w:rPr>
              <w:t>较小范围</w:t>
            </w:r>
          </w:p>
        </w:tc>
        <w:tc>
          <w:tcPr>
            <w:tcW w:w="990" w:type="dxa"/>
            <w:vAlign w:val="top"/>
          </w:tcPr>
          <w:p>
            <w:pPr>
              <w:pStyle w:val="TableText"/>
              <w:ind w:left="214"/>
              <w:spacing w:before="64" w:line="220" w:lineRule="auto"/>
              <w:rPr>
                <w:sz w:val="18"/>
                <w:szCs w:val="18"/>
              </w:rPr>
            </w:pPr>
            <w:r>
              <w:rPr>
                <w:sz w:val="18"/>
                <w:szCs w:val="18"/>
                <w:spacing w:val="-3"/>
              </w:rPr>
              <w:t>弱可控</w:t>
            </w:r>
          </w:p>
        </w:tc>
        <w:tc>
          <w:tcPr>
            <w:tcW w:w="790" w:type="dxa"/>
            <w:vAlign w:val="top"/>
            <w:tcBorders>
              <w:right w:val="nil"/>
            </w:tcBorders>
          </w:tcPr>
          <w:p>
            <w:pPr>
              <w:pStyle w:val="TableText"/>
              <w:ind w:left="254"/>
              <w:spacing w:before="66" w:line="218" w:lineRule="auto"/>
              <w:rPr>
                <w:sz w:val="18"/>
                <w:szCs w:val="18"/>
              </w:rPr>
            </w:pPr>
            <w:r>
              <w:rPr>
                <w:sz w:val="18"/>
                <w:szCs w:val="18"/>
                <w:spacing w:val="-2"/>
              </w:rPr>
              <w:t>4级</w:t>
            </w:r>
          </w:p>
        </w:tc>
      </w:tr>
      <w:tr>
        <w:trPr>
          <w:trHeight w:val="30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854"/>
              <w:spacing w:before="66" w:line="220" w:lineRule="auto"/>
              <w:rPr>
                <w:sz w:val="18"/>
                <w:szCs w:val="18"/>
              </w:rPr>
            </w:pPr>
            <w:r>
              <w:rPr>
                <w:sz w:val="18"/>
                <w:szCs w:val="18"/>
                <w:spacing w:val="-3"/>
              </w:rPr>
              <w:t>虹膜</w:t>
            </w:r>
          </w:p>
        </w:tc>
        <w:tc>
          <w:tcPr>
            <w:tcW w:w="1000" w:type="dxa"/>
            <w:vAlign w:val="top"/>
          </w:tcPr>
          <w:p>
            <w:pPr>
              <w:pStyle w:val="TableText"/>
              <w:ind w:left="224"/>
              <w:spacing w:before="66" w:line="220" w:lineRule="auto"/>
              <w:rPr>
                <w:sz w:val="18"/>
                <w:szCs w:val="18"/>
              </w:rPr>
            </w:pPr>
            <w:r>
              <w:rPr>
                <w:sz w:val="18"/>
                <w:szCs w:val="18"/>
                <w:spacing w:val="2"/>
              </w:rPr>
              <w:t>自然人</w:t>
            </w:r>
          </w:p>
        </w:tc>
        <w:tc>
          <w:tcPr>
            <w:tcW w:w="1280" w:type="dxa"/>
            <w:vAlign w:val="top"/>
          </w:tcPr>
          <w:p>
            <w:pPr>
              <w:pStyle w:val="TableText"/>
              <w:ind w:left="94"/>
              <w:spacing w:before="65" w:line="219" w:lineRule="auto"/>
              <w:rPr>
                <w:sz w:val="18"/>
                <w:szCs w:val="18"/>
              </w:rPr>
            </w:pPr>
            <w:r>
              <w:rPr>
                <w:sz w:val="18"/>
                <w:szCs w:val="18"/>
                <w:spacing w:val="2"/>
              </w:rPr>
              <w:t>特别严重影响</w:t>
            </w:r>
          </w:p>
        </w:tc>
        <w:tc>
          <w:tcPr>
            <w:tcW w:w="990" w:type="dxa"/>
            <w:vAlign w:val="top"/>
          </w:tcPr>
          <w:p>
            <w:pPr>
              <w:pStyle w:val="TableText"/>
              <w:ind w:left="125"/>
              <w:spacing w:before="66" w:line="220" w:lineRule="auto"/>
              <w:rPr>
                <w:sz w:val="18"/>
                <w:szCs w:val="18"/>
              </w:rPr>
            </w:pPr>
            <w:r>
              <w:rPr>
                <w:sz w:val="18"/>
                <w:szCs w:val="18"/>
                <w:spacing w:val="4"/>
              </w:rPr>
              <w:t>较小范围</w:t>
            </w:r>
          </w:p>
        </w:tc>
        <w:tc>
          <w:tcPr>
            <w:tcW w:w="990" w:type="dxa"/>
            <w:vAlign w:val="top"/>
          </w:tcPr>
          <w:p>
            <w:pPr>
              <w:pStyle w:val="TableText"/>
              <w:ind w:left="214"/>
              <w:spacing w:before="66" w:line="220" w:lineRule="auto"/>
              <w:rPr>
                <w:sz w:val="18"/>
                <w:szCs w:val="18"/>
              </w:rPr>
            </w:pPr>
            <w:r>
              <w:rPr>
                <w:sz w:val="18"/>
                <w:szCs w:val="18"/>
                <w:spacing w:val="-3"/>
              </w:rPr>
              <w:t>弱可控</w:t>
            </w:r>
          </w:p>
        </w:tc>
        <w:tc>
          <w:tcPr>
            <w:tcW w:w="790" w:type="dxa"/>
            <w:vAlign w:val="top"/>
            <w:tcBorders>
              <w:right w:val="nil"/>
            </w:tcBorders>
          </w:tcPr>
          <w:p>
            <w:pPr>
              <w:pStyle w:val="TableText"/>
              <w:ind w:left="254"/>
              <w:spacing w:before="67" w:line="221" w:lineRule="auto"/>
              <w:rPr>
                <w:sz w:val="18"/>
                <w:szCs w:val="18"/>
              </w:rPr>
            </w:pPr>
            <w:r>
              <w:rPr>
                <w:sz w:val="18"/>
                <w:szCs w:val="18"/>
                <w:spacing w:val="-2"/>
              </w:rPr>
              <w:t>4级</w:t>
            </w:r>
          </w:p>
        </w:tc>
      </w:tr>
      <w:tr>
        <w:trPr>
          <w:trHeight w:val="289" w:hRule="atLeast"/>
        </w:trPr>
        <w:tc>
          <w:tcPr>
            <w:tcW w:w="1000" w:type="dxa"/>
            <w:vAlign w:val="top"/>
            <w:vMerge w:val="continue"/>
            <w:tcBorders>
              <w:left w:val="nil"/>
              <w:top w:val="nil"/>
            </w:tcBorders>
          </w:tcPr>
          <w:p>
            <w:pPr>
              <w:rPr>
                <w:rFonts w:ascii="Arial"/>
                <w:sz w:val="21"/>
              </w:rPr>
            </w:pPr>
            <w:r/>
          </w:p>
        </w:tc>
        <w:tc>
          <w:tcPr>
            <w:tcW w:w="2090" w:type="dxa"/>
            <w:vAlign w:val="top"/>
          </w:tcPr>
          <w:p>
            <w:pPr>
              <w:pStyle w:val="TableText"/>
              <w:ind w:left="495"/>
              <w:spacing w:before="65" w:line="219" w:lineRule="auto"/>
              <w:rPr>
                <w:sz w:val="18"/>
                <w:szCs w:val="18"/>
              </w:rPr>
            </w:pPr>
            <w:r>
              <w:rPr>
                <w:sz w:val="18"/>
                <w:szCs w:val="18"/>
                <w:spacing w:val="-2"/>
              </w:rPr>
              <w:t>面部识别特征</w:t>
            </w:r>
          </w:p>
        </w:tc>
        <w:tc>
          <w:tcPr>
            <w:tcW w:w="1000" w:type="dxa"/>
            <w:vAlign w:val="top"/>
          </w:tcPr>
          <w:p>
            <w:pPr>
              <w:pStyle w:val="TableText"/>
              <w:ind w:left="224"/>
              <w:spacing w:before="65" w:line="219" w:lineRule="auto"/>
              <w:rPr>
                <w:sz w:val="18"/>
                <w:szCs w:val="18"/>
              </w:rPr>
            </w:pPr>
            <w:r>
              <w:rPr>
                <w:sz w:val="18"/>
                <w:szCs w:val="18"/>
                <w:spacing w:val="2"/>
              </w:rPr>
              <w:t>自然人</w:t>
            </w:r>
          </w:p>
        </w:tc>
        <w:tc>
          <w:tcPr>
            <w:tcW w:w="1280" w:type="dxa"/>
            <w:vAlign w:val="top"/>
          </w:tcPr>
          <w:p>
            <w:pPr>
              <w:pStyle w:val="TableText"/>
              <w:ind w:left="94"/>
              <w:spacing w:before="65" w:line="219" w:lineRule="auto"/>
              <w:rPr>
                <w:sz w:val="18"/>
                <w:szCs w:val="18"/>
              </w:rPr>
            </w:pPr>
            <w:r>
              <w:rPr>
                <w:sz w:val="18"/>
                <w:szCs w:val="18"/>
                <w:spacing w:val="2"/>
              </w:rPr>
              <w:t>特别严重影响</w:t>
            </w:r>
          </w:p>
        </w:tc>
        <w:tc>
          <w:tcPr>
            <w:tcW w:w="990" w:type="dxa"/>
            <w:vAlign w:val="top"/>
          </w:tcPr>
          <w:p>
            <w:pPr>
              <w:pStyle w:val="TableText"/>
              <w:ind w:left="125"/>
              <w:spacing w:before="65" w:line="219" w:lineRule="auto"/>
              <w:rPr>
                <w:sz w:val="18"/>
                <w:szCs w:val="18"/>
              </w:rPr>
            </w:pPr>
            <w:r>
              <w:rPr>
                <w:sz w:val="18"/>
                <w:szCs w:val="18"/>
                <w:spacing w:val="4"/>
              </w:rPr>
              <w:t>较小范围</w:t>
            </w:r>
          </w:p>
        </w:tc>
        <w:tc>
          <w:tcPr>
            <w:tcW w:w="990" w:type="dxa"/>
            <w:vAlign w:val="top"/>
          </w:tcPr>
          <w:p>
            <w:pPr>
              <w:pStyle w:val="TableText"/>
              <w:ind w:left="214"/>
              <w:spacing w:before="65" w:line="219" w:lineRule="auto"/>
              <w:rPr>
                <w:sz w:val="18"/>
                <w:szCs w:val="18"/>
              </w:rPr>
            </w:pPr>
            <w:r>
              <w:rPr>
                <w:sz w:val="18"/>
                <w:szCs w:val="18"/>
                <w:spacing w:val="-3"/>
              </w:rPr>
              <w:t>弱可控</w:t>
            </w:r>
          </w:p>
        </w:tc>
        <w:tc>
          <w:tcPr>
            <w:tcW w:w="790" w:type="dxa"/>
            <w:vAlign w:val="top"/>
            <w:tcBorders>
              <w:right w:val="nil"/>
            </w:tcBorders>
          </w:tcPr>
          <w:p>
            <w:pPr>
              <w:pStyle w:val="TableText"/>
              <w:ind w:left="254"/>
              <w:spacing w:before="67" w:line="217" w:lineRule="auto"/>
              <w:rPr>
                <w:sz w:val="18"/>
                <w:szCs w:val="18"/>
              </w:rPr>
            </w:pPr>
            <w:r>
              <w:rPr>
                <w:sz w:val="18"/>
                <w:szCs w:val="18"/>
                <w:spacing w:val="-2"/>
              </w:rPr>
              <w:t>4级</w:t>
            </w:r>
          </w:p>
        </w:tc>
      </w:tr>
      <w:tr>
        <w:trPr>
          <w:trHeight w:val="300" w:hRule="atLeast"/>
        </w:trPr>
        <w:tc>
          <w:tcPr>
            <w:tcW w:w="1000" w:type="dxa"/>
            <w:vAlign w:val="top"/>
            <w:vMerge w:val="restart"/>
            <w:tcBorders>
              <w:left w:val="nil"/>
              <w:bottom w:val="nil"/>
            </w:tcBorders>
          </w:tcPr>
          <w:p>
            <w:pPr>
              <w:spacing w:line="355" w:lineRule="auto"/>
              <w:rPr>
                <w:rFonts w:ascii="Arial"/>
                <w:sz w:val="21"/>
              </w:rPr>
            </w:pPr>
            <w:r/>
          </w:p>
          <w:p>
            <w:pPr>
              <w:pStyle w:val="TableText"/>
              <w:ind w:left="140" w:right="121"/>
              <w:spacing w:before="58" w:line="238" w:lineRule="auto"/>
              <w:rPr>
                <w:sz w:val="18"/>
                <w:szCs w:val="18"/>
              </w:rPr>
            </w:pPr>
            <w:r>
              <w:rPr>
                <w:sz w:val="18"/>
                <w:szCs w:val="18"/>
                <w:spacing w:val="-2"/>
              </w:rPr>
              <w:t>个人网络</w:t>
            </w:r>
            <w:r>
              <w:rPr>
                <w:sz w:val="18"/>
                <w:szCs w:val="18"/>
              </w:rPr>
              <w:t xml:space="preserve"> </w:t>
            </w:r>
            <w:r>
              <w:rPr>
                <w:sz w:val="18"/>
                <w:szCs w:val="18"/>
                <w:spacing w:val="3"/>
              </w:rPr>
              <w:t>标识信息</w:t>
            </w:r>
          </w:p>
        </w:tc>
        <w:tc>
          <w:tcPr>
            <w:tcW w:w="2090" w:type="dxa"/>
            <w:vAlign w:val="top"/>
          </w:tcPr>
          <w:p>
            <w:pPr>
              <w:pStyle w:val="TableText"/>
              <w:ind w:left="314"/>
              <w:spacing w:before="66" w:line="219" w:lineRule="auto"/>
              <w:rPr>
                <w:sz w:val="18"/>
                <w:szCs w:val="18"/>
              </w:rPr>
            </w:pPr>
            <w:r>
              <w:rPr>
                <w:sz w:val="18"/>
                <w:szCs w:val="18"/>
                <w:spacing w:val="-1"/>
              </w:rPr>
              <w:t>个人信息主体账号</w:t>
            </w:r>
          </w:p>
        </w:tc>
        <w:tc>
          <w:tcPr>
            <w:tcW w:w="1000" w:type="dxa"/>
            <w:vAlign w:val="top"/>
          </w:tcPr>
          <w:p>
            <w:pPr>
              <w:pStyle w:val="TableText"/>
              <w:ind w:left="224"/>
              <w:spacing w:before="67" w:line="220" w:lineRule="auto"/>
              <w:rPr>
                <w:sz w:val="18"/>
                <w:szCs w:val="18"/>
              </w:rPr>
            </w:pPr>
            <w:r>
              <w:rPr>
                <w:sz w:val="18"/>
                <w:szCs w:val="18"/>
                <w:spacing w:val="2"/>
              </w:rPr>
              <w:t>自然人</w:t>
            </w:r>
          </w:p>
        </w:tc>
        <w:tc>
          <w:tcPr>
            <w:tcW w:w="1280" w:type="dxa"/>
            <w:vAlign w:val="top"/>
          </w:tcPr>
          <w:p>
            <w:pPr>
              <w:pStyle w:val="TableText"/>
              <w:ind w:left="274"/>
              <w:spacing w:before="67" w:line="220" w:lineRule="auto"/>
              <w:rPr>
                <w:sz w:val="18"/>
                <w:szCs w:val="18"/>
              </w:rPr>
            </w:pPr>
            <w:r>
              <w:rPr>
                <w:sz w:val="18"/>
                <w:szCs w:val="18"/>
                <w:spacing w:val="3"/>
              </w:rPr>
              <w:t>严重影响</w:t>
            </w:r>
          </w:p>
        </w:tc>
        <w:tc>
          <w:tcPr>
            <w:tcW w:w="990" w:type="dxa"/>
            <w:vAlign w:val="top"/>
          </w:tcPr>
          <w:p>
            <w:pPr>
              <w:pStyle w:val="TableText"/>
              <w:ind w:left="125"/>
              <w:spacing w:before="67" w:line="220" w:lineRule="auto"/>
              <w:rPr>
                <w:sz w:val="18"/>
                <w:szCs w:val="18"/>
              </w:rPr>
            </w:pPr>
            <w:r>
              <w:rPr>
                <w:sz w:val="18"/>
                <w:szCs w:val="18"/>
                <w:spacing w:val="4"/>
              </w:rPr>
              <w:t>较小范围</w:t>
            </w:r>
          </w:p>
        </w:tc>
        <w:tc>
          <w:tcPr>
            <w:tcW w:w="990" w:type="dxa"/>
            <w:vAlign w:val="top"/>
          </w:tcPr>
          <w:p>
            <w:pPr>
              <w:pStyle w:val="TableText"/>
              <w:ind w:left="214"/>
              <w:spacing w:before="67"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21" w:lineRule="auto"/>
              <w:rPr>
                <w:sz w:val="18"/>
                <w:szCs w:val="18"/>
              </w:rPr>
            </w:pPr>
            <w:r>
              <w:rPr>
                <w:sz w:val="18"/>
                <w:szCs w:val="18"/>
                <w:spacing w:val="5"/>
              </w:rPr>
              <w:t>2级</w:t>
            </w:r>
          </w:p>
        </w:tc>
      </w:tr>
      <w:tr>
        <w:trPr>
          <w:trHeight w:val="29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765"/>
              <w:spacing w:before="75" w:line="210" w:lineRule="auto"/>
              <w:rPr>
                <w:sz w:val="18"/>
                <w:szCs w:val="18"/>
              </w:rPr>
            </w:pPr>
            <w:r>
              <w:rPr>
                <w:sz w:val="18"/>
                <w:szCs w:val="18"/>
              </w:rPr>
              <w:t>IP</w:t>
            </w:r>
            <w:r>
              <w:rPr>
                <w:sz w:val="18"/>
                <w:szCs w:val="18"/>
                <w:spacing w:val="4"/>
              </w:rPr>
              <w:t>地址</w:t>
            </w:r>
          </w:p>
        </w:tc>
        <w:tc>
          <w:tcPr>
            <w:tcW w:w="1000" w:type="dxa"/>
            <w:vAlign w:val="top"/>
          </w:tcPr>
          <w:p>
            <w:pPr>
              <w:pStyle w:val="TableText"/>
              <w:ind w:left="224"/>
              <w:spacing w:before="66" w:line="219" w:lineRule="auto"/>
              <w:rPr>
                <w:sz w:val="18"/>
                <w:szCs w:val="18"/>
              </w:rPr>
            </w:pPr>
            <w:r>
              <w:rPr>
                <w:sz w:val="18"/>
                <w:szCs w:val="18"/>
                <w:spacing w:val="2"/>
              </w:rPr>
              <w:t>自然人</w:t>
            </w:r>
          </w:p>
        </w:tc>
        <w:tc>
          <w:tcPr>
            <w:tcW w:w="1280" w:type="dxa"/>
            <w:vAlign w:val="top"/>
          </w:tcPr>
          <w:p>
            <w:pPr>
              <w:pStyle w:val="TableText"/>
              <w:ind w:left="274"/>
              <w:spacing w:before="66" w:line="219" w:lineRule="auto"/>
              <w:rPr>
                <w:sz w:val="18"/>
                <w:szCs w:val="18"/>
              </w:rPr>
            </w:pPr>
            <w:r>
              <w:rPr>
                <w:sz w:val="18"/>
                <w:szCs w:val="18"/>
                <w:spacing w:val="3"/>
              </w:rPr>
              <w:t>严重影响</w:t>
            </w:r>
          </w:p>
        </w:tc>
        <w:tc>
          <w:tcPr>
            <w:tcW w:w="990" w:type="dxa"/>
            <w:vAlign w:val="top"/>
          </w:tcPr>
          <w:p>
            <w:pPr>
              <w:pStyle w:val="TableText"/>
              <w:ind w:left="125"/>
              <w:spacing w:before="66" w:line="219" w:lineRule="auto"/>
              <w:rPr>
                <w:sz w:val="18"/>
                <w:szCs w:val="18"/>
              </w:rPr>
            </w:pPr>
            <w:r>
              <w:rPr>
                <w:sz w:val="18"/>
                <w:szCs w:val="18"/>
                <w:spacing w:val="4"/>
              </w:rPr>
              <w:t>较小范围</w:t>
            </w:r>
          </w:p>
        </w:tc>
        <w:tc>
          <w:tcPr>
            <w:tcW w:w="990" w:type="dxa"/>
            <w:vAlign w:val="top"/>
          </w:tcPr>
          <w:p>
            <w:pPr>
              <w:pStyle w:val="TableText"/>
              <w:ind w:left="214"/>
              <w:spacing w:before="66" w:line="219"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17" w:lineRule="auto"/>
              <w:rPr>
                <w:sz w:val="18"/>
                <w:szCs w:val="18"/>
              </w:rPr>
            </w:pPr>
            <w:r>
              <w:rPr>
                <w:sz w:val="18"/>
                <w:szCs w:val="18"/>
                <w:spacing w:val="5"/>
              </w:rPr>
              <w:t>2级</w:t>
            </w:r>
          </w:p>
        </w:tc>
      </w:tr>
      <w:tr>
        <w:trPr>
          <w:trHeight w:val="30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495"/>
              <w:spacing w:before="65" w:line="219" w:lineRule="auto"/>
              <w:rPr>
                <w:sz w:val="18"/>
                <w:szCs w:val="18"/>
              </w:rPr>
            </w:pPr>
            <w:r>
              <w:rPr>
                <w:sz w:val="18"/>
                <w:szCs w:val="18"/>
                <w:spacing w:val="-1"/>
              </w:rPr>
              <w:t>个人数字证书</w:t>
            </w:r>
          </w:p>
        </w:tc>
        <w:tc>
          <w:tcPr>
            <w:tcW w:w="1000" w:type="dxa"/>
            <w:vAlign w:val="top"/>
          </w:tcPr>
          <w:p>
            <w:pPr>
              <w:pStyle w:val="TableText"/>
              <w:ind w:left="224"/>
              <w:spacing w:before="67" w:line="220" w:lineRule="auto"/>
              <w:rPr>
                <w:sz w:val="18"/>
                <w:szCs w:val="18"/>
              </w:rPr>
            </w:pPr>
            <w:r>
              <w:rPr>
                <w:sz w:val="18"/>
                <w:szCs w:val="18"/>
                <w:spacing w:val="2"/>
              </w:rPr>
              <w:t>自然人</w:t>
            </w:r>
          </w:p>
        </w:tc>
        <w:tc>
          <w:tcPr>
            <w:tcW w:w="1280" w:type="dxa"/>
            <w:vAlign w:val="top"/>
          </w:tcPr>
          <w:p>
            <w:pPr>
              <w:pStyle w:val="TableText"/>
              <w:ind w:left="274"/>
              <w:spacing w:before="67" w:line="220" w:lineRule="auto"/>
              <w:rPr>
                <w:sz w:val="18"/>
                <w:szCs w:val="18"/>
              </w:rPr>
            </w:pPr>
            <w:r>
              <w:rPr>
                <w:sz w:val="18"/>
                <w:szCs w:val="18"/>
                <w:spacing w:val="3"/>
              </w:rPr>
              <w:t>严重影响</w:t>
            </w:r>
          </w:p>
        </w:tc>
        <w:tc>
          <w:tcPr>
            <w:tcW w:w="990" w:type="dxa"/>
            <w:vAlign w:val="top"/>
          </w:tcPr>
          <w:p>
            <w:pPr>
              <w:pStyle w:val="TableText"/>
              <w:ind w:left="125"/>
              <w:spacing w:before="67" w:line="220" w:lineRule="auto"/>
              <w:rPr>
                <w:sz w:val="18"/>
                <w:szCs w:val="18"/>
              </w:rPr>
            </w:pPr>
            <w:r>
              <w:rPr>
                <w:sz w:val="18"/>
                <w:szCs w:val="18"/>
                <w:spacing w:val="4"/>
              </w:rPr>
              <w:t>较小范围</w:t>
            </w:r>
          </w:p>
        </w:tc>
        <w:tc>
          <w:tcPr>
            <w:tcW w:w="990" w:type="dxa"/>
            <w:vAlign w:val="top"/>
          </w:tcPr>
          <w:p>
            <w:pPr>
              <w:pStyle w:val="TableText"/>
              <w:ind w:left="214"/>
              <w:spacing w:before="67"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21" w:lineRule="auto"/>
              <w:rPr>
                <w:sz w:val="18"/>
                <w:szCs w:val="18"/>
              </w:rPr>
            </w:pPr>
            <w:r>
              <w:rPr>
                <w:sz w:val="18"/>
                <w:szCs w:val="18"/>
                <w:spacing w:val="5"/>
              </w:rPr>
              <w:t>2级</w:t>
            </w:r>
          </w:p>
        </w:tc>
      </w:tr>
      <w:tr>
        <w:trPr>
          <w:trHeight w:val="290" w:hRule="atLeast"/>
        </w:trPr>
        <w:tc>
          <w:tcPr>
            <w:tcW w:w="1000" w:type="dxa"/>
            <w:vAlign w:val="top"/>
            <w:vMerge w:val="continue"/>
            <w:tcBorders>
              <w:left w:val="nil"/>
              <w:top w:val="nil"/>
            </w:tcBorders>
          </w:tcPr>
          <w:p>
            <w:pPr>
              <w:rPr>
                <w:rFonts w:ascii="Arial"/>
                <w:sz w:val="21"/>
              </w:rPr>
            </w:pPr>
            <w:r/>
          </w:p>
        </w:tc>
        <w:tc>
          <w:tcPr>
            <w:tcW w:w="2090" w:type="dxa"/>
            <w:vAlign w:val="top"/>
          </w:tcPr>
          <w:p>
            <w:pPr>
              <w:pStyle w:val="TableText"/>
              <w:ind w:left="854"/>
              <w:spacing w:before="65" w:line="219" w:lineRule="auto"/>
              <w:rPr>
                <w:sz w:val="18"/>
                <w:szCs w:val="18"/>
              </w:rPr>
            </w:pPr>
            <w:r>
              <w:rPr>
                <w:sz w:val="18"/>
                <w:szCs w:val="18"/>
                <w:spacing w:val="8"/>
              </w:rPr>
              <w:t>口令</w:t>
            </w:r>
          </w:p>
        </w:tc>
        <w:tc>
          <w:tcPr>
            <w:tcW w:w="1000" w:type="dxa"/>
            <w:vAlign w:val="top"/>
          </w:tcPr>
          <w:p>
            <w:pPr>
              <w:pStyle w:val="TableText"/>
              <w:ind w:left="224"/>
              <w:spacing w:before="67" w:line="218" w:lineRule="auto"/>
              <w:rPr>
                <w:sz w:val="18"/>
                <w:szCs w:val="18"/>
              </w:rPr>
            </w:pPr>
            <w:r>
              <w:rPr>
                <w:sz w:val="18"/>
                <w:szCs w:val="18"/>
                <w:spacing w:val="2"/>
              </w:rPr>
              <w:t>自然人</w:t>
            </w:r>
          </w:p>
        </w:tc>
        <w:tc>
          <w:tcPr>
            <w:tcW w:w="1280" w:type="dxa"/>
            <w:vAlign w:val="top"/>
          </w:tcPr>
          <w:p>
            <w:pPr>
              <w:pStyle w:val="TableText"/>
              <w:ind w:left="274"/>
              <w:spacing w:before="67" w:line="218" w:lineRule="auto"/>
              <w:rPr>
                <w:sz w:val="18"/>
                <w:szCs w:val="18"/>
              </w:rPr>
            </w:pPr>
            <w:r>
              <w:rPr>
                <w:sz w:val="18"/>
                <w:szCs w:val="18"/>
                <w:spacing w:val="3"/>
              </w:rPr>
              <w:t>严重影响</w:t>
            </w:r>
          </w:p>
        </w:tc>
        <w:tc>
          <w:tcPr>
            <w:tcW w:w="990" w:type="dxa"/>
            <w:vAlign w:val="top"/>
          </w:tcPr>
          <w:p>
            <w:pPr>
              <w:pStyle w:val="TableText"/>
              <w:ind w:left="125"/>
              <w:spacing w:before="67" w:line="218" w:lineRule="auto"/>
              <w:rPr>
                <w:sz w:val="18"/>
                <w:szCs w:val="18"/>
              </w:rPr>
            </w:pPr>
            <w:r>
              <w:rPr>
                <w:sz w:val="18"/>
                <w:szCs w:val="18"/>
                <w:spacing w:val="4"/>
              </w:rPr>
              <w:t>较小范围</w:t>
            </w:r>
          </w:p>
        </w:tc>
        <w:tc>
          <w:tcPr>
            <w:tcW w:w="990" w:type="dxa"/>
            <w:vAlign w:val="top"/>
          </w:tcPr>
          <w:p>
            <w:pPr>
              <w:pStyle w:val="TableText"/>
              <w:ind w:left="214"/>
              <w:spacing w:before="67" w:line="218"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17" w:lineRule="auto"/>
              <w:rPr>
                <w:sz w:val="18"/>
                <w:szCs w:val="18"/>
              </w:rPr>
            </w:pPr>
            <w:r>
              <w:rPr>
                <w:sz w:val="18"/>
                <w:szCs w:val="18"/>
                <w:spacing w:val="5"/>
              </w:rPr>
              <w:t>3级</w:t>
            </w:r>
          </w:p>
        </w:tc>
      </w:tr>
      <w:tr>
        <w:trPr>
          <w:trHeight w:val="290" w:hRule="atLeast"/>
        </w:trPr>
        <w:tc>
          <w:tcPr>
            <w:tcW w:w="1000" w:type="dxa"/>
            <w:vAlign w:val="top"/>
            <w:vMerge w:val="restart"/>
            <w:tcBorders>
              <w:left w:val="nil"/>
              <w:bottom w:val="nil"/>
            </w:tcBorders>
          </w:tcPr>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319" w:right="141" w:hanging="179"/>
              <w:spacing w:before="59" w:line="253" w:lineRule="auto"/>
              <w:rPr>
                <w:sz w:val="18"/>
                <w:szCs w:val="18"/>
              </w:rPr>
            </w:pPr>
            <w:r>
              <w:rPr>
                <w:sz w:val="18"/>
                <w:szCs w:val="18"/>
                <w:spacing w:val="-2"/>
              </w:rPr>
              <w:t>个人医疗</w:t>
            </w:r>
            <w:r>
              <w:rPr>
                <w:sz w:val="18"/>
                <w:szCs w:val="18"/>
              </w:rPr>
              <w:t xml:space="preserve"> </w:t>
            </w:r>
            <w:r>
              <w:rPr>
                <w:sz w:val="18"/>
                <w:szCs w:val="18"/>
                <w:spacing w:val="6"/>
              </w:rPr>
              <w:t>信息</w:t>
            </w:r>
          </w:p>
        </w:tc>
        <w:tc>
          <w:tcPr>
            <w:tcW w:w="2090" w:type="dxa"/>
            <w:vAlign w:val="top"/>
          </w:tcPr>
          <w:p>
            <w:pPr>
              <w:pStyle w:val="TableText"/>
              <w:ind w:left="854"/>
              <w:spacing w:before="67" w:line="218" w:lineRule="auto"/>
              <w:rPr>
                <w:sz w:val="18"/>
                <w:szCs w:val="18"/>
              </w:rPr>
            </w:pPr>
            <w:r>
              <w:rPr>
                <w:sz w:val="18"/>
                <w:szCs w:val="18"/>
                <w:spacing w:val="-2"/>
              </w:rPr>
              <w:t>病症</w:t>
            </w:r>
          </w:p>
        </w:tc>
        <w:tc>
          <w:tcPr>
            <w:tcW w:w="1000" w:type="dxa"/>
            <w:vAlign w:val="top"/>
          </w:tcPr>
          <w:p>
            <w:pPr>
              <w:pStyle w:val="TableText"/>
              <w:ind w:left="224"/>
              <w:spacing w:before="67" w:line="218" w:lineRule="auto"/>
              <w:rPr>
                <w:sz w:val="18"/>
                <w:szCs w:val="18"/>
              </w:rPr>
            </w:pPr>
            <w:r>
              <w:rPr>
                <w:sz w:val="18"/>
                <w:szCs w:val="18"/>
                <w:spacing w:val="2"/>
              </w:rPr>
              <w:t>自然人</w:t>
            </w:r>
          </w:p>
        </w:tc>
        <w:tc>
          <w:tcPr>
            <w:tcW w:w="1280" w:type="dxa"/>
            <w:vAlign w:val="top"/>
          </w:tcPr>
          <w:p>
            <w:pPr>
              <w:pStyle w:val="TableText"/>
              <w:ind w:left="274"/>
              <w:spacing w:before="67" w:line="218" w:lineRule="auto"/>
              <w:rPr>
                <w:sz w:val="18"/>
                <w:szCs w:val="18"/>
              </w:rPr>
            </w:pPr>
            <w:r>
              <w:rPr>
                <w:sz w:val="18"/>
                <w:szCs w:val="18"/>
                <w:spacing w:val="3"/>
              </w:rPr>
              <w:t>严重影响</w:t>
            </w:r>
          </w:p>
        </w:tc>
        <w:tc>
          <w:tcPr>
            <w:tcW w:w="990" w:type="dxa"/>
            <w:vAlign w:val="top"/>
          </w:tcPr>
          <w:p>
            <w:pPr>
              <w:pStyle w:val="TableText"/>
              <w:ind w:left="125"/>
              <w:spacing w:before="67" w:line="218" w:lineRule="auto"/>
              <w:rPr>
                <w:sz w:val="18"/>
                <w:szCs w:val="18"/>
              </w:rPr>
            </w:pPr>
            <w:r>
              <w:rPr>
                <w:sz w:val="18"/>
                <w:szCs w:val="18"/>
                <w:spacing w:val="4"/>
              </w:rPr>
              <w:t>较小范围</w:t>
            </w:r>
          </w:p>
        </w:tc>
        <w:tc>
          <w:tcPr>
            <w:tcW w:w="990" w:type="dxa"/>
            <w:vAlign w:val="top"/>
          </w:tcPr>
          <w:p>
            <w:pPr>
              <w:pStyle w:val="TableText"/>
              <w:ind w:left="214"/>
              <w:spacing w:before="67" w:line="218"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17" w:lineRule="auto"/>
              <w:rPr>
                <w:sz w:val="18"/>
                <w:szCs w:val="18"/>
              </w:rPr>
            </w:pPr>
            <w:r>
              <w:rPr>
                <w:sz w:val="18"/>
                <w:szCs w:val="18"/>
                <w:spacing w:val="5"/>
              </w:rPr>
              <w:t>2级</w:t>
            </w:r>
          </w:p>
        </w:tc>
      </w:tr>
      <w:tr>
        <w:trPr>
          <w:trHeight w:val="29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765"/>
              <w:spacing w:before="66" w:line="219" w:lineRule="auto"/>
              <w:rPr>
                <w:sz w:val="18"/>
                <w:szCs w:val="18"/>
              </w:rPr>
            </w:pPr>
            <w:r>
              <w:rPr>
                <w:sz w:val="18"/>
                <w:szCs w:val="18"/>
                <w:spacing w:val="2"/>
              </w:rPr>
              <w:t>医嘱单</w:t>
            </w:r>
          </w:p>
        </w:tc>
        <w:tc>
          <w:tcPr>
            <w:tcW w:w="1000" w:type="dxa"/>
            <w:vAlign w:val="top"/>
          </w:tcPr>
          <w:p>
            <w:pPr>
              <w:pStyle w:val="TableText"/>
              <w:ind w:left="224"/>
              <w:spacing w:before="66" w:line="219" w:lineRule="auto"/>
              <w:rPr>
                <w:sz w:val="18"/>
                <w:szCs w:val="18"/>
              </w:rPr>
            </w:pPr>
            <w:r>
              <w:rPr>
                <w:sz w:val="18"/>
                <w:szCs w:val="18"/>
                <w:spacing w:val="2"/>
              </w:rPr>
              <w:t>自然人</w:t>
            </w:r>
          </w:p>
        </w:tc>
        <w:tc>
          <w:tcPr>
            <w:tcW w:w="1280" w:type="dxa"/>
            <w:vAlign w:val="top"/>
          </w:tcPr>
          <w:p>
            <w:pPr>
              <w:pStyle w:val="TableText"/>
              <w:ind w:left="274"/>
              <w:spacing w:before="66" w:line="219" w:lineRule="auto"/>
              <w:rPr>
                <w:sz w:val="18"/>
                <w:szCs w:val="18"/>
              </w:rPr>
            </w:pPr>
            <w:r>
              <w:rPr>
                <w:sz w:val="18"/>
                <w:szCs w:val="18"/>
                <w:spacing w:val="3"/>
              </w:rPr>
              <w:t>严重影响</w:t>
            </w:r>
          </w:p>
        </w:tc>
        <w:tc>
          <w:tcPr>
            <w:tcW w:w="990" w:type="dxa"/>
            <w:vAlign w:val="top"/>
          </w:tcPr>
          <w:p>
            <w:pPr>
              <w:pStyle w:val="TableText"/>
              <w:ind w:left="125"/>
              <w:spacing w:before="66" w:line="219" w:lineRule="auto"/>
              <w:rPr>
                <w:sz w:val="18"/>
                <w:szCs w:val="18"/>
              </w:rPr>
            </w:pPr>
            <w:r>
              <w:rPr>
                <w:sz w:val="18"/>
                <w:szCs w:val="18"/>
                <w:spacing w:val="4"/>
              </w:rPr>
              <w:t>较小范围</w:t>
            </w:r>
          </w:p>
        </w:tc>
        <w:tc>
          <w:tcPr>
            <w:tcW w:w="990" w:type="dxa"/>
            <w:vAlign w:val="top"/>
          </w:tcPr>
          <w:p>
            <w:pPr>
              <w:pStyle w:val="TableText"/>
              <w:ind w:left="214"/>
              <w:spacing w:before="66" w:line="219"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17" w:lineRule="auto"/>
              <w:rPr>
                <w:sz w:val="18"/>
                <w:szCs w:val="18"/>
              </w:rPr>
            </w:pPr>
            <w:r>
              <w:rPr>
                <w:sz w:val="18"/>
                <w:szCs w:val="18"/>
                <w:spacing w:val="5"/>
              </w:rPr>
              <w:t>2级</w:t>
            </w:r>
          </w:p>
        </w:tc>
      </w:tr>
      <w:tr>
        <w:trPr>
          <w:trHeight w:val="30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674"/>
              <w:spacing w:before="64" w:line="218" w:lineRule="auto"/>
              <w:rPr>
                <w:sz w:val="18"/>
                <w:szCs w:val="18"/>
              </w:rPr>
            </w:pPr>
            <w:r>
              <w:rPr>
                <w:sz w:val="18"/>
                <w:szCs w:val="18"/>
                <w:spacing w:val="-2"/>
              </w:rPr>
              <w:t>检验报告</w:t>
            </w:r>
          </w:p>
        </w:tc>
        <w:tc>
          <w:tcPr>
            <w:tcW w:w="1000" w:type="dxa"/>
            <w:vAlign w:val="top"/>
          </w:tcPr>
          <w:p>
            <w:pPr>
              <w:pStyle w:val="TableText"/>
              <w:ind w:left="224"/>
              <w:spacing w:before="67" w:line="220" w:lineRule="auto"/>
              <w:rPr>
                <w:sz w:val="18"/>
                <w:szCs w:val="18"/>
              </w:rPr>
            </w:pPr>
            <w:r>
              <w:rPr>
                <w:sz w:val="18"/>
                <w:szCs w:val="18"/>
                <w:spacing w:val="2"/>
              </w:rPr>
              <w:t>自然人</w:t>
            </w:r>
          </w:p>
        </w:tc>
        <w:tc>
          <w:tcPr>
            <w:tcW w:w="1280" w:type="dxa"/>
            <w:vAlign w:val="top"/>
          </w:tcPr>
          <w:p>
            <w:pPr>
              <w:pStyle w:val="TableText"/>
              <w:ind w:left="274"/>
              <w:spacing w:before="67" w:line="220" w:lineRule="auto"/>
              <w:rPr>
                <w:sz w:val="18"/>
                <w:szCs w:val="18"/>
              </w:rPr>
            </w:pPr>
            <w:r>
              <w:rPr>
                <w:sz w:val="18"/>
                <w:szCs w:val="18"/>
                <w:spacing w:val="3"/>
              </w:rPr>
              <w:t>严重影响</w:t>
            </w:r>
          </w:p>
        </w:tc>
        <w:tc>
          <w:tcPr>
            <w:tcW w:w="990" w:type="dxa"/>
            <w:vAlign w:val="top"/>
          </w:tcPr>
          <w:p>
            <w:pPr>
              <w:pStyle w:val="TableText"/>
              <w:ind w:left="125"/>
              <w:spacing w:before="67" w:line="220" w:lineRule="auto"/>
              <w:rPr>
                <w:sz w:val="18"/>
                <w:szCs w:val="18"/>
              </w:rPr>
            </w:pPr>
            <w:r>
              <w:rPr>
                <w:sz w:val="18"/>
                <w:szCs w:val="18"/>
                <w:spacing w:val="4"/>
              </w:rPr>
              <w:t>较小范围</w:t>
            </w:r>
          </w:p>
        </w:tc>
        <w:tc>
          <w:tcPr>
            <w:tcW w:w="990" w:type="dxa"/>
            <w:vAlign w:val="top"/>
          </w:tcPr>
          <w:p>
            <w:pPr>
              <w:pStyle w:val="TableText"/>
              <w:ind w:left="214"/>
              <w:spacing w:before="67"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21" w:lineRule="auto"/>
              <w:rPr>
                <w:sz w:val="18"/>
                <w:szCs w:val="18"/>
              </w:rPr>
            </w:pPr>
            <w:r>
              <w:rPr>
                <w:sz w:val="18"/>
                <w:szCs w:val="18"/>
                <w:spacing w:val="5"/>
              </w:rPr>
              <w:t>2级</w:t>
            </w:r>
          </w:p>
        </w:tc>
      </w:tr>
      <w:tr>
        <w:trPr>
          <w:trHeight w:val="29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404"/>
              <w:spacing w:before="66" w:line="219" w:lineRule="auto"/>
              <w:rPr>
                <w:sz w:val="18"/>
                <w:szCs w:val="18"/>
              </w:rPr>
            </w:pPr>
            <w:r>
              <w:rPr>
                <w:sz w:val="18"/>
                <w:szCs w:val="18"/>
                <w:spacing w:val="-1"/>
              </w:rPr>
              <w:t>手术及麻醉记录</w:t>
            </w:r>
          </w:p>
        </w:tc>
        <w:tc>
          <w:tcPr>
            <w:tcW w:w="1000" w:type="dxa"/>
            <w:vAlign w:val="top"/>
          </w:tcPr>
          <w:p>
            <w:pPr>
              <w:pStyle w:val="TableText"/>
              <w:ind w:left="224"/>
              <w:spacing w:before="66" w:line="219" w:lineRule="auto"/>
              <w:rPr>
                <w:sz w:val="18"/>
                <w:szCs w:val="18"/>
              </w:rPr>
            </w:pPr>
            <w:r>
              <w:rPr>
                <w:sz w:val="18"/>
                <w:szCs w:val="18"/>
                <w:spacing w:val="2"/>
              </w:rPr>
              <w:t>自然人</w:t>
            </w:r>
          </w:p>
        </w:tc>
        <w:tc>
          <w:tcPr>
            <w:tcW w:w="1280" w:type="dxa"/>
            <w:vAlign w:val="top"/>
          </w:tcPr>
          <w:p>
            <w:pPr>
              <w:pStyle w:val="TableText"/>
              <w:ind w:left="274"/>
              <w:spacing w:before="66" w:line="219" w:lineRule="auto"/>
              <w:rPr>
                <w:sz w:val="18"/>
                <w:szCs w:val="18"/>
              </w:rPr>
            </w:pPr>
            <w:r>
              <w:rPr>
                <w:sz w:val="18"/>
                <w:szCs w:val="18"/>
                <w:spacing w:val="3"/>
              </w:rPr>
              <w:t>严重影响</w:t>
            </w:r>
          </w:p>
        </w:tc>
        <w:tc>
          <w:tcPr>
            <w:tcW w:w="990" w:type="dxa"/>
            <w:vAlign w:val="top"/>
          </w:tcPr>
          <w:p>
            <w:pPr>
              <w:pStyle w:val="TableText"/>
              <w:ind w:left="125"/>
              <w:spacing w:before="66" w:line="219" w:lineRule="auto"/>
              <w:rPr>
                <w:sz w:val="18"/>
                <w:szCs w:val="18"/>
              </w:rPr>
            </w:pPr>
            <w:r>
              <w:rPr>
                <w:sz w:val="18"/>
                <w:szCs w:val="18"/>
                <w:spacing w:val="4"/>
              </w:rPr>
              <w:t>较小范围</w:t>
            </w:r>
          </w:p>
        </w:tc>
        <w:tc>
          <w:tcPr>
            <w:tcW w:w="990" w:type="dxa"/>
            <w:vAlign w:val="top"/>
          </w:tcPr>
          <w:p>
            <w:pPr>
              <w:pStyle w:val="TableText"/>
              <w:ind w:left="214"/>
              <w:spacing w:before="66" w:line="219"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17" w:lineRule="auto"/>
              <w:rPr>
                <w:sz w:val="18"/>
                <w:szCs w:val="18"/>
              </w:rPr>
            </w:pPr>
            <w:r>
              <w:rPr>
                <w:sz w:val="18"/>
                <w:szCs w:val="18"/>
                <w:spacing w:val="5"/>
              </w:rPr>
              <w:t>2级</w:t>
            </w:r>
          </w:p>
        </w:tc>
      </w:tr>
      <w:tr>
        <w:trPr>
          <w:trHeight w:val="30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674"/>
              <w:spacing w:before="67" w:line="220" w:lineRule="auto"/>
              <w:rPr>
                <w:sz w:val="18"/>
                <w:szCs w:val="18"/>
              </w:rPr>
            </w:pPr>
            <w:r>
              <w:rPr>
                <w:sz w:val="18"/>
                <w:szCs w:val="18"/>
                <w:spacing w:val="-2"/>
              </w:rPr>
              <w:t>用药记录</w:t>
            </w:r>
          </w:p>
        </w:tc>
        <w:tc>
          <w:tcPr>
            <w:tcW w:w="1000" w:type="dxa"/>
            <w:vAlign w:val="top"/>
          </w:tcPr>
          <w:p>
            <w:pPr>
              <w:pStyle w:val="TableText"/>
              <w:ind w:left="224"/>
              <w:spacing w:before="67" w:line="220" w:lineRule="auto"/>
              <w:rPr>
                <w:sz w:val="18"/>
                <w:szCs w:val="18"/>
              </w:rPr>
            </w:pPr>
            <w:r>
              <w:rPr>
                <w:sz w:val="18"/>
                <w:szCs w:val="18"/>
                <w:spacing w:val="2"/>
              </w:rPr>
              <w:t>自然人</w:t>
            </w:r>
          </w:p>
        </w:tc>
        <w:tc>
          <w:tcPr>
            <w:tcW w:w="1280" w:type="dxa"/>
            <w:vAlign w:val="top"/>
          </w:tcPr>
          <w:p>
            <w:pPr>
              <w:pStyle w:val="TableText"/>
              <w:ind w:left="274"/>
              <w:spacing w:before="67" w:line="220" w:lineRule="auto"/>
              <w:rPr>
                <w:sz w:val="18"/>
                <w:szCs w:val="18"/>
              </w:rPr>
            </w:pPr>
            <w:r>
              <w:rPr>
                <w:sz w:val="18"/>
                <w:szCs w:val="18"/>
                <w:spacing w:val="3"/>
              </w:rPr>
              <w:t>严重影响</w:t>
            </w:r>
          </w:p>
        </w:tc>
        <w:tc>
          <w:tcPr>
            <w:tcW w:w="990" w:type="dxa"/>
            <w:vAlign w:val="top"/>
          </w:tcPr>
          <w:p>
            <w:pPr>
              <w:pStyle w:val="TableText"/>
              <w:ind w:left="125"/>
              <w:spacing w:before="67" w:line="220" w:lineRule="auto"/>
              <w:rPr>
                <w:sz w:val="18"/>
                <w:szCs w:val="18"/>
              </w:rPr>
            </w:pPr>
            <w:r>
              <w:rPr>
                <w:sz w:val="18"/>
                <w:szCs w:val="18"/>
                <w:spacing w:val="4"/>
              </w:rPr>
              <w:t>较小范围</w:t>
            </w:r>
          </w:p>
        </w:tc>
        <w:tc>
          <w:tcPr>
            <w:tcW w:w="990" w:type="dxa"/>
            <w:vAlign w:val="top"/>
          </w:tcPr>
          <w:p>
            <w:pPr>
              <w:pStyle w:val="TableText"/>
              <w:ind w:left="214"/>
              <w:spacing w:before="67"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21" w:lineRule="auto"/>
              <w:rPr>
                <w:sz w:val="18"/>
                <w:szCs w:val="18"/>
              </w:rPr>
            </w:pPr>
            <w:r>
              <w:rPr>
                <w:sz w:val="18"/>
                <w:szCs w:val="18"/>
                <w:spacing w:val="5"/>
              </w:rPr>
              <w:t>2级</w:t>
            </w:r>
          </w:p>
        </w:tc>
      </w:tr>
      <w:tr>
        <w:trPr>
          <w:trHeight w:val="29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224"/>
              <w:spacing w:before="66" w:line="219" w:lineRule="auto"/>
              <w:rPr>
                <w:sz w:val="18"/>
                <w:szCs w:val="18"/>
              </w:rPr>
            </w:pPr>
            <w:r>
              <w:rPr>
                <w:sz w:val="18"/>
                <w:szCs w:val="18"/>
                <w:spacing w:val="1"/>
              </w:rPr>
              <w:t>药物、食物过敏信息</w:t>
            </w:r>
          </w:p>
        </w:tc>
        <w:tc>
          <w:tcPr>
            <w:tcW w:w="1000" w:type="dxa"/>
            <w:vAlign w:val="top"/>
          </w:tcPr>
          <w:p>
            <w:pPr>
              <w:pStyle w:val="TableText"/>
              <w:ind w:left="224"/>
              <w:spacing w:before="66" w:line="219" w:lineRule="auto"/>
              <w:rPr>
                <w:sz w:val="18"/>
                <w:szCs w:val="18"/>
              </w:rPr>
            </w:pPr>
            <w:r>
              <w:rPr>
                <w:sz w:val="18"/>
                <w:szCs w:val="18"/>
                <w:spacing w:val="2"/>
              </w:rPr>
              <w:t>自然人</w:t>
            </w:r>
          </w:p>
        </w:tc>
        <w:tc>
          <w:tcPr>
            <w:tcW w:w="1280" w:type="dxa"/>
            <w:vAlign w:val="top"/>
          </w:tcPr>
          <w:p>
            <w:pPr>
              <w:pStyle w:val="TableText"/>
              <w:ind w:left="274"/>
              <w:spacing w:before="66" w:line="219" w:lineRule="auto"/>
              <w:rPr>
                <w:sz w:val="18"/>
                <w:szCs w:val="18"/>
              </w:rPr>
            </w:pPr>
            <w:r>
              <w:rPr>
                <w:sz w:val="18"/>
                <w:szCs w:val="18"/>
                <w:spacing w:val="3"/>
              </w:rPr>
              <w:t>严重影响</w:t>
            </w:r>
          </w:p>
        </w:tc>
        <w:tc>
          <w:tcPr>
            <w:tcW w:w="990" w:type="dxa"/>
            <w:vAlign w:val="top"/>
          </w:tcPr>
          <w:p>
            <w:pPr>
              <w:pStyle w:val="TableText"/>
              <w:ind w:left="125"/>
              <w:spacing w:before="66" w:line="219" w:lineRule="auto"/>
              <w:rPr>
                <w:sz w:val="18"/>
                <w:szCs w:val="18"/>
              </w:rPr>
            </w:pPr>
            <w:r>
              <w:rPr>
                <w:sz w:val="18"/>
                <w:szCs w:val="18"/>
                <w:spacing w:val="4"/>
              </w:rPr>
              <w:t>较小范围</w:t>
            </w:r>
          </w:p>
        </w:tc>
        <w:tc>
          <w:tcPr>
            <w:tcW w:w="990" w:type="dxa"/>
            <w:vAlign w:val="top"/>
          </w:tcPr>
          <w:p>
            <w:pPr>
              <w:pStyle w:val="TableText"/>
              <w:ind w:left="214"/>
              <w:spacing w:before="66" w:line="219"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17" w:lineRule="auto"/>
              <w:rPr>
                <w:sz w:val="18"/>
                <w:szCs w:val="18"/>
              </w:rPr>
            </w:pPr>
            <w:r>
              <w:rPr>
                <w:sz w:val="18"/>
                <w:szCs w:val="18"/>
                <w:spacing w:val="5"/>
              </w:rPr>
              <w:t>2级</w:t>
            </w:r>
          </w:p>
        </w:tc>
      </w:tr>
      <w:tr>
        <w:trPr>
          <w:trHeight w:val="29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674"/>
              <w:spacing w:before="66" w:line="219" w:lineRule="auto"/>
              <w:rPr>
                <w:sz w:val="18"/>
                <w:szCs w:val="18"/>
              </w:rPr>
            </w:pPr>
            <w:r>
              <w:rPr>
                <w:sz w:val="18"/>
                <w:szCs w:val="18"/>
                <w:spacing w:val="3"/>
              </w:rPr>
              <w:t>生育信息</w:t>
            </w:r>
          </w:p>
        </w:tc>
        <w:tc>
          <w:tcPr>
            <w:tcW w:w="1000" w:type="dxa"/>
            <w:vAlign w:val="top"/>
          </w:tcPr>
          <w:p>
            <w:pPr>
              <w:pStyle w:val="TableText"/>
              <w:ind w:left="224"/>
              <w:spacing w:before="67" w:line="218" w:lineRule="auto"/>
              <w:rPr>
                <w:sz w:val="18"/>
                <w:szCs w:val="18"/>
              </w:rPr>
            </w:pPr>
            <w:r>
              <w:rPr>
                <w:sz w:val="18"/>
                <w:szCs w:val="18"/>
                <w:spacing w:val="2"/>
              </w:rPr>
              <w:t>自然人</w:t>
            </w:r>
          </w:p>
        </w:tc>
        <w:tc>
          <w:tcPr>
            <w:tcW w:w="1280" w:type="dxa"/>
            <w:vAlign w:val="top"/>
          </w:tcPr>
          <w:p>
            <w:pPr>
              <w:pStyle w:val="TableText"/>
              <w:ind w:left="274"/>
              <w:spacing w:before="67" w:line="218" w:lineRule="auto"/>
              <w:rPr>
                <w:sz w:val="18"/>
                <w:szCs w:val="18"/>
              </w:rPr>
            </w:pPr>
            <w:r>
              <w:rPr>
                <w:sz w:val="18"/>
                <w:szCs w:val="18"/>
                <w:spacing w:val="3"/>
              </w:rPr>
              <w:t>严重影响</w:t>
            </w:r>
          </w:p>
        </w:tc>
        <w:tc>
          <w:tcPr>
            <w:tcW w:w="990" w:type="dxa"/>
            <w:vAlign w:val="top"/>
          </w:tcPr>
          <w:p>
            <w:pPr>
              <w:pStyle w:val="TableText"/>
              <w:ind w:left="125"/>
              <w:spacing w:before="67" w:line="218" w:lineRule="auto"/>
              <w:rPr>
                <w:sz w:val="18"/>
                <w:szCs w:val="18"/>
              </w:rPr>
            </w:pPr>
            <w:r>
              <w:rPr>
                <w:sz w:val="18"/>
                <w:szCs w:val="18"/>
                <w:spacing w:val="4"/>
              </w:rPr>
              <w:t>较小范围</w:t>
            </w:r>
          </w:p>
        </w:tc>
        <w:tc>
          <w:tcPr>
            <w:tcW w:w="990" w:type="dxa"/>
            <w:vAlign w:val="top"/>
          </w:tcPr>
          <w:p>
            <w:pPr>
              <w:pStyle w:val="TableText"/>
              <w:ind w:left="214"/>
              <w:spacing w:before="67" w:line="218"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17" w:lineRule="auto"/>
              <w:rPr>
                <w:sz w:val="18"/>
                <w:szCs w:val="18"/>
              </w:rPr>
            </w:pPr>
            <w:r>
              <w:rPr>
                <w:sz w:val="18"/>
                <w:szCs w:val="18"/>
                <w:spacing w:val="5"/>
              </w:rPr>
              <w:t>2级</w:t>
            </w:r>
          </w:p>
        </w:tc>
      </w:tr>
      <w:tr>
        <w:trPr>
          <w:trHeight w:val="30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674"/>
              <w:spacing w:before="66" w:line="219" w:lineRule="auto"/>
              <w:rPr>
                <w:sz w:val="18"/>
                <w:szCs w:val="18"/>
              </w:rPr>
            </w:pPr>
            <w:r>
              <w:rPr>
                <w:sz w:val="18"/>
                <w:szCs w:val="18"/>
                <w:spacing w:val="1"/>
              </w:rPr>
              <w:t>以往病史</w:t>
            </w:r>
          </w:p>
        </w:tc>
        <w:tc>
          <w:tcPr>
            <w:tcW w:w="1000" w:type="dxa"/>
            <w:vAlign w:val="top"/>
          </w:tcPr>
          <w:p>
            <w:pPr>
              <w:pStyle w:val="TableText"/>
              <w:ind w:left="224"/>
              <w:spacing w:before="67" w:line="220" w:lineRule="auto"/>
              <w:rPr>
                <w:sz w:val="18"/>
                <w:szCs w:val="18"/>
              </w:rPr>
            </w:pPr>
            <w:r>
              <w:rPr>
                <w:sz w:val="18"/>
                <w:szCs w:val="18"/>
                <w:spacing w:val="2"/>
              </w:rPr>
              <w:t>自然人</w:t>
            </w:r>
          </w:p>
        </w:tc>
        <w:tc>
          <w:tcPr>
            <w:tcW w:w="1280" w:type="dxa"/>
            <w:vAlign w:val="top"/>
          </w:tcPr>
          <w:p>
            <w:pPr>
              <w:pStyle w:val="TableText"/>
              <w:ind w:left="274"/>
              <w:spacing w:before="67" w:line="220" w:lineRule="auto"/>
              <w:rPr>
                <w:sz w:val="18"/>
                <w:szCs w:val="18"/>
              </w:rPr>
            </w:pPr>
            <w:r>
              <w:rPr>
                <w:sz w:val="18"/>
                <w:szCs w:val="18"/>
                <w:spacing w:val="3"/>
              </w:rPr>
              <w:t>严重影响</w:t>
            </w:r>
          </w:p>
        </w:tc>
        <w:tc>
          <w:tcPr>
            <w:tcW w:w="990" w:type="dxa"/>
            <w:vAlign w:val="top"/>
          </w:tcPr>
          <w:p>
            <w:pPr>
              <w:pStyle w:val="TableText"/>
              <w:ind w:left="125"/>
              <w:spacing w:before="67" w:line="220" w:lineRule="auto"/>
              <w:rPr>
                <w:sz w:val="18"/>
                <w:szCs w:val="18"/>
              </w:rPr>
            </w:pPr>
            <w:r>
              <w:rPr>
                <w:sz w:val="18"/>
                <w:szCs w:val="18"/>
                <w:spacing w:val="4"/>
              </w:rPr>
              <w:t>较小范围</w:t>
            </w:r>
          </w:p>
        </w:tc>
        <w:tc>
          <w:tcPr>
            <w:tcW w:w="990" w:type="dxa"/>
            <w:vAlign w:val="top"/>
          </w:tcPr>
          <w:p>
            <w:pPr>
              <w:pStyle w:val="TableText"/>
              <w:ind w:left="214"/>
              <w:spacing w:before="67"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21" w:lineRule="auto"/>
              <w:rPr>
                <w:sz w:val="18"/>
                <w:szCs w:val="18"/>
              </w:rPr>
            </w:pPr>
            <w:r>
              <w:rPr>
                <w:sz w:val="18"/>
                <w:szCs w:val="18"/>
                <w:spacing w:val="5"/>
              </w:rPr>
              <w:t>2级</w:t>
            </w:r>
          </w:p>
        </w:tc>
      </w:tr>
      <w:tr>
        <w:trPr>
          <w:trHeight w:val="300"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674"/>
              <w:spacing w:before="67" w:line="220" w:lineRule="auto"/>
              <w:rPr>
                <w:sz w:val="18"/>
                <w:szCs w:val="18"/>
              </w:rPr>
            </w:pPr>
            <w:r>
              <w:rPr>
                <w:sz w:val="18"/>
                <w:szCs w:val="18"/>
                <w:spacing w:val="-2"/>
              </w:rPr>
              <w:t>家族病史</w:t>
            </w:r>
          </w:p>
        </w:tc>
        <w:tc>
          <w:tcPr>
            <w:tcW w:w="1000" w:type="dxa"/>
            <w:vAlign w:val="top"/>
          </w:tcPr>
          <w:p>
            <w:pPr>
              <w:pStyle w:val="TableText"/>
              <w:ind w:left="224"/>
              <w:spacing w:before="67" w:line="220" w:lineRule="auto"/>
              <w:rPr>
                <w:sz w:val="18"/>
                <w:szCs w:val="18"/>
              </w:rPr>
            </w:pPr>
            <w:r>
              <w:rPr>
                <w:sz w:val="18"/>
                <w:szCs w:val="18"/>
                <w:spacing w:val="2"/>
              </w:rPr>
              <w:t>自然人</w:t>
            </w:r>
          </w:p>
        </w:tc>
        <w:tc>
          <w:tcPr>
            <w:tcW w:w="1280" w:type="dxa"/>
            <w:vAlign w:val="top"/>
          </w:tcPr>
          <w:p>
            <w:pPr>
              <w:pStyle w:val="TableText"/>
              <w:ind w:left="274"/>
              <w:spacing w:before="67" w:line="220" w:lineRule="auto"/>
              <w:rPr>
                <w:sz w:val="18"/>
                <w:szCs w:val="18"/>
              </w:rPr>
            </w:pPr>
            <w:r>
              <w:rPr>
                <w:sz w:val="18"/>
                <w:szCs w:val="18"/>
                <w:spacing w:val="3"/>
              </w:rPr>
              <w:t>严重影响</w:t>
            </w:r>
          </w:p>
        </w:tc>
        <w:tc>
          <w:tcPr>
            <w:tcW w:w="990" w:type="dxa"/>
            <w:vAlign w:val="top"/>
          </w:tcPr>
          <w:p>
            <w:pPr>
              <w:pStyle w:val="TableText"/>
              <w:ind w:left="125"/>
              <w:spacing w:before="67" w:line="220" w:lineRule="auto"/>
              <w:rPr>
                <w:sz w:val="18"/>
                <w:szCs w:val="18"/>
              </w:rPr>
            </w:pPr>
            <w:r>
              <w:rPr>
                <w:sz w:val="18"/>
                <w:szCs w:val="18"/>
                <w:spacing w:val="4"/>
              </w:rPr>
              <w:t>较小范围</w:t>
            </w:r>
          </w:p>
        </w:tc>
        <w:tc>
          <w:tcPr>
            <w:tcW w:w="990" w:type="dxa"/>
            <w:vAlign w:val="top"/>
          </w:tcPr>
          <w:p>
            <w:pPr>
              <w:pStyle w:val="TableText"/>
              <w:ind w:left="214"/>
              <w:spacing w:before="67"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21" w:lineRule="auto"/>
              <w:rPr>
                <w:sz w:val="18"/>
                <w:szCs w:val="18"/>
              </w:rPr>
            </w:pPr>
            <w:r>
              <w:rPr>
                <w:sz w:val="18"/>
                <w:szCs w:val="18"/>
                <w:spacing w:val="5"/>
              </w:rPr>
              <w:t>2级</w:t>
            </w:r>
          </w:p>
        </w:tc>
      </w:tr>
      <w:tr>
        <w:trPr>
          <w:trHeight w:val="290" w:hRule="atLeast"/>
        </w:trPr>
        <w:tc>
          <w:tcPr>
            <w:tcW w:w="1000" w:type="dxa"/>
            <w:vAlign w:val="top"/>
            <w:vMerge w:val="continue"/>
            <w:tcBorders>
              <w:left w:val="nil"/>
              <w:top w:val="nil"/>
            </w:tcBorders>
          </w:tcPr>
          <w:p>
            <w:pPr>
              <w:rPr>
                <w:rFonts w:ascii="Arial"/>
                <w:sz w:val="21"/>
              </w:rPr>
            </w:pPr>
            <w:r/>
          </w:p>
        </w:tc>
        <w:tc>
          <w:tcPr>
            <w:tcW w:w="2090" w:type="dxa"/>
            <w:vAlign w:val="top"/>
          </w:tcPr>
          <w:p>
            <w:pPr>
              <w:pStyle w:val="TableText"/>
              <w:ind w:left="674"/>
              <w:spacing w:before="65" w:line="219" w:lineRule="auto"/>
              <w:rPr>
                <w:sz w:val="18"/>
                <w:szCs w:val="18"/>
              </w:rPr>
            </w:pPr>
            <w:r>
              <w:rPr>
                <w:sz w:val="18"/>
                <w:szCs w:val="18"/>
                <w:spacing w:val="-2"/>
              </w:rPr>
              <w:t>传染病史</w:t>
            </w:r>
          </w:p>
        </w:tc>
        <w:tc>
          <w:tcPr>
            <w:tcW w:w="1000" w:type="dxa"/>
            <w:vAlign w:val="top"/>
          </w:tcPr>
          <w:p>
            <w:pPr>
              <w:pStyle w:val="TableText"/>
              <w:ind w:left="224"/>
              <w:spacing w:before="67" w:line="218" w:lineRule="auto"/>
              <w:rPr>
                <w:sz w:val="18"/>
                <w:szCs w:val="18"/>
              </w:rPr>
            </w:pPr>
            <w:r>
              <w:rPr>
                <w:sz w:val="18"/>
                <w:szCs w:val="18"/>
                <w:spacing w:val="2"/>
              </w:rPr>
              <w:t>自然人</w:t>
            </w:r>
          </w:p>
        </w:tc>
        <w:tc>
          <w:tcPr>
            <w:tcW w:w="1280" w:type="dxa"/>
            <w:vAlign w:val="top"/>
          </w:tcPr>
          <w:p>
            <w:pPr>
              <w:pStyle w:val="TableText"/>
              <w:ind w:left="274"/>
              <w:spacing w:before="67" w:line="218" w:lineRule="auto"/>
              <w:rPr>
                <w:sz w:val="18"/>
                <w:szCs w:val="18"/>
              </w:rPr>
            </w:pPr>
            <w:r>
              <w:rPr>
                <w:sz w:val="18"/>
                <w:szCs w:val="18"/>
                <w:spacing w:val="3"/>
              </w:rPr>
              <w:t>严重影响</w:t>
            </w:r>
          </w:p>
        </w:tc>
        <w:tc>
          <w:tcPr>
            <w:tcW w:w="990" w:type="dxa"/>
            <w:vAlign w:val="top"/>
          </w:tcPr>
          <w:p>
            <w:pPr>
              <w:pStyle w:val="TableText"/>
              <w:ind w:left="125"/>
              <w:spacing w:before="67" w:line="218" w:lineRule="auto"/>
              <w:rPr>
                <w:sz w:val="18"/>
                <w:szCs w:val="18"/>
              </w:rPr>
            </w:pPr>
            <w:r>
              <w:rPr>
                <w:sz w:val="18"/>
                <w:szCs w:val="18"/>
                <w:spacing w:val="4"/>
              </w:rPr>
              <w:t>较小范围</w:t>
            </w:r>
          </w:p>
        </w:tc>
        <w:tc>
          <w:tcPr>
            <w:tcW w:w="990" w:type="dxa"/>
            <w:vAlign w:val="top"/>
          </w:tcPr>
          <w:p>
            <w:pPr>
              <w:pStyle w:val="TableText"/>
              <w:ind w:left="214"/>
              <w:spacing w:before="67" w:line="218"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17" w:lineRule="auto"/>
              <w:rPr>
                <w:sz w:val="18"/>
                <w:szCs w:val="18"/>
              </w:rPr>
            </w:pPr>
            <w:r>
              <w:rPr>
                <w:sz w:val="18"/>
                <w:szCs w:val="18"/>
                <w:spacing w:val="5"/>
              </w:rPr>
              <w:t>2级</w:t>
            </w:r>
          </w:p>
        </w:tc>
      </w:tr>
      <w:tr>
        <w:trPr>
          <w:trHeight w:val="290" w:hRule="atLeast"/>
        </w:trPr>
        <w:tc>
          <w:tcPr>
            <w:tcW w:w="1000" w:type="dxa"/>
            <w:vAlign w:val="top"/>
            <w:vMerge w:val="restart"/>
            <w:tcBorders>
              <w:left w:val="nil"/>
              <w:bottom w:val="nil"/>
            </w:tcBorders>
          </w:tcPr>
          <w:p>
            <w:pPr>
              <w:pStyle w:val="TableText"/>
              <w:ind w:left="319" w:right="141" w:hanging="179"/>
              <w:spacing w:before="246" w:line="243" w:lineRule="auto"/>
              <w:rPr>
                <w:sz w:val="18"/>
                <w:szCs w:val="18"/>
              </w:rPr>
            </w:pPr>
            <w:r>
              <w:rPr>
                <w:sz w:val="18"/>
                <w:szCs w:val="18"/>
                <w:spacing w:val="-2"/>
              </w:rPr>
              <w:t>个人身体</w:t>
            </w:r>
            <w:r>
              <w:rPr>
                <w:sz w:val="18"/>
                <w:szCs w:val="18"/>
              </w:rPr>
              <w:t xml:space="preserve"> </w:t>
            </w:r>
            <w:r>
              <w:rPr>
                <w:sz w:val="18"/>
                <w:szCs w:val="18"/>
                <w:spacing w:val="6"/>
              </w:rPr>
              <w:t>信息</w:t>
            </w:r>
          </w:p>
        </w:tc>
        <w:tc>
          <w:tcPr>
            <w:tcW w:w="2090" w:type="dxa"/>
            <w:vAlign w:val="top"/>
          </w:tcPr>
          <w:p>
            <w:pPr>
              <w:pStyle w:val="TableText"/>
              <w:ind w:left="854"/>
              <w:spacing w:before="67" w:line="218" w:lineRule="auto"/>
              <w:rPr>
                <w:sz w:val="18"/>
                <w:szCs w:val="18"/>
              </w:rPr>
            </w:pPr>
            <w:r>
              <w:rPr>
                <w:sz w:val="18"/>
                <w:szCs w:val="18"/>
                <w:spacing w:val="-2"/>
              </w:rPr>
              <w:t>体重</w:t>
            </w:r>
          </w:p>
        </w:tc>
        <w:tc>
          <w:tcPr>
            <w:tcW w:w="1000" w:type="dxa"/>
            <w:vAlign w:val="top"/>
          </w:tcPr>
          <w:p>
            <w:pPr>
              <w:pStyle w:val="TableText"/>
              <w:ind w:left="224"/>
              <w:spacing w:before="67" w:line="218" w:lineRule="auto"/>
              <w:rPr>
                <w:sz w:val="18"/>
                <w:szCs w:val="18"/>
              </w:rPr>
            </w:pPr>
            <w:r>
              <w:rPr>
                <w:sz w:val="18"/>
                <w:szCs w:val="18"/>
                <w:spacing w:val="2"/>
              </w:rPr>
              <w:t>自然人</w:t>
            </w:r>
          </w:p>
        </w:tc>
        <w:tc>
          <w:tcPr>
            <w:tcW w:w="1280" w:type="dxa"/>
            <w:vAlign w:val="top"/>
          </w:tcPr>
          <w:p>
            <w:pPr>
              <w:pStyle w:val="TableText"/>
              <w:ind w:left="274"/>
              <w:spacing w:before="67" w:line="218" w:lineRule="auto"/>
              <w:rPr>
                <w:sz w:val="18"/>
                <w:szCs w:val="18"/>
              </w:rPr>
            </w:pPr>
            <w:r>
              <w:rPr>
                <w:sz w:val="18"/>
                <w:szCs w:val="18"/>
                <w:spacing w:val="3"/>
              </w:rPr>
              <w:t>一般影响</w:t>
            </w:r>
          </w:p>
        </w:tc>
        <w:tc>
          <w:tcPr>
            <w:tcW w:w="990" w:type="dxa"/>
            <w:vAlign w:val="top"/>
          </w:tcPr>
          <w:p>
            <w:pPr>
              <w:pStyle w:val="TableText"/>
              <w:ind w:left="125"/>
              <w:spacing w:before="67" w:line="218" w:lineRule="auto"/>
              <w:rPr>
                <w:sz w:val="18"/>
                <w:szCs w:val="18"/>
              </w:rPr>
            </w:pPr>
            <w:r>
              <w:rPr>
                <w:sz w:val="18"/>
                <w:szCs w:val="18"/>
                <w:spacing w:val="4"/>
              </w:rPr>
              <w:t>较小范围</w:t>
            </w:r>
          </w:p>
        </w:tc>
        <w:tc>
          <w:tcPr>
            <w:tcW w:w="990" w:type="dxa"/>
            <w:vAlign w:val="top"/>
          </w:tcPr>
          <w:p>
            <w:pPr>
              <w:pStyle w:val="TableText"/>
              <w:ind w:left="214"/>
              <w:spacing w:before="67" w:line="218"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17" w:lineRule="auto"/>
              <w:rPr>
                <w:sz w:val="18"/>
                <w:szCs w:val="18"/>
              </w:rPr>
            </w:pPr>
            <w:r>
              <w:rPr>
                <w:sz w:val="18"/>
                <w:szCs w:val="18"/>
                <w:spacing w:val="5"/>
              </w:rPr>
              <w:t>1级</w:t>
            </w:r>
          </w:p>
        </w:tc>
      </w:tr>
      <w:tr>
        <w:trPr>
          <w:trHeight w:val="299" w:hRule="atLeast"/>
        </w:trPr>
        <w:tc>
          <w:tcPr>
            <w:tcW w:w="1000" w:type="dxa"/>
            <w:vAlign w:val="top"/>
            <w:vMerge w:val="continue"/>
            <w:tcBorders>
              <w:left w:val="nil"/>
              <w:top w:val="nil"/>
              <w:bottom w:val="nil"/>
            </w:tcBorders>
          </w:tcPr>
          <w:p>
            <w:pPr>
              <w:rPr>
                <w:rFonts w:ascii="Arial"/>
                <w:sz w:val="21"/>
              </w:rPr>
            </w:pPr>
            <w:r/>
          </w:p>
        </w:tc>
        <w:tc>
          <w:tcPr>
            <w:tcW w:w="2090" w:type="dxa"/>
            <w:vAlign w:val="top"/>
          </w:tcPr>
          <w:p>
            <w:pPr>
              <w:pStyle w:val="TableText"/>
              <w:ind w:left="854"/>
              <w:spacing w:before="66" w:line="219" w:lineRule="auto"/>
              <w:rPr>
                <w:sz w:val="18"/>
                <w:szCs w:val="18"/>
              </w:rPr>
            </w:pPr>
            <w:r>
              <w:rPr>
                <w:sz w:val="18"/>
                <w:szCs w:val="18"/>
                <w:spacing w:val="-3"/>
              </w:rPr>
              <w:t>身高</w:t>
            </w:r>
          </w:p>
        </w:tc>
        <w:tc>
          <w:tcPr>
            <w:tcW w:w="1000" w:type="dxa"/>
            <w:vAlign w:val="top"/>
          </w:tcPr>
          <w:p>
            <w:pPr>
              <w:pStyle w:val="TableText"/>
              <w:ind w:left="224"/>
              <w:spacing w:before="66" w:line="220" w:lineRule="auto"/>
              <w:rPr>
                <w:sz w:val="18"/>
                <w:szCs w:val="18"/>
              </w:rPr>
            </w:pPr>
            <w:r>
              <w:rPr>
                <w:sz w:val="18"/>
                <w:szCs w:val="18"/>
                <w:spacing w:val="2"/>
              </w:rPr>
              <w:t>自然人</w:t>
            </w:r>
          </w:p>
        </w:tc>
        <w:tc>
          <w:tcPr>
            <w:tcW w:w="1280" w:type="dxa"/>
            <w:vAlign w:val="top"/>
          </w:tcPr>
          <w:p>
            <w:pPr>
              <w:pStyle w:val="TableText"/>
              <w:ind w:left="274"/>
              <w:spacing w:before="67" w:line="221" w:lineRule="auto"/>
              <w:rPr>
                <w:sz w:val="18"/>
                <w:szCs w:val="18"/>
              </w:rPr>
            </w:pPr>
            <w:r>
              <w:rPr>
                <w:sz w:val="18"/>
                <w:szCs w:val="18"/>
                <w:spacing w:val="3"/>
              </w:rPr>
              <w:t>一般影响</w:t>
            </w:r>
          </w:p>
        </w:tc>
        <w:tc>
          <w:tcPr>
            <w:tcW w:w="990" w:type="dxa"/>
            <w:vAlign w:val="top"/>
          </w:tcPr>
          <w:p>
            <w:pPr>
              <w:pStyle w:val="TableText"/>
              <w:ind w:left="125"/>
              <w:spacing w:before="66" w:line="220" w:lineRule="auto"/>
              <w:rPr>
                <w:sz w:val="18"/>
                <w:szCs w:val="18"/>
              </w:rPr>
            </w:pPr>
            <w:r>
              <w:rPr>
                <w:sz w:val="18"/>
                <w:szCs w:val="18"/>
                <w:spacing w:val="4"/>
              </w:rPr>
              <w:t>较小范围</w:t>
            </w:r>
          </w:p>
        </w:tc>
        <w:tc>
          <w:tcPr>
            <w:tcW w:w="990" w:type="dxa"/>
            <w:vAlign w:val="top"/>
          </w:tcPr>
          <w:p>
            <w:pPr>
              <w:pStyle w:val="TableText"/>
              <w:ind w:left="214"/>
              <w:spacing w:before="66"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8" w:line="221" w:lineRule="auto"/>
              <w:rPr>
                <w:sz w:val="18"/>
                <w:szCs w:val="18"/>
              </w:rPr>
            </w:pPr>
            <w:r>
              <w:rPr>
                <w:sz w:val="18"/>
                <w:szCs w:val="18"/>
                <w:spacing w:val="5"/>
              </w:rPr>
              <w:t>1级</w:t>
            </w:r>
          </w:p>
        </w:tc>
      </w:tr>
      <w:tr>
        <w:trPr>
          <w:trHeight w:val="295" w:hRule="atLeast"/>
        </w:trPr>
        <w:tc>
          <w:tcPr>
            <w:tcW w:w="1000" w:type="dxa"/>
            <w:vAlign w:val="top"/>
            <w:vMerge w:val="continue"/>
            <w:tcBorders>
              <w:left w:val="nil"/>
              <w:top w:val="nil"/>
            </w:tcBorders>
          </w:tcPr>
          <w:p>
            <w:pPr>
              <w:rPr>
                <w:rFonts w:ascii="Arial"/>
                <w:sz w:val="21"/>
              </w:rPr>
            </w:pPr>
            <w:r/>
          </w:p>
        </w:tc>
        <w:tc>
          <w:tcPr>
            <w:tcW w:w="2090" w:type="dxa"/>
            <w:vAlign w:val="top"/>
          </w:tcPr>
          <w:p>
            <w:pPr>
              <w:pStyle w:val="TableText"/>
              <w:ind w:left="765"/>
              <w:spacing w:before="68" w:line="220" w:lineRule="auto"/>
              <w:rPr>
                <w:sz w:val="18"/>
                <w:szCs w:val="18"/>
              </w:rPr>
            </w:pPr>
            <w:r>
              <w:rPr>
                <w:sz w:val="18"/>
                <w:szCs w:val="18"/>
                <w:spacing w:val="-2"/>
              </w:rPr>
              <w:t>肺活量</w:t>
            </w:r>
          </w:p>
        </w:tc>
        <w:tc>
          <w:tcPr>
            <w:tcW w:w="1000" w:type="dxa"/>
            <w:vAlign w:val="top"/>
          </w:tcPr>
          <w:p>
            <w:pPr>
              <w:pStyle w:val="TableText"/>
              <w:ind w:left="224"/>
              <w:spacing w:before="68" w:line="220" w:lineRule="auto"/>
              <w:rPr>
                <w:sz w:val="18"/>
                <w:szCs w:val="18"/>
              </w:rPr>
            </w:pPr>
            <w:r>
              <w:rPr>
                <w:sz w:val="18"/>
                <w:szCs w:val="18"/>
                <w:spacing w:val="2"/>
              </w:rPr>
              <w:t>自然人</w:t>
            </w:r>
          </w:p>
        </w:tc>
        <w:tc>
          <w:tcPr>
            <w:tcW w:w="1280" w:type="dxa"/>
            <w:vAlign w:val="top"/>
          </w:tcPr>
          <w:p>
            <w:pPr>
              <w:pStyle w:val="TableText"/>
              <w:ind w:left="274"/>
              <w:spacing w:before="68" w:line="221" w:lineRule="auto"/>
              <w:rPr>
                <w:sz w:val="18"/>
                <w:szCs w:val="18"/>
              </w:rPr>
            </w:pPr>
            <w:r>
              <w:rPr>
                <w:sz w:val="18"/>
                <w:szCs w:val="18"/>
                <w:spacing w:val="3"/>
              </w:rPr>
              <w:t>一般影响</w:t>
            </w:r>
          </w:p>
        </w:tc>
        <w:tc>
          <w:tcPr>
            <w:tcW w:w="990" w:type="dxa"/>
            <w:vAlign w:val="top"/>
          </w:tcPr>
          <w:p>
            <w:pPr>
              <w:pStyle w:val="TableText"/>
              <w:ind w:left="125"/>
              <w:spacing w:before="68" w:line="220" w:lineRule="auto"/>
              <w:rPr>
                <w:sz w:val="18"/>
                <w:szCs w:val="18"/>
              </w:rPr>
            </w:pPr>
            <w:r>
              <w:rPr>
                <w:sz w:val="18"/>
                <w:szCs w:val="18"/>
                <w:spacing w:val="4"/>
              </w:rPr>
              <w:t>较小范围</w:t>
            </w:r>
          </w:p>
        </w:tc>
        <w:tc>
          <w:tcPr>
            <w:tcW w:w="990" w:type="dxa"/>
            <w:vAlign w:val="top"/>
          </w:tcPr>
          <w:p>
            <w:pPr>
              <w:pStyle w:val="TableText"/>
              <w:ind w:left="214"/>
              <w:spacing w:before="68" w:line="220" w:lineRule="auto"/>
              <w:rPr>
                <w:sz w:val="18"/>
                <w:szCs w:val="18"/>
              </w:rPr>
            </w:pPr>
            <w:r>
              <w:rPr>
                <w:sz w:val="18"/>
                <w:szCs w:val="18"/>
                <w:spacing w:val="-3"/>
              </w:rPr>
              <w:t>强可控</w:t>
            </w:r>
          </w:p>
        </w:tc>
        <w:tc>
          <w:tcPr>
            <w:tcW w:w="790" w:type="dxa"/>
            <w:vAlign w:val="top"/>
            <w:tcBorders>
              <w:right w:val="nil"/>
            </w:tcBorders>
          </w:tcPr>
          <w:p>
            <w:pPr>
              <w:pStyle w:val="TableText"/>
              <w:ind w:left="254"/>
              <w:spacing w:before="69" w:line="221" w:lineRule="auto"/>
              <w:rPr>
                <w:sz w:val="18"/>
                <w:szCs w:val="18"/>
              </w:rPr>
            </w:pPr>
            <w:r>
              <w:rPr>
                <w:sz w:val="18"/>
                <w:szCs w:val="18"/>
                <w:spacing w:val="5"/>
              </w:rPr>
              <w:t>1级</w:t>
            </w:r>
          </w:p>
        </w:tc>
      </w:tr>
    </w:tbl>
    <w:p>
      <w:pPr>
        <w:rPr>
          <w:rFonts w:ascii="Arial"/>
          <w:sz w:val="21"/>
        </w:rPr>
      </w:pPr>
      <w:r/>
    </w:p>
    <w:p>
      <w:pPr>
        <w:sectPr>
          <w:pgSz w:w="9480" w:h="14400"/>
          <w:pgMar w:top="400" w:right="869" w:bottom="0" w:left="470" w:header="0" w:footer="0" w:gutter="0"/>
        </w:sectPr>
        <w:rPr>
          <w:rFonts w:ascii="Arial" w:hAnsi="Arial" w:eastAsia="Arial" w:cs="Arial"/>
          <w:sz w:val="21"/>
          <w:szCs w:val="21"/>
        </w:rPr>
      </w:pPr>
    </w:p>
    <w:p>
      <w:pPr>
        <w:spacing w:before="148" w:line="217" w:lineRule="auto"/>
        <w:rPr>
          <w:rFonts w:ascii="SimHei" w:hAnsi="SimHei" w:eastAsia="SimHei" w:cs="SimHei"/>
          <w:sz w:val="21"/>
          <w:szCs w:val="21"/>
        </w:rPr>
      </w:pPr>
      <w:r>
        <w:rPr>
          <w:rFonts w:ascii="SimHei" w:hAnsi="SimHei" w:eastAsia="SimHei" w:cs="SimHei"/>
          <w:sz w:val="21"/>
          <w:szCs w:val="21"/>
          <w:spacing w:val="5"/>
        </w:rPr>
        <w:t>|</w:t>
      </w:r>
      <w:r>
        <w:rPr>
          <w:rFonts w:ascii="SimHei" w:hAnsi="SimHei" w:eastAsia="SimHei" w:cs="SimHei"/>
          <w:sz w:val="21"/>
          <w:szCs w:val="21"/>
          <w:spacing w:val="-43"/>
        </w:rPr>
        <w:t xml:space="preserve"> </w:t>
      </w:r>
      <w:r>
        <w:rPr>
          <w:rFonts w:ascii="SimHei" w:hAnsi="SimHei" w:eastAsia="SimHei" w:cs="SimHei"/>
          <w:sz w:val="21"/>
          <w:szCs w:val="21"/>
          <w:b/>
          <w:bCs/>
          <w:spacing w:val="5"/>
        </w:rPr>
        <w:t>36</w:t>
      </w:r>
      <w:r>
        <w:rPr>
          <w:rFonts w:ascii="SimHei" w:hAnsi="SimHei" w:eastAsia="SimHei" w:cs="SimHei"/>
          <w:sz w:val="21"/>
          <w:szCs w:val="21"/>
          <w:spacing w:val="-40"/>
        </w:rPr>
        <w:t xml:space="preserve"> </w:t>
      </w:r>
      <w:r>
        <w:rPr>
          <w:rFonts w:ascii="SimHei" w:hAnsi="SimHei" w:eastAsia="SimHei" w:cs="SimHei"/>
          <w:sz w:val="21"/>
          <w:szCs w:val="21"/>
          <w:b/>
          <w:bCs/>
          <w:spacing w:val="5"/>
        </w:rPr>
        <w:t>|数据安全与治理</w:t>
      </w:r>
    </w:p>
    <w:p>
      <w:pPr>
        <w:spacing w:line="289" w:lineRule="auto"/>
        <w:rPr>
          <w:rFonts w:ascii="Arial"/>
          <w:sz w:val="21"/>
        </w:rPr>
      </w:pPr>
      <w:r/>
    </w:p>
    <w:p>
      <w:pPr>
        <w:pStyle w:val="BodyText"/>
        <w:ind w:right="4"/>
        <w:spacing w:before="62" w:line="220" w:lineRule="auto"/>
        <w:jc w:val="right"/>
        <w:rPr>
          <w:sz w:val="19"/>
          <w:szCs w:val="19"/>
        </w:rPr>
      </w:pPr>
      <w:r>
        <w:rPr>
          <w:sz w:val="19"/>
          <w:szCs w:val="19"/>
          <w:spacing w:val="-3"/>
        </w:rPr>
        <w:t>续表</w:t>
      </w:r>
    </w:p>
    <w:p>
      <w:pPr>
        <w:spacing w:line="30" w:lineRule="exact"/>
        <w:rPr/>
      </w:pPr>
      <w:r/>
    </w:p>
    <w:tbl>
      <w:tblPr>
        <w:tblStyle w:val="TableNormal"/>
        <w:tblW w:w="816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20"/>
        <w:gridCol w:w="2090"/>
        <w:gridCol w:w="990"/>
        <w:gridCol w:w="1280"/>
        <w:gridCol w:w="1000"/>
        <w:gridCol w:w="990"/>
        <w:gridCol w:w="790"/>
      </w:tblGrid>
      <w:tr>
        <w:trPr>
          <w:trHeight w:val="285" w:hRule="atLeast"/>
        </w:trPr>
        <w:tc>
          <w:tcPr>
            <w:tcW w:w="1020" w:type="dxa"/>
            <w:vAlign w:val="top"/>
            <w:vMerge w:val="restart"/>
            <w:tcBorders>
              <w:left w:val="nil"/>
              <w:bottom w:val="nil"/>
            </w:tcBorders>
          </w:tcPr>
          <w:p>
            <w:pPr>
              <w:pStyle w:val="TableText"/>
              <w:ind w:left="190" w:right="110" w:hanging="40"/>
              <w:spacing w:before="72" w:line="243" w:lineRule="auto"/>
              <w:rPr>
                <w:sz w:val="18"/>
                <w:szCs w:val="18"/>
              </w:rPr>
            </w:pPr>
            <w:r>
              <w:rPr>
                <w:sz w:val="18"/>
                <w:szCs w:val="18"/>
                <w:spacing w:val="8"/>
              </w:rPr>
              <w:t>数据类目</w:t>
            </w:r>
            <w:r>
              <w:rPr>
                <w:sz w:val="18"/>
                <w:szCs w:val="18"/>
                <w:spacing w:val="1"/>
              </w:rPr>
              <w:t xml:space="preserve"> </w:t>
            </w:r>
            <w:r>
              <w:rPr>
                <w:sz w:val="18"/>
                <w:szCs w:val="18"/>
                <w:spacing w:val="7"/>
              </w:rPr>
              <w:t>(第1层)</w:t>
            </w:r>
          </w:p>
        </w:tc>
        <w:tc>
          <w:tcPr>
            <w:tcW w:w="2090" w:type="dxa"/>
            <w:vAlign w:val="top"/>
            <w:vMerge w:val="restart"/>
            <w:tcBorders>
              <w:bottom w:val="nil"/>
            </w:tcBorders>
          </w:tcPr>
          <w:p>
            <w:pPr>
              <w:pStyle w:val="TableText"/>
              <w:ind w:left="365"/>
              <w:spacing w:before="62" w:line="219" w:lineRule="auto"/>
              <w:rPr>
                <w:sz w:val="18"/>
                <w:szCs w:val="18"/>
              </w:rPr>
            </w:pPr>
            <w:r>
              <w:rPr>
                <w:sz w:val="18"/>
                <w:szCs w:val="18"/>
                <w:spacing w:val="-1"/>
              </w:rPr>
              <w:t>数据项(数据元素</w:t>
            </w:r>
          </w:p>
          <w:p>
            <w:pPr>
              <w:pStyle w:val="TableText"/>
              <w:ind w:left="637"/>
              <w:spacing w:before="53" w:line="219" w:lineRule="auto"/>
              <w:rPr>
                <w:sz w:val="18"/>
                <w:szCs w:val="18"/>
              </w:rPr>
            </w:pPr>
            <w:r>
              <w:rPr>
                <w:sz w:val="18"/>
                <w:szCs w:val="18"/>
                <w:b/>
                <w:bCs/>
                <w:spacing w:val="-15"/>
              </w:rPr>
              <w:t>(</w:t>
            </w:r>
            <w:r>
              <w:rPr>
                <w:sz w:val="18"/>
                <w:szCs w:val="18"/>
                <w:spacing w:val="-20"/>
              </w:rPr>
              <w:t xml:space="preserve"> </w:t>
            </w:r>
            <w:r>
              <w:rPr>
                <w:sz w:val="18"/>
                <w:szCs w:val="18"/>
                <w:b/>
                <w:bCs/>
                <w:spacing w:val="-15"/>
              </w:rPr>
              <w:t>第</w:t>
            </w:r>
            <w:r>
              <w:rPr>
                <w:sz w:val="18"/>
                <w:szCs w:val="18"/>
                <w:spacing w:val="-20"/>
              </w:rPr>
              <w:t xml:space="preserve"> </w:t>
            </w:r>
            <w:r>
              <w:rPr>
                <w:sz w:val="18"/>
                <w:szCs w:val="18"/>
                <w:b/>
                <w:bCs/>
                <w:spacing w:val="-15"/>
              </w:rPr>
              <w:t>2</w:t>
            </w:r>
            <w:r>
              <w:rPr>
                <w:sz w:val="18"/>
                <w:szCs w:val="18"/>
                <w:spacing w:val="-22"/>
              </w:rPr>
              <w:t xml:space="preserve"> </w:t>
            </w:r>
            <w:r>
              <w:rPr>
                <w:sz w:val="18"/>
                <w:szCs w:val="18"/>
                <w:b/>
                <w:bCs/>
                <w:spacing w:val="-15"/>
              </w:rPr>
              <w:t>层</w:t>
            </w:r>
            <w:r>
              <w:rPr>
                <w:sz w:val="18"/>
                <w:szCs w:val="18"/>
                <w:spacing w:val="-22"/>
              </w:rPr>
              <w:t xml:space="preserve"> </w:t>
            </w:r>
            <w:r>
              <w:rPr>
                <w:sz w:val="18"/>
                <w:szCs w:val="18"/>
                <w:b/>
                <w:bCs/>
                <w:spacing w:val="-15"/>
              </w:rPr>
              <w:t>)</w:t>
            </w:r>
          </w:p>
        </w:tc>
        <w:tc>
          <w:tcPr>
            <w:tcW w:w="990" w:type="dxa"/>
            <w:vAlign w:val="top"/>
            <w:vMerge w:val="restart"/>
            <w:tcBorders>
              <w:bottom w:val="nil"/>
            </w:tcBorders>
          </w:tcPr>
          <w:p>
            <w:pPr>
              <w:pStyle w:val="TableText"/>
              <w:ind w:left="125"/>
              <w:spacing w:before="202" w:line="219" w:lineRule="auto"/>
              <w:rPr>
                <w:sz w:val="18"/>
                <w:szCs w:val="18"/>
              </w:rPr>
            </w:pPr>
            <w:r>
              <w:rPr>
                <w:sz w:val="18"/>
                <w:szCs w:val="18"/>
                <w:spacing w:val="-2"/>
              </w:rPr>
              <w:t>影响对象</w:t>
            </w:r>
          </w:p>
        </w:tc>
        <w:tc>
          <w:tcPr>
            <w:tcW w:w="1280" w:type="dxa"/>
            <w:vAlign w:val="top"/>
            <w:vMerge w:val="restart"/>
            <w:tcBorders>
              <w:bottom w:val="nil"/>
            </w:tcBorders>
          </w:tcPr>
          <w:p>
            <w:pPr>
              <w:pStyle w:val="TableText"/>
              <w:ind w:left="275"/>
              <w:spacing w:before="202" w:line="220" w:lineRule="auto"/>
              <w:rPr>
                <w:sz w:val="18"/>
                <w:szCs w:val="18"/>
              </w:rPr>
            </w:pPr>
            <w:r>
              <w:rPr>
                <w:sz w:val="18"/>
                <w:szCs w:val="18"/>
                <w:spacing w:val="-2"/>
              </w:rPr>
              <w:t>影响程度</w:t>
            </w:r>
          </w:p>
        </w:tc>
        <w:tc>
          <w:tcPr>
            <w:tcW w:w="1990" w:type="dxa"/>
            <w:vAlign w:val="top"/>
            <w:gridSpan w:val="2"/>
          </w:tcPr>
          <w:p>
            <w:pPr>
              <w:pStyle w:val="TableText"/>
              <w:ind w:left="595"/>
              <w:spacing w:before="52" w:line="220" w:lineRule="auto"/>
              <w:rPr>
                <w:sz w:val="18"/>
                <w:szCs w:val="18"/>
              </w:rPr>
            </w:pPr>
            <w:r>
              <w:rPr>
                <w:sz w:val="18"/>
                <w:szCs w:val="18"/>
                <w:spacing w:val="4"/>
              </w:rPr>
              <w:t>影响范围</w:t>
            </w:r>
          </w:p>
        </w:tc>
        <w:tc>
          <w:tcPr>
            <w:tcW w:w="790" w:type="dxa"/>
            <w:vAlign w:val="top"/>
            <w:vMerge w:val="restart"/>
            <w:tcBorders>
              <w:right w:val="nil"/>
              <w:bottom w:val="nil"/>
            </w:tcBorders>
          </w:tcPr>
          <w:p>
            <w:pPr>
              <w:pStyle w:val="TableText"/>
              <w:ind w:left="117" w:right="134"/>
              <w:spacing w:before="50" w:line="253" w:lineRule="auto"/>
              <w:rPr>
                <w:sz w:val="18"/>
                <w:szCs w:val="18"/>
              </w:rPr>
            </w:pPr>
            <w:r>
              <w:rPr>
                <w:sz w:val="18"/>
                <w:szCs w:val="18"/>
                <w:b/>
                <w:bCs/>
                <w:spacing w:val="-5"/>
              </w:rPr>
              <w:t>数据参</w:t>
            </w:r>
            <w:r>
              <w:rPr>
                <w:sz w:val="18"/>
                <w:szCs w:val="18"/>
              </w:rPr>
              <w:t xml:space="preserve"> </w:t>
            </w:r>
            <w:r>
              <w:rPr>
                <w:sz w:val="18"/>
                <w:szCs w:val="18"/>
                <w:b/>
                <w:bCs/>
                <w:spacing w:val="-5"/>
              </w:rPr>
              <w:t>考等级</w:t>
            </w:r>
          </w:p>
        </w:tc>
      </w:tr>
      <w:tr>
        <w:trPr>
          <w:trHeight w:val="279" w:hRule="atLeast"/>
        </w:trPr>
        <w:tc>
          <w:tcPr>
            <w:tcW w:w="1020" w:type="dxa"/>
            <w:vAlign w:val="top"/>
            <w:vMerge w:val="continue"/>
            <w:tcBorders>
              <w:left w:val="nil"/>
              <w:top w:val="nil"/>
            </w:tcBorders>
          </w:tcPr>
          <w:p>
            <w:pPr>
              <w:rPr>
                <w:rFonts w:ascii="Arial"/>
                <w:sz w:val="21"/>
              </w:rPr>
            </w:pPr>
            <w:r/>
          </w:p>
        </w:tc>
        <w:tc>
          <w:tcPr>
            <w:tcW w:w="2090" w:type="dxa"/>
            <w:vAlign w:val="top"/>
            <w:vMerge w:val="continue"/>
            <w:tcBorders>
              <w:top w:val="nil"/>
            </w:tcBorders>
          </w:tcPr>
          <w:p>
            <w:pPr>
              <w:rPr>
                <w:rFonts w:ascii="Arial"/>
                <w:sz w:val="21"/>
              </w:rPr>
            </w:pPr>
            <w:r/>
          </w:p>
        </w:tc>
        <w:tc>
          <w:tcPr>
            <w:tcW w:w="990" w:type="dxa"/>
            <w:vAlign w:val="top"/>
            <w:vMerge w:val="continue"/>
            <w:tcBorders>
              <w:top w:val="nil"/>
            </w:tcBorders>
          </w:tcPr>
          <w:p>
            <w:pPr>
              <w:rPr>
                <w:rFonts w:ascii="Arial"/>
                <w:sz w:val="21"/>
              </w:rPr>
            </w:pPr>
            <w:r/>
          </w:p>
        </w:tc>
        <w:tc>
          <w:tcPr>
            <w:tcW w:w="1280" w:type="dxa"/>
            <w:vAlign w:val="top"/>
            <w:vMerge w:val="continue"/>
            <w:tcBorders>
              <w:top w:val="nil"/>
            </w:tcBorders>
          </w:tcPr>
          <w:p>
            <w:pPr>
              <w:rPr>
                <w:rFonts w:ascii="Arial"/>
                <w:sz w:val="21"/>
              </w:rPr>
            </w:pPr>
            <w:r/>
          </w:p>
        </w:tc>
        <w:tc>
          <w:tcPr>
            <w:tcW w:w="1000" w:type="dxa"/>
            <w:vAlign w:val="top"/>
          </w:tcPr>
          <w:p>
            <w:pPr>
              <w:pStyle w:val="TableText"/>
              <w:ind w:left="135"/>
              <w:spacing w:before="47" w:line="219" w:lineRule="auto"/>
              <w:rPr>
                <w:sz w:val="18"/>
                <w:szCs w:val="18"/>
              </w:rPr>
            </w:pPr>
            <w:r>
              <w:rPr>
                <w:sz w:val="18"/>
                <w:szCs w:val="18"/>
                <w:spacing w:val="-2"/>
              </w:rPr>
              <w:t>影响规模</w:t>
            </w:r>
          </w:p>
        </w:tc>
        <w:tc>
          <w:tcPr>
            <w:tcW w:w="990" w:type="dxa"/>
            <w:vAlign w:val="top"/>
          </w:tcPr>
          <w:p>
            <w:pPr>
              <w:pStyle w:val="TableText"/>
              <w:ind w:left="125"/>
              <w:spacing w:before="47" w:line="220" w:lineRule="auto"/>
              <w:rPr>
                <w:sz w:val="18"/>
                <w:szCs w:val="18"/>
              </w:rPr>
            </w:pPr>
            <w:r>
              <w:rPr>
                <w:sz w:val="18"/>
                <w:szCs w:val="18"/>
                <w:spacing w:val="-2"/>
              </w:rPr>
              <w:t>可控程度</w:t>
            </w:r>
          </w:p>
        </w:tc>
        <w:tc>
          <w:tcPr>
            <w:tcW w:w="790" w:type="dxa"/>
            <w:vAlign w:val="top"/>
            <w:vMerge w:val="continue"/>
            <w:tcBorders>
              <w:right w:val="nil"/>
              <w:top w:val="nil"/>
            </w:tcBorders>
          </w:tcPr>
          <w:p>
            <w:pPr>
              <w:rPr>
                <w:rFonts w:ascii="Arial"/>
                <w:sz w:val="21"/>
              </w:rPr>
            </w:pPr>
            <w:r/>
          </w:p>
        </w:tc>
      </w:tr>
      <w:tr>
        <w:trPr>
          <w:trHeight w:val="290" w:hRule="atLeast"/>
        </w:trPr>
        <w:tc>
          <w:tcPr>
            <w:tcW w:w="1020" w:type="dxa"/>
            <w:vAlign w:val="top"/>
            <w:vMerge w:val="restart"/>
            <w:tcBorders>
              <w:left w:val="nil"/>
              <w:bottom w:val="nil"/>
            </w:tcBorders>
          </w:tcPr>
          <w:p>
            <w:pPr>
              <w:spacing w:line="298" w:lineRule="auto"/>
              <w:rPr>
                <w:rFonts w:ascii="Arial"/>
                <w:sz w:val="21"/>
              </w:rPr>
            </w:pPr>
            <w:r/>
          </w:p>
          <w:p>
            <w:pPr>
              <w:pStyle w:val="TableText"/>
              <w:ind w:left="329" w:right="151" w:hanging="179"/>
              <w:spacing w:before="59" w:line="258" w:lineRule="auto"/>
              <w:rPr>
                <w:sz w:val="18"/>
                <w:szCs w:val="18"/>
              </w:rPr>
            </w:pPr>
            <w:r>
              <w:rPr>
                <w:sz w:val="18"/>
                <w:szCs w:val="18"/>
                <w:spacing w:val="-2"/>
              </w:rPr>
              <w:t>个人工作</w:t>
            </w:r>
            <w:r>
              <w:rPr>
                <w:sz w:val="18"/>
                <w:szCs w:val="18"/>
              </w:rPr>
              <w:t xml:space="preserve"> </w:t>
            </w:r>
            <w:r>
              <w:rPr>
                <w:sz w:val="18"/>
                <w:szCs w:val="18"/>
                <w:spacing w:val="6"/>
              </w:rPr>
              <w:t>信息</w:t>
            </w:r>
          </w:p>
        </w:tc>
        <w:tc>
          <w:tcPr>
            <w:tcW w:w="2090" w:type="dxa"/>
            <w:vAlign w:val="top"/>
          </w:tcPr>
          <w:p>
            <w:pPr>
              <w:pStyle w:val="TableText"/>
              <w:ind w:left="855"/>
              <w:spacing w:before="61" w:line="223" w:lineRule="auto"/>
              <w:rPr>
                <w:sz w:val="18"/>
                <w:szCs w:val="18"/>
              </w:rPr>
            </w:pPr>
            <w:r>
              <w:rPr>
                <w:sz w:val="18"/>
                <w:szCs w:val="18"/>
                <w:spacing w:val="-2"/>
              </w:rPr>
              <w:t>职业</w:t>
            </w:r>
          </w:p>
        </w:tc>
        <w:tc>
          <w:tcPr>
            <w:tcW w:w="990" w:type="dxa"/>
            <w:vAlign w:val="top"/>
          </w:tcPr>
          <w:p>
            <w:pPr>
              <w:pStyle w:val="TableText"/>
              <w:ind w:left="215"/>
              <w:spacing w:before="58" w:line="220" w:lineRule="auto"/>
              <w:rPr>
                <w:sz w:val="18"/>
                <w:szCs w:val="18"/>
              </w:rPr>
            </w:pPr>
            <w:r>
              <w:rPr>
                <w:sz w:val="18"/>
                <w:szCs w:val="18"/>
                <w:spacing w:val="2"/>
              </w:rPr>
              <w:t>自然人</w:t>
            </w:r>
          </w:p>
        </w:tc>
        <w:tc>
          <w:tcPr>
            <w:tcW w:w="1280" w:type="dxa"/>
            <w:vAlign w:val="top"/>
          </w:tcPr>
          <w:p>
            <w:pPr>
              <w:pStyle w:val="TableText"/>
              <w:ind w:left="275"/>
              <w:spacing w:before="59" w:line="221" w:lineRule="auto"/>
              <w:rPr>
                <w:sz w:val="18"/>
                <w:szCs w:val="18"/>
              </w:rPr>
            </w:pPr>
            <w:r>
              <w:rPr>
                <w:sz w:val="18"/>
                <w:szCs w:val="18"/>
                <w:spacing w:val="3"/>
              </w:rPr>
              <w:t>一般影响</w:t>
            </w:r>
          </w:p>
        </w:tc>
        <w:tc>
          <w:tcPr>
            <w:tcW w:w="1000" w:type="dxa"/>
            <w:vAlign w:val="top"/>
          </w:tcPr>
          <w:p>
            <w:pPr>
              <w:pStyle w:val="TableText"/>
              <w:ind w:left="135"/>
              <w:spacing w:before="58" w:line="220" w:lineRule="auto"/>
              <w:rPr>
                <w:sz w:val="18"/>
                <w:szCs w:val="18"/>
              </w:rPr>
            </w:pPr>
            <w:r>
              <w:rPr>
                <w:sz w:val="18"/>
                <w:szCs w:val="18"/>
                <w:spacing w:val="4"/>
              </w:rPr>
              <w:t>较小范围</w:t>
            </w:r>
          </w:p>
        </w:tc>
        <w:tc>
          <w:tcPr>
            <w:tcW w:w="990" w:type="dxa"/>
            <w:vAlign w:val="top"/>
          </w:tcPr>
          <w:p>
            <w:pPr>
              <w:pStyle w:val="TableText"/>
              <w:ind w:left="215"/>
              <w:spacing w:before="58"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0" w:line="221" w:lineRule="auto"/>
              <w:rPr>
                <w:sz w:val="18"/>
                <w:szCs w:val="18"/>
              </w:rPr>
            </w:pPr>
            <w:r>
              <w:rPr>
                <w:sz w:val="18"/>
                <w:szCs w:val="18"/>
                <w:spacing w:val="5"/>
              </w:rPr>
              <w:t>1级</w:t>
            </w:r>
          </w:p>
        </w:tc>
      </w:tr>
      <w:tr>
        <w:trPr>
          <w:trHeight w:val="30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855"/>
              <w:spacing w:before="59" w:line="221" w:lineRule="auto"/>
              <w:rPr>
                <w:sz w:val="18"/>
                <w:szCs w:val="18"/>
              </w:rPr>
            </w:pPr>
            <w:r>
              <w:rPr>
                <w:sz w:val="18"/>
                <w:szCs w:val="18"/>
                <w:spacing w:val="-2"/>
              </w:rPr>
              <w:t>职位</w:t>
            </w:r>
          </w:p>
        </w:tc>
        <w:tc>
          <w:tcPr>
            <w:tcW w:w="990" w:type="dxa"/>
            <w:vAlign w:val="top"/>
          </w:tcPr>
          <w:p>
            <w:pPr>
              <w:pStyle w:val="TableText"/>
              <w:ind w:left="215"/>
              <w:spacing w:before="58" w:line="220" w:lineRule="auto"/>
              <w:rPr>
                <w:sz w:val="18"/>
                <w:szCs w:val="18"/>
              </w:rPr>
            </w:pPr>
            <w:r>
              <w:rPr>
                <w:sz w:val="18"/>
                <w:szCs w:val="18"/>
                <w:spacing w:val="2"/>
              </w:rPr>
              <w:t>自然人</w:t>
            </w:r>
          </w:p>
        </w:tc>
        <w:tc>
          <w:tcPr>
            <w:tcW w:w="1280" w:type="dxa"/>
            <w:vAlign w:val="top"/>
          </w:tcPr>
          <w:p>
            <w:pPr>
              <w:pStyle w:val="TableText"/>
              <w:ind w:left="275"/>
              <w:spacing w:before="59" w:line="221" w:lineRule="auto"/>
              <w:rPr>
                <w:sz w:val="18"/>
                <w:szCs w:val="18"/>
              </w:rPr>
            </w:pPr>
            <w:r>
              <w:rPr>
                <w:sz w:val="18"/>
                <w:szCs w:val="18"/>
                <w:spacing w:val="3"/>
              </w:rPr>
              <w:t>一般影响</w:t>
            </w:r>
          </w:p>
        </w:tc>
        <w:tc>
          <w:tcPr>
            <w:tcW w:w="1000" w:type="dxa"/>
            <w:vAlign w:val="top"/>
          </w:tcPr>
          <w:p>
            <w:pPr>
              <w:pStyle w:val="TableText"/>
              <w:ind w:left="135"/>
              <w:spacing w:before="58" w:line="220" w:lineRule="auto"/>
              <w:rPr>
                <w:sz w:val="18"/>
                <w:szCs w:val="18"/>
              </w:rPr>
            </w:pPr>
            <w:r>
              <w:rPr>
                <w:sz w:val="18"/>
                <w:szCs w:val="18"/>
                <w:spacing w:val="4"/>
              </w:rPr>
              <w:t>较小范围</w:t>
            </w:r>
          </w:p>
        </w:tc>
        <w:tc>
          <w:tcPr>
            <w:tcW w:w="990" w:type="dxa"/>
            <w:vAlign w:val="top"/>
          </w:tcPr>
          <w:p>
            <w:pPr>
              <w:pStyle w:val="TableText"/>
              <w:ind w:left="215"/>
              <w:spacing w:before="58"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0" w:line="221" w:lineRule="auto"/>
              <w:rPr>
                <w:sz w:val="18"/>
                <w:szCs w:val="18"/>
              </w:rPr>
            </w:pPr>
            <w:r>
              <w:rPr>
                <w:sz w:val="18"/>
                <w:szCs w:val="18"/>
                <w:spacing w:val="5"/>
              </w:rPr>
              <w:t>1级</w:t>
            </w:r>
          </w:p>
        </w:tc>
      </w:tr>
      <w:tr>
        <w:trPr>
          <w:trHeight w:val="29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675"/>
              <w:spacing w:before="58" w:line="220" w:lineRule="auto"/>
              <w:rPr>
                <w:sz w:val="18"/>
                <w:szCs w:val="18"/>
              </w:rPr>
            </w:pPr>
            <w:r>
              <w:rPr>
                <w:sz w:val="18"/>
                <w:szCs w:val="18"/>
                <w:spacing w:val="-2"/>
              </w:rPr>
              <w:t>工作单位</w:t>
            </w:r>
          </w:p>
        </w:tc>
        <w:tc>
          <w:tcPr>
            <w:tcW w:w="990" w:type="dxa"/>
            <w:vAlign w:val="top"/>
          </w:tcPr>
          <w:p>
            <w:pPr>
              <w:pStyle w:val="TableText"/>
              <w:ind w:left="215"/>
              <w:spacing w:before="58" w:line="220" w:lineRule="auto"/>
              <w:rPr>
                <w:sz w:val="18"/>
                <w:szCs w:val="18"/>
              </w:rPr>
            </w:pPr>
            <w:r>
              <w:rPr>
                <w:sz w:val="18"/>
                <w:szCs w:val="18"/>
                <w:spacing w:val="2"/>
              </w:rPr>
              <w:t>自然人</w:t>
            </w:r>
          </w:p>
        </w:tc>
        <w:tc>
          <w:tcPr>
            <w:tcW w:w="1280" w:type="dxa"/>
            <w:vAlign w:val="top"/>
          </w:tcPr>
          <w:p>
            <w:pPr>
              <w:pStyle w:val="TableText"/>
              <w:ind w:left="275"/>
              <w:spacing w:before="59" w:line="221" w:lineRule="auto"/>
              <w:rPr>
                <w:sz w:val="18"/>
                <w:szCs w:val="18"/>
              </w:rPr>
            </w:pPr>
            <w:r>
              <w:rPr>
                <w:sz w:val="18"/>
                <w:szCs w:val="18"/>
                <w:spacing w:val="3"/>
              </w:rPr>
              <w:t>一般影响</w:t>
            </w:r>
          </w:p>
        </w:tc>
        <w:tc>
          <w:tcPr>
            <w:tcW w:w="1000" w:type="dxa"/>
            <w:vAlign w:val="top"/>
          </w:tcPr>
          <w:p>
            <w:pPr>
              <w:pStyle w:val="TableText"/>
              <w:ind w:left="135"/>
              <w:spacing w:before="58" w:line="220" w:lineRule="auto"/>
              <w:rPr>
                <w:sz w:val="18"/>
                <w:szCs w:val="18"/>
              </w:rPr>
            </w:pPr>
            <w:r>
              <w:rPr>
                <w:sz w:val="18"/>
                <w:szCs w:val="18"/>
                <w:spacing w:val="4"/>
              </w:rPr>
              <w:t>较小范围</w:t>
            </w:r>
          </w:p>
        </w:tc>
        <w:tc>
          <w:tcPr>
            <w:tcW w:w="990" w:type="dxa"/>
            <w:vAlign w:val="top"/>
          </w:tcPr>
          <w:p>
            <w:pPr>
              <w:pStyle w:val="TableText"/>
              <w:ind w:left="215"/>
              <w:spacing w:before="58"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0" w:line="221" w:lineRule="auto"/>
              <w:rPr>
                <w:sz w:val="18"/>
                <w:szCs w:val="18"/>
              </w:rPr>
            </w:pPr>
            <w:r>
              <w:rPr>
                <w:sz w:val="18"/>
                <w:szCs w:val="18"/>
                <w:spacing w:val="5"/>
              </w:rPr>
              <w:t>1级</w:t>
            </w:r>
          </w:p>
        </w:tc>
      </w:tr>
      <w:tr>
        <w:trPr>
          <w:trHeight w:val="300" w:hRule="atLeast"/>
        </w:trPr>
        <w:tc>
          <w:tcPr>
            <w:tcW w:w="1020" w:type="dxa"/>
            <w:vAlign w:val="top"/>
            <w:vMerge w:val="continue"/>
            <w:tcBorders>
              <w:left w:val="nil"/>
              <w:top w:val="nil"/>
            </w:tcBorders>
          </w:tcPr>
          <w:p>
            <w:pPr>
              <w:rPr>
                <w:rFonts w:ascii="Arial"/>
                <w:sz w:val="21"/>
              </w:rPr>
            </w:pPr>
            <w:r/>
          </w:p>
        </w:tc>
        <w:tc>
          <w:tcPr>
            <w:tcW w:w="2090" w:type="dxa"/>
            <w:vAlign w:val="top"/>
          </w:tcPr>
          <w:p>
            <w:pPr>
              <w:pStyle w:val="TableText"/>
              <w:ind w:left="675"/>
              <w:spacing w:before="58" w:line="220" w:lineRule="auto"/>
              <w:rPr>
                <w:sz w:val="18"/>
                <w:szCs w:val="18"/>
              </w:rPr>
            </w:pPr>
            <w:r>
              <w:rPr>
                <w:sz w:val="18"/>
                <w:szCs w:val="18"/>
                <w:spacing w:val="2"/>
              </w:rPr>
              <w:t>工作经历</w:t>
            </w:r>
          </w:p>
        </w:tc>
        <w:tc>
          <w:tcPr>
            <w:tcW w:w="990" w:type="dxa"/>
            <w:vAlign w:val="top"/>
          </w:tcPr>
          <w:p>
            <w:pPr>
              <w:pStyle w:val="TableText"/>
              <w:ind w:left="305"/>
              <w:spacing w:before="58" w:line="220" w:lineRule="auto"/>
              <w:rPr>
                <w:sz w:val="18"/>
                <w:szCs w:val="18"/>
              </w:rPr>
            </w:pPr>
            <w:r>
              <w:rPr>
                <w:sz w:val="18"/>
                <w:szCs w:val="18"/>
                <w:spacing w:val="8"/>
              </w:rPr>
              <w:t>自然</w:t>
            </w:r>
          </w:p>
        </w:tc>
        <w:tc>
          <w:tcPr>
            <w:tcW w:w="1280" w:type="dxa"/>
            <w:vAlign w:val="top"/>
          </w:tcPr>
          <w:p>
            <w:pPr>
              <w:pStyle w:val="TableText"/>
              <w:ind w:left="275"/>
              <w:spacing w:before="59" w:line="221" w:lineRule="auto"/>
              <w:rPr>
                <w:sz w:val="18"/>
                <w:szCs w:val="18"/>
              </w:rPr>
            </w:pPr>
            <w:r>
              <w:rPr>
                <w:sz w:val="18"/>
                <w:szCs w:val="18"/>
                <w:spacing w:val="3"/>
              </w:rPr>
              <w:t>一般影响</w:t>
            </w:r>
          </w:p>
        </w:tc>
        <w:tc>
          <w:tcPr>
            <w:tcW w:w="1000" w:type="dxa"/>
            <w:vAlign w:val="top"/>
          </w:tcPr>
          <w:p>
            <w:pPr>
              <w:pStyle w:val="TableText"/>
              <w:ind w:left="135"/>
              <w:spacing w:before="58" w:line="220" w:lineRule="auto"/>
              <w:rPr>
                <w:sz w:val="18"/>
                <w:szCs w:val="18"/>
              </w:rPr>
            </w:pPr>
            <w:r>
              <w:rPr>
                <w:sz w:val="18"/>
                <w:szCs w:val="18"/>
                <w:spacing w:val="4"/>
              </w:rPr>
              <w:t>较小范围</w:t>
            </w:r>
          </w:p>
        </w:tc>
        <w:tc>
          <w:tcPr>
            <w:tcW w:w="990" w:type="dxa"/>
            <w:vAlign w:val="top"/>
          </w:tcPr>
          <w:p>
            <w:pPr>
              <w:pStyle w:val="TableText"/>
              <w:ind w:left="215"/>
              <w:spacing w:before="58"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0" w:line="221" w:lineRule="auto"/>
              <w:rPr>
                <w:sz w:val="18"/>
                <w:szCs w:val="18"/>
              </w:rPr>
            </w:pPr>
            <w:r>
              <w:rPr>
                <w:sz w:val="18"/>
                <w:szCs w:val="18"/>
                <w:spacing w:val="5"/>
              </w:rPr>
              <w:t>1级</w:t>
            </w:r>
          </w:p>
        </w:tc>
      </w:tr>
      <w:tr>
        <w:trPr>
          <w:trHeight w:val="290" w:hRule="atLeast"/>
        </w:trPr>
        <w:tc>
          <w:tcPr>
            <w:tcW w:w="1020" w:type="dxa"/>
            <w:vAlign w:val="top"/>
            <w:vMerge w:val="restart"/>
            <w:tcBorders>
              <w:left w:val="nil"/>
              <w:bottom w:val="nil"/>
            </w:tcBorders>
          </w:tcPr>
          <w:p>
            <w:pPr>
              <w:spacing w:line="476" w:lineRule="auto"/>
              <w:rPr>
                <w:rFonts w:ascii="Arial"/>
                <w:sz w:val="21"/>
              </w:rPr>
            </w:pPr>
            <w:r/>
          </w:p>
          <w:p>
            <w:pPr>
              <w:pStyle w:val="TableText"/>
              <w:ind w:left="329" w:right="130" w:hanging="179"/>
              <w:spacing w:before="58" w:line="233" w:lineRule="auto"/>
              <w:rPr>
                <w:sz w:val="18"/>
                <w:szCs w:val="18"/>
              </w:rPr>
            </w:pPr>
            <w:r>
              <w:rPr>
                <w:sz w:val="18"/>
                <w:szCs w:val="18"/>
                <w:spacing w:val="3"/>
              </w:rPr>
              <w:t>个人教育</w:t>
            </w:r>
            <w:r>
              <w:rPr>
                <w:sz w:val="18"/>
                <w:szCs w:val="18"/>
                <w:spacing w:val="1"/>
              </w:rPr>
              <w:t xml:space="preserve"> </w:t>
            </w:r>
            <w:r>
              <w:rPr>
                <w:sz w:val="18"/>
                <w:szCs w:val="18"/>
                <w:spacing w:val="6"/>
              </w:rPr>
              <w:t>信息</w:t>
            </w:r>
          </w:p>
        </w:tc>
        <w:tc>
          <w:tcPr>
            <w:tcW w:w="2090" w:type="dxa"/>
            <w:vAlign w:val="top"/>
          </w:tcPr>
          <w:p>
            <w:pPr>
              <w:pStyle w:val="TableText"/>
              <w:ind w:left="675"/>
              <w:spacing w:before="58" w:line="219" w:lineRule="auto"/>
              <w:rPr>
                <w:sz w:val="18"/>
                <w:szCs w:val="18"/>
              </w:rPr>
            </w:pPr>
            <w:r>
              <w:rPr>
                <w:sz w:val="18"/>
                <w:szCs w:val="18"/>
                <w:spacing w:val="2"/>
              </w:rPr>
              <w:t>教育经历</w:t>
            </w:r>
          </w:p>
        </w:tc>
        <w:tc>
          <w:tcPr>
            <w:tcW w:w="990" w:type="dxa"/>
            <w:vAlign w:val="top"/>
          </w:tcPr>
          <w:p>
            <w:pPr>
              <w:pStyle w:val="TableText"/>
              <w:ind w:left="215"/>
              <w:spacing w:before="58" w:line="220" w:lineRule="auto"/>
              <w:rPr>
                <w:sz w:val="18"/>
                <w:szCs w:val="18"/>
              </w:rPr>
            </w:pPr>
            <w:r>
              <w:rPr>
                <w:sz w:val="18"/>
                <w:szCs w:val="18"/>
                <w:spacing w:val="2"/>
              </w:rPr>
              <w:t>自然人</w:t>
            </w:r>
          </w:p>
        </w:tc>
        <w:tc>
          <w:tcPr>
            <w:tcW w:w="1280" w:type="dxa"/>
            <w:vAlign w:val="top"/>
          </w:tcPr>
          <w:p>
            <w:pPr>
              <w:pStyle w:val="TableText"/>
              <w:ind w:left="275"/>
              <w:spacing w:before="59" w:line="221" w:lineRule="auto"/>
              <w:rPr>
                <w:sz w:val="18"/>
                <w:szCs w:val="18"/>
              </w:rPr>
            </w:pPr>
            <w:r>
              <w:rPr>
                <w:sz w:val="18"/>
                <w:szCs w:val="18"/>
                <w:spacing w:val="3"/>
              </w:rPr>
              <w:t>一般影响</w:t>
            </w:r>
          </w:p>
        </w:tc>
        <w:tc>
          <w:tcPr>
            <w:tcW w:w="1000" w:type="dxa"/>
            <w:vAlign w:val="top"/>
          </w:tcPr>
          <w:p>
            <w:pPr>
              <w:pStyle w:val="TableText"/>
              <w:ind w:left="135"/>
              <w:spacing w:before="59" w:line="221" w:lineRule="auto"/>
              <w:rPr>
                <w:sz w:val="18"/>
                <w:szCs w:val="18"/>
              </w:rPr>
            </w:pPr>
            <w:r>
              <w:rPr>
                <w:sz w:val="18"/>
                <w:szCs w:val="18"/>
                <w:spacing w:val="5"/>
              </w:rPr>
              <w:t>较小范用</w:t>
            </w:r>
          </w:p>
        </w:tc>
        <w:tc>
          <w:tcPr>
            <w:tcW w:w="990" w:type="dxa"/>
            <w:vAlign w:val="top"/>
          </w:tcPr>
          <w:p>
            <w:pPr>
              <w:pStyle w:val="TableText"/>
              <w:ind w:left="215"/>
              <w:spacing w:before="58"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0" w:line="221" w:lineRule="auto"/>
              <w:rPr>
                <w:sz w:val="18"/>
                <w:szCs w:val="18"/>
              </w:rPr>
            </w:pPr>
            <w:r>
              <w:rPr>
                <w:sz w:val="18"/>
                <w:szCs w:val="18"/>
                <w:spacing w:val="5"/>
              </w:rPr>
              <w:t>1级</w:t>
            </w:r>
          </w:p>
        </w:tc>
      </w:tr>
      <w:tr>
        <w:trPr>
          <w:trHeight w:val="30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855"/>
              <w:spacing w:before="59" w:line="221" w:lineRule="auto"/>
              <w:rPr>
                <w:sz w:val="18"/>
                <w:szCs w:val="18"/>
              </w:rPr>
            </w:pPr>
            <w:r>
              <w:rPr>
                <w:sz w:val="18"/>
                <w:szCs w:val="18"/>
                <w:spacing w:val="5"/>
              </w:rPr>
              <w:t>学历</w:t>
            </w:r>
          </w:p>
        </w:tc>
        <w:tc>
          <w:tcPr>
            <w:tcW w:w="990" w:type="dxa"/>
            <w:vAlign w:val="top"/>
          </w:tcPr>
          <w:p>
            <w:pPr>
              <w:pStyle w:val="TableText"/>
              <w:ind w:left="215"/>
              <w:spacing w:before="58" w:line="220" w:lineRule="auto"/>
              <w:rPr>
                <w:sz w:val="18"/>
                <w:szCs w:val="18"/>
              </w:rPr>
            </w:pPr>
            <w:r>
              <w:rPr>
                <w:sz w:val="18"/>
                <w:szCs w:val="18"/>
                <w:spacing w:val="2"/>
              </w:rPr>
              <w:t>自然人</w:t>
            </w:r>
          </w:p>
        </w:tc>
        <w:tc>
          <w:tcPr>
            <w:tcW w:w="1280" w:type="dxa"/>
            <w:vAlign w:val="top"/>
          </w:tcPr>
          <w:p>
            <w:pPr>
              <w:pStyle w:val="TableText"/>
              <w:ind w:left="275"/>
              <w:spacing w:before="59" w:line="221" w:lineRule="auto"/>
              <w:rPr>
                <w:sz w:val="18"/>
                <w:szCs w:val="18"/>
              </w:rPr>
            </w:pPr>
            <w:r>
              <w:rPr>
                <w:sz w:val="18"/>
                <w:szCs w:val="18"/>
                <w:spacing w:val="3"/>
              </w:rPr>
              <w:t>一般影响</w:t>
            </w:r>
          </w:p>
        </w:tc>
        <w:tc>
          <w:tcPr>
            <w:tcW w:w="1000" w:type="dxa"/>
            <w:vAlign w:val="top"/>
          </w:tcPr>
          <w:p>
            <w:pPr>
              <w:pStyle w:val="TableText"/>
              <w:ind w:left="135"/>
              <w:spacing w:before="58" w:line="220" w:lineRule="auto"/>
              <w:rPr>
                <w:sz w:val="18"/>
                <w:szCs w:val="18"/>
              </w:rPr>
            </w:pPr>
            <w:r>
              <w:rPr>
                <w:sz w:val="18"/>
                <w:szCs w:val="18"/>
                <w:spacing w:val="4"/>
              </w:rPr>
              <w:t>较小范围</w:t>
            </w:r>
          </w:p>
        </w:tc>
        <w:tc>
          <w:tcPr>
            <w:tcW w:w="990" w:type="dxa"/>
            <w:vAlign w:val="top"/>
          </w:tcPr>
          <w:p>
            <w:pPr>
              <w:pStyle w:val="TableText"/>
              <w:ind w:left="215"/>
              <w:spacing w:before="58"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0" w:line="221" w:lineRule="auto"/>
              <w:rPr>
                <w:sz w:val="18"/>
                <w:szCs w:val="18"/>
              </w:rPr>
            </w:pPr>
            <w:r>
              <w:rPr>
                <w:sz w:val="18"/>
                <w:szCs w:val="18"/>
                <w:spacing w:val="5"/>
              </w:rPr>
              <w:t>1级</w:t>
            </w:r>
          </w:p>
        </w:tc>
      </w:tr>
      <w:tr>
        <w:trPr>
          <w:trHeight w:val="28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855"/>
              <w:spacing w:before="49" w:line="221" w:lineRule="auto"/>
              <w:rPr>
                <w:sz w:val="18"/>
                <w:szCs w:val="18"/>
              </w:rPr>
            </w:pPr>
            <w:r>
              <w:rPr>
                <w:sz w:val="18"/>
                <w:szCs w:val="18"/>
                <w:spacing w:val="-3"/>
              </w:rPr>
              <w:t>学位</w:t>
            </w:r>
          </w:p>
        </w:tc>
        <w:tc>
          <w:tcPr>
            <w:tcW w:w="990" w:type="dxa"/>
            <w:vAlign w:val="top"/>
          </w:tcPr>
          <w:p>
            <w:pPr>
              <w:pStyle w:val="TableText"/>
              <w:ind w:left="215"/>
              <w:spacing w:before="48" w:line="220" w:lineRule="auto"/>
              <w:rPr>
                <w:sz w:val="18"/>
                <w:szCs w:val="18"/>
              </w:rPr>
            </w:pPr>
            <w:r>
              <w:rPr>
                <w:sz w:val="18"/>
                <w:szCs w:val="18"/>
                <w:spacing w:val="2"/>
              </w:rPr>
              <w:t>自然人</w:t>
            </w:r>
          </w:p>
        </w:tc>
        <w:tc>
          <w:tcPr>
            <w:tcW w:w="1280" w:type="dxa"/>
            <w:vAlign w:val="top"/>
          </w:tcPr>
          <w:p>
            <w:pPr>
              <w:pStyle w:val="TableText"/>
              <w:ind w:left="275"/>
              <w:spacing w:before="49" w:line="221" w:lineRule="auto"/>
              <w:rPr>
                <w:sz w:val="18"/>
                <w:szCs w:val="18"/>
              </w:rPr>
            </w:pPr>
            <w:r>
              <w:rPr>
                <w:sz w:val="18"/>
                <w:szCs w:val="18"/>
                <w:spacing w:val="3"/>
              </w:rPr>
              <w:t>一般影响</w:t>
            </w:r>
          </w:p>
        </w:tc>
        <w:tc>
          <w:tcPr>
            <w:tcW w:w="1000" w:type="dxa"/>
            <w:vAlign w:val="top"/>
          </w:tcPr>
          <w:p>
            <w:pPr>
              <w:pStyle w:val="TableText"/>
              <w:ind w:left="135"/>
              <w:spacing w:before="48" w:line="220" w:lineRule="auto"/>
              <w:rPr>
                <w:sz w:val="18"/>
                <w:szCs w:val="18"/>
              </w:rPr>
            </w:pPr>
            <w:r>
              <w:rPr>
                <w:sz w:val="18"/>
                <w:szCs w:val="18"/>
                <w:spacing w:val="4"/>
              </w:rPr>
              <w:t>较小范围</w:t>
            </w:r>
          </w:p>
        </w:tc>
        <w:tc>
          <w:tcPr>
            <w:tcW w:w="990" w:type="dxa"/>
            <w:vAlign w:val="top"/>
          </w:tcPr>
          <w:p>
            <w:pPr>
              <w:pStyle w:val="TableText"/>
              <w:ind w:left="215"/>
              <w:spacing w:before="48"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50" w:line="221" w:lineRule="auto"/>
              <w:rPr>
                <w:sz w:val="18"/>
                <w:szCs w:val="18"/>
              </w:rPr>
            </w:pPr>
            <w:r>
              <w:rPr>
                <w:sz w:val="18"/>
                <w:szCs w:val="18"/>
                <w:spacing w:val="5"/>
              </w:rPr>
              <w:t>1级</w:t>
            </w:r>
          </w:p>
        </w:tc>
      </w:tr>
      <w:tr>
        <w:trPr>
          <w:trHeight w:val="29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675"/>
              <w:spacing w:before="58" w:line="220" w:lineRule="auto"/>
              <w:rPr>
                <w:sz w:val="18"/>
                <w:szCs w:val="18"/>
              </w:rPr>
            </w:pPr>
            <w:r>
              <w:rPr>
                <w:sz w:val="18"/>
                <w:szCs w:val="18"/>
                <w:spacing w:val="-2"/>
              </w:rPr>
              <w:t>培训记录</w:t>
            </w:r>
          </w:p>
        </w:tc>
        <w:tc>
          <w:tcPr>
            <w:tcW w:w="990" w:type="dxa"/>
            <w:vAlign w:val="top"/>
          </w:tcPr>
          <w:p>
            <w:pPr>
              <w:pStyle w:val="TableText"/>
              <w:ind w:left="215"/>
              <w:spacing w:before="58" w:line="220" w:lineRule="auto"/>
              <w:rPr>
                <w:sz w:val="18"/>
                <w:szCs w:val="18"/>
              </w:rPr>
            </w:pPr>
            <w:r>
              <w:rPr>
                <w:sz w:val="18"/>
                <w:szCs w:val="18"/>
                <w:spacing w:val="2"/>
              </w:rPr>
              <w:t>自然人</w:t>
            </w:r>
          </w:p>
        </w:tc>
        <w:tc>
          <w:tcPr>
            <w:tcW w:w="1280" w:type="dxa"/>
            <w:vAlign w:val="top"/>
          </w:tcPr>
          <w:p>
            <w:pPr>
              <w:pStyle w:val="TableText"/>
              <w:ind w:left="275"/>
              <w:spacing w:before="59" w:line="221" w:lineRule="auto"/>
              <w:rPr>
                <w:sz w:val="18"/>
                <w:szCs w:val="18"/>
              </w:rPr>
            </w:pPr>
            <w:r>
              <w:rPr>
                <w:sz w:val="18"/>
                <w:szCs w:val="18"/>
                <w:spacing w:val="3"/>
              </w:rPr>
              <w:t>一般影响</w:t>
            </w:r>
          </w:p>
        </w:tc>
        <w:tc>
          <w:tcPr>
            <w:tcW w:w="1000" w:type="dxa"/>
            <w:vAlign w:val="top"/>
          </w:tcPr>
          <w:p>
            <w:pPr>
              <w:pStyle w:val="TableText"/>
              <w:ind w:left="135"/>
              <w:spacing w:before="58" w:line="220" w:lineRule="auto"/>
              <w:rPr>
                <w:sz w:val="18"/>
                <w:szCs w:val="18"/>
              </w:rPr>
            </w:pPr>
            <w:r>
              <w:rPr>
                <w:sz w:val="18"/>
                <w:szCs w:val="18"/>
                <w:spacing w:val="4"/>
              </w:rPr>
              <w:t>较小范围</w:t>
            </w:r>
          </w:p>
        </w:tc>
        <w:tc>
          <w:tcPr>
            <w:tcW w:w="990" w:type="dxa"/>
            <w:vAlign w:val="top"/>
          </w:tcPr>
          <w:p>
            <w:pPr>
              <w:pStyle w:val="TableText"/>
              <w:ind w:left="215"/>
              <w:spacing w:before="58"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0" w:line="221" w:lineRule="auto"/>
              <w:rPr>
                <w:sz w:val="18"/>
                <w:szCs w:val="18"/>
              </w:rPr>
            </w:pPr>
            <w:r>
              <w:rPr>
                <w:sz w:val="18"/>
                <w:szCs w:val="18"/>
                <w:spacing w:val="5"/>
              </w:rPr>
              <w:t>1级</w:t>
            </w:r>
          </w:p>
        </w:tc>
      </w:tr>
      <w:tr>
        <w:trPr>
          <w:trHeight w:val="300" w:hRule="atLeast"/>
        </w:trPr>
        <w:tc>
          <w:tcPr>
            <w:tcW w:w="1020" w:type="dxa"/>
            <w:vAlign w:val="top"/>
            <w:vMerge w:val="continue"/>
            <w:tcBorders>
              <w:left w:val="nil"/>
              <w:top w:val="nil"/>
            </w:tcBorders>
          </w:tcPr>
          <w:p>
            <w:pPr>
              <w:rPr>
                <w:rFonts w:ascii="Arial"/>
                <w:sz w:val="21"/>
              </w:rPr>
            </w:pPr>
            <w:r/>
          </w:p>
        </w:tc>
        <w:tc>
          <w:tcPr>
            <w:tcW w:w="2090" w:type="dxa"/>
            <w:vAlign w:val="top"/>
          </w:tcPr>
          <w:p>
            <w:pPr>
              <w:pStyle w:val="TableText"/>
              <w:ind w:left="765"/>
              <w:spacing w:before="58" w:line="220" w:lineRule="auto"/>
              <w:rPr>
                <w:sz w:val="18"/>
                <w:szCs w:val="18"/>
              </w:rPr>
            </w:pPr>
            <w:r>
              <w:rPr>
                <w:sz w:val="18"/>
                <w:szCs w:val="18"/>
                <w:spacing w:val="-2"/>
              </w:rPr>
              <w:t>成绩单</w:t>
            </w:r>
          </w:p>
        </w:tc>
        <w:tc>
          <w:tcPr>
            <w:tcW w:w="990" w:type="dxa"/>
            <w:vAlign w:val="top"/>
          </w:tcPr>
          <w:p>
            <w:pPr>
              <w:pStyle w:val="TableText"/>
              <w:ind w:left="215"/>
              <w:spacing w:before="58" w:line="220" w:lineRule="auto"/>
              <w:rPr>
                <w:sz w:val="18"/>
                <w:szCs w:val="18"/>
              </w:rPr>
            </w:pPr>
            <w:r>
              <w:rPr>
                <w:sz w:val="18"/>
                <w:szCs w:val="18"/>
                <w:spacing w:val="2"/>
              </w:rPr>
              <w:t>自然人</w:t>
            </w:r>
          </w:p>
        </w:tc>
        <w:tc>
          <w:tcPr>
            <w:tcW w:w="1280" w:type="dxa"/>
            <w:vAlign w:val="top"/>
          </w:tcPr>
          <w:p>
            <w:pPr>
              <w:pStyle w:val="TableText"/>
              <w:ind w:left="275"/>
              <w:spacing w:before="59" w:line="221" w:lineRule="auto"/>
              <w:rPr>
                <w:sz w:val="18"/>
                <w:szCs w:val="18"/>
              </w:rPr>
            </w:pPr>
            <w:r>
              <w:rPr>
                <w:sz w:val="18"/>
                <w:szCs w:val="18"/>
                <w:spacing w:val="3"/>
              </w:rPr>
              <w:t>一般影响</w:t>
            </w:r>
          </w:p>
        </w:tc>
        <w:tc>
          <w:tcPr>
            <w:tcW w:w="1000" w:type="dxa"/>
            <w:vAlign w:val="top"/>
          </w:tcPr>
          <w:p>
            <w:pPr>
              <w:pStyle w:val="TableText"/>
              <w:ind w:left="135"/>
              <w:spacing w:before="58" w:line="220" w:lineRule="auto"/>
              <w:rPr>
                <w:sz w:val="18"/>
                <w:szCs w:val="18"/>
              </w:rPr>
            </w:pPr>
            <w:r>
              <w:rPr>
                <w:sz w:val="18"/>
                <w:szCs w:val="18"/>
                <w:spacing w:val="4"/>
              </w:rPr>
              <w:t>较小范围</w:t>
            </w:r>
          </w:p>
        </w:tc>
        <w:tc>
          <w:tcPr>
            <w:tcW w:w="990" w:type="dxa"/>
            <w:vAlign w:val="top"/>
          </w:tcPr>
          <w:p>
            <w:pPr>
              <w:pStyle w:val="TableText"/>
              <w:ind w:left="215"/>
              <w:spacing w:before="58"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0" w:line="221" w:lineRule="auto"/>
              <w:rPr>
                <w:sz w:val="18"/>
                <w:szCs w:val="18"/>
              </w:rPr>
            </w:pPr>
            <w:r>
              <w:rPr>
                <w:sz w:val="18"/>
                <w:szCs w:val="18"/>
                <w:spacing w:val="5"/>
              </w:rPr>
              <w:t>1级</w:t>
            </w:r>
          </w:p>
        </w:tc>
      </w:tr>
      <w:tr>
        <w:trPr>
          <w:trHeight w:val="289" w:hRule="atLeast"/>
        </w:trPr>
        <w:tc>
          <w:tcPr>
            <w:tcW w:w="1020" w:type="dxa"/>
            <w:vAlign w:val="top"/>
            <w:vMerge w:val="restart"/>
            <w:tcBorders>
              <w:left w:val="nil"/>
              <w:bottom w:val="nil"/>
            </w:tcBorders>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pStyle w:val="TableText"/>
              <w:ind w:left="329" w:right="151" w:hanging="179"/>
              <w:spacing w:before="59" w:line="253" w:lineRule="auto"/>
              <w:rPr>
                <w:sz w:val="18"/>
                <w:szCs w:val="18"/>
              </w:rPr>
            </w:pPr>
            <w:r>
              <w:rPr>
                <w:sz w:val="18"/>
                <w:szCs w:val="18"/>
                <w:spacing w:val="-2"/>
              </w:rPr>
              <w:t>个人财产</w:t>
            </w:r>
            <w:r>
              <w:rPr>
                <w:sz w:val="18"/>
                <w:szCs w:val="18"/>
              </w:rPr>
              <w:t xml:space="preserve"> </w:t>
            </w:r>
            <w:r>
              <w:rPr>
                <w:sz w:val="18"/>
                <w:szCs w:val="18"/>
                <w:spacing w:val="6"/>
              </w:rPr>
              <w:t>信息</w:t>
            </w:r>
          </w:p>
        </w:tc>
        <w:tc>
          <w:tcPr>
            <w:tcW w:w="2090" w:type="dxa"/>
            <w:vAlign w:val="top"/>
          </w:tcPr>
          <w:p>
            <w:pPr>
              <w:pStyle w:val="TableText"/>
              <w:ind w:left="675"/>
              <w:spacing w:before="58" w:line="220" w:lineRule="auto"/>
              <w:rPr>
                <w:sz w:val="18"/>
                <w:szCs w:val="18"/>
              </w:rPr>
            </w:pPr>
            <w:r>
              <w:rPr>
                <w:sz w:val="18"/>
                <w:szCs w:val="18"/>
                <w:spacing w:val="6"/>
              </w:rPr>
              <w:t>银行账户</w:t>
            </w:r>
          </w:p>
        </w:tc>
        <w:tc>
          <w:tcPr>
            <w:tcW w:w="990" w:type="dxa"/>
            <w:vAlign w:val="top"/>
          </w:tcPr>
          <w:p>
            <w:pPr>
              <w:pStyle w:val="TableText"/>
              <w:ind w:left="215"/>
              <w:spacing w:before="58" w:line="220" w:lineRule="auto"/>
              <w:rPr>
                <w:sz w:val="18"/>
                <w:szCs w:val="18"/>
              </w:rPr>
            </w:pPr>
            <w:r>
              <w:rPr>
                <w:sz w:val="18"/>
                <w:szCs w:val="18"/>
                <w:spacing w:val="2"/>
              </w:rPr>
              <w:t>自然人</w:t>
            </w:r>
          </w:p>
        </w:tc>
        <w:tc>
          <w:tcPr>
            <w:tcW w:w="1280" w:type="dxa"/>
            <w:vAlign w:val="top"/>
          </w:tcPr>
          <w:p>
            <w:pPr>
              <w:pStyle w:val="TableText"/>
              <w:ind w:left="275"/>
              <w:spacing w:before="58" w:line="220" w:lineRule="auto"/>
              <w:rPr>
                <w:sz w:val="18"/>
                <w:szCs w:val="18"/>
              </w:rPr>
            </w:pPr>
            <w:r>
              <w:rPr>
                <w:sz w:val="18"/>
                <w:szCs w:val="18"/>
                <w:spacing w:val="3"/>
              </w:rPr>
              <w:t>严重影响</w:t>
            </w:r>
          </w:p>
        </w:tc>
        <w:tc>
          <w:tcPr>
            <w:tcW w:w="1000" w:type="dxa"/>
            <w:vAlign w:val="top"/>
          </w:tcPr>
          <w:p>
            <w:pPr>
              <w:pStyle w:val="TableText"/>
              <w:ind w:left="135"/>
              <w:spacing w:before="58" w:line="220" w:lineRule="auto"/>
              <w:rPr>
                <w:sz w:val="18"/>
                <w:szCs w:val="18"/>
              </w:rPr>
            </w:pPr>
            <w:r>
              <w:rPr>
                <w:sz w:val="18"/>
                <w:szCs w:val="18"/>
                <w:spacing w:val="4"/>
              </w:rPr>
              <w:t>较小范围</w:t>
            </w:r>
          </w:p>
        </w:tc>
        <w:tc>
          <w:tcPr>
            <w:tcW w:w="990" w:type="dxa"/>
            <w:vAlign w:val="top"/>
          </w:tcPr>
          <w:p>
            <w:pPr>
              <w:pStyle w:val="TableText"/>
              <w:ind w:left="215"/>
              <w:spacing w:before="58"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0" w:line="221" w:lineRule="auto"/>
              <w:rPr>
                <w:sz w:val="18"/>
                <w:szCs w:val="18"/>
              </w:rPr>
            </w:pPr>
            <w:r>
              <w:rPr>
                <w:sz w:val="18"/>
                <w:szCs w:val="18"/>
                <w:spacing w:val="5"/>
              </w:rPr>
              <w:t>2级</w:t>
            </w:r>
          </w:p>
        </w:tc>
      </w:tr>
      <w:tr>
        <w:trPr>
          <w:trHeight w:val="30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405"/>
              <w:spacing w:before="58" w:line="219" w:lineRule="auto"/>
              <w:rPr>
                <w:sz w:val="18"/>
                <w:szCs w:val="18"/>
              </w:rPr>
            </w:pPr>
            <w:r>
              <w:rPr>
                <w:sz w:val="18"/>
                <w:szCs w:val="18"/>
                <w:spacing w:val="4"/>
              </w:rPr>
              <w:t>鉴别信息(口令)</w:t>
            </w:r>
          </w:p>
        </w:tc>
        <w:tc>
          <w:tcPr>
            <w:tcW w:w="990" w:type="dxa"/>
            <w:vAlign w:val="top"/>
          </w:tcPr>
          <w:p>
            <w:pPr>
              <w:pStyle w:val="TableText"/>
              <w:ind w:left="215"/>
              <w:spacing w:before="59" w:line="220" w:lineRule="auto"/>
              <w:rPr>
                <w:sz w:val="18"/>
                <w:szCs w:val="18"/>
              </w:rPr>
            </w:pPr>
            <w:r>
              <w:rPr>
                <w:sz w:val="18"/>
                <w:szCs w:val="18"/>
                <w:spacing w:val="2"/>
              </w:rPr>
              <w:t>自然人</w:t>
            </w:r>
          </w:p>
        </w:tc>
        <w:tc>
          <w:tcPr>
            <w:tcW w:w="1280" w:type="dxa"/>
            <w:vAlign w:val="top"/>
          </w:tcPr>
          <w:p>
            <w:pPr>
              <w:pStyle w:val="TableText"/>
              <w:ind w:left="95"/>
              <w:spacing w:before="59" w:line="219" w:lineRule="auto"/>
              <w:rPr>
                <w:sz w:val="18"/>
                <w:szCs w:val="18"/>
              </w:rPr>
            </w:pPr>
            <w:r>
              <w:rPr>
                <w:sz w:val="18"/>
                <w:szCs w:val="18"/>
                <w:spacing w:val="2"/>
              </w:rPr>
              <w:t>特别严重影响</w:t>
            </w:r>
          </w:p>
        </w:tc>
        <w:tc>
          <w:tcPr>
            <w:tcW w:w="1000" w:type="dxa"/>
            <w:vAlign w:val="top"/>
          </w:tcPr>
          <w:p>
            <w:pPr>
              <w:pStyle w:val="TableText"/>
              <w:ind w:left="135"/>
              <w:spacing w:before="59" w:line="220" w:lineRule="auto"/>
              <w:rPr>
                <w:sz w:val="18"/>
                <w:szCs w:val="18"/>
              </w:rPr>
            </w:pPr>
            <w:r>
              <w:rPr>
                <w:sz w:val="18"/>
                <w:szCs w:val="18"/>
                <w:spacing w:val="4"/>
              </w:rPr>
              <w:t>较小范围</w:t>
            </w:r>
          </w:p>
        </w:tc>
        <w:tc>
          <w:tcPr>
            <w:tcW w:w="990" w:type="dxa"/>
            <w:vAlign w:val="top"/>
          </w:tcPr>
          <w:p>
            <w:pPr>
              <w:pStyle w:val="TableText"/>
              <w:ind w:left="215"/>
              <w:spacing w:before="59"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1" w:line="221" w:lineRule="auto"/>
              <w:rPr>
                <w:sz w:val="18"/>
                <w:szCs w:val="18"/>
              </w:rPr>
            </w:pPr>
            <w:r>
              <w:rPr>
                <w:sz w:val="18"/>
                <w:szCs w:val="18"/>
                <w:spacing w:val="-2"/>
              </w:rPr>
              <w:t>4级</w:t>
            </w:r>
          </w:p>
        </w:tc>
      </w:tr>
      <w:tr>
        <w:trPr>
          <w:trHeight w:val="569"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185"/>
              <w:spacing w:before="69" w:line="219" w:lineRule="auto"/>
              <w:rPr>
                <w:sz w:val="18"/>
                <w:szCs w:val="18"/>
              </w:rPr>
            </w:pPr>
            <w:r>
              <w:rPr>
                <w:sz w:val="18"/>
                <w:szCs w:val="18"/>
                <w:spacing w:val="9"/>
              </w:rPr>
              <w:t>存款信息(含资金额、</w:t>
            </w:r>
          </w:p>
          <w:p>
            <w:pPr>
              <w:pStyle w:val="TableText"/>
              <w:ind w:left="545"/>
              <w:spacing w:before="56" w:line="219" w:lineRule="auto"/>
              <w:rPr>
                <w:sz w:val="18"/>
                <w:szCs w:val="18"/>
              </w:rPr>
            </w:pPr>
            <w:r>
              <w:rPr>
                <w:sz w:val="18"/>
                <w:szCs w:val="18"/>
                <w:spacing w:val="6"/>
              </w:rPr>
              <w:t>收支记录等)</w:t>
            </w:r>
          </w:p>
        </w:tc>
        <w:tc>
          <w:tcPr>
            <w:tcW w:w="990" w:type="dxa"/>
            <w:vAlign w:val="top"/>
          </w:tcPr>
          <w:p>
            <w:pPr>
              <w:pStyle w:val="TableText"/>
              <w:ind w:left="215"/>
              <w:spacing w:before="199" w:line="220" w:lineRule="auto"/>
              <w:rPr>
                <w:sz w:val="18"/>
                <w:szCs w:val="18"/>
              </w:rPr>
            </w:pPr>
            <w:r>
              <w:rPr>
                <w:sz w:val="18"/>
                <w:szCs w:val="18"/>
                <w:spacing w:val="2"/>
              </w:rPr>
              <w:t>自然人</w:t>
            </w:r>
          </w:p>
        </w:tc>
        <w:tc>
          <w:tcPr>
            <w:tcW w:w="1280" w:type="dxa"/>
            <w:vAlign w:val="top"/>
          </w:tcPr>
          <w:p>
            <w:pPr>
              <w:pStyle w:val="TableText"/>
              <w:ind w:left="275"/>
              <w:spacing w:before="199" w:line="220" w:lineRule="auto"/>
              <w:rPr>
                <w:sz w:val="18"/>
                <w:szCs w:val="18"/>
              </w:rPr>
            </w:pPr>
            <w:r>
              <w:rPr>
                <w:sz w:val="18"/>
                <w:szCs w:val="18"/>
                <w:spacing w:val="3"/>
              </w:rPr>
              <w:t>严重影响</w:t>
            </w:r>
          </w:p>
        </w:tc>
        <w:tc>
          <w:tcPr>
            <w:tcW w:w="1000" w:type="dxa"/>
            <w:vAlign w:val="top"/>
          </w:tcPr>
          <w:p>
            <w:pPr>
              <w:pStyle w:val="TableText"/>
              <w:ind w:left="135"/>
              <w:spacing w:before="199" w:line="220" w:lineRule="auto"/>
              <w:rPr>
                <w:sz w:val="18"/>
                <w:szCs w:val="18"/>
              </w:rPr>
            </w:pPr>
            <w:r>
              <w:rPr>
                <w:sz w:val="18"/>
                <w:szCs w:val="18"/>
                <w:spacing w:val="4"/>
              </w:rPr>
              <w:t>较小范围</w:t>
            </w:r>
          </w:p>
        </w:tc>
        <w:tc>
          <w:tcPr>
            <w:tcW w:w="990" w:type="dxa"/>
            <w:vAlign w:val="top"/>
          </w:tcPr>
          <w:p>
            <w:pPr>
              <w:pStyle w:val="TableText"/>
              <w:ind w:left="215"/>
              <w:spacing w:before="199"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201" w:line="221" w:lineRule="auto"/>
              <w:rPr>
                <w:sz w:val="18"/>
                <w:szCs w:val="18"/>
              </w:rPr>
            </w:pPr>
            <w:r>
              <w:rPr>
                <w:sz w:val="18"/>
                <w:szCs w:val="18"/>
                <w:spacing w:val="5"/>
              </w:rPr>
              <w:t>2级</w:t>
            </w:r>
          </w:p>
        </w:tc>
      </w:tr>
      <w:tr>
        <w:trPr>
          <w:trHeight w:val="299"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675"/>
              <w:spacing w:before="60" w:line="219" w:lineRule="auto"/>
              <w:rPr>
                <w:sz w:val="18"/>
                <w:szCs w:val="18"/>
              </w:rPr>
            </w:pPr>
            <w:r>
              <w:rPr>
                <w:sz w:val="18"/>
                <w:szCs w:val="18"/>
                <w:spacing w:val="3"/>
              </w:rPr>
              <w:t>房产信息</w:t>
            </w:r>
          </w:p>
        </w:tc>
        <w:tc>
          <w:tcPr>
            <w:tcW w:w="990" w:type="dxa"/>
            <w:vAlign w:val="top"/>
          </w:tcPr>
          <w:p>
            <w:pPr>
              <w:pStyle w:val="TableText"/>
              <w:ind w:left="215"/>
              <w:spacing w:before="60" w:line="220" w:lineRule="auto"/>
              <w:rPr>
                <w:sz w:val="18"/>
                <w:szCs w:val="18"/>
              </w:rPr>
            </w:pPr>
            <w:r>
              <w:rPr>
                <w:sz w:val="18"/>
                <w:szCs w:val="18"/>
                <w:spacing w:val="2"/>
              </w:rPr>
              <w:t>自然人</w:t>
            </w:r>
          </w:p>
        </w:tc>
        <w:tc>
          <w:tcPr>
            <w:tcW w:w="1280" w:type="dxa"/>
            <w:vAlign w:val="top"/>
          </w:tcPr>
          <w:p>
            <w:pPr>
              <w:pStyle w:val="TableText"/>
              <w:ind w:left="275"/>
              <w:spacing w:before="60" w:line="220" w:lineRule="auto"/>
              <w:rPr>
                <w:sz w:val="18"/>
                <w:szCs w:val="18"/>
              </w:rPr>
            </w:pPr>
            <w:r>
              <w:rPr>
                <w:sz w:val="18"/>
                <w:szCs w:val="18"/>
                <w:spacing w:val="3"/>
              </w:rPr>
              <w:t>严重影响</w:t>
            </w:r>
          </w:p>
        </w:tc>
        <w:tc>
          <w:tcPr>
            <w:tcW w:w="1000" w:type="dxa"/>
            <w:vAlign w:val="top"/>
          </w:tcPr>
          <w:p>
            <w:pPr>
              <w:pStyle w:val="TableText"/>
              <w:ind w:left="135"/>
              <w:spacing w:before="60" w:line="220" w:lineRule="auto"/>
              <w:rPr>
                <w:sz w:val="18"/>
                <w:szCs w:val="18"/>
              </w:rPr>
            </w:pPr>
            <w:r>
              <w:rPr>
                <w:sz w:val="18"/>
                <w:szCs w:val="18"/>
                <w:spacing w:val="4"/>
              </w:rPr>
              <w:t>较小范围</w:t>
            </w:r>
          </w:p>
        </w:tc>
        <w:tc>
          <w:tcPr>
            <w:tcW w:w="990" w:type="dxa"/>
            <w:vAlign w:val="top"/>
          </w:tcPr>
          <w:p>
            <w:pPr>
              <w:pStyle w:val="TableText"/>
              <w:ind w:left="215"/>
              <w:spacing w:before="60"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2" w:line="221" w:lineRule="auto"/>
              <w:rPr>
                <w:sz w:val="18"/>
                <w:szCs w:val="18"/>
              </w:rPr>
            </w:pPr>
            <w:r>
              <w:rPr>
                <w:sz w:val="18"/>
                <w:szCs w:val="18"/>
                <w:spacing w:val="5"/>
              </w:rPr>
              <w:t>2级</w:t>
            </w:r>
          </w:p>
        </w:tc>
      </w:tr>
      <w:tr>
        <w:trPr>
          <w:trHeight w:val="29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675"/>
              <w:spacing w:before="61" w:line="219" w:lineRule="auto"/>
              <w:rPr>
                <w:sz w:val="18"/>
                <w:szCs w:val="18"/>
              </w:rPr>
            </w:pPr>
            <w:r>
              <w:rPr>
                <w:sz w:val="18"/>
                <w:szCs w:val="18"/>
                <w:spacing w:val="-2"/>
              </w:rPr>
              <w:t>信贷记录</w:t>
            </w:r>
          </w:p>
        </w:tc>
        <w:tc>
          <w:tcPr>
            <w:tcW w:w="990" w:type="dxa"/>
            <w:vAlign w:val="top"/>
          </w:tcPr>
          <w:p>
            <w:pPr>
              <w:pStyle w:val="TableText"/>
              <w:ind w:left="215"/>
              <w:spacing w:before="61" w:line="220" w:lineRule="auto"/>
              <w:rPr>
                <w:sz w:val="18"/>
                <w:szCs w:val="18"/>
              </w:rPr>
            </w:pPr>
            <w:r>
              <w:rPr>
                <w:sz w:val="18"/>
                <w:szCs w:val="18"/>
                <w:spacing w:val="2"/>
              </w:rPr>
              <w:t>自然人</w:t>
            </w:r>
          </w:p>
        </w:tc>
        <w:tc>
          <w:tcPr>
            <w:tcW w:w="1280" w:type="dxa"/>
            <w:vAlign w:val="top"/>
          </w:tcPr>
          <w:p>
            <w:pPr>
              <w:pStyle w:val="TableText"/>
              <w:ind w:left="275"/>
              <w:spacing w:before="61" w:line="220" w:lineRule="auto"/>
              <w:rPr>
                <w:sz w:val="18"/>
                <w:szCs w:val="18"/>
              </w:rPr>
            </w:pPr>
            <w:r>
              <w:rPr>
                <w:sz w:val="18"/>
                <w:szCs w:val="18"/>
                <w:spacing w:val="3"/>
              </w:rPr>
              <w:t>严重影响</w:t>
            </w:r>
          </w:p>
        </w:tc>
        <w:tc>
          <w:tcPr>
            <w:tcW w:w="1000" w:type="dxa"/>
            <w:vAlign w:val="top"/>
          </w:tcPr>
          <w:p>
            <w:pPr>
              <w:pStyle w:val="TableText"/>
              <w:ind w:left="135"/>
              <w:spacing w:before="61" w:line="220" w:lineRule="auto"/>
              <w:rPr>
                <w:sz w:val="18"/>
                <w:szCs w:val="18"/>
              </w:rPr>
            </w:pPr>
            <w:r>
              <w:rPr>
                <w:sz w:val="18"/>
                <w:szCs w:val="18"/>
                <w:spacing w:val="4"/>
              </w:rPr>
              <w:t>较小范围</w:t>
            </w:r>
          </w:p>
        </w:tc>
        <w:tc>
          <w:tcPr>
            <w:tcW w:w="990" w:type="dxa"/>
            <w:vAlign w:val="top"/>
          </w:tcPr>
          <w:p>
            <w:pPr>
              <w:pStyle w:val="TableText"/>
              <w:ind w:left="215"/>
              <w:spacing w:before="61"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3" w:line="221" w:lineRule="auto"/>
              <w:rPr>
                <w:sz w:val="18"/>
                <w:szCs w:val="18"/>
              </w:rPr>
            </w:pPr>
            <w:r>
              <w:rPr>
                <w:sz w:val="18"/>
                <w:szCs w:val="18"/>
                <w:spacing w:val="5"/>
              </w:rPr>
              <w:t>2级</w:t>
            </w:r>
          </w:p>
        </w:tc>
      </w:tr>
      <w:tr>
        <w:trPr>
          <w:trHeight w:val="289"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675"/>
              <w:spacing w:before="61" w:line="219" w:lineRule="auto"/>
              <w:rPr>
                <w:sz w:val="18"/>
                <w:szCs w:val="18"/>
              </w:rPr>
            </w:pPr>
            <w:r>
              <w:rPr>
                <w:sz w:val="18"/>
                <w:szCs w:val="18"/>
                <w:spacing w:val="3"/>
              </w:rPr>
              <w:t>征信信息</w:t>
            </w:r>
          </w:p>
        </w:tc>
        <w:tc>
          <w:tcPr>
            <w:tcW w:w="990" w:type="dxa"/>
            <w:vAlign w:val="top"/>
          </w:tcPr>
          <w:p>
            <w:pPr>
              <w:pStyle w:val="TableText"/>
              <w:ind w:left="215"/>
              <w:spacing w:before="61" w:line="220" w:lineRule="auto"/>
              <w:rPr>
                <w:sz w:val="18"/>
                <w:szCs w:val="18"/>
              </w:rPr>
            </w:pPr>
            <w:r>
              <w:rPr>
                <w:sz w:val="18"/>
                <w:szCs w:val="18"/>
                <w:spacing w:val="2"/>
              </w:rPr>
              <w:t>自然人</w:t>
            </w:r>
          </w:p>
        </w:tc>
        <w:tc>
          <w:tcPr>
            <w:tcW w:w="1280" w:type="dxa"/>
            <w:vAlign w:val="top"/>
          </w:tcPr>
          <w:p>
            <w:pPr>
              <w:pStyle w:val="TableText"/>
              <w:ind w:left="275"/>
              <w:spacing w:before="61" w:line="220" w:lineRule="auto"/>
              <w:rPr>
                <w:sz w:val="18"/>
                <w:szCs w:val="18"/>
              </w:rPr>
            </w:pPr>
            <w:r>
              <w:rPr>
                <w:sz w:val="18"/>
                <w:szCs w:val="18"/>
                <w:spacing w:val="3"/>
              </w:rPr>
              <w:t>严重影响</w:t>
            </w:r>
          </w:p>
        </w:tc>
        <w:tc>
          <w:tcPr>
            <w:tcW w:w="1000" w:type="dxa"/>
            <w:vAlign w:val="top"/>
          </w:tcPr>
          <w:p>
            <w:pPr>
              <w:pStyle w:val="TableText"/>
              <w:ind w:left="135"/>
              <w:spacing w:before="61" w:line="220" w:lineRule="auto"/>
              <w:rPr>
                <w:sz w:val="18"/>
                <w:szCs w:val="18"/>
              </w:rPr>
            </w:pPr>
            <w:r>
              <w:rPr>
                <w:sz w:val="18"/>
                <w:szCs w:val="18"/>
                <w:spacing w:val="4"/>
              </w:rPr>
              <w:t>较小范围</w:t>
            </w:r>
          </w:p>
        </w:tc>
        <w:tc>
          <w:tcPr>
            <w:tcW w:w="990" w:type="dxa"/>
            <w:vAlign w:val="top"/>
          </w:tcPr>
          <w:p>
            <w:pPr>
              <w:pStyle w:val="TableText"/>
              <w:ind w:left="215"/>
              <w:spacing w:before="61"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3" w:line="221" w:lineRule="auto"/>
              <w:rPr>
                <w:sz w:val="18"/>
                <w:szCs w:val="18"/>
              </w:rPr>
            </w:pPr>
            <w:r>
              <w:rPr>
                <w:sz w:val="18"/>
                <w:szCs w:val="18"/>
                <w:spacing w:val="5"/>
              </w:rPr>
              <w:t>2级</w:t>
            </w:r>
          </w:p>
        </w:tc>
      </w:tr>
      <w:tr>
        <w:trPr>
          <w:trHeight w:val="30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405"/>
              <w:spacing w:before="62" w:line="220" w:lineRule="auto"/>
              <w:rPr>
                <w:sz w:val="18"/>
                <w:szCs w:val="18"/>
              </w:rPr>
            </w:pPr>
            <w:r>
              <w:rPr>
                <w:sz w:val="18"/>
                <w:szCs w:val="18"/>
                <w:spacing w:val="-2"/>
              </w:rPr>
              <w:t>交易和消费记录</w:t>
            </w:r>
          </w:p>
        </w:tc>
        <w:tc>
          <w:tcPr>
            <w:tcW w:w="990" w:type="dxa"/>
            <w:vAlign w:val="top"/>
          </w:tcPr>
          <w:p>
            <w:pPr>
              <w:pStyle w:val="TableText"/>
              <w:ind w:left="215"/>
              <w:spacing w:before="62" w:line="220" w:lineRule="auto"/>
              <w:rPr>
                <w:sz w:val="18"/>
                <w:szCs w:val="18"/>
              </w:rPr>
            </w:pPr>
            <w:r>
              <w:rPr>
                <w:sz w:val="18"/>
                <w:szCs w:val="18"/>
                <w:spacing w:val="2"/>
              </w:rPr>
              <w:t>自然人</w:t>
            </w:r>
          </w:p>
        </w:tc>
        <w:tc>
          <w:tcPr>
            <w:tcW w:w="1280" w:type="dxa"/>
            <w:vAlign w:val="top"/>
          </w:tcPr>
          <w:p>
            <w:pPr>
              <w:pStyle w:val="TableText"/>
              <w:ind w:left="275"/>
              <w:spacing w:before="62" w:line="220" w:lineRule="auto"/>
              <w:rPr>
                <w:sz w:val="18"/>
                <w:szCs w:val="18"/>
              </w:rPr>
            </w:pPr>
            <w:r>
              <w:rPr>
                <w:sz w:val="18"/>
                <w:szCs w:val="18"/>
                <w:spacing w:val="3"/>
              </w:rPr>
              <w:t>严重影响</w:t>
            </w:r>
          </w:p>
        </w:tc>
        <w:tc>
          <w:tcPr>
            <w:tcW w:w="1000" w:type="dxa"/>
            <w:vAlign w:val="top"/>
          </w:tcPr>
          <w:p>
            <w:pPr>
              <w:pStyle w:val="TableText"/>
              <w:ind w:left="135"/>
              <w:spacing w:before="62" w:line="220" w:lineRule="auto"/>
              <w:rPr>
                <w:sz w:val="18"/>
                <w:szCs w:val="18"/>
              </w:rPr>
            </w:pPr>
            <w:r>
              <w:rPr>
                <w:sz w:val="18"/>
                <w:szCs w:val="18"/>
                <w:spacing w:val="4"/>
              </w:rPr>
              <w:t>较小范围</w:t>
            </w:r>
          </w:p>
        </w:tc>
        <w:tc>
          <w:tcPr>
            <w:tcW w:w="990" w:type="dxa"/>
            <w:vAlign w:val="top"/>
          </w:tcPr>
          <w:p>
            <w:pPr>
              <w:pStyle w:val="TableText"/>
              <w:ind w:left="215"/>
              <w:spacing w:before="62"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4" w:line="221" w:lineRule="auto"/>
              <w:rPr>
                <w:sz w:val="18"/>
                <w:szCs w:val="18"/>
              </w:rPr>
            </w:pPr>
            <w:r>
              <w:rPr>
                <w:sz w:val="18"/>
                <w:szCs w:val="18"/>
                <w:spacing w:val="5"/>
              </w:rPr>
              <w:t>2级</w:t>
            </w:r>
          </w:p>
        </w:tc>
      </w:tr>
      <w:tr>
        <w:trPr>
          <w:trHeight w:val="289"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675"/>
              <w:spacing w:before="62" w:line="219" w:lineRule="auto"/>
              <w:rPr>
                <w:sz w:val="18"/>
                <w:szCs w:val="18"/>
              </w:rPr>
            </w:pPr>
            <w:r>
              <w:rPr>
                <w:sz w:val="18"/>
                <w:szCs w:val="18"/>
                <w:spacing w:val="-2"/>
              </w:rPr>
              <w:t>流水记录</w:t>
            </w:r>
          </w:p>
        </w:tc>
        <w:tc>
          <w:tcPr>
            <w:tcW w:w="990" w:type="dxa"/>
            <w:vAlign w:val="top"/>
          </w:tcPr>
          <w:p>
            <w:pPr>
              <w:pStyle w:val="TableText"/>
              <w:ind w:left="215"/>
              <w:spacing w:before="62" w:line="220" w:lineRule="auto"/>
              <w:rPr>
                <w:sz w:val="18"/>
                <w:szCs w:val="18"/>
              </w:rPr>
            </w:pPr>
            <w:r>
              <w:rPr>
                <w:sz w:val="18"/>
                <w:szCs w:val="18"/>
                <w:spacing w:val="2"/>
              </w:rPr>
              <w:t>自然人</w:t>
            </w:r>
          </w:p>
        </w:tc>
        <w:tc>
          <w:tcPr>
            <w:tcW w:w="1280" w:type="dxa"/>
            <w:vAlign w:val="top"/>
          </w:tcPr>
          <w:p>
            <w:pPr>
              <w:pStyle w:val="TableText"/>
              <w:ind w:left="275"/>
              <w:spacing w:before="62" w:line="220" w:lineRule="auto"/>
              <w:rPr>
                <w:sz w:val="18"/>
                <w:szCs w:val="18"/>
              </w:rPr>
            </w:pPr>
            <w:r>
              <w:rPr>
                <w:sz w:val="18"/>
                <w:szCs w:val="18"/>
                <w:spacing w:val="3"/>
              </w:rPr>
              <w:t>严重影响</w:t>
            </w:r>
          </w:p>
        </w:tc>
        <w:tc>
          <w:tcPr>
            <w:tcW w:w="1000" w:type="dxa"/>
            <w:vAlign w:val="top"/>
          </w:tcPr>
          <w:p>
            <w:pPr>
              <w:pStyle w:val="TableText"/>
              <w:ind w:left="135"/>
              <w:spacing w:before="62" w:line="220" w:lineRule="auto"/>
              <w:rPr>
                <w:sz w:val="18"/>
                <w:szCs w:val="18"/>
              </w:rPr>
            </w:pPr>
            <w:r>
              <w:rPr>
                <w:sz w:val="18"/>
                <w:szCs w:val="18"/>
                <w:spacing w:val="4"/>
              </w:rPr>
              <w:t>较小范围</w:t>
            </w:r>
          </w:p>
        </w:tc>
        <w:tc>
          <w:tcPr>
            <w:tcW w:w="990" w:type="dxa"/>
            <w:vAlign w:val="top"/>
          </w:tcPr>
          <w:p>
            <w:pPr>
              <w:pStyle w:val="TableText"/>
              <w:ind w:left="215"/>
              <w:spacing w:before="62"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4" w:line="220" w:lineRule="auto"/>
              <w:rPr>
                <w:sz w:val="18"/>
                <w:szCs w:val="18"/>
              </w:rPr>
            </w:pPr>
            <w:r>
              <w:rPr>
                <w:sz w:val="18"/>
                <w:szCs w:val="18"/>
                <w:spacing w:val="5"/>
              </w:rPr>
              <w:t>2级</w:t>
            </w:r>
          </w:p>
        </w:tc>
      </w:tr>
      <w:tr>
        <w:trPr>
          <w:trHeight w:val="29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675"/>
              <w:spacing w:before="62" w:line="219" w:lineRule="auto"/>
              <w:rPr>
                <w:sz w:val="18"/>
                <w:szCs w:val="18"/>
              </w:rPr>
            </w:pPr>
            <w:r>
              <w:rPr>
                <w:sz w:val="18"/>
                <w:szCs w:val="18"/>
                <w:spacing w:val="5"/>
              </w:rPr>
              <w:t>虚拟货币</w:t>
            </w:r>
          </w:p>
        </w:tc>
        <w:tc>
          <w:tcPr>
            <w:tcW w:w="990" w:type="dxa"/>
            <w:vAlign w:val="top"/>
          </w:tcPr>
          <w:p>
            <w:pPr>
              <w:pStyle w:val="TableText"/>
              <w:ind w:left="215"/>
              <w:spacing w:before="63" w:line="220" w:lineRule="auto"/>
              <w:rPr>
                <w:sz w:val="18"/>
                <w:szCs w:val="18"/>
              </w:rPr>
            </w:pPr>
            <w:r>
              <w:rPr>
                <w:sz w:val="18"/>
                <w:szCs w:val="18"/>
                <w:spacing w:val="2"/>
              </w:rPr>
              <w:t>自然人</w:t>
            </w:r>
          </w:p>
        </w:tc>
        <w:tc>
          <w:tcPr>
            <w:tcW w:w="1280" w:type="dxa"/>
            <w:vAlign w:val="top"/>
          </w:tcPr>
          <w:p>
            <w:pPr>
              <w:pStyle w:val="TableText"/>
              <w:ind w:left="275"/>
              <w:spacing w:before="63" w:line="220" w:lineRule="auto"/>
              <w:rPr>
                <w:sz w:val="18"/>
                <w:szCs w:val="18"/>
              </w:rPr>
            </w:pPr>
            <w:r>
              <w:rPr>
                <w:sz w:val="18"/>
                <w:szCs w:val="18"/>
                <w:spacing w:val="3"/>
              </w:rPr>
              <w:t>严重影响</w:t>
            </w:r>
          </w:p>
        </w:tc>
        <w:tc>
          <w:tcPr>
            <w:tcW w:w="1000" w:type="dxa"/>
            <w:vAlign w:val="top"/>
          </w:tcPr>
          <w:p>
            <w:pPr>
              <w:pStyle w:val="TableText"/>
              <w:ind w:left="135"/>
              <w:spacing w:before="63" w:line="220" w:lineRule="auto"/>
              <w:rPr>
                <w:sz w:val="18"/>
                <w:szCs w:val="18"/>
              </w:rPr>
            </w:pPr>
            <w:r>
              <w:rPr>
                <w:sz w:val="18"/>
                <w:szCs w:val="18"/>
                <w:spacing w:val="4"/>
              </w:rPr>
              <w:t>较小范围</w:t>
            </w:r>
          </w:p>
        </w:tc>
        <w:tc>
          <w:tcPr>
            <w:tcW w:w="990" w:type="dxa"/>
            <w:vAlign w:val="top"/>
          </w:tcPr>
          <w:p>
            <w:pPr>
              <w:pStyle w:val="TableText"/>
              <w:ind w:left="215"/>
              <w:spacing w:before="63"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5" w:line="220" w:lineRule="auto"/>
              <w:rPr>
                <w:sz w:val="18"/>
                <w:szCs w:val="18"/>
              </w:rPr>
            </w:pPr>
            <w:r>
              <w:rPr>
                <w:sz w:val="18"/>
                <w:szCs w:val="18"/>
                <w:spacing w:val="5"/>
              </w:rPr>
              <w:t>2级</w:t>
            </w:r>
          </w:p>
        </w:tc>
      </w:tr>
      <w:tr>
        <w:trPr>
          <w:trHeight w:val="289"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675"/>
              <w:spacing w:before="62" w:line="219" w:lineRule="auto"/>
              <w:rPr>
                <w:sz w:val="18"/>
                <w:szCs w:val="18"/>
              </w:rPr>
            </w:pPr>
            <w:r>
              <w:rPr>
                <w:sz w:val="18"/>
                <w:szCs w:val="18"/>
                <w:spacing w:val="4"/>
              </w:rPr>
              <w:t>虚拟交易</w:t>
            </w:r>
          </w:p>
        </w:tc>
        <w:tc>
          <w:tcPr>
            <w:tcW w:w="990" w:type="dxa"/>
            <w:vAlign w:val="top"/>
          </w:tcPr>
          <w:p>
            <w:pPr>
              <w:pStyle w:val="TableText"/>
              <w:ind w:left="215"/>
              <w:spacing w:before="63" w:line="220" w:lineRule="auto"/>
              <w:rPr>
                <w:sz w:val="18"/>
                <w:szCs w:val="18"/>
              </w:rPr>
            </w:pPr>
            <w:r>
              <w:rPr>
                <w:sz w:val="18"/>
                <w:szCs w:val="18"/>
                <w:spacing w:val="2"/>
              </w:rPr>
              <w:t>自然人</w:t>
            </w:r>
          </w:p>
        </w:tc>
        <w:tc>
          <w:tcPr>
            <w:tcW w:w="1280" w:type="dxa"/>
            <w:vAlign w:val="top"/>
          </w:tcPr>
          <w:p>
            <w:pPr>
              <w:pStyle w:val="TableText"/>
              <w:ind w:left="275"/>
              <w:spacing w:before="63" w:line="220" w:lineRule="auto"/>
              <w:rPr>
                <w:sz w:val="18"/>
                <w:szCs w:val="18"/>
              </w:rPr>
            </w:pPr>
            <w:r>
              <w:rPr>
                <w:sz w:val="18"/>
                <w:szCs w:val="18"/>
                <w:spacing w:val="3"/>
              </w:rPr>
              <w:t>严重影响</w:t>
            </w:r>
          </w:p>
        </w:tc>
        <w:tc>
          <w:tcPr>
            <w:tcW w:w="1000" w:type="dxa"/>
            <w:vAlign w:val="top"/>
          </w:tcPr>
          <w:p>
            <w:pPr>
              <w:pStyle w:val="TableText"/>
              <w:ind w:left="135"/>
              <w:spacing w:before="63" w:line="220" w:lineRule="auto"/>
              <w:rPr>
                <w:sz w:val="18"/>
                <w:szCs w:val="18"/>
              </w:rPr>
            </w:pPr>
            <w:r>
              <w:rPr>
                <w:sz w:val="18"/>
                <w:szCs w:val="18"/>
                <w:spacing w:val="4"/>
              </w:rPr>
              <w:t>较小范围</w:t>
            </w:r>
          </w:p>
        </w:tc>
        <w:tc>
          <w:tcPr>
            <w:tcW w:w="990" w:type="dxa"/>
            <w:vAlign w:val="top"/>
          </w:tcPr>
          <w:p>
            <w:pPr>
              <w:pStyle w:val="TableText"/>
              <w:ind w:left="215"/>
              <w:spacing w:before="63"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5" w:line="219" w:lineRule="auto"/>
              <w:rPr>
                <w:sz w:val="18"/>
                <w:szCs w:val="18"/>
              </w:rPr>
            </w:pPr>
            <w:r>
              <w:rPr>
                <w:sz w:val="18"/>
                <w:szCs w:val="18"/>
                <w:spacing w:val="5"/>
              </w:rPr>
              <w:t>2级</w:t>
            </w:r>
          </w:p>
        </w:tc>
      </w:tr>
      <w:tr>
        <w:trPr>
          <w:trHeight w:val="300" w:hRule="atLeast"/>
        </w:trPr>
        <w:tc>
          <w:tcPr>
            <w:tcW w:w="1020" w:type="dxa"/>
            <w:vAlign w:val="top"/>
            <w:vMerge w:val="continue"/>
            <w:tcBorders>
              <w:left w:val="nil"/>
              <w:top w:val="nil"/>
            </w:tcBorders>
          </w:tcPr>
          <w:p>
            <w:pPr>
              <w:rPr>
                <w:rFonts w:ascii="Arial"/>
                <w:sz w:val="21"/>
              </w:rPr>
            </w:pPr>
            <w:r/>
          </w:p>
        </w:tc>
        <w:tc>
          <w:tcPr>
            <w:tcW w:w="2090" w:type="dxa"/>
            <w:vAlign w:val="top"/>
          </w:tcPr>
          <w:p>
            <w:pPr>
              <w:pStyle w:val="TableText"/>
              <w:ind w:left="495"/>
              <w:spacing w:before="64" w:line="219" w:lineRule="auto"/>
              <w:rPr>
                <w:sz w:val="18"/>
                <w:szCs w:val="18"/>
              </w:rPr>
            </w:pPr>
            <w:r>
              <w:rPr>
                <w:sz w:val="18"/>
                <w:szCs w:val="18"/>
                <w:spacing w:val="-1"/>
              </w:rPr>
              <w:t>游戏类兑换码</w:t>
            </w:r>
          </w:p>
        </w:tc>
        <w:tc>
          <w:tcPr>
            <w:tcW w:w="990" w:type="dxa"/>
            <w:vAlign w:val="top"/>
          </w:tcPr>
          <w:p>
            <w:pPr>
              <w:pStyle w:val="TableText"/>
              <w:ind w:left="215"/>
              <w:spacing w:before="64" w:line="220" w:lineRule="auto"/>
              <w:rPr>
                <w:sz w:val="18"/>
                <w:szCs w:val="18"/>
              </w:rPr>
            </w:pPr>
            <w:r>
              <w:rPr>
                <w:sz w:val="18"/>
                <w:szCs w:val="18"/>
                <w:spacing w:val="2"/>
              </w:rPr>
              <w:t>自然人</w:t>
            </w:r>
          </w:p>
        </w:tc>
        <w:tc>
          <w:tcPr>
            <w:tcW w:w="1280" w:type="dxa"/>
            <w:vAlign w:val="top"/>
          </w:tcPr>
          <w:p>
            <w:pPr>
              <w:pStyle w:val="TableText"/>
              <w:ind w:left="275"/>
              <w:spacing w:before="65" w:line="221" w:lineRule="auto"/>
              <w:rPr>
                <w:sz w:val="18"/>
                <w:szCs w:val="18"/>
              </w:rPr>
            </w:pPr>
            <w:r>
              <w:rPr>
                <w:sz w:val="18"/>
                <w:szCs w:val="18"/>
                <w:spacing w:val="3"/>
              </w:rPr>
              <w:t>一般影响</w:t>
            </w:r>
          </w:p>
        </w:tc>
        <w:tc>
          <w:tcPr>
            <w:tcW w:w="1000" w:type="dxa"/>
            <w:vAlign w:val="top"/>
          </w:tcPr>
          <w:p>
            <w:pPr>
              <w:pStyle w:val="TableText"/>
              <w:ind w:left="135"/>
              <w:spacing w:before="64" w:line="220" w:lineRule="auto"/>
              <w:rPr>
                <w:sz w:val="18"/>
                <w:szCs w:val="18"/>
              </w:rPr>
            </w:pPr>
            <w:r>
              <w:rPr>
                <w:sz w:val="18"/>
                <w:szCs w:val="18"/>
                <w:spacing w:val="4"/>
              </w:rPr>
              <w:t>较小范围</w:t>
            </w:r>
          </w:p>
        </w:tc>
        <w:tc>
          <w:tcPr>
            <w:tcW w:w="990" w:type="dxa"/>
            <w:vAlign w:val="top"/>
          </w:tcPr>
          <w:p>
            <w:pPr>
              <w:pStyle w:val="TableText"/>
              <w:ind w:left="215"/>
              <w:spacing w:before="64"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6" w:line="221" w:lineRule="auto"/>
              <w:rPr>
                <w:sz w:val="18"/>
                <w:szCs w:val="18"/>
              </w:rPr>
            </w:pPr>
            <w:r>
              <w:rPr>
                <w:sz w:val="18"/>
                <w:szCs w:val="18"/>
                <w:spacing w:val="5"/>
              </w:rPr>
              <w:t>1级</w:t>
            </w:r>
          </w:p>
        </w:tc>
      </w:tr>
      <w:tr>
        <w:trPr>
          <w:trHeight w:val="289" w:hRule="atLeast"/>
        </w:trPr>
        <w:tc>
          <w:tcPr>
            <w:tcW w:w="1020" w:type="dxa"/>
            <w:vAlign w:val="top"/>
            <w:vMerge w:val="restart"/>
            <w:tcBorders>
              <w:left w:val="nil"/>
              <w:bottom w:val="nil"/>
            </w:tcBorders>
          </w:tcPr>
          <w:p>
            <w:pPr>
              <w:pStyle w:val="TableText"/>
              <w:ind w:left="329" w:right="151" w:hanging="179"/>
              <w:spacing w:before="244" w:line="235" w:lineRule="auto"/>
              <w:rPr>
                <w:sz w:val="18"/>
                <w:szCs w:val="18"/>
              </w:rPr>
            </w:pPr>
            <w:r>
              <w:rPr>
                <w:sz w:val="18"/>
                <w:szCs w:val="18"/>
                <w:spacing w:val="-2"/>
              </w:rPr>
              <w:t>个人通信</w:t>
            </w:r>
            <w:r>
              <w:rPr>
                <w:sz w:val="18"/>
                <w:szCs w:val="18"/>
              </w:rPr>
              <w:t xml:space="preserve"> </w:t>
            </w:r>
            <w:r>
              <w:rPr>
                <w:sz w:val="18"/>
                <w:szCs w:val="18"/>
                <w:spacing w:val="-2"/>
              </w:rPr>
              <w:t>记录</w:t>
            </w:r>
          </w:p>
        </w:tc>
        <w:tc>
          <w:tcPr>
            <w:tcW w:w="2090" w:type="dxa"/>
            <w:vAlign w:val="top"/>
          </w:tcPr>
          <w:p>
            <w:pPr>
              <w:pStyle w:val="TableText"/>
              <w:ind w:left="675"/>
              <w:spacing w:before="64" w:line="219" w:lineRule="auto"/>
              <w:rPr>
                <w:sz w:val="18"/>
                <w:szCs w:val="18"/>
              </w:rPr>
            </w:pPr>
            <w:r>
              <w:rPr>
                <w:sz w:val="18"/>
                <w:szCs w:val="18"/>
                <w:spacing w:val="-2"/>
              </w:rPr>
              <w:t>通信对象</w:t>
            </w:r>
          </w:p>
        </w:tc>
        <w:tc>
          <w:tcPr>
            <w:tcW w:w="990" w:type="dxa"/>
            <w:vAlign w:val="top"/>
          </w:tcPr>
          <w:p>
            <w:pPr>
              <w:pStyle w:val="TableText"/>
              <w:ind w:left="215"/>
              <w:spacing w:before="64" w:line="220" w:lineRule="auto"/>
              <w:rPr>
                <w:sz w:val="18"/>
                <w:szCs w:val="18"/>
              </w:rPr>
            </w:pPr>
            <w:r>
              <w:rPr>
                <w:sz w:val="18"/>
                <w:szCs w:val="18"/>
                <w:spacing w:val="2"/>
              </w:rPr>
              <w:t>自然人</w:t>
            </w:r>
          </w:p>
        </w:tc>
        <w:tc>
          <w:tcPr>
            <w:tcW w:w="1280" w:type="dxa"/>
            <w:vAlign w:val="top"/>
          </w:tcPr>
          <w:p>
            <w:pPr>
              <w:pStyle w:val="TableText"/>
              <w:ind w:left="275"/>
              <w:spacing w:before="64" w:line="220" w:lineRule="auto"/>
              <w:rPr>
                <w:sz w:val="18"/>
                <w:szCs w:val="18"/>
              </w:rPr>
            </w:pPr>
            <w:r>
              <w:rPr>
                <w:sz w:val="18"/>
                <w:szCs w:val="18"/>
                <w:spacing w:val="3"/>
              </w:rPr>
              <w:t>严重影响</w:t>
            </w:r>
          </w:p>
        </w:tc>
        <w:tc>
          <w:tcPr>
            <w:tcW w:w="1000" w:type="dxa"/>
            <w:vAlign w:val="top"/>
          </w:tcPr>
          <w:p>
            <w:pPr>
              <w:pStyle w:val="TableText"/>
              <w:ind w:left="135"/>
              <w:spacing w:before="64" w:line="220" w:lineRule="auto"/>
              <w:rPr>
                <w:sz w:val="18"/>
                <w:szCs w:val="18"/>
              </w:rPr>
            </w:pPr>
            <w:r>
              <w:rPr>
                <w:sz w:val="18"/>
                <w:szCs w:val="18"/>
                <w:spacing w:val="4"/>
              </w:rPr>
              <w:t>较小范围</w:t>
            </w:r>
          </w:p>
        </w:tc>
        <w:tc>
          <w:tcPr>
            <w:tcW w:w="990" w:type="dxa"/>
            <w:vAlign w:val="top"/>
          </w:tcPr>
          <w:p>
            <w:pPr>
              <w:pStyle w:val="TableText"/>
              <w:ind w:left="215"/>
              <w:spacing w:before="64"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6" w:line="218" w:lineRule="auto"/>
              <w:rPr>
                <w:sz w:val="18"/>
                <w:szCs w:val="18"/>
              </w:rPr>
            </w:pPr>
            <w:r>
              <w:rPr>
                <w:sz w:val="18"/>
                <w:szCs w:val="18"/>
                <w:spacing w:val="5"/>
              </w:rPr>
              <w:t>2级</w:t>
            </w:r>
          </w:p>
        </w:tc>
      </w:tr>
      <w:tr>
        <w:trPr>
          <w:trHeight w:val="30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675"/>
              <w:spacing w:before="65" w:line="219" w:lineRule="auto"/>
              <w:rPr>
                <w:sz w:val="18"/>
                <w:szCs w:val="18"/>
              </w:rPr>
            </w:pPr>
            <w:r>
              <w:rPr>
                <w:sz w:val="18"/>
                <w:szCs w:val="18"/>
                <w:spacing w:val="-2"/>
              </w:rPr>
              <w:t>通信类型</w:t>
            </w:r>
          </w:p>
        </w:tc>
        <w:tc>
          <w:tcPr>
            <w:tcW w:w="990" w:type="dxa"/>
            <w:vAlign w:val="top"/>
          </w:tcPr>
          <w:p>
            <w:pPr>
              <w:pStyle w:val="TableText"/>
              <w:ind w:left="215"/>
              <w:spacing w:before="65" w:line="220" w:lineRule="auto"/>
              <w:rPr>
                <w:sz w:val="18"/>
                <w:szCs w:val="18"/>
              </w:rPr>
            </w:pPr>
            <w:r>
              <w:rPr>
                <w:sz w:val="18"/>
                <w:szCs w:val="18"/>
                <w:spacing w:val="2"/>
              </w:rPr>
              <w:t>自然人</w:t>
            </w:r>
          </w:p>
        </w:tc>
        <w:tc>
          <w:tcPr>
            <w:tcW w:w="1280" w:type="dxa"/>
            <w:vAlign w:val="top"/>
          </w:tcPr>
          <w:p>
            <w:pPr>
              <w:pStyle w:val="TableText"/>
              <w:ind w:left="275"/>
              <w:spacing w:before="65" w:line="220" w:lineRule="auto"/>
              <w:rPr>
                <w:sz w:val="18"/>
                <w:szCs w:val="18"/>
              </w:rPr>
            </w:pPr>
            <w:r>
              <w:rPr>
                <w:sz w:val="18"/>
                <w:szCs w:val="18"/>
                <w:spacing w:val="3"/>
              </w:rPr>
              <w:t>严重影响</w:t>
            </w:r>
          </w:p>
        </w:tc>
        <w:tc>
          <w:tcPr>
            <w:tcW w:w="1000" w:type="dxa"/>
            <w:vAlign w:val="top"/>
          </w:tcPr>
          <w:p>
            <w:pPr>
              <w:pStyle w:val="TableText"/>
              <w:ind w:left="135"/>
              <w:spacing w:before="65" w:line="220" w:lineRule="auto"/>
              <w:rPr>
                <w:sz w:val="18"/>
                <w:szCs w:val="18"/>
              </w:rPr>
            </w:pPr>
            <w:r>
              <w:rPr>
                <w:sz w:val="18"/>
                <w:szCs w:val="18"/>
                <w:spacing w:val="4"/>
              </w:rPr>
              <w:t>较小范围</w:t>
            </w:r>
          </w:p>
        </w:tc>
        <w:tc>
          <w:tcPr>
            <w:tcW w:w="990" w:type="dxa"/>
            <w:vAlign w:val="top"/>
          </w:tcPr>
          <w:p>
            <w:pPr>
              <w:pStyle w:val="TableText"/>
              <w:ind w:left="215"/>
              <w:spacing w:before="65"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7" w:line="221" w:lineRule="auto"/>
              <w:rPr>
                <w:sz w:val="18"/>
                <w:szCs w:val="18"/>
              </w:rPr>
            </w:pPr>
            <w:r>
              <w:rPr>
                <w:sz w:val="18"/>
                <w:szCs w:val="18"/>
                <w:spacing w:val="5"/>
              </w:rPr>
              <w:t>2级</w:t>
            </w:r>
          </w:p>
        </w:tc>
      </w:tr>
      <w:tr>
        <w:trPr>
          <w:trHeight w:val="289" w:hRule="atLeast"/>
        </w:trPr>
        <w:tc>
          <w:tcPr>
            <w:tcW w:w="1020" w:type="dxa"/>
            <w:vAlign w:val="top"/>
            <w:vMerge w:val="continue"/>
            <w:tcBorders>
              <w:left w:val="nil"/>
              <w:top w:val="nil"/>
            </w:tcBorders>
          </w:tcPr>
          <w:p>
            <w:pPr>
              <w:rPr>
                <w:rFonts w:ascii="Arial"/>
                <w:sz w:val="21"/>
              </w:rPr>
            </w:pPr>
            <w:r/>
          </w:p>
        </w:tc>
        <w:tc>
          <w:tcPr>
            <w:tcW w:w="2090" w:type="dxa"/>
            <w:vAlign w:val="top"/>
          </w:tcPr>
          <w:p>
            <w:pPr>
              <w:pStyle w:val="TableText"/>
              <w:ind w:left="675"/>
              <w:spacing w:before="65" w:line="219" w:lineRule="auto"/>
              <w:rPr>
                <w:sz w:val="18"/>
                <w:szCs w:val="18"/>
              </w:rPr>
            </w:pPr>
            <w:r>
              <w:rPr>
                <w:sz w:val="18"/>
                <w:szCs w:val="18"/>
                <w:spacing w:val="-2"/>
              </w:rPr>
              <w:t>通信内容</w:t>
            </w:r>
          </w:p>
        </w:tc>
        <w:tc>
          <w:tcPr>
            <w:tcW w:w="990" w:type="dxa"/>
            <w:vAlign w:val="top"/>
          </w:tcPr>
          <w:p>
            <w:pPr>
              <w:pStyle w:val="TableText"/>
              <w:ind w:left="215"/>
              <w:spacing w:before="65" w:line="219" w:lineRule="auto"/>
              <w:rPr>
                <w:sz w:val="18"/>
                <w:szCs w:val="18"/>
              </w:rPr>
            </w:pPr>
            <w:r>
              <w:rPr>
                <w:sz w:val="18"/>
                <w:szCs w:val="18"/>
                <w:spacing w:val="2"/>
              </w:rPr>
              <w:t>自然人</w:t>
            </w:r>
          </w:p>
        </w:tc>
        <w:tc>
          <w:tcPr>
            <w:tcW w:w="1280" w:type="dxa"/>
            <w:vAlign w:val="top"/>
          </w:tcPr>
          <w:p>
            <w:pPr>
              <w:pStyle w:val="TableText"/>
              <w:ind w:left="275"/>
              <w:spacing w:before="65" w:line="219" w:lineRule="auto"/>
              <w:rPr>
                <w:sz w:val="18"/>
                <w:szCs w:val="18"/>
              </w:rPr>
            </w:pPr>
            <w:r>
              <w:rPr>
                <w:sz w:val="18"/>
                <w:szCs w:val="18"/>
                <w:spacing w:val="3"/>
              </w:rPr>
              <w:t>严重影响</w:t>
            </w:r>
          </w:p>
        </w:tc>
        <w:tc>
          <w:tcPr>
            <w:tcW w:w="1000" w:type="dxa"/>
            <w:vAlign w:val="top"/>
          </w:tcPr>
          <w:p>
            <w:pPr>
              <w:pStyle w:val="TableText"/>
              <w:ind w:left="135"/>
              <w:spacing w:before="65" w:line="219" w:lineRule="auto"/>
              <w:rPr>
                <w:sz w:val="18"/>
                <w:szCs w:val="18"/>
              </w:rPr>
            </w:pPr>
            <w:r>
              <w:rPr>
                <w:sz w:val="18"/>
                <w:szCs w:val="18"/>
                <w:spacing w:val="4"/>
              </w:rPr>
              <w:t>较小范围</w:t>
            </w:r>
          </w:p>
        </w:tc>
        <w:tc>
          <w:tcPr>
            <w:tcW w:w="990" w:type="dxa"/>
            <w:vAlign w:val="top"/>
          </w:tcPr>
          <w:p>
            <w:pPr>
              <w:pStyle w:val="TableText"/>
              <w:ind w:left="215"/>
              <w:spacing w:before="65" w:line="219"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7" w:line="217" w:lineRule="auto"/>
              <w:rPr>
                <w:sz w:val="18"/>
                <w:szCs w:val="18"/>
              </w:rPr>
            </w:pPr>
            <w:r>
              <w:rPr>
                <w:sz w:val="18"/>
                <w:szCs w:val="18"/>
                <w:spacing w:val="5"/>
              </w:rPr>
              <w:t>2级</w:t>
            </w:r>
          </w:p>
        </w:tc>
      </w:tr>
      <w:tr>
        <w:trPr>
          <w:trHeight w:val="290" w:hRule="atLeast"/>
        </w:trPr>
        <w:tc>
          <w:tcPr>
            <w:tcW w:w="1020" w:type="dxa"/>
            <w:vAlign w:val="top"/>
            <w:vMerge w:val="restart"/>
            <w:tcBorders>
              <w:left w:val="nil"/>
              <w:bottom w:val="nil"/>
            </w:tcBorders>
          </w:tcPr>
          <w:p>
            <w:pPr>
              <w:spacing w:line="306" w:lineRule="auto"/>
              <w:rPr>
                <w:rFonts w:ascii="Arial"/>
                <w:sz w:val="21"/>
              </w:rPr>
            </w:pPr>
            <w:r/>
          </w:p>
          <w:p>
            <w:pPr>
              <w:pStyle w:val="TableText"/>
              <w:ind w:left="150"/>
              <w:spacing w:before="58" w:line="219" w:lineRule="auto"/>
              <w:rPr>
                <w:sz w:val="18"/>
                <w:szCs w:val="18"/>
              </w:rPr>
            </w:pPr>
            <w:r>
              <w:rPr>
                <w:sz w:val="18"/>
                <w:szCs w:val="18"/>
                <w:spacing w:val="4"/>
              </w:rPr>
              <w:t>个人联系</w:t>
            </w:r>
          </w:p>
          <w:p>
            <w:pPr>
              <w:pStyle w:val="TableText"/>
              <w:ind w:left="240"/>
              <w:spacing w:before="76" w:line="219" w:lineRule="auto"/>
              <w:rPr>
                <w:sz w:val="18"/>
                <w:szCs w:val="18"/>
              </w:rPr>
            </w:pPr>
            <w:r>
              <w:rPr>
                <w:sz w:val="18"/>
                <w:szCs w:val="18"/>
                <w:spacing w:val="4"/>
              </w:rPr>
              <w:t>人信息</w:t>
            </w:r>
          </w:p>
        </w:tc>
        <w:tc>
          <w:tcPr>
            <w:tcW w:w="2090" w:type="dxa"/>
            <w:vAlign w:val="top"/>
          </w:tcPr>
          <w:p>
            <w:pPr>
              <w:pStyle w:val="TableText"/>
              <w:ind w:left="765"/>
              <w:spacing w:before="66" w:line="219" w:lineRule="auto"/>
              <w:rPr>
                <w:sz w:val="18"/>
                <w:szCs w:val="18"/>
              </w:rPr>
            </w:pPr>
            <w:r>
              <w:rPr>
                <w:sz w:val="18"/>
                <w:szCs w:val="18"/>
                <w:spacing w:val="-2"/>
              </w:rPr>
              <w:t>通信录</w:t>
            </w:r>
          </w:p>
        </w:tc>
        <w:tc>
          <w:tcPr>
            <w:tcW w:w="990" w:type="dxa"/>
            <w:vAlign w:val="top"/>
          </w:tcPr>
          <w:p>
            <w:pPr>
              <w:pStyle w:val="TableText"/>
              <w:ind w:left="215"/>
              <w:spacing w:before="66" w:line="219" w:lineRule="auto"/>
              <w:rPr>
                <w:sz w:val="18"/>
                <w:szCs w:val="18"/>
              </w:rPr>
            </w:pPr>
            <w:r>
              <w:rPr>
                <w:sz w:val="18"/>
                <w:szCs w:val="18"/>
                <w:spacing w:val="2"/>
              </w:rPr>
              <w:t>自然人</w:t>
            </w:r>
          </w:p>
        </w:tc>
        <w:tc>
          <w:tcPr>
            <w:tcW w:w="1280" w:type="dxa"/>
            <w:vAlign w:val="top"/>
          </w:tcPr>
          <w:p>
            <w:pPr>
              <w:pStyle w:val="TableText"/>
              <w:ind w:left="275"/>
              <w:spacing w:before="66" w:line="219" w:lineRule="auto"/>
              <w:rPr>
                <w:sz w:val="18"/>
                <w:szCs w:val="18"/>
              </w:rPr>
            </w:pPr>
            <w:r>
              <w:rPr>
                <w:sz w:val="18"/>
                <w:szCs w:val="18"/>
                <w:spacing w:val="3"/>
              </w:rPr>
              <w:t>严重影响</w:t>
            </w:r>
          </w:p>
        </w:tc>
        <w:tc>
          <w:tcPr>
            <w:tcW w:w="1000" w:type="dxa"/>
            <w:vAlign w:val="top"/>
          </w:tcPr>
          <w:p>
            <w:pPr>
              <w:pStyle w:val="TableText"/>
              <w:ind w:left="135"/>
              <w:spacing w:before="66" w:line="219" w:lineRule="auto"/>
              <w:rPr>
                <w:sz w:val="18"/>
                <w:szCs w:val="18"/>
              </w:rPr>
            </w:pPr>
            <w:r>
              <w:rPr>
                <w:sz w:val="18"/>
                <w:szCs w:val="18"/>
                <w:spacing w:val="4"/>
              </w:rPr>
              <w:t>较小范围</w:t>
            </w:r>
          </w:p>
        </w:tc>
        <w:tc>
          <w:tcPr>
            <w:tcW w:w="990" w:type="dxa"/>
            <w:vAlign w:val="top"/>
          </w:tcPr>
          <w:p>
            <w:pPr>
              <w:pStyle w:val="TableText"/>
              <w:ind w:left="215"/>
              <w:spacing w:before="66" w:line="219"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8" w:line="217" w:lineRule="auto"/>
              <w:rPr>
                <w:sz w:val="18"/>
                <w:szCs w:val="18"/>
              </w:rPr>
            </w:pPr>
            <w:r>
              <w:rPr>
                <w:sz w:val="18"/>
                <w:szCs w:val="18"/>
                <w:spacing w:val="5"/>
              </w:rPr>
              <w:t>2级</w:t>
            </w:r>
          </w:p>
        </w:tc>
      </w:tr>
      <w:tr>
        <w:trPr>
          <w:trHeight w:val="29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675"/>
              <w:spacing w:before="66" w:line="219" w:lineRule="auto"/>
              <w:rPr>
                <w:sz w:val="18"/>
                <w:szCs w:val="18"/>
              </w:rPr>
            </w:pPr>
            <w:r>
              <w:rPr>
                <w:sz w:val="18"/>
                <w:szCs w:val="18"/>
                <w:spacing w:val="-2"/>
              </w:rPr>
              <w:t>好友列表</w:t>
            </w:r>
          </w:p>
        </w:tc>
        <w:tc>
          <w:tcPr>
            <w:tcW w:w="990" w:type="dxa"/>
            <w:vAlign w:val="top"/>
          </w:tcPr>
          <w:p>
            <w:pPr>
              <w:pStyle w:val="TableText"/>
              <w:ind w:left="215"/>
              <w:spacing w:before="66" w:line="219" w:lineRule="auto"/>
              <w:rPr>
                <w:sz w:val="18"/>
                <w:szCs w:val="18"/>
              </w:rPr>
            </w:pPr>
            <w:r>
              <w:rPr>
                <w:sz w:val="18"/>
                <w:szCs w:val="18"/>
                <w:spacing w:val="2"/>
              </w:rPr>
              <w:t>自然人</w:t>
            </w:r>
          </w:p>
        </w:tc>
        <w:tc>
          <w:tcPr>
            <w:tcW w:w="1280" w:type="dxa"/>
            <w:vAlign w:val="top"/>
          </w:tcPr>
          <w:p>
            <w:pPr>
              <w:pStyle w:val="TableText"/>
              <w:ind w:left="275"/>
              <w:spacing w:before="66" w:line="219" w:lineRule="auto"/>
              <w:rPr>
                <w:sz w:val="18"/>
                <w:szCs w:val="18"/>
              </w:rPr>
            </w:pPr>
            <w:r>
              <w:rPr>
                <w:sz w:val="18"/>
                <w:szCs w:val="18"/>
                <w:spacing w:val="3"/>
              </w:rPr>
              <w:t>严重影响</w:t>
            </w:r>
          </w:p>
        </w:tc>
        <w:tc>
          <w:tcPr>
            <w:tcW w:w="1000" w:type="dxa"/>
            <w:vAlign w:val="top"/>
          </w:tcPr>
          <w:p>
            <w:pPr>
              <w:pStyle w:val="TableText"/>
              <w:ind w:left="135"/>
              <w:spacing w:before="66" w:line="219" w:lineRule="auto"/>
              <w:rPr>
                <w:sz w:val="18"/>
                <w:szCs w:val="18"/>
              </w:rPr>
            </w:pPr>
            <w:r>
              <w:rPr>
                <w:sz w:val="18"/>
                <w:szCs w:val="18"/>
                <w:spacing w:val="4"/>
              </w:rPr>
              <w:t>较小范围</w:t>
            </w:r>
          </w:p>
        </w:tc>
        <w:tc>
          <w:tcPr>
            <w:tcW w:w="990" w:type="dxa"/>
            <w:vAlign w:val="top"/>
          </w:tcPr>
          <w:p>
            <w:pPr>
              <w:pStyle w:val="TableText"/>
              <w:ind w:left="215"/>
              <w:spacing w:before="66" w:line="219"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8" w:line="217" w:lineRule="auto"/>
              <w:rPr>
                <w:sz w:val="18"/>
                <w:szCs w:val="18"/>
              </w:rPr>
            </w:pPr>
            <w:r>
              <w:rPr>
                <w:sz w:val="18"/>
                <w:szCs w:val="18"/>
                <w:spacing w:val="5"/>
              </w:rPr>
              <w:t>2级</w:t>
            </w:r>
          </w:p>
        </w:tc>
      </w:tr>
      <w:tr>
        <w:trPr>
          <w:trHeight w:val="30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765"/>
              <w:spacing w:before="66" w:line="219" w:lineRule="auto"/>
              <w:rPr>
                <w:sz w:val="18"/>
                <w:szCs w:val="18"/>
              </w:rPr>
            </w:pPr>
            <w:r>
              <w:rPr>
                <w:sz w:val="18"/>
                <w:szCs w:val="18"/>
                <w:spacing w:val="-2"/>
              </w:rPr>
              <w:t>群列表</w:t>
            </w:r>
          </w:p>
        </w:tc>
        <w:tc>
          <w:tcPr>
            <w:tcW w:w="990" w:type="dxa"/>
            <w:vAlign w:val="top"/>
          </w:tcPr>
          <w:p>
            <w:pPr>
              <w:pStyle w:val="TableText"/>
              <w:ind w:left="215"/>
              <w:spacing w:before="66" w:line="220" w:lineRule="auto"/>
              <w:rPr>
                <w:sz w:val="18"/>
                <w:szCs w:val="18"/>
              </w:rPr>
            </w:pPr>
            <w:r>
              <w:rPr>
                <w:sz w:val="18"/>
                <w:szCs w:val="18"/>
                <w:spacing w:val="2"/>
              </w:rPr>
              <w:t>自然人</w:t>
            </w:r>
          </w:p>
        </w:tc>
        <w:tc>
          <w:tcPr>
            <w:tcW w:w="1280" w:type="dxa"/>
            <w:vAlign w:val="top"/>
          </w:tcPr>
          <w:p>
            <w:pPr>
              <w:pStyle w:val="TableText"/>
              <w:ind w:left="275"/>
              <w:spacing w:before="66" w:line="220" w:lineRule="auto"/>
              <w:rPr>
                <w:sz w:val="18"/>
                <w:szCs w:val="18"/>
              </w:rPr>
            </w:pPr>
            <w:r>
              <w:rPr>
                <w:sz w:val="18"/>
                <w:szCs w:val="18"/>
                <w:spacing w:val="3"/>
              </w:rPr>
              <w:t>严重影响</w:t>
            </w:r>
          </w:p>
        </w:tc>
        <w:tc>
          <w:tcPr>
            <w:tcW w:w="1000" w:type="dxa"/>
            <w:vAlign w:val="top"/>
          </w:tcPr>
          <w:p>
            <w:pPr>
              <w:pStyle w:val="TableText"/>
              <w:ind w:left="135"/>
              <w:spacing w:before="66" w:line="220" w:lineRule="auto"/>
              <w:rPr>
                <w:sz w:val="18"/>
                <w:szCs w:val="18"/>
              </w:rPr>
            </w:pPr>
            <w:r>
              <w:rPr>
                <w:sz w:val="18"/>
                <w:szCs w:val="18"/>
                <w:spacing w:val="4"/>
              </w:rPr>
              <w:t>较小范围</w:t>
            </w:r>
          </w:p>
        </w:tc>
        <w:tc>
          <w:tcPr>
            <w:tcW w:w="990" w:type="dxa"/>
            <w:vAlign w:val="top"/>
          </w:tcPr>
          <w:p>
            <w:pPr>
              <w:pStyle w:val="TableText"/>
              <w:ind w:left="215"/>
              <w:spacing w:before="66"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8" w:line="221" w:lineRule="auto"/>
              <w:rPr>
                <w:sz w:val="18"/>
                <w:szCs w:val="18"/>
              </w:rPr>
            </w:pPr>
            <w:r>
              <w:rPr>
                <w:sz w:val="18"/>
                <w:szCs w:val="18"/>
                <w:spacing w:val="5"/>
              </w:rPr>
              <w:t>2级</w:t>
            </w:r>
          </w:p>
        </w:tc>
      </w:tr>
      <w:tr>
        <w:trPr>
          <w:trHeight w:val="290" w:hRule="atLeast"/>
        </w:trPr>
        <w:tc>
          <w:tcPr>
            <w:tcW w:w="1020" w:type="dxa"/>
            <w:vAlign w:val="top"/>
            <w:vMerge w:val="continue"/>
            <w:tcBorders>
              <w:left w:val="nil"/>
              <w:top w:val="nil"/>
            </w:tcBorders>
          </w:tcPr>
          <w:p>
            <w:pPr>
              <w:rPr>
                <w:rFonts w:ascii="Arial"/>
                <w:sz w:val="21"/>
              </w:rPr>
            </w:pPr>
            <w:r/>
          </w:p>
        </w:tc>
        <w:tc>
          <w:tcPr>
            <w:tcW w:w="2090" w:type="dxa"/>
            <w:vAlign w:val="top"/>
          </w:tcPr>
          <w:p>
            <w:pPr>
              <w:pStyle w:val="TableText"/>
              <w:ind w:left="495"/>
              <w:spacing w:before="66" w:line="219" w:lineRule="auto"/>
              <w:rPr>
                <w:sz w:val="18"/>
                <w:szCs w:val="18"/>
              </w:rPr>
            </w:pPr>
            <w:r>
              <w:rPr>
                <w:sz w:val="18"/>
                <w:szCs w:val="18"/>
                <w:spacing w:val="1"/>
              </w:rPr>
              <w:t>邮件地址列表</w:t>
            </w:r>
          </w:p>
        </w:tc>
        <w:tc>
          <w:tcPr>
            <w:tcW w:w="990" w:type="dxa"/>
            <w:vAlign w:val="top"/>
          </w:tcPr>
          <w:p>
            <w:pPr>
              <w:pStyle w:val="TableText"/>
              <w:ind w:left="215"/>
              <w:spacing w:before="66" w:line="219" w:lineRule="auto"/>
              <w:rPr>
                <w:sz w:val="18"/>
                <w:szCs w:val="18"/>
              </w:rPr>
            </w:pPr>
            <w:r>
              <w:rPr>
                <w:sz w:val="18"/>
                <w:szCs w:val="18"/>
                <w:spacing w:val="2"/>
              </w:rPr>
              <w:t>自然人</w:t>
            </w:r>
          </w:p>
        </w:tc>
        <w:tc>
          <w:tcPr>
            <w:tcW w:w="1280" w:type="dxa"/>
            <w:vAlign w:val="top"/>
          </w:tcPr>
          <w:p>
            <w:pPr>
              <w:pStyle w:val="TableText"/>
              <w:ind w:left="275"/>
              <w:spacing w:before="66" w:line="219" w:lineRule="auto"/>
              <w:rPr>
                <w:sz w:val="18"/>
                <w:szCs w:val="18"/>
              </w:rPr>
            </w:pPr>
            <w:r>
              <w:rPr>
                <w:sz w:val="18"/>
                <w:szCs w:val="18"/>
                <w:spacing w:val="3"/>
              </w:rPr>
              <w:t>严重影响</w:t>
            </w:r>
          </w:p>
        </w:tc>
        <w:tc>
          <w:tcPr>
            <w:tcW w:w="1000" w:type="dxa"/>
            <w:vAlign w:val="top"/>
          </w:tcPr>
          <w:p>
            <w:pPr>
              <w:pStyle w:val="TableText"/>
              <w:ind w:left="135"/>
              <w:spacing w:before="66" w:line="219" w:lineRule="auto"/>
              <w:rPr>
                <w:sz w:val="18"/>
                <w:szCs w:val="18"/>
              </w:rPr>
            </w:pPr>
            <w:r>
              <w:rPr>
                <w:sz w:val="18"/>
                <w:szCs w:val="18"/>
                <w:spacing w:val="4"/>
              </w:rPr>
              <w:t>较小范围</w:t>
            </w:r>
          </w:p>
        </w:tc>
        <w:tc>
          <w:tcPr>
            <w:tcW w:w="990" w:type="dxa"/>
            <w:vAlign w:val="top"/>
          </w:tcPr>
          <w:p>
            <w:pPr>
              <w:pStyle w:val="TableText"/>
              <w:ind w:left="215"/>
              <w:spacing w:before="66" w:line="219"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8" w:line="217" w:lineRule="auto"/>
              <w:rPr>
                <w:sz w:val="18"/>
                <w:szCs w:val="18"/>
              </w:rPr>
            </w:pPr>
            <w:r>
              <w:rPr>
                <w:sz w:val="18"/>
                <w:szCs w:val="18"/>
                <w:spacing w:val="5"/>
              </w:rPr>
              <w:t>2级</w:t>
            </w:r>
          </w:p>
        </w:tc>
      </w:tr>
      <w:tr>
        <w:trPr>
          <w:trHeight w:val="300" w:hRule="atLeast"/>
        </w:trPr>
        <w:tc>
          <w:tcPr>
            <w:tcW w:w="1020" w:type="dxa"/>
            <w:vAlign w:val="top"/>
            <w:vMerge w:val="restart"/>
            <w:tcBorders>
              <w:left w:val="nil"/>
              <w:bottom w:val="nil"/>
            </w:tcBorders>
          </w:tcPr>
          <w:p>
            <w:pPr>
              <w:spacing w:line="355" w:lineRule="auto"/>
              <w:rPr>
                <w:rFonts w:ascii="Arial"/>
                <w:sz w:val="21"/>
              </w:rPr>
            </w:pPr>
            <w:r/>
          </w:p>
          <w:p>
            <w:pPr>
              <w:pStyle w:val="TableText"/>
              <w:ind w:left="329" w:right="127" w:hanging="179"/>
              <w:spacing w:before="59"/>
              <w:rPr>
                <w:sz w:val="18"/>
                <w:szCs w:val="18"/>
              </w:rPr>
            </w:pPr>
            <w:r>
              <w:rPr>
                <w:sz w:val="18"/>
                <w:szCs w:val="18"/>
                <w:spacing w:val="4"/>
              </w:rPr>
              <w:t>个人上网</w:t>
            </w:r>
            <w:r>
              <w:rPr>
                <w:sz w:val="18"/>
                <w:szCs w:val="18"/>
              </w:rPr>
              <w:t xml:space="preserve"> </w:t>
            </w:r>
            <w:r>
              <w:rPr>
                <w:sz w:val="18"/>
                <w:szCs w:val="18"/>
                <w:spacing w:val="-2"/>
              </w:rPr>
              <w:t>记录</w:t>
            </w:r>
          </w:p>
        </w:tc>
        <w:tc>
          <w:tcPr>
            <w:tcW w:w="2090" w:type="dxa"/>
            <w:vAlign w:val="top"/>
          </w:tcPr>
          <w:p>
            <w:pPr>
              <w:pStyle w:val="TableText"/>
              <w:ind w:left="495"/>
              <w:spacing w:before="66" w:line="220" w:lineRule="auto"/>
              <w:rPr>
                <w:sz w:val="18"/>
                <w:szCs w:val="18"/>
              </w:rPr>
            </w:pPr>
            <w:r>
              <w:rPr>
                <w:sz w:val="18"/>
                <w:szCs w:val="18"/>
                <w:spacing w:val="1"/>
              </w:rPr>
              <w:t>网站浏览记录</w:t>
            </w:r>
          </w:p>
        </w:tc>
        <w:tc>
          <w:tcPr>
            <w:tcW w:w="990" w:type="dxa"/>
            <w:vAlign w:val="top"/>
          </w:tcPr>
          <w:p>
            <w:pPr>
              <w:pStyle w:val="TableText"/>
              <w:ind w:left="215"/>
              <w:spacing w:before="66" w:line="220" w:lineRule="auto"/>
              <w:rPr>
                <w:sz w:val="18"/>
                <w:szCs w:val="18"/>
              </w:rPr>
            </w:pPr>
            <w:r>
              <w:rPr>
                <w:sz w:val="18"/>
                <w:szCs w:val="18"/>
                <w:spacing w:val="2"/>
              </w:rPr>
              <w:t>自然人</w:t>
            </w:r>
          </w:p>
        </w:tc>
        <w:tc>
          <w:tcPr>
            <w:tcW w:w="1280" w:type="dxa"/>
            <w:vAlign w:val="top"/>
          </w:tcPr>
          <w:p>
            <w:pPr>
              <w:pStyle w:val="TableText"/>
              <w:ind w:left="275"/>
              <w:spacing w:before="67" w:line="221" w:lineRule="auto"/>
              <w:rPr>
                <w:sz w:val="18"/>
                <w:szCs w:val="18"/>
              </w:rPr>
            </w:pPr>
            <w:r>
              <w:rPr>
                <w:sz w:val="18"/>
                <w:szCs w:val="18"/>
                <w:spacing w:val="3"/>
              </w:rPr>
              <w:t>一般影响</w:t>
            </w:r>
          </w:p>
        </w:tc>
        <w:tc>
          <w:tcPr>
            <w:tcW w:w="1000" w:type="dxa"/>
            <w:vAlign w:val="top"/>
          </w:tcPr>
          <w:p>
            <w:pPr>
              <w:pStyle w:val="TableText"/>
              <w:ind w:left="135"/>
              <w:spacing w:before="66" w:line="220" w:lineRule="auto"/>
              <w:rPr>
                <w:sz w:val="18"/>
                <w:szCs w:val="18"/>
              </w:rPr>
            </w:pPr>
            <w:r>
              <w:rPr>
                <w:sz w:val="18"/>
                <w:szCs w:val="18"/>
                <w:spacing w:val="4"/>
              </w:rPr>
              <w:t>较小范围</w:t>
            </w:r>
          </w:p>
        </w:tc>
        <w:tc>
          <w:tcPr>
            <w:tcW w:w="990" w:type="dxa"/>
            <w:vAlign w:val="top"/>
          </w:tcPr>
          <w:p>
            <w:pPr>
              <w:pStyle w:val="TableText"/>
              <w:ind w:left="215"/>
              <w:spacing w:before="66"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8" w:line="221" w:lineRule="auto"/>
              <w:rPr>
                <w:sz w:val="18"/>
                <w:szCs w:val="18"/>
              </w:rPr>
            </w:pPr>
            <w:r>
              <w:rPr>
                <w:sz w:val="18"/>
                <w:szCs w:val="18"/>
                <w:spacing w:val="5"/>
              </w:rPr>
              <w:t>1级</w:t>
            </w:r>
          </w:p>
        </w:tc>
      </w:tr>
      <w:tr>
        <w:trPr>
          <w:trHeight w:val="29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495"/>
              <w:spacing w:before="66" w:line="219" w:lineRule="auto"/>
              <w:rPr>
                <w:sz w:val="18"/>
                <w:szCs w:val="18"/>
              </w:rPr>
            </w:pPr>
            <w:r>
              <w:rPr>
                <w:sz w:val="18"/>
                <w:szCs w:val="18"/>
                <w:spacing w:val="-2"/>
              </w:rPr>
              <w:t>软件使用记录</w:t>
            </w:r>
          </w:p>
        </w:tc>
        <w:tc>
          <w:tcPr>
            <w:tcW w:w="990" w:type="dxa"/>
            <w:vAlign w:val="top"/>
          </w:tcPr>
          <w:p>
            <w:pPr>
              <w:pStyle w:val="TableText"/>
              <w:ind w:left="215"/>
              <w:spacing w:before="66" w:line="219" w:lineRule="auto"/>
              <w:rPr>
                <w:sz w:val="18"/>
                <w:szCs w:val="18"/>
              </w:rPr>
            </w:pPr>
            <w:r>
              <w:rPr>
                <w:sz w:val="18"/>
                <w:szCs w:val="18"/>
                <w:spacing w:val="2"/>
              </w:rPr>
              <w:t>自然人</w:t>
            </w:r>
          </w:p>
        </w:tc>
        <w:tc>
          <w:tcPr>
            <w:tcW w:w="1280" w:type="dxa"/>
            <w:vAlign w:val="top"/>
          </w:tcPr>
          <w:p>
            <w:pPr>
              <w:pStyle w:val="TableText"/>
              <w:ind w:left="275"/>
              <w:spacing w:before="67" w:line="218" w:lineRule="auto"/>
              <w:rPr>
                <w:sz w:val="18"/>
                <w:szCs w:val="18"/>
              </w:rPr>
            </w:pPr>
            <w:r>
              <w:rPr>
                <w:sz w:val="18"/>
                <w:szCs w:val="18"/>
                <w:spacing w:val="3"/>
              </w:rPr>
              <w:t>一般影响</w:t>
            </w:r>
          </w:p>
        </w:tc>
        <w:tc>
          <w:tcPr>
            <w:tcW w:w="1000" w:type="dxa"/>
            <w:vAlign w:val="top"/>
          </w:tcPr>
          <w:p>
            <w:pPr>
              <w:pStyle w:val="TableText"/>
              <w:ind w:left="135"/>
              <w:spacing w:before="66" w:line="219" w:lineRule="auto"/>
              <w:rPr>
                <w:sz w:val="18"/>
                <w:szCs w:val="18"/>
              </w:rPr>
            </w:pPr>
            <w:r>
              <w:rPr>
                <w:sz w:val="18"/>
                <w:szCs w:val="18"/>
                <w:spacing w:val="4"/>
              </w:rPr>
              <w:t>较小范围</w:t>
            </w:r>
          </w:p>
        </w:tc>
        <w:tc>
          <w:tcPr>
            <w:tcW w:w="990" w:type="dxa"/>
            <w:vAlign w:val="top"/>
          </w:tcPr>
          <w:p>
            <w:pPr>
              <w:pStyle w:val="TableText"/>
              <w:ind w:left="215"/>
              <w:spacing w:before="66" w:line="219"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8" w:line="217" w:lineRule="auto"/>
              <w:rPr>
                <w:sz w:val="18"/>
                <w:szCs w:val="18"/>
              </w:rPr>
            </w:pPr>
            <w:r>
              <w:rPr>
                <w:sz w:val="18"/>
                <w:szCs w:val="18"/>
                <w:spacing w:val="5"/>
              </w:rPr>
              <w:t>1级</w:t>
            </w:r>
          </w:p>
        </w:tc>
      </w:tr>
      <w:tr>
        <w:trPr>
          <w:trHeight w:val="30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675"/>
              <w:spacing w:before="68" w:line="221" w:lineRule="auto"/>
              <w:rPr>
                <w:sz w:val="18"/>
                <w:szCs w:val="18"/>
              </w:rPr>
            </w:pPr>
            <w:r>
              <w:rPr>
                <w:sz w:val="18"/>
                <w:szCs w:val="18"/>
                <w:spacing w:val="2"/>
              </w:rPr>
              <w:t>点击记录</w:t>
            </w:r>
          </w:p>
        </w:tc>
        <w:tc>
          <w:tcPr>
            <w:tcW w:w="990" w:type="dxa"/>
            <w:vAlign w:val="top"/>
          </w:tcPr>
          <w:p>
            <w:pPr>
              <w:pStyle w:val="TableText"/>
              <w:ind w:left="215"/>
              <w:spacing w:before="66" w:line="220" w:lineRule="auto"/>
              <w:rPr>
                <w:sz w:val="18"/>
                <w:szCs w:val="18"/>
              </w:rPr>
            </w:pPr>
            <w:r>
              <w:rPr>
                <w:sz w:val="18"/>
                <w:szCs w:val="18"/>
                <w:spacing w:val="2"/>
              </w:rPr>
              <w:t>自然人</w:t>
            </w:r>
          </w:p>
        </w:tc>
        <w:tc>
          <w:tcPr>
            <w:tcW w:w="1280" w:type="dxa"/>
            <w:vAlign w:val="top"/>
          </w:tcPr>
          <w:p>
            <w:pPr>
              <w:pStyle w:val="TableText"/>
              <w:ind w:left="275"/>
              <w:spacing w:before="67" w:line="221" w:lineRule="auto"/>
              <w:rPr>
                <w:sz w:val="18"/>
                <w:szCs w:val="18"/>
              </w:rPr>
            </w:pPr>
            <w:r>
              <w:rPr>
                <w:sz w:val="18"/>
                <w:szCs w:val="18"/>
                <w:spacing w:val="3"/>
              </w:rPr>
              <w:t>一般影响</w:t>
            </w:r>
          </w:p>
        </w:tc>
        <w:tc>
          <w:tcPr>
            <w:tcW w:w="1000" w:type="dxa"/>
            <w:vAlign w:val="top"/>
          </w:tcPr>
          <w:p>
            <w:pPr>
              <w:pStyle w:val="TableText"/>
              <w:ind w:left="135"/>
              <w:spacing w:before="66" w:line="220" w:lineRule="auto"/>
              <w:rPr>
                <w:sz w:val="18"/>
                <w:szCs w:val="18"/>
              </w:rPr>
            </w:pPr>
            <w:r>
              <w:rPr>
                <w:sz w:val="18"/>
                <w:szCs w:val="18"/>
                <w:spacing w:val="4"/>
              </w:rPr>
              <w:t>较小范围</w:t>
            </w:r>
          </w:p>
        </w:tc>
        <w:tc>
          <w:tcPr>
            <w:tcW w:w="990" w:type="dxa"/>
            <w:vAlign w:val="top"/>
          </w:tcPr>
          <w:p>
            <w:pPr>
              <w:pStyle w:val="TableText"/>
              <w:ind w:left="215"/>
              <w:spacing w:before="66"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8" w:line="221" w:lineRule="auto"/>
              <w:rPr>
                <w:sz w:val="18"/>
                <w:szCs w:val="18"/>
              </w:rPr>
            </w:pPr>
            <w:r>
              <w:rPr>
                <w:sz w:val="18"/>
                <w:szCs w:val="18"/>
                <w:spacing w:val="5"/>
              </w:rPr>
              <w:t>1级</w:t>
            </w:r>
          </w:p>
        </w:tc>
      </w:tr>
      <w:tr>
        <w:trPr>
          <w:trHeight w:val="290" w:hRule="atLeast"/>
        </w:trPr>
        <w:tc>
          <w:tcPr>
            <w:tcW w:w="1020" w:type="dxa"/>
            <w:vAlign w:val="top"/>
            <w:vMerge w:val="continue"/>
            <w:tcBorders>
              <w:left w:val="nil"/>
              <w:top w:val="nil"/>
            </w:tcBorders>
          </w:tcPr>
          <w:p>
            <w:pPr>
              <w:rPr>
                <w:rFonts w:ascii="Arial"/>
                <w:sz w:val="21"/>
              </w:rPr>
            </w:pPr>
            <w:r/>
          </w:p>
        </w:tc>
        <w:tc>
          <w:tcPr>
            <w:tcW w:w="2090" w:type="dxa"/>
            <w:vAlign w:val="top"/>
          </w:tcPr>
          <w:p>
            <w:pPr>
              <w:pStyle w:val="TableText"/>
              <w:ind w:left="675"/>
              <w:spacing w:before="66" w:line="219" w:lineRule="auto"/>
              <w:rPr>
                <w:sz w:val="18"/>
                <w:szCs w:val="18"/>
              </w:rPr>
            </w:pPr>
            <w:r>
              <w:rPr>
                <w:sz w:val="18"/>
                <w:szCs w:val="18"/>
                <w:spacing w:val="2"/>
              </w:rPr>
              <w:t>收藏记录</w:t>
            </w:r>
          </w:p>
        </w:tc>
        <w:tc>
          <w:tcPr>
            <w:tcW w:w="990" w:type="dxa"/>
            <w:vAlign w:val="top"/>
          </w:tcPr>
          <w:p>
            <w:pPr>
              <w:pStyle w:val="TableText"/>
              <w:ind w:left="215"/>
              <w:spacing w:before="66" w:line="219" w:lineRule="auto"/>
              <w:rPr>
                <w:sz w:val="18"/>
                <w:szCs w:val="18"/>
              </w:rPr>
            </w:pPr>
            <w:r>
              <w:rPr>
                <w:sz w:val="18"/>
                <w:szCs w:val="18"/>
                <w:spacing w:val="2"/>
              </w:rPr>
              <w:t>自然人</w:t>
            </w:r>
          </w:p>
        </w:tc>
        <w:tc>
          <w:tcPr>
            <w:tcW w:w="1280" w:type="dxa"/>
            <w:vAlign w:val="top"/>
          </w:tcPr>
          <w:p>
            <w:pPr>
              <w:pStyle w:val="TableText"/>
              <w:ind w:left="275"/>
              <w:spacing w:before="67" w:line="218" w:lineRule="auto"/>
              <w:rPr>
                <w:sz w:val="18"/>
                <w:szCs w:val="18"/>
              </w:rPr>
            </w:pPr>
            <w:r>
              <w:rPr>
                <w:sz w:val="18"/>
                <w:szCs w:val="18"/>
                <w:spacing w:val="3"/>
              </w:rPr>
              <w:t>一般影响</w:t>
            </w:r>
          </w:p>
        </w:tc>
        <w:tc>
          <w:tcPr>
            <w:tcW w:w="1000" w:type="dxa"/>
            <w:vAlign w:val="top"/>
          </w:tcPr>
          <w:p>
            <w:pPr>
              <w:pStyle w:val="TableText"/>
              <w:ind w:left="135"/>
              <w:spacing w:before="66" w:line="219" w:lineRule="auto"/>
              <w:rPr>
                <w:sz w:val="18"/>
                <w:szCs w:val="18"/>
              </w:rPr>
            </w:pPr>
            <w:r>
              <w:rPr>
                <w:sz w:val="18"/>
                <w:szCs w:val="18"/>
                <w:spacing w:val="4"/>
              </w:rPr>
              <w:t>较小范围</w:t>
            </w:r>
          </w:p>
        </w:tc>
        <w:tc>
          <w:tcPr>
            <w:tcW w:w="990" w:type="dxa"/>
            <w:vAlign w:val="top"/>
          </w:tcPr>
          <w:p>
            <w:pPr>
              <w:pStyle w:val="TableText"/>
              <w:ind w:left="215"/>
              <w:spacing w:before="66" w:line="219"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8" w:line="217" w:lineRule="auto"/>
              <w:rPr>
                <w:sz w:val="18"/>
                <w:szCs w:val="18"/>
              </w:rPr>
            </w:pPr>
            <w:r>
              <w:rPr>
                <w:sz w:val="18"/>
                <w:szCs w:val="18"/>
                <w:spacing w:val="5"/>
              </w:rPr>
              <w:t>1级</w:t>
            </w:r>
          </w:p>
        </w:tc>
      </w:tr>
      <w:tr>
        <w:trPr>
          <w:trHeight w:val="300" w:hRule="atLeast"/>
        </w:trPr>
        <w:tc>
          <w:tcPr>
            <w:tcW w:w="1020" w:type="dxa"/>
            <w:vAlign w:val="top"/>
            <w:vMerge w:val="restart"/>
            <w:tcBorders>
              <w:left w:val="nil"/>
              <w:bottom w:val="nil"/>
            </w:tcBorders>
          </w:tcPr>
          <w:p>
            <w:pPr>
              <w:spacing w:line="345" w:lineRule="auto"/>
              <w:rPr>
                <w:rFonts w:ascii="Arial"/>
                <w:sz w:val="21"/>
              </w:rPr>
            </w:pPr>
            <w:r/>
          </w:p>
          <w:p>
            <w:pPr>
              <w:pStyle w:val="TableText"/>
              <w:ind w:left="150" w:right="123"/>
              <w:spacing w:before="59" w:line="248" w:lineRule="auto"/>
              <w:rPr>
                <w:sz w:val="18"/>
                <w:szCs w:val="18"/>
              </w:rPr>
            </w:pPr>
            <w:r>
              <w:rPr>
                <w:sz w:val="18"/>
                <w:szCs w:val="18"/>
                <w:spacing w:val="5"/>
              </w:rPr>
              <w:t>个人常用</w:t>
            </w:r>
            <w:r>
              <w:rPr>
                <w:sz w:val="18"/>
                <w:szCs w:val="18"/>
              </w:rPr>
              <w:t xml:space="preserve"> </w:t>
            </w:r>
            <w:r>
              <w:rPr>
                <w:sz w:val="18"/>
                <w:szCs w:val="18"/>
                <w:spacing w:val="3"/>
              </w:rPr>
              <w:t>设备信息</w:t>
            </w:r>
          </w:p>
        </w:tc>
        <w:tc>
          <w:tcPr>
            <w:tcW w:w="2090" w:type="dxa"/>
            <w:vAlign w:val="top"/>
          </w:tcPr>
          <w:p>
            <w:pPr>
              <w:pStyle w:val="TableText"/>
              <w:ind w:left="584"/>
              <w:spacing w:before="66" w:line="219" w:lineRule="auto"/>
              <w:rPr>
                <w:sz w:val="18"/>
                <w:szCs w:val="18"/>
              </w:rPr>
            </w:pPr>
            <w:r>
              <w:rPr>
                <w:sz w:val="18"/>
                <w:szCs w:val="18"/>
                <w:spacing w:val="-2"/>
              </w:rPr>
              <w:t>硬件序列号</w:t>
            </w:r>
          </w:p>
        </w:tc>
        <w:tc>
          <w:tcPr>
            <w:tcW w:w="990" w:type="dxa"/>
            <w:vAlign w:val="top"/>
          </w:tcPr>
          <w:p>
            <w:pPr>
              <w:pStyle w:val="TableText"/>
              <w:ind w:left="215"/>
              <w:spacing w:before="66" w:line="220" w:lineRule="auto"/>
              <w:rPr>
                <w:sz w:val="18"/>
                <w:szCs w:val="18"/>
              </w:rPr>
            </w:pPr>
            <w:r>
              <w:rPr>
                <w:sz w:val="18"/>
                <w:szCs w:val="18"/>
                <w:spacing w:val="2"/>
              </w:rPr>
              <w:t>自然人</w:t>
            </w:r>
          </w:p>
        </w:tc>
        <w:tc>
          <w:tcPr>
            <w:tcW w:w="1280" w:type="dxa"/>
            <w:vAlign w:val="top"/>
          </w:tcPr>
          <w:p>
            <w:pPr>
              <w:pStyle w:val="TableText"/>
              <w:ind w:left="275"/>
              <w:spacing w:before="67" w:line="221" w:lineRule="auto"/>
              <w:rPr>
                <w:sz w:val="18"/>
                <w:szCs w:val="18"/>
              </w:rPr>
            </w:pPr>
            <w:r>
              <w:rPr>
                <w:sz w:val="18"/>
                <w:szCs w:val="18"/>
                <w:spacing w:val="3"/>
              </w:rPr>
              <w:t>一般影响</w:t>
            </w:r>
          </w:p>
        </w:tc>
        <w:tc>
          <w:tcPr>
            <w:tcW w:w="1000" w:type="dxa"/>
            <w:vAlign w:val="top"/>
          </w:tcPr>
          <w:p>
            <w:pPr>
              <w:pStyle w:val="TableText"/>
              <w:ind w:left="135"/>
              <w:spacing w:before="66" w:line="220" w:lineRule="auto"/>
              <w:rPr>
                <w:sz w:val="18"/>
                <w:szCs w:val="18"/>
              </w:rPr>
            </w:pPr>
            <w:r>
              <w:rPr>
                <w:sz w:val="18"/>
                <w:szCs w:val="18"/>
                <w:spacing w:val="4"/>
              </w:rPr>
              <w:t>较小范围</w:t>
            </w:r>
          </w:p>
        </w:tc>
        <w:tc>
          <w:tcPr>
            <w:tcW w:w="990" w:type="dxa"/>
            <w:vAlign w:val="top"/>
          </w:tcPr>
          <w:p>
            <w:pPr>
              <w:pStyle w:val="TableText"/>
              <w:ind w:left="215"/>
              <w:spacing w:before="66"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8" w:line="221" w:lineRule="auto"/>
              <w:rPr>
                <w:sz w:val="18"/>
                <w:szCs w:val="18"/>
              </w:rPr>
            </w:pPr>
            <w:r>
              <w:rPr>
                <w:sz w:val="18"/>
                <w:szCs w:val="18"/>
                <w:spacing w:val="5"/>
              </w:rPr>
              <w:t>1级</w:t>
            </w:r>
          </w:p>
        </w:tc>
      </w:tr>
      <w:tr>
        <w:trPr>
          <w:trHeight w:val="29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395"/>
              <w:spacing w:before="67" w:line="218" w:lineRule="auto"/>
              <w:rPr>
                <w:sz w:val="18"/>
                <w:szCs w:val="18"/>
              </w:rPr>
            </w:pPr>
            <w:r>
              <w:rPr>
                <w:sz w:val="18"/>
                <w:szCs w:val="18"/>
                <w:spacing w:val="-5"/>
              </w:rPr>
              <w:t>设</w:t>
            </w:r>
            <w:r>
              <w:rPr>
                <w:sz w:val="18"/>
                <w:szCs w:val="18"/>
                <w:spacing w:val="-30"/>
              </w:rPr>
              <w:t xml:space="preserve"> </w:t>
            </w:r>
            <w:r>
              <w:rPr>
                <w:sz w:val="18"/>
                <w:szCs w:val="18"/>
                <w:spacing w:val="-5"/>
              </w:rPr>
              <w:t>备</w:t>
            </w:r>
            <w:r>
              <w:rPr>
                <w:sz w:val="18"/>
                <w:szCs w:val="18"/>
                <w:spacing w:val="-38"/>
              </w:rPr>
              <w:t xml:space="preserve"> </w:t>
            </w:r>
            <w:r>
              <w:rPr>
                <w:sz w:val="18"/>
                <w:szCs w:val="18"/>
                <w:spacing w:val="-5"/>
              </w:rPr>
              <w:t>M</w:t>
            </w:r>
            <w:r>
              <w:rPr>
                <w:sz w:val="18"/>
                <w:szCs w:val="18"/>
                <w:spacing w:val="-37"/>
              </w:rPr>
              <w:t xml:space="preserve"> </w:t>
            </w:r>
            <w:r>
              <w:rPr>
                <w:sz w:val="18"/>
                <w:szCs w:val="18"/>
                <w:spacing w:val="-5"/>
              </w:rPr>
              <w:t>A</w:t>
            </w:r>
            <w:r>
              <w:rPr>
                <w:sz w:val="18"/>
                <w:szCs w:val="18"/>
                <w:spacing w:val="-33"/>
              </w:rPr>
              <w:t xml:space="preserve"> </w:t>
            </w:r>
            <w:r>
              <w:rPr>
                <w:sz w:val="18"/>
                <w:szCs w:val="18"/>
                <w:spacing w:val="-5"/>
              </w:rPr>
              <w:t>C</w:t>
            </w:r>
            <w:r>
              <w:rPr>
                <w:sz w:val="18"/>
                <w:szCs w:val="18"/>
                <w:spacing w:val="-31"/>
              </w:rPr>
              <w:t xml:space="preserve"> </w:t>
            </w:r>
            <w:r>
              <w:rPr>
                <w:sz w:val="18"/>
                <w:szCs w:val="18"/>
                <w:spacing w:val="-5"/>
              </w:rPr>
              <w:t>地</w:t>
            </w:r>
            <w:r>
              <w:rPr>
                <w:sz w:val="18"/>
                <w:szCs w:val="18"/>
                <w:spacing w:val="-31"/>
              </w:rPr>
              <w:t xml:space="preserve"> </w:t>
            </w:r>
            <w:r>
              <w:rPr>
                <w:sz w:val="18"/>
                <w:szCs w:val="18"/>
                <w:spacing w:val="-5"/>
              </w:rPr>
              <w:t>址</w:t>
            </w:r>
          </w:p>
        </w:tc>
        <w:tc>
          <w:tcPr>
            <w:tcW w:w="990" w:type="dxa"/>
            <w:vAlign w:val="top"/>
          </w:tcPr>
          <w:p>
            <w:pPr>
              <w:pStyle w:val="TableText"/>
              <w:ind w:left="215"/>
              <w:spacing w:before="66" w:line="219" w:lineRule="auto"/>
              <w:rPr>
                <w:sz w:val="18"/>
                <w:szCs w:val="18"/>
              </w:rPr>
            </w:pPr>
            <w:r>
              <w:rPr>
                <w:sz w:val="18"/>
                <w:szCs w:val="18"/>
                <w:spacing w:val="2"/>
              </w:rPr>
              <w:t>自然人</w:t>
            </w:r>
          </w:p>
        </w:tc>
        <w:tc>
          <w:tcPr>
            <w:tcW w:w="1280" w:type="dxa"/>
            <w:vAlign w:val="top"/>
          </w:tcPr>
          <w:p>
            <w:pPr>
              <w:pStyle w:val="TableText"/>
              <w:ind w:left="275"/>
              <w:spacing w:before="66" w:line="219" w:lineRule="auto"/>
              <w:rPr>
                <w:sz w:val="18"/>
                <w:szCs w:val="18"/>
              </w:rPr>
            </w:pPr>
            <w:r>
              <w:rPr>
                <w:sz w:val="18"/>
                <w:szCs w:val="18"/>
                <w:spacing w:val="3"/>
              </w:rPr>
              <w:t>严重影响</w:t>
            </w:r>
          </w:p>
        </w:tc>
        <w:tc>
          <w:tcPr>
            <w:tcW w:w="1000" w:type="dxa"/>
            <w:vAlign w:val="top"/>
          </w:tcPr>
          <w:p>
            <w:pPr>
              <w:pStyle w:val="TableText"/>
              <w:ind w:left="135"/>
              <w:spacing w:before="66" w:line="219" w:lineRule="auto"/>
              <w:rPr>
                <w:sz w:val="18"/>
                <w:szCs w:val="18"/>
              </w:rPr>
            </w:pPr>
            <w:r>
              <w:rPr>
                <w:sz w:val="18"/>
                <w:szCs w:val="18"/>
                <w:spacing w:val="4"/>
              </w:rPr>
              <w:t>较小范围</w:t>
            </w:r>
          </w:p>
        </w:tc>
        <w:tc>
          <w:tcPr>
            <w:tcW w:w="990" w:type="dxa"/>
            <w:vAlign w:val="top"/>
          </w:tcPr>
          <w:p>
            <w:pPr>
              <w:pStyle w:val="TableText"/>
              <w:ind w:left="215"/>
              <w:spacing w:before="66" w:line="219" w:lineRule="auto"/>
              <w:rPr>
                <w:sz w:val="18"/>
                <w:szCs w:val="18"/>
              </w:rPr>
            </w:pPr>
            <w:r>
              <w:rPr>
                <w:sz w:val="18"/>
                <w:szCs w:val="18"/>
                <w:spacing w:val="-3"/>
              </w:rPr>
              <w:t>高可控</w:t>
            </w:r>
          </w:p>
        </w:tc>
        <w:tc>
          <w:tcPr>
            <w:tcW w:w="790" w:type="dxa"/>
            <w:vAlign w:val="top"/>
            <w:tcBorders>
              <w:right w:val="nil"/>
            </w:tcBorders>
          </w:tcPr>
          <w:p>
            <w:pPr>
              <w:pStyle w:val="TableText"/>
              <w:ind w:left="255"/>
              <w:spacing w:before="68" w:line="217" w:lineRule="auto"/>
              <w:rPr>
                <w:sz w:val="18"/>
                <w:szCs w:val="18"/>
              </w:rPr>
            </w:pPr>
            <w:r>
              <w:rPr>
                <w:sz w:val="18"/>
                <w:szCs w:val="18"/>
                <w:spacing w:val="5"/>
              </w:rPr>
              <w:t>2级</w:t>
            </w:r>
          </w:p>
        </w:tc>
      </w:tr>
      <w:tr>
        <w:trPr>
          <w:trHeight w:val="290"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675"/>
              <w:spacing w:before="66" w:line="219" w:lineRule="auto"/>
              <w:rPr>
                <w:sz w:val="18"/>
                <w:szCs w:val="18"/>
              </w:rPr>
            </w:pPr>
            <w:r>
              <w:rPr>
                <w:sz w:val="18"/>
                <w:szCs w:val="18"/>
                <w:spacing w:val="-2"/>
              </w:rPr>
              <w:t>软件列表</w:t>
            </w:r>
          </w:p>
        </w:tc>
        <w:tc>
          <w:tcPr>
            <w:tcW w:w="990" w:type="dxa"/>
            <w:vAlign w:val="top"/>
          </w:tcPr>
          <w:p>
            <w:pPr>
              <w:pStyle w:val="TableText"/>
              <w:ind w:left="215"/>
              <w:spacing w:before="66" w:line="219" w:lineRule="auto"/>
              <w:rPr>
                <w:sz w:val="18"/>
                <w:szCs w:val="18"/>
              </w:rPr>
            </w:pPr>
            <w:r>
              <w:rPr>
                <w:sz w:val="18"/>
                <w:szCs w:val="18"/>
                <w:spacing w:val="2"/>
              </w:rPr>
              <w:t>自然人</w:t>
            </w:r>
          </w:p>
        </w:tc>
        <w:tc>
          <w:tcPr>
            <w:tcW w:w="1280" w:type="dxa"/>
            <w:vAlign w:val="top"/>
          </w:tcPr>
          <w:p>
            <w:pPr>
              <w:pStyle w:val="TableText"/>
              <w:ind w:left="275"/>
              <w:spacing w:before="67" w:line="218" w:lineRule="auto"/>
              <w:rPr>
                <w:sz w:val="18"/>
                <w:szCs w:val="18"/>
              </w:rPr>
            </w:pPr>
            <w:r>
              <w:rPr>
                <w:sz w:val="18"/>
                <w:szCs w:val="18"/>
                <w:spacing w:val="3"/>
              </w:rPr>
              <w:t>一般影响</w:t>
            </w:r>
          </w:p>
        </w:tc>
        <w:tc>
          <w:tcPr>
            <w:tcW w:w="1000" w:type="dxa"/>
            <w:vAlign w:val="top"/>
          </w:tcPr>
          <w:p>
            <w:pPr>
              <w:pStyle w:val="TableText"/>
              <w:ind w:left="135"/>
              <w:spacing w:before="66" w:line="219" w:lineRule="auto"/>
              <w:rPr>
                <w:sz w:val="18"/>
                <w:szCs w:val="18"/>
              </w:rPr>
            </w:pPr>
            <w:r>
              <w:rPr>
                <w:sz w:val="18"/>
                <w:szCs w:val="18"/>
                <w:spacing w:val="4"/>
              </w:rPr>
              <w:t>较小范围</w:t>
            </w:r>
          </w:p>
        </w:tc>
        <w:tc>
          <w:tcPr>
            <w:tcW w:w="990" w:type="dxa"/>
            <w:vAlign w:val="top"/>
          </w:tcPr>
          <w:p>
            <w:pPr>
              <w:pStyle w:val="TableText"/>
              <w:ind w:left="215"/>
              <w:spacing w:before="66" w:line="219"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8" w:line="217" w:lineRule="auto"/>
              <w:rPr>
                <w:sz w:val="18"/>
                <w:szCs w:val="18"/>
              </w:rPr>
            </w:pPr>
            <w:r>
              <w:rPr>
                <w:sz w:val="18"/>
                <w:szCs w:val="18"/>
                <w:spacing w:val="5"/>
              </w:rPr>
              <w:t>1级</w:t>
            </w:r>
          </w:p>
        </w:tc>
      </w:tr>
      <w:tr>
        <w:trPr>
          <w:trHeight w:val="299" w:hRule="atLeast"/>
        </w:trPr>
        <w:tc>
          <w:tcPr>
            <w:tcW w:w="1020" w:type="dxa"/>
            <w:vAlign w:val="top"/>
            <w:vMerge w:val="continue"/>
            <w:tcBorders>
              <w:left w:val="nil"/>
              <w:top w:val="nil"/>
            </w:tcBorders>
          </w:tcPr>
          <w:p>
            <w:pPr>
              <w:rPr>
                <w:rFonts w:ascii="Arial"/>
                <w:sz w:val="21"/>
              </w:rPr>
            </w:pPr>
            <w:r/>
          </w:p>
        </w:tc>
        <w:tc>
          <w:tcPr>
            <w:tcW w:w="2090" w:type="dxa"/>
            <w:vAlign w:val="top"/>
          </w:tcPr>
          <w:p>
            <w:pPr>
              <w:pStyle w:val="TableText"/>
              <w:ind w:left="405"/>
              <w:spacing w:before="66" w:line="220" w:lineRule="auto"/>
              <w:rPr>
                <w:sz w:val="18"/>
                <w:szCs w:val="18"/>
              </w:rPr>
            </w:pPr>
            <w:r>
              <w:rPr>
                <w:sz w:val="18"/>
                <w:szCs w:val="18"/>
                <w:spacing w:val="1"/>
              </w:rPr>
              <w:t>唯一设备识别码</w:t>
            </w:r>
          </w:p>
        </w:tc>
        <w:tc>
          <w:tcPr>
            <w:tcW w:w="990" w:type="dxa"/>
            <w:vAlign w:val="top"/>
          </w:tcPr>
          <w:p>
            <w:pPr>
              <w:pStyle w:val="TableText"/>
              <w:ind w:left="215"/>
              <w:spacing w:before="66" w:line="220" w:lineRule="auto"/>
              <w:rPr>
                <w:sz w:val="18"/>
                <w:szCs w:val="18"/>
              </w:rPr>
            </w:pPr>
            <w:r>
              <w:rPr>
                <w:sz w:val="18"/>
                <w:szCs w:val="18"/>
                <w:spacing w:val="2"/>
              </w:rPr>
              <w:t>自然人</w:t>
            </w:r>
          </w:p>
        </w:tc>
        <w:tc>
          <w:tcPr>
            <w:tcW w:w="1280" w:type="dxa"/>
            <w:vAlign w:val="top"/>
          </w:tcPr>
          <w:p>
            <w:pPr>
              <w:pStyle w:val="TableText"/>
              <w:ind w:left="275"/>
              <w:spacing w:before="66" w:line="220" w:lineRule="auto"/>
              <w:rPr>
                <w:sz w:val="18"/>
                <w:szCs w:val="18"/>
              </w:rPr>
            </w:pPr>
            <w:r>
              <w:rPr>
                <w:sz w:val="18"/>
                <w:szCs w:val="18"/>
                <w:spacing w:val="3"/>
              </w:rPr>
              <w:t>严重影响</w:t>
            </w:r>
          </w:p>
        </w:tc>
        <w:tc>
          <w:tcPr>
            <w:tcW w:w="1000" w:type="dxa"/>
            <w:vAlign w:val="top"/>
          </w:tcPr>
          <w:p>
            <w:pPr>
              <w:pStyle w:val="TableText"/>
              <w:ind w:left="135"/>
              <w:spacing w:before="66" w:line="220" w:lineRule="auto"/>
              <w:rPr>
                <w:sz w:val="18"/>
                <w:szCs w:val="18"/>
              </w:rPr>
            </w:pPr>
            <w:r>
              <w:rPr>
                <w:sz w:val="18"/>
                <w:szCs w:val="18"/>
                <w:spacing w:val="4"/>
              </w:rPr>
              <w:t>较小范围</w:t>
            </w:r>
          </w:p>
        </w:tc>
        <w:tc>
          <w:tcPr>
            <w:tcW w:w="990" w:type="dxa"/>
            <w:vAlign w:val="top"/>
          </w:tcPr>
          <w:p>
            <w:pPr>
              <w:pStyle w:val="TableText"/>
              <w:ind w:left="215"/>
              <w:spacing w:before="66"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8" w:line="221" w:lineRule="auto"/>
              <w:rPr>
                <w:sz w:val="18"/>
                <w:szCs w:val="18"/>
              </w:rPr>
            </w:pPr>
            <w:r>
              <w:rPr>
                <w:sz w:val="18"/>
                <w:szCs w:val="18"/>
                <w:spacing w:val="5"/>
              </w:rPr>
              <w:t>2级</w:t>
            </w:r>
          </w:p>
        </w:tc>
      </w:tr>
      <w:tr>
        <w:trPr>
          <w:trHeight w:val="290" w:hRule="atLeast"/>
        </w:trPr>
        <w:tc>
          <w:tcPr>
            <w:tcW w:w="1020" w:type="dxa"/>
            <w:vAlign w:val="top"/>
            <w:vMerge w:val="restart"/>
            <w:tcBorders>
              <w:left w:val="nil"/>
              <w:bottom w:val="nil"/>
            </w:tcBorders>
          </w:tcPr>
          <w:p>
            <w:pPr>
              <w:pStyle w:val="TableText"/>
              <w:ind w:left="329" w:right="151" w:hanging="179"/>
              <w:spacing w:before="247" w:line="243" w:lineRule="auto"/>
              <w:rPr>
                <w:sz w:val="18"/>
                <w:szCs w:val="18"/>
              </w:rPr>
            </w:pPr>
            <w:r>
              <w:rPr>
                <w:sz w:val="18"/>
                <w:szCs w:val="18"/>
                <w:spacing w:val="-2"/>
              </w:rPr>
              <w:t>个人位置</w:t>
            </w:r>
            <w:r>
              <w:rPr>
                <w:sz w:val="18"/>
                <w:szCs w:val="18"/>
              </w:rPr>
              <w:t xml:space="preserve"> </w:t>
            </w:r>
            <w:r>
              <w:rPr>
                <w:sz w:val="18"/>
                <w:szCs w:val="18"/>
                <w:spacing w:val="6"/>
              </w:rPr>
              <w:t>信息</w:t>
            </w:r>
          </w:p>
        </w:tc>
        <w:tc>
          <w:tcPr>
            <w:tcW w:w="2090" w:type="dxa"/>
            <w:vAlign w:val="top"/>
          </w:tcPr>
          <w:p>
            <w:pPr>
              <w:pStyle w:val="TableText"/>
              <w:ind w:left="675"/>
              <w:spacing w:before="67" w:line="218" w:lineRule="auto"/>
              <w:rPr>
                <w:sz w:val="18"/>
                <w:szCs w:val="18"/>
              </w:rPr>
            </w:pPr>
            <w:r>
              <w:rPr>
                <w:sz w:val="18"/>
                <w:szCs w:val="18"/>
                <w:spacing w:val="-2"/>
              </w:rPr>
              <w:t>行踪轨迹</w:t>
            </w:r>
          </w:p>
        </w:tc>
        <w:tc>
          <w:tcPr>
            <w:tcW w:w="990" w:type="dxa"/>
            <w:vAlign w:val="top"/>
          </w:tcPr>
          <w:p>
            <w:pPr>
              <w:pStyle w:val="TableText"/>
              <w:ind w:left="215"/>
              <w:spacing w:before="67" w:line="218" w:lineRule="auto"/>
              <w:rPr>
                <w:sz w:val="18"/>
                <w:szCs w:val="18"/>
              </w:rPr>
            </w:pPr>
            <w:r>
              <w:rPr>
                <w:sz w:val="18"/>
                <w:szCs w:val="18"/>
                <w:spacing w:val="2"/>
              </w:rPr>
              <w:t>自然人</w:t>
            </w:r>
          </w:p>
        </w:tc>
        <w:tc>
          <w:tcPr>
            <w:tcW w:w="1280" w:type="dxa"/>
            <w:vAlign w:val="top"/>
          </w:tcPr>
          <w:p>
            <w:pPr>
              <w:pStyle w:val="TableText"/>
              <w:ind w:left="275"/>
              <w:spacing w:before="67" w:line="218" w:lineRule="auto"/>
              <w:rPr>
                <w:sz w:val="18"/>
                <w:szCs w:val="18"/>
              </w:rPr>
            </w:pPr>
            <w:r>
              <w:rPr>
                <w:sz w:val="18"/>
                <w:szCs w:val="18"/>
                <w:spacing w:val="3"/>
              </w:rPr>
              <w:t>严重影响</w:t>
            </w:r>
          </w:p>
        </w:tc>
        <w:tc>
          <w:tcPr>
            <w:tcW w:w="1000" w:type="dxa"/>
            <w:vAlign w:val="top"/>
          </w:tcPr>
          <w:p>
            <w:pPr>
              <w:pStyle w:val="TableText"/>
              <w:ind w:left="135"/>
              <w:spacing w:before="67" w:line="218" w:lineRule="auto"/>
              <w:rPr>
                <w:sz w:val="18"/>
                <w:szCs w:val="18"/>
              </w:rPr>
            </w:pPr>
            <w:r>
              <w:rPr>
                <w:sz w:val="18"/>
                <w:szCs w:val="18"/>
                <w:spacing w:val="4"/>
              </w:rPr>
              <w:t>较小范围</w:t>
            </w:r>
          </w:p>
        </w:tc>
        <w:tc>
          <w:tcPr>
            <w:tcW w:w="990" w:type="dxa"/>
            <w:vAlign w:val="top"/>
          </w:tcPr>
          <w:p>
            <w:pPr>
              <w:pStyle w:val="TableText"/>
              <w:ind w:left="215"/>
              <w:spacing w:before="67" w:line="218"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9" w:line="216" w:lineRule="auto"/>
              <w:rPr>
                <w:sz w:val="18"/>
                <w:szCs w:val="18"/>
              </w:rPr>
            </w:pPr>
            <w:r>
              <w:rPr>
                <w:sz w:val="18"/>
                <w:szCs w:val="18"/>
                <w:spacing w:val="5"/>
              </w:rPr>
              <w:t>3级</w:t>
            </w:r>
          </w:p>
        </w:tc>
      </w:tr>
      <w:tr>
        <w:trPr>
          <w:trHeight w:val="299" w:hRule="atLeast"/>
        </w:trPr>
        <w:tc>
          <w:tcPr>
            <w:tcW w:w="1020" w:type="dxa"/>
            <w:vAlign w:val="top"/>
            <w:vMerge w:val="continue"/>
            <w:tcBorders>
              <w:left w:val="nil"/>
              <w:top w:val="nil"/>
              <w:bottom w:val="nil"/>
            </w:tcBorders>
          </w:tcPr>
          <w:p>
            <w:pPr>
              <w:rPr>
                <w:rFonts w:ascii="Arial"/>
                <w:sz w:val="21"/>
              </w:rPr>
            </w:pPr>
            <w:r/>
          </w:p>
        </w:tc>
        <w:tc>
          <w:tcPr>
            <w:tcW w:w="2090" w:type="dxa"/>
            <w:vAlign w:val="top"/>
          </w:tcPr>
          <w:p>
            <w:pPr>
              <w:pStyle w:val="TableText"/>
              <w:ind w:left="495"/>
              <w:spacing w:before="66" w:line="219" w:lineRule="auto"/>
              <w:rPr>
                <w:sz w:val="18"/>
                <w:szCs w:val="18"/>
              </w:rPr>
            </w:pPr>
            <w:r>
              <w:rPr>
                <w:sz w:val="18"/>
                <w:szCs w:val="18"/>
                <w:spacing w:val="2"/>
              </w:rPr>
              <w:t>精准定位信息</w:t>
            </w:r>
          </w:p>
        </w:tc>
        <w:tc>
          <w:tcPr>
            <w:tcW w:w="990" w:type="dxa"/>
            <w:vAlign w:val="top"/>
          </w:tcPr>
          <w:p>
            <w:pPr>
              <w:pStyle w:val="TableText"/>
              <w:ind w:left="215"/>
              <w:spacing w:before="67" w:line="220" w:lineRule="auto"/>
              <w:rPr>
                <w:sz w:val="18"/>
                <w:szCs w:val="18"/>
              </w:rPr>
            </w:pPr>
            <w:r>
              <w:rPr>
                <w:sz w:val="18"/>
                <w:szCs w:val="18"/>
                <w:spacing w:val="2"/>
              </w:rPr>
              <w:t>自然人</w:t>
            </w:r>
          </w:p>
        </w:tc>
        <w:tc>
          <w:tcPr>
            <w:tcW w:w="1280" w:type="dxa"/>
            <w:vAlign w:val="top"/>
          </w:tcPr>
          <w:p>
            <w:pPr>
              <w:pStyle w:val="TableText"/>
              <w:ind w:left="275"/>
              <w:spacing w:before="67" w:line="220" w:lineRule="auto"/>
              <w:rPr>
                <w:sz w:val="18"/>
                <w:szCs w:val="18"/>
              </w:rPr>
            </w:pPr>
            <w:r>
              <w:rPr>
                <w:sz w:val="18"/>
                <w:szCs w:val="18"/>
                <w:spacing w:val="3"/>
              </w:rPr>
              <w:t>严重影响</w:t>
            </w:r>
          </w:p>
        </w:tc>
        <w:tc>
          <w:tcPr>
            <w:tcW w:w="1000" w:type="dxa"/>
            <w:vAlign w:val="top"/>
          </w:tcPr>
          <w:p>
            <w:pPr>
              <w:pStyle w:val="TableText"/>
              <w:ind w:left="135"/>
              <w:spacing w:before="67" w:line="220" w:lineRule="auto"/>
              <w:rPr>
                <w:sz w:val="18"/>
                <w:szCs w:val="18"/>
              </w:rPr>
            </w:pPr>
            <w:r>
              <w:rPr>
                <w:sz w:val="18"/>
                <w:szCs w:val="18"/>
                <w:spacing w:val="4"/>
              </w:rPr>
              <w:t>较小范围</w:t>
            </w:r>
          </w:p>
        </w:tc>
        <w:tc>
          <w:tcPr>
            <w:tcW w:w="990" w:type="dxa"/>
            <w:vAlign w:val="top"/>
          </w:tcPr>
          <w:p>
            <w:pPr>
              <w:pStyle w:val="TableText"/>
              <w:ind w:left="215"/>
              <w:spacing w:before="67"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69" w:line="221" w:lineRule="auto"/>
              <w:rPr>
                <w:sz w:val="18"/>
                <w:szCs w:val="18"/>
              </w:rPr>
            </w:pPr>
            <w:r>
              <w:rPr>
                <w:sz w:val="18"/>
                <w:szCs w:val="18"/>
                <w:spacing w:val="5"/>
              </w:rPr>
              <w:t>3级</w:t>
            </w:r>
          </w:p>
        </w:tc>
      </w:tr>
      <w:tr>
        <w:trPr>
          <w:trHeight w:val="295" w:hRule="atLeast"/>
        </w:trPr>
        <w:tc>
          <w:tcPr>
            <w:tcW w:w="1020" w:type="dxa"/>
            <w:vAlign w:val="top"/>
            <w:vMerge w:val="continue"/>
            <w:tcBorders>
              <w:left w:val="nil"/>
              <w:top w:val="nil"/>
            </w:tcBorders>
          </w:tcPr>
          <w:p>
            <w:pPr>
              <w:rPr>
                <w:rFonts w:ascii="Arial"/>
                <w:sz w:val="21"/>
              </w:rPr>
            </w:pPr>
            <w:r/>
          </w:p>
        </w:tc>
        <w:tc>
          <w:tcPr>
            <w:tcW w:w="2090" w:type="dxa"/>
            <w:vAlign w:val="top"/>
          </w:tcPr>
          <w:p>
            <w:pPr>
              <w:pStyle w:val="TableText"/>
              <w:ind w:left="675"/>
              <w:spacing w:before="68" w:line="219" w:lineRule="auto"/>
              <w:rPr>
                <w:sz w:val="18"/>
                <w:szCs w:val="18"/>
              </w:rPr>
            </w:pPr>
            <w:r>
              <w:rPr>
                <w:sz w:val="18"/>
                <w:szCs w:val="18"/>
                <w:spacing w:val="-2"/>
              </w:rPr>
              <w:t>住宿信息</w:t>
            </w:r>
          </w:p>
        </w:tc>
        <w:tc>
          <w:tcPr>
            <w:tcW w:w="990" w:type="dxa"/>
            <w:vAlign w:val="top"/>
          </w:tcPr>
          <w:p>
            <w:pPr>
              <w:pStyle w:val="TableText"/>
              <w:ind w:left="215"/>
              <w:spacing w:before="68" w:line="220" w:lineRule="auto"/>
              <w:rPr>
                <w:sz w:val="18"/>
                <w:szCs w:val="18"/>
              </w:rPr>
            </w:pPr>
            <w:r>
              <w:rPr>
                <w:sz w:val="18"/>
                <w:szCs w:val="18"/>
                <w:spacing w:val="2"/>
              </w:rPr>
              <w:t>自然人</w:t>
            </w:r>
          </w:p>
        </w:tc>
        <w:tc>
          <w:tcPr>
            <w:tcW w:w="1280" w:type="dxa"/>
            <w:vAlign w:val="top"/>
          </w:tcPr>
          <w:p>
            <w:pPr>
              <w:pStyle w:val="TableText"/>
              <w:ind w:left="275"/>
              <w:spacing w:before="68" w:line="220" w:lineRule="auto"/>
              <w:rPr>
                <w:sz w:val="18"/>
                <w:szCs w:val="18"/>
              </w:rPr>
            </w:pPr>
            <w:r>
              <w:rPr>
                <w:sz w:val="18"/>
                <w:szCs w:val="18"/>
                <w:spacing w:val="3"/>
              </w:rPr>
              <w:t>严重影响</w:t>
            </w:r>
          </w:p>
        </w:tc>
        <w:tc>
          <w:tcPr>
            <w:tcW w:w="1000" w:type="dxa"/>
            <w:vAlign w:val="top"/>
          </w:tcPr>
          <w:p>
            <w:pPr>
              <w:pStyle w:val="TableText"/>
              <w:ind w:left="135"/>
              <w:spacing w:before="68" w:line="220" w:lineRule="auto"/>
              <w:rPr>
                <w:sz w:val="18"/>
                <w:szCs w:val="18"/>
              </w:rPr>
            </w:pPr>
            <w:r>
              <w:rPr>
                <w:sz w:val="18"/>
                <w:szCs w:val="18"/>
                <w:spacing w:val="4"/>
              </w:rPr>
              <w:t>较小范围</w:t>
            </w:r>
          </w:p>
        </w:tc>
        <w:tc>
          <w:tcPr>
            <w:tcW w:w="990" w:type="dxa"/>
            <w:vAlign w:val="top"/>
          </w:tcPr>
          <w:p>
            <w:pPr>
              <w:pStyle w:val="TableText"/>
              <w:ind w:left="215"/>
              <w:spacing w:before="68" w:line="220" w:lineRule="auto"/>
              <w:rPr>
                <w:sz w:val="18"/>
                <w:szCs w:val="18"/>
              </w:rPr>
            </w:pPr>
            <w:r>
              <w:rPr>
                <w:sz w:val="18"/>
                <w:szCs w:val="18"/>
                <w:spacing w:val="-3"/>
              </w:rPr>
              <w:t>强可控</w:t>
            </w:r>
          </w:p>
        </w:tc>
        <w:tc>
          <w:tcPr>
            <w:tcW w:w="790" w:type="dxa"/>
            <w:vAlign w:val="top"/>
            <w:tcBorders>
              <w:right w:val="nil"/>
            </w:tcBorders>
          </w:tcPr>
          <w:p>
            <w:pPr>
              <w:pStyle w:val="TableText"/>
              <w:ind w:left="255"/>
              <w:spacing w:before="70" w:line="220" w:lineRule="auto"/>
              <w:rPr>
                <w:sz w:val="18"/>
                <w:szCs w:val="18"/>
              </w:rPr>
            </w:pPr>
            <w:r>
              <w:rPr>
                <w:sz w:val="18"/>
                <w:szCs w:val="18"/>
                <w:spacing w:val="5"/>
              </w:rPr>
              <w:t>2级</w:t>
            </w:r>
          </w:p>
        </w:tc>
      </w:tr>
    </w:tbl>
    <w:p>
      <w:pPr>
        <w:rPr>
          <w:rFonts w:ascii="Arial"/>
          <w:sz w:val="21"/>
        </w:rPr>
      </w:pPr>
      <w:r/>
    </w:p>
    <w:p>
      <w:pPr>
        <w:sectPr>
          <w:pgSz w:w="9480" w:h="14400"/>
          <w:pgMar w:top="400" w:right="550" w:bottom="0" w:left="749" w:header="0" w:footer="0" w:gutter="0"/>
        </w:sectPr>
        <w:rPr>
          <w:rFonts w:ascii="Arial" w:hAnsi="Arial" w:eastAsia="Arial" w:cs="Arial"/>
          <w:sz w:val="21"/>
          <w:szCs w:val="21"/>
        </w:rPr>
      </w:pPr>
    </w:p>
    <w:p>
      <w:pPr>
        <w:ind w:right="19"/>
        <w:spacing w:before="201" w:line="217" w:lineRule="auto"/>
        <w:jc w:val="right"/>
        <w:rPr>
          <w:rFonts w:ascii="SimHei" w:hAnsi="SimHei" w:eastAsia="SimHei" w:cs="SimHei"/>
          <w:sz w:val="21"/>
          <w:szCs w:val="21"/>
        </w:rPr>
      </w:pPr>
      <w:bookmarkStart w:name="bookmark57" w:id="47"/>
      <w:bookmarkEnd w:id="47"/>
      <w:bookmarkStart w:name="bookmark58" w:id="48"/>
      <w:bookmarkEnd w:id="48"/>
      <w:bookmarkStart w:name="bookmark59" w:id="49"/>
      <w:bookmarkEnd w:id="49"/>
      <w:r>
        <w:rPr>
          <w:rFonts w:ascii="SimHei" w:hAnsi="SimHei" w:eastAsia="SimHei" w:cs="SimHei"/>
          <w:sz w:val="21"/>
          <w:szCs w:val="21"/>
          <w:b/>
          <w:bCs/>
          <w:spacing w:val="8"/>
        </w:rPr>
        <w:t>第2章</w:t>
      </w:r>
      <w:r>
        <w:rPr>
          <w:rFonts w:ascii="SimHei" w:hAnsi="SimHei" w:eastAsia="SimHei" w:cs="SimHei"/>
          <w:sz w:val="21"/>
          <w:szCs w:val="21"/>
          <w:spacing w:val="106"/>
        </w:rPr>
        <w:t xml:space="preserve"> </w:t>
      </w:r>
      <w:r>
        <w:rPr>
          <w:rFonts w:ascii="SimHei" w:hAnsi="SimHei" w:eastAsia="SimHei" w:cs="SimHei"/>
          <w:sz w:val="21"/>
          <w:szCs w:val="21"/>
          <w:spacing w:val="8"/>
        </w:rPr>
        <w:t>数据分类分级技术|</w:t>
      </w:r>
      <w:r>
        <w:rPr>
          <w:rFonts w:ascii="SimHei" w:hAnsi="SimHei" w:eastAsia="SimHei" w:cs="SimHei"/>
          <w:sz w:val="21"/>
          <w:szCs w:val="21"/>
          <w:spacing w:val="-47"/>
        </w:rPr>
        <w:t xml:space="preserve"> </w:t>
      </w:r>
      <w:r>
        <w:rPr>
          <w:rFonts w:ascii="SimHei" w:hAnsi="SimHei" w:eastAsia="SimHei" w:cs="SimHei"/>
          <w:sz w:val="21"/>
          <w:szCs w:val="21"/>
          <w:b/>
          <w:bCs/>
          <w:spacing w:val="8"/>
        </w:rPr>
        <w:t>37</w:t>
      </w:r>
      <w:r>
        <w:rPr>
          <w:rFonts w:ascii="SimHei" w:hAnsi="SimHei" w:eastAsia="SimHei" w:cs="SimHei"/>
          <w:sz w:val="21"/>
          <w:szCs w:val="21"/>
          <w:spacing w:val="70"/>
        </w:rPr>
        <w:t xml:space="preserve"> </w:t>
      </w:r>
      <w:r>
        <w:rPr>
          <w:rFonts w:ascii="SimHei" w:hAnsi="SimHei" w:eastAsia="SimHei" w:cs="SimHei"/>
          <w:sz w:val="21"/>
          <w:szCs w:val="21"/>
          <w:spacing w:val="8"/>
        </w:rPr>
        <w:t>|</w:t>
      </w:r>
    </w:p>
    <w:p>
      <w:pPr>
        <w:spacing w:line="329" w:lineRule="auto"/>
        <w:rPr>
          <w:rFonts w:ascii="Arial"/>
          <w:sz w:val="21"/>
        </w:rPr>
      </w:pPr>
      <w:r/>
    </w:p>
    <w:p>
      <w:pPr>
        <w:pStyle w:val="BodyText"/>
        <w:ind w:left="7790"/>
        <w:spacing w:before="58" w:line="220" w:lineRule="auto"/>
        <w:rPr>
          <w:sz w:val="18"/>
          <w:szCs w:val="18"/>
        </w:rPr>
      </w:pPr>
      <w:r>
        <w:rPr>
          <w:sz w:val="18"/>
          <w:szCs w:val="18"/>
          <w:spacing w:val="-3"/>
        </w:rPr>
        <w:t>续表</w:t>
      </w:r>
    </w:p>
    <w:p>
      <w:pPr>
        <w:spacing w:line="22" w:lineRule="exact"/>
        <w:rPr/>
      </w:pPr>
      <w:r/>
    </w:p>
    <w:tbl>
      <w:tblPr>
        <w:tblStyle w:val="TableNormal"/>
        <w:tblW w:w="814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10"/>
        <w:gridCol w:w="2100"/>
        <w:gridCol w:w="990"/>
        <w:gridCol w:w="1280"/>
        <w:gridCol w:w="990"/>
        <w:gridCol w:w="1000"/>
        <w:gridCol w:w="770"/>
      </w:tblGrid>
      <w:tr>
        <w:trPr>
          <w:trHeight w:val="303" w:hRule="atLeast"/>
        </w:trPr>
        <w:tc>
          <w:tcPr>
            <w:tcW w:w="1010" w:type="dxa"/>
            <w:vAlign w:val="top"/>
            <w:vMerge w:val="restart"/>
            <w:tcBorders>
              <w:left w:val="nil"/>
              <w:bottom w:val="nil"/>
            </w:tcBorders>
          </w:tcPr>
          <w:p>
            <w:pPr>
              <w:pStyle w:val="TableText"/>
              <w:ind w:left="110" w:right="75" w:firstLine="29"/>
              <w:spacing w:before="72" w:line="243" w:lineRule="auto"/>
              <w:rPr>
                <w:sz w:val="18"/>
                <w:szCs w:val="18"/>
              </w:rPr>
            </w:pPr>
            <w:r>
              <w:rPr>
                <w:sz w:val="18"/>
                <w:szCs w:val="18"/>
                <w:spacing w:val="8"/>
              </w:rPr>
              <w:t>数据类目</w:t>
            </w:r>
            <w:r>
              <w:rPr>
                <w:sz w:val="18"/>
                <w:szCs w:val="18"/>
                <w:spacing w:val="1"/>
              </w:rPr>
              <w:t xml:space="preserve"> </w:t>
            </w:r>
            <w:r>
              <w:rPr>
                <w:sz w:val="18"/>
                <w:szCs w:val="18"/>
                <w:spacing w:val="-17"/>
              </w:rPr>
              <w:t>(</w:t>
            </w:r>
            <w:r>
              <w:rPr>
                <w:sz w:val="18"/>
                <w:szCs w:val="18"/>
                <w:spacing w:val="-23"/>
              </w:rPr>
              <w:t xml:space="preserve"> </w:t>
            </w:r>
            <w:r>
              <w:rPr>
                <w:sz w:val="18"/>
                <w:szCs w:val="18"/>
                <w:spacing w:val="-17"/>
              </w:rPr>
              <w:t>第</w:t>
            </w:r>
            <w:r>
              <w:rPr>
                <w:sz w:val="18"/>
                <w:szCs w:val="18"/>
                <w:spacing w:val="-13"/>
              </w:rPr>
              <w:t xml:space="preserve"> </w:t>
            </w:r>
            <w:r>
              <w:rPr>
                <w:sz w:val="18"/>
                <w:szCs w:val="18"/>
                <w:spacing w:val="-17"/>
              </w:rPr>
              <w:t>1</w:t>
            </w:r>
            <w:r>
              <w:rPr>
                <w:sz w:val="18"/>
                <w:szCs w:val="18"/>
                <w:spacing w:val="-26"/>
              </w:rPr>
              <w:t xml:space="preserve"> </w:t>
            </w:r>
            <w:r>
              <w:rPr>
                <w:sz w:val="18"/>
                <w:szCs w:val="18"/>
                <w:spacing w:val="-17"/>
              </w:rPr>
              <w:t>层</w:t>
            </w:r>
            <w:r>
              <w:rPr>
                <w:sz w:val="18"/>
                <w:szCs w:val="18"/>
                <w:spacing w:val="-25"/>
              </w:rPr>
              <w:t xml:space="preserve"> </w:t>
            </w:r>
            <w:r>
              <w:rPr>
                <w:sz w:val="18"/>
                <w:szCs w:val="18"/>
                <w:spacing w:val="-17"/>
              </w:rPr>
              <w:t>)</w:t>
            </w:r>
          </w:p>
        </w:tc>
        <w:tc>
          <w:tcPr>
            <w:tcW w:w="2100" w:type="dxa"/>
            <w:vAlign w:val="top"/>
            <w:vMerge w:val="restart"/>
            <w:tcBorders>
              <w:bottom w:val="nil"/>
            </w:tcBorders>
          </w:tcPr>
          <w:p>
            <w:pPr>
              <w:pStyle w:val="TableText"/>
              <w:ind w:left="324"/>
              <w:spacing w:before="92" w:line="219" w:lineRule="auto"/>
              <w:rPr>
                <w:sz w:val="18"/>
                <w:szCs w:val="18"/>
              </w:rPr>
            </w:pPr>
            <w:r>
              <w:rPr>
                <w:sz w:val="18"/>
                <w:szCs w:val="18"/>
                <w:spacing w:val="4"/>
              </w:rPr>
              <w:t>数据项(数据元素)</w:t>
            </w:r>
          </w:p>
          <w:p>
            <w:pPr>
              <w:pStyle w:val="TableText"/>
              <w:ind w:left="654"/>
              <w:spacing w:before="26" w:line="219" w:lineRule="auto"/>
              <w:rPr>
                <w:sz w:val="18"/>
                <w:szCs w:val="18"/>
              </w:rPr>
            </w:pPr>
            <w:r>
              <w:rPr>
                <w:sz w:val="18"/>
                <w:szCs w:val="18"/>
                <w:spacing w:val="-13"/>
              </w:rPr>
              <w:t>(</w:t>
            </w:r>
            <w:r>
              <w:rPr>
                <w:sz w:val="18"/>
                <w:szCs w:val="18"/>
                <w:spacing w:val="-24"/>
              </w:rPr>
              <w:t xml:space="preserve"> </w:t>
            </w:r>
            <w:r>
              <w:rPr>
                <w:sz w:val="18"/>
                <w:szCs w:val="18"/>
                <w:spacing w:val="-13"/>
              </w:rPr>
              <w:t>第</w:t>
            </w:r>
            <w:r>
              <w:rPr>
                <w:sz w:val="18"/>
                <w:szCs w:val="18"/>
                <w:spacing w:val="-24"/>
              </w:rPr>
              <w:t xml:space="preserve"> </w:t>
            </w:r>
            <w:r>
              <w:rPr>
                <w:sz w:val="18"/>
                <w:szCs w:val="18"/>
                <w:spacing w:val="-13"/>
              </w:rPr>
              <w:t>2</w:t>
            </w:r>
            <w:r>
              <w:rPr>
                <w:sz w:val="18"/>
                <w:szCs w:val="18"/>
                <w:spacing w:val="-26"/>
              </w:rPr>
              <w:t xml:space="preserve"> </w:t>
            </w:r>
            <w:r>
              <w:rPr>
                <w:sz w:val="18"/>
                <w:szCs w:val="18"/>
                <w:spacing w:val="-13"/>
              </w:rPr>
              <w:t>层</w:t>
            </w:r>
            <w:r>
              <w:rPr>
                <w:sz w:val="18"/>
                <w:szCs w:val="18"/>
                <w:spacing w:val="-25"/>
              </w:rPr>
              <w:t xml:space="preserve"> </w:t>
            </w:r>
            <w:r>
              <w:rPr>
                <w:sz w:val="18"/>
                <w:szCs w:val="18"/>
                <w:spacing w:val="-13"/>
              </w:rPr>
              <w:t>)</w:t>
            </w:r>
          </w:p>
        </w:tc>
        <w:tc>
          <w:tcPr>
            <w:tcW w:w="990" w:type="dxa"/>
            <w:vAlign w:val="top"/>
            <w:vMerge w:val="restart"/>
            <w:tcBorders>
              <w:bottom w:val="nil"/>
            </w:tcBorders>
          </w:tcPr>
          <w:p>
            <w:pPr>
              <w:pStyle w:val="TableText"/>
              <w:ind w:left="125"/>
              <w:spacing w:before="212" w:line="219" w:lineRule="auto"/>
              <w:rPr>
                <w:sz w:val="18"/>
                <w:szCs w:val="18"/>
              </w:rPr>
            </w:pPr>
            <w:r>
              <w:rPr>
                <w:sz w:val="18"/>
                <w:szCs w:val="18"/>
                <w:spacing w:val="-2"/>
              </w:rPr>
              <w:t>影响对象</w:t>
            </w:r>
          </w:p>
        </w:tc>
        <w:tc>
          <w:tcPr>
            <w:tcW w:w="1280" w:type="dxa"/>
            <w:vAlign w:val="top"/>
            <w:vMerge w:val="restart"/>
            <w:tcBorders>
              <w:bottom w:val="nil"/>
            </w:tcBorders>
          </w:tcPr>
          <w:p>
            <w:pPr>
              <w:pStyle w:val="TableText"/>
              <w:ind w:left="277"/>
              <w:spacing w:before="210" w:line="220" w:lineRule="auto"/>
              <w:rPr>
                <w:sz w:val="18"/>
                <w:szCs w:val="18"/>
              </w:rPr>
            </w:pPr>
            <w:r>
              <w:rPr>
                <w:sz w:val="18"/>
                <w:szCs w:val="18"/>
                <w:b/>
                <w:bCs/>
                <w:spacing w:val="-4"/>
              </w:rPr>
              <w:t>影响程度</w:t>
            </w:r>
          </w:p>
        </w:tc>
        <w:tc>
          <w:tcPr>
            <w:tcW w:w="1990" w:type="dxa"/>
            <w:vAlign w:val="top"/>
            <w:gridSpan w:val="2"/>
          </w:tcPr>
          <w:p>
            <w:pPr>
              <w:pStyle w:val="TableText"/>
              <w:ind w:left="607"/>
              <w:spacing w:before="60" w:line="220" w:lineRule="auto"/>
              <w:rPr>
                <w:sz w:val="18"/>
                <w:szCs w:val="18"/>
              </w:rPr>
            </w:pPr>
            <w:r>
              <w:rPr>
                <w:sz w:val="18"/>
                <w:szCs w:val="18"/>
                <w:b/>
                <w:bCs/>
                <w:spacing w:val="-4"/>
              </w:rPr>
              <w:t>影响范围</w:t>
            </w:r>
          </w:p>
        </w:tc>
        <w:tc>
          <w:tcPr>
            <w:tcW w:w="770" w:type="dxa"/>
            <w:vAlign w:val="top"/>
            <w:vMerge w:val="restart"/>
            <w:tcBorders>
              <w:right w:val="nil"/>
              <w:bottom w:val="nil"/>
            </w:tcBorders>
          </w:tcPr>
          <w:p>
            <w:pPr>
              <w:pStyle w:val="TableText"/>
              <w:ind w:left="107" w:right="124"/>
              <w:spacing w:before="79" w:line="248" w:lineRule="auto"/>
              <w:rPr>
                <w:sz w:val="18"/>
                <w:szCs w:val="18"/>
              </w:rPr>
            </w:pPr>
            <w:r>
              <w:rPr>
                <w:sz w:val="18"/>
                <w:szCs w:val="18"/>
                <w:b/>
                <w:bCs/>
                <w:spacing w:val="-5"/>
              </w:rPr>
              <w:t>数据参</w:t>
            </w:r>
            <w:r>
              <w:rPr>
                <w:sz w:val="18"/>
                <w:szCs w:val="18"/>
              </w:rPr>
              <w:t xml:space="preserve"> </w:t>
            </w:r>
            <w:r>
              <w:rPr>
                <w:sz w:val="18"/>
                <w:szCs w:val="18"/>
                <w:b/>
                <w:bCs/>
                <w:spacing w:val="-5"/>
              </w:rPr>
              <w:t>考等级</w:t>
            </w:r>
          </w:p>
        </w:tc>
      </w:tr>
      <w:tr>
        <w:trPr>
          <w:trHeight w:val="278" w:hRule="atLeast"/>
        </w:trPr>
        <w:tc>
          <w:tcPr>
            <w:tcW w:w="1010" w:type="dxa"/>
            <w:vAlign w:val="top"/>
            <w:vMerge w:val="continue"/>
            <w:tcBorders>
              <w:left w:val="nil"/>
              <w:top w:val="nil"/>
            </w:tcBorders>
          </w:tcPr>
          <w:p>
            <w:pPr>
              <w:rPr>
                <w:rFonts w:ascii="Arial"/>
                <w:sz w:val="21"/>
              </w:rPr>
            </w:pPr>
            <w:r/>
          </w:p>
        </w:tc>
        <w:tc>
          <w:tcPr>
            <w:tcW w:w="2100" w:type="dxa"/>
            <w:vAlign w:val="top"/>
            <w:vMerge w:val="continue"/>
            <w:tcBorders>
              <w:top w:val="nil"/>
            </w:tcBorders>
          </w:tcPr>
          <w:p>
            <w:pPr>
              <w:rPr>
                <w:rFonts w:ascii="Arial"/>
                <w:sz w:val="21"/>
              </w:rPr>
            </w:pPr>
            <w:r/>
          </w:p>
        </w:tc>
        <w:tc>
          <w:tcPr>
            <w:tcW w:w="990" w:type="dxa"/>
            <w:vAlign w:val="top"/>
            <w:vMerge w:val="continue"/>
            <w:tcBorders>
              <w:top w:val="nil"/>
            </w:tcBorders>
          </w:tcPr>
          <w:p>
            <w:pPr>
              <w:rPr>
                <w:rFonts w:ascii="Arial"/>
                <w:sz w:val="21"/>
              </w:rPr>
            </w:pPr>
            <w:r/>
          </w:p>
        </w:tc>
        <w:tc>
          <w:tcPr>
            <w:tcW w:w="1280" w:type="dxa"/>
            <w:vAlign w:val="top"/>
            <w:vMerge w:val="continue"/>
            <w:tcBorders>
              <w:top w:val="nil"/>
            </w:tcBorders>
          </w:tcPr>
          <w:p>
            <w:pPr>
              <w:rPr>
                <w:rFonts w:ascii="Arial"/>
                <w:sz w:val="21"/>
              </w:rPr>
            </w:pPr>
            <w:r/>
          </w:p>
        </w:tc>
        <w:tc>
          <w:tcPr>
            <w:tcW w:w="990" w:type="dxa"/>
            <w:vAlign w:val="top"/>
          </w:tcPr>
          <w:p>
            <w:pPr>
              <w:pStyle w:val="TableText"/>
              <w:ind w:left="127"/>
              <w:spacing w:before="46" w:line="219" w:lineRule="auto"/>
              <w:rPr>
                <w:sz w:val="18"/>
                <w:szCs w:val="18"/>
              </w:rPr>
            </w:pPr>
            <w:r>
              <w:rPr>
                <w:sz w:val="18"/>
                <w:szCs w:val="18"/>
                <w:b/>
                <w:bCs/>
                <w:spacing w:val="-4"/>
              </w:rPr>
              <w:t>影响规模</w:t>
            </w:r>
          </w:p>
        </w:tc>
        <w:tc>
          <w:tcPr>
            <w:tcW w:w="1000" w:type="dxa"/>
            <w:vAlign w:val="top"/>
          </w:tcPr>
          <w:p>
            <w:pPr>
              <w:pStyle w:val="TableText"/>
              <w:ind w:left="137"/>
              <w:spacing w:before="47" w:line="220" w:lineRule="auto"/>
              <w:rPr>
                <w:sz w:val="18"/>
                <w:szCs w:val="18"/>
              </w:rPr>
            </w:pPr>
            <w:r>
              <w:rPr>
                <w:sz w:val="18"/>
                <w:szCs w:val="18"/>
                <w:b/>
                <w:bCs/>
                <w:spacing w:val="-4"/>
              </w:rPr>
              <w:t>可控程度</w:t>
            </w:r>
          </w:p>
        </w:tc>
        <w:tc>
          <w:tcPr>
            <w:tcW w:w="770" w:type="dxa"/>
            <w:vAlign w:val="top"/>
            <w:vMerge w:val="continue"/>
            <w:tcBorders>
              <w:right w:val="nil"/>
              <w:top w:val="nil"/>
            </w:tcBorders>
          </w:tcPr>
          <w:p>
            <w:pPr>
              <w:rPr>
                <w:rFonts w:ascii="Arial"/>
                <w:sz w:val="21"/>
              </w:rPr>
            </w:pPr>
            <w:r/>
          </w:p>
        </w:tc>
      </w:tr>
      <w:tr>
        <w:trPr>
          <w:trHeight w:val="289" w:hRule="atLeast"/>
        </w:trPr>
        <w:tc>
          <w:tcPr>
            <w:tcW w:w="1010" w:type="dxa"/>
            <w:vAlign w:val="top"/>
            <w:vMerge w:val="restart"/>
            <w:tcBorders>
              <w:left w:val="nil"/>
              <w:bottom w:val="nil"/>
            </w:tcBorders>
          </w:tcPr>
          <w:p>
            <w:pPr>
              <w:spacing w:line="311" w:lineRule="auto"/>
              <w:rPr>
                <w:rFonts w:ascii="Arial"/>
                <w:sz w:val="21"/>
              </w:rPr>
            </w:pPr>
            <w:r/>
          </w:p>
          <w:p>
            <w:pPr>
              <w:pStyle w:val="TableText"/>
              <w:ind w:left="320" w:right="151" w:hanging="180"/>
              <w:spacing w:before="58" w:line="253" w:lineRule="auto"/>
              <w:rPr>
                <w:sz w:val="18"/>
                <w:szCs w:val="18"/>
              </w:rPr>
            </w:pPr>
            <w:r>
              <w:rPr>
                <w:sz w:val="18"/>
                <w:szCs w:val="18"/>
                <w:spacing w:val="-2"/>
              </w:rPr>
              <w:t>个人其他</w:t>
            </w:r>
            <w:r>
              <w:rPr>
                <w:sz w:val="18"/>
                <w:szCs w:val="18"/>
              </w:rPr>
              <w:t xml:space="preserve"> </w:t>
            </w:r>
            <w:r>
              <w:rPr>
                <w:sz w:val="18"/>
                <w:szCs w:val="18"/>
                <w:spacing w:val="6"/>
              </w:rPr>
              <w:t>信息</w:t>
            </w:r>
          </w:p>
        </w:tc>
        <w:tc>
          <w:tcPr>
            <w:tcW w:w="2100" w:type="dxa"/>
            <w:vAlign w:val="top"/>
          </w:tcPr>
          <w:p>
            <w:pPr>
              <w:pStyle w:val="TableText"/>
              <w:ind w:left="865"/>
              <w:spacing w:before="61" w:line="220" w:lineRule="auto"/>
              <w:rPr>
                <w:sz w:val="18"/>
                <w:szCs w:val="18"/>
              </w:rPr>
            </w:pPr>
            <w:r>
              <w:rPr>
                <w:sz w:val="18"/>
                <w:szCs w:val="18"/>
                <w:spacing w:val="-2"/>
              </w:rPr>
              <w:t>婚史</w:t>
            </w:r>
          </w:p>
        </w:tc>
        <w:tc>
          <w:tcPr>
            <w:tcW w:w="990" w:type="dxa"/>
            <w:vAlign w:val="top"/>
          </w:tcPr>
          <w:p>
            <w:pPr>
              <w:pStyle w:val="TableText"/>
              <w:ind w:left="215"/>
              <w:spacing w:before="61" w:line="220" w:lineRule="auto"/>
              <w:rPr>
                <w:sz w:val="18"/>
                <w:szCs w:val="18"/>
              </w:rPr>
            </w:pPr>
            <w:r>
              <w:rPr>
                <w:sz w:val="18"/>
                <w:szCs w:val="18"/>
                <w:spacing w:val="2"/>
              </w:rPr>
              <w:t>自然人</w:t>
            </w:r>
          </w:p>
        </w:tc>
        <w:tc>
          <w:tcPr>
            <w:tcW w:w="1280" w:type="dxa"/>
            <w:vAlign w:val="top"/>
          </w:tcPr>
          <w:p>
            <w:pPr>
              <w:pStyle w:val="TableText"/>
              <w:ind w:left="275"/>
              <w:spacing w:before="62" w:line="221" w:lineRule="auto"/>
              <w:rPr>
                <w:sz w:val="18"/>
                <w:szCs w:val="18"/>
              </w:rPr>
            </w:pPr>
            <w:r>
              <w:rPr>
                <w:sz w:val="18"/>
                <w:szCs w:val="18"/>
                <w:spacing w:val="3"/>
              </w:rPr>
              <w:t>一般影响</w:t>
            </w:r>
          </w:p>
        </w:tc>
        <w:tc>
          <w:tcPr>
            <w:tcW w:w="990" w:type="dxa"/>
            <w:vAlign w:val="top"/>
          </w:tcPr>
          <w:p>
            <w:pPr>
              <w:pStyle w:val="TableText"/>
              <w:ind w:left="125"/>
              <w:spacing w:before="61" w:line="220" w:lineRule="auto"/>
              <w:rPr>
                <w:sz w:val="18"/>
                <w:szCs w:val="18"/>
              </w:rPr>
            </w:pPr>
            <w:r>
              <w:rPr>
                <w:sz w:val="18"/>
                <w:szCs w:val="18"/>
                <w:spacing w:val="4"/>
              </w:rPr>
              <w:t>较小范围</w:t>
            </w:r>
          </w:p>
        </w:tc>
        <w:tc>
          <w:tcPr>
            <w:tcW w:w="1000" w:type="dxa"/>
            <w:vAlign w:val="top"/>
          </w:tcPr>
          <w:p>
            <w:pPr>
              <w:pStyle w:val="TableText"/>
              <w:ind w:left="225"/>
              <w:spacing w:before="61" w:line="220" w:lineRule="auto"/>
              <w:rPr>
                <w:sz w:val="18"/>
                <w:szCs w:val="18"/>
              </w:rPr>
            </w:pPr>
            <w:r>
              <w:rPr>
                <w:sz w:val="18"/>
                <w:szCs w:val="18"/>
                <w:spacing w:val="-3"/>
              </w:rPr>
              <w:t>强可控</w:t>
            </w:r>
          </w:p>
        </w:tc>
        <w:tc>
          <w:tcPr>
            <w:tcW w:w="770" w:type="dxa"/>
            <w:vAlign w:val="top"/>
            <w:tcBorders>
              <w:right w:val="nil"/>
            </w:tcBorders>
          </w:tcPr>
          <w:p>
            <w:pPr>
              <w:pStyle w:val="TableText"/>
              <w:ind w:left="245"/>
              <w:spacing w:before="63" w:line="221" w:lineRule="auto"/>
              <w:rPr>
                <w:sz w:val="18"/>
                <w:szCs w:val="18"/>
              </w:rPr>
            </w:pPr>
            <w:r>
              <w:rPr>
                <w:sz w:val="18"/>
                <w:szCs w:val="18"/>
                <w:spacing w:val="5"/>
              </w:rPr>
              <w:t>1级</w:t>
            </w:r>
          </w:p>
        </w:tc>
      </w:tr>
      <w:tr>
        <w:trPr>
          <w:trHeight w:val="299" w:hRule="atLeast"/>
        </w:trPr>
        <w:tc>
          <w:tcPr>
            <w:tcW w:w="1010" w:type="dxa"/>
            <w:vAlign w:val="top"/>
            <w:vMerge w:val="continue"/>
            <w:tcBorders>
              <w:left w:val="nil"/>
              <w:top w:val="nil"/>
              <w:bottom w:val="nil"/>
            </w:tcBorders>
          </w:tcPr>
          <w:p>
            <w:pPr>
              <w:rPr>
                <w:rFonts w:ascii="Arial"/>
                <w:sz w:val="21"/>
              </w:rPr>
            </w:pPr>
            <w:r/>
          </w:p>
        </w:tc>
        <w:tc>
          <w:tcPr>
            <w:tcW w:w="2100" w:type="dxa"/>
            <w:vAlign w:val="top"/>
          </w:tcPr>
          <w:p>
            <w:pPr>
              <w:pStyle w:val="TableText"/>
              <w:ind w:left="685"/>
              <w:spacing w:before="61" w:line="219" w:lineRule="auto"/>
              <w:rPr>
                <w:sz w:val="18"/>
                <w:szCs w:val="18"/>
              </w:rPr>
            </w:pPr>
            <w:r>
              <w:rPr>
                <w:sz w:val="18"/>
                <w:szCs w:val="18"/>
                <w:spacing w:val="2"/>
              </w:rPr>
              <w:t>宗教信仰</w:t>
            </w:r>
          </w:p>
        </w:tc>
        <w:tc>
          <w:tcPr>
            <w:tcW w:w="990" w:type="dxa"/>
            <w:vAlign w:val="top"/>
          </w:tcPr>
          <w:p>
            <w:pPr>
              <w:pStyle w:val="TableText"/>
              <w:ind w:left="215"/>
              <w:spacing w:before="62" w:line="220" w:lineRule="auto"/>
              <w:rPr>
                <w:sz w:val="18"/>
                <w:szCs w:val="18"/>
              </w:rPr>
            </w:pPr>
            <w:r>
              <w:rPr>
                <w:sz w:val="18"/>
                <w:szCs w:val="18"/>
                <w:spacing w:val="2"/>
              </w:rPr>
              <w:t>自然人</w:t>
            </w:r>
          </w:p>
        </w:tc>
        <w:tc>
          <w:tcPr>
            <w:tcW w:w="1280" w:type="dxa"/>
            <w:vAlign w:val="top"/>
          </w:tcPr>
          <w:p>
            <w:pPr>
              <w:pStyle w:val="TableText"/>
              <w:ind w:left="275"/>
              <w:spacing w:before="63" w:line="221" w:lineRule="auto"/>
              <w:rPr>
                <w:sz w:val="18"/>
                <w:szCs w:val="18"/>
              </w:rPr>
            </w:pPr>
            <w:r>
              <w:rPr>
                <w:sz w:val="18"/>
                <w:szCs w:val="18"/>
                <w:spacing w:val="3"/>
              </w:rPr>
              <w:t>一般影响</w:t>
            </w:r>
          </w:p>
        </w:tc>
        <w:tc>
          <w:tcPr>
            <w:tcW w:w="990" w:type="dxa"/>
            <w:vAlign w:val="top"/>
          </w:tcPr>
          <w:p>
            <w:pPr>
              <w:pStyle w:val="TableText"/>
              <w:ind w:left="125"/>
              <w:spacing w:before="62" w:line="220" w:lineRule="auto"/>
              <w:rPr>
                <w:sz w:val="18"/>
                <w:szCs w:val="18"/>
              </w:rPr>
            </w:pPr>
            <w:r>
              <w:rPr>
                <w:sz w:val="18"/>
                <w:szCs w:val="18"/>
                <w:spacing w:val="4"/>
              </w:rPr>
              <w:t>较小范围</w:t>
            </w:r>
          </w:p>
        </w:tc>
        <w:tc>
          <w:tcPr>
            <w:tcW w:w="1000" w:type="dxa"/>
            <w:vAlign w:val="top"/>
          </w:tcPr>
          <w:p>
            <w:pPr>
              <w:pStyle w:val="TableText"/>
              <w:ind w:left="225"/>
              <w:spacing w:before="62" w:line="220" w:lineRule="auto"/>
              <w:rPr>
                <w:sz w:val="18"/>
                <w:szCs w:val="18"/>
              </w:rPr>
            </w:pPr>
            <w:r>
              <w:rPr>
                <w:sz w:val="18"/>
                <w:szCs w:val="18"/>
                <w:spacing w:val="-3"/>
              </w:rPr>
              <w:t>强可控</w:t>
            </w:r>
          </w:p>
        </w:tc>
        <w:tc>
          <w:tcPr>
            <w:tcW w:w="770" w:type="dxa"/>
            <w:vAlign w:val="top"/>
            <w:tcBorders>
              <w:right w:val="nil"/>
            </w:tcBorders>
          </w:tcPr>
          <w:p>
            <w:pPr>
              <w:pStyle w:val="TableText"/>
              <w:ind w:left="245"/>
              <w:spacing w:before="64" w:line="221" w:lineRule="auto"/>
              <w:rPr>
                <w:sz w:val="18"/>
                <w:szCs w:val="18"/>
              </w:rPr>
            </w:pPr>
            <w:r>
              <w:rPr>
                <w:sz w:val="18"/>
                <w:szCs w:val="18"/>
                <w:spacing w:val="5"/>
              </w:rPr>
              <w:t>3级</w:t>
            </w:r>
          </w:p>
        </w:tc>
      </w:tr>
      <w:tr>
        <w:trPr>
          <w:trHeight w:val="288" w:hRule="atLeast"/>
        </w:trPr>
        <w:tc>
          <w:tcPr>
            <w:tcW w:w="1010" w:type="dxa"/>
            <w:vAlign w:val="top"/>
            <w:vMerge w:val="continue"/>
            <w:tcBorders>
              <w:left w:val="nil"/>
              <w:top w:val="nil"/>
              <w:bottom w:val="nil"/>
            </w:tcBorders>
          </w:tcPr>
          <w:p>
            <w:pPr>
              <w:rPr>
                <w:rFonts w:ascii="Arial"/>
                <w:sz w:val="21"/>
              </w:rPr>
            </w:pPr>
            <w:r/>
          </w:p>
        </w:tc>
        <w:tc>
          <w:tcPr>
            <w:tcW w:w="2100" w:type="dxa"/>
            <w:vAlign w:val="top"/>
          </w:tcPr>
          <w:p>
            <w:pPr>
              <w:pStyle w:val="TableText"/>
              <w:ind w:left="775"/>
              <w:spacing w:before="64" w:line="219" w:lineRule="auto"/>
              <w:rPr>
                <w:sz w:val="18"/>
                <w:szCs w:val="18"/>
              </w:rPr>
            </w:pPr>
            <w:r>
              <w:rPr>
                <w:sz w:val="18"/>
                <w:szCs w:val="18"/>
                <w:spacing w:val="6"/>
              </w:rPr>
              <w:t>性取向</w:t>
            </w:r>
          </w:p>
        </w:tc>
        <w:tc>
          <w:tcPr>
            <w:tcW w:w="990" w:type="dxa"/>
            <w:vAlign w:val="top"/>
          </w:tcPr>
          <w:p>
            <w:pPr>
              <w:pStyle w:val="TableText"/>
              <w:ind w:left="215"/>
              <w:spacing w:before="63" w:line="220" w:lineRule="auto"/>
              <w:rPr>
                <w:sz w:val="18"/>
                <w:szCs w:val="18"/>
              </w:rPr>
            </w:pPr>
            <w:r>
              <w:rPr>
                <w:sz w:val="18"/>
                <w:szCs w:val="18"/>
                <w:spacing w:val="2"/>
              </w:rPr>
              <w:t>自然人</w:t>
            </w:r>
          </w:p>
        </w:tc>
        <w:tc>
          <w:tcPr>
            <w:tcW w:w="1280" w:type="dxa"/>
            <w:vAlign w:val="top"/>
          </w:tcPr>
          <w:p>
            <w:pPr>
              <w:pStyle w:val="TableText"/>
              <w:ind w:left="275"/>
              <w:spacing w:before="64" w:line="219" w:lineRule="auto"/>
              <w:rPr>
                <w:sz w:val="18"/>
                <w:szCs w:val="18"/>
              </w:rPr>
            </w:pPr>
            <w:r>
              <w:rPr>
                <w:sz w:val="18"/>
                <w:szCs w:val="18"/>
                <w:spacing w:val="3"/>
              </w:rPr>
              <w:t>一般影响</w:t>
            </w:r>
          </w:p>
        </w:tc>
        <w:tc>
          <w:tcPr>
            <w:tcW w:w="990" w:type="dxa"/>
            <w:vAlign w:val="top"/>
          </w:tcPr>
          <w:p>
            <w:pPr>
              <w:pStyle w:val="TableText"/>
              <w:ind w:left="125"/>
              <w:spacing w:before="63" w:line="220" w:lineRule="auto"/>
              <w:rPr>
                <w:sz w:val="18"/>
                <w:szCs w:val="18"/>
              </w:rPr>
            </w:pPr>
            <w:r>
              <w:rPr>
                <w:sz w:val="18"/>
                <w:szCs w:val="18"/>
                <w:spacing w:val="4"/>
              </w:rPr>
              <w:t>较小范围</w:t>
            </w:r>
          </w:p>
        </w:tc>
        <w:tc>
          <w:tcPr>
            <w:tcW w:w="1000" w:type="dxa"/>
            <w:vAlign w:val="top"/>
          </w:tcPr>
          <w:p>
            <w:pPr>
              <w:pStyle w:val="TableText"/>
              <w:ind w:left="225"/>
              <w:spacing w:before="63" w:line="220" w:lineRule="auto"/>
              <w:rPr>
                <w:sz w:val="18"/>
                <w:szCs w:val="18"/>
              </w:rPr>
            </w:pPr>
            <w:r>
              <w:rPr>
                <w:sz w:val="18"/>
                <w:szCs w:val="18"/>
                <w:spacing w:val="-3"/>
              </w:rPr>
              <w:t>弱可控</w:t>
            </w:r>
          </w:p>
        </w:tc>
        <w:tc>
          <w:tcPr>
            <w:tcW w:w="770" w:type="dxa"/>
            <w:vAlign w:val="top"/>
            <w:tcBorders>
              <w:right w:val="nil"/>
            </w:tcBorders>
          </w:tcPr>
          <w:p>
            <w:pPr>
              <w:pStyle w:val="TableText"/>
              <w:ind w:left="245"/>
              <w:spacing w:before="65" w:line="218" w:lineRule="auto"/>
              <w:rPr>
                <w:sz w:val="18"/>
                <w:szCs w:val="18"/>
              </w:rPr>
            </w:pPr>
            <w:r>
              <w:rPr>
                <w:sz w:val="18"/>
                <w:szCs w:val="18"/>
                <w:spacing w:val="5"/>
              </w:rPr>
              <w:t>3级</w:t>
            </w:r>
          </w:p>
        </w:tc>
      </w:tr>
      <w:tr>
        <w:trPr>
          <w:trHeight w:val="303" w:hRule="atLeast"/>
        </w:trPr>
        <w:tc>
          <w:tcPr>
            <w:tcW w:w="1010" w:type="dxa"/>
            <w:vAlign w:val="top"/>
            <w:vMerge w:val="continue"/>
            <w:tcBorders>
              <w:left w:val="nil"/>
              <w:top w:val="nil"/>
            </w:tcBorders>
          </w:tcPr>
          <w:p>
            <w:pPr>
              <w:rPr>
                <w:rFonts w:ascii="Arial"/>
                <w:sz w:val="21"/>
              </w:rPr>
            </w:pPr>
            <w:r/>
          </w:p>
        </w:tc>
        <w:tc>
          <w:tcPr>
            <w:tcW w:w="2100" w:type="dxa"/>
            <w:vAlign w:val="top"/>
          </w:tcPr>
          <w:p>
            <w:pPr>
              <w:pStyle w:val="TableText"/>
              <w:ind w:left="145"/>
              <w:spacing w:before="66" w:line="220" w:lineRule="auto"/>
              <w:rPr>
                <w:sz w:val="18"/>
                <w:szCs w:val="18"/>
              </w:rPr>
            </w:pPr>
            <w:r>
              <w:rPr>
                <w:sz w:val="18"/>
                <w:szCs w:val="18"/>
                <w:spacing w:val="-1"/>
              </w:rPr>
              <w:t>未公开的违法犯罪记录</w:t>
            </w:r>
          </w:p>
        </w:tc>
        <w:tc>
          <w:tcPr>
            <w:tcW w:w="990" w:type="dxa"/>
            <w:vAlign w:val="top"/>
          </w:tcPr>
          <w:p>
            <w:pPr>
              <w:pStyle w:val="TableText"/>
              <w:ind w:left="215"/>
              <w:spacing w:before="66" w:line="220" w:lineRule="auto"/>
              <w:rPr>
                <w:sz w:val="18"/>
                <w:szCs w:val="18"/>
              </w:rPr>
            </w:pPr>
            <w:r>
              <w:rPr>
                <w:sz w:val="18"/>
                <w:szCs w:val="18"/>
                <w:spacing w:val="2"/>
              </w:rPr>
              <w:t>自然人</w:t>
            </w:r>
          </w:p>
        </w:tc>
        <w:tc>
          <w:tcPr>
            <w:tcW w:w="1280" w:type="dxa"/>
            <w:vAlign w:val="top"/>
          </w:tcPr>
          <w:p>
            <w:pPr>
              <w:pStyle w:val="TableText"/>
              <w:ind w:left="275"/>
              <w:spacing w:before="66" w:line="220" w:lineRule="auto"/>
              <w:rPr>
                <w:sz w:val="18"/>
                <w:szCs w:val="18"/>
              </w:rPr>
            </w:pPr>
            <w:r>
              <w:rPr>
                <w:sz w:val="18"/>
                <w:szCs w:val="18"/>
                <w:spacing w:val="3"/>
              </w:rPr>
              <w:t>严重影响</w:t>
            </w:r>
          </w:p>
        </w:tc>
        <w:tc>
          <w:tcPr>
            <w:tcW w:w="990" w:type="dxa"/>
            <w:vAlign w:val="top"/>
          </w:tcPr>
          <w:p>
            <w:pPr>
              <w:pStyle w:val="TableText"/>
              <w:ind w:left="125"/>
              <w:spacing w:before="66" w:line="220" w:lineRule="auto"/>
              <w:rPr>
                <w:sz w:val="18"/>
                <w:szCs w:val="18"/>
              </w:rPr>
            </w:pPr>
            <w:r>
              <w:rPr>
                <w:sz w:val="18"/>
                <w:szCs w:val="18"/>
                <w:spacing w:val="4"/>
              </w:rPr>
              <w:t>较小范围</w:t>
            </w:r>
          </w:p>
        </w:tc>
        <w:tc>
          <w:tcPr>
            <w:tcW w:w="1000" w:type="dxa"/>
            <w:vAlign w:val="top"/>
          </w:tcPr>
          <w:p>
            <w:pPr>
              <w:pStyle w:val="TableText"/>
              <w:ind w:left="225"/>
              <w:spacing w:before="66" w:line="220" w:lineRule="auto"/>
              <w:rPr>
                <w:sz w:val="18"/>
                <w:szCs w:val="18"/>
              </w:rPr>
            </w:pPr>
            <w:r>
              <w:rPr>
                <w:sz w:val="18"/>
                <w:szCs w:val="18"/>
                <w:spacing w:val="-3"/>
              </w:rPr>
              <w:t>强可控</w:t>
            </w:r>
          </w:p>
        </w:tc>
        <w:tc>
          <w:tcPr>
            <w:tcW w:w="770" w:type="dxa"/>
            <w:vAlign w:val="top"/>
            <w:tcBorders>
              <w:right w:val="nil"/>
            </w:tcBorders>
          </w:tcPr>
          <w:p>
            <w:pPr>
              <w:pStyle w:val="TableText"/>
              <w:ind w:left="245"/>
              <w:spacing w:before="67" w:line="221" w:lineRule="auto"/>
              <w:rPr>
                <w:sz w:val="18"/>
                <w:szCs w:val="18"/>
              </w:rPr>
            </w:pPr>
            <w:r>
              <w:rPr>
                <w:sz w:val="18"/>
                <w:szCs w:val="18"/>
                <w:spacing w:val="5"/>
              </w:rPr>
              <w:t>2级</w:t>
            </w:r>
          </w:p>
        </w:tc>
      </w:tr>
    </w:tbl>
    <w:p>
      <w:pPr>
        <w:spacing w:line="284" w:lineRule="auto"/>
        <w:rPr>
          <w:rFonts w:ascii="Arial"/>
          <w:sz w:val="21"/>
        </w:rPr>
      </w:pPr>
      <w:r/>
    </w:p>
    <w:p>
      <w:pPr>
        <w:ind w:left="434"/>
        <w:spacing w:before="95" w:line="222" w:lineRule="auto"/>
        <w:rPr>
          <w:rFonts w:ascii="SimHei" w:hAnsi="SimHei" w:eastAsia="SimHei" w:cs="SimHei"/>
          <w:sz w:val="29"/>
          <w:szCs w:val="29"/>
        </w:rPr>
      </w:pPr>
      <w:r>
        <w:rPr>
          <w:rFonts w:ascii="SimHei" w:hAnsi="SimHei" w:eastAsia="SimHei" w:cs="SimHei"/>
          <w:sz w:val="29"/>
          <w:szCs w:val="29"/>
          <w:b/>
          <w:bCs/>
          <w:spacing w:val="-13"/>
        </w:rPr>
        <w:t>参考文献</w:t>
      </w:r>
    </w:p>
    <w:p>
      <w:pPr>
        <w:spacing w:line="242" w:lineRule="auto"/>
        <w:rPr>
          <w:rFonts w:ascii="Arial"/>
          <w:sz w:val="21"/>
        </w:rPr>
      </w:pPr>
      <w:r/>
    </w:p>
    <w:p>
      <w:pPr>
        <w:pStyle w:val="BodyText"/>
        <w:ind w:left="430" w:right="65" w:hanging="430"/>
        <w:spacing w:before="68" w:line="256" w:lineRule="auto"/>
        <w:rPr>
          <w:rFonts w:ascii="Times New Roman" w:hAnsi="Times New Roman" w:eastAsia="Times New Roman" w:cs="Times New Roman"/>
          <w:sz w:val="21"/>
          <w:szCs w:val="21"/>
        </w:rPr>
      </w:pPr>
      <w:r>
        <w:rPr>
          <w:sz w:val="21"/>
          <w:szCs w:val="21"/>
          <w:spacing w:val="5"/>
        </w:rPr>
        <w:t>[1]全国信息安全标准化技术委员会秘书处.网络安全标准实践指南——网络数据分</w:t>
      </w:r>
      <w:r>
        <w:rPr>
          <w:sz w:val="21"/>
          <w:szCs w:val="21"/>
          <w:spacing w:val="4"/>
        </w:rPr>
        <w:t>类分</w:t>
      </w:r>
      <w:r>
        <w:rPr>
          <w:sz w:val="21"/>
          <w:szCs w:val="21"/>
        </w:rPr>
        <w:t xml:space="preserve"> </w:t>
      </w:r>
      <w:r>
        <w:rPr>
          <w:sz w:val="21"/>
          <w:szCs w:val="21"/>
          <w:spacing w:val="3"/>
        </w:rPr>
        <w:t>级指引(征求意见稿)</w:t>
      </w:r>
      <w:r>
        <w:rPr>
          <w:rFonts w:ascii="Times New Roman" w:hAnsi="Times New Roman" w:eastAsia="Times New Roman" w:cs="Times New Roman"/>
          <w:sz w:val="21"/>
          <w:szCs w:val="21"/>
          <w:spacing w:val="3"/>
        </w:rPr>
        <w:t>[S].2021.9.</w:t>
      </w:r>
    </w:p>
    <w:p>
      <w:pPr>
        <w:pStyle w:val="BodyText"/>
        <w:spacing w:before="109" w:line="212" w:lineRule="auto"/>
        <w:rPr>
          <w:rFonts w:ascii="Times New Roman" w:hAnsi="Times New Roman" w:eastAsia="Times New Roman" w:cs="Times New Roman"/>
          <w:sz w:val="21"/>
          <w:szCs w:val="21"/>
        </w:rPr>
      </w:pPr>
      <w:r>
        <w:rPr>
          <w:sz w:val="21"/>
          <w:szCs w:val="21"/>
          <w:spacing w:val="-1"/>
        </w:rPr>
        <w:t>[2]JR/T0197—2020.</w:t>
      </w:r>
      <w:r>
        <w:rPr>
          <w:sz w:val="21"/>
          <w:szCs w:val="21"/>
          <w:spacing w:val="46"/>
        </w:rPr>
        <w:t xml:space="preserve"> </w:t>
      </w:r>
      <w:r>
        <w:rPr>
          <w:sz w:val="21"/>
          <w:szCs w:val="21"/>
          <w:spacing w:val="-1"/>
        </w:rPr>
        <w:t>金融数据安全  数据安全分</w:t>
      </w:r>
      <w:r>
        <w:rPr>
          <w:sz w:val="21"/>
          <w:szCs w:val="21"/>
          <w:spacing w:val="-2"/>
        </w:rPr>
        <w:t>级指南</w:t>
      </w:r>
      <w:r>
        <w:rPr>
          <w:sz w:val="21"/>
          <w:szCs w:val="21"/>
          <w:spacing w:val="-36"/>
        </w:rPr>
        <w:t xml:space="preserve"> </w:t>
      </w:r>
      <w:r>
        <w:rPr>
          <w:rFonts w:ascii="Times New Roman" w:hAnsi="Times New Roman" w:eastAsia="Times New Roman" w:cs="Times New Roman"/>
          <w:sz w:val="21"/>
          <w:szCs w:val="21"/>
          <w:spacing w:val="-2"/>
        </w:rPr>
        <w:t>[S].</w:t>
      </w:r>
    </w:p>
    <w:p>
      <w:pPr>
        <w:pStyle w:val="BodyText"/>
        <w:spacing w:before="59" w:line="212" w:lineRule="auto"/>
        <w:rPr>
          <w:rFonts w:ascii="Times New Roman" w:hAnsi="Times New Roman" w:eastAsia="Times New Roman" w:cs="Times New Roman"/>
          <w:sz w:val="21"/>
          <w:szCs w:val="21"/>
        </w:rPr>
      </w:pPr>
      <w:r>
        <w:rPr>
          <w:sz w:val="21"/>
          <w:szCs w:val="21"/>
          <w:spacing w:val="2"/>
        </w:rPr>
        <w:t>[3]贵州省地方标准</w:t>
      </w:r>
      <w:r>
        <w:rPr>
          <w:sz w:val="21"/>
          <w:szCs w:val="21"/>
          <w:spacing w:val="-35"/>
        </w:rPr>
        <w:t xml:space="preserve"> </w:t>
      </w:r>
      <w:r>
        <w:rPr>
          <w:sz w:val="21"/>
          <w:szCs w:val="21"/>
        </w:rPr>
        <w:t>DB</w:t>
      </w:r>
      <w:r>
        <w:rPr>
          <w:sz w:val="21"/>
          <w:szCs w:val="21"/>
          <w:spacing w:val="2"/>
        </w:rPr>
        <w:t>52/T1123—2016. 政府数据数据分类分级指南</w:t>
      </w:r>
      <w:r>
        <w:rPr>
          <w:sz w:val="21"/>
          <w:szCs w:val="21"/>
          <w:spacing w:val="-26"/>
        </w:rPr>
        <w:t xml:space="preserve"> </w:t>
      </w:r>
      <w:r>
        <w:rPr>
          <w:rFonts w:ascii="Times New Roman" w:hAnsi="Times New Roman" w:eastAsia="Times New Roman" w:cs="Times New Roman"/>
          <w:sz w:val="21"/>
          <w:szCs w:val="21"/>
          <w:spacing w:val="2"/>
        </w:rPr>
        <w:t>[S].</w:t>
      </w:r>
    </w:p>
    <w:p>
      <w:pPr>
        <w:pStyle w:val="BodyText"/>
        <w:spacing w:before="119" w:line="212" w:lineRule="auto"/>
        <w:rPr>
          <w:rFonts w:ascii="Times New Roman" w:hAnsi="Times New Roman" w:eastAsia="Times New Roman" w:cs="Times New Roman"/>
          <w:sz w:val="21"/>
          <w:szCs w:val="21"/>
        </w:rPr>
      </w:pPr>
      <w:r>
        <w:rPr>
          <w:sz w:val="21"/>
          <w:szCs w:val="21"/>
          <w:spacing w:val="5"/>
        </w:rPr>
        <w:t>[4]北京市地方标准.政务数据分级与安全保护规范(征求意见稿)</w:t>
      </w:r>
      <w:r>
        <w:rPr>
          <w:rFonts w:ascii="Times New Roman" w:hAnsi="Times New Roman" w:eastAsia="Times New Roman" w:cs="Times New Roman"/>
          <w:sz w:val="21"/>
          <w:szCs w:val="21"/>
          <w:spacing w:val="5"/>
        </w:rPr>
        <w:t>[S].202</w:t>
      </w:r>
      <w:r>
        <w:rPr>
          <w:rFonts w:ascii="Times New Roman" w:hAnsi="Times New Roman" w:eastAsia="Times New Roman" w:cs="Times New Roman"/>
          <w:sz w:val="21"/>
          <w:szCs w:val="21"/>
          <w:spacing w:val="4"/>
        </w:rPr>
        <w:t>1.4.</w:t>
      </w:r>
    </w:p>
    <w:p>
      <w:pPr>
        <w:pStyle w:val="BodyText"/>
        <w:spacing w:before="88" w:line="212" w:lineRule="auto"/>
        <w:jc w:val="right"/>
        <w:rPr>
          <w:sz w:val="21"/>
          <w:szCs w:val="21"/>
        </w:rPr>
      </w:pPr>
      <w:r>
        <w:rPr>
          <w:sz w:val="21"/>
          <w:szCs w:val="21"/>
          <w:spacing w:val="19"/>
        </w:rPr>
        <w:t>[5]李柳音.数据治理中数据智能分类技术的应用研究</w:t>
      </w:r>
      <w:r>
        <w:rPr>
          <w:rFonts w:ascii="Times New Roman" w:hAnsi="Times New Roman" w:eastAsia="Times New Roman" w:cs="Times New Roman"/>
          <w:sz w:val="21"/>
          <w:szCs w:val="21"/>
          <w:spacing w:val="19"/>
        </w:rPr>
        <w:t>[J].</w:t>
      </w:r>
      <w:r>
        <w:rPr>
          <w:rFonts w:ascii="Times New Roman" w:hAnsi="Times New Roman" w:eastAsia="Times New Roman" w:cs="Times New Roman"/>
          <w:sz w:val="21"/>
          <w:szCs w:val="21"/>
          <w:spacing w:val="21"/>
        </w:rPr>
        <w:t xml:space="preserve"> </w:t>
      </w:r>
      <w:r>
        <w:rPr>
          <w:sz w:val="21"/>
          <w:szCs w:val="21"/>
          <w:spacing w:val="19"/>
        </w:rPr>
        <w:t>卫星电视与宽带</w:t>
      </w:r>
      <w:r>
        <w:rPr>
          <w:sz w:val="21"/>
          <w:szCs w:val="21"/>
          <w:spacing w:val="18"/>
        </w:rPr>
        <w:t>多媒体，</w:t>
      </w:r>
    </w:p>
    <w:p>
      <w:pPr>
        <w:pStyle w:val="BodyText"/>
        <w:ind w:left="430"/>
        <w:spacing w:before="103" w:line="222" w:lineRule="auto"/>
        <w:rPr>
          <w:sz w:val="21"/>
          <w:szCs w:val="21"/>
        </w:rPr>
      </w:pPr>
      <w:r>
        <w:rPr>
          <w:sz w:val="21"/>
          <w:szCs w:val="21"/>
          <w:spacing w:val="-12"/>
        </w:rPr>
        <w:t>2020(9):15-17.</w:t>
      </w:r>
    </w:p>
    <w:p>
      <w:pPr>
        <w:pStyle w:val="BodyText"/>
        <w:ind w:right="1148"/>
        <w:spacing w:before="33" w:line="269" w:lineRule="auto"/>
        <w:rPr>
          <w:rFonts w:ascii="Times New Roman" w:hAnsi="Times New Roman" w:eastAsia="Times New Roman" w:cs="Times New Roman"/>
          <w:sz w:val="21"/>
          <w:szCs w:val="21"/>
        </w:rPr>
      </w:pPr>
      <w:r>
        <w:rPr>
          <w:sz w:val="21"/>
          <w:szCs w:val="21"/>
          <w:spacing w:val="4"/>
        </w:rPr>
        <w:t>[6]陈庄，刘加伶.信息资源组织与管理</w:t>
      </w:r>
      <w:r>
        <w:rPr>
          <w:sz w:val="21"/>
          <w:szCs w:val="21"/>
          <w:spacing w:val="-43"/>
        </w:rPr>
        <w:t xml:space="preserve"> </w:t>
      </w:r>
      <w:r>
        <w:rPr>
          <w:rFonts w:ascii="Times New Roman" w:hAnsi="Times New Roman" w:eastAsia="Times New Roman" w:cs="Times New Roman"/>
          <w:sz w:val="21"/>
          <w:szCs w:val="21"/>
          <w:spacing w:val="4"/>
        </w:rPr>
        <w:t>[M].3</w:t>
      </w:r>
      <w:r>
        <w:rPr>
          <w:rFonts w:ascii="Times New Roman" w:hAnsi="Times New Roman" w:eastAsia="Times New Roman" w:cs="Times New Roman"/>
          <w:sz w:val="21"/>
          <w:szCs w:val="21"/>
          <w:spacing w:val="41"/>
          <w:w w:val="101"/>
        </w:rPr>
        <w:t xml:space="preserve"> </w:t>
      </w:r>
      <w:r>
        <w:rPr>
          <w:sz w:val="21"/>
          <w:szCs w:val="21"/>
          <w:spacing w:val="4"/>
        </w:rPr>
        <w:t>版.清华大学出版</w:t>
      </w:r>
      <w:r>
        <w:rPr>
          <w:sz w:val="21"/>
          <w:szCs w:val="21"/>
          <w:spacing w:val="3"/>
        </w:rPr>
        <w:t>社，2020.4.</w:t>
      </w:r>
      <w:r>
        <w:rPr>
          <w:sz w:val="21"/>
          <w:szCs w:val="21"/>
        </w:rPr>
        <w:t xml:space="preserve"> </w:t>
      </w:r>
      <w:r>
        <w:rPr>
          <w:sz w:val="21"/>
          <w:szCs w:val="21"/>
          <w:spacing w:val="2"/>
        </w:rPr>
        <w:t>[7]</w:t>
      </w:r>
      <w:r>
        <w:rPr>
          <w:sz w:val="21"/>
          <w:szCs w:val="21"/>
        </w:rPr>
        <w:t>GB</w:t>
      </w:r>
      <w:r>
        <w:rPr>
          <w:sz w:val="21"/>
          <w:szCs w:val="21"/>
          <w:spacing w:val="2"/>
        </w:rPr>
        <w:t>/T35273—2020.  信息安全技术 个人信息安全规范</w:t>
      </w:r>
      <w:r>
        <w:rPr>
          <w:sz w:val="21"/>
          <w:szCs w:val="21"/>
          <w:spacing w:val="-43"/>
        </w:rPr>
        <w:t xml:space="preserve"> </w:t>
      </w:r>
      <w:r>
        <w:rPr>
          <w:rFonts w:ascii="Times New Roman" w:hAnsi="Times New Roman" w:eastAsia="Times New Roman" w:cs="Times New Roman"/>
          <w:sz w:val="21"/>
          <w:szCs w:val="21"/>
          <w:spacing w:val="2"/>
        </w:rPr>
        <w:t>[S].</w:t>
      </w:r>
    </w:p>
    <w:p>
      <w:pPr>
        <w:spacing w:line="300" w:lineRule="auto"/>
        <w:rPr>
          <w:rFonts w:ascii="Arial"/>
          <w:sz w:val="21"/>
        </w:rPr>
      </w:pPr>
      <w:r/>
    </w:p>
    <w:p>
      <w:pPr>
        <w:ind w:left="434"/>
        <w:spacing w:before="95" w:line="222" w:lineRule="auto"/>
        <w:rPr>
          <w:rFonts w:ascii="SimHei" w:hAnsi="SimHei" w:eastAsia="SimHei" w:cs="SimHei"/>
          <w:sz w:val="29"/>
          <w:szCs w:val="29"/>
        </w:rPr>
      </w:pPr>
      <w:r>
        <w:rPr>
          <w:rFonts w:ascii="SimHei" w:hAnsi="SimHei" w:eastAsia="SimHei" w:cs="SimHei"/>
          <w:sz w:val="29"/>
          <w:szCs w:val="29"/>
          <w:b/>
          <w:bCs/>
          <w:spacing w:val="-7"/>
        </w:rPr>
        <w:t>复习题</w:t>
      </w:r>
    </w:p>
    <w:p>
      <w:pPr>
        <w:spacing w:line="251" w:lineRule="auto"/>
        <w:rPr>
          <w:rFonts w:ascii="Arial"/>
          <w:sz w:val="21"/>
        </w:rPr>
      </w:pPr>
      <w:r/>
    </w:p>
    <w:p>
      <w:pPr>
        <w:ind w:left="433"/>
        <w:spacing w:before="68" w:line="222" w:lineRule="auto"/>
        <w:outlineLvl w:val="6"/>
        <w:rPr>
          <w:rFonts w:ascii="SimHei" w:hAnsi="SimHei" w:eastAsia="SimHei" w:cs="SimHei"/>
          <w:sz w:val="21"/>
          <w:szCs w:val="21"/>
        </w:rPr>
      </w:pPr>
      <w:r>
        <w:rPr>
          <w:rFonts w:ascii="SimHei" w:hAnsi="SimHei" w:eastAsia="SimHei" w:cs="SimHei"/>
          <w:sz w:val="21"/>
          <w:szCs w:val="21"/>
          <w:b/>
          <w:bCs/>
          <w:spacing w:val="-5"/>
        </w:rPr>
        <w:t>一、单选题</w:t>
      </w:r>
    </w:p>
    <w:p>
      <w:pPr>
        <w:pStyle w:val="BodyText"/>
        <w:ind w:left="430"/>
        <w:spacing w:before="111" w:line="219" w:lineRule="auto"/>
        <w:rPr>
          <w:sz w:val="21"/>
          <w:szCs w:val="21"/>
        </w:rPr>
      </w:pPr>
      <w:r>
        <w:rPr>
          <w:sz w:val="21"/>
          <w:szCs w:val="21"/>
        </w:rPr>
        <w:t>1.以下术语不属于数据元素的是(</w:t>
      </w:r>
      <w:r>
        <w:rPr>
          <w:sz w:val="21"/>
          <w:szCs w:val="21"/>
          <w:spacing w:val="28"/>
        </w:rPr>
        <w:t xml:space="preserve">   </w:t>
      </w:r>
      <w:r>
        <w:rPr>
          <w:sz w:val="21"/>
          <w:szCs w:val="21"/>
        </w:rPr>
        <w:t>)。</w:t>
      </w:r>
    </w:p>
    <w:p>
      <w:pPr>
        <w:pStyle w:val="BodyText"/>
        <w:ind w:left="430"/>
        <w:spacing w:before="50" w:line="227" w:lineRule="auto"/>
        <w:rPr>
          <w:sz w:val="21"/>
          <w:szCs w:val="21"/>
        </w:rPr>
      </w:pPr>
      <w:r>
        <w:rPr>
          <w:sz w:val="21"/>
          <w:szCs w:val="21"/>
          <w:spacing w:val="-2"/>
        </w:rPr>
        <w:t>A.学生简历</w:t>
      </w:r>
      <w:r>
        <w:rPr>
          <w:sz w:val="21"/>
          <w:szCs w:val="21"/>
          <w:spacing w:val="8"/>
        </w:rPr>
        <w:t xml:space="preserve">        </w:t>
      </w:r>
      <w:r>
        <w:rPr>
          <w:rFonts w:ascii="Times New Roman" w:hAnsi="Times New Roman" w:eastAsia="Times New Roman" w:cs="Times New Roman"/>
          <w:sz w:val="21"/>
          <w:szCs w:val="21"/>
          <w:spacing w:val="-2"/>
          <w:position w:val="1"/>
        </w:rPr>
        <w:t>B.</w:t>
      </w:r>
      <w:r>
        <w:rPr>
          <w:rFonts w:ascii="Times New Roman" w:hAnsi="Times New Roman" w:eastAsia="Times New Roman" w:cs="Times New Roman"/>
          <w:sz w:val="21"/>
          <w:szCs w:val="21"/>
          <w:spacing w:val="26"/>
          <w:position w:val="1"/>
        </w:rPr>
        <w:t xml:space="preserve"> </w:t>
      </w:r>
      <w:r>
        <w:rPr>
          <w:sz w:val="21"/>
          <w:szCs w:val="21"/>
          <w:spacing w:val="-2"/>
          <w:position w:val="1"/>
        </w:rPr>
        <w:t>学生姓名</w:t>
      </w:r>
      <w:r>
        <w:rPr>
          <w:sz w:val="21"/>
          <w:szCs w:val="21"/>
          <w:spacing w:val="7"/>
          <w:position w:val="1"/>
        </w:rPr>
        <w:t xml:space="preserve">        </w:t>
      </w:r>
      <w:r>
        <w:rPr>
          <w:rFonts w:ascii="Times New Roman" w:hAnsi="Times New Roman" w:eastAsia="Times New Roman" w:cs="Times New Roman"/>
          <w:sz w:val="21"/>
          <w:szCs w:val="21"/>
          <w:spacing w:val="-2"/>
        </w:rPr>
        <w:t>C. </w:t>
      </w:r>
      <w:r>
        <w:rPr>
          <w:sz w:val="21"/>
          <w:szCs w:val="21"/>
          <w:spacing w:val="-2"/>
        </w:rPr>
        <w:t>学生学号</w:t>
      </w:r>
      <w:r>
        <w:rPr>
          <w:sz w:val="21"/>
          <w:szCs w:val="21"/>
          <w:spacing w:val="8"/>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8"/>
        </w:rPr>
        <w:t xml:space="preserve"> </w:t>
      </w:r>
      <w:r>
        <w:rPr>
          <w:sz w:val="21"/>
          <w:szCs w:val="21"/>
          <w:spacing w:val="-2"/>
        </w:rPr>
        <w:t>学生性别</w:t>
      </w:r>
    </w:p>
    <w:p>
      <w:pPr>
        <w:pStyle w:val="BodyText"/>
        <w:ind w:left="430"/>
        <w:spacing w:before="92" w:line="219" w:lineRule="auto"/>
        <w:rPr>
          <w:sz w:val="21"/>
          <w:szCs w:val="21"/>
        </w:rPr>
      </w:pPr>
      <w:r>
        <w:rPr>
          <w:sz w:val="21"/>
          <w:szCs w:val="21"/>
          <w:spacing w:val="-1"/>
        </w:rPr>
        <w:t>2.</w:t>
      </w:r>
      <w:r>
        <w:rPr>
          <w:sz w:val="21"/>
          <w:szCs w:val="21"/>
          <w:spacing w:val="-49"/>
        </w:rPr>
        <w:t xml:space="preserve"> </w:t>
      </w:r>
      <w:r>
        <w:rPr>
          <w:sz w:val="21"/>
          <w:szCs w:val="21"/>
          <w:spacing w:val="-1"/>
        </w:rPr>
        <w:t>数据元素的命名应赋予其(</w:t>
      </w:r>
      <w:r>
        <w:rPr>
          <w:sz w:val="21"/>
          <w:szCs w:val="21"/>
          <w:spacing w:val="21"/>
        </w:rPr>
        <w:t xml:space="preserve">   </w:t>
      </w:r>
      <w:r>
        <w:rPr>
          <w:sz w:val="21"/>
          <w:szCs w:val="21"/>
          <w:spacing w:val="-1"/>
        </w:rPr>
        <w:t>)。</w:t>
      </w:r>
    </w:p>
    <w:p>
      <w:pPr>
        <w:pStyle w:val="BodyText"/>
        <w:ind w:left="430"/>
        <w:spacing w:before="51" w:line="230"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0"/>
        </w:rPr>
        <w:t xml:space="preserve"> </w:t>
      </w:r>
      <w:r>
        <w:rPr>
          <w:sz w:val="21"/>
          <w:szCs w:val="21"/>
          <w:spacing w:val="-1"/>
        </w:rPr>
        <w:t>物理名称</w:t>
      </w:r>
      <w:r>
        <w:rPr>
          <w:sz w:val="21"/>
          <w:szCs w:val="21"/>
          <w:spacing w:val="8"/>
        </w:rPr>
        <w:t xml:space="preserve">        </w:t>
      </w:r>
      <w:r>
        <w:rPr>
          <w:rFonts w:ascii="Times New Roman" w:hAnsi="Times New Roman" w:eastAsia="Times New Roman" w:cs="Times New Roman"/>
          <w:sz w:val="21"/>
          <w:szCs w:val="21"/>
          <w:spacing w:val="-1"/>
        </w:rPr>
        <w:t>B. </w:t>
      </w:r>
      <w:r>
        <w:rPr>
          <w:sz w:val="21"/>
          <w:szCs w:val="21"/>
          <w:spacing w:val="-1"/>
        </w:rPr>
        <w:t>逻辑名称</w:t>
      </w:r>
      <w:r>
        <w:rPr>
          <w:sz w:val="21"/>
          <w:szCs w:val="21"/>
          <w:spacing w:val="7"/>
        </w:rPr>
        <w:t xml:space="preserve">        </w:t>
      </w:r>
      <w:r>
        <w:rPr>
          <w:sz w:val="21"/>
          <w:szCs w:val="21"/>
          <w:spacing w:val="-1"/>
        </w:rPr>
        <w:t>C.实体名称</w:t>
      </w:r>
      <w:r>
        <w:rPr>
          <w:sz w:val="21"/>
          <w:szCs w:val="21"/>
          <w:spacing w:val="8"/>
        </w:rPr>
        <w:t xml:space="preserve">        </w:t>
      </w:r>
      <w:r>
        <w:rPr>
          <w:sz w:val="21"/>
          <w:szCs w:val="21"/>
          <w:spacing w:val="-1"/>
        </w:rPr>
        <w:t>D.</w:t>
      </w:r>
      <w:r>
        <w:rPr>
          <w:sz w:val="21"/>
          <w:szCs w:val="21"/>
          <w:spacing w:val="-56"/>
        </w:rPr>
        <w:t xml:space="preserve"> </w:t>
      </w:r>
      <w:r>
        <w:rPr>
          <w:sz w:val="21"/>
          <w:szCs w:val="21"/>
          <w:spacing w:val="-1"/>
        </w:rPr>
        <w:t>关系名称</w:t>
      </w:r>
    </w:p>
    <w:p>
      <w:pPr>
        <w:pStyle w:val="BodyText"/>
        <w:ind w:right="29"/>
        <w:spacing w:before="79" w:line="219" w:lineRule="auto"/>
        <w:jc w:val="right"/>
        <w:rPr>
          <w:sz w:val="21"/>
          <w:szCs w:val="21"/>
        </w:rPr>
      </w:pPr>
      <w:r>
        <w:rPr>
          <w:sz w:val="21"/>
          <w:szCs w:val="21"/>
          <w:spacing w:val="3"/>
        </w:rPr>
        <w:t>3.数据分类的(   )原则是用来保证新数据进行分类时，不打乱已建立的分类体</w:t>
      </w:r>
      <w:r>
        <w:rPr>
          <w:sz w:val="21"/>
          <w:szCs w:val="21"/>
          <w:spacing w:val="2"/>
        </w:rPr>
        <w:t>系。</w:t>
      </w:r>
    </w:p>
    <w:p>
      <w:pPr>
        <w:pStyle w:val="BodyText"/>
        <w:ind w:left="430"/>
        <w:spacing w:before="70" w:line="231" w:lineRule="auto"/>
        <w:rPr>
          <w:sz w:val="21"/>
          <w:szCs w:val="21"/>
        </w:rPr>
      </w:pPr>
      <w:r>
        <w:rPr>
          <w:rFonts w:ascii="Times New Roman" w:hAnsi="Times New Roman" w:eastAsia="Times New Roman" w:cs="Times New Roman"/>
          <w:sz w:val="21"/>
          <w:szCs w:val="21"/>
          <w:spacing w:val="2"/>
        </w:rPr>
        <w:t>A. </w:t>
      </w:r>
      <w:r>
        <w:rPr>
          <w:sz w:val="21"/>
          <w:szCs w:val="21"/>
          <w:spacing w:val="2"/>
        </w:rPr>
        <w:t>科学性          </w:t>
      </w:r>
      <w:r>
        <w:rPr>
          <w:sz w:val="21"/>
          <w:szCs w:val="21"/>
          <w:spacing w:val="2"/>
          <w:position w:val="-1"/>
        </w:rPr>
        <w:t>B.系统性</w:t>
      </w:r>
      <w:r>
        <w:rPr>
          <w:sz w:val="21"/>
          <w:szCs w:val="21"/>
          <w:spacing w:val="6"/>
          <w:position w:val="-1"/>
        </w:rPr>
        <w:t xml:space="preserve">          </w:t>
      </w:r>
      <w:r>
        <w:rPr>
          <w:sz w:val="21"/>
          <w:szCs w:val="21"/>
          <w:spacing w:val="2"/>
        </w:rPr>
        <w:t>C.兼容</w:t>
      </w:r>
      <w:r>
        <w:rPr>
          <w:sz w:val="21"/>
          <w:szCs w:val="21"/>
          <w:spacing w:val="1"/>
        </w:rPr>
        <w:t>性</w:t>
      </w:r>
      <w:r>
        <w:rPr>
          <w:sz w:val="21"/>
          <w:szCs w:val="21"/>
          <w:spacing w:val="7"/>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19"/>
        </w:rPr>
        <w:t xml:space="preserve"> </w:t>
      </w:r>
      <w:r>
        <w:rPr>
          <w:sz w:val="21"/>
          <w:szCs w:val="21"/>
          <w:spacing w:val="1"/>
        </w:rPr>
        <w:t>可扩展性</w:t>
      </w:r>
    </w:p>
    <w:p>
      <w:pPr>
        <w:pStyle w:val="BodyText"/>
        <w:ind w:left="430"/>
        <w:spacing w:before="98" w:line="219" w:lineRule="auto"/>
        <w:rPr>
          <w:sz w:val="21"/>
          <w:szCs w:val="21"/>
        </w:rPr>
      </w:pPr>
      <w:r>
        <w:rPr>
          <w:sz w:val="21"/>
          <w:szCs w:val="21"/>
          <w:spacing w:val="3"/>
        </w:rPr>
        <w:t>4.线分类法建立的分类体系是一个(</w:t>
      </w:r>
      <w:r>
        <w:rPr>
          <w:sz w:val="21"/>
          <w:szCs w:val="21"/>
          <w:spacing w:val="21"/>
        </w:rPr>
        <w:t xml:space="preserve">   </w:t>
      </w:r>
      <w:r>
        <w:rPr>
          <w:sz w:val="21"/>
          <w:szCs w:val="21"/>
          <w:spacing w:val="3"/>
        </w:rPr>
        <w:t>)结构。</w:t>
      </w:r>
    </w:p>
    <w:p>
      <w:pPr>
        <w:pStyle w:val="BodyText"/>
        <w:ind w:left="430"/>
        <w:spacing w:before="42" w:line="229" w:lineRule="auto"/>
        <w:rPr>
          <w:sz w:val="21"/>
          <w:szCs w:val="21"/>
        </w:rPr>
      </w:pPr>
      <w:r>
        <w:rPr>
          <w:sz w:val="21"/>
          <w:szCs w:val="21"/>
          <w:spacing w:val="-1"/>
        </w:rPr>
        <w:t>A.</w:t>
      </w:r>
      <w:r>
        <w:rPr>
          <w:sz w:val="21"/>
          <w:szCs w:val="21"/>
          <w:spacing w:val="-41"/>
        </w:rPr>
        <w:t xml:space="preserve"> </w:t>
      </w:r>
      <w:r>
        <w:rPr>
          <w:sz w:val="21"/>
          <w:szCs w:val="21"/>
          <w:spacing w:val="-1"/>
        </w:rPr>
        <w:t>网状</w:t>
      </w:r>
      <w:r>
        <w:rPr>
          <w:sz w:val="21"/>
          <w:szCs w:val="21"/>
          <w:spacing w:val="5"/>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7"/>
        </w:rPr>
        <w:t xml:space="preserve"> </w:t>
      </w:r>
      <w:r>
        <w:rPr>
          <w:sz w:val="21"/>
          <w:szCs w:val="21"/>
          <w:spacing w:val="-1"/>
        </w:rPr>
        <w:t>环形</w:t>
      </w:r>
      <w:r>
        <w:rPr>
          <w:sz w:val="21"/>
          <w:szCs w:val="21"/>
          <w:spacing w:val="3"/>
        </w:rPr>
        <w:t xml:space="preserve">            </w:t>
      </w:r>
      <w:r>
        <w:rPr>
          <w:rFonts w:ascii="Times New Roman" w:hAnsi="Times New Roman" w:eastAsia="Times New Roman" w:cs="Times New Roman"/>
          <w:sz w:val="21"/>
          <w:szCs w:val="21"/>
          <w:spacing w:val="-1"/>
        </w:rPr>
        <w:t>C. </w:t>
      </w:r>
      <w:r>
        <w:rPr>
          <w:sz w:val="21"/>
          <w:szCs w:val="21"/>
          <w:spacing w:val="-1"/>
        </w:rPr>
        <w:t>树形</w:t>
      </w:r>
      <w:r>
        <w:rPr>
          <w:sz w:val="21"/>
          <w:szCs w:val="21"/>
          <w:spacing w:val="2"/>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2"/>
        </w:rPr>
        <w:t xml:space="preserve"> </w:t>
      </w:r>
      <w:r>
        <w:rPr>
          <w:sz w:val="21"/>
          <w:szCs w:val="21"/>
          <w:spacing w:val="-1"/>
        </w:rPr>
        <w:t>球形</w:t>
      </w:r>
    </w:p>
    <w:p>
      <w:pPr>
        <w:pStyle w:val="BodyText"/>
        <w:ind w:left="430"/>
        <w:spacing w:before="98" w:line="219" w:lineRule="auto"/>
        <w:rPr>
          <w:sz w:val="21"/>
          <w:szCs w:val="21"/>
        </w:rPr>
      </w:pPr>
      <w:r>
        <w:rPr>
          <w:sz w:val="21"/>
          <w:szCs w:val="21"/>
          <w:spacing w:val="3"/>
        </w:rPr>
        <w:t>5.数据分级的主要作用是保障数据在其全生命周期过程中的( </w:t>
      </w:r>
      <w:r>
        <w:rPr>
          <w:sz w:val="21"/>
          <w:szCs w:val="21"/>
          <w:spacing w:val="2"/>
        </w:rPr>
        <w:t xml:space="preserve">  )。</w:t>
      </w:r>
    </w:p>
    <w:p>
      <w:pPr>
        <w:pStyle w:val="BodyText"/>
        <w:ind w:left="430"/>
        <w:spacing w:before="61" w:line="229" w:lineRule="auto"/>
        <w:rPr>
          <w:sz w:val="21"/>
          <w:szCs w:val="21"/>
        </w:rPr>
      </w:pPr>
      <w:r>
        <w:rPr>
          <w:rFonts w:ascii="Times New Roman" w:hAnsi="Times New Roman" w:eastAsia="Times New Roman" w:cs="Times New Roman"/>
          <w:sz w:val="21"/>
          <w:szCs w:val="21"/>
          <w:spacing w:val="-1"/>
        </w:rPr>
        <w:t>A. </w:t>
      </w:r>
      <w:r>
        <w:rPr>
          <w:sz w:val="21"/>
          <w:szCs w:val="21"/>
          <w:spacing w:val="-1"/>
        </w:rPr>
        <w:t>科学性</w:t>
      </w:r>
      <w:r>
        <w:rPr>
          <w:sz w:val="21"/>
          <w:szCs w:val="21"/>
          <w:spacing w:val="5"/>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0"/>
        </w:rPr>
        <w:t xml:space="preserve"> </w:t>
      </w:r>
      <w:r>
        <w:rPr>
          <w:sz w:val="21"/>
          <w:szCs w:val="21"/>
          <w:spacing w:val="-1"/>
        </w:rPr>
        <w:t>安全性</w:t>
      </w:r>
      <w:r>
        <w:rPr>
          <w:sz w:val="21"/>
          <w:szCs w:val="21"/>
          <w:spacing w:val="8"/>
        </w:rPr>
        <w:t xml:space="preserve">          </w:t>
      </w:r>
      <w:r>
        <w:rPr>
          <w:sz w:val="21"/>
          <w:szCs w:val="21"/>
          <w:spacing w:val="-1"/>
        </w:rPr>
        <w:t>C.系统性</w:t>
      </w:r>
      <w:r>
        <w:rPr>
          <w:sz w:val="21"/>
          <w:szCs w:val="21"/>
          <w:spacing w:val="6"/>
        </w:rPr>
        <w:t xml:space="preserve">          </w:t>
      </w:r>
      <w:r>
        <w:rPr>
          <w:rFonts w:ascii="Times New Roman" w:hAnsi="Times New Roman" w:eastAsia="Times New Roman" w:cs="Times New Roman"/>
          <w:sz w:val="21"/>
          <w:szCs w:val="21"/>
          <w:spacing w:val="-1"/>
        </w:rPr>
        <w:t>D. </w:t>
      </w:r>
      <w:r>
        <w:rPr>
          <w:sz w:val="21"/>
          <w:szCs w:val="21"/>
          <w:spacing w:val="-1"/>
        </w:rPr>
        <w:t>兼容性</w:t>
      </w:r>
    </w:p>
    <w:p>
      <w:pPr>
        <w:pStyle w:val="BodyText"/>
        <w:ind w:right="65" w:firstLine="430"/>
        <w:spacing w:before="90" w:line="250" w:lineRule="auto"/>
        <w:rPr>
          <w:sz w:val="21"/>
          <w:szCs w:val="21"/>
        </w:rPr>
      </w:pPr>
      <w:r>
        <w:rPr>
          <w:sz w:val="21"/>
          <w:szCs w:val="21"/>
          <w:spacing w:val="8"/>
        </w:rPr>
        <w:t>6.当对数据项集合和其中的数据项同时分级</w:t>
      </w:r>
      <w:r>
        <w:rPr>
          <w:sz w:val="21"/>
          <w:szCs w:val="21"/>
          <w:spacing w:val="7"/>
        </w:rPr>
        <w:t>时，数据项集合整体级别不应(   )其</w:t>
      </w:r>
      <w:r>
        <w:rPr>
          <w:sz w:val="21"/>
          <w:szCs w:val="21"/>
        </w:rPr>
        <w:t xml:space="preserve"> </w:t>
      </w:r>
      <w:r>
        <w:rPr>
          <w:sz w:val="21"/>
          <w:szCs w:val="21"/>
          <w:spacing w:val="-5"/>
        </w:rPr>
        <w:t>包含的数据项级别的最高级。</w:t>
      </w:r>
    </w:p>
    <w:p>
      <w:pPr>
        <w:pStyle w:val="BodyText"/>
        <w:ind w:left="430"/>
        <w:spacing w:before="71" w:line="228" w:lineRule="auto"/>
        <w:rPr>
          <w:sz w:val="21"/>
          <w:szCs w:val="21"/>
        </w:rPr>
      </w:pPr>
      <w:r>
        <w:rPr>
          <w:rFonts w:ascii="Times New Roman" w:hAnsi="Times New Roman" w:eastAsia="Times New Roman" w:cs="Times New Roman"/>
          <w:sz w:val="21"/>
          <w:szCs w:val="21"/>
          <w:spacing w:val="1"/>
        </w:rPr>
        <w:t>A. </w:t>
      </w:r>
      <w:r>
        <w:rPr>
          <w:sz w:val="21"/>
          <w:szCs w:val="21"/>
          <w:spacing w:val="1"/>
        </w:rPr>
        <w:t>不等于          </w:t>
      </w:r>
      <w:r>
        <w:rPr>
          <w:rFonts w:ascii="Arial" w:hAnsi="Arial" w:eastAsia="Arial" w:cs="Arial"/>
          <w:sz w:val="21"/>
          <w:szCs w:val="21"/>
          <w:spacing w:val="1"/>
          <w:position w:val="-1"/>
        </w:rPr>
        <w:t>B. </w:t>
      </w:r>
      <w:r>
        <w:rPr>
          <w:sz w:val="21"/>
          <w:szCs w:val="21"/>
          <w:spacing w:val="1"/>
          <w:position w:val="-1"/>
        </w:rPr>
        <w:t>高于</w:t>
      </w:r>
      <w:r>
        <w:rPr>
          <w:sz w:val="21"/>
          <w:szCs w:val="21"/>
          <w:spacing w:val="4"/>
          <w:position w:val="-1"/>
        </w:rPr>
        <w:t xml:space="preserve">            </w:t>
      </w:r>
      <w:r>
        <w:rPr>
          <w:rFonts w:ascii="Times New Roman" w:hAnsi="Times New Roman" w:eastAsia="Times New Roman" w:cs="Times New Roman"/>
          <w:sz w:val="21"/>
          <w:szCs w:val="21"/>
          <w:spacing w:val="1"/>
        </w:rPr>
        <w:t>C. </w:t>
      </w:r>
      <w:r>
        <w:rPr>
          <w:sz w:val="21"/>
          <w:szCs w:val="21"/>
          <w:spacing w:val="1"/>
        </w:rPr>
        <w:t>等于</w:t>
      </w:r>
      <w:r>
        <w:rPr>
          <w:sz w:val="21"/>
          <w:szCs w:val="21"/>
          <w:spacing w:val="2"/>
        </w:rPr>
        <w:t xml:space="preserve">            </w:t>
      </w:r>
      <w:r>
        <w:rPr>
          <w:sz w:val="21"/>
          <w:szCs w:val="21"/>
          <w:spacing w:val="1"/>
        </w:rPr>
        <w:t>D.</w:t>
      </w:r>
      <w:r>
        <w:rPr>
          <w:sz w:val="21"/>
          <w:szCs w:val="21"/>
          <w:spacing w:val="-41"/>
        </w:rPr>
        <w:t xml:space="preserve"> </w:t>
      </w:r>
      <w:r>
        <w:rPr>
          <w:sz w:val="21"/>
          <w:szCs w:val="21"/>
          <w:spacing w:val="1"/>
        </w:rPr>
        <w:t>低于</w:t>
      </w:r>
    </w:p>
    <w:p>
      <w:pPr>
        <w:pStyle w:val="BodyText"/>
        <w:ind w:right="3"/>
        <w:spacing w:before="79" w:line="219" w:lineRule="auto"/>
        <w:jc w:val="right"/>
        <w:rPr>
          <w:sz w:val="21"/>
          <w:szCs w:val="21"/>
        </w:rPr>
      </w:pPr>
      <w:r>
        <w:rPr>
          <w:sz w:val="21"/>
          <w:szCs w:val="21"/>
          <w:spacing w:val="-2"/>
        </w:rPr>
        <w:t>7.当仅对数据项进行分级时，默认数据项集合的级别为其所包含数据项级别的(   )。</w:t>
      </w:r>
    </w:p>
    <w:p>
      <w:pPr>
        <w:pStyle w:val="BodyText"/>
        <w:ind w:left="430"/>
        <w:spacing w:before="72" w:line="229" w:lineRule="auto"/>
        <w:rPr>
          <w:sz w:val="21"/>
          <w:szCs w:val="21"/>
        </w:rPr>
      </w:pPr>
      <w:r>
        <w:rPr>
          <w:rFonts w:ascii="Arial" w:hAnsi="Arial" w:eastAsia="Arial" w:cs="Arial"/>
          <w:sz w:val="21"/>
          <w:szCs w:val="21"/>
          <w:spacing w:val="2"/>
        </w:rPr>
        <w:t>A.</w:t>
      </w:r>
      <w:r>
        <w:rPr>
          <w:rFonts w:ascii="Arial" w:hAnsi="Arial" w:eastAsia="Arial" w:cs="Arial"/>
          <w:sz w:val="21"/>
          <w:szCs w:val="21"/>
          <w:spacing w:val="-14"/>
        </w:rPr>
        <w:t xml:space="preserve"> </w:t>
      </w:r>
      <w:r>
        <w:rPr>
          <w:sz w:val="21"/>
          <w:szCs w:val="21"/>
          <w:spacing w:val="2"/>
        </w:rPr>
        <w:t>相同级别        B.不同级别</w:t>
      </w:r>
      <w:r>
        <w:rPr>
          <w:sz w:val="21"/>
          <w:szCs w:val="21"/>
          <w:spacing w:val="4"/>
        </w:rPr>
        <w:t xml:space="preserve">        </w:t>
      </w:r>
      <w:r>
        <w:rPr>
          <w:rFonts w:ascii="Times New Roman" w:hAnsi="Times New Roman" w:eastAsia="Times New Roman" w:cs="Times New Roman"/>
          <w:sz w:val="21"/>
          <w:szCs w:val="21"/>
          <w:spacing w:val="2"/>
        </w:rPr>
        <w:t>C. </w:t>
      </w:r>
      <w:r>
        <w:rPr>
          <w:sz w:val="21"/>
          <w:szCs w:val="21"/>
          <w:spacing w:val="2"/>
        </w:rPr>
        <w:t>最高级别</w:t>
      </w:r>
      <w:r>
        <w:rPr>
          <w:sz w:val="21"/>
          <w:szCs w:val="21"/>
          <w:spacing w:val="8"/>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6"/>
        </w:rPr>
        <w:t xml:space="preserve"> </w:t>
      </w:r>
      <w:r>
        <w:rPr>
          <w:sz w:val="21"/>
          <w:szCs w:val="21"/>
          <w:spacing w:val="2"/>
        </w:rPr>
        <w:t>最低级别</w:t>
      </w:r>
    </w:p>
    <w:p>
      <w:pPr>
        <w:spacing w:line="229" w:lineRule="auto"/>
        <w:sectPr>
          <w:pgSz w:w="9480" w:h="14400"/>
          <w:pgMar w:top="400" w:right="815" w:bottom="0" w:left="419" w:header="0" w:footer="0" w:gutter="0"/>
        </w:sectPr>
        <w:rPr>
          <w:sz w:val="21"/>
          <w:szCs w:val="21"/>
        </w:rPr>
      </w:pPr>
    </w:p>
    <w:p>
      <w:pPr>
        <w:spacing w:before="148" w:line="217" w:lineRule="auto"/>
        <w:rPr>
          <w:rFonts w:ascii="SimHei" w:hAnsi="SimHei" w:eastAsia="SimHei" w:cs="SimHei"/>
          <w:sz w:val="22"/>
          <w:szCs w:val="22"/>
        </w:rPr>
      </w:pPr>
      <w:r>
        <w:rPr>
          <w:rFonts w:ascii="SimHei" w:hAnsi="SimHei" w:eastAsia="SimHei" w:cs="SimHei"/>
          <w:sz w:val="22"/>
          <w:szCs w:val="22"/>
          <w:spacing w:val="-15"/>
        </w:rPr>
        <w:t>|3</w:t>
      </w:r>
      <w:r>
        <w:rPr>
          <w:rFonts w:ascii="SimHei" w:hAnsi="SimHei" w:eastAsia="SimHei" w:cs="SimHei"/>
          <w:sz w:val="22"/>
          <w:szCs w:val="22"/>
          <w:spacing w:val="-17"/>
        </w:rPr>
        <w:t xml:space="preserve"> </w:t>
      </w:r>
      <w:r>
        <w:rPr>
          <w:rFonts w:ascii="SimHei" w:hAnsi="SimHei" w:eastAsia="SimHei" w:cs="SimHei"/>
          <w:sz w:val="22"/>
          <w:szCs w:val="22"/>
          <w:b/>
          <w:bCs/>
          <w:spacing w:val="-15"/>
        </w:rPr>
        <w:t>8</w:t>
      </w:r>
      <w:r>
        <w:rPr>
          <w:rFonts w:ascii="SimHei" w:hAnsi="SimHei" w:eastAsia="SimHei" w:cs="SimHei"/>
          <w:sz w:val="22"/>
          <w:szCs w:val="22"/>
          <w:spacing w:val="41"/>
        </w:rPr>
        <w:t xml:space="preserve"> </w:t>
      </w:r>
      <w:r>
        <w:rPr>
          <w:rFonts w:ascii="SimHei" w:hAnsi="SimHei" w:eastAsia="SimHei" w:cs="SimHei"/>
          <w:sz w:val="22"/>
          <w:szCs w:val="22"/>
          <w:b/>
          <w:bCs/>
          <w:spacing w:val="-15"/>
        </w:rPr>
        <w:t>|数据安全与治理</w:t>
      </w:r>
    </w:p>
    <w:p>
      <w:pPr>
        <w:spacing w:line="307" w:lineRule="auto"/>
        <w:rPr>
          <w:rFonts w:ascii="Arial"/>
          <w:sz w:val="21"/>
        </w:rPr>
      </w:pPr>
      <w:r/>
    </w:p>
    <w:p>
      <w:pPr>
        <w:pStyle w:val="BodyText"/>
        <w:ind w:left="399" w:right="621"/>
        <w:spacing w:before="72" w:line="267" w:lineRule="auto"/>
        <w:rPr>
          <w:sz w:val="22"/>
          <w:szCs w:val="22"/>
        </w:rPr>
      </w:pPr>
      <w:r>
        <w:rPr>
          <w:sz w:val="22"/>
          <w:szCs w:val="22"/>
          <w:spacing w:val="-4"/>
        </w:rPr>
        <w:t>8.数据产生风险后，影响自然人的数量超过50个，其影响范围属于(   )。</w:t>
      </w:r>
      <w:r>
        <w:rPr>
          <w:sz w:val="22"/>
          <w:szCs w:val="22"/>
          <w:spacing w:val="7"/>
        </w:rPr>
        <w:t xml:space="preserve">  </w:t>
      </w: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较大范围</w:t>
      </w:r>
      <w:r>
        <w:rPr>
          <w:sz w:val="22"/>
          <w:szCs w:val="22"/>
          <w:spacing w:val="12"/>
        </w:rPr>
        <w:t xml:space="preserve">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9"/>
        </w:rPr>
        <w:t xml:space="preserve"> </w:t>
      </w:r>
      <w:r>
        <w:rPr>
          <w:sz w:val="22"/>
          <w:szCs w:val="22"/>
          <w:spacing w:val="-2"/>
        </w:rPr>
        <w:t>较小范围        </w:t>
      </w:r>
      <w:r>
        <w:rPr>
          <w:rFonts w:ascii="Times New Roman" w:hAnsi="Times New Roman" w:eastAsia="Times New Roman" w:cs="Times New Roman"/>
          <w:sz w:val="22"/>
          <w:szCs w:val="22"/>
          <w:spacing w:val="-2"/>
        </w:rPr>
        <w:t>C.</w:t>
      </w:r>
      <w:r>
        <w:rPr>
          <w:sz w:val="22"/>
          <w:szCs w:val="22"/>
          <w:spacing w:val="-2"/>
        </w:rPr>
        <w:t>一般范围   </w:t>
      </w:r>
      <w:r>
        <w:rPr>
          <w:sz w:val="22"/>
          <w:szCs w:val="22"/>
          <w:spacing w:val="-3"/>
        </w:rPr>
        <w:t xml:space="preserve">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5"/>
        </w:rPr>
        <w:t xml:space="preserve"> </w:t>
      </w:r>
      <w:r>
        <w:rPr>
          <w:sz w:val="22"/>
          <w:szCs w:val="22"/>
          <w:spacing w:val="-3"/>
        </w:rPr>
        <w:t>弱小范围</w:t>
      </w:r>
      <w:r>
        <w:rPr>
          <w:sz w:val="22"/>
          <w:szCs w:val="22"/>
        </w:rPr>
        <w:t xml:space="preserve">  </w:t>
      </w:r>
      <w:r>
        <w:rPr>
          <w:sz w:val="22"/>
          <w:szCs w:val="22"/>
          <w:spacing w:val="-5"/>
        </w:rPr>
        <w:t>9.数据产生风险后，影响党政机关数量不超过1个，其影响范围属于</w:t>
      </w:r>
      <w:r>
        <w:rPr>
          <w:sz w:val="22"/>
          <w:szCs w:val="22"/>
          <w:spacing w:val="-6"/>
        </w:rPr>
        <w:t>(</w:t>
      </w:r>
      <w:r>
        <w:rPr>
          <w:sz w:val="22"/>
          <w:szCs w:val="22"/>
          <w:spacing w:val="20"/>
        </w:rPr>
        <w:t xml:space="preserve">   </w:t>
      </w:r>
      <w:r>
        <w:rPr>
          <w:sz w:val="22"/>
          <w:szCs w:val="22"/>
          <w:spacing w:val="-6"/>
        </w:rPr>
        <w:t>)。</w:t>
      </w:r>
      <w:r>
        <w:rPr>
          <w:sz w:val="22"/>
          <w:szCs w:val="22"/>
        </w:rPr>
        <w:t xml:space="preserve"> </w:t>
      </w: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9"/>
        </w:rPr>
        <w:t xml:space="preserve"> </w:t>
      </w:r>
      <w:r>
        <w:rPr>
          <w:sz w:val="22"/>
          <w:szCs w:val="22"/>
          <w:spacing w:val="-3"/>
        </w:rPr>
        <w:t>较大范围</w:t>
      </w:r>
      <w:r>
        <w:rPr>
          <w:sz w:val="22"/>
          <w:szCs w:val="22"/>
          <w:spacing w:val="12"/>
        </w:rPr>
        <w:t xml:space="preserve">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9"/>
        </w:rPr>
        <w:t xml:space="preserve"> </w:t>
      </w:r>
      <w:r>
        <w:rPr>
          <w:sz w:val="22"/>
          <w:szCs w:val="22"/>
          <w:spacing w:val="-3"/>
        </w:rPr>
        <w:t>较小范围        </w:t>
      </w:r>
      <w:r>
        <w:rPr>
          <w:rFonts w:ascii="Times New Roman" w:hAnsi="Times New Roman" w:eastAsia="Times New Roman" w:cs="Times New Roman"/>
          <w:sz w:val="22"/>
          <w:szCs w:val="22"/>
          <w:spacing w:val="-3"/>
        </w:rPr>
        <w:t>C.</w:t>
      </w:r>
      <w:r>
        <w:rPr>
          <w:sz w:val="22"/>
          <w:szCs w:val="22"/>
          <w:spacing w:val="-3"/>
        </w:rPr>
        <w:t>一般范围        D.</w:t>
      </w:r>
      <w:r>
        <w:rPr>
          <w:sz w:val="22"/>
          <w:szCs w:val="22"/>
          <w:spacing w:val="-55"/>
        </w:rPr>
        <w:t xml:space="preserve"> </w:t>
      </w:r>
      <w:r>
        <w:rPr>
          <w:sz w:val="22"/>
          <w:szCs w:val="22"/>
          <w:spacing w:val="-3"/>
        </w:rPr>
        <w:t>弱小范围</w:t>
      </w:r>
      <w:r>
        <w:rPr>
          <w:sz w:val="22"/>
          <w:szCs w:val="22"/>
        </w:rPr>
        <w:t xml:space="preserve">  </w:t>
      </w:r>
      <w:r>
        <w:rPr>
          <w:sz w:val="22"/>
          <w:szCs w:val="22"/>
          <w:spacing w:val="-7"/>
        </w:rPr>
        <w:t>10.本书的金融数据是按照(</w:t>
      </w:r>
      <w:r>
        <w:rPr>
          <w:sz w:val="22"/>
          <w:szCs w:val="22"/>
          <w:spacing w:val="13"/>
        </w:rPr>
        <w:t xml:space="preserve">   </w:t>
      </w:r>
      <w:r>
        <w:rPr>
          <w:sz w:val="22"/>
          <w:szCs w:val="22"/>
          <w:spacing w:val="-7"/>
        </w:rPr>
        <w:t>)级进行数据分</w:t>
      </w:r>
      <w:r>
        <w:rPr>
          <w:sz w:val="22"/>
          <w:szCs w:val="22"/>
          <w:spacing w:val="-8"/>
        </w:rPr>
        <w:t>级的。</w:t>
      </w:r>
    </w:p>
    <w:p>
      <w:pPr>
        <w:ind w:left="399"/>
        <w:spacing w:before="86" w:line="19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A.1                              B.3         </w:t>
      </w:r>
      <w:r>
        <w:rPr>
          <w:rFonts w:ascii="Times New Roman" w:hAnsi="Times New Roman" w:eastAsia="Times New Roman" w:cs="Times New Roman"/>
          <w:sz w:val="22"/>
          <w:szCs w:val="22"/>
          <w:spacing w:val="-1"/>
        </w:rPr>
        <w:t xml:space="preserve">                      C.5                              D.7</w:t>
      </w:r>
    </w:p>
    <w:p>
      <w:pPr>
        <w:ind w:left="403"/>
        <w:spacing w:before="80" w:line="222" w:lineRule="auto"/>
        <w:outlineLvl w:val="6"/>
        <w:rPr>
          <w:rFonts w:ascii="SimHei" w:hAnsi="SimHei" w:eastAsia="SimHei" w:cs="SimHei"/>
          <w:sz w:val="22"/>
          <w:szCs w:val="22"/>
        </w:rPr>
      </w:pPr>
      <w:r>
        <w:rPr>
          <w:rFonts w:ascii="SimHei" w:hAnsi="SimHei" w:eastAsia="SimHei" w:cs="SimHei"/>
          <w:sz w:val="22"/>
          <w:szCs w:val="22"/>
          <w:b/>
          <w:bCs/>
          <w:spacing w:val="-26"/>
        </w:rPr>
        <w:t>二</w:t>
      </w:r>
      <w:r>
        <w:rPr>
          <w:rFonts w:ascii="SimHei" w:hAnsi="SimHei" w:eastAsia="SimHei" w:cs="SimHei"/>
          <w:sz w:val="22"/>
          <w:szCs w:val="22"/>
          <w:spacing w:val="-53"/>
        </w:rPr>
        <w:t xml:space="preserve"> </w:t>
      </w:r>
      <w:r>
        <w:rPr>
          <w:rFonts w:ascii="SimHei" w:hAnsi="SimHei" w:eastAsia="SimHei" w:cs="SimHei"/>
          <w:sz w:val="22"/>
          <w:szCs w:val="22"/>
          <w:b/>
          <w:bCs/>
          <w:spacing w:val="-26"/>
        </w:rPr>
        <w:t>、多选题</w:t>
      </w:r>
    </w:p>
    <w:p>
      <w:pPr>
        <w:pStyle w:val="BodyText"/>
        <w:spacing w:before="90" w:line="219" w:lineRule="auto"/>
        <w:jc w:val="right"/>
        <w:rPr>
          <w:sz w:val="22"/>
          <w:szCs w:val="22"/>
        </w:rPr>
      </w:pPr>
      <w:r>
        <w:rPr>
          <w:sz w:val="22"/>
          <w:szCs w:val="22"/>
          <w:spacing w:val="-6"/>
        </w:rPr>
        <w:t>1.数据元素命名的原则就是用包含(  </w:t>
      </w:r>
      <w:r>
        <w:rPr>
          <w:sz w:val="22"/>
          <w:szCs w:val="22"/>
          <w:spacing w:val="-7"/>
        </w:rPr>
        <w:t xml:space="preserve"> )的词组来描述一个数据元素的功能和用途。</w:t>
      </w:r>
    </w:p>
    <w:p>
      <w:pPr>
        <w:pStyle w:val="BodyText"/>
        <w:ind w:left="399"/>
        <w:spacing w:before="49" w:line="226"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17"/>
        </w:rPr>
        <w:t xml:space="preserve"> </w:t>
      </w:r>
      <w:r>
        <w:rPr>
          <w:sz w:val="22"/>
          <w:szCs w:val="22"/>
          <w:spacing w:val="-3"/>
        </w:rPr>
        <w:t>状态词          B.修饰词</w:t>
      </w:r>
      <w:r>
        <w:rPr>
          <w:sz w:val="22"/>
          <w:szCs w:val="22"/>
          <w:spacing w:val="2"/>
        </w:rPr>
        <w:t xml:space="preserve">          </w:t>
      </w:r>
      <w:r>
        <w:rPr>
          <w:sz w:val="22"/>
          <w:szCs w:val="22"/>
          <w:spacing w:val="-3"/>
          <w:position w:val="-1"/>
        </w:rPr>
        <w:t>C.基本词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4"/>
        </w:rPr>
        <w:t xml:space="preserve"> </w:t>
      </w:r>
      <w:r>
        <w:rPr>
          <w:sz w:val="22"/>
          <w:szCs w:val="22"/>
          <w:spacing w:val="-4"/>
        </w:rPr>
        <w:t>类别词</w:t>
      </w:r>
    </w:p>
    <w:p>
      <w:pPr>
        <w:pStyle w:val="BodyText"/>
        <w:ind w:left="399"/>
        <w:spacing w:before="70" w:line="219" w:lineRule="auto"/>
        <w:rPr>
          <w:sz w:val="22"/>
          <w:szCs w:val="22"/>
        </w:rPr>
      </w:pPr>
      <w:r>
        <w:rPr>
          <w:sz w:val="22"/>
          <w:szCs w:val="22"/>
          <w:spacing w:val="-4"/>
        </w:rPr>
        <w:t>2.数据分类的要素包括(</w:t>
      </w:r>
      <w:r>
        <w:rPr>
          <w:sz w:val="22"/>
          <w:szCs w:val="22"/>
          <w:spacing w:val="10"/>
        </w:rPr>
        <w:t xml:space="preserve">   </w:t>
      </w:r>
      <w:r>
        <w:rPr>
          <w:sz w:val="22"/>
          <w:szCs w:val="22"/>
          <w:spacing w:val="-4"/>
        </w:rPr>
        <w:t>)。</w:t>
      </w:r>
    </w:p>
    <w:p>
      <w:pPr>
        <w:pStyle w:val="BodyText"/>
        <w:ind w:left="399"/>
        <w:spacing w:before="48" w:line="227" w:lineRule="auto"/>
        <w:rPr>
          <w:sz w:val="22"/>
          <w:szCs w:val="22"/>
        </w:rPr>
      </w:pP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27"/>
        </w:rPr>
        <w:t xml:space="preserve"> </w:t>
      </w:r>
      <w:r>
        <w:rPr>
          <w:sz w:val="22"/>
          <w:szCs w:val="22"/>
          <w:spacing w:val="-4"/>
        </w:rPr>
        <w:t>分类编码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13"/>
        </w:rPr>
        <w:t xml:space="preserve"> </w:t>
      </w:r>
      <w:r>
        <w:rPr>
          <w:sz w:val="22"/>
          <w:szCs w:val="22"/>
          <w:spacing w:val="-4"/>
        </w:rPr>
        <w:t>分类对象</w:t>
      </w:r>
      <w:r>
        <w:rPr>
          <w:sz w:val="22"/>
          <w:szCs w:val="22"/>
          <w:spacing w:val="2"/>
        </w:rPr>
        <w:t xml:space="preserve">        </w:t>
      </w:r>
      <w:r>
        <w:rPr>
          <w:rFonts w:ascii="Times New Roman" w:hAnsi="Times New Roman" w:eastAsia="Times New Roman" w:cs="Times New Roman"/>
          <w:sz w:val="22"/>
          <w:szCs w:val="22"/>
          <w:spacing w:val="-4"/>
        </w:rPr>
        <w:t>C. </w:t>
      </w:r>
      <w:r>
        <w:rPr>
          <w:sz w:val="22"/>
          <w:szCs w:val="22"/>
          <w:spacing w:val="-4"/>
        </w:rPr>
        <w:t>分类依</w:t>
      </w:r>
      <w:r>
        <w:rPr>
          <w:sz w:val="22"/>
          <w:szCs w:val="22"/>
          <w:spacing w:val="-5"/>
        </w:rPr>
        <w:t>据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0"/>
        </w:rPr>
        <w:t xml:space="preserve"> </w:t>
      </w:r>
      <w:r>
        <w:rPr>
          <w:sz w:val="22"/>
          <w:szCs w:val="22"/>
          <w:spacing w:val="-5"/>
        </w:rPr>
        <w:t>分类术语</w:t>
      </w:r>
    </w:p>
    <w:p>
      <w:pPr>
        <w:pStyle w:val="BodyText"/>
        <w:ind w:left="399"/>
        <w:spacing w:before="79" w:line="219" w:lineRule="auto"/>
        <w:rPr>
          <w:sz w:val="22"/>
          <w:szCs w:val="22"/>
        </w:rPr>
      </w:pPr>
      <w:r>
        <w:rPr>
          <w:sz w:val="22"/>
          <w:szCs w:val="22"/>
          <w:spacing w:val="-4"/>
        </w:rPr>
        <w:t>3.数据分类的基本原则包括(   )。</w:t>
      </w:r>
    </w:p>
    <w:p>
      <w:pPr>
        <w:pStyle w:val="BodyText"/>
        <w:ind w:left="399"/>
        <w:spacing w:before="50" w:line="228"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科学性</w:t>
      </w:r>
      <w:r>
        <w:rPr>
          <w:sz w:val="22"/>
          <w:szCs w:val="22"/>
          <w:spacing w:val="9"/>
        </w:rPr>
        <w:t xml:space="preserve">         </w:t>
      </w:r>
      <w:r>
        <w:rPr>
          <w:sz w:val="22"/>
          <w:szCs w:val="22"/>
          <w:spacing w:val="-2"/>
        </w:rPr>
        <w:t>B.系统性          C.兼容性</w:t>
      </w:r>
      <w:r>
        <w:rPr>
          <w:sz w:val="22"/>
          <w:szCs w:val="22"/>
          <w:spacing w:val="9"/>
        </w:rPr>
        <w:t xml:space="preserve">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3"/>
        </w:rPr>
        <w:t xml:space="preserve"> </w:t>
      </w:r>
      <w:r>
        <w:rPr>
          <w:sz w:val="22"/>
          <w:szCs w:val="22"/>
          <w:spacing w:val="-3"/>
        </w:rPr>
        <w:t>可扩展性</w:t>
      </w:r>
    </w:p>
    <w:p>
      <w:pPr>
        <w:pStyle w:val="BodyText"/>
        <w:ind w:left="399"/>
        <w:spacing w:before="87" w:line="219" w:lineRule="auto"/>
        <w:rPr>
          <w:sz w:val="22"/>
          <w:szCs w:val="22"/>
        </w:rPr>
      </w:pPr>
      <w:r>
        <w:rPr>
          <w:sz w:val="22"/>
          <w:szCs w:val="22"/>
          <w:spacing w:val="-5"/>
        </w:rPr>
        <w:t>4.数据分类的基本方法主要有(</w:t>
      </w:r>
      <w:r>
        <w:rPr>
          <w:sz w:val="22"/>
          <w:szCs w:val="22"/>
          <w:spacing w:val="13"/>
        </w:rPr>
        <w:t xml:space="preserve">   </w:t>
      </w:r>
      <w:r>
        <w:rPr>
          <w:sz w:val="22"/>
          <w:szCs w:val="22"/>
          <w:spacing w:val="-5"/>
        </w:rPr>
        <w:t>)。</w:t>
      </w:r>
    </w:p>
    <w:p>
      <w:pPr>
        <w:pStyle w:val="BodyText"/>
        <w:ind w:left="399"/>
        <w:spacing w:before="50" w:line="228"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17"/>
        </w:rPr>
        <w:t xml:space="preserve"> </w:t>
      </w:r>
      <w:r>
        <w:rPr>
          <w:sz w:val="22"/>
          <w:szCs w:val="22"/>
          <w:spacing w:val="-6"/>
        </w:rPr>
        <w:t>线分类法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2"/>
        </w:rPr>
        <w:t xml:space="preserve"> </w:t>
      </w:r>
      <w:r>
        <w:rPr>
          <w:sz w:val="22"/>
          <w:szCs w:val="22"/>
          <w:spacing w:val="-6"/>
        </w:rPr>
        <w:t>点分类法</w:t>
      </w:r>
      <w:r>
        <w:rPr>
          <w:sz w:val="22"/>
          <w:szCs w:val="22"/>
          <w:spacing w:val="2"/>
        </w:rPr>
        <w:t xml:space="preserve">        </w:t>
      </w:r>
      <w:r>
        <w:rPr>
          <w:rFonts w:ascii="Times New Roman" w:hAnsi="Times New Roman" w:eastAsia="Times New Roman" w:cs="Times New Roman"/>
          <w:sz w:val="22"/>
          <w:szCs w:val="22"/>
          <w:spacing w:val="-6"/>
        </w:rPr>
        <w:t>C. </w:t>
      </w:r>
      <w:r>
        <w:rPr>
          <w:sz w:val="22"/>
          <w:szCs w:val="22"/>
          <w:spacing w:val="-6"/>
        </w:rPr>
        <w:t>面分类法</w:t>
      </w:r>
      <w:r>
        <w:rPr>
          <w:sz w:val="22"/>
          <w:szCs w:val="22"/>
          <w:spacing w:val="15"/>
        </w:rPr>
        <w:t xml:space="preserve">       </w:t>
      </w:r>
      <w:r>
        <w:rPr>
          <w:sz w:val="22"/>
          <w:szCs w:val="22"/>
          <w:spacing w:val="-6"/>
        </w:rPr>
        <w:t>D.</w:t>
      </w:r>
      <w:r>
        <w:rPr>
          <w:sz w:val="22"/>
          <w:szCs w:val="22"/>
          <w:spacing w:val="-62"/>
        </w:rPr>
        <w:t xml:space="preserve"> </w:t>
      </w:r>
      <w:r>
        <w:rPr>
          <w:sz w:val="22"/>
          <w:szCs w:val="22"/>
          <w:spacing w:val="-6"/>
        </w:rPr>
        <w:t>混合分类法</w:t>
      </w:r>
    </w:p>
    <w:p>
      <w:pPr>
        <w:pStyle w:val="BodyText"/>
        <w:ind w:left="399"/>
        <w:spacing w:before="79" w:line="219" w:lineRule="auto"/>
        <w:rPr>
          <w:sz w:val="22"/>
          <w:szCs w:val="22"/>
        </w:rPr>
      </w:pPr>
      <w:r>
        <w:rPr>
          <w:sz w:val="22"/>
          <w:szCs w:val="22"/>
          <w:spacing w:val="-4"/>
        </w:rPr>
        <w:t>5.混合分类法是将(   )进行组合使用的分类方法。</w:t>
      </w:r>
    </w:p>
    <w:p>
      <w:pPr>
        <w:pStyle w:val="BodyText"/>
        <w:ind w:left="399"/>
        <w:spacing w:before="48" w:line="228" w:lineRule="auto"/>
        <w:rPr>
          <w:sz w:val="22"/>
          <w:szCs w:val="22"/>
        </w:rPr>
      </w:pPr>
      <w:r>
        <w:rPr>
          <w:rFonts w:ascii="Times New Roman" w:hAnsi="Times New Roman" w:eastAsia="Times New Roman" w:cs="Times New Roman"/>
          <w:sz w:val="22"/>
          <w:szCs w:val="22"/>
          <w:spacing w:val="-5"/>
        </w:rPr>
        <w:t>A.</w:t>
      </w:r>
      <w:r>
        <w:rPr>
          <w:sz w:val="22"/>
          <w:szCs w:val="22"/>
          <w:spacing w:val="-5"/>
        </w:rPr>
        <w:t>线分类法</w:t>
      </w:r>
      <w:r>
        <w:rPr>
          <w:sz w:val="22"/>
          <w:szCs w:val="22"/>
          <w:spacing w:val="4"/>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7"/>
        </w:rPr>
        <w:t xml:space="preserve"> </w:t>
      </w:r>
      <w:r>
        <w:rPr>
          <w:sz w:val="22"/>
          <w:szCs w:val="22"/>
          <w:spacing w:val="-5"/>
        </w:rPr>
        <w:t>树分类法</w:t>
      </w:r>
      <w:r>
        <w:rPr>
          <w:sz w:val="22"/>
          <w:szCs w:val="22"/>
          <w:spacing w:val="2"/>
        </w:rPr>
        <w:t xml:space="preserve">        </w:t>
      </w:r>
      <w:r>
        <w:rPr>
          <w:rFonts w:ascii="Times New Roman" w:hAnsi="Times New Roman" w:eastAsia="Times New Roman" w:cs="Times New Roman"/>
          <w:sz w:val="22"/>
          <w:szCs w:val="22"/>
          <w:spacing w:val="-5"/>
        </w:rPr>
        <w:t>C. </w:t>
      </w:r>
      <w:r>
        <w:rPr>
          <w:sz w:val="22"/>
          <w:szCs w:val="22"/>
          <w:spacing w:val="-5"/>
        </w:rPr>
        <w:t>面分类法        </w:t>
      </w:r>
      <w:r>
        <w:rPr>
          <w:rFonts w:ascii="Times New Roman" w:hAnsi="Times New Roman" w:eastAsia="Times New Roman" w:cs="Times New Roman"/>
          <w:sz w:val="22"/>
          <w:szCs w:val="22"/>
          <w:spacing w:val="-5"/>
        </w:rPr>
        <w:t>D.</w:t>
      </w:r>
      <w:r>
        <w:rPr>
          <w:sz w:val="22"/>
          <w:szCs w:val="22"/>
          <w:spacing w:val="-5"/>
        </w:rPr>
        <w:t>层分类法</w:t>
      </w:r>
    </w:p>
    <w:p>
      <w:pPr>
        <w:pStyle w:val="BodyText"/>
        <w:ind w:left="399"/>
        <w:spacing w:before="79" w:line="219" w:lineRule="auto"/>
        <w:rPr>
          <w:sz w:val="22"/>
          <w:szCs w:val="22"/>
        </w:rPr>
      </w:pPr>
      <w:r>
        <w:rPr>
          <w:sz w:val="22"/>
          <w:szCs w:val="22"/>
          <w:spacing w:val="-5"/>
        </w:rPr>
        <w:t>6.根据数据存储形式的不同，铁路大数据分为(   )数据类。</w:t>
      </w:r>
    </w:p>
    <w:p>
      <w:pPr>
        <w:pStyle w:val="BodyText"/>
        <w:ind w:left="399"/>
        <w:spacing w:before="60" w:line="228" w:lineRule="auto"/>
        <w:rPr>
          <w:sz w:val="22"/>
          <w:szCs w:val="22"/>
        </w:rPr>
      </w:pPr>
      <w:r>
        <w:rPr>
          <w:sz w:val="22"/>
          <w:szCs w:val="22"/>
          <w:spacing w:val="-1"/>
        </w:rPr>
        <w:t>A.结构化</w:t>
      </w:r>
      <w:r>
        <w:rPr>
          <w:sz w:val="22"/>
          <w:szCs w:val="22"/>
          <w:spacing w:val="9"/>
        </w:rPr>
        <w:t xml:space="preserve">         </w:t>
      </w:r>
      <w:r>
        <w:rPr>
          <w:sz w:val="22"/>
          <w:szCs w:val="22"/>
          <w:spacing w:val="-1"/>
        </w:rPr>
        <w:t>B.非结构化        C.实时            </w:t>
      </w:r>
      <w:r>
        <w:rPr>
          <w:sz w:val="22"/>
          <w:szCs w:val="22"/>
          <w:spacing w:val="-2"/>
        </w:rPr>
        <w:t>D.</w:t>
      </w:r>
      <w:r>
        <w:rPr>
          <w:sz w:val="22"/>
          <w:szCs w:val="22"/>
          <w:spacing w:val="-62"/>
        </w:rPr>
        <w:t xml:space="preserve"> </w:t>
      </w:r>
      <w:r>
        <w:rPr>
          <w:sz w:val="22"/>
          <w:szCs w:val="22"/>
          <w:spacing w:val="-2"/>
        </w:rPr>
        <w:t>非实时</w:t>
      </w:r>
    </w:p>
    <w:p>
      <w:pPr>
        <w:pStyle w:val="BodyText"/>
        <w:ind w:left="399"/>
        <w:spacing w:before="68" w:line="219" w:lineRule="auto"/>
        <w:rPr>
          <w:sz w:val="22"/>
          <w:szCs w:val="22"/>
        </w:rPr>
      </w:pPr>
      <w:r>
        <w:rPr>
          <w:sz w:val="22"/>
          <w:szCs w:val="22"/>
          <w:spacing w:val="-3"/>
        </w:rPr>
        <w:t>7.数据分级是指按照(   )等进行定级的过程。</w:t>
      </w:r>
    </w:p>
    <w:p>
      <w:pPr>
        <w:pStyle w:val="BodyText"/>
        <w:ind w:left="399"/>
        <w:spacing w:before="68" w:line="330" w:lineRule="exact"/>
        <w:rPr>
          <w:sz w:val="22"/>
          <w:szCs w:val="22"/>
        </w:rPr>
      </w:pPr>
      <w:r>
        <w:rPr>
          <w:rFonts w:ascii="Times New Roman" w:hAnsi="Times New Roman" w:eastAsia="Times New Roman" w:cs="Times New Roman"/>
          <w:sz w:val="22"/>
          <w:szCs w:val="22"/>
          <w:spacing w:val="-5"/>
          <w:position w:val="7"/>
        </w:rPr>
        <w:t>A.</w:t>
      </w:r>
      <w:r>
        <w:rPr>
          <w:rFonts w:ascii="Times New Roman" w:hAnsi="Times New Roman" w:eastAsia="Times New Roman" w:cs="Times New Roman"/>
          <w:sz w:val="22"/>
          <w:szCs w:val="22"/>
          <w:spacing w:val="-17"/>
          <w:position w:val="7"/>
        </w:rPr>
        <w:t xml:space="preserve"> </w:t>
      </w:r>
      <w:r>
        <w:rPr>
          <w:sz w:val="22"/>
          <w:szCs w:val="22"/>
          <w:spacing w:val="-5"/>
          <w:position w:val="7"/>
        </w:rPr>
        <w:t>数据重要程度                       </w:t>
      </w:r>
      <w:r>
        <w:rPr>
          <w:rFonts w:ascii="Times New Roman" w:hAnsi="Times New Roman" w:eastAsia="Times New Roman" w:cs="Times New Roman"/>
          <w:sz w:val="22"/>
          <w:szCs w:val="22"/>
          <w:spacing w:val="-5"/>
          <w:position w:val="7"/>
        </w:rPr>
        <w:t>B</w:t>
      </w:r>
      <w:r>
        <w:rPr>
          <w:rFonts w:ascii="Times New Roman" w:hAnsi="Times New Roman" w:eastAsia="Times New Roman" w:cs="Times New Roman"/>
          <w:sz w:val="22"/>
          <w:szCs w:val="22"/>
          <w:spacing w:val="-6"/>
          <w:position w:val="7"/>
        </w:rPr>
        <w:t>. </w:t>
      </w:r>
      <w:r>
        <w:rPr>
          <w:sz w:val="22"/>
          <w:szCs w:val="22"/>
          <w:spacing w:val="-6"/>
          <w:position w:val="7"/>
        </w:rPr>
        <w:t>数据敏感程度</w:t>
      </w:r>
    </w:p>
    <w:p>
      <w:pPr>
        <w:pStyle w:val="BodyText"/>
        <w:ind w:left="399"/>
        <w:spacing w:before="1" w:line="219" w:lineRule="auto"/>
        <w:rPr>
          <w:sz w:val="22"/>
          <w:szCs w:val="22"/>
        </w:rPr>
      </w:pP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26"/>
        </w:rPr>
        <w:t xml:space="preserve"> </w:t>
      </w:r>
      <w:r>
        <w:rPr>
          <w:sz w:val="22"/>
          <w:szCs w:val="22"/>
          <w:spacing w:val="-6"/>
        </w:rPr>
        <w:t>数据泄露造成风险程度               </w:t>
      </w:r>
      <w:r>
        <w:rPr>
          <w:rFonts w:ascii="Times New Roman" w:hAnsi="Times New Roman" w:eastAsia="Times New Roman" w:cs="Times New Roman"/>
          <w:sz w:val="22"/>
          <w:szCs w:val="22"/>
          <w:spacing w:val="-6"/>
        </w:rPr>
        <w:t>D. </w:t>
      </w:r>
      <w:r>
        <w:rPr>
          <w:sz w:val="22"/>
          <w:szCs w:val="22"/>
          <w:spacing w:val="-6"/>
        </w:rPr>
        <w:t>数据安全程度</w:t>
      </w:r>
    </w:p>
    <w:p>
      <w:pPr>
        <w:pStyle w:val="BodyText"/>
        <w:ind w:left="399"/>
        <w:spacing w:before="77" w:line="219" w:lineRule="auto"/>
        <w:rPr>
          <w:sz w:val="22"/>
          <w:szCs w:val="22"/>
        </w:rPr>
      </w:pPr>
      <w:r>
        <w:rPr>
          <w:sz w:val="22"/>
          <w:szCs w:val="22"/>
          <w:spacing w:val="-5"/>
        </w:rPr>
        <w:t>8.数据分级的基本原则包括(</w:t>
      </w:r>
      <w:r>
        <w:rPr>
          <w:sz w:val="22"/>
          <w:szCs w:val="22"/>
          <w:spacing w:val="14"/>
        </w:rPr>
        <w:t xml:space="preserve">   </w:t>
      </w:r>
      <w:r>
        <w:rPr>
          <w:sz w:val="22"/>
          <w:szCs w:val="22"/>
          <w:spacing w:val="-5"/>
        </w:rPr>
        <w:t>)原则。</w:t>
      </w:r>
    </w:p>
    <w:p>
      <w:pPr>
        <w:pStyle w:val="BodyText"/>
        <w:ind w:left="399"/>
        <w:spacing w:before="50" w:line="222" w:lineRule="auto"/>
        <w:rPr>
          <w:sz w:val="22"/>
          <w:szCs w:val="22"/>
        </w:rPr>
      </w:pPr>
      <w:r>
        <w:rPr>
          <w:rFonts w:ascii="Times New Roman" w:hAnsi="Times New Roman" w:eastAsia="Times New Roman" w:cs="Times New Roman"/>
          <w:sz w:val="22"/>
          <w:szCs w:val="22"/>
          <w:spacing w:val="-3"/>
        </w:rPr>
        <w:t>A.</w:t>
      </w:r>
      <w:r>
        <w:rPr>
          <w:sz w:val="22"/>
          <w:szCs w:val="22"/>
          <w:spacing w:val="-3"/>
        </w:rPr>
        <w:t>合法合规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1"/>
        </w:rPr>
        <w:t xml:space="preserve"> </w:t>
      </w:r>
      <w:r>
        <w:rPr>
          <w:sz w:val="22"/>
          <w:szCs w:val="22"/>
          <w:spacing w:val="-3"/>
        </w:rPr>
        <w:t>界定明确        </w:t>
      </w:r>
      <w:r>
        <w:rPr>
          <w:rFonts w:ascii="Times New Roman" w:hAnsi="Times New Roman" w:eastAsia="Times New Roman" w:cs="Times New Roman"/>
          <w:sz w:val="22"/>
          <w:szCs w:val="22"/>
          <w:spacing w:val="-3"/>
        </w:rPr>
        <w:t>C. </w:t>
      </w:r>
      <w:r>
        <w:rPr>
          <w:sz w:val="22"/>
          <w:szCs w:val="22"/>
          <w:spacing w:val="-3"/>
        </w:rPr>
        <w:t>从严就高        </w:t>
      </w:r>
      <w:r>
        <w:rPr>
          <w:rFonts w:ascii="Times New Roman" w:hAnsi="Times New Roman" w:eastAsia="Times New Roman" w:cs="Times New Roman"/>
          <w:sz w:val="22"/>
          <w:szCs w:val="22"/>
          <w:spacing w:val="-3"/>
        </w:rPr>
        <w:t>D. </w:t>
      </w:r>
      <w:r>
        <w:rPr>
          <w:sz w:val="22"/>
          <w:szCs w:val="22"/>
          <w:spacing w:val="-3"/>
        </w:rPr>
        <w:t>自主可控</w:t>
      </w:r>
    </w:p>
    <w:p>
      <w:pPr>
        <w:pStyle w:val="BodyText"/>
        <w:ind w:left="399"/>
        <w:spacing w:before="86" w:line="219" w:lineRule="auto"/>
        <w:rPr>
          <w:sz w:val="22"/>
          <w:szCs w:val="22"/>
        </w:rPr>
      </w:pPr>
      <w:r>
        <w:rPr>
          <w:sz w:val="22"/>
          <w:szCs w:val="22"/>
          <w:spacing w:val="-2"/>
        </w:rPr>
        <w:t>9.数据分级主要包括(</w:t>
      </w:r>
      <w:r>
        <w:rPr>
          <w:sz w:val="22"/>
          <w:szCs w:val="22"/>
          <w:spacing w:val="9"/>
        </w:rPr>
        <w:t xml:space="preserve">   </w:t>
      </w:r>
      <w:r>
        <w:rPr>
          <w:sz w:val="22"/>
          <w:szCs w:val="22"/>
          <w:spacing w:val="-2"/>
        </w:rPr>
        <w:t>)流程。</w:t>
      </w:r>
    </w:p>
    <w:p>
      <w:pPr>
        <w:pStyle w:val="BodyText"/>
        <w:ind w:left="399"/>
        <w:spacing w:before="49" w:line="219"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7"/>
        </w:rPr>
        <w:t xml:space="preserve"> </w:t>
      </w:r>
      <w:r>
        <w:rPr>
          <w:sz w:val="22"/>
          <w:szCs w:val="22"/>
          <w:spacing w:val="-6"/>
        </w:rPr>
        <w:t>数据资产梳理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2"/>
        </w:rPr>
        <w:t xml:space="preserve"> </w:t>
      </w:r>
      <w:r>
        <w:rPr>
          <w:sz w:val="22"/>
          <w:szCs w:val="22"/>
          <w:spacing w:val="-6"/>
        </w:rPr>
        <w:t>数据分级准</w:t>
      </w:r>
      <w:r>
        <w:rPr>
          <w:sz w:val="22"/>
          <w:szCs w:val="22"/>
          <w:spacing w:val="-7"/>
        </w:rPr>
        <w:t>备     </w:t>
      </w:r>
      <w:r>
        <w:rPr>
          <w:rFonts w:ascii="Times New Roman" w:hAnsi="Times New Roman" w:eastAsia="Times New Roman" w:cs="Times New Roman"/>
          <w:sz w:val="22"/>
          <w:szCs w:val="22"/>
          <w:spacing w:val="-7"/>
        </w:rPr>
        <w:t>C. </w:t>
      </w:r>
      <w:r>
        <w:rPr>
          <w:sz w:val="22"/>
          <w:szCs w:val="22"/>
          <w:spacing w:val="-7"/>
        </w:rPr>
        <w:t>数据级别判定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15"/>
        </w:rPr>
        <w:t xml:space="preserve"> </w:t>
      </w:r>
      <w:r>
        <w:rPr>
          <w:sz w:val="22"/>
          <w:szCs w:val="22"/>
          <w:spacing w:val="-7"/>
        </w:rPr>
        <w:t>数据级别审核</w:t>
      </w:r>
    </w:p>
    <w:p>
      <w:pPr>
        <w:pStyle w:val="BodyText"/>
        <w:ind w:left="399"/>
        <w:spacing w:before="89" w:line="219" w:lineRule="auto"/>
        <w:rPr>
          <w:sz w:val="22"/>
          <w:szCs w:val="22"/>
        </w:rPr>
      </w:pPr>
      <w:r>
        <w:rPr>
          <w:sz w:val="22"/>
          <w:szCs w:val="22"/>
          <w:spacing w:val="-7"/>
        </w:rPr>
        <w:t>10.数据分级保护包括的内容有(</w:t>
      </w:r>
      <w:r>
        <w:rPr>
          <w:sz w:val="22"/>
          <w:szCs w:val="22"/>
          <w:spacing w:val="20"/>
        </w:rPr>
        <w:t xml:space="preserve">   </w:t>
      </w:r>
      <w:r>
        <w:rPr>
          <w:sz w:val="22"/>
          <w:szCs w:val="22"/>
          <w:spacing w:val="-7"/>
        </w:rPr>
        <w:t>)。</w:t>
      </w:r>
    </w:p>
    <w:p>
      <w:pPr>
        <w:pStyle w:val="BodyText"/>
        <w:ind w:left="399" w:right="1421"/>
        <w:spacing w:before="60" w:line="263" w:lineRule="auto"/>
        <w:rPr>
          <w:sz w:val="22"/>
          <w:szCs w:val="22"/>
        </w:rPr>
      </w:pP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26"/>
        </w:rPr>
        <w:t xml:space="preserve"> </w:t>
      </w:r>
      <w:r>
        <w:rPr>
          <w:sz w:val="22"/>
          <w:szCs w:val="22"/>
          <w:spacing w:val="-7"/>
        </w:rPr>
        <w:t>个人权益数据安全合规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2"/>
        </w:rPr>
        <w:t xml:space="preserve"> </w:t>
      </w:r>
      <w:r>
        <w:rPr>
          <w:sz w:val="22"/>
          <w:szCs w:val="22"/>
          <w:spacing w:val="-7"/>
        </w:rPr>
        <w:t>公众权益数据安全合规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18"/>
        </w:rPr>
        <w:t xml:space="preserve"> </w:t>
      </w:r>
      <w:r>
        <w:rPr>
          <w:sz w:val="22"/>
          <w:szCs w:val="22"/>
          <w:spacing w:val="-6"/>
        </w:rPr>
        <w:t>国家数据安全合规         </w:t>
      </w:r>
      <w:r>
        <w:rPr>
          <w:sz w:val="22"/>
          <w:szCs w:val="22"/>
          <w:spacing w:val="-7"/>
        </w:rPr>
        <w:t xml:space="preserve">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25"/>
        </w:rPr>
        <w:t xml:space="preserve"> </w:t>
      </w:r>
      <w:r>
        <w:rPr>
          <w:sz w:val="22"/>
          <w:szCs w:val="22"/>
          <w:spacing w:val="-7"/>
        </w:rPr>
        <w:t>组织权益数据安全合规 </w:t>
      </w:r>
      <w:r>
        <w:rPr>
          <w:sz w:val="22"/>
          <w:szCs w:val="22"/>
          <w:spacing w:val="-7"/>
        </w:rPr>
        <w:t>11.数据分级要素包括数据发生泄露、篡</w:t>
      </w:r>
      <w:r>
        <w:rPr>
          <w:sz w:val="22"/>
          <w:szCs w:val="22"/>
          <w:spacing w:val="-8"/>
        </w:rPr>
        <w:t>改、丢失、滥用后的(   )。</w:t>
      </w:r>
    </w:p>
    <w:p>
      <w:pPr>
        <w:pStyle w:val="BodyText"/>
        <w:ind w:left="399"/>
        <w:spacing w:before="49" w:line="228" w:lineRule="auto"/>
        <w:rPr>
          <w:sz w:val="22"/>
          <w:szCs w:val="22"/>
        </w:rPr>
      </w:pPr>
      <w:r>
        <w:rPr>
          <w:sz w:val="22"/>
          <w:szCs w:val="22"/>
          <w:spacing w:val="-4"/>
        </w:rPr>
        <w:t>A.影响对象        B.影响程度</w:t>
      </w:r>
      <w:r>
        <w:rPr>
          <w:sz w:val="22"/>
          <w:szCs w:val="22"/>
          <w:spacing w:val="2"/>
        </w:rPr>
        <w:t xml:space="preserve">        </w:t>
      </w:r>
      <w:r>
        <w:rPr>
          <w:rFonts w:ascii="Arial" w:hAnsi="Arial" w:eastAsia="Arial" w:cs="Arial"/>
          <w:sz w:val="22"/>
          <w:szCs w:val="22"/>
          <w:spacing w:val="-4"/>
        </w:rPr>
        <w:t>C.</w:t>
      </w:r>
      <w:r>
        <w:rPr>
          <w:rFonts w:ascii="Arial" w:hAnsi="Arial" w:eastAsia="Arial" w:cs="Arial"/>
          <w:sz w:val="22"/>
          <w:szCs w:val="22"/>
          <w:spacing w:val="-29"/>
        </w:rPr>
        <w:t xml:space="preserve"> </w:t>
      </w:r>
      <w:r>
        <w:rPr>
          <w:sz w:val="22"/>
          <w:szCs w:val="22"/>
          <w:spacing w:val="-4"/>
        </w:rPr>
        <w:t>影响因素</w:t>
      </w:r>
      <w:r>
        <w:rPr>
          <w:sz w:val="22"/>
          <w:szCs w:val="22"/>
          <w:spacing w:val="1"/>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12"/>
        </w:rPr>
        <w:t xml:space="preserve"> </w:t>
      </w:r>
      <w:r>
        <w:rPr>
          <w:sz w:val="22"/>
          <w:szCs w:val="22"/>
          <w:spacing w:val="-5"/>
        </w:rPr>
        <w:t>影响范围</w:t>
      </w:r>
    </w:p>
    <w:p>
      <w:pPr>
        <w:pStyle w:val="BodyText"/>
        <w:ind w:left="399"/>
        <w:spacing w:before="78" w:line="219" w:lineRule="auto"/>
        <w:rPr>
          <w:sz w:val="22"/>
          <w:szCs w:val="22"/>
        </w:rPr>
      </w:pPr>
      <w:r>
        <w:rPr>
          <w:sz w:val="22"/>
          <w:szCs w:val="22"/>
          <w:spacing w:val="-5"/>
        </w:rPr>
        <w:t>12.数据产生风险后的影响对象包括(   )。</w:t>
      </w:r>
    </w:p>
    <w:p>
      <w:pPr>
        <w:pStyle w:val="BodyText"/>
        <w:ind w:left="399"/>
        <w:spacing w:before="49" w:line="228"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9"/>
        </w:rPr>
        <w:t xml:space="preserve"> </w:t>
      </w:r>
      <w:r>
        <w:rPr>
          <w:sz w:val="22"/>
          <w:szCs w:val="22"/>
          <w:spacing w:val="-6"/>
        </w:rPr>
        <w:t>国家安全        </w:t>
      </w:r>
      <w:r>
        <w:rPr>
          <w:rFonts w:ascii="Times New Roman" w:hAnsi="Times New Roman" w:eastAsia="Times New Roman" w:cs="Times New Roman"/>
          <w:sz w:val="22"/>
          <w:szCs w:val="22"/>
          <w:spacing w:val="-6"/>
        </w:rPr>
        <w:t>B. </w:t>
      </w:r>
      <w:r>
        <w:rPr>
          <w:sz w:val="22"/>
          <w:szCs w:val="22"/>
          <w:spacing w:val="-6"/>
        </w:rPr>
        <w:t>公众权益</w:t>
      </w:r>
      <w:r>
        <w:rPr>
          <w:sz w:val="22"/>
          <w:szCs w:val="22"/>
          <w:spacing w:val="2"/>
        </w:rPr>
        <w:t xml:space="preserve">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24"/>
        </w:rPr>
        <w:t xml:space="preserve"> </w:t>
      </w:r>
      <w:r>
        <w:rPr>
          <w:sz w:val="22"/>
          <w:szCs w:val="22"/>
          <w:spacing w:val="-6"/>
        </w:rPr>
        <w:t>个人权益</w:t>
      </w:r>
      <w:r>
        <w:rPr>
          <w:sz w:val="22"/>
          <w:szCs w:val="22"/>
          <w:spacing w:val="1"/>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3"/>
        </w:rPr>
        <w:t xml:space="preserve"> </w:t>
      </w:r>
      <w:r>
        <w:rPr>
          <w:sz w:val="22"/>
          <w:szCs w:val="22"/>
          <w:spacing w:val="-6"/>
        </w:rPr>
        <w:t>组织权益</w:t>
      </w:r>
    </w:p>
    <w:p>
      <w:pPr>
        <w:pStyle w:val="BodyText"/>
        <w:ind w:left="399"/>
        <w:spacing w:before="69" w:line="219" w:lineRule="auto"/>
        <w:rPr>
          <w:sz w:val="22"/>
          <w:szCs w:val="22"/>
        </w:rPr>
      </w:pPr>
      <w:r>
        <w:rPr>
          <w:sz w:val="22"/>
          <w:szCs w:val="22"/>
          <w:spacing w:val="-7"/>
        </w:rPr>
        <w:t>13.数据产生风险后的影响程度包括(</w:t>
      </w:r>
      <w:r>
        <w:rPr>
          <w:sz w:val="22"/>
          <w:szCs w:val="22"/>
          <w:spacing w:val="18"/>
        </w:rPr>
        <w:t xml:space="preserve">   </w:t>
      </w:r>
      <w:r>
        <w:rPr>
          <w:sz w:val="22"/>
          <w:szCs w:val="22"/>
          <w:spacing w:val="-7"/>
        </w:rPr>
        <w:t>)。</w:t>
      </w:r>
    </w:p>
    <w:p>
      <w:pPr>
        <w:pStyle w:val="BodyText"/>
        <w:ind w:left="399"/>
        <w:spacing w:before="58" w:line="231" w:lineRule="auto"/>
        <w:rPr>
          <w:sz w:val="22"/>
          <w:szCs w:val="22"/>
        </w:rPr>
      </w:pPr>
      <w:r>
        <w:rPr>
          <w:sz w:val="22"/>
          <w:szCs w:val="22"/>
          <w:spacing w:val="-4"/>
        </w:rPr>
        <w:t>A.正常影响</w:t>
      </w:r>
      <w:r>
        <w:rPr>
          <w:sz w:val="22"/>
          <w:szCs w:val="22"/>
          <w:spacing w:val="13"/>
        </w:rPr>
        <w:t xml:space="preserve">       </w:t>
      </w:r>
      <w:r>
        <w:rPr>
          <w:rFonts w:ascii="Times New Roman" w:hAnsi="Times New Roman" w:eastAsia="Times New Roman" w:cs="Times New Roman"/>
          <w:sz w:val="22"/>
          <w:szCs w:val="22"/>
          <w:spacing w:val="-4"/>
          <w:position w:val="-1"/>
        </w:rPr>
        <w:t>B. </w:t>
      </w:r>
      <w:r>
        <w:rPr>
          <w:sz w:val="22"/>
          <w:szCs w:val="22"/>
          <w:spacing w:val="-4"/>
          <w:position w:val="-1"/>
        </w:rPr>
        <w:t>一般影响        </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14"/>
        </w:rPr>
        <w:t xml:space="preserve"> </w:t>
      </w:r>
      <w:r>
        <w:rPr>
          <w:sz w:val="22"/>
          <w:szCs w:val="22"/>
          <w:spacing w:val="-4"/>
        </w:rPr>
        <w:t>严重影响</w:t>
      </w:r>
      <w:r>
        <w:rPr>
          <w:sz w:val="22"/>
          <w:szCs w:val="22"/>
        </w:rPr>
        <w:t xml:space="preserve">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23"/>
        </w:rPr>
        <w:t xml:space="preserve"> </w:t>
      </w:r>
      <w:r>
        <w:rPr>
          <w:sz w:val="22"/>
          <w:szCs w:val="22"/>
          <w:spacing w:val="-4"/>
        </w:rPr>
        <w:t>特别严重影响</w:t>
      </w:r>
    </w:p>
    <w:p>
      <w:pPr>
        <w:pStyle w:val="BodyText"/>
        <w:ind w:left="399"/>
        <w:spacing w:before="55" w:line="219" w:lineRule="auto"/>
        <w:rPr>
          <w:sz w:val="22"/>
          <w:szCs w:val="22"/>
        </w:rPr>
      </w:pPr>
      <w:r>
        <w:rPr>
          <w:sz w:val="22"/>
          <w:szCs w:val="22"/>
          <w:spacing w:val="-8"/>
        </w:rPr>
        <w:t>14.数据产生风险后受到影响的范围包括(</w:t>
      </w:r>
      <w:r>
        <w:rPr>
          <w:sz w:val="22"/>
          <w:szCs w:val="22"/>
          <w:spacing w:val="17"/>
        </w:rPr>
        <w:t xml:space="preserve">   </w:t>
      </w:r>
      <w:r>
        <w:rPr>
          <w:sz w:val="22"/>
          <w:szCs w:val="22"/>
          <w:spacing w:val="-8"/>
        </w:rPr>
        <w:t>)。</w:t>
      </w:r>
    </w:p>
    <w:p>
      <w:pPr>
        <w:pStyle w:val="BodyText"/>
        <w:ind w:left="399"/>
        <w:spacing w:before="70" w:line="228" w:lineRule="auto"/>
        <w:rPr>
          <w:sz w:val="22"/>
          <w:szCs w:val="22"/>
        </w:rPr>
      </w:pPr>
      <w:r>
        <w:rPr>
          <w:sz w:val="22"/>
          <w:szCs w:val="22"/>
          <w:spacing w:val="-4"/>
        </w:rPr>
        <w:t>A.较大范围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17"/>
          <w:w w:val="101"/>
        </w:rPr>
        <w:t xml:space="preserve"> </w:t>
      </w:r>
      <w:r>
        <w:rPr>
          <w:sz w:val="22"/>
          <w:szCs w:val="22"/>
          <w:spacing w:val="-4"/>
        </w:rPr>
        <w:t>较小范围</w:t>
      </w:r>
      <w:r>
        <w:rPr>
          <w:sz w:val="22"/>
          <w:szCs w:val="22"/>
          <w:spacing w:val="1"/>
        </w:rPr>
        <w:t xml:space="preserve">        </w:t>
      </w:r>
      <w:r>
        <w:rPr>
          <w:rFonts w:ascii="Times New Roman" w:hAnsi="Times New Roman" w:eastAsia="Times New Roman" w:cs="Times New Roman"/>
          <w:sz w:val="22"/>
          <w:szCs w:val="22"/>
          <w:spacing w:val="-4"/>
        </w:rPr>
        <w:t>C. </w:t>
      </w:r>
      <w:r>
        <w:rPr>
          <w:sz w:val="22"/>
          <w:szCs w:val="22"/>
          <w:spacing w:val="-4"/>
        </w:rPr>
        <w:t>强可控        </w:t>
      </w:r>
      <w:r>
        <w:rPr>
          <w:sz w:val="22"/>
          <w:szCs w:val="22"/>
          <w:spacing w:val="-5"/>
        </w:rPr>
        <w:t xml:space="preserve">  </w:t>
      </w:r>
      <w:r>
        <w:rPr>
          <w:rFonts w:ascii="Times New Roman" w:hAnsi="Times New Roman" w:eastAsia="Times New Roman" w:cs="Times New Roman"/>
          <w:sz w:val="22"/>
          <w:szCs w:val="22"/>
          <w:spacing w:val="-5"/>
        </w:rPr>
        <w:t>D. </w:t>
      </w:r>
      <w:r>
        <w:rPr>
          <w:sz w:val="22"/>
          <w:szCs w:val="22"/>
          <w:spacing w:val="-5"/>
        </w:rPr>
        <w:t>弱可控</w:t>
      </w:r>
    </w:p>
    <w:p>
      <w:pPr>
        <w:spacing w:line="228" w:lineRule="auto"/>
        <w:sectPr>
          <w:pgSz w:w="9480" w:h="14400"/>
          <w:pgMar w:top="400" w:right="570" w:bottom="0" w:left="740" w:header="0" w:footer="0" w:gutter="0"/>
        </w:sectPr>
        <w:rPr>
          <w:sz w:val="22"/>
          <w:szCs w:val="22"/>
        </w:rPr>
      </w:pPr>
    </w:p>
    <w:p>
      <w:pPr>
        <w:spacing w:before="191" w:line="217" w:lineRule="auto"/>
        <w:jc w:val="right"/>
        <w:rPr>
          <w:rFonts w:ascii="SimHei" w:hAnsi="SimHei" w:eastAsia="SimHei" w:cs="SimHei"/>
          <w:sz w:val="21"/>
          <w:szCs w:val="21"/>
        </w:rPr>
      </w:pPr>
      <w:bookmarkStart w:name="bookmark60" w:id="50"/>
      <w:bookmarkEnd w:id="50"/>
      <w:r>
        <w:rPr>
          <w:rFonts w:ascii="SimHei" w:hAnsi="SimHei" w:eastAsia="SimHei" w:cs="SimHei"/>
          <w:sz w:val="21"/>
          <w:szCs w:val="21"/>
          <w:b/>
          <w:bCs/>
          <w:spacing w:val="4"/>
        </w:rPr>
        <w:t>第2章</w:t>
      </w:r>
      <w:r>
        <w:rPr>
          <w:rFonts w:ascii="SimHei" w:hAnsi="SimHei" w:eastAsia="SimHei" w:cs="SimHei"/>
          <w:sz w:val="21"/>
          <w:szCs w:val="21"/>
          <w:spacing w:val="113"/>
        </w:rPr>
        <w:t xml:space="preserve"> </w:t>
      </w:r>
      <w:r>
        <w:rPr>
          <w:rFonts w:ascii="SimHei" w:hAnsi="SimHei" w:eastAsia="SimHei" w:cs="SimHei"/>
          <w:sz w:val="21"/>
          <w:szCs w:val="21"/>
          <w:spacing w:val="4"/>
        </w:rPr>
        <w:t>数据分类分级技术|</w:t>
      </w:r>
      <w:r>
        <w:rPr>
          <w:rFonts w:ascii="SimHei" w:hAnsi="SimHei" w:eastAsia="SimHei" w:cs="SimHei"/>
          <w:sz w:val="21"/>
          <w:szCs w:val="21"/>
          <w:spacing w:val="-37"/>
        </w:rPr>
        <w:t xml:space="preserve"> </w:t>
      </w:r>
      <w:r>
        <w:rPr>
          <w:rFonts w:ascii="SimHei" w:hAnsi="SimHei" w:eastAsia="SimHei" w:cs="SimHei"/>
          <w:sz w:val="21"/>
          <w:szCs w:val="21"/>
          <w:b/>
          <w:bCs/>
          <w:spacing w:val="4"/>
        </w:rPr>
        <w:t>39</w:t>
      </w:r>
      <w:r>
        <w:rPr>
          <w:rFonts w:ascii="SimHei" w:hAnsi="SimHei" w:eastAsia="SimHei" w:cs="SimHei"/>
          <w:sz w:val="21"/>
          <w:szCs w:val="21"/>
          <w:spacing w:val="70"/>
        </w:rPr>
        <w:t xml:space="preserve"> </w:t>
      </w:r>
      <w:r>
        <w:rPr>
          <w:rFonts w:ascii="SimHei" w:hAnsi="SimHei" w:eastAsia="SimHei" w:cs="SimHei"/>
          <w:sz w:val="21"/>
          <w:szCs w:val="21"/>
          <w:spacing w:val="4"/>
        </w:rPr>
        <w:t>|</w:t>
      </w:r>
    </w:p>
    <w:p>
      <w:pPr>
        <w:spacing w:line="288" w:lineRule="auto"/>
        <w:rPr>
          <w:rFonts w:ascii="Arial"/>
          <w:sz w:val="21"/>
        </w:rPr>
      </w:pPr>
      <w:r/>
    </w:p>
    <w:p>
      <w:pPr>
        <w:pStyle w:val="BodyText"/>
        <w:spacing w:before="68" w:line="218" w:lineRule="auto"/>
        <w:rPr>
          <w:sz w:val="21"/>
          <w:szCs w:val="21"/>
        </w:rPr>
      </w:pPr>
      <w:r>
        <w:rPr>
          <w:sz w:val="21"/>
          <w:szCs w:val="21"/>
          <w:spacing w:val="2"/>
        </w:rPr>
        <w:t>15.数据安全性评估包括的评估内容有(   )。</w:t>
      </w:r>
    </w:p>
    <w:p>
      <w:pPr>
        <w:pStyle w:val="BodyText"/>
        <w:spacing w:before="71" w:line="218" w:lineRule="auto"/>
        <w:rPr>
          <w:sz w:val="21"/>
          <w:szCs w:val="21"/>
        </w:rPr>
      </w:pP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5"/>
        </w:rPr>
        <w:t xml:space="preserve"> </w:t>
      </w:r>
      <w:r>
        <w:rPr>
          <w:sz w:val="21"/>
          <w:szCs w:val="21"/>
        </w:rPr>
        <w:t>数据保密性评估                   </w:t>
      </w:r>
      <w:r>
        <w:rPr>
          <w:sz w:val="21"/>
          <w:szCs w:val="21"/>
          <w:spacing w:val="-1"/>
        </w:rPr>
        <w:t xml:space="preserve">  </w:t>
      </w:r>
      <w:r>
        <w:rPr>
          <w:rFonts w:ascii="Times New Roman" w:hAnsi="Times New Roman" w:eastAsia="Times New Roman" w:cs="Times New Roman"/>
          <w:sz w:val="21"/>
          <w:szCs w:val="21"/>
          <w:spacing w:val="-1"/>
        </w:rPr>
        <w:t>B. </w:t>
      </w:r>
      <w:r>
        <w:rPr>
          <w:sz w:val="21"/>
          <w:szCs w:val="21"/>
          <w:spacing w:val="-1"/>
        </w:rPr>
        <w:t>数据完整性评估</w:t>
      </w:r>
    </w:p>
    <w:p>
      <w:pPr>
        <w:pStyle w:val="BodyText"/>
        <w:spacing w:before="82" w:line="218" w:lineRule="auto"/>
        <w:rPr>
          <w:sz w:val="21"/>
          <w:szCs w:val="21"/>
        </w:rPr>
      </w:pPr>
      <w:r>
        <w:rPr>
          <w:rFonts w:ascii="Times New Roman" w:hAnsi="Times New Roman" w:eastAsia="Times New Roman" w:cs="Times New Roman"/>
          <w:sz w:val="21"/>
          <w:szCs w:val="21"/>
        </w:rPr>
        <w:t>C. </w:t>
      </w:r>
      <w:r>
        <w:rPr>
          <w:sz w:val="21"/>
          <w:szCs w:val="21"/>
        </w:rPr>
        <w:t>数据可用性评估                </w:t>
      </w:r>
      <w:r>
        <w:rPr>
          <w:sz w:val="21"/>
          <w:szCs w:val="21"/>
          <w:spacing w:val="-1"/>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13"/>
        </w:rPr>
        <w:t xml:space="preserve"> </w:t>
      </w:r>
      <w:r>
        <w:rPr>
          <w:sz w:val="21"/>
          <w:szCs w:val="21"/>
          <w:spacing w:val="-1"/>
        </w:rPr>
        <w:t>数据等级评估</w:t>
      </w:r>
    </w:p>
    <w:p>
      <w:pPr>
        <w:pStyle w:val="BodyText"/>
        <w:spacing w:before="92" w:line="219" w:lineRule="auto"/>
        <w:rPr>
          <w:sz w:val="21"/>
          <w:szCs w:val="21"/>
        </w:rPr>
      </w:pPr>
      <w:r>
        <w:rPr>
          <w:sz w:val="21"/>
          <w:szCs w:val="21"/>
        </w:rPr>
        <w:t>16.个人信息分类方法是采用(</w:t>
      </w:r>
      <w:r>
        <w:rPr>
          <w:sz w:val="21"/>
          <w:szCs w:val="21"/>
          <w:spacing w:val="23"/>
        </w:rPr>
        <w:t xml:space="preserve">   </w:t>
      </w:r>
      <w:r>
        <w:rPr>
          <w:sz w:val="21"/>
          <w:szCs w:val="21"/>
        </w:rPr>
        <w:t>)。</w:t>
      </w:r>
    </w:p>
    <w:p>
      <w:pPr>
        <w:pStyle w:val="BodyText"/>
        <w:spacing w:before="83" w:line="219"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6"/>
        </w:rPr>
        <w:t xml:space="preserve"> </w:t>
      </w:r>
      <w:r>
        <w:rPr>
          <w:sz w:val="21"/>
          <w:szCs w:val="21"/>
          <w:spacing w:val="1"/>
        </w:rPr>
        <w:t>线分类法</w:t>
      </w:r>
      <w:r>
        <w:rPr>
          <w:sz w:val="21"/>
          <w:szCs w:val="21"/>
          <w:spacing w:val="6"/>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8"/>
        </w:rPr>
        <w:t xml:space="preserve"> </w:t>
      </w:r>
      <w:r>
        <w:rPr>
          <w:sz w:val="21"/>
          <w:szCs w:val="21"/>
          <w:spacing w:val="1"/>
        </w:rPr>
        <w:t>树分类法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17"/>
        </w:rPr>
        <w:t xml:space="preserve"> </w:t>
      </w:r>
      <w:r>
        <w:rPr>
          <w:sz w:val="21"/>
          <w:szCs w:val="21"/>
          <w:spacing w:val="1"/>
        </w:rPr>
        <w:t>面分类法</w:t>
      </w:r>
      <w:r>
        <w:rPr>
          <w:sz w:val="21"/>
          <w:szCs w:val="21"/>
          <w:spacing w:val="5"/>
        </w:rPr>
        <w:t xml:space="preserve">        </w:t>
      </w:r>
      <w:r>
        <w:rPr>
          <w:sz w:val="21"/>
          <w:szCs w:val="21"/>
          <w:spacing w:val="1"/>
        </w:rPr>
        <w:t>D.</w:t>
      </w:r>
      <w:r>
        <w:rPr>
          <w:sz w:val="21"/>
          <w:szCs w:val="21"/>
          <w:spacing w:val="-58"/>
        </w:rPr>
        <w:t xml:space="preserve"> </w:t>
      </w:r>
      <w:r>
        <w:rPr>
          <w:sz w:val="21"/>
          <w:szCs w:val="21"/>
          <w:spacing w:val="1"/>
        </w:rPr>
        <w:t>层分类法</w:t>
      </w:r>
    </w:p>
    <w:p>
      <w:pPr>
        <w:ind w:left="3"/>
        <w:spacing w:before="67" w:line="222" w:lineRule="auto"/>
        <w:outlineLvl w:val="6"/>
        <w:rPr>
          <w:rFonts w:ascii="SimHei" w:hAnsi="SimHei" w:eastAsia="SimHei" w:cs="SimHei"/>
          <w:sz w:val="21"/>
          <w:szCs w:val="21"/>
        </w:rPr>
      </w:pPr>
      <w:r>
        <w:rPr>
          <w:rFonts w:ascii="SimHei" w:hAnsi="SimHei" w:eastAsia="SimHei" w:cs="SimHei"/>
          <w:sz w:val="21"/>
          <w:szCs w:val="21"/>
          <w:b/>
          <w:bCs/>
          <w:spacing w:val="-6"/>
        </w:rPr>
        <w:t>三、判断题</w:t>
      </w:r>
    </w:p>
    <w:p>
      <w:pPr>
        <w:pStyle w:val="BodyText"/>
        <w:spacing w:before="111" w:line="219" w:lineRule="auto"/>
        <w:rPr>
          <w:sz w:val="21"/>
          <w:szCs w:val="21"/>
        </w:rPr>
      </w:pPr>
      <w:r>
        <w:rPr>
          <w:sz w:val="21"/>
          <w:szCs w:val="21"/>
          <w:spacing w:val="-9"/>
        </w:rPr>
        <w:t>1.数据元素是最小的不可再分的数据单位。</w:t>
      </w:r>
      <w:r>
        <w:rPr>
          <w:sz w:val="21"/>
          <w:szCs w:val="21"/>
        </w:rPr>
        <w:t xml:space="preserve">                                </w:t>
      </w:r>
      <w:r>
        <w:rPr>
          <w:sz w:val="21"/>
          <w:szCs w:val="21"/>
          <w:spacing w:val="-9"/>
        </w:rPr>
        <w:t>(   </w:t>
      </w:r>
      <w:r>
        <w:rPr>
          <w:sz w:val="21"/>
          <w:szCs w:val="21"/>
          <w:spacing w:val="-10"/>
        </w:rPr>
        <w:t xml:space="preserve"> )</w:t>
      </w:r>
    </w:p>
    <w:p>
      <w:pPr>
        <w:pStyle w:val="BodyText"/>
        <w:spacing w:before="91" w:line="219" w:lineRule="auto"/>
        <w:rPr>
          <w:sz w:val="21"/>
          <w:szCs w:val="21"/>
        </w:rPr>
      </w:pPr>
      <w:r>
        <w:rPr>
          <w:sz w:val="21"/>
          <w:szCs w:val="21"/>
          <w:spacing w:val="-2"/>
        </w:rPr>
        <w:t>2.数据库中每张表中的“列”(即字段名)不是数据元素。                 </w:t>
      </w:r>
      <w:r>
        <w:rPr>
          <w:sz w:val="21"/>
          <w:szCs w:val="21"/>
          <w:spacing w:val="-3"/>
        </w:rPr>
        <w:t xml:space="preserve">  (    )</w:t>
      </w:r>
    </w:p>
    <w:p>
      <w:pPr>
        <w:pStyle w:val="BodyText"/>
        <w:spacing w:before="50" w:line="234" w:lineRule="auto"/>
        <w:rPr>
          <w:sz w:val="21"/>
          <w:szCs w:val="21"/>
        </w:rPr>
      </w:pPr>
      <w:r>
        <w:rPr>
          <w:sz w:val="21"/>
          <w:szCs w:val="21"/>
          <w:spacing w:val="-11"/>
        </w:rPr>
        <w:t>3.面分类法又称层级分类法。</w:t>
      </w:r>
      <w:r>
        <w:rPr>
          <w:sz w:val="21"/>
          <w:szCs w:val="21"/>
          <w:spacing w:val="3"/>
        </w:rPr>
        <w:t xml:space="preserve">                     </w:t>
      </w:r>
      <w:r>
        <w:rPr>
          <w:sz w:val="21"/>
          <w:szCs w:val="21"/>
          <w:spacing w:val="2"/>
        </w:rPr>
        <w:t xml:space="preserve">                      </w:t>
      </w:r>
      <w:r>
        <w:rPr>
          <w:sz w:val="21"/>
          <w:szCs w:val="21"/>
          <w:spacing w:val="-11"/>
          <w:position w:val="-2"/>
        </w:rPr>
        <w:t>(    )</w:t>
      </w:r>
    </w:p>
    <w:p>
      <w:pPr>
        <w:pStyle w:val="BodyText"/>
        <w:spacing w:before="43" w:line="226" w:lineRule="auto"/>
        <w:rPr>
          <w:sz w:val="21"/>
          <w:szCs w:val="21"/>
        </w:rPr>
      </w:pPr>
      <w:r>
        <w:rPr>
          <w:sz w:val="21"/>
          <w:szCs w:val="21"/>
          <w:spacing w:val="-8"/>
        </w:rPr>
        <w:t>4.线分类法分类要依次进行，不应有空层或加层。</w:t>
      </w:r>
      <w:r>
        <w:rPr>
          <w:sz w:val="21"/>
          <w:szCs w:val="21"/>
          <w:spacing w:val="4"/>
        </w:rPr>
        <w:t xml:space="preserve">                         </w:t>
      </w:r>
      <w:r>
        <w:rPr>
          <w:sz w:val="21"/>
          <w:szCs w:val="21"/>
          <w:spacing w:val="-8"/>
          <w:position w:val="-3"/>
        </w:rPr>
        <w:t>(</w:t>
      </w:r>
      <w:r>
        <w:rPr>
          <w:sz w:val="21"/>
          <w:szCs w:val="21"/>
          <w:spacing w:val="31"/>
          <w:position w:val="-3"/>
        </w:rPr>
        <w:t xml:space="preserve">   </w:t>
      </w:r>
      <w:r>
        <w:rPr>
          <w:sz w:val="21"/>
          <w:szCs w:val="21"/>
          <w:spacing w:val="-8"/>
          <w:position w:val="-3"/>
        </w:rPr>
        <w:t>)</w:t>
      </w:r>
    </w:p>
    <w:p>
      <w:pPr>
        <w:pStyle w:val="BodyText"/>
        <w:spacing w:before="44" w:line="225" w:lineRule="auto"/>
        <w:rPr>
          <w:sz w:val="21"/>
          <w:szCs w:val="21"/>
        </w:rPr>
      </w:pPr>
      <w:r>
        <w:rPr>
          <w:sz w:val="21"/>
          <w:szCs w:val="21"/>
          <w:spacing w:val="-5"/>
        </w:rPr>
        <w:t>5.铁路大数据分类方法属于面分类法。                          </w:t>
      </w:r>
      <w:r>
        <w:rPr>
          <w:sz w:val="21"/>
          <w:szCs w:val="21"/>
          <w:spacing w:val="-6"/>
        </w:rPr>
        <w:t xml:space="preserve">           </w:t>
      </w:r>
      <w:r>
        <w:rPr>
          <w:sz w:val="21"/>
          <w:szCs w:val="21"/>
          <w:spacing w:val="-6"/>
          <w:position w:val="-2"/>
        </w:rPr>
        <w:t>(    )</w:t>
      </w:r>
    </w:p>
    <w:p>
      <w:pPr>
        <w:pStyle w:val="BodyText"/>
        <w:spacing w:before="54" w:line="225" w:lineRule="auto"/>
        <w:rPr>
          <w:sz w:val="21"/>
          <w:szCs w:val="21"/>
        </w:rPr>
      </w:pPr>
      <w:r>
        <w:rPr>
          <w:sz w:val="21"/>
          <w:szCs w:val="21"/>
          <w:spacing w:val="1"/>
        </w:rPr>
        <w:t>6.数据分级中，第1级数据的安全级别比第2级数据更高。</w:t>
      </w:r>
      <w:r>
        <w:rPr>
          <w:sz w:val="21"/>
          <w:szCs w:val="21"/>
          <w:spacing w:val="5"/>
        </w:rPr>
        <w:t xml:space="preserve">                 </w:t>
      </w:r>
      <w:r>
        <w:rPr>
          <w:sz w:val="21"/>
          <w:szCs w:val="21"/>
          <w:spacing w:val="1"/>
          <w:position w:val="-3"/>
        </w:rPr>
        <w:t>(</w:t>
      </w:r>
      <w:r>
        <w:rPr>
          <w:sz w:val="21"/>
          <w:szCs w:val="21"/>
          <w:spacing w:val="26"/>
          <w:position w:val="-3"/>
        </w:rPr>
        <w:t xml:space="preserve">   </w:t>
      </w:r>
      <w:r>
        <w:rPr>
          <w:sz w:val="21"/>
          <w:szCs w:val="21"/>
          <w:spacing w:val="1"/>
          <w:position w:val="-3"/>
        </w:rPr>
        <w:t>)</w:t>
      </w:r>
    </w:p>
    <w:p>
      <w:pPr>
        <w:pStyle w:val="BodyText"/>
        <w:spacing w:before="43" w:line="219" w:lineRule="auto"/>
        <w:rPr>
          <w:sz w:val="21"/>
          <w:szCs w:val="21"/>
        </w:rPr>
      </w:pPr>
      <w:r>
        <w:rPr>
          <w:sz w:val="21"/>
          <w:szCs w:val="21"/>
          <w:spacing w:val="-5"/>
        </w:rPr>
        <w:t>7.当仅对数据项分级时，默认数据项集合级别为其所包含数据项级别的最低级别。</w:t>
      </w:r>
    </w:p>
    <w:p>
      <w:pPr>
        <w:pStyle w:val="BodyText"/>
        <w:ind w:right="16"/>
        <w:spacing w:before="116" w:line="222" w:lineRule="auto"/>
        <w:jc w:val="right"/>
        <w:rPr>
          <w:sz w:val="21"/>
          <w:szCs w:val="21"/>
        </w:rPr>
      </w:pPr>
      <w:r>
        <w:rPr>
          <w:sz w:val="21"/>
          <w:szCs w:val="21"/>
          <w:spacing w:val="-18"/>
          <w:w w:val="95"/>
        </w:rPr>
        <w:t>(</w:t>
      </w:r>
      <w:r>
        <w:rPr>
          <w:sz w:val="21"/>
          <w:szCs w:val="21"/>
          <w:spacing w:val="25"/>
        </w:rPr>
        <w:t xml:space="preserve">   </w:t>
      </w:r>
      <w:r>
        <w:rPr>
          <w:sz w:val="21"/>
          <w:szCs w:val="21"/>
          <w:spacing w:val="-18"/>
          <w:w w:val="95"/>
        </w:rPr>
        <w:t>)</w:t>
      </w:r>
    </w:p>
    <w:p>
      <w:pPr>
        <w:pStyle w:val="BodyText"/>
        <w:spacing w:before="64" w:line="225" w:lineRule="auto"/>
        <w:rPr>
          <w:sz w:val="21"/>
          <w:szCs w:val="21"/>
        </w:rPr>
      </w:pPr>
      <w:r>
        <w:rPr>
          <w:sz w:val="21"/>
          <w:szCs w:val="21"/>
          <w:spacing w:val="-5"/>
        </w:rPr>
        <w:t>8.个人敏感数据的等级一般不低于2级。</w:t>
      </w:r>
      <w:r>
        <w:rPr>
          <w:sz w:val="21"/>
          <w:szCs w:val="21"/>
        </w:rPr>
        <w:t xml:space="preserve">                                  </w:t>
      </w:r>
      <w:r>
        <w:rPr>
          <w:sz w:val="21"/>
          <w:szCs w:val="21"/>
          <w:spacing w:val="-5"/>
          <w:position w:val="-2"/>
        </w:rPr>
        <w:t>(</w:t>
      </w:r>
      <w:r>
        <w:rPr>
          <w:sz w:val="21"/>
          <w:szCs w:val="21"/>
          <w:spacing w:val="32"/>
          <w:position w:val="-2"/>
        </w:rPr>
        <w:t xml:space="preserve">   </w:t>
      </w:r>
      <w:r>
        <w:rPr>
          <w:sz w:val="21"/>
          <w:szCs w:val="21"/>
          <w:spacing w:val="-5"/>
          <w:position w:val="-2"/>
        </w:rPr>
        <w:t>)</w:t>
      </w:r>
    </w:p>
    <w:p>
      <w:pPr>
        <w:pStyle w:val="BodyText"/>
        <w:spacing w:before="30" w:line="228" w:lineRule="auto"/>
        <w:rPr>
          <w:sz w:val="21"/>
          <w:szCs w:val="21"/>
        </w:rPr>
      </w:pPr>
      <w:r>
        <w:rPr>
          <w:sz w:val="21"/>
          <w:szCs w:val="21"/>
          <w:spacing w:val="-4"/>
        </w:rPr>
        <w:t>9.个人的基因</w:t>
      </w:r>
      <w:r>
        <w:rPr>
          <w:rFonts w:ascii="Times New Roman" w:hAnsi="Times New Roman" w:eastAsia="Times New Roman" w:cs="Times New Roman"/>
          <w:sz w:val="21"/>
          <w:szCs w:val="21"/>
          <w:spacing w:val="-4"/>
        </w:rPr>
        <w:t>(DNA)</w:t>
      </w:r>
      <w:r>
        <w:rPr>
          <w:rFonts w:ascii="Times New Roman" w:hAnsi="Times New Roman" w:eastAsia="Times New Roman" w:cs="Times New Roman"/>
          <w:sz w:val="21"/>
          <w:szCs w:val="21"/>
          <w:spacing w:val="11"/>
        </w:rPr>
        <w:t xml:space="preserve"> </w:t>
      </w:r>
      <w:r>
        <w:rPr>
          <w:sz w:val="21"/>
          <w:szCs w:val="21"/>
          <w:spacing w:val="-4"/>
        </w:rPr>
        <w:t>数据属于个人隐私信息。                           </w:t>
      </w:r>
      <w:r>
        <w:rPr>
          <w:sz w:val="21"/>
          <w:szCs w:val="21"/>
          <w:spacing w:val="-5"/>
        </w:rPr>
        <w:t xml:space="preserve">   </w:t>
      </w:r>
      <w:r>
        <w:rPr>
          <w:sz w:val="21"/>
          <w:szCs w:val="21"/>
          <w:spacing w:val="-5"/>
          <w:position w:val="-4"/>
        </w:rPr>
        <w:t>(    )</w:t>
      </w:r>
    </w:p>
    <w:p>
      <w:pPr>
        <w:pStyle w:val="BodyText"/>
        <w:spacing w:before="45" w:line="225" w:lineRule="auto"/>
        <w:rPr>
          <w:sz w:val="21"/>
          <w:szCs w:val="21"/>
        </w:rPr>
      </w:pPr>
      <w:r>
        <w:rPr>
          <w:sz w:val="21"/>
          <w:szCs w:val="21"/>
          <w:spacing w:val="-6"/>
        </w:rPr>
        <w:t>10.个人的电话号码与身份证号码属于同一级别数据。                        </w:t>
      </w:r>
      <w:r>
        <w:rPr>
          <w:sz w:val="21"/>
          <w:szCs w:val="21"/>
          <w:spacing w:val="-6"/>
          <w:position w:val="-3"/>
        </w:rPr>
        <w:t>(    )</w:t>
      </w:r>
    </w:p>
    <w:p>
      <w:pPr>
        <w:ind w:left="3"/>
        <w:spacing w:before="39" w:line="222" w:lineRule="auto"/>
        <w:outlineLvl w:val="6"/>
        <w:rPr>
          <w:rFonts w:ascii="SimHei" w:hAnsi="SimHei" w:eastAsia="SimHei" w:cs="SimHei"/>
          <w:sz w:val="21"/>
          <w:szCs w:val="21"/>
        </w:rPr>
      </w:pPr>
      <w:r>
        <w:rPr>
          <w:rFonts w:ascii="SimHei" w:hAnsi="SimHei" w:eastAsia="SimHei" w:cs="SimHei"/>
          <w:sz w:val="21"/>
          <w:szCs w:val="21"/>
          <w:b/>
          <w:bCs/>
          <w:spacing w:val="-6"/>
        </w:rPr>
        <w:t>四、简答题</w:t>
      </w:r>
    </w:p>
    <w:p>
      <w:pPr>
        <w:pStyle w:val="BodyText"/>
        <w:spacing w:before="81" w:line="219" w:lineRule="auto"/>
        <w:rPr>
          <w:sz w:val="21"/>
          <w:szCs w:val="21"/>
        </w:rPr>
      </w:pPr>
      <w:r>
        <w:rPr>
          <w:sz w:val="21"/>
          <w:szCs w:val="21"/>
          <w:spacing w:val="-6"/>
        </w:rPr>
        <w:t>1.简述数据分类的概念。</w:t>
      </w:r>
    </w:p>
    <w:p>
      <w:pPr>
        <w:pStyle w:val="BodyText"/>
        <w:spacing w:before="81" w:line="219" w:lineRule="auto"/>
        <w:rPr>
          <w:sz w:val="21"/>
          <w:szCs w:val="21"/>
        </w:rPr>
      </w:pPr>
      <w:r>
        <w:rPr>
          <w:sz w:val="21"/>
          <w:szCs w:val="21"/>
          <w:spacing w:val="-5"/>
        </w:rPr>
        <w:t>2.简述线分类法的优缺点。</w:t>
      </w:r>
    </w:p>
    <w:p>
      <w:pPr>
        <w:pStyle w:val="BodyText"/>
        <w:spacing w:before="81" w:line="330" w:lineRule="exact"/>
        <w:rPr>
          <w:sz w:val="21"/>
          <w:szCs w:val="21"/>
        </w:rPr>
      </w:pPr>
      <w:r>
        <w:rPr>
          <w:sz w:val="21"/>
          <w:szCs w:val="21"/>
          <w:spacing w:val="-3"/>
          <w:position w:val="8"/>
        </w:rPr>
        <w:t>3.简述面分类法的概念及其优缺点。</w:t>
      </w:r>
    </w:p>
    <w:p>
      <w:pPr>
        <w:pStyle w:val="BodyText"/>
        <w:spacing w:before="1" w:line="218" w:lineRule="auto"/>
        <w:rPr>
          <w:sz w:val="21"/>
          <w:szCs w:val="21"/>
        </w:rPr>
      </w:pPr>
      <w:r>
        <w:rPr>
          <w:sz w:val="21"/>
          <w:szCs w:val="21"/>
          <w:spacing w:val="-4"/>
        </w:rPr>
        <w:t>4.简述数据分级基本流程。</w:t>
      </w:r>
    </w:p>
    <w:p>
      <w:pPr>
        <w:pStyle w:val="BodyText"/>
        <w:spacing w:before="91" w:line="330" w:lineRule="exact"/>
        <w:rPr>
          <w:sz w:val="21"/>
          <w:szCs w:val="21"/>
        </w:rPr>
      </w:pPr>
      <w:r>
        <w:rPr>
          <w:sz w:val="21"/>
          <w:szCs w:val="21"/>
          <w:spacing w:val="-5"/>
          <w:position w:val="8"/>
        </w:rPr>
        <w:t>5.简述数据分级基本规则。</w:t>
      </w:r>
    </w:p>
    <w:p>
      <w:pPr>
        <w:pStyle w:val="BodyText"/>
        <w:spacing w:before="1" w:line="218" w:lineRule="auto"/>
        <w:rPr>
          <w:sz w:val="21"/>
          <w:szCs w:val="21"/>
        </w:rPr>
      </w:pPr>
      <w:r>
        <w:rPr>
          <w:sz w:val="21"/>
          <w:szCs w:val="21"/>
          <w:spacing w:val="-6"/>
        </w:rPr>
        <w:t>6.简述数据分级要素。</w:t>
      </w:r>
    </w:p>
    <w:p>
      <w:pPr>
        <w:ind w:left="3"/>
        <w:spacing w:before="89" w:line="222" w:lineRule="auto"/>
        <w:outlineLvl w:val="6"/>
        <w:rPr>
          <w:rFonts w:ascii="SimHei" w:hAnsi="SimHei" w:eastAsia="SimHei" w:cs="SimHei"/>
          <w:sz w:val="21"/>
          <w:szCs w:val="21"/>
        </w:rPr>
      </w:pPr>
      <w:r>
        <w:rPr>
          <w:rFonts w:ascii="SimHei" w:hAnsi="SimHei" w:eastAsia="SimHei" w:cs="SimHei"/>
          <w:sz w:val="21"/>
          <w:szCs w:val="21"/>
          <w:b/>
          <w:bCs/>
          <w:spacing w:val="-6"/>
        </w:rPr>
        <w:t>五、论述题</w:t>
      </w:r>
    </w:p>
    <w:p>
      <w:pPr>
        <w:pStyle w:val="BodyText"/>
        <w:spacing w:before="71" w:line="219" w:lineRule="auto"/>
        <w:rPr>
          <w:sz w:val="21"/>
          <w:szCs w:val="21"/>
        </w:rPr>
      </w:pPr>
      <w:r>
        <w:rPr>
          <w:sz w:val="21"/>
          <w:szCs w:val="21"/>
          <w:spacing w:val="-2"/>
        </w:rPr>
        <w:t>根据个人信息分类分级情况，论述个人隐私信息保护的重要性。</w:t>
      </w:r>
    </w:p>
    <w:p>
      <w:pPr>
        <w:spacing w:line="219" w:lineRule="auto"/>
        <w:sectPr>
          <w:pgSz w:w="9480" w:h="14400"/>
          <w:pgMar w:top="400" w:right="828" w:bottom="0" w:left="880" w:header="0" w:footer="0" w:gutter="0"/>
        </w:sectPr>
        <w:rPr>
          <w:sz w:val="21"/>
          <w:szCs w:val="21"/>
        </w:rPr>
      </w:pPr>
    </w:p>
    <w:p>
      <w:pPr>
        <w:spacing w:line="288" w:lineRule="auto"/>
        <w:rPr>
          <w:rFonts w:ascii="Arial"/>
          <w:sz w:val="21"/>
        </w:rPr>
      </w:pPr>
      <w:r>
        <w:pict>
          <v:shape id="_x0000_s172" style="position:absolute;margin-left:301.624pt;margin-top:594.066pt;mso-position-vertical-relative:page;mso-position-horizontal-relative:page;width:12.9pt;height:33.7pt;z-index:25182310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17" w:lineRule="auto"/>
                    <w:rPr>
                      <w:sz w:val="18"/>
                      <w:szCs w:val="18"/>
                    </w:rPr>
                  </w:pPr>
                  <w:r>
                    <w:rPr>
                      <w:sz w:val="18"/>
                      <w:szCs w:val="18"/>
                      <w:spacing w:val="31"/>
                    </w:rPr>
                    <w:t>有效性</w:t>
                  </w:r>
                </w:p>
              </w:txbxContent>
            </v:textbox>
          </v:shape>
        </w:pict>
      </w:r>
      <w:r>
        <w:pict>
          <v:shape id="_x0000_s174" style="position:absolute;margin-left:278.437pt;margin-top:594.727pt;mso-position-vertical-relative:page;mso-position-horizontal-relative:page;width:8.1pt;height:31.95pt;z-index:25182412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7" w:lineRule="auto"/>
                    <w:rPr>
                      <w:sz w:val="10"/>
                      <w:szCs w:val="10"/>
                    </w:rPr>
                  </w:pPr>
                  <w:r>
                    <w:rPr>
                      <w:sz w:val="10"/>
                      <w:szCs w:val="10"/>
                    </w:rPr>
                    <w:t>唯</w:t>
                  </w:r>
                  <w:r>
                    <w:rPr>
                      <w:sz w:val="10"/>
                      <w:szCs w:val="10"/>
                      <w:spacing w:val="24"/>
                      <w:w w:val="101"/>
                    </w:rPr>
                    <w:t xml:space="preserve">  </w:t>
                  </w:r>
                  <w:r>
                    <w:rPr>
                      <w:sz w:val="10"/>
                      <w:szCs w:val="10"/>
                    </w:rPr>
                    <w:t>一</w:t>
                  </w:r>
                  <w:r>
                    <w:rPr>
                      <w:sz w:val="10"/>
                      <w:szCs w:val="10"/>
                      <w:spacing w:val="24"/>
                      <w:w w:val="101"/>
                    </w:rPr>
                    <w:t xml:space="preserve">  </w:t>
                  </w:r>
                  <w:r>
                    <w:rPr>
                      <w:sz w:val="10"/>
                      <w:szCs w:val="10"/>
                    </w:rPr>
                    <w:t>性</w:t>
                  </w:r>
                </w:p>
              </w:txbxContent>
            </v:textbox>
          </v:shape>
        </w:pict>
      </w:r>
      <w:r>
        <w:pict>
          <v:shape id="_x0000_s176" style="position:absolute;margin-left:172.158pt;margin-top:593.679pt;mso-position-vertical-relative:page;mso-position-horizontal-relative:page;width:90.35pt;height:33.6pt;z-index:251822080;" o:allowincell="f" filled="false" stroked="false" type="#_x0000_t202">
            <v:fill on="false"/>
            <v:stroke on="false"/>
            <v:path/>
            <v:imagedata o:title=""/>
            <o:lock v:ext="edit" aspectratio="false"/>
            <v:textbox inset="0mm,0mm,0mm,0mm" style="layout-flow:vertical-ideographic;">
              <w:txbxContent>
                <w:p>
                  <w:pPr>
                    <w:pStyle w:val="BodyText"/>
                    <w:ind w:right="20"/>
                    <w:spacing w:before="19" w:line="217" w:lineRule="auto"/>
                    <w:jc w:val="right"/>
                    <w:rPr>
                      <w:sz w:val="18"/>
                      <w:szCs w:val="18"/>
                    </w:rPr>
                  </w:pPr>
                  <w:r>
                    <w:rPr>
                      <w:sz w:val="18"/>
                      <w:szCs w:val="18"/>
                    </w:rPr>
                    <w:t>致</w:t>
                  </w:r>
                  <w:r>
                    <w:rPr>
                      <w:sz w:val="18"/>
                      <w:szCs w:val="18"/>
                      <w:spacing w:val="-26"/>
                    </w:rPr>
                    <w:t xml:space="preserve"> </w:t>
                  </w:r>
                  <w:r>
                    <w:rPr>
                      <w:sz w:val="18"/>
                      <w:szCs w:val="18"/>
                    </w:rPr>
                    <w:t>性</w:t>
                  </w:r>
                </w:p>
                <w:p>
                  <w:pPr>
                    <w:pStyle w:val="BodyText"/>
                    <w:ind w:left="36"/>
                    <w:spacing w:before="307" w:line="217" w:lineRule="auto"/>
                    <w:rPr>
                      <w:sz w:val="18"/>
                      <w:szCs w:val="18"/>
                    </w:rPr>
                  </w:pPr>
                  <w:r>
                    <w:rPr>
                      <w:sz w:val="18"/>
                      <w:szCs w:val="18"/>
                      <w:spacing w:val="24"/>
                    </w:rPr>
                    <w:t>准确性</w:t>
                  </w:r>
                </w:p>
                <w:p>
                  <w:pPr>
                    <w:pStyle w:val="BodyText"/>
                    <w:ind w:left="20"/>
                    <w:spacing w:before="297" w:line="217" w:lineRule="auto"/>
                    <w:rPr>
                      <w:sz w:val="18"/>
                      <w:szCs w:val="18"/>
                    </w:rPr>
                  </w:pPr>
                  <w:r>
                    <w:rPr>
                      <w:sz w:val="18"/>
                      <w:szCs w:val="18"/>
                      <w:spacing w:val="30"/>
                    </w:rPr>
                    <w:t>及时性</w:t>
                  </w:r>
                </w:p>
                <w:p>
                  <w:pPr>
                    <w:pStyle w:val="BodyText"/>
                    <w:ind w:left="36"/>
                    <w:spacing w:before="291" w:line="216" w:lineRule="auto"/>
                    <w:rPr>
                      <w:sz w:val="18"/>
                      <w:szCs w:val="18"/>
                    </w:rPr>
                  </w:pPr>
                  <w:r>
                    <w:rPr>
                      <w:sz w:val="18"/>
                      <w:szCs w:val="18"/>
                      <w:spacing w:val="21"/>
                    </w:rPr>
                    <w:t>完整性</w:t>
                  </w:r>
                </w:p>
              </w:txbxContent>
            </v:textbox>
          </v:shape>
        </w:pict>
      </w:r>
      <w:r/>
    </w:p>
    <w:p>
      <w:pPr>
        <w:spacing w:line="288" w:lineRule="auto"/>
        <w:rPr>
          <w:rFonts w:ascii="Arial"/>
          <w:sz w:val="21"/>
        </w:rPr>
      </w:pPr>
      <w:r/>
    </w:p>
    <w:p>
      <w:pPr>
        <w:pStyle w:val="BodyText"/>
        <w:ind w:firstLine="3050"/>
        <w:spacing w:line="700" w:lineRule="exact"/>
        <w:rPr/>
      </w:pPr>
      <w:r>
        <w:rPr>
          <w:position w:val="-13"/>
        </w:rPr>
        <w:pict>
          <v:group id="_x0000_s178" style="mso-position-vertical-relative:line;mso-position-horizontal-relative:char;width:102.05pt;height:35pt;" filled="false" stroked="false" coordsize="2041,700" coordorigin="0,0">
            <v:shape id="_x0000_s180" style="position:absolute;left:0;top:0;width:2041;height:700;" filled="false" stroked="false" type="#_x0000_t75">
              <v:imagedata o:title="" r:id="rId29"/>
            </v:shape>
            <v:shape id="_x0000_s182" style="position:absolute;left:1370;top:47;width:597;height:630;" filled="false" stroked="false" type="#_x0000_t202">
              <v:fill on="false"/>
              <v:stroke on="false"/>
              <v:path/>
              <v:imagedata o:title=""/>
              <o:lock v:ext="edit" aspectratio="false"/>
              <v:textbox inset="0mm,0mm,0mm,0mm">
                <w:txbxContent>
                  <w:p>
                    <w:pPr>
                      <w:ind w:left="20"/>
                      <w:spacing w:before="20" w:line="221" w:lineRule="auto"/>
                      <w:rPr>
                        <w:rFonts w:ascii="STCaiyun" w:hAnsi="STCaiyun" w:eastAsia="STCaiyun" w:cs="STCaiyun"/>
                        <w:sz w:val="57"/>
                        <w:szCs w:val="57"/>
                      </w:rPr>
                    </w:pPr>
                    <w:r>
                      <w:rPr>
                        <w:rFonts w:ascii="STCaiyun" w:hAnsi="STCaiyun" w:eastAsia="STCaiyun" w:cs="STCaiyun"/>
                        <w:sz w:val="57"/>
                        <w:szCs w:val="57"/>
                      </w:rPr>
                      <w:t>章</w:t>
                    </w:r>
                  </w:p>
                </w:txbxContent>
              </v:textbox>
            </v:shape>
            <v:shape id="_x0000_s184" style="position:absolute;left:142;top:185;width:412;height:435;" filled="false" stroked="false" type="#_x0000_t202">
              <v:fill on="false"/>
              <v:stroke on="false"/>
              <v:path/>
              <v:imagedata o:title=""/>
              <o:lock v:ext="edit" aspectratio="false"/>
              <v:textbox inset="0mm,0mm,0mm,0mm">
                <w:txbxContent>
                  <w:p>
                    <w:pPr>
                      <w:ind w:left="20"/>
                      <w:spacing w:before="19" w:line="197" w:lineRule="auto"/>
                      <w:rPr>
                        <w:rFonts w:ascii="SimHei" w:hAnsi="SimHei" w:eastAsia="SimHei" w:cs="SimHei"/>
                        <w:sz w:val="19"/>
                        <w:szCs w:val="19"/>
                      </w:rPr>
                    </w:pPr>
                    <w:r>
                      <w:rPr>
                        <w:rFonts w:ascii="SimHei" w:hAnsi="SimHei" w:eastAsia="SimHei" w:cs="SimHei"/>
                        <w:sz w:val="19"/>
                        <w:szCs w:val="19"/>
                        <w:b/>
                        <w:bCs/>
                        <w:color w:val="FFFFFF"/>
                        <w:spacing w:val="-4"/>
                      </w:rPr>
                      <w:t>否午</w:t>
                    </w:r>
                  </w:p>
                  <w:p>
                    <w:pPr>
                      <w:ind w:left="37"/>
                      <w:spacing w:line="223" w:lineRule="auto"/>
                      <w:rPr>
                        <w:rFonts w:ascii="SimHei" w:hAnsi="SimHei" w:eastAsia="SimHei" w:cs="SimHei"/>
                        <w:sz w:val="19"/>
                        <w:szCs w:val="19"/>
                      </w:rPr>
                    </w:pPr>
                    <w:r>
                      <w:rPr>
                        <w:rFonts w:ascii="SimHei" w:hAnsi="SimHei" w:eastAsia="SimHei" w:cs="SimHei"/>
                        <w:sz w:val="19"/>
                        <w:szCs w:val="19"/>
                      </w:rPr>
                      <w:t>弟</w:t>
                    </w:r>
                  </w:p>
                </w:txbxContent>
              </v:textbox>
            </v:shape>
            <v:shape id="_x0000_s186" style="position:absolute;left:830;top:301;width:190;height:276;" filled="false" stroked="false" type="#_x0000_t202">
              <v:fill on="false"/>
              <v:stroke on="false"/>
              <v:path/>
              <v:imagedata o:title=""/>
              <o:lock v:ext="edit" aspectratio="false"/>
              <v:textbox inset="0mm,0mm,0mm,0mm">
                <w:txbxContent>
                  <w:p>
                    <w:pPr>
                      <w:spacing w:before="20" w:line="183" w:lineRule="auto"/>
                      <w:jc w:val="right"/>
                      <w:rPr>
                        <w:rFonts w:ascii="SimSun" w:hAnsi="SimSun" w:eastAsia="SimSun" w:cs="SimSun"/>
                        <w:sz w:val="34"/>
                        <w:szCs w:val="34"/>
                      </w:rPr>
                    </w:pPr>
                    <w:r>
                      <w:rPr>
                        <w:rFonts w:ascii="SimSun" w:hAnsi="SimSun" w:eastAsia="SimSun" w:cs="SimSun"/>
                        <w:sz w:val="34"/>
                        <w:szCs w:val="34"/>
                        <w:color w:val="FFFFFF"/>
                        <w:spacing w:val="-21"/>
                      </w:rPr>
                      <w:t>3</w:t>
                    </w:r>
                  </w:p>
                </w:txbxContent>
              </v:textbox>
            </v:shape>
          </v:group>
        </w:pict>
      </w:r>
    </w:p>
    <w:p>
      <w:pPr>
        <w:ind w:left="1718"/>
        <w:spacing w:before="95" w:line="222" w:lineRule="auto"/>
        <w:rPr>
          <w:rFonts w:ascii="SimHei" w:hAnsi="SimHei" w:eastAsia="SimHei" w:cs="SimHei"/>
          <w:sz w:val="57"/>
          <w:szCs w:val="57"/>
        </w:rPr>
      </w:pPr>
      <w:bookmarkStart w:name="bookmark61" w:id="51"/>
      <w:bookmarkEnd w:id="51"/>
      <w:bookmarkStart w:name="bookmark62" w:id="52"/>
      <w:bookmarkEnd w:id="52"/>
      <w:r>
        <w:rPr>
          <w:rFonts w:ascii="SimHei" w:hAnsi="SimHei" w:eastAsia="SimHei" w:cs="SimHei"/>
          <w:sz w:val="57"/>
          <w:szCs w:val="57"/>
          <w:b/>
          <w:bCs/>
          <w:spacing w:val="16"/>
        </w:rPr>
        <w:t>数据质量管控技术</w:t>
      </w:r>
    </w:p>
    <w:p>
      <w:pPr>
        <w:spacing w:line="346" w:lineRule="auto"/>
        <w:rPr>
          <w:rFonts w:ascii="Arial"/>
          <w:sz w:val="21"/>
        </w:rPr>
      </w:pPr>
      <w:r/>
    </w:p>
    <w:p>
      <w:pPr>
        <w:pStyle w:val="BodyText"/>
        <w:ind w:firstLine="410"/>
        <w:spacing w:before="68" w:line="266" w:lineRule="auto"/>
        <w:jc w:val="both"/>
        <w:rPr>
          <w:sz w:val="21"/>
          <w:szCs w:val="21"/>
        </w:rPr>
      </w:pPr>
      <w:r>
        <w:rPr>
          <w:sz w:val="21"/>
          <w:szCs w:val="21"/>
          <w:spacing w:val="5"/>
        </w:rPr>
        <w:t>数据质量管控是数据治理的重要组成部分，对</w:t>
      </w:r>
      <w:r>
        <w:rPr>
          <w:sz w:val="21"/>
          <w:szCs w:val="21"/>
          <w:spacing w:val="4"/>
        </w:rPr>
        <w:t>数据应用和数据分析至关重要。优质 </w:t>
      </w:r>
      <w:r>
        <w:rPr>
          <w:sz w:val="21"/>
          <w:szCs w:val="21"/>
          <w:spacing w:val="4"/>
        </w:rPr>
        <w:t>的数据质量，有助于提高数据分析结果的准确性、改善数据模型的训练效果和提升数据</w:t>
      </w:r>
      <w:r>
        <w:rPr>
          <w:sz w:val="21"/>
          <w:szCs w:val="21"/>
        </w:rPr>
        <w:t xml:space="preserve">  </w:t>
      </w:r>
      <w:r>
        <w:rPr>
          <w:sz w:val="21"/>
          <w:szCs w:val="21"/>
          <w:spacing w:val="6"/>
        </w:rPr>
        <w:t>产品的用户体验。本章将介绍数据质量概念、数据质量监控规则、数据质量评价技术、</w:t>
      </w:r>
      <w:r>
        <w:rPr>
          <w:sz w:val="21"/>
          <w:szCs w:val="21"/>
          <w:spacing w:val="15"/>
        </w:rPr>
        <w:t xml:space="preserve"> </w:t>
      </w:r>
      <w:r>
        <w:rPr>
          <w:sz w:val="21"/>
          <w:szCs w:val="21"/>
          <w:spacing w:val="-2"/>
        </w:rPr>
        <w:t>数据质量管控技术，并给出数据质量管控案例。</w: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pStyle w:val="BodyText"/>
        <w:ind w:left="525"/>
        <w:spacing w:before="130" w:line="219" w:lineRule="auto"/>
        <w:outlineLvl w:val="6"/>
        <w:rPr>
          <w:sz w:val="40"/>
          <w:szCs w:val="40"/>
        </w:rPr>
      </w:pPr>
      <w:r>
        <w:rPr>
          <w:sz w:val="40"/>
          <w:szCs w:val="40"/>
          <w:b/>
          <w:bCs/>
          <w:spacing w:val="-15"/>
        </w:rPr>
        <w:t>3.1</w:t>
      </w:r>
      <w:r>
        <w:rPr>
          <w:sz w:val="40"/>
          <w:szCs w:val="40"/>
          <w:spacing w:val="191"/>
        </w:rPr>
        <w:t xml:space="preserve"> </w:t>
      </w:r>
      <w:r>
        <w:rPr>
          <w:sz w:val="40"/>
          <w:szCs w:val="40"/>
          <w:b/>
          <w:bCs/>
          <w:spacing w:val="-15"/>
        </w:rPr>
        <w:t>数据质量的概念</w:t>
      </w:r>
    </w:p>
    <w:p>
      <w:pPr>
        <w:spacing w:line="296" w:lineRule="auto"/>
        <w:rPr>
          <w:rFonts w:ascii="Arial"/>
          <w:sz w:val="21"/>
        </w:rPr>
      </w:pPr>
      <w:r/>
    </w:p>
    <w:p>
      <w:pPr>
        <w:ind w:left="413"/>
        <w:spacing w:before="94" w:line="222" w:lineRule="auto"/>
        <w:outlineLvl w:val="6"/>
        <w:rPr>
          <w:rFonts w:ascii="SimHei" w:hAnsi="SimHei" w:eastAsia="SimHei" w:cs="SimHei"/>
          <w:sz w:val="29"/>
          <w:szCs w:val="29"/>
        </w:rPr>
      </w:pPr>
      <w:r>
        <w:rPr>
          <w:rFonts w:ascii="SimHei" w:hAnsi="SimHei" w:eastAsia="SimHei" w:cs="SimHei"/>
          <w:sz w:val="29"/>
          <w:szCs w:val="29"/>
          <w:b/>
          <w:bCs/>
          <w:spacing w:val="-15"/>
        </w:rPr>
        <w:t>3.1.1</w:t>
      </w:r>
      <w:r>
        <w:rPr>
          <w:rFonts w:ascii="SimHei" w:hAnsi="SimHei" w:eastAsia="SimHei" w:cs="SimHei"/>
          <w:sz w:val="29"/>
          <w:szCs w:val="29"/>
          <w:spacing w:val="120"/>
        </w:rPr>
        <w:t xml:space="preserve"> </w:t>
      </w:r>
      <w:r>
        <w:rPr>
          <w:rFonts w:ascii="SimHei" w:hAnsi="SimHei" w:eastAsia="SimHei" w:cs="SimHei"/>
          <w:sz w:val="29"/>
          <w:szCs w:val="29"/>
          <w:b/>
          <w:bCs/>
          <w:spacing w:val="-15"/>
        </w:rPr>
        <w:t>数据质量的定义</w:t>
      </w:r>
    </w:p>
    <w:p>
      <w:pPr>
        <w:spacing w:line="257" w:lineRule="auto"/>
        <w:rPr>
          <w:rFonts w:ascii="Arial"/>
          <w:sz w:val="21"/>
        </w:rPr>
      </w:pPr>
      <w:r/>
    </w:p>
    <w:p>
      <w:pPr>
        <w:pStyle w:val="BodyText"/>
        <w:ind w:right="88" w:firstLine="410"/>
        <w:spacing w:before="69" w:line="273" w:lineRule="auto"/>
        <w:jc w:val="both"/>
        <w:rPr>
          <w:sz w:val="21"/>
          <w:szCs w:val="21"/>
        </w:rPr>
      </w:pPr>
      <w:r>
        <w:rPr>
          <w:sz w:val="21"/>
          <w:szCs w:val="21"/>
          <w:spacing w:val="-1"/>
        </w:rPr>
        <w:t>国家标准《信息技术  数据质量评价指标》(GB/T</w:t>
      </w:r>
      <w:r>
        <w:rPr>
          <w:sz w:val="21"/>
          <w:szCs w:val="21"/>
          <w:spacing w:val="-2"/>
        </w:rPr>
        <w:t>36344—2018),  对数据质量的定义</w:t>
      </w:r>
      <w:r>
        <w:rPr>
          <w:sz w:val="21"/>
          <w:szCs w:val="21"/>
        </w:rPr>
        <w:t xml:space="preserve"> </w:t>
      </w:r>
      <w:r>
        <w:rPr>
          <w:sz w:val="21"/>
          <w:szCs w:val="21"/>
          <w:spacing w:val="-1"/>
        </w:rPr>
        <w:t>是：在指定条件下使用时，数据的特性满足明确的和</w:t>
      </w:r>
      <w:r>
        <w:rPr>
          <w:sz w:val="21"/>
          <w:szCs w:val="21"/>
          <w:spacing w:val="-2"/>
        </w:rPr>
        <w:t>隐含的要求的程度。其中，“数据的</w:t>
      </w:r>
      <w:r>
        <w:rPr>
          <w:sz w:val="21"/>
          <w:szCs w:val="21"/>
        </w:rPr>
        <w:t xml:space="preserve"> </w:t>
      </w:r>
      <w:r>
        <w:rPr>
          <w:sz w:val="21"/>
          <w:szCs w:val="21"/>
          <w:spacing w:val="3"/>
        </w:rPr>
        <w:t>特性”一般可从完整性、及时性、准确性、</w:t>
      </w:r>
      <w:r>
        <w:rPr>
          <w:sz w:val="21"/>
          <w:szCs w:val="21"/>
          <w:spacing w:val="49"/>
        </w:rPr>
        <w:t xml:space="preserve"> </w:t>
      </w:r>
      <w:r>
        <w:rPr>
          <w:sz w:val="21"/>
          <w:szCs w:val="21"/>
          <w:spacing w:val="3"/>
        </w:rPr>
        <w:t>一致性</w:t>
      </w:r>
      <w:r>
        <w:rPr>
          <w:sz w:val="21"/>
          <w:szCs w:val="21"/>
          <w:spacing w:val="2"/>
        </w:rPr>
        <w:t>、唯一性和有效性等6个维度来对其</w:t>
      </w:r>
      <w:r>
        <w:rPr>
          <w:sz w:val="21"/>
          <w:szCs w:val="21"/>
        </w:rPr>
        <w:t xml:space="preserve"> </w:t>
      </w:r>
      <w:r>
        <w:rPr>
          <w:sz w:val="21"/>
          <w:szCs w:val="21"/>
          <w:spacing w:val="-5"/>
        </w:rPr>
        <w:t>进行衡量；“要求的程度”则需要从用户的角度去分析，</w:t>
      </w:r>
      <w:r>
        <w:rPr>
          <w:sz w:val="21"/>
          <w:szCs w:val="21"/>
          <w:spacing w:val="-6"/>
        </w:rPr>
        <w:t>指满足用户的期望程度。</w:t>
      </w:r>
    </w:p>
    <w:p>
      <w:pPr>
        <w:pStyle w:val="BodyText"/>
        <w:ind w:right="95" w:firstLine="410"/>
        <w:spacing w:before="80" w:line="263" w:lineRule="auto"/>
        <w:rPr>
          <w:sz w:val="21"/>
          <w:szCs w:val="21"/>
        </w:rPr>
      </w:pPr>
      <w:r>
        <w:rPr>
          <w:sz w:val="21"/>
          <w:szCs w:val="21"/>
          <w:spacing w:val="7"/>
        </w:rPr>
        <w:t>评价数据质量的方法通常是：首先将6个评价维度通过技术手段给予量化，然后采</w:t>
      </w:r>
      <w:r>
        <w:rPr>
          <w:sz w:val="21"/>
          <w:szCs w:val="21"/>
          <w:spacing w:val="11"/>
        </w:rPr>
        <w:t xml:space="preserve"> </w:t>
      </w:r>
      <w:r>
        <w:rPr>
          <w:sz w:val="21"/>
          <w:szCs w:val="21"/>
          <w:spacing w:val="-2"/>
        </w:rPr>
        <w:t>用设置阈值或主观综合判断的方式进行评价。</w:t>
      </w:r>
    </w:p>
    <w:p>
      <w:pPr>
        <w:spacing w:line="307" w:lineRule="auto"/>
        <w:rPr>
          <w:rFonts w:ascii="Arial"/>
          <w:sz w:val="21"/>
        </w:rPr>
      </w:pPr>
      <w:r/>
    </w:p>
    <w:p>
      <w:pPr>
        <w:ind w:left="413"/>
        <w:spacing w:before="94" w:line="222" w:lineRule="auto"/>
        <w:outlineLvl w:val="6"/>
        <w:rPr>
          <w:rFonts w:ascii="SimHei" w:hAnsi="SimHei" w:eastAsia="SimHei" w:cs="SimHei"/>
          <w:sz w:val="29"/>
          <w:szCs w:val="29"/>
        </w:rPr>
      </w:pPr>
      <w:r>
        <w:rPr>
          <w:rFonts w:ascii="SimHei" w:hAnsi="SimHei" w:eastAsia="SimHei" w:cs="SimHei"/>
          <w:sz w:val="29"/>
          <w:szCs w:val="29"/>
          <w:b/>
          <w:bCs/>
          <w:spacing w:val="-15"/>
        </w:rPr>
        <w:t>3.1.2</w:t>
      </w:r>
      <w:r>
        <w:rPr>
          <w:rFonts w:ascii="SimHei" w:hAnsi="SimHei" w:eastAsia="SimHei" w:cs="SimHei"/>
          <w:sz w:val="29"/>
          <w:szCs w:val="29"/>
          <w:spacing w:val="-15"/>
        </w:rPr>
        <w:t xml:space="preserve">  </w:t>
      </w:r>
      <w:r>
        <w:rPr>
          <w:rFonts w:ascii="SimHei" w:hAnsi="SimHei" w:eastAsia="SimHei" w:cs="SimHei"/>
          <w:sz w:val="29"/>
          <w:szCs w:val="29"/>
          <w:b/>
          <w:bCs/>
          <w:spacing w:val="-15"/>
        </w:rPr>
        <w:t>数据质量控制框架</w:t>
      </w:r>
    </w:p>
    <w:p>
      <w:pPr>
        <w:spacing w:line="262" w:lineRule="auto"/>
        <w:rPr>
          <w:rFonts w:ascii="Arial"/>
          <w:sz w:val="21"/>
        </w:rPr>
      </w:pPr>
      <w:r/>
    </w:p>
    <w:p>
      <w:pPr>
        <w:pStyle w:val="BodyText"/>
        <w:ind w:right="96" w:firstLine="410"/>
        <w:spacing w:before="68" w:line="254" w:lineRule="auto"/>
        <w:rPr>
          <w:sz w:val="21"/>
          <w:szCs w:val="21"/>
        </w:rPr>
      </w:pPr>
      <w:r>
        <w:rPr>
          <w:sz w:val="21"/>
          <w:szCs w:val="21"/>
          <w:spacing w:val="-7"/>
        </w:rPr>
        <w:t>数据质量控制框架如图3-1所示，采用数据质量管控技术旨在使数据质量的6个特性尽量</w:t>
      </w:r>
      <w:r>
        <w:rPr>
          <w:sz w:val="21"/>
          <w:szCs w:val="21"/>
          <w:spacing w:val="16"/>
        </w:rPr>
        <w:t xml:space="preserve"> </w:t>
      </w:r>
      <w:r>
        <w:rPr>
          <w:sz w:val="21"/>
          <w:szCs w:val="21"/>
          <w:spacing w:val="-7"/>
        </w:rPr>
        <w:t>满足业务的需求，而只有在6个特性支持下的高质量数据才能真正地满足用户的业务需求。</w:t>
      </w:r>
    </w:p>
    <w:p>
      <w:pPr>
        <w:spacing w:line="245" w:lineRule="auto"/>
        <w:rPr>
          <w:rFonts w:ascii="Arial"/>
          <w:sz w:val="21"/>
        </w:rPr>
      </w:pPr>
      <w:r/>
    </w:p>
    <w:p>
      <w:pPr>
        <w:spacing w:line="246" w:lineRule="auto"/>
        <w:rPr>
          <w:rFonts w:ascii="Arial"/>
          <w:sz w:val="21"/>
        </w:rPr>
      </w:pPr>
      <w:r/>
    </w:p>
    <w:p>
      <w:pPr>
        <w:pStyle w:val="BodyText"/>
        <w:ind w:left="3740"/>
        <w:spacing w:before="69" w:line="219" w:lineRule="auto"/>
        <w:rPr>
          <w:sz w:val="21"/>
          <w:szCs w:val="21"/>
        </w:rPr>
      </w:pPr>
      <w:r>
        <w:drawing>
          <wp:anchor distT="0" distB="0" distL="0" distR="0" simplePos="0" relativeHeight="251821056" behindDoc="1" locked="0" layoutInCell="1" allowOverlap="1">
            <wp:simplePos x="0" y="0"/>
            <wp:positionH relativeFrom="column">
              <wp:posOffset>1390694</wp:posOffset>
            </wp:positionH>
            <wp:positionV relativeFrom="paragraph">
              <wp:posOffset>-184216</wp:posOffset>
            </wp:positionV>
            <wp:extent cx="2438380" cy="1644639"/>
            <wp:effectExtent l="0" t="0" r="0" b="0"/>
            <wp:wrapNone/>
            <wp:docPr id="32" name="IM 32"/>
            <wp:cNvGraphicFramePr/>
            <a:graphic>
              <a:graphicData uri="http://schemas.openxmlformats.org/drawingml/2006/picture">
                <pic:pic>
                  <pic:nvPicPr>
                    <pic:cNvPr id="32" name="IM 32"/>
                    <pic:cNvPicPr/>
                  </pic:nvPicPr>
                  <pic:blipFill>
                    <a:blip r:embed="rId30"/>
                    <a:stretch>
                      <a:fillRect/>
                    </a:stretch>
                  </pic:blipFill>
                  <pic:spPr>
                    <a:xfrm rot="0">
                      <a:off x="0" y="0"/>
                      <a:ext cx="2438380" cy="1644639"/>
                    </a:xfrm>
                    <a:prstGeom prst="rect">
                      <a:avLst/>
                    </a:prstGeom>
                  </pic:spPr>
                </pic:pic>
              </a:graphicData>
            </a:graphic>
          </wp:anchor>
        </w:drawing>
      </w:r>
      <w:r>
        <w:rPr>
          <w:sz w:val="21"/>
          <w:szCs w:val="21"/>
          <w:spacing w:val="-16"/>
          <w:w w:val="95"/>
        </w:rPr>
        <w:t>数据质量</w:t>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pStyle w:val="BodyText"/>
        <w:ind w:left="3560"/>
        <w:spacing w:before="69" w:line="219" w:lineRule="auto"/>
        <w:rPr>
          <w:sz w:val="21"/>
          <w:szCs w:val="21"/>
        </w:rPr>
      </w:pPr>
      <w:r>
        <w:rPr>
          <w:sz w:val="21"/>
          <w:szCs w:val="21"/>
          <w:spacing w:val="-15"/>
          <w:w w:val="93"/>
        </w:rPr>
        <w:t>数据质量管控</w:t>
      </w:r>
    </w:p>
    <w:p>
      <w:pPr>
        <w:ind w:left="3153"/>
        <w:spacing w:before="118" w:line="222" w:lineRule="auto"/>
        <w:rPr>
          <w:rFonts w:ascii="SimHei" w:hAnsi="SimHei" w:eastAsia="SimHei" w:cs="SimHei"/>
          <w:sz w:val="21"/>
          <w:szCs w:val="21"/>
        </w:rPr>
      </w:pPr>
      <w:r>
        <w:rPr>
          <w:rFonts w:ascii="SimHei" w:hAnsi="SimHei" w:eastAsia="SimHei" w:cs="SimHei"/>
          <w:sz w:val="21"/>
          <w:szCs w:val="21"/>
          <w:b/>
          <w:bCs/>
          <w:spacing w:val="-7"/>
        </w:rPr>
        <w:t>图3-1</w:t>
      </w:r>
      <w:r>
        <w:rPr>
          <w:rFonts w:ascii="SimHei" w:hAnsi="SimHei" w:eastAsia="SimHei" w:cs="SimHei"/>
          <w:sz w:val="21"/>
          <w:szCs w:val="21"/>
          <w:spacing w:val="79"/>
        </w:rPr>
        <w:t xml:space="preserve"> </w:t>
      </w:r>
      <w:r>
        <w:rPr>
          <w:rFonts w:ascii="SimHei" w:hAnsi="SimHei" w:eastAsia="SimHei" w:cs="SimHei"/>
          <w:sz w:val="21"/>
          <w:szCs w:val="21"/>
          <w:b/>
          <w:bCs/>
          <w:spacing w:val="-7"/>
        </w:rPr>
        <w:t>数据质量框架</w:t>
      </w:r>
    </w:p>
    <w:p>
      <w:pPr>
        <w:spacing w:line="222" w:lineRule="auto"/>
        <w:sectPr>
          <w:pgSz w:w="9480" w:h="14400"/>
          <w:pgMar w:top="400" w:right="505" w:bottom="0" w:left="749" w:header="0" w:footer="0" w:gutter="0"/>
        </w:sectPr>
        <w:rPr>
          <w:rFonts w:ascii="SimHei" w:hAnsi="SimHei" w:eastAsia="SimHei" w:cs="SimHei"/>
          <w:sz w:val="21"/>
          <w:szCs w:val="21"/>
        </w:rPr>
      </w:pPr>
    </w:p>
    <w:p>
      <w:pPr>
        <w:ind w:left="5023"/>
        <w:spacing w:before="94" w:line="301" w:lineRule="exact"/>
        <w:rPr>
          <w:rFonts w:ascii="Arial" w:hAnsi="Arial" w:eastAsia="Arial" w:cs="Arial"/>
          <w:sz w:val="21"/>
          <w:szCs w:val="21"/>
        </w:rPr>
      </w:pPr>
      <w:bookmarkStart w:name="bookmark63" w:id="53"/>
      <w:bookmarkEnd w:id="53"/>
      <w:r>
        <w:rPr>
          <w:rFonts w:ascii="SimHei" w:hAnsi="SimHei" w:eastAsia="SimHei" w:cs="SimHei"/>
          <w:sz w:val="21"/>
          <w:szCs w:val="21"/>
          <w:b/>
          <w:bCs/>
          <w:spacing w:val="10"/>
          <w:position w:val="2"/>
        </w:rPr>
        <w:t>第3章</w:t>
      </w:r>
      <w:r>
        <w:rPr>
          <w:rFonts w:ascii="SimHei" w:hAnsi="SimHei" w:eastAsia="SimHei" w:cs="SimHei"/>
          <w:sz w:val="21"/>
          <w:szCs w:val="21"/>
          <w:spacing w:val="62"/>
          <w:position w:val="2"/>
        </w:rPr>
        <w:t xml:space="preserve"> </w:t>
      </w:r>
      <w:r>
        <w:rPr>
          <w:rFonts w:ascii="SimHei" w:hAnsi="SimHei" w:eastAsia="SimHei" w:cs="SimHei"/>
          <w:sz w:val="21"/>
          <w:szCs w:val="21"/>
          <w:b/>
          <w:bCs/>
          <w:spacing w:val="10"/>
          <w:position w:val="2"/>
        </w:rPr>
        <w:t>数据质量管控技术|</w:t>
      </w:r>
      <w:r>
        <w:rPr>
          <w:rFonts w:ascii="SimHei" w:hAnsi="SimHei" w:eastAsia="SimHei" w:cs="SimHei"/>
          <w:sz w:val="21"/>
          <w:szCs w:val="21"/>
          <w:spacing w:val="-57"/>
          <w:position w:val="2"/>
        </w:rPr>
        <w:t xml:space="preserve"> </w:t>
      </w:r>
      <w:r>
        <w:rPr>
          <w:rFonts w:ascii="Arial" w:hAnsi="Arial" w:eastAsia="Arial" w:cs="Arial"/>
          <w:sz w:val="21"/>
          <w:szCs w:val="21"/>
          <w:b/>
          <w:bCs/>
          <w:spacing w:val="10"/>
          <w:position w:val="2"/>
        </w:rPr>
        <w:t>41|</w:t>
      </w:r>
    </w:p>
    <w:p>
      <w:pPr>
        <w:spacing w:line="298" w:lineRule="auto"/>
        <w:rPr>
          <w:rFonts w:ascii="Arial"/>
          <w:sz w:val="21"/>
        </w:rPr>
      </w:pPr>
      <w:r/>
    </w:p>
    <w:p>
      <w:pPr>
        <w:ind w:left="423"/>
        <w:spacing w:before="68" w:line="221" w:lineRule="auto"/>
        <w:outlineLvl w:val="6"/>
        <w:rPr>
          <w:rFonts w:ascii="SimHei" w:hAnsi="SimHei" w:eastAsia="SimHei" w:cs="SimHei"/>
          <w:sz w:val="21"/>
          <w:szCs w:val="21"/>
        </w:rPr>
      </w:pPr>
      <w:r>
        <w:rPr>
          <w:rFonts w:ascii="SimHei" w:hAnsi="SimHei" w:eastAsia="SimHei" w:cs="SimHei"/>
          <w:sz w:val="21"/>
          <w:szCs w:val="21"/>
          <w:b/>
          <w:bCs/>
          <w:spacing w:val="-4"/>
        </w:rPr>
        <w:t>1.完整性</w:t>
      </w:r>
    </w:p>
    <w:p>
      <w:pPr>
        <w:pStyle w:val="BodyText"/>
        <w:ind w:right="60" w:firstLine="420"/>
        <w:spacing w:before="92" w:line="261" w:lineRule="auto"/>
        <w:jc w:val="both"/>
        <w:rPr>
          <w:sz w:val="21"/>
          <w:szCs w:val="21"/>
        </w:rPr>
      </w:pPr>
      <w:r>
        <w:rPr>
          <w:sz w:val="21"/>
          <w:szCs w:val="21"/>
          <w:spacing w:val="6"/>
        </w:rPr>
        <w:t>数据质量的完整性是指按照数据规则要求，数据元素被赋予数值的程度。简言之，</w:t>
      </w:r>
      <w:r>
        <w:rPr>
          <w:sz w:val="21"/>
          <w:szCs w:val="21"/>
          <w:spacing w:val="7"/>
        </w:rPr>
        <w:t xml:space="preserve"> </w:t>
      </w:r>
      <w:r>
        <w:rPr>
          <w:sz w:val="21"/>
          <w:szCs w:val="21"/>
          <w:spacing w:val="5"/>
        </w:rPr>
        <w:t>数据的完整性是指数据(或数据项)是否存在缺失。例如，对于关系数据库</w:t>
      </w:r>
      <w:r>
        <w:rPr>
          <w:sz w:val="21"/>
          <w:szCs w:val="21"/>
          <w:spacing w:val="4"/>
        </w:rPr>
        <w:t>，若其数据字</w:t>
      </w:r>
      <w:r>
        <w:rPr>
          <w:sz w:val="21"/>
          <w:szCs w:val="21"/>
        </w:rPr>
        <w:t xml:space="preserve"> </w:t>
      </w:r>
      <w:r>
        <w:rPr>
          <w:sz w:val="21"/>
          <w:szCs w:val="21"/>
          <w:spacing w:val="-2"/>
        </w:rPr>
        <w:t>段、数据记录均无缺失，则其具有良好的完整性。</w:t>
      </w:r>
    </w:p>
    <w:p>
      <w:pPr>
        <w:ind w:left="423"/>
        <w:spacing w:before="88" w:line="223" w:lineRule="auto"/>
        <w:outlineLvl w:val="6"/>
        <w:rPr>
          <w:rFonts w:ascii="SimHei" w:hAnsi="SimHei" w:eastAsia="SimHei" w:cs="SimHei"/>
          <w:sz w:val="21"/>
          <w:szCs w:val="21"/>
        </w:rPr>
      </w:pPr>
      <w:r>
        <w:rPr>
          <w:rFonts w:ascii="SimHei" w:hAnsi="SimHei" w:eastAsia="SimHei" w:cs="SimHei"/>
          <w:sz w:val="21"/>
          <w:szCs w:val="21"/>
          <w:b/>
          <w:bCs/>
          <w:spacing w:val="-2"/>
        </w:rPr>
        <w:t>2.及时性</w:t>
      </w:r>
    </w:p>
    <w:p>
      <w:pPr>
        <w:pStyle w:val="BodyText"/>
        <w:ind w:right="20" w:firstLine="420"/>
        <w:spacing w:before="68" w:line="272" w:lineRule="auto"/>
        <w:jc w:val="both"/>
        <w:rPr>
          <w:sz w:val="21"/>
          <w:szCs w:val="21"/>
        </w:rPr>
      </w:pPr>
      <w:r>
        <w:rPr>
          <w:sz w:val="21"/>
          <w:szCs w:val="21"/>
          <w:spacing w:val="5"/>
        </w:rPr>
        <w:t>数据质量的及时性，又称时效性或实时性，是指数据在时间变化中的</w:t>
      </w:r>
      <w:r>
        <w:rPr>
          <w:sz w:val="21"/>
          <w:szCs w:val="21"/>
          <w:spacing w:val="4"/>
        </w:rPr>
        <w:t>正确程度。简</w:t>
      </w:r>
      <w:r>
        <w:rPr>
          <w:sz w:val="21"/>
          <w:szCs w:val="21"/>
        </w:rPr>
        <w:t xml:space="preserve">  </w:t>
      </w:r>
      <w:r>
        <w:rPr>
          <w:sz w:val="21"/>
          <w:szCs w:val="21"/>
          <w:spacing w:val="1"/>
        </w:rPr>
        <w:t>言之，数据的及时性是指数据是否在规定时间内进行正确的处理。从数据的产生、收集、</w:t>
      </w:r>
      <w:r>
        <w:rPr>
          <w:sz w:val="21"/>
          <w:szCs w:val="21"/>
          <w:spacing w:val="14"/>
        </w:rPr>
        <w:t xml:space="preserve"> </w:t>
      </w:r>
      <w:r>
        <w:rPr>
          <w:sz w:val="21"/>
          <w:szCs w:val="21"/>
          <w:spacing w:val="3"/>
        </w:rPr>
        <w:t>处理、存储、传输、利用所经历(或消耗)的时间或时间间隔越短，数据的及时性越强。</w:t>
      </w:r>
    </w:p>
    <w:p>
      <w:pPr>
        <w:ind w:left="423"/>
        <w:spacing w:before="67" w:line="222" w:lineRule="auto"/>
        <w:outlineLvl w:val="6"/>
        <w:rPr>
          <w:rFonts w:ascii="SimHei" w:hAnsi="SimHei" w:eastAsia="SimHei" w:cs="SimHei"/>
          <w:sz w:val="21"/>
          <w:szCs w:val="21"/>
        </w:rPr>
      </w:pPr>
      <w:r>
        <w:rPr>
          <w:rFonts w:ascii="SimHei" w:hAnsi="SimHei" w:eastAsia="SimHei" w:cs="SimHei"/>
          <w:sz w:val="21"/>
          <w:szCs w:val="21"/>
          <w:b/>
          <w:bCs/>
          <w:spacing w:val="-3"/>
        </w:rPr>
        <w:t>3.准确性</w:t>
      </w:r>
    </w:p>
    <w:p>
      <w:pPr>
        <w:pStyle w:val="BodyText"/>
        <w:ind w:right="96" w:firstLine="420"/>
        <w:spacing w:before="63" w:line="272" w:lineRule="auto"/>
        <w:jc w:val="both"/>
        <w:rPr>
          <w:sz w:val="21"/>
          <w:szCs w:val="21"/>
        </w:rPr>
      </w:pPr>
      <w:r>
        <w:rPr>
          <w:sz w:val="21"/>
          <w:szCs w:val="21"/>
          <w:spacing w:val="5"/>
        </w:rPr>
        <w:t>数据质量的准确性是指数据准确表示其所描述的实体(实际对象)真实值的程度。数</w:t>
      </w:r>
      <w:r>
        <w:rPr>
          <w:sz w:val="21"/>
          <w:szCs w:val="21"/>
          <w:spacing w:val="2"/>
        </w:rPr>
        <w:t xml:space="preserve"> </w:t>
      </w:r>
      <w:r>
        <w:rPr>
          <w:sz w:val="21"/>
          <w:szCs w:val="21"/>
          <w:spacing w:val="4"/>
        </w:rPr>
        <w:t>据可以反映现实世界的各种实体的情况，若其所反映实体的真实程度越高，则数据的准</w:t>
      </w:r>
      <w:r>
        <w:rPr>
          <w:sz w:val="21"/>
          <w:szCs w:val="21"/>
          <w:spacing w:val="16"/>
        </w:rPr>
        <w:t xml:space="preserve"> </w:t>
      </w:r>
      <w:r>
        <w:rPr>
          <w:sz w:val="21"/>
          <w:szCs w:val="21"/>
          <w:spacing w:val="-3"/>
        </w:rPr>
        <w:t>确性越好。</w:t>
      </w:r>
    </w:p>
    <w:p>
      <w:pPr>
        <w:ind w:left="423"/>
        <w:spacing w:before="98" w:line="223" w:lineRule="auto"/>
        <w:outlineLvl w:val="6"/>
        <w:rPr>
          <w:rFonts w:ascii="SimHei" w:hAnsi="SimHei" w:eastAsia="SimHei" w:cs="SimHei"/>
          <w:sz w:val="21"/>
          <w:szCs w:val="21"/>
        </w:rPr>
      </w:pPr>
      <w:r>
        <w:rPr>
          <w:rFonts w:ascii="SimHei" w:hAnsi="SimHei" w:eastAsia="SimHei" w:cs="SimHei"/>
          <w:sz w:val="21"/>
          <w:szCs w:val="21"/>
          <w:b/>
          <w:bCs/>
          <w:spacing w:val="-5"/>
        </w:rPr>
        <w:t>4.一致性</w:t>
      </w:r>
    </w:p>
    <w:p>
      <w:pPr>
        <w:pStyle w:val="BodyText"/>
        <w:ind w:right="113" w:firstLine="420"/>
        <w:spacing w:before="67" w:line="273" w:lineRule="auto"/>
        <w:jc w:val="both"/>
        <w:rPr>
          <w:sz w:val="21"/>
          <w:szCs w:val="21"/>
        </w:rPr>
      </w:pPr>
      <w:r>
        <w:rPr>
          <w:sz w:val="21"/>
          <w:szCs w:val="21"/>
          <w:spacing w:val="5"/>
        </w:rPr>
        <w:t>数据质量的一致性是指数据与特定上下文使用的数据无矛盾的</w:t>
      </w:r>
      <w:r>
        <w:rPr>
          <w:sz w:val="21"/>
          <w:szCs w:val="21"/>
          <w:spacing w:val="4"/>
        </w:rPr>
        <w:t>程度。换言之，数据</w:t>
      </w:r>
      <w:r>
        <w:rPr>
          <w:sz w:val="21"/>
          <w:szCs w:val="21"/>
        </w:rPr>
        <w:t xml:space="preserve"> </w:t>
      </w:r>
      <w:r>
        <w:rPr>
          <w:sz w:val="21"/>
          <w:szCs w:val="21"/>
          <w:spacing w:val="4"/>
        </w:rPr>
        <w:t>的一致性是指同一实体的同一属性的值在不同系统中是否一</w:t>
      </w:r>
      <w:r>
        <w:rPr>
          <w:sz w:val="21"/>
          <w:szCs w:val="21"/>
          <w:spacing w:val="3"/>
        </w:rPr>
        <w:t>致。例如，用户的</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3"/>
        </w:rPr>
        <w:t>,   </w:t>
      </w:r>
      <w:r>
        <w:rPr>
          <w:sz w:val="21"/>
          <w:szCs w:val="21"/>
          <w:spacing w:val="3"/>
        </w:rPr>
        <w:t>从在</w:t>
      </w:r>
      <w:r>
        <w:rPr>
          <w:sz w:val="21"/>
          <w:szCs w:val="21"/>
        </w:rPr>
        <w:t xml:space="preserve"> </w:t>
      </w:r>
      <w:r>
        <w:rPr>
          <w:sz w:val="21"/>
          <w:szCs w:val="21"/>
        </w:rPr>
        <w:t>线业务库加工到数据仓库，再到各个消费节点，必须都是同一</w:t>
      </w:r>
      <w:r>
        <w:rPr>
          <w:sz w:val="21"/>
          <w:szCs w:val="21"/>
          <w:spacing w:val="-1"/>
        </w:rPr>
        <w:t>值。</w:t>
      </w:r>
    </w:p>
    <w:p>
      <w:pPr>
        <w:ind w:left="423"/>
        <w:spacing w:before="76" w:line="221" w:lineRule="auto"/>
        <w:outlineLvl w:val="6"/>
        <w:rPr>
          <w:rFonts w:ascii="SimHei" w:hAnsi="SimHei" w:eastAsia="SimHei" w:cs="SimHei"/>
          <w:sz w:val="21"/>
          <w:szCs w:val="21"/>
        </w:rPr>
      </w:pPr>
      <w:r>
        <w:rPr>
          <w:rFonts w:ascii="SimHei" w:hAnsi="SimHei" w:eastAsia="SimHei" w:cs="SimHei"/>
          <w:sz w:val="21"/>
          <w:szCs w:val="21"/>
          <w:b/>
          <w:bCs/>
          <w:spacing w:val="-6"/>
        </w:rPr>
        <w:t>5.唯一性</w:t>
      </w:r>
    </w:p>
    <w:p>
      <w:pPr>
        <w:pStyle w:val="BodyText"/>
        <w:ind w:right="20" w:firstLine="420"/>
        <w:spacing w:before="81" w:line="262" w:lineRule="auto"/>
        <w:jc w:val="both"/>
        <w:rPr>
          <w:sz w:val="21"/>
          <w:szCs w:val="21"/>
        </w:rPr>
      </w:pPr>
      <w:r>
        <w:rPr>
          <w:sz w:val="21"/>
          <w:szCs w:val="21"/>
          <w:spacing w:val="5"/>
        </w:rPr>
        <w:t>数据质量的唯一性是指数据是否有不必要的重复。保</w:t>
      </w:r>
      <w:r>
        <w:rPr>
          <w:sz w:val="21"/>
          <w:szCs w:val="21"/>
          <w:spacing w:val="4"/>
        </w:rPr>
        <w:t>持数据的唯一性，是实现实体</w:t>
      </w:r>
      <w:r>
        <w:rPr>
          <w:sz w:val="21"/>
          <w:szCs w:val="21"/>
        </w:rPr>
        <w:t xml:space="preserve">  </w:t>
      </w:r>
      <w:r>
        <w:rPr>
          <w:sz w:val="21"/>
          <w:szCs w:val="21"/>
          <w:spacing w:val="7"/>
        </w:rPr>
        <w:t>的数据驱动、业务协同的关键。例如，对于关系数据库而言，必须保持行记录唯一</w:t>
      </w:r>
      <w:r>
        <w:rPr>
          <w:sz w:val="21"/>
          <w:szCs w:val="21"/>
          <w:spacing w:val="6"/>
        </w:rPr>
        <w:t>性、</w:t>
      </w:r>
      <w:r>
        <w:rPr>
          <w:sz w:val="21"/>
          <w:szCs w:val="21"/>
        </w:rPr>
        <w:t xml:space="preserve"> </w:t>
      </w:r>
      <w:r>
        <w:rPr>
          <w:sz w:val="21"/>
          <w:szCs w:val="21"/>
          <w:spacing w:val="-4"/>
        </w:rPr>
        <w:t>列记录唯一性。</w:t>
      </w:r>
    </w:p>
    <w:p>
      <w:pPr>
        <w:ind w:left="423"/>
        <w:spacing w:before="83" w:line="221" w:lineRule="auto"/>
        <w:outlineLvl w:val="6"/>
        <w:rPr>
          <w:rFonts w:ascii="SimHei" w:hAnsi="SimHei" w:eastAsia="SimHei" w:cs="SimHei"/>
          <w:sz w:val="21"/>
          <w:szCs w:val="21"/>
        </w:rPr>
      </w:pPr>
      <w:r>
        <w:rPr>
          <w:rFonts w:ascii="SimHei" w:hAnsi="SimHei" w:eastAsia="SimHei" w:cs="SimHei"/>
          <w:sz w:val="21"/>
          <w:szCs w:val="21"/>
          <w:b/>
          <w:bCs/>
          <w:spacing w:val="3"/>
        </w:rPr>
        <w:t>6.有效性</w:t>
      </w:r>
    </w:p>
    <w:p>
      <w:pPr>
        <w:pStyle w:val="BodyText"/>
        <w:ind w:right="113" w:firstLine="420"/>
        <w:spacing w:before="102" w:line="266" w:lineRule="auto"/>
        <w:jc w:val="both"/>
        <w:rPr>
          <w:sz w:val="21"/>
          <w:szCs w:val="21"/>
        </w:rPr>
      </w:pPr>
      <w:r>
        <w:rPr>
          <w:sz w:val="21"/>
          <w:szCs w:val="21"/>
          <w:spacing w:val="-5"/>
        </w:rPr>
        <w:t>数据质量的有效性是指数据是否为限定范围内的值。</w:t>
      </w:r>
      <w:r>
        <w:rPr>
          <w:sz w:val="21"/>
          <w:szCs w:val="21"/>
          <w:spacing w:val="41"/>
        </w:rPr>
        <w:t xml:space="preserve"> </w:t>
      </w:r>
      <w:r>
        <w:rPr>
          <w:sz w:val="21"/>
          <w:szCs w:val="21"/>
          <w:spacing w:val="-5"/>
        </w:rPr>
        <w:t>一般地，数据都有其所限定的范</w:t>
      </w:r>
      <w:r>
        <w:rPr>
          <w:sz w:val="21"/>
          <w:szCs w:val="21"/>
        </w:rPr>
        <w:t xml:space="preserve"> </w:t>
      </w:r>
      <w:r>
        <w:rPr>
          <w:sz w:val="21"/>
          <w:szCs w:val="21"/>
        </w:rPr>
        <w:t>围，</w:t>
      </w:r>
      <w:r>
        <w:rPr>
          <w:sz w:val="21"/>
          <w:szCs w:val="21"/>
          <w:spacing w:val="-27"/>
        </w:rPr>
        <w:t xml:space="preserve"> </w:t>
      </w:r>
      <w:r>
        <w:rPr>
          <w:sz w:val="21"/>
          <w:szCs w:val="21"/>
        </w:rPr>
        <w:t>一旦超出范围，数据往往是无效的。例如，在填写</w:t>
      </w:r>
      <w:r>
        <w:rPr>
          <w:sz w:val="21"/>
          <w:szCs w:val="21"/>
          <w:spacing w:val="-1"/>
        </w:rPr>
        <w:t>人体身高的时候，超过规定的3米</w:t>
      </w:r>
      <w:r>
        <w:rPr>
          <w:sz w:val="21"/>
          <w:szCs w:val="21"/>
        </w:rPr>
        <w:t xml:space="preserve"> </w:t>
      </w:r>
      <w:r>
        <w:rPr>
          <w:sz w:val="21"/>
          <w:szCs w:val="21"/>
          <w:spacing w:val="-4"/>
        </w:rPr>
        <w:t>被认为是无效的数据；在填写性别的时候，限定输入范围为“男性”或“女性”,其他输入</w:t>
      </w:r>
      <w:r>
        <w:rPr>
          <w:sz w:val="21"/>
          <w:szCs w:val="21"/>
          <w:spacing w:val="12"/>
        </w:rPr>
        <w:t xml:space="preserve"> </w:t>
      </w:r>
      <w:r>
        <w:rPr>
          <w:sz w:val="21"/>
          <w:szCs w:val="21"/>
          <w:spacing w:val="-4"/>
        </w:rPr>
        <w:t>则是无效的数据。关于数据质量的有效性，有些学者或数据标准将其纳入准</w:t>
      </w:r>
      <w:r>
        <w:rPr>
          <w:sz w:val="21"/>
          <w:szCs w:val="21"/>
          <w:spacing w:val="-5"/>
        </w:rPr>
        <w:t>确性的范畴。</w:t>
      </w:r>
    </w:p>
    <w:p>
      <w:pPr>
        <w:pStyle w:val="BodyText"/>
        <w:ind w:firstLine="420"/>
        <w:spacing w:before="103" w:line="272" w:lineRule="auto"/>
        <w:jc w:val="both"/>
        <w:rPr>
          <w:sz w:val="21"/>
          <w:szCs w:val="21"/>
        </w:rPr>
      </w:pPr>
      <w:r>
        <w:rPr>
          <w:sz w:val="21"/>
          <w:szCs w:val="21"/>
          <w:spacing w:val="6"/>
        </w:rPr>
        <w:t>值得注意的是，数据质量一般并不苛求达到100%的完整性、及时性、准确性、</w:t>
      </w:r>
      <w:r>
        <w:rPr>
          <w:sz w:val="21"/>
          <w:szCs w:val="21"/>
          <w:spacing w:val="53"/>
        </w:rPr>
        <w:t xml:space="preserve"> </w:t>
      </w:r>
      <w:r>
        <w:rPr>
          <w:sz w:val="21"/>
          <w:szCs w:val="21"/>
          <w:spacing w:val="6"/>
        </w:rPr>
        <w:t>一</w:t>
      </w:r>
      <w:r>
        <w:rPr>
          <w:sz w:val="21"/>
          <w:szCs w:val="21"/>
        </w:rPr>
        <w:t xml:space="preserve">  </w:t>
      </w:r>
      <w:r>
        <w:rPr>
          <w:sz w:val="21"/>
          <w:szCs w:val="21"/>
          <w:spacing w:val="2"/>
        </w:rPr>
        <w:t>致性、唯一性、有效性。在实际应用中，根据数据获取难度和成本、数据维护的</w:t>
      </w:r>
      <w:r>
        <w:rPr>
          <w:sz w:val="21"/>
          <w:szCs w:val="21"/>
          <w:spacing w:val="1"/>
        </w:rPr>
        <w:t>复杂度、</w:t>
      </w:r>
      <w:r>
        <w:rPr>
          <w:sz w:val="21"/>
          <w:szCs w:val="21"/>
        </w:rPr>
        <w:t xml:space="preserve"> </w:t>
      </w:r>
      <w:r>
        <w:rPr>
          <w:sz w:val="21"/>
          <w:szCs w:val="21"/>
          <w:spacing w:val="4"/>
        </w:rPr>
        <w:t>数据清洗和解析可行性等多方面考虑，可能对数据质量要求侧重点不一样。例如，文物</w:t>
      </w:r>
      <w:r>
        <w:rPr>
          <w:sz w:val="21"/>
          <w:szCs w:val="21"/>
          <w:spacing w:val="8"/>
        </w:rPr>
        <w:t xml:space="preserve">  </w:t>
      </w:r>
      <w:r>
        <w:rPr>
          <w:sz w:val="21"/>
          <w:szCs w:val="21"/>
          <w:spacing w:val="-1"/>
        </w:rPr>
        <w:t>数据项目对数据的完整性和准确性有较高的要求，而对数据的及时</w:t>
      </w:r>
      <w:r>
        <w:rPr>
          <w:sz w:val="21"/>
          <w:szCs w:val="21"/>
          <w:spacing w:val="-2"/>
        </w:rPr>
        <w:t>性要求较低。</w:t>
      </w:r>
    </w:p>
    <w:p>
      <w:pPr>
        <w:spacing w:line="316" w:lineRule="auto"/>
        <w:rPr>
          <w:rFonts w:ascii="Arial"/>
          <w:sz w:val="21"/>
        </w:rPr>
      </w:pPr>
      <w:r/>
    </w:p>
    <w:p>
      <w:pPr>
        <w:ind w:left="423"/>
        <w:spacing w:before="92" w:line="222" w:lineRule="auto"/>
        <w:outlineLvl w:val="6"/>
        <w:rPr>
          <w:rFonts w:ascii="SimHei" w:hAnsi="SimHei" w:eastAsia="SimHei" w:cs="SimHei"/>
          <w:sz w:val="28"/>
          <w:szCs w:val="28"/>
        </w:rPr>
      </w:pPr>
      <w:r>
        <w:rPr>
          <w:rFonts w:ascii="SimHei" w:hAnsi="SimHei" w:eastAsia="SimHei" w:cs="SimHei"/>
          <w:sz w:val="28"/>
          <w:szCs w:val="28"/>
          <w:b/>
          <w:bCs/>
          <w:spacing w:val="-8"/>
        </w:rPr>
        <w:t>3.1.3</w:t>
      </w:r>
      <w:r>
        <w:rPr>
          <w:rFonts w:ascii="SimHei" w:hAnsi="SimHei" w:eastAsia="SimHei" w:cs="SimHei"/>
          <w:sz w:val="28"/>
          <w:szCs w:val="28"/>
          <w:spacing w:val="149"/>
        </w:rPr>
        <w:t xml:space="preserve"> </w:t>
      </w:r>
      <w:r>
        <w:rPr>
          <w:rFonts w:ascii="SimHei" w:hAnsi="SimHei" w:eastAsia="SimHei" w:cs="SimHei"/>
          <w:sz w:val="28"/>
          <w:szCs w:val="28"/>
          <w:b/>
          <w:bCs/>
          <w:spacing w:val="-8"/>
        </w:rPr>
        <w:t>数据质量问题产生的原因</w:t>
      </w:r>
    </w:p>
    <w:p>
      <w:pPr>
        <w:spacing w:line="274" w:lineRule="auto"/>
        <w:rPr>
          <w:rFonts w:ascii="Arial"/>
          <w:sz w:val="21"/>
        </w:rPr>
      </w:pPr>
      <w:r/>
    </w:p>
    <w:p>
      <w:pPr>
        <w:pStyle w:val="BodyText"/>
        <w:ind w:left="420"/>
        <w:spacing w:before="68" w:line="219" w:lineRule="auto"/>
        <w:rPr>
          <w:sz w:val="21"/>
          <w:szCs w:val="21"/>
        </w:rPr>
      </w:pPr>
      <w:r>
        <w:rPr>
          <w:sz w:val="21"/>
          <w:szCs w:val="21"/>
          <w:spacing w:val="-1"/>
        </w:rPr>
        <w:t>影响数据质量的原因，可以归结为技术、业</w:t>
      </w:r>
      <w:r>
        <w:rPr>
          <w:sz w:val="21"/>
          <w:szCs w:val="21"/>
          <w:spacing w:val="-2"/>
        </w:rPr>
        <w:t>务、管理等三个方面。</w:t>
      </w:r>
    </w:p>
    <w:p>
      <w:pPr>
        <w:ind w:left="423"/>
        <w:spacing w:before="66" w:line="221" w:lineRule="auto"/>
        <w:outlineLvl w:val="6"/>
        <w:rPr>
          <w:rFonts w:ascii="SimHei" w:hAnsi="SimHei" w:eastAsia="SimHei" w:cs="SimHei"/>
          <w:sz w:val="21"/>
          <w:szCs w:val="21"/>
        </w:rPr>
      </w:pPr>
      <w:r>
        <w:rPr>
          <w:rFonts w:ascii="SimHei" w:hAnsi="SimHei" w:eastAsia="SimHei" w:cs="SimHei"/>
          <w:sz w:val="21"/>
          <w:szCs w:val="21"/>
          <w:b/>
          <w:bCs/>
          <w:spacing w:val="-2"/>
        </w:rPr>
        <w:t>1.技术方面</w:t>
      </w:r>
    </w:p>
    <w:p>
      <w:pPr>
        <w:pStyle w:val="BodyText"/>
        <w:ind w:left="420"/>
        <w:spacing w:before="82" w:line="219" w:lineRule="auto"/>
        <w:rPr>
          <w:sz w:val="21"/>
          <w:szCs w:val="21"/>
        </w:rPr>
      </w:pPr>
      <w:r>
        <w:rPr>
          <w:sz w:val="21"/>
          <w:szCs w:val="21"/>
          <w:spacing w:val="-3"/>
        </w:rPr>
        <w:t>技术方面的原因，主要包括以下几点。</w:t>
      </w:r>
    </w:p>
    <w:p>
      <w:pPr>
        <w:pStyle w:val="BodyText"/>
        <w:ind w:left="739" w:right="116" w:hanging="319"/>
        <w:spacing w:before="83" w:line="259" w:lineRule="auto"/>
        <w:rPr>
          <w:sz w:val="21"/>
          <w:szCs w:val="21"/>
        </w:rPr>
      </w:pPr>
      <w:r>
        <w:rPr>
          <w:sz w:val="21"/>
          <w:szCs w:val="21"/>
        </w:rPr>
        <w:t>●</w:t>
      </w:r>
      <w:r>
        <w:rPr>
          <w:sz w:val="21"/>
          <w:szCs w:val="21"/>
          <w:spacing w:val="63"/>
        </w:rPr>
        <w:t xml:space="preserve"> </w:t>
      </w:r>
      <w:r>
        <w:rPr>
          <w:sz w:val="21"/>
          <w:szCs w:val="21"/>
        </w:rPr>
        <w:t>数据库模型设计不合理。数据库设计只为满足业务功能需求，并未合理地设计数 </w:t>
      </w:r>
      <w:r>
        <w:rPr>
          <w:sz w:val="21"/>
          <w:szCs w:val="21"/>
          <w:spacing w:val="-1"/>
        </w:rPr>
        <w:t>据结构和相应的字段约束条件，导致入库的数据重复、不准确或不完整。</w:t>
      </w:r>
    </w:p>
    <w:p>
      <w:pPr>
        <w:pStyle w:val="BodyText"/>
        <w:ind w:left="420"/>
        <w:spacing w:before="91" w:line="219" w:lineRule="auto"/>
        <w:rPr>
          <w:sz w:val="21"/>
          <w:szCs w:val="21"/>
        </w:rPr>
      </w:pPr>
      <w:r>
        <w:rPr>
          <w:sz w:val="21"/>
          <w:szCs w:val="21"/>
          <w:spacing w:val="1"/>
        </w:rPr>
        <w:t>●</w:t>
      </w:r>
      <w:r>
        <w:rPr>
          <w:sz w:val="21"/>
          <w:szCs w:val="21"/>
          <w:spacing w:val="56"/>
        </w:rPr>
        <w:t xml:space="preserve"> </w:t>
      </w:r>
      <w:r>
        <w:rPr>
          <w:sz w:val="21"/>
          <w:szCs w:val="21"/>
          <w:spacing w:val="1"/>
        </w:rPr>
        <w:t>系统迭代升级导致数据不一致。系统迭代升级通常需要对旧</w:t>
      </w:r>
      <w:r>
        <w:rPr>
          <w:sz w:val="21"/>
          <w:szCs w:val="21"/>
        </w:rPr>
        <w:t>系统底层数据结构或</w:t>
      </w:r>
    </w:p>
    <w:p>
      <w:pPr>
        <w:spacing w:line="219" w:lineRule="auto"/>
        <w:sectPr>
          <w:pgSz w:w="9480" w:h="14400"/>
          <w:pgMar w:top="400" w:right="794" w:bottom="0" w:left="419" w:header="0" w:footer="0" w:gutter="0"/>
        </w:sectPr>
        <w:rPr>
          <w:sz w:val="21"/>
          <w:szCs w:val="21"/>
        </w:rPr>
      </w:pPr>
    </w:p>
    <w:p>
      <w:pPr>
        <w:spacing w:before="158" w:line="217" w:lineRule="auto"/>
        <w:rPr>
          <w:rFonts w:ascii="SimHei" w:hAnsi="SimHei" w:eastAsia="SimHei" w:cs="SimHei"/>
          <w:sz w:val="21"/>
          <w:szCs w:val="21"/>
        </w:rPr>
      </w:pPr>
      <w:bookmarkStart w:name="bookmark64" w:id="54"/>
      <w:bookmarkEnd w:id="54"/>
      <w:r>
        <w:rPr>
          <w:rFonts w:ascii="SimHei" w:hAnsi="SimHei" w:eastAsia="SimHei" w:cs="SimHei"/>
          <w:sz w:val="21"/>
          <w:szCs w:val="21"/>
          <w:b/>
          <w:bCs/>
          <w:spacing w:val="13"/>
        </w:rPr>
        <w:t>42|数据安全与治理</w:t>
      </w:r>
    </w:p>
    <w:p>
      <w:pPr>
        <w:spacing w:line="293" w:lineRule="auto"/>
        <w:rPr>
          <w:rFonts w:ascii="Arial"/>
          <w:sz w:val="21"/>
        </w:rPr>
      </w:pPr>
      <w:r/>
    </w:p>
    <w:p>
      <w:pPr>
        <w:pStyle w:val="BodyText"/>
        <w:ind w:left="587" w:right="66"/>
        <w:spacing w:before="68" w:line="259" w:lineRule="auto"/>
        <w:rPr>
          <w:sz w:val="21"/>
          <w:szCs w:val="21"/>
        </w:rPr>
      </w:pPr>
      <w:r>
        <w:rPr>
          <w:sz w:val="21"/>
          <w:szCs w:val="21"/>
          <w:spacing w:val="3"/>
        </w:rPr>
        <w:t>数据内容进行优化，这个过程中容易出现因考虑不周全导致在旧系统往新系统进</w:t>
      </w:r>
      <w:r>
        <w:rPr>
          <w:sz w:val="21"/>
          <w:szCs w:val="21"/>
          <w:spacing w:val="2"/>
        </w:rPr>
        <w:t xml:space="preserve"> </w:t>
      </w:r>
      <w:r>
        <w:rPr>
          <w:sz w:val="21"/>
          <w:szCs w:val="21"/>
          <w:spacing w:val="-2"/>
        </w:rPr>
        <w:t>行数据迁移时，出现数据前后不一致或重复的状况。</w:t>
      </w:r>
    </w:p>
    <w:p>
      <w:pPr>
        <w:pStyle w:val="BodyText"/>
        <w:ind w:left="586" w:hanging="289"/>
        <w:spacing w:before="67" w:line="273" w:lineRule="auto"/>
        <w:rPr>
          <w:sz w:val="21"/>
          <w:szCs w:val="21"/>
        </w:rPr>
      </w:pPr>
      <w:r>
        <w:rPr>
          <w:sz w:val="21"/>
          <w:szCs w:val="21"/>
        </w:rPr>
        <w:t>●</w:t>
      </w:r>
      <w:r>
        <w:rPr>
          <w:sz w:val="21"/>
          <w:szCs w:val="21"/>
          <w:spacing w:val="53"/>
        </w:rPr>
        <w:t xml:space="preserve"> </w:t>
      </w:r>
      <w:r>
        <w:rPr>
          <w:sz w:val="21"/>
          <w:szCs w:val="21"/>
        </w:rPr>
        <w:t>数据“垃圾进，垃圾出”。这是数据分析领域一句经典的话，当输入的数据本来  </w:t>
      </w:r>
      <w:r>
        <w:rPr>
          <w:sz w:val="21"/>
          <w:szCs w:val="21"/>
          <w:spacing w:val="3"/>
        </w:rPr>
        <w:t>质量不高时，数据分析的结果亦不会准确。若项目依赖多个业务系统数据，特别</w:t>
      </w:r>
      <w:r>
        <w:rPr>
          <w:sz w:val="21"/>
          <w:szCs w:val="21"/>
          <w:spacing w:val="11"/>
        </w:rPr>
        <w:t xml:space="preserve"> </w:t>
      </w:r>
      <w:r>
        <w:rPr>
          <w:sz w:val="21"/>
          <w:szCs w:val="21"/>
          <w:spacing w:val="-1"/>
        </w:rPr>
        <w:t>是互联网数据的整合，各数据源质量参差不齐，而且数据之间的关系也错综复杂，</w:t>
      </w:r>
      <w:r>
        <w:rPr>
          <w:sz w:val="21"/>
          <w:szCs w:val="21"/>
        </w:rPr>
        <w:t xml:space="preserve"> </w:t>
      </w:r>
      <w:r>
        <w:rPr>
          <w:sz w:val="21"/>
          <w:szCs w:val="21"/>
          <w:spacing w:val="-2"/>
        </w:rPr>
        <w:t>很容易产生不完整和不准确的数据融合或分析结果。</w:t>
      </w:r>
    </w:p>
    <w:p>
      <w:pPr>
        <w:pStyle w:val="BodyText"/>
        <w:ind w:left="586" w:right="4" w:hanging="289"/>
        <w:spacing w:before="89" w:line="278" w:lineRule="auto"/>
        <w:rPr>
          <w:sz w:val="21"/>
          <w:szCs w:val="21"/>
        </w:rPr>
      </w:pPr>
      <w:r>
        <w:rPr>
          <w:sz w:val="21"/>
          <w:szCs w:val="21"/>
          <w:spacing w:val="-4"/>
        </w:rPr>
        <w:t>●</w:t>
      </w:r>
      <w:r>
        <w:rPr>
          <w:sz w:val="21"/>
          <w:szCs w:val="21"/>
          <w:spacing w:val="59"/>
        </w:rPr>
        <w:t xml:space="preserve"> </w:t>
      </w:r>
      <w:r>
        <w:rPr>
          <w:sz w:val="21"/>
          <w:szCs w:val="21"/>
          <w:spacing w:val="-4"/>
        </w:rPr>
        <w:t>非结构化数据无法被准确解析。在某些项目中，大部分数据为文本、视频、音频、</w:t>
      </w:r>
      <w:r>
        <w:rPr>
          <w:sz w:val="21"/>
          <w:szCs w:val="21"/>
        </w:rPr>
        <w:t xml:space="preserve"> </w:t>
      </w:r>
      <w:r>
        <w:rPr>
          <w:sz w:val="21"/>
          <w:szCs w:val="21"/>
          <w:spacing w:val="2"/>
        </w:rPr>
        <w:t>图像等非结构化数据，受限于目前数据抽取和分析算法水平，这些非结构化数据</w:t>
      </w:r>
      <w:r>
        <w:rPr>
          <w:sz w:val="21"/>
          <w:szCs w:val="21"/>
          <w:spacing w:val="5"/>
        </w:rPr>
        <w:t xml:space="preserve">  </w:t>
      </w:r>
      <w:r>
        <w:rPr>
          <w:sz w:val="21"/>
          <w:szCs w:val="21"/>
          <w:spacing w:val="-1"/>
        </w:rPr>
        <w:t>本身可能因无法被准确抽取，间接地导致数据准确性方面的质量达不到</w:t>
      </w:r>
      <w:r>
        <w:rPr>
          <w:sz w:val="21"/>
          <w:szCs w:val="21"/>
          <w:spacing w:val="-2"/>
        </w:rPr>
        <w:t>应用要求。</w:t>
      </w:r>
      <w:r>
        <w:rPr>
          <w:sz w:val="21"/>
          <w:szCs w:val="21"/>
        </w:rPr>
        <w:t xml:space="preserve"> </w:t>
      </w:r>
      <w:r>
        <w:rPr>
          <w:sz w:val="21"/>
          <w:szCs w:val="21"/>
          <w:spacing w:val="3"/>
        </w:rPr>
        <w:t>例如，文本是一种常见且非常重要的数据存储形式，若数据来源的文字语言表述</w:t>
      </w:r>
      <w:r>
        <w:rPr>
          <w:sz w:val="21"/>
          <w:szCs w:val="21"/>
          <w:spacing w:val="2"/>
        </w:rPr>
        <w:t xml:space="preserve"> </w:t>
      </w:r>
      <w:r>
        <w:rPr>
          <w:sz w:val="21"/>
          <w:szCs w:val="21"/>
          <w:spacing w:val="2"/>
        </w:rPr>
        <w:t>不规范，将会导致难以用自然语言处理技术抽取其有用的结构化信息，从而导致</w:t>
      </w:r>
      <w:r>
        <w:rPr>
          <w:sz w:val="21"/>
          <w:szCs w:val="21"/>
          <w:spacing w:val="3"/>
        </w:rPr>
        <w:t xml:space="preserve">  </w:t>
      </w:r>
      <w:r>
        <w:rPr>
          <w:sz w:val="21"/>
          <w:szCs w:val="21"/>
          <w:spacing w:val="-3"/>
        </w:rPr>
        <w:t>文本数据依然是低价值甚至无效的数据。</w:t>
      </w:r>
    </w:p>
    <w:p>
      <w:pPr>
        <w:pStyle w:val="BodyText"/>
        <w:ind w:left="586" w:right="93" w:hanging="289"/>
        <w:spacing w:before="101" w:line="273" w:lineRule="auto"/>
        <w:rPr>
          <w:sz w:val="21"/>
          <w:szCs w:val="21"/>
        </w:rPr>
      </w:pPr>
      <w:r>
        <w:rPr>
          <w:sz w:val="21"/>
          <w:szCs w:val="21"/>
        </w:rPr>
        <w:t>●</w:t>
      </w:r>
      <w:r>
        <w:rPr>
          <w:sz w:val="21"/>
          <w:szCs w:val="21"/>
          <w:spacing w:val="70"/>
        </w:rPr>
        <w:t xml:space="preserve"> </w:t>
      </w:r>
      <w:r>
        <w:rPr>
          <w:sz w:val="21"/>
          <w:szCs w:val="21"/>
        </w:rPr>
        <w:t>数据处理失败后处置不当。特别是在处理分</w:t>
      </w:r>
      <w:r>
        <w:rPr>
          <w:sz w:val="21"/>
          <w:szCs w:val="21"/>
          <w:spacing w:val="-1"/>
        </w:rPr>
        <w:t>布式存储的海量数据时，需要比较长</w:t>
      </w:r>
      <w:r>
        <w:rPr>
          <w:sz w:val="21"/>
          <w:szCs w:val="21"/>
        </w:rPr>
        <w:t xml:space="preserve"> </w:t>
      </w:r>
      <w:r>
        <w:rPr>
          <w:sz w:val="21"/>
          <w:szCs w:val="21"/>
          <w:spacing w:val="11"/>
        </w:rPr>
        <w:t>的时间(如24小时),即使中途数据处理失败也会有部分已处理完成的</w:t>
      </w:r>
      <w:r>
        <w:rPr>
          <w:sz w:val="21"/>
          <w:szCs w:val="21"/>
          <w:spacing w:val="10"/>
        </w:rPr>
        <w:t>数据存入</w:t>
      </w:r>
      <w:r>
        <w:rPr>
          <w:sz w:val="21"/>
          <w:szCs w:val="21"/>
        </w:rPr>
        <w:t xml:space="preserve"> </w:t>
      </w:r>
      <w:r>
        <w:rPr>
          <w:sz w:val="21"/>
          <w:szCs w:val="21"/>
          <w:spacing w:val="2"/>
        </w:rPr>
        <w:t>数据库。此时，通常会再进行剩余数据的处理或全部重新处理，若技术上处置不</w:t>
      </w:r>
      <w:r>
        <w:rPr>
          <w:sz w:val="21"/>
          <w:szCs w:val="21"/>
          <w:spacing w:val="10"/>
        </w:rPr>
        <w:t xml:space="preserve"> </w:t>
      </w:r>
      <w:r>
        <w:rPr>
          <w:sz w:val="21"/>
          <w:szCs w:val="21"/>
          <w:spacing w:val="-3"/>
        </w:rPr>
        <w:t>当，则可能导致不同批次的数据出现重复情况。</w:t>
      </w:r>
    </w:p>
    <w:p>
      <w:pPr>
        <w:ind w:left="300"/>
        <w:spacing w:before="66" w:line="221"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58"/>
        </w:rPr>
        <w:t xml:space="preserve"> </w:t>
      </w:r>
      <w:r>
        <w:rPr>
          <w:rFonts w:ascii="SimHei" w:hAnsi="SimHei" w:eastAsia="SimHei" w:cs="SimHei"/>
          <w:sz w:val="21"/>
          <w:szCs w:val="21"/>
          <w:b/>
          <w:bCs/>
          <w:spacing w:val="-5"/>
        </w:rPr>
        <w:t>业务方面</w:t>
      </w:r>
    </w:p>
    <w:p>
      <w:pPr>
        <w:pStyle w:val="BodyText"/>
        <w:ind w:left="297"/>
        <w:spacing w:before="92" w:line="219" w:lineRule="auto"/>
        <w:rPr>
          <w:sz w:val="21"/>
          <w:szCs w:val="21"/>
        </w:rPr>
      </w:pPr>
      <w:r>
        <w:rPr>
          <w:sz w:val="21"/>
          <w:szCs w:val="21"/>
          <w:spacing w:val="-3"/>
        </w:rPr>
        <w:t>业务方面的原因，主要包括以下几点。</w:t>
      </w:r>
    </w:p>
    <w:p>
      <w:pPr>
        <w:pStyle w:val="BodyText"/>
        <w:ind w:left="586" w:right="66" w:hanging="289"/>
        <w:spacing w:before="71" w:line="255" w:lineRule="auto"/>
        <w:rPr>
          <w:sz w:val="21"/>
          <w:szCs w:val="21"/>
        </w:rPr>
      </w:pPr>
      <w:r>
        <w:rPr>
          <w:sz w:val="21"/>
          <w:szCs w:val="21"/>
          <w:spacing w:val="5"/>
        </w:rPr>
        <w:t>●业务需求变更。需求变更会引起数据库设计和数据录入方式发生变化，会引起新</w:t>
      </w:r>
      <w:r>
        <w:rPr>
          <w:sz w:val="21"/>
          <w:szCs w:val="21"/>
          <w:spacing w:val="7"/>
        </w:rPr>
        <w:t xml:space="preserve"> </w:t>
      </w:r>
      <w:r>
        <w:rPr>
          <w:sz w:val="21"/>
          <w:szCs w:val="21"/>
        </w:rPr>
        <w:t>数据与历史数据发生冲突、重复，这将破坏数</w:t>
      </w:r>
      <w:r>
        <w:rPr>
          <w:sz w:val="21"/>
          <w:szCs w:val="21"/>
          <w:spacing w:val="-1"/>
        </w:rPr>
        <w:t>据质量的唯一性和完整性。</w:t>
      </w:r>
    </w:p>
    <w:p>
      <w:pPr>
        <w:pStyle w:val="BodyText"/>
        <w:ind w:left="586" w:right="87" w:hanging="289"/>
        <w:spacing w:before="99" w:line="267" w:lineRule="auto"/>
        <w:rPr>
          <w:sz w:val="21"/>
          <w:szCs w:val="21"/>
        </w:rPr>
      </w:pPr>
      <w:r>
        <w:rPr>
          <w:sz w:val="21"/>
          <w:szCs w:val="21"/>
          <w:spacing w:val="4"/>
        </w:rPr>
        <w:t>●人工整理的数据不规范。在项目前期，人工数据收集汇总是比较常见的做法。在</w:t>
      </w:r>
      <w:r>
        <w:rPr>
          <w:sz w:val="21"/>
          <w:szCs w:val="21"/>
          <w:spacing w:val="16"/>
        </w:rPr>
        <w:t xml:space="preserve"> </w:t>
      </w:r>
      <w:r>
        <w:rPr>
          <w:sz w:val="21"/>
          <w:szCs w:val="21"/>
          <w:spacing w:val="2"/>
        </w:rPr>
        <w:t>数据入库之前，并未建立基本的数据标准和数据审核流程，随着整理的数据量增</w:t>
      </w:r>
      <w:r>
        <w:rPr>
          <w:sz w:val="21"/>
          <w:szCs w:val="21"/>
          <w:spacing w:val="16"/>
        </w:rPr>
        <w:t xml:space="preserve"> </w:t>
      </w:r>
      <w:r>
        <w:rPr>
          <w:sz w:val="21"/>
          <w:szCs w:val="21"/>
          <w:spacing w:val="-2"/>
        </w:rPr>
        <w:t>加，可能导致数据的不完整、不准确、不一致。</w:t>
      </w:r>
    </w:p>
    <w:p>
      <w:pPr>
        <w:pStyle w:val="BodyText"/>
        <w:ind w:left="586" w:right="88" w:hanging="289"/>
        <w:spacing w:before="80" w:line="255" w:lineRule="auto"/>
        <w:rPr>
          <w:sz w:val="21"/>
          <w:szCs w:val="21"/>
        </w:rPr>
      </w:pPr>
      <w:r>
        <w:rPr>
          <w:sz w:val="21"/>
          <w:szCs w:val="21"/>
        </w:rPr>
        <w:t>●</w:t>
      </w:r>
      <w:r>
        <w:rPr>
          <w:sz w:val="21"/>
          <w:szCs w:val="21"/>
          <w:spacing w:val="70"/>
        </w:rPr>
        <w:t xml:space="preserve"> </w:t>
      </w:r>
      <w:r>
        <w:rPr>
          <w:sz w:val="21"/>
          <w:szCs w:val="21"/>
        </w:rPr>
        <w:t>人工录入的数据不准确。录入数据的业务人员因没有规范</w:t>
      </w:r>
      <w:r>
        <w:rPr>
          <w:sz w:val="21"/>
          <w:szCs w:val="21"/>
          <w:spacing w:val="-1"/>
        </w:rPr>
        <w:t>操作，容易导致输入的</w:t>
      </w:r>
      <w:r>
        <w:rPr>
          <w:sz w:val="21"/>
          <w:szCs w:val="21"/>
        </w:rPr>
        <w:t xml:space="preserve"> </w:t>
      </w:r>
      <w:r>
        <w:rPr>
          <w:sz w:val="21"/>
          <w:szCs w:val="21"/>
          <w:spacing w:val="-2"/>
        </w:rPr>
        <w:t>数据出现错误，如输入的数据格式错误、含非法字符等。</w:t>
      </w:r>
    </w:p>
    <w:p>
      <w:pPr>
        <w:pStyle w:val="BodyText"/>
        <w:ind w:left="586" w:right="96" w:hanging="289"/>
        <w:spacing w:before="71" w:line="259" w:lineRule="auto"/>
        <w:rPr>
          <w:sz w:val="21"/>
          <w:szCs w:val="21"/>
        </w:rPr>
      </w:pPr>
      <w:r>
        <w:rPr>
          <w:sz w:val="21"/>
          <w:szCs w:val="21"/>
        </w:rPr>
        <w:t>●</w:t>
      </w:r>
      <w:r>
        <w:rPr>
          <w:sz w:val="21"/>
          <w:szCs w:val="21"/>
          <w:spacing w:val="51"/>
        </w:rPr>
        <w:t xml:space="preserve"> </w:t>
      </w:r>
      <w:r>
        <w:rPr>
          <w:sz w:val="21"/>
          <w:szCs w:val="21"/>
        </w:rPr>
        <w:t>人为的数据造假。录入数据的业务人员无意地或有意地录入非真实数据，破坏了 </w:t>
      </w:r>
      <w:r>
        <w:rPr>
          <w:sz w:val="21"/>
          <w:szCs w:val="21"/>
          <w:spacing w:val="-2"/>
        </w:rPr>
        <w:t>数据的准确性，这种情况很难被发现和核实。</w:t>
      </w:r>
    </w:p>
    <w:p>
      <w:pPr>
        <w:ind w:left="300"/>
        <w:spacing w:before="76" w:line="221" w:lineRule="auto"/>
        <w:outlineLvl w:val="6"/>
        <w:rPr>
          <w:rFonts w:ascii="SimHei" w:hAnsi="SimHei" w:eastAsia="SimHei" w:cs="SimHei"/>
          <w:sz w:val="21"/>
          <w:szCs w:val="21"/>
        </w:rPr>
      </w:pPr>
      <w:r>
        <w:rPr>
          <w:rFonts w:ascii="SimHei" w:hAnsi="SimHei" w:eastAsia="SimHei" w:cs="SimHei"/>
          <w:sz w:val="21"/>
          <w:szCs w:val="21"/>
          <w:b/>
          <w:bCs/>
          <w:spacing w:val="1"/>
        </w:rPr>
        <w:t>3.管理方面</w:t>
      </w:r>
    </w:p>
    <w:p>
      <w:pPr>
        <w:pStyle w:val="BodyText"/>
        <w:ind w:left="297"/>
        <w:spacing w:before="92" w:line="219" w:lineRule="auto"/>
        <w:rPr>
          <w:sz w:val="21"/>
          <w:szCs w:val="21"/>
        </w:rPr>
      </w:pPr>
      <w:r>
        <w:rPr>
          <w:sz w:val="21"/>
          <w:szCs w:val="21"/>
          <w:spacing w:val="-3"/>
        </w:rPr>
        <w:t>管理方面的原因，主要包括以下几点。</w:t>
      </w:r>
    </w:p>
    <w:p>
      <w:pPr>
        <w:pStyle w:val="BodyText"/>
        <w:ind w:left="586" w:right="93" w:hanging="289"/>
        <w:spacing w:before="91" w:line="250" w:lineRule="auto"/>
        <w:rPr>
          <w:sz w:val="21"/>
          <w:szCs w:val="21"/>
        </w:rPr>
      </w:pPr>
      <w:r>
        <w:rPr>
          <w:sz w:val="21"/>
          <w:szCs w:val="21"/>
        </w:rPr>
        <w:t>●</w:t>
      </w:r>
      <w:r>
        <w:rPr>
          <w:sz w:val="21"/>
          <w:szCs w:val="21"/>
          <w:spacing w:val="59"/>
        </w:rPr>
        <w:t xml:space="preserve"> </w:t>
      </w:r>
      <w:r>
        <w:rPr>
          <w:sz w:val="21"/>
          <w:szCs w:val="21"/>
        </w:rPr>
        <w:t>数据质量管控的意识不强。数据分析应用类项目重点关注功能设计、开</w:t>
      </w:r>
      <w:r>
        <w:rPr>
          <w:sz w:val="21"/>
          <w:szCs w:val="21"/>
          <w:spacing w:val="-1"/>
        </w:rPr>
        <w:t>发进度管</w:t>
      </w:r>
      <w:r>
        <w:rPr>
          <w:sz w:val="21"/>
          <w:szCs w:val="21"/>
        </w:rPr>
        <w:t xml:space="preserve"> </w:t>
      </w:r>
      <w:r>
        <w:rPr>
          <w:sz w:val="21"/>
          <w:szCs w:val="21"/>
          <w:spacing w:val="-2"/>
        </w:rPr>
        <w:t>理和算法应用，并未意识到数据质量才是关键。</w:t>
      </w:r>
    </w:p>
    <w:p>
      <w:pPr>
        <w:pStyle w:val="BodyText"/>
        <w:ind w:left="586" w:right="86" w:hanging="289"/>
        <w:spacing w:before="70" w:line="267" w:lineRule="auto"/>
        <w:rPr>
          <w:sz w:val="21"/>
          <w:szCs w:val="21"/>
        </w:rPr>
      </w:pPr>
      <w:r>
        <w:rPr>
          <w:sz w:val="21"/>
          <w:szCs w:val="21"/>
        </w:rPr>
        <w:t>●</w:t>
      </w:r>
      <w:r>
        <w:rPr>
          <w:sz w:val="21"/>
          <w:szCs w:val="21"/>
          <w:spacing w:val="61"/>
        </w:rPr>
        <w:t xml:space="preserve"> </w:t>
      </w:r>
      <w:r>
        <w:rPr>
          <w:sz w:val="21"/>
          <w:szCs w:val="21"/>
        </w:rPr>
        <w:t>无专门的数据管理岗位。数据质量问题不能全部由技术人员解决，需要从管理制 </w:t>
      </w:r>
      <w:r>
        <w:rPr>
          <w:sz w:val="21"/>
          <w:szCs w:val="21"/>
          <w:spacing w:val="2"/>
        </w:rPr>
        <w:t>度、数据标准、技术方案、实施策略等方面做综合考虑，因此有必要设立数据管</w:t>
      </w:r>
      <w:r>
        <w:rPr>
          <w:sz w:val="21"/>
          <w:szCs w:val="21"/>
          <w:spacing w:val="10"/>
        </w:rPr>
        <w:t xml:space="preserve"> </w:t>
      </w:r>
      <w:r>
        <w:rPr>
          <w:sz w:val="21"/>
          <w:szCs w:val="21"/>
          <w:spacing w:val="-4"/>
        </w:rPr>
        <w:t>理岗位统筹数据质量管控。</w:t>
      </w:r>
    </w:p>
    <w:p>
      <w:pPr>
        <w:pStyle w:val="BodyText"/>
        <w:ind w:left="586" w:right="95" w:hanging="289"/>
        <w:spacing w:before="102" w:line="260" w:lineRule="auto"/>
        <w:rPr>
          <w:sz w:val="21"/>
          <w:szCs w:val="21"/>
        </w:rPr>
      </w:pPr>
      <w:r>
        <w:rPr>
          <w:sz w:val="21"/>
          <w:szCs w:val="21"/>
          <w:spacing w:val="4"/>
        </w:rPr>
        <w:t>●缺乏数据质量管控制度。非常有必要制定并有效执行数据质量相关的制度，包括</w:t>
      </w:r>
      <w:r>
        <w:rPr>
          <w:sz w:val="21"/>
          <w:szCs w:val="21"/>
          <w:spacing w:val="12"/>
        </w:rPr>
        <w:t xml:space="preserve"> </w:t>
      </w:r>
      <w:r>
        <w:rPr>
          <w:sz w:val="21"/>
          <w:szCs w:val="21"/>
          <w:spacing w:val="2"/>
        </w:rPr>
        <w:t>人员组织架构、数据质量审核流程、数据质量监控措施、数据问题追责机制、数</w:t>
      </w:r>
      <w:r>
        <w:rPr>
          <w:sz w:val="21"/>
          <w:szCs w:val="21"/>
          <w:spacing w:val="8"/>
        </w:rPr>
        <w:t xml:space="preserve"> </w:t>
      </w:r>
      <w:r>
        <w:rPr>
          <w:sz w:val="21"/>
          <w:szCs w:val="21"/>
          <w:spacing w:val="-2"/>
        </w:rPr>
        <w:t>据问题应急处置机制、数据安全和权限审批流程等。</w:t>
      </w:r>
    </w:p>
    <w:p>
      <w:pPr>
        <w:spacing w:line="260" w:lineRule="auto"/>
        <w:sectPr>
          <w:pgSz w:w="9480" w:h="14400"/>
          <w:pgMar w:top="400" w:right="495" w:bottom="0" w:left="872" w:header="0" w:footer="0" w:gutter="0"/>
        </w:sectPr>
        <w:rPr>
          <w:sz w:val="21"/>
          <w:szCs w:val="21"/>
        </w:rPr>
      </w:pPr>
    </w:p>
    <w:p>
      <w:pPr>
        <w:ind w:right="15"/>
        <w:spacing w:before="118" w:line="217" w:lineRule="auto"/>
        <w:jc w:val="right"/>
        <w:rPr>
          <w:rFonts w:ascii="SimHei" w:hAnsi="SimHei" w:eastAsia="SimHei" w:cs="SimHei"/>
          <w:sz w:val="21"/>
          <w:szCs w:val="21"/>
        </w:rPr>
      </w:pPr>
      <w:r>
        <mc:AlternateContent xmlns:mc="http://schemas.openxmlformats.org/markup-compatibility/2006">
          <mc:Choice Requires="wps">
            <w:drawing>
              <wp:anchor distT="0" distB="0" distL="0" distR="0" simplePos="0" relativeHeight="251832320" behindDoc="0" locked="0" layoutInCell="0" allowOverlap="1">
                <wp:simplePos x="0" y="0"/>
                <wp:positionH relativeFrom="page">
                  <wp:posOffset>3287131</wp:posOffset>
                </wp:positionH>
                <wp:positionV relativeFrom="page">
                  <wp:posOffset>7279167</wp:posOffset>
                </wp:positionV>
                <wp:extent cx="591819" cy="191770"/>
                <wp:effectExtent l="0" t="0" r="0" b="0"/>
                <wp:wrapNone/>
                <wp:docPr id="34" name="TextBox 34"/>
                <wp:cNvGraphicFramePr/>
                <a:graphic>
                  <a:graphicData uri="http://schemas.microsoft.com/office/word/2010/wordprocessingShape">
                    <wps:wsp>
                      <wps:cNvSpPr txBox="1"/>
                      <wps:spPr>
                        <a:xfrm rot="16200000">
                          <a:off x="3287131" y="7279167"/>
                          <a:ext cx="591819" cy="1917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6" w:line="219" w:lineRule="auto"/>
                              <w:rPr>
                                <w:sz w:val="19"/>
                                <w:szCs w:val="19"/>
                              </w:rPr>
                            </w:pPr>
                            <w:r>
                              <w:rPr>
                                <w:sz w:val="19"/>
                                <w:szCs w:val="19"/>
                                <w:spacing w:val="-10"/>
                              </w:rPr>
                              <w:t>数据的应用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88" style="position:absolute;margin-left:258.829pt;margin-top:573.163pt;mso-position-vertical-relative:page;mso-position-horizontal-relative:page;width:46.6pt;height:15.1pt;z-index:251832320;rotation:270;" o:allowincell="f" filled="false" stroked="false" type="#_x0000_t202">
                <v:fill on="false"/>
                <v:stroke on="false"/>
                <v:path/>
                <v:imagedata o:title=""/>
                <o:lock v:ext="edit" aspectratio="false"/>
                <v:textbox inset="0mm,0mm,0mm,0mm">
                  <w:txbxContent>
                    <w:p>
                      <w:pPr>
                        <w:pStyle w:val="BodyText"/>
                        <w:ind w:left="20"/>
                        <w:spacing w:before="56" w:line="219" w:lineRule="auto"/>
                        <w:rPr>
                          <w:sz w:val="19"/>
                          <w:szCs w:val="19"/>
                        </w:rPr>
                      </w:pPr>
                      <w:r>
                        <w:rPr>
                          <w:sz w:val="19"/>
                          <w:szCs w:val="19"/>
                          <w:spacing w:val="-10"/>
                        </w:rPr>
                        <w:t>数据的应用</w:t>
                      </w:r>
                    </w:p>
                  </w:txbxContent>
                </v:textbox>
              </v:shape>
            </w:pict>
          </mc:Fallback>
        </mc:AlternateContent>
      </w:r>
      <w:r>
        <w:rPr>
          <w:rFonts w:ascii="SimHei" w:hAnsi="SimHei" w:eastAsia="SimHei" w:cs="SimHei"/>
          <w:sz w:val="21"/>
          <w:szCs w:val="21"/>
          <w:b/>
          <w:bCs/>
          <w:spacing w:val="3"/>
        </w:rPr>
        <w:t>第</w:t>
      </w:r>
      <w:r>
        <w:rPr>
          <w:rFonts w:ascii="SimHei" w:hAnsi="SimHei" w:eastAsia="SimHei" w:cs="SimHei"/>
          <w:sz w:val="21"/>
          <w:szCs w:val="21"/>
          <w:spacing w:val="-38"/>
        </w:rPr>
        <w:t xml:space="preserve"> </w:t>
      </w:r>
      <w:r>
        <w:rPr>
          <w:rFonts w:ascii="SimHei" w:hAnsi="SimHei" w:eastAsia="SimHei" w:cs="SimHei"/>
          <w:sz w:val="21"/>
          <w:szCs w:val="21"/>
          <w:b/>
          <w:bCs/>
          <w:spacing w:val="3"/>
        </w:rPr>
        <w:t>3</w:t>
      </w:r>
      <w:r>
        <w:rPr>
          <w:rFonts w:ascii="SimHei" w:hAnsi="SimHei" w:eastAsia="SimHei" w:cs="SimHei"/>
          <w:sz w:val="21"/>
          <w:szCs w:val="21"/>
          <w:spacing w:val="-38"/>
        </w:rPr>
        <w:t xml:space="preserve"> </w:t>
      </w:r>
      <w:r>
        <w:rPr>
          <w:rFonts w:ascii="SimHei" w:hAnsi="SimHei" w:eastAsia="SimHei" w:cs="SimHei"/>
          <w:sz w:val="21"/>
          <w:szCs w:val="21"/>
          <w:b/>
          <w:bCs/>
          <w:spacing w:val="3"/>
        </w:rPr>
        <w:t>章</w:t>
      </w:r>
      <w:r>
        <w:rPr>
          <w:rFonts w:ascii="SimHei" w:hAnsi="SimHei" w:eastAsia="SimHei" w:cs="SimHei"/>
          <w:sz w:val="21"/>
          <w:szCs w:val="21"/>
          <w:spacing w:val="3"/>
        </w:rPr>
        <w:t xml:space="preserve">  </w:t>
      </w:r>
      <w:r>
        <w:rPr>
          <w:rFonts w:ascii="SimHei" w:hAnsi="SimHei" w:eastAsia="SimHei" w:cs="SimHei"/>
          <w:sz w:val="21"/>
          <w:szCs w:val="21"/>
          <w:b/>
          <w:bCs/>
          <w:spacing w:val="3"/>
        </w:rPr>
        <w:t>数据质量管控技术|</w:t>
      </w:r>
      <w:r>
        <w:rPr>
          <w:rFonts w:ascii="Arial" w:hAnsi="Arial" w:eastAsia="Arial" w:cs="Arial"/>
          <w:sz w:val="21"/>
          <w:szCs w:val="21"/>
          <w:b/>
          <w:bCs/>
          <w:spacing w:val="3"/>
        </w:rPr>
        <w:t>43</w:t>
      </w:r>
      <w:r>
        <w:rPr>
          <w:rFonts w:ascii="Arial" w:hAnsi="Arial" w:eastAsia="Arial" w:cs="Arial"/>
          <w:sz w:val="21"/>
          <w:szCs w:val="21"/>
          <w:b/>
          <w:bCs/>
          <w:spacing w:val="17"/>
        </w:rPr>
        <w:t xml:space="preserve">  </w:t>
      </w:r>
      <w:r>
        <w:rPr>
          <w:rFonts w:ascii="SimHei" w:hAnsi="SimHei" w:eastAsia="SimHei" w:cs="SimHei"/>
          <w:sz w:val="21"/>
          <w:szCs w:val="21"/>
          <w:spacing w:val="3"/>
        </w:rPr>
        <w:t>|</w:t>
      </w:r>
    </w:p>
    <w:p>
      <w:pPr>
        <w:spacing w:line="279" w:lineRule="auto"/>
        <w:rPr>
          <w:rFonts w:ascii="Arial"/>
          <w:sz w:val="21"/>
        </w:rPr>
      </w:pPr>
      <w:r/>
    </w:p>
    <w:p>
      <w:pPr>
        <w:ind w:left="423"/>
        <w:spacing w:before="91" w:line="222" w:lineRule="auto"/>
        <w:outlineLvl w:val="6"/>
        <w:rPr>
          <w:rFonts w:ascii="SimHei" w:hAnsi="SimHei" w:eastAsia="SimHei" w:cs="SimHei"/>
          <w:sz w:val="28"/>
          <w:szCs w:val="28"/>
        </w:rPr>
      </w:pPr>
      <w:bookmarkStart w:name="bookmark65" w:id="55"/>
      <w:bookmarkEnd w:id="55"/>
      <w:bookmarkStart w:name="bookmark66" w:id="56"/>
      <w:bookmarkEnd w:id="56"/>
      <w:bookmarkStart w:name="bookmark67" w:id="57"/>
      <w:bookmarkEnd w:id="57"/>
      <w:r>
        <w:rPr>
          <w:rFonts w:ascii="SimHei" w:hAnsi="SimHei" w:eastAsia="SimHei" w:cs="SimHei"/>
          <w:sz w:val="28"/>
          <w:szCs w:val="28"/>
          <w:b/>
          <w:bCs/>
          <w:spacing w:val="-8"/>
        </w:rPr>
        <w:t>3.1.4</w:t>
      </w:r>
      <w:r>
        <w:rPr>
          <w:rFonts w:ascii="SimHei" w:hAnsi="SimHei" w:eastAsia="SimHei" w:cs="SimHei"/>
          <w:sz w:val="28"/>
          <w:szCs w:val="28"/>
          <w:spacing w:val="-8"/>
        </w:rPr>
        <w:t xml:space="preserve">  </w:t>
      </w:r>
      <w:r>
        <w:rPr>
          <w:rFonts w:ascii="SimHei" w:hAnsi="SimHei" w:eastAsia="SimHei" w:cs="SimHei"/>
          <w:sz w:val="28"/>
          <w:szCs w:val="28"/>
          <w:b/>
          <w:bCs/>
          <w:spacing w:val="-8"/>
        </w:rPr>
        <w:t>数据质量管控的重要性</w:t>
      </w:r>
    </w:p>
    <w:p>
      <w:pPr>
        <w:pStyle w:val="BodyText"/>
        <w:ind w:right="78" w:firstLine="420"/>
        <w:spacing w:before="293" w:line="250" w:lineRule="auto"/>
        <w:rPr>
          <w:sz w:val="21"/>
          <w:szCs w:val="21"/>
        </w:rPr>
      </w:pPr>
      <w:r>
        <w:rPr>
          <w:sz w:val="21"/>
          <w:szCs w:val="21"/>
          <w:spacing w:val="-1"/>
        </w:rPr>
        <w:t>数据质量管控的重要性主要体现在两个方面：</w:t>
      </w:r>
      <w:r>
        <w:rPr>
          <w:sz w:val="21"/>
          <w:szCs w:val="21"/>
          <w:spacing w:val="79"/>
        </w:rPr>
        <w:t xml:space="preserve"> </w:t>
      </w:r>
      <w:r>
        <w:rPr>
          <w:sz w:val="21"/>
          <w:szCs w:val="21"/>
          <w:spacing w:val="-1"/>
        </w:rPr>
        <w:t>一是政策方面，需要贯彻执行国家或</w:t>
      </w:r>
      <w:r>
        <w:rPr>
          <w:sz w:val="21"/>
          <w:szCs w:val="21"/>
        </w:rPr>
        <w:t xml:space="preserve"> </w:t>
      </w:r>
      <w:r>
        <w:rPr>
          <w:sz w:val="21"/>
          <w:szCs w:val="21"/>
          <w:spacing w:val="-1"/>
        </w:rPr>
        <w:t>地方颁布的数据质量行业政策；二是项目方面，要强调数据质量是项目交付的关键要素。</w:t>
      </w:r>
    </w:p>
    <w:p>
      <w:pPr>
        <w:ind w:left="423"/>
        <w:spacing w:before="67" w:line="221" w:lineRule="auto"/>
        <w:outlineLvl w:val="6"/>
        <w:rPr>
          <w:rFonts w:ascii="SimHei" w:hAnsi="SimHei" w:eastAsia="SimHei" w:cs="SimHei"/>
          <w:sz w:val="21"/>
          <w:szCs w:val="21"/>
        </w:rPr>
      </w:pPr>
      <w:r>
        <w:rPr>
          <w:rFonts w:ascii="SimHei" w:hAnsi="SimHei" w:eastAsia="SimHei" w:cs="SimHei"/>
          <w:sz w:val="21"/>
          <w:szCs w:val="21"/>
          <w:b/>
          <w:bCs/>
          <w:spacing w:val="-8"/>
        </w:rPr>
        <w:t>1.政策方面</w:t>
      </w:r>
    </w:p>
    <w:p>
      <w:pPr>
        <w:pStyle w:val="BodyText"/>
        <w:ind w:right="4" w:firstLine="420"/>
        <w:spacing w:before="93" w:line="280" w:lineRule="auto"/>
        <w:jc w:val="both"/>
        <w:rPr>
          <w:sz w:val="21"/>
          <w:szCs w:val="21"/>
        </w:rPr>
      </w:pPr>
      <w:r>
        <w:rPr>
          <w:sz w:val="21"/>
          <w:szCs w:val="21"/>
          <w:spacing w:val="4"/>
        </w:rPr>
        <w:t>近年来，国家颁布了一系列数据质量管控的行业政策。例如，中央连续印发《关于</w:t>
      </w:r>
      <w:r>
        <w:rPr>
          <w:sz w:val="21"/>
          <w:szCs w:val="21"/>
          <w:spacing w:val="3"/>
        </w:rPr>
        <w:t xml:space="preserve">  </w:t>
      </w:r>
      <w:r>
        <w:rPr>
          <w:sz w:val="21"/>
          <w:szCs w:val="21"/>
          <w:spacing w:val="-2"/>
        </w:rPr>
        <w:t>深化环境监测改革提高环境监测数据质量的意见》《关于深化统计管理体制改革提高统计</w:t>
      </w:r>
      <w:r>
        <w:rPr>
          <w:sz w:val="21"/>
          <w:szCs w:val="21"/>
          <w:spacing w:val="7"/>
        </w:rPr>
        <w:t xml:space="preserve">  </w:t>
      </w:r>
      <w:r>
        <w:rPr>
          <w:sz w:val="21"/>
          <w:szCs w:val="21"/>
          <w:spacing w:val="7"/>
        </w:rPr>
        <w:t>数据真实性的意见》,以及教育部办公厅印发《关于</w:t>
      </w:r>
      <w:r>
        <w:rPr>
          <w:sz w:val="21"/>
          <w:szCs w:val="21"/>
          <w:spacing w:val="6"/>
        </w:rPr>
        <w:t>防范和惩治教育统计造假弄虚作假</w:t>
      </w:r>
      <w:r>
        <w:rPr>
          <w:sz w:val="21"/>
          <w:szCs w:val="21"/>
        </w:rPr>
        <w:t xml:space="preserve">  </w:t>
      </w:r>
      <w:r>
        <w:rPr>
          <w:sz w:val="21"/>
          <w:szCs w:val="21"/>
          <w:spacing w:val="4"/>
        </w:rPr>
        <w:t>责任制规定(试行)》等，这些文件均针对相关部门的数据不一致、数据</w:t>
      </w:r>
      <w:r>
        <w:rPr>
          <w:sz w:val="21"/>
          <w:szCs w:val="21"/>
          <w:spacing w:val="3"/>
        </w:rPr>
        <w:t>造假、管理水平</w:t>
      </w:r>
      <w:r>
        <w:rPr>
          <w:sz w:val="21"/>
          <w:szCs w:val="21"/>
        </w:rPr>
        <w:t xml:space="preserve">  </w:t>
      </w:r>
      <w:r>
        <w:rPr>
          <w:sz w:val="21"/>
          <w:szCs w:val="21"/>
          <w:spacing w:val="4"/>
        </w:rPr>
        <w:t>良莠不齐等引起的数据质量问题，提出了相关要求，如准确界定数据质量的</w:t>
      </w:r>
      <w:r>
        <w:rPr>
          <w:sz w:val="21"/>
          <w:szCs w:val="21"/>
          <w:spacing w:val="3"/>
        </w:rPr>
        <w:t>责任、建立</w:t>
      </w:r>
      <w:r>
        <w:rPr>
          <w:sz w:val="21"/>
          <w:szCs w:val="21"/>
        </w:rPr>
        <w:t xml:space="preserve">  </w:t>
      </w:r>
      <w:r>
        <w:rPr>
          <w:sz w:val="21"/>
          <w:szCs w:val="21"/>
          <w:spacing w:val="1"/>
        </w:rPr>
        <w:t>完善的责任追溯制度、落实数据质量管理制度等，并明确表示：坚决严惩数据</w:t>
      </w:r>
      <w:r>
        <w:rPr>
          <w:sz w:val="21"/>
          <w:szCs w:val="21"/>
        </w:rPr>
        <w:t>造假行为， </w:t>
      </w:r>
      <w:r>
        <w:rPr>
          <w:sz w:val="21"/>
          <w:szCs w:val="21"/>
          <w:spacing w:val="-2"/>
        </w:rPr>
        <w:t>务必保证数据质量的真实性，进一步提高数据质量</w:t>
      </w:r>
      <w:r>
        <w:rPr>
          <w:sz w:val="21"/>
          <w:szCs w:val="21"/>
          <w:spacing w:val="-3"/>
        </w:rPr>
        <w:t>监测能力和管控水平。</w:t>
      </w:r>
    </w:p>
    <w:p>
      <w:pPr>
        <w:ind w:left="423"/>
        <w:spacing w:before="85" w:line="221" w:lineRule="auto"/>
        <w:outlineLvl w:val="6"/>
        <w:rPr>
          <w:rFonts w:ascii="SimHei" w:hAnsi="SimHei" w:eastAsia="SimHei" w:cs="SimHei"/>
          <w:sz w:val="21"/>
          <w:szCs w:val="21"/>
        </w:rPr>
      </w:pPr>
      <w:r>
        <w:rPr>
          <w:rFonts w:ascii="SimHei" w:hAnsi="SimHei" w:eastAsia="SimHei" w:cs="SimHei"/>
          <w:sz w:val="21"/>
          <w:szCs w:val="21"/>
          <w:b/>
          <w:bCs/>
          <w:spacing w:val="-2"/>
        </w:rPr>
        <w:t>2.项目方面</w:t>
      </w:r>
    </w:p>
    <w:p>
      <w:pPr>
        <w:pStyle w:val="BodyText"/>
        <w:ind w:right="45" w:firstLine="420"/>
        <w:spacing w:before="106" w:line="278" w:lineRule="auto"/>
        <w:rPr>
          <w:sz w:val="21"/>
          <w:szCs w:val="21"/>
        </w:rPr>
      </w:pPr>
      <w:r>
        <w:rPr>
          <w:sz w:val="21"/>
          <w:szCs w:val="21"/>
          <w:spacing w:val="4"/>
        </w:rPr>
        <w:t>对于数据应用类项目，数据质量是影响项目交付的关键要素。项目顺利实施主要得</w:t>
      </w:r>
      <w:r>
        <w:rPr>
          <w:sz w:val="21"/>
          <w:szCs w:val="21"/>
          <w:spacing w:val="3"/>
        </w:rPr>
        <w:t xml:space="preserve"> </w:t>
      </w:r>
      <w:r>
        <w:rPr>
          <w:sz w:val="21"/>
          <w:szCs w:val="21"/>
          <w:spacing w:val="4"/>
        </w:rPr>
        <w:t>益于数据质量满足了业务需求，项目停滞不前或者终止则是因为数据质量不高</w:t>
      </w:r>
      <w:r>
        <w:rPr>
          <w:sz w:val="21"/>
          <w:szCs w:val="21"/>
          <w:spacing w:val="3"/>
        </w:rPr>
        <w:t>。对于大</w:t>
      </w:r>
      <w:r>
        <w:rPr>
          <w:sz w:val="21"/>
          <w:szCs w:val="21"/>
        </w:rPr>
        <w:t xml:space="preserve"> </w:t>
      </w:r>
      <w:r>
        <w:rPr>
          <w:sz w:val="21"/>
          <w:szCs w:val="21"/>
          <w:spacing w:val="5"/>
        </w:rPr>
        <w:t>型互联网平台或者大型企业而言，其数据生态基本自成体系、数据质量相对容易把控，</w:t>
      </w:r>
      <w:r>
        <w:rPr>
          <w:sz w:val="21"/>
          <w:szCs w:val="21"/>
          <w:spacing w:val="13"/>
        </w:rPr>
        <w:t xml:space="preserve"> </w:t>
      </w:r>
      <w:r>
        <w:rPr>
          <w:sz w:val="21"/>
          <w:szCs w:val="21"/>
          <w:spacing w:val="3"/>
        </w:rPr>
        <w:t>以此为基础的数据创新应用比较容易实施；对于开放性的数据应用项目，在寻求高质量 </w:t>
      </w:r>
      <w:r>
        <w:rPr>
          <w:sz w:val="21"/>
          <w:szCs w:val="21"/>
          <w:spacing w:val="4"/>
        </w:rPr>
        <w:t>的数据源方面就面临诸多困难，尽管数据分析技术和数据治理技术能部分缓</w:t>
      </w:r>
      <w:r>
        <w:rPr>
          <w:sz w:val="21"/>
          <w:szCs w:val="21"/>
          <w:spacing w:val="3"/>
        </w:rPr>
        <w:t>解数据质量</w:t>
      </w:r>
      <w:r>
        <w:rPr>
          <w:sz w:val="21"/>
          <w:szCs w:val="21"/>
        </w:rPr>
        <w:t xml:space="preserve"> </w:t>
      </w:r>
      <w:r>
        <w:rPr>
          <w:sz w:val="21"/>
          <w:szCs w:val="21"/>
          <w:spacing w:val="-2"/>
        </w:rPr>
        <w:t>问题，但很多失败的项目自始至终都无法解决数据来源的质量问</w:t>
      </w:r>
      <w:r>
        <w:rPr>
          <w:sz w:val="21"/>
          <w:szCs w:val="21"/>
          <w:spacing w:val="-3"/>
        </w:rPr>
        <w:t>题。</w:t>
      </w:r>
    </w:p>
    <w:p>
      <w:pPr>
        <w:pStyle w:val="BodyText"/>
        <w:ind w:right="101" w:firstLine="420"/>
        <w:spacing w:before="70" w:line="255" w:lineRule="auto"/>
        <w:rPr>
          <w:sz w:val="21"/>
          <w:szCs w:val="21"/>
        </w:rPr>
      </w:pPr>
      <w:r>
        <w:rPr>
          <w:sz w:val="21"/>
          <w:szCs w:val="21"/>
          <w:spacing w:val="7"/>
        </w:rPr>
        <w:t>以下从项目设计、数据生命周期管理、产品体验、数据分析结果4个视角，说明数</w:t>
      </w:r>
      <w:r>
        <w:rPr>
          <w:sz w:val="21"/>
          <w:szCs w:val="21"/>
        </w:rPr>
        <w:t xml:space="preserve"> </w:t>
      </w:r>
      <w:r>
        <w:rPr>
          <w:sz w:val="21"/>
          <w:szCs w:val="21"/>
          <w:spacing w:val="-6"/>
        </w:rPr>
        <w:t>据质量管控的重要性。</w:t>
      </w:r>
    </w:p>
    <w:p>
      <w:pPr>
        <w:pStyle w:val="BodyText"/>
        <w:ind w:left="420"/>
        <w:spacing w:before="91" w:line="220" w:lineRule="auto"/>
        <w:rPr>
          <w:sz w:val="21"/>
          <w:szCs w:val="21"/>
        </w:rPr>
      </w:pPr>
      <w:r>
        <w:rPr>
          <w:sz w:val="21"/>
          <w:szCs w:val="21"/>
          <w:spacing w:val="-4"/>
        </w:rPr>
        <w:t>(1)对项目设计的重要性</w:t>
      </w:r>
    </w:p>
    <w:p>
      <w:pPr>
        <w:pStyle w:val="BodyText"/>
        <w:ind w:right="60" w:firstLine="420"/>
        <w:spacing w:before="59" w:line="276" w:lineRule="auto"/>
        <w:rPr>
          <w:sz w:val="21"/>
          <w:szCs w:val="21"/>
        </w:rPr>
      </w:pPr>
      <w:r>
        <w:rPr>
          <w:sz w:val="21"/>
          <w:szCs w:val="21"/>
          <w:spacing w:val="5"/>
        </w:rPr>
        <w:t>有的项目在设计之初并未考虑到数据质量问题，导致项目实施过程中才发现数据质</w:t>
      </w:r>
      <w:r>
        <w:rPr>
          <w:sz w:val="21"/>
          <w:szCs w:val="21"/>
          <w:spacing w:val="2"/>
        </w:rPr>
        <w:t xml:space="preserve"> </w:t>
      </w:r>
      <w:r>
        <w:rPr>
          <w:sz w:val="21"/>
          <w:szCs w:val="21"/>
          <w:spacing w:val="5"/>
        </w:rPr>
        <w:t>量无法满足项目的需求，给项目交付带来巨大风险。在项目设计前期，非常有必要</w:t>
      </w:r>
      <w:r>
        <w:rPr>
          <w:sz w:val="21"/>
          <w:szCs w:val="21"/>
          <w:spacing w:val="4"/>
        </w:rPr>
        <w:t>对数</w:t>
      </w:r>
      <w:r>
        <w:rPr>
          <w:sz w:val="21"/>
          <w:szCs w:val="21"/>
        </w:rPr>
        <w:t xml:space="preserve"> </w:t>
      </w:r>
      <w:r>
        <w:rPr>
          <w:sz w:val="21"/>
          <w:szCs w:val="21"/>
          <w:spacing w:val="4"/>
        </w:rPr>
        <w:t>据源特别是需要外部采集或采购的第三方数据进行质量评估，并以数据质量评估结果为</w:t>
      </w:r>
      <w:r>
        <w:rPr>
          <w:sz w:val="21"/>
          <w:szCs w:val="21"/>
          <w:spacing w:val="17"/>
        </w:rPr>
        <w:t xml:space="preserve"> </w:t>
      </w:r>
      <w:r>
        <w:rPr>
          <w:sz w:val="21"/>
          <w:szCs w:val="21"/>
          <w:spacing w:val="4"/>
        </w:rPr>
        <w:t>依据，对数据源进行筛选，判断数据源是否可满足业务需求，然后根据数据源质量特性</w:t>
      </w:r>
      <w:r>
        <w:rPr>
          <w:sz w:val="21"/>
          <w:szCs w:val="21"/>
          <w:spacing w:val="15"/>
        </w:rPr>
        <w:t xml:space="preserve"> </w:t>
      </w:r>
      <w:r>
        <w:rPr>
          <w:sz w:val="21"/>
          <w:szCs w:val="21"/>
          <w:spacing w:val="-2"/>
        </w:rPr>
        <w:t>进行功能设计、算法设计和技术架构选型。</w:t>
      </w:r>
    </w:p>
    <w:p>
      <w:pPr>
        <w:pStyle w:val="BodyText"/>
        <w:ind w:left="420"/>
        <w:spacing w:before="110" w:line="211" w:lineRule="auto"/>
        <w:rPr>
          <w:sz w:val="21"/>
          <w:szCs w:val="21"/>
        </w:rPr>
      </w:pPr>
      <w:r>
        <w:drawing>
          <wp:anchor distT="0" distB="0" distL="0" distR="0" simplePos="0" relativeHeight="251831296" behindDoc="1" locked="0" layoutInCell="1" allowOverlap="1">
            <wp:simplePos x="0" y="0"/>
            <wp:positionH relativeFrom="column">
              <wp:posOffset>3041684</wp:posOffset>
            </wp:positionH>
            <wp:positionV relativeFrom="paragraph">
              <wp:posOffset>-24171</wp:posOffset>
            </wp:positionV>
            <wp:extent cx="2184404" cy="2203429"/>
            <wp:effectExtent l="0" t="0" r="0" b="0"/>
            <wp:wrapNone/>
            <wp:docPr id="36" name="IM 36"/>
            <wp:cNvGraphicFramePr/>
            <a:graphic>
              <a:graphicData uri="http://schemas.openxmlformats.org/drawingml/2006/picture">
                <pic:pic>
                  <pic:nvPicPr>
                    <pic:cNvPr id="36" name="IM 36"/>
                    <pic:cNvPicPr/>
                  </pic:nvPicPr>
                  <pic:blipFill>
                    <a:blip r:embed="rId31"/>
                    <a:stretch>
                      <a:fillRect/>
                    </a:stretch>
                  </pic:blipFill>
                  <pic:spPr>
                    <a:xfrm rot="0">
                      <a:off x="0" y="0"/>
                      <a:ext cx="2184404" cy="2203429"/>
                    </a:xfrm>
                    <a:prstGeom prst="rect">
                      <a:avLst/>
                    </a:prstGeom>
                  </pic:spPr>
                </pic:pic>
              </a:graphicData>
            </a:graphic>
          </wp:anchor>
        </w:drawing>
      </w:r>
      <w:r>
        <w:rPr>
          <w:sz w:val="21"/>
          <w:szCs w:val="21"/>
          <w:spacing w:val="-5"/>
          <w:position w:val="2"/>
        </w:rPr>
        <w:t>(2)对数据生命周期管理的重要性         </w:t>
      </w:r>
      <w:r>
        <w:rPr>
          <w:sz w:val="21"/>
          <w:szCs w:val="21"/>
          <w:spacing w:val="-6"/>
          <w:position w:val="2"/>
        </w:rPr>
        <w:t xml:space="preserve">                 </w:t>
      </w:r>
      <w:r>
        <w:rPr>
          <w:sz w:val="21"/>
          <w:szCs w:val="21"/>
          <w:spacing w:val="-6"/>
          <w:position w:val="-7"/>
        </w:rPr>
        <w:t>数据的采集</w:t>
      </w:r>
    </w:p>
    <w:p>
      <w:pPr>
        <w:pStyle w:val="BodyText"/>
        <w:ind w:left="420"/>
        <w:spacing w:line="330" w:lineRule="exact"/>
        <w:rPr>
          <w:sz w:val="21"/>
          <w:szCs w:val="21"/>
        </w:rPr>
      </w:pPr>
      <w:r>
        <w:rPr>
          <w:sz w:val="21"/>
          <w:szCs w:val="21"/>
          <w:spacing w:val="7"/>
          <w:position w:val="8"/>
        </w:rPr>
        <w:t>数据质量管控技术在数据的生命周期中起着</w:t>
      </w:r>
    </w:p>
    <w:p>
      <w:pPr>
        <w:pStyle w:val="BodyText"/>
        <w:spacing w:line="218" w:lineRule="auto"/>
        <w:rPr>
          <w:sz w:val="21"/>
          <w:szCs w:val="21"/>
        </w:rPr>
      </w:pPr>
      <w:r>
        <w:rPr>
          <w:sz w:val="21"/>
          <w:szCs w:val="21"/>
          <w:spacing w:val="7"/>
        </w:rPr>
        <w:t>重要的作用，贯穿于数据的采集、存储、处理和</w:t>
      </w:r>
    </w:p>
    <w:p>
      <w:pPr>
        <w:pStyle w:val="BodyText"/>
        <w:spacing w:before="82" w:line="184" w:lineRule="auto"/>
        <w:rPr>
          <w:sz w:val="21"/>
          <w:szCs w:val="21"/>
        </w:rPr>
      </w:pPr>
      <w:r>
        <w:pict>
          <v:shape id="_x0000_s190" style="position:absolute;margin-left:389.13pt;margin-top:10.6992pt;mso-position-vertical-relative:text;mso-position-horizontal-relative:text;width:11.5pt;height:10.9pt;z-index:251833344;" filled="false" stroked="false" type="#_x0000_t202">
            <v:fill on="false"/>
            <v:stroke on="false"/>
            <v:path/>
            <v:imagedata o:title=""/>
            <o:lock v:ext="edit" aspectratio="false"/>
            <v:textbox inset="0mm,0mm,0mm,0mm">
              <w:txbxContent>
                <w:p>
                  <w:pPr>
                    <w:pStyle w:val="BodyText"/>
                    <w:ind w:left="20"/>
                    <w:spacing w:before="20" w:line="172" w:lineRule="auto"/>
                    <w:rPr>
                      <w:sz w:val="19"/>
                      <w:szCs w:val="19"/>
                    </w:rPr>
                  </w:pPr>
                  <w:r>
                    <w:rPr>
                      <w:sz w:val="19"/>
                      <w:szCs w:val="19"/>
                    </w:rPr>
                    <w:t>数</w:t>
                  </w:r>
                </w:p>
              </w:txbxContent>
            </v:textbox>
          </v:shape>
        </w:pict>
      </w:r>
      <w:r>
        <w:rPr>
          <w:sz w:val="21"/>
          <w:szCs w:val="21"/>
          <w:spacing w:val="12"/>
        </w:rPr>
        <w:t>应用过程，如图3-2所示。每个阶段都有必要采</w:t>
      </w:r>
    </w:p>
    <w:p>
      <w:pPr>
        <w:pStyle w:val="BodyText"/>
        <w:spacing w:before="119" w:line="686" w:lineRule="exact"/>
        <w:rPr>
          <w:sz w:val="21"/>
          <w:szCs w:val="21"/>
        </w:rPr>
      </w:pPr>
      <w:r>
        <w:ruby>
          <w:rubyPr>
            <w:rubyAlign w:val="left"/>
            <w:hpsRaise w:val="14"/>
            <w:hps w:val="21"/>
            <w:hpsBaseText w:val="21"/>
          </w:rubyPr>
          <w:rt>
            <w:r>
              <w:rPr>
                <w:sz w:val="21"/>
                <w:szCs w:val="21"/>
                <w:w w:val="102"/>
                <w:position w:val="20"/>
              </w:rPr>
              <w:t>用相应的</w:t>
            </w:r>
          </w:rt>
          <w:rubyBase>
            <w:r>
              <w:rPr>
                <w:sz w:val="21"/>
                <w:szCs w:val="21"/>
                <w:w w:val="102"/>
                <w:position w:val="4"/>
              </w:rPr>
              <w:t>进行管理</w:t>
            </w:r>
          </w:rubyBase>
        </w:ruby>
      </w:r>
      <w:r>
        <w:rPr>
          <w:sz w:val="21"/>
          <w:szCs w:val="21"/>
          <w:position w:val="4"/>
        </w:rPr>
        <w:drawing>
          <wp:inline distT="0" distB="0" distL="0" distR="0">
            <wp:extent cx="134164" cy="317657"/>
            <wp:effectExtent l="0" t="0" r="0" b="0"/>
            <wp:docPr id="38" name="IM 38"/>
            <wp:cNvGraphicFramePr/>
            <a:graphic>
              <a:graphicData uri="http://schemas.openxmlformats.org/drawingml/2006/picture">
                <pic:pic>
                  <pic:nvPicPr>
                    <pic:cNvPr id="38" name="IM 38"/>
                    <pic:cNvPicPr/>
                  </pic:nvPicPr>
                  <pic:blipFill>
                    <a:blip r:embed="rId32"/>
                    <a:stretch>
                      <a:fillRect/>
                    </a:stretch>
                  </pic:blipFill>
                  <pic:spPr>
                    <a:xfrm rot="0">
                      <a:off x="0" y="0"/>
                      <a:ext cx="134164" cy="317657"/>
                    </a:xfrm>
                    <a:prstGeom prst="rect">
                      <a:avLst/>
                    </a:prstGeom>
                  </pic:spPr>
                </pic:pic>
              </a:graphicData>
            </a:graphic>
          </wp:inline>
        </w:drawing>
      </w:r>
      <w:r>
        <w:ruby>
          <w:rubyPr>
            <w:rubyAlign w:val="left"/>
            <w:hpsRaise w:val="14"/>
            <w:hps w:val="21"/>
            <w:hpsBaseText w:val="21"/>
          </w:rubyPr>
          <w:rt>
            <w:r>
              <w:rPr>
                <w:sz w:val="21"/>
                <w:szCs w:val="21"/>
                <w:w w:val="104"/>
                <w:position w:val="20"/>
              </w:rPr>
              <w:t>据质量</w:t>
            </w:r>
          </w:rt>
          <w:rubyBase>
            <w:r>
              <w:rPr>
                <w:sz w:val="21"/>
                <w:szCs w:val="21"/>
                <w:w w:val="104"/>
                <w:position w:val="4"/>
              </w:rPr>
              <w:t>保障上</w:t>
            </w:r>
          </w:rubyBase>
        </w:ruby>
      </w:r>
      <w:r>
        <w:rPr>
          <w:sz w:val="21"/>
          <w:szCs w:val="21"/>
          <w:position w:val="12"/>
        </w:rPr>
        <w:drawing>
          <wp:inline distT="0" distB="0" distL="0" distR="0">
            <wp:extent cx="135344" cy="263999"/>
            <wp:effectExtent l="0" t="0" r="0" b="0"/>
            <wp:docPr id="40" name="IM 40"/>
            <wp:cNvGraphicFramePr/>
            <a:graphic>
              <a:graphicData uri="http://schemas.openxmlformats.org/drawingml/2006/picture">
                <pic:pic>
                  <pic:nvPicPr>
                    <pic:cNvPr id="40" name="IM 40"/>
                    <pic:cNvPicPr/>
                  </pic:nvPicPr>
                  <pic:blipFill>
                    <a:blip r:embed="rId33"/>
                    <a:stretch>
                      <a:fillRect/>
                    </a:stretch>
                  </pic:blipFill>
                  <pic:spPr>
                    <a:xfrm rot="0">
                      <a:off x="0" y="0"/>
                      <a:ext cx="135344" cy="263999"/>
                    </a:xfrm>
                    <a:prstGeom prst="rect">
                      <a:avLst/>
                    </a:prstGeom>
                  </pic:spPr>
                </pic:pic>
              </a:graphicData>
            </a:graphic>
          </wp:inline>
        </w:drawing>
      </w:r>
      <w:r>
        <w:ruby>
          <w:rubyPr>
            <w:rubyAlign w:val="left"/>
            <w:hpsRaise w:val="14"/>
            <w:hps w:val="21"/>
            <w:hpsBaseText w:val="21"/>
          </w:rubyPr>
          <w:rt>
            <w:r>
              <w:rPr>
                <w:sz w:val="21"/>
                <w:szCs w:val="21"/>
                <w:w w:val="104"/>
                <w:position w:val="20"/>
              </w:rPr>
              <w:t>别、度量、监控和预警技术</w:t>
            </w:r>
          </w:rt>
          <w:rubyBase>
            <w:r>
              <w:rPr>
                <w:sz w:val="21"/>
                <w:szCs w:val="21"/>
                <w:w w:val="104"/>
                <w:position w:val="4"/>
              </w:rPr>
              <w:t>个环节的数据质量问题不被</w:t>
            </w:r>
          </w:rubyBase>
        </w:ruby>
      </w:r>
      <w:r>
        <w:rPr>
          <w:sz w:val="21"/>
          <w:szCs w:val="21"/>
          <w14:textFill>
            <w14:noFill/>
          </w14:textFill>
          <w:position w:val="20"/>
        </w:rPr>
        <w:t xml:space="preserve">               </w:t>
      </w:r>
      <w:r>
        <w:ruby>
          <w:rubyPr>
            <w:rubyAlign w:val="left"/>
            <w:hpsRaise w:val="12"/>
            <w:hps w:val="21"/>
            <w:hpsBaseText w:val="21"/>
          </w:rubyPr>
          <w:rt>
            <w:r>
              <w:rPr>
                <w:sz w:val="21"/>
                <w:szCs w:val="21"/>
                <w:w w:val="82"/>
                <w:position w:val="20"/>
              </w:rPr>
              <w:t>数据质量</w:t>
            </w:r>
          </w:rt>
          <w:rubyBase>
            <w:r>
              <w:rPr>
                <w:sz w:val="21"/>
                <w:szCs w:val="21"/>
                <w:w w:val="83"/>
                <w:position w:val="11"/>
              </w:rPr>
              <w:t>管控技术</w:t>
            </w:r>
          </w:rubyBase>
        </w:ruby>
      </w:r>
      <w:r>
        <w:rPr>
          <w:sz w:val="21"/>
          <w:szCs w:val="21"/>
          <w:spacing w:val="13"/>
          <w:position w:val="-15"/>
        </w:rPr>
        <w:t xml:space="preserve">        </w:t>
      </w:r>
      <w:r>
        <w:rPr>
          <w:sz w:val="21"/>
          <w:szCs w:val="21"/>
          <w:position w:val="-15"/>
        </w:rPr>
        <w:drawing>
          <wp:inline distT="0" distB="0" distL="0" distR="0">
            <wp:extent cx="127245" cy="435428"/>
            <wp:effectExtent l="0" t="0" r="0" b="0"/>
            <wp:docPr id="42" name="IM 42"/>
            <wp:cNvGraphicFramePr/>
            <a:graphic>
              <a:graphicData uri="http://schemas.openxmlformats.org/drawingml/2006/picture">
                <pic:pic>
                  <pic:nvPicPr>
                    <pic:cNvPr id="42" name="IM 42"/>
                    <pic:cNvPicPr/>
                  </pic:nvPicPr>
                  <pic:blipFill>
                    <a:blip r:embed="rId34"/>
                    <a:stretch>
                      <a:fillRect/>
                    </a:stretch>
                  </pic:blipFill>
                  <pic:spPr>
                    <a:xfrm rot="0">
                      <a:off x="0" y="0"/>
                      <a:ext cx="127245" cy="435428"/>
                    </a:xfrm>
                    <a:prstGeom prst="rect">
                      <a:avLst/>
                    </a:prstGeom>
                  </pic:spPr>
                </pic:pic>
              </a:graphicData>
            </a:graphic>
          </wp:inline>
        </w:drawing>
      </w:r>
    </w:p>
    <w:p>
      <w:pPr>
        <w:pStyle w:val="BodyText"/>
        <w:spacing w:line="315" w:lineRule="exact"/>
        <w:rPr>
          <w:sz w:val="21"/>
          <w:szCs w:val="21"/>
        </w:rPr>
      </w:pPr>
      <w:r>
        <w:rPr>
          <w:sz w:val="21"/>
          <w:szCs w:val="21"/>
          <w:spacing w:val="8"/>
          <w:position w:val="8"/>
        </w:rPr>
        <w:t>传递到下个环节，或者每个环节都有相应的数据</w:t>
      </w:r>
    </w:p>
    <w:p>
      <w:pPr>
        <w:pStyle w:val="BodyText"/>
        <w:spacing w:before="1" w:line="210" w:lineRule="auto"/>
        <w:rPr>
          <w:sz w:val="21"/>
          <w:szCs w:val="21"/>
        </w:rPr>
      </w:pPr>
      <w:r>
        <w:rPr>
          <w:sz w:val="21"/>
          <w:szCs w:val="21"/>
          <w:spacing w:val="8"/>
        </w:rPr>
        <w:t>质量提升方法，使得数据最终的应用环节展示给</w:t>
      </w:r>
    </w:p>
    <w:p>
      <w:pPr>
        <w:pStyle w:val="BodyText"/>
        <w:spacing w:before="81" w:line="180" w:lineRule="auto"/>
        <w:rPr>
          <w:sz w:val="21"/>
          <w:szCs w:val="21"/>
        </w:rPr>
      </w:pPr>
      <w:r>
        <w:rPr>
          <w:sz w:val="21"/>
          <w:szCs w:val="21"/>
          <w:spacing w:val="-1"/>
        </w:rPr>
        <w:t>用户的是满足业务需求的数据质量。</w:t>
      </w:r>
    </w:p>
    <w:p>
      <w:pPr>
        <w:pStyle w:val="BodyText"/>
        <w:ind w:left="6079"/>
        <w:spacing w:line="158" w:lineRule="auto"/>
        <w:rPr>
          <w:sz w:val="21"/>
          <w:szCs w:val="21"/>
        </w:rPr>
      </w:pPr>
      <w:r>
        <w:rPr>
          <w:sz w:val="21"/>
          <w:szCs w:val="21"/>
          <w:spacing w:val="-18"/>
          <w:w w:val="97"/>
        </w:rPr>
        <w:t>数据的处理</w:t>
      </w:r>
    </w:p>
    <w:p>
      <w:pPr>
        <w:pStyle w:val="BodyText"/>
        <w:ind w:left="420"/>
        <w:spacing w:before="1" w:line="197" w:lineRule="auto"/>
        <w:rPr>
          <w:sz w:val="21"/>
          <w:szCs w:val="21"/>
        </w:rPr>
      </w:pPr>
      <w:r>
        <w:rPr>
          <w:sz w:val="21"/>
          <w:szCs w:val="21"/>
          <w:spacing w:val="-4"/>
        </w:rPr>
        <w:t>(3)对产品体验的重要性</w:t>
      </w:r>
    </w:p>
    <w:p>
      <w:pPr>
        <w:pStyle w:val="BodyText"/>
        <w:ind w:left="420"/>
        <w:spacing w:before="80" w:line="236" w:lineRule="auto"/>
        <w:rPr>
          <w:rFonts w:ascii="SimHei" w:hAnsi="SimHei" w:eastAsia="SimHei" w:cs="SimHei"/>
          <w:sz w:val="21"/>
          <w:szCs w:val="21"/>
        </w:rPr>
      </w:pPr>
      <w:r>
        <w:rPr>
          <w:sz w:val="21"/>
          <w:szCs w:val="21"/>
          <w:spacing w:val="-5"/>
        </w:rPr>
        <w:t>产品展示的数据，特别是以可视化图表展示的</w:t>
      </w:r>
      <w:r>
        <w:rPr>
          <w:sz w:val="21"/>
          <w:szCs w:val="21"/>
          <w:spacing w:val="28"/>
        </w:rPr>
        <w:t xml:space="preserve">  </w:t>
      </w:r>
      <w:r>
        <w:rPr>
          <w:rFonts w:ascii="SimHei" w:hAnsi="SimHei" w:eastAsia="SimHei" w:cs="SimHei"/>
          <w:sz w:val="21"/>
          <w:szCs w:val="21"/>
          <w:b/>
          <w:bCs/>
          <w:spacing w:val="-5"/>
        </w:rPr>
        <w:t>图3-2</w:t>
      </w:r>
      <w:r>
        <w:rPr>
          <w:rFonts w:ascii="SimHei" w:hAnsi="SimHei" w:eastAsia="SimHei" w:cs="SimHei"/>
          <w:sz w:val="21"/>
          <w:szCs w:val="21"/>
          <w:spacing w:val="89"/>
        </w:rPr>
        <w:t xml:space="preserve"> </w:t>
      </w:r>
      <w:r>
        <w:rPr>
          <w:rFonts w:ascii="SimHei" w:hAnsi="SimHei" w:eastAsia="SimHei" w:cs="SimHei"/>
          <w:sz w:val="21"/>
          <w:szCs w:val="21"/>
          <w:b/>
          <w:bCs/>
          <w:spacing w:val="-5"/>
        </w:rPr>
        <w:t>数据质量作用</w:t>
      </w:r>
      <w:r>
        <w:rPr>
          <w:rFonts w:ascii="SimHei" w:hAnsi="SimHei" w:eastAsia="SimHei" w:cs="SimHei"/>
          <w:sz w:val="21"/>
          <w:szCs w:val="21"/>
          <w:b/>
          <w:bCs/>
          <w:spacing w:val="-6"/>
        </w:rPr>
        <w:t>于数据生命周期</w:t>
      </w:r>
    </w:p>
    <w:p>
      <w:pPr>
        <w:spacing w:line="236" w:lineRule="auto"/>
        <w:sectPr>
          <w:pgSz w:w="9480" w:h="14400"/>
          <w:pgMar w:top="400" w:right="769" w:bottom="0" w:left="479" w:header="0" w:footer="0" w:gutter="0"/>
        </w:sectPr>
        <w:rPr>
          <w:rFonts w:ascii="SimHei" w:hAnsi="SimHei" w:eastAsia="SimHei" w:cs="SimHei"/>
          <w:sz w:val="21"/>
          <w:szCs w:val="21"/>
        </w:rPr>
      </w:pPr>
    </w:p>
    <w:p>
      <w:pPr>
        <w:ind w:left="103"/>
        <w:spacing w:before="88" w:line="217" w:lineRule="auto"/>
        <w:rPr>
          <w:rFonts w:ascii="SimHei" w:hAnsi="SimHei" w:eastAsia="SimHei" w:cs="SimHei"/>
          <w:sz w:val="21"/>
          <w:szCs w:val="21"/>
        </w:rPr>
      </w:pPr>
      <w:r>
        <w:rPr>
          <w:rFonts w:ascii="SimHei" w:hAnsi="SimHei" w:eastAsia="SimHei" w:cs="SimHei"/>
          <w:sz w:val="21"/>
          <w:szCs w:val="21"/>
          <w:b/>
          <w:bCs/>
          <w:spacing w:val="9"/>
        </w:rPr>
        <w:t>44</w:t>
      </w:r>
      <w:r>
        <w:rPr>
          <w:rFonts w:ascii="SimHei" w:hAnsi="SimHei" w:eastAsia="SimHei" w:cs="SimHei"/>
          <w:sz w:val="21"/>
          <w:szCs w:val="21"/>
          <w:spacing w:val="-41"/>
        </w:rPr>
        <w:t xml:space="preserve"> </w:t>
      </w:r>
      <w:r>
        <w:rPr>
          <w:rFonts w:ascii="SimHei" w:hAnsi="SimHei" w:eastAsia="SimHei" w:cs="SimHei"/>
          <w:sz w:val="21"/>
          <w:szCs w:val="21"/>
          <w:b/>
          <w:bCs/>
          <w:spacing w:val="9"/>
        </w:rPr>
        <w:t>|数据安全与治理</w:t>
      </w:r>
    </w:p>
    <w:p>
      <w:pPr>
        <w:spacing w:line="302" w:lineRule="auto"/>
        <w:rPr>
          <w:rFonts w:ascii="Arial"/>
          <w:sz w:val="21"/>
        </w:rPr>
      </w:pPr>
      <w:r/>
    </w:p>
    <w:p>
      <w:pPr>
        <w:pStyle w:val="BodyText"/>
        <w:ind w:right="5"/>
        <w:spacing w:before="68" w:line="260" w:lineRule="auto"/>
        <w:jc w:val="both"/>
        <w:rPr>
          <w:sz w:val="21"/>
          <w:szCs w:val="21"/>
        </w:rPr>
      </w:pPr>
      <w:r>
        <w:rPr>
          <w:sz w:val="21"/>
          <w:szCs w:val="21"/>
          <w:spacing w:val="-5"/>
        </w:rPr>
        <w:t>时候，原始数据和数据分析结果若存在准确性、实时性、</w:t>
      </w:r>
      <w:r>
        <w:rPr>
          <w:sz w:val="21"/>
          <w:szCs w:val="21"/>
          <w:spacing w:val="41"/>
        </w:rPr>
        <w:t xml:space="preserve"> </w:t>
      </w:r>
      <w:r>
        <w:rPr>
          <w:sz w:val="21"/>
          <w:szCs w:val="21"/>
          <w:spacing w:val="-5"/>
        </w:rPr>
        <w:t>一致性和完整性</w:t>
      </w:r>
      <w:r>
        <w:rPr>
          <w:sz w:val="21"/>
          <w:szCs w:val="21"/>
          <w:spacing w:val="-6"/>
        </w:rPr>
        <w:t>等数据质量不达 </w:t>
      </w:r>
      <w:r>
        <w:rPr>
          <w:sz w:val="21"/>
          <w:szCs w:val="21"/>
          <w:spacing w:val="1"/>
        </w:rPr>
        <w:t>标的情况时，用户在使用产品过程中会很容易发现。</w:t>
      </w:r>
      <w:r>
        <w:rPr>
          <w:sz w:val="21"/>
          <w:szCs w:val="21"/>
        </w:rPr>
        <w:t>当数据质量问题被用户发现的时候， </w:t>
      </w:r>
      <w:r>
        <w:rPr>
          <w:sz w:val="21"/>
          <w:szCs w:val="21"/>
          <w:spacing w:val="-7"/>
        </w:rPr>
        <w:t>会对整个产品的价值产生怀疑。</w:t>
      </w:r>
    </w:p>
    <w:p>
      <w:pPr>
        <w:pStyle w:val="BodyText"/>
        <w:ind w:left="410"/>
        <w:spacing w:before="103" w:line="219" w:lineRule="auto"/>
        <w:rPr>
          <w:sz w:val="21"/>
          <w:szCs w:val="21"/>
        </w:rPr>
      </w:pPr>
      <w:r>
        <w:rPr>
          <w:sz w:val="21"/>
          <w:szCs w:val="21"/>
        </w:rPr>
        <w:t>(4)对数据分析结果的重要性</w:t>
      </w:r>
    </w:p>
    <w:p>
      <w:pPr>
        <w:pStyle w:val="BodyText"/>
        <w:ind w:right="4" w:firstLine="410"/>
        <w:spacing w:before="70" w:line="272" w:lineRule="auto"/>
        <w:rPr>
          <w:sz w:val="21"/>
          <w:szCs w:val="21"/>
        </w:rPr>
      </w:pPr>
      <w:r>
        <w:rPr>
          <w:sz w:val="21"/>
          <w:szCs w:val="21"/>
          <w:spacing w:val="4"/>
        </w:rPr>
        <w:t>数据分析对数据质量有着很高的要求，建立在低质量数据上的分析结果是不可靠的</w:t>
      </w:r>
      <w:r>
        <w:rPr>
          <w:sz w:val="21"/>
          <w:szCs w:val="21"/>
          <w:spacing w:val="5"/>
        </w:rPr>
        <w:t xml:space="preserve">  </w:t>
      </w:r>
      <w:r>
        <w:rPr>
          <w:sz w:val="21"/>
          <w:szCs w:val="21"/>
          <w:spacing w:val="6"/>
        </w:rPr>
        <w:t>甚至是错误的。例如，若监督式机器学习算法使用的样本标签本身有数据准确性问题， </w:t>
      </w:r>
      <w:r>
        <w:rPr>
          <w:sz w:val="21"/>
          <w:szCs w:val="21"/>
          <w:spacing w:val="-2"/>
        </w:rPr>
        <w:t>则训练的模型在应用时的预测结果会出现较大的偏差。</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pStyle w:val="BodyText"/>
        <w:ind w:left="515"/>
        <w:spacing w:before="131" w:line="219" w:lineRule="auto"/>
        <w:outlineLvl w:val="6"/>
        <w:rPr>
          <w:sz w:val="40"/>
          <w:szCs w:val="40"/>
        </w:rPr>
      </w:pPr>
      <w:bookmarkStart w:name="bookmark68" w:id="58"/>
      <w:bookmarkEnd w:id="58"/>
      <w:r>
        <w:rPr>
          <w:sz w:val="40"/>
          <w:szCs w:val="40"/>
          <w:b/>
          <w:bCs/>
          <w:spacing w:val="-10"/>
        </w:rPr>
        <w:t>3.2</w:t>
      </w:r>
      <w:r>
        <w:rPr>
          <w:sz w:val="40"/>
          <w:szCs w:val="40"/>
          <w:spacing w:val="-10"/>
        </w:rPr>
        <w:t xml:space="preserve">  </w:t>
      </w:r>
      <w:r>
        <w:rPr>
          <w:sz w:val="40"/>
          <w:szCs w:val="40"/>
          <w:b/>
          <w:bCs/>
          <w:spacing w:val="-10"/>
        </w:rPr>
        <w:t>数据质量监控规则</w:t>
      </w:r>
    </w:p>
    <w:p>
      <w:pPr>
        <w:spacing w:line="363" w:lineRule="auto"/>
        <w:rPr>
          <w:rFonts w:ascii="Arial"/>
          <w:sz w:val="21"/>
        </w:rPr>
      </w:pPr>
      <w:r/>
    </w:p>
    <w:p>
      <w:pPr>
        <w:pStyle w:val="BodyText"/>
        <w:ind w:right="70" w:firstLine="410"/>
        <w:spacing w:before="68" w:line="245" w:lineRule="auto"/>
        <w:rPr>
          <w:sz w:val="21"/>
          <w:szCs w:val="21"/>
        </w:rPr>
      </w:pPr>
      <w:r>
        <w:rPr>
          <w:sz w:val="21"/>
          <w:szCs w:val="21"/>
          <w:spacing w:val="4"/>
        </w:rPr>
        <w:t>数据质量监控规则用于发现不符合业务需求或者数据标准的数据，它贯穿于数据的</w:t>
      </w:r>
      <w:r>
        <w:rPr>
          <w:sz w:val="21"/>
          <w:szCs w:val="21"/>
          <w:spacing w:val="11"/>
        </w:rPr>
        <w:t xml:space="preserve"> </w:t>
      </w:r>
      <w:r>
        <w:rPr>
          <w:sz w:val="21"/>
          <w:szCs w:val="21"/>
          <w:spacing w:val="-1"/>
        </w:rPr>
        <w:t>生命周期中，将为建立和完善数据质量标准、修复数据问题、日常数据维护等提供</w:t>
      </w:r>
      <w:r>
        <w:rPr>
          <w:sz w:val="21"/>
          <w:szCs w:val="21"/>
          <w:spacing w:val="-2"/>
        </w:rPr>
        <w:t>支撑。</w:t>
      </w:r>
    </w:p>
    <w:p>
      <w:pPr>
        <w:spacing w:line="322" w:lineRule="auto"/>
        <w:rPr>
          <w:rFonts w:ascii="Arial"/>
          <w:sz w:val="21"/>
        </w:rPr>
      </w:pPr>
      <w:r/>
    </w:p>
    <w:p>
      <w:pPr>
        <w:ind w:left="413"/>
        <w:spacing w:before="95" w:line="221" w:lineRule="auto"/>
        <w:outlineLvl w:val="6"/>
        <w:rPr>
          <w:rFonts w:ascii="SimHei" w:hAnsi="SimHei" w:eastAsia="SimHei" w:cs="SimHei"/>
          <w:sz w:val="29"/>
          <w:szCs w:val="29"/>
        </w:rPr>
      </w:pPr>
      <w:r>
        <w:rPr>
          <w:rFonts w:ascii="SimHei" w:hAnsi="SimHei" w:eastAsia="SimHei" w:cs="SimHei"/>
          <w:sz w:val="29"/>
          <w:szCs w:val="29"/>
          <w:b/>
          <w:bCs/>
          <w:spacing w:val="-16"/>
        </w:rPr>
        <w:t>3.2.1</w:t>
      </w:r>
      <w:r>
        <w:rPr>
          <w:rFonts w:ascii="SimHei" w:hAnsi="SimHei" w:eastAsia="SimHei" w:cs="SimHei"/>
          <w:sz w:val="29"/>
          <w:szCs w:val="29"/>
          <w:spacing w:val="111"/>
        </w:rPr>
        <w:t xml:space="preserve"> </w:t>
      </w:r>
      <w:r>
        <w:rPr>
          <w:rFonts w:ascii="SimHei" w:hAnsi="SimHei" w:eastAsia="SimHei" w:cs="SimHei"/>
          <w:sz w:val="29"/>
          <w:szCs w:val="29"/>
          <w:b/>
          <w:bCs/>
          <w:spacing w:val="-16"/>
        </w:rPr>
        <w:t>完整性监控规则</w:t>
      </w:r>
    </w:p>
    <w:p>
      <w:pPr>
        <w:spacing w:line="266" w:lineRule="auto"/>
        <w:rPr>
          <w:rFonts w:ascii="Arial"/>
          <w:sz w:val="21"/>
        </w:rPr>
      </w:pPr>
      <w:r/>
    </w:p>
    <w:p>
      <w:pPr>
        <w:pStyle w:val="BodyText"/>
        <w:ind w:left="410"/>
        <w:spacing w:before="69" w:line="219" w:lineRule="auto"/>
        <w:rPr>
          <w:sz w:val="21"/>
          <w:szCs w:val="21"/>
        </w:rPr>
      </w:pPr>
      <w:r>
        <w:rPr>
          <w:sz w:val="21"/>
          <w:szCs w:val="21"/>
        </w:rPr>
        <w:t>数据质量的完整性监控规则如表3-1所示。</w:t>
      </w:r>
    </w:p>
    <w:p>
      <w:pPr>
        <w:pStyle w:val="BodyText"/>
        <w:ind w:left="2642"/>
        <w:spacing w:before="147" w:line="219" w:lineRule="auto"/>
        <w:rPr>
          <w:sz w:val="19"/>
          <w:szCs w:val="19"/>
        </w:rPr>
      </w:pPr>
      <w:r>
        <w:rPr>
          <w:sz w:val="19"/>
          <w:szCs w:val="19"/>
          <w:b/>
          <w:bCs/>
          <w:spacing w:val="-3"/>
        </w:rPr>
        <w:t>表3-1</w:t>
      </w:r>
      <w:r>
        <w:rPr>
          <w:sz w:val="19"/>
          <w:szCs w:val="19"/>
          <w:spacing w:val="-3"/>
        </w:rPr>
        <w:t xml:space="preserve">  </w:t>
      </w:r>
      <w:r>
        <w:rPr>
          <w:sz w:val="19"/>
          <w:szCs w:val="19"/>
          <w:b/>
          <w:bCs/>
          <w:spacing w:val="-3"/>
        </w:rPr>
        <w:t>数据质量的完整性监控规则</w:t>
      </w:r>
    </w:p>
    <w:p>
      <w:pPr>
        <w:spacing w:line="49" w:lineRule="auto"/>
        <w:rPr>
          <w:rFonts w:ascii="Arial"/>
          <w:sz w:val="2"/>
        </w:rPr>
      </w:pPr>
      <w:r>
        <w:rPr>
          <w:rFonts w:ascii="Arial"/>
          <w:sz w:val="2"/>
        </w:rPr>
      </w:r>
    </w:p>
    <w:tbl>
      <w:tblPr>
        <w:tblStyle w:val="TableNormal"/>
        <w:tblW w:w="816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60"/>
        <w:gridCol w:w="2830"/>
        <w:gridCol w:w="3870"/>
      </w:tblGrid>
      <w:tr>
        <w:trPr>
          <w:trHeight w:val="302" w:hRule="atLeast"/>
        </w:trPr>
        <w:tc>
          <w:tcPr>
            <w:tcW w:w="1460" w:type="dxa"/>
            <w:vAlign w:val="top"/>
            <w:tcBorders>
              <w:left w:val="nil"/>
            </w:tcBorders>
          </w:tcPr>
          <w:p>
            <w:pPr>
              <w:pStyle w:val="TableText"/>
              <w:ind w:left="192"/>
              <w:spacing w:before="60" w:line="219" w:lineRule="auto"/>
              <w:rPr>
                <w:sz w:val="18"/>
                <w:szCs w:val="18"/>
              </w:rPr>
            </w:pPr>
            <w:r>
              <w:rPr>
                <w:sz w:val="18"/>
                <w:szCs w:val="18"/>
                <w:b/>
                <w:bCs/>
                <w:spacing w:val="-3"/>
              </w:rPr>
              <w:t>规则类型名字</w:t>
            </w:r>
          </w:p>
        </w:tc>
        <w:tc>
          <w:tcPr>
            <w:tcW w:w="2830" w:type="dxa"/>
            <w:vAlign w:val="top"/>
          </w:tcPr>
          <w:p>
            <w:pPr>
              <w:pStyle w:val="TableText"/>
              <w:ind w:left="1047"/>
              <w:spacing w:before="60" w:line="220" w:lineRule="auto"/>
              <w:rPr>
                <w:sz w:val="18"/>
                <w:szCs w:val="18"/>
              </w:rPr>
            </w:pPr>
            <w:r>
              <w:rPr>
                <w:sz w:val="18"/>
                <w:szCs w:val="18"/>
                <w:b/>
                <w:bCs/>
                <w:spacing w:val="-4"/>
              </w:rPr>
              <w:t>规则描述</w:t>
            </w:r>
          </w:p>
        </w:tc>
        <w:tc>
          <w:tcPr>
            <w:tcW w:w="3870" w:type="dxa"/>
            <w:vAlign w:val="top"/>
            <w:tcBorders>
              <w:right w:val="nil"/>
            </w:tcBorders>
          </w:tcPr>
          <w:p>
            <w:pPr>
              <w:pStyle w:val="TableText"/>
              <w:ind w:left="1747"/>
              <w:spacing w:before="60" w:line="221" w:lineRule="auto"/>
              <w:rPr>
                <w:sz w:val="18"/>
                <w:szCs w:val="18"/>
              </w:rPr>
            </w:pPr>
            <w:r>
              <w:rPr>
                <w:sz w:val="18"/>
                <w:szCs w:val="18"/>
                <w:b/>
                <w:bCs/>
                <w:spacing w:val="-4"/>
              </w:rPr>
              <w:t>示例</w:t>
            </w:r>
          </w:p>
        </w:tc>
      </w:tr>
      <w:tr>
        <w:trPr>
          <w:trHeight w:val="288" w:hRule="atLeast"/>
        </w:trPr>
        <w:tc>
          <w:tcPr>
            <w:tcW w:w="1460" w:type="dxa"/>
            <w:vAlign w:val="top"/>
            <w:tcBorders>
              <w:left w:val="nil"/>
            </w:tcBorders>
          </w:tcPr>
          <w:p>
            <w:pPr>
              <w:pStyle w:val="TableText"/>
              <w:ind w:left="100"/>
              <w:spacing w:before="60" w:line="219" w:lineRule="auto"/>
              <w:rPr>
                <w:sz w:val="18"/>
                <w:szCs w:val="18"/>
              </w:rPr>
            </w:pPr>
            <w:r>
              <w:rPr>
                <w:sz w:val="18"/>
                <w:szCs w:val="18"/>
                <w:spacing w:val="-1"/>
              </w:rPr>
              <w:t>创建语句规范性</w:t>
            </w:r>
          </w:p>
        </w:tc>
        <w:tc>
          <w:tcPr>
            <w:tcW w:w="2830" w:type="dxa"/>
            <w:vAlign w:val="top"/>
          </w:tcPr>
          <w:p>
            <w:pPr>
              <w:pStyle w:val="TableText"/>
              <w:ind w:left="75"/>
              <w:spacing w:before="60" w:line="219" w:lineRule="auto"/>
              <w:rPr>
                <w:sz w:val="18"/>
                <w:szCs w:val="18"/>
              </w:rPr>
            </w:pPr>
            <w:r>
              <w:rPr>
                <w:sz w:val="18"/>
                <w:szCs w:val="18"/>
                <w:spacing w:val="-1"/>
              </w:rPr>
              <w:t>数据库建表语句的规范性</w:t>
            </w:r>
          </w:p>
        </w:tc>
        <w:tc>
          <w:tcPr>
            <w:tcW w:w="3870" w:type="dxa"/>
            <w:vAlign w:val="top"/>
            <w:tcBorders>
              <w:right w:val="nil"/>
            </w:tcBorders>
          </w:tcPr>
          <w:p>
            <w:pPr>
              <w:pStyle w:val="TableText"/>
              <w:ind w:left="54"/>
              <w:spacing w:before="60" w:line="219" w:lineRule="auto"/>
              <w:rPr>
                <w:sz w:val="18"/>
                <w:szCs w:val="18"/>
              </w:rPr>
            </w:pPr>
            <w:r>
              <w:rPr>
                <w:sz w:val="18"/>
                <w:szCs w:val="18"/>
                <w:spacing w:val="-1"/>
              </w:rPr>
              <w:t>检查表、字段注释是否被创建</w:t>
            </w:r>
          </w:p>
        </w:tc>
      </w:tr>
      <w:tr>
        <w:trPr>
          <w:trHeight w:val="297" w:hRule="atLeast"/>
        </w:trPr>
        <w:tc>
          <w:tcPr>
            <w:tcW w:w="1460" w:type="dxa"/>
            <w:vAlign w:val="top"/>
            <w:tcBorders>
              <w:left w:val="nil"/>
            </w:tcBorders>
          </w:tcPr>
          <w:p>
            <w:pPr>
              <w:pStyle w:val="TableText"/>
              <w:ind w:left="189"/>
              <w:spacing w:before="62" w:line="219" w:lineRule="auto"/>
              <w:rPr>
                <w:sz w:val="18"/>
                <w:szCs w:val="18"/>
              </w:rPr>
            </w:pPr>
            <w:r>
              <w:rPr>
                <w:sz w:val="18"/>
                <w:szCs w:val="18"/>
                <w:spacing w:val="-2"/>
              </w:rPr>
              <w:t>字段空值校验</w:t>
            </w:r>
          </w:p>
        </w:tc>
        <w:tc>
          <w:tcPr>
            <w:tcW w:w="2830" w:type="dxa"/>
            <w:vAlign w:val="top"/>
          </w:tcPr>
          <w:p>
            <w:pPr>
              <w:pStyle w:val="TableText"/>
              <w:ind w:left="75"/>
              <w:spacing w:before="62" w:line="219" w:lineRule="auto"/>
              <w:rPr>
                <w:sz w:val="18"/>
                <w:szCs w:val="18"/>
              </w:rPr>
            </w:pPr>
            <w:r>
              <w:rPr>
                <w:sz w:val="18"/>
                <w:szCs w:val="18"/>
                <w:spacing w:val="2"/>
              </w:rPr>
              <w:t>字段为空的比例</w:t>
            </w:r>
          </w:p>
        </w:tc>
        <w:tc>
          <w:tcPr>
            <w:tcW w:w="3870" w:type="dxa"/>
            <w:vAlign w:val="top"/>
            <w:tcBorders>
              <w:right w:val="nil"/>
            </w:tcBorders>
          </w:tcPr>
          <w:p>
            <w:pPr>
              <w:pStyle w:val="TableText"/>
              <w:ind w:left="54"/>
              <w:spacing w:before="62" w:line="219" w:lineRule="auto"/>
              <w:rPr>
                <w:sz w:val="18"/>
                <w:szCs w:val="18"/>
              </w:rPr>
            </w:pPr>
            <w:r>
              <w:rPr>
                <w:sz w:val="18"/>
                <w:szCs w:val="18"/>
                <w:spacing w:val="-1"/>
              </w:rPr>
              <w:t>计算某字段为NULL的数据量和总数据量的占比</w:t>
            </w:r>
          </w:p>
        </w:tc>
      </w:tr>
      <w:tr>
        <w:trPr>
          <w:trHeight w:val="292" w:hRule="atLeast"/>
        </w:trPr>
        <w:tc>
          <w:tcPr>
            <w:tcW w:w="1460" w:type="dxa"/>
            <w:vAlign w:val="top"/>
            <w:tcBorders>
              <w:left w:val="nil"/>
            </w:tcBorders>
          </w:tcPr>
          <w:p>
            <w:pPr>
              <w:pStyle w:val="TableText"/>
              <w:ind w:left="189"/>
              <w:spacing w:before="65" w:line="220" w:lineRule="auto"/>
              <w:rPr>
                <w:sz w:val="18"/>
                <w:szCs w:val="18"/>
              </w:rPr>
            </w:pPr>
            <w:r>
              <w:rPr>
                <w:sz w:val="18"/>
                <w:szCs w:val="18"/>
                <w:spacing w:val="-1"/>
              </w:rPr>
              <w:t>记录缺失校验</w:t>
            </w:r>
          </w:p>
        </w:tc>
        <w:tc>
          <w:tcPr>
            <w:tcW w:w="2830" w:type="dxa"/>
            <w:vAlign w:val="top"/>
          </w:tcPr>
          <w:p>
            <w:pPr>
              <w:pStyle w:val="TableText"/>
              <w:ind w:left="75"/>
              <w:spacing w:before="65" w:line="220" w:lineRule="auto"/>
              <w:rPr>
                <w:sz w:val="18"/>
                <w:szCs w:val="18"/>
              </w:rPr>
            </w:pPr>
            <w:r>
              <w:rPr>
                <w:sz w:val="18"/>
                <w:szCs w:val="18"/>
                <w:spacing w:val="-2"/>
              </w:rPr>
              <w:t>统计缺失的记录</w:t>
            </w:r>
          </w:p>
        </w:tc>
        <w:tc>
          <w:tcPr>
            <w:tcW w:w="3870" w:type="dxa"/>
            <w:vAlign w:val="top"/>
            <w:tcBorders>
              <w:right w:val="nil"/>
            </w:tcBorders>
          </w:tcPr>
          <w:p>
            <w:pPr>
              <w:pStyle w:val="TableText"/>
              <w:ind w:left="54"/>
              <w:spacing w:before="65" w:line="219" w:lineRule="auto"/>
              <w:rPr>
                <w:sz w:val="18"/>
                <w:szCs w:val="18"/>
              </w:rPr>
            </w:pPr>
            <w:r>
              <w:rPr>
                <w:sz w:val="18"/>
                <w:szCs w:val="18"/>
                <w:spacing w:val="-1"/>
              </w:rPr>
              <w:t>检查指定行记录是否存在</w:t>
            </w:r>
          </w:p>
        </w:tc>
      </w:tr>
    </w:tbl>
    <w:p>
      <w:pPr>
        <w:spacing w:line="274" w:lineRule="auto"/>
        <w:rPr>
          <w:rFonts w:ascii="Arial"/>
          <w:sz w:val="21"/>
        </w:rPr>
      </w:pPr>
      <w:r/>
    </w:p>
    <w:p>
      <w:pPr>
        <w:ind w:left="413"/>
        <w:spacing w:before="95" w:line="222" w:lineRule="auto"/>
        <w:outlineLvl w:val="6"/>
        <w:rPr>
          <w:rFonts w:ascii="SimHei" w:hAnsi="SimHei" w:eastAsia="SimHei" w:cs="SimHei"/>
          <w:sz w:val="29"/>
          <w:szCs w:val="29"/>
        </w:rPr>
      </w:pPr>
      <w:r>
        <w:rPr>
          <w:rFonts w:ascii="SimHei" w:hAnsi="SimHei" w:eastAsia="SimHei" w:cs="SimHei"/>
          <w:sz w:val="29"/>
          <w:szCs w:val="29"/>
          <w:b/>
          <w:bCs/>
          <w:spacing w:val="-16"/>
        </w:rPr>
        <w:t>3.2.2</w:t>
      </w:r>
      <w:r>
        <w:rPr>
          <w:rFonts w:ascii="SimHei" w:hAnsi="SimHei" w:eastAsia="SimHei" w:cs="SimHei"/>
          <w:sz w:val="29"/>
          <w:szCs w:val="29"/>
          <w:spacing w:val="-16"/>
        </w:rPr>
        <w:t xml:space="preserve">  </w:t>
      </w:r>
      <w:r>
        <w:rPr>
          <w:rFonts w:ascii="SimHei" w:hAnsi="SimHei" w:eastAsia="SimHei" w:cs="SimHei"/>
          <w:sz w:val="29"/>
          <w:szCs w:val="29"/>
          <w:b/>
          <w:bCs/>
          <w:spacing w:val="-16"/>
        </w:rPr>
        <w:t>及时性监控规则</w:t>
      </w:r>
    </w:p>
    <w:p>
      <w:pPr>
        <w:spacing w:line="264" w:lineRule="auto"/>
        <w:rPr>
          <w:rFonts w:ascii="Arial"/>
          <w:sz w:val="21"/>
        </w:rPr>
      </w:pPr>
      <w:r/>
    </w:p>
    <w:p>
      <w:pPr>
        <w:pStyle w:val="BodyText"/>
        <w:ind w:left="410"/>
        <w:spacing w:before="68" w:line="219" w:lineRule="auto"/>
        <w:rPr>
          <w:sz w:val="21"/>
          <w:szCs w:val="21"/>
        </w:rPr>
      </w:pPr>
      <w:r>
        <w:rPr>
          <w:sz w:val="21"/>
          <w:szCs w:val="21"/>
        </w:rPr>
        <w:t>数据质量的及时性监控规则如表3-2所示。</w:t>
      </w:r>
    </w:p>
    <w:p>
      <w:pPr>
        <w:pStyle w:val="BodyText"/>
        <w:ind w:left="2642"/>
        <w:spacing w:before="158" w:line="212" w:lineRule="auto"/>
        <w:rPr>
          <w:sz w:val="20"/>
          <w:szCs w:val="20"/>
        </w:rPr>
      </w:pPr>
      <w:r>
        <w:rPr>
          <w:sz w:val="20"/>
          <w:szCs w:val="20"/>
          <w:b/>
          <w:bCs/>
          <w:spacing w:val="-3"/>
        </w:rPr>
        <w:t>表3-2数据质量的及时性监控规则</w:t>
      </w:r>
    </w:p>
    <w:tbl>
      <w:tblPr>
        <w:tblStyle w:val="TableNormal"/>
        <w:tblW w:w="817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70"/>
        <w:gridCol w:w="2850"/>
        <w:gridCol w:w="3850"/>
      </w:tblGrid>
      <w:tr>
        <w:trPr>
          <w:trHeight w:val="294" w:hRule="atLeast"/>
        </w:trPr>
        <w:tc>
          <w:tcPr>
            <w:tcW w:w="1470" w:type="dxa"/>
            <w:vAlign w:val="top"/>
            <w:tcBorders>
              <w:left w:val="nil"/>
            </w:tcBorders>
          </w:tcPr>
          <w:p>
            <w:pPr>
              <w:pStyle w:val="TableText"/>
              <w:ind w:left="162"/>
              <w:spacing w:before="49" w:line="216" w:lineRule="auto"/>
              <w:rPr>
                <w:sz w:val="20"/>
                <w:szCs w:val="20"/>
              </w:rPr>
            </w:pPr>
            <w:r>
              <w:rPr>
                <w:sz w:val="20"/>
                <w:szCs w:val="20"/>
                <w:b/>
                <w:bCs/>
                <w:spacing w:val="-4"/>
              </w:rPr>
              <w:t>规则类型名字</w:t>
            </w:r>
          </w:p>
        </w:tc>
        <w:tc>
          <w:tcPr>
            <w:tcW w:w="2850" w:type="dxa"/>
            <w:vAlign w:val="top"/>
          </w:tcPr>
          <w:p>
            <w:pPr>
              <w:pStyle w:val="TableText"/>
              <w:ind w:left="1047"/>
              <w:spacing w:before="51" w:line="215" w:lineRule="auto"/>
              <w:rPr>
                <w:sz w:val="20"/>
                <w:szCs w:val="20"/>
              </w:rPr>
            </w:pPr>
            <w:r>
              <w:rPr>
                <w:sz w:val="20"/>
                <w:szCs w:val="20"/>
                <w:b/>
                <w:bCs/>
                <w:spacing w:val="-4"/>
              </w:rPr>
              <w:t>规则描述</w:t>
            </w:r>
          </w:p>
        </w:tc>
        <w:tc>
          <w:tcPr>
            <w:tcW w:w="3850" w:type="dxa"/>
            <w:vAlign w:val="top"/>
            <w:tcBorders>
              <w:right w:val="nil"/>
            </w:tcBorders>
          </w:tcPr>
          <w:p>
            <w:pPr>
              <w:pStyle w:val="TableText"/>
              <w:ind w:left="1717"/>
              <w:spacing w:before="52" w:line="214" w:lineRule="auto"/>
              <w:rPr>
                <w:sz w:val="20"/>
                <w:szCs w:val="20"/>
              </w:rPr>
            </w:pPr>
            <w:r>
              <w:rPr>
                <w:sz w:val="20"/>
                <w:szCs w:val="20"/>
                <w:b/>
                <w:bCs/>
                <w:spacing w:val="-5"/>
              </w:rPr>
              <w:t>示例</w:t>
            </w:r>
          </w:p>
        </w:tc>
      </w:tr>
      <w:tr>
        <w:trPr>
          <w:trHeight w:val="567" w:hRule="atLeast"/>
        </w:trPr>
        <w:tc>
          <w:tcPr>
            <w:tcW w:w="1470" w:type="dxa"/>
            <w:vAlign w:val="top"/>
            <w:tcBorders>
              <w:left w:val="nil"/>
            </w:tcBorders>
          </w:tcPr>
          <w:p>
            <w:pPr>
              <w:pStyle w:val="TableText"/>
              <w:ind w:left="60" w:right="12"/>
              <w:spacing w:before="71" w:line="224" w:lineRule="auto"/>
              <w:rPr>
                <w:sz w:val="20"/>
                <w:szCs w:val="20"/>
              </w:rPr>
            </w:pPr>
            <w:r>
              <w:rPr>
                <w:sz w:val="20"/>
                <w:szCs w:val="20"/>
                <w:spacing w:val="-2"/>
              </w:rPr>
              <w:t>基于时间点的记</w:t>
            </w:r>
            <w:r>
              <w:rPr>
                <w:sz w:val="20"/>
                <w:szCs w:val="20"/>
                <w:spacing w:val="5"/>
              </w:rPr>
              <w:t xml:space="preserve"> </w:t>
            </w:r>
            <w:r>
              <w:rPr>
                <w:sz w:val="20"/>
                <w:szCs w:val="20"/>
                <w:spacing w:val="-2"/>
              </w:rPr>
              <w:t>录数检验</w:t>
            </w:r>
          </w:p>
        </w:tc>
        <w:tc>
          <w:tcPr>
            <w:tcW w:w="2850" w:type="dxa"/>
            <w:vAlign w:val="top"/>
          </w:tcPr>
          <w:p>
            <w:pPr>
              <w:pStyle w:val="TableText"/>
              <w:ind w:left="65"/>
              <w:spacing w:before="69" w:line="225" w:lineRule="auto"/>
              <w:rPr>
                <w:sz w:val="20"/>
                <w:szCs w:val="20"/>
              </w:rPr>
            </w:pPr>
            <w:r>
              <w:rPr>
                <w:sz w:val="20"/>
                <w:szCs w:val="20"/>
                <w:spacing w:val="-2"/>
              </w:rPr>
              <w:t>在某个时间点的数据量统计是否</w:t>
            </w:r>
            <w:r>
              <w:rPr>
                <w:sz w:val="20"/>
                <w:szCs w:val="20"/>
                <w:spacing w:val="1"/>
              </w:rPr>
              <w:t xml:space="preserve"> </w:t>
            </w:r>
            <w:r>
              <w:rPr>
                <w:sz w:val="20"/>
                <w:szCs w:val="20"/>
                <w:spacing w:val="-3"/>
              </w:rPr>
              <w:t>满足业务要求</w:t>
            </w:r>
          </w:p>
        </w:tc>
        <w:tc>
          <w:tcPr>
            <w:tcW w:w="3850" w:type="dxa"/>
            <w:vAlign w:val="top"/>
            <w:tcBorders>
              <w:right w:val="nil"/>
            </w:tcBorders>
          </w:tcPr>
          <w:p>
            <w:pPr>
              <w:pStyle w:val="TableText"/>
              <w:ind w:left="75" w:right="216" w:firstLine="140"/>
              <w:spacing w:before="50" w:line="234" w:lineRule="auto"/>
              <w:rPr>
                <w:sz w:val="20"/>
                <w:szCs w:val="20"/>
              </w:rPr>
            </w:pPr>
            <w:r>
              <w:rPr>
                <w:sz w:val="20"/>
                <w:szCs w:val="20"/>
              </w:rPr>
              <w:t>例如，2021年12月28日13时23分，入库</w:t>
            </w:r>
            <w:r>
              <w:rPr>
                <w:sz w:val="20"/>
                <w:szCs w:val="20"/>
                <w:spacing w:val="12"/>
              </w:rPr>
              <w:t xml:space="preserve"> </w:t>
            </w:r>
            <w:r>
              <w:rPr>
                <w:sz w:val="20"/>
                <w:szCs w:val="20"/>
              </w:rPr>
              <w:t>的数据是否同预期的数量一致</w:t>
            </w:r>
          </w:p>
        </w:tc>
      </w:tr>
      <w:tr>
        <w:trPr>
          <w:trHeight w:val="806" w:hRule="atLeast"/>
        </w:trPr>
        <w:tc>
          <w:tcPr>
            <w:tcW w:w="1470" w:type="dxa"/>
            <w:vAlign w:val="top"/>
            <w:tcBorders>
              <w:left w:val="nil"/>
            </w:tcBorders>
          </w:tcPr>
          <w:p>
            <w:pPr>
              <w:pStyle w:val="TableText"/>
              <w:ind w:left="60" w:right="12"/>
              <w:spacing w:before="183" w:line="229" w:lineRule="auto"/>
              <w:rPr>
                <w:sz w:val="20"/>
                <w:szCs w:val="20"/>
              </w:rPr>
            </w:pPr>
            <w:r>
              <w:rPr>
                <w:sz w:val="20"/>
                <w:szCs w:val="20"/>
                <w:spacing w:val="-2"/>
              </w:rPr>
              <w:t>基于时间点的延</w:t>
            </w:r>
            <w:r>
              <w:rPr>
                <w:sz w:val="20"/>
                <w:szCs w:val="20"/>
                <w:spacing w:val="5"/>
              </w:rPr>
              <w:t xml:space="preserve"> </w:t>
            </w:r>
            <w:r>
              <w:rPr>
                <w:sz w:val="20"/>
                <w:szCs w:val="20"/>
                <w:spacing w:val="-2"/>
              </w:rPr>
              <w:t>迟检验</w:t>
            </w:r>
          </w:p>
        </w:tc>
        <w:tc>
          <w:tcPr>
            <w:tcW w:w="2850" w:type="dxa"/>
            <w:vAlign w:val="top"/>
          </w:tcPr>
          <w:p>
            <w:pPr>
              <w:pStyle w:val="TableText"/>
              <w:ind w:left="65"/>
              <w:spacing w:before="212" w:line="234" w:lineRule="auto"/>
              <w:rPr>
                <w:sz w:val="20"/>
                <w:szCs w:val="20"/>
              </w:rPr>
            </w:pPr>
            <w:r>
              <w:rPr>
                <w:sz w:val="20"/>
                <w:szCs w:val="20"/>
                <w:spacing w:val="-2"/>
              </w:rPr>
              <w:t>距某个时间点的数据延迟是否满</w:t>
            </w:r>
            <w:r>
              <w:rPr>
                <w:sz w:val="20"/>
                <w:szCs w:val="20"/>
                <w:spacing w:val="1"/>
              </w:rPr>
              <w:t xml:space="preserve"> </w:t>
            </w:r>
            <w:r>
              <w:rPr>
                <w:sz w:val="20"/>
                <w:szCs w:val="20"/>
              </w:rPr>
              <w:t>足业务要求</w:t>
            </w:r>
          </w:p>
        </w:tc>
        <w:tc>
          <w:tcPr>
            <w:tcW w:w="3850" w:type="dxa"/>
            <w:vAlign w:val="top"/>
            <w:tcBorders>
              <w:right w:val="nil"/>
            </w:tcBorders>
          </w:tcPr>
          <w:p>
            <w:pPr>
              <w:pStyle w:val="TableText"/>
              <w:ind w:left="164" w:right="137" w:hanging="49"/>
              <w:spacing w:before="61" w:line="234" w:lineRule="auto"/>
              <w:rPr>
                <w:sz w:val="20"/>
                <w:szCs w:val="20"/>
              </w:rPr>
            </w:pPr>
            <w:r>
              <w:rPr>
                <w:sz w:val="20"/>
                <w:szCs w:val="20"/>
                <w:spacing w:val="-1"/>
              </w:rPr>
              <w:t>例如，新闻事件发生时间为2021年12月28</w:t>
            </w:r>
            <w:r>
              <w:rPr>
                <w:sz w:val="20"/>
                <w:szCs w:val="20"/>
                <w:spacing w:val="13"/>
              </w:rPr>
              <w:t xml:space="preserve"> </w:t>
            </w:r>
            <w:r>
              <w:rPr>
                <w:sz w:val="20"/>
                <w:szCs w:val="20"/>
                <w:spacing w:val="2"/>
              </w:rPr>
              <w:t>日，应采集该新闻入库时间为2021年1月</w:t>
            </w:r>
          </w:p>
          <w:p>
            <w:pPr>
              <w:pStyle w:val="TableText"/>
              <w:ind w:left="55"/>
              <w:spacing w:before="14" w:line="197" w:lineRule="auto"/>
              <w:rPr>
                <w:sz w:val="20"/>
                <w:szCs w:val="20"/>
              </w:rPr>
            </w:pPr>
            <w:r>
              <w:rPr>
                <w:sz w:val="20"/>
                <w:szCs w:val="20"/>
                <w:spacing w:val="-1"/>
              </w:rPr>
              <w:t>22日，时间延迟为1天</w:t>
            </w:r>
          </w:p>
        </w:tc>
      </w:tr>
      <w:tr>
        <w:trPr>
          <w:trHeight w:val="812" w:hRule="atLeast"/>
        </w:trPr>
        <w:tc>
          <w:tcPr>
            <w:tcW w:w="1470" w:type="dxa"/>
            <w:vAlign w:val="top"/>
            <w:tcBorders>
              <w:left w:val="nil"/>
            </w:tcBorders>
          </w:tcPr>
          <w:p>
            <w:pPr>
              <w:pStyle w:val="TableText"/>
              <w:ind w:left="60" w:right="189"/>
              <w:spacing w:before="187" w:line="238" w:lineRule="auto"/>
              <w:rPr>
                <w:sz w:val="20"/>
                <w:szCs w:val="20"/>
              </w:rPr>
            </w:pPr>
            <w:r>
              <w:rPr>
                <w:sz w:val="20"/>
                <w:szCs w:val="20"/>
                <w:spacing w:val="2"/>
              </w:rPr>
              <w:t>基于时间段的 </w:t>
            </w:r>
            <w:r>
              <w:rPr>
                <w:sz w:val="20"/>
                <w:szCs w:val="20"/>
                <w:spacing w:val="-2"/>
              </w:rPr>
              <w:t>记录数检验</w:t>
            </w:r>
          </w:p>
        </w:tc>
        <w:tc>
          <w:tcPr>
            <w:tcW w:w="2850" w:type="dxa"/>
            <w:vAlign w:val="top"/>
          </w:tcPr>
          <w:p>
            <w:pPr>
              <w:spacing w:line="249" w:lineRule="auto"/>
              <w:rPr>
                <w:rFonts w:ascii="Arial"/>
                <w:sz w:val="21"/>
              </w:rPr>
            </w:pPr>
            <w:r/>
          </w:p>
          <w:p>
            <w:pPr>
              <w:pStyle w:val="TableText"/>
              <w:ind w:left="65"/>
              <w:spacing w:before="65" w:line="219" w:lineRule="auto"/>
              <w:rPr>
                <w:sz w:val="20"/>
                <w:szCs w:val="20"/>
              </w:rPr>
            </w:pPr>
            <w:r>
              <w:rPr>
                <w:sz w:val="20"/>
                <w:szCs w:val="20"/>
                <w:spacing w:val="-1"/>
              </w:rPr>
              <w:t>给定时间段内的数据数量</w:t>
            </w:r>
          </w:p>
        </w:tc>
        <w:tc>
          <w:tcPr>
            <w:tcW w:w="3850" w:type="dxa"/>
            <w:vAlign w:val="top"/>
            <w:tcBorders>
              <w:right w:val="nil"/>
            </w:tcBorders>
          </w:tcPr>
          <w:p>
            <w:pPr>
              <w:pStyle w:val="TableText"/>
              <w:ind w:left="165"/>
              <w:spacing w:before="66" w:line="219" w:lineRule="auto"/>
              <w:rPr>
                <w:sz w:val="20"/>
                <w:szCs w:val="20"/>
              </w:rPr>
            </w:pPr>
            <w:r>
              <w:rPr>
                <w:sz w:val="20"/>
                <w:szCs w:val="20"/>
                <w:spacing w:val="1"/>
              </w:rPr>
              <w:t>例如，2021年12月28日0点0分0</w:t>
            </w:r>
            <w:r>
              <w:rPr>
                <w:sz w:val="20"/>
                <w:szCs w:val="20"/>
              </w:rPr>
              <w:t>秒至2021</w:t>
            </w:r>
          </w:p>
          <w:p>
            <w:pPr>
              <w:pStyle w:val="TableText"/>
              <w:ind w:left="55" w:right="238" w:firstLine="160"/>
              <w:spacing w:before="13" w:line="224" w:lineRule="auto"/>
              <w:rPr>
                <w:sz w:val="20"/>
                <w:szCs w:val="20"/>
              </w:rPr>
            </w:pPr>
            <w:r>
              <w:rPr>
                <w:sz w:val="20"/>
                <w:szCs w:val="20"/>
                <w:spacing w:val="-1"/>
              </w:rPr>
              <w:t>年12月28日23点59分59秒之间的数据量</w:t>
            </w:r>
            <w:r>
              <w:rPr>
                <w:sz w:val="20"/>
                <w:szCs w:val="20"/>
                <w:spacing w:val="12"/>
              </w:rPr>
              <w:t xml:space="preserve"> </w:t>
            </w:r>
            <w:r>
              <w:rPr>
                <w:sz w:val="20"/>
                <w:szCs w:val="20"/>
                <w:spacing w:val="-2"/>
              </w:rPr>
              <w:t>是否同预期的数量一致</w:t>
            </w:r>
          </w:p>
        </w:tc>
      </w:tr>
    </w:tbl>
    <w:p>
      <w:pPr>
        <w:rPr>
          <w:rFonts w:ascii="Arial"/>
          <w:sz w:val="21"/>
        </w:rPr>
      </w:pPr>
      <w:r/>
    </w:p>
    <w:p>
      <w:pPr>
        <w:sectPr>
          <w:pgSz w:w="9480" w:h="14400"/>
          <w:pgMar w:top="400" w:right="579" w:bottom="0" w:left="680" w:header="0" w:footer="0" w:gutter="0"/>
        </w:sectPr>
        <w:rPr>
          <w:rFonts w:ascii="Arial" w:hAnsi="Arial" w:eastAsia="Arial" w:cs="Arial"/>
          <w:sz w:val="21"/>
          <w:szCs w:val="21"/>
        </w:rPr>
      </w:pPr>
    </w:p>
    <w:p>
      <w:pPr>
        <w:ind w:right="27"/>
        <w:spacing w:before="148" w:line="217" w:lineRule="auto"/>
        <w:jc w:val="right"/>
        <w:rPr>
          <w:rFonts w:ascii="SimHei" w:hAnsi="SimHei" w:eastAsia="SimHei" w:cs="SimHei"/>
          <w:sz w:val="21"/>
          <w:szCs w:val="21"/>
        </w:rPr>
      </w:pPr>
      <w:r>
        <w:rPr>
          <w:rFonts w:ascii="SimHei" w:hAnsi="SimHei" w:eastAsia="SimHei" w:cs="SimHei"/>
          <w:sz w:val="21"/>
          <w:szCs w:val="21"/>
          <w:b/>
          <w:bCs/>
          <w:spacing w:val="20"/>
        </w:rPr>
        <w:t>第3章</w:t>
      </w:r>
      <w:r>
        <w:rPr>
          <w:rFonts w:ascii="SimHei" w:hAnsi="SimHei" w:eastAsia="SimHei" w:cs="SimHei"/>
          <w:sz w:val="21"/>
          <w:szCs w:val="21"/>
          <w:spacing w:val="115"/>
        </w:rPr>
        <w:t xml:space="preserve"> </w:t>
      </w:r>
      <w:r>
        <w:rPr>
          <w:rFonts w:ascii="SimHei" w:hAnsi="SimHei" w:eastAsia="SimHei" w:cs="SimHei"/>
          <w:sz w:val="21"/>
          <w:szCs w:val="21"/>
          <w:b/>
          <w:bCs/>
          <w:spacing w:val="20"/>
        </w:rPr>
        <w:t>数据质量管控技术|45|</w:t>
      </w:r>
    </w:p>
    <w:p>
      <w:pPr>
        <w:spacing w:line="264" w:lineRule="auto"/>
        <w:rPr>
          <w:rFonts w:ascii="Arial"/>
          <w:sz w:val="21"/>
        </w:rPr>
      </w:pPr>
      <w:r/>
    </w:p>
    <w:p>
      <w:pPr>
        <w:ind w:left="413"/>
        <w:spacing w:before="95" w:line="222" w:lineRule="auto"/>
        <w:outlineLvl w:val="6"/>
        <w:rPr>
          <w:rFonts w:ascii="SimHei" w:hAnsi="SimHei" w:eastAsia="SimHei" w:cs="SimHei"/>
          <w:sz w:val="29"/>
          <w:szCs w:val="29"/>
        </w:rPr>
      </w:pPr>
      <w:r>
        <w:rPr>
          <w:rFonts w:ascii="SimHei" w:hAnsi="SimHei" w:eastAsia="SimHei" w:cs="SimHei"/>
          <w:sz w:val="29"/>
          <w:szCs w:val="29"/>
          <w:b/>
          <w:bCs/>
          <w:spacing w:val="-15"/>
        </w:rPr>
        <w:t>3.2.3</w:t>
      </w:r>
      <w:r>
        <w:rPr>
          <w:rFonts w:ascii="SimHei" w:hAnsi="SimHei" w:eastAsia="SimHei" w:cs="SimHei"/>
          <w:sz w:val="29"/>
          <w:szCs w:val="29"/>
          <w:spacing w:val="-15"/>
        </w:rPr>
        <w:t xml:space="preserve">  </w:t>
      </w:r>
      <w:r>
        <w:rPr>
          <w:rFonts w:ascii="SimHei" w:hAnsi="SimHei" w:eastAsia="SimHei" w:cs="SimHei"/>
          <w:sz w:val="29"/>
          <w:szCs w:val="29"/>
          <w:b/>
          <w:bCs/>
          <w:spacing w:val="-15"/>
        </w:rPr>
        <w:t>准确性监控规则</w:t>
      </w:r>
    </w:p>
    <w:p>
      <w:pPr>
        <w:spacing w:line="254" w:lineRule="auto"/>
        <w:rPr>
          <w:rFonts w:ascii="Arial"/>
          <w:sz w:val="21"/>
        </w:rPr>
      </w:pPr>
      <w:r/>
    </w:p>
    <w:p>
      <w:pPr>
        <w:pStyle w:val="BodyText"/>
        <w:ind w:left="410"/>
        <w:spacing w:before="68" w:line="219" w:lineRule="auto"/>
        <w:rPr>
          <w:sz w:val="21"/>
          <w:szCs w:val="21"/>
        </w:rPr>
      </w:pPr>
      <w:r>
        <w:rPr>
          <w:sz w:val="21"/>
          <w:szCs w:val="21"/>
          <w:spacing w:val="1"/>
        </w:rPr>
        <w:t>数据质量的准确性监控规则如表3-3所示。</w:t>
      </w:r>
    </w:p>
    <w:p>
      <w:pPr>
        <w:ind w:left="2582"/>
        <w:spacing w:before="106" w:line="222" w:lineRule="auto"/>
        <w:rPr>
          <w:rFonts w:ascii="SimHei" w:hAnsi="SimHei" w:eastAsia="SimHei" w:cs="SimHei"/>
          <w:sz w:val="21"/>
          <w:szCs w:val="21"/>
        </w:rPr>
      </w:pPr>
      <w:r>
        <w:rPr>
          <w:rFonts w:ascii="SimHei" w:hAnsi="SimHei" w:eastAsia="SimHei" w:cs="SimHei"/>
          <w:sz w:val="21"/>
          <w:szCs w:val="21"/>
          <w:b/>
          <w:bCs/>
          <w:spacing w:val="-16"/>
        </w:rPr>
        <w:t>表3-3</w:t>
      </w:r>
      <w:r>
        <w:rPr>
          <w:rFonts w:ascii="SimHei" w:hAnsi="SimHei" w:eastAsia="SimHei" w:cs="SimHei"/>
          <w:sz w:val="21"/>
          <w:szCs w:val="21"/>
          <w:spacing w:val="70"/>
        </w:rPr>
        <w:t xml:space="preserve"> </w:t>
      </w:r>
      <w:r>
        <w:rPr>
          <w:rFonts w:ascii="SimHei" w:hAnsi="SimHei" w:eastAsia="SimHei" w:cs="SimHei"/>
          <w:sz w:val="21"/>
          <w:szCs w:val="21"/>
          <w:b/>
          <w:bCs/>
          <w:spacing w:val="-16"/>
        </w:rPr>
        <w:t>数据质量的准确性监控规则</w:t>
      </w:r>
    </w:p>
    <w:p>
      <w:pPr>
        <w:spacing w:line="38" w:lineRule="exact"/>
        <w:rPr/>
      </w:pPr>
      <w:r/>
    </w:p>
    <w:tbl>
      <w:tblPr>
        <w:tblStyle w:val="TableNormal"/>
        <w:tblW w:w="818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69"/>
        <w:gridCol w:w="2840"/>
        <w:gridCol w:w="3880"/>
      </w:tblGrid>
      <w:tr>
        <w:trPr>
          <w:trHeight w:val="294" w:hRule="atLeast"/>
        </w:trPr>
        <w:tc>
          <w:tcPr>
            <w:tcW w:w="1469" w:type="dxa"/>
            <w:vAlign w:val="top"/>
            <w:tcBorders>
              <w:left w:val="nil"/>
            </w:tcBorders>
          </w:tcPr>
          <w:p>
            <w:pPr>
              <w:pStyle w:val="TableText"/>
              <w:ind w:left="162"/>
              <w:spacing w:before="50" w:line="219" w:lineRule="auto"/>
              <w:rPr>
                <w:sz w:val="19"/>
                <w:szCs w:val="19"/>
              </w:rPr>
            </w:pPr>
            <w:r>
              <w:rPr>
                <w:sz w:val="19"/>
                <w:szCs w:val="19"/>
                <w:b/>
                <w:bCs/>
                <w:spacing w:val="-4"/>
              </w:rPr>
              <w:t>规则类型名字</w:t>
            </w:r>
          </w:p>
        </w:tc>
        <w:tc>
          <w:tcPr>
            <w:tcW w:w="2840" w:type="dxa"/>
            <w:vAlign w:val="top"/>
          </w:tcPr>
          <w:p>
            <w:pPr>
              <w:pStyle w:val="TableText"/>
              <w:ind w:left="1038"/>
              <w:spacing w:before="50" w:line="220" w:lineRule="auto"/>
              <w:rPr>
                <w:sz w:val="19"/>
                <w:szCs w:val="19"/>
              </w:rPr>
            </w:pPr>
            <w:r>
              <w:rPr>
                <w:sz w:val="19"/>
                <w:szCs w:val="19"/>
                <w:b/>
                <w:bCs/>
                <w:spacing w:val="-4"/>
              </w:rPr>
              <w:t>规则描述</w:t>
            </w:r>
          </w:p>
        </w:tc>
        <w:tc>
          <w:tcPr>
            <w:tcW w:w="3880" w:type="dxa"/>
            <w:vAlign w:val="top"/>
            <w:tcBorders>
              <w:right w:val="nil"/>
            </w:tcBorders>
          </w:tcPr>
          <w:p>
            <w:pPr>
              <w:pStyle w:val="TableText"/>
              <w:ind w:left="1748"/>
              <w:spacing w:before="51" w:line="221" w:lineRule="auto"/>
              <w:rPr>
                <w:sz w:val="19"/>
                <w:szCs w:val="19"/>
              </w:rPr>
            </w:pPr>
            <w:r>
              <w:rPr>
                <w:sz w:val="19"/>
                <w:szCs w:val="19"/>
                <w:b/>
                <w:bCs/>
                <w:spacing w:val="-5"/>
              </w:rPr>
              <w:t>示例</w:t>
            </w:r>
          </w:p>
        </w:tc>
      </w:tr>
      <w:tr>
        <w:trPr>
          <w:trHeight w:val="838" w:hRule="atLeast"/>
        </w:trPr>
        <w:tc>
          <w:tcPr>
            <w:tcW w:w="1469" w:type="dxa"/>
            <w:vAlign w:val="top"/>
            <w:tcBorders>
              <w:left w:val="nil"/>
            </w:tcBorders>
          </w:tcPr>
          <w:p>
            <w:pPr>
              <w:spacing w:line="265" w:lineRule="auto"/>
              <w:rPr>
                <w:rFonts w:ascii="Arial"/>
                <w:sz w:val="21"/>
              </w:rPr>
            </w:pPr>
            <w:r/>
          </w:p>
          <w:p>
            <w:pPr>
              <w:pStyle w:val="TableText"/>
              <w:ind w:left="60"/>
              <w:spacing w:before="62" w:line="219" w:lineRule="auto"/>
              <w:rPr>
                <w:sz w:val="19"/>
                <w:szCs w:val="19"/>
              </w:rPr>
            </w:pPr>
            <w:r>
              <w:rPr>
                <w:sz w:val="19"/>
                <w:szCs w:val="19"/>
                <w:spacing w:val="-1"/>
              </w:rPr>
              <w:t>格式规范性检查</w:t>
            </w:r>
          </w:p>
        </w:tc>
        <w:tc>
          <w:tcPr>
            <w:tcW w:w="2840" w:type="dxa"/>
            <w:vAlign w:val="top"/>
          </w:tcPr>
          <w:p>
            <w:pPr>
              <w:pStyle w:val="TableText"/>
              <w:ind w:left="55" w:right="69" w:firstLine="30"/>
              <w:spacing w:before="67" w:line="242" w:lineRule="auto"/>
              <w:jc w:val="both"/>
              <w:rPr>
                <w:sz w:val="19"/>
                <w:szCs w:val="19"/>
              </w:rPr>
            </w:pPr>
            <w:r>
              <w:rPr>
                <w:sz w:val="19"/>
                <w:szCs w:val="19"/>
                <w:spacing w:val="-1"/>
              </w:rPr>
              <w:t>格式是否为指定形式，例如日期</w:t>
            </w:r>
            <w:r>
              <w:rPr>
                <w:sz w:val="19"/>
                <w:szCs w:val="19"/>
                <w:spacing w:val="5"/>
              </w:rPr>
              <w:t xml:space="preserve"> </w:t>
            </w:r>
            <w:r>
              <w:rPr>
                <w:sz w:val="19"/>
                <w:szCs w:val="19"/>
                <w:spacing w:val="3"/>
              </w:rPr>
              <w:t>格式、邮箱格式、电话格式、身</w:t>
            </w:r>
            <w:r>
              <w:rPr>
                <w:sz w:val="19"/>
                <w:szCs w:val="19"/>
                <w:spacing w:val="1"/>
              </w:rPr>
              <w:t xml:space="preserve"> </w:t>
            </w:r>
            <w:r>
              <w:rPr>
                <w:sz w:val="19"/>
                <w:szCs w:val="19"/>
                <w:spacing w:val="-1"/>
              </w:rPr>
              <w:t>份证号码格式等</w:t>
            </w:r>
          </w:p>
        </w:tc>
        <w:tc>
          <w:tcPr>
            <w:tcW w:w="3880" w:type="dxa"/>
            <w:vAlign w:val="top"/>
            <w:tcBorders>
              <w:right w:val="nil"/>
            </w:tcBorders>
          </w:tcPr>
          <w:p>
            <w:pPr>
              <w:spacing w:line="265" w:lineRule="auto"/>
              <w:rPr>
                <w:rFonts w:ascii="Arial"/>
                <w:sz w:val="21"/>
              </w:rPr>
            </w:pPr>
            <w:r/>
          </w:p>
          <w:p>
            <w:pPr>
              <w:pStyle w:val="TableText"/>
              <w:ind w:left="365"/>
              <w:spacing w:before="62" w:line="219" w:lineRule="auto"/>
              <w:rPr>
                <w:sz w:val="19"/>
                <w:szCs w:val="19"/>
              </w:rPr>
            </w:pPr>
            <w:r>
              <w:rPr>
                <w:sz w:val="19"/>
                <w:szCs w:val="19"/>
              </w:rPr>
              <w:t>日期格式是否为YYYY-MM-DD HH:MM:SS</w:t>
            </w:r>
          </w:p>
        </w:tc>
      </w:tr>
      <w:tr>
        <w:trPr>
          <w:trHeight w:val="559" w:hRule="atLeast"/>
        </w:trPr>
        <w:tc>
          <w:tcPr>
            <w:tcW w:w="1469" w:type="dxa"/>
            <w:vAlign w:val="top"/>
            <w:tcBorders>
              <w:left w:val="nil"/>
            </w:tcBorders>
          </w:tcPr>
          <w:p>
            <w:pPr>
              <w:pStyle w:val="TableText"/>
              <w:ind w:left="60"/>
              <w:spacing w:before="60" w:line="260" w:lineRule="exact"/>
              <w:rPr>
                <w:sz w:val="19"/>
                <w:szCs w:val="19"/>
              </w:rPr>
            </w:pPr>
            <w:r>
              <w:rPr>
                <w:sz w:val="19"/>
                <w:szCs w:val="19"/>
                <w:spacing w:val="3"/>
                <w:position w:val="4"/>
              </w:rPr>
              <w:t>数据类型</w:t>
            </w:r>
          </w:p>
          <w:p>
            <w:pPr>
              <w:pStyle w:val="TableText"/>
              <w:ind w:left="60"/>
              <w:spacing w:line="219" w:lineRule="auto"/>
              <w:rPr>
                <w:sz w:val="19"/>
                <w:szCs w:val="19"/>
              </w:rPr>
            </w:pPr>
            <w:r>
              <w:rPr>
                <w:sz w:val="19"/>
                <w:szCs w:val="19"/>
                <w:spacing w:val="-2"/>
              </w:rPr>
              <w:t>规范性检查</w:t>
            </w:r>
          </w:p>
        </w:tc>
        <w:tc>
          <w:tcPr>
            <w:tcW w:w="2840" w:type="dxa"/>
            <w:vAlign w:val="top"/>
          </w:tcPr>
          <w:p>
            <w:pPr>
              <w:pStyle w:val="TableText"/>
              <w:ind w:left="84" w:hanging="69"/>
              <w:spacing w:before="71" w:line="232" w:lineRule="auto"/>
              <w:rPr>
                <w:sz w:val="19"/>
                <w:szCs w:val="19"/>
              </w:rPr>
            </w:pPr>
            <w:r>
              <w:rPr>
                <w:sz w:val="19"/>
                <w:szCs w:val="19"/>
                <w:spacing w:val="-3"/>
              </w:rPr>
              <w:t>数据类型是否为指定类型，例如整</w:t>
            </w:r>
            <w:r>
              <w:rPr>
                <w:sz w:val="19"/>
                <w:szCs w:val="19"/>
                <w:spacing w:val="8"/>
              </w:rPr>
              <w:t xml:space="preserve"> </w:t>
            </w:r>
            <w:r>
              <w:rPr>
                <w:sz w:val="19"/>
                <w:szCs w:val="19"/>
              </w:rPr>
              <w:t>型、浮点型、布尔型、字符型等</w:t>
            </w:r>
          </w:p>
        </w:tc>
        <w:tc>
          <w:tcPr>
            <w:tcW w:w="3880" w:type="dxa"/>
            <w:vAlign w:val="top"/>
            <w:tcBorders>
              <w:right w:val="nil"/>
            </w:tcBorders>
          </w:tcPr>
          <w:p>
            <w:pPr>
              <w:pStyle w:val="TableText"/>
              <w:ind w:left="65"/>
              <w:spacing w:before="189" w:line="219" w:lineRule="auto"/>
              <w:rPr>
                <w:sz w:val="19"/>
                <w:szCs w:val="19"/>
              </w:rPr>
            </w:pPr>
            <w:r>
              <w:rPr>
                <w:sz w:val="19"/>
                <w:szCs w:val="19"/>
                <w:spacing w:val="-1"/>
              </w:rPr>
              <w:t>字段是否为布尔类型true或者false</w:t>
            </w:r>
          </w:p>
        </w:tc>
      </w:tr>
      <w:tr>
        <w:trPr>
          <w:trHeight w:val="558" w:hRule="atLeast"/>
        </w:trPr>
        <w:tc>
          <w:tcPr>
            <w:tcW w:w="1469" w:type="dxa"/>
            <w:vAlign w:val="top"/>
            <w:tcBorders>
              <w:left w:val="nil"/>
            </w:tcBorders>
          </w:tcPr>
          <w:p>
            <w:pPr>
              <w:pStyle w:val="TableText"/>
              <w:ind w:left="60"/>
              <w:spacing w:before="190" w:line="219" w:lineRule="auto"/>
              <w:rPr>
                <w:sz w:val="19"/>
                <w:szCs w:val="19"/>
              </w:rPr>
            </w:pPr>
            <w:r>
              <w:rPr>
                <w:sz w:val="19"/>
                <w:szCs w:val="19"/>
                <w:spacing w:val="-2"/>
              </w:rPr>
              <w:t>数值精度检查</w:t>
            </w:r>
          </w:p>
        </w:tc>
        <w:tc>
          <w:tcPr>
            <w:tcW w:w="2840" w:type="dxa"/>
            <w:vAlign w:val="top"/>
          </w:tcPr>
          <w:p>
            <w:pPr>
              <w:pStyle w:val="TableText"/>
              <w:ind w:left="75"/>
              <w:spacing w:before="192" w:line="219" w:lineRule="auto"/>
              <w:rPr>
                <w:sz w:val="19"/>
                <w:szCs w:val="19"/>
              </w:rPr>
            </w:pPr>
            <w:r>
              <w:rPr>
                <w:sz w:val="19"/>
                <w:szCs w:val="19"/>
                <w:spacing w:val="-1"/>
              </w:rPr>
              <w:t>数值类型的数据有效位数检查</w:t>
            </w:r>
          </w:p>
        </w:tc>
        <w:tc>
          <w:tcPr>
            <w:tcW w:w="3880" w:type="dxa"/>
            <w:vAlign w:val="top"/>
            <w:tcBorders>
              <w:right w:val="nil"/>
            </w:tcBorders>
          </w:tcPr>
          <w:p>
            <w:pPr>
              <w:pStyle w:val="TableText"/>
              <w:ind w:left="93" w:right="73" w:hanging="94"/>
              <w:spacing w:before="72" w:line="231" w:lineRule="auto"/>
              <w:rPr>
                <w:sz w:val="19"/>
                <w:szCs w:val="19"/>
              </w:rPr>
            </w:pPr>
            <w:r>
              <w:rPr>
                <w:sz w:val="19"/>
                <w:szCs w:val="19"/>
                <w:spacing w:val="4"/>
              </w:rPr>
              <w:t>“收入”字段的小数点后位数不超过2位，例</w:t>
            </w:r>
            <w:r>
              <w:rPr>
                <w:sz w:val="19"/>
                <w:szCs w:val="19"/>
                <w:spacing w:val="15"/>
              </w:rPr>
              <w:t xml:space="preserve"> </w:t>
            </w:r>
            <w:r>
              <w:rPr>
                <w:sz w:val="19"/>
                <w:szCs w:val="19"/>
                <w:spacing w:val="-2"/>
              </w:rPr>
              <w:t>如，6300.432就不符合要求</w:t>
            </w:r>
          </w:p>
        </w:tc>
      </w:tr>
      <w:tr>
        <w:trPr>
          <w:trHeight w:val="568" w:hRule="atLeast"/>
        </w:trPr>
        <w:tc>
          <w:tcPr>
            <w:tcW w:w="1469" w:type="dxa"/>
            <w:vAlign w:val="top"/>
            <w:tcBorders>
              <w:left w:val="nil"/>
            </w:tcBorders>
          </w:tcPr>
          <w:p>
            <w:pPr>
              <w:pStyle w:val="TableText"/>
              <w:ind w:left="60"/>
              <w:spacing w:before="193" w:line="219" w:lineRule="auto"/>
              <w:rPr>
                <w:sz w:val="19"/>
                <w:szCs w:val="19"/>
              </w:rPr>
            </w:pPr>
            <w:r>
              <w:rPr>
                <w:sz w:val="19"/>
                <w:szCs w:val="19"/>
                <w:spacing w:val="-2"/>
              </w:rPr>
              <w:t>数据长度检查</w:t>
            </w:r>
          </w:p>
        </w:tc>
        <w:tc>
          <w:tcPr>
            <w:tcW w:w="2840" w:type="dxa"/>
            <w:vAlign w:val="top"/>
          </w:tcPr>
          <w:p>
            <w:pPr>
              <w:pStyle w:val="TableText"/>
              <w:ind w:left="55"/>
              <w:spacing w:before="193" w:line="219" w:lineRule="auto"/>
              <w:rPr>
                <w:sz w:val="19"/>
                <w:szCs w:val="19"/>
              </w:rPr>
            </w:pPr>
            <w:r>
              <w:rPr>
                <w:sz w:val="19"/>
                <w:szCs w:val="19"/>
                <w:spacing w:val="-1"/>
              </w:rPr>
              <w:t>数据内容长度检查</w:t>
            </w:r>
          </w:p>
        </w:tc>
        <w:tc>
          <w:tcPr>
            <w:tcW w:w="3880" w:type="dxa"/>
            <w:vAlign w:val="top"/>
            <w:tcBorders>
              <w:right w:val="nil"/>
            </w:tcBorders>
          </w:tcPr>
          <w:p>
            <w:pPr>
              <w:pStyle w:val="TableText"/>
              <w:ind w:left="55" w:right="239" w:firstLine="169"/>
              <w:spacing w:before="70" w:line="237" w:lineRule="auto"/>
              <w:rPr>
                <w:sz w:val="19"/>
                <w:szCs w:val="19"/>
              </w:rPr>
            </w:pPr>
            <w:r>
              <w:rPr>
                <w:sz w:val="19"/>
                <w:szCs w:val="19"/>
                <w:spacing w:val="-1"/>
              </w:rPr>
              <w:t>企业名称的字符长度不超过100,否则为非</w:t>
            </w:r>
            <w:r>
              <w:rPr>
                <w:sz w:val="19"/>
                <w:szCs w:val="19"/>
                <w:spacing w:val="8"/>
              </w:rPr>
              <w:t xml:space="preserve"> </w:t>
            </w:r>
            <w:r>
              <w:rPr>
                <w:sz w:val="19"/>
                <w:szCs w:val="19"/>
                <w:spacing w:val="-2"/>
              </w:rPr>
              <w:t>法输入</w:t>
            </w:r>
          </w:p>
        </w:tc>
      </w:tr>
      <w:tr>
        <w:trPr>
          <w:trHeight w:val="833" w:hRule="atLeast"/>
        </w:trPr>
        <w:tc>
          <w:tcPr>
            <w:tcW w:w="1469" w:type="dxa"/>
            <w:vAlign w:val="top"/>
            <w:tcBorders>
              <w:left w:val="nil"/>
            </w:tcBorders>
          </w:tcPr>
          <w:p>
            <w:pPr>
              <w:spacing w:line="262" w:lineRule="auto"/>
              <w:rPr>
                <w:rFonts w:ascii="Arial"/>
                <w:sz w:val="21"/>
              </w:rPr>
            </w:pPr>
            <w:r/>
          </w:p>
          <w:p>
            <w:pPr>
              <w:pStyle w:val="TableText"/>
              <w:ind w:left="60"/>
              <w:spacing w:before="62" w:line="219" w:lineRule="auto"/>
              <w:rPr>
                <w:sz w:val="19"/>
                <w:szCs w:val="19"/>
              </w:rPr>
            </w:pPr>
            <w:r>
              <w:rPr>
                <w:sz w:val="19"/>
                <w:szCs w:val="19"/>
                <w:spacing w:val="-2"/>
              </w:rPr>
              <w:t>数据内容检查</w:t>
            </w:r>
          </w:p>
        </w:tc>
        <w:tc>
          <w:tcPr>
            <w:tcW w:w="2840" w:type="dxa"/>
            <w:vAlign w:val="top"/>
          </w:tcPr>
          <w:p>
            <w:pPr>
              <w:pStyle w:val="TableText"/>
              <w:ind w:left="64" w:hanging="29"/>
              <w:spacing w:before="75" w:line="242" w:lineRule="auto"/>
              <w:jc w:val="both"/>
              <w:rPr>
                <w:sz w:val="19"/>
                <w:szCs w:val="19"/>
              </w:rPr>
            </w:pPr>
            <w:r>
              <w:rPr>
                <w:sz w:val="19"/>
                <w:szCs w:val="19"/>
                <w:spacing w:val="-4"/>
              </w:rPr>
              <w:t>数据内容是否与预期一致，例如，</w:t>
            </w:r>
            <w:r>
              <w:rPr>
                <w:sz w:val="19"/>
                <w:szCs w:val="19"/>
                <w:spacing w:val="3"/>
              </w:rPr>
              <w:t xml:space="preserve"> </w:t>
            </w:r>
            <w:r>
              <w:rPr>
                <w:sz w:val="19"/>
                <w:szCs w:val="19"/>
                <w:spacing w:val="-1"/>
              </w:rPr>
              <w:t>数据不含非法字符、数据内容的</w:t>
            </w:r>
            <w:r>
              <w:rPr>
                <w:sz w:val="19"/>
                <w:szCs w:val="19"/>
              </w:rPr>
              <w:t xml:space="preserve">  </w:t>
            </w:r>
            <w:r>
              <w:rPr>
                <w:sz w:val="19"/>
                <w:szCs w:val="19"/>
                <w:spacing w:val="-4"/>
              </w:rPr>
              <w:t>含义与事实不符或不规范等</w:t>
            </w:r>
          </w:p>
        </w:tc>
        <w:tc>
          <w:tcPr>
            <w:tcW w:w="3880" w:type="dxa"/>
            <w:vAlign w:val="top"/>
            <w:tcBorders>
              <w:right w:val="nil"/>
            </w:tcBorders>
          </w:tcPr>
          <w:p>
            <w:pPr>
              <w:pStyle w:val="TableText"/>
              <w:ind w:left="55" w:right="129" w:firstLine="169"/>
              <w:spacing w:before="66" w:line="245" w:lineRule="auto"/>
              <w:jc w:val="both"/>
              <w:rPr>
                <w:sz w:val="19"/>
                <w:szCs w:val="19"/>
              </w:rPr>
            </w:pPr>
            <w:r>
              <w:rPr>
                <w:sz w:val="19"/>
                <w:szCs w:val="19"/>
              </w:rPr>
              <w:t>电话号码不允许出现0到9阿拉伯数字以外</w:t>
            </w:r>
            <w:r>
              <w:rPr>
                <w:sz w:val="19"/>
                <w:szCs w:val="19"/>
                <w:spacing w:val="5"/>
              </w:rPr>
              <w:t xml:space="preserve">  </w:t>
            </w:r>
            <w:r>
              <w:rPr>
                <w:sz w:val="19"/>
                <w:szCs w:val="19"/>
                <w:spacing w:val="4"/>
              </w:rPr>
              <w:t>的字符；企业名称字段要求为企业全称，而</w:t>
            </w:r>
            <w:r>
              <w:rPr>
                <w:sz w:val="19"/>
                <w:szCs w:val="19"/>
                <w:spacing w:val="2"/>
              </w:rPr>
              <w:t xml:space="preserve"> </w:t>
            </w:r>
            <w:r>
              <w:rPr>
                <w:sz w:val="19"/>
                <w:szCs w:val="19"/>
                <w:spacing w:val="2"/>
              </w:rPr>
              <w:t>不是简称</w:t>
            </w:r>
          </w:p>
        </w:tc>
      </w:tr>
    </w:tbl>
    <w:p>
      <w:pPr>
        <w:spacing w:line="294" w:lineRule="auto"/>
        <w:rPr>
          <w:rFonts w:ascii="Arial"/>
          <w:sz w:val="21"/>
        </w:rPr>
      </w:pPr>
      <w:r/>
    </w:p>
    <w:p>
      <w:pPr>
        <w:ind w:left="413"/>
        <w:spacing w:before="95" w:line="222" w:lineRule="auto"/>
        <w:outlineLvl w:val="6"/>
        <w:rPr>
          <w:rFonts w:ascii="SimHei" w:hAnsi="SimHei" w:eastAsia="SimHei" w:cs="SimHei"/>
          <w:sz w:val="29"/>
          <w:szCs w:val="29"/>
        </w:rPr>
      </w:pPr>
      <w:r>
        <w:rPr>
          <w:rFonts w:ascii="SimHei" w:hAnsi="SimHei" w:eastAsia="SimHei" w:cs="SimHei"/>
          <w:sz w:val="29"/>
          <w:szCs w:val="29"/>
          <w:b/>
          <w:bCs/>
          <w:spacing w:val="-15"/>
        </w:rPr>
        <w:t>3.2.4</w:t>
      </w:r>
      <w:r>
        <w:rPr>
          <w:rFonts w:ascii="SimHei" w:hAnsi="SimHei" w:eastAsia="SimHei" w:cs="SimHei"/>
          <w:sz w:val="29"/>
          <w:szCs w:val="29"/>
          <w:spacing w:val="127"/>
        </w:rPr>
        <w:t xml:space="preserve"> </w:t>
      </w:r>
      <w:r>
        <w:rPr>
          <w:rFonts w:ascii="SimHei" w:hAnsi="SimHei" w:eastAsia="SimHei" w:cs="SimHei"/>
          <w:sz w:val="29"/>
          <w:szCs w:val="29"/>
          <w:b/>
          <w:bCs/>
          <w:spacing w:val="-15"/>
        </w:rPr>
        <w:t>一致性监控规则</w:t>
      </w:r>
    </w:p>
    <w:p>
      <w:pPr>
        <w:spacing w:line="264" w:lineRule="auto"/>
        <w:rPr>
          <w:rFonts w:ascii="Arial"/>
          <w:sz w:val="21"/>
        </w:rPr>
      </w:pPr>
      <w:r/>
    </w:p>
    <w:p>
      <w:pPr>
        <w:pStyle w:val="BodyText"/>
        <w:ind w:left="410"/>
        <w:spacing w:before="68" w:line="219" w:lineRule="auto"/>
        <w:rPr>
          <w:sz w:val="21"/>
          <w:szCs w:val="21"/>
        </w:rPr>
      </w:pPr>
      <w:r>
        <w:rPr>
          <w:sz w:val="21"/>
          <w:szCs w:val="21"/>
          <w:spacing w:val="1"/>
        </w:rPr>
        <w:t>数据质量的一致性监控规则如表3-4所示。</w:t>
      </w:r>
    </w:p>
    <w:p>
      <w:pPr>
        <w:pStyle w:val="BodyText"/>
        <w:ind w:left="2612"/>
        <w:spacing w:before="157" w:line="212" w:lineRule="auto"/>
        <w:rPr>
          <w:sz w:val="20"/>
          <w:szCs w:val="20"/>
        </w:rPr>
      </w:pPr>
      <w:r>
        <w:rPr>
          <w:sz w:val="20"/>
          <w:szCs w:val="20"/>
          <w:b/>
          <w:bCs/>
          <w:spacing w:val="-3"/>
        </w:rPr>
        <w:t>表3-4数据质量的一致性监控规则</w:t>
      </w:r>
    </w:p>
    <w:tbl>
      <w:tblPr>
        <w:tblStyle w:val="TableNormal"/>
        <w:tblW w:w="818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60"/>
        <w:gridCol w:w="2850"/>
        <w:gridCol w:w="3870"/>
      </w:tblGrid>
      <w:tr>
        <w:trPr>
          <w:trHeight w:val="292" w:hRule="atLeast"/>
        </w:trPr>
        <w:tc>
          <w:tcPr>
            <w:tcW w:w="1460" w:type="dxa"/>
            <w:vAlign w:val="top"/>
            <w:tcBorders>
              <w:left w:val="nil"/>
            </w:tcBorders>
          </w:tcPr>
          <w:p>
            <w:pPr>
              <w:pStyle w:val="TableText"/>
              <w:ind w:left="182"/>
              <w:spacing w:before="50" w:line="219" w:lineRule="auto"/>
              <w:rPr>
                <w:sz w:val="19"/>
                <w:szCs w:val="19"/>
              </w:rPr>
            </w:pPr>
            <w:r>
              <w:rPr>
                <w:sz w:val="19"/>
                <w:szCs w:val="19"/>
                <w:b/>
                <w:bCs/>
                <w:spacing w:val="-4"/>
              </w:rPr>
              <w:t>规则类型名字</w:t>
            </w:r>
          </w:p>
        </w:tc>
        <w:tc>
          <w:tcPr>
            <w:tcW w:w="2850" w:type="dxa"/>
            <w:vAlign w:val="top"/>
          </w:tcPr>
          <w:p>
            <w:pPr>
              <w:pStyle w:val="TableText"/>
              <w:ind w:left="1037"/>
              <w:spacing w:before="50" w:line="220" w:lineRule="auto"/>
              <w:rPr>
                <w:sz w:val="19"/>
                <w:szCs w:val="19"/>
              </w:rPr>
            </w:pPr>
            <w:r>
              <w:rPr>
                <w:sz w:val="19"/>
                <w:szCs w:val="19"/>
                <w:b/>
                <w:bCs/>
                <w:spacing w:val="-4"/>
              </w:rPr>
              <w:t>规则描述</w:t>
            </w:r>
          </w:p>
        </w:tc>
        <w:tc>
          <w:tcPr>
            <w:tcW w:w="3870" w:type="dxa"/>
            <w:vAlign w:val="top"/>
            <w:tcBorders>
              <w:right w:val="nil"/>
            </w:tcBorders>
          </w:tcPr>
          <w:p>
            <w:pPr>
              <w:pStyle w:val="TableText"/>
              <w:ind w:left="1737"/>
              <w:spacing w:before="51" w:line="221" w:lineRule="auto"/>
              <w:rPr>
                <w:sz w:val="19"/>
                <w:szCs w:val="19"/>
              </w:rPr>
            </w:pPr>
            <w:r>
              <w:rPr>
                <w:sz w:val="19"/>
                <w:szCs w:val="19"/>
                <w:b/>
                <w:bCs/>
                <w:spacing w:val="-5"/>
              </w:rPr>
              <w:t>示例</w:t>
            </w:r>
          </w:p>
        </w:tc>
      </w:tr>
      <w:tr>
        <w:trPr>
          <w:trHeight w:val="566" w:hRule="atLeast"/>
        </w:trPr>
        <w:tc>
          <w:tcPr>
            <w:tcW w:w="1460" w:type="dxa"/>
            <w:vAlign w:val="top"/>
            <w:tcBorders>
              <w:left w:val="nil"/>
            </w:tcBorders>
          </w:tcPr>
          <w:p>
            <w:pPr>
              <w:pStyle w:val="TableText"/>
              <w:ind w:left="180"/>
              <w:spacing w:before="50" w:line="219" w:lineRule="auto"/>
              <w:rPr>
                <w:sz w:val="19"/>
                <w:szCs w:val="19"/>
              </w:rPr>
            </w:pPr>
            <w:r>
              <w:rPr>
                <w:sz w:val="19"/>
                <w:szCs w:val="19"/>
                <w:spacing w:val="-2"/>
              </w:rPr>
              <w:t>相同数据</w:t>
            </w:r>
          </w:p>
          <w:p>
            <w:pPr>
              <w:pStyle w:val="TableText"/>
              <w:ind w:left="180"/>
              <w:spacing w:before="64" w:line="209" w:lineRule="auto"/>
              <w:rPr>
                <w:sz w:val="19"/>
                <w:szCs w:val="19"/>
              </w:rPr>
            </w:pPr>
            <w:r>
              <w:rPr>
                <w:sz w:val="19"/>
                <w:szCs w:val="19"/>
                <w:spacing w:val="1"/>
              </w:rPr>
              <w:t>一致性检查</w:t>
            </w:r>
          </w:p>
        </w:tc>
        <w:tc>
          <w:tcPr>
            <w:tcW w:w="2850" w:type="dxa"/>
            <w:vAlign w:val="top"/>
          </w:tcPr>
          <w:p>
            <w:pPr>
              <w:pStyle w:val="TableText"/>
              <w:ind w:left="45" w:right="84" w:firstLine="40"/>
              <w:spacing w:before="59" w:line="241" w:lineRule="auto"/>
              <w:rPr>
                <w:sz w:val="19"/>
                <w:szCs w:val="19"/>
              </w:rPr>
            </w:pPr>
            <w:r>
              <w:rPr>
                <w:sz w:val="19"/>
                <w:szCs w:val="19"/>
              </w:rPr>
              <w:t>同一数据在不同数据存储中是一</w:t>
            </w:r>
            <w:r>
              <w:rPr>
                <w:sz w:val="19"/>
                <w:szCs w:val="19"/>
                <w:spacing w:val="9"/>
              </w:rPr>
              <w:t xml:space="preserve"> </w:t>
            </w:r>
            <w:r>
              <w:rPr>
                <w:sz w:val="19"/>
                <w:szCs w:val="19"/>
                <w:spacing w:val="7"/>
              </w:rPr>
              <w:t>致的</w:t>
            </w:r>
          </w:p>
        </w:tc>
        <w:tc>
          <w:tcPr>
            <w:tcW w:w="3870" w:type="dxa"/>
            <w:vAlign w:val="top"/>
            <w:tcBorders>
              <w:right w:val="nil"/>
            </w:tcBorders>
          </w:tcPr>
          <w:p>
            <w:pPr>
              <w:pStyle w:val="TableText"/>
              <w:ind w:left="74" w:right="285" w:firstLine="190"/>
              <w:spacing w:before="57" w:line="242" w:lineRule="auto"/>
              <w:rPr>
                <w:sz w:val="19"/>
                <w:szCs w:val="19"/>
              </w:rPr>
            </w:pPr>
            <w:r>
              <w:rPr>
                <w:sz w:val="19"/>
                <w:szCs w:val="19"/>
                <w:spacing w:val="-1"/>
              </w:rPr>
              <w:t>企业均赋予ID,不存在ID相同、企业名字</w:t>
            </w:r>
            <w:r>
              <w:rPr>
                <w:sz w:val="19"/>
                <w:szCs w:val="19"/>
                <w:spacing w:val="8"/>
              </w:rPr>
              <w:t xml:space="preserve"> </w:t>
            </w:r>
            <w:r>
              <w:rPr>
                <w:sz w:val="19"/>
                <w:szCs w:val="19"/>
                <w:spacing w:val="-2"/>
              </w:rPr>
              <w:t>不同的情况</w:t>
            </w:r>
          </w:p>
        </w:tc>
      </w:tr>
      <w:tr>
        <w:trPr>
          <w:trHeight w:val="279" w:hRule="atLeast"/>
        </w:trPr>
        <w:tc>
          <w:tcPr>
            <w:tcW w:w="1460" w:type="dxa"/>
            <w:vAlign w:val="top"/>
            <w:tcBorders>
              <w:left w:val="nil"/>
              <w:bottom w:val="nil"/>
            </w:tcBorders>
          </w:tcPr>
          <w:p>
            <w:pPr>
              <w:pStyle w:val="TableText"/>
              <w:ind w:left="180"/>
              <w:spacing w:before="54" w:line="208" w:lineRule="auto"/>
              <w:rPr>
                <w:sz w:val="19"/>
                <w:szCs w:val="19"/>
              </w:rPr>
            </w:pPr>
            <w:r>
              <w:rPr>
                <w:sz w:val="19"/>
                <w:szCs w:val="19"/>
                <w:spacing w:val="2"/>
              </w:rPr>
              <w:t>关联数据</w:t>
            </w:r>
          </w:p>
        </w:tc>
        <w:tc>
          <w:tcPr>
            <w:tcW w:w="2850" w:type="dxa"/>
            <w:vAlign w:val="top"/>
            <w:tcBorders>
              <w:bottom w:val="nil"/>
            </w:tcBorders>
          </w:tcPr>
          <w:p>
            <w:pPr>
              <w:pStyle w:val="TableText"/>
              <w:ind w:left="85"/>
              <w:spacing w:before="74" w:line="189" w:lineRule="auto"/>
              <w:rPr>
                <w:sz w:val="19"/>
                <w:szCs w:val="19"/>
              </w:rPr>
            </w:pPr>
            <w:r>
              <w:rPr>
                <w:sz w:val="19"/>
                <w:szCs w:val="19"/>
                <w:spacing w:val="-1"/>
              </w:rPr>
              <w:t>根据一致性约束条件对数据进行</w:t>
            </w:r>
          </w:p>
        </w:tc>
        <w:tc>
          <w:tcPr>
            <w:tcW w:w="3870" w:type="dxa"/>
            <w:vAlign w:val="top"/>
            <w:tcBorders>
              <w:bottom w:val="nil"/>
              <w:right w:val="nil"/>
            </w:tcBorders>
          </w:tcPr>
          <w:p>
            <w:pPr>
              <w:pStyle w:val="TableText"/>
              <w:ind w:left="125"/>
              <w:spacing w:before="74" w:line="189" w:lineRule="auto"/>
              <w:rPr>
                <w:sz w:val="19"/>
                <w:szCs w:val="19"/>
              </w:rPr>
            </w:pPr>
            <w:r>
              <w:rPr>
                <w:sz w:val="19"/>
                <w:szCs w:val="19"/>
                <w:spacing w:val="1"/>
              </w:rPr>
              <w:t>数据从一个系统迁移到另一个系统，数据内</w:t>
            </w:r>
          </w:p>
        </w:tc>
      </w:tr>
      <w:tr>
        <w:trPr>
          <w:trHeight w:val="292" w:hRule="atLeast"/>
        </w:trPr>
        <w:tc>
          <w:tcPr>
            <w:tcW w:w="1460" w:type="dxa"/>
            <w:vAlign w:val="top"/>
            <w:tcBorders>
              <w:left w:val="nil"/>
              <w:top w:val="nil"/>
            </w:tcBorders>
          </w:tcPr>
          <w:p>
            <w:pPr>
              <w:pStyle w:val="TableText"/>
              <w:ind w:left="180"/>
              <w:spacing w:before="55" w:line="219" w:lineRule="auto"/>
              <w:rPr>
                <w:sz w:val="19"/>
                <w:szCs w:val="19"/>
              </w:rPr>
            </w:pPr>
            <w:r>
              <w:rPr>
                <w:sz w:val="19"/>
                <w:szCs w:val="19"/>
                <w:spacing w:val="1"/>
              </w:rPr>
              <w:t>一致性检查</w:t>
            </w:r>
          </w:p>
        </w:tc>
        <w:tc>
          <w:tcPr>
            <w:tcW w:w="2850" w:type="dxa"/>
            <w:vAlign w:val="top"/>
            <w:tcBorders>
              <w:top w:val="nil"/>
            </w:tcBorders>
          </w:tcPr>
          <w:p>
            <w:pPr>
              <w:pStyle w:val="TableText"/>
              <w:ind w:left="45"/>
              <w:spacing w:before="35" w:line="219" w:lineRule="auto"/>
              <w:rPr>
                <w:sz w:val="19"/>
                <w:szCs w:val="19"/>
              </w:rPr>
            </w:pPr>
            <w:r>
              <w:rPr>
                <w:sz w:val="19"/>
                <w:szCs w:val="19"/>
                <w:spacing w:val="-2"/>
              </w:rPr>
              <w:t>检查</w:t>
            </w:r>
          </w:p>
        </w:tc>
        <w:tc>
          <w:tcPr>
            <w:tcW w:w="3870" w:type="dxa"/>
            <w:vAlign w:val="top"/>
            <w:tcBorders>
              <w:right w:val="nil"/>
              <w:top w:val="nil"/>
            </w:tcBorders>
          </w:tcPr>
          <w:p>
            <w:pPr>
              <w:pStyle w:val="TableText"/>
              <w:ind w:left="74"/>
              <w:spacing w:before="85" w:line="191" w:lineRule="auto"/>
              <w:rPr>
                <w:sz w:val="19"/>
                <w:szCs w:val="19"/>
              </w:rPr>
            </w:pPr>
            <w:r>
              <w:rPr>
                <w:sz w:val="19"/>
                <w:szCs w:val="19"/>
                <w:spacing w:val="-2"/>
              </w:rPr>
              <w:t>容保持一致</w:t>
            </w:r>
          </w:p>
        </w:tc>
      </w:tr>
    </w:tbl>
    <w:p>
      <w:pPr>
        <w:spacing w:line="274" w:lineRule="auto"/>
        <w:rPr>
          <w:rFonts w:ascii="Arial"/>
          <w:sz w:val="21"/>
        </w:rPr>
      </w:pPr>
      <w:r/>
    </w:p>
    <w:p>
      <w:pPr>
        <w:ind w:left="413"/>
        <w:spacing w:before="95" w:line="221" w:lineRule="auto"/>
        <w:outlineLvl w:val="6"/>
        <w:rPr>
          <w:rFonts w:ascii="SimHei" w:hAnsi="SimHei" w:eastAsia="SimHei" w:cs="SimHei"/>
          <w:sz w:val="29"/>
          <w:szCs w:val="29"/>
        </w:rPr>
      </w:pPr>
      <w:r>
        <w:rPr>
          <w:rFonts w:ascii="SimHei" w:hAnsi="SimHei" w:eastAsia="SimHei" w:cs="SimHei"/>
          <w:sz w:val="29"/>
          <w:szCs w:val="29"/>
          <w:b/>
          <w:bCs/>
          <w:spacing w:val="-15"/>
        </w:rPr>
        <w:t>3.2.5</w:t>
      </w:r>
      <w:r>
        <w:rPr>
          <w:rFonts w:ascii="SimHei" w:hAnsi="SimHei" w:eastAsia="SimHei" w:cs="SimHei"/>
          <w:sz w:val="29"/>
          <w:szCs w:val="29"/>
          <w:spacing w:val="132"/>
        </w:rPr>
        <w:t xml:space="preserve"> </w:t>
      </w:r>
      <w:r>
        <w:rPr>
          <w:rFonts w:ascii="SimHei" w:hAnsi="SimHei" w:eastAsia="SimHei" w:cs="SimHei"/>
          <w:sz w:val="29"/>
          <w:szCs w:val="29"/>
          <w:b/>
          <w:bCs/>
          <w:spacing w:val="-15"/>
        </w:rPr>
        <w:t>唯一性监控规则</w:t>
      </w:r>
    </w:p>
    <w:p>
      <w:pPr>
        <w:spacing w:line="246" w:lineRule="auto"/>
        <w:rPr>
          <w:rFonts w:ascii="Arial"/>
          <w:sz w:val="21"/>
        </w:rPr>
      </w:pPr>
      <w:r/>
    </w:p>
    <w:p>
      <w:pPr>
        <w:pStyle w:val="BodyText"/>
        <w:ind w:left="410"/>
        <w:spacing w:before="69" w:line="219" w:lineRule="auto"/>
        <w:rPr>
          <w:sz w:val="21"/>
          <w:szCs w:val="21"/>
        </w:rPr>
      </w:pPr>
      <w:r>
        <w:rPr>
          <w:sz w:val="21"/>
          <w:szCs w:val="21"/>
          <w:spacing w:val="1"/>
        </w:rPr>
        <w:t>数据质量的唯一性监控规则如表3-5所示。</w:t>
      </w:r>
    </w:p>
    <w:p>
      <w:pPr>
        <w:pStyle w:val="BodyText"/>
        <w:ind w:left="2622"/>
        <w:spacing w:before="157" w:line="219" w:lineRule="auto"/>
        <w:rPr>
          <w:sz w:val="20"/>
          <w:szCs w:val="20"/>
        </w:rPr>
      </w:pPr>
      <w:r>
        <w:rPr>
          <w:sz w:val="20"/>
          <w:szCs w:val="20"/>
          <w:b/>
          <w:bCs/>
          <w:spacing w:val="-3"/>
        </w:rPr>
        <w:t>表3-5数据质量的唯一性监控规则</w:t>
      </w:r>
    </w:p>
    <w:p>
      <w:pPr>
        <w:spacing w:line="32" w:lineRule="auto"/>
        <w:rPr>
          <w:rFonts w:ascii="Arial"/>
          <w:sz w:val="2"/>
        </w:rPr>
      </w:pPr>
      <w:r>
        <w:rPr>
          <w:rFonts w:ascii="Arial"/>
          <w:sz w:val="2"/>
        </w:rPr>
      </w:r>
    </w:p>
    <w:tbl>
      <w:tblPr>
        <w:tblStyle w:val="TableNormal"/>
        <w:tblW w:w="818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60"/>
        <w:gridCol w:w="2849"/>
        <w:gridCol w:w="3880"/>
      </w:tblGrid>
      <w:tr>
        <w:trPr>
          <w:trHeight w:val="291" w:hRule="atLeast"/>
        </w:trPr>
        <w:tc>
          <w:tcPr>
            <w:tcW w:w="1460" w:type="dxa"/>
            <w:vAlign w:val="top"/>
            <w:tcBorders>
              <w:left w:val="nil"/>
            </w:tcBorders>
          </w:tcPr>
          <w:p>
            <w:pPr>
              <w:pStyle w:val="TableText"/>
              <w:ind w:left="162"/>
              <w:spacing w:before="50" w:line="219" w:lineRule="auto"/>
              <w:rPr>
                <w:sz w:val="19"/>
                <w:szCs w:val="19"/>
              </w:rPr>
            </w:pPr>
            <w:r>
              <w:rPr>
                <w:sz w:val="19"/>
                <w:szCs w:val="19"/>
                <w:b/>
                <w:bCs/>
                <w:spacing w:val="-4"/>
              </w:rPr>
              <w:t>规则类型名字</w:t>
            </w:r>
          </w:p>
        </w:tc>
        <w:tc>
          <w:tcPr>
            <w:tcW w:w="2849" w:type="dxa"/>
            <w:vAlign w:val="top"/>
          </w:tcPr>
          <w:p>
            <w:pPr>
              <w:pStyle w:val="TableText"/>
              <w:ind w:left="1047"/>
              <w:spacing w:before="50" w:line="220" w:lineRule="auto"/>
              <w:rPr>
                <w:sz w:val="19"/>
                <w:szCs w:val="19"/>
              </w:rPr>
            </w:pPr>
            <w:r>
              <w:rPr>
                <w:sz w:val="19"/>
                <w:szCs w:val="19"/>
                <w:b/>
                <w:bCs/>
                <w:spacing w:val="-4"/>
              </w:rPr>
              <w:t>规则描述</w:t>
            </w:r>
          </w:p>
        </w:tc>
        <w:tc>
          <w:tcPr>
            <w:tcW w:w="3880" w:type="dxa"/>
            <w:vAlign w:val="top"/>
            <w:tcBorders>
              <w:right w:val="nil"/>
            </w:tcBorders>
          </w:tcPr>
          <w:p>
            <w:pPr>
              <w:pStyle w:val="TableText"/>
              <w:ind w:left="1748"/>
              <w:spacing w:before="51" w:line="221" w:lineRule="auto"/>
              <w:rPr>
                <w:sz w:val="19"/>
                <w:szCs w:val="19"/>
              </w:rPr>
            </w:pPr>
            <w:r>
              <w:rPr>
                <w:sz w:val="19"/>
                <w:szCs w:val="19"/>
                <w:b/>
                <w:bCs/>
                <w:spacing w:val="-5"/>
              </w:rPr>
              <w:t>示例</w:t>
            </w:r>
          </w:p>
        </w:tc>
      </w:tr>
      <w:tr>
        <w:trPr>
          <w:trHeight w:val="297" w:hRule="atLeast"/>
        </w:trPr>
        <w:tc>
          <w:tcPr>
            <w:tcW w:w="1460" w:type="dxa"/>
            <w:vAlign w:val="top"/>
            <w:tcBorders>
              <w:left w:val="nil"/>
            </w:tcBorders>
          </w:tcPr>
          <w:p>
            <w:pPr>
              <w:pStyle w:val="TableText"/>
              <w:ind w:left="60"/>
              <w:spacing w:before="61" w:line="219" w:lineRule="auto"/>
              <w:rPr>
                <w:sz w:val="19"/>
                <w:szCs w:val="19"/>
              </w:rPr>
            </w:pPr>
            <w:r>
              <w:rPr>
                <w:sz w:val="19"/>
                <w:szCs w:val="19"/>
                <w:spacing w:val="-2"/>
              </w:rPr>
              <w:t>字段唯一性约束</w:t>
            </w:r>
          </w:p>
        </w:tc>
        <w:tc>
          <w:tcPr>
            <w:tcW w:w="2849" w:type="dxa"/>
            <w:vAlign w:val="top"/>
          </w:tcPr>
          <w:p>
            <w:pPr>
              <w:pStyle w:val="TableText"/>
              <w:ind w:left="75"/>
              <w:spacing w:before="61" w:line="219" w:lineRule="auto"/>
              <w:rPr>
                <w:sz w:val="19"/>
                <w:szCs w:val="19"/>
              </w:rPr>
            </w:pPr>
            <w:r>
              <w:rPr>
                <w:sz w:val="19"/>
                <w:szCs w:val="19"/>
              </w:rPr>
              <w:t>字段内容在所在的列唯一</w:t>
            </w:r>
          </w:p>
        </w:tc>
        <w:tc>
          <w:tcPr>
            <w:tcW w:w="3880" w:type="dxa"/>
            <w:vAlign w:val="top"/>
            <w:tcBorders>
              <w:right w:val="nil"/>
            </w:tcBorders>
          </w:tcPr>
          <w:p>
            <w:pPr>
              <w:pStyle w:val="TableText"/>
              <w:ind w:left="75"/>
              <w:spacing w:before="61" w:line="219" w:lineRule="auto"/>
              <w:rPr>
                <w:sz w:val="19"/>
                <w:szCs w:val="19"/>
              </w:rPr>
            </w:pPr>
            <w:r>
              <w:rPr>
                <w:sz w:val="19"/>
                <w:szCs w:val="19"/>
                <w:spacing w:val="-1"/>
              </w:rPr>
              <w:t>企业名称在企业名称字段中只能出现一次</w:t>
            </w:r>
          </w:p>
        </w:tc>
      </w:tr>
      <w:tr>
        <w:trPr>
          <w:trHeight w:val="291" w:hRule="atLeast"/>
        </w:trPr>
        <w:tc>
          <w:tcPr>
            <w:tcW w:w="1460" w:type="dxa"/>
            <w:vAlign w:val="top"/>
            <w:tcBorders>
              <w:left w:val="nil"/>
            </w:tcBorders>
          </w:tcPr>
          <w:p>
            <w:pPr>
              <w:pStyle w:val="TableText"/>
              <w:ind w:left="60"/>
              <w:spacing w:before="54" w:line="219" w:lineRule="auto"/>
              <w:rPr>
                <w:sz w:val="19"/>
                <w:szCs w:val="19"/>
              </w:rPr>
            </w:pPr>
            <w:r>
              <w:rPr>
                <w:sz w:val="19"/>
                <w:szCs w:val="19"/>
                <w:spacing w:val="-1"/>
              </w:rPr>
              <w:t>记录唯一性约束</w:t>
            </w:r>
          </w:p>
        </w:tc>
        <w:tc>
          <w:tcPr>
            <w:tcW w:w="2849" w:type="dxa"/>
            <w:vAlign w:val="top"/>
          </w:tcPr>
          <w:p>
            <w:pPr>
              <w:pStyle w:val="TableText"/>
              <w:ind w:left="75"/>
              <w:spacing w:before="54" w:line="219" w:lineRule="auto"/>
              <w:rPr>
                <w:sz w:val="19"/>
                <w:szCs w:val="19"/>
              </w:rPr>
            </w:pPr>
            <w:r>
              <w:rPr>
                <w:sz w:val="19"/>
                <w:szCs w:val="19"/>
              </w:rPr>
              <w:t>单条记录唯一</w:t>
            </w:r>
          </w:p>
        </w:tc>
        <w:tc>
          <w:tcPr>
            <w:tcW w:w="3880" w:type="dxa"/>
            <w:vAlign w:val="top"/>
            <w:tcBorders>
              <w:right w:val="nil"/>
            </w:tcBorders>
          </w:tcPr>
          <w:p>
            <w:pPr>
              <w:pStyle w:val="TableText"/>
              <w:ind w:left="75"/>
              <w:spacing w:before="54" w:line="219" w:lineRule="auto"/>
              <w:rPr>
                <w:sz w:val="19"/>
                <w:szCs w:val="19"/>
              </w:rPr>
            </w:pPr>
            <w:r>
              <w:rPr>
                <w:sz w:val="19"/>
                <w:szCs w:val="19"/>
                <w:spacing w:val="1"/>
              </w:rPr>
              <w:t>表中不同行记录都是有差异的</w:t>
            </w:r>
          </w:p>
        </w:tc>
      </w:tr>
    </w:tbl>
    <w:p>
      <w:pPr>
        <w:spacing w:line="274" w:lineRule="auto"/>
        <w:rPr>
          <w:rFonts w:ascii="Arial"/>
          <w:sz w:val="21"/>
        </w:rPr>
      </w:pPr>
      <w:r/>
    </w:p>
    <w:p>
      <w:pPr>
        <w:ind w:left="413"/>
        <w:spacing w:before="94" w:line="221" w:lineRule="auto"/>
        <w:outlineLvl w:val="6"/>
        <w:rPr>
          <w:rFonts w:ascii="SimHei" w:hAnsi="SimHei" w:eastAsia="SimHei" w:cs="SimHei"/>
          <w:sz w:val="29"/>
          <w:szCs w:val="29"/>
        </w:rPr>
      </w:pPr>
      <w:r>
        <w:rPr>
          <w:rFonts w:ascii="SimHei" w:hAnsi="SimHei" w:eastAsia="SimHei" w:cs="SimHei"/>
          <w:sz w:val="29"/>
          <w:szCs w:val="29"/>
          <w:b/>
          <w:bCs/>
          <w:spacing w:val="-15"/>
        </w:rPr>
        <w:t>3.2.6</w:t>
      </w:r>
      <w:r>
        <w:rPr>
          <w:rFonts w:ascii="SimHei" w:hAnsi="SimHei" w:eastAsia="SimHei" w:cs="SimHei"/>
          <w:sz w:val="29"/>
          <w:szCs w:val="29"/>
          <w:spacing w:val="-15"/>
        </w:rPr>
        <w:t xml:space="preserve">  </w:t>
      </w:r>
      <w:r>
        <w:rPr>
          <w:rFonts w:ascii="SimHei" w:hAnsi="SimHei" w:eastAsia="SimHei" w:cs="SimHei"/>
          <w:sz w:val="29"/>
          <w:szCs w:val="29"/>
          <w:b/>
          <w:bCs/>
          <w:spacing w:val="-15"/>
        </w:rPr>
        <w:t>有效性监控规则</w:t>
      </w:r>
    </w:p>
    <w:p>
      <w:pPr>
        <w:spacing w:line="276" w:lineRule="auto"/>
        <w:rPr>
          <w:rFonts w:ascii="Arial"/>
          <w:sz w:val="21"/>
        </w:rPr>
      </w:pPr>
      <w:r/>
    </w:p>
    <w:p>
      <w:pPr>
        <w:pStyle w:val="BodyText"/>
        <w:ind w:left="410"/>
        <w:spacing w:before="69" w:line="219" w:lineRule="auto"/>
        <w:rPr>
          <w:sz w:val="21"/>
          <w:szCs w:val="21"/>
        </w:rPr>
      </w:pPr>
      <w:r>
        <w:rPr>
          <w:sz w:val="21"/>
          <w:szCs w:val="21"/>
          <w:spacing w:val="1"/>
        </w:rPr>
        <w:t>数据质量的有效性监控规则如表3-6所示。</w:t>
      </w:r>
    </w:p>
    <w:p>
      <w:pPr>
        <w:spacing w:line="219" w:lineRule="auto"/>
        <w:sectPr>
          <w:pgSz w:w="9480" w:h="14400"/>
          <w:pgMar w:top="400" w:right="840" w:bottom="0" w:left="430" w:header="0" w:footer="0" w:gutter="0"/>
        </w:sectPr>
        <w:rPr>
          <w:sz w:val="21"/>
          <w:szCs w:val="21"/>
        </w:rPr>
      </w:pPr>
    </w:p>
    <w:p>
      <w:pPr>
        <w:ind w:left="203"/>
        <w:spacing w:before="78" w:line="217" w:lineRule="auto"/>
        <w:rPr>
          <w:rFonts w:ascii="SimHei" w:hAnsi="SimHei" w:eastAsia="SimHei" w:cs="SimHei"/>
          <w:sz w:val="22"/>
          <w:szCs w:val="22"/>
        </w:rPr>
      </w:pPr>
      <w:bookmarkStart w:name="bookmark69" w:id="59"/>
      <w:bookmarkEnd w:id="59"/>
      <w:bookmarkStart w:name="bookmark70" w:id="60"/>
      <w:bookmarkEnd w:id="60"/>
      <w:r>
        <w:rPr>
          <w:rFonts w:ascii="SimHei" w:hAnsi="SimHei" w:eastAsia="SimHei" w:cs="SimHei"/>
          <w:sz w:val="22"/>
          <w:szCs w:val="22"/>
          <w:b/>
          <w:bCs/>
          <w:spacing w:val="6"/>
        </w:rPr>
        <w:t>46|数据安全与治理</w:t>
      </w:r>
    </w:p>
    <w:p>
      <w:pPr>
        <w:spacing w:line="293" w:lineRule="auto"/>
        <w:rPr>
          <w:rFonts w:ascii="Arial"/>
          <w:sz w:val="21"/>
        </w:rPr>
      </w:pPr>
      <w:r/>
    </w:p>
    <w:p>
      <w:pPr>
        <w:ind w:left="2662"/>
        <w:spacing w:before="61" w:line="221" w:lineRule="auto"/>
        <w:rPr>
          <w:rFonts w:ascii="SimHei" w:hAnsi="SimHei" w:eastAsia="SimHei" w:cs="SimHei"/>
          <w:sz w:val="19"/>
          <w:szCs w:val="19"/>
        </w:rPr>
      </w:pPr>
      <w:r>
        <w:rPr>
          <w:rFonts w:ascii="SimHei" w:hAnsi="SimHei" w:eastAsia="SimHei" w:cs="SimHei"/>
          <w:sz w:val="19"/>
          <w:szCs w:val="19"/>
          <w:b/>
          <w:bCs/>
        </w:rPr>
        <w:t>表3-6</w:t>
      </w:r>
      <w:r>
        <w:rPr>
          <w:rFonts w:ascii="SimHei" w:hAnsi="SimHei" w:eastAsia="SimHei" w:cs="SimHei"/>
          <w:sz w:val="19"/>
          <w:szCs w:val="19"/>
        </w:rPr>
        <w:t xml:space="preserve">  </w:t>
      </w:r>
      <w:r>
        <w:rPr>
          <w:rFonts w:ascii="SimHei" w:hAnsi="SimHei" w:eastAsia="SimHei" w:cs="SimHei"/>
          <w:sz w:val="19"/>
          <w:szCs w:val="19"/>
          <w:b/>
          <w:bCs/>
        </w:rPr>
        <w:t>数据质量的有效性监控规则</w:t>
      </w:r>
    </w:p>
    <w:p>
      <w:pPr>
        <w:spacing w:line="24" w:lineRule="exact"/>
        <w:rPr/>
      </w:pPr>
      <w:r/>
    </w:p>
    <w:tbl>
      <w:tblPr>
        <w:tblStyle w:val="TableNormal"/>
        <w:tblW w:w="8170" w:type="dxa"/>
        <w:tblInd w:w="1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60"/>
        <w:gridCol w:w="2840"/>
        <w:gridCol w:w="3870"/>
      </w:tblGrid>
      <w:tr>
        <w:trPr>
          <w:trHeight w:val="303" w:hRule="atLeast"/>
        </w:trPr>
        <w:tc>
          <w:tcPr>
            <w:tcW w:w="1460" w:type="dxa"/>
            <w:vAlign w:val="top"/>
            <w:tcBorders>
              <w:left w:val="nil"/>
            </w:tcBorders>
          </w:tcPr>
          <w:p>
            <w:pPr>
              <w:pStyle w:val="TableText"/>
              <w:ind w:left="132"/>
              <w:spacing w:before="50" w:line="219" w:lineRule="auto"/>
              <w:rPr>
                <w:sz w:val="20"/>
                <w:szCs w:val="20"/>
              </w:rPr>
            </w:pPr>
            <w:r>
              <w:rPr>
                <w:sz w:val="20"/>
                <w:szCs w:val="20"/>
                <w:b/>
                <w:bCs/>
                <w:spacing w:val="-4"/>
              </w:rPr>
              <w:t>规则类型名字</w:t>
            </w:r>
          </w:p>
        </w:tc>
        <w:tc>
          <w:tcPr>
            <w:tcW w:w="2840" w:type="dxa"/>
            <w:vAlign w:val="top"/>
          </w:tcPr>
          <w:p>
            <w:pPr>
              <w:pStyle w:val="TableText"/>
              <w:ind w:left="1017"/>
              <w:spacing w:before="50" w:line="220" w:lineRule="auto"/>
              <w:rPr>
                <w:sz w:val="20"/>
                <w:szCs w:val="20"/>
              </w:rPr>
            </w:pPr>
            <w:r>
              <w:rPr>
                <w:sz w:val="20"/>
                <w:szCs w:val="20"/>
                <w:b/>
                <w:bCs/>
                <w:spacing w:val="-4"/>
              </w:rPr>
              <w:t>规则描述</w:t>
            </w:r>
          </w:p>
        </w:tc>
        <w:tc>
          <w:tcPr>
            <w:tcW w:w="3870" w:type="dxa"/>
            <w:vAlign w:val="top"/>
            <w:tcBorders>
              <w:right w:val="nil"/>
            </w:tcBorders>
          </w:tcPr>
          <w:p>
            <w:pPr>
              <w:pStyle w:val="TableText"/>
              <w:ind w:left="1727"/>
              <w:spacing w:before="51" w:line="221" w:lineRule="auto"/>
              <w:rPr>
                <w:sz w:val="20"/>
                <w:szCs w:val="20"/>
              </w:rPr>
            </w:pPr>
            <w:r>
              <w:rPr>
                <w:sz w:val="20"/>
                <w:szCs w:val="20"/>
                <w:b/>
                <w:bCs/>
                <w:spacing w:val="-5"/>
              </w:rPr>
              <w:t>示例</w:t>
            </w:r>
          </w:p>
        </w:tc>
      </w:tr>
      <w:tr>
        <w:trPr>
          <w:trHeight w:val="825" w:hRule="atLeast"/>
        </w:trPr>
        <w:tc>
          <w:tcPr>
            <w:tcW w:w="1460" w:type="dxa"/>
            <w:vAlign w:val="top"/>
            <w:tcBorders>
              <w:left w:val="nil"/>
            </w:tcBorders>
          </w:tcPr>
          <w:p>
            <w:pPr>
              <w:pStyle w:val="TableText"/>
              <w:ind w:left="170" w:right="106" w:hanging="40"/>
              <w:spacing w:before="180" w:line="234" w:lineRule="auto"/>
              <w:rPr>
                <w:sz w:val="20"/>
                <w:szCs w:val="20"/>
              </w:rPr>
            </w:pPr>
            <w:r>
              <w:rPr>
                <w:sz w:val="20"/>
                <w:szCs w:val="20"/>
                <w:spacing w:val="3"/>
              </w:rPr>
              <w:t>数值取值范围</w:t>
            </w:r>
            <w:r>
              <w:rPr>
                <w:sz w:val="20"/>
                <w:szCs w:val="20"/>
              </w:rPr>
              <w:t xml:space="preserve"> </w:t>
            </w:r>
            <w:r>
              <w:rPr>
                <w:sz w:val="20"/>
                <w:szCs w:val="20"/>
                <w:spacing w:val="5"/>
              </w:rPr>
              <w:t>约束</w:t>
            </w:r>
          </w:p>
        </w:tc>
        <w:tc>
          <w:tcPr>
            <w:tcW w:w="2840" w:type="dxa"/>
            <w:vAlign w:val="top"/>
          </w:tcPr>
          <w:p>
            <w:pPr>
              <w:pStyle w:val="TableText"/>
              <w:ind w:left="45" w:right="74" w:firstLine="20"/>
              <w:spacing w:before="210" w:line="225" w:lineRule="auto"/>
              <w:rPr>
                <w:sz w:val="20"/>
                <w:szCs w:val="20"/>
              </w:rPr>
            </w:pPr>
            <w:r>
              <w:rPr>
                <w:sz w:val="20"/>
                <w:szCs w:val="20"/>
                <w:spacing w:val="-1"/>
              </w:rPr>
              <w:t>数据最大/最小值、取值范围等</w:t>
            </w:r>
            <w:r>
              <w:rPr>
                <w:sz w:val="20"/>
                <w:szCs w:val="20"/>
                <w:spacing w:val="3"/>
              </w:rPr>
              <w:t xml:space="preserve"> </w:t>
            </w:r>
            <w:r>
              <w:rPr>
                <w:sz w:val="20"/>
                <w:szCs w:val="20"/>
                <w:spacing w:val="5"/>
              </w:rPr>
              <w:t>约束</w:t>
            </w:r>
          </w:p>
        </w:tc>
        <w:tc>
          <w:tcPr>
            <w:tcW w:w="3870" w:type="dxa"/>
            <w:vAlign w:val="top"/>
            <w:tcBorders>
              <w:right w:val="nil"/>
            </w:tcBorders>
          </w:tcPr>
          <w:p>
            <w:pPr>
              <w:pStyle w:val="TableText"/>
              <w:ind w:left="75" w:right="81" w:firstLine="49"/>
              <w:spacing w:before="67" w:line="230" w:lineRule="auto"/>
              <w:jc w:val="both"/>
              <w:rPr>
                <w:sz w:val="20"/>
                <w:szCs w:val="20"/>
              </w:rPr>
            </w:pPr>
            <w:r>
              <w:rPr>
                <w:sz w:val="20"/>
                <w:szCs w:val="20"/>
              </w:rPr>
              <w:t>年龄字段范围为[0,150];学位字段取值范</w:t>
            </w:r>
            <w:r>
              <w:rPr>
                <w:sz w:val="20"/>
                <w:szCs w:val="20"/>
                <w:spacing w:val="10"/>
              </w:rPr>
              <w:t xml:space="preserve"> </w:t>
            </w:r>
            <w:r>
              <w:rPr>
                <w:sz w:val="20"/>
                <w:szCs w:val="20"/>
              </w:rPr>
              <w:t>围为[学士、硕士、博士，无];身份证位数</w:t>
            </w:r>
            <w:r>
              <w:rPr>
                <w:sz w:val="20"/>
                <w:szCs w:val="20"/>
                <w:spacing w:val="7"/>
              </w:rPr>
              <w:t xml:space="preserve"> </w:t>
            </w:r>
            <w:r>
              <w:rPr>
                <w:sz w:val="20"/>
                <w:szCs w:val="20"/>
                <w:spacing w:val="-1"/>
              </w:rPr>
              <w:t>为18位；商品价格大于等于0元</w:t>
            </w:r>
          </w:p>
        </w:tc>
      </w:tr>
      <w:tr>
        <w:trPr>
          <w:trHeight w:val="295" w:hRule="atLeast"/>
        </w:trPr>
        <w:tc>
          <w:tcPr>
            <w:tcW w:w="1460" w:type="dxa"/>
            <w:vAlign w:val="top"/>
            <w:tcBorders>
              <w:left w:val="nil"/>
              <w:bottom w:val="nil"/>
            </w:tcBorders>
          </w:tcPr>
          <w:p>
            <w:pPr>
              <w:pStyle w:val="TableText"/>
              <w:ind w:left="130"/>
              <w:spacing w:before="65" w:line="203" w:lineRule="auto"/>
              <w:rPr>
                <w:sz w:val="20"/>
                <w:szCs w:val="20"/>
              </w:rPr>
            </w:pPr>
            <w:r>
              <w:rPr>
                <w:sz w:val="20"/>
                <w:szCs w:val="20"/>
                <w:spacing w:val="-2"/>
              </w:rPr>
              <w:t>关联数据有效</w:t>
            </w:r>
          </w:p>
        </w:tc>
        <w:tc>
          <w:tcPr>
            <w:tcW w:w="2840" w:type="dxa"/>
            <w:vAlign w:val="top"/>
            <w:tcBorders>
              <w:bottom w:val="nil"/>
            </w:tcBorders>
          </w:tcPr>
          <w:p>
            <w:pPr>
              <w:pStyle w:val="TableText"/>
              <w:ind w:left="115"/>
              <w:spacing w:before="74" w:line="194" w:lineRule="auto"/>
              <w:rPr>
                <w:sz w:val="20"/>
                <w:szCs w:val="20"/>
              </w:rPr>
            </w:pPr>
            <w:r>
              <w:rPr>
                <w:sz w:val="20"/>
                <w:szCs w:val="20"/>
                <w:spacing w:val="-1"/>
              </w:rPr>
              <w:t>用其他数据约束当前数据的有</w:t>
            </w:r>
          </w:p>
        </w:tc>
        <w:tc>
          <w:tcPr>
            <w:tcW w:w="3870" w:type="dxa"/>
            <w:vAlign w:val="top"/>
            <w:tcBorders>
              <w:bottom w:val="nil"/>
              <w:right w:val="nil"/>
            </w:tcBorders>
          </w:tcPr>
          <w:p>
            <w:pPr>
              <w:pStyle w:val="TableText"/>
              <w:ind w:left="125"/>
              <w:spacing w:before="73" w:line="195" w:lineRule="auto"/>
              <w:rPr>
                <w:sz w:val="20"/>
                <w:szCs w:val="20"/>
              </w:rPr>
            </w:pPr>
            <w:r>
              <w:rPr>
                <w:sz w:val="20"/>
                <w:szCs w:val="20"/>
              </w:rPr>
              <w:t>商品“价格”列的数值不低于“折扣”列</w:t>
            </w:r>
          </w:p>
        </w:tc>
      </w:tr>
      <w:tr>
        <w:trPr>
          <w:trHeight w:val="277" w:hRule="atLeast"/>
        </w:trPr>
        <w:tc>
          <w:tcPr>
            <w:tcW w:w="1460" w:type="dxa"/>
            <w:vAlign w:val="top"/>
            <w:tcBorders>
              <w:left w:val="nil"/>
              <w:top w:val="nil"/>
            </w:tcBorders>
          </w:tcPr>
          <w:p>
            <w:pPr>
              <w:pStyle w:val="TableText"/>
              <w:ind w:left="170"/>
              <w:spacing w:before="50" w:line="200" w:lineRule="auto"/>
              <w:rPr>
                <w:sz w:val="20"/>
                <w:szCs w:val="20"/>
              </w:rPr>
            </w:pPr>
            <w:r>
              <w:rPr>
                <w:sz w:val="20"/>
                <w:szCs w:val="20"/>
                <w:spacing w:val="3"/>
              </w:rPr>
              <w:t>性检查</w:t>
            </w:r>
          </w:p>
        </w:tc>
        <w:tc>
          <w:tcPr>
            <w:tcW w:w="2840" w:type="dxa"/>
            <w:vAlign w:val="top"/>
            <w:tcBorders>
              <w:top w:val="nil"/>
            </w:tcBorders>
          </w:tcPr>
          <w:p>
            <w:pPr>
              <w:pStyle w:val="TableText"/>
              <w:ind w:left="45"/>
              <w:spacing w:before="50" w:line="200" w:lineRule="auto"/>
              <w:rPr>
                <w:sz w:val="20"/>
                <w:szCs w:val="20"/>
              </w:rPr>
            </w:pPr>
            <w:r>
              <w:rPr>
                <w:sz w:val="20"/>
                <w:szCs w:val="20"/>
                <w:spacing w:val="3"/>
              </w:rPr>
              <w:t>效性</w:t>
            </w:r>
          </w:p>
        </w:tc>
        <w:tc>
          <w:tcPr>
            <w:tcW w:w="3870" w:type="dxa"/>
            <w:vAlign w:val="top"/>
            <w:tcBorders>
              <w:right w:val="nil"/>
              <w:top w:val="nil"/>
            </w:tcBorders>
          </w:tcPr>
          <w:p>
            <w:pPr>
              <w:pStyle w:val="TableText"/>
              <w:ind w:left="55"/>
              <w:spacing w:before="40" w:line="209" w:lineRule="auto"/>
              <w:rPr>
                <w:sz w:val="20"/>
                <w:szCs w:val="20"/>
              </w:rPr>
            </w:pPr>
            <w:r>
              <w:rPr>
                <w:sz w:val="20"/>
                <w:szCs w:val="20"/>
                <w:spacing w:val="5"/>
              </w:rPr>
              <w:t>数据</w:t>
            </w:r>
          </w:p>
        </w:tc>
      </w:tr>
    </w:tbl>
    <w:p>
      <w:pPr>
        <w:ind w:left="513"/>
        <w:spacing w:before="320" w:line="221" w:lineRule="auto"/>
        <w:outlineLvl w:val="6"/>
        <w:rPr>
          <w:rFonts w:ascii="SimHei" w:hAnsi="SimHei" w:eastAsia="SimHei" w:cs="SimHei"/>
          <w:sz w:val="29"/>
          <w:szCs w:val="29"/>
        </w:rPr>
      </w:pPr>
      <w:r>
        <w:rPr>
          <w:rFonts w:ascii="SimHei" w:hAnsi="SimHei" w:eastAsia="SimHei" w:cs="SimHei"/>
          <w:sz w:val="29"/>
          <w:szCs w:val="29"/>
          <w:b/>
          <w:bCs/>
          <w:spacing w:val="-14"/>
        </w:rPr>
        <w:t>3.2.7</w:t>
      </w:r>
      <w:r>
        <w:rPr>
          <w:rFonts w:ascii="SimHei" w:hAnsi="SimHei" w:eastAsia="SimHei" w:cs="SimHei"/>
          <w:sz w:val="29"/>
          <w:szCs w:val="29"/>
          <w:spacing w:val="-14"/>
        </w:rPr>
        <w:t xml:space="preserve">  </w:t>
      </w:r>
      <w:r>
        <w:rPr>
          <w:rFonts w:ascii="SimHei" w:hAnsi="SimHei" w:eastAsia="SimHei" w:cs="SimHei"/>
          <w:sz w:val="29"/>
          <w:szCs w:val="29"/>
          <w:b/>
          <w:bCs/>
          <w:spacing w:val="-14"/>
        </w:rPr>
        <w:t>监控规则的技术实现方法</w:t>
      </w:r>
    </w:p>
    <w:p>
      <w:pPr>
        <w:pStyle w:val="BodyText"/>
        <w:ind w:left="89" w:right="119" w:firstLine="420"/>
        <w:spacing w:before="265" w:line="261" w:lineRule="auto"/>
        <w:rPr>
          <w:sz w:val="22"/>
          <w:szCs w:val="22"/>
        </w:rPr>
      </w:pPr>
      <w:r>
        <w:rPr>
          <w:sz w:val="22"/>
          <w:szCs w:val="22"/>
          <w:spacing w:val="-5"/>
        </w:rPr>
        <w:t>本节从技术角度阐述数据质量监控规则的实现方法，并提供部分规则实现的示例或</w:t>
      </w:r>
      <w:r>
        <w:rPr>
          <w:sz w:val="22"/>
          <w:szCs w:val="22"/>
          <w:spacing w:val="9"/>
        </w:rPr>
        <w:t xml:space="preserve"> </w:t>
      </w:r>
      <w:r>
        <w:rPr>
          <w:sz w:val="22"/>
          <w:szCs w:val="22"/>
          <w:spacing w:val="-12"/>
        </w:rPr>
        <w:t>演示代码。</w:t>
      </w:r>
    </w:p>
    <w:p>
      <w:pPr>
        <w:ind w:left="513"/>
        <w:spacing w:before="44" w:line="222" w:lineRule="auto"/>
        <w:outlineLvl w:val="6"/>
        <w:rPr>
          <w:rFonts w:ascii="SimHei" w:hAnsi="SimHei" w:eastAsia="SimHei" w:cs="SimHei"/>
          <w:sz w:val="22"/>
          <w:szCs w:val="22"/>
        </w:rPr>
      </w:pPr>
      <w:r>
        <w:rPr>
          <w:rFonts w:ascii="SimHei" w:hAnsi="SimHei" w:eastAsia="SimHei" w:cs="SimHei"/>
          <w:sz w:val="22"/>
          <w:szCs w:val="22"/>
          <w:b/>
          <w:bCs/>
          <w:spacing w:val="-12"/>
        </w:rPr>
        <w:t>1.数据库约束规则设计</w:t>
      </w:r>
    </w:p>
    <w:p>
      <w:pPr>
        <w:pStyle w:val="BodyText"/>
        <w:ind w:left="89" w:right="49" w:firstLine="420"/>
        <w:spacing w:before="76" w:line="266" w:lineRule="auto"/>
        <w:jc w:val="both"/>
        <w:rPr>
          <w:sz w:val="22"/>
          <w:szCs w:val="22"/>
        </w:rPr>
      </w:pPr>
      <w:r>
        <w:rPr>
          <w:sz w:val="22"/>
          <w:szCs w:val="22"/>
          <w:spacing w:val="-5"/>
        </w:rPr>
        <w:t>在数据库创建表单时设置明确的约束条件，是最佳的数据质量控制方式</w:t>
      </w:r>
      <w:r>
        <w:rPr>
          <w:sz w:val="22"/>
          <w:szCs w:val="22"/>
          <w:spacing w:val="-6"/>
        </w:rPr>
        <w:t>之一，这样 </w:t>
      </w:r>
      <w:r>
        <w:rPr>
          <w:sz w:val="22"/>
          <w:szCs w:val="22"/>
          <w:spacing w:val="-5"/>
        </w:rPr>
        <w:t>在数据入库阶段即可自动避免产生不符合数据质量规</w:t>
      </w:r>
      <w:r>
        <w:rPr>
          <w:sz w:val="22"/>
          <w:szCs w:val="22"/>
          <w:spacing w:val="-6"/>
        </w:rPr>
        <w:t>范的脏数据。主流的数据库一般自 </w:t>
      </w:r>
      <w:r>
        <w:rPr>
          <w:sz w:val="22"/>
          <w:szCs w:val="22"/>
          <w:spacing w:val="-5"/>
        </w:rPr>
        <w:t>带数据约束功能，常见的约束条件包括：非空约束、数据类型约束、长度约束、精度约</w:t>
      </w:r>
      <w:r>
        <w:rPr>
          <w:sz w:val="22"/>
          <w:szCs w:val="22"/>
          <w:spacing w:val="8"/>
        </w:rPr>
        <w:t xml:space="preserve"> </w:t>
      </w:r>
      <w:r>
        <w:rPr>
          <w:sz w:val="22"/>
          <w:szCs w:val="22"/>
          <w:spacing w:val="-3"/>
        </w:rPr>
        <w:t>束、唯一性约束、自增约束、时间格式约束、数据检查约束、表之间引</w:t>
      </w:r>
      <w:r>
        <w:rPr>
          <w:sz w:val="22"/>
          <w:szCs w:val="22"/>
          <w:spacing w:val="-4"/>
        </w:rPr>
        <w:t>用关系约束等。</w:t>
      </w:r>
      <w:r>
        <w:rPr>
          <w:sz w:val="22"/>
          <w:szCs w:val="22"/>
        </w:rPr>
        <w:t xml:space="preserve"> </w:t>
      </w:r>
      <w:r>
        <w:rPr>
          <w:sz w:val="22"/>
          <w:szCs w:val="22"/>
          <w:spacing w:val="-12"/>
        </w:rPr>
        <w:t>在写入数据时，违反约束条件的数据则无法入库。</w:t>
      </w:r>
    </w:p>
    <w:p>
      <w:pPr>
        <w:pStyle w:val="BodyText"/>
        <w:ind w:left="89" w:right="143" w:firstLine="420"/>
        <w:spacing w:before="56" w:line="257" w:lineRule="auto"/>
        <w:rPr>
          <w:sz w:val="22"/>
          <w:szCs w:val="22"/>
        </w:rPr>
      </w:pPr>
      <w:r>
        <w:rPr>
          <w:sz w:val="22"/>
          <w:szCs w:val="22"/>
          <w:spacing w:val="-3"/>
        </w:rPr>
        <w:t>以POSTGRES  数据库建表为例，建立存储课程id和课程名字的课程表</w:t>
      </w:r>
      <w:r>
        <w:rPr>
          <w:sz w:val="22"/>
          <w:szCs w:val="22"/>
          <w:spacing w:val="-60"/>
        </w:rPr>
        <w:t xml:space="preserve"> </w:t>
      </w:r>
      <w:r>
        <w:rPr>
          <w:sz w:val="22"/>
          <w:szCs w:val="22"/>
          <w:spacing w:val="-3"/>
        </w:rPr>
        <w:t>course,以及</w:t>
      </w:r>
      <w:r>
        <w:rPr>
          <w:sz w:val="22"/>
          <w:szCs w:val="22"/>
        </w:rPr>
        <w:t xml:space="preserve"> </w:t>
      </w:r>
      <w:r>
        <w:rPr>
          <w:sz w:val="22"/>
          <w:szCs w:val="22"/>
          <w:spacing w:val="-9"/>
        </w:rPr>
        <w:t>存储学生姓名、年龄、课程</w:t>
      </w:r>
      <w:r>
        <w:rPr>
          <w:sz w:val="22"/>
          <w:szCs w:val="22"/>
          <w:spacing w:val="-54"/>
        </w:rPr>
        <w:t xml:space="preserve"> </w:t>
      </w:r>
      <w:r>
        <w:rPr>
          <w:rFonts w:ascii="Times New Roman" w:hAnsi="Times New Roman" w:eastAsia="Times New Roman" w:cs="Times New Roman"/>
          <w:sz w:val="22"/>
          <w:szCs w:val="22"/>
          <w:spacing w:val="-9"/>
        </w:rPr>
        <w:t>id </w:t>
      </w:r>
      <w:r>
        <w:rPr>
          <w:sz w:val="22"/>
          <w:szCs w:val="22"/>
          <w:spacing w:val="-9"/>
        </w:rPr>
        <w:t>号、移动电话号码等基本信息的</w:t>
      </w:r>
      <w:r>
        <w:rPr>
          <w:sz w:val="22"/>
          <w:szCs w:val="22"/>
          <w:spacing w:val="-57"/>
        </w:rPr>
        <w:t xml:space="preserve"> </w:t>
      </w:r>
      <w:r>
        <w:rPr>
          <w:rFonts w:ascii="Times New Roman" w:hAnsi="Times New Roman" w:eastAsia="Times New Roman" w:cs="Times New Roman"/>
          <w:sz w:val="22"/>
          <w:szCs w:val="22"/>
          <w:spacing w:val="-9"/>
        </w:rPr>
        <w:t>student</w:t>
      </w:r>
      <w:r>
        <w:rPr>
          <w:rFonts w:ascii="Times New Roman" w:hAnsi="Times New Roman" w:eastAsia="Times New Roman" w:cs="Times New Roman"/>
          <w:sz w:val="22"/>
          <w:szCs w:val="22"/>
          <w:spacing w:val="15"/>
          <w:w w:val="101"/>
        </w:rPr>
        <w:t xml:space="preserve"> </w:t>
      </w:r>
      <w:r>
        <w:rPr>
          <w:sz w:val="22"/>
          <w:szCs w:val="22"/>
          <w:spacing w:val="-9"/>
        </w:rPr>
        <w:t>表。</w:t>
      </w:r>
    </w:p>
    <w:p>
      <w:pPr>
        <w:ind w:left="510"/>
        <w:spacing w:before="267" w:line="313" w:lineRule="exact"/>
        <w:rPr>
          <w:rFonts w:ascii="Times New Roman" w:hAnsi="Times New Roman" w:eastAsia="Times New Roman" w:cs="Times New Roman"/>
          <w:sz w:val="19"/>
          <w:szCs w:val="19"/>
        </w:rPr>
      </w:pPr>
      <w:r>
        <w:drawing>
          <wp:anchor distT="0" distB="0" distL="0" distR="0" simplePos="0" relativeHeight="251841536" behindDoc="1" locked="0" layoutInCell="1" allowOverlap="1">
            <wp:simplePos x="0" y="0"/>
            <wp:positionH relativeFrom="column">
              <wp:posOffset>0</wp:posOffset>
            </wp:positionH>
            <wp:positionV relativeFrom="paragraph">
              <wp:posOffset>58076</wp:posOffset>
            </wp:positionV>
            <wp:extent cx="5321322" cy="4089379"/>
            <wp:effectExtent l="0" t="0" r="0" b="0"/>
            <wp:wrapNone/>
            <wp:docPr id="44" name="IM 44"/>
            <wp:cNvGraphicFramePr/>
            <a:graphic>
              <a:graphicData uri="http://schemas.openxmlformats.org/drawingml/2006/picture">
                <pic:pic>
                  <pic:nvPicPr>
                    <pic:cNvPr id="44" name="IM 44"/>
                    <pic:cNvPicPr/>
                  </pic:nvPicPr>
                  <pic:blipFill>
                    <a:blip r:embed="rId35"/>
                    <a:stretch>
                      <a:fillRect/>
                    </a:stretch>
                  </pic:blipFill>
                  <pic:spPr>
                    <a:xfrm rot="0">
                      <a:off x="0" y="0"/>
                      <a:ext cx="5321322" cy="4089379"/>
                    </a:xfrm>
                    <a:prstGeom prst="rect">
                      <a:avLst/>
                    </a:prstGeom>
                  </pic:spPr>
                </pic:pic>
              </a:graphicData>
            </a:graphic>
          </wp:anchor>
        </w:drawing>
      </w:r>
      <w:r>
        <w:rPr>
          <w:rFonts w:ascii="Times New Roman" w:hAnsi="Times New Roman" w:eastAsia="Times New Roman" w:cs="Times New Roman"/>
          <w:sz w:val="19"/>
          <w:szCs w:val="19"/>
          <w:spacing w:val="-1"/>
          <w:position w:val="12"/>
        </w:rPr>
        <w:t>CREATE       TABLE       course(</w:t>
      </w:r>
    </w:p>
    <w:p>
      <w:pPr>
        <w:pStyle w:val="BodyText"/>
        <w:ind w:left="510"/>
        <w:spacing w:line="220" w:lineRule="auto"/>
        <w:rPr>
          <w:rFonts w:ascii="Times New Roman" w:hAnsi="Times New Roman" w:eastAsia="Times New Roman" w:cs="Times New Roman"/>
          <w:sz w:val="19"/>
          <w:szCs w:val="19"/>
        </w:rPr>
      </w:pPr>
      <w:r>
        <w:rPr>
          <w:sz w:val="19"/>
          <w:szCs w:val="19"/>
          <w:spacing w:val="3"/>
        </w:rPr>
        <w:t>-</w:t>
      </w:r>
      <w:r>
        <w:rPr>
          <w:sz w:val="19"/>
          <w:szCs w:val="19"/>
          <w:spacing w:val="-55"/>
        </w:rPr>
        <w:t xml:space="preserve"> </w:t>
      </w:r>
      <w:r>
        <w:rPr>
          <w:sz w:val="19"/>
          <w:szCs w:val="19"/>
          <w:spacing w:val="3"/>
        </w:rPr>
        <w:t>-</w:t>
      </w:r>
      <w:r>
        <w:rPr>
          <w:sz w:val="19"/>
          <w:szCs w:val="19"/>
          <w:spacing w:val="-54"/>
        </w:rPr>
        <w:t xml:space="preserve"> </w:t>
      </w:r>
      <w:r>
        <w:rPr>
          <w:sz w:val="19"/>
          <w:szCs w:val="19"/>
          <w:spacing w:val="3"/>
        </w:rPr>
        <w:t>课程</w:t>
      </w:r>
      <w:r>
        <w:rPr>
          <w:sz w:val="19"/>
          <w:szCs w:val="19"/>
          <w:spacing w:val="-21"/>
        </w:rPr>
        <w:t xml:space="preserve"> </w:t>
      </w:r>
      <w:r>
        <w:rPr>
          <w:rFonts w:ascii="Times New Roman" w:hAnsi="Times New Roman" w:eastAsia="Times New Roman" w:cs="Times New Roman"/>
          <w:sz w:val="19"/>
          <w:szCs w:val="19"/>
        </w:rPr>
        <w:t>id</w:t>
      </w:r>
    </w:p>
    <w:p>
      <w:pPr>
        <w:ind w:left="510"/>
        <w:spacing w:before="77" w:line="192" w:lineRule="auto"/>
        <w:rPr>
          <w:rFonts w:ascii="Times New Roman" w:hAnsi="Times New Roman" w:eastAsia="Times New Roman" w:cs="Times New Roman"/>
          <w:sz w:val="19"/>
          <w:szCs w:val="19"/>
        </w:rPr>
      </w:pPr>
      <w:r>
        <w:rPr>
          <w:rFonts w:ascii="Times New Roman" w:hAnsi="Times New Roman" w:eastAsia="Times New Roman" w:cs="Times New Roman"/>
          <w:sz w:val="29"/>
          <w:szCs w:val="29"/>
          <w:spacing w:val="-1"/>
          <w:position w:val="-3"/>
        </w:rPr>
        <w:t>id</w:t>
      </w:r>
      <w:r>
        <w:rPr>
          <w:rFonts w:ascii="Times New Roman" w:hAnsi="Times New Roman" w:eastAsia="Times New Roman" w:cs="Times New Roman"/>
          <w:sz w:val="29"/>
          <w:szCs w:val="29"/>
          <w:spacing w:val="8"/>
          <w:position w:val="-3"/>
        </w:rPr>
        <w:t xml:space="preserve">      </w:t>
      </w:r>
      <w:r>
        <w:rPr>
          <w:rFonts w:ascii="Times New Roman" w:hAnsi="Times New Roman" w:eastAsia="Times New Roman" w:cs="Times New Roman"/>
          <w:sz w:val="19"/>
          <w:szCs w:val="19"/>
          <w:spacing w:val="-1"/>
        </w:rPr>
        <w:t>INTEGER</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1"/>
        </w:rPr>
        <w:t>PRIMARY</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1"/>
        </w:rPr>
        <w:t>KEY,</w:t>
      </w:r>
    </w:p>
    <w:p>
      <w:pPr>
        <w:pStyle w:val="BodyText"/>
        <w:ind w:left="510"/>
        <w:spacing w:before="99" w:line="219" w:lineRule="auto"/>
        <w:rPr>
          <w:sz w:val="19"/>
          <w:szCs w:val="19"/>
        </w:rPr>
      </w:pPr>
      <w:r>
        <w:rPr>
          <w:sz w:val="19"/>
          <w:szCs w:val="19"/>
          <w:spacing w:val="19"/>
        </w:rPr>
        <w:t>--课程名字</w:t>
      </w:r>
    </w:p>
    <w:p>
      <w:pPr>
        <w:ind w:left="510"/>
        <w:spacing w:before="113" w:line="344"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14"/>
        </w:rPr>
        <w:t>name</w:t>
      </w:r>
      <w:r>
        <w:rPr>
          <w:rFonts w:ascii="Times New Roman" w:hAnsi="Times New Roman" w:eastAsia="Times New Roman" w:cs="Times New Roman"/>
          <w:sz w:val="19"/>
          <w:szCs w:val="19"/>
          <w:spacing w:val="1"/>
          <w:position w:val="14"/>
        </w:rPr>
        <w:t xml:space="preserve">   </w:t>
      </w:r>
      <w:r>
        <w:rPr>
          <w:rFonts w:ascii="Times New Roman" w:hAnsi="Times New Roman" w:eastAsia="Times New Roman" w:cs="Times New Roman"/>
          <w:sz w:val="19"/>
          <w:szCs w:val="19"/>
          <w:position w:val="14"/>
        </w:rPr>
        <w:t>VARCHAR</w:t>
      </w:r>
      <w:r>
        <w:rPr>
          <w:rFonts w:ascii="Times New Roman" w:hAnsi="Times New Roman" w:eastAsia="Times New Roman" w:cs="Times New Roman"/>
          <w:sz w:val="19"/>
          <w:szCs w:val="19"/>
          <w:spacing w:val="1"/>
          <w:position w:val="14"/>
        </w:rPr>
        <w:t>(50)</w:t>
      </w:r>
      <w:r>
        <w:rPr>
          <w:rFonts w:ascii="Times New Roman" w:hAnsi="Times New Roman" w:eastAsia="Times New Roman" w:cs="Times New Roman"/>
          <w:sz w:val="19"/>
          <w:szCs w:val="19"/>
          <w:position w:val="14"/>
        </w:rPr>
        <w:t>NOT</w:t>
      </w:r>
      <w:r>
        <w:rPr>
          <w:rFonts w:ascii="Times New Roman" w:hAnsi="Times New Roman" w:eastAsia="Times New Roman" w:cs="Times New Roman"/>
          <w:sz w:val="19"/>
          <w:szCs w:val="19"/>
          <w:spacing w:val="1"/>
          <w:position w:val="14"/>
        </w:rPr>
        <w:t xml:space="preserve">   </w:t>
      </w:r>
      <w:r>
        <w:rPr>
          <w:rFonts w:ascii="Times New Roman" w:hAnsi="Times New Roman" w:eastAsia="Times New Roman" w:cs="Times New Roman"/>
          <w:sz w:val="19"/>
          <w:szCs w:val="19"/>
          <w:position w:val="14"/>
        </w:rPr>
        <w:t>NULL</w:t>
      </w:r>
      <w:r>
        <w:rPr>
          <w:rFonts w:ascii="Times New Roman" w:hAnsi="Times New Roman" w:eastAsia="Times New Roman" w:cs="Times New Roman"/>
          <w:sz w:val="19"/>
          <w:szCs w:val="19"/>
          <w:spacing w:val="1"/>
          <w:position w:val="14"/>
        </w:rPr>
        <w:t xml:space="preserve">   </w:t>
      </w:r>
      <w:r>
        <w:rPr>
          <w:rFonts w:ascii="Times New Roman" w:hAnsi="Times New Roman" w:eastAsia="Times New Roman" w:cs="Times New Roman"/>
          <w:sz w:val="19"/>
          <w:szCs w:val="19"/>
          <w:position w:val="14"/>
        </w:rPr>
        <w:t>UNIQUE</w:t>
      </w:r>
    </w:p>
    <w:p>
      <w:pPr>
        <w:pStyle w:val="BodyText"/>
        <w:ind w:left="619"/>
        <w:spacing w:line="221" w:lineRule="auto"/>
        <w:rPr>
          <w:sz w:val="19"/>
          <w:szCs w:val="19"/>
        </w:rPr>
      </w:pPr>
      <w:r>
        <w:rPr>
          <w:sz w:val="19"/>
          <w:szCs w:val="19"/>
          <w:spacing w:val="-3"/>
        </w:rPr>
        <w:t>);</w:t>
      </w:r>
    </w:p>
    <w:p>
      <w:pPr>
        <w:spacing w:line="251" w:lineRule="auto"/>
        <w:rPr>
          <w:rFonts w:ascii="Arial"/>
          <w:sz w:val="21"/>
        </w:rPr>
      </w:pPr>
      <w:r/>
    </w:p>
    <w:p>
      <w:pPr>
        <w:ind w:left="510"/>
        <w:spacing w:before="84" w:line="192" w:lineRule="auto"/>
        <w:rPr>
          <w:rFonts w:ascii="Times New Roman" w:hAnsi="Times New Roman" w:eastAsia="Times New Roman" w:cs="Times New Roman"/>
          <w:sz w:val="29"/>
          <w:szCs w:val="29"/>
        </w:rPr>
      </w:pPr>
      <w:r>
        <w:rPr>
          <w:rFonts w:ascii="Times New Roman" w:hAnsi="Times New Roman" w:eastAsia="Times New Roman" w:cs="Times New Roman"/>
          <w:sz w:val="29"/>
          <w:szCs w:val="29"/>
          <w:spacing w:val="-14"/>
          <w:w w:val="95"/>
        </w:rPr>
        <w:t>CREATE TABLE student(</w:t>
      </w:r>
    </w:p>
    <w:p>
      <w:pPr>
        <w:pStyle w:val="BodyText"/>
        <w:ind w:left="670"/>
        <w:spacing w:before="124" w:line="350" w:lineRule="exact"/>
        <w:rPr>
          <w:sz w:val="19"/>
          <w:szCs w:val="19"/>
        </w:rPr>
      </w:pPr>
      <w:r>
        <w:rPr>
          <w:sz w:val="19"/>
          <w:szCs w:val="19"/>
          <w:spacing w:val="5"/>
          <w:position w:val="12"/>
        </w:rPr>
        <w:t>-</w:t>
      </w:r>
      <w:r>
        <w:rPr>
          <w:sz w:val="19"/>
          <w:szCs w:val="19"/>
          <w:spacing w:val="-32"/>
          <w:position w:val="12"/>
        </w:rPr>
        <w:t xml:space="preserve"> </w:t>
      </w:r>
      <w:r>
        <w:rPr>
          <w:sz w:val="19"/>
          <w:szCs w:val="19"/>
          <w:spacing w:val="5"/>
          <w:position w:val="12"/>
        </w:rPr>
        <w:t>-</w:t>
      </w:r>
      <w:r>
        <w:rPr>
          <w:sz w:val="19"/>
          <w:szCs w:val="19"/>
          <w:spacing w:val="-37"/>
          <w:position w:val="12"/>
        </w:rPr>
        <w:t xml:space="preserve"> </w:t>
      </w:r>
      <w:r>
        <w:rPr>
          <w:sz w:val="19"/>
          <w:szCs w:val="19"/>
          <w:spacing w:val="5"/>
          <w:position w:val="12"/>
        </w:rPr>
        <w:t>数</w:t>
      </w:r>
      <w:r>
        <w:rPr>
          <w:sz w:val="19"/>
          <w:szCs w:val="19"/>
          <w:spacing w:val="-38"/>
          <w:position w:val="12"/>
        </w:rPr>
        <w:t xml:space="preserve"> </w:t>
      </w:r>
      <w:r>
        <w:rPr>
          <w:sz w:val="19"/>
          <w:szCs w:val="19"/>
          <w:spacing w:val="5"/>
          <w:position w:val="12"/>
        </w:rPr>
        <w:t>据</w:t>
      </w:r>
      <w:r>
        <w:rPr>
          <w:sz w:val="19"/>
          <w:szCs w:val="19"/>
          <w:spacing w:val="-38"/>
          <w:position w:val="12"/>
        </w:rPr>
        <w:t xml:space="preserve"> </w:t>
      </w:r>
      <w:r>
        <w:rPr>
          <w:sz w:val="19"/>
          <w:szCs w:val="19"/>
          <w:spacing w:val="5"/>
          <w:position w:val="12"/>
        </w:rPr>
        <w:t>库</w:t>
      </w:r>
      <w:r>
        <w:rPr>
          <w:sz w:val="19"/>
          <w:szCs w:val="19"/>
          <w:spacing w:val="-27"/>
          <w:position w:val="12"/>
        </w:rPr>
        <w:t xml:space="preserve"> </w:t>
      </w:r>
      <w:r>
        <w:rPr>
          <w:rFonts w:ascii="Times New Roman" w:hAnsi="Times New Roman" w:eastAsia="Times New Roman" w:cs="Times New Roman"/>
          <w:sz w:val="19"/>
          <w:szCs w:val="19"/>
          <w:position w:val="12"/>
        </w:rPr>
        <w:t>id</w:t>
      </w:r>
      <w:r>
        <w:rPr>
          <w:rFonts w:ascii="Times New Roman" w:hAnsi="Times New Roman" w:eastAsia="Times New Roman" w:cs="Times New Roman"/>
          <w:sz w:val="19"/>
          <w:szCs w:val="19"/>
          <w:spacing w:val="5"/>
          <w:position w:val="12"/>
        </w:rPr>
        <w:t>,    </w:t>
      </w:r>
      <w:r>
        <w:rPr>
          <w:sz w:val="19"/>
          <w:szCs w:val="19"/>
          <w:spacing w:val="5"/>
          <w:position w:val="12"/>
        </w:rPr>
        <w:t>设置自增约束、唯一性约束</w:t>
      </w:r>
    </w:p>
    <w:p>
      <w:pPr>
        <w:ind w:left="510"/>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id</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2"/>
        </w:rPr>
        <w:t>SERIAL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2"/>
        </w:rPr>
        <w:t>PRIMARY</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2"/>
        </w:rPr>
        <w:t>KEY,</w:t>
      </w:r>
    </w:p>
    <w:p>
      <w:pPr>
        <w:pStyle w:val="BodyText"/>
        <w:ind w:left="510"/>
        <w:spacing w:before="168" w:line="338" w:lineRule="exact"/>
        <w:rPr>
          <w:sz w:val="19"/>
          <w:szCs w:val="19"/>
        </w:rPr>
      </w:pPr>
      <w:r>
        <w:rPr>
          <w:sz w:val="19"/>
          <w:szCs w:val="19"/>
          <w:spacing w:val="16"/>
          <w:position w:val="11"/>
        </w:rPr>
        <w:t>--学生名字，设置数据类型约束、长度约束、非空约束</w:t>
      </w:r>
    </w:p>
    <w:p>
      <w:pPr>
        <w:ind w:left="510"/>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name</w:t>
      </w:r>
      <w:r>
        <w:rPr>
          <w:rFonts w:ascii="Times New Roman" w:hAnsi="Times New Roman" w:eastAsia="Times New Roman" w:cs="Times New Roman"/>
          <w:sz w:val="19"/>
          <w:szCs w:val="19"/>
          <w:spacing w:val="11"/>
          <w:w w:val="102"/>
        </w:rPr>
        <w:t xml:space="preserve">    </w:t>
      </w:r>
      <w:r>
        <w:rPr>
          <w:rFonts w:ascii="Times New Roman" w:hAnsi="Times New Roman" w:eastAsia="Times New Roman" w:cs="Times New Roman"/>
          <w:sz w:val="19"/>
          <w:szCs w:val="19"/>
        </w:rPr>
        <w:t>VARCHAR(50)NOT</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ULL,</w:t>
      </w:r>
    </w:p>
    <w:p>
      <w:pPr>
        <w:pStyle w:val="BodyText"/>
        <w:ind w:left="510"/>
        <w:spacing w:before="147" w:line="219" w:lineRule="auto"/>
        <w:rPr>
          <w:sz w:val="19"/>
          <w:szCs w:val="19"/>
        </w:rPr>
      </w:pPr>
      <w:r>
        <w:rPr>
          <w:sz w:val="19"/>
          <w:szCs w:val="19"/>
          <w:spacing w:val="14"/>
        </w:rPr>
        <w:t>--学生年龄，设置数据类型约束、值约束</w:t>
      </w:r>
    </w:p>
    <w:p>
      <w:pPr>
        <w:ind w:left="510"/>
        <w:spacing w:before="12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age         INT         CONSTRAINT         positive_age         CHEC</w:t>
      </w:r>
      <w:r>
        <w:rPr>
          <w:rFonts w:ascii="Times New Roman" w:hAnsi="Times New Roman" w:eastAsia="Times New Roman" w:cs="Times New Roman"/>
          <w:sz w:val="19"/>
          <w:szCs w:val="19"/>
          <w:spacing w:val="-1"/>
        </w:rPr>
        <w:t>K(age&gt;0),</w:t>
      </w:r>
    </w:p>
    <w:p>
      <w:pPr>
        <w:pStyle w:val="BodyText"/>
        <w:ind w:left="510"/>
        <w:spacing w:before="126" w:line="212" w:lineRule="auto"/>
        <w:rPr>
          <w:sz w:val="19"/>
          <w:szCs w:val="19"/>
        </w:rPr>
      </w:pPr>
      <w:r>
        <w:rPr>
          <w:sz w:val="19"/>
          <w:szCs w:val="19"/>
          <w:spacing w:val="8"/>
        </w:rPr>
        <w:t>-</w:t>
      </w:r>
      <w:r>
        <w:rPr>
          <w:sz w:val="19"/>
          <w:szCs w:val="19"/>
          <w:spacing w:val="-47"/>
        </w:rPr>
        <w:t xml:space="preserve"> </w:t>
      </w:r>
      <w:r>
        <w:rPr>
          <w:sz w:val="19"/>
          <w:szCs w:val="19"/>
          <w:spacing w:val="8"/>
        </w:rPr>
        <w:t>-</w:t>
      </w:r>
      <w:r>
        <w:rPr>
          <w:sz w:val="19"/>
          <w:szCs w:val="19"/>
          <w:spacing w:val="-48"/>
        </w:rPr>
        <w:t xml:space="preserve"> </w:t>
      </w:r>
      <w:r>
        <w:rPr>
          <w:sz w:val="19"/>
          <w:szCs w:val="19"/>
          <w:spacing w:val="8"/>
        </w:rPr>
        <w:t>课程</w:t>
      </w:r>
      <w:r>
        <w:rPr>
          <w:sz w:val="19"/>
          <w:szCs w:val="19"/>
          <w:spacing w:val="-32"/>
        </w:rPr>
        <w:t xml:space="preserve"> </w:t>
      </w:r>
      <w:r>
        <w:rPr>
          <w:rFonts w:ascii="Times New Roman" w:hAnsi="Times New Roman" w:eastAsia="Times New Roman" w:cs="Times New Roman"/>
          <w:sz w:val="19"/>
          <w:szCs w:val="19"/>
        </w:rPr>
        <w:t>id</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10"/>
        </w:rPr>
        <w:t xml:space="preserve">    </w:t>
      </w:r>
      <w:r>
        <w:rPr>
          <w:sz w:val="19"/>
          <w:szCs w:val="19"/>
          <w:spacing w:val="8"/>
        </w:rPr>
        <w:t>设置数据类型约束</w:t>
      </w:r>
    </w:p>
    <w:p>
      <w:pPr>
        <w:ind w:left="510"/>
        <w:spacing w:before="121"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course_id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INTEGER,</w:t>
      </w:r>
    </w:p>
    <w:p>
      <w:pPr>
        <w:pStyle w:val="BodyText"/>
        <w:ind w:left="510"/>
        <w:spacing w:before="158" w:line="276" w:lineRule="exact"/>
        <w:rPr>
          <w:sz w:val="19"/>
          <w:szCs w:val="19"/>
        </w:rPr>
      </w:pPr>
      <w:r>
        <w:rPr>
          <w:sz w:val="19"/>
          <w:szCs w:val="19"/>
          <w:spacing w:val="16"/>
          <w:position w:val="6"/>
        </w:rPr>
        <w:t>--移动电话，设置数据类型约束、长度约束、唯一性约束</w:t>
      </w:r>
    </w:p>
    <w:p>
      <w:pPr>
        <w:ind w:left="510"/>
        <w:spacing w:before="1" w:line="191" w:lineRule="auto"/>
        <w:rPr>
          <w:rFonts w:ascii="Times New Roman" w:hAnsi="Times New Roman" w:eastAsia="Times New Roman" w:cs="Times New Roman"/>
          <w:sz w:val="29"/>
          <w:szCs w:val="29"/>
        </w:rPr>
      </w:pPr>
      <w:r>
        <w:rPr>
          <w:rFonts w:ascii="Times New Roman" w:hAnsi="Times New Roman" w:eastAsia="Times New Roman" w:cs="Times New Roman"/>
          <w:sz w:val="29"/>
          <w:szCs w:val="29"/>
          <w:spacing w:val="-13"/>
          <w:w w:val="91"/>
        </w:rPr>
        <w:t>mobile_phone CHAR(11)UNIQ</w:t>
      </w:r>
      <w:r>
        <w:rPr>
          <w:rFonts w:ascii="Times New Roman" w:hAnsi="Times New Roman" w:eastAsia="Times New Roman" w:cs="Times New Roman"/>
          <w:sz w:val="29"/>
          <w:szCs w:val="29"/>
          <w:spacing w:val="-14"/>
          <w:w w:val="91"/>
        </w:rPr>
        <w:t>UE</w:t>
      </w:r>
    </w:p>
    <w:p>
      <w:pPr>
        <w:pStyle w:val="BodyText"/>
        <w:ind w:left="510"/>
        <w:spacing w:before="130" w:line="221" w:lineRule="auto"/>
        <w:rPr>
          <w:sz w:val="19"/>
          <w:szCs w:val="19"/>
        </w:rPr>
      </w:pPr>
      <w:r>
        <w:rPr>
          <w:sz w:val="19"/>
          <w:szCs w:val="19"/>
          <w:spacing w:val="-3"/>
        </w:rPr>
        <w:t>);</w:t>
      </w:r>
    </w:p>
    <w:p>
      <w:pPr>
        <w:spacing w:line="221" w:lineRule="auto"/>
        <w:sectPr>
          <w:pgSz w:w="9480" w:h="14400"/>
          <w:pgMar w:top="400" w:right="479" w:bottom="0" w:left="619" w:header="0" w:footer="0" w:gutter="0"/>
        </w:sectPr>
        <w:rPr>
          <w:sz w:val="19"/>
          <w:szCs w:val="19"/>
        </w:rPr>
      </w:pPr>
    </w:p>
    <w:p>
      <w:pPr>
        <w:ind w:left="5073"/>
        <w:spacing w:before="171" w:line="217" w:lineRule="auto"/>
        <w:rPr>
          <w:rFonts w:ascii="SimHei" w:hAnsi="SimHei" w:eastAsia="SimHei" w:cs="SimHei"/>
          <w:sz w:val="21"/>
          <w:szCs w:val="21"/>
        </w:rPr>
      </w:pPr>
      <w:r>
        <w:rPr>
          <w:rFonts w:ascii="SimHei" w:hAnsi="SimHei" w:eastAsia="SimHei" w:cs="SimHei"/>
          <w:sz w:val="21"/>
          <w:szCs w:val="21"/>
          <w:b/>
          <w:bCs/>
          <w:spacing w:val="3"/>
        </w:rPr>
        <w:t>第</w:t>
      </w:r>
      <w:r>
        <w:rPr>
          <w:rFonts w:ascii="SimHei" w:hAnsi="SimHei" w:eastAsia="SimHei" w:cs="SimHei"/>
          <w:sz w:val="21"/>
          <w:szCs w:val="21"/>
          <w:spacing w:val="-22"/>
        </w:rPr>
        <w:t xml:space="preserve"> </w:t>
      </w:r>
      <w:r>
        <w:rPr>
          <w:rFonts w:ascii="SimHei" w:hAnsi="SimHei" w:eastAsia="SimHei" w:cs="SimHei"/>
          <w:sz w:val="21"/>
          <w:szCs w:val="21"/>
          <w:b/>
          <w:bCs/>
          <w:spacing w:val="3"/>
        </w:rPr>
        <w:t>3</w:t>
      </w:r>
      <w:r>
        <w:rPr>
          <w:rFonts w:ascii="SimHei" w:hAnsi="SimHei" w:eastAsia="SimHei" w:cs="SimHei"/>
          <w:sz w:val="21"/>
          <w:szCs w:val="21"/>
          <w:spacing w:val="-33"/>
        </w:rPr>
        <w:t xml:space="preserve"> </w:t>
      </w:r>
      <w:r>
        <w:rPr>
          <w:rFonts w:ascii="SimHei" w:hAnsi="SimHei" w:eastAsia="SimHei" w:cs="SimHei"/>
          <w:sz w:val="21"/>
          <w:szCs w:val="21"/>
          <w:b/>
          <w:bCs/>
          <w:spacing w:val="3"/>
        </w:rPr>
        <w:t>章</w:t>
      </w:r>
      <w:r>
        <w:rPr>
          <w:rFonts w:ascii="SimHei" w:hAnsi="SimHei" w:eastAsia="SimHei" w:cs="SimHei"/>
          <w:sz w:val="21"/>
          <w:szCs w:val="21"/>
          <w:spacing w:val="2"/>
        </w:rPr>
        <w:t xml:space="preserve">  </w:t>
      </w:r>
      <w:r>
        <w:rPr>
          <w:rFonts w:ascii="SimHei" w:hAnsi="SimHei" w:eastAsia="SimHei" w:cs="SimHei"/>
          <w:sz w:val="21"/>
          <w:szCs w:val="21"/>
          <w:spacing w:val="3"/>
        </w:rPr>
        <w:t>数据质量管控技术|</w:t>
      </w:r>
      <w:r>
        <w:rPr>
          <w:rFonts w:ascii="Arial" w:hAnsi="Arial" w:eastAsia="Arial" w:cs="Arial"/>
          <w:sz w:val="21"/>
          <w:szCs w:val="21"/>
          <w:b/>
          <w:bCs/>
          <w:spacing w:val="3"/>
        </w:rPr>
        <w:t>47</w:t>
      </w:r>
      <w:r>
        <w:rPr>
          <w:rFonts w:ascii="Arial" w:hAnsi="Arial" w:eastAsia="Arial" w:cs="Arial"/>
          <w:sz w:val="21"/>
          <w:szCs w:val="21"/>
          <w:b/>
          <w:bCs/>
          <w:spacing w:val="17"/>
        </w:rPr>
        <w:t xml:space="preserve">  </w:t>
      </w:r>
      <w:r>
        <w:rPr>
          <w:rFonts w:ascii="SimHei" w:hAnsi="SimHei" w:eastAsia="SimHei" w:cs="SimHei"/>
          <w:sz w:val="21"/>
          <w:szCs w:val="21"/>
          <w:spacing w:val="3"/>
        </w:rPr>
        <w:t>|</w:t>
      </w:r>
    </w:p>
    <w:p>
      <w:pPr>
        <w:spacing w:line="266" w:lineRule="auto"/>
        <w:rPr>
          <w:rFonts w:ascii="Arial"/>
          <w:sz w:val="21"/>
        </w:rPr>
      </w:pPr>
      <w:r/>
    </w:p>
    <w:p>
      <w:pPr>
        <w:pStyle w:val="BodyText"/>
        <w:ind w:left="69" w:right="113" w:firstLine="420"/>
        <w:spacing w:before="69" w:line="264" w:lineRule="auto"/>
        <w:rPr>
          <w:sz w:val="21"/>
          <w:szCs w:val="21"/>
        </w:rPr>
      </w:pPr>
      <w:r>
        <w:rPr>
          <w:sz w:val="21"/>
          <w:szCs w:val="21"/>
          <w:spacing w:val="6"/>
        </w:rPr>
        <w:t>此表中，学生选择的课程以该课程的</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6"/>
        </w:rPr>
        <w:t xml:space="preserve"> </w:t>
      </w:r>
      <w:r>
        <w:rPr>
          <w:sz w:val="21"/>
          <w:szCs w:val="21"/>
          <w:spacing w:val="6"/>
        </w:rPr>
        <w:t>表示</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course</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3"/>
        </w:rPr>
        <w:t xml:space="preserve"> </w:t>
      </w:r>
      <w:r>
        <w:rPr>
          <w:sz w:val="21"/>
          <w:szCs w:val="21"/>
          <w:spacing w:val="6"/>
        </w:rPr>
        <w:t>。当同</w:t>
      </w:r>
      <w:r>
        <w:rPr>
          <w:sz w:val="21"/>
          <w:szCs w:val="21"/>
          <w:spacing w:val="5"/>
        </w:rPr>
        <w:t>一课程</w:t>
      </w:r>
      <w:r>
        <w:rPr>
          <w:sz w:val="21"/>
          <w:szCs w:val="21"/>
          <w:spacing w:val="-53"/>
        </w:rPr>
        <w:t xml:space="preserv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5"/>
        </w:rPr>
        <w:t xml:space="preserve"> </w:t>
      </w:r>
      <w:r>
        <w:rPr>
          <w:sz w:val="21"/>
          <w:szCs w:val="21"/>
          <w:spacing w:val="5"/>
        </w:rPr>
        <w:t>发生变化的</w:t>
      </w:r>
      <w:r>
        <w:rPr>
          <w:sz w:val="21"/>
          <w:szCs w:val="21"/>
        </w:rPr>
        <w:t xml:space="preserve"> </w:t>
      </w:r>
      <w:r>
        <w:rPr>
          <w:sz w:val="21"/>
          <w:szCs w:val="21"/>
          <w:spacing w:val="-2"/>
        </w:rPr>
        <w:t>时候，希望</w:t>
      </w:r>
      <w:r>
        <w:rPr>
          <w:sz w:val="21"/>
          <w:szCs w:val="21"/>
          <w:spacing w:val="-29"/>
        </w:rPr>
        <w:t xml:space="preserve"> </w:t>
      </w:r>
      <w:r>
        <w:rPr>
          <w:rFonts w:ascii="Times New Roman" w:hAnsi="Times New Roman" w:eastAsia="Times New Roman" w:cs="Times New Roman"/>
          <w:sz w:val="21"/>
          <w:szCs w:val="21"/>
          <w:spacing w:val="-2"/>
        </w:rPr>
        <w:t>student </w:t>
      </w:r>
      <w:r>
        <w:rPr>
          <w:sz w:val="21"/>
          <w:szCs w:val="21"/>
          <w:spacing w:val="-2"/>
        </w:rPr>
        <w:t>表的</w:t>
      </w:r>
      <w:r>
        <w:rPr>
          <w:sz w:val="21"/>
          <w:szCs w:val="21"/>
          <w:spacing w:val="-38"/>
        </w:rPr>
        <w:t xml:space="preserve"> </w:t>
      </w:r>
      <w:r>
        <w:rPr>
          <w:rFonts w:ascii="Times New Roman" w:hAnsi="Times New Roman" w:eastAsia="Times New Roman" w:cs="Times New Roman"/>
          <w:sz w:val="21"/>
          <w:szCs w:val="21"/>
          <w:spacing w:val="-2"/>
        </w:rPr>
        <w:t>course_id</w:t>
      </w:r>
      <w:r>
        <w:rPr>
          <w:rFonts w:ascii="Times New Roman" w:hAnsi="Times New Roman" w:eastAsia="Times New Roman" w:cs="Times New Roman"/>
          <w:sz w:val="21"/>
          <w:szCs w:val="21"/>
          <w:spacing w:val="39"/>
        </w:rPr>
        <w:t xml:space="preserve"> </w:t>
      </w:r>
      <w:r>
        <w:rPr>
          <w:sz w:val="21"/>
          <w:szCs w:val="21"/>
          <w:spacing w:val="-2"/>
        </w:rPr>
        <w:t>自动变化，即该字段需满足数据一致性要求。</w:t>
      </w:r>
    </w:p>
    <w:p>
      <w:pPr>
        <w:pStyle w:val="BodyText"/>
        <w:ind w:left="69" w:right="151" w:firstLine="420"/>
        <w:spacing w:before="93" w:line="249" w:lineRule="auto"/>
        <w:rPr>
          <w:sz w:val="21"/>
          <w:szCs w:val="21"/>
        </w:rPr>
      </w:pPr>
      <w:r>
        <w:rPr>
          <w:sz w:val="21"/>
          <w:szCs w:val="21"/>
          <w:spacing w:val="6"/>
        </w:rPr>
        <w:t>为达到此目的，在</w:t>
      </w:r>
      <w:r>
        <w:rPr>
          <w:sz w:val="21"/>
          <w:szCs w:val="21"/>
          <w:spacing w:val="-27"/>
        </w:rPr>
        <w:t xml:space="preserve"> </w:t>
      </w:r>
      <w:r>
        <w:rPr>
          <w:rFonts w:ascii="Times New Roman" w:hAnsi="Times New Roman" w:eastAsia="Times New Roman" w:cs="Times New Roman"/>
          <w:sz w:val="21"/>
          <w:szCs w:val="21"/>
        </w:rPr>
        <w:t>student</w:t>
      </w:r>
      <w:r>
        <w:rPr>
          <w:rFonts w:ascii="Times New Roman" w:hAnsi="Times New Roman" w:eastAsia="Times New Roman" w:cs="Times New Roman"/>
          <w:sz w:val="21"/>
          <w:szCs w:val="21"/>
          <w:spacing w:val="6"/>
        </w:rPr>
        <w:t xml:space="preserve"> </w:t>
      </w:r>
      <w:r>
        <w:rPr>
          <w:sz w:val="21"/>
          <w:szCs w:val="21"/>
          <w:spacing w:val="6"/>
        </w:rPr>
        <w:t>表增加外键，同时约束</w:t>
      </w:r>
      <w:r>
        <w:rPr>
          <w:rFonts w:ascii="Times New Roman" w:hAnsi="Times New Roman" w:eastAsia="Times New Roman" w:cs="Times New Roman"/>
          <w:sz w:val="21"/>
          <w:szCs w:val="21"/>
        </w:rPr>
        <w:t>course</w:t>
      </w:r>
      <w:r>
        <w:rPr>
          <w:rFonts w:ascii="Times New Roman" w:hAnsi="Times New Roman" w:eastAsia="Times New Roman" w:cs="Times New Roman"/>
          <w:sz w:val="21"/>
          <w:szCs w:val="21"/>
          <w:spacing w:val="37"/>
        </w:rPr>
        <w:t xml:space="preserve"> </w:t>
      </w:r>
      <w:r>
        <w:rPr>
          <w:sz w:val="21"/>
          <w:szCs w:val="21"/>
          <w:spacing w:val="6"/>
        </w:rPr>
        <w:t>表更新</w:t>
      </w:r>
      <w:r>
        <w:rPr>
          <w:sz w:val="21"/>
          <w:szCs w:val="21"/>
          <w:spacing w:val="-38"/>
        </w:rPr>
        <w:t xml:space="preserv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6"/>
        </w:rPr>
        <w:t xml:space="preserve"> </w:t>
      </w:r>
      <w:r>
        <w:rPr>
          <w:sz w:val="21"/>
          <w:szCs w:val="21"/>
          <w:spacing w:val="6"/>
        </w:rPr>
        <w:t>的操作自动修改</w:t>
      </w:r>
      <w:r>
        <w:rPr>
          <w:sz w:val="21"/>
          <w:szCs w:val="21"/>
        </w:rPr>
        <w:t xml:space="preserve"> </w:t>
      </w:r>
      <w:r>
        <w:rPr>
          <w:rFonts w:ascii="Times New Roman" w:hAnsi="Times New Roman" w:eastAsia="Times New Roman" w:cs="Times New Roman"/>
          <w:sz w:val="21"/>
          <w:szCs w:val="21"/>
          <w:spacing w:val="-2"/>
        </w:rPr>
        <w:t>student </w:t>
      </w:r>
      <w:r>
        <w:rPr>
          <w:sz w:val="21"/>
          <w:szCs w:val="21"/>
          <w:spacing w:val="-2"/>
        </w:rPr>
        <w:t>表的</w:t>
      </w:r>
      <w:r>
        <w:rPr>
          <w:sz w:val="21"/>
          <w:szCs w:val="21"/>
          <w:spacing w:val="-33"/>
        </w:rPr>
        <w:t xml:space="preserve"> </w:t>
      </w:r>
      <w:r>
        <w:rPr>
          <w:rFonts w:ascii="Times New Roman" w:hAnsi="Times New Roman" w:eastAsia="Times New Roman" w:cs="Times New Roman"/>
          <w:sz w:val="21"/>
          <w:szCs w:val="21"/>
          <w:spacing w:val="-2"/>
        </w:rPr>
        <w:t>course_id,   </w:t>
      </w:r>
      <w:r>
        <w:rPr>
          <w:sz w:val="21"/>
          <w:szCs w:val="21"/>
          <w:spacing w:val="-2"/>
        </w:rPr>
        <w:t>对应的</w:t>
      </w:r>
      <w:r>
        <w:rPr>
          <w:sz w:val="21"/>
          <w:szCs w:val="21"/>
          <w:spacing w:val="-41"/>
        </w:rPr>
        <w:t xml:space="preserve"> </w:t>
      </w:r>
      <w:r>
        <w:rPr>
          <w:rFonts w:ascii="Times New Roman" w:hAnsi="Times New Roman" w:eastAsia="Times New Roman" w:cs="Times New Roman"/>
          <w:sz w:val="21"/>
          <w:szCs w:val="21"/>
          <w:spacing w:val="-2"/>
        </w:rPr>
        <w:t>SQL </w:t>
      </w:r>
      <w:r>
        <w:rPr>
          <w:sz w:val="21"/>
          <w:szCs w:val="21"/>
          <w:spacing w:val="-2"/>
        </w:rPr>
        <w:t>示例如下：</w:t>
      </w:r>
    </w:p>
    <w:p>
      <w:pPr>
        <w:spacing w:before="104" w:line="880" w:lineRule="exact"/>
        <w:rPr/>
      </w:pPr>
      <w:r>
        <w:rPr>
          <w:position w:val="-17"/>
        </w:rPr>
        <w:pict>
          <v:group id="_x0000_s192" style="mso-position-vertical-relative:line;mso-position-horizontal-relative:char;width:417.05pt;height:44pt;" filled="false" stroked="false" coordsize="8340,880" coordorigin="0,0">
            <v:shape id="_x0000_s194" style="position:absolute;left:0;top:0;width:8340;height:880;" filled="false" stroked="false" type="#_x0000_t75">
              <v:imagedata o:title="" r:id="rId36"/>
            </v:shape>
            <v:shape id="_x0000_s196" style="position:absolute;left:-20;top:-20;width:8380;height:920;" filled="false" stroked="false" type="#_x0000_t202">
              <v:fill on="false"/>
              <v:stroke on="false"/>
              <v:path/>
              <v:imagedata o:title=""/>
              <o:lock v:ext="edit" aspectratio="false"/>
              <v:textbox inset="0mm,0mm,0mm,0mm">
                <w:txbxContent>
                  <w:p>
                    <w:pPr>
                      <w:ind w:left="510"/>
                      <w:spacing w:before="20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alter         table           student          </w:t>
                    </w:r>
                    <w:r>
                      <w:rPr>
                        <w:rFonts w:ascii="Times New Roman" w:hAnsi="Times New Roman" w:eastAsia="Times New Roman" w:cs="Times New Roman"/>
                        <w:sz w:val="21"/>
                        <w:szCs w:val="21"/>
                        <w:spacing w:val="-1"/>
                      </w:rPr>
                      <w:t>add          FOREIGN          key(course_id)REFERENCES</w:t>
                    </w:r>
                  </w:p>
                  <w:p>
                    <w:pPr>
                      <w:ind w:left="89"/>
                      <w:spacing w:before="63" w:line="192" w:lineRule="auto"/>
                      <w:rPr>
                        <w:rFonts w:ascii="Times New Roman" w:hAnsi="Times New Roman" w:eastAsia="Times New Roman" w:cs="Times New Roman"/>
                        <w:sz w:val="29"/>
                        <w:szCs w:val="29"/>
                      </w:rPr>
                    </w:pPr>
                    <w:r>
                      <w:rPr>
                        <w:rFonts w:ascii="Times New Roman" w:hAnsi="Times New Roman" w:eastAsia="Times New Roman" w:cs="Times New Roman"/>
                        <w:sz w:val="29"/>
                        <w:szCs w:val="29"/>
                        <w:spacing w:val="-2"/>
                      </w:rPr>
                      <w:t>course(id)on update cascade</w:t>
                    </w:r>
                  </w:p>
                </w:txbxContent>
              </v:textbox>
            </v:shape>
          </v:group>
        </w:pict>
      </w:r>
    </w:p>
    <w:p>
      <w:pPr>
        <w:pStyle w:val="BodyText"/>
        <w:ind w:left="69" w:right="112" w:firstLine="420"/>
        <w:spacing w:before="87" w:line="273" w:lineRule="auto"/>
        <w:jc w:val="both"/>
        <w:rPr>
          <w:sz w:val="21"/>
          <w:szCs w:val="21"/>
        </w:rPr>
      </w:pPr>
      <w:r>
        <w:rPr>
          <w:sz w:val="21"/>
          <w:szCs w:val="21"/>
          <w:spacing w:val="5"/>
        </w:rPr>
        <w:t>主流数据库基本支持主从设计，主数据库是满足业务需求的实时数据库，从数据库</w:t>
      </w:r>
      <w:r>
        <w:rPr>
          <w:sz w:val="21"/>
          <w:szCs w:val="21"/>
          <w:spacing w:val="12"/>
        </w:rPr>
        <w:t xml:space="preserve"> </w:t>
      </w:r>
      <w:r>
        <w:rPr>
          <w:sz w:val="21"/>
          <w:szCs w:val="21"/>
          <w:spacing w:val="5"/>
        </w:rPr>
        <w:t>是主数据库的一个副本，能够起到读写分离、数据容灾等作用。主从设计</w:t>
      </w:r>
      <w:r>
        <w:rPr>
          <w:sz w:val="21"/>
          <w:szCs w:val="21"/>
          <w:spacing w:val="4"/>
        </w:rPr>
        <w:t>核心功能是自</w:t>
      </w:r>
      <w:r>
        <w:rPr>
          <w:sz w:val="21"/>
          <w:szCs w:val="21"/>
        </w:rPr>
        <w:t xml:space="preserve"> </w:t>
      </w:r>
      <w:r>
        <w:rPr>
          <w:sz w:val="21"/>
          <w:szCs w:val="21"/>
          <w:spacing w:val="5"/>
        </w:rPr>
        <w:t>动的数据同步机制，合理利用数据库的主从设计，能提高数据在迁移过程中的及时性和</w:t>
      </w:r>
      <w:r>
        <w:rPr>
          <w:sz w:val="21"/>
          <w:szCs w:val="21"/>
          <w:spacing w:val="6"/>
        </w:rPr>
        <w:t xml:space="preserve"> </w:t>
      </w:r>
      <w:r>
        <w:rPr>
          <w:sz w:val="21"/>
          <w:szCs w:val="21"/>
          <w:spacing w:val="-8"/>
        </w:rPr>
        <w:t>一致性。</w:t>
      </w:r>
    </w:p>
    <w:p>
      <w:pPr>
        <w:ind w:left="493"/>
        <w:spacing w:before="94" w:line="222" w:lineRule="auto"/>
        <w:outlineLvl w:val="6"/>
        <w:rPr>
          <w:rFonts w:ascii="SimHei" w:hAnsi="SimHei" w:eastAsia="SimHei" w:cs="SimHei"/>
          <w:sz w:val="21"/>
          <w:szCs w:val="21"/>
        </w:rPr>
      </w:pPr>
      <w:r>
        <w:rPr>
          <w:rFonts w:ascii="SimHei" w:hAnsi="SimHei" w:eastAsia="SimHei" w:cs="SimHei"/>
          <w:sz w:val="21"/>
          <w:szCs w:val="21"/>
          <w:b/>
          <w:bCs/>
          <w:spacing w:val="-4"/>
        </w:rPr>
        <w:t>2.代码实现</w:t>
      </w:r>
    </w:p>
    <w:p>
      <w:pPr>
        <w:pStyle w:val="BodyText"/>
        <w:ind w:left="69" w:right="147" w:firstLine="420"/>
        <w:spacing w:before="91" w:line="250" w:lineRule="auto"/>
        <w:rPr>
          <w:sz w:val="21"/>
          <w:szCs w:val="21"/>
        </w:rPr>
      </w:pPr>
      <w:r>
        <w:rPr>
          <w:sz w:val="21"/>
          <w:szCs w:val="21"/>
          <w:spacing w:val="1"/>
        </w:rPr>
        <w:t>从代码实现技术角度，数据质量监控规则技术实现的常规方式包括：</w:t>
      </w:r>
      <w:r>
        <w:rPr>
          <w:sz w:val="21"/>
          <w:szCs w:val="21"/>
          <w:spacing w:val="-17"/>
        </w:rPr>
        <w:t xml:space="preserve"> </w:t>
      </w:r>
      <w:r>
        <w:rPr>
          <w:sz w:val="21"/>
          <w:szCs w:val="21"/>
        </w:rPr>
        <w:t>SQL</w:t>
      </w:r>
      <w:r>
        <w:rPr>
          <w:sz w:val="21"/>
          <w:szCs w:val="21"/>
          <w:spacing w:val="39"/>
        </w:rPr>
        <w:t xml:space="preserve"> </w:t>
      </w:r>
      <w:r>
        <w:rPr>
          <w:sz w:val="21"/>
          <w:szCs w:val="21"/>
          <w:spacing w:val="1"/>
        </w:rPr>
        <w:t>语句、正</w:t>
      </w:r>
      <w:r>
        <w:rPr>
          <w:sz w:val="21"/>
          <w:szCs w:val="21"/>
        </w:rPr>
        <w:t xml:space="preserve"> </w:t>
      </w:r>
      <w:r>
        <w:rPr>
          <w:sz w:val="21"/>
          <w:szCs w:val="21"/>
          <w:spacing w:val="-4"/>
        </w:rPr>
        <w:t>则表达式和脚本语言。</w:t>
      </w:r>
    </w:p>
    <w:p>
      <w:pPr>
        <w:pStyle w:val="BodyText"/>
        <w:ind w:left="490"/>
        <w:spacing w:before="112" w:line="219" w:lineRule="auto"/>
        <w:rPr>
          <w:sz w:val="21"/>
          <w:szCs w:val="21"/>
        </w:rPr>
      </w:pPr>
      <w:r>
        <w:rPr>
          <w:sz w:val="21"/>
          <w:szCs w:val="21"/>
          <w:spacing w:val="-7"/>
        </w:rPr>
        <w:t>(1)SQL</w:t>
      </w:r>
      <w:r>
        <w:rPr>
          <w:sz w:val="21"/>
          <w:szCs w:val="21"/>
          <w:spacing w:val="75"/>
        </w:rPr>
        <w:t xml:space="preserve"> </w:t>
      </w:r>
      <w:r>
        <w:rPr>
          <w:sz w:val="21"/>
          <w:szCs w:val="21"/>
          <w:spacing w:val="-7"/>
        </w:rPr>
        <w:t>语句</w:t>
      </w:r>
    </w:p>
    <w:p>
      <w:pPr>
        <w:pStyle w:val="BodyText"/>
        <w:ind w:left="490"/>
        <w:spacing w:before="211" w:line="219" w:lineRule="auto"/>
        <w:rPr>
          <w:sz w:val="21"/>
          <w:szCs w:val="21"/>
        </w:rPr>
      </w:pPr>
      <w:r>
        <w:drawing>
          <wp:anchor distT="0" distB="0" distL="0" distR="0" simplePos="0" relativeHeight="251845632" behindDoc="1" locked="0" layoutInCell="1" allowOverlap="1">
            <wp:simplePos x="0" y="0"/>
            <wp:positionH relativeFrom="column">
              <wp:posOffset>12701</wp:posOffset>
            </wp:positionH>
            <wp:positionV relativeFrom="paragraph">
              <wp:posOffset>52400</wp:posOffset>
            </wp:positionV>
            <wp:extent cx="5295919" cy="3295588"/>
            <wp:effectExtent l="0" t="0" r="0" b="0"/>
            <wp:wrapNone/>
            <wp:docPr id="46" name="IM 46"/>
            <wp:cNvGraphicFramePr/>
            <a:graphic>
              <a:graphicData uri="http://schemas.openxmlformats.org/drawingml/2006/picture">
                <pic:pic>
                  <pic:nvPicPr>
                    <pic:cNvPr id="46" name="IM 46"/>
                    <pic:cNvPicPr/>
                  </pic:nvPicPr>
                  <pic:blipFill>
                    <a:blip r:embed="rId37"/>
                    <a:stretch>
                      <a:fillRect/>
                    </a:stretch>
                  </pic:blipFill>
                  <pic:spPr>
                    <a:xfrm rot="0">
                      <a:off x="0" y="0"/>
                      <a:ext cx="5295919" cy="3295588"/>
                    </a:xfrm>
                    <a:prstGeom prst="rect">
                      <a:avLst/>
                    </a:prstGeom>
                  </pic:spPr>
                </pic:pic>
              </a:graphicData>
            </a:graphic>
          </wp:anchor>
        </w:drawing>
      </w:r>
      <w:r>
        <w:rPr>
          <w:sz w:val="21"/>
          <w:szCs w:val="21"/>
          <w:spacing w:val="-4"/>
        </w:rPr>
        <w:t>统计student</w:t>
      </w:r>
      <w:r>
        <w:rPr>
          <w:sz w:val="21"/>
          <w:szCs w:val="21"/>
          <w:spacing w:val="75"/>
        </w:rPr>
        <w:t xml:space="preserve"> </w:t>
      </w:r>
      <w:r>
        <w:rPr>
          <w:sz w:val="21"/>
          <w:szCs w:val="21"/>
          <w:spacing w:val="-4"/>
        </w:rPr>
        <w:t>表中</w:t>
      </w:r>
      <w:r>
        <w:rPr>
          <w:sz w:val="21"/>
          <w:szCs w:val="21"/>
          <w:spacing w:val="-36"/>
        </w:rPr>
        <w:t xml:space="preserve"> </w:t>
      </w:r>
      <w:r>
        <w:rPr>
          <w:sz w:val="21"/>
          <w:szCs w:val="21"/>
          <w:spacing w:val="-4"/>
        </w:rPr>
        <w:t>name 字段为空的数量</w:t>
      </w:r>
    </w:p>
    <w:p>
      <w:pPr>
        <w:ind w:left="490"/>
        <w:spacing w:before="26" w:line="192" w:lineRule="auto"/>
        <w:rPr>
          <w:rFonts w:ascii="Times New Roman" w:hAnsi="Times New Roman" w:eastAsia="Times New Roman" w:cs="Times New Roman"/>
          <w:sz w:val="29"/>
          <w:szCs w:val="29"/>
        </w:rPr>
      </w:pPr>
      <w:r>
        <w:rPr>
          <w:rFonts w:ascii="Times New Roman" w:hAnsi="Times New Roman" w:eastAsia="Times New Roman" w:cs="Times New Roman"/>
          <w:sz w:val="29"/>
          <w:szCs w:val="29"/>
          <w:spacing w:val="-1"/>
        </w:rPr>
        <w:t>select</w:t>
      </w:r>
      <w:r>
        <w:rPr>
          <w:rFonts w:ascii="Times New Roman" w:hAnsi="Times New Roman" w:eastAsia="Times New Roman" w:cs="Times New Roman"/>
          <w:sz w:val="29"/>
          <w:szCs w:val="29"/>
          <w:spacing w:val="27"/>
        </w:rPr>
        <w:t xml:space="preserve"> </w:t>
      </w:r>
      <w:r>
        <w:rPr>
          <w:rFonts w:ascii="Times New Roman" w:hAnsi="Times New Roman" w:eastAsia="Times New Roman" w:cs="Times New Roman"/>
          <w:sz w:val="29"/>
          <w:szCs w:val="29"/>
          <w:spacing w:val="-1"/>
        </w:rPr>
        <w:t>count(*)from</w:t>
      </w:r>
      <w:r>
        <w:rPr>
          <w:rFonts w:ascii="Times New Roman" w:hAnsi="Times New Roman" w:eastAsia="Times New Roman" w:cs="Times New Roman"/>
          <w:sz w:val="29"/>
          <w:szCs w:val="29"/>
          <w:spacing w:val="32"/>
        </w:rPr>
        <w:t xml:space="preserve"> </w:t>
      </w:r>
      <w:r>
        <w:rPr>
          <w:rFonts w:ascii="Times New Roman" w:hAnsi="Times New Roman" w:eastAsia="Times New Roman" w:cs="Times New Roman"/>
          <w:sz w:val="29"/>
          <w:szCs w:val="29"/>
          <w:spacing w:val="-1"/>
        </w:rPr>
        <w:t>student</w:t>
      </w:r>
      <w:r>
        <w:rPr>
          <w:rFonts w:ascii="Times New Roman" w:hAnsi="Times New Roman" w:eastAsia="Times New Roman" w:cs="Times New Roman"/>
          <w:sz w:val="29"/>
          <w:szCs w:val="29"/>
          <w:spacing w:val="19"/>
        </w:rPr>
        <w:t xml:space="preserve"> </w:t>
      </w:r>
      <w:r>
        <w:rPr>
          <w:rFonts w:ascii="Times New Roman" w:hAnsi="Times New Roman" w:eastAsia="Times New Roman" w:cs="Times New Roman"/>
          <w:sz w:val="29"/>
          <w:szCs w:val="29"/>
          <w:spacing w:val="-2"/>
        </w:rPr>
        <w:t>where</w:t>
      </w:r>
      <w:r>
        <w:rPr>
          <w:rFonts w:ascii="Times New Roman" w:hAnsi="Times New Roman" w:eastAsia="Times New Roman" w:cs="Times New Roman"/>
          <w:sz w:val="29"/>
          <w:szCs w:val="29"/>
          <w:spacing w:val="20"/>
        </w:rPr>
        <w:t xml:space="preserve"> </w:t>
      </w:r>
      <w:r>
        <w:rPr>
          <w:rFonts w:ascii="Times New Roman" w:hAnsi="Times New Roman" w:eastAsia="Times New Roman" w:cs="Times New Roman"/>
          <w:sz w:val="29"/>
          <w:szCs w:val="29"/>
          <w:spacing w:val="-2"/>
        </w:rPr>
        <w:t>name</w:t>
      </w:r>
      <w:r>
        <w:rPr>
          <w:rFonts w:ascii="Times New Roman" w:hAnsi="Times New Roman" w:eastAsia="Times New Roman" w:cs="Times New Roman"/>
          <w:sz w:val="29"/>
          <w:szCs w:val="29"/>
          <w:spacing w:val="26"/>
        </w:rPr>
        <w:t xml:space="preserve"> </w:t>
      </w:r>
      <w:r>
        <w:rPr>
          <w:rFonts w:ascii="Times New Roman" w:hAnsi="Times New Roman" w:eastAsia="Times New Roman" w:cs="Times New Roman"/>
          <w:sz w:val="29"/>
          <w:szCs w:val="29"/>
          <w:spacing w:val="-2"/>
        </w:rPr>
        <w:t>is</w:t>
      </w:r>
      <w:r>
        <w:rPr>
          <w:rFonts w:ascii="Times New Roman" w:hAnsi="Times New Roman" w:eastAsia="Times New Roman" w:cs="Times New Roman"/>
          <w:sz w:val="29"/>
          <w:szCs w:val="29"/>
          <w:spacing w:val="19"/>
          <w:w w:val="101"/>
        </w:rPr>
        <w:t xml:space="preserve"> </w:t>
      </w:r>
      <w:r>
        <w:rPr>
          <w:rFonts w:ascii="Times New Roman" w:hAnsi="Times New Roman" w:eastAsia="Times New Roman" w:cs="Times New Roman"/>
          <w:sz w:val="29"/>
          <w:szCs w:val="29"/>
          <w:spacing w:val="-2"/>
        </w:rPr>
        <w:t>null;</w:t>
      </w:r>
    </w:p>
    <w:p>
      <w:pPr>
        <w:spacing w:line="397" w:lineRule="auto"/>
        <w:rPr>
          <w:rFonts w:ascii="Arial"/>
          <w:sz w:val="21"/>
        </w:rPr>
      </w:pPr>
      <w:r/>
    </w:p>
    <w:p>
      <w:pPr>
        <w:pStyle w:val="BodyText"/>
        <w:ind w:left="490"/>
        <w:spacing w:before="68" w:line="216" w:lineRule="auto"/>
        <w:rPr>
          <w:sz w:val="21"/>
          <w:szCs w:val="21"/>
        </w:rPr>
      </w:pPr>
      <w:r>
        <w:rPr>
          <w:sz w:val="21"/>
          <w:szCs w:val="21"/>
          <w:spacing w:val="5"/>
        </w:rPr>
        <w:t>统计</w:t>
      </w:r>
      <w:r>
        <w:rPr>
          <w:sz w:val="21"/>
          <w:szCs w:val="21"/>
          <w:spacing w:val="-39"/>
        </w:rPr>
        <w:t xml:space="preserve"> </w:t>
      </w:r>
      <w:r>
        <w:rPr>
          <w:rFonts w:ascii="Times New Roman" w:hAnsi="Times New Roman" w:eastAsia="Times New Roman" w:cs="Times New Roman"/>
          <w:sz w:val="21"/>
          <w:szCs w:val="21"/>
        </w:rPr>
        <w:t>student</w:t>
      </w:r>
      <w:r>
        <w:rPr>
          <w:rFonts w:ascii="Times New Roman" w:hAnsi="Times New Roman" w:eastAsia="Times New Roman" w:cs="Times New Roman"/>
          <w:sz w:val="21"/>
          <w:szCs w:val="21"/>
          <w:spacing w:val="5"/>
        </w:rPr>
        <w:t xml:space="preserve">     </w:t>
      </w:r>
      <w:r>
        <w:rPr>
          <w:sz w:val="21"/>
          <w:szCs w:val="21"/>
          <w:spacing w:val="5"/>
        </w:rPr>
        <w:t>表中</w:t>
      </w:r>
      <w:r>
        <w:rPr>
          <w:sz w:val="21"/>
          <w:szCs w:val="21"/>
          <w:spacing w:val="-35"/>
        </w:rPr>
        <w:t xml:space="preserve"> </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34"/>
          <w:w w:val="101"/>
        </w:rPr>
        <w:t xml:space="preserve"> </w:t>
      </w:r>
      <w:r>
        <w:rPr>
          <w:sz w:val="21"/>
          <w:szCs w:val="21"/>
          <w:spacing w:val="5"/>
        </w:rPr>
        <w:t>字段包含非法字符"¥"的数量</w:t>
      </w:r>
    </w:p>
    <w:p>
      <w:pPr>
        <w:ind w:left="490"/>
        <w:spacing w:before="2" w:line="191" w:lineRule="auto"/>
        <w:rPr>
          <w:rFonts w:ascii="Times New Roman" w:hAnsi="Times New Roman" w:eastAsia="Times New Roman" w:cs="Times New Roman"/>
          <w:sz w:val="29"/>
          <w:szCs w:val="29"/>
        </w:rPr>
      </w:pPr>
      <w:r>
        <w:rPr>
          <w:rFonts w:ascii="Times New Roman" w:hAnsi="Times New Roman" w:eastAsia="Times New Roman" w:cs="Times New Roman"/>
          <w:sz w:val="29"/>
          <w:szCs w:val="29"/>
          <w:spacing w:val="-1"/>
        </w:rPr>
        <w:t>select</w:t>
      </w:r>
      <w:r>
        <w:rPr>
          <w:rFonts w:ascii="Times New Roman" w:hAnsi="Times New Roman" w:eastAsia="Times New Roman" w:cs="Times New Roman"/>
          <w:sz w:val="29"/>
          <w:szCs w:val="29"/>
          <w:spacing w:val="54"/>
        </w:rPr>
        <w:t xml:space="preserve"> </w:t>
      </w:r>
      <w:r>
        <w:rPr>
          <w:rFonts w:ascii="Times New Roman" w:hAnsi="Times New Roman" w:eastAsia="Times New Roman" w:cs="Times New Roman"/>
          <w:sz w:val="29"/>
          <w:szCs w:val="29"/>
          <w:spacing w:val="-1"/>
        </w:rPr>
        <w:t>count(*)from</w:t>
      </w:r>
      <w:r>
        <w:rPr>
          <w:rFonts w:ascii="Times New Roman" w:hAnsi="Times New Roman" w:eastAsia="Times New Roman" w:cs="Times New Roman"/>
          <w:sz w:val="29"/>
          <w:szCs w:val="29"/>
          <w:spacing w:val="58"/>
          <w:w w:val="101"/>
        </w:rPr>
        <w:t xml:space="preserve"> </w:t>
      </w:r>
      <w:r>
        <w:rPr>
          <w:rFonts w:ascii="Times New Roman" w:hAnsi="Times New Roman" w:eastAsia="Times New Roman" w:cs="Times New Roman"/>
          <w:sz w:val="29"/>
          <w:szCs w:val="29"/>
          <w:spacing w:val="-1"/>
        </w:rPr>
        <w:t>stud</w:t>
      </w:r>
      <w:r>
        <w:rPr>
          <w:rFonts w:ascii="Times New Roman" w:hAnsi="Times New Roman" w:eastAsia="Times New Roman" w:cs="Times New Roman"/>
          <w:sz w:val="29"/>
          <w:szCs w:val="29"/>
          <w:spacing w:val="-2"/>
        </w:rPr>
        <w:t>ent</w:t>
      </w:r>
      <w:r>
        <w:rPr>
          <w:rFonts w:ascii="Times New Roman" w:hAnsi="Times New Roman" w:eastAsia="Times New Roman" w:cs="Times New Roman"/>
          <w:sz w:val="29"/>
          <w:szCs w:val="29"/>
          <w:spacing w:val="45"/>
          <w:w w:val="101"/>
        </w:rPr>
        <w:t xml:space="preserve"> </w:t>
      </w:r>
      <w:r>
        <w:rPr>
          <w:rFonts w:ascii="Times New Roman" w:hAnsi="Times New Roman" w:eastAsia="Times New Roman" w:cs="Times New Roman"/>
          <w:sz w:val="29"/>
          <w:szCs w:val="29"/>
          <w:spacing w:val="-2"/>
        </w:rPr>
        <w:t>where</w:t>
      </w:r>
      <w:r>
        <w:rPr>
          <w:rFonts w:ascii="Times New Roman" w:hAnsi="Times New Roman" w:eastAsia="Times New Roman" w:cs="Times New Roman"/>
          <w:sz w:val="29"/>
          <w:szCs w:val="29"/>
          <w:spacing w:val="46"/>
        </w:rPr>
        <w:t xml:space="preserve"> </w:t>
      </w:r>
      <w:r>
        <w:rPr>
          <w:rFonts w:ascii="Times New Roman" w:hAnsi="Times New Roman" w:eastAsia="Times New Roman" w:cs="Times New Roman"/>
          <w:sz w:val="29"/>
          <w:szCs w:val="29"/>
          <w:spacing w:val="-2"/>
        </w:rPr>
        <w:t>name</w:t>
      </w:r>
      <w:r>
        <w:rPr>
          <w:rFonts w:ascii="Times New Roman" w:hAnsi="Times New Roman" w:eastAsia="Times New Roman" w:cs="Times New Roman"/>
          <w:sz w:val="29"/>
          <w:szCs w:val="29"/>
          <w:spacing w:val="53"/>
        </w:rPr>
        <w:t xml:space="preserve"> </w:t>
      </w:r>
      <w:r>
        <w:rPr>
          <w:rFonts w:ascii="Times New Roman" w:hAnsi="Times New Roman" w:eastAsia="Times New Roman" w:cs="Times New Roman"/>
          <w:sz w:val="29"/>
          <w:szCs w:val="29"/>
          <w:spacing w:val="-2"/>
        </w:rPr>
        <w:t>like</w:t>
      </w:r>
      <w:r>
        <w:rPr>
          <w:rFonts w:ascii="Times New Roman" w:hAnsi="Times New Roman" w:eastAsia="Times New Roman" w:cs="Times New Roman"/>
          <w:sz w:val="29"/>
          <w:szCs w:val="29"/>
          <w:spacing w:val="56"/>
        </w:rPr>
        <w:t xml:space="preserve"> </w:t>
      </w:r>
      <w:r>
        <w:rPr>
          <w:rFonts w:ascii="Times New Roman" w:hAnsi="Times New Roman" w:eastAsia="Times New Roman" w:cs="Times New Roman"/>
          <w:sz w:val="29"/>
          <w:szCs w:val="29"/>
          <w:spacing w:val="-2"/>
        </w:rPr>
        <w:t>'8¥8';</w:t>
      </w:r>
    </w:p>
    <w:p>
      <w:pPr>
        <w:spacing w:line="407" w:lineRule="auto"/>
        <w:rPr>
          <w:rFonts w:ascii="Arial"/>
          <w:sz w:val="21"/>
        </w:rPr>
      </w:pPr>
      <w:r/>
    </w:p>
    <w:p>
      <w:pPr>
        <w:pStyle w:val="BodyText"/>
        <w:ind w:left="490"/>
        <w:spacing w:before="68" w:line="219" w:lineRule="auto"/>
        <w:rPr>
          <w:sz w:val="21"/>
          <w:szCs w:val="21"/>
        </w:rPr>
      </w:pPr>
      <w:r>
        <w:rPr>
          <w:sz w:val="21"/>
          <w:szCs w:val="21"/>
          <w:spacing w:val="5"/>
        </w:rPr>
        <w:t>统计</w:t>
      </w:r>
      <w:r>
        <w:rPr>
          <w:rFonts w:ascii="Times New Roman" w:hAnsi="Times New Roman" w:eastAsia="Times New Roman" w:cs="Times New Roman"/>
          <w:sz w:val="21"/>
          <w:szCs w:val="21"/>
        </w:rPr>
        <w:t>student</w:t>
      </w:r>
      <w:r>
        <w:rPr>
          <w:rFonts w:ascii="Times New Roman" w:hAnsi="Times New Roman" w:eastAsia="Times New Roman" w:cs="Times New Roman"/>
          <w:sz w:val="21"/>
          <w:szCs w:val="21"/>
          <w:spacing w:val="5"/>
        </w:rPr>
        <w:t xml:space="preserve">     </w:t>
      </w:r>
      <w:r>
        <w:rPr>
          <w:sz w:val="21"/>
          <w:szCs w:val="21"/>
          <w:spacing w:val="5"/>
        </w:rPr>
        <w:t>表中</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30"/>
          <w:w w:val="101"/>
        </w:rPr>
        <w:t xml:space="preserve"> </w:t>
      </w:r>
      <w:r>
        <w:rPr>
          <w:sz w:val="21"/>
          <w:szCs w:val="21"/>
          <w:spacing w:val="5"/>
        </w:rPr>
        <w:t>字段长度等于1的数量</w:t>
      </w:r>
    </w:p>
    <w:p>
      <w:pPr>
        <w:ind w:left="490"/>
        <w:spacing w:before="26" w:line="192" w:lineRule="auto"/>
        <w:rPr>
          <w:rFonts w:ascii="Times New Roman" w:hAnsi="Times New Roman" w:eastAsia="Times New Roman" w:cs="Times New Roman"/>
          <w:sz w:val="29"/>
          <w:szCs w:val="29"/>
        </w:rPr>
      </w:pPr>
      <w:r>
        <w:rPr>
          <w:rFonts w:ascii="Times New Roman" w:hAnsi="Times New Roman" w:eastAsia="Times New Roman" w:cs="Times New Roman"/>
          <w:sz w:val="29"/>
          <w:szCs w:val="29"/>
          <w:spacing w:val="-1"/>
        </w:rPr>
        <w:t>select</w:t>
      </w:r>
      <w:r>
        <w:rPr>
          <w:rFonts w:ascii="Times New Roman" w:hAnsi="Times New Roman" w:eastAsia="Times New Roman" w:cs="Times New Roman"/>
          <w:sz w:val="29"/>
          <w:szCs w:val="29"/>
          <w:spacing w:val="42"/>
        </w:rPr>
        <w:t xml:space="preserve"> </w:t>
      </w:r>
      <w:r>
        <w:rPr>
          <w:rFonts w:ascii="Times New Roman" w:hAnsi="Times New Roman" w:eastAsia="Times New Roman" w:cs="Times New Roman"/>
          <w:sz w:val="29"/>
          <w:szCs w:val="29"/>
          <w:spacing w:val="-1"/>
        </w:rPr>
        <w:t>count(*)from</w:t>
      </w:r>
      <w:r>
        <w:rPr>
          <w:rFonts w:ascii="Times New Roman" w:hAnsi="Times New Roman" w:eastAsia="Times New Roman" w:cs="Times New Roman"/>
          <w:sz w:val="29"/>
          <w:szCs w:val="29"/>
          <w:spacing w:val="47"/>
        </w:rPr>
        <w:t xml:space="preserve"> </w:t>
      </w:r>
      <w:r>
        <w:rPr>
          <w:rFonts w:ascii="Times New Roman" w:hAnsi="Times New Roman" w:eastAsia="Times New Roman" w:cs="Times New Roman"/>
          <w:sz w:val="29"/>
          <w:szCs w:val="29"/>
          <w:spacing w:val="-1"/>
        </w:rPr>
        <w:t>student</w:t>
      </w:r>
      <w:r>
        <w:rPr>
          <w:rFonts w:ascii="Times New Roman" w:hAnsi="Times New Roman" w:eastAsia="Times New Roman" w:cs="Times New Roman"/>
          <w:sz w:val="29"/>
          <w:szCs w:val="29"/>
          <w:spacing w:val="33"/>
        </w:rPr>
        <w:t xml:space="preserve"> </w:t>
      </w:r>
      <w:r>
        <w:rPr>
          <w:rFonts w:ascii="Times New Roman" w:hAnsi="Times New Roman" w:eastAsia="Times New Roman" w:cs="Times New Roman"/>
          <w:sz w:val="29"/>
          <w:szCs w:val="29"/>
          <w:spacing w:val="-1"/>
        </w:rPr>
        <w:t>where</w:t>
      </w:r>
      <w:r>
        <w:rPr>
          <w:rFonts w:ascii="Times New Roman" w:hAnsi="Times New Roman" w:eastAsia="Times New Roman" w:cs="Times New Roman"/>
          <w:sz w:val="29"/>
          <w:szCs w:val="29"/>
          <w:spacing w:val="41"/>
          <w:w w:val="101"/>
        </w:rPr>
        <w:t xml:space="preserve"> </w:t>
      </w:r>
      <w:r>
        <w:rPr>
          <w:rFonts w:ascii="Times New Roman" w:hAnsi="Times New Roman" w:eastAsia="Times New Roman" w:cs="Times New Roman"/>
          <w:sz w:val="29"/>
          <w:szCs w:val="29"/>
          <w:spacing w:val="-1"/>
        </w:rPr>
        <w:t>length</w:t>
      </w:r>
      <w:r>
        <w:rPr>
          <w:rFonts w:ascii="Times New Roman" w:hAnsi="Times New Roman" w:eastAsia="Times New Roman" w:cs="Times New Roman"/>
          <w:sz w:val="29"/>
          <w:szCs w:val="29"/>
          <w:spacing w:val="-2"/>
        </w:rPr>
        <w:t>(name)=1;</w:t>
      </w:r>
    </w:p>
    <w:p>
      <w:pPr>
        <w:spacing w:line="360" w:lineRule="auto"/>
        <w:rPr>
          <w:rFonts w:ascii="Arial"/>
          <w:sz w:val="21"/>
        </w:rPr>
      </w:pPr>
      <w:r/>
    </w:p>
    <w:p>
      <w:pPr>
        <w:pStyle w:val="BodyText"/>
        <w:ind w:left="490"/>
        <w:spacing w:before="69" w:line="214" w:lineRule="auto"/>
        <w:rPr>
          <w:sz w:val="21"/>
          <w:szCs w:val="21"/>
        </w:rPr>
      </w:pPr>
      <w:r>
        <w:rPr>
          <w:sz w:val="21"/>
          <w:szCs w:val="21"/>
          <w:spacing w:val="5"/>
        </w:rPr>
        <w:t>统计</w:t>
      </w:r>
      <w:r>
        <w:rPr>
          <w:sz w:val="21"/>
          <w:szCs w:val="21"/>
        </w:rPr>
        <w:t>student</w:t>
      </w:r>
      <w:r>
        <w:rPr>
          <w:sz w:val="21"/>
          <w:szCs w:val="21"/>
          <w:spacing w:val="59"/>
        </w:rPr>
        <w:t xml:space="preserve"> </w:t>
      </w:r>
      <w:r>
        <w:rPr>
          <w:sz w:val="21"/>
          <w:szCs w:val="21"/>
          <w:spacing w:val="5"/>
        </w:rPr>
        <w:t>表中年龄</w:t>
      </w:r>
      <w:r>
        <w:rPr>
          <w:sz w:val="21"/>
          <w:szCs w:val="21"/>
          <w:spacing w:val="-57"/>
        </w:rPr>
        <w:t xml:space="preserve"> </w:t>
      </w:r>
      <w:r>
        <w:rPr>
          <w:sz w:val="21"/>
          <w:szCs w:val="21"/>
        </w:rPr>
        <w:t>age</w:t>
      </w:r>
      <w:r>
        <w:rPr>
          <w:sz w:val="21"/>
          <w:szCs w:val="21"/>
          <w:spacing w:val="5"/>
        </w:rPr>
        <w:t xml:space="preserve"> 字段不在给定值阈范围(0,150)的数量</w:t>
      </w:r>
    </w:p>
    <w:p>
      <w:pPr>
        <w:ind w:left="490"/>
        <w:spacing w:before="48" w:line="192" w:lineRule="auto"/>
        <w:rPr>
          <w:rFonts w:ascii="Times New Roman" w:hAnsi="Times New Roman" w:eastAsia="Times New Roman" w:cs="Times New Roman"/>
          <w:sz w:val="29"/>
          <w:szCs w:val="29"/>
        </w:rPr>
      </w:pPr>
      <w:r>
        <w:rPr>
          <w:rFonts w:ascii="Times New Roman" w:hAnsi="Times New Roman" w:eastAsia="Times New Roman" w:cs="Times New Roman"/>
          <w:sz w:val="29"/>
          <w:szCs w:val="29"/>
          <w:spacing w:val="-2"/>
        </w:rPr>
        <w:t>select</w:t>
      </w:r>
      <w:r>
        <w:rPr>
          <w:rFonts w:ascii="Times New Roman" w:hAnsi="Times New Roman" w:eastAsia="Times New Roman" w:cs="Times New Roman"/>
          <w:sz w:val="29"/>
          <w:szCs w:val="29"/>
          <w:spacing w:val="66"/>
        </w:rPr>
        <w:t xml:space="preserve"> </w:t>
      </w:r>
      <w:r>
        <w:rPr>
          <w:rFonts w:ascii="Times New Roman" w:hAnsi="Times New Roman" w:eastAsia="Times New Roman" w:cs="Times New Roman"/>
          <w:sz w:val="29"/>
          <w:szCs w:val="29"/>
          <w:spacing w:val="-2"/>
        </w:rPr>
        <w:t>count(*)from</w:t>
      </w:r>
      <w:r>
        <w:rPr>
          <w:rFonts w:ascii="Times New Roman" w:hAnsi="Times New Roman" w:eastAsia="Times New Roman" w:cs="Times New Roman"/>
          <w:sz w:val="29"/>
          <w:szCs w:val="29"/>
          <w:spacing w:val="58"/>
          <w:w w:val="101"/>
        </w:rPr>
        <w:t xml:space="preserve"> </w:t>
      </w:r>
      <w:r>
        <w:rPr>
          <w:rFonts w:ascii="Times New Roman" w:hAnsi="Times New Roman" w:eastAsia="Times New Roman" w:cs="Times New Roman"/>
          <w:sz w:val="29"/>
          <w:szCs w:val="29"/>
          <w:spacing w:val="-2"/>
        </w:rPr>
        <w:t>student</w:t>
      </w:r>
      <w:r>
        <w:rPr>
          <w:rFonts w:ascii="Times New Roman" w:hAnsi="Times New Roman" w:eastAsia="Times New Roman" w:cs="Times New Roman"/>
          <w:sz w:val="29"/>
          <w:szCs w:val="29"/>
          <w:spacing w:val="46"/>
        </w:rPr>
        <w:t xml:space="preserve"> </w:t>
      </w:r>
      <w:r>
        <w:rPr>
          <w:rFonts w:ascii="Times New Roman" w:hAnsi="Times New Roman" w:eastAsia="Times New Roman" w:cs="Times New Roman"/>
          <w:sz w:val="29"/>
          <w:szCs w:val="29"/>
          <w:spacing w:val="-2"/>
        </w:rPr>
        <w:t>where</w:t>
      </w:r>
      <w:r>
        <w:rPr>
          <w:rFonts w:ascii="Times New Roman" w:hAnsi="Times New Roman" w:eastAsia="Times New Roman" w:cs="Times New Roman"/>
          <w:sz w:val="29"/>
          <w:szCs w:val="29"/>
          <w:spacing w:val="55"/>
        </w:rPr>
        <w:t xml:space="preserve"> </w:t>
      </w:r>
      <w:r>
        <w:rPr>
          <w:rFonts w:ascii="Times New Roman" w:hAnsi="Times New Roman" w:eastAsia="Times New Roman" w:cs="Times New Roman"/>
          <w:sz w:val="29"/>
          <w:szCs w:val="29"/>
          <w:spacing w:val="-2"/>
        </w:rPr>
        <w:t>age&gt;150</w:t>
      </w:r>
      <w:r>
        <w:rPr>
          <w:rFonts w:ascii="Times New Roman" w:hAnsi="Times New Roman" w:eastAsia="Times New Roman" w:cs="Times New Roman"/>
          <w:sz w:val="29"/>
          <w:szCs w:val="29"/>
          <w:spacing w:val="54"/>
          <w:w w:val="101"/>
        </w:rPr>
        <w:t xml:space="preserve"> </w:t>
      </w:r>
      <w:r>
        <w:rPr>
          <w:rFonts w:ascii="Times New Roman" w:hAnsi="Times New Roman" w:eastAsia="Times New Roman" w:cs="Times New Roman"/>
          <w:sz w:val="29"/>
          <w:szCs w:val="29"/>
          <w:spacing w:val="-2"/>
        </w:rPr>
        <w:t>or</w:t>
      </w:r>
      <w:r>
        <w:rPr>
          <w:rFonts w:ascii="Times New Roman" w:hAnsi="Times New Roman" w:eastAsia="Times New Roman" w:cs="Times New Roman"/>
          <w:sz w:val="29"/>
          <w:szCs w:val="29"/>
          <w:spacing w:val="53"/>
        </w:rPr>
        <w:t xml:space="preserve"> </w:t>
      </w:r>
      <w:r>
        <w:rPr>
          <w:rFonts w:ascii="Times New Roman" w:hAnsi="Times New Roman" w:eastAsia="Times New Roman" w:cs="Times New Roman"/>
          <w:sz w:val="29"/>
          <w:szCs w:val="29"/>
          <w:spacing w:val="-2"/>
        </w:rPr>
        <w:t>age</w:t>
      </w:r>
      <w:r>
        <w:rPr>
          <w:rFonts w:ascii="Times New Roman" w:hAnsi="Times New Roman" w:eastAsia="Times New Roman" w:cs="Times New Roman"/>
          <w:sz w:val="29"/>
          <w:szCs w:val="29"/>
          <w:spacing w:val="50"/>
        </w:rPr>
        <w:t xml:space="preserve"> </w:t>
      </w:r>
      <w:r>
        <w:rPr>
          <w:rFonts w:ascii="Times New Roman" w:hAnsi="Times New Roman" w:eastAsia="Times New Roman" w:cs="Times New Roman"/>
          <w:sz w:val="29"/>
          <w:szCs w:val="29"/>
          <w:spacing w:val="-2"/>
        </w:rPr>
        <w:t>&lt;0;</w:t>
      </w:r>
    </w:p>
    <w:p>
      <w:pPr>
        <w:spacing w:line="368" w:lineRule="auto"/>
        <w:rPr>
          <w:rFonts w:ascii="Arial"/>
          <w:sz w:val="21"/>
        </w:rPr>
      </w:pPr>
      <w:r/>
    </w:p>
    <w:p>
      <w:pPr>
        <w:pStyle w:val="BodyText"/>
        <w:ind w:left="490"/>
        <w:spacing w:before="69" w:line="219" w:lineRule="auto"/>
        <w:rPr>
          <w:sz w:val="21"/>
          <w:szCs w:val="21"/>
        </w:rPr>
      </w:pPr>
      <w:r>
        <w:rPr>
          <w:sz w:val="21"/>
          <w:szCs w:val="21"/>
          <w:spacing w:val="-4"/>
        </w:rPr>
        <w:t>统计</w:t>
      </w:r>
      <w:r>
        <w:rPr>
          <w:rFonts w:ascii="Times New Roman" w:hAnsi="Times New Roman" w:eastAsia="Times New Roman" w:cs="Times New Roman"/>
          <w:sz w:val="21"/>
          <w:szCs w:val="21"/>
          <w:spacing w:val="-4"/>
        </w:rPr>
        <w:t>student</w:t>
      </w:r>
      <w:r>
        <w:rPr>
          <w:rFonts w:ascii="Times New Roman" w:hAnsi="Times New Roman" w:eastAsia="Times New Roman" w:cs="Times New Roman"/>
          <w:sz w:val="21"/>
          <w:szCs w:val="21"/>
          <w:spacing w:val="7"/>
        </w:rPr>
        <w:t xml:space="preserve">     </w:t>
      </w:r>
      <w:r>
        <w:rPr>
          <w:sz w:val="21"/>
          <w:szCs w:val="21"/>
          <w:spacing w:val="-4"/>
        </w:rPr>
        <w:t>表中学生名字</w:t>
      </w:r>
      <w:r>
        <w:rPr>
          <w:sz w:val="21"/>
          <w:szCs w:val="21"/>
          <w:spacing w:val="-50"/>
        </w:rPr>
        <w:t xml:space="preserve"> </w:t>
      </w:r>
      <w:r>
        <w:rPr>
          <w:rFonts w:ascii="Times New Roman" w:hAnsi="Times New Roman" w:eastAsia="Times New Roman" w:cs="Times New Roman"/>
          <w:sz w:val="21"/>
          <w:szCs w:val="21"/>
          <w:spacing w:val="-4"/>
        </w:rPr>
        <w:t>name</w:t>
      </w:r>
      <w:r>
        <w:rPr>
          <w:rFonts w:ascii="Times New Roman" w:hAnsi="Times New Roman" w:eastAsia="Times New Roman" w:cs="Times New Roman"/>
          <w:sz w:val="21"/>
          <w:szCs w:val="21"/>
          <w:spacing w:val="24"/>
          <w:w w:val="101"/>
        </w:rPr>
        <w:t xml:space="preserve"> </w:t>
      </w:r>
      <w:r>
        <w:rPr>
          <w:sz w:val="21"/>
          <w:szCs w:val="21"/>
          <w:spacing w:val="-4"/>
        </w:rPr>
        <w:t>重复的数量</w:t>
      </w:r>
    </w:p>
    <w:p>
      <w:pPr>
        <w:ind w:left="69" w:right="78" w:firstLine="420"/>
        <w:spacing w:before="35" w:line="215" w:lineRule="auto"/>
        <w:rPr>
          <w:rFonts w:ascii="Times New Roman" w:hAnsi="Times New Roman" w:eastAsia="Times New Roman" w:cs="Times New Roman"/>
          <w:sz w:val="29"/>
          <w:szCs w:val="29"/>
        </w:rPr>
      </w:pPr>
      <w:r>
        <w:rPr>
          <w:rFonts w:ascii="Times New Roman" w:hAnsi="Times New Roman" w:eastAsia="Times New Roman" w:cs="Times New Roman"/>
          <w:sz w:val="29"/>
          <w:szCs w:val="29"/>
          <w:spacing w:val="-1"/>
        </w:rPr>
        <w:t>select  name,count(*)as</w:t>
      </w:r>
      <w:r>
        <w:rPr>
          <w:rFonts w:ascii="Times New Roman" w:hAnsi="Times New Roman" w:eastAsia="Times New Roman" w:cs="Times New Roman"/>
          <w:sz w:val="29"/>
          <w:szCs w:val="29"/>
          <w:spacing w:val="18"/>
          <w:w w:val="101"/>
        </w:rPr>
        <w:t xml:space="preserve">  </w:t>
      </w:r>
      <w:r>
        <w:rPr>
          <w:rFonts w:ascii="Times New Roman" w:hAnsi="Times New Roman" w:eastAsia="Times New Roman" w:cs="Times New Roman"/>
          <w:sz w:val="29"/>
          <w:szCs w:val="29"/>
          <w:spacing w:val="-1"/>
        </w:rPr>
        <w:t>cnt</w:t>
      </w:r>
      <w:r>
        <w:rPr>
          <w:rFonts w:ascii="Times New Roman" w:hAnsi="Times New Roman" w:eastAsia="Times New Roman" w:cs="Times New Roman"/>
          <w:sz w:val="29"/>
          <w:szCs w:val="29"/>
          <w:spacing w:val="18"/>
          <w:w w:val="101"/>
        </w:rPr>
        <w:t xml:space="preserve">  </w:t>
      </w:r>
      <w:r>
        <w:rPr>
          <w:rFonts w:ascii="Times New Roman" w:hAnsi="Times New Roman" w:eastAsia="Times New Roman" w:cs="Times New Roman"/>
          <w:sz w:val="29"/>
          <w:szCs w:val="29"/>
          <w:spacing w:val="-1"/>
        </w:rPr>
        <w:t>from   student</w:t>
      </w:r>
      <w:r>
        <w:rPr>
          <w:rFonts w:ascii="Times New Roman" w:hAnsi="Times New Roman" w:eastAsia="Times New Roman" w:cs="Times New Roman"/>
          <w:sz w:val="29"/>
          <w:szCs w:val="29"/>
          <w:spacing w:val="22"/>
        </w:rPr>
        <w:t xml:space="preserve">  </w:t>
      </w:r>
      <w:r>
        <w:rPr>
          <w:rFonts w:ascii="Times New Roman" w:hAnsi="Times New Roman" w:eastAsia="Times New Roman" w:cs="Times New Roman"/>
          <w:sz w:val="29"/>
          <w:szCs w:val="29"/>
          <w:spacing w:val="-1"/>
        </w:rPr>
        <w:t>group by na</w:t>
      </w:r>
      <w:r>
        <w:rPr>
          <w:rFonts w:ascii="Times New Roman" w:hAnsi="Times New Roman" w:eastAsia="Times New Roman" w:cs="Times New Roman"/>
          <w:sz w:val="29"/>
          <w:szCs w:val="29"/>
          <w:spacing w:val="-2"/>
        </w:rPr>
        <w:t>me having</w:t>
      </w:r>
      <w:r>
        <w:rPr>
          <w:rFonts w:ascii="Times New Roman" w:hAnsi="Times New Roman" w:eastAsia="Times New Roman" w:cs="Times New Roman"/>
          <w:sz w:val="29"/>
          <w:szCs w:val="29"/>
          <w:spacing w:val="1"/>
        </w:rPr>
        <w:t xml:space="preserve"> </w:t>
      </w:r>
      <w:r>
        <w:rPr>
          <w:rFonts w:ascii="Times New Roman" w:hAnsi="Times New Roman" w:eastAsia="Times New Roman" w:cs="Times New Roman"/>
          <w:sz w:val="29"/>
          <w:szCs w:val="29"/>
          <w:spacing w:val="-1"/>
        </w:rPr>
        <w:t>count(*)&gt;1;</w:t>
      </w:r>
    </w:p>
    <w:p>
      <w:pPr>
        <w:pStyle w:val="BodyText"/>
        <w:ind w:left="69" w:right="120" w:firstLine="420"/>
        <w:spacing w:before="286" w:line="276" w:lineRule="auto"/>
        <w:jc w:val="both"/>
        <w:rPr>
          <w:sz w:val="21"/>
          <w:szCs w:val="21"/>
        </w:rPr>
      </w:pPr>
      <w:r>
        <w:rPr>
          <w:sz w:val="21"/>
          <w:szCs w:val="21"/>
          <w:spacing w:val="5"/>
        </w:rPr>
        <w:t>若是对整行重复数据进行识别，可以设置多字段联合唯一约束，也可以把一行的各</w:t>
      </w:r>
      <w:r>
        <w:rPr>
          <w:sz w:val="21"/>
          <w:szCs w:val="21"/>
          <w:spacing w:val="8"/>
        </w:rPr>
        <w:t xml:space="preserve"> </w:t>
      </w:r>
      <w:r>
        <w:rPr>
          <w:sz w:val="21"/>
          <w:szCs w:val="21"/>
          <w:spacing w:val="4"/>
        </w:rPr>
        <w:t>字段通过某种固定的形式拼接后生成对应的</w:t>
      </w:r>
      <w:r>
        <w:rPr>
          <w:sz w:val="21"/>
          <w:szCs w:val="21"/>
          <w:spacing w:val="-46"/>
        </w:rPr>
        <w:t xml:space="preserve"> </w:t>
      </w:r>
      <w:r>
        <w:rPr>
          <w:rFonts w:ascii="Times New Roman" w:hAnsi="Times New Roman" w:eastAsia="Times New Roman" w:cs="Times New Roman"/>
          <w:sz w:val="21"/>
          <w:szCs w:val="21"/>
        </w:rPr>
        <w:t>Hash</w:t>
      </w:r>
      <w:r>
        <w:rPr>
          <w:sz w:val="21"/>
          <w:szCs w:val="21"/>
          <w:spacing w:val="4"/>
        </w:rPr>
        <w:t>(哈希算法)或者</w:t>
      </w:r>
      <w:r>
        <w:rPr>
          <w:sz w:val="21"/>
          <w:szCs w:val="21"/>
          <w:spacing w:val="-55"/>
        </w:rPr>
        <w:t xml:space="preserve"> </w:t>
      </w:r>
      <w:r>
        <w:rPr>
          <w:rFonts w:ascii="Times New Roman" w:hAnsi="Times New Roman" w:eastAsia="Times New Roman" w:cs="Times New Roman"/>
          <w:sz w:val="21"/>
          <w:szCs w:val="21"/>
        </w:rPr>
        <w:t>MD</w:t>
      </w:r>
      <w:r>
        <w:rPr>
          <w:rFonts w:ascii="Times New Roman" w:hAnsi="Times New Roman" w:eastAsia="Times New Roman" w:cs="Times New Roman"/>
          <w:sz w:val="21"/>
          <w:szCs w:val="21"/>
          <w:spacing w:val="4"/>
        </w:rPr>
        <w:t>5</w:t>
      </w:r>
      <w:r>
        <w:rPr>
          <w:sz w:val="21"/>
          <w:szCs w:val="21"/>
          <w:spacing w:val="4"/>
        </w:rPr>
        <w:t>(信息摘要</w:t>
      </w:r>
      <w:r>
        <w:rPr>
          <w:sz w:val="21"/>
          <w:szCs w:val="21"/>
          <w:spacing w:val="3"/>
        </w:rPr>
        <w:t>算法),</w:t>
      </w:r>
      <w:r>
        <w:rPr>
          <w:sz w:val="21"/>
          <w:szCs w:val="21"/>
        </w:rPr>
        <w:t xml:space="preserve"> </w:t>
      </w:r>
      <w:r>
        <w:rPr>
          <w:sz w:val="21"/>
          <w:szCs w:val="21"/>
          <w:spacing w:val="5"/>
        </w:rPr>
        <w:t>作为该行的去重唯一标识，该标识再以唯一性加以约束。复杂的去重方式</w:t>
      </w:r>
      <w:r>
        <w:rPr>
          <w:sz w:val="21"/>
          <w:szCs w:val="21"/>
          <w:spacing w:val="4"/>
        </w:rPr>
        <w:t>还涉及使用自</w:t>
      </w:r>
      <w:r>
        <w:rPr>
          <w:sz w:val="21"/>
          <w:szCs w:val="21"/>
        </w:rPr>
        <w:t xml:space="preserve"> </w:t>
      </w:r>
      <w:r>
        <w:rPr>
          <w:sz w:val="21"/>
          <w:szCs w:val="21"/>
          <w:spacing w:val="4"/>
        </w:rPr>
        <w:t>然语言处理技术按文字内容含义去重，例如通过语义分析抽取内容关键词、同义词、句</w:t>
      </w:r>
      <w:r>
        <w:rPr>
          <w:sz w:val="21"/>
          <w:szCs w:val="21"/>
          <w:spacing w:val="14"/>
        </w:rPr>
        <w:t xml:space="preserve"> </w:t>
      </w:r>
      <w:r>
        <w:rPr>
          <w:sz w:val="21"/>
          <w:szCs w:val="21"/>
          <w:spacing w:val="-1"/>
        </w:rPr>
        <w:t>子或文章的语义向量、抽取文本摘要等方式，以确定是</w:t>
      </w:r>
      <w:r>
        <w:rPr>
          <w:sz w:val="21"/>
          <w:szCs w:val="21"/>
          <w:spacing w:val="-2"/>
        </w:rPr>
        <w:t>否属于重复内容。</w:t>
      </w:r>
    </w:p>
    <w:p>
      <w:pPr>
        <w:pStyle w:val="BodyText"/>
        <w:ind w:left="490"/>
        <w:spacing w:before="103" w:line="220" w:lineRule="auto"/>
        <w:rPr>
          <w:sz w:val="21"/>
          <w:szCs w:val="21"/>
        </w:rPr>
      </w:pPr>
      <w:r>
        <w:rPr>
          <w:sz w:val="21"/>
          <w:szCs w:val="21"/>
          <w:spacing w:val="-5"/>
        </w:rPr>
        <w:t>(2)正则表达式</w:t>
      </w:r>
    </w:p>
    <w:p>
      <w:pPr>
        <w:pStyle w:val="BodyText"/>
        <w:ind w:left="490"/>
        <w:spacing w:before="59" w:line="219" w:lineRule="auto"/>
        <w:rPr>
          <w:sz w:val="21"/>
          <w:szCs w:val="21"/>
        </w:rPr>
      </w:pPr>
      <w:r>
        <w:rPr>
          <w:sz w:val="21"/>
          <w:szCs w:val="21"/>
          <w:spacing w:val="4"/>
        </w:rPr>
        <w:t>正则表达式是一种字符串模式匹配语言，常用来判断满足特定条件的字符串是否存</w:t>
      </w:r>
    </w:p>
    <w:p>
      <w:pPr>
        <w:spacing w:line="219" w:lineRule="auto"/>
        <w:sectPr>
          <w:pgSz w:w="9480" w:h="14400"/>
          <w:pgMar w:top="400" w:right="729" w:bottom="0" w:left="390" w:header="0" w:footer="0" w:gutter="0"/>
        </w:sectPr>
        <w:rPr>
          <w:sz w:val="21"/>
          <w:szCs w:val="21"/>
        </w:rPr>
      </w:pPr>
    </w:p>
    <w:p>
      <w:pPr>
        <w:ind w:left="73"/>
        <w:spacing w:before="78" w:line="217" w:lineRule="auto"/>
        <w:rPr>
          <w:rFonts w:ascii="SimHei" w:hAnsi="SimHei" w:eastAsia="SimHei" w:cs="SimHei"/>
          <w:sz w:val="22"/>
          <w:szCs w:val="22"/>
        </w:rPr>
      </w:pPr>
      <w:r>
        <w:rPr>
          <w:rFonts w:ascii="SimHei" w:hAnsi="SimHei" w:eastAsia="SimHei" w:cs="SimHei"/>
          <w:sz w:val="22"/>
          <w:szCs w:val="22"/>
          <w:b/>
          <w:bCs/>
          <w:spacing w:val="7"/>
        </w:rPr>
        <w:t>|48|数据安全与治理</w:t>
      </w:r>
    </w:p>
    <w:p>
      <w:pPr>
        <w:spacing w:line="268" w:lineRule="auto"/>
        <w:rPr>
          <w:rFonts w:ascii="Arial"/>
          <w:sz w:val="21"/>
        </w:rPr>
      </w:pPr>
      <w:r/>
    </w:p>
    <w:p>
      <w:pPr>
        <w:pStyle w:val="BodyText"/>
        <w:ind w:left="69"/>
        <w:spacing w:before="71" w:line="212" w:lineRule="auto"/>
        <w:rPr>
          <w:sz w:val="22"/>
          <w:szCs w:val="22"/>
        </w:rPr>
      </w:pPr>
      <w:r>
        <w:rPr>
          <w:sz w:val="22"/>
          <w:szCs w:val="22"/>
          <w:spacing w:val="-8"/>
        </w:rPr>
        <w:t>在。大部分编程语言都支持执行正则表达式，也可以嵌入到</w:t>
      </w:r>
      <w:r>
        <w:rPr>
          <w:rFonts w:ascii="Times New Roman" w:hAnsi="Times New Roman" w:eastAsia="Times New Roman" w:cs="Times New Roman"/>
          <w:sz w:val="22"/>
          <w:szCs w:val="22"/>
          <w:spacing w:val="-8"/>
        </w:rPr>
        <w:t>SQL </w:t>
      </w:r>
      <w:r>
        <w:rPr>
          <w:sz w:val="22"/>
          <w:szCs w:val="22"/>
          <w:spacing w:val="-8"/>
        </w:rPr>
        <w:t>语句中执行。</w:t>
      </w:r>
    </w:p>
    <w:p>
      <w:pPr>
        <w:pStyle w:val="BodyText"/>
        <w:ind w:firstLine="20"/>
        <w:spacing w:before="109" w:line="1900" w:lineRule="exact"/>
        <w:rPr/>
      </w:pPr>
      <w:r>
        <w:rPr>
          <w:position w:val="-37"/>
        </w:rPr>
        <w:pict>
          <v:shape id="_x0000_s198" style="mso-position-vertical-relative:line;mso-position-horizontal-relative:char;width:417.05pt;height:95pt;" fillcolor="#E8E8E8" filled="true" stroked="false" type="#_x0000_t202">
            <v:fill on="true"/>
            <v:stroke on="false"/>
            <v:path/>
            <v:imagedata o:title=""/>
            <o:lock v:ext="edit" aspectratio="false"/>
            <v:textbox inset="0mm,0mm,0mm,0mm">
              <w:txbxContent>
                <w:p>
                  <w:pPr>
                    <w:ind w:left="49" w:right="98" w:firstLine="440"/>
                    <w:spacing w:before="134" w:line="250" w:lineRule="auto"/>
                    <w:rPr>
                      <w:rFonts w:ascii="SimSun" w:hAnsi="SimSun" w:eastAsia="SimSun" w:cs="SimSun"/>
                      <w:sz w:val="22"/>
                      <w:szCs w:val="22"/>
                    </w:rPr>
                  </w:pPr>
                  <w:r>
                    <w:rPr>
                      <w:rFonts w:ascii="SimSun" w:hAnsi="SimSun" w:eastAsia="SimSun" w:cs="SimSun"/>
                      <w:sz w:val="22"/>
                      <w:szCs w:val="22"/>
                      <w:spacing w:val="1"/>
                    </w:rPr>
                    <w:t>以11位移动号码为例："^1[35678]\</w:t>
                  </w:r>
                  <w:r>
                    <w:rPr>
                      <w:rFonts w:ascii="Times New Roman" w:hAnsi="Times New Roman" w:eastAsia="Times New Roman" w:cs="Times New Roman"/>
                      <w:sz w:val="22"/>
                      <w:szCs w:val="22"/>
                      <w:spacing w:val="1"/>
                    </w:rPr>
                    <w:t>d(9)$",    </w:t>
                  </w:r>
                  <w:r>
                    <w:rPr>
                      <w:rFonts w:ascii="Times New Roman" w:hAnsi="Times New Roman" w:eastAsia="Times New Roman" w:cs="Times New Roman"/>
                      <w:sz w:val="22"/>
                      <w:szCs w:val="22"/>
                    </w:rPr>
                    <w:t xml:space="preserve"> </w:t>
                  </w:r>
                  <w:r>
                    <w:rPr>
                      <w:rFonts w:ascii="SimSun" w:hAnsi="SimSun" w:eastAsia="SimSun" w:cs="SimSun"/>
                      <w:sz w:val="22"/>
                      <w:szCs w:val="22"/>
                    </w:rPr>
                    <w:t>表示识别第一位以1开始，第二位是 </w:t>
                  </w:r>
                  <w:r>
                    <w:rPr>
                      <w:rFonts w:ascii="SimSun" w:hAnsi="SimSun" w:eastAsia="SimSun" w:cs="SimSun"/>
                      <w:sz w:val="22"/>
                      <w:szCs w:val="22"/>
                      <w:spacing w:val="-6"/>
                    </w:rPr>
                    <w:t>3、5、6、7、8任意一位，其余9位均为数字。</w:t>
                  </w:r>
                </w:p>
                <w:p>
                  <w:pPr>
                    <w:ind w:left="49" w:right="100" w:firstLine="440"/>
                    <w:spacing w:before="2" w:line="256" w:lineRule="auto"/>
                    <w:rPr>
                      <w:rFonts w:ascii="SimSun" w:hAnsi="SimSun" w:eastAsia="SimSun" w:cs="SimSun"/>
                      <w:sz w:val="22"/>
                      <w:szCs w:val="22"/>
                    </w:rPr>
                  </w:pPr>
                  <w:r>
                    <w:rPr>
                      <w:rFonts w:ascii="SimSun" w:hAnsi="SimSun" w:eastAsia="SimSun" w:cs="SimSun"/>
                      <w:sz w:val="27"/>
                      <w:szCs w:val="27"/>
                      <w:spacing w:val="-8"/>
                    </w:rPr>
                    <w:t>以一般的电子邮箱为例：“^</w:t>
                  </w:r>
                  <w:r>
                    <w:rPr>
                      <w:rFonts w:ascii="Times New Roman" w:hAnsi="Times New Roman" w:eastAsia="Times New Roman" w:cs="Times New Roman"/>
                      <w:sz w:val="27"/>
                      <w:szCs w:val="27"/>
                      <w:spacing w:val="-8"/>
                    </w:rPr>
                    <w:t>[A-2a-z0-9\._+</w:t>
                  </w:r>
                  <w:r>
                    <w:rPr>
                      <w:rFonts w:ascii="Times New Roman" w:hAnsi="Times New Roman" w:eastAsia="Times New Roman" w:cs="Times New Roman"/>
                      <w:sz w:val="27"/>
                      <w:szCs w:val="27"/>
                      <w:spacing w:val="-9"/>
                    </w:rPr>
                    <w:t>]+@[A-Za-z0-9]+\.(comlorgl</w:t>
                  </w:r>
                  <w:r>
                    <w:rPr>
                      <w:rFonts w:ascii="Times New Roman" w:hAnsi="Times New Roman" w:eastAsia="Times New Roman" w:cs="Times New Roman"/>
                      <w:sz w:val="27"/>
                      <w:szCs w:val="27"/>
                    </w:rPr>
                    <w:t xml:space="preserve"> </w:t>
                  </w:r>
                  <w:r>
                    <w:rPr>
                      <w:rFonts w:ascii="SimSun" w:hAnsi="SimSun" w:eastAsia="SimSun" w:cs="SimSun"/>
                      <w:sz w:val="22"/>
                      <w:szCs w:val="22"/>
                      <w:spacing w:val="-3"/>
                    </w:rPr>
                    <w:t>edu|net)",</w:t>
                  </w:r>
                  <w:r>
                    <w:rPr>
                      <w:rFonts w:ascii="SimSun" w:hAnsi="SimSun" w:eastAsia="SimSun" w:cs="SimSun"/>
                      <w:sz w:val="22"/>
                      <w:szCs w:val="22"/>
                      <w:spacing w:val="76"/>
                    </w:rPr>
                    <w:t xml:space="preserve"> </w:t>
                  </w:r>
                  <w:r>
                    <w:rPr>
                      <w:rFonts w:ascii="SimSun" w:hAnsi="SimSun" w:eastAsia="SimSun" w:cs="SimSun"/>
                      <w:sz w:val="22"/>
                      <w:szCs w:val="22"/>
                      <w:spacing w:val="-3"/>
                    </w:rPr>
                    <w:t>表示以大小写字母、数字及英文的"._+"加上邮箱特有的"@"符号，然后跟</w:t>
                  </w:r>
                  <w:r>
                    <w:rPr>
                      <w:rFonts w:ascii="SimSun" w:hAnsi="SimSun" w:eastAsia="SimSun" w:cs="SimSun"/>
                      <w:sz w:val="22"/>
                      <w:szCs w:val="22"/>
                    </w:rPr>
                    <w:t xml:space="preserve"> </w:t>
                  </w:r>
                  <w:r>
                    <w:rPr>
                      <w:rFonts w:ascii="SimSun" w:hAnsi="SimSun" w:eastAsia="SimSun" w:cs="SimSun"/>
                      <w:sz w:val="22"/>
                      <w:szCs w:val="22"/>
                      <w:spacing w:val="-13"/>
                    </w:rPr>
                    <w:t>随大小写字母、数字及英文点号，再最后追加</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13"/>
                    </w:rPr>
                    <w:t>com</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3"/>
                    </w:rPr>
                    <w:t>、</w:t>
                  </w:r>
                  <w:r>
                    <w:rPr>
                      <w:rFonts w:ascii="Times New Roman" w:hAnsi="Times New Roman" w:eastAsia="Times New Roman" w:cs="Times New Roman"/>
                      <w:sz w:val="22"/>
                      <w:szCs w:val="22"/>
                      <w:spacing w:val="-13"/>
                    </w:rPr>
                    <w:t>org</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3"/>
                    </w:rPr>
                    <w:t>、</w:t>
                  </w:r>
                  <w:r>
                    <w:rPr>
                      <w:rFonts w:ascii="Times New Roman" w:hAnsi="Times New Roman" w:eastAsia="Times New Roman" w:cs="Times New Roman"/>
                      <w:sz w:val="22"/>
                      <w:szCs w:val="22"/>
                      <w:spacing w:val="-13"/>
                    </w:rPr>
                    <w:t>edu</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3"/>
                    </w:rPr>
                    <w:t>、</w:t>
                  </w:r>
                  <w:r>
                    <w:rPr>
                      <w:rFonts w:ascii="Times New Roman" w:hAnsi="Times New Roman" w:eastAsia="Times New Roman" w:cs="Times New Roman"/>
                      <w:sz w:val="22"/>
                      <w:szCs w:val="22"/>
                      <w:spacing w:val="-13"/>
                    </w:rPr>
                    <w:t>net</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4"/>
                    </w:rPr>
                    <w:t>等机构类型标识。</w:t>
                  </w:r>
                </w:p>
              </w:txbxContent>
            </v:textbox>
          </v:shape>
        </w:pict>
      </w:r>
    </w:p>
    <w:p>
      <w:pPr>
        <w:pStyle w:val="BodyText"/>
        <w:ind w:left="510"/>
        <w:spacing w:before="67" w:line="219" w:lineRule="auto"/>
        <w:rPr>
          <w:sz w:val="22"/>
          <w:szCs w:val="22"/>
        </w:rPr>
      </w:pPr>
      <w:r>
        <w:rPr>
          <w:sz w:val="22"/>
          <w:szCs w:val="22"/>
          <w:spacing w:val="-6"/>
        </w:rPr>
        <w:t>(3)脚本语言</w:t>
      </w:r>
    </w:p>
    <w:p>
      <w:pPr>
        <w:pStyle w:val="BodyText"/>
        <w:ind w:left="69" w:right="91" w:firstLine="440"/>
        <w:spacing w:before="37" w:line="269" w:lineRule="auto"/>
        <w:rPr>
          <w:sz w:val="22"/>
          <w:szCs w:val="22"/>
        </w:rPr>
      </w:pPr>
      <w:r>
        <w:rPr>
          <w:sz w:val="22"/>
          <w:szCs w:val="22"/>
          <w:spacing w:val="-9"/>
        </w:rPr>
        <w:t>脚本语言，如</w:t>
      </w:r>
      <w:r>
        <w:rPr>
          <w:sz w:val="22"/>
          <w:szCs w:val="22"/>
          <w:spacing w:val="-45"/>
        </w:rPr>
        <w:t xml:space="preserve"> </w:t>
      </w:r>
      <w:r>
        <w:rPr>
          <w:rFonts w:ascii="Times New Roman" w:hAnsi="Times New Roman" w:eastAsia="Times New Roman" w:cs="Times New Roman"/>
          <w:sz w:val="22"/>
          <w:szCs w:val="22"/>
          <w:spacing w:val="-9"/>
        </w:rPr>
        <w:t>Python</w:t>
      </w:r>
      <w:r>
        <w:rPr>
          <w:rFonts w:ascii="Times New Roman" w:hAnsi="Times New Roman" w:eastAsia="Times New Roman" w:cs="Times New Roman"/>
          <w:sz w:val="22"/>
          <w:szCs w:val="22"/>
          <w:spacing w:val="-32"/>
        </w:rPr>
        <w:t xml:space="preserve"> </w:t>
      </w:r>
      <w:r>
        <w:rPr>
          <w:sz w:val="22"/>
          <w:szCs w:val="22"/>
          <w:spacing w:val="-9"/>
        </w:rPr>
        <w:t>、</w:t>
      </w:r>
      <w:r>
        <w:rPr>
          <w:rFonts w:ascii="Times New Roman" w:hAnsi="Times New Roman" w:eastAsia="Times New Roman" w:cs="Times New Roman"/>
          <w:sz w:val="22"/>
          <w:szCs w:val="22"/>
          <w:spacing w:val="-9"/>
        </w:rPr>
        <w:t>Groovy</w:t>
      </w:r>
      <w:r>
        <w:rPr>
          <w:rFonts w:ascii="Times New Roman" w:hAnsi="Times New Roman" w:eastAsia="Times New Roman" w:cs="Times New Roman"/>
          <w:sz w:val="22"/>
          <w:szCs w:val="22"/>
          <w:spacing w:val="-33"/>
        </w:rPr>
        <w:t xml:space="preserve"> </w:t>
      </w:r>
      <w:r>
        <w:rPr>
          <w:sz w:val="22"/>
          <w:szCs w:val="22"/>
          <w:spacing w:val="-9"/>
        </w:rPr>
        <w:t>、</w:t>
      </w:r>
      <w:r>
        <w:rPr>
          <w:rFonts w:ascii="Times New Roman" w:hAnsi="Times New Roman" w:eastAsia="Times New Roman" w:cs="Times New Roman"/>
          <w:sz w:val="22"/>
          <w:szCs w:val="22"/>
          <w:spacing w:val="-9"/>
        </w:rPr>
        <w:t>Perl</w:t>
      </w:r>
      <w:r>
        <w:rPr>
          <w:rFonts w:ascii="Times New Roman" w:hAnsi="Times New Roman" w:eastAsia="Times New Roman" w:cs="Times New Roman"/>
          <w:sz w:val="22"/>
          <w:szCs w:val="22"/>
          <w:spacing w:val="-32"/>
        </w:rPr>
        <w:t xml:space="preserve"> </w:t>
      </w:r>
      <w:r>
        <w:rPr>
          <w:sz w:val="22"/>
          <w:szCs w:val="22"/>
          <w:spacing w:val="-9"/>
        </w:rPr>
        <w:t>、</w:t>
      </w:r>
      <w:r>
        <w:rPr>
          <w:rFonts w:ascii="Times New Roman" w:hAnsi="Times New Roman" w:eastAsia="Times New Roman" w:cs="Times New Roman"/>
          <w:sz w:val="22"/>
          <w:szCs w:val="22"/>
          <w:spacing w:val="-9"/>
        </w:rPr>
        <w:t>JavaScript</w:t>
      </w:r>
      <w:r>
        <w:rPr>
          <w:rFonts w:ascii="Times New Roman" w:hAnsi="Times New Roman" w:eastAsia="Times New Roman" w:cs="Times New Roman"/>
          <w:sz w:val="22"/>
          <w:szCs w:val="22"/>
          <w:spacing w:val="-32"/>
        </w:rPr>
        <w:t xml:space="preserve"> </w:t>
      </w:r>
      <w:r>
        <w:rPr>
          <w:sz w:val="22"/>
          <w:szCs w:val="22"/>
          <w:spacing w:val="-9"/>
        </w:rPr>
        <w:t>、</w:t>
      </w:r>
      <w:r>
        <w:rPr>
          <w:rFonts w:ascii="Times New Roman" w:hAnsi="Times New Roman" w:eastAsia="Times New Roman" w:cs="Times New Roman"/>
          <w:sz w:val="22"/>
          <w:szCs w:val="22"/>
          <w:spacing w:val="-9"/>
        </w:rPr>
        <w:t>Shell</w:t>
      </w:r>
      <w:r>
        <w:rPr>
          <w:sz w:val="22"/>
          <w:szCs w:val="22"/>
          <w:spacing w:val="-9"/>
        </w:rPr>
        <w:t>等，可作为独立模块运行或者</w:t>
      </w:r>
      <w:r>
        <w:rPr>
          <w:sz w:val="22"/>
          <w:szCs w:val="22"/>
        </w:rPr>
        <w:t xml:space="preserve"> </w:t>
      </w:r>
      <w:r>
        <w:rPr>
          <w:sz w:val="22"/>
          <w:szCs w:val="22"/>
          <w:spacing w:val="-4"/>
        </w:rPr>
        <w:t>嵌入到数据质量管理工具中处理复杂逻辑和复杂算法。</w:t>
      </w:r>
      <w:r>
        <w:rPr>
          <w:sz w:val="22"/>
          <w:szCs w:val="22"/>
          <w:spacing w:val="-5"/>
        </w:rPr>
        <w:t>例如，基于深度学习的自然语言</w:t>
      </w:r>
      <w:r>
        <w:rPr>
          <w:sz w:val="22"/>
          <w:szCs w:val="22"/>
        </w:rPr>
        <w:t xml:space="preserve"> </w:t>
      </w:r>
      <w:r>
        <w:rPr>
          <w:sz w:val="22"/>
          <w:szCs w:val="22"/>
          <w:spacing w:val="-3"/>
        </w:rPr>
        <w:t>处理算法。当然，在这些脚本中也可以嵌入</w:t>
      </w:r>
      <w:r>
        <w:rPr>
          <w:rFonts w:ascii="Times New Roman" w:hAnsi="Times New Roman" w:eastAsia="Times New Roman" w:cs="Times New Roman"/>
          <w:sz w:val="22"/>
          <w:szCs w:val="22"/>
          <w:spacing w:val="-3"/>
        </w:rPr>
        <w:t>SQL </w:t>
      </w:r>
      <w:r>
        <w:rPr>
          <w:sz w:val="22"/>
          <w:szCs w:val="22"/>
          <w:spacing w:val="-3"/>
        </w:rPr>
        <w:t>和正则表达式。分布式计算引擎</w:t>
      </w:r>
      <w:r>
        <w:rPr>
          <w:sz w:val="22"/>
          <w:szCs w:val="22"/>
          <w:spacing w:val="-53"/>
        </w:rPr>
        <w:t xml:space="preserve"> </w:t>
      </w:r>
      <w:r>
        <w:rPr>
          <w:rFonts w:ascii="Times New Roman" w:hAnsi="Times New Roman" w:eastAsia="Times New Roman" w:cs="Times New Roman"/>
          <w:sz w:val="22"/>
          <w:szCs w:val="22"/>
          <w:spacing w:val="-3"/>
        </w:rPr>
        <w:t>Spark </w:t>
      </w:r>
      <w:r>
        <w:rPr>
          <w:sz w:val="22"/>
          <w:szCs w:val="22"/>
          <w:spacing w:val="-1"/>
        </w:rPr>
        <w:t>支持</w:t>
      </w:r>
      <w:r>
        <w:rPr>
          <w:sz w:val="22"/>
          <w:szCs w:val="22"/>
          <w:spacing w:val="-58"/>
        </w:rPr>
        <w:t xml:space="preserve"> </w:t>
      </w:r>
      <w:r>
        <w:rPr>
          <w:rFonts w:ascii="Times New Roman" w:hAnsi="Times New Roman" w:eastAsia="Times New Roman" w:cs="Times New Roman"/>
          <w:sz w:val="22"/>
          <w:szCs w:val="22"/>
          <w:spacing w:val="-1"/>
        </w:rPr>
        <w:t>Python</w:t>
      </w:r>
      <w:r>
        <w:rPr>
          <w:sz w:val="22"/>
          <w:szCs w:val="22"/>
          <w:spacing w:val="-1"/>
        </w:rPr>
        <w:t>语言，可以快速在</w:t>
      </w:r>
      <w:r>
        <w:rPr>
          <w:rFonts w:ascii="Times New Roman" w:hAnsi="Times New Roman" w:eastAsia="Times New Roman" w:cs="Times New Roman"/>
          <w:sz w:val="22"/>
          <w:szCs w:val="22"/>
          <w:spacing w:val="-1"/>
        </w:rPr>
        <w:t>TB </w:t>
      </w:r>
      <w:r>
        <w:rPr>
          <w:sz w:val="22"/>
          <w:szCs w:val="22"/>
          <w:spacing w:val="-1"/>
        </w:rPr>
        <w:t>级</w:t>
      </w:r>
      <w:r>
        <w:rPr>
          <w:sz w:val="22"/>
          <w:szCs w:val="22"/>
          <w:spacing w:val="-2"/>
        </w:rPr>
        <w:t>别或数百亿行海量数据中执行全量数据质量检测，</w:t>
      </w:r>
      <w:r>
        <w:rPr>
          <w:sz w:val="22"/>
          <w:szCs w:val="22"/>
        </w:rPr>
        <w:t xml:space="preserve"> </w:t>
      </w:r>
      <w:r>
        <w:rPr>
          <w:sz w:val="22"/>
          <w:szCs w:val="22"/>
          <w:spacing w:val="-13"/>
        </w:rPr>
        <w:t>而不是采用抽样的方式检测数据质量。</w:t>
      </w:r>
    </w:p>
    <w:p>
      <w:pPr>
        <w:pStyle w:val="BodyText"/>
        <w:ind w:left="69" w:right="108" w:firstLine="440"/>
        <w:spacing w:before="52" w:line="273" w:lineRule="auto"/>
        <w:rPr>
          <w:sz w:val="22"/>
          <w:szCs w:val="22"/>
        </w:rPr>
      </w:pPr>
      <w:r>
        <w:rPr>
          <w:sz w:val="22"/>
          <w:szCs w:val="22"/>
          <w:spacing w:val="-2"/>
        </w:rPr>
        <w:t>以</w:t>
      </w:r>
      <w:r>
        <w:rPr>
          <w:rFonts w:ascii="Times New Roman" w:hAnsi="Times New Roman" w:eastAsia="Times New Roman" w:cs="Times New Roman"/>
          <w:sz w:val="22"/>
          <w:szCs w:val="22"/>
          <w:spacing w:val="-2"/>
        </w:rPr>
        <w:t>Python</w:t>
      </w:r>
      <w:r>
        <w:rPr>
          <w:sz w:val="22"/>
          <w:szCs w:val="22"/>
          <w:spacing w:val="-2"/>
        </w:rPr>
        <w:t>代码识别中国居民身份证号为例。身份证号编码示例如图3-3所示，它需</w:t>
      </w:r>
      <w:r>
        <w:rPr>
          <w:sz w:val="22"/>
          <w:szCs w:val="22"/>
          <w:spacing w:val="9"/>
        </w:rPr>
        <w:t xml:space="preserve"> </w:t>
      </w:r>
      <w:r>
        <w:rPr>
          <w:sz w:val="22"/>
          <w:szCs w:val="22"/>
          <w:spacing w:val="-2"/>
        </w:rPr>
        <w:t>要多个逻辑组合才能完成。身份证号由18位数组成，第1～</w:t>
      </w:r>
      <w:r>
        <w:rPr>
          <w:sz w:val="22"/>
          <w:szCs w:val="22"/>
          <w:spacing w:val="28"/>
        </w:rPr>
        <w:t xml:space="preserve"> </w:t>
      </w:r>
      <w:r>
        <w:rPr>
          <w:sz w:val="22"/>
          <w:szCs w:val="22"/>
          <w:spacing w:val="-2"/>
        </w:rPr>
        <w:t>6位</w:t>
      </w:r>
      <w:r>
        <w:rPr>
          <w:sz w:val="22"/>
          <w:szCs w:val="22"/>
          <w:spacing w:val="-3"/>
        </w:rPr>
        <w:t>数表示中国公民出生登</w:t>
      </w:r>
      <w:r>
        <w:rPr>
          <w:sz w:val="22"/>
          <w:szCs w:val="22"/>
        </w:rPr>
        <w:t xml:space="preserve"> </w:t>
      </w:r>
      <w:r>
        <w:rPr>
          <w:sz w:val="22"/>
          <w:szCs w:val="22"/>
          <w:spacing w:val="10"/>
        </w:rPr>
        <w:t>记所在地的省、市、区等地址编码；第7～14位数代表出生</w:t>
      </w:r>
      <w:r>
        <w:rPr>
          <w:sz w:val="22"/>
          <w:szCs w:val="22"/>
          <w:spacing w:val="9"/>
        </w:rPr>
        <w:t>年月日；第15～17位数</w:t>
      </w:r>
      <w:r>
        <w:rPr>
          <w:sz w:val="22"/>
          <w:szCs w:val="22"/>
        </w:rPr>
        <w:t xml:space="preserve"> </w:t>
      </w:r>
      <w:r>
        <w:rPr>
          <w:sz w:val="22"/>
          <w:szCs w:val="22"/>
        </w:rPr>
        <w:t>代表顺序号，其中第17位数，单数代表男性，双数代表女性；最后</w:t>
      </w:r>
      <w:r>
        <w:rPr>
          <w:sz w:val="22"/>
          <w:szCs w:val="22"/>
          <w:spacing w:val="-1"/>
        </w:rPr>
        <w:t>的第18位数是校验</w:t>
      </w:r>
      <w:r>
        <w:rPr>
          <w:sz w:val="22"/>
          <w:szCs w:val="22"/>
        </w:rPr>
        <w:t xml:space="preserve"> </w:t>
      </w:r>
      <w:r>
        <w:rPr>
          <w:sz w:val="22"/>
          <w:szCs w:val="22"/>
          <w:spacing w:val="-6"/>
        </w:rPr>
        <w:t>码，校验码是将身份证的前面17位数放入一个公式里计算出来的数字，它的数字范围是</w:t>
      </w:r>
      <w:r>
        <w:rPr>
          <w:sz w:val="22"/>
          <w:szCs w:val="22"/>
          <w:spacing w:val="13"/>
        </w:rPr>
        <w:t xml:space="preserve"> </w:t>
      </w:r>
      <w:r>
        <w:rPr>
          <w:sz w:val="22"/>
          <w:szCs w:val="22"/>
          <w:spacing w:val="5"/>
        </w:rPr>
        <w:t>0～10,如果通过公式计算出来的结果是10,就用</w:t>
      </w:r>
      <w:r>
        <w:rPr>
          <w:rFonts w:ascii="Times New Roman" w:hAnsi="Times New Roman" w:eastAsia="Times New Roman" w:cs="Times New Roman"/>
          <w:sz w:val="22"/>
          <w:szCs w:val="22"/>
          <w:spacing w:val="5"/>
        </w:rPr>
        <w:t>X </w:t>
      </w:r>
      <w:r>
        <w:rPr>
          <w:sz w:val="22"/>
          <w:szCs w:val="22"/>
          <w:spacing w:val="5"/>
        </w:rPr>
        <w:t>来代替。</w:t>
      </w:r>
    </w:p>
    <w:p>
      <w:pPr>
        <w:pStyle w:val="BodyText"/>
        <w:ind w:left="69" w:right="157" w:firstLine="440"/>
        <w:spacing w:before="40" w:line="263" w:lineRule="auto"/>
        <w:rPr>
          <w:sz w:val="22"/>
          <w:szCs w:val="22"/>
        </w:rPr>
      </w:pPr>
      <w:r>
        <w:rPr>
          <w:sz w:val="22"/>
          <w:szCs w:val="22"/>
          <w:spacing w:val="-6"/>
        </w:rPr>
        <w:t>以下通过</w:t>
      </w:r>
      <w:r>
        <w:rPr>
          <w:sz w:val="22"/>
          <w:szCs w:val="22"/>
          <w:spacing w:val="-58"/>
        </w:rPr>
        <w:t xml:space="preserve"> </w:t>
      </w:r>
      <w:r>
        <w:rPr>
          <w:rFonts w:ascii="Times New Roman" w:hAnsi="Times New Roman" w:eastAsia="Times New Roman" w:cs="Times New Roman"/>
          <w:sz w:val="22"/>
          <w:szCs w:val="22"/>
          <w:spacing w:val="-6"/>
        </w:rPr>
        <w:t>Python</w:t>
      </w:r>
      <w:r>
        <w:rPr>
          <w:sz w:val="22"/>
          <w:szCs w:val="22"/>
          <w:spacing w:val="-6"/>
        </w:rPr>
        <w:t>实现身份证号码长度、出生年月日和校验码合规性检查，代码同时</w:t>
      </w:r>
      <w:r>
        <w:rPr>
          <w:sz w:val="22"/>
          <w:szCs w:val="22"/>
        </w:rPr>
        <w:t xml:space="preserve"> </w:t>
      </w:r>
      <w:r>
        <w:rPr>
          <w:sz w:val="22"/>
          <w:szCs w:val="22"/>
          <w:spacing w:val="-11"/>
        </w:rPr>
        <w:t>演示了如何运用正则表达式判断闰年和平年。</w:t>
      </w:r>
    </w:p>
    <w:p>
      <w:pPr>
        <w:pStyle w:val="BodyText"/>
        <w:ind w:firstLine="2459"/>
        <w:spacing w:before="230" w:line="2300" w:lineRule="exact"/>
        <w:rPr/>
      </w:pPr>
      <w:r>
        <w:rPr>
          <w:position w:val="-45"/>
        </w:rPr>
        <w:pict>
          <v:group id="_x0000_s200" style="mso-position-vertical-relative:line;mso-position-horizontal-relative:char;width:155.05pt;height:115pt;" filled="false" stroked="false" coordsize="3101,2300" coordorigin="0,0">
            <v:shape id="_x0000_s202" style="position:absolute;left:0;top:0;width:3101;height:2300;" filled="false" stroked="false" type="#_x0000_t75">
              <v:imagedata o:title="" r:id="rId38"/>
            </v:shape>
            <v:shape id="_x0000_s204" style="position:absolute;left:-20;top:-20;width:3141;height:2340;" filled="false" stroked="false" type="#_x0000_t202">
              <v:fill on="false"/>
              <v:stroke on="false"/>
              <v:path/>
              <v:imagedata o:title=""/>
              <o:lock v:ext="edit" aspectratio="false"/>
              <v:textbox inset="0mm,0mm,0mm,0mm">
                <w:txbxContent>
                  <w:p>
                    <w:pPr>
                      <w:spacing w:line="272" w:lineRule="auto"/>
                      <w:rPr>
                        <w:rFonts w:ascii="Arial"/>
                        <w:sz w:val="21"/>
                      </w:rPr>
                    </w:pPr>
                    <w:r/>
                  </w:p>
                  <w:p>
                    <w:pPr>
                      <w:ind w:left="240"/>
                      <w:spacing w:before="52" w:line="212" w:lineRule="auto"/>
                      <w:rPr>
                        <w:rFonts w:ascii="SimSun" w:hAnsi="SimSun" w:eastAsia="SimSun" w:cs="SimSun"/>
                        <w:sz w:val="16"/>
                        <w:szCs w:val="16"/>
                      </w:rPr>
                    </w:pPr>
                    <w:r>
                      <w:rPr>
                        <w:rFonts w:ascii="SimSun" w:hAnsi="SimSun" w:eastAsia="SimSun" w:cs="SimSun"/>
                        <w:sz w:val="16"/>
                        <w:szCs w:val="16"/>
                        <w:spacing w:val="-7"/>
                      </w:rPr>
                      <w:t>姓名代用名</w:t>
                    </w:r>
                  </w:p>
                  <w:p>
                    <w:pPr>
                      <w:ind w:left="240"/>
                      <w:spacing w:line="220" w:lineRule="auto"/>
                      <w:rPr>
                        <w:rFonts w:ascii="SimSun" w:hAnsi="SimSun" w:eastAsia="SimSun" w:cs="SimSun"/>
                        <w:sz w:val="16"/>
                        <w:szCs w:val="16"/>
                      </w:rPr>
                    </w:pPr>
                    <w:r>
                      <w:rPr>
                        <w:rFonts w:ascii="SimSun" w:hAnsi="SimSun" w:eastAsia="SimSun" w:cs="SimSun"/>
                        <w:sz w:val="22"/>
                        <w:szCs w:val="22"/>
                        <w:spacing w:val="-11"/>
                      </w:rPr>
                      <w:t>性别</w:t>
                    </w:r>
                    <w:r>
                      <w:rPr>
                        <w:rFonts w:ascii="SimSun" w:hAnsi="SimSun" w:eastAsia="SimSun" w:cs="SimSun"/>
                        <w:sz w:val="22"/>
                        <w:szCs w:val="22"/>
                        <w:spacing w:val="26"/>
                      </w:rPr>
                      <w:t xml:space="preserve">  </w:t>
                    </w:r>
                    <w:r>
                      <w:rPr>
                        <w:rFonts w:ascii="SimSun" w:hAnsi="SimSun" w:eastAsia="SimSun" w:cs="SimSun"/>
                        <w:sz w:val="16"/>
                        <w:szCs w:val="16"/>
                        <w:spacing w:val="-11"/>
                      </w:rPr>
                      <w:t>要焦误</w:t>
                    </w:r>
                  </w:p>
                  <w:p>
                    <w:pPr>
                      <w:ind w:left="240"/>
                      <w:spacing w:before="34" w:line="219" w:lineRule="auto"/>
                      <w:rPr>
                        <w:rFonts w:ascii="SimSun" w:hAnsi="SimSun" w:eastAsia="SimSun" w:cs="SimSun"/>
                        <w:sz w:val="16"/>
                        <w:szCs w:val="16"/>
                      </w:rPr>
                    </w:pPr>
                    <w:r>
                      <w:rPr>
                        <w:rFonts w:ascii="SimSun" w:hAnsi="SimSun" w:eastAsia="SimSun" w:cs="SimSun"/>
                        <w:sz w:val="16"/>
                        <w:szCs w:val="16"/>
                        <w:spacing w:val="-2"/>
                      </w:rPr>
                      <w:t>出步2010年1月11日</w:t>
                    </w:r>
                  </w:p>
                  <w:p>
                    <w:pPr>
                      <w:ind w:left="240"/>
                      <w:spacing w:before="88" w:line="222" w:lineRule="auto"/>
                      <w:rPr>
                        <w:rFonts w:ascii="SimSun" w:hAnsi="SimSun" w:eastAsia="SimSun" w:cs="SimSun"/>
                        <w:sz w:val="12"/>
                        <w:szCs w:val="12"/>
                      </w:rPr>
                    </w:pPr>
                    <w:r>
                      <w:rPr>
                        <w:rFonts w:ascii="SimSun" w:hAnsi="SimSun" w:eastAsia="SimSun" w:cs="SimSun"/>
                        <w:sz w:val="12"/>
                        <w:szCs w:val="12"/>
                        <w:spacing w:val="-1"/>
                      </w:rPr>
                      <w:t>住姓北京市普城区范环广场凯</w:t>
                    </w:r>
                  </w:p>
                  <w:p>
                    <w:pPr>
                      <w:ind w:left="650"/>
                      <w:spacing w:line="222" w:lineRule="auto"/>
                      <w:rPr>
                        <w:rFonts w:ascii="SimSun" w:hAnsi="SimSun" w:eastAsia="SimSun" w:cs="SimSun"/>
                        <w:sz w:val="16"/>
                        <w:szCs w:val="16"/>
                      </w:rPr>
                    </w:pPr>
                    <w:r>
                      <w:rPr>
                        <w:rFonts w:ascii="SimSun" w:hAnsi="SimSun" w:eastAsia="SimSun" w:cs="SimSun"/>
                        <w:sz w:val="16"/>
                        <w:szCs w:val="16"/>
                        <w:spacing w:val="-6"/>
                      </w:rPr>
                      <w:t>*****17)</w:t>
                    </w:r>
                  </w:p>
                  <w:p>
                    <w:pPr>
                      <w:spacing w:line="271" w:lineRule="auto"/>
                      <w:rPr>
                        <w:rFonts w:ascii="Arial"/>
                        <w:sz w:val="21"/>
                      </w:rPr>
                    </w:pPr>
                    <w:r/>
                  </w:p>
                  <w:p>
                    <w:pPr>
                      <w:ind w:left="240"/>
                      <w:spacing w:before="52" w:line="219" w:lineRule="auto"/>
                      <w:rPr>
                        <w:rFonts w:ascii="SimSun" w:hAnsi="SimSun" w:eastAsia="SimSun" w:cs="SimSun"/>
                        <w:sz w:val="16"/>
                        <w:szCs w:val="16"/>
                      </w:rPr>
                    </w:pPr>
                    <w:r>
                      <w:rPr>
                        <w:rFonts w:ascii="SimSun" w:hAnsi="SimSun" w:eastAsia="SimSun" w:cs="SimSun"/>
                        <w:sz w:val="16"/>
                        <w:szCs w:val="16"/>
                        <w:spacing w:val="14"/>
                      </w:rPr>
                      <w:t>公成份号码125820100115子</w:t>
                    </w:r>
                  </w:p>
                  <w:p>
                    <w:pPr>
                      <w:ind w:left="1060"/>
                      <w:spacing w:before="150" w:line="234" w:lineRule="auto"/>
                      <w:rPr>
                        <w:rFonts w:ascii="SimHei" w:hAnsi="SimHei" w:eastAsia="SimHei" w:cs="SimHei"/>
                        <w:sz w:val="13"/>
                        <w:szCs w:val="13"/>
                      </w:rPr>
                    </w:pPr>
                    <w:r>
                      <w:rPr>
                        <w:rFonts w:ascii="SimSun" w:hAnsi="SimSun" w:eastAsia="SimSun" w:cs="SimSun"/>
                        <w:sz w:val="16"/>
                        <w:szCs w:val="16"/>
                        <w:spacing w:val="4"/>
                      </w:rPr>
                      <w:t>省市区</w:t>
                    </w:r>
                    <w:r>
                      <w:rPr>
                        <w:rFonts w:ascii="SimSun" w:hAnsi="SimSun" w:eastAsia="SimSun" w:cs="SimSun"/>
                        <w:sz w:val="16"/>
                        <w:szCs w:val="16"/>
                        <w:spacing w:val="3"/>
                      </w:rPr>
                      <w:t xml:space="preserve">        </w:t>
                    </w:r>
                    <w:r>
                      <w:rPr>
                        <w:rFonts w:ascii="SimHei" w:hAnsi="SimHei" w:eastAsia="SimHei" w:cs="SimHei"/>
                        <w:sz w:val="13"/>
                        <w:szCs w:val="13"/>
                        <w:spacing w:val="4"/>
                        <w:position w:val="-1"/>
                      </w:rPr>
                      <w:t>校</w:t>
                    </w:r>
                    <w:r>
                      <w:rPr>
                        <w:rFonts w:ascii="SimHei" w:hAnsi="SimHei" w:eastAsia="SimHei" w:cs="SimHei"/>
                        <w:sz w:val="13"/>
                        <w:szCs w:val="13"/>
                        <w:spacing w:val="4"/>
                        <w:position w:val="-1"/>
                      </w:rPr>
                      <w:t xml:space="preserve"> </w:t>
                    </w:r>
                    <w:r>
                      <w:rPr>
                        <w:rFonts w:ascii="SimHei" w:hAnsi="SimHei" w:eastAsia="SimHei" w:cs="SimHei"/>
                        <w:sz w:val="13"/>
                        <w:szCs w:val="13"/>
                        <w:spacing w:val="4"/>
                        <w:position w:val="-1"/>
                      </w:rPr>
                      <w:t>验</w:t>
                    </w:r>
                    <w:r>
                      <w:rPr>
                        <w:rFonts w:ascii="SimHei" w:hAnsi="SimHei" w:eastAsia="SimHei" w:cs="SimHei"/>
                        <w:sz w:val="13"/>
                        <w:szCs w:val="13"/>
                        <w:spacing w:val="4"/>
                        <w:position w:val="-1"/>
                      </w:rPr>
                      <w:t xml:space="preserve"> </w:t>
                    </w:r>
                    <w:r>
                      <w:rPr>
                        <w:rFonts w:ascii="SimHei" w:hAnsi="SimHei" w:eastAsia="SimHei" w:cs="SimHei"/>
                        <w:sz w:val="13"/>
                        <w:szCs w:val="13"/>
                        <w:spacing w:val="4"/>
                        <w:position w:val="-1"/>
                      </w:rPr>
                      <w:t>码</w:t>
                    </w:r>
                  </w:p>
                </w:txbxContent>
              </v:textbox>
            </v:shape>
          </v:group>
        </w:pict>
      </w:r>
    </w:p>
    <w:p>
      <w:pPr>
        <w:pStyle w:val="BodyText"/>
        <w:ind w:left="3890"/>
        <w:spacing w:before="26" w:line="219" w:lineRule="auto"/>
        <w:rPr>
          <w:sz w:val="13"/>
          <w:szCs w:val="13"/>
        </w:rPr>
      </w:pPr>
      <w:r>
        <w:rPr>
          <w:sz w:val="13"/>
          <w:szCs w:val="13"/>
          <w:spacing w:val="-8"/>
        </w:rPr>
        <w:t>出</w:t>
      </w:r>
      <w:r>
        <w:rPr>
          <w:sz w:val="13"/>
          <w:szCs w:val="13"/>
          <w:spacing w:val="-12"/>
        </w:rPr>
        <w:t xml:space="preserve"> </w:t>
      </w:r>
      <w:r>
        <w:rPr>
          <w:sz w:val="13"/>
          <w:szCs w:val="13"/>
          <w:spacing w:val="-8"/>
        </w:rPr>
        <w:t>生</w:t>
      </w:r>
      <w:r>
        <w:rPr>
          <w:sz w:val="13"/>
          <w:szCs w:val="13"/>
          <w:spacing w:val="-14"/>
        </w:rPr>
        <w:t xml:space="preserve"> </w:t>
      </w:r>
      <w:r>
        <w:rPr>
          <w:sz w:val="13"/>
          <w:szCs w:val="13"/>
          <w:spacing w:val="-8"/>
        </w:rPr>
        <w:t>年</w:t>
      </w:r>
      <w:r>
        <w:rPr>
          <w:sz w:val="13"/>
          <w:szCs w:val="13"/>
          <w:spacing w:val="-12"/>
        </w:rPr>
        <w:t xml:space="preserve"> </w:t>
      </w:r>
      <w:r>
        <w:rPr>
          <w:sz w:val="13"/>
          <w:szCs w:val="13"/>
          <w:spacing w:val="-8"/>
        </w:rPr>
        <w:t>月</w:t>
      </w:r>
      <w:r>
        <w:rPr>
          <w:sz w:val="13"/>
          <w:szCs w:val="13"/>
          <w:spacing w:val="7"/>
        </w:rPr>
        <w:t xml:space="preserve"> </w:t>
      </w:r>
      <w:r>
        <w:rPr>
          <w:sz w:val="13"/>
          <w:szCs w:val="13"/>
          <w:spacing w:val="-8"/>
        </w:rPr>
        <w:t>日</w:t>
      </w:r>
    </w:p>
    <w:p>
      <w:pPr>
        <w:pStyle w:val="BodyText"/>
        <w:ind w:left="3509"/>
        <w:spacing w:before="55" w:line="261" w:lineRule="exact"/>
        <w:rPr>
          <w:sz w:val="16"/>
          <w:szCs w:val="16"/>
        </w:rPr>
      </w:pPr>
      <w:r>
        <w:rPr>
          <w:sz w:val="16"/>
          <w:szCs w:val="16"/>
          <w:spacing w:val="-15"/>
          <w:w w:val="95"/>
          <w:position w:val="1"/>
        </w:rPr>
        <w:t>其中第17</w:t>
      </w:r>
      <w:r>
        <w:rPr>
          <w:sz w:val="16"/>
          <w:szCs w:val="16"/>
          <w:spacing w:val="-15"/>
          <w:w w:val="95"/>
          <w:position w:val="4"/>
        </w:rPr>
        <w:t>位</w:t>
      </w:r>
      <w:r>
        <w:rPr>
          <w:sz w:val="13"/>
          <w:szCs w:val="13"/>
          <w:spacing w:val="-15"/>
          <w:w w:val="95"/>
          <w:position w:val="4"/>
        </w:rPr>
        <w:t>分</w:t>
      </w:r>
      <w:r>
        <w:rPr>
          <w:sz w:val="16"/>
          <w:szCs w:val="16"/>
          <w:spacing w:val="-15"/>
          <w:w w:val="95"/>
          <w:position w:val="4"/>
        </w:rPr>
        <w:t>是</w:t>
      </w:r>
      <w:r>
        <w:rPr>
          <w:sz w:val="13"/>
          <w:szCs w:val="13"/>
          <w:spacing w:val="-15"/>
          <w:w w:val="95"/>
          <w:position w:val="4"/>
        </w:rPr>
        <w:t>配</w:t>
      </w:r>
      <w:r>
        <w:rPr>
          <w:sz w:val="16"/>
          <w:szCs w:val="16"/>
          <w:spacing w:val="-15"/>
          <w:w w:val="95"/>
          <w:position w:val="4"/>
        </w:rPr>
        <w:t>性</w:t>
      </w:r>
      <w:r>
        <w:rPr>
          <w:sz w:val="13"/>
          <w:szCs w:val="13"/>
          <w:spacing w:val="-15"/>
          <w:w w:val="95"/>
          <w:position w:val="4"/>
        </w:rPr>
        <w:t>顺</w:t>
      </w:r>
      <w:r>
        <w:rPr>
          <w:sz w:val="16"/>
          <w:szCs w:val="16"/>
          <w:spacing w:val="-15"/>
          <w:w w:val="95"/>
          <w:position w:val="4"/>
        </w:rPr>
        <w:t>别</w:t>
      </w:r>
      <w:r>
        <w:rPr>
          <w:sz w:val="13"/>
          <w:szCs w:val="13"/>
          <w:spacing w:val="-15"/>
          <w:w w:val="95"/>
          <w:position w:val="4"/>
        </w:rPr>
        <w:t>序</w:t>
      </w:r>
      <w:r>
        <w:rPr>
          <w:sz w:val="16"/>
          <w:szCs w:val="16"/>
          <w:b/>
          <w:bCs/>
          <w:spacing w:val="-15"/>
          <w:w w:val="95"/>
          <w:position w:val="1"/>
        </w:rPr>
        <w:t>代码</w:t>
      </w:r>
      <w:r>
        <w:rPr>
          <w:sz w:val="16"/>
          <w:szCs w:val="16"/>
          <w:spacing w:val="-15"/>
          <w:w w:val="95"/>
          <w:position w:val="1"/>
        </w:rPr>
        <w:t>，男单女双</w:t>
      </w:r>
    </w:p>
    <w:p>
      <w:pPr>
        <w:ind w:left="3063"/>
        <w:spacing w:before="108" w:line="221" w:lineRule="auto"/>
        <w:rPr>
          <w:rFonts w:ascii="SimHei" w:hAnsi="SimHei" w:eastAsia="SimHei" w:cs="SimHei"/>
          <w:sz w:val="22"/>
          <w:szCs w:val="22"/>
        </w:rPr>
      </w:pPr>
      <w:r>
        <w:rPr>
          <w:rFonts w:ascii="SimHei" w:hAnsi="SimHei" w:eastAsia="SimHei" w:cs="SimHei"/>
          <w:sz w:val="22"/>
          <w:szCs w:val="22"/>
          <w:b/>
          <w:bCs/>
          <w:spacing w:val="-16"/>
        </w:rPr>
        <w:t>图3-3</w:t>
      </w:r>
      <w:r>
        <w:rPr>
          <w:rFonts w:ascii="SimHei" w:hAnsi="SimHei" w:eastAsia="SimHei" w:cs="SimHei"/>
          <w:sz w:val="22"/>
          <w:szCs w:val="22"/>
          <w:spacing w:val="80"/>
        </w:rPr>
        <w:t xml:space="preserve"> </w:t>
      </w:r>
      <w:r>
        <w:rPr>
          <w:rFonts w:ascii="SimHei" w:hAnsi="SimHei" w:eastAsia="SimHei" w:cs="SimHei"/>
          <w:sz w:val="22"/>
          <w:szCs w:val="22"/>
          <w:b/>
          <w:bCs/>
          <w:spacing w:val="-16"/>
        </w:rPr>
        <w:t>身份证号编码示例</w:t>
      </w:r>
    </w:p>
    <w:p>
      <w:pPr>
        <w:pStyle w:val="BodyText"/>
        <w:spacing w:before="163" w:line="2149" w:lineRule="exact"/>
        <w:rPr/>
      </w:pPr>
      <w:r>
        <w:rPr>
          <w:position w:val="-42"/>
        </w:rPr>
        <w:pict>
          <v:shape id="_x0000_s206" style="mso-position-vertical-relative:line;mso-position-horizontal-relative:char;width:418.5pt;height:107.5pt;" fillcolor="#E6E6E6" filled="true" stroked="false" type="#_x0000_t202">
            <v:fill on="true"/>
            <v:stroke on="false"/>
            <v:path/>
            <v:imagedata o:title=""/>
            <o:lock v:ext="edit" aspectratio="false"/>
            <v:textbox inset="0mm,0mm,0mm,0mm">
              <w:txbxContent>
                <w:p>
                  <w:pPr>
                    <w:ind w:left="510"/>
                    <w:spacing w:before="122" w:line="192"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2"/>
                    </w:rPr>
                    <w:t>import</w:t>
                  </w:r>
                  <w:r>
                    <w:rPr>
                      <w:rFonts w:ascii="Times New Roman" w:hAnsi="Times New Roman" w:eastAsia="Times New Roman" w:cs="Times New Roman"/>
                      <w:sz w:val="27"/>
                      <w:szCs w:val="27"/>
                      <w:spacing w:val="9"/>
                    </w:rPr>
                    <w:t xml:space="preserve">  </w:t>
                  </w:r>
                  <w:r>
                    <w:rPr>
                      <w:rFonts w:ascii="Times New Roman" w:hAnsi="Times New Roman" w:eastAsia="Times New Roman" w:cs="Times New Roman"/>
                      <w:sz w:val="27"/>
                      <w:szCs w:val="27"/>
                      <w:spacing w:val="-2"/>
                    </w:rPr>
                    <w:t>re</w:t>
                  </w:r>
                </w:p>
                <w:p>
                  <w:pPr>
                    <w:ind w:left="510"/>
                    <w:spacing w:before="13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def            check_id_card(id):</w:t>
                  </w:r>
                </w:p>
                <w:p>
                  <w:pPr>
                    <w:ind w:left="749"/>
                    <w:spacing w:before="149" w:line="185"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H</w:t>
                  </w:r>
                </w:p>
                <w:p>
                  <w:pPr>
                    <w:ind w:left="749"/>
                    <w:spacing w:before="179" w:line="335" w:lineRule="exact"/>
                    <w:rPr>
                      <w:rFonts w:ascii="SimSun" w:hAnsi="SimSun" w:eastAsia="SimSun" w:cs="SimSun"/>
                      <w:sz w:val="22"/>
                      <w:szCs w:val="22"/>
                    </w:rPr>
                  </w:pPr>
                  <w:r>
                    <w:rPr>
                      <w:rFonts w:ascii="SimSun" w:hAnsi="SimSun" w:eastAsia="SimSun" w:cs="SimSun"/>
                      <w:sz w:val="22"/>
                      <w:szCs w:val="22"/>
                      <w:spacing w:val="-20"/>
                      <w:position w:val="8"/>
                    </w:rPr>
                    <w:t>检查身份证号码是否合理</w:t>
                  </w:r>
                </w:p>
                <w:p>
                  <w:pPr>
                    <w:ind w:left="749"/>
                    <w:spacing w:line="199" w:lineRule="auto"/>
                    <w:rPr>
                      <w:rFonts w:ascii="SimSun" w:hAnsi="SimSun" w:eastAsia="SimSun" w:cs="SimSun"/>
                      <w:sz w:val="22"/>
                      <w:szCs w:val="22"/>
                    </w:rPr>
                  </w:pPr>
                  <w:r>
                    <w:rPr>
                      <w:rFonts w:ascii="Times New Roman" w:hAnsi="Times New Roman" w:eastAsia="Times New Roman" w:cs="Times New Roman"/>
                      <w:sz w:val="22"/>
                      <w:szCs w:val="22"/>
                      <w:spacing w:val="-8"/>
                    </w:rPr>
                    <w:t>:param</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8"/>
                    </w:rPr>
                    <w:t>id:</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身份证号</w:t>
                  </w:r>
                </w:p>
                <w:p>
                  <w:pPr>
                    <w:ind w:left="749"/>
                    <w:spacing w:before="1" w:line="215" w:lineRule="auto"/>
                    <w:rPr>
                      <w:rFonts w:ascii="SimSun" w:hAnsi="SimSun" w:eastAsia="SimSun" w:cs="SimSun"/>
                      <w:sz w:val="33"/>
                      <w:szCs w:val="33"/>
                    </w:rPr>
                  </w:pPr>
                  <w:r>
                    <w:rPr>
                      <w:rFonts w:ascii="Times New Roman" w:hAnsi="Times New Roman" w:eastAsia="Times New Roman" w:cs="Times New Roman"/>
                      <w:sz w:val="33"/>
                      <w:szCs w:val="33"/>
                      <w:spacing w:val="-19"/>
                      <w:w w:val="89"/>
                    </w:rPr>
                    <w:t>:return:</w:t>
                  </w:r>
                  <w:r>
                    <w:rPr>
                      <w:rFonts w:ascii="Times New Roman" w:hAnsi="Times New Roman" w:eastAsia="Times New Roman" w:cs="Times New Roman"/>
                      <w:sz w:val="33"/>
                      <w:szCs w:val="33"/>
                      <w:spacing w:val="75"/>
                    </w:rPr>
                    <w:t xml:space="preserve"> </w:t>
                  </w:r>
                  <w:r>
                    <w:rPr>
                      <w:rFonts w:ascii="SimSun" w:hAnsi="SimSun" w:eastAsia="SimSun" w:cs="SimSun"/>
                      <w:sz w:val="33"/>
                      <w:szCs w:val="33"/>
                      <w:spacing w:val="-19"/>
                      <w:w w:val="89"/>
                    </w:rPr>
                    <w:t>验证结果</w:t>
                  </w:r>
                </w:p>
              </w:txbxContent>
            </v:textbox>
          </v:shape>
        </w:pict>
      </w:r>
    </w:p>
    <w:p>
      <w:pPr>
        <w:spacing w:line="2149" w:lineRule="exact"/>
        <w:sectPr>
          <w:pgSz w:w="9480" w:h="14400"/>
          <w:pgMar w:top="400" w:right="490" w:bottom="0" w:left="619" w:header="0" w:footer="0" w:gutter="0"/>
        </w:sectPr>
        <w:rPr/>
      </w:pPr>
    </w:p>
    <w:p>
      <w:pPr>
        <w:ind w:right="28"/>
        <w:spacing w:before="218" w:line="217" w:lineRule="auto"/>
        <w:jc w:val="right"/>
        <w:rPr>
          <w:rFonts w:ascii="SimHei" w:hAnsi="SimHei" w:eastAsia="SimHei" w:cs="SimHei"/>
          <w:sz w:val="20"/>
          <w:szCs w:val="20"/>
        </w:rPr>
      </w:pPr>
      <w:r>
        <w:rPr>
          <w:rFonts w:ascii="SimHei" w:hAnsi="SimHei" w:eastAsia="SimHei" w:cs="SimHei"/>
          <w:sz w:val="20"/>
          <w:szCs w:val="20"/>
          <w:b/>
          <w:bCs/>
          <w:spacing w:val="16"/>
        </w:rPr>
        <w:t>第3章</w:t>
      </w:r>
      <w:r>
        <w:rPr>
          <w:rFonts w:ascii="SimHei" w:hAnsi="SimHei" w:eastAsia="SimHei" w:cs="SimHei"/>
          <w:sz w:val="20"/>
          <w:szCs w:val="20"/>
          <w:spacing w:val="80"/>
        </w:rPr>
        <w:t xml:space="preserve"> </w:t>
      </w:r>
      <w:r>
        <w:rPr>
          <w:rFonts w:ascii="SimHei" w:hAnsi="SimHei" w:eastAsia="SimHei" w:cs="SimHei"/>
          <w:sz w:val="20"/>
          <w:szCs w:val="20"/>
          <w:b/>
          <w:bCs/>
          <w:spacing w:val="16"/>
        </w:rPr>
        <w:t>数据质量管控技术</w:t>
      </w:r>
      <w:r>
        <w:rPr>
          <w:rFonts w:ascii="SimHei" w:hAnsi="SimHei" w:eastAsia="SimHei" w:cs="SimHei"/>
          <w:sz w:val="20"/>
          <w:szCs w:val="20"/>
          <w:spacing w:val="-28"/>
        </w:rPr>
        <w:t xml:space="preserve"> </w:t>
      </w:r>
      <w:r>
        <w:rPr>
          <w:rFonts w:ascii="SimHei" w:hAnsi="SimHei" w:eastAsia="SimHei" w:cs="SimHei"/>
          <w:sz w:val="20"/>
          <w:szCs w:val="20"/>
          <w:b/>
          <w:bCs/>
          <w:spacing w:val="16"/>
        </w:rPr>
        <w:t>|49</w:t>
      </w:r>
      <w:r>
        <w:rPr>
          <w:rFonts w:ascii="SimHei" w:hAnsi="SimHei" w:eastAsia="SimHei" w:cs="SimHei"/>
          <w:sz w:val="20"/>
          <w:szCs w:val="20"/>
          <w:spacing w:val="2"/>
        </w:rPr>
        <w:t xml:space="preserve">  </w:t>
      </w:r>
      <w:r>
        <w:rPr>
          <w:rFonts w:ascii="SimHei" w:hAnsi="SimHei" w:eastAsia="SimHei" w:cs="SimHei"/>
          <w:sz w:val="20"/>
          <w:szCs w:val="20"/>
          <w:b/>
          <w:bCs/>
          <w:spacing w:val="16"/>
        </w:rPr>
        <w:t>|</w:t>
      </w:r>
    </w:p>
    <w:p>
      <w:pPr>
        <w:spacing w:line="274" w:lineRule="auto"/>
        <w:rPr>
          <w:rFonts w:ascii="Arial"/>
          <w:sz w:val="21"/>
        </w:rPr>
      </w:pPr>
      <w:r/>
    </w:p>
    <w:p>
      <w:pPr>
        <w:ind w:left="759"/>
        <w:spacing w:before="57" w:line="192" w:lineRule="auto"/>
        <w:rPr>
          <w:rFonts w:ascii="Arial" w:hAnsi="Arial" w:eastAsia="Arial" w:cs="Arial"/>
          <w:sz w:val="20"/>
          <w:szCs w:val="20"/>
        </w:rPr>
      </w:pPr>
      <w:r>
        <w:drawing>
          <wp:anchor distT="0" distB="0" distL="0" distR="0" simplePos="0" relativeHeight="251852800" behindDoc="1" locked="0" layoutInCell="1" allowOverlap="1">
            <wp:simplePos x="0" y="0"/>
            <wp:positionH relativeFrom="column">
              <wp:posOffset>0</wp:posOffset>
            </wp:positionH>
            <wp:positionV relativeFrom="paragraph">
              <wp:posOffset>-31050</wp:posOffset>
            </wp:positionV>
            <wp:extent cx="5340345" cy="8089880"/>
            <wp:effectExtent l="0" t="0" r="0" b="0"/>
            <wp:wrapNone/>
            <wp:docPr id="48" name="IM 48"/>
            <wp:cNvGraphicFramePr/>
            <a:graphic>
              <a:graphicData uri="http://schemas.openxmlformats.org/drawingml/2006/picture">
                <pic:pic>
                  <pic:nvPicPr>
                    <pic:cNvPr id="48" name="IM 48"/>
                    <pic:cNvPicPr/>
                  </pic:nvPicPr>
                  <pic:blipFill>
                    <a:blip r:embed="rId39"/>
                    <a:stretch>
                      <a:fillRect/>
                    </a:stretch>
                  </pic:blipFill>
                  <pic:spPr>
                    <a:xfrm rot="0">
                      <a:off x="0" y="0"/>
                      <a:ext cx="5340345" cy="8089880"/>
                    </a:xfrm>
                    <a:prstGeom prst="rect">
                      <a:avLst/>
                    </a:prstGeom>
                  </pic:spPr>
                </pic:pic>
              </a:graphicData>
            </a:graphic>
          </wp:anchor>
        </w:drawing>
      </w:r>
      <w:r>
        <w:rPr>
          <w:rFonts w:ascii="Arial" w:hAnsi="Arial" w:eastAsia="Arial" w:cs="Arial"/>
          <w:sz w:val="20"/>
          <w:szCs w:val="20"/>
          <w:spacing w:val="-9"/>
          <w:w w:val="95"/>
        </w:rPr>
        <w:t>n</w:t>
      </w:r>
      <w:r>
        <w:rPr>
          <w:rFonts w:ascii="Arial" w:hAnsi="Arial" w:eastAsia="Arial" w:cs="Arial"/>
          <w:sz w:val="20"/>
          <w:szCs w:val="20"/>
          <w:spacing w:val="-5"/>
        </w:rPr>
        <w:t xml:space="preserve"> </w:t>
      </w:r>
      <w:r>
        <w:rPr>
          <w:rFonts w:ascii="Arial" w:hAnsi="Arial" w:eastAsia="Arial" w:cs="Arial"/>
          <w:sz w:val="20"/>
          <w:szCs w:val="20"/>
          <w:spacing w:val="-9"/>
          <w:w w:val="95"/>
        </w:rPr>
        <w:t>t</w:t>
      </w:r>
      <w:r>
        <w:rPr>
          <w:rFonts w:ascii="Arial" w:hAnsi="Arial" w:eastAsia="Arial" w:cs="Arial"/>
          <w:sz w:val="20"/>
          <w:szCs w:val="20"/>
          <w:spacing w:val="-5"/>
        </w:rPr>
        <w:t xml:space="preserve"> </w:t>
      </w:r>
      <w:r>
        <w:rPr>
          <w:rFonts w:ascii="Arial" w:hAnsi="Arial" w:eastAsia="Arial" w:cs="Arial"/>
          <w:sz w:val="20"/>
          <w:szCs w:val="20"/>
          <w:spacing w:val="-9"/>
          <w:w w:val="95"/>
        </w:rPr>
        <w:t>tt</w:t>
      </w:r>
    </w:p>
    <w:p>
      <w:pPr>
        <w:ind w:left="759"/>
        <w:spacing w:before="103" w:line="993" w:lineRule="exact"/>
        <w:rPr>
          <w:rFonts w:ascii="Times New Roman" w:hAnsi="Times New Roman" w:eastAsia="Times New Roman" w:cs="Times New Roman"/>
          <w:sz w:val="30"/>
          <w:szCs w:val="30"/>
        </w:rPr>
      </w:pPr>
      <w:r>
        <w:rPr>
          <w:rFonts w:ascii="Times New Roman" w:hAnsi="Times New Roman" w:eastAsia="Times New Roman" w:cs="Times New Roman"/>
          <w:sz w:val="30"/>
          <w:szCs w:val="30"/>
          <w:position w:val="-11"/>
        </w:rPr>
        <w:drawing>
          <wp:inline distT="0" distB="0" distL="0" distR="0">
            <wp:extent cx="73564" cy="505344"/>
            <wp:effectExtent l="0" t="0" r="0" b="0"/>
            <wp:docPr id="50" name="IM 50"/>
            <wp:cNvGraphicFramePr/>
            <a:graphic>
              <a:graphicData uri="http://schemas.openxmlformats.org/drawingml/2006/picture">
                <pic:pic>
                  <pic:nvPicPr>
                    <pic:cNvPr id="50" name="IM 50"/>
                    <pic:cNvPicPr/>
                  </pic:nvPicPr>
                  <pic:blipFill>
                    <a:blip r:embed="rId40"/>
                    <a:stretch>
                      <a:fillRect/>
                    </a:stretch>
                  </pic:blipFill>
                  <pic:spPr>
                    <a:xfrm rot="0">
                      <a:off x="0" y="0"/>
                      <a:ext cx="73564" cy="505344"/>
                    </a:xfrm>
                    <a:prstGeom prst="rect">
                      <a:avLst/>
                    </a:prstGeom>
                  </pic:spPr>
                </pic:pic>
              </a:graphicData>
            </a:graphic>
          </wp:inline>
        </w:drawing>
      </w:r>
      <w:r>
        <w:rPr>
          <w:rFonts w:ascii="Times New Roman" w:hAnsi="Times New Roman" w:eastAsia="Times New Roman" w:cs="Times New Roman"/>
          <w:sz w:val="30"/>
          <w:szCs w:val="30"/>
          <w:position w:val="-11"/>
        </w:rPr>
        <w:drawing>
          <wp:inline distT="0" distB="0" distL="0" distR="0">
            <wp:extent cx="107362" cy="508728"/>
            <wp:effectExtent l="0" t="0" r="0" b="0"/>
            <wp:docPr id="52" name="IM 52"/>
            <wp:cNvGraphicFramePr/>
            <a:graphic>
              <a:graphicData uri="http://schemas.openxmlformats.org/drawingml/2006/picture">
                <pic:pic>
                  <pic:nvPicPr>
                    <pic:cNvPr id="52" name="IM 52"/>
                    <pic:cNvPicPr/>
                  </pic:nvPicPr>
                  <pic:blipFill>
                    <a:blip r:embed="rId41"/>
                    <a:stretch>
                      <a:fillRect/>
                    </a:stretch>
                  </pic:blipFill>
                  <pic:spPr>
                    <a:xfrm rot="0">
                      <a:off x="0" y="0"/>
                      <a:ext cx="107362" cy="508728"/>
                    </a:xfrm>
                    <a:prstGeom prst="rect">
                      <a:avLst/>
                    </a:prstGeom>
                  </pic:spPr>
                </pic:pic>
              </a:graphicData>
            </a:graphic>
          </wp:inline>
        </w:drawing>
      </w:r>
      <w:r>
        <w:rPr>
          <w:rFonts w:ascii="Times New Roman" w:hAnsi="Times New Roman" w:eastAsia="Times New Roman" w:cs="Times New Roman"/>
          <w:sz w:val="30"/>
          <w:szCs w:val="30"/>
          <w:spacing w:val="-14"/>
          <w:w w:val="83"/>
          <w:position w:val="61"/>
        </w:rPr>
        <w:t>s</w:t>
      </w:r>
      <w:r>
        <w:rPr>
          <w:rFonts w:ascii="Times New Roman" w:hAnsi="Times New Roman" w:eastAsia="Times New Roman" w:cs="Times New Roman"/>
          <w:sz w:val="41"/>
          <w:szCs w:val="41"/>
          <w:spacing w:val="-14"/>
          <w:w w:val="83"/>
          <w:position w:val="-1"/>
        </w:rPr>
        <w:t>s</w:t>
      </w:r>
      <w:r>
        <w:rPr>
          <w:rFonts w:ascii="Times New Roman" w:hAnsi="Times New Roman" w:eastAsia="Times New Roman" w:cs="Times New Roman"/>
          <w:sz w:val="30"/>
          <w:szCs w:val="30"/>
          <w:u w:val="single" w:color="auto"/>
          <w:spacing w:val="-14"/>
          <w:w w:val="83"/>
          <w:position w:val="61"/>
        </w:rPr>
        <w:t>e</w:t>
      </w:r>
      <w:r>
        <w:rPr>
          <w:sz w:val="30"/>
          <w:szCs w:val="30"/>
          <w:position w:val="11"/>
        </w:rPr>
        <w:drawing>
          <wp:inline distT="0" distB="0" distL="0" distR="0">
            <wp:extent cx="114925" cy="366099"/>
            <wp:effectExtent l="0" t="0" r="0" b="0"/>
            <wp:docPr id="54" name="IM 54"/>
            <wp:cNvGraphicFramePr/>
            <a:graphic>
              <a:graphicData uri="http://schemas.openxmlformats.org/drawingml/2006/picture">
                <pic:pic>
                  <pic:nvPicPr>
                    <pic:cNvPr id="54" name="IM 54"/>
                    <pic:cNvPicPr/>
                  </pic:nvPicPr>
                  <pic:blipFill>
                    <a:blip r:embed="rId42"/>
                    <a:stretch>
                      <a:fillRect/>
                    </a:stretch>
                  </pic:blipFill>
                  <pic:spPr>
                    <a:xfrm rot="0">
                      <a:off x="0" y="0"/>
                      <a:ext cx="114925" cy="366099"/>
                    </a:xfrm>
                    <a:prstGeom prst="rect">
                      <a:avLst/>
                    </a:prstGeom>
                  </pic:spPr>
                </pic:pic>
              </a:graphicData>
            </a:graphic>
          </wp:inline>
        </w:drawing>
      </w:r>
      <w:r>
        <w:rPr>
          <w:rFonts w:ascii="Times New Roman" w:hAnsi="Times New Roman" w:eastAsia="Times New Roman" w:cs="Times New Roman"/>
          <w:sz w:val="30"/>
          <w:szCs w:val="30"/>
          <w:spacing w:val="-14"/>
          <w:w w:val="83"/>
          <w:position w:val="30"/>
        </w:rPr>
        <w:t>t</w:t>
      </w:r>
      <w:r>
        <w:rPr>
          <w:rFonts w:ascii="Times New Roman" w:hAnsi="Times New Roman" w:eastAsia="Times New Roman" w:cs="Times New Roman"/>
          <w:sz w:val="41"/>
          <w:szCs w:val="41"/>
          <w:spacing w:val="-14"/>
          <w:w w:val="83"/>
          <w:position w:val="30"/>
        </w:rPr>
        <w:t>l</w:t>
      </w:r>
      <w:r>
        <w:rPr>
          <w:rFonts w:ascii="Times New Roman" w:hAnsi="Times New Roman" w:eastAsia="Times New Roman" w:cs="Times New Roman"/>
          <w:sz w:val="35"/>
          <w:szCs w:val="35"/>
          <w:spacing w:val="-14"/>
          <w:w w:val="83"/>
          <w:position w:val="33"/>
        </w:rPr>
        <w:t>i</w:t>
      </w:r>
      <w:r>
        <w:rPr>
          <w:rFonts w:ascii="Times New Roman" w:hAnsi="Times New Roman" w:eastAsia="Times New Roman" w:cs="Times New Roman"/>
          <w:sz w:val="41"/>
          <w:szCs w:val="41"/>
          <w:spacing w:val="-14"/>
          <w:w w:val="83"/>
          <w:position w:val="4"/>
        </w:rPr>
        <w:t>i</w:t>
      </w:r>
      <w:r>
        <w:ruby>
          <w:rubyPr>
            <w:rubyAlign w:val="left"/>
            <w:hpsRaise w:val="6"/>
            <w:hps w:val="35"/>
            <w:hpsBaseText w:val="41"/>
          </w:rubyPr>
          <w:rt>
            <w:r>
              <w:rPr>
                <w:rFonts w:ascii="Times New Roman" w:hAnsi="Times New Roman" w:eastAsia="Times New Roman" w:cs="Times New Roman"/>
                <w:sz w:val="35"/>
                <w:szCs w:val="35"/>
                <w:w w:val="65"/>
                <w:position w:val="26"/>
              </w:rPr>
              <w:t>d</w:t>
            </w:r>
          </w:rt>
          <w:rubyBase>
            <w:r>
              <w:rPr>
                <w:rFonts w:ascii="Times New Roman" w:hAnsi="Times New Roman" w:eastAsia="Times New Roman" w:cs="Times New Roman"/>
                <w:sz w:val="41"/>
                <w:szCs w:val="41"/>
                <w:w w:val="89"/>
                <w:position w:val="-1"/>
              </w:rPr>
              <w:t>s</w:t>
            </w:r>
          </w:rubyBase>
        </w:ruby>
      </w:r>
      <w:r>
        <w:rPr>
          <w:sz w:val="41"/>
          <w:szCs w:val="41"/>
          <w:position w:val="-11"/>
        </w:rPr>
        <w:drawing>
          <wp:inline distT="0" distB="0" distL="0" distR="0">
            <wp:extent cx="119775" cy="552054"/>
            <wp:effectExtent l="0" t="0" r="0" b="0"/>
            <wp:docPr id="56" name="IM 56"/>
            <wp:cNvGraphicFramePr/>
            <a:graphic>
              <a:graphicData uri="http://schemas.openxmlformats.org/drawingml/2006/picture">
                <pic:pic>
                  <pic:nvPicPr>
                    <pic:cNvPr id="56" name="IM 56"/>
                    <pic:cNvPicPr/>
                  </pic:nvPicPr>
                  <pic:blipFill>
                    <a:blip r:embed="rId43"/>
                    <a:stretch>
                      <a:fillRect/>
                    </a:stretch>
                  </pic:blipFill>
                  <pic:spPr>
                    <a:xfrm rot="0">
                      <a:off x="0" y="0"/>
                      <a:ext cx="119775" cy="552054"/>
                    </a:xfrm>
                    <a:prstGeom prst="rect">
                      <a:avLst/>
                    </a:prstGeom>
                  </pic:spPr>
                </pic:pic>
              </a:graphicData>
            </a:graphic>
          </wp:inline>
        </w:drawing>
      </w:r>
      <w:r>
        <w:rPr>
          <w:sz w:val="41"/>
          <w:szCs w:val="41"/>
          <w:position w:val="-23"/>
        </w:rPr>
        <w:drawing>
          <wp:inline distT="0" distB="0" distL="0" distR="0">
            <wp:extent cx="202965" cy="630159"/>
            <wp:effectExtent l="0" t="0" r="0" b="0"/>
            <wp:docPr id="58" name="IM 58"/>
            <wp:cNvGraphicFramePr/>
            <a:graphic>
              <a:graphicData uri="http://schemas.openxmlformats.org/drawingml/2006/picture">
                <pic:pic>
                  <pic:nvPicPr>
                    <pic:cNvPr id="58" name="IM 58"/>
                    <pic:cNvPicPr/>
                  </pic:nvPicPr>
                  <pic:blipFill>
                    <a:blip r:embed="rId44"/>
                    <a:stretch>
                      <a:fillRect/>
                    </a:stretch>
                  </pic:blipFill>
                  <pic:spPr>
                    <a:xfrm rot="0">
                      <a:off x="0" y="0"/>
                      <a:ext cx="202965" cy="630159"/>
                    </a:xfrm>
                    <a:prstGeom prst="rect">
                      <a:avLst/>
                    </a:prstGeom>
                  </pic:spPr>
                </pic:pic>
              </a:graphicData>
            </a:graphic>
          </wp:inline>
        </w:drawing>
      </w:r>
      <w:r>
        <w:rPr>
          <w:sz w:val="41"/>
          <w:szCs w:val="41"/>
          <w:position w:val="-19"/>
        </w:rPr>
        <w:drawing>
          <wp:inline distT="0" distB="0" distL="0" distR="0">
            <wp:extent cx="469418" cy="586706"/>
            <wp:effectExtent l="0" t="0" r="0" b="0"/>
            <wp:docPr id="60" name="IM 60"/>
            <wp:cNvGraphicFramePr/>
            <a:graphic>
              <a:graphicData uri="http://schemas.openxmlformats.org/drawingml/2006/picture">
                <pic:pic>
                  <pic:nvPicPr>
                    <pic:cNvPr id="60" name="IM 60"/>
                    <pic:cNvPicPr/>
                  </pic:nvPicPr>
                  <pic:blipFill>
                    <a:blip r:embed="rId45"/>
                    <a:stretch>
                      <a:fillRect/>
                    </a:stretch>
                  </pic:blipFill>
                  <pic:spPr>
                    <a:xfrm rot="0">
                      <a:off x="0" y="0"/>
                      <a:ext cx="469418" cy="586706"/>
                    </a:xfrm>
                    <a:prstGeom prst="rect">
                      <a:avLst/>
                    </a:prstGeom>
                  </pic:spPr>
                </pic:pic>
              </a:graphicData>
            </a:graphic>
          </wp:inline>
        </w:drawing>
      </w:r>
      <w:r>
        <w:rPr>
          <w:sz w:val="41"/>
          <w:szCs w:val="41"/>
          <w:position w:val="-19"/>
        </w:rPr>
        <w:drawing>
          <wp:inline distT="0" distB="0" distL="0" distR="0">
            <wp:extent cx="69091" cy="605947"/>
            <wp:effectExtent l="0" t="0" r="0" b="0"/>
            <wp:docPr id="62" name="IM 62"/>
            <wp:cNvGraphicFramePr/>
            <a:graphic>
              <a:graphicData uri="http://schemas.openxmlformats.org/drawingml/2006/picture">
                <pic:pic>
                  <pic:nvPicPr>
                    <pic:cNvPr id="62" name="IM 62"/>
                    <pic:cNvPicPr/>
                  </pic:nvPicPr>
                  <pic:blipFill>
                    <a:blip r:embed="rId46"/>
                    <a:stretch>
                      <a:fillRect/>
                    </a:stretch>
                  </pic:blipFill>
                  <pic:spPr>
                    <a:xfrm rot="0">
                      <a:off x="0" y="0"/>
                      <a:ext cx="69091" cy="605947"/>
                    </a:xfrm>
                    <a:prstGeom prst="rect">
                      <a:avLst/>
                    </a:prstGeom>
                  </pic:spPr>
                </pic:pic>
              </a:graphicData>
            </a:graphic>
          </wp:inline>
        </w:drawing>
      </w:r>
      <w:r>
        <w:rPr>
          <w:rFonts w:ascii="Times New Roman" w:hAnsi="Times New Roman" w:eastAsia="Times New Roman" w:cs="Times New Roman"/>
          <w:sz w:val="30"/>
          <w:szCs w:val="30"/>
          <w:spacing w:val="-14"/>
          <w:w w:val="83"/>
          <w:position w:val="61"/>
        </w:rPr>
        <w:t>id,str)</w:t>
      </w:r>
    </w:p>
    <w:p>
      <w:pPr>
        <w:pStyle w:val="BodyText"/>
        <w:ind w:left="759"/>
        <w:spacing w:before="80" w:line="237" w:lineRule="auto"/>
        <w:rPr>
          <w:sz w:val="20"/>
          <w:szCs w:val="20"/>
        </w:rPr>
      </w:pPr>
      <w:r>
        <w:rPr>
          <w:sz w:val="20"/>
          <w:szCs w:val="20"/>
          <w:spacing w:val="20"/>
        </w:rPr>
        <w:t>#18位身份号码检测</w:t>
      </w:r>
    </w:p>
    <w:p>
      <w:pPr>
        <w:ind w:left="759"/>
        <w:spacing w:before="1" w:line="191" w:lineRule="auto"/>
        <w:rPr>
          <w:rFonts w:ascii="Times New Roman" w:hAnsi="Times New Roman" w:eastAsia="Times New Roman" w:cs="Times New Roman"/>
          <w:sz w:val="30"/>
          <w:szCs w:val="30"/>
        </w:rPr>
      </w:pPr>
      <w:r>
        <w:rPr>
          <w:rFonts w:ascii="Times New Roman" w:hAnsi="Times New Roman" w:eastAsia="Times New Roman" w:cs="Times New Roman"/>
          <w:sz w:val="30"/>
          <w:szCs w:val="30"/>
        </w:rPr>
        <w:t>if</w:t>
      </w:r>
      <w:r>
        <w:rPr>
          <w:rFonts w:ascii="Times New Roman" w:hAnsi="Times New Roman" w:eastAsia="Times New Roman" w:cs="Times New Roman"/>
          <w:sz w:val="30"/>
          <w:szCs w:val="30"/>
          <w:spacing w:val="18"/>
        </w:rPr>
        <w:t xml:space="preserve">    </w:t>
      </w:r>
      <w:r>
        <w:rPr>
          <w:rFonts w:ascii="Times New Roman" w:hAnsi="Times New Roman" w:eastAsia="Times New Roman" w:cs="Times New Roman"/>
          <w:sz w:val="30"/>
          <w:szCs w:val="30"/>
        </w:rPr>
        <w:t>len</w:t>
      </w:r>
      <w:r>
        <w:rPr>
          <w:rFonts w:ascii="Times New Roman" w:hAnsi="Times New Roman" w:eastAsia="Times New Roman" w:cs="Times New Roman"/>
          <w:sz w:val="30"/>
          <w:szCs w:val="30"/>
          <w:spacing w:val="1"/>
        </w:rPr>
        <w:t>(</w:t>
      </w:r>
      <w:r>
        <w:rPr>
          <w:rFonts w:ascii="Times New Roman" w:hAnsi="Times New Roman" w:eastAsia="Times New Roman" w:cs="Times New Roman"/>
          <w:sz w:val="30"/>
          <w:szCs w:val="30"/>
        </w:rPr>
        <w:t>id</w:t>
      </w:r>
      <w:r>
        <w:rPr>
          <w:rFonts w:ascii="Times New Roman" w:hAnsi="Times New Roman" w:eastAsia="Times New Roman" w:cs="Times New Roman"/>
          <w:sz w:val="30"/>
          <w:szCs w:val="30"/>
          <w:spacing w:val="1"/>
        </w:rPr>
        <w:t>)==18:</w:t>
      </w:r>
    </w:p>
    <w:p>
      <w:pPr>
        <w:pStyle w:val="BodyText"/>
        <w:ind w:left="949"/>
        <w:spacing w:before="137" w:line="230" w:lineRule="auto"/>
        <w:rPr>
          <w:rFonts w:ascii="Times New Roman" w:hAnsi="Times New Roman" w:eastAsia="Times New Roman" w:cs="Times New Roman"/>
          <w:sz w:val="35"/>
          <w:szCs w:val="35"/>
        </w:rPr>
      </w:pPr>
      <w:r>
        <w:ruby>
          <w:rubyPr>
            <w:rubyAlign w:val="left"/>
            <w:hpsRaise w:val="24"/>
            <w:hps w:val="20"/>
            <w:hpsBaseText w:val="35"/>
          </w:rubyPr>
          <w:rt>
            <w:r>
              <w:rPr>
                <w:sz w:val="20"/>
                <w:szCs w:val="20"/>
                <w:w w:val="102"/>
              </w:rPr>
              <w:t>#出生日</w:t>
            </w:r>
          </w:rt>
          <w:rubyBase>
            <w:r>
              <w:rPr>
                <w:rFonts w:ascii="Times New Roman" w:hAnsi="Times New Roman" w:eastAsia="Times New Roman" w:cs="Times New Roman"/>
                <w:sz w:val="35"/>
                <w:szCs w:val="35"/>
                <w:w w:val="102"/>
                <w:position w:val="-4"/>
              </w:rPr>
              <w:t>if</w:t>
            </w:r>
            <w:r>
              <w:rPr>
                <w:rFonts w:ascii="Times New Roman" w:hAnsi="Times New Roman" w:eastAsia="Times New Roman" w:cs="Times New Roman"/>
                <w:sz w:val="35"/>
                <w:szCs w:val="35"/>
                <w:w w:val="73"/>
                <w:position w:val="-4"/>
              </w:rPr>
              <w:t xml:space="preserve"> </w:t>
            </w:r>
            <w:r>
              <w:rPr>
                <w:rFonts w:ascii="Times New Roman" w:hAnsi="Times New Roman" w:eastAsia="Times New Roman" w:cs="Times New Roman"/>
                <w:sz w:val="35"/>
                <w:szCs w:val="35"/>
                <w:w w:val="102"/>
                <w:position w:val="-4"/>
              </w:rPr>
              <w:t>int</w:t>
            </w:r>
          </w:rubyBase>
        </w:ruby>
      </w:r>
      <w:r>
        <w:rPr>
          <w:rFonts w:ascii="Times New Roman" w:hAnsi="Times New Roman" w:eastAsia="Times New Roman" w:cs="Times New Roman"/>
          <w:sz w:val="35"/>
          <w:szCs w:val="35"/>
          <w:position w:val="-11"/>
        </w:rPr>
        <w:drawing>
          <wp:inline distT="0" distB="0" distL="0" distR="0">
            <wp:extent cx="153684" cy="344119"/>
            <wp:effectExtent l="0" t="0" r="0" b="0"/>
            <wp:docPr id="64" name="IM 64"/>
            <wp:cNvGraphicFramePr/>
            <a:graphic>
              <a:graphicData uri="http://schemas.openxmlformats.org/drawingml/2006/picture">
                <pic:pic>
                  <pic:nvPicPr>
                    <pic:cNvPr id="64" name="IM 64"/>
                    <pic:cNvPicPr/>
                  </pic:nvPicPr>
                  <pic:blipFill>
                    <a:blip r:embed="rId47"/>
                    <a:stretch>
                      <a:fillRect/>
                    </a:stretch>
                  </pic:blipFill>
                  <pic:spPr>
                    <a:xfrm rot="0">
                      <a:off x="0" y="0"/>
                      <a:ext cx="153684" cy="344119"/>
                    </a:xfrm>
                    <a:prstGeom prst="rect">
                      <a:avLst/>
                    </a:prstGeom>
                  </pic:spPr>
                </pic:pic>
              </a:graphicData>
            </a:graphic>
          </wp:inline>
        </w:drawing>
      </w:r>
      <w:r>
        <w:ruby>
          <w:rubyPr>
            <w:rubyAlign w:val="left"/>
            <w:hpsRaise w:val="24"/>
            <w:hps w:val="20"/>
            <w:hpsBaseText w:val="35"/>
          </w:rubyPr>
          <w:rt>
            <w:r>
              <w:rPr>
                <w:sz w:val="20"/>
                <w:szCs w:val="20"/>
                <w:w w:val="103"/>
              </w:rPr>
              <w:t>的</w:t>
            </w:r>
          </w:rt>
          <w:rubyBase>
            <w:r>
              <w:rPr>
                <w:rFonts w:ascii="Times New Roman" w:hAnsi="Times New Roman" w:eastAsia="Times New Roman" w:cs="Times New Roman"/>
                <w:sz w:val="35"/>
                <w:szCs w:val="35"/>
                <w:w w:val="82"/>
                <w:position w:val="-4"/>
              </w:rPr>
              <w:t>d[</w:t>
            </w:r>
          </w:rubyBase>
        </w:ruby>
      </w:r>
      <w:r>
        <w:ruby>
          <w:rubyPr>
            <w:rubyAlign w:val="left"/>
            <w:hpsRaise w:val="24"/>
            <w:hps w:val="20"/>
            <w:hpsBaseText w:val="35"/>
          </w:rubyPr>
          <w:rt>
            <w:r>
              <w:rPr>
                <w:sz w:val="20"/>
                <w:szCs w:val="20"/>
                <w:w w:val="88"/>
              </w:rPr>
              <w:t>合</w:t>
            </w:r>
          </w:rt>
          <w:rubyBase>
            <w:r>
              <w:rPr>
                <w:rFonts w:ascii="Times New Roman" w:hAnsi="Times New Roman" w:eastAsia="Times New Roman" w:cs="Times New Roman"/>
                <w:sz w:val="35"/>
                <w:szCs w:val="35"/>
                <w:position w:val="-4"/>
              </w:rPr>
              <w:t>6</w:t>
            </w:r>
          </w:rubyBase>
        </w:ruby>
      </w:r>
      <w:r>
        <w:ruby>
          <w:rubyPr>
            <w:rubyAlign w:val="left"/>
            <w:hpsRaise w:val="24"/>
            <w:hps w:val="20"/>
            <w:hpsBaseText w:val="35"/>
          </w:rubyPr>
          <w:rt>
            <w:r>
              <w:rPr>
                <w:sz w:val="20"/>
                <w:szCs w:val="20"/>
                <w:w w:val="103"/>
              </w:rPr>
              <w:t>法</w:t>
            </w:r>
          </w:rt>
          <w:rubyBase>
            <w:r>
              <w:rPr>
                <w:rFonts w:ascii="Times New Roman" w:hAnsi="Times New Roman" w:eastAsia="Times New Roman" w:cs="Times New Roman"/>
                <w:sz w:val="35"/>
                <w:szCs w:val="35"/>
                <w:w w:val="99"/>
                <w:position w:val="-4"/>
              </w:rPr>
              <w:t>:1</w:t>
            </w:r>
          </w:rubyBase>
        </w:ruby>
      </w:r>
      <w:r>
        <w:ruby>
          <w:rubyPr>
            <w:rubyAlign w:val="left"/>
            <w:hpsRaise w:val="24"/>
            <w:hps w:val="20"/>
            <w:hpsBaseText w:val="35"/>
          </w:rubyPr>
          <w:rt>
            <w:r>
              <w:rPr>
                <w:sz w:val="20"/>
                <w:szCs w:val="20"/>
                <w:w w:val="72"/>
              </w:rPr>
              <w:t>性</w:t>
            </w:r>
          </w:rt>
          <w:rubyBase>
            <w:r>
              <w:rPr>
                <w:rFonts w:ascii="Times New Roman" w:hAnsi="Times New Roman" w:eastAsia="Times New Roman" w:cs="Times New Roman"/>
                <w:sz w:val="35"/>
                <w:szCs w:val="35"/>
                <w:position w:val="-4"/>
              </w:rPr>
              <w:t>0</w:t>
            </w:r>
          </w:rubyBase>
        </w:ruby>
      </w:r>
      <w:r>
        <w:rPr>
          <w:rFonts w:ascii="Times New Roman" w:hAnsi="Times New Roman" w:eastAsia="Times New Roman" w:cs="Times New Roman"/>
          <w:sz w:val="35"/>
          <w:szCs w:val="35"/>
          <w:position w:val="-11"/>
        </w:rPr>
        <w:drawing>
          <wp:inline distT="0" distB="0" distL="0" distR="0">
            <wp:extent cx="151485" cy="344119"/>
            <wp:effectExtent l="0" t="0" r="0" b="0"/>
            <wp:docPr id="66" name="IM 66"/>
            <wp:cNvGraphicFramePr/>
            <a:graphic>
              <a:graphicData uri="http://schemas.openxmlformats.org/drawingml/2006/picture">
                <pic:pic>
                  <pic:nvPicPr>
                    <pic:cNvPr id="66" name="IM 66"/>
                    <pic:cNvPicPr/>
                  </pic:nvPicPr>
                  <pic:blipFill>
                    <a:blip r:embed="rId48"/>
                    <a:stretch>
                      <a:fillRect/>
                    </a:stretch>
                  </pic:blipFill>
                  <pic:spPr>
                    <a:xfrm rot="0">
                      <a:off x="0" y="0"/>
                      <a:ext cx="151485" cy="344119"/>
                    </a:xfrm>
                    <a:prstGeom prst="rect">
                      <a:avLst/>
                    </a:prstGeom>
                  </pic:spPr>
                </pic:pic>
              </a:graphicData>
            </a:graphic>
          </wp:inline>
        </w:drawing>
      </w:r>
      <w:r>
        <w:ruby>
          <w:rubyPr>
            <w:rubyAlign w:val="left"/>
            <w:hpsRaise w:val="24"/>
            <w:hps w:val="20"/>
            <w:hpsBaseText w:val="35"/>
          </w:rubyPr>
          <w:rt>
            <w:r>
              <w:rPr>
                <w:sz w:val="20"/>
                <w:szCs w:val="20"/>
                <w:w w:val="54"/>
              </w:rPr>
              <w:t>查，</w:t>
            </w:r>
          </w:rt>
          <w:rubyBase>
            <w:r>
              <w:rPr>
                <w:rFonts w:ascii="Times New Roman" w:hAnsi="Times New Roman" w:eastAsia="Times New Roman" w:cs="Times New Roman"/>
                <w:sz w:val="35"/>
                <w:szCs w:val="35"/>
                <w:w w:val="99"/>
                <w:position w:val="-4"/>
              </w:rPr>
              <w:t>%</w:t>
            </w:r>
          </w:rubyBase>
        </w:ruby>
      </w:r>
      <w:r>
        <w:rPr>
          <w:rFonts w:ascii="Times New Roman" w:hAnsi="Times New Roman" w:eastAsia="Times New Roman" w:cs="Times New Roman"/>
          <w:sz w:val="35"/>
          <w:szCs w:val="35"/>
          <w:position w:val="-15"/>
        </w:rPr>
        <w:drawing>
          <wp:inline distT="0" distB="0" distL="0" distR="0">
            <wp:extent cx="452501" cy="364788"/>
            <wp:effectExtent l="0" t="0" r="0" b="0"/>
            <wp:docPr id="68" name="IM 68"/>
            <wp:cNvGraphicFramePr/>
            <a:graphic>
              <a:graphicData uri="http://schemas.openxmlformats.org/drawingml/2006/picture">
                <pic:pic>
                  <pic:nvPicPr>
                    <pic:cNvPr id="68" name="IM 68"/>
                    <pic:cNvPicPr/>
                  </pic:nvPicPr>
                  <pic:blipFill>
                    <a:blip r:embed="rId49"/>
                    <a:stretch>
                      <a:fillRect/>
                    </a:stretch>
                  </pic:blipFill>
                  <pic:spPr>
                    <a:xfrm rot="0">
                      <a:off x="0" y="0"/>
                      <a:ext cx="452501" cy="364788"/>
                    </a:xfrm>
                    <a:prstGeom prst="rect">
                      <a:avLst/>
                    </a:prstGeom>
                  </pic:spPr>
                </pic:pic>
              </a:graphicData>
            </a:graphic>
          </wp:inline>
        </w:drawing>
      </w:r>
      <w:r>
        <w:ruby>
          <w:rubyPr>
            <w:rubyAlign w:val="left"/>
            <w:hpsRaise w:val="24"/>
            <w:hps w:val="20"/>
            <w:hpsBaseText w:val="35"/>
          </w:rubyPr>
          <w:rt>
            <w:r>
              <w:rPr>
                <w:sz w:val="20"/>
                <w:szCs w:val="20"/>
                <w:w w:val="91"/>
              </w:rPr>
              <w:t>否闰</w:t>
            </w:r>
          </w:rt>
          <w:rubyBase>
            <w:r>
              <w:rPr>
                <w:rFonts w:ascii="Times New Roman" w:hAnsi="Times New Roman" w:eastAsia="Times New Roman" w:cs="Times New Roman"/>
                <w:sz w:val="35"/>
                <w:szCs w:val="35"/>
                <w:w w:val="130"/>
                <w:position w:val="-4"/>
              </w:rPr>
              <w:t>or</w:t>
            </w:r>
          </w:rubyBase>
        </w:ruby>
      </w:r>
      <w:r>
        <w:rPr>
          <w:rFonts w:ascii="Times New Roman" w:hAnsi="Times New Roman" w:eastAsia="Times New Roman" w:cs="Times New Roman"/>
          <w:sz w:val="35"/>
          <w:szCs w:val="35"/>
          <w:position w:val="-11"/>
        </w:rPr>
        <w:drawing>
          <wp:inline distT="0" distB="0" distL="0" distR="0">
            <wp:extent cx="129156" cy="344119"/>
            <wp:effectExtent l="0" t="0" r="0" b="0"/>
            <wp:docPr id="70" name="IM 70"/>
            <wp:cNvGraphicFramePr/>
            <a:graphic>
              <a:graphicData uri="http://schemas.openxmlformats.org/drawingml/2006/picture">
                <pic:pic>
                  <pic:nvPicPr>
                    <pic:cNvPr id="70" name="IM 70"/>
                    <pic:cNvPicPr/>
                  </pic:nvPicPr>
                  <pic:blipFill>
                    <a:blip r:embed="rId50"/>
                    <a:stretch>
                      <a:fillRect/>
                    </a:stretch>
                  </pic:blipFill>
                  <pic:spPr>
                    <a:xfrm rot="0">
                      <a:off x="0" y="0"/>
                      <a:ext cx="129156" cy="344119"/>
                    </a:xfrm>
                    <a:prstGeom prst="rect">
                      <a:avLst/>
                    </a:prstGeom>
                  </pic:spPr>
                </pic:pic>
              </a:graphicData>
            </a:graphic>
          </wp:inline>
        </w:drawing>
      </w:r>
      <w:r>
        <w:rPr>
          <w:rFonts w:ascii="Times New Roman" w:hAnsi="Times New Roman" w:eastAsia="Times New Roman" w:cs="Times New Roman"/>
          <w:sz w:val="35"/>
          <w:szCs w:val="35"/>
          <w:position w:val="-4"/>
        </w:rPr>
        <w:t>nt(id[6:10])%100 ==0 and</w:t>
      </w:r>
    </w:p>
    <w:p>
      <w:pPr>
        <w:ind w:left="139"/>
        <w:spacing w:before="2" w:line="192" w:lineRule="auto"/>
        <w:rPr>
          <w:rFonts w:ascii="Times New Roman" w:hAnsi="Times New Roman" w:eastAsia="Times New Roman" w:cs="Times New Roman"/>
          <w:sz w:val="30"/>
          <w:szCs w:val="30"/>
        </w:rPr>
      </w:pPr>
      <w:r>
        <w:rPr>
          <w:rFonts w:ascii="Times New Roman" w:hAnsi="Times New Roman" w:eastAsia="Times New Roman" w:cs="Times New Roman"/>
          <w:sz w:val="30"/>
          <w:szCs w:val="30"/>
        </w:rPr>
        <w:t>int(id[6:10])%4     ==0):</w:t>
      </w:r>
    </w:p>
    <w:p>
      <w:pPr>
        <w:ind w:left="1159"/>
        <w:spacing w:before="94" w:line="179" w:lineRule="auto"/>
        <w:rPr>
          <w:rFonts w:ascii="Times New Roman" w:hAnsi="Times New Roman" w:eastAsia="Times New Roman" w:cs="Times New Roman"/>
          <w:sz w:val="30"/>
          <w:szCs w:val="30"/>
        </w:rPr>
      </w:pPr>
      <w:r>
        <w:rPr>
          <w:rFonts w:ascii="Times New Roman" w:hAnsi="Times New Roman" w:eastAsia="Times New Roman" w:cs="Times New Roman"/>
          <w:sz w:val="30"/>
          <w:szCs w:val="30"/>
          <w:spacing w:val="-1"/>
        </w:rPr>
        <w:t>by_format =re.compile(</w:t>
      </w:r>
    </w:p>
    <w:p>
      <w:pPr>
        <w:ind w:left="1659"/>
        <w:spacing w:before="1" w:line="182" w:lineRule="auto"/>
        <w:rPr>
          <w:rFonts w:ascii="Times New Roman" w:hAnsi="Times New Roman" w:eastAsia="Times New Roman" w:cs="Times New Roman"/>
          <w:sz w:val="41"/>
          <w:szCs w:val="41"/>
        </w:rPr>
      </w:pPr>
      <w:bookmarkStart w:name="bookmark72" w:id="61"/>
      <w:bookmarkEnd w:id="61"/>
      <w:bookmarkStart w:name="bookmark73" w:id="62"/>
      <w:bookmarkEnd w:id="62"/>
      <w:bookmarkStart w:name="bookmark71" w:id="63"/>
      <w:bookmarkEnd w:id="63"/>
      <w:r>
        <w:rPr>
          <w:rFonts w:ascii="Times New Roman" w:hAnsi="Times New Roman" w:eastAsia="Times New Roman" w:cs="Times New Roman"/>
          <w:sz w:val="41"/>
          <w:szCs w:val="41"/>
          <w:spacing w:val="-1"/>
        </w:rPr>
        <w:t>'[1-9][0-9](5}(19[0-9]{2}l20[0-9]{2})</w:t>
      </w:r>
    </w:p>
    <w:p>
      <w:pPr>
        <w:pStyle w:val="BodyText"/>
        <w:ind w:left="139"/>
        <w:spacing w:before="108" w:line="215" w:lineRule="auto"/>
        <w:rPr>
          <w:sz w:val="20"/>
          <w:szCs w:val="20"/>
        </w:rPr>
      </w:pPr>
      <w:r>
        <w:rPr>
          <w:sz w:val="20"/>
          <w:szCs w:val="20"/>
        </w:rPr>
        <w:t>((01103105107108|10|12)(0[1-9]</w:t>
      </w:r>
      <w:r>
        <w:rPr>
          <w:sz w:val="20"/>
          <w:szCs w:val="20"/>
          <w:spacing w:val="-1"/>
        </w:rPr>
        <w:t>1[1-2][0-9]|3[0-1])1(04106109l11)(0[1-</w:t>
      </w:r>
    </w:p>
    <w:p>
      <w:pPr>
        <w:pStyle w:val="BodyText"/>
        <w:ind w:left="139" w:right="67"/>
        <w:spacing w:before="47" w:line="247" w:lineRule="auto"/>
        <w:rPr>
          <w:sz w:val="20"/>
          <w:szCs w:val="20"/>
        </w:rPr>
      </w:pPr>
      <w:r>
        <w:rPr>
          <w:sz w:val="24"/>
          <w:szCs w:val="24"/>
        </w:rPr>
        <w:t>9]1[1-2][0-9]130)102(0[1-</w:t>
      </w:r>
      <w:r>
        <w:rPr>
          <w:sz w:val="24"/>
          <w:szCs w:val="24"/>
          <w:spacing w:val="-1"/>
        </w:rPr>
        <w:t>9]1[1-2][0-9]))[0-9]{3}[0-9Xx]$')#//</w:t>
      </w:r>
      <w:r>
        <w:rPr>
          <w:sz w:val="24"/>
          <w:szCs w:val="24"/>
          <w:spacing w:val="80"/>
        </w:rPr>
        <w:t xml:space="preserve"> </w:t>
      </w:r>
      <w:r>
        <w:rPr>
          <w:sz w:val="24"/>
          <w:szCs w:val="24"/>
          <w:spacing w:val="-1"/>
        </w:rPr>
        <w:t>闰年出</w:t>
      </w:r>
      <w:r>
        <w:rPr>
          <w:sz w:val="24"/>
          <w:szCs w:val="24"/>
        </w:rPr>
        <w:t xml:space="preserve"> </w:t>
      </w:r>
      <w:r>
        <w:rPr>
          <w:sz w:val="20"/>
          <w:szCs w:val="20"/>
          <w:spacing w:val="-1"/>
        </w:rPr>
        <w:t>生日期的合法性正则表达式</w:t>
      </w:r>
    </w:p>
    <w:p>
      <w:pPr>
        <w:ind w:left="949"/>
        <w:spacing w:before="32" w:line="192" w:lineRule="auto"/>
        <w:rPr>
          <w:rFonts w:ascii="Times New Roman" w:hAnsi="Times New Roman" w:eastAsia="Times New Roman" w:cs="Times New Roman"/>
          <w:sz w:val="35"/>
          <w:szCs w:val="35"/>
        </w:rPr>
      </w:pPr>
      <w:r>
        <w:rPr>
          <w:rFonts w:ascii="Times New Roman" w:hAnsi="Times New Roman" w:eastAsia="Times New Roman" w:cs="Times New Roman"/>
          <w:sz w:val="35"/>
          <w:szCs w:val="35"/>
          <w:spacing w:val="-8"/>
        </w:rPr>
        <w:t>else:</w:t>
      </w:r>
    </w:p>
    <w:p>
      <w:pPr>
        <w:ind w:left="1159"/>
        <w:spacing w:before="43" w:line="191" w:lineRule="auto"/>
        <w:rPr>
          <w:rFonts w:ascii="Times New Roman" w:hAnsi="Times New Roman" w:eastAsia="Times New Roman" w:cs="Times New Roman"/>
          <w:sz w:val="30"/>
          <w:szCs w:val="30"/>
        </w:rPr>
      </w:pPr>
      <w:r>
        <w:rPr>
          <w:rFonts w:ascii="Times New Roman" w:hAnsi="Times New Roman" w:eastAsia="Times New Roman" w:cs="Times New Roman"/>
          <w:sz w:val="30"/>
          <w:szCs w:val="30"/>
          <w:spacing w:val="-1"/>
        </w:rPr>
        <w:t>by_format =re.compile(</w:t>
      </w:r>
    </w:p>
    <w:p>
      <w:pPr>
        <w:pStyle w:val="BodyText"/>
        <w:ind w:left="1639"/>
        <w:spacing w:line="221" w:lineRule="auto"/>
        <w:rPr>
          <w:sz w:val="30"/>
          <w:szCs w:val="30"/>
        </w:rPr>
      </w:pPr>
      <w:r>
        <w:rPr>
          <w:sz w:val="30"/>
          <w:szCs w:val="30"/>
        </w:rPr>
        <w:t>'[1-9][0-9]{5}(19[0</w:t>
      </w:r>
      <w:r>
        <w:rPr>
          <w:sz w:val="30"/>
          <w:szCs w:val="30"/>
          <w:spacing w:val="-1"/>
        </w:rPr>
        <w:t>-9]{2}120[0-9](2})</w:t>
      </w:r>
    </w:p>
    <w:p>
      <w:pPr>
        <w:pStyle w:val="BodyText"/>
        <w:ind w:left="199"/>
        <w:spacing w:before="51" w:line="215" w:lineRule="auto"/>
        <w:rPr>
          <w:sz w:val="20"/>
          <w:szCs w:val="20"/>
        </w:rPr>
      </w:pPr>
      <w:r>
        <w:rPr>
          <w:sz w:val="20"/>
          <w:szCs w:val="20"/>
        </w:rPr>
        <w:t>((01103105107108|10|12)(0[1-9]</w:t>
      </w:r>
      <w:r>
        <w:rPr>
          <w:sz w:val="20"/>
          <w:szCs w:val="20"/>
          <w:spacing w:val="-1"/>
        </w:rPr>
        <w:t>|[1-2][0-9]13[0-1])1(04106|09|11)(0[1-</w:t>
      </w:r>
    </w:p>
    <w:p>
      <w:pPr>
        <w:pStyle w:val="BodyText"/>
        <w:ind w:left="139"/>
        <w:spacing w:before="84" w:line="212" w:lineRule="auto"/>
        <w:rPr>
          <w:sz w:val="20"/>
          <w:szCs w:val="20"/>
        </w:rPr>
      </w:pPr>
      <w:r>
        <w:rPr>
          <w:rFonts w:ascii="Times New Roman" w:hAnsi="Times New Roman" w:eastAsia="Times New Roman" w:cs="Times New Roman"/>
          <w:sz w:val="20"/>
          <w:szCs w:val="20"/>
          <w:spacing w:val="1"/>
        </w:rPr>
        <w:t>9]1[1-2][0-9]130)102(0[1-9]11[0-9]12[0-8]))[0-9]{3}</w:t>
      </w:r>
      <w:r>
        <w:rPr>
          <w:rFonts w:ascii="Times New Roman" w:hAnsi="Times New Roman" w:eastAsia="Times New Roman" w:cs="Times New Roman"/>
          <w:sz w:val="20"/>
          <w:szCs w:val="20"/>
        </w:rPr>
        <w:t>[0-9Xx]S')#                                             </w:t>
      </w:r>
      <w:r>
        <w:rPr>
          <w:sz w:val="20"/>
          <w:szCs w:val="20"/>
        </w:rPr>
        <w:t>平年出</w:t>
      </w:r>
    </w:p>
    <w:p>
      <w:pPr>
        <w:pStyle w:val="BodyText"/>
        <w:ind w:left="139"/>
        <w:spacing w:before="124" w:line="220" w:lineRule="auto"/>
        <w:rPr>
          <w:sz w:val="20"/>
          <w:szCs w:val="20"/>
        </w:rPr>
      </w:pPr>
      <w:r>
        <w:rPr>
          <w:sz w:val="20"/>
          <w:szCs w:val="20"/>
          <w:spacing w:val="-1"/>
        </w:rPr>
        <w:t>生日期的合法性正则表达式</w:t>
      </w:r>
    </w:p>
    <w:p>
      <w:pPr>
        <w:pStyle w:val="BodyText"/>
        <w:ind w:left="949"/>
        <w:spacing w:before="114" w:line="214" w:lineRule="auto"/>
        <w:rPr>
          <w:sz w:val="20"/>
          <w:szCs w:val="20"/>
        </w:rPr>
      </w:pPr>
      <w:r>
        <w:rPr>
          <w:sz w:val="20"/>
          <w:szCs w:val="20"/>
        </w:rPr>
        <w:t>weight</w:t>
      </w:r>
      <w:r>
        <w:rPr>
          <w:sz w:val="20"/>
          <w:szCs w:val="20"/>
          <w:spacing w:val="3"/>
        </w:rPr>
        <w:t xml:space="preserve">                       </w:t>
      </w:r>
      <w:r>
        <w:rPr>
          <w:sz w:val="20"/>
          <w:szCs w:val="20"/>
        </w:rPr>
        <w:t>=[7,9,10,5,8,4,2,1,6,3,7,9,10,5,8,4,2]# 十七</w:t>
      </w:r>
    </w:p>
    <w:p>
      <w:pPr>
        <w:pStyle w:val="BodyText"/>
        <w:ind w:left="139"/>
        <w:spacing w:before="84" w:line="219" w:lineRule="auto"/>
        <w:rPr>
          <w:sz w:val="20"/>
          <w:szCs w:val="20"/>
        </w:rPr>
      </w:pPr>
      <w:r>
        <w:rPr>
          <w:sz w:val="20"/>
          <w:szCs w:val="20"/>
          <w:spacing w:val="-1"/>
        </w:rPr>
        <w:t>位数字本体码权重</w:t>
      </w:r>
    </w:p>
    <w:p>
      <w:pPr>
        <w:ind w:left="949"/>
        <w:spacing w:before="135"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validate</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 xml:space="preserve">                                                             =['1','0','X','9','8','7','6','5','4','3','2']</w:t>
      </w:r>
    </w:p>
    <w:p>
      <w:pPr>
        <w:pStyle w:val="BodyText"/>
        <w:ind w:left="139"/>
        <w:spacing w:before="102" w:line="212" w:lineRule="auto"/>
        <w:rPr>
          <w:sz w:val="20"/>
          <w:szCs w:val="20"/>
        </w:rPr>
      </w:pPr>
      <w:r>
        <w:rPr>
          <w:rFonts w:ascii="Times New Roman" w:hAnsi="Times New Roman" w:eastAsia="Times New Roman" w:cs="Times New Roman"/>
          <w:sz w:val="20"/>
          <w:szCs w:val="20"/>
          <w:spacing w:val="-3"/>
        </w:rPr>
        <w:t>#mod</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3"/>
        </w:rPr>
        <w:t>11,</w:t>
      </w:r>
      <w:r>
        <w:rPr>
          <w:sz w:val="20"/>
          <w:szCs w:val="20"/>
          <w:spacing w:val="-3"/>
        </w:rPr>
        <w:t>对应校验码字符值</w:t>
      </w:r>
    </w:p>
    <w:p>
      <w:pPr>
        <w:ind w:left="949"/>
        <w:spacing w:before="79" w:line="364" w:lineRule="exact"/>
        <w:rPr>
          <w:rFonts w:ascii="Times New Roman" w:hAnsi="Times New Roman" w:eastAsia="Times New Roman" w:cs="Times New Roman"/>
          <w:sz w:val="30"/>
          <w:szCs w:val="30"/>
        </w:rPr>
      </w:pPr>
      <w:r>
        <w:rPr>
          <w:rFonts w:ascii="Times New Roman" w:hAnsi="Times New Roman" w:eastAsia="Times New Roman" w:cs="Times New Roman"/>
          <w:sz w:val="30"/>
          <w:szCs w:val="30"/>
          <w:position w:val="8"/>
        </w:rPr>
        <w:t>if</w:t>
      </w:r>
      <w:r>
        <w:rPr>
          <w:rFonts w:ascii="Times New Roman" w:hAnsi="Times New Roman" w:eastAsia="Times New Roman" w:cs="Times New Roman"/>
          <w:sz w:val="30"/>
          <w:szCs w:val="30"/>
          <w:spacing w:val="-25"/>
          <w:position w:val="8"/>
        </w:rPr>
        <w:t xml:space="preserve"> </w:t>
      </w:r>
      <w:r>
        <w:rPr>
          <w:rFonts w:ascii="Times New Roman" w:hAnsi="Times New Roman" w:eastAsia="Times New Roman" w:cs="Times New Roman"/>
          <w:sz w:val="30"/>
          <w:szCs w:val="30"/>
          <w:position w:val="8"/>
        </w:rPr>
        <w:t>re</w:t>
      </w:r>
      <w:r>
        <w:rPr>
          <w:rFonts w:ascii="Times New Roman" w:hAnsi="Times New Roman" w:eastAsia="Times New Roman" w:cs="Times New Roman"/>
          <w:sz w:val="30"/>
          <w:szCs w:val="30"/>
          <w:spacing w:val="2"/>
          <w:position w:val="8"/>
        </w:rPr>
        <w:t>.</w:t>
      </w:r>
      <w:r>
        <w:rPr>
          <w:rFonts w:ascii="Times New Roman" w:hAnsi="Times New Roman" w:eastAsia="Times New Roman" w:cs="Times New Roman"/>
          <w:sz w:val="30"/>
          <w:szCs w:val="30"/>
          <w:position w:val="8"/>
        </w:rPr>
        <w:t>match</w:t>
      </w:r>
      <w:r>
        <w:rPr>
          <w:rFonts w:ascii="Times New Roman" w:hAnsi="Times New Roman" w:eastAsia="Times New Roman" w:cs="Times New Roman"/>
          <w:sz w:val="30"/>
          <w:szCs w:val="30"/>
          <w:spacing w:val="2"/>
          <w:position w:val="8"/>
        </w:rPr>
        <w:t>(</w:t>
      </w:r>
      <w:r>
        <w:rPr>
          <w:rFonts w:ascii="Times New Roman" w:hAnsi="Times New Roman" w:eastAsia="Times New Roman" w:cs="Times New Roman"/>
          <w:sz w:val="30"/>
          <w:szCs w:val="30"/>
          <w:position w:val="8"/>
        </w:rPr>
        <w:t>by</w:t>
      </w:r>
      <w:r>
        <w:rPr>
          <w:rFonts w:ascii="Times New Roman" w:hAnsi="Times New Roman" w:eastAsia="Times New Roman" w:cs="Times New Roman"/>
          <w:sz w:val="30"/>
          <w:szCs w:val="30"/>
          <w:spacing w:val="2"/>
          <w:position w:val="8"/>
        </w:rPr>
        <w:t>_</w:t>
      </w:r>
      <w:r>
        <w:rPr>
          <w:rFonts w:ascii="Times New Roman" w:hAnsi="Times New Roman" w:eastAsia="Times New Roman" w:cs="Times New Roman"/>
          <w:sz w:val="30"/>
          <w:szCs w:val="30"/>
          <w:position w:val="8"/>
        </w:rPr>
        <w:t>format</w:t>
      </w:r>
      <w:r>
        <w:rPr>
          <w:rFonts w:ascii="Times New Roman" w:hAnsi="Times New Roman" w:eastAsia="Times New Roman" w:cs="Times New Roman"/>
          <w:sz w:val="30"/>
          <w:szCs w:val="30"/>
          <w:spacing w:val="2"/>
          <w:position w:val="8"/>
        </w:rPr>
        <w:t>,</w:t>
      </w:r>
      <w:r>
        <w:rPr>
          <w:rFonts w:ascii="Times New Roman" w:hAnsi="Times New Roman" w:eastAsia="Times New Roman" w:cs="Times New Roman"/>
          <w:sz w:val="30"/>
          <w:szCs w:val="30"/>
          <w:position w:val="8"/>
        </w:rPr>
        <w:t>id</w:t>
      </w:r>
      <w:r>
        <w:rPr>
          <w:rFonts w:ascii="Times New Roman" w:hAnsi="Times New Roman" w:eastAsia="Times New Roman" w:cs="Times New Roman"/>
          <w:sz w:val="30"/>
          <w:szCs w:val="30"/>
          <w:spacing w:val="2"/>
          <w:position w:val="8"/>
        </w:rPr>
        <w:t>):</w:t>
      </w:r>
    </w:p>
    <w:p>
      <w:pPr>
        <w:pStyle w:val="BodyText"/>
        <w:ind w:left="1159"/>
        <w:spacing w:line="219" w:lineRule="auto"/>
        <w:rPr>
          <w:sz w:val="20"/>
          <w:szCs w:val="20"/>
        </w:rPr>
      </w:pPr>
      <w:r>
        <w:rPr>
          <w:sz w:val="20"/>
          <w:szCs w:val="20"/>
          <w:spacing w:val="5"/>
        </w:rPr>
        <w:t>#</w:t>
      </w:r>
      <w:r>
        <w:rPr>
          <w:sz w:val="20"/>
          <w:szCs w:val="20"/>
          <w:spacing w:val="56"/>
        </w:rPr>
        <w:t xml:space="preserve"> </w:t>
      </w:r>
      <w:r>
        <w:rPr>
          <w:sz w:val="20"/>
          <w:szCs w:val="20"/>
          <w:spacing w:val="5"/>
        </w:rPr>
        <w:t>//计算校验位</w:t>
      </w:r>
    </w:p>
    <w:p>
      <w:pPr>
        <w:pStyle w:val="BodyText"/>
        <w:ind w:left="1159"/>
        <w:spacing w:before="132" w:line="183" w:lineRule="auto"/>
        <w:rPr>
          <w:sz w:val="20"/>
          <w:szCs w:val="20"/>
        </w:rPr>
      </w:pPr>
      <w:r>
        <w:rPr>
          <w:rFonts w:ascii="Times New Roman" w:hAnsi="Times New Roman" w:eastAsia="Times New Roman" w:cs="Times New Roman"/>
          <w:sz w:val="20"/>
          <w:szCs w:val="20"/>
          <w:spacing w:val="-3"/>
        </w:rPr>
        <w:t>sum</w:t>
      </w:r>
      <w:r>
        <w:rPr>
          <w:rFonts w:ascii="Times New Roman" w:hAnsi="Times New Roman" w:eastAsia="Times New Roman" w:cs="Times New Roman"/>
          <w:sz w:val="20"/>
          <w:szCs w:val="20"/>
          <w:spacing w:val="22"/>
          <w:w w:val="101"/>
        </w:rPr>
        <w:t xml:space="preserve">  </w:t>
      </w:r>
      <w:r>
        <w:rPr>
          <w:rFonts w:ascii="Times New Roman" w:hAnsi="Times New Roman" w:eastAsia="Times New Roman" w:cs="Times New Roman"/>
          <w:sz w:val="20"/>
          <w:szCs w:val="20"/>
          <w:spacing w:val="-3"/>
        </w:rPr>
        <w:t>w</w:t>
      </w:r>
      <w:r>
        <w:rPr>
          <w:rFonts w:ascii="Times New Roman" w:hAnsi="Times New Roman" w:eastAsia="Times New Roman" w:cs="Times New Roman"/>
          <w:sz w:val="20"/>
          <w:szCs w:val="20"/>
          <w:spacing w:val="19"/>
        </w:rPr>
        <w:t xml:space="preserve">  </w:t>
      </w:r>
      <w:r>
        <w:rPr>
          <w:sz w:val="20"/>
          <w:szCs w:val="20"/>
          <w:spacing w:val="-3"/>
        </w:rPr>
        <w:t>=</w:t>
      </w:r>
      <w:r>
        <w:rPr>
          <w:sz w:val="20"/>
          <w:szCs w:val="20"/>
          <w:spacing w:val="8"/>
        </w:rPr>
        <w:t xml:space="preserve">  </w:t>
      </w:r>
      <w:r>
        <w:rPr>
          <w:sz w:val="20"/>
          <w:szCs w:val="20"/>
          <w:spacing w:val="-3"/>
        </w:rPr>
        <w:t>0</w:t>
      </w:r>
    </w:p>
    <w:p>
      <w:pPr>
        <w:ind w:left="1159"/>
        <w:spacing w:before="48" w:line="192" w:lineRule="auto"/>
        <w:rPr>
          <w:rFonts w:ascii="Times New Roman" w:hAnsi="Times New Roman" w:eastAsia="Times New Roman" w:cs="Times New Roman"/>
          <w:sz w:val="30"/>
          <w:szCs w:val="30"/>
        </w:rPr>
      </w:pPr>
      <w:r>
        <w:rPr>
          <w:rFonts w:ascii="Times New Roman" w:hAnsi="Times New Roman" w:eastAsia="Times New Roman" w:cs="Times New Roman"/>
          <w:sz w:val="30"/>
          <w:szCs w:val="30"/>
        </w:rPr>
        <w:t>for   i</w:t>
      </w:r>
      <w:r>
        <w:rPr>
          <w:rFonts w:ascii="Times New Roman" w:hAnsi="Times New Roman" w:eastAsia="Times New Roman" w:cs="Times New Roman"/>
          <w:sz w:val="30"/>
          <w:szCs w:val="30"/>
          <w:spacing w:val="8"/>
        </w:rPr>
        <w:t xml:space="preserve">   </w:t>
      </w:r>
      <w:r>
        <w:rPr>
          <w:rFonts w:ascii="Times New Roman" w:hAnsi="Times New Roman" w:eastAsia="Times New Roman" w:cs="Times New Roman"/>
          <w:sz w:val="30"/>
          <w:szCs w:val="30"/>
        </w:rPr>
        <w:t>in</w:t>
      </w:r>
      <w:r>
        <w:rPr>
          <w:rFonts w:ascii="Times New Roman" w:hAnsi="Times New Roman" w:eastAsia="Times New Roman" w:cs="Times New Roman"/>
          <w:sz w:val="30"/>
          <w:szCs w:val="30"/>
          <w:spacing w:val="6"/>
        </w:rPr>
        <w:t xml:space="preserve">   </w:t>
      </w:r>
      <w:r>
        <w:rPr>
          <w:rFonts w:ascii="Times New Roman" w:hAnsi="Times New Roman" w:eastAsia="Times New Roman" w:cs="Times New Roman"/>
          <w:sz w:val="30"/>
          <w:szCs w:val="30"/>
        </w:rPr>
        <w:t>range(0,len(ids_l</w:t>
      </w:r>
      <w:r>
        <w:rPr>
          <w:rFonts w:ascii="Times New Roman" w:hAnsi="Times New Roman" w:eastAsia="Times New Roman" w:cs="Times New Roman"/>
          <w:sz w:val="30"/>
          <w:szCs w:val="30"/>
          <w:spacing w:val="-1"/>
        </w:rPr>
        <w:t>ist[:-1])):</w:t>
      </w:r>
    </w:p>
    <w:p>
      <w:pPr>
        <w:ind w:left="1360"/>
        <w:spacing w:before="74" w:line="192" w:lineRule="auto"/>
        <w:rPr>
          <w:rFonts w:ascii="Times New Roman" w:hAnsi="Times New Roman" w:eastAsia="Times New Roman" w:cs="Times New Roman"/>
          <w:sz w:val="30"/>
          <w:szCs w:val="30"/>
        </w:rPr>
      </w:pPr>
      <w:r>
        <w:rPr>
          <w:rFonts w:ascii="Times New Roman" w:hAnsi="Times New Roman" w:eastAsia="Times New Roman" w:cs="Times New Roman"/>
          <w:sz w:val="30"/>
          <w:szCs w:val="30"/>
          <w:spacing w:val="-1"/>
        </w:rPr>
        <w:t>sum_w    =sum_w+int(ids_list[i])*weight[i]</w:t>
      </w:r>
    </w:p>
    <w:p>
      <w:pPr>
        <w:ind w:left="1159"/>
        <w:spacing w:before="12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mode</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2"/>
        </w:rPr>
        <w:t>=sum_w</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2"/>
        </w:rPr>
        <w:t>811</w:t>
      </w:r>
    </w:p>
    <w:p>
      <w:pPr>
        <w:pStyle w:val="BodyText"/>
        <w:ind w:left="1159"/>
        <w:spacing w:before="115" w:line="177" w:lineRule="auto"/>
        <w:rPr>
          <w:sz w:val="20"/>
          <w:szCs w:val="20"/>
        </w:rPr>
      </w:pPr>
      <w:r>
        <w:rPr>
          <w:rFonts w:ascii="Times New Roman" w:hAnsi="Times New Roman" w:eastAsia="Times New Roman" w:cs="Times New Roman"/>
          <w:sz w:val="20"/>
          <w:szCs w:val="20"/>
        </w:rPr>
        <w:t>jym                 =validate[mode]</w:t>
      </w:r>
      <w:r>
        <w:rPr>
          <w:rFonts w:ascii="Times New Roman" w:hAnsi="Times New Roman" w:eastAsia="Times New Roman" w:cs="Times New Roman"/>
          <w:sz w:val="20"/>
          <w:szCs w:val="20"/>
          <w:spacing w:val="10"/>
        </w:rPr>
        <w:t xml:space="preserve">    </w:t>
      </w:r>
      <w:r>
        <w:rPr>
          <w:sz w:val="20"/>
          <w:szCs w:val="20"/>
        </w:rPr>
        <w:t>#</w:t>
      </w:r>
      <w:r>
        <w:rPr>
          <w:sz w:val="20"/>
          <w:szCs w:val="20"/>
          <w:spacing w:val="48"/>
        </w:rPr>
        <w:t xml:space="preserve"> </w:t>
      </w:r>
      <w:r>
        <w:rPr>
          <w:sz w:val="20"/>
          <w:szCs w:val="20"/>
        </w:rPr>
        <w:t>判断校验位</w:t>
      </w:r>
    </w:p>
    <w:p>
      <w:pPr>
        <w:ind w:left="1159"/>
        <w:spacing w:line="721" w:lineRule="exact"/>
        <w:rPr>
          <w:rFonts w:ascii="Times New Roman" w:hAnsi="Times New Roman" w:eastAsia="Times New Roman" w:cs="Times New Roman"/>
          <w:sz w:val="41"/>
          <w:szCs w:val="41"/>
        </w:rPr>
      </w:pPr>
      <w:r>
        <w:rPr>
          <w:rFonts w:ascii="Times New Roman" w:hAnsi="Times New Roman" w:eastAsia="Times New Roman" w:cs="Times New Roman"/>
          <w:sz w:val="41"/>
          <w:szCs w:val="41"/>
          <w:spacing w:val="-21"/>
          <w:w w:val="88"/>
          <w:position w:val="25"/>
        </w:rPr>
        <w:t>i</w:t>
      </w:r>
      <w:r>
        <w:ruby>
          <w:rubyPr>
            <w:rubyAlign w:val="left"/>
            <w:hpsRaise w:val="10"/>
            <w:hps w:val="41"/>
            <w:hpsBaseText w:val="41"/>
          </w:rubyPr>
          <w:rt>
            <w:r>
              <w:rPr>
                <w:rFonts w:ascii="Times New Roman" w:hAnsi="Times New Roman" w:eastAsia="Times New Roman" w:cs="Times New Roman"/>
                <w:sz w:val="41"/>
                <w:szCs w:val="41"/>
                <w:w w:val="104"/>
                <w:position w:val="14"/>
              </w:rPr>
              <w:t>f</w:t>
            </w:r>
            <w:r>
              <w:rPr>
                <w:rFonts w:ascii="Times New Roman" w:hAnsi="Times New Roman" w:eastAsia="Times New Roman" w:cs="Times New Roman"/>
                <w:sz w:val="41"/>
                <w:szCs w:val="41"/>
                <w:w w:val="65"/>
                <w:position w:val="14"/>
              </w:rPr>
              <w:t xml:space="preserve"> </w:t>
            </w:r>
            <w:r>
              <w:rPr>
                <w:rFonts w:ascii="Times New Roman" w:hAnsi="Times New Roman" w:eastAsia="Times New Roman" w:cs="Times New Roman"/>
                <w:sz w:val="41"/>
                <w:szCs w:val="41"/>
                <w:w w:val="104"/>
                <w:position w:val="14"/>
              </w:rPr>
              <w:t>i</w:t>
            </w:r>
          </w:rt>
          <w:rubyBase>
            <w:r>
              <w:rPr>
                <w:rFonts w:ascii="Times New Roman" w:hAnsi="Times New Roman" w:eastAsia="Times New Roman" w:cs="Times New Roman"/>
                <w:sz w:val="41"/>
                <w:szCs w:val="41"/>
                <w:w w:val="120"/>
                <w:position w:val="-7"/>
              </w:rPr>
              <w:t>id</w:t>
            </w:r>
          </w:rubyBase>
        </w:ruby>
      </w:r>
      <w:r>
        <w:ruby>
          <w:rubyPr>
            <w:rubyAlign w:val="left"/>
            <w:hpsRaise w:val="10"/>
            <w:hps w:val="41"/>
            <w:hpsBaseText w:val="41"/>
          </w:rubyPr>
          <w:rt>
            <w:r>
              <w:rPr>
                <w:rFonts w:ascii="Times New Roman" w:hAnsi="Times New Roman" w:eastAsia="Times New Roman" w:cs="Times New Roman"/>
                <w:sz w:val="41"/>
                <w:szCs w:val="41"/>
                <w:w w:val="66"/>
                <w:position w:val="14"/>
              </w:rPr>
              <w:t>d</w:t>
            </w:r>
          </w:rt>
          <w:rubyBase>
            <w:r>
              <w:rPr>
                <w:rFonts w:ascii="Times New Roman" w:hAnsi="Times New Roman" w:eastAsia="Times New Roman" w:cs="Times New Roman"/>
                <w:sz w:val="41"/>
                <w:szCs w:val="41"/>
                <w:w w:val="90"/>
                <w:position w:val="-7"/>
              </w:rPr>
              <w:t>s</w:t>
            </w:r>
          </w:rubyBase>
        </w:ruby>
      </w:r>
      <w:r>
        <w:rPr>
          <w:rFonts w:ascii="Times New Roman" w:hAnsi="Times New Roman" w:eastAsia="Times New Roman" w:cs="Times New Roman"/>
          <w:sz w:val="41"/>
          <w:szCs w:val="41"/>
          <w:spacing w:val="-21"/>
          <w:w w:val="88"/>
          <w:position w:val="-7"/>
        </w:rPr>
        <w:t>_</w:t>
      </w:r>
      <w:r>
        <w:rPr>
          <w:rFonts w:ascii="Times New Roman" w:hAnsi="Times New Roman" w:eastAsia="Times New Roman" w:cs="Times New Roman"/>
          <w:sz w:val="41"/>
          <w:szCs w:val="41"/>
          <w:spacing w:val="-21"/>
          <w:w w:val="88"/>
          <w:position w:val="25"/>
        </w:rPr>
        <w:t>s_</w:t>
      </w:r>
      <w:r>
        <w:rPr>
          <w:rFonts w:ascii="Times New Roman" w:hAnsi="Times New Roman" w:eastAsia="Times New Roman" w:cs="Times New Roman"/>
          <w:sz w:val="41"/>
          <w:szCs w:val="41"/>
          <w:spacing w:val="-21"/>
          <w:w w:val="88"/>
          <w:position w:val="-7"/>
        </w:rPr>
        <w:t>li</w:t>
      </w:r>
      <w:r>
        <w:rPr>
          <w:rFonts w:ascii="Times New Roman" w:hAnsi="Times New Roman" w:eastAsia="Times New Roman" w:cs="Times New Roman"/>
          <w:sz w:val="41"/>
          <w:szCs w:val="41"/>
          <w:spacing w:val="-21"/>
          <w:w w:val="88"/>
          <w:position w:val="25"/>
        </w:rPr>
        <w:t>l</w:t>
      </w:r>
      <w:r>
        <w:ruby>
          <w:rubyPr>
            <w:rubyAlign w:val="left"/>
            <w:hpsRaise w:val="10"/>
            <w:hps w:val="41"/>
            <w:hpsBaseText w:val="41"/>
          </w:rubyPr>
          <w:rt>
            <w:r>
              <w:rPr>
                <w:rFonts w:ascii="Times New Roman" w:hAnsi="Times New Roman" w:eastAsia="Times New Roman" w:cs="Times New Roman"/>
                <w:sz w:val="41"/>
                <w:szCs w:val="41"/>
                <w:w w:val="93"/>
                <w:position w:val="14"/>
              </w:rPr>
              <w:t>is</w:t>
            </w:r>
          </w:rt>
          <w:rubyBase>
            <w:r>
              <w:rPr>
                <w:rFonts w:ascii="Times New Roman" w:hAnsi="Times New Roman" w:eastAsia="Times New Roman" w:cs="Times New Roman"/>
                <w:sz w:val="41"/>
                <w:szCs w:val="41"/>
                <w:w w:val="75"/>
                <w:position w:val="-7"/>
              </w:rPr>
              <w:t>st</w:t>
            </w:r>
          </w:rubyBase>
        </w:ruby>
      </w:r>
      <w:r>
        <w:ruby>
          <w:rubyPr>
            <w:rubyAlign w:val="left"/>
            <w:hpsRaise w:val="10"/>
            <w:hps w:val="41"/>
            <w:hpsBaseText w:val="41"/>
          </w:rubyPr>
          <w:rt>
            <w:r>
              <w:rPr>
                <w:rFonts w:ascii="Times New Roman" w:hAnsi="Times New Roman" w:eastAsia="Times New Roman" w:cs="Times New Roman"/>
                <w:sz w:val="41"/>
                <w:szCs w:val="41"/>
                <w:w w:val="93"/>
                <w:position w:val="14"/>
              </w:rPr>
              <w:t>t</w:t>
            </w:r>
          </w:rt>
          <w:rubyBase>
            <w:r>
              <w:rPr>
                <w:rFonts w:ascii="Times New Roman" w:hAnsi="Times New Roman" w:eastAsia="Times New Roman" w:cs="Times New Roman"/>
                <w:sz w:val="41"/>
                <w:szCs w:val="41"/>
                <w:w w:val="54"/>
                <w:position w:val="-7"/>
              </w:rPr>
              <w:t>[</w:t>
            </w:r>
          </w:rubyBase>
        </w:ruby>
      </w:r>
      <w:r>
        <w:rPr>
          <w:sz w:val="41"/>
          <w:szCs w:val="41"/>
          <w:position w:val="-7"/>
        </w:rPr>
        <w:drawing>
          <wp:inline distT="0" distB="0" distL="0" distR="0">
            <wp:extent cx="79633" cy="376241"/>
            <wp:effectExtent l="0" t="0" r="0" b="0"/>
            <wp:docPr id="72" name="IM 72"/>
            <wp:cNvGraphicFramePr/>
            <a:graphic>
              <a:graphicData uri="http://schemas.openxmlformats.org/drawingml/2006/picture">
                <pic:pic>
                  <pic:nvPicPr>
                    <pic:cNvPr id="72" name="IM 72"/>
                    <pic:cNvPicPr/>
                  </pic:nvPicPr>
                  <pic:blipFill>
                    <a:blip r:embed="rId51"/>
                    <a:stretch>
                      <a:fillRect/>
                    </a:stretch>
                  </pic:blipFill>
                  <pic:spPr>
                    <a:xfrm rot="0">
                      <a:off x="0" y="0"/>
                      <a:ext cx="79633" cy="376241"/>
                    </a:xfrm>
                    <a:prstGeom prst="rect">
                      <a:avLst/>
                    </a:prstGeom>
                  </pic:spPr>
                </pic:pic>
              </a:graphicData>
            </a:graphic>
          </wp:inline>
        </w:drawing>
      </w:r>
      <w:r>
        <w:ruby>
          <w:rubyPr>
            <w:rubyAlign w:val="left"/>
            <w:hpsRaise w:val="10"/>
            <w:hps w:val="41"/>
            <w:hpsBaseText w:val="41"/>
          </w:rubyPr>
          <w:rt>
            <w:r>
              <w:rPr>
                <w:rFonts w:ascii="Times New Roman" w:hAnsi="Times New Roman" w:eastAsia="Times New Roman" w:cs="Times New Roman"/>
                <w:sz w:val="41"/>
                <w:szCs w:val="41"/>
                <w:w w:val="79"/>
                <w:position w:val="14"/>
              </w:rPr>
              <w:t>1</w:t>
            </w:r>
          </w:rt>
          <w:rubyBase>
            <w:r>
              <w:rPr>
                <w:rFonts w:ascii="Times New Roman" w:hAnsi="Times New Roman" w:eastAsia="Times New Roman" w:cs="Times New Roman"/>
                <w:sz w:val="41"/>
                <w:szCs w:val="41"/>
                <w:w w:val="90"/>
                <w:position w:val="-7"/>
              </w:rPr>
              <w:t>7</w:t>
            </w:r>
          </w:rubyBase>
        </w:ruby>
      </w:r>
      <w:r>
        <w:ruby>
          <w:rubyPr>
            <w:rubyAlign w:val="left"/>
            <w:hpsRaise w:val="10"/>
            <w:hps w:val="41"/>
            <w:hpsBaseText w:val="41"/>
          </w:rubyPr>
          <w:rt>
            <w:r>
              <w:rPr>
                <w:rFonts w:ascii="Times New Roman" w:hAnsi="Times New Roman" w:eastAsia="Times New Roman" w:cs="Times New Roman"/>
                <w:sz w:val="41"/>
                <w:szCs w:val="41"/>
                <w:w w:val="82"/>
                <w:position w:val="14"/>
              </w:rPr>
              <w:t>7</w:t>
            </w:r>
          </w:rt>
          <w:rubyBase>
            <w:r>
              <w:rPr>
                <w:rFonts w:ascii="Times New Roman" w:hAnsi="Times New Roman" w:eastAsia="Times New Roman" w:cs="Times New Roman"/>
                <w:sz w:val="41"/>
                <w:szCs w:val="41"/>
                <w:w w:val="90"/>
                <w:position w:val="-7"/>
              </w:rPr>
              <w:t>]</w:t>
            </w:r>
          </w:rubyBase>
        </w:ruby>
      </w:r>
      <w:r>
        <w:rPr>
          <w:sz w:val="41"/>
          <w:szCs w:val="41"/>
          <w:position w:val="-19"/>
        </w:rPr>
        <w:drawing>
          <wp:inline distT="0" distB="0" distL="0" distR="0">
            <wp:extent cx="113317" cy="453406"/>
            <wp:effectExtent l="0" t="0" r="0" b="0"/>
            <wp:docPr id="74" name="IM 74"/>
            <wp:cNvGraphicFramePr/>
            <a:graphic>
              <a:graphicData uri="http://schemas.openxmlformats.org/drawingml/2006/picture">
                <pic:pic>
                  <pic:nvPicPr>
                    <pic:cNvPr id="74" name="IM 74"/>
                    <pic:cNvPicPr/>
                  </pic:nvPicPr>
                  <pic:blipFill>
                    <a:blip r:embed="rId52"/>
                    <a:stretch>
                      <a:fillRect/>
                    </a:stretch>
                  </pic:blipFill>
                  <pic:spPr>
                    <a:xfrm rot="0">
                      <a:off x="0" y="0"/>
                      <a:ext cx="113317" cy="453406"/>
                    </a:xfrm>
                    <a:prstGeom prst="rect">
                      <a:avLst/>
                    </a:prstGeom>
                  </pic:spPr>
                </pic:pic>
              </a:graphicData>
            </a:graphic>
          </wp:inline>
        </w:drawing>
      </w:r>
      <w:r>
        <w:rPr>
          <w:sz w:val="41"/>
          <w:szCs w:val="41"/>
          <w:position w:val="9"/>
        </w:rPr>
        <w:drawing>
          <wp:inline distT="0" distB="0" distL="0" distR="0">
            <wp:extent cx="52872" cy="281676"/>
            <wp:effectExtent l="0" t="0" r="0" b="0"/>
            <wp:docPr id="76" name="IM 76"/>
            <wp:cNvGraphicFramePr/>
            <a:graphic>
              <a:graphicData uri="http://schemas.openxmlformats.org/drawingml/2006/picture">
                <pic:pic>
                  <pic:nvPicPr>
                    <pic:cNvPr id="76" name="IM 76"/>
                    <pic:cNvPicPr/>
                  </pic:nvPicPr>
                  <pic:blipFill>
                    <a:blip r:embed="rId53"/>
                    <a:stretch>
                      <a:fillRect/>
                    </a:stretch>
                  </pic:blipFill>
                  <pic:spPr>
                    <a:xfrm rot="0">
                      <a:off x="0" y="0"/>
                      <a:ext cx="52872" cy="281676"/>
                    </a:xfrm>
                    <a:prstGeom prst="rect">
                      <a:avLst/>
                    </a:prstGeom>
                  </pic:spPr>
                </pic:pic>
              </a:graphicData>
            </a:graphic>
          </wp:inline>
        </w:drawing>
      </w:r>
      <w:r>
        <w:ruby>
          <w:rubyPr>
            <w:rubyAlign w:val="left"/>
            <w:hpsRaise w:val="10"/>
            <w:hps w:val="41"/>
            <w:hpsBaseText w:val="41"/>
          </w:rubyPr>
          <w:rt>
            <w:r>
              <w:rPr>
                <w:rFonts w:ascii="Times New Roman" w:hAnsi="Times New Roman" w:eastAsia="Times New Roman" w:cs="Times New Roman"/>
                <w:sz w:val="41"/>
                <w:szCs w:val="41"/>
                <w:w w:val="93"/>
                <w:position w:val="14"/>
              </w:rPr>
              <w:t>n</w:t>
            </w:r>
          </w:rt>
          <w:rubyBase>
            <w:r>
              <w:rPr>
                <w:rFonts w:ascii="Times New Roman" w:hAnsi="Times New Roman" w:eastAsia="Times New Roman" w:cs="Times New Roman"/>
                <w:sz w:val="41"/>
                <w:szCs w:val="41"/>
                <w:w w:val="90"/>
                <w:position w:val="-7"/>
              </w:rPr>
              <w:t>x</w:t>
            </w:r>
          </w:rubyBase>
        </w:ruby>
      </w:r>
      <w:r>
        <w:rPr>
          <w:rFonts w:ascii="Times New Roman" w:hAnsi="Times New Roman" w:eastAsia="Times New Roman" w:cs="Times New Roman"/>
          <w:sz w:val="41"/>
          <w:szCs w:val="41"/>
          <w:spacing w:val="-21"/>
          <w:w w:val="88"/>
          <w:position w:val="-7"/>
        </w:rPr>
        <w:t>'</w:t>
      </w:r>
      <w:r>
        <w:rPr>
          <w:rFonts w:ascii="Times New Roman" w:hAnsi="Times New Roman" w:eastAsia="Times New Roman" w:cs="Times New Roman"/>
          <w:sz w:val="41"/>
          <w:szCs w:val="41"/>
          <w:spacing w:val="-21"/>
          <w:w w:val="88"/>
          <w:position w:val="25"/>
        </w:rPr>
        <w:t>['X','x']:</w:t>
      </w:r>
    </w:p>
    <w:p>
      <w:pPr>
        <w:pStyle w:val="BodyText"/>
        <w:ind w:left="1159"/>
        <w:spacing w:before="98" w:line="212" w:lineRule="auto"/>
        <w:rPr>
          <w:sz w:val="20"/>
          <w:szCs w:val="20"/>
        </w:rPr>
      </w:pPr>
      <w:r>
        <w:rPr>
          <w:rFonts w:ascii="Times New Roman" w:hAnsi="Times New Roman" w:eastAsia="Times New Roman" w:cs="Times New Roman"/>
          <w:sz w:val="20"/>
          <w:szCs w:val="20"/>
        </w:rPr>
        <w:t>if</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jym</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ids</w:t>
      </w:r>
      <w:r>
        <w:rPr>
          <w:rFonts w:ascii="Times New Roman" w:hAnsi="Times New Roman" w:eastAsia="Times New Roman" w:cs="Times New Roman"/>
          <w:sz w:val="20"/>
          <w:szCs w:val="20"/>
          <w:spacing w:val="2"/>
        </w:rPr>
        <w:t>_</w:t>
      </w:r>
      <w:r>
        <w:rPr>
          <w:rFonts w:ascii="Times New Roman" w:hAnsi="Times New Roman" w:eastAsia="Times New Roman" w:cs="Times New Roman"/>
          <w:sz w:val="20"/>
          <w:szCs w:val="20"/>
        </w:rPr>
        <w:t>list</w:t>
      </w:r>
      <w:r>
        <w:rPr>
          <w:rFonts w:ascii="Times New Roman" w:hAnsi="Times New Roman" w:eastAsia="Times New Roman" w:cs="Times New Roman"/>
          <w:sz w:val="20"/>
          <w:szCs w:val="20"/>
          <w:spacing w:val="2"/>
        </w:rPr>
        <w:t>[17]:#</w:t>
      </w:r>
      <w:r>
        <w:rPr>
          <w:rFonts w:ascii="Times New Roman" w:hAnsi="Times New Roman" w:eastAsia="Times New Roman" w:cs="Times New Roman"/>
          <w:sz w:val="20"/>
          <w:szCs w:val="20"/>
          <w:spacing w:val="62"/>
          <w:w w:val="101"/>
        </w:rPr>
        <w:t xml:space="preserve"> </w:t>
      </w:r>
      <w:r>
        <w:rPr>
          <w:sz w:val="20"/>
          <w:szCs w:val="20"/>
          <w:spacing w:val="2"/>
        </w:rPr>
        <w:t>检测</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2"/>
        </w:rPr>
        <w:t xml:space="preserve">  </w:t>
      </w:r>
      <w:r>
        <w:rPr>
          <w:sz w:val="20"/>
          <w:szCs w:val="20"/>
          <w:spacing w:val="2"/>
        </w:rPr>
        <w:t>的校验位</w:t>
      </w:r>
    </w:p>
    <w:p>
      <w:pPr>
        <w:pStyle w:val="BodyText"/>
        <w:ind w:left="1360"/>
        <w:spacing w:before="51" w:line="212" w:lineRule="auto"/>
        <w:rPr>
          <w:sz w:val="20"/>
          <w:szCs w:val="20"/>
        </w:rPr>
      </w:pPr>
      <w:r>
        <w:rPr>
          <w:rFonts w:ascii="Times New Roman" w:hAnsi="Times New Roman" w:eastAsia="Times New Roman" w:cs="Times New Roman"/>
          <w:sz w:val="20"/>
          <w:szCs w:val="20"/>
        </w:rPr>
        <w:t>raise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Exception</w:t>
      </w:r>
      <w:r>
        <w:rPr>
          <w:sz w:val="20"/>
          <w:szCs w:val="20"/>
          <w:spacing w:val="4"/>
        </w:rPr>
        <w:t>(" 身份证号码有误</w:t>
      </w:r>
      <w:r>
        <w:rPr>
          <w:sz w:val="20"/>
          <w:szCs w:val="20"/>
          <w:spacing w:val="3"/>
        </w:rPr>
        <w:t>")</w:t>
      </w:r>
    </w:p>
    <w:p>
      <w:pPr>
        <w:ind w:left="949"/>
        <w:spacing w:before="89" w:line="192" w:lineRule="auto"/>
        <w:rPr>
          <w:rFonts w:ascii="Times New Roman" w:hAnsi="Times New Roman" w:eastAsia="Times New Roman" w:cs="Times New Roman"/>
          <w:sz w:val="30"/>
          <w:szCs w:val="30"/>
        </w:rPr>
      </w:pPr>
      <w:r>
        <w:rPr>
          <w:rFonts w:ascii="Times New Roman" w:hAnsi="Times New Roman" w:eastAsia="Times New Roman" w:cs="Times New Roman"/>
          <w:sz w:val="30"/>
          <w:szCs w:val="30"/>
          <w:color w:val="FFFFFF"/>
          <w:spacing w:val="-3"/>
        </w:rPr>
        <w:t>else:</w:t>
      </w:r>
    </w:p>
    <w:p>
      <w:pPr>
        <w:pStyle w:val="BodyText"/>
        <w:ind w:left="1159"/>
        <w:spacing w:before="95" w:line="212" w:lineRule="auto"/>
        <w:rPr>
          <w:sz w:val="20"/>
          <w:szCs w:val="20"/>
        </w:rPr>
      </w:pPr>
      <w:r>
        <w:rPr>
          <w:rFonts w:ascii="Times New Roman" w:hAnsi="Times New Roman" w:eastAsia="Times New Roman" w:cs="Times New Roman"/>
          <w:sz w:val="20"/>
          <w:szCs w:val="20"/>
        </w:rPr>
        <w:t>raise</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Exception</w:t>
      </w:r>
      <w:r>
        <w:rPr>
          <w:rFonts w:ascii="Times New Roman" w:hAnsi="Times New Roman" w:eastAsia="Times New Roman" w:cs="Times New Roman"/>
          <w:sz w:val="20"/>
          <w:szCs w:val="20"/>
          <w:spacing w:val="3"/>
        </w:rPr>
        <w:t>("    </w:t>
      </w:r>
      <w:r>
        <w:rPr>
          <w:sz w:val="20"/>
          <w:szCs w:val="20"/>
          <w:spacing w:val="3"/>
        </w:rPr>
        <w:t>身份证号码有误")</w:t>
      </w:r>
    </w:p>
    <w:p>
      <w:pPr>
        <w:ind w:left="759"/>
        <w:spacing w:before="59" w:line="192" w:lineRule="auto"/>
        <w:rPr>
          <w:rFonts w:ascii="Times New Roman" w:hAnsi="Times New Roman" w:eastAsia="Times New Roman" w:cs="Times New Roman"/>
          <w:sz w:val="30"/>
          <w:szCs w:val="30"/>
        </w:rPr>
      </w:pPr>
      <w:r>
        <w:rPr>
          <w:rFonts w:ascii="Times New Roman" w:hAnsi="Times New Roman" w:eastAsia="Times New Roman" w:cs="Times New Roman"/>
          <w:sz w:val="30"/>
          <w:szCs w:val="30"/>
          <w:spacing w:val="-3"/>
        </w:rPr>
        <w:t>else:</w:t>
      </w:r>
    </w:p>
    <w:p>
      <w:pPr>
        <w:spacing w:line="192" w:lineRule="auto"/>
        <w:sectPr>
          <w:pgSz w:w="9480" w:h="14400"/>
          <w:pgMar w:top="400" w:right="749" w:bottom="0" w:left="320" w:header="0" w:footer="0" w:gutter="0"/>
        </w:sectPr>
        <w:rPr>
          <w:rFonts w:ascii="Times New Roman" w:hAnsi="Times New Roman" w:eastAsia="Times New Roman" w:cs="Times New Roman"/>
          <w:sz w:val="30"/>
          <w:szCs w:val="30"/>
        </w:rPr>
      </w:pPr>
    </w:p>
    <w:p>
      <w:pPr>
        <w:ind w:left="79"/>
        <w:spacing w:before="118" w:line="217" w:lineRule="auto"/>
        <w:rPr>
          <w:rFonts w:ascii="SimHei" w:hAnsi="SimHei" w:eastAsia="SimHei" w:cs="SimHei"/>
          <w:sz w:val="21"/>
          <w:szCs w:val="21"/>
        </w:rPr>
      </w:pPr>
      <w:r>
        <w:rPr>
          <w:rFonts w:ascii="SimHei" w:hAnsi="SimHei" w:eastAsia="SimHei" w:cs="SimHei"/>
          <w:sz w:val="21"/>
          <w:szCs w:val="21"/>
          <w:spacing w:val="5"/>
        </w:rPr>
        <w:t>|5</w:t>
      </w:r>
      <w:r>
        <w:rPr>
          <w:rFonts w:ascii="SimHei" w:hAnsi="SimHei" w:eastAsia="SimHei" w:cs="SimHei"/>
          <w:sz w:val="21"/>
          <w:szCs w:val="21"/>
          <w:spacing w:val="5"/>
        </w:rPr>
        <w:t xml:space="preserve"> </w:t>
      </w:r>
      <w:r>
        <w:rPr>
          <w:rFonts w:ascii="SimHei" w:hAnsi="SimHei" w:eastAsia="SimHei" w:cs="SimHei"/>
          <w:sz w:val="21"/>
          <w:szCs w:val="21"/>
          <w:b/>
          <w:bCs/>
          <w:spacing w:val="5"/>
        </w:rPr>
        <w:t>0|数据安全与治理</w:t>
      </w:r>
    </w:p>
    <w:p>
      <w:pPr>
        <w:pStyle w:val="BodyText"/>
        <w:spacing w:before="214" w:line="830" w:lineRule="exact"/>
        <w:rPr/>
      </w:pPr>
      <w:r>
        <w:rPr>
          <w:position w:val="-16"/>
        </w:rPr>
        <w:pict>
          <v:group id="_x0000_s208" style="mso-position-vertical-relative:line;mso-position-horizontal-relative:char;width:414.5pt;height:41.5pt;" filled="false" stroked="false" coordsize="8290,830" coordorigin="0,0">
            <v:shape id="_x0000_s210" style="position:absolute;left:0;top:0;width:8290;height:830;" filled="false" stroked="false" type="#_x0000_t75">
              <v:imagedata o:title="" r:id="rId54"/>
            </v:shape>
            <v:shape id="_x0000_s212" style="position:absolute;left:-20;top:-20;width:8330;height:870;" filled="false" stroked="false" type="#_x0000_t202">
              <v:fill on="false"/>
              <v:stroke on="false"/>
              <v:path/>
              <v:imagedata o:title=""/>
              <o:lock v:ext="edit" aspectratio="false"/>
              <v:textbox inset="0mm,0mm,0mm,0mm">
                <w:txbxContent>
                  <w:p>
                    <w:pPr>
                      <w:ind w:left="949"/>
                      <w:spacing w:before="144"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raise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Exception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身份证号码有误"</w:t>
                    </w:r>
                    <w:r>
                      <w:rPr>
                        <w:rFonts w:ascii="Times New Roman" w:hAnsi="Times New Roman" w:eastAsia="Times New Roman" w:cs="Times New Roman"/>
                        <w:sz w:val="21"/>
                        <w:szCs w:val="21"/>
                        <w:spacing w:val="1"/>
                      </w:rPr>
                      <w:t>)</w:t>
                    </w:r>
                  </w:p>
                  <w:p>
                    <w:pPr>
                      <w:ind w:left="739"/>
                      <w:spacing w:before="112" w:line="219" w:lineRule="auto"/>
                      <w:rPr>
                        <w:rFonts w:ascii="SimSun" w:hAnsi="SimSun" w:eastAsia="SimSun" w:cs="SimSun"/>
                        <w:sz w:val="21"/>
                        <w:szCs w:val="21"/>
                      </w:rPr>
                    </w:pPr>
                    <w:r>
                      <w:rPr>
                        <w:rFonts w:ascii="Times New Roman" w:hAnsi="Times New Roman" w:eastAsia="Times New Roman" w:cs="Times New Roman"/>
                        <w:sz w:val="21"/>
                        <w:szCs w:val="21"/>
                      </w:rPr>
                      <w:t>return</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4"/>
                      </w:rPr>
                      <w:t>身份证号码验证通过!”</w:t>
                    </w:r>
                  </w:p>
                </w:txbxContent>
              </v:textbox>
            </v:shape>
          </v:group>
        </w:pict>
      </w:r>
    </w:p>
    <w:p>
      <w:pPr>
        <w:pStyle w:val="BodyText"/>
        <w:ind w:left="79" w:right="21" w:firstLine="450"/>
        <w:spacing w:before="146" w:line="267" w:lineRule="auto"/>
        <w:jc w:val="both"/>
        <w:rPr>
          <w:sz w:val="21"/>
          <w:szCs w:val="21"/>
        </w:rPr>
      </w:pPr>
      <w:r>
        <w:rPr>
          <w:sz w:val="21"/>
          <w:szCs w:val="21"/>
        </w:rPr>
        <w:t>除规则形式的数据质量监测外，</w:t>
      </w:r>
      <w:r>
        <w:rPr>
          <w:sz w:val="21"/>
          <w:szCs w:val="21"/>
          <w:spacing w:val="72"/>
        </w:rPr>
        <w:t xml:space="preserve"> </w:t>
      </w:r>
      <w:r>
        <w:rPr>
          <w:sz w:val="21"/>
          <w:szCs w:val="21"/>
        </w:rPr>
        <w:t>一些学者也尝试用机器学习等复杂的算法应用于数 </w:t>
      </w:r>
      <w:r>
        <w:rPr>
          <w:sz w:val="21"/>
          <w:szCs w:val="21"/>
          <w:spacing w:val="5"/>
        </w:rPr>
        <w:t>据质量管理，加强自动化数据质量识别和清洗。例如，采用语义分析层面识别数</w:t>
      </w:r>
      <w:r>
        <w:rPr>
          <w:sz w:val="21"/>
          <w:szCs w:val="21"/>
          <w:spacing w:val="4"/>
        </w:rPr>
        <w:t>据质量</w:t>
      </w:r>
      <w:r>
        <w:rPr>
          <w:sz w:val="21"/>
          <w:szCs w:val="21"/>
        </w:rPr>
        <w:t xml:space="preserve"> </w:t>
      </w:r>
      <w:r>
        <w:rPr>
          <w:sz w:val="21"/>
          <w:szCs w:val="21"/>
          <w:spacing w:val="-4"/>
        </w:rPr>
        <w:t>问题，有兴趣的读者可查阅相关文献。</w:t>
      </w:r>
    </w:p>
    <w:p>
      <w:pPr>
        <w:spacing w:line="307" w:lineRule="auto"/>
        <w:rPr>
          <w:rFonts w:ascii="Arial"/>
          <w:sz w:val="21"/>
        </w:rPr>
      </w:pPr>
      <w:r/>
    </w:p>
    <w:p>
      <w:pPr>
        <w:spacing w:line="308" w:lineRule="auto"/>
        <w:rPr>
          <w:rFonts w:ascii="Arial"/>
          <w:sz w:val="21"/>
        </w:rPr>
      </w:pPr>
      <w:r/>
    </w:p>
    <w:p>
      <w:pPr>
        <w:spacing w:line="308" w:lineRule="auto"/>
        <w:rPr>
          <w:rFonts w:ascii="Arial"/>
          <w:sz w:val="21"/>
        </w:rPr>
      </w:pPr>
      <w:r/>
    </w:p>
    <w:p>
      <w:pPr>
        <w:pStyle w:val="BodyText"/>
        <w:ind w:left="634"/>
        <w:spacing w:before="130" w:line="218" w:lineRule="auto"/>
        <w:outlineLvl w:val="6"/>
        <w:rPr>
          <w:sz w:val="40"/>
          <w:szCs w:val="40"/>
        </w:rPr>
      </w:pPr>
      <w:bookmarkStart w:name="bookmark74" w:id="64"/>
      <w:bookmarkEnd w:id="64"/>
      <w:r>
        <w:rPr>
          <w:sz w:val="40"/>
          <w:szCs w:val="40"/>
          <w:b/>
          <w:bCs/>
          <w:spacing w:val="-13"/>
        </w:rPr>
        <w:t>3.3</w:t>
      </w:r>
      <w:r>
        <w:rPr>
          <w:sz w:val="40"/>
          <w:szCs w:val="40"/>
          <w:spacing w:val="-13"/>
        </w:rPr>
        <w:t xml:space="preserve">  </w:t>
      </w:r>
      <w:r>
        <w:rPr>
          <w:sz w:val="40"/>
          <w:szCs w:val="40"/>
          <w:b/>
          <w:bCs/>
          <w:spacing w:val="-13"/>
        </w:rPr>
        <w:t>数据质量评价技术</w:t>
      </w:r>
    </w:p>
    <w:p>
      <w:pPr>
        <w:spacing w:line="367" w:lineRule="auto"/>
        <w:rPr>
          <w:rFonts w:ascii="Arial"/>
          <w:sz w:val="21"/>
        </w:rPr>
      </w:pPr>
      <w:r/>
    </w:p>
    <w:p>
      <w:pPr>
        <w:pStyle w:val="BodyText"/>
        <w:ind w:left="79" w:right="40" w:firstLine="450"/>
        <w:spacing w:before="68" w:line="261" w:lineRule="auto"/>
        <w:jc w:val="both"/>
        <w:rPr>
          <w:sz w:val="21"/>
          <w:szCs w:val="21"/>
        </w:rPr>
      </w:pPr>
      <w:r>
        <w:rPr>
          <w:sz w:val="21"/>
          <w:szCs w:val="21"/>
          <w:spacing w:val="4"/>
        </w:rPr>
        <w:t>数据质量监控规则用于单个类型数据质量问题的发现，本节将进一步介绍在通过各</w:t>
      </w:r>
      <w:r>
        <w:rPr>
          <w:sz w:val="21"/>
          <w:szCs w:val="21"/>
          <w:spacing w:val="14"/>
        </w:rPr>
        <w:t xml:space="preserve"> </w:t>
      </w:r>
      <w:r>
        <w:rPr>
          <w:sz w:val="21"/>
          <w:szCs w:val="21"/>
          <w:spacing w:val="4"/>
        </w:rPr>
        <w:t>类数据质量监控规则识别数据质量问题后，如何对数据质量进行整体的评价，即如何将</w:t>
      </w:r>
      <w:r>
        <w:rPr>
          <w:sz w:val="21"/>
          <w:szCs w:val="21"/>
          <w:spacing w:val="6"/>
        </w:rPr>
        <w:t xml:space="preserve"> </w:t>
      </w:r>
      <w:r>
        <w:rPr>
          <w:sz w:val="21"/>
          <w:szCs w:val="21"/>
          <w:spacing w:val="-5"/>
        </w:rPr>
        <w:t>数据质量的完整性、及时性、准确性、</w:t>
      </w:r>
      <w:r>
        <w:rPr>
          <w:sz w:val="21"/>
          <w:szCs w:val="21"/>
          <w:spacing w:val="42"/>
        </w:rPr>
        <w:t xml:space="preserve"> </w:t>
      </w:r>
      <w:r>
        <w:rPr>
          <w:sz w:val="21"/>
          <w:szCs w:val="21"/>
          <w:spacing w:val="-5"/>
        </w:rPr>
        <w:t>一致性、唯一性和有效性等指</w:t>
      </w:r>
      <w:r>
        <w:rPr>
          <w:sz w:val="21"/>
          <w:szCs w:val="21"/>
          <w:spacing w:val="-6"/>
        </w:rPr>
        <w:t>标进行量化。</w:t>
      </w:r>
    </w:p>
    <w:p>
      <w:pPr>
        <w:spacing w:line="271" w:lineRule="auto"/>
        <w:rPr>
          <w:rFonts w:ascii="Arial"/>
          <w:sz w:val="21"/>
        </w:rPr>
      </w:pPr>
      <w:r/>
    </w:p>
    <w:p>
      <w:pPr>
        <w:ind w:left="533"/>
        <w:spacing w:before="95" w:line="221" w:lineRule="auto"/>
        <w:outlineLvl w:val="6"/>
        <w:rPr>
          <w:rFonts w:ascii="SimHei" w:hAnsi="SimHei" w:eastAsia="SimHei" w:cs="SimHei"/>
          <w:sz w:val="29"/>
          <w:szCs w:val="29"/>
        </w:rPr>
      </w:pPr>
      <w:r>
        <w:rPr>
          <w:rFonts w:ascii="SimHei" w:hAnsi="SimHei" w:eastAsia="SimHei" w:cs="SimHei"/>
          <w:sz w:val="29"/>
          <w:szCs w:val="29"/>
          <w:b/>
          <w:bCs/>
          <w:spacing w:val="-15"/>
        </w:rPr>
        <w:t>3.3.1</w:t>
      </w:r>
      <w:r>
        <w:rPr>
          <w:rFonts w:ascii="SimHei" w:hAnsi="SimHei" w:eastAsia="SimHei" w:cs="SimHei"/>
          <w:sz w:val="29"/>
          <w:szCs w:val="29"/>
          <w:spacing w:val="119"/>
        </w:rPr>
        <w:t xml:space="preserve"> </w:t>
      </w:r>
      <w:r>
        <w:rPr>
          <w:rFonts w:ascii="SimHei" w:hAnsi="SimHei" w:eastAsia="SimHei" w:cs="SimHei"/>
          <w:sz w:val="29"/>
          <w:szCs w:val="29"/>
          <w:b/>
          <w:bCs/>
          <w:spacing w:val="-15"/>
        </w:rPr>
        <w:t>数据质量评价方法</w:t>
      </w:r>
    </w:p>
    <w:p>
      <w:pPr>
        <w:pStyle w:val="BodyText"/>
        <w:ind w:left="79" w:right="41" w:firstLine="450"/>
        <w:spacing w:before="266" w:line="267" w:lineRule="auto"/>
        <w:jc w:val="both"/>
        <w:rPr>
          <w:sz w:val="21"/>
          <w:szCs w:val="21"/>
        </w:rPr>
      </w:pPr>
      <w:r>
        <w:rPr>
          <w:sz w:val="21"/>
          <w:szCs w:val="21"/>
          <w:spacing w:val="1"/>
        </w:rPr>
        <w:t>数据质量评价技术的基本方法包括比率法、最小值法/最大值法和加权平均法，通过</w:t>
      </w:r>
      <w:r>
        <w:rPr>
          <w:sz w:val="21"/>
          <w:szCs w:val="21"/>
          <w:spacing w:val="15"/>
        </w:rPr>
        <w:t xml:space="preserve"> </w:t>
      </w:r>
      <w:r>
        <w:rPr>
          <w:sz w:val="21"/>
          <w:szCs w:val="21"/>
          <w:spacing w:val="4"/>
        </w:rPr>
        <w:t>这些技术将数据质量的量化结果以统计结果、报表、报告或者借助可视化工具展示，并</w:t>
      </w:r>
      <w:r>
        <w:rPr>
          <w:sz w:val="21"/>
          <w:szCs w:val="21"/>
          <w:spacing w:val="5"/>
        </w:rPr>
        <w:t xml:space="preserve"> </w:t>
      </w:r>
      <w:r>
        <w:rPr>
          <w:sz w:val="21"/>
          <w:szCs w:val="21"/>
          <w:spacing w:val="-5"/>
        </w:rPr>
        <w:t>实时或定期更新。</w:t>
      </w:r>
    </w:p>
    <w:p>
      <w:pPr>
        <w:ind w:left="532"/>
        <w:spacing w:before="97" w:line="223" w:lineRule="auto"/>
        <w:outlineLvl w:val="6"/>
        <w:rPr>
          <w:rFonts w:ascii="SimHei" w:hAnsi="SimHei" w:eastAsia="SimHei" w:cs="SimHei"/>
          <w:sz w:val="21"/>
          <w:szCs w:val="21"/>
        </w:rPr>
      </w:pPr>
      <w:r>
        <w:rPr>
          <w:rFonts w:ascii="SimHei" w:hAnsi="SimHei" w:eastAsia="SimHei" w:cs="SimHei"/>
          <w:sz w:val="21"/>
          <w:szCs w:val="21"/>
          <w:b/>
          <w:bCs/>
          <w:spacing w:val="-4"/>
        </w:rPr>
        <w:t>1.比率法</w:t>
      </w:r>
    </w:p>
    <w:p>
      <w:pPr>
        <w:pStyle w:val="BodyText"/>
        <w:ind w:left="79" w:right="32" w:firstLine="450"/>
        <w:spacing w:before="80" w:line="276" w:lineRule="auto"/>
        <w:jc w:val="both"/>
        <w:rPr>
          <w:sz w:val="21"/>
          <w:szCs w:val="21"/>
        </w:rPr>
      </w:pPr>
      <w:r>
        <w:rPr>
          <w:sz w:val="21"/>
          <w:szCs w:val="21"/>
          <w:spacing w:val="5"/>
        </w:rPr>
        <w:t>比率法具有简单的数学形式X=A/B。</w:t>
      </w:r>
      <w:r>
        <w:rPr>
          <w:sz w:val="21"/>
          <w:szCs w:val="21"/>
          <w:spacing w:val="2"/>
        </w:rPr>
        <w:t xml:space="preserve">   </w:t>
      </w:r>
      <w:r>
        <w:rPr>
          <w:sz w:val="21"/>
          <w:szCs w:val="21"/>
          <w:spacing w:val="5"/>
        </w:rPr>
        <w:t>其</w:t>
      </w:r>
      <w:r>
        <w:rPr>
          <w:sz w:val="21"/>
          <w:szCs w:val="21"/>
          <w:spacing w:val="-24"/>
        </w:rPr>
        <w:t xml:space="preserve"> </w:t>
      </w:r>
      <w:r>
        <w:rPr>
          <w:sz w:val="21"/>
          <w:szCs w:val="21"/>
          <w:spacing w:val="5"/>
        </w:rPr>
        <w:t>中A 为满足数据质量期望的</w:t>
      </w:r>
      <w:r>
        <w:rPr>
          <w:sz w:val="21"/>
          <w:szCs w:val="21"/>
          <w:spacing w:val="4"/>
        </w:rPr>
        <w:t>数据数量(例</w:t>
      </w:r>
      <w:r>
        <w:rPr>
          <w:sz w:val="21"/>
          <w:szCs w:val="21"/>
        </w:rPr>
        <w:t xml:space="preserve"> </w:t>
      </w:r>
      <w:r>
        <w:rPr>
          <w:sz w:val="21"/>
          <w:szCs w:val="21"/>
          <w:spacing w:val="10"/>
        </w:rPr>
        <w:t>如非空数据),分母</w:t>
      </w:r>
      <w:r>
        <w:rPr>
          <w:rFonts w:ascii="Times New Roman" w:hAnsi="Times New Roman" w:eastAsia="Times New Roman" w:cs="Times New Roman"/>
          <w:sz w:val="21"/>
          <w:szCs w:val="21"/>
          <w:spacing w:val="10"/>
        </w:rPr>
        <w:t>B </w:t>
      </w:r>
      <w:r>
        <w:rPr>
          <w:sz w:val="21"/>
          <w:szCs w:val="21"/>
          <w:spacing w:val="10"/>
        </w:rPr>
        <w:t>为总的数据数量。</w:t>
      </w:r>
      <w:r>
        <w:rPr>
          <w:rFonts w:ascii="Times New Roman" w:hAnsi="Times New Roman" w:eastAsia="Times New Roman" w:cs="Times New Roman"/>
          <w:sz w:val="21"/>
          <w:szCs w:val="21"/>
          <w:spacing w:val="10"/>
        </w:rPr>
        <w:t>X </w:t>
      </w:r>
      <w:r>
        <w:rPr>
          <w:sz w:val="21"/>
          <w:szCs w:val="21"/>
          <w:spacing w:val="10"/>
        </w:rPr>
        <w:t>越</w:t>
      </w:r>
      <w:r>
        <w:rPr>
          <w:sz w:val="21"/>
          <w:szCs w:val="21"/>
          <w:spacing w:val="9"/>
        </w:rPr>
        <w:t>趋近于1,数据质量越好，反之，则说明数</w:t>
      </w:r>
      <w:r>
        <w:rPr>
          <w:sz w:val="21"/>
          <w:szCs w:val="21"/>
        </w:rPr>
        <w:t xml:space="preserve"> </w:t>
      </w:r>
      <w:r>
        <w:rPr>
          <w:sz w:val="21"/>
          <w:szCs w:val="21"/>
        </w:rPr>
        <w:t>据的质量差。比率法用于单独计算完整性、及时性、准确性、</w:t>
      </w:r>
      <w:r>
        <w:rPr>
          <w:sz w:val="21"/>
          <w:szCs w:val="21"/>
          <w:spacing w:val="52"/>
        </w:rPr>
        <w:t xml:space="preserve"> </w:t>
      </w:r>
      <w:r>
        <w:rPr>
          <w:sz w:val="21"/>
          <w:szCs w:val="21"/>
        </w:rPr>
        <w:t>一致性、唯一性和有效性 </w:t>
      </w:r>
      <w:r>
        <w:rPr>
          <w:sz w:val="21"/>
          <w:szCs w:val="21"/>
          <w:spacing w:val="12"/>
        </w:rPr>
        <w:t>等维度，例如某数据集完整性100%、及时性80%、准确性85%、</w:t>
      </w:r>
      <w:r>
        <w:rPr>
          <w:sz w:val="21"/>
          <w:szCs w:val="21"/>
          <w:spacing w:val="73"/>
        </w:rPr>
        <w:t xml:space="preserve"> </w:t>
      </w:r>
      <w:r>
        <w:rPr>
          <w:sz w:val="21"/>
          <w:szCs w:val="21"/>
          <w:spacing w:val="12"/>
        </w:rPr>
        <w:t>一致性70%、唯一性</w:t>
      </w:r>
      <w:r>
        <w:rPr>
          <w:sz w:val="21"/>
          <w:szCs w:val="21"/>
        </w:rPr>
        <w:t xml:space="preserve"> </w:t>
      </w:r>
      <w:r>
        <w:rPr>
          <w:sz w:val="21"/>
          <w:szCs w:val="21"/>
          <w:spacing w:val="9"/>
        </w:rPr>
        <w:t>100%、有效性98%。</w:t>
      </w:r>
    </w:p>
    <w:p>
      <w:pPr>
        <w:ind w:left="532"/>
        <w:spacing w:before="76" w:line="223" w:lineRule="auto"/>
        <w:outlineLvl w:val="6"/>
        <w:rPr>
          <w:rFonts w:ascii="SimHei" w:hAnsi="SimHei" w:eastAsia="SimHei" w:cs="SimHei"/>
          <w:sz w:val="21"/>
          <w:szCs w:val="21"/>
        </w:rPr>
      </w:pPr>
      <w:r>
        <w:rPr>
          <w:rFonts w:ascii="SimHei" w:hAnsi="SimHei" w:eastAsia="SimHei" w:cs="SimHei"/>
          <w:sz w:val="21"/>
          <w:szCs w:val="21"/>
          <w:b/>
          <w:bCs/>
          <w:spacing w:val="4"/>
        </w:rPr>
        <w:t>2.最小值法/最大值法</w:t>
      </w:r>
    </w:p>
    <w:p>
      <w:pPr>
        <w:pStyle w:val="BodyText"/>
        <w:ind w:left="79" w:right="34" w:firstLine="450"/>
        <w:spacing w:before="79" w:line="271" w:lineRule="auto"/>
        <w:jc w:val="both"/>
        <w:rPr>
          <w:sz w:val="21"/>
          <w:szCs w:val="21"/>
        </w:rPr>
      </w:pPr>
      <w:r>
        <w:rPr>
          <w:sz w:val="21"/>
          <w:szCs w:val="21"/>
          <w:spacing w:val="2"/>
        </w:rPr>
        <w:t>最小值法/最大值法是要找出各类指标中的最小值</w:t>
      </w:r>
      <w:r>
        <w:rPr>
          <w:sz w:val="21"/>
          <w:szCs w:val="21"/>
          <w:spacing w:val="1"/>
        </w:rPr>
        <w:t>或者最大值。最小值法是一种保守</w:t>
      </w:r>
      <w:r>
        <w:rPr>
          <w:sz w:val="21"/>
          <w:szCs w:val="21"/>
        </w:rPr>
        <w:t xml:space="preserve"> </w:t>
      </w:r>
      <w:r>
        <w:rPr>
          <w:sz w:val="21"/>
          <w:szCs w:val="21"/>
          <w:spacing w:val="6"/>
        </w:rPr>
        <w:t>的评估方法，而最大值法则相反。例如，若某数据集完整性100%、及时性80%、准确性</w:t>
      </w:r>
      <w:r>
        <w:rPr>
          <w:sz w:val="21"/>
          <w:szCs w:val="21"/>
          <w:spacing w:val="16"/>
        </w:rPr>
        <w:t xml:space="preserve"> </w:t>
      </w:r>
      <w:r>
        <w:rPr>
          <w:sz w:val="21"/>
          <w:szCs w:val="21"/>
          <w:spacing w:val="11"/>
        </w:rPr>
        <w:t>85%、 一致性70%、唯一性100%、有效性98%,采用最小值法则该数据集整体数据质量</w:t>
      </w:r>
      <w:r>
        <w:rPr>
          <w:sz w:val="21"/>
          <w:szCs w:val="21"/>
          <w:spacing w:val="18"/>
        </w:rPr>
        <w:t xml:space="preserve"> </w:t>
      </w:r>
      <w:r>
        <w:rPr>
          <w:sz w:val="21"/>
          <w:szCs w:val="21"/>
          <w:spacing w:val="10"/>
        </w:rPr>
        <w:t>为70%,采用最大值法则该数据集整体数据质量为100%。</w:t>
      </w:r>
    </w:p>
    <w:p>
      <w:pPr>
        <w:ind w:left="532"/>
        <w:spacing w:before="95" w:line="223" w:lineRule="auto"/>
        <w:outlineLvl w:val="6"/>
        <w:rPr>
          <w:rFonts w:ascii="SimHei" w:hAnsi="SimHei" w:eastAsia="SimHei" w:cs="SimHei"/>
          <w:sz w:val="21"/>
          <w:szCs w:val="21"/>
        </w:rPr>
      </w:pPr>
      <w:r>
        <w:rPr>
          <w:rFonts w:ascii="SimHei" w:hAnsi="SimHei" w:eastAsia="SimHei" w:cs="SimHei"/>
          <w:sz w:val="21"/>
          <w:szCs w:val="21"/>
          <w:b/>
          <w:bCs/>
          <w:spacing w:val="2"/>
        </w:rPr>
        <w:t>3.加权平均法</w:t>
      </w:r>
    </w:p>
    <w:p>
      <w:pPr>
        <w:pStyle w:val="BodyText"/>
        <w:ind w:left="79" w:right="41" w:firstLine="450"/>
        <w:spacing w:before="78" w:line="254" w:lineRule="auto"/>
        <w:rPr>
          <w:sz w:val="21"/>
          <w:szCs w:val="21"/>
        </w:rPr>
      </w:pPr>
      <w:r>
        <w:rPr>
          <w:sz w:val="21"/>
          <w:szCs w:val="21"/>
          <w:spacing w:val="1"/>
        </w:rPr>
        <w:t>加权平均法是赋予各个指标相应的权重，各权重和为1。权重的设定会根据业务对数</w:t>
      </w:r>
      <w:r>
        <w:rPr>
          <w:sz w:val="21"/>
          <w:szCs w:val="21"/>
          <w:spacing w:val="15"/>
        </w:rPr>
        <w:t xml:space="preserve"> </w:t>
      </w:r>
      <w:r>
        <w:rPr>
          <w:sz w:val="21"/>
          <w:szCs w:val="21"/>
          <w:spacing w:val="-1"/>
        </w:rPr>
        <w:t>据质量的要求采用专家经验法进行人工设置，指标权重的大小反映该指标的重要程度。</w:t>
      </w:r>
    </w:p>
    <w:p>
      <w:pPr>
        <w:spacing w:line="262" w:lineRule="auto"/>
        <w:rPr>
          <w:rFonts w:ascii="Arial"/>
          <w:sz w:val="21"/>
        </w:rPr>
      </w:pPr>
      <w:r/>
    </w:p>
    <w:p>
      <w:pPr>
        <w:ind w:left="533"/>
        <w:spacing w:before="96" w:line="221" w:lineRule="auto"/>
        <w:outlineLvl w:val="6"/>
        <w:rPr>
          <w:rFonts w:ascii="SimHei" w:hAnsi="SimHei" w:eastAsia="SimHei" w:cs="SimHei"/>
          <w:sz w:val="29"/>
          <w:szCs w:val="29"/>
        </w:rPr>
      </w:pPr>
      <w:r>
        <w:rPr>
          <w:rFonts w:ascii="SimHei" w:hAnsi="SimHei" w:eastAsia="SimHei" w:cs="SimHei"/>
          <w:sz w:val="29"/>
          <w:szCs w:val="29"/>
          <w:b/>
          <w:bCs/>
          <w:spacing w:val="-17"/>
        </w:rPr>
        <w:t>3.3.2</w:t>
      </w:r>
      <w:r>
        <w:rPr>
          <w:rFonts w:ascii="SimHei" w:hAnsi="SimHei" w:eastAsia="SimHei" w:cs="SimHei"/>
          <w:sz w:val="29"/>
          <w:szCs w:val="29"/>
          <w:spacing w:val="133"/>
        </w:rPr>
        <w:t xml:space="preserve"> </w:t>
      </w:r>
      <w:r>
        <w:rPr>
          <w:rFonts w:ascii="SimHei" w:hAnsi="SimHei" w:eastAsia="SimHei" w:cs="SimHei"/>
          <w:sz w:val="29"/>
          <w:szCs w:val="29"/>
          <w:b/>
          <w:bCs/>
          <w:spacing w:val="-17"/>
        </w:rPr>
        <w:t>数据质量指标计算方法</w:t>
      </w:r>
    </w:p>
    <w:p>
      <w:pPr>
        <w:pStyle w:val="BodyText"/>
        <w:ind w:left="529"/>
        <w:spacing w:before="284" w:line="218" w:lineRule="auto"/>
        <w:rPr>
          <w:sz w:val="21"/>
          <w:szCs w:val="21"/>
        </w:rPr>
      </w:pPr>
      <w:r>
        <w:rPr>
          <w:sz w:val="21"/>
          <w:szCs w:val="21"/>
          <w:spacing w:val="7"/>
        </w:rPr>
        <w:t>由于业务的需求不同，对数据质量的6个维度的评估方式存在差异。下面以</w:t>
      </w:r>
      <w:r>
        <w:rPr>
          <w:sz w:val="21"/>
          <w:szCs w:val="21"/>
          <w:spacing w:val="6"/>
        </w:rPr>
        <w:t>最常用</w:t>
      </w:r>
    </w:p>
    <w:p>
      <w:pPr>
        <w:spacing w:line="218" w:lineRule="auto"/>
        <w:sectPr>
          <w:pgSz w:w="9480" w:h="14400"/>
          <w:pgMar w:top="400" w:right="519" w:bottom="0" w:left="670" w:header="0" w:footer="0" w:gutter="0"/>
        </w:sectPr>
        <w:rPr>
          <w:sz w:val="21"/>
          <w:szCs w:val="21"/>
        </w:rPr>
      </w:pPr>
    </w:p>
    <w:p>
      <w:pPr>
        <w:ind w:left="5009"/>
        <w:spacing w:before="171" w:line="217" w:lineRule="auto"/>
        <w:rPr>
          <w:rFonts w:ascii="SimHei" w:hAnsi="SimHei" w:eastAsia="SimHei" w:cs="SimHei"/>
          <w:sz w:val="22"/>
          <w:szCs w:val="22"/>
        </w:rPr>
      </w:pPr>
      <w:bookmarkStart w:name="bookmark75" w:id="65"/>
      <w:bookmarkEnd w:id="65"/>
      <w:bookmarkStart w:name="bookmark76" w:id="66"/>
      <w:bookmarkEnd w:id="66"/>
      <w:bookmarkStart w:name="bookmark77" w:id="67"/>
      <w:bookmarkEnd w:id="67"/>
      <w:r>
        <w:rPr>
          <w:rFonts w:ascii="SimHei" w:hAnsi="SimHei" w:eastAsia="SimHei" w:cs="SimHei"/>
          <w:sz w:val="22"/>
          <w:szCs w:val="22"/>
          <w:spacing w:val="17"/>
        </w:rPr>
        <w:t>第3章</w:t>
      </w:r>
      <w:r>
        <w:rPr>
          <w:rFonts w:ascii="SimHei" w:hAnsi="SimHei" w:eastAsia="SimHei" w:cs="SimHei"/>
          <w:sz w:val="22"/>
          <w:szCs w:val="22"/>
          <w:spacing w:val="101"/>
        </w:rPr>
        <w:t xml:space="preserve"> </w:t>
      </w:r>
      <w:r>
        <w:rPr>
          <w:rFonts w:ascii="SimHei" w:hAnsi="SimHei" w:eastAsia="SimHei" w:cs="SimHei"/>
          <w:sz w:val="22"/>
          <w:szCs w:val="22"/>
          <w:spacing w:val="17"/>
        </w:rPr>
        <w:t>数据质量管控技术|51|</w:t>
      </w:r>
    </w:p>
    <w:p>
      <w:pPr>
        <w:spacing w:line="284" w:lineRule="auto"/>
        <w:rPr>
          <w:rFonts w:ascii="Arial"/>
          <w:sz w:val="21"/>
        </w:rPr>
      </w:pPr>
      <w:r/>
    </w:p>
    <w:p>
      <w:pPr>
        <w:pStyle w:val="BodyText"/>
        <w:spacing w:before="72" w:line="321" w:lineRule="exact"/>
        <w:rPr>
          <w:sz w:val="22"/>
          <w:szCs w:val="22"/>
        </w:rPr>
      </w:pPr>
      <w:r>
        <w:rPr>
          <w:sz w:val="22"/>
          <w:szCs w:val="22"/>
          <w:spacing w:val="-12"/>
          <w:position w:val="7"/>
        </w:rPr>
        <w:t>的比率法为例，介绍每个维度量化计算的方法。</w:t>
      </w:r>
    </w:p>
    <w:p>
      <w:pPr>
        <w:ind w:left="399"/>
        <w:spacing w:line="223" w:lineRule="auto"/>
        <w:rPr>
          <w:rFonts w:ascii="SimHei" w:hAnsi="SimHei" w:eastAsia="SimHei" w:cs="SimHei"/>
          <w:sz w:val="22"/>
          <w:szCs w:val="22"/>
        </w:rPr>
      </w:pPr>
      <w:r>
        <w:rPr>
          <w:rFonts w:ascii="SimHei" w:hAnsi="SimHei" w:eastAsia="SimHei" w:cs="SimHei"/>
          <w:sz w:val="22"/>
          <w:szCs w:val="22"/>
          <w:spacing w:val="21"/>
        </w:rPr>
        <w:t>定义1</w:t>
      </w:r>
    </w:p>
    <w:p>
      <w:pPr>
        <w:pStyle w:val="BodyText"/>
        <w:ind w:left="20" w:right="664" w:firstLine="379"/>
        <w:spacing w:before="81" w:line="235" w:lineRule="auto"/>
        <w:rPr>
          <w:sz w:val="22"/>
          <w:szCs w:val="22"/>
        </w:rPr>
      </w:pPr>
      <w:r>
        <w:rPr>
          <w:sz w:val="22"/>
          <w:szCs w:val="22"/>
          <w:spacing w:val="-1"/>
        </w:rPr>
        <w:t>设</w:t>
      </w:r>
      <w:r>
        <w:rPr>
          <w:sz w:val="22"/>
          <w:szCs w:val="22"/>
          <w:spacing w:val="-46"/>
        </w:rPr>
        <w:t xml:space="preserve"> </w:t>
      </w:r>
      <w:r>
        <w:rPr>
          <w:sz w:val="22"/>
          <w:szCs w:val="22"/>
          <w:spacing w:val="-1"/>
        </w:rPr>
        <w:t>U</w:t>
      </w:r>
      <w:r>
        <w:rPr>
          <w:rFonts w:ascii="Calibri" w:hAnsi="Calibri" w:eastAsia="Calibri" w:cs="Calibri"/>
          <w:sz w:val="22"/>
          <w:szCs w:val="22"/>
          <w:spacing w:val="-1"/>
        </w:rPr>
        <w:t>₁</w:t>
      </w:r>
      <w:r>
        <w:rPr>
          <w:sz w:val="22"/>
          <w:szCs w:val="22"/>
          <w:spacing w:val="-1"/>
        </w:rPr>
        <w:t>,U</w:t>
      </w:r>
      <w:r>
        <w:rPr>
          <w:rFonts w:ascii="Calibri" w:hAnsi="Calibri" w:eastAsia="Calibri" w:cs="Calibri"/>
          <w:sz w:val="22"/>
          <w:szCs w:val="22"/>
          <w:spacing w:val="-1"/>
        </w:rPr>
        <w:t>₂</w:t>
      </w:r>
      <w:r>
        <w:rPr>
          <w:sz w:val="22"/>
          <w:szCs w:val="22"/>
          <w:spacing w:val="-1"/>
        </w:rPr>
        <w:t>,…,U,</w:t>
      </w:r>
      <w:r>
        <w:rPr>
          <w:sz w:val="22"/>
          <w:szCs w:val="22"/>
          <w:spacing w:val="31"/>
        </w:rPr>
        <w:t xml:space="preserve">   </w:t>
      </w:r>
      <w:r>
        <w:rPr>
          <w:sz w:val="22"/>
          <w:szCs w:val="22"/>
          <w:spacing w:val="-1"/>
        </w:rPr>
        <w:t>为需要评估的n</w:t>
      </w:r>
      <w:r>
        <w:rPr>
          <w:sz w:val="22"/>
          <w:szCs w:val="22"/>
          <w:spacing w:val="-51"/>
        </w:rPr>
        <w:t xml:space="preserve"> </w:t>
      </w:r>
      <w:r>
        <w:rPr>
          <w:sz w:val="22"/>
          <w:szCs w:val="22"/>
          <w:spacing w:val="-1"/>
        </w:rPr>
        <w:t>条数据，由其组成一个数据集P={U,U</w:t>
      </w:r>
      <w:r>
        <w:rPr>
          <w:rFonts w:ascii="Calibri" w:hAnsi="Calibri" w:eastAsia="Calibri" w:cs="Calibri"/>
          <w:sz w:val="22"/>
          <w:szCs w:val="22"/>
          <w:spacing w:val="-1"/>
        </w:rPr>
        <w:t>₂</w:t>
      </w:r>
      <w:r>
        <w:rPr>
          <w:sz w:val="22"/>
          <w:szCs w:val="22"/>
          <w:spacing w:val="-1"/>
        </w:rPr>
        <w:t>,…,</w:t>
      </w:r>
      <w:r>
        <w:rPr>
          <w:sz w:val="22"/>
          <w:szCs w:val="22"/>
        </w:rPr>
        <w:t xml:space="preserve"> </w:t>
      </w:r>
      <w:r>
        <w:rPr>
          <w:rFonts w:ascii="Times New Roman" w:hAnsi="Times New Roman" w:eastAsia="Times New Roman" w:cs="Times New Roman"/>
          <w:sz w:val="22"/>
          <w:szCs w:val="22"/>
          <w:spacing w:val="-7"/>
        </w:rPr>
        <w:t>U₁},U;  </w:t>
      </w:r>
      <w:r>
        <w:rPr>
          <w:sz w:val="22"/>
          <w:szCs w:val="22"/>
          <w:spacing w:val="-7"/>
        </w:rPr>
        <w:t>为数据集中的任意一条数据，</w:t>
      </w:r>
      <w:r>
        <w:rPr>
          <w:rFonts w:ascii="Times New Roman" w:hAnsi="Times New Roman" w:eastAsia="Times New Roman" w:cs="Times New Roman"/>
          <w:sz w:val="22"/>
          <w:szCs w:val="22"/>
          <w:spacing w:val="-7"/>
        </w:rPr>
        <w:t>n</w:t>
      </w:r>
      <w:r>
        <w:rPr>
          <w:rFonts w:ascii="Times New Roman" w:hAnsi="Times New Roman" w:eastAsia="Times New Roman" w:cs="Times New Roman"/>
          <w:sz w:val="22"/>
          <w:szCs w:val="22"/>
          <w:spacing w:val="-1"/>
        </w:rPr>
        <w:t xml:space="preserve"> </w:t>
      </w:r>
      <w:r>
        <w:rPr>
          <w:sz w:val="22"/>
          <w:szCs w:val="22"/>
          <w:spacing w:val="-7"/>
        </w:rPr>
        <w:t>∈</w:t>
      </w:r>
      <w:r>
        <w:rPr>
          <w:rFonts w:ascii="Times New Roman" w:hAnsi="Times New Roman" w:eastAsia="Times New Roman" w:cs="Times New Roman"/>
          <w:sz w:val="22"/>
          <w:szCs w:val="22"/>
          <w:spacing w:val="-7"/>
        </w:rPr>
        <w:t>N'</w:t>
      </w:r>
      <w:r>
        <w:rPr>
          <w:sz w:val="22"/>
          <w:szCs w:val="22"/>
          <w:spacing w:val="-7"/>
        </w:rPr>
        <w:t>。</w:t>
      </w:r>
    </w:p>
    <w:p>
      <w:pPr>
        <w:ind w:left="410"/>
        <w:spacing w:before="83" w:line="223" w:lineRule="auto"/>
        <w:rPr>
          <w:rFonts w:ascii="SimHei" w:hAnsi="SimHei" w:eastAsia="SimHei" w:cs="SimHei"/>
          <w:sz w:val="22"/>
          <w:szCs w:val="22"/>
        </w:rPr>
      </w:pPr>
      <w:r>
        <w:rPr>
          <w:rFonts w:ascii="SimHei" w:hAnsi="SimHei" w:eastAsia="SimHei" w:cs="SimHei"/>
          <w:sz w:val="22"/>
          <w:szCs w:val="22"/>
          <w:spacing w:val="17"/>
        </w:rPr>
        <w:t>定义2</w:t>
      </w:r>
    </w:p>
    <w:p>
      <w:pPr>
        <w:pStyle w:val="BodyText"/>
        <w:ind w:left="419"/>
        <w:spacing w:before="78" w:line="212" w:lineRule="auto"/>
        <w:rPr>
          <w:rFonts w:ascii="Times New Roman" w:hAnsi="Times New Roman" w:eastAsia="Times New Roman" w:cs="Times New Roman"/>
          <w:sz w:val="22"/>
          <w:szCs w:val="22"/>
        </w:rPr>
      </w:pPr>
      <w:r>
        <w:rPr>
          <w:sz w:val="22"/>
          <w:szCs w:val="22"/>
          <w:spacing w:val="-3"/>
        </w:rPr>
        <w:t>设</w:t>
      </w:r>
      <w:r>
        <w:rPr>
          <w:rFonts w:ascii="Times New Roman" w:hAnsi="Times New Roman" w:eastAsia="Times New Roman" w:cs="Times New Roman"/>
          <w:sz w:val="22"/>
          <w:szCs w:val="22"/>
          <w:spacing w:val="-3"/>
        </w:rPr>
        <w:t>E,E₂,…,Em          </w:t>
      </w:r>
      <w:r>
        <w:rPr>
          <w:sz w:val="22"/>
          <w:szCs w:val="22"/>
          <w:spacing w:val="-3"/>
        </w:rPr>
        <w:t>为</w:t>
      </w:r>
      <w:r>
        <w:rPr>
          <w:sz w:val="22"/>
          <w:szCs w:val="22"/>
          <w:spacing w:val="-48"/>
        </w:rPr>
        <w:t xml:space="preserve"> </w:t>
      </w:r>
      <w:r>
        <w:rPr>
          <w:rFonts w:ascii="Times New Roman" w:hAnsi="Times New Roman" w:eastAsia="Times New Roman" w:cs="Times New Roman"/>
          <w:sz w:val="22"/>
          <w:szCs w:val="22"/>
          <w:spacing w:val="-3"/>
        </w:rPr>
        <w:t>U</w:t>
      </w:r>
      <w:r>
        <w:rPr>
          <w:rFonts w:ascii="Times New Roman" w:hAnsi="Times New Roman" w:eastAsia="Times New Roman" w:cs="Times New Roman"/>
          <w:sz w:val="22"/>
          <w:szCs w:val="22"/>
          <w:spacing w:val="27"/>
          <w:w w:val="101"/>
        </w:rPr>
        <w:t xml:space="preserve"> </w:t>
      </w:r>
      <w:r>
        <w:rPr>
          <w:sz w:val="22"/>
          <w:szCs w:val="22"/>
          <w:spacing w:val="-3"/>
        </w:rPr>
        <w:t>的</w:t>
      </w:r>
      <w:r>
        <w:rPr>
          <w:sz w:val="22"/>
          <w:szCs w:val="22"/>
          <w:spacing w:val="-64"/>
        </w:rPr>
        <w:t xml:space="preserve"> </w:t>
      </w:r>
      <w:r>
        <w:rPr>
          <w:rFonts w:ascii="Times New Roman" w:hAnsi="Times New Roman" w:eastAsia="Times New Roman" w:cs="Times New Roman"/>
          <w:sz w:val="22"/>
          <w:szCs w:val="22"/>
          <w:spacing w:val="-3"/>
        </w:rPr>
        <w:t>m </w:t>
      </w:r>
      <w:r>
        <w:rPr>
          <w:sz w:val="22"/>
          <w:szCs w:val="22"/>
          <w:spacing w:val="-3"/>
        </w:rPr>
        <w:t>个</w:t>
      </w:r>
      <w:r>
        <w:rPr>
          <w:sz w:val="22"/>
          <w:szCs w:val="22"/>
          <w:spacing w:val="-30"/>
        </w:rPr>
        <w:t xml:space="preserve"> </w:t>
      </w:r>
      <w:r>
        <w:rPr>
          <w:sz w:val="22"/>
          <w:szCs w:val="22"/>
          <w:spacing w:val="-3"/>
        </w:rPr>
        <w:t>属</w:t>
      </w:r>
      <w:r>
        <w:rPr>
          <w:sz w:val="22"/>
          <w:szCs w:val="22"/>
          <w:spacing w:val="-30"/>
        </w:rPr>
        <w:t xml:space="preserve"> </w:t>
      </w:r>
      <w:r>
        <w:rPr>
          <w:sz w:val="22"/>
          <w:szCs w:val="22"/>
          <w:spacing w:val="-3"/>
        </w:rPr>
        <w:t>性</w:t>
      </w:r>
      <w:r>
        <w:rPr>
          <w:sz w:val="22"/>
          <w:szCs w:val="22"/>
          <w:spacing w:val="-40"/>
        </w:rPr>
        <w:t xml:space="preserve"> </w:t>
      </w:r>
      <w:r>
        <w:rPr>
          <w:sz w:val="22"/>
          <w:szCs w:val="22"/>
          <w:spacing w:val="-3"/>
        </w:rPr>
        <w:t>，</w:t>
      </w:r>
      <w:r>
        <w:rPr>
          <w:rFonts w:ascii="Times New Roman" w:hAnsi="Times New Roman" w:eastAsia="Times New Roman" w:cs="Times New Roman"/>
          <w:sz w:val="22"/>
          <w:szCs w:val="22"/>
          <w:spacing w:val="-3"/>
        </w:rPr>
        <w:t>E,</w:t>
      </w:r>
      <w:r>
        <w:rPr>
          <w:rFonts w:ascii="Times New Roman" w:hAnsi="Times New Roman" w:eastAsia="Times New Roman" w:cs="Times New Roman"/>
          <w:sz w:val="22"/>
          <w:szCs w:val="22"/>
          <w:spacing w:val="40"/>
        </w:rPr>
        <w:t xml:space="preserve"> </w:t>
      </w:r>
      <w:r>
        <w:rPr>
          <w:sz w:val="22"/>
          <w:szCs w:val="22"/>
          <w:spacing w:val="-3"/>
        </w:rPr>
        <w:t>表</w:t>
      </w:r>
      <w:r>
        <w:rPr>
          <w:sz w:val="22"/>
          <w:szCs w:val="22"/>
          <w:spacing w:val="-23"/>
        </w:rPr>
        <w:t xml:space="preserve"> </w:t>
      </w:r>
      <w:r>
        <w:rPr>
          <w:sz w:val="22"/>
          <w:szCs w:val="22"/>
          <w:spacing w:val="-3"/>
        </w:rPr>
        <w:t>示</w:t>
      </w:r>
      <w:r>
        <w:rPr>
          <w:rFonts w:ascii="Times New Roman" w:hAnsi="Times New Roman" w:eastAsia="Times New Roman" w:cs="Times New Roman"/>
          <w:sz w:val="22"/>
          <w:szCs w:val="22"/>
          <w:spacing w:val="-3"/>
        </w:rPr>
        <w:t>U</w:t>
      </w:r>
      <w:r>
        <w:rPr>
          <w:rFonts w:ascii="Times New Roman" w:hAnsi="Times New Roman" w:eastAsia="Times New Roman" w:cs="Times New Roman"/>
          <w:sz w:val="22"/>
          <w:szCs w:val="22"/>
          <w:spacing w:val="17"/>
        </w:rPr>
        <w:t xml:space="preserve"> </w:t>
      </w:r>
      <w:r>
        <w:rPr>
          <w:sz w:val="22"/>
          <w:szCs w:val="22"/>
          <w:spacing w:val="-3"/>
        </w:rPr>
        <w:t>在</w:t>
      </w:r>
      <w:r>
        <w:rPr>
          <w:sz w:val="22"/>
          <w:szCs w:val="22"/>
          <w:spacing w:val="-37"/>
        </w:rPr>
        <w:t xml:space="preserve"> </w:t>
      </w:r>
      <w:r>
        <w:rPr>
          <w:sz w:val="22"/>
          <w:szCs w:val="22"/>
          <w:spacing w:val="-3"/>
        </w:rPr>
        <w:t>属</w:t>
      </w:r>
      <w:r>
        <w:rPr>
          <w:sz w:val="22"/>
          <w:szCs w:val="22"/>
          <w:spacing w:val="-35"/>
        </w:rPr>
        <w:t xml:space="preserve"> </w:t>
      </w:r>
      <w:r>
        <w:rPr>
          <w:sz w:val="22"/>
          <w:szCs w:val="22"/>
          <w:spacing w:val="-3"/>
        </w:rPr>
        <w:t>性</w:t>
      </w:r>
      <w:r>
        <w:rPr>
          <w:rFonts w:ascii="Times New Roman" w:hAnsi="Times New Roman" w:eastAsia="Times New Roman" w:cs="Times New Roman"/>
          <w:sz w:val="22"/>
          <w:szCs w:val="22"/>
          <w:spacing w:val="-3"/>
        </w:rPr>
        <w:t>j </w:t>
      </w:r>
      <w:r>
        <w:rPr>
          <w:sz w:val="22"/>
          <w:szCs w:val="22"/>
          <w:spacing w:val="-3"/>
        </w:rPr>
        <w:t>上的取值， </w:t>
      </w:r>
      <w:r>
        <w:rPr>
          <w:rFonts w:ascii="Times New Roman" w:hAnsi="Times New Roman" w:eastAsia="Times New Roman" w:cs="Times New Roman"/>
          <w:sz w:val="22"/>
          <w:szCs w:val="22"/>
          <w:spacing w:val="-3"/>
        </w:rPr>
        <w:t>U={E,</w:t>
      </w:r>
    </w:p>
    <w:p>
      <w:pPr>
        <w:pStyle w:val="BodyText"/>
        <w:spacing w:before="87" w:line="212" w:lineRule="auto"/>
        <w:rPr>
          <w:sz w:val="22"/>
          <w:szCs w:val="22"/>
        </w:rPr>
      </w:pPr>
      <w:r>
        <w:rPr>
          <w:rFonts w:ascii="Times New Roman" w:hAnsi="Times New Roman" w:eastAsia="Times New Roman" w:cs="Times New Roman"/>
          <w:sz w:val="22"/>
          <w:szCs w:val="22"/>
          <w:spacing w:val="-5"/>
        </w:rPr>
        <w:t>E,…,Em},m</w:t>
      </w:r>
      <w:r>
        <w:rPr>
          <w:sz w:val="22"/>
          <w:szCs w:val="22"/>
          <w:spacing w:val="-5"/>
        </w:rPr>
        <w:t>∈    N'。E,代表的数据可能存在数据缺失、不准确、重复等质量问题。</w:t>
      </w:r>
    </w:p>
    <w:p>
      <w:pPr>
        <w:ind w:left="410"/>
        <w:spacing w:before="73" w:line="223" w:lineRule="auto"/>
        <w:rPr>
          <w:rFonts w:ascii="SimHei" w:hAnsi="SimHei" w:eastAsia="SimHei" w:cs="SimHei"/>
          <w:sz w:val="22"/>
          <w:szCs w:val="22"/>
        </w:rPr>
      </w:pPr>
      <w:r>
        <w:rPr>
          <w:rFonts w:ascii="SimHei" w:hAnsi="SimHei" w:eastAsia="SimHei" w:cs="SimHei"/>
          <w:sz w:val="22"/>
          <w:szCs w:val="22"/>
          <w:spacing w:val="17"/>
        </w:rPr>
        <w:t>定义3</w:t>
      </w:r>
    </w:p>
    <w:p>
      <w:pPr>
        <w:pStyle w:val="BodyText"/>
        <w:ind w:left="9" w:right="233" w:firstLine="410"/>
        <w:spacing w:before="87" w:line="234" w:lineRule="auto"/>
        <w:rPr>
          <w:sz w:val="22"/>
          <w:szCs w:val="22"/>
        </w:rPr>
      </w:pPr>
      <w:r>
        <w:rPr>
          <w:sz w:val="22"/>
          <w:szCs w:val="22"/>
          <w:spacing w:val="-4"/>
        </w:rPr>
        <w:t>设S={S</w:t>
      </w:r>
      <w:r>
        <w:rPr>
          <w:rFonts w:ascii="Calibri" w:hAnsi="Calibri" w:eastAsia="Calibri" w:cs="Calibri"/>
          <w:sz w:val="22"/>
          <w:szCs w:val="22"/>
          <w:spacing w:val="-4"/>
        </w:rPr>
        <w:t>₁</w:t>
      </w:r>
      <w:r>
        <w:rPr>
          <w:sz w:val="22"/>
          <w:szCs w:val="22"/>
          <w:spacing w:val="-4"/>
        </w:rPr>
        <w:t>,S</w:t>
      </w:r>
      <w:r>
        <w:rPr>
          <w:rFonts w:ascii="Calibri" w:hAnsi="Calibri" w:eastAsia="Calibri" w:cs="Calibri"/>
          <w:sz w:val="22"/>
          <w:szCs w:val="22"/>
          <w:spacing w:val="-4"/>
        </w:rPr>
        <w:t>₁₂</w:t>
      </w:r>
      <w:r>
        <w:rPr>
          <w:sz w:val="22"/>
          <w:szCs w:val="22"/>
          <w:spacing w:val="-4"/>
        </w:rPr>
        <w:t>,…,S}      表示具有权威性的标准数据</w:t>
      </w:r>
      <w:r>
        <w:rPr>
          <w:sz w:val="22"/>
          <w:szCs w:val="22"/>
          <w:spacing w:val="-5"/>
        </w:rPr>
        <w:t>源， S,表示数据</w:t>
      </w:r>
      <w:r>
        <w:rPr>
          <w:sz w:val="22"/>
          <w:szCs w:val="22"/>
          <w:spacing w:val="-62"/>
        </w:rPr>
        <w:t xml:space="preserve"> </w:t>
      </w:r>
      <w:r>
        <w:rPr>
          <w:sz w:val="22"/>
          <w:szCs w:val="22"/>
          <w:spacing w:val="-5"/>
        </w:rPr>
        <w:t>U,在属性j上</w:t>
      </w:r>
      <w:r>
        <w:rPr>
          <w:sz w:val="22"/>
          <w:szCs w:val="22"/>
        </w:rPr>
        <w:t xml:space="preserve"> </w:t>
      </w:r>
      <w:r>
        <w:rPr>
          <w:sz w:val="22"/>
          <w:szCs w:val="22"/>
          <w:spacing w:val="-15"/>
        </w:rPr>
        <w:t>的期望值。</w:t>
      </w:r>
    </w:p>
    <w:p>
      <w:pPr>
        <w:ind w:left="450"/>
        <w:spacing w:before="67" w:line="221" w:lineRule="auto"/>
        <w:rPr>
          <w:rFonts w:ascii="SimHei" w:hAnsi="SimHei" w:eastAsia="SimHei" w:cs="SimHei"/>
          <w:sz w:val="22"/>
          <w:szCs w:val="22"/>
        </w:rPr>
      </w:pPr>
      <w:r>
        <w:rPr>
          <w:rFonts w:ascii="SimHei" w:hAnsi="SimHei" w:eastAsia="SimHei" w:cs="SimHei"/>
          <w:sz w:val="22"/>
          <w:szCs w:val="22"/>
          <w:spacing w:val="-9"/>
        </w:rPr>
        <w:t>1.完整性计算方法</w:t>
      </w:r>
    </w:p>
    <w:p>
      <w:pPr>
        <w:pStyle w:val="BodyText"/>
        <w:ind w:left="20" w:right="204" w:firstLine="410"/>
        <w:spacing w:before="106" w:line="238" w:lineRule="auto"/>
        <w:rPr>
          <w:sz w:val="22"/>
          <w:szCs w:val="22"/>
        </w:rPr>
      </w:pPr>
      <w:r>
        <w:rPr>
          <w:sz w:val="22"/>
          <w:szCs w:val="22"/>
          <w:spacing w:val="1"/>
        </w:rPr>
        <w:t>完整性等于所有完整的数据与所有数据的比值。设/x)为评价对象E,在(0,1</w:t>
      </w:r>
      <w:r>
        <w:rPr>
          <w:sz w:val="22"/>
          <w:szCs w:val="22"/>
        </w:rPr>
        <w:t>)映射 </w:t>
      </w:r>
      <w:r>
        <w:rPr>
          <w:sz w:val="22"/>
          <w:szCs w:val="22"/>
          <w:spacing w:val="2"/>
        </w:rPr>
        <w:t>的赋值情况，若E 数据完整，则取值为1,反之为0,如公式(3-1)所示。</w:t>
      </w:r>
    </w:p>
    <w:p>
      <w:pPr>
        <w:spacing w:line="66" w:lineRule="exact"/>
        <w:rPr/>
      </w:pPr>
      <w:r/>
    </w:p>
    <w:p>
      <w:pPr>
        <w:spacing w:line="66" w:lineRule="exact"/>
        <w:sectPr>
          <w:pgSz w:w="9480" w:h="14400"/>
          <w:pgMar w:top="400" w:right="636" w:bottom="0" w:left="470" w:header="0" w:footer="0" w:gutter="0"/>
          <w:cols w:equalWidth="0" w:num="1">
            <w:col w:w="8374" w:space="0"/>
          </w:cols>
        </w:sectPr>
        <w:rPr/>
      </w:pPr>
    </w:p>
    <w:p>
      <w:pPr>
        <w:ind w:firstLine="3309"/>
        <w:spacing w:line="630" w:lineRule="exact"/>
        <w:rPr/>
      </w:pPr>
      <w:r>
        <w:rPr>
          <w:position w:val="-12"/>
        </w:rPr>
        <w:drawing>
          <wp:inline distT="0" distB="0" distL="0" distR="0">
            <wp:extent cx="1136658" cy="400050"/>
            <wp:effectExtent l="0" t="0" r="0" b="0"/>
            <wp:docPr id="78" name="IM 78"/>
            <wp:cNvGraphicFramePr/>
            <a:graphic>
              <a:graphicData uri="http://schemas.openxmlformats.org/drawingml/2006/picture">
                <pic:pic>
                  <pic:nvPicPr>
                    <pic:cNvPr id="78" name="IM 78"/>
                    <pic:cNvPicPr/>
                  </pic:nvPicPr>
                  <pic:blipFill>
                    <a:blip r:embed="rId55"/>
                    <a:stretch>
                      <a:fillRect/>
                    </a:stretch>
                  </pic:blipFill>
                  <pic:spPr>
                    <a:xfrm rot="0">
                      <a:off x="0" y="0"/>
                      <a:ext cx="1136658" cy="400050"/>
                    </a:xfrm>
                    <a:prstGeom prst="rect">
                      <a:avLst/>
                    </a:prstGeom>
                  </pic:spPr>
                </pic:pic>
              </a:graphicData>
            </a:graphic>
          </wp:inline>
        </w:drawing>
      </w:r>
    </w:p>
    <w:p>
      <w:pPr>
        <w:pStyle w:val="BodyText"/>
        <w:ind w:left="419"/>
        <w:spacing w:before="69" w:line="219" w:lineRule="auto"/>
        <w:rPr>
          <w:sz w:val="22"/>
          <w:szCs w:val="22"/>
        </w:rPr>
      </w:pPr>
      <w:r>
        <w:rPr>
          <w:sz w:val="22"/>
          <w:szCs w:val="22"/>
          <w:spacing w:val="-8"/>
        </w:rPr>
        <w:t>这样，便得到数据集</w:t>
      </w:r>
      <w:r>
        <w:rPr>
          <w:rFonts w:ascii="Times New Roman" w:hAnsi="Times New Roman" w:eastAsia="Times New Roman" w:cs="Times New Roman"/>
          <w:sz w:val="22"/>
          <w:szCs w:val="22"/>
          <w:spacing w:val="-8"/>
        </w:rPr>
        <w:t>P</w:t>
      </w:r>
      <w:r>
        <w:rPr>
          <w:rFonts w:ascii="Times New Roman" w:hAnsi="Times New Roman" w:eastAsia="Times New Roman" w:cs="Times New Roman"/>
          <w:sz w:val="22"/>
          <w:szCs w:val="22"/>
          <w:spacing w:val="26"/>
        </w:rPr>
        <w:t xml:space="preserve"> </w:t>
      </w:r>
      <w:r>
        <w:rPr>
          <w:sz w:val="22"/>
          <w:szCs w:val="22"/>
          <w:spacing w:val="-8"/>
        </w:rPr>
        <w:t>的完整性计算方法，如公式(3-2)所示。</w:t>
      </w:r>
    </w:p>
    <w:p>
      <w:pPr>
        <w:ind w:firstLine="3329"/>
        <w:spacing w:before="130" w:line="514" w:lineRule="exact"/>
        <w:rPr/>
      </w:pPr>
      <w:r>
        <w:rPr>
          <w:position w:val="-10"/>
        </w:rPr>
        <w:drawing>
          <wp:inline distT="0" distB="0" distL="0" distR="0">
            <wp:extent cx="1104934" cy="326195"/>
            <wp:effectExtent l="0" t="0" r="0" b="0"/>
            <wp:docPr id="80" name="IM 80"/>
            <wp:cNvGraphicFramePr/>
            <a:graphic>
              <a:graphicData uri="http://schemas.openxmlformats.org/drawingml/2006/picture">
                <pic:pic>
                  <pic:nvPicPr>
                    <pic:cNvPr id="80" name="IM 80"/>
                    <pic:cNvPicPr/>
                  </pic:nvPicPr>
                  <pic:blipFill>
                    <a:blip r:embed="rId56"/>
                    <a:stretch>
                      <a:fillRect/>
                    </a:stretch>
                  </pic:blipFill>
                  <pic:spPr>
                    <a:xfrm rot="0">
                      <a:off x="0" y="0"/>
                      <a:ext cx="1104934" cy="326195"/>
                    </a:xfrm>
                    <a:prstGeom prst="rect">
                      <a:avLst/>
                    </a:prstGeom>
                  </pic:spPr>
                </pic:pic>
              </a:graphicData>
            </a:graphic>
          </wp:inline>
        </w:drawing>
      </w:r>
    </w:p>
    <w:p>
      <w:pPr>
        <w:ind w:left="430"/>
        <w:spacing w:before="1" w:line="173" w:lineRule="auto"/>
        <w:rPr>
          <w:rFonts w:ascii="SimHei" w:hAnsi="SimHei" w:eastAsia="SimHei" w:cs="SimHei"/>
          <w:sz w:val="22"/>
          <w:szCs w:val="22"/>
        </w:rPr>
      </w:pPr>
      <w:r>
        <w:rPr>
          <w:rFonts w:ascii="SimHei" w:hAnsi="SimHei" w:eastAsia="SimHei" w:cs="SimHei"/>
          <w:sz w:val="22"/>
          <w:szCs w:val="22"/>
          <w:spacing w:val="-7"/>
        </w:rPr>
        <w:t>2.及时性计算方法</w:t>
      </w:r>
    </w:p>
    <w:p>
      <w:pPr>
        <w:spacing w:line="14" w:lineRule="auto"/>
        <w:rPr>
          <w:rFonts w:ascii="Arial"/>
          <w:sz w:val="2"/>
        </w:rPr>
      </w:pPr>
      <w:r>
        <w:rPr>
          <w:rFonts w:ascii="Arial" w:hAnsi="Arial" w:eastAsia="Arial" w:cs="Arial"/>
          <w:sz w:val="2"/>
          <w:szCs w:val="2"/>
        </w:rPr>
        <w:br w:type="column"/>
      </w:r>
    </w:p>
    <w:p>
      <w:pPr>
        <w:pStyle w:val="BodyText"/>
        <w:ind w:left="96"/>
        <w:spacing w:before="212" w:line="222" w:lineRule="auto"/>
        <w:rPr>
          <w:sz w:val="22"/>
          <w:szCs w:val="22"/>
        </w:rPr>
      </w:pPr>
      <w:r>
        <w:rPr>
          <w:sz w:val="22"/>
          <w:szCs w:val="22"/>
          <w:spacing w:val="-18"/>
        </w:rPr>
        <w:t>(3-1)</w:t>
      </w:r>
    </w:p>
    <w:p>
      <w:pPr>
        <w:spacing w:line="334" w:lineRule="auto"/>
        <w:rPr>
          <w:rFonts w:ascii="Arial"/>
          <w:sz w:val="21"/>
        </w:rPr>
      </w:pPr>
      <w:r/>
    </w:p>
    <w:p>
      <w:pPr>
        <w:spacing w:line="335" w:lineRule="auto"/>
        <w:rPr>
          <w:rFonts w:ascii="Arial"/>
          <w:sz w:val="21"/>
        </w:rPr>
      </w:pPr>
      <w:r/>
    </w:p>
    <w:p>
      <w:pPr>
        <w:pStyle w:val="BodyText"/>
        <w:ind w:left="116"/>
        <w:spacing w:before="72" w:line="222" w:lineRule="auto"/>
        <w:rPr>
          <w:sz w:val="22"/>
          <w:szCs w:val="22"/>
        </w:rPr>
      </w:pPr>
      <w:r>
        <w:rPr>
          <w:sz w:val="22"/>
          <w:szCs w:val="22"/>
          <w:spacing w:val="-16"/>
        </w:rPr>
        <w:t>(3-2)</w:t>
      </w:r>
    </w:p>
    <w:p>
      <w:pPr>
        <w:spacing w:line="222" w:lineRule="auto"/>
        <w:sectPr>
          <w:type w:val="continuous"/>
          <w:pgSz w:w="9480" w:h="14400"/>
          <w:pgMar w:top="400" w:right="636" w:bottom="0" w:left="470" w:header="0" w:footer="0" w:gutter="0"/>
          <w:cols w:equalWidth="0" w:num="2">
            <w:col w:w="7554" w:space="100"/>
            <w:col w:w="720" w:space="0"/>
          </w:cols>
        </w:sectPr>
        <w:rPr>
          <w:sz w:val="22"/>
          <w:szCs w:val="22"/>
        </w:rPr>
      </w:pPr>
    </w:p>
    <w:p>
      <w:pPr>
        <w:pStyle w:val="BodyText"/>
        <w:ind w:left="9" w:right="191" w:firstLine="420"/>
        <w:spacing w:before="124" w:line="257" w:lineRule="auto"/>
        <w:jc w:val="both"/>
        <w:rPr>
          <w:sz w:val="22"/>
          <w:szCs w:val="22"/>
        </w:rPr>
      </w:pPr>
      <w:r>
        <w:rPr>
          <w:sz w:val="22"/>
          <w:szCs w:val="22"/>
          <w:spacing w:val="-8"/>
        </w:rPr>
        <w:t>及时性等于所有在规定时间内处理的数据与所有数据的比值。设区间(T),T</w:t>
      </w:r>
      <w:r>
        <w:rPr>
          <w:rFonts w:ascii="Calibri" w:hAnsi="Calibri" w:eastAsia="Calibri" w:cs="Calibri"/>
          <w:sz w:val="22"/>
          <w:szCs w:val="22"/>
          <w:spacing w:val="-8"/>
        </w:rPr>
        <w:t>₂</w:t>
      </w:r>
      <w:r>
        <w:rPr>
          <w:sz w:val="22"/>
          <w:szCs w:val="22"/>
          <w:spacing w:val="-8"/>
        </w:rPr>
        <w:t>)</w:t>
      </w:r>
      <w:r>
        <w:rPr>
          <w:sz w:val="22"/>
          <w:szCs w:val="22"/>
          <w:spacing w:val="-33"/>
        </w:rPr>
        <w:t xml:space="preserve"> </w:t>
      </w:r>
      <w:r>
        <w:rPr>
          <w:sz w:val="22"/>
          <w:szCs w:val="22"/>
          <w:spacing w:val="-8"/>
        </w:rPr>
        <w:t>表示处</w:t>
      </w:r>
      <w:r>
        <w:rPr>
          <w:sz w:val="22"/>
          <w:szCs w:val="22"/>
        </w:rPr>
        <w:t xml:space="preserve"> </w:t>
      </w:r>
      <w:r>
        <w:rPr>
          <w:sz w:val="22"/>
          <w:szCs w:val="22"/>
        </w:rPr>
        <w:t>理数据的规定时间范围，设g(x)为评价对象E</w:t>
      </w:r>
      <w:r>
        <w:rPr>
          <w:sz w:val="22"/>
          <w:szCs w:val="22"/>
          <w:spacing w:val="66"/>
        </w:rPr>
        <w:t xml:space="preserve"> </w:t>
      </w:r>
      <w:r>
        <w:rPr>
          <w:sz w:val="22"/>
          <w:szCs w:val="22"/>
        </w:rPr>
        <w:t>的赋值情况到(0,1</w:t>
      </w:r>
      <w:r>
        <w:rPr>
          <w:sz w:val="22"/>
          <w:szCs w:val="22"/>
          <w:spacing w:val="-1"/>
        </w:rPr>
        <w:t>)的映射，若E</w:t>
      </w:r>
      <w:r>
        <w:rPr>
          <w:rFonts w:ascii="Calibri" w:hAnsi="Calibri" w:eastAsia="Calibri" w:cs="Calibri"/>
          <w:sz w:val="22"/>
          <w:szCs w:val="22"/>
          <w:spacing w:val="-1"/>
        </w:rPr>
        <w:t>₂</w:t>
      </w:r>
      <w:r>
        <w:rPr>
          <w:rFonts w:ascii="Calibri" w:hAnsi="Calibri" w:eastAsia="Calibri" w:cs="Calibri"/>
          <w:sz w:val="22"/>
          <w:szCs w:val="22"/>
          <w:spacing w:val="42"/>
          <w:w w:val="101"/>
        </w:rPr>
        <w:t xml:space="preserve"> </w:t>
      </w:r>
      <w:r>
        <w:rPr>
          <w:sz w:val="22"/>
          <w:szCs w:val="22"/>
          <w:spacing w:val="-1"/>
        </w:rPr>
        <w:t>的值</w:t>
      </w:r>
      <w:r>
        <w:rPr>
          <w:sz w:val="22"/>
          <w:szCs w:val="22"/>
        </w:rPr>
        <w:t xml:space="preserve"> </w:t>
      </w:r>
      <w:r>
        <w:rPr>
          <w:sz w:val="22"/>
          <w:szCs w:val="22"/>
          <w:spacing w:val="1"/>
        </w:rPr>
        <w:t>为区间范围内的值，则取值为1,反之为0,如公式(3-3)所示。</w:t>
      </w:r>
    </w:p>
    <w:p>
      <w:pPr>
        <w:spacing w:line="86" w:lineRule="exact"/>
        <w:rPr/>
      </w:pPr>
      <w:r/>
    </w:p>
    <w:p>
      <w:pPr>
        <w:spacing w:line="86" w:lineRule="exact"/>
        <w:sectPr>
          <w:type w:val="continuous"/>
          <w:pgSz w:w="9480" w:h="14400"/>
          <w:pgMar w:top="400" w:right="636" w:bottom="0" w:left="470" w:header="0" w:footer="0" w:gutter="0"/>
          <w:cols w:equalWidth="0" w:num="1">
            <w:col w:w="8374" w:space="0"/>
          </w:cols>
        </w:sectPr>
        <w:rPr/>
      </w:pPr>
    </w:p>
    <w:p>
      <w:pPr>
        <w:ind w:firstLine="3190"/>
        <w:spacing w:line="590" w:lineRule="exact"/>
        <w:rPr/>
      </w:pPr>
      <w:r>
        <w:rPr>
          <w:position w:val="-11"/>
        </w:rPr>
        <w:drawing>
          <wp:inline distT="0" distB="0" distL="0" distR="0">
            <wp:extent cx="1301721" cy="374629"/>
            <wp:effectExtent l="0" t="0" r="0" b="0"/>
            <wp:docPr id="82" name="IM 82"/>
            <wp:cNvGraphicFramePr/>
            <a:graphic>
              <a:graphicData uri="http://schemas.openxmlformats.org/drawingml/2006/picture">
                <pic:pic>
                  <pic:nvPicPr>
                    <pic:cNvPr id="82" name="IM 82"/>
                    <pic:cNvPicPr/>
                  </pic:nvPicPr>
                  <pic:blipFill>
                    <a:blip r:embed="rId57"/>
                    <a:stretch>
                      <a:fillRect/>
                    </a:stretch>
                  </pic:blipFill>
                  <pic:spPr>
                    <a:xfrm rot="0">
                      <a:off x="0" y="0"/>
                      <a:ext cx="1301721" cy="374629"/>
                    </a:xfrm>
                    <a:prstGeom prst="rect">
                      <a:avLst/>
                    </a:prstGeom>
                  </pic:spPr>
                </pic:pic>
              </a:graphicData>
            </a:graphic>
          </wp:inline>
        </w:drawing>
      </w:r>
    </w:p>
    <w:p>
      <w:pPr>
        <w:pStyle w:val="BodyText"/>
        <w:ind w:left="439"/>
        <w:spacing w:before="90" w:line="219" w:lineRule="auto"/>
        <w:rPr>
          <w:sz w:val="22"/>
          <w:szCs w:val="22"/>
        </w:rPr>
      </w:pPr>
      <w:r>
        <w:rPr>
          <w:sz w:val="22"/>
          <w:szCs w:val="22"/>
          <w:spacing w:val="-9"/>
        </w:rPr>
        <w:t>这样，便得到数据集P 的及时性计算方法，如公式(3-4)所示。</w:t>
      </w:r>
    </w:p>
    <w:p>
      <w:pPr>
        <w:ind w:firstLine="3699"/>
        <w:spacing w:before="139" w:line="494" w:lineRule="exact"/>
        <w:rPr/>
      </w:pPr>
      <w:r>
        <w:rPr>
          <w:position w:val="-9"/>
        </w:rPr>
        <w:drawing>
          <wp:inline distT="0" distB="0" distL="0" distR="0">
            <wp:extent cx="654051" cy="313439"/>
            <wp:effectExtent l="0" t="0" r="0" b="0"/>
            <wp:docPr id="84" name="IM 84"/>
            <wp:cNvGraphicFramePr/>
            <a:graphic>
              <a:graphicData uri="http://schemas.openxmlformats.org/drawingml/2006/picture">
                <pic:pic>
                  <pic:nvPicPr>
                    <pic:cNvPr id="84" name="IM 84"/>
                    <pic:cNvPicPr/>
                  </pic:nvPicPr>
                  <pic:blipFill>
                    <a:blip r:embed="rId58"/>
                    <a:stretch>
                      <a:fillRect/>
                    </a:stretch>
                  </pic:blipFill>
                  <pic:spPr>
                    <a:xfrm rot="0">
                      <a:off x="0" y="0"/>
                      <a:ext cx="654051" cy="313439"/>
                    </a:xfrm>
                    <a:prstGeom prst="rect">
                      <a:avLst/>
                    </a:prstGeom>
                  </pic:spPr>
                </pic:pic>
              </a:graphicData>
            </a:graphic>
          </wp:inline>
        </w:drawing>
      </w:r>
    </w:p>
    <w:p>
      <w:pPr>
        <w:ind w:left="439"/>
        <w:spacing w:line="182" w:lineRule="auto"/>
        <w:rPr>
          <w:rFonts w:ascii="SimHei" w:hAnsi="SimHei" w:eastAsia="SimHei" w:cs="SimHei"/>
          <w:sz w:val="22"/>
          <w:szCs w:val="22"/>
        </w:rPr>
      </w:pPr>
      <w:r>
        <w:rPr>
          <w:rFonts w:ascii="SimHei" w:hAnsi="SimHei" w:eastAsia="SimHei" w:cs="SimHei"/>
          <w:sz w:val="22"/>
          <w:szCs w:val="22"/>
          <w:spacing w:val="-8"/>
        </w:rPr>
        <w:t>3.准确性计算方法</w:t>
      </w:r>
    </w:p>
    <w:p>
      <w:pPr>
        <w:spacing w:line="14" w:lineRule="auto"/>
        <w:rPr>
          <w:rFonts w:ascii="Arial"/>
          <w:sz w:val="2"/>
        </w:rPr>
      </w:pPr>
      <w:r>
        <w:rPr>
          <w:rFonts w:ascii="Arial" w:hAnsi="Arial" w:eastAsia="Arial" w:cs="Arial"/>
          <w:sz w:val="2"/>
          <w:szCs w:val="2"/>
        </w:rPr>
        <w:br w:type="column"/>
      </w:r>
    </w:p>
    <w:p>
      <w:pPr>
        <w:pStyle w:val="BodyText"/>
        <w:ind w:left="106"/>
        <w:spacing w:before="182" w:line="222" w:lineRule="auto"/>
        <w:rPr>
          <w:sz w:val="22"/>
          <w:szCs w:val="22"/>
        </w:rPr>
      </w:pPr>
      <w:r>
        <w:rPr>
          <w:sz w:val="22"/>
          <w:szCs w:val="22"/>
          <w:spacing w:val="-16"/>
        </w:rPr>
        <w:t>(3-3)</w:t>
      </w:r>
    </w:p>
    <w:p>
      <w:pPr>
        <w:spacing w:line="339" w:lineRule="auto"/>
        <w:rPr>
          <w:rFonts w:ascii="Arial"/>
          <w:sz w:val="21"/>
        </w:rPr>
      </w:pPr>
      <w:r/>
    </w:p>
    <w:p>
      <w:pPr>
        <w:spacing w:line="340" w:lineRule="auto"/>
        <w:rPr>
          <w:rFonts w:ascii="Arial"/>
          <w:sz w:val="21"/>
        </w:rPr>
      </w:pPr>
      <w:r/>
    </w:p>
    <w:p>
      <w:pPr>
        <w:pStyle w:val="BodyText"/>
        <w:ind w:left="126"/>
        <w:spacing w:before="72" w:line="222" w:lineRule="auto"/>
        <w:rPr>
          <w:sz w:val="22"/>
          <w:szCs w:val="22"/>
        </w:rPr>
      </w:pPr>
      <w:r>
        <w:rPr>
          <w:sz w:val="22"/>
          <w:szCs w:val="22"/>
          <w:spacing w:val="-19"/>
        </w:rPr>
        <w:t>(3-4)</w:t>
      </w:r>
    </w:p>
    <w:p>
      <w:pPr>
        <w:spacing w:line="222" w:lineRule="auto"/>
        <w:sectPr>
          <w:type w:val="continuous"/>
          <w:pgSz w:w="9480" w:h="14400"/>
          <w:pgMar w:top="400" w:right="636" w:bottom="0" w:left="470" w:header="0" w:footer="0" w:gutter="0"/>
          <w:cols w:equalWidth="0" w:num="2">
            <w:col w:w="7554" w:space="100"/>
            <w:col w:w="720" w:space="0"/>
          </w:cols>
        </w:sectPr>
        <w:rPr>
          <w:sz w:val="22"/>
          <w:szCs w:val="22"/>
        </w:rPr>
      </w:pPr>
    </w:p>
    <w:p>
      <w:pPr>
        <w:pStyle w:val="BodyText"/>
        <w:ind w:left="29" w:right="178" w:firstLine="420"/>
        <w:spacing w:before="138" w:line="243" w:lineRule="auto"/>
        <w:rPr>
          <w:sz w:val="22"/>
          <w:szCs w:val="22"/>
        </w:rPr>
      </w:pPr>
      <w:r>
        <w:rPr>
          <w:sz w:val="22"/>
          <w:szCs w:val="22"/>
          <w:spacing w:val="-5"/>
        </w:rPr>
        <w:t>准确性等于所有准确的数据与所有数据的比值。设</w:t>
      </w:r>
      <w:r>
        <w:rPr>
          <w:sz w:val="22"/>
          <w:szCs w:val="22"/>
          <w:spacing w:val="-6"/>
        </w:rPr>
        <w:t>h(x)为评价对象E</w:t>
      </w:r>
      <w:r>
        <w:rPr>
          <w:rFonts w:ascii="Calibri" w:hAnsi="Calibri" w:eastAsia="Calibri" w:cs="Calibri"/>
          <w:sz w:val="22"/>
          <w:szCs w:val="22"/>
          <w:spacing w:val="-6"/>
        </w:rPr>
        <w:t>₃</w:t>
      </w:r>
      <w:r>
        <w:rPr>
          <w:rFonts w:ascii="Calibri" w:hAnsi="Calibri" w:eastAsia="Calibri" w:cs="Calibri"/>
          <w:sz w:val="22"/>
          <w:szCs w:val="22"/>
          <w:spacing w:val="22"/>
          <w:w w:val="101"/>
        </w:rPr>
        <w:t xml:space="preserve"> </w:t>
      </w:r>
      <w:r>
        <w:rPr>
          <w:sz w:val="22"/>
          <w:szCs w:val="22"/>
          <w:spacing w:val="-6"/>
        </w:rPr>
        <w:t>的取值结果到</w:t>
      </w:r>
      <w:r>
        <w:rPr>
          <w:sz w:val="22"/>
          <w:szCs w:val="22"/>
        </w:rPr>
        <w:t xml:space="preserve"> </w:t>
      </w:r>
      <w:r>
        <w:rPr>
          <w:sz w:val="22"/>
          <w:szCs w:val="22"/>
          <w:spacing w:val="3"/>
        </w:rPr>
        <w:t>(0,1)的映射，若</w:t>
      </w:r>
      <w:r>
        <w:rPr>
          <w:rFonts w:ascii="Times New Roman" w:hAnsi="Times New Roman" w:eastAsia="Times New Roman" w:cs="Times New Roman"/>
          <w:sz w:val="22"/>
          <w:szCs w:val="22"/>
          <w:spacing w:val="3"/>
        </w:rPr>
        <w:t>E; </w:t>
      </w:r>
      <w:r>
        <w:rPr>
          <w:sz w:val="22"/>
          <w:szCs w:val="22"/>
          <w:spacing w:val="3"/>
        </w:rPr>
        <w:t>等于真实值</w:t>
      </w:r>
      <w:r>
        <w:rPr>
          <w:rFonts w:ascii="Times New Roman" w:hAnsi="Times New Roman" w:eastAsia="Times New Roman" w:cs="Times New Roman"/>
          <w:sz w:val="22"/>
          <w:szCs w:val="22"/>
          <w:spacing w:val="3"/>
        </w:rPr>
        <w:t>S,    </w:t>
      </w:r>
      <w:r>
        <w:rPr>
          <w:sz w:val="22"/>
          <w:szCs w:val="22"/>
          <w:spacing w:val="3"/>
        </w:rPr>
        <w:t>则取值为1,反之为0,如公式(3-5)所示。</w:t>
      </w:r>
    </w:p>
    <w:p>
      <w:pPr>
        <w:spacing w:line="72" w:lineRule="exact"/>
        <w:rPr/>
      </w:pPr>
      <w:r/>
    </w:p>
    <w:p>
      <w:pPr>
        <w:spacing w:line="72" w:lineRule="exact"/>
        <w:sectPr>
          <w:type w:val="continuous"/>
          <w:pgSz w:w="9480" w:h="14400"/>
          <w:pgMar w:top="400" w:right="636" w:bottom="0" w:left="470" w:header="0" w:footer="0" w:gutter="0"/>
          <w:cols w:equalWidth="0" w:num="1">
            <w:col w:w="8374" w:space="0"/>
          </w:cols>
        </w:sectPr>
        <w:rPr/>
      </w:pPr>
    </w:p>
    <w:p>
      <w:pPr>
        <w:ind w:firstLine="3379"/>
        <w:spacing w:line="620" w:lineRule="exact"/>
        <w:rPr/>
      </w:pPr>
      <w:r>
        <w:rPr>
          <w:position w:val="-12"/>
        </w:rPr>
        <w:drawing>
          <wp:inline distT="0" distB="0" distL="0" distR="0">
            <wp:extent cx="1092171" cy="393740"/>
            <wp:effectExtent l="0" t="0" r="0" b="0"/>
            <wp:docPr id="86" name="IM 86"/>
            <wp:cNvGraphicFramePr/>
            <a:graphic>
              <a:graphicData uri="http://schemas.openxmlformats.org/drawingml/2006/picture">
                <pic:pic>
                  <pic:nvPicPr>
                    <pic:cNvPr id="86" name="IM 86"/>
                    <pic:cNvPicPr/>
                  </pic:nvPicPr>
                  <pic:blipFill>
                    <a:blip r:embed="rId59"/>
                    <a:stretch>
                      <a:fillRect/>
                    </a:stretch>
                  </pic:blipFill>
                  <pic:spPr>
                    <a:xfrm rot="0">
                      <a:off x="0" y="0"/>
                      <a:ext cx="1092171" cy="393740"/>
                    </a:xfrm>
                    <a:prstGeom prst="rect">
                      <a:avLst/>
                    </a:prstGeom>
                  </pic:spPr>
                </pic:pic>
              </a:graphicData>
            </a:graphic>
          </wp:inline>
        </w:drawing>
      </w:r>
    </w:p>
    <w:p>
      <w:pPr>
        <w:pStyle w:val="BodyText"/>
        <w:ind w:left="419"/>
        <w:spacing w:before="120" w:line="219" w:lineRule="auto"/>
        <w:rPr>
          <w:sz w:val="22"/>
          <w:szCs w:val="22"/>
        </w:rPr>
      </w:pPr>
      <w:r>
        <w:rPr>
          <w:sz w:val="22"/>
          <w:szCs w:val="22"/>
          <w:spacing w:val="-7"/>
        </w:rPr>
        <w:t>这样，便得到数据集</w:t>
      </w:r>
      <w:r>
        <w:rPr>
          <w:rFonts w:ascii="Times New Roman" w:hAnsi="Times New Roman" w:eastAsia="Times New Roman" w:cs="Times New Roman"/>
          <w:sz w:val="22"/>
          <w:szCs w:val="22"/>
          <w:spacing w:val="-7"/>
        </w:rPr>
        <w:t>P</w:t>
      </w:r>
      <w:r>
        <w:rPr>
          <w:rFonts w:ascii="Times New Roman" w:hAnsi="Times New Roman" w:eastAsia="Times New Roman" w:cs="Times New Roman"/>
          <w:sz w:val="22"/>
          <w:szCs w:val="22"/>
          <w:spacing w:val="26"/>
          <w:w w:val="101"/>
        </w:rPr>
        <w:t xml:space="preserve"> </w:t>
      </w:r>
      <w:r>
        <w:rPr>
          <w:sz w:val="22"/>
          <w:szCs w:val="22"/>
          <w:spacing w:val="-7"/>
        </w:rPr>
        <w:t>的准确性计算方法，如</w:t>
      </w:r>
      <w:r>
        <w:rPr>
          <w:sz w:val="22"/>
          <w:szCs w:val="22"/>
          <w:spacing w:val="-8"/>
        </w:rPr>
        <w:t>公式(3-6)所示。</w:t>
      </w:r>
    </w:p>
    <w:p>
      <w:pPr>
        <w:ind w:firstLine="3359"/>
        <w:spacing w:before="149" w:line="504" w:lineRule="exact"/>
        <w:rPr/>
      </w:pPr>
      <w:r>
        <w:rPr>
          <w:position w:val="-10"/>
        </w:rPr>
        <w:drawing>
          <wp:inline distT="0" distB="0" distL="0" distR="0">
            <wp:extent cx="1079470" cy="319886"/>
            <wp:effectExtent l="0" t="0" r="0" b="0"/>
            <wp:docPr id="88" name="IM 88"/>
            <wp:cNvGraphicFramePr/>
            <a:graphic>
              <a:graphicData uri="http://schemas.openxmlformats.org/drawingml/2006/picture">
                <pic:pic>
                  <pic:nvPicPr>
                    <pic:cNvPr id="88" name="IM 88"/>
                    <pic:cNvPicPr/>
                  </pic:nvPicPr>
                  <pic:blipFill>
                    <a:blip r:embed="rId60"/>
                    <a:stretch>
                      <a:fillRect/>
                    </a:stretch>
                  </pic:blipFill>
                  <pic:spPr>
                    <a:xfrm rot="0">
                      <a:off x="0" y="0"/>
                      <a:ext cx="1079470" cy="319886"/>
                    </a:xfrm>
                    <a:prstGeom prst="rect">
                      <a:avLst/>
                    </a:prstGeom>
                  </pic:spPr>
                </pic:pic>
              </a:graphicData>
            </a:graphic>
          </wp:inline>
        </w:drawing>
      </w:r>
    </w:p>
    <w:p>
      <w:pPr>
        <w:ind w:left="439"/>
        <w:spacing w:line="207" w:lineRule="auto"/>
        <w:rPr>
          <w:rFonts w:ascii="SimHei" w:hAnsi="SimHei" w:eastAsia="SimHei" w:cs="SimHei"/>
          <w:sz w:val="22"/>
          <w:szCs w:val="22"/>
        </w:rPr>
      </w:pPr>
      <w:r>
        <w:rPr>
          <w:rFonts w:ascii="SimHei" w:hAnsi="SimHei" w:eastAsia="SimHei" w:cs="SimHei"/>
          <w:sz w:val="22"/>
          <w:szCs w:val="22"/>
          <w:spacing w:val="-7"/>
        </w:rPr>
        <w:t>4.一致性计算方法</w:t>
      </w:r>
    </w:p>
    <w:p>
      <w:pPr>
        <w:pStyle w:val="BodyText"/>
        <w:spacing w:before="86" w:line="184" w:lineRule="auto"/>
        <w:jc w:val="right"/>
        <w:rPr>
          <w:sz w:val="22"/>
          <w:szCs w:val="22"/>
        </w:rPr>
      </w:pPr>
      <w:r>
        <w:rPr>
          <w:sz w:val="22"/>
          <w:szCs w:val="22"/>
          <w:spacing w:val="-4"/>
        </w:rPr>
        <w:t>一致性等于所有满足一致性值的数据与所有数据的比值。设集合Q={Q</w:t>
      </w:r>
      <w:r>
        <w:rPr>
          <w:sz w:val="22"/>
          <w:szCs w:val="22"/>
          <w:spacing w:val="-5"/>
        </w:rPr>
        <w:t>,Qa,…,</w:t>
      </w:r>
    </w:p>
    <w:p>
      <w:pPr>
        <w:spacing w:line="14" w:lineRule="auto"/>
        <w:rPr>
          <w:rFonts w:ascii="Arial"/>
          <w:sz w:val="2"/>
        </w:rPr>
      </w:pPr>
      <w:r>
        <w:rPr>
          <w:rFonts w:ascii="Arial" w:hAnsi="Arial" w:eastAsia="Arial" w:cs="Arial"/>
          <w:sz w:val="2"/>
          <w:szCs w:val="2"/>
        </w:rPr>
        <w:br w:type="column"/>
      </w:r>
    </w:p>
    <w:p>
      <w:pPr>
        <w:pStyle w:val="BodyText"/>
        <w:ind w:left="116"/>
        <w:spacing w:before="212" w:line="222" w:lineRule="auto"/>
        <w:rPr>
          <w:sz w:val="22"/>
          <w:szCs w:val="22"/>
        </w:rPr>
      </w:pPr>
      <w:r>
        <w:rPr>
          <w:sz w:val="22"/>
          <w:szCs w:val="22"/>
          <w:spacing w:val="-18"/>
        </w:rPr>
        <w:t>(3-5)</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pStyle w:val="BodyText"/>
        <w:ind w:left="116"/>
        <w:spacing w:before="72" w:line="222" w:lineRule="auto"/>
        <w:rPr>
          <w:sz w:val="22"/>
          <w:szCs w:val="22"/>
        </w:rPr>
      </w:pPr>
      <w:r>
        <w:rPr>
          <w:sz w:val="22"/>
          <w:szCs w:val="22"/>
          <w:spacing w:val="-18"/>
        </w:rPr>
        <w:t>(3-6)</w:t>
      </w:r>
    </w:p>
    <w:p>
      <w:pPr>
        <w:spacing w:line="222" w:lineRule="auto"/>
        <w:sectPr>
          <w:type w:val="continuous"/>
          <w:pgSz w:w="9480" w:h="14400"/>
          <w:pgMar w:top="400" w:right="636" w:bottom="0" w:left="470" w:header="0" w:footer="0" w:gutter="0"/>
          <w:cols w:equalWidth="0" w:num="2">
            <w:col w:w="7654" w:space="0"/>
            <w:col w:w="720" w:space="0"/>
          </w:cols>
        </w:sectPr>
        <w:rPr>
          <w:sz w:val="22"/>
          <w:szCs w:val="22"/>
        </w:rPr>
      </w:pPr>
    </w:p>
    <w:p>
      <w:pPr>
        <w:pStyle w:val="BodyText"/>
        <w:ind w:left="40"/>
        <w:spacing w:before="96" w:line="198"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2"/>
        </w:rPr>
        <w:t>Q}</w:t>
      </w:r>
      <w:r>
        <w:rPr>
          <w:rFonts w:ascii="Times New Roman" w:hAnsi="Times New Roman" w:eastAsia="Times New Roman" w:cs="Times New Roman"/>
          <w:sz w:val="25"/>
          <w:szCs w:val="25"/>
          <w:spacing w:val="-24"/>
        </w:rPr>
        <w:t xml:space="preserve"> </w:t>
      </w:r>
      <w:r>
        <w:rPr>
          <w:sz w:val="25"/>
          <w:szCs w:val="25"/>
          <w:spacing w:val="2"/>
        </w:rPr>
        <w:t>表示</w:t>
      </w:r>
      <w:r>
        <w:rPr>
          <w:rFonts w:ascii="Times New Roman" w:hAnsi="Times New Roman" w:eastAsia="Times New Roman" w:cs="Times New Roman"/>
          <w:sz w:val="25"/>
          <w:szCs w:val="25"/>
        </w:rPr>
        <w:t>Eg</w:t>
      </w:r>
      <w:r>
        <w:rPr>
          <w:rFonts w:ascii="Times New Roman" w:hAnsi="Times New Roman" w:eastAsia="Times New Roman" w:cs="Times New Roman"/>
          <w:sz w:val="25"/>
          <w:szCs w:val="25"/>
          <w:spacing w:val="-27"/>
        </w:rPr>
        <w:t xml:space="preserve"> </w:t>
      </w:r>
      <w:r>
        <w:rPr>
          <w:sz w:val="22"/>
          <w:szCs w:val="22"/>
          <w:spacing w:val="2"/>
        </w:rPr>
        <w:t>可能的取值范围。设</w:t>
      </w:r>
      <w:r>
        <w:rPr>
          <w:rFonts w:ascii="Times New Roman" w:hAnsi="Times New Roman" w:eastAsia="Times New Roman" w:cs="Times New Roman"/>
          <w:sz w:val="25"/>
          <w:szCs w:val="25"/>
          <w:spacing w:val="2"/>
        </w:rPr>
        <w:t>d(x)</w:t>
      </w:r>
      <w:r>
        <w:rPr>
          <w:sz w:val="22"/>
          <w:szCs w:val="22"/>
          <w:spacing w:val="2"/>
        </w:rPr>
        <w:t>为评价对象</w:t>
      </w:r>
      <w:r>
        <w:rPr>
          <w:rFonts w:ascii="Times New Roman" w:hAnsi="Times New Roman" w:eastAsia="Times New Roman" w:cs="Times New Roman"/>
          <w:sz w:val="25"/>
          <w:szCs w:val="25"/>
          <w:spacing w:val="2"/>
        </w:rPr>
        <w:t>E₃</w:t>
      </w:r>
      <w:r>
        <w:rPr>
          <w:sz w:val="22"/>
          <w:szCs w:val="22"/>
          <w:spacing w:val="2"/>
        </w:rPr>
        <w:t>的取值情况到(0,1</w:t>
      </w:r>
      <w:r>
        <w:rPr>
          <w:sz w:val="22"/>
          <w:szCs w:val="22"/>
          <w:spacing w:val="1"/>
        </w:rPr>
        <w:t>)的映射，若</w:t>
      </w:r>
      <w:r>
        <w:rPr>
          <w:rFonts w:ascii="Times New Roman" w:hAnsi="Times New Roman" w:eastAsia="Times New Roman" w:cs="Times New Roman"/>
          <w:sz w:val="25"/>
          <w:szCs w:val="25"/>
          <w:spacing w:val="1"/>
        </w:rPr>
        <w:t>E₇</w:t>
      </w:r>
    </w:p>
    <w:p>
      <w:pPr>
        <w:spacing w:line="198" w:lineRule="auto"/>
        <w:sectPr>
          <w:type w:val="continuous"/>
          <w:pgSz w:w="9480" w:h="14400"/>
          <w:pgMar w:top="400" w:right="636" w:bottom="0" w:left="470" w:header="0" w:footer="0" w:gutter="0"/>
          <w:cols w:equalWidth="0" w:num="1">
            <w:col w:w="8374" w:space="0"/>
          </w:cols>
        </w:sectPr>
        <w:rPr>
          <w:rFonts w:ascii="Times New Roman" w:hAnsi="Times New Roman" w:eastAsia="Times New Roman" w:cs="Times New Roman"/>
          <w:sz w:val="25"/>
          <w:szCs w:val="25"/>
        </w:rPr>
      </w:pPr>
    </w:p>
    <w:p>
      <w:pPr>
        <w:spacing w:before="131" w:line="217" w:lineRule="auto"/>
        <w:rPr>
          <w:rFonts w:ascii="SimHei" w:hAnsi="SimHei" w:eastAsia="SimHei" w:cs="SimHei"/>
          <w:sz w:val="23"/>
          <w:szCs w:val="23"/>
        </w:rPr>
      </w:pPr>
      <w:bookmarkStart w:name="bookmark78" w:id="68"/>
      <w:bookmarkEnd w:id="68"/>
      <w:bookmarkStart w:name="bookmark79" w:id="69"/>
      <w:bookmarkEnd w:id="69"/>
      <w:r>
        <w:rPr>
          <w:rFonts w:ascii="SimHei" w:hAnsi="SimHei" w:eastAsia="SimHei" w:cs="SimHei"/>
          <w:sz w:val="23"/>
          <w:szCs w:val="23"/>
          <w:spacing w:val="2"/>
        </w:rPr>
        <w:t>|52|数据安全与治理</w:t>
      </w:r>
    </w:p>
    <w:p>
      <w:pPr>
        <w:spacing w:before="76"/>
        <w:rPr/>
      </w:pPr>
      <w:r/>
    </w:p>
    <w:p>
      <w:pPr>
        <w:sectPr>
          <w:pgSz w:w="9480" w:h="14400"/>
          <w:pgMar w:top="400" w:right="435" w:bottom="0" w:left="760" w:header="0" w:footer="0" w:gutter="0"/>
          <w:cols w:equalWidth="0" w:num="1">
            <w:col w:w="8285" w:space="0"/>
          </w:cols>
        </w:sectPr>
        <w:rPr/>
      </w:pPr>
    </w:p>
    <w:p>
      <w:pPr>
        <w:pStyle w:val="BodyText"/>
        <w:ind w:left="40"/>
        <w:spacing w:before="46" w:line="216" w:lineRule="auto"/>
        <w:rPr>
          <w:sz w:val="23"/>
          <w:szCs w:val="23"/>
        </w:rPr>
      </w:pPr>
      <w:r>
        <w:rPr>
          <w:sz w:val="23"/>
          <w:szCs w:val="23"/>
          <w:spacing w:val="-6"/>
        </w:rPr>
        <w:t>的值等于Q;中的任一值，则取值为1,反之为0,如公式(3-7)所示。</w:t>
      </w:r>
    </w:p>
    <w:p>
      <w:pPr>
        <w:ind w:firstLine="3349"/>
        <w:spacing w:before="44" w:line="630" w:lineRule="exact"/>
        <w:rPr/>
      </w:pPr>
      <w:r>
        <w:rPr>
          <w:position w:val="-12"/>
        </w:rPr>
        <w:drawing>
          <wp:inline distT="0" distB="0" distL="0" distR="0">
            <wp:extent cx="1117636" cy="400050"/>
            <wp:effectExtent l="0" t="0" r="0" b="0"/>
            <wp:docPr id="90" name="IM 90"/>
            <wp:cNvGraphicFramePr/>
            <a:graphic>
              <a:graphicData uri="http://schemas.openxmlformats.org/drawingml/2006/picture">
                <pic:pic>
                  <pic:nvPicPr>
                    <pic:cNvPr id="90" name="IM 90"/>
                    <pic:cNvPicPr/>
                  </pic:nvPicPr>
                  <pic:blipFill>
                    <a:blip r:embed="rId61"/>
                    <a:stretch>
                      <a:fillRect/>
                    </a:stretch>
                  </pic:blipFill>
                  <pic:spPr>
                    <a:xfrm rot="0">
                      <a:off x="0" y="0"/>
                      <a:ext cx="1117636" cy="400050"/>
                    </a:xfrm>
                    <a:prstGeom prst="rect">
                      <a:avLst/>
                    </a:prstGeom>
                  </pic:spPr>
                </pic:pic>
              </a:graphicData>
            </a:graphic>
          </wp:inline>
        </w:drawing>
      </w:r>
    </w:p>
    <w:p>
      <w:pPr>
        <w:pStyle w:val="BodyText"/>
        <w:ind w:left="439"/>
        <w:spacing w:before="79" w:line="219" w:lineRule="auto"/>
        <w:rPr>
          <w:sz w:val="23"/>
          <w:szCs w:val="23"/>
        </w:rPr>
      </w:pPr>
      <w:r>
        <w:rPr>
          <w:sz w:val="23"/>
          <w:szCs w:val="23"/>
          <w:spacing w:val="-17"/>
        </w:rPr>
        <w:t>这样，便得到数据集P 的一致性计算方法，如公式(3-8)所示。</w:t>
      </w:r>
    </w:p>
    <w:p>
      <w:pPr>
        <w:ind w:firstLine="3709"/>
        <w:spacing w:before="118" w:line="504" w:lineRule="exact"/>
        <w:rPr/>
      </w:pPr>
      <w:r>
        <w:rPr>
          <w:position w:val="-10"/>
        </w:rPr>
        <w:drawing>
          <wp:inline distT="0" distB="0" distL="0" distR="0">
            <wp:extent cx="654051" cy="319879"/>
            <wp:effectExtent l="0" t="0" r="0" b="0"/>
            <wp:docPr id="92" name="IM 92"/>
            <wp:cNvGraphicFramePr/>
            <a:graphic>
              <a:graphicData uri="http://schemas.openxmlformats.org/drawingml/2006/picture">
                <pic:pic>
                  <pic:nvPicPr>
                    <pic:cNvPr id="92" name="IM 92"/>
                    <pic:cNvPicPr/>
                  </pic:nvPicPr>
                  <pic:blipFill>
                    <a:blip r:embed="rId62"/>
                    <a:stretch>
                      <a:fillRect/>
                    </a:stretch>
                  </pic:blipFill>
                  <pic:spPr>
                    <a:xfrm rot="0">
                      <a:off x="0" y="0"/>
                      <a:ext cx="654051" cy="319879"/>
                    </a:xfrm>
                    <a:prstGeom prst="rect">
                      <a:avLst/>
                    </a:prstGeom>
                  </pic:spPr>
                </pic:pic>
              </a:graphicData>
            </a:graphic>
          </wp:inline>
        </w:drawing>
      </w:r>
    </w:p>
    <w:p>
      <w:pPr>
        <w:ind w:left="439"/>
        <w:spacing w:line="182" w:lineRule="auto"/>
        <w:rPr>
          <w:rFonts w:ascii="SimHei" w:hAnsi="SimHei" w:eastAsia="SimHei" w:cs="SimHei"/>
          <w:sz w:val="23"/>
          <w:szCs w:val="23"/>
        </w:rPr>
      </w:pPr>
      <w:r>
        <w:rPr>
          <w:rFonts w:ascii="SimHei" w:hAnsi="SimHei" w:eastAsia="SimHei" w:cs="SimHei"/>
          <w:sz w:val="23"/>
          <w:szCs w:val="23"/>
          <w:spacing w:val="-12"/>
        </w:rPr>
        <w:t>5.唯一性计算方法</w:t>
      </w:r>
    </w:p>
    <w:p>
      <w:pPr>
        <w:spacing w:line="14" w:lineRule="auto"/>
        <w:rPr>
          <w:rFonts w:ascii="Arial"/>
          <w:sz w:val="2"/>
        </w:rPr>
      </w:pPr>
      <w:r>
        <w:rPr>
          <w:rFonts w:ascii="Arial" w:hAnsi="Arial" w:eastAsia="Arial" w:cs="Arial"/>
          <w:sz w:val="2"/>
          <w:szCs w:val="2"/>
        </w:rPr>
        <w:br w:type="column"/>
      </w:r>
    </w:p>
    <w:p>
      <w:pPr>
        <w:spacing w:line="256" w:lineRule="auto"/>
        <w:rPr>
          <w:rFonts w:ascii="Arial"/>
          <w:sz w:val="21"/>
        </w:rPr>
      </w:pPr>
      <w:r/>
    </w:p>
    <w:p>
      <w:pPr>
        <w:spacing w:line="256" w:lineRule="auto"/>
        <w:rPr>
          <w:rFonts w:ascii="Arial"/>
          <w:sz w:val="21"/>
        </w:rPr>
      </w:pPr>
      <w:r/>
    </w:p>
    <w:p>
      <w:pPr>
        <w:pStyle w:val="BodyText"/>
        <w:ind w:left="215"/>
        <w:spacing w:before="65" w:line="222" w:lineRule="auto"/>
        <w:rPr>
          <w:sz w:val="20"/>
          <w:szCs w:val="20"/>
        </w:rPr>
      </w:pPr>
      <w:r>
        <w:rPr>
          <w:sz w:val="20"/>
          <w:szCs w:val="20"/>
          <w:spacing w:val="-9"/>
        </w:rPr>
        <w:t>(3-7)</w:t>
      </w:r>
    </w:p>
    <w:p>
      <w:pPr>
        <w:spacing w:line="341" w:lineRule="auto"/>
        <w:rPr>
          <w:rFonts w:ascii="Arial"/>
          <w:sz w:val="21"/>
        </w:rPr>
      </w:pPr>
      <w:r/>
    </w:p>
    <w:p>
      <w:pPr>
        <w:spacing w:line="341" w:lineRule="auto"/>
        <w:rPr>
          <w:rFonts w:ascii="Arial"/>
          <w:sz w:val="21"/>
        </w:rPr>
      </w:pPr>
      <w:r/>
    </w:p>
    <w:p>
      <w:pPr>
        <w:pStyle w:val="BodyText"/>
        <w:ind w:right="27"/>
        <w:spacing w:before="75" w:line="222" w:lineRule="auto"/>
        <w:jc w:val="right"/>
        <w:rPr>
          <w:sz w:val="23"/>
          <w:szCs w:val="23"/>
        </w:rPr>
      </w:pPr>
      <w:r>
        <w:rPr>
          <w:sz w:val="23"/>
          <w:szCs w:val="23"/>
          <w:spacing w:val="-20"/>
        </w:rPr>
        <w:t>(3-8)</w:t>
      </w:r>
    </w:p>
    <w:p>
      <w:pPr>
        <w:spacing w:line="222" w:lineRule="auto"/>
        <w:sectPr>
          <w:type w:val="continuous"/>
          <w:pgSz w:w="9480" w:h="14400"/>
          <w:pgMar w:top="400" w:right="435" w:bottom="0" w:left="760" w:header="0" w:footer="0" w:gutter="0"/>
          <w:cols w:equalWidth="0" w:num="2">
            <w:col w:w="7465" w:space="100"/>
            <w:col w:w="720" w:space="0"/>
          </w:cols>
        </w:sectPr>
        <w:rPr>
          <w:sz w:val="23"/>
          <w:szCs w:val="23"/>
        </w:rPr>
      </w:pPr>
    </w:p>
    <w:p>
      <w:pPr>
        <w:pStyle w:val="BodyText"/>
        <w:ind w:left="29" w:right="52" w:firstLine="410"/>
        <w:spacing w:before="127" w:line="233" w:lineRule="auto"/>
        <w:rPr>
          <w:sz w:val="23"/>
          <w:szCs w:val="23"/>
        </w:rPr>
      </w:pPr>
      <w:r>
        <w:rPr>
          <w:sz w:val="23"/>
          <w:szCs w:val="23"/>
          <w:spacing w:val="-8"/>
        </w:rPr>
        <w:t>唯一性等于所有没有重复的数据与所有数据的比值。设w(</w:t>
      </w:r>
      <w:r>
        <w:rPr>
          <w:sz w:val="23"/>
          <w:szCs w:val="23"/>
          <w:spacing w:val="-9"/>
        </w:rPr>
        <w:t>x)为评价对象E</w:t>
      </w:r>
      <w:r>
        <w:rPr>
          <w:rFonts w:ascii="Calibri" w:hAnsi="Calibri" w:eastAsia="Calibri" w:cs="Calibri"/>
          <w:sz w:val="23"/>
          <w:szCs w:val="23"/>
          <w:spacing w:val="-9"/>
        </w:rPr>
        <w:t>₃</w:t>
      </w:r>
      <w:r>
        <w:rPr>
          <w:rFonts w:ascii="Calibri" w:hAnsi="Calibri" w:eastAsia="Calibri" w:cs="Calibri"/>
          <w:sz w:val="23"/>
          <w:szCs w:val="23"/>
          <w:spacing w:val="43"/>
        </w:rPr>
        <w:t xml:space="preserve"> </w:t>
      </w:r>
      <w:r>
        <w:rPr>
          <w:sz w:val="23"/>
          <w:szCs w:val="23"/>
          <w:spacing w:val="-9"/>
        </w:rPr>
        <w:t>的取值</w:t>
      </w:r>
      <w:r>
        <w:rPr>
          <w:sz w:val="23"/>
          <w:szCs w:val="23"/>
        </w:rPr>
        <w:t xml:space="preserve"> </w:t>
      </w:r>
      <w:r>
        <w:rPr>
          <w:sz w:val="23"/>
          <w:szCs w:val="23"/>
        </w:rPr>
        <w:t>情况在(0,1)的映射，设区间(1,～)为数据出现的次数，若</w:t>
      </w:r>
      <w:r>
        <w:rPr>
          <w:rFonts w:ascii="Times New Roman" w:hAnsi="Times New Roman" w:eastAsia="Times New Roman" w:cs="Times New Roman"/>
          <w:sz w:val="23"/>
          <w:szCs w:val="23"/>
        </w:rPr>
        <w:t>E; </w:t>
      </w:r>
      <w:r>
        <w:rPr>
          <w:sz w:val="23"/>
          <w:szCs w:val="23"/>
        </w:rPr>
        <w:t>的值为1,则取值为1,</w:t>
      </w:r>
    </w:p>
    <w:p>
      <w:pPr>
        <w:spacing w:line="122" w:lineRule="auto"/>
        <w:rPr>
          <w:rFonts w:ascii="Arial"/>
          <w:sz w:val="2"/>
        </w:rPr>
      </w:pPr>
      <w:r>
        <w:rPr>
          <w:rFonts w:ascii="Arial"/>
          <w:sz w:val="2"/>
        </w:rPr>
      </w:r>
    </w:p>
    <w:p>
      <w:pPr>
        <w:spacing w:line="122" w:lineRule="auto"/>
        <w:sectPr>
          <w:type w:val="continuous"/>
          <w:pgSz w:w="9480" w:h="14400"/>
          <w:pgMar w:top="400" w:right="435" w:bottom="0" w:left="760" w:header="0" w:footer="0" w:gutter="0"/>
          <w:cols w:equalWidth="0" w:num="1">
            <w:col w:w="8285" w:space="0"/>
          </w:cols>
        </w:sectPr>
        <w:rPr>
          <w:rFonts w:ascii="Arial" w:hAnsi="Arial" w:eastAsia="Arial" w:cs="Arial"/>
          <w:sz w:val="2"/>
          <w:szCs w:val="2"/>
        </w:rPr>
      </w:pPr>
    </w:p>
    <w:p>
      <w:pPr>
        <w:pStyle w:val="BodyText"/>
        <w:ind w:left="29"/>
        <w:spacing w:before="46" w:line="216" w:lineRule="auto"/>
        <w:rPr>
          <w:sz w:val="23"/>
          <w:szCs w:val="23"/>
        </w:rPr>
      </w:pPr>
      <w:r>
        <w:rPr>
          <w:sz w:val="23"/>
          <w:szCs w:val="23"/>
          <w:spacing w:val="-8"/>
        </w:rPr>
        <w:t>反之为0,如公式(3-9)所示。</w:t>
      </w:r>
    </w:p>
    <w:p>
      <w:pPr>
        <w:ind w:firstLine="3429"/>
        <w:spacing w:before="55" w:line="630" w:lineRule="exact"/>
        <w:rPr/>
      </w:pPr>
      <w:r>
        <w:rPr>
          <w:position w:val="-12"/>
        </w:rPr>
        <w:drawing>
          <wp:inline distT="0" distB="0" distL="0" distR="0">
            <wp:extent cx="1022342" cy="400050"/>
            <wp:effectExtent l="0" t="0" r="0" b="0"/>
            <wp:docPr id="94" name="IM 94"/>
            <wp:cNvGraphicFramePr/>
            <a:graphic>
              <a:graphicData uri="http://schemas.openxmlformats.org/drawingml/2006/picture">
                <pic:pic>
                  <pic:nvPicPr>
                    <pic:cNvPr id="94" name="IM 94"/>
                    <pic:cNvPicPr/>
                  </pic:nvPicPr>
                  <pic:blipFill>
                    <a:blip r:embed="rId63"/>
                    <a:stretch>
                      <a:fillRect/>
                    </a:stretch>
                  </pic:blipFill>
                  <pic:spPr>
                    <a:xfrm rot="0">
                      <a:off x="0" y="0"/>
                      <a:ext cx="1022342" cy="400050"/>
                    </a:xfrm>
                    <a:prstGeom prst="rect">
                      <a:avLst/>
                    </a:prstGeom>
                  </pic:spPr>
                </pic:pic>
              </a:graphicData>
            </a:graphic>
          </wp:inline>
        </w:drawing>
      </w:r>
    </w:p>
    <w:p>
      <w:pPr>
        <w:pStyle w:val="BodyText"/>
        <w:ind w:left="450"/>
        <w:spacing w:before="59" w:line="219" w:lineRule="auto"/>
        <w:rPr>
          <w:sz w:val="23"/>
          <w:szCs w:val="23"/>
        </w:rPr>
      </w:pPr>
      <w:r>
        <w:rPr>
          <w:sz w:val="23"/>
          <w:szCs w:val="23"/>
          <w:spacing w:val="-16"/>
        </w:rPr>
        <w:t>这样，便得到数据集P 的唯一性计算方法，如</w:t>
      </w:r>
      <w:r>
        <w:rPr>
          <w:sz w:val="23"/>
          <w:szCs w:val="23"/>
          <w:spacing w:val="-17"/>
        </w:rPr>
        <w:t>公式(3-10)所示。</w:t>
      </w:r>
    </w:p>
    <w:p>
      <w:pPr>
        <w:ind w:firstLine="3709"/>
        <w:spacing w:before="148" w:line="493" w:lineRule="exact"/>
        <w:rPr/>
      </w:pPr>
      <w:r>
        <w:rPr>
          <w:position w:val="-9"/>
        </w:rPr>
        <w:drawing>
          <wp:inline distT="0" distB="0" distL="0" distR="0">
            <wp:extent cx="666753" cy="313440"/>
            <wp:effectExtent l="0" t="0" r="0" b="0"/>
            <wp:docPr id="96" name="IM 96"/>
            <wp:cNvGraphicFramePr/>
            <a:graphic>
              <a:graphicData uri="http://schemas.openxmlformats.org/drawingml/2006/picture">
                <pic:pic>
                  <pic:nvPicPr>
                    <pic:cNvPr id="96" name="IM 96"/>
                    <pic:cNvPicPr/>
                  </pic:nvPicPr>
                  <pic:blipFill>
                    <a:blip r:embed="rId64"/>
                    <a:stretch>
                      <a:fillRect/>
                    </a:stretch>
                  </pic:blipFill>
                  <pic:spPr>
                    <a:xfrm rot="0">
                      <a:off x="0" y="0"/>
                      <a:ext cx="666753" cy="313440"/>
                    </a:xfrm>
                    <a:prstGeom prst="rect">
                      <a:avLst/>
                    </a:prstGeom>
                  </pic:spPr>
                </pic:pic>
              </a:graphicData>
            </a:graphic>
          </wp:inline>
        </w:drawing>
      </w:r>
    </w:p>
    <w:p>
      <w:pPr>
        <w:ind w:left="459"/>
        <w:spacing w:line="182" w:lineRule="auto"/>
        <w:rPr>
          <w:rFonts w:ascii="SimHei" w:hAnsi="SimHei" w:eastAsia="SimHei" w:cs="SimHei"/>
          <w:sz w:val="22"/>
          <w:szCs w:val="22"/>
        </w:rPr>
      </w:pPr>
      <w:r>
        <w:rPr>
          <w:rFonts w:ascii="SimHei" w:hAnsi="SimHei" w:eastAsia="SimHei" w:cs="SimHei"/>
          <w:sz w:val="20"/>
          <w:szCs w:val="20"/>
          <w:spacing w:val="-6"/>
        </w:rPr>
        <w:t>6.</w:t>
      </w:r>
      <w:r>
        <w:rPr>
          <w:rFonts w:ascii="SimHei" w:hAnsi="SimHei" w:eastAsia="SimHei" w:cs="SimHei"/>
          <w:sz w:val="22"/>
          <w:szCs w:val="22"/>
          <w:spacing w:val="-6"/>
        </w:rPr>
        <w:t>有效性计算方法</w:t>
      </w:r>
    </w:p>
    <w:p>
      <w:pPr>
        <w:spacing w:line="14" w:lineRule="auto"/>
        <w:rPr>
          <w:rFonts w:ascii="Arial"/>
          <w:sz w:val="2"/>
        </w:rPr>
      </w:pPr>
      <w:r>
        <w:rPr>
          <w:rFonts w:ascii="Arial" w:hAnsi="Arial" w:eastAsia="Arial" w:cs="Arial"/>
          <w:sz w:val="2"/>
          <w:szCs w:val="2"/>
        </w:rPr>
        <w:br w:type="column"/>
      </w:r>
    </w:p>
    <w:p>
      <w:pPr>
        <w:spacing w:line="261" w:lineRule="auto"/>
        <w:rPr>
          <w:rFonts w:ascii="Arial"/>
          <w:sz w:val="21"/>
        </w:rPr>
      </w:pPr>
      <w:r/>
    </w:p>
    <w:p>
      <w:pPr>
        <w:spacing w:line="261" w:lineRule="auto"/>
        <w:rPr>
          <w:rFonts w:ascii="Arial"/>
          <w:sz w:val="21"/>
        </w:rPr>
      </w:pPr>
      <w:r/>
    </w:p>
    <w:p>
      <w:pPr>
        <w:pStyle w:val="BodyText"/>
        <w:ind w:left="225"/>
        <w:spacing w:before="65" w:line="222" w:lineRule="auto"/>
        <w:rPr>
          <w:sz w:val="20"/>
          <w:szCs w:val="20"/>
        </w:rPr>
      </w:pPr>
      <w:r>
        <w:rPr>
          <w:sz w:val="20"/>
          <w:szCs w:val="20"/>
          <w:spacing w:val="-9"/>
        </w:rPr>
        <w:t>(3-9)</w:t>
      </w:r>
    </w:p>
    <w:p>
      <w:pPr>
        <w:spacing w:line="355" w:lineRule="auto"/>
        <w:rPr>
          <w:rFonts w:ascii="Arial"/>
          <w:sz w:val="21"/>
        </w:rPr>
      </w:pPr>
      <w:r/>
    </w:p>
    <w:p>
      <w:pPr>
        <w:spacing w:line="355" w:lineRule="auto"/>
        <w:rPr>
          <w:rFonts w:ascii="Arial"/>
          <w:sz w:val="21"/>
        </w:rPr>
      </w:pPr>
      <w:r/>
    </w:p>
    <w:p>
      <w:pPr>
        <w:pStyle w:val="BodyText"/>
        <w:ind w:left="115"/>
        <w:spacing w:before="65" w:line="222" w:lineRule="auto"/>
        <w:rPr>
          <w:sz w:val="20"/>
          <w:szCs w:val="20"/>
        </w:rPr>
      </w:pPr>
      <w:r>
        <w:rPr>
          <w:sz w:val="20"/>
          <w:szCs w:val="20"/>
          <w:spacing w:val="-8"/>
        </w:rPr>
        <w:t>(3-10)</w:t>
      </w:r>
    </w:p>
    <w:p>
      <w:pPr>
        <w:spacing w:line="222" w:lineRule="auto"/>
        <w:sectPr>
          <w:type w:val="continuous"/>
          <w:pgSz w:w="9480" w:h="14400"/>
          <w:pgMar w:top="400" w:right="435" w:bottom="0" w:left="760" w:header="0" w:footer="0" w:gutter="0"/>
          <w:cols w:equalWidth="0" w:num="2">
            <w:col w:w="7465" w:space="100"/>
            <w:col w:w="720" w:space="0"/>
          </w:cols>
        </w:sectPr>
        <w:rPr>
          <w:sz w:val="20"/>
          <w:szCs w:val="20"/>
        </w:rPr>
      </w:pPr>
    </w:p>
    <w:p>
      <w:pPr>
        <w:pStyle w:val="BodyText"/>
        <w:ind w:left="40" w:right="82" w:firstLine="430"/>
        <w:spacing w:before="133" w:line="235" w:lineRule="auto"/>
        <w:rPr>
          <w:sz w:val="23"/>
          <w:szCs w:val="23"/>
        </w:rPr>
      </w:pPr>
      <w:r>
        <w:rPr>
          <w:sz w:val="23"/>
          <w:szCs w:val="23"/>
          <w:spacing w:val="-15"/>
        </w:rPr>
        <w:t>有效性等于所有符合约束范围的数据与所有数据的比值。</w:t>
      </w:r>
      <w:r>
        <w:rPr>
          <w:sz w:val="23"/>
          <w:szCs w:val="23"/>
          <w:spacing w:val="-16"/>
        </w:rPr>
        <w:t>设</w:t>
      </w:r>
      <w:r>
        <w:rPr>
          <w:sz w:val="23"/>
          <w:szCs w:val="23"/>
          <w:spacing w:val="-65"/>
        </w:rPr>
        <w:t xml:space="preserve"> </w:t>
      </w:r>
      <w:r>
        <w:rPr>
          <w:sz w:val="23"/>
          <w:szCs w:val="23"/>
          <w:spacing w:val="-16"/>
        </w:rPr>
        <w:t>q(x)为评价对象E;的取</w:t>
      </w:r>
      <w:r>
        <w:rPr>
          <w:sz w:val="23"/>
          <w:szCs w:val="23"/>
        </w:rPr>
        <w:t xml:space="preserve"> </w:t>
      </w:r>
      <w:r>
        <w:rPr>
          <w:sz w:val="23"/>
          <w:szCs w:val="23"/>
          <w:spacing w:val="1"/>
        </w:rPr>
        <w:t>值情况在(0,1)的映射，若</w:t>
      </w:r>
      <w:r>
        <w:rPr>
          <w:rFonts w:ascii="Times New Roman" w:hAnsi="Times New Roman" w:eastAsia="Times New Roman" w:cs="Times New Roman"/>
          <w:sz w:val="23"/>
          <w:szCs w:val="23"/>
          <w:spacing w:val="1"/>
        </w:rPr>
        <w:t>E; </w:t>
      </w:r>
      <w:r>
        <w:rPr>
          <w:sz w:val="23"/>
          <w:szCs w:val="23"/>
          <w:spacing w:val="1"/>
        </w:rPr>
        <w:t>的值为集合</w:t>
      </w:r>
      <w:r>
        <w:rPr>
          <w:rFonts w:ascii="Times New Roman" w:hAnsi="Times New Roman" w:eastAsia="Times New Roman" w:cs="Times New Roman"/>
          <w:sz w:val="23"/>
          <w:szCs w:val="23"/>
          <w:spacing w:val="1"/>
        </w:rPr>
        <w:t>S</w:t>
      </w:r>
      <w:r>
        <w:rPr>
          <w:sz w:val="23"/>
          <w:szCs w:val="23"/>
          <w:spacing w:val="1"/>
        </w:rPr>
        <w:t>内的任一值，则取值为1,反之为0,如公</w:t>
      </w:r>
    </w:p>
    <w:p>
      <w:pPr>
        <w:spacing w:line="16" w:lineRule="exact"/>
        <w:rPr/>
      </w:pPr>
      <w:r/>
    </w:p>
    <w:p>
      <w:pPr>
        <w:spacing w:line="16" w:lineRule="exact"/>
        <w:sectPr>
          <w:type w:val="continuous"/>
          <w:pgSz w:w="9480" w:h="14400"/>
          <w:pgMar w:top="400" w:right="435" w:bottom="0" w:left="760" w:header="0" w:footer="0" w:gutter="0"/>
          <w:cols w:equalWidth="0" w:num="1">
            <w:col w:w="8285" w:space="0"/>
          </w:cols>
        </w:sectPr>
        <w:rPr/>
      </w:pPr>
    </w:p>
    <w:p>
      <w:pPr>
        <w:pStyle w:val="BodyText"/>
        <w:ind w:left="29"/>
        <w:spacing w:before="46" w:line="220" w:lineRule="auto"/>
        <w:rPr>
          <w:sz w:val="23"/>
          <w:szCs w:val="23"/>
        </w:rPr>
      </w:pPr>
      <w:r>
        <w:rPr>
          <w:sz w:val="23"/>
          <w:szCs w:val="23"/>
          <w:spacing w:val="-15"/>
        </w:rPr>
        <w:t>式(3-11)所示。</w:t>
      </w:r>
    </w:p>
    <w:p>
      <w:pPr>
        <w:ind w:firstLine="3389"/>
        <w:spacing w:before="55" w:line="620" w:lineRule="exact"/>
        <w:rPr/>
      </w:pPr>
      <w:r>
        <w:rPr>
          <w:position w:val="-12"/>
        </w:rPr>
        <w:drawing>
          <wp:inline distT="0" distB="0" distL="0" distR="0">
            <wp:extent cx="1092232" cy="393649"/>
            <wp:effectExtent l="0" t="0" r="0" b="0"/>
            <wp:docPr id="98" name="IM 98"/>
            <wp:cNvGraphicFramePr/>
            <a:graphic>
              <a:graphicData uri="http://schemas.openxmlformats.org/drawingml/2006/picture">
                <pic:pic>
                  <pic:nvPicPr>
                    <pic:cNvPr id="98" name="IM 98"/>
                    <pic:cNvPicPr/>
                  </pic:nvPicPr>
                  <pic:blipFill>
                    <a:blip r:embed="rId65"/>
                    <a:stretch>
                      <a:fillRect/>
                    </a:stretch>
                  </pic:blipFill>
                  <pic:spPr>
                    <a:xfrm rot="0">
                      <a:off x="0" y="0"/>
                      <a:ext cx="1092232" cy="393649"/>
                    </a:xfrm>
                    <a:prstGeom prst="rect">
                      <a:avLst/>
                    </a:prstGeom>
                  </pic:spPr>
                </pic:pic>
              </a:graphicData>
            </a:graphic>
          </wp:inline>
        </w:drawing>
      </w:r>
    </w:p>
    <w:p>
      <w:pPr>
        <w:pStyle w:val="BodyText"/>
        <w:ind w:left="459"/>
        <w:spacing w:before="70" w:line="219" w:lineRule="auto"/>
        <w:rPr>
          <w:sz w:val="23"/>
          <w:szCs w:val="23"/>
        </w:rPr>
      </w:pPr>
      <w:r>
        <w:rPr>
          <w:sz w:val="23"/>
          <w:szCs w:val="23"/>
          <w:spacing w:val="-17"/>
        </w:rPr>
        <w:t>这样，便得到数据集P 的有效性计算方法，如公式(3-12)所示。</w:t>
      </w:r>
    </w:p>
    <w:p>
      <w:pPr>
        <w:ind w:firstLine="3379"/>
        <w:spacing w:before="127" w:line="530" w:lineRule="exact"/>
        <w:rPr/>
      </w:pPr>
      <w:r>
        <w:rPr>
          <w:position w:val="-10"/>
        </w:rPr>
        <w:drawing>
          <wp:inline distT="0" distB="0" distL="0" distR="0">
            <wp:extent cx="1098553" cy="336590"/>
            <wp:effectExtent l="0" t="0" r="0" b="0"/>
            <wp:docPr id="100" name="IM 100"/>
            <wp:cNvGraphicFramePr/>
            <a:graphic>
              <a:graphicData uri="http://schemas.openxmlformats.org/drawingml/2006/picture">
                <pic:pic>
                  <pic:nvPicPr>
                    <pic:cNvPr id="100" name="IM 100"/>
                    <pic:cNvPicPr/>
                  </pic:nvPicPr>
                  <pic:blipFill>
                    <a:blip r:embed="rId66"/>
                    <a:stretch>
                      <a:fillRect/>
                    </a:stretch>
                  </pic:blipFill>
                  <pic:spPr>
                    <a:xfrm rot="0">
                      <a:off x="0" y="0"/>
                      <a:ext cx="1098553" cy="33659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258" w:lineRule="auto"/>
        <w:rPr>
          <w:rFonts w:ascii="Arial"/>
          <w:sz w:val="21"/>
        </w:rPr>
      </w:pPr>
      <w:r/>
    </w:p>
    <w:p>
      <w:pPr>
        <w:spacing w:line="259" w:lineRule="auto"/>
        <w:rPr>
          <w:rFonts w:ascii="Arial"/>
          <w:sz w:val="21"/>
        </w:rPr>
      </w:pPr>
      <w:r/>
    </w:p>
    <w:p>
      <w:pPr>
        <w:pStyle w:val="BodyText"/>
        <w:ind w:left="125"/>
        <w:spacing w:before="65" w:line="222" w:lineRule="auto"/>
        <w:rPr>
          <w:sz w:val="20"/>
          <w:szCs w:val="20"/>
        </w:rPr>
      </w:pPr>
      <w:r>
        <w:rPr>
          <w:sz w:val="20"/>
          <w:szCs w:val="20"/>
          <w:spacing w:val="-8"/>
        </w:rPr>
        <w:t>(3-11)</w:t>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ind w:left="115"/>
        <w:spacing w:before="59" w:line="222" w:lineRule="auto"/>
        <w:rPr>
          <w:sz w:val="18"/>
          <w:szCs w:val="18"/>
        </w:rPr>
      </w:pPr>
      <w:r>
        <w:rPr>
          <w:sz w:val="18"/>
          <w:szCs w:val="18"/>
          <w:spacing w:val="-7"/>
        </w:rPr>
        <w:t>(3-12)</w:t>
      </w:r>
    </w:p>
    <w:p>
      <w:pPr>
        <w:spacing w:line="222" w:lineRule="auto"/>
        <w:sectPr>
          <w:type w:val="continuous"/>
          <w:pgSz w:w="9480" w:h="14400"/>
          <w:pgMar w:top="400" w:right="435" w:bottom="0" w:left="760" w:header="0" w:footer="0" w:gutter="0"/>
          <w:cols w:equalWidth="0" w:num="2">
            <w:col w:w="7465" w:space="100"/>
            <w:col w:w="720" w:space="0"/>
          </w:cols>
        </w:sectPr>
        <w:rPr>
          <w:sz w:val="18"/>
          <w:szCs w:val="18"/>
        </w:rPr>
      </w:pP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570"/>
        <w:spacing w:before="131" w:line="219" w:lineRule="auto"/>
        <w:rPr>
          <w:sz w:val="40"/>
          <w:szCs w:val="40"/>
        </w:rPr>
      </w:pPr>
      <w:r>
        <w:rPr>
          <w:sz w:val="40"/>
          <w:szCs w:val="40"/>
          <w:spacing w:val="-9"/>
        </w:rPr>
        <w:t>3.4</w:t>
      </w:r>
      <w:r>
        <w:rPr>
          <w:sz w:val="40"/>
          <w:szCs w:val="40"/>
          <w:spacing w:val="186"/>
        </w:rPr>
        <w:t xml:space="preserve"> </w:t>
      </w:r>
      <w:r>
        <w:rPr>
          <w:sz w:val="40"/>
          <w:szCs w:val="40"/>
          <w:spacing w:val="-9"/>
        </w:rPr>
        <w:t>数据质量管控技术</w:t>
      </w:r>
    </w:p>
    <w:p>
      <w:pPr>
        <w:spacing w:line="363" w:lineRule="auto"/>
        <w:rPr>
          <w:rFonts w:ascii="Arial"/>
          <w:sz w:val="21"/>
        </w:rPr>
      </w:pPr>
      <w:r/>
    </w:p>
    <w:p>
      <w:pPr>
        <w:pStyle w:val="BodyText"/>
        <w:ind w:left="60" w:right="78" w:firstLine="419"/>
        <w:spacing w:before="72" w:line="256" w:lineRule="auto"/>
        <w:rPr>
          <w:sz w:val="20"/>
          <w:szCs w:val="20"/>
        </w:rPr>
      </w:pPr>
      <w:r>
        <w:rPr>
          <w:sz w:val="22"/>
          <w:szCs w:val="22"/>
          <w:spacing w:val="1"/>
        </w:rPr>
        <w:t>本节从数据生命周期(含采集、存储、处理、应用等)去</w:t>
      </w:r>
      <w:r>
        <w:rPr>
          <w:sz w:val="22"/>
          <w:szCs w:val="22"/>
        </w:rPr>
        <w:t>阐述在每个阶段中常用的 </w:t>
      </w:r>
      <w:r>
        <w:rPr>
          <w:sz w:val="22"/>
          <w:szCs w:val="22"/>
        </w:rPr>
        <w:t>数据管控技术，包括数据标准建立、数据质量问题监控、数据质量预警、数据质</w:t>
      </w:r>
      <w:r>
        <w:rPr>
          <w:sz w:val="22"/>
          <w:szCs w:val="22"/>
          <w:spacing w:val="-1"/>
        </w:rPr>
        <w:t>量改</w:t>
      </w:r>
      <w:r>
        <w:rPr>
          <w:sz w:val="22"/>
          <w:szCs w:val="22"/>
        </w:rPr>
        <w:t xml:space="preserve"> </w:t>
      </w:r>
      <w:r>
        <w:rPr>
          <w:sz w:val="20"/>
          <w:szCs w:val="20"/>
          <w:spacing w:val="-1"/>
        </w:rPr>
        <w:t>进等。</w:t>
      </w:r>
    </w:p>
    <w:p>
      <w:pPr>
        <w:pStyle w:val="BodyText"/>
        <w:ind w:left="69" w:right="73" w:firstLine="420"/>
        <w:spacing w:before="74" w:line="242" w:lineRule="auto"/>
        <w:rPr>
          <w:sz w:val="23"/>
          <w:szCs w:val="23"/>
        </w:rPr>
      </w:pPr>
      <w:r>
        <w:rPr>
          <w:sz w:val="23"/>
          <w:szCs w:val="23"/>
          <w:spacing w:val="-16"/>
        </w:rPr>
        <w:t>需要注意的是，数据质量管控不仅是技术问题，还涉及数据质量管理相关的组织架</w:t>
      </w:r>
      <w:r>
        <w:rPr>
          <w:sz w:val="23"/>
          <w:szCs w:val="23"/>
          <w:spacing w:val="16"/>
        </w:rPr>
        <w:t xml:space="preserve"> </w:t>
      </w:r>
      <w:r>
        <w:rPr>
          <w:sz w:val="23"/>
          <w:szCs w:val="23"/>
          <w:spacing w:val="-18"/>
        </w:rPr>
        <w:t>构、管理制度、操作规范、人员培训等综合管理手段。数据质量管控框架如图3-4所示。</w:t>
      </w:r>
    </w:p>
    <w:p>
      <w:pPr>
        <w:pStyle w:val="BodyText"/>
        <w:ind w:left="69" w:firstLine="410"/>
        <w:spacing w:before="55" w:line="241" w:lineRule="auto"/>
        <w:rPr>
          <w:sz w:val="23"/>
          <w:szCs w:val="23"/>
        </w:rPr>
      </w:pPr>
      <w:r>
        <w:rPr>
          <w:sz w:val="23"/>
          <w:szCs w:val="23"/>
          <w:spacing w:val="-15"/>
        </w:rPr>
        <w:t>对处于不同数据生命周期过程的数据，其质量</w:t>
      </w:r>
      <w:r>
        <w:rPr>
          <w:sz w:val="23"/>
          <w:szCs w:val="23"/>
          <w:spacing w:val="-16"/>
        </w:rPr>
        <w:t>控制侧重点不一样。在数据采集和数 </w:t>
      </w:r>
      <w:r>
        <w:rPr>
          <w:sz w:val="23"/>
          <w:szCs w:val="23"/>
          <w:spacing w:val="-19"/>
        </w:rPr>
        <w:t>据存储阶段，数据质量管控的重点是提前发现数据质</w:t>
      </w:r>
      <w:r>
        <w:rPr>
          <w:sz w:val="23"/>
          <w:szCs w:val="23"/>
          <w:spacing w:val="-20"/>
        </w:rPr>
        <w:t>量问题，侧重于数据质量问题预防；</w:t>
      </w:r>
      <w:r>
        <w:rPr>
          <w:sz w:val="23"/>
          <w:szCs w:val="23"/>
        </w:rPr>
        <w:t xml:space="preserve"> </w:t>
      </w:r>
      <w:r>
        <w:rPr>
          <w:sz w:val="23"/>
          <w:szCs w:val="23"/>
          <w:spacing w:val="-15"/>
        </w:rPr>
        <w:t>在数据处理阶段，数据质量管控的主要目的是对问</w:t>
      </w:r>
      <w:r>
        <w:rPr>
          <w:sz w:val="23"/>
          <w:szCs w:val="23"/>
          <w:spacing w:val="-16"/>
        </w:rPr>
        <w:t>题数据进行优化或者修复，侧重于数</w:t>
      </w:r>
    </w:p>
    <w:p>
      <w:pPr>
        <w:spacing w:line="241" w:lineRule="auto"/>
        <w:sectPr>
          <w:type w:val="continuous"/>
          <w:pgSz w:w="9480" w:h="14400"/>
          <w:pgMar w:top="400" w:right="435" w:bottom="0" w:left="760" w:header="0" w:footer="0" w:gutter="0"/>
          <w:cols w:equalWidth="0" w:num="1">
            <w:col w:w="8285" w:space="0"/>
          </w:cols>
        </w:sectPr>
        <w:rPr>
          <w:sz w:val="23"/>
          <w:szCs w:val="23"/>
        </w:rPr>
      </w:pPr>
    </w:p>
    <w:p>
      <w:pPr>
        <w:ind w:right="29"/>
        <w:spacing w:before="158" w:line="609" w:lineRule="exact"/>
        <w:jc w:val="right"/>
        <w:rPr>
          <w:rFonts w:ascii="SimHei" w:hAnsi="SimHei" w:eastAsia="SimHei" w:cs="SimHei"/>
          <w:sz w:val="20"/>
          <w:szCs w:val="20"/>
        </w:rPr>
      </w:pPr>
      <w:bookmarkStart w:name="bookmark80" w:id="70"/>
      <w:bookmarkEnd w:id="70"/>
      <w:bookmarkStart w:name="bookmark81" w:id="71"/>
      <w:bookmarkEnd w:id="71"/>
      <w:r>
        <w:rPr>
          <w:rFonts w:ascii="SimHei" w:hAnsi="SimHei" w:eastAsia="SimHei" w:cs="SimHei"/>
          <w:sz w:val="20"/>
          <w:szCs w:val="20"/>
          <w:b/>
          <w:bCs/>
          <w:spacing w:val="19"/>
          <w:position w:val="31"/>
        </w:rPr>
        <w:t>第3章</w:t>
      </w:r>
      <w:r>
        <w:rPr>
          <w:rFonts w:ascii="SimHei" w:hAnsi="SimHei" w:eastAsia="SimHei" w:cs="SimHei"/>
          <w:sz w:val="20"/>
          <w:szCs w:val="20"/>
          <w:spacing w:val="94"/>
          <w:position w:val="31"/>
        </w:rPr>
        <w:t xml:space="preserve"> </w:t>
      </w:r>
      <w:r>
        <w:rPr>
          <w:rFonts w:ascii="SimHei" w:hAnsi="SimHei" w:eastAsia="SimHei" w:cs="SimHei"/>
          <w:sz w:val="20"/>
          <w:szCs w:val="20"/>
          <w:b/>
          <w:bCs/>
          <w:spacing w:val="19"/>
          <w:position w:val="31"/>
        </w:rPr>
        <w:t>数据质量管控技术</w:t>
      </w:r>
      <w:r>
        <w:rPr>
          <w:rFonts w:ascii="SimHei" w:hAnsi="SimHei" w:eastAsia="SimHei" w:cs="SimHei"/>
          <w:sz w:val="20"/>
          <w:szCs w:val="20"/>
          <w:spacing w:val="-22"/>
          <w:position w:val="31"/>
        </w:rPr>
        <w:t xml:space="preserve"> </w:t>
      </w:r>
      <w:r>
        <w:rPr>
          <w:rFonts w:ascii="SimHei" w:hAnsi="SimHei" w:eastAsia="SimHei" w:cs="SimHei"/>
          <w:sz w:val="20"/>
          <w:szCs w:val="20"/>
          <w:b/>
          <w:bCs/>
          <w:spacing w:val="19"/>
          <w:position w:val="31"/>
        </w:rPr>
        <w:t>|53</w:t>
      </w:r>
      <w:r>
        <w:rPr>
          <w:rFonts w:ascii="SimHei" w:hAnsi="SimHei" w:eastAsia="SimHei" w:cs="SimHei"/>
          <w:sz w:val="20"/>
          <w:szCs w:val="20"/>
          <w:spacing w:val="19"/>
          <w:position w:val="31"/>
        </w:rPr>
        <w:t xml:space="preserve"> </w:t>
      </w:r>
      <w:r>
        <w:rPr>
          <w:rFonts w:ascii="SimHei" w:hAnsi="SimHei" w:eastAsia="SimHei" w:cs="SimHei"/>
          <w:sz w:val="20"/>
          <w:szCs w:val="20"/>
          <w:spacing w:val="19"/>
          <w:position w:val="31"/>
        </w:rPr>
        <w:t>|</w:t>
      </w:r>
    </w:p>
    <w:p>
      <w:pPr>
        <w:pStyle w:val="BodyText"/>
        <w:spacing w:line="219" w:lineRule="auto"/>
        <w:rPr>
          <w:sz w:val="20"/>
          <w:szCs w:val="20"/>
        </w:rPr>
      </w:pPr>
      <w:r>
        <w:rPr>
          <w:sz w:val="20"/>
          <w:szCs w:val="20"/>
          <w:spacing w:val="9"/>
        </w:rPr>
        <w:t>据质量问题处置；在应用阶段，数据呈现在最终用户面前</w:t>
      </w:r>
      <w:r>
        <w:rPr>
          <w:sz w:val="20"/>
          <w:szCs w:val="20"/>
          <w:spacing w:val="8"/>
        </w:rPr>
        <w:t>，侧重于数据质量监控预警。</w:t>
      </w:r>
    </w:p>
    <w:p>
      <w:pPr>
        <w:pStyle w:val="BodyText"/>
        <w:ind w:firstLine="1520"/>
        <w:spacing w:before="204" w:line="4830" w:lineRule="exact"/>
        <w:rPr/>
      </w:pPr>
      <w:r>
        <w:rPr>
          <w:position w:val="-96"/>
        </w:rPr>
        <w:pict>
          <v:group id="_x0000_s214" style="mso-position-vertical-relative:line;mso-position-horizontal-relative:char;width:254.55pt;height:241.5pt;" filled="false" stroked="false" coordsize="5091,4830" coordorigin="0,0">
            <v:shape id="_x0000_s216" style="position:absolute;left:0;top:0;width:5091;height:4830;" filled="false" stroked="false" type="#_x0000_t75">
              <v:imagedata o:title="" r:id="rId67"/>
            </v:shape>
            <v:shape id="_x0000_s218" style="position:absolute;left:179;top:87;width:3447;height:4658;" filled="false" stroked="false" type="#_x0000_t202">
              <v:fill on="false"/>
              <v:stroke on="false"/>
              <v:path/>
              <v:imagedata o:title=""/>
              <o:lock v:ext="edit" aspectratio="false"/>
              <v:textbox inset="0mm,0mm,0mm,0mm">
                <w:txbxContent>
                  <w:p>
                    <w:pPr>
                      <w:ind w:left="100"/>
                      <w:spacing w:before="20" w:line="219" w:lineRule="auto"/>
                      <w:rPr>
                        <w:rFonts w:ascii="SimSun" w:hAnsi="SimSun" w:eastAsia="SimSun" w:cs="SimSun"/>
                        <w:sz w:val="20"/>
                        <w:szCs w:val="20"/>
                      </w:rPr>
                    </w:pPr>
                    <w:r>
                      <w:rPr>
                        <w:rFonts w:ascii="SimSun" w:hAnsi="SimSun" w:eastAsia="SimSun" w:cs="SimSun"/>
                        <w:sz w:val="20"/>
                        <w:szCs w:val="20"/>
                        <w:spacing w:val="-15"/>
                        <w:w w:val="98"/>
                      </w:rPr>
                      <w:t>管理保障</w:t>
                    </w:r>
                  </w:p>
                  <w:p>
                    <w:pPr>
                      <w:spacing w:line="321" w:lineRule="auto"/>
                      <w:rPr>
                        <w:rFonts w:ascii="Arial"/>
                        <w:sz w:val="21"/>
                      </w:rPr>
                    </w:pPr>
                    <w:r/>
                  </w:p>
                  <w:p>
                    <w:pPr>
                      <w:spacing w:line="322" w:lineRule="auto"/>
                      <w:rPr>
                        <w:rFonts w:ascii="Arial"/>
                        <w:sz w:val="21"/>
                      </w:rPr>
                    </w:pPr>
                    <w:r/>
                  </w:p>
                  <w:p>
                    <w:pPr>
                      <w:ind w:left="20"/>
                      <w:spacing w:before="65" w:line="221" w:lineRule="auto"/>
                      <w:rPr>
                        <w:rFonts w:ascii="SimSun" w:hAnsi="SimSun" w:eastAsia="SimSun" w:cs="SimSun"/>
                        <w:sz w:val="20"/>
                        <w:szCs w:val="20"/>
                      </w:rPr>
                    </w:pPr>
                    <w:r>
                      <w:rPr>
                        <w:rFonts w:ascii="SimSun" w:hAnsi="SimSun" w:eastAsia="SimSun" w:cs="SimSun"/>
                        <w:sz w:val="20"/>
                        <w:szCs w:val="20"/>
                        <w:spacing w:val="-16"/>
                        <w:w w:val="98"/>
                        <w:position w:val="-1"/>
                      </w:rPr>
                      <w:t>组织架构</w:t>
                    </w:r>
                    <w:r>
                      <w:rPr>
                        <w:rFonts w:ascii="SimSun" w:hAnsi="SimSun" w:eastAsia="SimSun" w:cs="SimSun"/>
                        <w:sz w:val="20"/>
                        <w:szCs w:val="20"/>
                        <w:spacing w:val="16"/>
                        <w:position w:val="-1"/>
                      </w:rPr>
                      <w:t xml:space="preserve">     </w:t>
                    </w:r>
                    <w:r>
                      <w:rPr>
                        <w:rFonts w:ascii="SimSun" w:hAnsi="SimSun" w:eastAsia="SimSun" w:cs="SimSun"/>
                        <w:sz w:val="20"/>
                        <w:szCs w:val="20"/>
                        <w:spacing w:val="-16"/>
                        <w:w w:val="98"/>
                        <w:position w:val="1"/>
                      </w:rPr>
                      <w:t>管理制度</w:t>
                    </w:r>
                  </w:p>
                  <w:p>
                    <w:pPr>
                      <w:spacing w:line="284" w:lineRule="auto"/>
                      <w:rPr>
                        <w:rFonts w:ascii="Arial"/>
                        <w:sz w:val="21"/>
                      </w:rPr>
                    </w:pPr>
                    <w:r/>
                  </w:p>
                  <w:p>
                    <w:pPr>
                      <w:ind w:left="30"/>
                      <w:spacing w:before="65" w:line="219" w:lineRule="auto"/>
                      <w:rPr>
                        <w:rFonts w:ascii="SimSun" w:hAnsi="SimSun" w:eastAsia="SimSun" w:cs="SimSun"/>
                        <w:sz w:val="20"/>
                        <w:szCs w:val="20"/>
                      </w:rPr>
                    </w:pPr>
                    <w:r>
                      <w:rPr>
                        <w:rFonts w:ascii="SimSun" w:hAnsi="SimSun" w:eastAsia="SimSun" w:cs="SimSun"/>
                        <w:sz w:val="20"/>
                        <w:szCs w:val="20"/>
                        <w:spacing w:val="-17"/>
                        <w:w w:val="99"/>
                      </w:rPr>
                      <w:t>数据生命周期</w:t>
                    </w:r>
                  </w:p>
                  <w:p>
                    <w:pPr>
                      <w:spacing w:line="286" w:lineRule="auto"/>
                      <w:rPr>
                        <w:rFonts w:ascii="Arial"/>
                        <w:sz w:val="21"/>
                      </w:rPr>
                    </w:pPr>
                    <w:r/>
                  </w:p>
                  <w:p>
                    <w:pPr>
                      <w:spacing w:line="286" w:lineRule="auto"/>
                      <w:rPr>
                        <w:rFonts w:ascii="Arial"/>
                        <w:sz w:val="21"/>
                      </w:rPr>
                    </w:pPr>
                    <w:r/>
                  </w:p>
                  <w:p>
                    <w:pPr>
                      <w:ind w:left="309"/>
                      <w:spacing w:before="65" w:line="219" w:lineRule="auto"/>
                      <w:rPr>
                        <w:rFonts w:ascii="SimSun" w:hAnsi="SimSun" w:eastAsia="SimSun" w:cs="SimSun"/>
                        <w:sz w:val="20"/>
                        <w:szCs w:val="20"/>
                      </w:rPr>
                    </w:pPr>
                    <w:r>
                      <w:rPr>
                        <w:rFonts w:ascii="SimSun" w:hAnsi="SimSun" w:eastAsia="SimSun" w:cs="SimSun"/>
                        <w:sz w:val="20"/>
                        <w:szCs w:val="20"/>
                        <w:spacing w:val="-9"/>
                      </w:rPr>
                      <w:t>采集</w:t>
                    </w:r>
                  </w:p>
                  <w:p>
                    <w:pPr>
                      <w:ind w:left="949"/>
                      <w:spacing w:before="284" w:line="220" w:lineRule="auto"/>
                      <w:rPr>
                        <w:rFonts w:ascii="SimSun" w:hAnsi="SimSun" w:eastAsia="SimSun" w:cs="SimSun"/>
                        <w:sz w:val="20"/>
                        <w:szCs w:val="20"/>
                      </w:rPr>
                    </w:pPr>
                    <w:r>
                      <w:rPr>
                        <w:rFonts w:ascii="SimSun" w:hAnsi="SimSun" w:eastAsia="SimSun" w:cs="SimSun"/>
                        <w:sz w:val="20"/>
                        <w:szCs w:val="20"/>
                        <w:spacing w:val="-5"/>
                      </w:rPr>
                      <w:t>预</w:t>
                    </w:r>
                    <w:r>
                      <w:rPr>
                        <w:rFonts w:ascii="SimSun" w:hAnsi="SimSun" w:eastAsia="SimSun" w:cs="SimSun"/>
                        <w:sz w:val="20"/>
                        <w:szCs w:val="20"/>
                        <w:spacing w:val="-30"/>
                      </w:rPr>
                      <w:t xml:space="preserve"> </w:t>
                    </w:r>
                    <w:r>
                      <w:rPr>
                        <w:rFonts w:ascii="SimSun" w:hAnsi="SimSun" w:eastAsia="SimSun" w:cs="SimSun"/>
                        <w:sz w:val="20"/>
                        <w:szCs w:val="20"/>
                        <w:spacing w:val="-5"/>
                      </w:rPr>
                      <w:t>防</w:t>
                    </w:r>
                  </w:p>
                  <w:p>
                    <w:pPr>
                      <w:spacing w:line="254" w:lineRule="auto"/>
                      <w:rPr>
                        <w:rFonts w:ascii="Arial"/>
                        <w:sz w:val="21"/>
                      </w:rPr>
                    </w:pPr>
                    <w:r/>
                  </w:p>
                  <w:p>
                    <w:pPr>
                      <w:ind w:left="100"/>
                      <w:spacing w:before="65" w:line="219" w:lineRule="auto"/>
                      <w:rPr>
                        <w:rFonts w:ascii="SimSun" w:hAnsi="SimSun" w:eastAsia="SimSun" w:cs="SimSun"/>
                        <w:sz w:val="20"/>
                        <w:szCs w:val="20"/>
                      </w:rPr>
                    </w:pPr>
                    <w:r>
                      <w:rPr>
                        <w:rFonts w:ascii="SimSun" w:hAnsi="SimSun" w:eastAsia="SimSun" w:cs="SimSun"/>
                        <w:sz w:val="20"/>
                        <w:szCs w:val="20"/>
                        <w:spacing w:val="-15"/>
                        <w:w w:val="98"/>
                      </w:rPr>
                      <w:t>技术保障</w:t>
                    </w:r>
                  </w:p>
                  <w:p>
                    <w:pPr>
                      <w:spacing w:line="296" w:lineRule="auto"/>
                      <w:rPr>
                        <w:rFonts w:ascii="Arial"/>
                        <w:sz w:val="21"/>
                      </w:rPr>
                    </w:pPr>
                    <w:r/>
                  </w:p>
                  <w:p>
                    <w:pPr>
                      <w:spacing w:line="296" w:lineRule="auto"/>
                      <w:rPr>
                        <w:rFonts w:ascii="Arial"/>
                        <w:sz w:val="21"/>
                      </w:rPr>
                    </w:pPr>
                    <w:r/>
                  </w:p>
                  <w:p>
                    <w:pPr>
                      <w:ind w:right="1"/>
                      <w:spacing w:before="66" w:line="218" w:lineRule="auto"/>
                      <w:jc w:val="right"/>
                      <w:rPr>
                        <w:rFonts w:ascii="SimSun" w:hAnsi="SimSun" w:eastAsia="SimSun" w:cs="SimSun"/>
                        <w:sz w:val="20"/>
                        <w:szCs w:val="20"/>
                      </w:rPr>
                    </w:pPr>
                    <w:r>
                      <w:rPr>
                        <w:rFonts w:ascii="SimSun" w:hAnsi="SimSun" w:eastAsia="SimSun" w:cs="SimSun"/>
                        <w:sz w:val="20"/>
                        <w:szCs w:val="20"/>
                        <w:spacing w:val="-15"/>
                      </w:rPr>
                      <w:t>质量评</w:t>
                    </w:r>
                    <w:r>
                      <w:rPr>
                        <w:rFonts w:ascii="SimSun" w:hAnsi="SimSun" w:eastAsia="SimSun" w:cs="SimSun"/>
                        <w:sz w:val="20"/>
                        <w:szCs w:val="20"/>
                        <w:spacing w:val="-11"/>
                      </w:rPr>
                      <w:t>价</w:t>
                    </w:r>
                  </w:p>
                </w:txbxContent>
              </v:textbox>
            </v:shape>
            <v:shape id="_x0000_s220" style="position:absolute;left:4039;top:2529;width:432;height:72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20"/>
                        <w:szCs w:val="20"/>
                      </w:rPr>
                    </w:pPr>
                    <w:r>
                      <w:rPr>
                        <w:rFonts w:ascii="SimSun" w:hAnsi="SimSun" w:eastAsia="SimSun" w:cs="SimSun"/>
                        <w:sz w:val="20"/>
                        <w:szCs w:val="20"/>
                        <w:spacing w:val="-2"/>
                      </w:rPr>
                      <w:t>应用</w:t>
                    </w:r>
                  </w:p>
                  <w:p>
                    <w:pPr>
                      <w:ind w:left="20"/>
                      <w:spacing w:before="240" w:line="220" w:lineRule="auto"/>
                      <w:rPr>
                        <w:rFonts w:ascii="SimSun" w:hAnsi="SimSun" w:eastAsia="SimSun" w:cs="SimSun"/>
                        <w:sz w:val="20"/>
                        <w:szCs w:val="20"/>
                      </w:rPr>
                    </w:pPr>
                    <w:r>
                      <w:rPr>
                        <w:rFonts w:ascii="SimSun" w:hAnsi="SimSun" w:eastAsia="SimSun" w:cs="SimSun"/>
                        <w:sz w:val="20"/>
                        <w:szCs w:val="20"/>
                        <w:spacing w:val="-3"/>
                      </w:rPr>
                      <w:t>监控</w:t>
                    </w:r>
                  </w:p>
                </w:txbxContent>
              </v:textbox>
            </v:shape>
            <v:shape id="_x0000_s222" style="position:absolute;left:2919;top:2532;width:407;height:720;" filled="false" stroked="false" type="#_x0000_t202">
              <v:fill on="false"/>
              <v:stroke on="false"/>
              <v:path/>
              <v:imagedata o:title=""/>
              <o:lock v:ext="edit" aspectratio="false"/>
              <v:textbox inset="0mm,0mm,0mm,0mm">
                <w:txbxContent>
                  <w:p>
                    <w:pPr>
                      <w:ind w:right="3"/>
                      <w:spacing w:before="19" w:line="224" w:lineRule="auto"/>
                      <w:jc w:val="right"/>
                      <w:rPr>
                        <w:rFonts w:ascii="SimSun" w:hAnsi="SimSun" w:eastAsia="SimSun" w:cs="SimSun"/>
                        <w:sz w:val="20"/>
                        <w:szCs w:val="20"/>
                      </w:rPr>
                    </w:pPr>
                    <w:r>
                      <w:rPr>
                        <w:rFonts w:ascii="SimSun" w:hAnsi="SimSun" w:eastAsia="SimSun" w:cs="SimSun"/>
                        <w:sz w:val="20"/>
                        <w:szCs w:val="20"/>
                        <w:spacing w:val="-9"/>
                      </w:rPr>
                      <w:t>处理</w:t>
                    </w:r>
                  </w:p>
                  <w:p>
                    <w:pPr>
                      <w:spacing w:before="237" w:line="224" w:lineRule="auto"/>
                      <w:jc w:val="right"/>
                      <w:rPr>
                        <w:rFonts w:ascii="SimSun" w:hAnsi="SimSun" w:eastAsia="SimSun" w:cs="SimSun"/>
                        <w:sz w:val="20"/>
                        <w:szCs w:val="20"/>
                      </w:rPr>
                    </w:pPr>
                    <w:r>
                      <w:rPr>
                        <w:rFonts w:ascii="SimSun" w:hAnsi="SimSun" w:eastAsia="SimSun" w:cs="SimSun"/>
                        <w:sz w:val="20"/>
                        <w:szCs w:val="20"/>
                        <w:spacing w:val="-20"/>
                        <w:w w:val="93"/>
                      </w:rPr>
                      <w:t>处</w:t>
                    </w:r>
                    <w:r>
                      <w:rPr>
                        <w:rFonts w:ascii="SimSun" w:hAnsi="SimSun" w:eastAsia="SimSun" w:cs="SimSun"/>
                        <w:sz w:val="20"/>
                        <w:szCs w:val="20"/>
                        <w:spacing w:val="-8"/>
                        <w:w w:val="93"/>
                      </w:rPr>
                      <w:t>置</w:t>
                    </w:r>
                  </w:p>
                </w:txbxContent>
              </v:textbox>
            </v:shape>
            <v:shape id="_x0000_s224" style="position:absolute;left:4039;top:4497;width:759;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6"/>
                        <w:w w:val="96"/>
                      </w:rPr>
                      <w:t>改</w:t>
                    </w:r>
                    <w:r>
                      <w:rPr>
                        <w:rFonts w:ascii="SimSun" w:hAnsi="SimSun" w:eastAsia="SimSun" w:cs="SimSun"/>
                        <w:sz w:val="20"/>
                        <w:szCs w:val="20"/>
                        <w:spacing w:val="-15"/>
                        <w:w w:val="96"/>
                      </w:rPr>
                      <w:t>进措</w:t>
                    </w:r>
                    <w:r>
                      <w:rPr>
                        <w:rFonts w:ascii="SimSun" w:hAnsi="SimSun" w:eastAsia="SimSun" w:cs="SimSun"/>
                        <w:sz w:val="20"/>
                        <w:szCs w:val="20"/>
                        <w:spacing w:val="-10"/>
                        <w:w w:val="96"/>
                      </w:rPr>
                      <w:t>施</w:t>
                    </w:r>
                  </w:p>
                </w:txbxContent>
              </v:textbox>
            </v:shape>
            <v:shape id="_x0000_s226" style="position:absolute;left:4169;top:1058;width:750;height:24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spacing w:val="-20"/>
                        <w:w w:val="98"/>
                      </w:rPr>
                      <w:t>人员培训</w:t>
                    </w:r>
                  </w:p>
                </w:txbxContent>
              </v:textbox>
            </v:shape>
            <v:shape id="_x0000_s228" style="position:absolute;left:259;top:4497;width:749;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7"/>
                        <w:w w:val="96"/>
                      </w:rPr>
                      <w:t>数据</w:t>
                    </w:r>
                    <w:r>
                      <w:rPr>
                        <w:rFonts w:ascii="SimSun" w:hAnsi="SimSun" w:eastAsia="SimSun" w:cs="SimSun"/>
                        <w:sz w:val="20"/>
                        <w:szCs w:val="20"/>
                        <w:spacing w:val="-16"/>
                        <w:w w:val="96"/>
                      </w:rPr>
                      <w:t>标</w:t>
                    </w:r>
                    <w:r>
                      <w:rPr>
                        <w:rFonts w:ascii="SimSun" w:hAnsi="SimSun" w:eastAsia="SimSun" w:cs="SimSun"/>
                        <w:sz w:val="20"/>
                        <w:szCs w:val="20"/>
                        <w:spacing w:val="-10"/>
                        <w:w w:val="96"/>
                      </w:rPr>
                      <w:t>准</w:t>
                    </w:r>
                  </w:p>
                </w:txbxContent>
              </v:textbox>
            </v:shape>
            <v:shape id="_x0000_s230" style="position:absolute;left:1639;top:4508;width:745;height:24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spacing w:val="-15"/>
                        <w:w w:val="95"/>
                      </w:rPr>
                      <w:t>质量监测</w:t>
                    </w:r>
                  </w:p>
                </w:txbxContent>
              </v:textbox>
            </v:shape>
            <v:shape id="_x0000_s232" style="position:absolute;left:2869;top:1067;width:740;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9"/>
                        <w:w w:val="96"/>
                      </w:rPr>
                      <w:t>操作</w:t>
                    </w:r>
                    <w:r>
                      <w:rPr>
                        <w:rFonts w:ascii="SimSun" w:hAnsi="SimSun" w:eastAsia="SimSun" w:cs="SimSun"/>
                        <w:sz w:val="20"/>
                        <w:szCs w:val="20"/>
                        <w:spacing w:val="-18"/>
                        <w:w w:val="96"/>
                      </w:rPr>
                      <w:t>规</w:t>
                    </w:r>
                    <w:r>
                      <w:rPr>
                        <w:rFonts w:ascii="SimSun" w:hAnsi="SimSun" w:eastAsia="SimSun" w:cs="SimSun"/>
                        <w:sz w:val="20"/>
                        <w:szCs w:val="20"/>
                        <w:spacing w:val="-12"/>
                        <w:w w:val="96"/>
                      </w:rPr>
                      <w:t>范</w:t>
                    </w:r>
                  </w:p>
                </w:txbxContent>
              </v:textbox>
            </v:shape>
            <v:shape id="_x0000_s234" style="position:absolute;left:1819;top:2607;width:432;height:2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color w:val="FFFFFF"/>
                        <w:spacing w:val="-2"/>
                      </w:rPr>
                      <w:t>存储</w:t>
                    </w:r>
                  </w:p>
                </w:txbxContent>
              </v:textbox>
            </v:shape>
          </v:group>
        </w:pict>
      </w:r>
    </w:p>
    <w:p>
      <w:pPr>
        <w:ind w:left="2922"/>
        <w:spacing w:before="55" w:line="222" w:lineRule="auto"/>
        <w:rPr>
          <w:rFonts w:ascii="SimHei" w:hAnsi="SimHei" w:eastAsia="SimHei" w:cs="SimHei"/>
          <w:sz w:val="20"/>
          <w:szCs w:val="20"/>
        </w:rPr>
      </w:pPr>
      <w:r>
        <w:rPr>
          <w:rFonts w:ascii="SimHei" w:hAnsi="SimHei" w:eastAsia="SimHei" w:cs="SimHei"/>
          <w:sz w:val="20"/>
          <w:szCs w:val="20"/>
          <w:b/>
          <w:bCs/>
          <w:spacing w:val="-2"/>
        </w:rPr>
        <w:t>图3-4</w:t>
      </w:r>
      <w:r>
        <w:rPr>
          <w:rFonts w:ascii="SimHei" w:hAnsi="SimHei" w:eastAsia="SimHei" w:cs="SimHei"/>
          <w:sz w:val="20"/>
          <w:szCs w:val="20"/>
          <w:spacing w:val="-2"/>
        </w:rPr>
        <w:t xml:space="preserve">  </w:t>
      </w:r>
      <w:r>
        <w:rPr>
          <w:rFonts w:ascii="SimHei" w:hAnsi="SimHei" w:eastAsia="SimHei" w:cs="SimHei"/>
          <w:sz w:val="20"/>
          <w:szCs w:val="20"/>
          <w:b/>
          <w:bCs/>
          <w:spacing w:val="-2"/>
        </w:rPr>
        <w:t>数据质量管控框架</w:t>
      </w:r>
    </w:p>
    <w:p>
      <w:pPr>
        <w:spacing w:line="375" w:lineRule="auto"/>
        <w:rPr>
          <w:rFonts w:ascii="Arial"/>
          <w:sz w:val="21"/>
        </w:rPr>
      </w:pPr>
      <w:r/>
    </w:p>
    <w:p>
      <w:pPr>
        <w:ind w:left="413"/>
        <w:spacing w:before="94" w:line="222" w:lineRule="auto"/>
        <w:outlineLvl w:val="6"/>
        <w:rPr>
          <w:rFonts w:ascii="SimHei" w:hAnsi="SimHei" w:eastAsia="SimHei" w:cs="SimHei"/>
          <w:sz w:val="29"/>
          <w:szCs w:val="29"/>
        </w:rPr>
      </w:pPr>
      <w:r>
        <w:rPr>
          <w:rFonts w:ascii="SimHei" w:hAnsi="SimHei" w:eastAsia="SimHei" w:cs="SimHei"/>
          <w:sz w:val="29"/>
          <w:szCs w:val="29"/>
          <w:b/>
          <w:bCs/>
          <w:spacing w:val="-17"/>
        </w:rPr>
        <w:t>3.4.1</w:t>
      </w:r>
      <w:r>
        <w:rPr>
          <w:rFonts w:ascii="SimHei" w:hAnsi="SimHei" w:eastAsia="SimHei" w:cs="SimHei"/>
          <w:sz w:val="29"/>
          <w:szCs w:val="29"/>
          <w:spacing w:val="124"/>
        </w:rPr>
        <w:t xml:space="preserve"> </w:t>
      </w:r>
      <w:r>
        <w:rPr>
          <w:rFonts w:ascii="SimHei" w:hAnsi="SimHei" w:eastAsia="SimHei" w:cs="SimHei"/>
          <w:sz w:val="29"/>
          <w:szCs w:val="29"/>
          <w:b/>
          <w:bCs/>
          <w:spacing w:val="-17"/>
        </w:rPr>
        <w:t>数据采集阶段</w:t>
      </w:r>
    </w:p>
    <w:p>
      <w:pPr>
        <w:pStyle w:val="BodyText"/>
        <w:ind w:left="410"/>
        <w:spacing w:before="301" w:line="370" w:lineRule="exact"/>
        <w:rPr>
          <w:sz w:val="20"/>
          <w:szCs w:val="20"/>
        </w:rPr>
      </w:pPr>
      <w:r>
        <w:rPr>
          <w:sz w:val="20"/>
          <w:szCs w:val="20"/>
          <w:spacing w:val="11"/>
          <w:position w:val="12"/>
        </w:rPr>
        <w:t>在数据采集阶段，采集的数据分为业务系统在运行过程中产生的数据(例如通过系统</w:t>
      </w:r>
    </w:p>
    <w:p>
      <w:pPr>
        <w:pStyle w:val="BodyText"/>
        <w:spacing w:before="1" w:line="218" w:lineRule="auto"/>
        <w:rPr>
          <w:sz w:val="20"/>
          <w:szCs w:val="20"/>
        </w:rPr>
      </w:pPr>
      <w:r>
        <w:rPr>
          <w:sz w:val="20"/>
          <w:szCs w:val="20"/>
          <w:spacing w:val="10"/>
        </w:rPr>
        <w:t>人工录入的数据、埋点采集数据和后台日志数据等)和外部接入的数据。</w:t>
      </w:r>
    </w:p>
    <w:p>
      <w:pPr>
        <w:pStyle w:val="BodyText"/>
        <w:ind w:right="83" w:firstLine="410"/>
        <w:spacing w:before="72" w:line="284" w:lineRule="auto"/>
        <w:rPr>
          <w:sz w:val="20"/>
          <w:szCs w:val="20"/>
        </w:rPr>
      </w:pPr>
      <w:r>
        <w:rPr>
          <w:sz w:val="20"/>
          <w:szCs w:val="20"/>
          <w:spacing w:val="11"/>
        </w:rPr>
        <w:t>(1)业务系统自己产生的数据，需要检验人工录入的数据质量。对于用户输入或批量</w:t>
      </w:r>
      <w:r>
        <w:rPr>
          <w:sz w:val="20"/>
          <w:szCs w:val="20"/>
          <w:spacing w:val="18"/>
        </w:rPr>
        <w:t xml:space="preserve"> </w:t>
      </w:r>
      <w:r>
        <w:rPr>
          <w:sz w:val="20"/>
          <w:szCs w:val="20"/>
          <w:spacing w:val="14"/>
        </w:rPr>
        <w:t>导入的数据，需要在产品功能层面进行校验。例如，通过设置必填项、限制数值输</w:t>
      </w:r>
      <w:r>
        <w:rPr>
          <w:sz w:val="20"/>
          <w:szCs w:val="20"/>
          <w:spacing w:val="13"/>
        </w:rPr>
        <w:t>入范</w:t>
      </w:r>
      <w:r>
        <w:rPr>
          <w:sz w:val="20"/>
          <w:szCs w:val="20"/>
        </w:rPr>
        <w:t xml:space="preserve"> </w:t>
      </w:r>
      <w:r>
        <w:rPr>
          <w:sz w:val="20"/>
          <w:szCs w:val="20"/>
          <w:spacing w:val="15"/>
        </w:rPr>
        <w:t>围、检查数据内容形式、交叉对比数据正确性或验</w:t>
      </w:r>
      <w:r>
        <w:rPr>
          <w:sz w:val="20"/>
          <w:szCs w:val="20"/>
          <w:spacing w:val="14"/>
        </w:rPr>
        <w:t>证数据一致性等方式提高录入数据的</w:t>
      </w:r>
      <w:r>
        <w:rPr>
          <w:sz w:val="20"/>
          <w:szCs w:val="20"/>
        </w:rPr>
        <w:t xml:space="preserve"> </w:t>
      </w:r>
      <w:r>
        <w:rPr>
          <w:sz w:val="20"/>
          <w:szCs w:val="20"/>
          <w:spacing w:val="-9"/>
        </w:rPr>
        <w:t>质量。</w:t>
      </w:r>
    </w:p>
    <w:p>
      <w:pPr>
        <w:pStyle w:val="BodyText"/>
        <w:ind w:firstLine="410"/>
        <w:spacing w:before="75" w:line="296" w:lineRule="auto"/>
        <w:rPr>
          <w:sz w:val="20"/>
          <w:szCs w:val="20"/>
        </w:rPr>
      </w:pPr>
      <w:r>
        <w:rPr>
          <w:sz w:val="20"/>
          <w:szCs w:val="20"/>
          <w:spacing w:val="19"/>
        </w:rPr>
        <w:t>(2)外部接入的数据(含抽样数据或全量数据),可通过数据质量监控规则和数据质 </w:t>
      </w:r>
      <w:r>
        <w:rPr>
          <w:sz w:val="20"/>
          <w:szCs w:val="20"/>
          <w:spacing w:val="14"/>
        </w:rPr>
        <w:t>量评价方法，及时发现数据质量问题并提高数据质量；也可通过建立数据标准来增强数</w:t>
      </w:r>
      <w:r>
        <w:rPr>
          <w:sz w:val="20"/>
          <w:szCs w:val="20"/>
          <w:spacing w:val="7"/>
        </w:rPr>
        <w:t xml:space="preserve">  </w:t>
      </w:r>
      <w:r>
        <w:rPr>
          <w:sz w:val="20"/>
          <w:szCs w:val="20"/>
          <w:spacing w:val="14"/>
        </w:rPr>
        <w:t>据的一致性和准确性，减少系统建设和维护的工作量。数据标准是通过元数据管理来落</w:t>
      </w:r>
      <w:r>
        <w:rPr>
          <w:sz w:val="20"/>
          <w:szCs w:val="20"/>
          <w:spacing w:val="8"/>
        </w:rPr>
        <w:t xml:space="preserve">  </w:t>
      </w:r>
      <w:r>
        <w:rPr>
          <w:sz w:val="20"/>
          <w:szCs w:val="20"/>
          <w:spacing w:val="11"/>
        </w:rPr>
        <w:t>地实施的，元数据定义了数据业务含义、分类和编码体系，统一了数据的字段命名标准、</w:t>
      </w:r>
      <w:r>
        <w:rPr>
          <w:sz w:val="20"/>
          <w:szCs w:val="20"/>
          <w:spacing w:val="9"/>
        </w:rPr>
        <w:t xml:space="preserve"> </w:t>
      </w:r>
      <w:r>
        <w:rPr>
          <w:sz w:val="20"/>
          <w:szCs w:val="20"/>
          <w:spacing w:val="7"/>
        </w:rPr>
        <w:t>数值格式、内容约束标准，更新了时间规范，等</w:t>
      </w:r>
      <w:r>
        <w:rPr>
          <w:sz w:val="20"/>
          <w:szCs w:val="20"/>
          <w:spacing w:val="6"/>
        </w:rPr>
        <w:t>等。</w:t>
      </w:r>
    </w:p>
    <w:p>
      <w:pPr>
        <w:spacing w:line="304" w:lineRule="auto"/>
        <w:rPr>
          <w:rFonts w:ascii="Arial"/>
          <w:sz w:val="21"/>
        </w:rPr>
      </w:pPr>
      <w:r/>
    </w:p>
    <w:p>
      <w:pPr>
        <w:ind w:left="413"/>
        <w:spacing w:before="95" w:line="222" w:lineRule="auto"/>
        <w:outlineLvl w:val="6"/>
        <w:rPr>
          <w:rFonts w:ascii="SimHei" w:hAnsi="SimHei" w:eastAsia="SimHei" w:cs="SimHei"/>
          <w:sz w:val="29"/>
          <w:szCs w:val="29"/>
        </w:rPr>
      </w:pPr>
      <w:r>
        <w:rPr>
          <w:rFonts w:ascii="SimHei" w:hAnsi="SimHei" w:eastAsia="SimHei" w:cs="SimHei"/>
          <w:sz w:val="29"/>
          <w:szCs w:val="29"/>
          <w:b/>
          <w:bCs/>
          <w:spacing w:val="-16"/>
        </w:rPr>
        <w:t>3.4.2</w:t>
      </w:r>
      <w:r>
        <w:rPr>
          <w:rFonts w:ascii="SimHei" w:hAnsi="SimHei" w:eastAsia="SimHei" w:cs="SimHei"/>
          <w:sz w:val="29"/>
          <w:szCs w:val="29"/>
          <w:spacing w:val="-16"/>
        </w:rPr>
        <w:t xml:space="preserve">  </w:t>
      </w:r>
      <w:r>
        <w:rPr>
          <w:rFonts w:ascii="SimHei" w:hAnsi="SimHei" w:eastAsia="SimHei" w:cs="SimHei"/>
          <w:sz w:val="29"/>
          <w:szCs w:val="29"/>
          <w:b/>
          <w:bCs/>
          <w:spacing w:val="-16"/>
        </w:rPr>
        <w:t>数据存储阶段</w:t>
      </w:r>
    </w:p>
    <w:p>
      <w:pPr>
        <w:spacing w:line="265" w:lineRule="auto"/>
        <w:rPr>
          <w:rFonts w:ascii="Arial"/>
          <w:sz w:val="21"/>
        </w:rPr>
      </w:pPr>
      <w:r/>
    </w:p>
    <w:p>
      <w:pPr>
        <w:pStyle w:val="BodyText"/>
        <w:ind w:right="19" w:firstLine="410"/>
        <w:spacing w:before="65" w:line="277" w:lineRule="auto"/>
        <w:jc w:val="both"/>
        <w:rPr>
          <w:sz w:val="20"/>
          <w:szCs w:val="20"/>
        </w:rPr>
      </w:pPr>
      <w:r>
        <w:rPr>
          <w:sz w:val="20"/>
          <w:szCs w:val="20"/>
          <w:spacing w:val="14"/>
        </w:rPr>
        <w:t>数据存储阶段主要通过数据模型设计来提高数据存储的数据质量，可在数据库结构 </w:t>
      </w:r>
      <w:r>
        <w:rPr>
          <w:sz w:val="20"/>
          <w:szCs w:val="20"/>
          <w:spacing w:val="16"/>
        </w:rPr>
        <w:t>设计上通过单列、单行、跨列或跨行等各种约束条件提高入库数据的完整性、及时性、</w:t>
      </w:r>
      <w:r>
        <w:rPr>
          <w:sz w:val="20"/>
          <w:szCs w:val="20"/>
          <w:spacing w:val="11"/>
        </w:rPr>
        <w:t xml:space="preserve"> </w:t>
      </w:r>
      <w:r>
        <w:rPr>
          <w:sz w:val="20"/>
          <w:szCs w:val="20"/>
          <w:spacing w:val="-4"/>
        </w:rPr>
        <w:t>准确性、</w:t>
      </w:r>
      <w:r>
        <w:rPr>
          <w:sz w:val="20"/>
          <w:szCs w:val="20"/>
          <w:spacing w:val="62"/>
        </w:rPr>
        <w:t xml:space="preserve"> </w:t>
      </w:r>
      <w:r>
        <w:rPr>
          <w:sz w:val="20"/>
          <w:szCs w:val="20"/>
          <w:spacing w:val="-4"/>
        </w:rPr>
        <w:t>一致性、唯一性和有效性。</w:t>
      </w:r>
    </w:p>
    <w:p>
      <w:pPr>
        <w:spacing w:line="277" w:lineRule="auto"/>
        <w:sectPr>
          <w:pgSz w:w="9480" w:h="14400"/>
          <w:pgMar w:top="400" w:right="790" w:bottom="0" w:left="450" w:header="0" w:footer="0" w:gutter="0"/>
        </w:sectPr>
        <w:rPr>
          <w:sz w:val="20"/>
          <w:szCs w:val="20"/>
        </w:rPr>
      </w:pPr>
    </w:p>
    <w:p>
      <w:pPr>
        <w:spacing w:before="78" w:line="217" w:lineRule="auto"/>
        <w:rPr>
          <w:rFonts w:ascii="SimHei" w:hAnsi="SimHei" w:eastAsia="SimHei" w:cs="SimHei"/>
          <w:sz w:val="21"/>
          <w:szCs w:val="21"/>
        </w:rPr>
      </w:pPr>
      <w:r>
        <w:rPr>
          <w:rFonts w:ascii="SimHei" w:hAnsi="SimHei" w:eastAsia="SimHei" w:cs="SimHei"/>
          <w:sz w:val="21"/>
          <w:szCs w:val="21"/>
          <w:spacing w:val="9"/>
        </w:rPr>
        <w:t>|</w:t>
      </w:r>
      <w:r>
        <w:rPr>
          <w:rFonts w:ascii="SimHei" w:hAnsi="SimHei" w:eastAsia="SimHei" w:cs="SimHei"/>
          <w:sz w:val="21"/>
          <w:szCs w:val="21"/>
          <w:spacing w:val="-22"/>
        </w:rPr>
        <w:t xml:space="preserve"> </w:t>
      </w:r>
      <w:r>
        <w:rPr>
          <w:rFonts w:ascii="SimHei" w:hAnsi="SimHei" w:eastAsia="SimHei" w:cs="SimHei"/>
          <w:sz w:val="21"/>
          <w:szCs w:val="21"/>
          <w:b/>
          <w:bCs/>
          <w:spacing w:val="9"/>
        </w:rPr>
        <w:t>54|数据安全与治理</w:t>
      </w:r>
    </w:p>
    <w:p>
      <w:pPr>
        <w:spacing w:line="322" w:lineRule="auto"/>
        <w:rPr>
          <w:rFonts w:ascii="Arial"/>
          <w:sz w:val="21"/>
        </w:rPr>
      </w:pPr>
      <w:r/>
    </w:p>
    <w:p>
      <w:pPr>
        <w:pStyle w:val="BodyText"/>
        <w:ind w:right="64" w:firstLine="419"/>
        <w:spacing w:before="68" w:line="246" w:lineRule="auto"/>
        <w:rPr>
          <w:sz w:val="21"/>
          <w:szCs w:val="21"/>
        </w:rPr>
      </w:pPr>
      <w:r>
        <w:rPr>
          <w:sz w:val="21"/>
          <w:szCs w:val="21"/>
          <w:spacing w:val="2"/>
        </w:rPr>
        <w:t>(1)单列存储约束，包括非空约束、语法约束、格式约束</w:t>
      </w:r>
      <w:r>
        <w:rPr>
          <w:sz w:val="21"/>
          <w:szCs w:val="21"/>
          <w:spacing w:val="1"/>
        </w:rPr>
        <w:t>、长度约束、值域约束、事</w:t>
      </w:r>
      <w:r>
        <w:rPr>
          <w:sz w:val="21"/>
          <w:szCs w:val="21"/>
        </w:rPr>
        <w:t xml:space="preserve"> </w:t>
      </w:r>
      <w:r>
        <w:rPr>
          <w:sz w:val="21"/>
          <w:szCs w:val="21"/>
          <w:spacing w:val="-4"/>
        </w:rPr>
        <w:t>实参照标准约束等约束条件。</w:t>
      </w:r>
    </w:p>
    <w:p>
      <w:pPr>
        <w:pStyle w:val="BodyText"/>
        <w:ind w:left="419"/>
        <w:spacing w:before="100" w:line="219" w:lineRule="auto"/>
        <w:rPr>
          <w:sz w:val="21"/>
          <w:szCs w:val="21"/>
        </w:rPr>
      </w:pPr>
      <w:r>
        <w:rPr>
          <w:sz w:val="21"/>
          <w:szCs w:val="21"/>
          <w:spacing w:val="-3"/>
        </w:rPr>
        <w:t>(2)单行存储约束，包括唯一性约束、特定行缺失检查等约束条件。</w:t>
      </w:r>
    </w:p>
    <w:p>
      <w:pPr>
        <w:pStyle w:val="BodyText"/>
        <w:ind w:right="64" w:firstLine="419"/>
        <w:spacing w:before="61" w:line="259" w:lineRule="auto"/>
        <w:rPr>
          <w:sz w:val="21"/>
          <w:szCs w:val="21"/>
        </w:rPr>
      </w:pPr>
      <w:r>
        <w:rPr>
          <w:sz w:val="21"/>
          <w:szCs w:val="21"/>
          <w:spacing w:val="2"/>
        </w:rPr>
        <w:t>(3)跨列存储约束，包括多列之间的计算逻辑一致性约束</w:t>
      </w:r>
      <w:r>
        <w:rPr>
          <w:sz w:val="21"/>
          <w:szCs w:val="21"/>
          <w:spacing w:val="1"/>
        </w:rPr>
        <w:t>、唯一性约束、时间约束等</w:t>
      </w:r>
      <w:r>
        <w:rPr>
          <w:sz w:val="21"/>
          <w:szCs w:val="21"/>
        </w:rPr>
        <w:t xml:space="preserve"> </w:t>
      </w:r>
      <w:r>
        <w:rPr>
          <w:sz w:val="21"/>
          <w:szCs w:val="21"/>
          <w:spacing w:val="-7"/>
        </w:rPr>
        <w:t>约束条件。</w:t>
      </w:r>
    </w:p>
    <w:p>
      <w:pPr>
        <w:pStyle w:val="BodyText"/>
        <w:ind w:left="419"/>
        <w:spacing w:before="100" w:line="219" w:lineRule="auto"/>
        <w:rPr>
          <w:sz w:val="21"/>
          <w:szCs w:val="21"/>
        </w:rPr>
      </w:pPr>
      <w:r>
        <w:rPr>
          <w:sz w:val="21"/>
          <w:szCs w:val="21"/>
          <w:spacing w:val="-1"/>
        </w:rPr>
        <w:t>(4)跨行存储约束，包括跨行记录不重复、同类</w:t>
      </w:r>
      <w:r>
        <w:rPr>
          <w:sz w:val="21"/>
          <w:szCs w:val="21"/>
          <w:spacing w:val="-2"/>
        </w:rPr>
        <w:t>型行数据结构相同等约束条件。</w:t>
      </w:r>
    </w:p>
    <w:p>
      <w:pPr>
        <w:spacing w:line="303" w:lineRule="auto"/>
        <w:rPr>
          <w:rFonts w:ascii="Arial"/>
          <w:sz w:val="21"/>
        </w:rPr>
      </w:pPr>
      <w:r/>
    </w:p>
    <w:p>
      <w:pPr>
        <w:ind w:left="423"/>
        <w:spacing w:before="96" w:line="222" w:lineRule="auto"/>
        <w:outlineLvl w:val="6"/>
        <w:rPr>
          <w:rFonts w:ascii="SimHei" w:hAnsi="SimHei" w:eastAsia="SimHei" w:cs="SimHei"/>
          <w:sz w:val="29"/>
          <w:szCs w:val="29"/>
        </w:rPr>
      </w:pPr>
      <w:bookmarkStart w:name="bookmark82" w:id="72"/>
      <w:bookmarkEnd w:id="72"/>
      <w:bookmarkStart w:name="bookmark83" w:id="73"/>
      <w:bookmarkEnd w:id="73"/>
      <w:bookmarkStart w:name="bookmark84" w:id="74"/>
      <w:bookmarkEnd w:id="74"/>
      <w:r>
        <w:rPr>
          <w:rFonts w:ascii="SimHei" w:hAnsi="SimHei" w:eastAsia="SimHei" w:cs="SimHei"/>
          <w:sz w:val="29"/>
          <w:szCs w:val="29"/>
          <w:b/>
          <w:bCs/>
          <w:spacing w:val="-16"/>
        </w:rPr>
        <w:t>3.4.3</w:t>
      </w:r>
      <w:r>
        <w:rPr>
          <w:rFonts w:ascii="SimHei" w:hAnsi="SimHei" w:eastAsia="SimHei" w:cs="SimHei"/>
          <w:sz w:val="29"/>
          <w:szCs w:val="29"/>
          <w:spacing w:val="-16"/>
        </w:rPr>
        <w:t xml:space="preserve">  </w:t>
      </w:r>
      <w:r>
        <w:rPr>
          <w:rFonts w:ascii="SimHei" w:hAnsi="SimHei" w:eastAsia="SimHei" w:cs="SimHei"/>
          <w:sz w:val="29"/>
          <w:szCs w:val="29"/>
          <w:b/>
          <w:bCs/>
          <w:spacing w:val="-16"/>
        </w:rPr>
        <w:t>数据处理阶段</w:t>
      </w:r>
    </w:p>
    <w:p>
      <w:pPr>
        <w:pStyle w:val="BodyText"/>
        <w:ind w:firstLine="419"/>
        <w:spacing w:before="297" w:line="283" w:lineRule="auto"/>
        <w:jc w:val="both"/>
        <w:rPr>
          <w:sz w:val="21"/>
          <w:szCs w:val="21"/>
        </w:rPr>
      </w:pPr>
      <w:r>
        <w:rPr>
          <w:sz w:val="21"/>
          <w:szCs w:val="21"/>
        </w:rPr>
        <w:t>在数据处理阶段，采用</w:t>
      </w:r>
      <w:r>
        <w:rPr>
          <w:sz w:val="21"/>
          <w:szCs w:val="21"/>
          <w:spacing w:val="-37"/>
        </w:rPr>
        <w:t xml:space="preserve"> </w:t>
      </w:r>
      <w:r>
        <w:rPr>
          <w:rFonts w:ascii="Times New Roman" w:hAnsi="Times New Roman" w:eastAsia="Times New Roman" w:cs="Times New Roman"/>
          <w:sz w:val="21"/>
          <w:szCs w:val="21"/>
        </w:rPr>
        <w:t>ETL(Extract-Transform-Load) </w:t>
      </w:r>
      <w:r>
        <w:rPr>
          <w:sz w:val="21"/>
          <w:szCs w:val="21"/>
        </w:rPr>
        <w:t>技术，即数据抽取、转换、装载 </w:t>
      </w:r>
      <w:r>
        <w:rPr>
          <w:sz w:val="21"/>
          <w:szCs w:val="21"/>
          <w:spacing w:val="-1"/>
        </w:rPr>
        <w:t>的过程技术来完成数据处理工作，对数据质量问题的处置可统一纳入数据清洗范畴。</w:t>
      </w:r>
      <w:r>
        <w:rPr>
          <w:rFonts w:ascii="Times New Roman" w:hAnsi="Times New Roman" w:eastAsia="Times New Roman" w:cs="Times New Roman"/>
          <w:sz w:val="21"/>
          <w:szCs w:val="21"/>
          <w:spacing w:val="-1"/>
        </w:rPr>
        <w:t>ETL</w:t>
      </w:r>
      <w:r>
        <w:rPr>
          <w:rFonts w:ascii="Times New Roman" w:hAnsi="Times New Roman" w:eastAsia="Times New Roman" w:cs="Times New Roman"/>
          <w:sz w:val="21"/>
          <w:szCs w:val="21"/>
          <w:spacing w:val="7"/>
        </w:rPr>
        <w:t xml:space="preserve">  </w:t>
      </w:r>
      <w:r>
        <w:rPr>
          <w:sz w:val="21"/>
          <w:szCs w:val="21"/>
          <w:spacing w:val="1"/>
        </w:rPr>
        <w:t>技术是根据数据监控发现的数据质量问题、元数据定</w:t>
      </w:r>
      <w:r>
        <w:rPr>
          <w:sz w:val="21"/>
          <w:szCs w:val="21"/>
        </w:rPr>
        <w:t>义、数据标准，或者根据业务需求， </w:t>
      </w:r>
      <w:r>
        <w:rPr>
          <w:sz w:val="21"/>
          <w:szCs w:val="21"/>
          <w:spacing w:val="7"/>
        </w:rPr>
        <w:t>从存储的数据中以单条记录、按批次或全量的方式，抽取待清洗的数据</w:t>
      </w:r>
      <w:r>
        <w:rPr>
          <w:rFonts w:ascii="Times New Roman" w:hAnsi="Times New Roman" w:eastAsia="Times New Roman" w:cs="Times New Roman"/>
          <w:sz w:val="21"/>
          <w:szCs w:val="21"/>
          <w:spacing w:val="7"/>
        </w:rPr>
        <w:t>(E</w:t>
      </w:r>
      <w:r>
        <w:rPr>
          <w:rFonts w:ascii="Times New Roman" w:hAnsi="Times New Roman" w:eastAsia="Times New Roman" w:cs="Times New Roman"/>
          <w:sz w:val="21"/>
          <w:szCs w:val="21"/>
          <w:spacing w:val="40"/>
          <w:w w:val="101"/>
        </w:rPr>
        <w:t xml:space="preserve"> </w:t>
      </w:r>
      <w:r>
        <w:rPr>
          <w:sz w:val="21"/>
          <w:szCs w:val="21"/>
          <w:spacing w:val="7"/>
        </w:rPr>
        <w:t>步骤),然后</w:t>
      </w:r>
      <w:r>
        <w:rPr>
          <w:sz w:val="21"/>
          <w:szCs w:val="21"/>
        </w:rPr>
        <w:t xml:space="preserve">  </w:t>
      </w:r>
      <w:r>
        <w:rPr>
          <w:sz w:val="21"/>
          <w:szCs w:val="21"/>
          <w:spacing w:val="8"/>
        </w:rPr>
        <w:t>通过单一规则、复合规则或复杂的算法对数据进行处理</w:t>
      </w:r>
      <w:r>
        <w:rPr>
          <w:rFonts w:ascii="Times New Roman" w:hAnsi="Times New Roman" w:eastAsia="Times New Roman" w:cs="Times New Roman"/>
          <w:sz w:val="21"/>
          <w:szCs w:val="21"/>
          <w:spacing w:val="8"/>
        </w:rPr>
        <w:t>(T</w:t>
      </w:r>
      <w:r>
        <w:rPr>
          <w:rFonts w:ascii="Times New Roman" w:hAnsi="Times New Roman" w:eastAsia="Times New Roman" w:cs="Times New Roman"/>
          <w:sz w:val="21"/>
          <w:szCs w:val="21"/>
          <w:spacing w:val="28"/>
        </w:rPr>
        <w:t xml:space="preserve"> </w:t>
      </w:r>
      <w:r>
        <w:rPr>
          <w:sz w:val="21"/>
          <w:szCs w:val="21"/>
          <w:spacing w:val="8"/>
        </w:rPr>
        <w:t>步骤),把清洗后的</w:t>
      </w:r>
      <w:r>
        <w:rPr>
          <w:sz w:val="21"/>
          <w:szCs w:val="21"/>
          <w:spacing w:val="7"/>
        </w:rPr>
        <w:t>数据再次</w:t>
      </w:r>
      <w:r>
        <w:rPr>
          <w:sz w:val="21"/>
          <w:szCs w:val="21"/>
        </w:rPr>
        <w:t xml:space="preserve"> </w:t>
      </w:r>
      <w:r>
        <w:rPr>
          <w:sz w:val="21"/>
          <w:szCs w:val="21"/>
          <w:spacing w:val="4"/>
        </w:rPr>
        <w:t>装载到指定的存储介质中(L 步骤)。</w:t>
      </w:r>
      <w:r>
        <w:rPr>
          <w:sz w:val="21"/>
          <w:szCs w:val="21"/>
        </w:rPr>
        <w:t>ETL</w:t>
      </w:r>
      <w:r>
        <w:rPr>
          <w:sz w:val="21"/>
          <w:szCs w:val="21"/>
          <w:spacing w:val="4"/>
        </w:rPr>
        <w:t xml:space="preserve"> 通常在离线模式下实现数据清洗，但随着流处</w:t>
      </w:r>
      <w:r>
        <w:rPr>
          <w:sz w:val="21"/>
          <w:szCs w:val="21"/>
          <w:spacing w:val="12"/>
        </w:rPr>
        <w:t xml:space="preserve"> </w:t>
      </w:r>
      <w:r>
        <w:rPr>
          <w:sz w:val="21"/>
          <w:szCs w:val="21"/>
          <w:spacing w:val="-5"/>
        </w:rPr>
        <w:t>理技术的进步，</w:t>
      </w:r>
      <w:r>
        <w:rPr>
          <w:sz w:val="21"/>
          <w:szCs w:val="21"/>
          <w:spacing w:val="-42"/>
        </w:rPr>
        <w:t xml:space="preserve"> </w:t>
      </w:r>
      <w:r>
        <w:rPr>
          <w:rFonts w:ascii="Times New Roman" w:hAnsi="Times New Roman" w:eastAsia="Times New Roman" w:cs="Times New Roman"/>
          <w:sz w:val="21"/>
          <w:szCs w:val="21"/>
          <w:spacing w:val="-5"/>
        </w:rPr>
        <w:t>ETL</w:t>
      </w:r>
      <w:r>
        <w:rPr>
          <w:rFonts w:ascii="Times New Roman" w:hAnsi="Times New Roman" w:eastAsia="Times New Roman" w:cs="Times New Roman"/>
          <w:sz w:val="21"/>
          <w:szCs w:val="21"/>
          <w:spacing w:val="28"/>
        </w:rPr>
        <w:t xml:space="preserve"> </w:t>
      </w:r>
      <w:r>
        <w:rPr>
          <w:sz w:val="21"/>
          <w:szCs w:val="21"/>
          <w:spacing w:val="-5"/>
        </w:rPr>
        <w:t>也可以在实时在线模式下实现数据清洗。</w:t>
      </w:r>
    </w:p>
    <w:p>
      <w:pPr>
        <w:pStyle w:val="BodyText"/>
        <w:ind w:right="66" w:firstLine="419"/>
        <w:spacing w:before="111" w:line="246" w:lineRule="auto"/>
        <w:rPr>
          <w:sz w:val="21"/>
          <w:szCs w:val="21"/>
        </w:rPr>
      </w:pP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9"/>
        </w:rPr>
        <w:t xml:space="preserve"> </w:t>
      </w:r>
      <w:r>
        <w:rPr>
          <w:sz w:val="21"/>
          <w:szCs w:val="21"/>
          <w:spacing w:val="9"/>
        </w:rPr>
        <w:t>的</w:t>
      </w:r>
      <w:r>
        <w:rPr>
          <w:sz w:val="21"/>
          <w:szCs w:val="21"/>
          <w:spacing w:val="-57"/>
        </w:rPr>
        <w:t xml:space="preserve"> </w:t>
      </w:r>
      <w:r>
        <w:rPr>
          <w:rFonts w:ascii="Times New Roman" w:hAnsi="Times New Roman" w:eastAsia="Times New Roman" w:cs="Times New Roman"/>
          <w:sz w:val="21"/>
          <w:szCs w:val="21"/>
          <w:spacing w:val="9"/>
        </w:rPr>
        <w:t>T</w:t>
      </w:r>
      <w:r>
        <w:rPr>
          <w:rFonts w:ascii="Times New Roman" w:hAnsi="Times New Roman" w:eastAsia="Times New Roman" w:cs="Times New Roman"/>
          <w:sz w:val="21"/>
          <w:szCs w:val="21"/>
          <w:spacing w:val="26"/>
        </w:rPr>
        <w:t xml:space="preserve"> </w:t>
      </w:r>
      <w:r>
        <w:rPr>
          <w:sz w:val="21"/>
          <w:szCs w:val="21"/>
          <w:spacing w:val="9"/>
        </w:rPr>
        <w:t>步骤(数据清洗计算)的过程是对存在数据质量问题的数据进行处置的过</w:t>
      </w:r>
      <w:r>
        <w:rPr>
          <w:sz w:val="21"/>
          <w:szCs w:val="21"/>
        </w:rPr>
        <w:t xml:space="preserve"> </w:t>
      </w:r>
      <w:r>
        <w:rPr>
          <w:sz w:val="21"/>
          <w:szCs w:val="21"/>
        </w:rPr>
        <w:t>程，常见的数据清洗操作如表3-7所示。</w:t>
      </w:r>
    </w:p>
    <w:p>
      <w:pPr>
        <w:pStyle w:val="BodyText"/>
        <w:ind w:left="3212"/>
        <w:spacing w:before="157" w:line="212" w:lineRule="auto"/>
        <w:rPr>
          <w:sz w:val="20"/>
          <w:szCs w:val="20"/>
        </w:rPr>
      </w:pPr>
      <w:r>
        <w:rPr>
          <w:sz w:val="20"/>
          <w:szCs w:val="20"/>
          <w:b/>
          <w:bCs/>
          <w:spacing w:val="-3"/>
        </w:rPr>
        <w:t>表3-7数据清洗规则</w:t>
      </w:r>
    </w:p>
    <w:tbl>
      <w:tblPr>
        <w:tblStyle w:val="TableNormal"/>
        <w:tblW w:w="8151"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90"/>
        <w:gridCol w:w="1650"/>
        <w:gridCol w:w="2560"/>
        <w:gridCol w:w="2651"/>
      </w:tblGrid>
      <w:tr>
        <w:trPr>
          <w:trHeight w:val="344" w:hRule="atLeast"/>
        </w:trPr>
        <w:tc>
          <w:tcPr>
            <w:tcW w:w="1290" w:type="dxa"/>
            <w:vAlign w:val="top"/>
            <w:tcBorders>
              <w:left w:val="nil"/>
            </w:tcBorders>
          </w:tcPr>
          <w:p>
            <w:pPr>
              <w:pStyle w:val="TableText"/>
              <w:ind w:left="72"/>
              <w:spacing w:before="80" w:line="219" w:lineRule="auto"/>
              <w:rPr>
                <w:sz w:val="19"/>
                <w:szCs w:val="19"/>
              </w:rPr>
            </w:pPr>
            <w:r>
              <w:rPr>
                <w:sz w:val="19"/>
                <w:szCs w:val="19"/>
                <w:b/>
                <w:bCs/>
                <w:spacing w:val="-4"/>
              </w:rPr>
              <w:t>数据质量特性</w:t>
            </w:r>
          </w:p>
        </w:tc>
        <w:tc>
          <w:tcPr>
            <w:tcW w:w="1650" w:type="dxa"/>
            <w:vAlign w:val="top"/>
          </w:tcPr>
          <w:p>
            <w:pPr>
              <w:pStyle w:val="TableText"/>
              <w:ind w:left="57"/>
              <w:spacing w:before="78" w:line="219" w:lineRule="auto"/>
              <w:rPr>
                <w:sz w:val="19"/>
                <w:szCs w:val="19"/>
              </w:rPr>
            </w:pPr>
            <w:r>
              <w:rPr>
                <w:sz w:val="19"/>
                <w:szCs w:val="19"/>
                <w:b/>
                <w:bCs/>
                <w:spacing w:val="-3"/>
              </w:rPr>
              <w:t>数据质量问题举例</w:t>
            </w:r>
          </w:p>
        </w:tc>
        <w:tc>
          <w:tcPr>
            <w:tcW w:w="2560" w:type="dxa"/>
            <w:vAlign w:val="top"/>
          </w:tcPr>
          <w:p>
            <w:pPr>
              <w:pStyle w:val="TableText"/>
              <w:ind w:left="707"/>
              <w:spacing w:before="80" w:line="219" w:lineRule="auto"/>
              <w:rPr>
                <w:sz w:val="19"/>
                <w:szCs w:val="19"/>
              </w:rPr>
            </w:pPr>
            <w:r>
              <w:rPr>
                <w:sz w:val="19"/>
                <w:szCs w:val="19"/>
                <w:b/>
                <w:bCs/>
                <w:spacing w:val="-4"/>
              </w:rPr>
              <w:t>数据修复措施</w:t>
            </w:r>
          </w:p>
        </w:tc>
        <w:tc>
          <w:tcPr>
            <w:tcW w:w="2651" w:type="dxa"/>
            <w:vAlign w:val="top"/>
            <w:tcBorders>
              <w:right w:val="nil"/>
            </w:tcBorders>
          </w:tcPr>
          <w:p>
            <w:pPr>
              <w:pStyle w:val="TableText"/>
              <w:ind w:left="1127"/>
              <w:spacing w:before="81" w:line="221" w:lineRule="auto"/>
              <w:rPr>
                <w:sz w:val="19"/>
                <w:szCs w:val="19"/>
              </w:rPr>
            </w:pPr>
            <w:r>
              <w:rPr>
                <w:sz w:val="19"/>
                <w:szCs w:val="19"/>
                <w:b/>
                <w:bCs/>
                <w:spacing w:val="-5"/>
              </w:rPr>
              <w:t>示例</w:t>
            </w:r>
          </w:p>
        </w:tc>
      </w:tr>
      <w:tr>
        <w:trPr>
          <w:trHeight w:val="1108" w:hRule="atLeast"/>
        </w:trPr>
        <w:tc>
          <w:tcPr>
            <w:tcW w:w="1290" w:type="dxa"/>
            <w:vAlign w:val="top"/>
            <w:vMerge w:val="restart"/>
            <w:tcBorders>
              <w:left w:val="nil"/>
              <w:bottom w:val="nil"/>
            </w:tcBorders>
          </w:tcPr>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pStyle w:val="TableText"/>
              <w:ind w:left="360"/>
              <w:spacing w:before="62" w:line="219" w:lineRule="auto"/>
              <w:rPr>
                <w:sz w:val="19"/>
                <w:szCs w:val="19"/>
              </w:rPr>
            </w:pPr>
            <w:r>
              <w:rPr>
                <w:sz w:val="19"/>
                <w:szCs w:val="19"/>
                <w:spacing w:val="-2"/>
              </w:rPr>
              <w:t>完整性</w:t>
            </w:r>
          </w:p>
        </w:tc>
        <w:tc>
          <w:tcPr>
            <w:tcW w:w="1650" w:type="dxa"/>
            <w:vAlign w:val="top"/>
          </w:tcPr>
          <w:p>
            <w:pPr>
              <w:spacing w:line="394" w:lineRule="auto"/>
              <w:rPr>
                <w:rFonts w:ascii="Arial"/>
                <w:sz w:val="21"/>
              </w:rPr>
            </w:pPr>
            <w:r/>
          </w:p>
          <w:p>
            <w:pPr>
              <w:pStyle w:val="TableText"/>
              <w:ind w:left="435"/>
              <w:spacing w:before="62" w:line="219" w:lineRule="auto"/>
              <w:rPr>
                <w:sz w:val="19"/>
                <w:szCs w:val="19"/>
              </w:rPr>
            </w:pPr>
            <w:r>
              <w:rPr>
                <w:sz w:val="19"/>
                <w:szCs w:val="19"/>
                <w:spacing w:val="-2"/>
              </w:rPr>
              <w:t>数据缺失</w:t>
            </w:r>
          </w:p>
        </w:tc>
        <w:tc>
          <w:tcPr>
            <w:tcW w:w="2560" w:type="dxa"/>
            <w:vAlign w:val="top"/>
          </w:tcPr>
          <w:p>
            <w:pPr>
              <w:pStyle w:val="TableText"/>
              <w:ind w:left="64" w:firstLine="70"/>
              <w:spacing w:before="66" w:line="250" w:lineRule="auto"/>
              <w:jc w:val="both"/>
              <w:rPr>
                <w:sz w:val="19"/>
                <w:szCs w:val="19"/>
              </w:rPr>
            </w:pPr>
            <w:r>
              <w:rPr>
                <w:sz w:val="19"/>
                <w:szCs w:val="19"/>
                <w:spacing w:val="7"/>
              </w:rPr>
              <w:t>采用平均值、中值、众数、</w:t>
            </w:r>
            <w:r>
              <w:rPr>
                <w:sz w:val="19"/>
                <w:szCs w:val="19"/>
                <w:spacing w:val="9"/>
              </w:rPr>
              <w:t xml:space="preserve"> </w:t>
            </w:r>
            <w:r>
              <w:rPr>
                <w:sz w:val="19"/>
                <w:szCs w:val="19"/>
                <w:spacing w:val="5"/>
              </w:rPr>
              <w:t>指定缺省值等方式填充，对</w:t>
            </w:r>
            <w:r>
              <w:rPr>
                <w:sz w:val="19"/>
                <w:szCs w:val="19"/>
              </w:rPr>
              <w:t xml:space="preserve">  </w:t>
            </w:r>
            <w:r>
              <w:rPr>
                <w:sz w:val="19"/>
                <w:szCs w:val="19"/>
                <w:spacing w:val="1"/>
              </w:rPr>
              <w:t>于不能填充的则用空值替代，</w:t>
            </w:r>
            <w:r>
              <w:rPr>
                <w:sz w:val="19"/>
                <w:szCs w:val="19"/>
              </w:rPr>
              <w:t xml:space="preserve"> </w:t>
            </w:r>
            <w:r>
              <w:rPr>
                <w:sz w:val="19"/>
                <w:szCs w:val="19"/>
                <w:spacing w:val="27"/>
              </w:rPr>
              <w:t>例如NULL</w:t>
            </w:r>
          </w:p>
        </w:tc>
        <w:tc>
          <w:tcPr>
            <w:tcW w:w="2651" w:type="dxa"/>
            <w:vAlign w:val="top"/>
            <w:tcBorders>
              <w:right w:val="nil"/>
            </w:tcBorders>
          </w:tcPr>
          <w:p>
            <w:pPr>
              <w:spacing w:line="264" w:lineRule="auto"/>
              <w:rPr>
                <w:rFonts w:ascii="Arial"/>
                <w:sz w:val="21"/>
              </w:rPr>
            </w:pPr>
            <w:r/>
          </w:p>
          <w:p>
            <w:pPr>
              <w:pStyle w:val="TableText"/>
              <w:ind w:left="45" w:firstLine="38"/>
              <w:spacing w:before="62" w:line="237" w:lineRule="auto"/>
              <w:rPr>
                <w:sz w:val="19"/>
                <w:szCs w:val="19"/>
              </w:rPr>
            </w:pPr>
            <w:r>
              <w:rPr>
                <w:sz w:val="19"/>
                <w:szCs w:val="19"/>
                <w:spacing w:val="7"/>
              </w:rPr>
              <w:t>性别缺失字段统一用“未知”</w:t>
            </w:r>
            <w:r>
              <w:rPr>
                <w:sz w:val="19"/>
                <w:szCs w:val="19"/>
              </w:rPr>
              <w:t xml:space="preserve"> </w:t>
            </w:r>
            <w:r>
              <w:rPr>
                <w:sz w:val="19"/>
                <w:szCs w:val="19"/>
                <w:spacing w:val="-1"/>
              </w:rPr>
              <w:t>填充</w:t>
            </w:r>
          </w:p>
        </w:tc>
      </w:tr>
      <w:tr>
        <w:trPr>
          <w:trHeight w:val="829" w:hRule="atLeast"/>
        </w:trPr>
        <w:tc>
          <w:tcPr>
            <w:tcW w:w="1290" w:type="dxa"/>
            <w:vAlign w:val="top"/>
            <w:vMerge w:val="continue"/>
            <w:tcBorders>
              <w:left w:val="nil"/>
              <w:top w:val="nil"/>
            </w:tcBorders>
          </w:tcPr>
          <w:p>
            <w:pPr>
              <w:rPr>
                <w:rFonts w:ascii="Arial"/>
                <w:sz w:val="21"/>
              </w:rPr>
            </w:pPr>
            <w:r/>
          </w:p>
        </w:tc>
        <w:tc>
          <w:tcPr>
            <w:tcW w:w="1650" w:type="dxa"/>
            <w:vAlign w:val="top"/>
          </w:tcPr>
          <w:p>
            <w:pPr>
              <w:spacing w:line="257" w:lineRule="auto"/>
              <w:rPr>
                <w:rFonts w:ascii="Arial"/>
                <w:sz w:val="21"/>
              </w:rPr>
            </w:pPr>
            <w:r/>
          </w:p>
          <w:p>
            <w:pPr>
              <w:pStyle w:val="TableText"/>
              <w:ind w:left="435"/>
              <w:spacing w:before="62" w:line="219" w:lineRule="auto"/>
              <w:rPr>
                <w:sz w:val="19"/>
                <w:szCs w:val="19"/>
              </w:rPr>
            </w:pPr>
            <w:r>
              <w:rPr>
                <w:sz w:val="19"/>
                <w:szCs w:val="19"/>
                <w:spacing w:val="-2"/>
              </w:rPr>
              <w:t>数据为空</w:t>
            </w:r>
          </w:p>
        </w:tc>
        <w:tc>
          <w:tcPr>
            <w:tcW w:w="2560" w:type="dxa"/>
            <w:vAlign w:val="top"/>
          </w:tcPr>
          <w:p>
            <w:pPr>
              <w:pStyle w:val="TableText"/>
              <w:ind w:left="75" w:firstLine="60"/>
              <w:spacing w:before="40" w:line="252" w:lineRule="auto"/>
              <w:jc w:val="both"/>
              <w:rPr>
                <w:sz w:val="19"/>
                <w:szCs w:val="19"/>
              </w:rPr>
            </w:pPr>
            <w:r>
              <w:rPr>
                <w:sz w:val="19"/>
                <w:szCs w:val="19"/>
                <w:spacing w:val="-1"/>
              </w:rPr>
              <w:t>根据实际业务判断该字段是</w:t>
            </w:r>
            <w:r>
              <w:rPr>
                <w:sz w:val="19"/>
                <w:szCs w:val="19"/>
                <w:spacing w:val="1"/>
              </w:rPr>
              <w:t xml:space="preserve">  </w:t>
            </w:r>
            <w:r>
              <w:rPr>
                <w:sz w:val="19"/>
                <w:szCs w:val="19"/>
              </w:rPr>
              <w:t>否应当为空，否则视为缺失，</w:t>
            </w:r>
            <w:r>
              <w:rPr>
                <w:sz w:val="19"/>
                <w:szCs w:val="19"/>
                <w:spacing w:val="3"/>
              </w:rPr>
              <w:t xml:space="preserve"> </w:t>
            </w:r>
            <w:r>
              <w:rPr>
                <w:sz w:val="19"/>
                <w:szCs w:val="19"/>
                <w:spacing w:val="-1"/>
              </w:rPr>
              <w:t>采用数据缺失的处理方式</w:t>
            </w:r>
          </w:p>
        </w:tc>
        <w:tc>
          <w:tcPr>
            <w:tcW w:w="2651" w:type="dxa"/>
            <w:vAlign w:val="top"/>
            <w:tcBorders>
              <w:right w:val="nil"/>
            </w:tcBorders>
          </w:tcPr>
          <w:p>
            <w:pPr>
              <w:pStyle w:val="TableText"/>
              <w:ind w:left="175"/>
              <w:spacing w:before="50" w:line="219" w:lineRule="auto"/>
              <w:rPr>
                <w:sz w:val="19"/>
                <w:szCs w:val="19"/>
              </w:rPr>
            </w:pPr>
            <w:r>
              <w:rPr>
                <w:sz w:val="19"/>
                <w:szCs w:val="19"/>
              </w:rPr>
              <w:t>出生年月字段不应为空，若</w:t>
            </w:r>
          </w:p>
          <w:p>
            <w:pPr>
              <w:pStyle w:val="TableText"/>
              <w:ind w:left="55" w:right="167" w:firstLine="120"/>
              <w:spacing w:before="54" w:line="236" w:lineRule="auto"/>
              <w:rPr>
                <w:sz w:val="19"/>
                <w:szCs w:val="19"/>
              </w:rPr>
            </w:pPr>
            <w:r>
              <w:rPr>
                <w:sz w:val="19"/>
                <w:szCs w:val="19"/>
                <w:spacing w:val="1"/>
              </w:rPr>
              <w:t>为空，则从身份证号抽取出</w:t>
            </w:r>
            <w:r>
              <w:rPr>
                <w:sz w:val="19"/>
                <w:szCs w:val="19"/>
                <w:spacing w:val="10"/>
              </w:rPr>
              <w:t xml:space="preserve"> </w:t>
            </w:r>
            <w:r>
              <w:rPr>
                <w:sz w:val="19"/>
                <w:szCs w:val="19"/>
                <w:spacing w:val="12"/>
              </w:rPr>
              <w:t>生年月</w:t>
            </w:r>
          </w:p>
        </w:tc>
      </w:tr>
      <w:tr>
        <w:trPr>
          <w:trHeight w:val="559" w:hRule="atLeast"/>
        </w:trPr>
        <w:tc>
          <w:tcPr>
            <w:tcW w:w="1290" w:type="dxa"/>
            <w:vAlign w:val="top"/>
            <w:tcBorders>
              <w:left w:val="nil"/>
            </w:tcBorders>
          </w:tcPr>
          <w:p>
            <w:pPr>
              <w:pStyle w:val="TableText"/>
              <w:ind w:left="360"/>
              <w:spacing w:before="192" w:line="221" w:lineRule="auto"/>
              <w:rPr>
                <w:sz w:val="19"/>
                <w:szCs w:val="19"/>
              </w:rPr>
            </w:pPr>
            <w:r>
              <w:rPr>
                <w:sz w:val="19"/>
                <w:szCs w:val="19"/>
                <w:spacing w:val="-2"/>
              </w:rPr>
              <w:t>及时性</w:t>
            </w:r>
          </w:p>
        </w:tc>
        <w:tc>
          <w:tcPr>
            <w:tcW w:w="1650" w:type="dxa"/>
            <w:vAlign w:val="top"/>
          </w:tcPr>
          <w:p>
            <w:pPr>
              <w:pStyle w:val="TableText"/>
              <w:ind w:left="55"/>
              <w:spacing w:before="192" w:line="219" w:lineRule="auto"/>
              <w:rPr>
                <w:sz w:val="19"/>
                <w:szCs w:val="19"/>
              </w:rPr>
            </w:pPr>
            <w:r>
              <w:rPr>
                <w:sz w:val="19"/>
                <w:szCs w:val="19"/>
                <w:spacing w:val="1"/>
              </w:rPr>
              <w:t>未及时录入数据库</w:t>
            </w:r>
          </w:p>
        </w:tc>
        <w:tc>
          <w:tcPr>
            <w:tcW w:w="2560" w:type="dxa"/>
            <w:vAlign w:val="top"/>
          </w:tcPr>
          <w:p>
            <w:pPr>
              <w:pStyle w:val="TableText"/>
              <w:ind w:left="55"/>
              <w:spacing w:before="192" w:line="219" w:lineRule="auto"/>
              <w:rPr>
                <w:sz w:val="19"/>
                <w:szCs w:val="19"/>
              </w:rPr>
            </w:pPr>
            <w:r>
              <w:rPr>
                <w:sz w:val="19"/>
                <w:szCs w:val="19"/>
                <w:spacing w:val="-1"/>
              </w:rPr>
              <w:t>增加同步数据的频率</w:t>
            </w:r>
          </w:p>
        </w:tc>
        <w:tc>
          <w:tcPr>
            <w:tcW w:w="2651" w:type="dxa"/>
            <w:vAlign w:val="top"/>
            <w:tcBorders>
              <w:right w:val="nil"/>
            </w:tcBorders>
          </w:tcPr>
          <w:p>
            <w:pPr>
              <w:pStyle w:val="TableText"/>
              <w:ind w:left="45" w:right="96" w:firstLine="40"/>
              <w:spacing w:before="71" w:line="232" w:lineRule="auto"/>
              <w:rPr>
                <w:sz w:val="19"/>
                <w:szCs w:val="19"/>
              </w:rPr>
            </w:pPr>
            <w:r>
              <w:rPr>
                <w:sz w:val="19"/>
                <w:szCs w:val="19"/>
                <w:spacing w:val="-1"/>
              </w:rPr>
              <w:t>将原来每天同步一次数据改为</w:t>
            </w:r>
            <w:r>
              <w:rPr>
                <w:sz w:val="19"/>
                <w:szCs w:val="19"/>
                <w:spacing w:val="6"/>
              </w:rPr>
              <w:t xml:space="preserve"> </w:t>
            </w:r>
            <w:r>
              <w:rPr>
                <w:sz w:val="19"/>
                <w:szCs w:val="19"/>
                <w:spacing w:val="-1"/>
              </w:rPr>
              <w:t>每小时增量同步一次</w:t>
            </w:r>
          </w:p>
        </w:tc>
      </w:tr>
      <w:tr>
        <w:trPr>
          <w:trHeight w:val="569" w:hRule="atLeast"/>
        </w:trPr>
        <w:tc>
          <w:tcPr>
            <w:tcW w:w="1290" w:type="dxa"/>
            <w:vAlign w:val="top"/>
            <w:vMerge w:val="restart"/>
            <w:tcBorders>
              <w:left w:val="nil"/>
              <w:bottom w:val="nil"/>
            </w:tcBorders>
          </w:tcPr>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pStyle w:val="TableText"/>
              <w:ind w:left="360"/>
              <w:spacing w:before="62" w:line="220" w:lineRule="auto"/>
              <w:rPr>
                <w:sz w:val="19"/>
                <w:szCs w:val="19"/>
              </w:rPr>
            </w:pPr>
            <w:r>
              <w:rPr>
                <w:sz w:val="19"/>
                <w:szCs w:val="19"/>
                <w:spacing w:val="-2"/>
              </w:rPr>
              <w:t>准确性</w:t>
            </w:r>
          </w:p>
        </w:tc>
        <w:tc>
          <w:tcPr>
            <w:tcW w:w="1650" w:type="dxa"/>
            <w:vAlign w:val="top"/>
          </w:tcPr>
          <w:p>
            <w:pPr>
              <w:pStyle w:val="TableText"/>
              <w:ind w:left="155"/>
              <w:spacing w:before="192" w:line="219" w:lineRule="auto"/>
              <w:rPr>
                <w:sz w:val="19"/>
                <w:szCs w:val="19"/>
              </w:rPr>
            </w:pPr>
            <w:r>
              <w:rPr>
                <w:sz w:val="19"/>
                <w:szCs w:val="19"/>
                <w:spacing w:val="1"/>
              </w:rPr>
              <w:t>日期格式标准化</w:t>
            </w:r>
          </w:p>
        </w:tc>
        <w:tc>
          <w:tcPr>
            <w:tcW w:w="2560" w:type="dxa"/>
            <w:vAlign w:val="top"/>
          </w:tcPr>
          <w:p>
            <w:pPr>
              <w:pStyle w:val="TableText"/>
              <w:ind w:left="24" w:right="443"/>
              <w:spacing w:before="62" w:line="237" w:lineRule="auto"/>
              <w:rPr>
                <w:sz w:val="19"/>
                <w:szCs w:val="19"/>
              </w:rPr>
            </w:pPr>
            <w:r>
              <w:rPr>
                <w:sz w:val="19"/>
                <w:szCs w:val="19"/>
                <w:spacing w:val="-1"/>
              </w:rPr>
              <w:t>按照要求的时间格式进行</w:t>
            </w:r>
            <w:r>
              <w:rPr>
                <w:sz w:val="19"/>
                <w:szCs w:val="19"/>
                <w:spacing w:val="1"/>
              </w:rPr>
              <w:t xml:space="preserve"> </w:t>
            </w:r>
            <w:r>
              <w:rPr>
                <w:sz w:val="19"/>
                <w:szCs w:val="19"/>
                <w:spacing w:val="-3"/>
              </w:rPr>
              <w:t>转化</w:t>
            </w:r>
          </w:p>
        </w:tc>
        <w:tc>
          <w:tcPr>
            <w:tcW w:w="2651" w:type="dxa"/>
            <w:vAlign w:val="top"/>
            <w:tcBorders>
              <w:right w:val="nil"/>
            </w:tcBorders>
          </w:tcPr>
          <w:p>
            <w:pPr>
              <w:pStyle w:val="TableText"/>
              <w:ind w:left="45" w:right="57" w:hanging="10"/>
              <w:spacing w:before="62" w:line="241" w:lineRule="auto"/>
              <w:rPr>
                <w:sz w:val="19"/>
                <w:szCs w:val="19"/>
              </w:rPr>
            </w:pPr>
            <w:r>
              <w:rPr>
                <w:sz w:val="19"/>
                <w:szCs w:val="19"/>
                <w:spacing w:val="-1"/>
              </w:rPr>
              <w:t>原格式“2021/3/21”转化成格</w:t>
            </w:r>
            <w:r>
              <w:rPr>
                <w:sz w:val="19"/>
                <w:szCs w:val="19"/>
                <w:spacing w:val="5"/>
              </w:rPr>
              <w:t xml:space="preserve"> </w:t>
            </w:r>
            <w:r>
              <w:rPr>
                <w:sz w:val="19"/>
                <w:szCs w:val="19"/>
                <w:spacing w:val="14"/>
              </w:rPr>
              <w:t>式“2021-03-21”</w:t>
            </w:r>
          </w:p>
        </w:tc>
      </w:tr>
      <w:tr>
        <w:trPr>
          <w:trHeight w:val="1088" w:hRule="atLeast"/>
        </w:trPr>
        <w:tc>
          <w:tcPr>
            <w:tcW w:w="1290" w:type="dxa"/>
            <w:vAlign w:val="top"/>
            <w:vMerge w:val="continue"/>
            <w:tcBorders>
              <w:left w:val="nil"/>
              <w:top w:val="nil"/>
              <w:bottom w:val="nil"/>
            </w:tcBorders>
          </w:tcPr>
          <w:p>
            <w:pPr>
              <w:rPr>
                <w:rFonts w:ascii="Arial"/>
                <w:sz w:val="21"/>
              </w:rPr>
            </w:pPr>
            <w:r/>
          </w:p>
        </w:tc>
        <w:tc>
          <w:tcPr>
            <w:tcW w:w="1650" w:type="dxa"/>
            <w:vAlign w:val="top"/>
          </w:tcPr>
          <w:p>
            <w:pPr>
              <w:spacing w:line="389" w:lineRule="auto"/>
              <w:rPr>
                <w:rFonts w:ascii="Arial"/>
                <w:sz w:val="21"/>
              </w:rPr>
            </w:pPr>
            <w:r/>
          </w:p>
          <w:p>
            <w:pPr>
              <w:pStyle w:val="TableText"/>
              <w:ind w:left="245"/>
              <w:spacing w:before="62" w:line="219" w:lineRule="auto"/>
              <w:rPr>
                <w:sz w:val="19"/>
                <w:szCs w:val="19"/>
              </w:rPr>
            </w:pPr>
            <w:r>
              <w:rPr>
                <w:sz w:val="19"/>
                <w:szCs w:val="19"/>
                <w:spacing w:val="-1"/>
              </w:rPr>
              <w:t>存在异常字符</w:t>
            </w:r>
          </w:p>
        </w:tc>
        <w:tc>
          <w:tcPr>
            <w:tcW w:w="2560" w:type="dxa"/>
            <w:vAlign w:val="top"/>
          </w:tcPr>
          <w:p>
            <w:pPr>
              <w:spacing w:line="280" w:lineRule="auto"/>
              <w:rPr>
                <w:rFonts w:ascii="Arial"/>
                <w:sz w:val="21"/>
              </w:rPr>
            </w:pPr>
            <w:r/>
          </w:p>
          <w:p>
            <w:pPr>
              <w:pStyle w:val="TableText"/>
              <w:ind w:left="55" w:right="117" w:firstLine="80"/>
              <w:spacing w:before="61" w:line="236" w:lineRule="auto"/>
              <w:rPr>
                <w:sz w:val="19"/>
                <w:szCs w:val="19"/>
              </w:rPr>
            </w:pPr>
            <w:r>
              <w:rPr>
                <w:sz w:val="19"/>
                <w:szCs w:val="19"/>
                <w:spacing w:val="1"/>
              </w:rPr>
              <w:t>明确字段内容形式标准，剔</w:t>
            </w:r>
            <w:r>
              <w:rPr>
                <w:sz w:val="19"/>
                <w:szCs w:val="19"/>
                <w:spacing w:val="4"/>
              </w:rPr>
              <w:t xml:space="preserve"> </w:t>
            </w:r>
            <w:r>
              <w:rPr>
                <w:sz w:val="19"/>
                <w:szCs w:val="19"/>
                <w:spacing w:val="1"/>
              </w:rPr>
              <w:t>除异常字符</w:t>
            </w:r>
          </w:p>
        </w:tc>
        <w:tc>
          <w:tcPr>
            <w:tcW w:w="2651" w:type="dxa"/>
            <w:vAlign w:val="top"/>
            <w:tcBorders>
              <w:right w:val="nil"/>
            </w:tcBorders>
          </w:tcPr>
          <w:p>
            <w:pPr>
              <w:pStyle w:val="TableText"/>
              <w:ind w:left="55" w:right="98" w:firstLine="30"/>
              <w:spacing w:before="65" w:line="246" w:lineRule="auto"/>
              <w:jc w:val="both"/>
              <w:rPr>
                <w:sz w:val="19"/>
                <w:szCs w:val="19"/>
              </w:rPr>
            </w:pPr>
            <w:r>
              <w:rPr>
                <w:sz w:val="19"/>
                <w:szCs w:val="19"/>
                <w:spacing w:val="-1"/>
              </w:rPr>
              <w:t>剔除公司名中非中文、英文字</w:t>
            </w:r>
            <w:r>
              <w:rPr>
                <w:sz w:val="19"/>
                <w:szCs w:val="19"/>
                <w:spacing w:val="2"/>
              </w:rPr>
              <w:t xml:space="preserve"> </w:t>
            </w:r>
            <w:r>
              <w:rPr>
                <w:sz w:val="19"/>
                <w:szCs w:val="19"/>
                <w:spacing w:val="1"/>
              </w:rPr>
              <w:t>母和数字外的异常字符，“北</w:t>
            </w:r>
            <w:r>
              <w:rPr>
                <w:sz w:val="19"/>
                <w:szCs w:val="19"/>
                <w:spacing w:val="8"/>
              </w:rPr>
              <w:t xml:space="preserve"> </w:t>
            </w:r>
            <w:r>
              <w:rPr>
                <w:sz w:val="19"/>
                <w:szCs w:val="19"/>
                <w:spacing w:val="14"/>
              </w:rPr>
              <w:t>京某某#¥有限公司”清洗后</w:t>
            </w:r>
            <w:r>
              <w:rPr>
                <w:sz w:val="19"/>
                <w:szCs w:val="19"/>
              </w:rPr>
              <w:t xml:space="preserve"> </w:t>
            </w:r>
            <w:r>
              <w:rPr>
                <w:sz w:val="19"/>
                <w:szCs w:val="19"/>
                <w:spacing w:val="17"/>
              </w:rPr>
              <w:t>为“北京某某有限公司”</w:t>
            </w:r>
          </w:p>
        </w:tc>
      </w:tr>
      <w:tr>
        <w:trPr>
          <w:trHeight w:val="849" w:hRule="atLeast"/>
        </w:trPr>
        <w:tc>
          <w:tcPr>
            <w:tcW w:w="1290" w:type="dxa"/>
            <w:vAlign w:val="top"/>
            <w:vMerge w:val="continue"/>
            <w:tcBorders>
              <w:left w:val="nil"/>
              <w:top w:val="nil"/>
            </w:tcBorders>
          </w:tcPr>
          <w:p>
            <w:pPr>
              <w:rPr>
                <w:rFonts w:ascii="Arial"/>
                <w:sz w:val="21"/>
              </w:rPr>
            </w:pPr>
            <w:r/>
          </w:p>
        </w:tc>
        <w:tc>
          <w:tcPr>
            <w:tcW w:w="1650" w:type="dxa"/>
            <w:vAlign w:val="top"/>
          </w:tcPr>
          <w:p>
            <w:pPr>
              <w:spacing w:line="272" w:lineRule="auto"/>
              <w:rPr>
                <w:rFonts w:ascii="Arial"/>
                <w:sz w:val="21"/>
              </w:rPr>
            </w:pPr>
            <w:r/>
          </w:p>
          <w:p>
            <w:pPr>
              <w:pStyle w:val="TableText"/>
              <w:ind w:left="435"/>
              <w:spacing w:before="62" w:line="219" w:lineRule="auto"/>
              <w:rPr>
                <w:sz w:val="19"/>
                <w:szCs w:val="19"/>
              </w:rPr>
            </w:pPr>
            <w:r>
              <w:rPr>
                <w:sz w:val="19"/>
                <w:szCs w:val="19"/>
                <w:spacing w:val="2"/>
              </w:rPr>
              <w:t>内容错误</w:t>
            </w:r>
          </w:p>
        </w:tc>
        <w:tc>
          <w:tcPr>
            <w:tcW w:w="2560" w:type="dxa"/>
            <w:vAlign w:val="top"/>
          </w:tcPr>
          <w:p>
            <w:pPr>
              <w:pStyle w:val="TableText"/>
              <w:ind w:left="84" w:right="141" w:firstLine="50"/>
              <w:spacing w:before="85" w:line="244" w:lineRule="auto"/>
              <w:jc w:val="both"/>
              <w:rPr>
                <w:sz w:val="19"/>
                <w:szCs w:val="19"/>
              </w:rPr>
            </w:pPr>
            <w:r>
              <w:rPr>
                <w:sz w:val="19"/>
                <w:szCs w:val="19"/>
                <w:spacing w:val="-1"/>
              </w:rPr>
              <w:t>用正确的数据替代，通常涉</w:t>
            </w:r>
            <w:r>
              <w:rPr>
                <w:sz w:val="19"/>
                <w:szCs w:val="19"/>
                <w:spacing w:val="2"/>
              </w:rPr>
              <w:t xml:space="preserve"> </w:t>
            </w:r>
            <w:r>
              <w:rPr>
                <w:sz w:val="19"/>
                <w:szCs w:val="19"/>
                <w:spacing w:val="3"/>
              </w:rPr>
              <w:t>及寻求其他数据源或者多个</w:t>
            </w:r>
            <w:r>
              <w:rPr>
                <w:sz w:val="19"/>
                <w:szCs w:val="19"/>
                <w:spacing w:val="6"/>
              </w:rPr>
              <w:t xml:space="preserve"> </w:t>
            </w:r>
            <w:r>
              <w:rPr>
                <w:sz w:val="19"/>
                <w:szCs w:val="19"/>
                <w:spacing w:val="-1"/>
              </w:rPr>
              <w:t>数据源融合处理的逻辑</w:t>
            </w:r>
          </w:p>
        </w:tc>
        <w:tc>
          <w:tcPr>
            <w:tcW w:w="2651" w:type="dxa"/>
            <w:vAlign w:val="top"/>
            <w:tcBorders>
              <w:right w:val="nil"/>
            </w:tcBorders>
          </w:tcPr>
          <w:p>
            <w:pPr>
              <w:pStyle w:val="TableText"/>
              <w:ind w:left="45" w:right="75" w:firstLine="129"/>
              <w:spacing w:before="85" w:line="244" w:lineRule="auto"/>
              <w:rPr>
                <w:sz w:val="19"/>
                <w:szCs w:val="19"/>
              </w:rPr>
            </w:pPr>
            <w:r>
              <w:rPr>
                <w:sz w:val="19"/>
                <w:szCs w:val="19"/>
                <w:spacing w:val="-1"/>
              </w:rPr>
              <w:t>企业的统一社会信用代码错</w:t>
            </w:r>
            <w:r>
              <w:rPr>
                <w:sz w:val="19"/>
                <w:szCs w:val="19"/>
              </w:rPr>
              <w:t xml:space="preserve">  </w:t>
            </w:r>
            <w:r>
              <w:rPr>
                <w:sz w:val="19"/>
                <w:szCs w:val="19"/>
                <w:spacing w:val="4"/>
              </w:rPr>
              <w:t>误，通过调用权威数据接口替</w:t>
            </w:r>
            <w:r>
              <w:rPr>
                <w:sz w:val="19"/>
                <w:szCs w:val="19"/>
                <w:spacing w:val="2"/>
              </w:rPr>
              <w:t xml:space="preserve"> </w:t>
            </w:r>
            <w:r>
              <w:rPr>
                <w:sz w:val="19"/>
                <w:szCs w:val="19"/>
                <w:spacing w:val="-2"/>
              </w:rPr>
              <w:t>换成正确的代码</w:t>
            </w:r>
          </w:p>
        </w:tc>
      </w:tr>
      <w:tr>
        <w:trPr>
          <w:trHeight w:val="824" w:hRule="atLeast"/>
        </w:trPr>
        <w:tc>
          <w:tcPr>
            <w:tcW w:w="1290" w:type="dxa"/>
            <w:vAlign w:val="top"/>
            <w:tcBorders>
              <w:left w:val="nil"/>
            </w:tcBorders>
          </w:tcPr>
          <w:p>
            <w:pPr>
              <w:spacing w:line="264" w:lineRule="auto"/>
              <w:rPr>
                <w:rFonts w:ascii="Arial"/>
                <w:sz w:val="21"/>
              </w:rPr>
            </w:pPr>
            <w:r/>
          </w:p>
          <w:p>
            <w:pPr>
              <w:pStyle w:val="TableText"/>
              <w:ind w:left="360"/>
              <w:spacing w:before="61" w:line="220" w:lineRule="auto"/>
              <w:rPr>
                <w:sz w:val="19"/>
                <w:szCs w:val="19"/>
              </w:rPr>
            </w:pPr>
            <w:r>
              <w:rPr>
                <w:sz w:val="19"/>
                <w:szCs w:val="19"/>
                <w:spacing w:val="-4"/>
              </w:rPr>
              <w:t>一致性</w:t>
            </w:r>
          </w:p>
        </w:tc>
        <w:tc>
          <w:tcPr>
            <w:tcW w:w="1650" w:type="dxa"/>
            <w:vAlign w:val="top"/>
          </w:tcPr>
          <w:p>
            <w:pPr>
              <w:pStyle w:val="TableText"/>
              <w:ind w:left="624" w:right="144" w:hanging="469"/>
              <w:spacing w:before="206" w:line="237" w:lineRule="auto"/>
              <w:rPr>
                <w:sz w:val="19"/>
                <w:szCs w:val="19"/>
              </w:rPr>
            </w:pPr>
            <w:r>
              <w:rPr>
                <w:sz w:val="19"/>
                <w:szCs w:val="19"/>
                <w:spacing w:val="1"/>
              </w:rPr>
              <w:t>同一记录数据不</w:t>
            </w:r>
            <w:r>
              <w:rPr>
                <w:sz w:val="19"/>
                <w:szCs w:val="19"/>
                <w:spacing w:val="2"/>
              </w:rPr>
              <w:t xml:space="preserve"> </w:t>
            </w:r>
            <w:r>
              <w:rPr>
                <w:sz w:val="19"/>
                <w:szCs w:val="19"/>
                <w:spacing w:val="-6"/>
              </w:rPr>
              <w:t>一致</w:t>
            </w:r>
          </w:p>
        </w:tc>
        <w:tc>
          <w:tcPr>
            <w:tcW w:w="2560" w:type="dxa"/>
            <w:vAlign w:val="top"/>
          </w:tcPr>
          <w:p>
            <w:pPr>
              <w:spacing w:line="263" w:lineRule="auto"/>
              <w:rPr>
                <w:rFonts w:ascii="Arial"/>
                <w:sz w:val="21"/>
              </w:rPr>
            </w:pPr>
            <w:r/>
          </w:p>
          <w:p>
            <w:pPr>
              <w:pStyle w:val="TableText"/>
              <w:ind w:left="135"/>
              <w:spacing w:before="62" w:line="219" w:lineRule="auto"/>
              <w:rPr>
                <w:sz w:val="19"/>
                <w:szCs w:val="19"/>
              </w:rPr>
            </w:pPr>
            <w:r>
              <w:rPr>
                <w:sz w:val="19"/>
                <w:szCs w:val="19"/>
                <w:spacing w:val="-1"/>
              </w:rPr>
              <w:t>用最新或权威的数据源替换</w:t>
            </w:r>
          </w:p>
        </w:tc>
        <w:tc>
          <w:tcPr>
            <w:tcW w:w="2651" w:type="dxa"/>
            <w:vAlign w:val="top"/>
            <w:tcBorders>
              <w:right w:val="nil"/>
            </w:tcBorders>
          </w:tcPr>
          <w:p>
            <w:pPr>
              <w:pStyle w:val="TableText"/>
              <w:ind w:left="75" w:right="132" w:firstLine="100"/>
              <w:spacing w:before="66" w:line="242" w:lineRule="auto"/>
              <w:jc w:val="both"/>
              <w:rPr>
                <w:sz w:val="19"/>
                <w:szCs w:val="19"/>
              </w:rPr>
            </w:pPr>
            <w:r>
              <w:rPr>
                <w:sz w:val="19"/>
                <w:szCs w:val="19"/>
              </w:rPr>
              <w:t>同一行记录数据若在A表和B</w:t>
            </w:r>
            <w:r>
              <w:rPr>
                <w:sz w:val="19"/>
                <w:szCs w:val="19"/>
                <w:spacing w:val="5"/>
              </w:rPr>
              <w:t xml:space="preserve"> </w:t>
            </w:r>
            <w:r>
              <w:rPr>
                <w:sz w:val="19"/>
                <w:szCs w:val="19"/>
                <w:spacing w:val="4"/>
              </w:rPr>
              <w:t>表中不一致，采用B表的记录</w:t>
            </w:r>
            <w:r>
              <w:rPr>
                <w:sz w:val="19"/>
                <w:szCs w:val="19"/>
                <w:spacing w:val="10"/>
              </w:rPr>
              <w:t xml:space="preserve"> </w:t>
            </w:r>
            <w:r>
              <w:rPr>
                <w:sz w:val="19"/>
                <w:szCs w:val="19"/>
                <w:spacing w:val="-2"/>
              </w:rPr>
              <w:t>替换A表该行记录</w:t>
            </w:r>
          </w:p>
        </w:tc>
      </w:tr>
    </w:tbl>
    <w:p>
      <w:pPr>
        <w:rPr>
          <w:rFonts w:ascii="Arial"/>
          <w:sz w:val="21"/>
        </w:rPr>
      </w:pPr>
      <w:r/>
    </w:p>
    <w:p>
      <w:pPr>
        <w:sectPr>
          <w:pgSz w:w="9480" w:h="14400"/>
          <w:pgMar w:top="400" w:right="505" w:bottom="0" w:left="760" w:header="0" w:footer="0" w:gutter="0"/>
        </w:sectPr>
        <w:rPr>
          <w:rFonts w:ascii="Arial" w:hAnsi="Arial" w:eastAsia="Arial" w:cs="Arial"/>
          <w:sz w:val="21"/>
          <w:szCs w:val="21"/>
        </w:rPr>
      </w:pPr>
    </w:p>
    <w:p>
      <w:pPr>
        <w:spacing w:before="198" w:line="581" w:lineRule="exact"/>
        <w:jc w:val="right"/>
        <w:rPr>
          <w:rFonts w:ascii="SimHei" w:hAnsi="SimHei" w:eastAsia="SimHei" w:cs="SimHei"/>
          <w:sz w:val="21"/>
          <w:szCs w:val="21"/>
        </w:rPr>
      </w:pPr>
      <w:r>
        <w:rPr>
          <w:rFonts w:ascii="SimHei" w:hAnsi="SimHei" w:eastAsia="SimHei" w:cs="SimHei"/>
          <w:sz w:val="21"/>
          <w:szCs w:val="21"/>
          <w:b/>
          <w:bCs/>
          <w:spacing w:val="5"/>
          <w:position w:val="28"/>
        </w:rPr>
        <w:t>第</w:t>
      </w:r>
      <w:r>
        <w:rPr>
          <w:rFonts w:ascii="SimHei" w:hAnsi="SimHei" w:eastAsia="SimHei" w:cs="SimHei"/>
          <w:sz w:val="21"/>
          <w:szCs w:val="21"/>
          <w:spacing w:val="-23"/>
          <w:position w:val="28"/>
        </w:rPr>
        <w:t xml:space="preserve"> </w:t>
      </w:r>
      <w:r>
        <w:rPr>
          <w:rFonts w:ascii="SimHei" w:hAnsi="SimHei" w:eastAsia="SimHei" w:cs="SimHei"/>
          <w:sz w:val="21"/>
          <w:szCs w:val="21"/>
          <w:b/>
          <w:bCs/>
          <w:spacing w:val="5"/>
          <w:position w:val="28"/>
        </w:rPr>
        <w:t>3</w:t>
      </w:r>
      <w:r>
        <w:rPr>
          <w:rFonts w:ascii="SimHei" w:hAnsi="SimHei" w:eastAsia="SimHei" w:cs="SimHei"/>
          <w:sz w:val="21"/>
          <w:szCs w:val="21"/>
          <w:spacing w:val="-29"/>
          <w:position w:val="28"/>
        </w:rPr>
        <w:t xml:space="preserve"> </w:t>
      </w:r>
      <w:r>
        <w:rPr>
          <w:rFonts w:ascii="SimHei" w:hAnsi="SimHei" w:eastAsia="SimHei" w:cs="SimHei"/>
          <w:sz w:val="21"/>
          <w:szCs w:val="21"/>
          <w:b/>
          <w:bCs/>
          <w:spacing w:val="5"/>
          <w:position w:val="28"/>
        </w:rPr>
        <w:t>章</w:t>
      </w:r>
      <w:r>
        <w:rPr>
          <w:rFonts w:ascii="SimHei" w:hAnsi="SimHei" w:eastAsia="SimHei" w:cs="SimHei"/>
          <w:sz w:val="21"/>
          <w:szCs w:val="21"/>
          <w:spacing w:val="103"/>
          <w:position w:val="28"/>
        </w:rPr>
        <w:t xml:space="preserve"> </w:t>
      </w:r>
      <w:r>
        <w:rPr>
          <w:rFonts w:ascii="SimHei" w:hAnsi="SimHei" w:eastAsia="SimHei" w:cs="SimHei"/>
          <w:sz w:val="21"/>
          <w:szCs w:val="21"/>
          <w:b/>
          <w:bCs/>
          <w:spacing w:val="5"/>
          <w:position w:val="28"/>
        </w:rPr>
        <w:t>数据质量管控技术|55</w:t>
      </w:r>
      <w:r>
        <w:rPr>
          <w:rFonts w:ascii="SimHei" w:hAnsi="SimHei" w:eastAsia="SimHei" w:cs="SimHei"/>
          <w:sz w:val="21"/>
          <w:szCs w:val="21"/>
          <w:spacing w:val="5"/>
          <w:position w:val="28"/>
        </w:rPr>
        <w:t xml:space="preserve"> </w:t>
      </w:r>
      <w:r>
        <w:rPr>
          <w:rFonts w:ascii="SimHei" w:hAnsi="SimHei" w:eastAsia="SimHei" w:cs="SimHei"/>
          <w:sz w:val="21"/>
          <w:szCs w:val="21"/>
          <w:spacing w:val="5"/>
          <w:position w:val="28"/>
        </w:rPr>
        <w:t>|</w:t>
      </w:r>
    </w:p>
    <w:p>
      <w:pPr>
        <w:pStyle w:val="BodyText"/>
        <w:ind w:left="7779"/>
        <w:spacing w:line="220" w:lineRule="auto"/>
        <w:rPr>
          <w:sz w:val="21"/>
          <w:szCs w:val="21"/>
        </w:rPr>
      </w:pPr>
      <w:r>
        <w:rPr>
          <w:sz w:val="21"/>
          <w:szCs w:val="21"/>
          <w:spacing w:val="-13"/>
        </w:rPr>
        <w:t>续表</w:t>
      </w:r>
    </w:p>
    <w:p>
      <w:pPr>
        <w:spacing w:line="55" w:lineRule="exact"/>
        <w:rPr/>
      </w:pPr>
      <w:r/>
    </w:p>
    <w:tbl>
      <w:tblPr>
        <w:tblStyle w:val="TableNormal"/>
        <w:tblW w:w="814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80"/>
        <w:gridCol w:w="1650"/>
        <w:gridCol w:w="2559"/>
        <w:gridCol w:w="2660"/>
      </w:tblGrid>
      <w:tr>
        <w:trPr>
          <w:trHeight w:val="334" w:hRule="atLeast"/>
        </w:trPr>
        <w:tc>
          <w:tcPr>
            <w:tcW w:w="1280" w:type="dxa"/>
            <w:vAlign w:val="top"/>
            <w:tcBorders>
              <w:left w:val="nil"/>
            </w:tcBorders>
          </w:tcPr>
          <w:p>
            <w:pPr>
              <w:pStyle w:val="TableText"/>
              <w:ind w:left="72"/>
              <w:spacing w:before="70" w:line="219" w:lineRule="auto"/>
              <w:rPr>
                <w:sz w:val="19"/>
                <w:szCs w:val="19"/>
              </w:rPr>
            </w:pPr>
            <w:r>
              <w:rPr>
                <w:sz w:val="19"/>
                <w:szCs w:val="19"/>
                <w:b/>
                <w:bCs/>
                <w:spacing w:val="-4"/>
              </w:rPr>
              <w:t>数据质量特性</w:t>
            </w:r>
          </w:p>
        </w:tc>
        <w:tc>
          <w:tcPr>
            <w:tcW w:w="1650" w:type="dxa"/>
            <w:vAlign w:val="top"/>
          </w:tcPr>
          <w:p>
            <w:pPr>
              <w:pStyle w:val="TableText"/>
              <w:ind w:left="57"/>
              <w:spacing w:before="68" w:line="219" w:lineRule="auto"/>
              <w:rPr>
                <w:sz w:val="19"/>
                <w:szCs w:val="19"/>
              </w:rPr>
            </w:pPr>
            <w:r>
              <w:rPr>
                <w:sz w:val="19"/>
                <w:szCs w:val="19"/>
                <w:b/>
                <w:bCs/>
                <w:spacing w:val="-3"/>
              </w:rPr>
              <w:t>数据质量问题举例</w:t>
            </w:r>
          </w:p>
        </w:tc>
        <w:tc>
          <w:tcPr>
            <w:tcW w:w="2559" w:type="dxa"/>
            <w:vAlign w:val="top"/>
          </w:tcPr>
          <w:p>
            <w:pPr>
              <w:pStyle w:val="TableText"/>
              <w:ind w:left="727"/>
              <w:spacing w:before="70" w:line="219" w:lineRule="auto"/>
              <w:rPr>
                <w:sz w:val="19"/>
                <w:szCs w:val="19"/>
              </w:rPr>
            </w:pPr>
            <w:r>
              <w:rPr>
                <w:sz w:val="19"/>
                <w:szCs w:val="19"/>
                <w:b/>
                <w:bCs/>
                <w:spacing w:val="-4"/>
              </w:rPr>
              <w:t>数据修复措施</w:t>
            </w:r>
          </w:p>
        </w:tc>
        <w:tc>
          <w:tcPr>
            <w:tcW w:w="2660" w:type="dxa"/>
            <w:vAlign w:val="top"/>
            <w:tcBorders>
              <w:right w:val="nil"/>
            </w:tcBorders>
          </w:tcPr>
          <w:p>
            <w:pPr>
              <w:pStyle w:val="TableText"/>
              <w:ind w:left="1138"/>
              <w:spacing w:before="71" w:line="221" w:lineRule="auto"/>
              <w:rPr>
                <w:sz w:val="19"/>
                <w:szCs w:val="19"/>
              </w:rPr>
            </w:pPr>
            <w:r>
              <w:rPr>
                <w:sz w:val="19"/>
                <w:szCs w:val="19"/>
                <w:b/>
                <w:bCs/>
                <w:spacing w:val="-5"/>
              </w:rPr>
              <w:t>示例</w:t>
            </w:r>
          </w:p>
        </w:tc>
      </w:tr>
      <w:tr>
        <w:trPr>
          <w:trHeight w:val="828" w:hRule="atLeast"/>
        </w:trPr>
        <w:tc>
          <w:tcPr>
            <w:tcW w:w="1280" w:type="dxa"/>
            <w:vAlign w:val="top"/>
            <w:vMerge w:val="restart"/>
            <w:tcBorders>
              <w:left w:val="nil"/>
              <w:bottom w:val="nil"/>
            </w:tcBorders>
          </w:tcPr>
          <w:p>
            <w:pPr>
              <w:spacing w:line="351" w:lineRule="auto"/>
              <w:rPr>
                <w:rFonts w:ascii="Arial"/>
                <w:sz w:val="21"/>
              </w:rPr>
            </w:pPr>
            <w:r/>
          </w:p>
          <w:p>
            <w:pPr>
              <w:spacing w:line="352" w:lineRule="auto"/>
              <w:rPr>
                <w:rFonts w:ascii="Arial"/>
                <w:sz w:val="21"/>
              </w:rPr>
            </w:pPr>
            <w:r/>
          </w:p>
          <w:p>
            <w:pPr>
              <w:pStyle w:val="TableText"/>
              <w:ind w:left="350"/>
              <w:spacing w:before="62" w:line="221" w:lineRule="auto"/>
              <w:rPr>
                <w:sz w:val="19"/>
                <w:szCs w:val="19"/>
              </w:rPr>
            </w:pPr>
            <w:r>
              <w:rPr>
                <w:sz w:val="19"/>
                <w:szCs w:val="19"/>
                <w:spacing w:val="2"/>
              </w:rPr>
              <w:t>唯一性</w:t>
            </w:r>
          </w:p>
        </w:tc>
        <w:tc>
          <w:tcPr>
            <w:tcW w:w="1650" w:type="dxa"/>
            <w:vAlign w:val="top"/>
          </w:tcPr>
          <w:p>
            <w:pPr>
              <w:spacing w:line="256" w:lineRule="auto"/>
              <w:rPr>
                <w:rFonts w:ascii="Arial"/>
                <w:sz w:val="21"/>
              </w:rPr>
            </w:pPr>
            <w:r/>
          </w:p>
          <w:p>
            <w:pPr>
              <w:pStyle w:val="TableText"/>
              <w:ind w:left="434"/>
              <w:spacing w:before="61" w:line="220" w:lineRule="auto"/>
              <w:rPr>
                <w:sz w:val="19"/>
                <w:szCs w:val="19"/>
              </w:rPr>
            </w:pPr>
            <w:r>
              <w:rPr>
                <w:sz w:val="19"/>
                <w:szCs w:val="19"/>
                <w:spacing w:val="-2"/>
              </w:rPr>
              <w:t>语义重复</w:t>
            </w:r>
          </w:p>
        </w:tc>
        <w:tc>
          <w:tcPr>
            <w:tcW w:w="2559" w:type="dxa"/>
            <w:vAlign w:val="top"/>
          </w:tcPr>
          <w:p>
            <w:pPr>
              <w:pStyle w:val="TableText"/>
              <w:ind w:left="44" w:right="179" w:firstLine="30"/>
              <w:spacing w:before="67" w:line="243" w:lineRule="auto"/>
              <w:jc w:val="both"/>
              <w:rPr>
                <w:sz w:val="19"/>
                <w:szCs w:val="19"/>
              </w:rPr>
            </w:pPr>
            <w:r>
              <w:rPr>
                <w:sz w:val="19"/>
                <w:szCs w:val="19"/>
                <w:spacing w:val="1"/>
              </w:rPr>
              <w:t>从句子或段落语义的角度判 </w:t>
            </w:r>
            <w:r>
              <w:rPr>
                <w:sz w:val="19"/>
                <w:szCs w:val="19"/>
                <w:spacing w:val="1"/>
              </w:rPr>
              <w:t>断文本是否重复，只保留其</w:t>
            </w:r>
            <w:r>
              <w:rPr>
                <w:sz w:val="19"/>
                <w:szCs w:val="19"/>
                <w:spacing w:val="5"/>
              </w:rPr>
              <w:t xml:space="preserve"> </w:t>
            </w:r>
            <w:r>
              <w:rPr>
                <w:sz w:val="19"/>
                <w:szCs w:val="19"/>
                <w:spacing w:val="1"/>
              </w:rPr>
              <w:t>中一条记录</w:t>
            </w:r>
          </w:p>
        </w:tc>
        <w:tc>
          <w:tcPr>
            <w:tcW w:w="2660" w:type="dxa"/>
            <w:vAlign w:val="top"/>
            <w:tcBorders>
              <w:right w:val="nil"/>
            </w:tcBorders>
          </w:tcPr>
          <w:p>
            <w:pPr>
              <w:pStyle w:val="TableText"/>
              <w:ind w:left="46" w:right="90" w:firstLine="40"/>
              <w:spacing w:before="67" w:line="243" w:lineRule="auto"/>
              <w:jc w:val="both"/>
              <w:rPr>
                <w:sz w:val="19"/>
                <w:szCs w:val="19"/>
              </w:rPr>
            </w:pPr>
            <w:r>
              <w:rPr>
                <w:sz w:val="19"/>
                <w:szCs w:val="19"/>
                <w:spacing w:val="-1"/>
              </w:rPr>
              <w:t>若同一客户两次商品购买投诉</w:t>
            </w:r>
            <w:r>
              <w:rPr>
                <w:sz w:val="19"/>
                <w:szCs w:val="19"/>
                <w:spacing w:val="3"/>
              </w:rPr>
              <w:t xml:space="preserve"> </w:t>
            </w:r>
            <w:r>
              <w:rPr>
                <w:sz w:val="19"/>
                <w:szCs w:val="19"/>
                <w:spacing w:val="3"/>
              </w:rPr>
              <w:t>留言表达同一含义，视为重复</w:t>
            </w:r>
            <w:r>
              <w:rPr>
                <w:sz w:val="19"/>
                <w:szCs w:val="19"/>
                <w:spacing w:val="8"/>
              </w:rPr>
              <w:t xml:space="preserve"> </w:t>
            </w:r>
            <w:r>
              <w:rPr>
                <w:sz w:val="19"/>
                <w:szCs w:val="19"/>
                <w:spacing w:val="-2"/>
              </w:rPr>
              <w:t>投诉的记录</w:t>
            </w:r>
          </w:p>
        </w:tc>
      </w:tr>
      <w:tr>
        <w:trPr>
          <w:trHeight w:val="299" w:hRule="atLeast"/>
        </w:trPr>
        <w:tc>
          <w:tcPr>
            <w:tcW w:w="1280" w:type="dxa"/>
            <w:vAlign w:val="top"/>
            <w:vMerge w:val="continue"/>
            <w:tcBorders>
              <w:left w:val="nil"/>
              <w:top w:val="nil"/>
              <w:bottom w:val="nil"/>
            </w:tcBorders>
          </w:tcPr>
          <w:p>
            <w:pPr>
              <w:rPr>
                <w:rFonts w:ascii="Arial"/>
                <w:sz w:val="21"/>
              </w:rPr>
            </w:pPr>
            <w:r/>
          </w:p>
        </w:tc>
        <w:tc>
          <w:tcPr>
            <w:tcW w:w="1650" w:type="dxa"/>
            <w:vAlign w:val="top"/>
          </w:tcPr>
          <w:p>
            <w:pPr>
              <w:pStyle w:val="TableText"/>
              <w:ind w:left="434"/>
              <w:spacing w:before="61" w:line="220" w:lineRule="auto"/>
              <w:rPr>
                <w:sz w:val="19"/>
                <w:szCs w:val="19"/>
              </w:rPr>
            </w:pPr>
            <w:r>
              <w:rPr>
                <w:sz w:val="19"/>
                <w:szCs w:val="19"/>
                <w:spacing w:val="-2"/>
              </w:rPr>
              <w:t>整行重复</w:t>
            </w:r>
          </w:p>
        </w:tc>
        <w:tc>
          <w:tcPr>
            <w:tcW w:w="2559" w:type="dxa"/>
            <w:vAlign w:val="top"/>
          </w:tcPr>
          <w:p>
            <w:pPr>
              <w:pStyle w:val="TableText"/>
              <w:ind w:left="44"/>
              <w:spacing w:before="61" w:line="219" w:lineRule="auto"/>
              <w:rPr>
                <w:sz w:val="19"/>
                <w:szCs w:val="19"/>
              </w:rPr>
            </w:pPr>
            <w:r>
              <w:rPr>
                <w:sz w:val="19"/>
                <w:szCs w:val="19"/>
                <w:spacing w:val="-2"/>
              </w:rPr>
              <w:t>删除重复行</w:t>
            </w:r>
          </w:p>
        </w:tc>
        <w:tc>
          <w:tcPr>
            <w:tcW w:w="2660" w:type="dxa"/>
            <w:vAlign w:val="top"/>
            <w:tcBorders>
              <w:right w:val="nil"/>
            </w:tcBorders>
          </w:tcPr>
          <w:p>
            <w:pPr>
              <w:pStyle w:val="TableText"/>
              <w:ind w:left="66"/>
              <w:spacing w:before="61" w:line="219" w:lineRule="auto"/>
              <w:rPr>
                <w:sz w:val="19"/>
                <w:szCs w:val="19"/>
              </w:rPr>
            </w:pPr>
            <w:r>
              <w:rPr>
                <w:sz w:val="19"/>
                <w:szCs w:val="19"/>
                <w:spacing w:val="-1"/>
              </w:rPr>
              <w:t>删除重复行，只保留一行</w:t>
            </w:r>
          </w:p>
        </w:tc>
      </w:tr>
      <w:tr>
        <w:trPr>
          <w:trHeight w:val="568" w:hRule="atLeast"/>
        </w:trPr>
        <w:tc>
          <w:tcPr>
            <w:tcW w:w="1280" w:type="dxa"/>
            <w:vAlign w:val="top"/>
            <w:vMerge w:val="continue"/>
            <w:tcBorders>
              <w:left w:val="nil"/>
              <w:top w:val="nil"/>
            </w:tcBorders>
          </w:tcPr>
          <w:p>
            <w:pPr>
              <w:rPr>
                <w:rFonts w:ascii="Arial"/>
                <w:sz w:val="21"/>
              </w:rPr>
            </w:pPr>
            <w:r/>
          </w:p>
        </w:tc>
        <w:tc>
          <w:tcPr>
            <w:tcW w:w="1650" w:type="dxa"/>
            <w:vAlign w:val="top"/>
          </w:tcPr>
          <w:p>
            <w:pPr>
              <w:pStyle w:val="TableText"/>
              <w:ind w:left="344"/>
              <w:spacing w:before="192" w:line="220" w:lineRule="auto"/>
              <w:rPr>
                <w:sz w:val="19"/>
                <w:szCs w:val="19"/>
              </w:rPr>
            </w:pPr>
            <w:r>
              <w:rPr>
                <w:sz w:val="19"/>
                <w:szCs w:val="19"/>
                <w:spacing w:val="2"/>
              </w:rPr>
              <w:t>唯一</w:t>
            </w:r>
            <w:r>
              <w:rPr>
                <w:sz w:val="19"/>
                <w:szCs w:val="19"/>
              </w:rPr>
              <w:t>ID</w:t>
            </w:r>
            <w:r>
              <w:rPr>
                <w:sz w:val="19"/>
                <w:szCs w:val="19"/>
                <w:spacing w:val="2"/>
              </w:rPr>
              <w:t>重复</w:t>
            </w:r>
          </w:p>
        </w:tc>
        <w:tc>
          <w:tcPr>
            <w:tcW w:w="2559" w:type="dxa"/>
            <w:vAlign w:val="top"/>
          </w:tcPr>
          <w:p>
            <w:pPr>
              <w:pStyle w:val="TableText"/>
              <w:ind w:left="44"/>
              <w:spacing w:before="192" w:line="220" w:lineRule="auto"/>
              <w:rPr>
                <w:sz w:val="19"/>
                <w:szCs w:val="19"/>
              </w:rPr>
            </w:pPr>
            <w:r>
              <w:rPr>
                <w:sz w:val="19"/>
                <w:szCs w:val="19"/>
                <w:spacing w:val="-1"/>
              </w:rPr>
              <w:t>重新赋予新的ID</w:t>
            </w:r>
          </w:p>
        </w:tc>
        <w:tc>
          <w:tcPr>
            <w:tcW w:w="2660" w:type="dxa"/>
            <w:vAlign w:val="top"/>
            <w:tcBorders>
              <w:right w:val="nil"/>
            </w:tcBorders>
          </w:tcPr>
          <w:p>
            <w:pPr>
              <w:pStyle w:val="TableText"/>
              <w:ind w:left="55" w:right="195" w:firstLine="129"/>
              <w:spacing w:before="82" w:line="231" w:lineRule="auto"/>
              <w:rPr>
                <w:sz w:val="19"/>
                <w:szCs w:val="19"/>
              </w:rPr>
            </w:pPr>
            <w:r>
              <w:rPr>
                <w:sz w:val="19"/>
                <w:szCs w:val="19"/>
                <w:spacing w:val="-1"/>
              </w:rPr>
              <w:t>对重复的ID值重新赋予其他</w:t>
            </w:r>
            <w:r>
              <w:rPr>
                <w:sz w:val="19"/>
                <w:szCs w:val="19"/>
                <w:spacing w:val="5"/>
              </w:rPr>
              <w:t xml:space="preserve"> </w:t>
            </w:r>
            <w:r>
              <w:rPr>
                <w:sz w:val="19"/>
                <w:szCs w:val="19"/>
                <w:spacing w:val="3"/>
              </w:rPr>
              <w:t>的</w:t>
            </w:r>
            <w:r>
              <w:rPr>
                <w:sz w:val="19"/>
                <w:szCs w:val="19"/>
              </w:rPr>
              <w:t>ID</w:t>
            </w:r>
            <w:r>
              <w:rPr>
                <w:sz w:val="19"/>
                <w:szCs w:val="19"/>
                <w:spacing w:val="3"/>
              </w:rPr>
              <w:t>值</w:t>
            </w:r>
          </w:p>
        </w:tc>
      </w:tr>
      <w:tr>
        <w:trPr>
          <w:trHeight w:val="549" w:hRule="atLeast"/>
        </w:trPr>
        <w:tc>
          <w:tcPr>
            <w:tcW w:w="1280" w:type="dxa"/>
            <w:vAlign w:val="top"/>
            <w:vMerge w:val="restart"/>
            <w:tcBorders>
              <w:left w:val="nil"/>
              <w:bottom w:val="nil"/>
            </w:tcBorders>
          </w:tcPr>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pStyle w:val="TableText"/>
              <w:ind w:left="350"/>
              <w:spacing w:before="62" w:line="220" w:lineRule="auto"/>
              <w:rPr>
                <w:sz w:val="19"/>
                <w:szCs w:val="19"/>
              </w:rPr>
            </w:pPr>
            <w:r>
              <w:rPr>
                <w:sz w:val="19"/>
                <w:szCs w:val="19"/>
                <w:spacing w:val="-2"/>
              </w:rPr>
              <w:t>有效性</w:t>
            </w:r>
          </w:p>
        </w:tc>
        <w:tc>
          <w:tcPr>
            <w:tcW w:w="1650" w:type="dxa"/>
            <w:vAlign w:val="top"/>
          </w:tcPr>
          <w:p>
            <w:pPr>
              <w:pStyle w:val="TableText"/>
              <w:ind w:left="344"/>
              <w:spacing w:before="184" w:line="219" w:lineRule="auto"/>
              <w:rPr>
                <w:sz w:val="19"/>
                <w:szCs w:val="19"/>
              </w:rPr>
            </w:pPr>
            <w:r>
              <w:rPr>
                <w:sz w:val="19"/>
                <w:szCs w:val="19"/>
                <w:spacing w:val="-2"/>
              </w:rPr>
              <w:t>存在异常值</w:t>
            </w:r>
          </w:p>
        </w:tc>
        <w:tc>
          <w:tcPr>
            <w:tcW w:w="2559" w:type="dxa"/>
            <w:vAlign w:val="top"/>
          </w:tcPr>
          <w:p>
            <w:pPr>
              <w:pStyle w:val="TableText"/>
              <w:ind w:left="44" w:right="211" w:firstLine="20"/>
              <w:spacing w:before="63" w:line="231" w:lineRule="auto"/>
              <w:rPr>
                <w:sz w:val="19"/>
                <w:szCs w:val="19"/>
              </w:rPr>
            </w:pPr>
            <w:r>
              <w:rPr>
                <w:sz w:val="19"/>
                <w:szCs w:val="19"/>
                <w:spacing w:val="-1"/>
              </w:rPr>
              <w:t>通常异常值做剔除处理，或</w:t>
            </w:r>
            <w:r>
              <w:rPr>
                <w:sz w:val="19"/>
                <w:szCs w:val="19"/>
                <w:spacing w:val="3"/>
              </w:rPr>
              <w:t xml:space="preserve"> </w:t>
            </w:r>
            <w:r>
              <w:rPr>
                <w:sz w:val="19"/>
                <w:szCs w:val="19"/>
                <w:spacing w:val="-1"/>
              </w:rPr>
              <w:t>采用填充的方式</w:t>
            </w:r>
          </w:p>
        </w:tc>
        <w:tc>
          <w:tcPr>
            <w:tcW w:w="2660" w:type="dxa"/>
            <w:vAlign w:val="top"/>
            <w:tcBorders>
              <w:right w:val="nil"/>
            </w:tcBorders>
          </w:tcPr>
          <w:p>
            <w:pPr>
              <w:pStyle w:val="TableText"/>
              <w:ind w:left="55" w:right="230" w:firstLine="169"/>
              <w:spacing w:before="63" w:line="231" w:lineRule="auto"/>
              <w:rPr>
                <w:sz w:val="19"/>
                <w:szCs w:val="19"/>
              </w:rPr>
            </w:pPr>
            <w:r>
              <w:rPr>
                <w:sz w:val="19"/>
                <w:szCs w:val="19"/>
                <w:spacing w:val="1"/>
              </w:rPr>
              <w:t>身高数据超过3米的异常数</w:t>
            </w:r>
            <w:r>
              <w:rPr>
                <w:sz w:val="19"/>
                <w:szCs w:val="19"/>
              </w:rPr>
              <w:t xml:space="preserve"> </w:t>
            </w:r>
            <w:r>
              <w:rPr>
                <w:sz w:val="19"/>
                <w:szCs w:val="19"/>
                <w:spacing w:val="-2"/>
              </w:rPr>
              <w:t>据，置为空</w:t>
            </w:r>
          </w:p>
        </w:tc>
      </w:tr>
      <w:tr>
        <w:trPr>
          <w:trHeight w:val="568" w:hRule="atLeast"/>
        </w:trPr>
        <w:tc>
          <w:tcPr>
            <w:tcW w:w="1280" w:type="dxa"/>
            <w:vAlign w:val="top"/>
            <w:vMerge w:val="continue"/>
            <w:tcBorders>
              <w:left w:val="nil"/>
              <w:top w:val="nil"/>
              <w:bottom w:val="nil"/>
            </w:tcBorders>
          </w:tcPr>
          <w:p>
            <w:pPr>
              <w:rPr>
                <w:rFonts w:ascii="Arial"/>
                <w:sz w:val="21"/>
              </w:rPr>
            </w:pPr>
            <w:r/>
          </w:p>
        </w:tc>
        <w:tc>
          <w:tcPr>
            <w:tcW w:w="1650" w:type="dxa"/>
            <w:vAlign w:val="top"/>
          </w:tcPr>
          <w:p>
            <w:pPr>
              <w:pStyle w:val="TableText"/>
              <w:ind w:left="244"/>
              <w:spacing w:before="194" w:line="219" w:lineRule="auto"/>
              <w:rPr>
                <w:sz w:val="19"/>
                <w:szCs w:val="19"/>
              </w:rPr>
            </w:pPr>
            <w:r>
              <w:rPr>
                <w:sz w:val="19"/>
                <w:szCs w:val="19"/>
                <w:spacing w:val="-2"/>
              </w:rPr>
              <w:t>数值范围超限</w:t>
            </w:r>
          </w:p>
        </w:tc>
        <w:tc>
          <w:tcPr>
            <w:tcW w:w="2559" w:type="dxa"/>
            <w:vAlign w:val="top"/>
          </w:tcPr>
          <w:p>
            <w:pPr>
              <w:pStyle w:val="TableText"/>
              <w:ind w:left="44"/>
              <w:spacing w:before="193" w:line="219" w:lineRule="auto"/>
              <w:rPr>
                <w:sz w:val="19"/>
                <w:szCs w:val="19"/>
              </w:rPr>
            </w:pPr>
            <w:r>
              <w:rPr>
                <w:sz w:val="19"/>
                <w:szCs w:val="19"/>
                <w:spacing w:val="-1"/>
              </w:rPr>
              <w:t>用默认值替换或置空</w:t>
            </w:r>
          </w:p>
        </w:tc>
        <w:tc>
          <w:tcPr>
            <w:tcW w:w="2660" w:type="dxa"/>
            <w:vAlign w:val="top"/>
            <w:tcBorders>
              <w:right w:val="nil"/>
            </w:tcBorders>
          </w:tcPr>
          <w:p>
            <w:pPr>
              <w:pStyle w:val="TableText"/>
              <w:ind w:left="55" w:right="90" w:firstLine="30"/>
              <w:spacing w:before="84" w:line="230" w:lineRule="auto"/>
              <w:rPr>
                <w:sz w:val="19"/>
                <w:szCs w:val="19"/>
              </w:rPr>
            </w:pPr>
            <w:r>
              <w:rPr>
                <w:sz w:val="19"/>
                <w:szCs w:val="19"/>
              </w:rPr>
              <w:t>收入字段为负值，用最低收入</w:t>
            </w:r>
            <w:r>
              <w:rPr>
                <w:sz w:val="19"/>
                <w:szCs w:val="19"/>
                <w:spacing w:val="7"/>
              </w:rPr>
              <w:t xml:space="preserve"> </w:t>
            </w:r>
            <w:r>
              <w:rPr>
                <w:sz w:val="19"/>
                <w:szCs w:val="19"/>
                <w:spacing w:val="1"/>
              </w:rPr>
              <w:t>的缺省值替代</w:t>
            </w:r>
          </w:p>
        </w:tc>
      </w:tr>
      <w:tr>
        <w:trPr>
          <w:trHeight w:val="833" w:hRule="atLeast"/>
        </w:trPr>
        <w:tc>
          <w:tcPr>
            <w:tcW w:w="1280" w:type="dxa"/>
            <w:vAlign w:val="top"/>
            <w:vMerge w:val="continue"/>
            <w:tcBorders>
              <w:left w:val="nil"/>
              <w:top w:val="nil"/>
            </w:tcBorders>
          </w:tcPr>
          <w:p>
            <w:pPr>
              <w:rPr>
                <w:rFonts w:ascii="Arial"/>
                <w:sz w:val="21"/>
              </w:rPr>
            </w:pPr>
            <w:r/>
          </w:p>
        </w:tc>
        <w:tc>
          <w:tcPr>
            <w:tcW w:w="1650" w:type="dxa"/>
            <w:vAlign w:val="top"/>
          </w:tcPr>
          <w:p>
            <w:pPr>
              <w:spacing w:line="263" w:lineRule="auto"/>
              <w:rPr>
                <w:rFonts w:ascii="Arial"/>
                <w:sz w:val="21"/>
              </w:rPr>
            </w:pPr>
            <w:r/>
          </w:p>
          <w:p>
            <w:pPr>
              <w:pStyle w:val="TableText"/>
              <w:ind w:left="244"/>
              <w:spacing w:before="62" w:line="219" w:lineRule="auto"/>
              <w:rPr>
                <w:sz w:val="19"/>
                <w:szCs w:val="19"/>
              </w:rPr>
            </w:pPr>
            <w:r>
              <w:rPr>
                <w:sz w:val="19"/>
                <w:szCs w:val="19"/>
                <w:spacing w:val="-2"/>
              </w:rPr>
              <w:t>数值逻辑错误</w:t>
            </w:r>
          </w:p>
        </w:tc>
        <w:tc>
          <w:tcPr>
            <w:tcW w:w="2559" w:type="dxa"/>
            <w:vAlign w:val="top"/>
          </w:tcPr>
          <w:p>
            <w:pPr>
              <w:pStyle w:val="TableText"/>
              <w:ind w:left="44" w:right="212" w:firstLine="20"/>
              <w:spacing w:before="216" w:line="237" w:lineRule="auto"/>
              <w:rPr>
                <w:sz w:val="19"/>
                <w:szCs w:val="19"/>
              </w:rPr>
            </w:pPr>
            <w:r>
              <w:rPr>
                <w:sz w:val="19"/>
                <w:szCs w:val="19"/>
                <w:spacing w:val="-1"/>
              </w:rPr>
              <w:t>数据值与其属性约束条件不</w:t>
            </w:r>
            <w:r>
              <w:rPr>
                <w:sz w:val="19"/>
                <w:szCs w:val="19"/>
                <w:spacing w:val="2"/>
              </w:rPr>
              <w:t xml:space="preserve"> </w:t>
            </w:r>
            <w:r>
              <w:rPr>
                <w:sz w:val="19"/>
                <w:szCs w:val="19"/>
                <w:spacing w:val="-6"/>
              </w:rPr>
              <w:t>一致</w:t>
            </w:r>
          </w:p>
        </w:tc>
        <w:tc>
          <w:tcPr>
            <w:tcW w:w="2660" w:type="dxa"/>
            <w:vAlign w:val="top"/>
            <w:tcBorders>
              <w:right w:val="nil"/>
            </w:tcBorders>
          </w:tcPr>
          <w:p>
            <w:pPr>
              <w:pStyle w:val="TableText"/>
              <w:ind w:left="46" w:right="89" w:firstLine="40"/>
              <w:spacing w:before="75" w:line="242" w:lineRule="auto"/>
              <w:jc w:val="both"/>
              <w:rPr>
                <w:sz w:val="19"/>
                <w:szCs w:val="19"/>
              </w:rPr>
            </w:pPr>
            <w:r>
              <w:rPr>
                <w:sz w:val="19"/>
                <w:szCs w:val="19"/>
              </w:rPr>
              <w:t>商品总金额不等于商品单价乘</w:t>
            </w:r>
            <w:r>
              <w:rPr>
                <w:sz w:val="19"/>
                <w:szCs w:val="19"/>
                <w:spacing w:val="8"/>
              </w:rPr>
              <w:t xml:space="preserve"> </w:t>
            </w:r>
            <w:r>
              <w:rPr>
                <w:sz w:val="19"/>
                <w:szCs w:val="19"/>
                <w:spacing w:val="3"/>
              </w:rPr>
              <w:t>以商品采购数量，总金额字段</w:t>
            </w:r>
            <w:r>
              <w:rPr>
                <w:sz w:val="19"/>
                <w:szCs w:val="19"/>
                <w:spacing w:val="7"/>
              </w:rPr>
              <w:t xml:space="preserve"> </w:t>
            </w:r>
            <w:r>
              <w:rPr>
                <w:sz w:val="19"/>
                <w:szCs w:val="19"/>
                <w:spacing w:val="-2"/>
              </w:rPr>
              <w:t>重新计算</w:t>
            </w:r>
          </w:p>
        </w:tc>
      </w:tr>
    </w:tbl>
    <w:p>
      <w:pPr>
        <w:pStyle w:val="BodyText"/>
        <w:ind w:right="20" w:firstLine="430"/>
        <w:spacing w:before="251" w:line="276" w:lineRule="auto"/>
        <w:jc w:val="both"/>
        <w:rPr>
          <w:sz w:val="21"/>
          <w:szCs w:val="21"/>
        </w:rPr>
      </w:pPr>
      <w:r>
        <w:rPr>
          <w:sz w:val="21"/>
          <w:szCs w:val="21"/>
          <w:spacing w:val="4"/>
        </w:rPr>
        <w:t>在实际应用中，应当结合对具体业务的理解选择合适的数据修复措施。有时能真正</w:t>
      </w:r>
      <w:r>
        <w:rPr>
          <w:sz w:val="21"/>
          <w:szCs w:val="21"/>
          <w:spacing w:val="17"/>
        </w:rPr>
        <w:t xml:space="preserve"> </w:t>
      </w:r>
      <w:r>
        <w:rPr>
          <w:sz w:val="21"/>
          <w:szCs w:val="21"/>
        </w:rPr>
        <w:t>修复的数据有限，因为修复后的数据可能破坏了数据的准确性而不会被用户采纳。例如，</w:t>
      </w:r>
      <w:r>
        <w:rPr>
          <w:sz w:val="21"/>
          <w:szCs w:val="21"/>
          <w:spacing w:val="13"/>
        </w:rPr>
        <w:t xml:space="preserve"> </w:t>
      </w:r>
      <w:r>
        <w:rPr>
          <w:sz w:val="21"/>
          <w:szCs w:val="21"/>
          <w:spacing w:val="4"/>
        </w:rPr>
        <w:t>通过移动电话数据质量监测规则发现电话号码不为11位标准号码，若不知道真实电话号</w:t>
      </w:r>
      <w:r>
        <w:rPr>
          <w:sz w:val="21"/>
          <w:szCs w:val="21"/>
          <w:spacing w:val="15"/>
        </w:rPr>
        <w:t xml:space="preserve"> </w:t>
      </w:r>
      <w:r>
        <w:rPr>
          <w:sz w:val="21"/>
          <w:szCs w:val="21"/>
          <w:spacing w:val="4"/>
        </w:rPr>
        <w:t>码，则无法采用数据修复技术纠正数据。数据修复实际应用中最有效的方式是：用更高</w:t>
      </w:r>
      <w:r>
        <w:rPr>
          <w:sz w:val="21"/>
          <w:szCs w:val="21"/>
          <w:spacing w:val="15"/>
        </w:rPr>
        <w:t xml:space="preserve"> </w:t>
      </w:r>
      <w:r>
        <w:rPr>
          <w:sz w:val="21"/>
          <w:szCs w:val="21"/>
          <w:spacing w:val="-2"/>
        </w:rPr>
        <w:t>质量的数据源替代，或人工干预修正数据。</w:t>
      </w:r>
    </w:p>
    <w:p>
      <w:pPr>
        <w:pStyle w:val="BodyText"/>
        <w:ind w:firstLine="430"/>
        <w:spacing w:before="91" w:line="280" w:lineRule="auto"/>
        <w:jc w:val="both"/>
        <w:rPr>
          <w:sz w:val="21"/>
          <w:szCs w:val="21"/>
        </w:rPr>
      </w:pPr>
      <w:r>
        <w:rPr>
          <w:sz w:val="21"/>
          <w:szCs w:val="21"/>
        </w:rPr>
        <w:t>为提高数据清洗效率和方便维护，可以采用ETL</w:t>
      </w:r>
      <w:r>
        <w:rPr>
          <w:sz w:val="21"/>
          <w:szCs w:val="21"/>
          <w:spacing w:val="35"/>
        </w:rPr>
        <w:t xml:space="preserve"> </w:t>
      </w:r>
      <w:r>
        <w:rPr>
          <w:sz w:val="21"/>
          <w:szCs w:val="21"/>
        </w:rPr>
        <w:t>工具来完成，开</w:t>
      </w:r>
      <w:r>
        <w:rPr>
          <w:sz w:val="21"/>
          <w:szCs w:val="21"/>
          <w:spacing w:val="-1"/>
        </w:rPr>
        <w:t>源的工具有Kettle、</w:t>
      </w:r>
      <w:r>
        <w:rPr>
          <w:sz w:val="21"/>
          <w:szCs w:val="21"/>
        </w:rPr>
        <w:t xml:space="preserve"> </w:t>
      </w:r>
      <w:r>
        <w:rPr>
          <w:rFonts w:ascii="Times New Roman" w:hAnsi="Times New Roman" w:eastAsia="Times New Roman" w:cs="Times New Roman"/>
          <w:sz w:val="21"/>
          <w:szCs w:val="21"/>
          <w:spacing w:val="-1"/>
        </w:rPr>
        <w:t>NIFI</w:t>
      </w:r>
      <w:r>
        <w:rPr>
          <w:rFonts w:ascii="Times New Roman" w:hAnsi="Times New Roman" w:eastAsia="Times New Roman" w:cs="Times New Roman"/>
          <w:sz w:val="21"/>
          <w:szCs w:val="21"/>
          <w:spacing w:val="-29"/>
        </w:rPr>
        <w:t xml:space="preserve"> </w:t>
      </w:r>
      <w:r>
        <w:rPr>
          <w:sz w:val="21"/>
          <w:szCs w:val="21"/>
          <w:spacing w:val="-1"/>
        </w:rPr>
        <w:t>、</w:t>
      </w:r>
      <w:r>
        <w:rPr>
          <w:rFonts w:ascii="Times New Roman" w:hAnsi="Times New Roman" w:eastAsia="Times New Roman" w:cs="Times New Roman"/>
          <w:sz w:val="21"/>
          <w:szCs w:val="21"/>
          <w:spacing w:val="-1"/>
        </w:rPr>
        <w:t>DataX</w:t>
      </w:r>
      <w:r>
        <w:rPr>
          <w:rFonts w:ascii="Times New Roman" w:hAnsi="Times New Roman" w:eastAsia="Times New Roman" w:cs="Times New Roman"/>
          <w:sz w:val="21"/>
          <w:szCs w:val="21"/>
          <w:spacing w:val="-30"/>
        </w:rPr>
        <w:t xml:space="preserve"> </w:t>
      </w:r>
      <w:r>
        <w:rPr>
          <w:sz w:val="21"/>
          <w:szCs w:val="21"/>
          <w:spacing w:val="-1"/>
        </w:rPr>
        <w:t>、</w:t>
      </w:r>
      <w:r>
        <w:rPr>
          <w:rFonts w:ascii="Times New Roman" w:hAnsi="Times New Roman" w:eastAsia="Times New Roman" w:cs="Times New Roman"/>
          <w:sz w:val="21"/>
          <w:szCs w:val="21"/>
          <w:spacing w:val="-1"/>
        </w:rPr>
        <w:t>Informatica </w:t>
      </w:r>
      <w:r>
        <w:rPr>
          <w:sz w:val="21"/>
          <w:szCs w:val="21"/>
          <w:spacing w:val="-1"/>
        </w:rPr>
        <w:t>等。这些</w:t>
      </w:r>
      <w:r>
        <w:rPr>
          <w:sz w:val="21"/>
          <w:szCs w:val="21"/>
          <w:spacing w:val="-45"/>
        </w:rPr>
        <w:t xml:space="preserve"> </w:t>
      </w:r>
      <w:r>
        <w:rPr>
          <w:rFonts w:ascii="Times New Roman" w:hAnsi="Times New Roman" w:eastAsia="Times New Roman" w:cs="Times New Roman"/>
          <w:sz w:val="21"/>
          <w:szCs w:val="21"/>
          <w:spacing w:val="-1"/>
        </w:rPr>
        <w:t>ETL</w:t>
      </w:r>
      <w:r>
        <w:rPr>
          <w:rFonts w:ascii="Times New Roman" w:hAnsi="Times New Roman" w:eastAsia="Times New Roman" w:cs="Times New Roman"/>
          <w:sz w:val="21"/>
          <w:szCs w:val="21"/>
          <w:spacing w:val="-2"/>
        </w:rPr>
        <w:t xml:space="preserve"> </w:t>
      </w:r>
      <w:r>
        <w:rPr>
          <w:sz w:val="21"/>
          <w:szCs w:val="21"/>
          <w:spacing w:val="-2"/>
        </w:rPr>
        <w:t>工具，通常以图形界面配置化的方式支持多种数</w:t>
      </w:r>
      <w:r>
        <w:rPr>
          <w:sz w:val="21"/>
          <w:szCs w:val="21"/>
        </w:rPr>
        <w:t xml:space="preserve">  </w:t>
      </w:r>
      <w:r>
        <w:rPr>
          <w:sz w:val="21"/>
          <w:szCs w:val="21"/>
          <w:spacing w:val="1"/>
        </w:rPr>
        <w:t>据库操作，例如</w:t>
      </w:r>
      <w:r>
        <w:rPr>
          <w:sz w:val="21"/>
          <w:szCs w:val="21"/>
          <w:spacing w:val="-57"/>
        </w:rPr>
        <w:t xml:space="preserve"> </w:t>
      </w:r>
      <w:r>
        <w:rPr>
          <w:rFonts w:ascii="Times New Roman" w:hAnsi="Times New Roman" w:eastAsia="Times New Roman" w:cs="Times New Roman"/>
          <w:sz w:val="21"/>
          <w:szCs w:val="21"/>
        </w:rPr>
        <w:t>Mysql</w:t>
      </w:r>
      <w:r>
        <w:rPr>
          <w:rFonts w:ascii="Times New Roman" w:hAnsi="Times New Roman" w:eastAsia="Times New Roman" w:cs="Times New Roman"/>
          <w:sz w:val="21"/>
          <w:szCs w:val="21"/>
          <w:spacing w:val="-30"/>
        </w:rPr>
        <w:t xml:space="preserve"> </w:t>
      </w:r>
      <w:r>
        <w:rPr>
          <w:sz w:val="21"/>
          <w:szCs w:val="21"/>
          <w:spacing w:val="1"/>
        </w:rPr>
        <w:t>、</w:t>
      </w:r>
      <w:r>
        <w:rPr>
          <w:rFonts w:ascii="Times New Roman" w:hAnsi="Times New Roman" w:eastAsia="Times New Roman" w:cs="Times New Roman"/>
          <w:sz w:val="21"/>
          <w:szCs w:val="21"/>
        </w:rPr>
        <w:t>SQLServer</w:t>
      </w:r>
      <w:r>
        <w:rPr>
          <w:rFonts w:ascii="Times New Roman" w:hAnsi="Times New Roman" w:eastAsia="Times New Roman" w:cs="Times New Roman"/>
          <w:sz w:val="21"/>
          <w:szCs w:val="21"/>
          <w:spacing w:val="-31"/>
        </w:rPr>
        <w:t xml:space="preserve"> </w:t>
      </w:r>
      <w:r>
        <w:rPr>
          <w:sz w:val="21"/>
          <w:szCs w:val="21"/>
          <w:spacing w:val="1"/>
        </w:rPr>
        <w:t>、</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29"/>
        </w:rPr>
        <w:t xml:space="preserve"> </w:t>
      </w:r>
      <w:r>
        <w:rPr>
          <w:sz w:val="21"/>
          <w:szCs w:val="21"/>
          <w:spacing w:val="1"/>
        </w:rPr>
        <w:t>、</w:t>
      </w:r>
      <w:r>
        <w:rPr>
          <w:rFonts w:ascii="Times New Roman" w:hAnsi="Times New Roman" w:eastAsia="Times New Roman" w:cs="Times New Roman"/>
          <w:sz w:val="21"/>
          <w:szCs w:val="21"/>
        </w:rPr>
        <w:t>Postgres</w:t>
      </w:r>
      <w:r>
        <w:rPr>
          <w:rFonts w:ascii="Times New Roman" w:hAnsi="Times New Roman" w:eastAsia="Times New Roman" w:cs="Times New Roman"/>
          <w:sz w:val="21"/>
          <w:szCs w:val="21"/>
          <w:spacing w:val="-30"/>
        </w:rPr>
        <w:t xml:space="preserve"> </w:t>
      </w:r>
      <w:r>
        <w:rPr>
          <w:sz w:val="21"/>
          <w:szCs w:val="21"/>
          <w:spacing w:val="1"/>
        </w:rPr>
        <w:t>、</w:t>
      </w:r>
      <w:r>
        <w:rPr>
          <w:rFonts w:ascii="Times New Roman" w:hAnsi="Times New Roman" w:eastAsia="Times New Roman" w:cs="Times New Roman"/>
          <w:sz w:val="21"/>
          <w:szCs w:val="21"/>
        </w:rPr>
        <w:t>Hive</w:t>
      </w:r>
      <w:r>
        <w:rPr>
          <w:rFonts w:ascii="Times New Roman" w:hAnsi="Times New Roman" w:eastAsia="Times New Roman" w:cs="Times New Roman"/>
          <w:sz w:val="21"/>
          <w:szCs w:val="21"/>
          <w:spacing w:val="43"/>
        </w:rPr>
        <w:t xml:space="preserve"> </w:t>
      </w:r>
      <w:r>
        <w:rPr>
          <w:sz w:val="21"/>
          <w:szCs w:val="21"/>
          <w:spacing w:val="1"/>
        </w:rPr>
        <w:t>和</w:t>
      </w:r>
      <w:r>
        <w:rPr>
          <w:sz w:val="21"/>
          <w:szCs w:val="21"/>
          <w:spacing w:val="-30"/>
        </w:rPr>
        <w:t xml:space="preserve"> </w:t>
      </w:r>
      <w:r>
        <w:rPr>
          <w:rFonts w:ascii="Times New Roman" w:hAnsi="Times New Roman" w:eastAsia="Times New Roman" w:cs="Times New Roman"/>
          <w:sz w:val="21"/>
          <w:szCs w:val="21"/>
        </w:rPr>
        <w:t>Mongodb</w:t>
      </w:r>
      <w:r>
        <w:rPr>
          <w:rFonts w:ascii="Times New Roman" w:hAnsi="Times New Roman" w:eastAsia="Times New Roman" w:cs="Times New Roman"/>
          <w:sz w:val="21"/>
          <w:szCs w:val="21"/>
          <w:spacing w:val="1"/>
        </w:rPr>
        <w:t xml:space="preserve"> </w:t>
      </w:r>
      <w:r>
        <w:rPr>
          <w:sz w:val="21"/>
          <w:szCs w:val="21"/>
          <w:spacing w:val="1"/>
        </w:rPr>
        <w:t>等，支持内嵌 </w:t>
      </w:r>
      <w:r>
        <w:rPr>
          <w:sz w:val="21"/>
          <w:szCs w:val="21"/>
          <w:spacing w:val="5"/>
        </w:rPr>
        <w:t>清洗规则(含数据格式校验、值域校验、数据范围校验、正则表达式校验、空值校验等)</w:t>
      </w:r>
      <w:r>
        <w:rPr>
          <w:sz w:val="21"/>
          <w:szCs w:val="21"/>
          <w:spacing w:val="10"/>
        </w:rPr>
        <w:t xml:space="preserve"> </w:t>
      </w:r>
      <w:r>
        <w:rPr>
          <w:sz w:val="21"/>
          <w:szCs w:val="21"/>
          <w:spacing w:val="4"/>
        </w:rPr>
        <w:t>和自定义脚本语言进行复杂的数据清洗规则开发(含</w:t>
      </w:r>
      <w:r>
        <w:rPr>
          <w:rFonts w:ascii="Times New Roman" w:hAnsi="Times New Roman" w:eastAsia="Times New Roman" w:cs="Times New Roman"/>
          <w:sz w:val="21"/>
          <w:szCs w:val="21"/>
        </w:rPr>
        <w:t>Python</w:t>
      </w:r>
      <w:r>
        <w:rPr>
          <w:rFonts w:ascii="Times New Roman" w:hAnsi="Times New Roman" w:eastAsia="Times New Roman" w:cs="Times New Roman"/>
          <w:sz w:val="21"/>
          <w:szCs w:val="21"/>
          <w:spacing w:val="50"/>
        </w:rPr>
        <w:t xml:space="preserve"> </w:t>
      </w:r>
      <w:r>
        <w:rPr>
          <w:sz w:val="21"/>
          <w:szCs w:val="21"/>
          <w:spacing w:val="4"/>
        </w:rPr>
        <w:t>脚本、正则表达式和</w:t>
      </w:r>
      <w:r>
        <w:rPr>
          <w:sz w:val="21"/>
          <w:szCs w:val="21"/>
          <w:spacing w:val="-43"/>
        </w:rPr>
        <w:t xml:space="preserve">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4"/>
        </w:rPr>
        <w:t xml:space="preserve"> </w:t>
      </w:r>
      <w:r>
        <w:rPr>
          <w:sz w:val="21"/>
          <w:szCs w:val="21"/>
          <w:spacing w:val="4"/>
        </w:rPr>
        <w:t>语</w:t>
      </w:r>
      <w:r>
        <w:rPr>
          <w:sz w:val="21"/>
          <w:szCs w:val="21"/>
        </w:rPr>
        <w:t xml:space="preserve"> </w:t>
      </w:r>
      <w:r>
        <w:rPr>
          <w:sz w:val="21"/>
          <w:szCs w:val="21"/>
          <w:spacing w:val="3"/>
        </w:rPr>
        <w:t>句),通常还支持数据治理监测规则任务调度管理、数据治理执行结果报告/报表可视</w:t>
      </w:r>
      <w:r>
        <w:rPr>
          <w:sz w:val="21"/>
          <w:szCs w:val="21"/>
          <w:spacing w:val="2"/>
        </w:rPr>
        <w:t>化，</w:t>
      </w:r>
      <w:r>
        <w:rPr>
          <w:sz w:val="21"/>
          <w:szCs w:val="21"/>
        </w:rPr>
        <w:t xml:space="preserve"> </w:t>
      </w:r>
      <w:r>
        <w:rPr>
          <w:sz w:val="21"/>
          <w:szCs w:val="21"/>
          <w:spacing w:val="-2"/>
        </w:rPr>
        <w:t>以及数据质量开发过程中的审批流程管理和权限管理等辅</w:t>
      </w:r>
      <w:r>
        <w:rPr>
          <w:sz w:val="21"/>
          <w:szCs w:val="21"/>
          <w:spacing w:val="-3"/>
        </w:rPr>
        <w:t>助功能。</w:t>
      </w:r>
    </w:p>
    <w:p>
      <w:pPr>
        <w:spacing w:line="303" w:lineRule="auto"/>
        <w:rPr>
          <w:rFonts w:ascii="Arial"/>
          <w:sz w:val="21"/>
        </w:rPr>
      </w:pPr>
      <w:r/>
    </w:p>
    <w:p>
      <w:pPr>
        <w:ind w:left="433"/>
        <w:spacing w:before="95" w:line="222" w:lineRule="auto"/>
        <w:outlineLvl w:val="6"/>
        <w:rPr>
          <w:rFonts w:ascii="SimHei" w:hAnsi="SimHei" w:eastAsia="SimHei" w:cs="SimHei"/>
          <w:sz w:val="29"/>
          <w:szCs w:val="29"/>
        </w:rPr>
      </w:pPr>
      <w:r>
        <w:rPr>
          <w:rFonts w:ascii="SimHei" w:hAnsi="SimHei" w:eastAsia="SimHei" w:cs="SimHei"/>
          <w:sz w:val="29"/>
          <w:szCs w:val="29"/>
          <w:b/>
          <w:bCs/>
          <w:spacing w:val="-16"/>
        </w:rPr>
        <w:t>3.4.4</w:t>
      </w:r>
      <w:r>
        <w:rPr>
          <w:rFonts w:ascii="SimHei" w:hAnsi="SimHei" w:eastAsia="SimHei" w:cs="SimHei"/>
          <w:sz w:val="29"/>
          <w:szCs w:val="29"/>
          <w:spacing w:val="-16"/>
        </w:rPr>
        <w:t xml:space="preserve">  </w:t>
      </w:r>
      <w:r>
        <w:rPr>
          <w:rFonts w:ascii="SimHei" w:hAnsi="SimHei" w:eastAsia="SimHei" w:cs="SimHei"/>
          <w:sz w:val="29"/>
          <w:szCs w:val="29"/>
          <w:b/>
          <w:bCs/>
          <w:spacing w:val="-16"/>
        </w:rPr>
        <w:t>数据应用阶段</w:t>
      </w:r>
    </w:p>
    <w:p>
      <w:pPr>
        <w:spacing w:line="254" w:lineRule="auto"/>
        <w:rPr>
          <w:rFonts w:ascii="Arial"/>
          <w:sz w:val="21"/>
        </w:rPr>
      </w:pPr>
      <w:r/>
    </w:p>
    <w:p>
      <w:pPr>
        <w:pStyle w:val="BodyText"/>
        <w:ind w:right="19" w:firstLine="430"/>
        <w:spacing w:before="69" w:line="281" w:lineRule="auto"/>
        <w:jc w:val="both"/>
        <w:rPr>
          <w:sz w:val="21"/>
          <w:szCs w:val="21"/>
        </w:rPr>
      </w:pPr>
      <w:r>
        <w:rPr>
          <w:sz w:val="21"/>
          <w:szCs w:val="21"/>
          <w:spacing w:val="4"/>
        </w:rPr>
        <w:t>经过数据采集、存储、处理后的数据依然不能保证数据质量一直满足业务需求。数</w:t>
      </w:r>
      <w:r>
        <w:rPr>
          <w:sz w:val="21"/>
          <w:szCs w:val="21"/>
          <w:spacing w:val="13"/>
        </w:rPr>
        <w:t xml:space="preserve"> </w:t>
      </w:r>
      <w:r>
        <w:rPr>
          <w:sz w:val="21"/>
          <w:szCs w:val="21"/>
          <w:spacing w:val="4"/>
        </w:rPr>
        <w:t>据的变化会导致新的数据质量问题出现，如更换外部采购的数据源。所以，有必要在数</w:t>
      </w:r>
      <w:r>
        <w:rPr>
          <w:sz w:val="21"/>
          <w:szCs w:val="21"/>
          <w:spacing w:val="15"/>
        </w:rPr>
        <w:t xml:space="preserve"> </w:t>
      </w:r>
      <w:r>
        <w:rPr>
          <w:sz w:val="21"/>
          <w:szCs w:val="21"/>
          <w:spacing w:val="4"/>
        </w:rPr>
        <w:t>据应用阶段通过前文所述的数据质量监控规则和数据质量评价技术，定期地或实时地监</w:t>
      </w:r>
      <w:r>
        <w:rPr>
          <w:sz w:val="21"/>
          <w:szCs w:val="21"/>
          <w:spacing w:val="15"/>
        </w:rPr>
        <w:t xml:space="preserve"> </w:t>
      </w:r>
      <w:r>
        <w:rPr>
          <w:sz w:val="21"/>
          <w:szCs w:val="21"/>
          <w:spacing w:val="5"/>
        </w:rPr>
        <w:t>控数据质量变化，进而从技术、管理和业务等各个方面去响应这些变化。</w:t>
      </w:r>
      <w:r>
        <w:rPr>
          <w:sz w:val="21"/>
          <w:szCs w:val="21"/>
          <w:spacing w:val="4"/>
        </w:rPr>
        <w:t>通常地，采用</w:t>
      </w:r>
      <w:r>
        <w:rPr>
          <w:sz w:val="21"/>
          <w:szCs w:val="21"/>
        </w:rPr>
        <w:t xml:space="preserve"> </w:t>
      </w:r>
      <w:r>
        <w:rPr>
          <w:sz w:val="21"/>
          <w:szCs w:val="21"/>
        </w:rPr>
        <w:t>的方法包括调整数据录入校验规则、优化存储的数据结构、更新数据清洗方法等。此外，</w:t>
      </w:r>
      <w:r>
        <w:rPr>
          <w:sz w:val="21"/>
          <w:szCs w:val="21"/>
          <w:spacing w:val="14"/>
        </w:rPr>
        <w:t xml:space="preserve"> </w:t>
      </w:r>
      <w:r>
        <w:rPr>
          <w:sz w:val="21"/>
          <w:szCs w:val="21"/>
          <w:spacing w:val="4"/>
        </w:rPr>
        <w:t>为了更直观地展示数据质量监测结果，开发者还可以借用数据可视化展示工具，以图形</w:t>
      </w:r>
      <w:r>
        <w:rPr>
          <w:sz w:val="21"/>
          <w:szCs w:val="21"/>
          <w:spacing w:val="16"/>
        </w:rPr>
        <w:t xml:space="preserve"> </w:t>
      </w:r>
      <w:r>
        <w:rPr>
          <w:sz w:val="21"/>
          <w:szCs w:val="21"/>
          <w:spacing w:val="5"/>
        </w:rPr>
        <w:t>化的方式直观地展示数据质量分析结果，并可以设置预警功能(例如邮件或短信等方式)</w:t>
      </w:r>
      <w:r>
        <w:rPr>
          <w:sz w:val="21"/>
          <w:szCs w:val="21"/>
          <w:spacing w:val="10"/>
        </w:rPr>
        <w:t xml:space="preserve"> </w:t>
      </w:r>
      <w:r>
        <w:rPr>
          <w:sz w:val="21"/>
          <w:szCs w:val="21"/>
          <w:spacing w:val="-3"/>
        </w:rPr>
        <w:t>提醒相关数据管理和开发人员及时处理。</w:t>
      </w:r>
    </w:p>
    <w:p>
      <w:pPr>
        <w:spacing w:line="281" w:lineRule="auto"/>
        <w:sectPr>
          <w:pgSz w:w="9480" w:h="14400"/>
          <w:pgMar w:top="400" w:right="784" w:bottom="0" w:left="470" w:header="0" w:footer="0" w:gutter="0"/>
        </w:sectPr>
        <w:rPr>
          <w:sz w:val="21"/>
          <w:szCs w:val="21"/>
        </w:rPr>
      </w:pPr>
    </w:p>
    <w:p>
      <w:pPr>
        <w:spacing w:before="158" w:line="217"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8"/>
        </w:rPr>
        <w:t xml:space="preserve"> </w:t>
      </w:r>
      <w:r>
        <w:rPr>
          <w:rFonts w:ascii="SimHei" w:hAnsi="SimHei" w:eastAsia="SimHei" w:cs="SimHei"/>
          <w:sz w:val="21"/>
          <w:szCs w:val="21"/>
          <w:b/>
          <w:bCs/>
          <w:spacing w:val="8"/>
        </w:rPr>
        <w:t>56|数据安全与治理</w:t>
      </w:r>
    </w:p>
    <w:p>
      <w:pPr>
        <w:spacing w:line="393" w:lineRule="auto"/>
        <w:rPr>
          <w:rFonts w:ascii="Arial"/>
          <w:sz w:val="21"/>
        </w:rPr>
      </w:pPr>
      <w:r/>
    </w:p>
    <w:p>
      <w:pPr>
        <w:pStyle w:val="BodyText"/>
        <w:ind w:left="584"/>
        <w:spacing w:before="130" w:line="219" w:lineRule="auto"/>
        <w:outlineLvl w:val="6"/>
        <w:rPr>
          <w:sz w:val="40"/>
          <w:szCs w:val="40"/>
        </w:rPr>
      </w:pPr>
      <w:r>
        <w:rPr>
          <w:sz w:val="40"/>
          <w:szCs w:val="40"/>
          <w:b/>
          <w:bCs/>
          <w:spacing w:val="-12"/>
        </w:rPr>
        <w:t>3.5</w:t>
      </w:r>
      <w:r>
        <w:rPr>
          <w:sz w:val="40"/>
          <w:szCs w:val="40"/>
          <w:spacing w:val="-12"/>
        </w:rPr>
        <w:t xml:space="preserve">  </w:t>
      </w:r>
      <w:r>
        <w:rPr>
          <w:sz w:val="40"/>
          <w:szCs w:val="40"/>
          <w:b/>
          <w:bCs/>
          <w:spacing w:val="-12"/>
        </w:rPr>
        <w:t>数据质量管控案例</w:t>
      </w:r>
    </w:p>
    <w:p>
      <w:pPr>
        <w:spacing w:line="333" w:lineRule="auto"/>
        <w:rPr>
          <w:rFonts w:ascii="Arial"/>
          <w:sz w:val="21"/>
        </w:rPr>
      </w:pPr>
      <w:r/>
    </w:p>
    <w:p>
      <w:pPr>
        <w:ind w:left="473"/>
        <w:spacing w:before="94" w:line="221" w:lineRule="auto"/>
        <w:outlineLvl w:val="6"/>
        <w:rPr>
          <w:rFonts w:ascii="SimHei" w:hAnsi="SimHei" w:eastAsia="SimHei" w:cs="SimHei"/>
          <w:sz w:val="29"/>
          <w:szCs w:val="29"/>
        </w:rPr>
      </w:pPr>
      <w:r>
        <w:rPr>
          <w:rFonts w:ascii="SimHei" w:hAnsi="SimHei" w:eastAsia="SimHei" w:cs="SimHei"/>
          <w:sz w:val="29"/>
          <w:szCs w:val="29"/>
          <w:b/>
          <w:bCs/>
          <w:spacing w:val="-15"/>
        </w:rPr>
        <w:t>3.5.1</w:t>
      </w:r>
      <w:r>
        <w:rPr>
          <w:rFonts w:ascii="SimHei" w:hAnsi="SimHei" w:eastAsia="SimHei" w:cs="SimHei"/>
          <w:sz w:val="29"/>
          <w:szCs w:val="29"/>
          <w:spacing w:val="114"/>
        </w:rPr>
        <w:t xml:space="preserve"> </w:t>
      </w:r>
      <w:r>
        <w:rPr>
          <w:rFonts w:ascii="SimHei" w:hAnsi="SimHei" w:eastAsia="SimHei" w:cs="SimHei"/>
          <w:sz w:val="29"/>
          <w:szCs w:val="29"/>
          <w:b/>
          <w:bCs/>
          <w:spacing w:val="-15"/>
        </w:rPr>
        <w:t>项目背景介绍</w:t>
      </w:r>
    </w:p>
    <w:p>
      <w:pPr>
        <w:spacing w:line="253" w:lineRule="auto"/>
        <w:rPr>
          <w:rFonts w:ascii="Arial"/>
          <w:sz w:val="21"/>
        </w:rPr>
      </w:pPr>
      <w:r/>
    </w:p>
    <w:p>
      <w:pPr>
        <w:pStyle w:val="BodyText"/>
        <w:ind w:right="22" w:firstLine="470"/>
        <w:spacing w:before="68" w:line="273" w:lineRule="auto"/>
        <w:rPr>
          <w:sz w:val="21"/>
          <w:szCs w:val="21"/>
        </w:rPr>
      </w:pPr>
      <w:r>
        <w:rPr>
          <w:sz w:val="21"/>
          <w:szCs w:val="21"/>
          <w:spacing w:val="5"/>
        </w:rPr>
        <w:t>某省工业园区招商引资部门，为了增强大数据应用水平</w:t>
      </w:r>
      <w:r>
        <w:rPr>
          <w:sz w:val="21"/>
          <w:szCs w:val="21"/>
          <w:spacing w:val="4"/>
        </w:rPr>
        <w:t>，促进该园区招商引资业务</w:t>
      </w:r>
      <w:r>
        <w:rPr>
          <w:sz w:val="21"/>
          <w:szCs w:val="21"/>
        </w:rPr>
        <w:t xml:space="preserve"> </w:t>
      </w:r>
      <w:r>
        <w:rPr>
          <w:sz w:val="21"/>
          <w:szCs w:val="21"/>
          <w:spacing w:val="-1"/>
        </w:rPr>
        <w:t>的数字化转型，投资建设了“智慧招商大数据平台”。该平台的核心</w:t>
      </w:r>
      <w:r>
        <w:rPr>
          <w:sz w:val="21"/>
          <w:szCs w:val="21"/>
          <w:spacing w:val="-2"/>
        </w:rPr>
        <w:t>功能是：汇集园区已</w:t>
      </w:r>
      <w:r>
        <w:rPr>
          <w:sz w:val="21"/>
          <w:szCs w:val="21"/>
        </w:rPr>
        <w:t xml:space="preserve"> </w:t>
      </w:r>
      <w:r>
        <w:rPr>
          <w:sz w:val="21"/>
          <w:szCs w:val="21"/>
          <w:spacing w:val="4"/>
        </w:rPr>
        <w:t>有各业务系统数据，并采购所需的外部数据，通过大数据分析技术为园区招商引资提供 </w:t>
      </w:r>
      <w:r>
        <w:rPr>
          <w:sz w:val="21"/>
          <w:szCs w:val="21"/>
          <w:spacing w:val="-6"/>
        </w:rPr>
        <w:t>智能决策支持。</w:t>
      </w:r>
    </w:p>
    <w:p>
      <w:pPr>
        <w:pStyle w:val="BodyText"/>
        <w:ind w:left="470"/>
        <w:spacing w:before="89" w:line="219" w:lineRule="auto"/>
        <w:rPr>
          <w:sz w:val="21"/>
          <w:szCs w:val="21"/>
        </w:rPr>
      </w:pPr>
      <w:r>
        <w:rPr>
          <w:sz w:val="21"/>
          <w:szCs w:val="21"/>
          <w:spacing w:val="-2"/>
        </w:rPr>
        <w:t>经项目前期驻场调研，发现该平台目前拥有数据存在以下几个突出问题：</w:t>
      </w:r>
    </w:p>
    <w:p>
      <w:pPr>
        <w:pStyle w:val="BodyText"/>
        <w:ind w:firstLine="470"/>
        <w:spacing w:before="71" w:line="255" w:lineRule="auto"/>
        <w:rPr>
          <w:sz w:val="21"/>
          <w:szCs w:val="21"/>
        </w:rPr>
      </w:pPr>
      <w:r>
        <w:rPr>
          <w:sz w:val="21"/>
          <w:szCs w:val="21"/>
          <w:spacing w:val="2"/>
        </w:rPr>
        <w:t>(1)业务系统比较多但绝大部分为独立建设，由不同信息化厂商设计和开发，“数据</w:t>
      </w:r>
      <w:r>
        <w:rPr>
          <w:sz w:val="21"/>
          <w:szCs w:val="21"/>
          <w:spacing w:val="10"/>
        </w:rPr>
        <w:t xml:space="preserve"> </w:t>
      </w:r>
      <w:r>
        <w:rPr>
          <w:sz w:val="21"/>
          <w:szCs w:val="21"/>
          <w:spacing w:val="-6"/>
        </w:rPr>
        <w:t>孤岛”现象比较严重；</w:t>
      </w:r>
    </w:p>
    <w:p>
      <w:pPr>
        <w:pStyle w:val="BodyText"/>
        <w:ind w:left="470"/>
        <w:spacing w:before="99" w:line="218" w:lineRule="auto"/>
        <w:rPr>
          <w:sz w:val="21"/>
          <w:szCs w:val="21"/>
        </w:rPr>
      </w:pPr>
      <w:r>
        <w:rPr>
          <w:sz w:val="21"/>
          <w:szCs w:val="21"/>
          <w:spacing w:val="-2"/>
        </w:rPr>
        <w:t>(2)部分系统建设完成后使用频率不高，后台积累的数据价值不大；</w:t>
      </w:r>
    </w:p>
    <w:p>
      <w:pPr>
        <w:pStyle w:val="BodyText"/>
        <w:ind w:right="3" w:firstLine="470"/>
        <w:spacing w:before="65" w:line="264" w:lineRule="auto"/>
        <w:rPr>
          <w:sz w:val="21"/>
          <w:szCs w:val="21"/>
        </w:rPr>
      </w:pPr>
      <w:r>
        <w:rPr>
          <w:sz w:val="21"/>
          <w:szCs w:val="21"/>
          <w:spacing w:val="8"/>
        </w:rPr>
        <w:t>(3)数据库设计文档缺失，部分库表字段只能猜测其含义，而且数据字段</w:t>
      </w:r>
      <w:r>
        <w:rPr>
          <w:sz w:val="21"/>
          <w:szCs w:val="21"/>
          <w:spacing w:val="7"/>
        </w:rPr>
        <w:t>缺失比较</w:t>
      </w:r>
      <w:r>
        <w:rPr>
          <w:sz w:val="21"/>
          <w:szCs w:val="21"/>
        </w:rPr>
        <w:t xml:space="preserve"> </w:t>
      </w:r>
      <w:r>
        <w:rPr>
          <w:sz w:val="21"/>
          <w:szCs w:val="21"/>
          <w:spacing w:val="-13"/>
        </w:rPr>
        <w:t>严重；</w:t>
      </w:r>
    </w:p>
    <w:p>
      <w:pPr>
        <w:pStyle w:val="BodyText"/>
        <w:ind w:right="2" w:firstLine="470"/>
        <w:spacing w:before="67" w:line="259" w:lineRule="auto"/>
        <w:rPr>
          <w:sz w:val="21"/>
          <w:szCs w:val="21"/>
        </w:rPr>
      </w:pPr>
      <w:r>
        <w:rPr>
          <w:sz w:val="21"/>
          <w:szCs w:val="21"/>
          <w:spacing w:val="2"/>
        </w:rPr>
        <w:t>(4)数据量大，但约1/3的表的历史数据只能追溯到前两年，1/4的表的数据只有几十 </w:t>
      </w:r>
      <w:r>
        <w:rPr>
          <w:sz w:val="21"/>
          <w:szCs w:val="21"/>
          <w:spacing w:val="-5"/>
        </w:rPr>
        <w:t>到几百条记录；</w:t>
      </w:r>
    </w:p>
    <w:p>
      <w:pPr>
        <w:pStyle w:val="BodyText"/>
        <w:ind w:left="470"/>
        <w:spacing w:before="103" w:line="219" w:lineRule="auto"/>
        <w:rPr>
          <w:sz w:val="21"/>
          <w:szCs w:val="21"/>
        </w:rPr>
      </w:pPr>
      <w:r>
        <w:rPr>
          <w:sz w:val="21"/>
          <w:szCs w:val="21"/>
          <w:spacing w:val="-1"/>
        </w:rPr>
        <w:t>(5)跟相关业务员访谈核实后，了解到部分数据库的数据和正确数据有较</w:t>
      </w:r>
      <w:r>
        <w:rPr>
          <w:sz w:val="21"/>
          <w:szCs w:val="21"/>
          <w:spacing w:val="-2"/>
        </w:rPr>
        <w:t>大偏差；</w:t>
      </w:r>
    </w:p>
    <w:p>
      <w:pPr>
        <w:pStyle w:val="BodyText"/>
        <w:ind w:left="470"/>
        <w:spacing w:before="81" w:line="219" w:lineRule="auto"/>
        <w:rPr>
          <w:sz w:val="21"/>
          <w:szCs w:val="21"/>
        </w:rPr>
      </w:pPr>
      <w:r>
        <w:rPr>
          <w:sz w:val="21"/>
          <w:szCs w:val="21"/>
          <w:spacing w:val="-2"/>
        </w:rPr>
        <w:t>(6)部分重要的数据以纸质方式线下查阅和</w:t>
      </w:r>
      <w:r>
        <w:rPr>
          <w:sz w:val="21"/>
          <w:szCs w:val="21"/>
          <w:spacing w:val="-3"/>
        </w:rPr>
        <w:t>管理；</w:t>
      </w:r>
    </w:p>
    <w:p>
      <w:pPr>
        <w:pStyle w:val="BodyText"/>
        <w:ind w:firstLine="470"/>
        <w:spacing w:before="49" w:line="258" w:lineRule="auto"/>
        <w:rPr>
          <w:sz w:val="21"/>
          <w:szCs w:val="21"/>
        </w:rPr>
      </w:pPr>
      <w:r>
        <w:rPr>
          <w:sz w:val="21"/>
          <w:szCs w:val="21"/>
          <w:spacing w:val="2"/>
        </w:rPr>
        <w:t>(7)原业务系统的数据无法完全支撑“智慧招商”新的数据应用需求，必须采购外部</w:t>
      </w:r>
      <w:r>
        <w:rPr>
          <w:sz w:val="21"/>
          <w:szCs w:val="21"/>
          <w:spacing w:val="9"/>
        </w:rPr>
        <w:t xml:space="preserve"> </w:t>
      </w:r>
      <w:r>
        <w:rPr>
          <w:sz w:val="21"/>
          <w:szCs w:val="21"/>
          <w:spacing w:val="-2"/>
        </w:rPr>
        <w:t>数据作为补充，同时未对外部采集的数据源进行质量评估。</w:t>
      </w:r>
    </w:p>
    <w:p>
      <w:pPr>
        <w:pStyle w:val="BodyText"/>
        <w:ind w:right="26" w:firstLine="470"/>
        <w:spacing w:before="101" w:line="273" w:lineRule="auto"/>
        <w:rPr>
          <w:sz w:val="21"/>
          <w:szCs w:val="21"/>
        </w:rPr>
      </w:pPr>
      <w:r>
        <w:rPr>
          <w:sz w:val="21"/>
          <w:szCs w:val="21"/>
          <w:spacing w:val="10"/>
        </w:rPr>
        <w:t>该平台的问题是典型的大数据创新应用项目面临的数据问题：其一，历史数据量</w:t>
      </w:r>
      <w:r>
        <w:rPr>
          <w:sz w:val="21"/>
          <w:szCs w:val="21"/>
          <w:spacing w:val="18"/>
        </w:rPr>
        <w:t xml:space="preserve"> </w:t>
      </w:r>
      <w:r>
        <w:rPr>
          <w:sz w:val="21"/>
          <w:szCs w:val="21"/>
          <w:spacing w:val="16"/>
        </w:rPr>
        <w:t>大，但完整的(完整性)、持续更新(及时性)的数据并不多；其二，对于存在错误的</w:t>
      </w:r>
      <w:r>
        <w:rPr>
          <w:sz w:val="21"/>
          <w:szCs w:val="21"/>
          <w:spacing w:val="17"/>
        </w:rPr>
        <w:t xml:space="preserve"> </w:t>
      </w:r>
      <w:r>
        <w:rPr>
          <w:sz w:val="21"/>
          <w:szCs w:val="21"/>
          <w:spacing w:val="14"/>
        </w:rPr>
        <w:t>数据(准确性),需进行大量数据清洗的工作；其三，对于外</w:t>
      </w:r>
      <w:r>
        <w:rPr>
          <w:sz w:val="21"/>
          <w:szCs w:val="21"/>
          <w:spacing w:val="13"/>
        </w:rPr>
        <w:t>部采集的数据，除了要与</w:t>
      </w:r>
      <w:r>
        <w:rPr>
          <w:sz w:val="21"/>
          <w:szCs w:val="21"/>
        </w:rPr>
        <w:t xml:space="preserve"> </w:t>
      </w:r>
      <w:r>
        <w:rPr>
          <w:sz w:val="21"/>
          <w:szCs w:val="21"/>
          <w:spacing w:val="8"/>
        </w:rPr>
        <w:t>已有系统数据准确关联(一致性),还存在采集的数据的质量本身不确定的问题。因此，</w:t>
      </w:r>
      <w:r>
        <w:rPr>
          <w:sz w:val="21"/>
          <w:szCs w:val="21"/>
          <w:spacing w:val="7"/>
        </w:rPr>
        <w:t xml:space="preserve"> </w:t>
      </w:r>
      <w:r>
        <w:rPr>
          <w:sz w:val="21"/>
          <w:szCs w:val="21"/>
          <w:spacing w:val="4"/>
        </w:rPr>
        <w:t>有必要根据业务需求对已有系统历史数据和外采数据进行质量评估，选取数据质量相对</w:t>
      </w:r>
      <w:r>
        <w:rPr>
          <w:sz w:val="21"/>
          <w:szCs w:val="21"/>
          <w:spacing w:val="5"/>
        </w:rPr>
        <w:t xml:space="preserve"> </w:t>
      </w:r>
      <w:r>
        <w:rPr>
          <w:sz w:val="21"/>
          <w:szCs w:val="21"/>
          <w:spacing w:val="5"/>
        </w:rPr>
        <w:t>较高的数据作为数据分析的基础，并且在系统</w:t>
      </w:r>
      <w:r>
        <w:rPr>
          <w:sz w:val="21"/>
          <w:szCs w:val="21"/>
          <w:spacing w:val="4"/>
        </w:rPr>
        <w:t>上线后持续地使用数据监测规则对数据质</w:t>
      </w:r>
      <w:r>
        <w:rPr>
          <w:sz w:val="21"/>
          <w:szCs w:val="21"/>
        </w:rPr>
        <w:t xml:space="preserve"> </w:t>
      </w:r>
      <w:r>
        <w:rPr>
          <w:sz w:val="21"/>
          <w:szCs w:val="21"/>
          <w:spacing w:val="-6"/>
        </w:rPr>
        <w:t>量进行监测。</w:t>
      </w:r>
    </w:p>
    <w:p>
      <w:pPr>
        <w:spacing w:line="351" w:lineRule="auto"/>
        <w:rPr>
          <w:rFonts w:ascii="Arial"/>
          <w:sz w:val="21"/>
        </w:rPr>
      </w:pPr>
      <w:r/>
    </w:p>
    <w:p>
      <w:pPr>
        <w:ind w:left="473"/>
        <w:spacing w:before="96" w:line="222" w:lineRule="auto"/>
        <w:outlineLvl w:val="6"/>
        <w:rPr>
          <w:rFonts w:ascii="SimHei" w:hAnsi="SimHei" w:eastAsia="SimHei" w:cs="SimHei"/>
          <w:sz w:val="29"/>
          <w:szCs w:val="29"/>
        </w:rPr>
      </w:pPr>
      <w:r>
        <w:rPr>
          <w:rFonts w:ascii="SimHei" w:hAnsi="SimHei" w:eastAsia="SimHei" w:cs="SimHei"/>
          <w:sz w:val="29"/>
          <w:szCs w:val="29"/>
          <w:b/>
          <w:bCs/>
          <w:spacing w:val="-16"/>
        </w:rPr>
        <w:t>3.5.2</w:t>
      </w:r>
      <w:r>
        <w:rPr>
          <w:rFonts w:ascii="SimHei" w:hAnsi="SimHei" w:eastAsia="SimHei" w:cs="SimHei"/>
          <w:sz w:val="29"/>
          <w:szCs w:val="29"/>
          <w:spacing w:val="-16"/>
        </w:rPr>
        <w:t xml:space="preserve">  </w:t>
      </w:r>
      <w:r>
        <w:rPr>
          <w:rFonts w:ascii="SimHei" w:hAnsi="SimHei" w:eastAsia="SimHei" w:cs="SimHei"/>
          <w:sz w:val="29"/>
          <w:szCs w:val="29"/>
          <w:b/>
          <w:bCs/>
          <w:spacing w:val="-16"/>
        </w:rPr>
        <w:t>大数据平台数据架构</w:t>
      </w:r>
    </w:p>
    <w:p>
      <w:pPr>
        <w:spacing w:line="272" w:lineRule="auto"/>
        <w:rPr>
          <w:rFonts w:ascii="Arial"/>
          <w:sz w:val="21"/>
        </w:rPr>
      </w:pPr>
      <w:r/>
    </w:p>
    <w:p>
      <w:pPr>
        <w:pStyle w:val="BodyText"/>
        <w:ind w:left="470"/>
        <w:spacing w:before="68" w:line="219" w:lineRule="auto"/>
        <w:rPr>
          <w:sz w:val="21"/>
          <w:szCs w:val="21"/>
        </w:rPr>
      </w:pPr>
      <w:r>
        <w:rPr>
          <w:sz w:val="21"/>
          <w:szCs w:val="21"/>
          <w:spacing w:val="1"/>
        </w:rPr>
        <w:t>智慧招商大数据平台的数据架构如图3-5所示。</w:t>
      </w:r>
    </w:p>
    <w:p>
      <w:pPr>
        <w:pStyle w:val="BodyText"/>
        <w:ind w:right="7" w:firstLine="470"/>
        <w:spacing w:before="87" w:line="271" w:lineRule="auto"/>
        <w:rPr>
          <w:sz w:val="21"/>
          <w:szCs w:val="21"/>
        </w:rPr>
      </w:pPr>
      <w:r>
        <w:rPr>
          <w:sz w:val="21"/>
          <w:szCs w:val="21"/>
          <w:spacing w:val="4"/>
        </w:rPr>
        <w:t>该大数据平台包括数据采集、存储、计算、共享和管理等功能。其中，数据采集包</w:t>
      </w:r>
      <w:r>
        <w:rPr>
          <w:sz w:val="21"/>
          <w:szCs w:val="21"/>
          <w:spacing w:val="5"/>
        </w:rPr>
        <w:t xml:space="preserve"> </w:t>
      </w:r>
      <w:r>
        <w:rPr>
          <w:sz w:val="21"/>
          <w:szCs w:val="21"/>
          <w:spacing w:val="6"/>
        </w:rPr>
        <w:t>括外部接入的企业工商、舆情、司法、政策、专利、人才、园区资源、招投标等信息， </w:t>
      </w:r>
      <w:r>
        <w:rPr>
          <w:sz w:val="21"/>
          <w:szCs w:val="21"/>
          <w:spacing w:val="3"/>
        </w:rPr>
        <w:t>通过数据治理工具接入到数据仓库中，数据仓库实现了贴源层</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ODS</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1"/>
        </w:rPr>
        <w:t xml:space="preserve"> </w:t>
      </w:r>
      <w:r>
        <w:rPr>
          <w:sz w:val="21"/>
          <w:szCs w:val="21"/>
          <w:spacing w:val="3"/>
        </w:rPr>
        <w:t>、数据仓库层</w:t>
      </w:r>
      <w:r>
        <w:rPr>
          <w:sz w:val="21"/>
          <w:szCs w:val="21"/>
          <w:spacing w:val="-48"/>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DW</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 xml:space="preserve"> </w:t>
      </w:r>
      <w:r>
        <w:rPr>
          <w:sz w:val="21"/>
          <w:szCs w:val="21"/>
          <w:spacing w:val="3"/>
        </w:rPr>
        <w:t>和数据应用层</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DA</w:t>
      </w:r>
      <w:r>
        <w:rPr>
          <w:rFonts w:ascii="Times New Roman" w:hAnsi="Times New Roman" w:eastAsia="Times New Roman" w:cs="Times New Roman"/>
          <w:sz w:val="21"/>
          <w:szCs w:val="21"/>
          <w:spacing w:val="3"/>
        </w:rPr>
        <w:t>) </w:t>
      </w:r>
      <w:r>
        <w:rPr>
          <w:sz w:val="21"/>
          <w:szCs w:val="21"/>
          <w:spacing w:val="3"/>
        </w:rPr>
        <w:t>典型分层设计，大数据平</w:t>
      </w:r>
      <w:r>
        <w:rPr>
          <w:sz w:val="21"/>
          <w:szCs w:val="21"/>
          <w:spacing w:val="2"/>
        </w:rPr>
        <w:t>台还提供多种数据分析工具和可视化工具用</w:t>
      </w:r>
      <w:r>
        <w:rPr>
          <w:sz w:val="21"/>
          <w:szCs w:val="21"/>
        </w:rPr>
        <w:t xml:space="preserve"> </w:t>
      </w:r>
      <w:r>
        <w:rPr>
          <w:sz w:val="21"/>
          <w:szCs w:val="21"/>
          <w:spacing w:val="4"/>
        </w:rPr>
        <w:t>于招商模型分析，经过数据清洗的数据和模型分析结果通过数据接口、可</w:t>
      </w:r>
      <w:r>
        <w:rPr>
          <w:sz w:val="21"/>
          <w:szCs w:val="21"/>
          <w:spacing w:val="3"/>
        </w:rPr>
        <w:t>视化工具、报 </w:t>
      </w:r>
      <w:r>
        <w:rPr>
          <w:sz w:val="21"/>
          <w:szCs w:val="21"/>
          <w:spacing w:val="-5"/>
        </w:rPr>
        <w:t>告等不同的形式对其他系统提供服务。</w:t>
      </w:r>
    </w:p>
    <w:p>
      <w:pPr>
        <w:spacing w:line="271" w:lineRule="auto"/>
        <w:sectPr>
          <w:pgSz w:w="9480" w:h="14400"/>
          <w:pgMar w:top="400" w:right="527" w:bottom="0" w:left="729" w:header="0" w:footer="0" w:gutter="0"/>
        </w:sectPr>
        <w:rPr>
          <w:sz w:val="21"/>
          <w:szCs w:val="21"/>
        </w:rPr>
      </w:pPr>
    </w:p>
    <w:p>
      <w:pPr>
        <w:ind w:right="29"/>
        <w:spacing w:before="171" w:line="217" w:lineRule="auto"/>
        <w:jc w:val="right"/>
        <w:rPr>
          <w:rFonts w:ascii="SimHei" w:hAnsi="SimHei" w:eastAsia="SimHei" w:cs="SimHei"/>
          <w:sz w:val="19"/>
          <w:szCs w:val="19"/>
        </w:rPr>
      </w:pPr>
      <w:r>
        <w:rPr>
          <w:rFonts w:ascii="SimHei" w:hAnsi="SimHei" w:eastAsia="SimHei" w:cs="SimHei"/>
          <w:sz w:val="19"/>
          <w:szCs w:val="19"/>
          <w:b/>
          <w:bCs/>
          <w:spacing w:val="8"/>
        </w:rPr>
        <w:t>第</w:t>
      </w:r>
      <w:r>
        <w:rPr>
          <w:rFonts w:ascii="SimHei" w:hAnsi="SimHei" w:eastAsia="SimHei" w:cs="SimHei"/>
          <w:sz w:val="19"/>
          <w:szCs w:val="19"/>
          <w:spacing w:val="-16"/>
        </w:rPr>
        <w:t xml:space="preserve"> </w:t>
      </w:r>
      <w:r>
        <w:rPr>
          <w:rFonts w:ascii="SimHei" w:hAnsi="SimHei" w:eastAsia="SimHei" w:cs="SimHei"/>
          <w:sz w:val="19"/>
          <w:szCs w:val="19"/>
          <w:b/>
          <w:bCs/>
          <w:spacing w:val="8"/>
        </w:rPr>
        <w:t>3</w:t>
      </w:r>
      <w:r>
        <w:rPr>
          <w:rFonts w:ascii="SimHei" w:hAnsi="SimHei" w:eastAsia="SimHei" w:cs="SimHei"/>
          <w:sz w:val="19"/>
          <w:szCs w:val="19"/>
          <w:spacing w:val="-15"/>
        </w:rPr>
        <w:t xml:space="preserve"> </w:t>
      </w:r>
      <w:r>
        <w:rPr>
          <w:rFonts w:ascii="SimHei" w:hAnsi="SimHei" w:eastAsia="SimHei" w:cs="SimHei"/>
          <w:sz w:val="19"/>
          <w:szCs w:val="19"/>
          <w:b/>
          <w:bCs/>
          <w:spacing w:val="8"/>
        </w:rPr>
        <w:t>章</w:t>
      </w:r>
      <w:r>
        <w:rPr>
          <w:rFonts w:ascii="SimHei" w:hAnsi="SimHei" w:eastAsia="SimHei" w:cs="SimHei"/>
          <w:sz w:val="19"/>
          <w:szCs w:val="19"/>
          <w:spacing w:val="8"/>
        </w:rPr>
        <w:t xml:space="preserve">  </w:t>
      </w:r>
      <w:r>
        <w:rPr>
          <w:rFonts w:ascii="SimHei" w:hAnsi="SimHei" w:eastAsia="SimHei" w:cs="SimHei"/>
          <w:sz w:val="19"/>
          <w:szCs w:val="19"/>
          <w:spacing w:val="8"/>
        </w:rPr>
        <w:t>数据质量管控技术</w:t>
      </w:r>
      <w:r>
        <w:rPr>
          <w:rFonts w:ascii="SimHei" w:hAnsi="SimHei" w:eastAsia="SimHei" w:cs="SimHei"/>
          <w:sz w:val="19"/>
          <w:szCs w:val="19"/>
          <w:spacing w:val="-26"/>
        </w:rPr>
        <w:t xml:space="preserve"> </w:t>
      </w:r>
      <w:r>
        <w:rPr>
          <w:rFonts w:ascii="SimHei" w:hAnsi="SimHei" w:eastAsia="SimHei" w:cs="SimHei"/>
          <w:sz w:val="19"/>
          <w:szCs w:val="19"/>
          <w:spacing w:val="8"/>
        </w:rPr>
        <w:t>|</w:t>
      </w:r>
      <w:r>
        <w:rPr>
          <w:rFonts w:ascii="SimHei" w:hAnsi="SimHei" w:eastAsia="SimHei" w:cs="SimHei"/>
          <w:sz w:val="19"/>
          <w:szCs w:val="19"/>
          <w:spacing w:val="-24"/>
        </w:rPr>
        <w:t xml:space="preserve"> </w:t>
      </w:r>
      <w:r>
        <w:rPr>
          <w:rFonts w:ascii="SimHei" w:hAnsi="SimHei" w:eastAsia="SimHei" w:cs="SimHei"/>
          <w:sz w:val="19"/>
          <w:szCs w:val="19"/>
          <w:b/>
          <w:bCs/>
          <w:spacing w:val="8"/>
        </w:rPr>
        <w:t>57</w:t>
      </w:r>
      <w:r>
        <w:rPr>
          <w:rFonts w:ascii="SimHei" w:hAnsi="SimHei" w:eastAsia="SimHei" w:cs="SimHei"/>
          <w:sz w:val="19"/>
          <w:szCs w:val="19"/>
          <w:spacing w:val="86"/>
        </w:rPr>
        <w:t xml:space="preserve"> </w:t>
      </w:r>
      <w:r>
        <w:rPr>
          <w:rFonts w:ascii="SimHei" w:hAnsi="SimHei" w:eastAsia="SimHei" w:cs="SimHei"/>
          <w:sz w:val="19"/>
          <w:szCs w:val="19"/>
          <w:spacing w:val="8"/>
        </w:rPr>
        <w:t>|</w:t>
      </w:r>
    </w:p>
    <w:p>
      <w:pPr>
        <w:spacing w:line="333" w:lineRule="auto"/>
        <w:rPr>
          <w:rFonts w:ascii="Arial"/>
          <w:sz w:val="21"/>
        </w:rPr>
      </w:pPr>
      <w:r/>
    </w:p>
    <w:p>
      <w:pPr>
        <w:pStyle w:val="BodyText"/>
        <w:ind w:firstLine="340"/>
        <w:spacing w:line="6780" w:lineRule="exact"/>
        <w:rPr/>
      </w:pPr>
      <w:r>
        <w:rPr>
          <w:position w:val="-135"/>
        </w:rPr>
        <w:pict>
          <v:group id="_x0000_s236" style="mso-position-vertical-relative:line;mso-position-horizontal-relative:char;width:376.05pt;height:339.05pt;" filled="false" stroked="false" coordsize="7520,6780" coordorigin="0,0">
            <v:shape id="_x0000_s238" style="position:absolute;left:0;top:0;width:7520;height:6780;" filled="false" stroked="false" type="#_x0000_t75">
              <v:imagedata o:title="" r:id="rId68"/>
            </v:shape>
            <v:shape id="_x0000_s240" style="position:absolute;left:229;top:117;width:6947;height:6320;" filled="false" stroked="false" type="#_x0000_t202">
              <v:fill on="false"/>
              <v:stroke on="false"/>
              <v:path/>
              <v:imagedata o:title=""/>
              <o:lock v:ext="edit" aspectratio="false"/>
              <v:textbox inset="0mm,0mm,0mm,0mm">
                <w:txbxContent>
                  <w:p>
                    <w:pPr>
                      <w:ind w:left="69"/>
                      <w:spacing w:before="20" w:line="219" w:lineRule="auto"/>
                      <w:rPr>
                        <w:rFonts w:ascii="SimSun" w:hAnsi="SimSun" w:eastAsia="SimSun" w:cs="SimSun"/>
                        <w:sz w:val="19"/>
                        <w:szCs w:val="19"/>
                      </w:rPr>
                    </w:pPr>
                    <w:r>
                      <w:rPr>
                        <w:rFonts w:ascii="SimSun" w:hAnsi="SimSun" w:eastAsia="SimSun" w:cs="SimSun"/>
                        <w:sz w:val="19"/>
                        <w:szCs w:val="19"/>
                        <w:spacing w:val="-10"/>
                      </w:rPr>
                      <w:t>大数据平台</w:t>
                    </w:r>
                  </w:p>
                  <w:p>
                    <w:pPr>
                      <w:ind w:left="69"/>
                      <w:spacing w:before="174" w:line="165" w:lineRule="auto"/>
                      <w:rPr>
                        <w:rFonts w:ascii="SimSun" w:hAnsi="SimSun" w:eastAsia="SimSun" w:cs="SimSun"/>
                        <w:sz w:val="19"/>
                        <w:szCs w:val="19"/>
                      </w:rPr>
                    </w:pPr>
                    <w:r>
                      <w:rPr>
                        <w:rFonts w:ascii="SimSun" w:hAnsi="SimSun" w:eastAsia="SimSun" w:cs="SimSun"/>
                        <w:sz w:val="19"/>
                        <w:szCs w:val="19"/>
                        <w:spacing w:val="-15"/>
                      </w:rPr>
                      <w:t>数据应用层</w:t>
                    </w:r>
                  </w:p>
                  <w:p>
                    <w:pPr>
                      <w:ind w:left="5270"/>
                      <w:spacing w:line="200" w:lineRule="auto"/>
                      <w:rPr>
                        <w:rFonts w:ascii="SimSun" w:hAnsi="SimSun" w:eastAsia="SimSun" w:cs="SimSun"/>
                        <w:sz w:val="19"/>
                        <w:szCs w:val="19"/>
                      </w:rPr>
                    </w:pPr>
                    <w:r>
                      <w:rPr>
                        <w:rFonts w:ascii="SimSun" w:hAnsi="SimSun" w:eastAsia="SimSun" w:cs="SimSun"/>
                        <w:sz w:val="19"/>
                        <w:szCs w:val="19"/>
                        <w:spacing w:val="-10"/>
                      </w:rPr>
                      <w:t>管理平台</w:t>
                    </w:r>
                  </w:p>
                  <w:p>
                    <w:pPr>
                      <w:ind w:left="1830"/>
                      <w:spacing w:before="4" w:line="221" w:lineRule="auto"/>
                      <w:rPr>
                        <w:rFonts w:ascii="SimSun" w:hAnsi="SimSun" w:eastAsia="SimSun" w:cs="SimSun"/>
                        <w:sz w:val="16"/>
                        <w:szCs w:val="16"/>
                      </w:rPr>
                    </w:pPr>
                    <w:r>
                      <w:rPr>
                        <w:rFonts w:ascii="SimSun" w:hAnsi="SimSun" w:eastAsia="SimSun" w:cs="SimSun"/>
                        <w:sz w:val="16"/>
                        <w:szCs w:val="16"/>
                      </w:rPr>
                      <w:t>用</w:t>
                    </w:r>
                  </w:p>
                  <w:p>
                    <w:pPr>
                      <w:ind w:left="140"/>
                      <w:spacing w:before="298" w:line="219" w:lineRule="auto"/>
                      <w:rPr>
                        <w:rFonts w:ascii="SimSun" w:hAnsi="SimSun" w:eastAsia="SimSun" w:cs="SimSun"/>
                        <w:sz w:val="19"/>
                        <w:szCs w:val="19"/>
                      </w:rPr>
                    </w:pPr>
                    <w:r>
                      <w:rPr>
                        <w:rFonts w:ascii="SimSun" w:hAnsi="SimSun" w:eastAsia="SimSun" w:cs="SimSun"/>
                        <w:sz w:val="19"/>
                        <w:szCs w:val="19"/>
                        <w:spacing w:val="-7"/>
                      </w:rPr>
                      <w:t>数据接口</w:t>
                    </w:r>
                  </w:p>
                  <w:p>
                    <w:pPr>
                      <w:ind w:left="5270" w:right="976"/>
                      <w:spacing w:before="43" w:line="178" w:lineRule="auto"/>
                      <w:rPr>
                        <w:rFonts w:ascii="SimSun" w:hAnsi="SimSun" w:eastAsia="SimSun" w:cs="SimSun"/>
                        <w:sz w:val="19"/>
                        <w:szCs w:val="19"/>
                      </w:rPr>
                    </w:pPr>
                    <w:r>
                      <w:rPr>
                        <w:rFonts w:ascii="SimSun" w:hAnsi="SimSun" w:eastAsia="SimSun" w:cs="SimSun"/>
                        <w:sz w:val="19"/>
                        <w:szCs w:val="19"/>
                        <w:spacing w:val="-16"/>
                      </w:rPr>
                      <w:t>数据导入</w:t>
                    </w:r>
                    <w:r>
                      <w:rPr>
                        <w:rFonts w:ascii="SimSun" w:hAnsi="SimSun" w:eastAsia="SimSun" w:cs="SimSun"/>
                        <w:sz w:val="19"/>
                        <w:szCs w:val="19"/>
                      </w:rPr>
                      <w:t xml:space="preserve"> </w:t>
                    </w:r>
                    <w:r>
                      <w:rPr>
                        <w:rFonts w:ascii="SimSun" w:hAnsi="SimSun" w:eastAsia="SimSun" w:cs="SimSun"/>
                        <w:sz w:val="19"/>
                        <w:szCs w:val="19"/>
                        <w:spacing w:val="-16"/>
                      </w:rPr>
                      <w:t>导出工具</w:t>
                    </w:r>
                  </w:p>
                  <w:p>
                    <w:pPr>
                      <w:ind w:left="140"/>
                      <w:spacing w:line="194" w:lineRule="auto"/>
                      <w:rPr>
                        <w:rFonts w:ascii="SimSun" w:hAnsi="SimSun" w:eastAsia="SimSun" w:cs="SimSun"/>
                        <w:sz w:val="19"/>
                        <w:szCs w:val="19"/>
                      </w:rPr>
                    </w:pPr>
                    <w:r>
                      <w:rPr>
                        <w:rFonts w:ascii="SimSun" w:hAnsi="SimSun" w:eastAsia="SimSun" w:cs="SimSun"/>
                        <w:sz w:val="19"/>
                        <w:szCs w:val="19"/>
                        <w:spacing w:val="-12"/>
                      </w:rPr>
                      <w:t>数据分析层</w:t>
                    </w:r>
                  </w:p>
                  <w:p>
                    <w:pPr>
                      <w:ind w:right="6"/>
                      <w:spacing w:before="205" w:line="219" w:lineRule="auto"/>
                      <w:jc w:val="right"/>
                      <w:rPr>
                        <w:rFonts w:ascii="SimSun" w:hAnsi="SimSun" w:eastAsia="SimSun" w:cs="SimSun"/>
                        <w:sz w:val="19"/>
                        <w:szCs w:val="19"/>
                      </w:rPr>
                    </w:pPr>
                    <w:r>
                      <w:rPr>
                        <w:rFonts w:ascii="SimSun" w:hAnsi="SimSun" w:eastAsia="SimSun" w:cs="SimSun"/>
                        <w:sz w:val="19"/>
                        <w:szCs w:val="19"/>
                        <w:spacing w:val="-11"/>
                      </w:rPr>
                      <w:t>安全管理</w:t>
                    </w:r>
                  </w:p>
                  <w:p>
                    <w:pPr>
                      <w:spacing w:line="341" w:lineRule="auto"/>
                      <w:rPr>
                        <w:rFonts w:ascii="Arial"/>
                        <w:sz w:val="21"/>
                      </w:rPr>
                    </w:pPr>
                    <w:r/>
                  </w:p>
                  <w:p>
                    <w:pPr>
                      <w:ind w:left="5270" w:right="966"/>
                      <w:spacing w:before="62" w:line="212" w:lineRule="auto"/>
                      <w:rPr>
                        <w:rFonts w:ascii="SimSun" w:hAnsi="SimSun" w:eastAsia="SimSun" w:cs="SimSun"/>
                        <w:sz w:val="19"/>
                        <w:szCs w:val="19"/>
                      </w:rPr>
                    </w:pPr>
                    <w:r>
                      <w:rPr>
                        <w:rFonts w:ascii="SimSun" w:hAnsi="SimSun" w:eastAsia="SimSun" w:cs="SimSun"/>
                        <w:sz w:val="19"/>
                        <w:szCs w:val="19"/>
                        <w:spacing w:val="-15"/>
                        <w:w w:val="99"/>
                      </w:rPr>
                      <w:t>数据质量</w:t>
                    </w:r>
                    <w:r>
                      <w:rPr>
                        <w:rFonts w:ascii="SimSun" w:hAnsi="SimSun" w:eastAsia="SimSun" w:cs="SimSun"/>
                        <w:sz w:val="19"/>
                        <w:szCs w:val="19"/>
                        <w:spacing w:val="3"/>
                      </w:rPr>
                      <w:t xml:space="preserve"> </w:t>
                    </w:r>
                    <w:r>
                      <w:rPr>
                        <w:rFonts w:ascii="SimSun" w:hAnsi="SimSun" w:eastAsia="SimSun" w:cs="SimSun"/>
                        <w:sz w:val="19"/>
                        <w:szCs w:val="19"/>
                        <w:spacing w:val="-13"/>
                      </w:rPr>
                      <w:t>监控平台</w:t>
                    </w:r>
                  </w:p>
                  <w:p>
                    <w:pPr>
                      <w:spacing w:line="309" w:lineRule="auto"/>
                      <w:rPr>
                        <w:rFonts w:ascii="Arial"/>
                        <w:sz w:val="21"/>
                      </w:rPr>
                    </w:pPr>
                    <w:r/>
                  </w:p>
                  <w:p>
                    <w:pPr>
                      <w:ind w:left="300"/>
                      <w:spacing w:before="62" w:line="223" w:lineRule="auto"/>
                      <w:rPr>
                        <w:rFonts w:ascii="SimSun" w:hAnsi="SimSun" w:eastAsia="SimSun" w:cs="SimSun"/>
                        <w:sz w:val="19"/>
                        <w:szCs w:val="19"/>
                      </w:rPr>
                    </w:pPr>
                    <w:r>
                      <w:rPr>
                        <w:rFonts w:ascii="SimSun" w:hAnsi="SimSun" w:eastAsia="SimSun" w:cs="SimSun"/>
                        <w:sz w:val="19"/>
                        <w:szCs w:val="19"/>
                        <w:spacing w:val="-7"/>
                      </w:rPr>
                      <w:t>机器学习</w:t>
                    </w:r>
                    <w:r>
                      <w:rPr>
                        <w:rFonts w:ascii="SimSun" w:hAnsi="SimSun" w:eastAsia="SimSun" w:cs="SimSun"/>
                        <w:sz w:val="19"/>
                        <w:szCs w:val="19"/>
                      </w:rPr>
                      <w:t xml:space="preserve">       </w:t>
                    </w:r>
                    <w:r>
                      <w:rPr>
                        <w:rFonts w:ascii="SimSun" w:hAnsi="SimSun" w:eastAsia="SimSun" w:cs="SimSun"/>
                        <w:sz w:val="19"/>
                        <w:szCs w:val="19"/>
                        <w:spacing w:val="-7"/>
                      </w:rPr>
                      <w:t>可视化评分卡</w:t>
                    </w:r>
                  </w:p>
                  <w:p>
                    <w:pPr>
                      <w:ind w:left="1910"/>
                      <w:spacing w:before="1" w:line="219" w:lineRule="auto"/>
                      <w:rPr>
                        <w:rFonts w:ascii="SimSun" w:hAnsi="SimSun" w:eastAsia="SimSun" w:cs="SimSun"/>
                        <w:sz w:val="19"/>
                        <w:szCs w:val="19"/>
                      </w:rPr>
                    </w:pPr>
                    <w:r>
                      <w:rPr>
                        <w:rFonts w:ascii="SimSun" w:hAnsi="SimSun" w:eastAsia="SimSun" w:cs="SimSun"/>
                        <w:sz w:val="19"/>
                        <w:szCs w:val="19"/>
                        <w:spacing w:val="-12"/>
                      </w:rPr>
                      <w:t>建模工具</w:t>
                    </w:r>
                  </w:p>
                  <w:p>
                    <w:pPr>
                      <w:ind w:left="20"/>
                      <w:spacing w:before="182" w:line="221" w:lineRule="auto"/>
                      <w:rPr>
                        <w:rFonts w:ascii="SimHei" w:hAnsi="SimHei" w:eastAsia="SimHei" w:cs="SimHei"/>
                        <w:sz w:val="19"/>
                        <w:szCs w:val="19"/>
                      </w:rPr>
                    </w:pPr>
                    <w:r>
                      <w:rPr>
                        <w:rFonts w:ascii="SimHei" w:hAnsi="SimHei" w:eastAsia="SimHei" w:cs="SimHei"/>
                        <w:sz w:val="19"/>
                        <w:szCs w:val="19"/>
                        <w:spacing w:val="-9"/>
                      </w:rPr>
                      <w:t>数据仓库层</w:t>
                    </w:r>
                  </w:p>
                  <w:p>
                    <w:pPr>
                      <w:ind w:left="69"/>
                      <w:spacing w:before="285" w:line="229" w:lineRule="auto"/>
                      <w:rPr>
                        <w:rFonts w:ascii="SimSun" w:hAnsi="SimSun" w:eastAsia="SimSun" w:cs="SimSun"/>
                        <w:sz w:val="19"/>
                        <w:szCs w:val="19"/>
                      </w:rPr>
                    </w:pPr>
                    <w:r>
                      <w:rPr>
                        <w:rFonts w:ascii="Times New Roman" w:hAnsi="Times New Roman" w:eastAsia="Times New Roman" w:cs="Times New Roman"/>
                        <w:sz w:val="19"/>
                        <w:szCs w:val="19"/>
                        <w:spacing w:val="-2"/>
                      </w:rPr>
                      <w:t>ODS</w:t>
                    </w:r>
                    <w:r>
                      <w:rPr>
                        <w:rFonts w:ascii="SimSun" w:hAnsi="SimSun" w:eastAsia="SimSun" w:cs="SimSun"/>
                        <w:sz w:val="19"/>
                        <w:szCs w:val="19"/>
                        <w:spacing w:val="-2"/>
                      </w:rPr>
                      <w:t>层       DW</w:t>
                    </w:r>
                    <w:r>
                      <w:rPr>
                        <w:rFonts w:ascii="SimSun" w:hAnsi="SimSun" w:eastAsia="SimSun" w:cs="SimSun"/>
                        <w:sz w:val="19"/>
                        <w:szCs w:val="19"/>
                        <w:spacing w:val="32"/>
                      </w:rPr>
                      <w:t xml:space="preserve"> </w:t>
                    </w:r>
                    <w:r>
                      <w:rPr>
                        <w:rFonts w:ascii="SimSun" w:hAnsi="SimSun" w:eastAsia="SimSun" w:cs="SimSun"/>
                        <w:sz w:val="19"/>
                        <w:szCs w:val="19"/>
                        <w:spacing w:val="-2"/>
                      </w:rPr>
                      <w:t>层</w:t>
                    </w:r>
                    <w:r>
                      <w:rPr>
                        <w:rFonts w:ascii="SimSun" w:hAnsi="SimSun" w:eastAsia="SimSun" w:cs="SimSun"/>
                        <w:sz w:val="19"/>
                        <w:szCs w:val="19"/>
                      </w:rPr>
                      <w:t xml:space="preserve">       </w:t>
                    </w:r>
                    <w:r>
                      <w:rPr>
                        <w:rFonts w:ascii="Times New Roman" w:hAnsi="Times New Roman" w:eastAsia="Times New Roman" w:cs="Times New Roman"/>
                        <w:sz w:val="19"/>
                        <w:szCs w:val="19"/>
                        <w:spacing w:val="-2"/>
                      </w:rPr>
                      <w:t>DA</w:t>
                    </w:r>
                    <w:r>
                      <w:rPr>
                        <w:rFonts w:ascii="SimSun" w:hAnsi="SimSun" w:eastAsia="SimSun" w:cs="SimSun"/>
                        <w:sz w:val="19"/>
                        <w:szCs w:val="19"/>
                        <w:spacing w:val="-2"/>
                      </w:rPr>
                      <w:t>层</w:t>
                    </w:r>
                  </w:p>
                  <w:p>
                    <w:pPr>
                      <w:spacing w:line="310" w:lineRule="auto"/>
                      <w:rPr>
                        <w:rFonts w:ascii="Arial"/>
                        <w:sz w:val="21"/>
                      </w:rPr>
                    </w:pPr>
                    <w:r/>
                  </w:p>
                  <w:p>
                    <w:pPr>
                      <w:ind w:left="69"/>
                      <w:spacing w:before="62" w:line="219" w:lineRule="auto"/>
                      <w:rPr>
                        <w:rFonts w:ascii="SimSun" w:hAnsi="SimSun" w:eastAsia="SimSun" w:cs="SimSun"/>
                        <w:sz w:val="19"/>
                        <w:szCs w:val="19"/>
                      </w:rPr>
                    </w:pPr>
                    <w:r>
                      <w:rPr>
                        <w:rFonts w:ascii="SimSun" w:hAnsi="SimSun" w:eastAsia="SimSun" w:cs="SimSun"/>
                        <w:sz w:val="19"/>
                        <w:szCs w:val="19"/>
                        <w:spacing w:val="-12"/>
                      </w:rPr>
                      <w:t>数据接入层</w:t>
                    </w:r>
                  </w:p>
                  <w:p>
                    <w:pPr>
                      <w:spacing w:line="241" w:lineRule="auto"/>
                      <w:rPr>
                        <w:rFonts w:ascii="Arial"/>
                        <w:sz w:val="21"/>
                      </w:rPr>
                    </w:pPr>
                    <w:r/>
                  </w:p>
                  <w:p>
                    <w:pPr>
                      <w:ind w:left="140"/>
                      <w:spacing w:before="63" w:line="275" w:lineRule="exact"/>
                      <w:rPr>
                        <w:rFonts w:ascii="SimSun" w:hAnsi="SimSun" w:eastAsia="SimSun" w:cs="SimSun"/>
                        <w:sz w:val="19"/>
                        <w:szCs w:val="19"/>
                      </w:rPr>
                    </w:pPr>
                    <w:r>
                      <w:rPr>
                        <w:rFonts w:ascii="SimSun" w:hAnsi="SimSun" w:eastAsia="SimSun" w:cs="SimSun"/>
                        <w:sz w:val="19"/>
                        <w:szCs w:val="19"/>
                        <w:spacing w:val="-1"/>
                        <w:position w:val="1"/>
                      </w:rPr>
                      <w:t>工商 舆情</w:t>
                    </w:r>
                    <w:r>
                      <w:rPr>
                        <w:rFonts w:ascii="SimSun" w:hAnsi="SimSun" w:eastAsia="SimSun" w:cs="SimSun"/>
                        <w:sz w:val="19"/>
                        <w:szCs w:val="19"/>
                        <w:spacing w:val="34"/>
                        <w:position w:val="1"/>
                      </w:rPr>
                      <w:t xml:space="preserve"> </w:t>
                    </w:r>
                    <w:r>
                      <w:rPr>
                        <w:rFonts w:ascii="SimSun" w:hAnsi="SimSun" w:eastAsia="SimSun" w:cs="SimSun"/>
                        <w:sz w:val="19"/>
                        <w:szCs w:val="19"/>
                        <w:spacing w:val="-1"/>
                        <w:position w:val="1"/>
                      </w:rPr>
                      <w:t>司法</w:t>
                    </w:r>
                    <w:r>
                      <w:rPr>
                        <w:rFonts w:ascii="SimSun" w:hAnsi="SimSun" w:eastAsia="SimSun" w:cs="SimSun"/>
                        <w:sz w:val="19"/>
                        <w:szCs w:val="19"/>
                        <w:spacing w:val="-30"/>
                        <w:position w:val="1"/>
                      </w:rPr>
                      <w:t xml:space="preserve"> </w:t>
                    </w:r>
                    <w:r>
                      <w:rPr>
                        <w:rFonts w:ascii="SimSun" w:hAnsi="SimSun" w:eastAsia="SimSun" w:cs="SimSun"/>
                        <w:sz w:val="19"/>
                        <w:szCs w:val="19"/>
                        <w:spacing w:val="-1"/>
                        <w:position w:val="1"/>
                      </w:rPr>
                      <w:t>政策 专利 人才</w:t>
                    </w:r>
                  </w:p>
                </w:txbxContent>
              </v:textbox>
            </v:shape>
            <v:shape id="_x0000_s242" style="position:absolute;left:3870;top:1388;width:1038;height:1090;" filled="false" stroked="false" type="#_x0000_t202">
              <v:fill on="false"/>
              <v:stroke on="false"/>
              <v:path/>
              <v:imagedata o:title=""/>
              <o:lock v:ext="edit" aspectratio="false"/>
              <v:textbox inset="0mm,0mm,0mm,0mm">
                <w:txbxContent>
                  <w:p>
                    <w:pPr>
                      <w:ind w:right="9"/>
                      <w:spacing w:before="20" w:line="220" w:lineRule="auto"/>
                      <w:jc w:val="right"/>
                      <w:rPr>
                        <w:rFonts w:ascii="SimSun" w:hAnsi="SimSun" w:eastAsia="SimSun" w:cs="SimSun"/>
                        <w:sz w:val="19"/>
                        <w:szCs w:val="19"/>
                      </w:rPr>
                    </w:pPr>
                    <w:r>
                      <w:rPr>
                        <w:rFonts w:ascii="SimSun" w:hAnsi="SimSun" w:eastAsia="SimSun" w:cs="SimSun"/>
                        <w:sz w:val="19"/>
                        <w:szCs w:val="19"/>
                        <w:spacing w:val="-9"/>
                      </w:rPr>
                      <w:t>可视化展示</w:t>
                    </w:r>
                  </w:p>
                  <w:p>
                    <w:pPr>
                      <w:spacing w:line="337" w:lineRule="auto"/>
                      <w:rPr>
                        <w:rFonts w:ascii="Arial"/>
                        <w:sz w:val="21"/>
                      </w:rPr>
                    </w:pPr>
                    <w:r/>
                  </w:p>
                  <w:p>
                    <w:pPr>
                      <w:ind w:left="278" w:right="139" w:hanging="259"/>
                      <w:spacing w:before="62" w:line="222" w:lineRule="auto"/>
                      <w:rPr>
                        <w:rFonts w:ascii="SimSun" w:hAnsi="SimSun" w:eastAsia="SimSun" w:cs="SimSun"/>
                        <w:sz w:val="19"/>
                        <w:szCs w:val="19"/>
                      </w:rPr>
                    </w:pPr>
                    <w:r>
                      <w:rPr>
                        <w:rFonts w:ascii="SimSun" w:hAnsi="SimSun" w:eastAsia="SimSun" w:cs="SimSun"/>
                        <w:sz w:val="19"/>
                        <w:szCs w:val="19"/>
                        <w:spacing w:val="-15"/>
                      </w:rPr>
                      <w:t>分布式计算</w:t>
                    </w:r>
                    <w:r>
                      <w:rPr>
                        <w:rFonts w:ascii="SimSun" w:hAnsi="SimSun" w:eastAsia="SimSun" w:cs="SimSun"/>
                        <w:sz w:val="19"/>
                        <w:szCs w:val="19"/>
                        <w:spacing w:val="2"/>
                      </w:rPr>
                      <w:t xml:space="preserve"> </w:t>
                    </w:r>
                    <w:r>
                      <w:rPr>
                        <w:rFonts w:ascii="SimSun" w:hAnsi="SimSun" w:eastAsia="SimSun" w:cs="SimSun"/>
                        <w:sz w:val="19"/>
                        <w:szCs w:val="19"/>
                        <w:spacing w:val="-6"/>
                      </w:rPr>
                      <w:t>引擎</w:t>
                    </w:r>
                  </w:p>
                </w:txbxContent>
              </v:textbox>
            </v:shape>
            <v:shape id="_x0000_s244" style="position:absolute;left:1999;top:2817;width:1120;height:450;" filled="false" stroked="false" type="#_x0000_t202">
              <v:fill on="false"/>
              <v:stroke on="false"/>
              <v:path/>
              <v:imagedata o:title=""/>
              <o:lock v:ext="edit" aspectratio="false"/>
              <v:textbox inset="0mm,0mm,0mm,0mm">
                <w:txbxContent>
                  <w:p>
                    <w:pPr>
                      <w:ind w:left="220" w:right="20" w:hanging="200"/>
                      <w:spacing w:before="19" w:line="217" w:lineRule="auto"/>
                      <w:rPr>
                        <w:rFonts w:ascii="Times New Roman" w:hAnsi="Times New Roman" w:eastAsia="Times New Roman" w:cs="Times New Roman"/>
                        <w:sz w:val="19"/>
                        <w:szCs w:val="19"/>
                      </w:rPr>
                    </w:pPr>
                    <w:r>
                      <w:rPr>
                        <w:rFonts w:ascii="SimSun" w:hAnsi="SimSun" w:eastAsia="SimSun" w:cs="SimSun"/>
                        <w:sz w:val="19"/>
                        <w:szCs w:val="19"/>
                        <w:spacing w:val="-11"/>
                      </w:rPr>
                      <w:t>数据分析代码</w:t>
                    </w:r>
                    <w:r>
                      <w:rPr>
                        <w:rFonts w:ascii="SimSun" w:hAnsi="SimSun" w:eastAsia="SimSun" w:cs="SimSun"/>
                        <w:sz w:val="19"/>
                        <w:szCs w:val="19"/>
                        <w:spacing w:val="4"/>
                      </w:rPr>
                      <w:t xml:space="preserve"> </w:t>
                    </w:r>
                    <w:r>
                      <w:rPr>
                        <w:rFonts w:ascii="SimSun" w:hAnsi="SimSun" w:eastAsia="SimSun" w:cs="SimSun"/>
                        <w:sz w:val="19"/>
                        <w:szCs w:val="19"/>
                        <w:spacing w:val="-7"/>
                      </w:rPr>
                      <w:t>编辑</w:t>
                    </w:r>
                    <w:r>
                      <w:rPr>
                        <w:rFonts w:ascii="Times New Roman" w:hAnsi="Times New Roman" w:eastAsia="Times New Roman" w:cs="Times New Roman"/>
                        <w:sz w:val="19"/>
                        <w:szCs w:val="19"/>
                        <w:spacing w:val="-7"/>
                      </w:rPr>
                      <w:t>IDE</w:t>
                    </w:r>
                  </w:p>
                </w:txbxContent>
              </v:textbox>
            </v:shape>
            <v:shape id="_x0000_s246" style="position:absolute;left:350;top:2817;width:920;height:442;" filled="false" stroked="false" type="#_x0000_t202">
              <v:fill on="false"/>
              <v:stroke on="false"/>
              <v:path/>
              <v:imagedata o:title=""/>
              <o:lock v:ext="edit" aspectratio="false"/>
              <v:textbox inset="0mm,0mm,0mm,0mm">
                <w:txbxContent>
                  <w:p>
                    <w:pPr>
                      <w:ind w:left="148" w:right="20" w:hanging="129"/>
                      <w:spacing w:before="19" w:line="214" w:lineRule="auto"/>
                      <w:rPr>
                        <w:rFonts w:ascii="SimSun" w:hAnsi="SimSun" w:eastAsia="SimSun" w:cs="SimSun"/>
                        <w:sz w:val="19"/>
                        <w:szCs w:val="19"/>
                      </w:rPr>
                    </w:pPr>
                    <w:r>
                      <w:rPr>
                        <w:rFonts w:ascii="SimSun" w:hAnsi="SimSun" w:eastAsia="SimSun" w:cs="SimSun"/>
                        <w:sz w:val="19"/>
                        <w:szCs w:val="19"/>
                        <w:spacing w:val="-14"/>
                      </w:rPr>
                      <w:t>可视化数据</w:t>
                    </w:r>
                    <w:r>
                      <w:rPr>
                        <w:rFonts w:ascii="SimSun" w:hAnsi="SimSun" w:eastAsia="SimSun" w:cs="SimSun"/>
                        <w:sz w:val="19"/>
                        <w:szCs w:val="19"/>
                      </w:rPr>
                      <w:t xml:space="preserve"> </w:t>
                    </w:r>
                    <w:r>
                      <w:rPr>
                        <w:rFonts w:ascii="SimSun" w:hAnsi="SimSun" w:eastAsia="SimSun" w:cs="SimSun"/>
                        <w:sz w:val="19"/>
                        <w:szCs w:val="19"/>
                        <w:spacing w:val="-8"/>
                      </w:rPr>
                      <w:t>挖掘平台</w:t>
                    </w:r>
                  </w:p>
                </w:txbxContent>
              </v:textbox>
            </v:shape>
            <v:shape id="_x0000_s248" style="position:absolute;left:3179;top:6068;width:899;height:430;" filled="false" stroked="false" type="#_x0000_t202">
              <v:fill on="false"/>
              <v:stroke on="false"/>
              <v:path/>
              <v:imagedata o:title=""/>
              <o:lock v:ext="edit" aspectratio="false"/>
              <v:textbox inset="0mm,0mm,0mm,0mm">
                <w:txbxContent>
                  <w:p>
                    <w:pPr>
                      <w:ind w:left="20" w:right="20" w:firstLine="10"/>
                      <w:spacing w:before="19" w:line="208" w:lineRule="auto"/>
                      <w:rPr>
                        <w:rFonts w:ascii="SimSun" w:hAnsi="SimSun" w:eastAsia="SimSun" w:cs="SimSun"/>
                        <w:sz w:val="19"/>
                        <w:szCs w:val="19"/>
                      </w:rPr>
                    </w:pPr>
                    <w:r>
                      <w:rPr>
                        <w:rFonts w:ascii="SimSun" w:hAnsi="SimSun" w:eastAsia="SimSun" w:cs="SimSun"/>
                        <w:sz w:val="19"/>
                        <w:szCs w:val="19"/>
                        <w:spacing w:val="4"/>
                      </w:rPr>
                      <w:t>园</w:t>
                    </w:r>
                    <w:r>
                      <w:rPr>
                        <w:rFonts w:ascii="SimSun" w:hAnsi="SimSun" w:eastAsia="SimSun" w:cs="SimSun"/>
                        <w:sz w:val="19"/>
                        <w:szCs w:val="19"/>
                        <w:spacing w:val="-24"/>
                      </w:rPr>
                      <w:t xml:space="preserve"> </w:t>
                    </w:r>
                    <w:r>
                      <w:rPr>
                        <w:rFonts w:ascii="SimSun" w:hAnsi="SimSun" w:eastAsia="SimSun" w:cs="SimSun"/>
                        <w:sz w:val="19"/>
                        <w:szCs w:val="19"/>
                        <w:spacing w:val="4"/>
                      </w:rPr>
                      <w:t>区招投</w:t>
                    </w:r>
                    <w:r>
                      <w:rPr>
                        <w:rFonts w:ascii="SimSun" w:hAnsi="SimSun" w:eastAsia="SimSun" w:cs="SimSun"/>
                        <w:sz w:val="19"/>
                        <w:szCs w:val="19"/>
                      </w:rPr>
                      <w:t xml:space="preserve"> </w:t>
                    </w:r>
                    <w:r>
                      <w:rPr>
                        <w:rFonts w:ascii="SimSun" w:hAnsi="SimSun" w:eastAsia="SimSun" w:cs="SimSun"/>
                        <w:sz w:val="19"/>
                        <w:szCs w:val="19"/>
                        <w:spacing w:val="-6"/>
                      </w:rPr>
                      <w:t>资源</w:t>
                    </w:r>
                    <w:r>
                      <w:rPr>
                        <w:rFonts w:ascii="SimSun" w:hAnsi="SimSun" w:eastAsia="SimSun" w:cs="SimSun"/>
                        <w:sz w:val="19"/>
                        <w:szCs w:val="19"/>
                        <w:spacing w:val="8"/>
                      </w:rPr>
                      <w:t xml:space="preserve">  </w:t>
                    </w:r>
                    <w:r>
                      <w:rPr>
                        <w:rFonts w:ascii="SimSun" w:hAnsi="SimSun" w:eastAsia="SimSun" w:cs="SimSun"/>
                        <w:sz w:val="19"/>
                        <w:szCs w:val="19"/>
                        <w:spacing w:val="-6"/>
                      </w:rPr>
                      <w:t>标</w:t>
                    </w:r>
                  </w:p>
                </w:txbxContent>
              </v:textbox>
            </v:shape>
            <v:shape id="_x0000_s250" style="position:absolute;left:1609;top:1387;width:753;height:459;" filled="false" stroked="false" type="#_x0000_t202">
              <v:fill on="false"/>
              <v:stroke on="false"/>
              <v:path/>
              <v:imagedata o:title=""/>
              <o:lock v:ext="edit" aspectratio="false"/>
              <v:textbox inset="0mm,0mm,0mm,0mm">
                <w:txbxContent>
                  <w:p>
                    <w:pPr>
                      <w:ind w:left="30" w:right="20" w:hanging="10"/>
                      <w:spacing w:before="20" w:line="220" w:lineRule="auto"/>
                      <w:rPr>
                        <w:rFonts w:ascii="SimSun" w:hAnsi="SimSun" w:eastAsia="SimSun" w:cs="SimSun"/>
                        <w:sz w:val="19"/>
                        <w:szCs w:val="19"/>
                      </w:rPr>
                    </w:pPr>
                    <w:r>
                      <w:rPr>
                        <w:rFonts w:ascii="SimSun" w:hAnsi="SimSun" w:eastAsia="SimSun" w:cs="SimSun"/>
                        <w:sz w:val="19"/>
                        <w:szCs w:val="19"/>
                        <w:spacing w:val="-14"/>
                      </w:rPr>
                      <w:t>数据质量</w:t>
                    </w:r>
                    <w:r>
                      <w:rPr>
                        <w:rFonts w:ascii="SimSun" w:hAnsi="SimSun" w:eastAsia="SimSun" w:cs="SimSun"/>
                        <w:sz w:val="19"/>
                        <w:szCs w:val="19"/>
                        <w:spacing w:val="1"/>
                      </w:rPr>
                      <w:t xml:space="preserve"> </w:t>
                    </w:r>
                    <w:r>
                      <w:rPr>
                        <w:rFonts w:ascii="SimSun" w:hAnsi="SimSun" w:eastAsia="SimSun" w:cs="SimSun"/>
                        <w:sz w:val="19"/>
                        <w:szCs w:val="19"/>
                        <w:spacing w:val="-15"/>
                      </w:rPr>
                      <w:t>监控报告</w:t>
                    </w:r>
                  </w:p>
                </w:txbxContent>
              </v:textbox>
            </v:shape>
            <v:shape id="_x0000_s252" style="position:absolute;left:5480;top:5857;width:740;height:452;" filled="false" stroked="false" type="#_x0000_t202">
              <v:fill on="false"/>
              <v:stroke on="false"/>
              <v:path/>
              <v:imagedata o:title=""/>
              <o:lock v:ext="edit" aspectratio="false"/>
              <v:textbox inset="0mm,0mm,0mm,0mm">
                <w:txbxContent>
                  <w:p>
                    <w:pPr>
                      <w:ind w:left="200" w:right="20" w:hanging="180"/>
                      <w:spacing w:before="19" w:line="218" w:lineRule="auto"/>
                      <w:rPr>
                        <w:rFonts w:ascii="SimSun" w:hAnsi="SimSun" w:eastAsia="SimSun" w:cs="SimSun"/>
                        <w:sz w:val="19"/>
                        <w:szCs w:val="19"/>
                      </w:rPr>
                    </w:pPr>
                    <w:r>
                      <w:rPr>
                        <w:rFonts w:ascii="SimSun" w:hAnsi="SimSun" w:eastAsia="SimSun" w:cs="SimSun"/>
                        <w:sz w:val="19"/>
                        <w:szCs w:val="19"/>
                        <w:spacing w:val="-15"/>
                      </w:rPr>
                      <w:t>任务调度</w:t>
                    </w:r>
                    <w:r>
                      <w:rPr>
                        <w:rFonts w:ascii="SimSun" w:hAnsi="SimSun" w:eastAsia="SimSun" w:cs="SimSun"/>
                        <w:sz w:val="19"/>
                        <w:szCs w:val="19"/>
                      </w:rPr>
                      <w:t xml:space="preserve"> </w:t>
                    </w:r>
                    <w:r>
                      <w:rPr>
                        <w:rFonts w:ascii="SimSun" w:hAnsi="SimSun" w:eastAsia="SimSun" w:cs="SimSun"/>
                        <w:sz w:val="19"/>
                        <w:szCs w:val="19"/>
                        <w:spacing w:val="-3"/>
                      </w:rPr>
                      <w:t>工具</w:t>
                    </w:r>
                  </w:p>
                </w:txbxContent>
              </v:textbox>
            </v:shape>
            <v:shape id="_x0000_s254" style="position:absolute;left:4129;top:6048;width:412;height:450;" filled="false" stroked="false" type="#_x0000_t202">
              <v:fill on="false"/>
              <v:stroke on="false"/>
              <v:path/>
              <v:imagedata o:title=""/>
              <o:lock v:ext="edit" aspectratio="false"/>
              <v:textbox inset="0mm,0mm,0mm,0mm">
                <w:txbxContent>
                  <w:p>
                    <w:pPr>
                      <w:ind w:left="20"/>
                      <w:spacing w:before="19" w:line="215" w:lineRule="auto"/>
                      <w:rPr>
                        <w:rFonts w:ascii="SimSun" w:hAnsi="SimSun" w:eastAsia="SimSun" w:cs="SimSun"/>
                        <w:sz w:val="19"/>
                        <w:szCs w:val="19"/>
                      </w:rPr>
                    </w:pPr>
                    <w:r>
                      <w:rPr>
                        <w:rFonts w:ascii="SimSun" w:hAnsi="SimSun" w:eastAsia="SimSun" w:cs="SimSun"/>
                        <w:sz w:val="19"/>
                        <w:szCs w:val="19"/>
                        <w:color w:val="FFFFFF"/>
                        <w:spacing w:val="-2"/>
                      </w:rPr>
                      <w:t>三分</w:t>
                    </w:r>
                  </w:p>
                  <w:p>
                    <w:pPr>
                      <w:ind w:left="20"/>
                      <w:spacing w:line="220" w:lineRule="auto"/>
                      <w:rPr>
                        <w:rFonts w:ascii="SimSun" w:hAnsi="SimSun" w:eastAsia="SimSun" w:cs="SimSun"/>
                        <w:sz w:val="19"/>
                        <w:szCs w:val="19"/>
                      </w:rPr>
                    </w:pPr>
                    <w:r>
                      <w:rPr>
                        <w:rFonts w:ascii="SimSun" w:hAnsi="SimSun" w:eastAsia="SimSun" w:cs="SimSun"/>
                        <w:sz w:val="19"/>
                        <w:szCs w:val="19"/>
                        <w:spacing w:val="-9"/>
                      </w:rPr>
                      <w:t>接入</w:t>
                    </w:r>
                  </w:p>
                </w:txbxContent>
              </v:textbox>
            </v:shape>
            <v:shape id="_x0000_s256" style="position:absolute;left:6430;top:4067;width:760;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8"/>
                      </w:rPr>
                      <w:t>日志管理</w:t>
                    </w:r>
                  </w:p>
                </w:txbxContent>
              </v:textbox>
            </v:shape>
            <v:shape id="_x0000_s258" style="position:absolute;left:6430;top:5617;width:746;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1"/>
                      </w:rPr>
                      <w:t>权限管理</w:t>
                    </w:r>
                  </w:p>
                </w:txbxContent>
              </v:textbox>
            </v:shape>
            <v:shape id="_x0000_s260" style="position:absolute;left:2849;top:1397;width:739;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2"/>
                      </w:rPr>
                      <w:t>数据报表</w:t>
                    </w:r>
                  </w:p>
                </w:txbxContent>
              </v:textbox>
            </v:shape>
            <v:shape id="_x0000_s262" style="position:absolute;left:5480;top:4447;width:738;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2"/>
                      </w:rPr>
                      <w:t>报警监控</w:t>
                    </w:r>
                  </w:p>
                </w:txbxContent>
              </v:textbox>
            </v:shape>
            <v:shape id="_x0000_s264" style="position:absolute;left:4639;top:6207;width:439;height:23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9"/>
                        <w:szCs w:val="19"/>
                      </w:rPr>
                    </w:pPr>
                    <w:r>
                      <w:rPr>
                        <w:rFonts w:ascii="SimHei" w:hAnsi="SimHei" w:eastAsia="SimHei" w:cs="SimHei"/>
                        <w:sz w:val="19"/>
                        <w:szCs w:val="19"/>
                        <w:spacing w:val="9"/>
                      </w:rPr>
                      <w:t>其他</w:t>
                    </w:r>
                  </w:p>
                </w:txbxContent>
              </v:textbox>
            </v:shape>
          </v:group>
        </w:pict>
      </w:r>
    </w:p>
    <w:p>
      <w:pPr>
        <w:ind w:left="2752"/>
        <w:spacing w:before="55" w:line="222" w:lineRule="auto"/>
        <w:rPr>
          <w:rFonts w:ascii="SimHei" w:hAnsi="SimHei" w:eastAsia="SimHei" w:cs="SimHei"/>
          <w:sz w:val="19"/>
          <w:szCs w:val="19"/>
        </w:rPr>
      </w:pPr>
      <w:r>
        <w:rPr>
          <w:rFonts w:ascii="SimHei" w:hAnsi="SimHei" w:eastAsia="SimHei" w:cs="SimHei"/>
          <w:sz w:val="19"/>
          <w:szCs w:val="19"/>
          <w:b/>
          <w:bCs/>
          <w:spacing w:val="9"/>
        </w:rPr>
        <w:t>图3-5</w:t>
      </w:r>
      <w:r>
        <w:rPr>
          <w:rFonts w:ascii="SimHei" w:hAnsi="SimHei" w:eastAsia="SimHei" w:cs="SimHei"/>
          <w:sz w:val="19"/>
          <w:szCs w:val="19"/>
          <w:spacing w:val="90"/>
        </w:rPr>
        <w:t xml:space="preserve"> </w:t>
      </w:r>
      <w:r>
        <w:rPr>
          <w:rFonts w:ascii="SimHei" w:hAnsi="SimHei" w:eastAsia="SimHei" w:cs="SimHei"/>
          <w:sz w:val="19"/>
          <w:szCs w:val="19"/>
          <w:b/>
          <w:bCs/>
          <w:spacing w:val="9"/>
        </w:rPr>
        <w:t>大数据平台的数据架构</w:t>
      </w:r>
    </w:p>
    <w:p>
      <w:pPr>
        <w:pStyle w:val="BodyText"/>
        <w:ind w:right="56" w:firstLine="430"/>
        <w:spacing w:before="143" w:line="297" w:lineRule="auto"/>
        <w:jc w:val="both"/>
        <w:rPr>
          <w:sz w:val="19"/>
          <w:szCs w:val="19"/>
        </w:rPr>
      </w:pPr>
      <w:r>
        <w:rPr>
          <w:sz w:val="19"/>
          <w:szCs w:val="19"/>
          <w:spacing w:val="25"/>
        </w:rPr>
        <w:t>数据质量管理方面，该平台通过数据治理工具实现数据标准管理、数据质量监测规</w:t>
      </w:r>
      <w:r>
        <w:rPr>
          <w:sz w:val="19"/>
          <w:szCs w:val="19"/>
          <w:spacing w:val="7"/>
        </w:rPr>
        <w:t xml:space="preserve"> </w:t>
      </w:r>
      <w:r>
        <w:rPr>
          <w:sz w:val="19"/>
          <w:szCs w:val="19"/>
          <w:spacing w:val="25"/>
        </w:rPr>
        <w:t>则的开发、部署和执行时间的任务调度，并提供数据质</w:t>
      </w:r>
      <w:r>
        <w:rPr>
          <w:sz w:val="19"/>
          <w:szCs w:val="19"/>
          <w:spacing w:val="24"/>
        </w:rPr>
        <w:t>量报告输出。数据质量监测规则</w:t>
      </w:r>
      <w:r>
        <w:rPr>
          <w:sz w:val="19"/>
          <w:szCs w:val="19"/>
        </w:rPr>
        <w:t xml:space="preserve"> </w:t>
      </w:r>
      <w:r>
        <w:rPr>
          <w:sz w:val="19"/>
          <w:szCs w:val="19"/>
          <w:spacing w:val="13"/>
        </w:rPr>
        <w:t>通</w:t>
      </w:r>
      <w:r>
        <w:rPr>
          <w:sz w:val="19"/>
          <w:szCs w:val="19"/>
          <w:spacing w:val="-12"/>
        </w:rPr>
        <w:t xml:space="preserve"> </w:t>
      </w:r>
      <w:r>
        <w:rPr>
          <w:sz w:val="19"/>
          <w:szCs w:val="19"/>
          <w:spacing w:val="13"/>
        </w:rPr>
        <w:t>过</w:t>
      </w:r>
      <w:r>
        <w:rPr>
          <w:rFonts w:ascii="Times New Roman" w:hAnsi="Times New Roman" w:eastAsia="Times New Roman" w:cs="Times New Roman"/>
          <w:sz w:val="19"/>
          <w:szCs w:val="19"/>
        </w:rPr>
        <w:t>SQL</w:t>
      </w:r>
      <w:r>
        <w:rPr>
          <w:rFonts w:ascii="Times New Roman" w:hAnsi="Times New Roman" w:eastAsia="Times New Roman" w:cs="Times New Roman"/>
          <w:sz w:val="19"/>
          <w:szCs w:val="19"/>
          <w:spacing w:val="13"/>
        </w:rPr>
        <w:t xml:space="preserve">  </w:t>
      </w:r>
      <w:r>
        <w:rPr>
          <w:sz w:val="19"/>
          <w:szCs w:val="19"/>
          <w:spacing w:val="13"/>
        </w:rPr>
        <w:t>或 </w:t>
      </w:r>
      <w:r>
        <w:rPr>
          <w:rFonts w:ascii="Times New Roman" w:hAnsi="Times New Roman" w:eastAsia="Times New Roman" w:cs="Times New Roman"/>
          <w:sz w:val="19"/>
          <w:szCs w:val="19"/>
        </w:rPr>
        <w:t>Python</w:t>
      </w:r>
      <w:r>
        <w:rPr>
          <w:rFonts w:ascii="Times New Roman" w:hAnsi="Times New Roman" w:eastAsia="Times New Roman" w:cs="Times New Roman"/>
          <w:sz w:val="19"/>
          <w:szCs w:val="19"/>
          <w:spacing w:val="13"/>
        </w:rPr>
        <w:t xml:space="preserve">  </w:t>
      </w:r>
      <w:r>
        <w:rPr>
          <w:sz w:val="19"/>
          <w:szCs w:val="19"/>
          <w:spacing w:val="13"/>
        </w:rPr>
        <w:t>脚本编写完成，最终通过</w:t>
      </w:r>
      <w:r>
        <w:rPr>
          <w:sz w:val="19"/>
          <w:szCs w:val="19"/>
          <w:spacing w:val="-22"/>
        </w:rPr>
        <w:t xml:space="preserve"> </w:t>
      </w:r>
      <w:r>
        <w:rPr>
          <w:rFonts w:ascii="Times New Roman" w:hAnsi="Times New Roman" w:eastAsia="Times New Roman" w:cs="Times New Roman"/>
          <w:sz w:val="19"/>
          <w:szCs w:val="19"/>
        </w:rPr>
        <w:t>Spark</w:t>
      </w:r>
      <w:r>
        <w:rPr>
          <w:rFonts w:ascii="Times New Roman" w:hAnsi="Times New Roman" w:eastAsia="Times New Roman" w:cs="Times New Roman"/>
          <w:sz w:val="19"/>
          <w:szCs w:val="19"/>
          <w:spacing w:val="13"/>
        </w:rPr>
        <w:t xml:space="preserve">  </w:t>
      </w:r>
      <w:r>
        <w:rPr>
          <w:sz w:val="19"/>
          <w:szCs w:val="19"/>
          <w:spacing w:val="13"/>
        </w:rPr>
        <w:t>计算</w:t>
      </w:r>
      <w:r>
        <w:rPr>
          <w:sz w:val="19"/>
          <w:szCs w:val="19"/>
          <w:spacing w:val="12"/>
        </w:rPr>
        <w:t>引擎计算获取结果。</w:t>
      </w:r>
    </w:p>
    <w:p>
      <w:pPr>
        <w:spacing w:line="328" w:lineRule="auto"/>
        <w:rPr>
          <w:rFonts w:ascii="Arial"/>
          <w:sz w:val="21"/>
        </w:rPr>
      </w:pPr>
      <w:r/>
    </w:p>
    <w:p>
      <w:pPr>
        <w:ind w:left="433"/>
        <w:spacing w:before="91" w:line="222" w:lineRule="auto"/>
        <w:outlineLvl w:val="6"/>
        <w:rPr>
          <w:rFonts w:ascii="SimHei" w:hAnsi="SimHei" w:eastAsia="SimHei" w:cs="SimHei"/>
          <w:sz w:val="28"/>
          <w:szCs w:val="28"/>
        </w:rPr>
      </w:pPr>
      <w:r>
        <w:rPr>
          <w:rFonts w:ascii="SimHei" w:hAnsi="SimHei" w:eastAsia="SimHei" w:cs="SimHei"/>
          <w:sz w:val="28"/>
          <w:szCs w:val="28"/>
          <w:b/>
          <w:bCs/>
          <w:spacing w:val="-8"/>
        </w:rPr>
        <w:t>3.5.3</w:t>
      </w:r>
      <w:r>
        <w:rPr>
          <w:rFonts w:ascii="SimHei" w:hAnsi="SimHei" w:eastAsia="SimHei" w:cs="SimHei"/>
          <w:sz w:val="28"/>
          <w:szCs w:val="28"/>
          <w:spacing w:val="-8"/>
        </w:rPr>
        <w:t xml:space="preserve">  </w:t>
      </w:r>
      <w:r>
        <w:rPr>
          <w:rFonts w:ascii="SimHei" w:hAnsi="SimHei" w:eastAsia="SimHei" w:cs="SimHei"/>
          <w:sz w:val="28"/>
          <w:szCs w:val="28"/>
          <w:b/>
          <w:bCs/>
          <w:spacing w:val="-8"/>
        </w:rPr>
        <w:t>数据质量管控技术实施</w:t>
      </w:r>
    </w:p>
    <w:p>
      <w:pPr>
        <w:spacing w:line="282" w:lineRule="auto"/>
        <w:rPr>
          <w:rFonts w:ascii="Arial"/>
          <w:sz w:val="21"/>
        </w:rPr>
      </w:pPr>
      <w:r/>
    </w:p>
    <w:p>
      <w:pPr>
        <w:pStyle w:val="BodyText"/>
        <w:ind w:right="83" w:firstLine="430"/>
        <w:spacing w:before="61" w:line="265" w:lineRule="auto"/>
        <w:rPr>
          <w:sz w:val="19"/>
          <w:szCs w:val="19"/>
        </w:rPr>
      </w:pPr>
      <w:r>
        <w:rPr>
          <w:sz w:val="19"/>
          <w:szCs w:val="19"/>
          <w:spacing w:val="24"/>
        </w:rPr>
        <w:t>针对以上调研发现的数据质量问题，按照项目开展时间顺序，分步骤实施以下数据</w:t>
      </w:r>
      <w:r>
        <w:rPr>
          <w:sz w:val="19"/>
          <w:szCs w:val="19"/>
          <w:spacing w:val="15"/>
        </w:rPr>
        <w:t xml:space="preserve"> </w:t>
      </w:r>
      <w:r>
        <w:rPr>
          <w:sz w:val="19"/>
          <w:szCs w:val="19"/>
          <w:spacing w:val="9"/>
        </w:rPr>
        <w:t>质量管控措施。</w:t>
      </w:r>
    </w:p>
    <w:p>
      <w:pPr>
        <w:pStyle w:val="BodyText"/>
        <w:ind w:left="430"/>
        <w:spacing w:before="123" w:line="218" w:lineRule="auto"/>
        <w:rPr>
          <w:sz w:val="19"/>
          <w:szCs w:val="19"/>
        </w:rPr>
      </w:pPr>
      <w:r>
        <w:rPr>
          <w:sz w:val="19"/>
          <w:szCs w:val="19"/>
          <w:spacing w:val="17"/>
        </w:rPr>
        <w:t>(1)通过评估确定可使用的数据</w:t>
      </w:r>
    </w:p>
    <w:p>
      <w:pPr>
        <w:pStyle w:val="BodyText"/>
        <w:ind w:right="79" w:firstLine="430"/>
        <w:spacing w:before="85" w:line="294" w:lineRule="auto"/>
        <w:rPr>
          <w:sz w:val="19"/>
          <w:szCs w:val="19"/>
        </w:rPr>
      </w:pPr>
      <w:r>
        <w:rPr>
          <w:sz w:val="19"/>
          <w:szCs w:val="19"/>
          <w:spacing w:val="27"/>
        </w:rPr>
        <w:t>从本章所述的6个数据质量评价维度对已有业务系统的数据质量进行评估，最终确</w:t>
      </w:r>
      <w:r>
        <w:rPr>
          <w:sz w:val="19"/>
          <w:szCs w:val="19"/>
          <w:spacing w:val="7"/>
        </w:rPr>
        <w:t xml:space="preserve"> </w:t>
      </w:r>
      <w:r>
        <w:rPr>
          <w:sz w:val="19"/>
          <w:szCs w:val="19"/>
          <w:spacing w:val="24"/>
        </w:rPr>
        <w:t>定可以使用的数据有哪些。对不符合数据质量要求的数据，不再同步到大数据平台数据</w:t>
      </w:r>
      <w:r>
        <w:rPr>
          <w:sz w:val="19"/>
          <w:szCs w:val="19"/>
          <w:spacing w:val="18"/>
        </w:rPr>
        <w:t xml:space="preserve"> </w:t>
      </w:r>
      <w:r>
        <w:rPr>
          <w:sz w:val="19"/>
          <w:szCs w:val="19"/>
          <w:spacing w:val="17"/>
        </w:rPr>
        <w:t>仓库进行维护，减少“垃圾”数据产生量。</w:t>
      </w:r>
    </w:p>
    <w:p>
      <w:pPr>
        <w:pStyle w:val="BodyText"/>
        <w:ind w:left="430"/>
        <w:spacing w:before="103" w:line="218" w:lineRule="auto"/>
        <w:rPr>
          <w:sz w:val="19"/>
          <w:szCs w:val="19"/>
        </w:rPr>
      </w:pPr>
      <w:r>
        <w:rPr>
          <w:sz w:val="19"/>
          <w:szCs w:val="19"/>
          <w:spacing w:val="16"/>
        </w:rPr>
        <w:t>以入驻企业登记基本信息表</w:t>
      </w:r>
      <w:r>
        <w:rPr>
          <w:sz w:val="19"/>
          <w:szCs w:val="19"/>
          <w:spacing w:val="-14"/>
        </w:rPr>
        <w:t xml:space="preserve"> </w:t>
      </w:r>
      <w:r>
        <w:rPr>
          <w:rFonts w:ascii="Times New Roman" w:hAnsi="Times New Roman" w:eastAsia="Times New Roman" w:cs="Times New Roman"/>
          <w:sz w:val="19"/>
          <w:szCs w:val="19"/>
          <w:spacing w:val="16"/>
        </w:rPr>
        <w:t>A </w:t>
      </w:r>
      <w:r>
        <w:rPr>
          <w:sz w:val="19"/>
          <w:szCs w:val="19"/>
          <w:spacing w:val="16"/>
        </w:rPr>
        <w:t>为例，数据质量报告样例如下。</w:t>
      </w:r>
    </w:p>
    <w:p>
      <w:pPr>
        <w:pStyle w:val="BodyText"/>
        <w:ind w:left="710" w:hanging="280"/>
        <w:spacing w:before="78" w:line="289" w:lineRule="auto"/>
        <w:rPr>
          <w:sz w:val="19"/>
          <w:szCs w:val="19"/>
        </w:rPr>
      </w:pPr>
      <w:r>
        <w:rPr>
          <w:sz w:val="19"/>
          <w:szCs w:val="19"/>
          <w:spacing w:val="15"/>
        </w:rPr>
        <w:t>●</w:t>
      </w:r>
      <w:r>
        <w:rPr>
          <w:sz w:val="19"/>
          <w:szCs w:val="19"/>
          <w:spacing w:val="-39"/>
        </w:rPr>
        <w:t xml:space="preserve"> </w:t>
      </w:r>
      <w:r>
        <w:rPr>
          <w:sz w:val="19"/>
          <w:szCs w:val="19"/>
          <w:spacing w:val="15"/>
        </w:rPr>
        <w:t>数</w:t>
      </w:r>
      <w:r>
        <w:rPr>
          <w:sz w:val="19"/>
          <w:szCs w:val="19"/>
          <w:spacing w:val="-44"/>
        </w:rPr>
        <w:t xml:space="preserve"> </w:t>
      </w:r>
      <w:r>
        <w:rPr>
          <w:sz w:val="19"/>
          <w:szCs w:val="19"/>
          <w:spacing w:val="15"/>
        </w:rPr>
        <w:t>据</w:t>
      </w:r>
      <w:r>
        <w:rPr>
          <w:sz w:val="19"/>
          <w:szCs w:val="19"/>
          <w:spacing w:val="-44"/>
        </w:rPr>
        <w:t xml:space="preserve"> </w:t>
      </w:r>
      <w:r>
        <w:rPr>
          <w:sz w:val="19"/>
          <w:szCs w:val="19"/>
          <w:spacing w:val="15"/>
        </w:rPr>
        <w:t>及</w:t>
      </w:r>
      <w:r>
        <w:rPr>
          <w:sz w:val="19"/>
          <w:szCs w:val="19"/>
          <w:spacing w:val="-34"/>
        </w:rPr>
        <w:t xml:space="preserve"> </w:t>
      </w:r>
      <w:r>
        <w:rPr>
          <w:sz w:val="19"/>
          <w:szCs w:val="19"/>
          <w:spacing w:val="15"/>
        </w:rPr>
        <w:t>时</w:t>
      </w:r>
      <w:r>
        <w:rPr>
          <w:sz w:val="19"/>
          <w:szCs w:val="19"/>
          <w:spacing w:val="-40"/>
        </w:rPr>
        <w:t xml:space="preserve"> </w:t>
      </w:r>
      <w:r>
        <w:rPr>
          <w:sz w:val="19"/>
          <w:szCs w:val="19"/>
          <w:spacing w:val="15"/>
        </w:rPr>
        <w:t>性</w:t>
      </w:r>
      <w:r>
        <w:rPr>
          <w:sz w:val="19"/>
          <w:szCs w:val="19"/>
          <w:spacing w:val="-27"/>
        </w:rPr>
        <w:t xml:space="preserve"> </w:t>
      </w:r>
      <w:r>
        <w:rPr>
          <w:sz w:val="19"/>
          <w:szCs w:val="19"/>
          <w:spacing w:val="15"/>
        </w:rPr>
        <w:t>：</w:t>
      </w:r>
      <w:r>
        <w:rPr>
          <w:sz w:val="19"/>
          <w:szCs w:val="19"/>
          <w:spacing w:val="-44"/>
        </w:rPr>
        <w:t xml:space="preserve"> </w:t>
      </w:r>
      <w:r>
        <w:rPr>
          <w:sz w:val="19"/>
          <w:szCs w:val="19"/>
          <w:spacing w:val="15"/>
        </w:rPr>
        <w:t>表A 按入库时间计算，最新一条记录入库时间为30天前。经核查，</w:t>
      </w:r>
      <w:r>
        <w:rPr>
          <w:sz w:val="19"/>
          <w:szCs w:val="19"/>
        </w:rPr>
        <w:t xml:space="preserve"> </w:t>
      </w:r>
      <w:r>
        <w:rPr>
          <w:sz w:val="19"/>
          <w:szCs w:val="19"/>
          <w:spacing w:val="20"/>
        </w:rPr>
        <w:t>最近申请入驻的企业证实为该时间完成登记，因此认为数据及</w:t>
      </w:r>
      <w:r>
        <w:rPr>
          <w:sz w:val="19"/>
          <w:szCs w:val="19"/>
          <w:spacing w:val="19"/>
        </w:rPr>
        <w:t>时性满足要求。</w:t>
      </w:r>
    </w:p>
    <w:p>
      <w:pPr>
        <w:pStyle w:val="BodyText"/>
        <w:ind w:left="430"/>
        <w:spacing w:before="110" w:line="215" w:lineRule="auto"/>
        <w:rPr>
          <w:sz w:val="19"/>
          <w:szCs w:val="19"/>
        </w:rPr>
      </w:pPr>
      <w:r>
        <w:rPr>
          <w:sz w:val="19"/>
          <w:szCs w:val="19"/>
          <w:spacing w:val="27"/>
        </w:rPr>
        <w:t>●</w:t>
      </w:r>
      <w:r>
        <w:rPr>
          <w:sz w:val="19"/>
          <w:szCs w:val="19"/>
          <w:spacing w:val="-49"/>
        </w:rPr>
        <w:t xml:space="preserve"> </w:t>
      </w:r>
      <w:r>
        <w:rPr>
          <w:sz w:val="19"/>
          <w:szCs w:val="19"/>
          <w:spacing w:val="27"/>
        </w:rPr>
        <w:t>其他数据质量维度：均采用在</w:t>
      </w:r>
      <w:r>
        <w:rPr>
          <w:sz w:val="19"/>
          <w:szCs w:val="19"/>
          <w:spacing w:val="-46"/>
        </w:rPr>
        <w:t xml:space="preserve"> </w:t>
      </w:r>
      <w:r>
        <w:rPr>
          <w:sz w:val="19"/>
          <w:szCs w:val="19"/>
        </w:rPr>
        <w:t>Python</w:t>
      </w:r>
      <w:r>
        <w:rPr>
          <w:sz w:val="19"/>
          <w:szCs w:val="19"/>
          <w:spacing w:val="-20"/>
        </w:rPr>
        <w:t xml:space="preserve"> </w:t>
      </w:r>
      <w:r>
        <w:rPr>
          <w:sz w:val="19"/>
          <w:szCs w:val="19"/>
          <w:spacing w:val="27"/>
        </w:rPr>
        <w:t>脚本中提交</w:t>
      </w:r>
      <w:r>
        <w:rPr>
          <w:sz w:val="19"/>
          <w:szCs w:val="19"/>
          <w:spacing w:val="-43"/>
        </w:rPr>
        <w:t xml:space="preserve"> </w:t>
      </w:r>
      <w:r>
        <w:rPr>
          <w:sz w:val="19"/>
          <w:szCs w:val="19"/>
        </w:rPr>
        <w:t>SQL</w:t>
      </w:r>
      <w:r>
        <w:rPr>
          <w:sz w:val="19"/>
          <w:szCs w:val="19"/>
          <w:spacing w:val="78"/>
        </w:rPr>
        <w:t xml:space="preserve"> </w:t>
      </w:r>
      <w:r>
        <w:rPr>
          <w:sz w:val="19"/>
          <w:szCs w:val="19"/>
          <w:spacing w:val="27"/>
        </w:rPr>
        <w:t>的</w:t>
      </w:r>
      <w:r>
        <w:rPr>
          <w:sz w:val="19"/>
          <w:szCs w:val="19"/>
          <w:spacing w:val="26"/>
        </w:rPr>
        <w:t>查询方式自动地对数据</w:t>
      </w:r>
    </w:p>
    <w:p>
      <w:pPr>
        <w:spacing w:line="215" w:lineRule="auto"/>
        <w:sectPr>
          <w:pgSz w:w="9480" w:h="14400"/>
          <w:pgMar w:top="400" w:right="865" w:bottom="0" w:left="379" w:header="0" w:footer="0" w:gutter="0"/>
        </w:sectPr>
        <w:rPr>
          <w:sz w:val="19"/>
          <w:szCs w:val="19"/>
        </w:rPr>
      </w:pPr>
    </w:p>
    <w:p>
      <w:pPr>
        <w:ind w:left="108"/>
        <w:spacing w:before="128" w:line="217" w:lineRule="auto"/>
        <w:rPr>
          <w:rFonts w:ascii="SimHei" w:hAnsi="SimHei" w:eastAsia="SimHei" w:cs="SimHei"/>
          <w:sz w:val="21"/>
          <w:szCs w:val="21"/>
        </w:rPr>
      </w:pPr>
      <w:bookmarkStart w:name="bookmark85" w:id="75"/>
      <w:bookmarkEnd w:id="75"/>
      <w:r>
        <w:rPr>
          <w:rFonts w:ascii="SimHei" w:hAnsi="SimHei" w:eastAsia="SimHei" w:cs="SimHei"/>
          <w:sz w:val="21"/>
          <w:szCs w:val="21"/>
          <w:b/>
          <w:bCs/>
          <w:spacing w:val="10"/>
        </w:rPr>
        <w:t>|58</w:t>
      </w:r>
      <w:r>
        <w:rPr>
          <w:rFonts w:ascii="SimHei" w:hAnsi="SimHei" w:eastAsia="SimHei" w:cs="SimHei"/>
          <w:sz w:val="21"/>
          <w:szCs w:val="21"/>
          <w:spacing w:val="-37"/>
        </w:rPr>
        <w:t xml:space="preserve"> </w:t>
      </w:r>
      <w:r>
        <w:rPr>
          <w:rFonts w:ascii="SimHei" w:hAnsi="SimHei" w:eastAsia="SimHei" w:cs="SimHei"/>
          <w:sz w:val="21"/>
          <w:szCs w:val="21"/>
          <w:b/>
          <w:bCs/>
          <w:spacing w:val="10"/>
        </w:rPr>
        <w:t>|数据安全与治理</w:t>
      </w:r>
    </w:p>
    <w:p>
      <w:pPr>
        <w:spacing w:line="301" w:lineRule="auto"/>
        <w:rPr>
          <w:rFonts w:ascii="Arial"/>
          <w:sz w:val="21"/>
        </w:rPr>
      </w:pPr>
      <w:r/>
    </w:p>
    <w:p>
      <w:pPr>
        <w:pStyle w:val="BodyText"/>
        <w:spacing w:before="68" w:line="218" w:lineRule="auto"/>
        <w:jc w:val="right"/>
        <w:rPr>
          <w:sz w:val="21"/>
          <w:szCs w:val="21"/>
        </w:rPr>
      </w:pPr>
      <w:r>
        <w:rPr>
          <w:sz w:val="21"/>
          <w:szCs w:val="21"/>
          <w:spacing w:val="2"/>
        </w:rPr>
        <w:t>表的数据质量进行信息核验，按固定格式生成数据</w:t>
      </w:r>
      <w:r>
        <w:rPr>
          <w:sz w:val="21"/>
          <w:szCs w:val="21"/>
          <w:spacing w:val="1"/>
        </w:rPr>
        <w:t>质量评估报告，如表3-8所示。</w:t>
      </w:r>
    </w:p>
    <w:p>
      <w:pPr>
        <w:ind w:left="3088"/>
        <w:spacing w:before="99" w:line="222" w:lineRule="auto"/>
        <w:rPr>
          <w:rFonts w:ascii="SimHei" w:hAnsi="SimHei" w:eastAsia="SimHei" w:cs="SimHei"/>
          <w:sz w:val="21"/>
          <w:szCs w:val="21"/>
        </w:rPr>
      </w:pPr>
      <w:r>
        <w:rPr>
          <w:rFonts w:ascii="SimHei" w:hAnsi="SimHei" w:eastAsia="SimHei" w:cs="SimHei"/>
          <w:sz w:val="21"/>
          <w:szCs w:val="21"/>
          <w:b/>
          <w:bCs/>
          <w:spacing w:val="-14"/>
        </w:rPr>
        <w:t>表3-8</w:t>
      </w:r>
      <w:r>
        <w:rPr>
          <w:rFonts w:ascii="SimHei" w:hAnsi="SimHei" w:eastAsia="SimHei" w:cs="SimHei"/>
          <w:sz w:val="21"/>
          <w:szCs w:val="21"/>
          <w:spacing w:val="63"/>
        </w:rPr>
        <w:t xml:space="preserve"> </w:t>
      </w:r>
      <w:r>
        <w:rPr>
          <w:rFonts w:ascii="SimHei" w:hAnsi="SimHei" w:eastAsia="SimHei" w:cs="SimHei"/>
          <w:sz w:val="21"/>
          <w:szCs w:val="21"/>
          <w:b/>
          <w:bCs/>
          <w:spacing w:val="-14"/>
        </w:rPr>
        <w:t>数据质量评估结果</w:t>
      </w:r>
    </w:p>
    <w:p>
      <w:pPr>
        <w:spacing w:line="28" w:lineRule="exact"/>
        <w:rPr/>
      </w:pPr>
      <w:r/>
    </w:p>
    <w:tbl>
      <w:tblPr>
        <w:tblStyle w:val="TableNormal"/>
        <w:tblW w:w="8169" w:type="dxa"/>
        <w:tblInd w:w="13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40"/>
        <w:gridCol w:w="1360"/>
        <w:gridCol w:w="1360"/>
        <w:gridCol w:w="1369"/>
        <w:gridCol w:w="1360"/>
        <w:gridCol w:w="1380"/>
      </w:tblGrid>
      <w:tr>
        <w:trPr>
          <w:trHeight w:val="333" w:hRule="atLeast"/>
        </w:trPr>
        <w:tc>
          <w:tcPr>
            <w:tcW w:w="1340" w:type="dxa"/>
            <w:vAlign w:val="top"/>
            <w:tcBorders>
              <w:left w:val="nil"/>
            </w:tcBorders>
          </w:tcPr>
          <w:p>
            <w:pPr>
              <w:rPr>
                <w:rFonts w:ascii="Arial"/>
                <w:sz w:val="21"/>
              </w:rPr>
            </w:pPr>
            <w:r/>
          </w:p>
        </w:tc>
        <w:tc>
          <w:tcPr>
            <w:tcW w:w="1360" w:type="dxa"/>
            <w:vAlign w:val="top"/>
          </w:tcPr>
          <w:p>
            <w:pPr>
              <w:pStyle w:val="TableText"/>
              <w:ind w:left="357"/>
              <w:spacing w:before="60" w:line="219" w:lineRule="auto"/>
              <w:rPr>
                <w:sz w:val="21"/>
                <w:szCs w:val="21"/>
              </w:rPr>
            </w:pPr>
            <w:r>
              <w:rPr>
                <w:sz w:val="21"/>
                <w:szCs w:val="21"/>
                <w:b/>
                <w:bCs/>
                <w:spacing w:val="-5"/>
              </w:rPr>
              <w:t>完整性</w:t>
            </w:r>
          </w:p>
        </w:tc>
        <w:tc>
          <w:tcPr>
            <w:tcW w:w="1360" w:type="dxa"/>
            <w:vAlign w:val="top"/>
          </w:tcPr>
          <w:p>
            <w:pPr>
              <w:pStyle w:val="TableText"/>
              <w:ind w:left="357"/>
              <w:spacing w:before="61" w:line="220" w:lineRule="auto"/>
              <w:rPr>
                <w:sz w:val="21"/>
                <w:szCs w:val="21"/>
              </w:rPr>
            </w:pPr>
            <w:r>
              <w:rPr>
                <w:sz w:val="21"/>
                <w:szCs w:val="21"/>
                <w:b/>
                <w:bCs/>
                <w:spacing w:val="-5"/>
              </w:rPr>
              <w:t>有效性</w:t>
            </w:r>
          </w:p>
        </w:tc>
        <w:tc>
          <w:tcPr>
            <w:tcW w:w="1369" w:type="dxa"/>
            <w:vAlign w:val="top"/>
          </w:tcPr>
          <w:p>
            <w:pPr>
              <w:pStyle w:val="TableText"/>
              <w:ind w:left="368"/>
              <w:spacing w:before="61" w:line="220" w:lineRule="auto"/>
              <w:rPr>
                <w:sz w:val="21"/>
                <w:szCs w:val="21"/>
              </w:rPr>
            </w:pPr>
            <w:r>
              <w:rPr>
                <w:sz w:val="21"/>
                <w:szCs w:val="21"/>
                <w:b/>
                <w:bCs/>
                <w:spacing w:val="-5"/>
              </w:rPr>
              <w:t>准确性</w:t>
            </w:r>
          </w:p>
        </w:tc>
        <w:tc>
          <w:tcPr>
            <w:tcW w:w="1360" w:type="dxa"/>
            <w:vAlign w:val="top"/>
          </w:tcPr>
          <w:p>
            <w:pPr>
              <w:pStyle w:val="TableText"/>
              <w:ind w:left="359"/>
              <w:spacing w:before="61" w:line="221" w:lineRule="auto"/>
              <w:rPr>
                <w:sz w:val="21"/>
                <w:szCs w:val="21"/>
              </w:rPr>
            </w:pPr>
            <w:r>
              <w:rPr>
                <w:sz w:val="21"/>
                <w:szCs w:val="21"/>
                <w:b/>
                <w:bCs/>
                <w:spacing w:val="-8"/>
              </w:rPr>
              <w:t>唯一性</w:t>
            </w:r>
          </w:p>
        </w:tc>
        <w:tc>
          <w:tcPr>
            <w:tcW w:w="1380" w:type="dxa"/>
            <w:vAlign w:val="top"/>
            <w:tcBorders>
              <w:right w:val="nil"/>
            </w:tcBorders>
          </w:tcPr>
          <w:p>
            <w:pPr>
              <w:pStyle w:val="TableText"/>
              <w:ind w:left="368"/>
              <w:spacing w:before="61" w:line="220" w:lineRule="auto"/>
              <w:rPr>
                <w:sz w:val="21"/>
                <w:szCs w:val="21"/>
              </w:rPr>
            </w:pPr>
            <w:r>
              <w:rPr>
                <w:sz w:val="21"/>
                <w:szCs w:val="21"/>
                <w:b/>
                <w:bCs/>
                <w:spacing w:val="-7"/>
              </w:rPr>
              <w:t>一致性</w:t>
            </w:r>
          </w:p>
        </w:tc>
      </w:tr>
      <w:tr>
        <w:trPr>
          <w:trHeight w:val="289" w:hRule="atLeast"/>
        </w:trPr>
        <w:tc>
          <w:tcPr>
            <w:tcW w:w="1340" w:type="dxa"/>
            <w:vAlign w:val="top"/>
            <w:tcBorders>
              <w:left w:val="nil"/>
            </w:tcBorders>
          </w:tcPr>
          <w:p>
            <w:pPr>
              <w:pStyle w:val="TableText"/>
              <w:ind w:left="562"/>
              <w:spacing w:before="95" w:line="161" w:lineRule="auto"/>
              <w:rPr>
                <w:sz w:val="21"/>
                <w:szCs w:val="21"/>
              </w:rPr>
            </w:pPr>
            <w:r>
              <w:rPr>
                <w:sz w:val="21"/>
                <w:szCs w:val="21"/>
                <w:b/>
                <w:bCs/>
                <w:spacing w:val="-8"/>
              </w:rPr>
              <w:t>ID</w:t>
            </w:r>
          </w:p>
        </w:tc>
        <w:tc>
          <w:tcPr>
            <w:tcW w:w="1360" w:type="dxa"/>
            <w:vAlign w:val="top"/>
          </w:tcPr>
          <w:p>
            <w:pPr>
              <w:pStyle w:val="TableText"/>
              <w:ind w:left="465"/>
              <w:spacing w:before="93" w:line="163" w:lineRule="auto"/>
              <w:rPr>
                <w:sz w:val="21"/>
                <w:szCs w:val="21"/>
              </w:rPr>
            </w:pPr>
            <w:r>
              <w:rPr>
                <w:sz w:val="21"/>
                <w:szCs w:val="21"/>
                <w:spacing w:val="-5"/>
              </w:rPr>
              <w:t>100%</w:t>
            </w:r>
          </w:p>
        </w:tc>
        <w:tc>
          <w:tcPr>
            <w:tcW w:w="1360" w:type="dxa"/>
            <w:vAlign w:val="top"/>
          </w:tcPr>
          <w:p>
            <w:pPr>
              <w:pStyle w:val="TableText"/>
              <w:ind w:left="465"/>
              <w:spacing w:before="93" w:line="163" w:lineRule="auto"/>
              <w:rPr>
                <w:sz w:val="21"/>
                <w:szCs w:val="21"/>
              </w:rPr>
            </w:pPr>
            <w:r>
              <w:rPr>
                <w:sz w:val="21"/>
                <w:szCs w:val="21"/>
                <w:spacing w:val="-5"/>
              </w:rPr>
              <w:t>100%</w:t>
            </w:r>
          </w:p>
        </w:tc>
        <w:tc>
          <w:tcPr>
            <w:tcW w:w="1369" w:type="dxa"/>
            <w:vAlign w:val="top"/>
          </w:tcPr>
          <w:p>
            <w:pPr>
              <w:pStyle w:val="TableText"/>
              <w:ind w:left="465"/>
              <w:spacing w:before="93" w:line="163" w:lineRule="auto"/>
              <w:rPr>
                <w:sz w:val="21"/>
                <w:szCs w:val="21"/>
              </w:rPr>
            </w:pPr>
            <w:r>
              <w:rPr>
                <w:sz w:val="21"/>
                <w:szCs w:val="21"/>
                <w:spacing w:val="-5"/>
              </w:rPr>
              <w:t>100%</w:t>
            </w:r>
          </w:p>
        </w:tc>
        <w:tc>
          <w:tcPr>
            <w:tcW w:w="1360" w:type="dxa"/>
            <w:vAlign w:val="top"/>
          </w:tcPr>
          <w:p>
            <w:pPr>
              <w:pStyle w:val="TableText"/>
              <w:ind w:left="465"/>
              <w:spacing w:before="93" w:line="163" w:lineRule="auto"/>
              <w:rPr>
                <w:sz w:val="21"/>
                <w:szCs w:val="21"/>
              </w:rPr>
            </w:pPr>
            <w:r>
              <w:rPr>
                <w:sz w:val="21"/>
                <w:szCs w:val="21"/>
                <w:spacing w:val="-5"/>
              </w:rPr>
              <w:t>100%</w:t>
            </w:r>
          </w:p>
        </w:tc>
        <w:tc>
          <w:tcPr>
            <w:tcW w:w="1380" w:type="dxa"/>
            <w:vAlign w:val="top"/>
            <w:tcBorders>
              <w:right w:val="nil"/>
            </w:tcBorders>
          </w:tcPr>
          <w:p>
            <w:pPr>
              <w:pStyle w:val="TableText"/>
              <w:ind w:left="476"/>
              <w:spacing w:before="93" w:line="163" w:lineRule="auto"/>
              <w:rPr>
                <w:sz w:val="21"/>
                <w:szCs w:val="21"/>
              </w:rPr>
            </w:pPr>
            <w:r>
              <w:rPr>
                <w:sz w:val="21"/>
                <w:szCs w:val="21"/>
                <w:spacing w:val="-5"/>
              </w:rPr>
              <w:t>100%</w:t>
            </w:r>
          </w:p>
        </w:tc>
      </w:tr>
      <w:tr>
        <w:trPr>
          <w:trHeight w:val="298" w:hRule="atLeast"/>
        </w:trPr>
        <w:tc>
          <w:tcPr>
            <w:tcW w:w="1340" w:type="dxa"/>
            <w:vAlign w:val="top"/>
            <w:tcBorders>
              <w:left w:val="nil"/>
            </w:tcBorders>
          </w:tcPr>
          <w:p>
            <w:pPr>
              <w:pStyle w:val="TableText"/>
              <w:ind w:left="252"/>
              <w:spacing w:before="47" w:line="211" w:lineRule="auto"/>
              <w:rPr>
                <w:sz w:val="21"/>
                <w:szCs w:val="21"/>
              </w:rPr>
            </w:pPr>
            <w:r>
              <w:rPr>
                <w:sz w:val="21"/>
                <w:szCs w:val="21"/>
                <w:b/>
                <w:bCs/>
                <w:spacing w:val="-5"/>
              </w:rPr>
              <w:t>企业名字</w:t>
            </w:r>
          </w:p>
        </w:tc>
        <w:tc>
          <w:tcPr>
            <w:tcW w:w="1360" w:type="dxa"/>
            <w:vAlign w:val="top"/>
          </w:tcPr>
          <w:p>
            <w:pPr>
              <w:pStyle w:val="TableText"/>
              <w:ind w:left="465"/>
              <w:spacing w:before="104" w:line="161" w:lineRule="auto"/>
              <w:rPr>
                <w:sz w:val="21"/>
                <w:szCs w:val="21"/>
              </w:rPr>
            </w:pPr>
            <w:r>
              <w:rPr>
                <w:sz w:val="21"/>
                <w:szCs w:val="21"/>
                <w:spacing w:val="-5"/>
              </w:rPr>
              <w:t>100%</w:t>
            </w:r>
          </w:p>
        </w:tc>
        <w:tc>
          <w:tcPr>
            <w:tcW w:w="1360" w:type="dxa"/>
            <w:vAlign w:val="top"/>
          </w:tcPr>
          <w:p>
            <w:pPr>
              <w:pStyle w:val="TableText"/>
              <w:ind w:left="514"/>
              <w:spacing w:before="106" w:line="160" w:lineRule="auto"/>
              <w:rPr>
                <w:sz w:val="21"/>
                <w:szCs w:val="21"/>
              </w:rPr>
            </w:pPr>
            <w:r>
              <w:rPr>
                <w:sz w:val="21"/>
                <w:szCs w:val="21"/>
                <w:spacing w:val="-3"/>
              </w:rPr>
              <w:t>97%</w:t>
            </w:r>
          </w:p>
        </w:tc>
        <w:tc>
          <w:tcPr>
            <w:tcW w:w="1369" w:type="dxa"/>
            <w:vAlign w:val="top"/>
          </w:tcPr>
          <w:p>
            <w:pPr>
              <w:pStyle w:val="TableText"/>
              <w:ind w:left="514"/>
              <w:spacing w:before="106" w:line="160" w:lineRule="auto"/>
              <w:rPr>
                <w:sz w:val="21"/>
                <w:szCs w:val="21"/>
              </w:rPr>
            </w:pPr>
            <w:r>
              <w:rPr>
                <w:sz w:val="21"/>
                <w:szCs w:val="21"/>
                <w:spacing w:val="-3"/>
              </w:rPr>
              <w:t>86%</w:t>
            </w:r>
          </w:p>
        </w:tc>
        <w:tc>
          <w:tcPr>
            <w:tcW w:w="1360" w:type="dxa"/>
            <w:vAlign w:val="top"/>
          </w:tcPr>
          <w:p>
            <w:pPr>
              <w:pStyle w:val="TableText"/>
              <w:ind w:left="465"/>
              <w:spacing w:before="104" w:line="161" w:lineRule="auto"/>
              <w:rPr>
                <w:sz w:val="21"/>
                <w:szCs w:val="21"/>
              </w:rPr>
            </w:pPr>
            <w:r>
              <w:rPr>
                <w:sz w:val="21"/>
                <w:szCs w:val="21"/>
                <w:spacing w:val="-5"/>
              </w:rPr>
              <w:t>100%</w:t>
            </w:r>
          </w:p>
        </w:tc>
        <w:tc>
          <w:tcPr>
            <w:tcW w:w="1380" w:type="dxa"/>
            <w:vAlign w:val="top"/>
            <w:tcBorders>
              <w:right w:val="nil"/>
            </w:tcBorders>
          </w:tcPr>
          <w:p>
            <w:pPr>
              <w:pStyle w:val="TableText"/>
              <w:ind w:left="476"/>
              <w:spacing w:before="104" w:line="161" w:lineRule="auto"/>
              <w:rPr>
                <w:sz w:val="21"/>
                <w:szCs w:val="21"/>
              </w:rPr>
            </w:pPr>
            <w:r>
              <w:rPr>
                <w:sz w:val="21"/>
                <w:szCs w:val="21"/>
                <w:spacing w:val="-5"/>
              </w:rPr>
              <w:t>100%</w:t>
            </w:r>
          </w:p>
        </w:tc>
      </w:tr>
      <w:tr>
        <w:trPr>
          <w:trHeight w:val="298" w:hRule="atLeast"/>
        </w:trPr>
        <w:tc>
          <w:tcPr>
            <w:tcW w:w="1340" w:type="dxa"/>
            <w:vAlign w:val="top"/>
            <w:tcBorders>
              <w:left w:val="nil"/>
            </w:tcBorders>
          </w:tcPr>
          <w:p>
            <w:pPr>
              <w:pStyle w:val="TableText"/>
              <w:ind w:left="252"/>
              <w:spacing w:before="52" w:line="207" w:lineRule="auto"/>
              <w:rPr>
                <w:sz w:val="21"/>
                <w:szCs w:val="21"/>
              </w:rPr>
            </w:pPr>
            <w:r>
              <w:rPr>
                <w:sz w:val="21"/>
                <w:szCs w:val="21"/>
                <w:b/>
                <w:bCs/>
                <w:spacing w:val="1"/>
              </w:rPr>
              <w:t>入驻时间</w:t>
            </w:r>
          </w:p>
        </w:tc>
        <w:tc>
          <w:tcPr>
            <w:tcW w:w="1360" w:type="dxa"/>
            <w:vAlign w:val="top"/>
          </w:tcPr>
          <w:p>
            <w:pPr>
              <w:pStyle w:val="TableText"/>
              <w:ind w:left="514"/>
              <w:spacing w:before="108" w:line="158" w:lineRule="auto"/>
              <w:rPr>
                <w:sz w:val="21"/>
                <w:szCs w:val="21"/>
              </w:rPr>
            </w:pPr>
            <w:r>
              <w:rPr>
                <w:sz w:val="21"/>
                <w:szCs w:val="21"/>
                <w:spacing w:val="-3"/>
              </w:rPr>
              <w:t>85%</w:t>
            </w:r>
          </w:p>
        </w:tc>
        <w:tc>
          <w:tcPr>
            <w:tcW w:w="1360" w:type="dxa"/>
            <w:vAlign w:val="top"/>
          </w:tcPr>
          <w:p>
            <w:pPr>
              <w:pStyle w:val="TableText"/>
              <w:ind w:left="514"/>
              <w:spacing w:before="108" w:line="158" w:lineRule="auto"/>
              <w:rPr>
                <w:sz w:val="21"/>
                <w:szCs w:val="21"/>
              </w:rPr>
            </w:pPr>
            <w:r>
              <w:rPr>
                <w:sz w:val="21"/>
                <w:szCs w:val="21"/>
                <w:spacing w:val="-3"/>
              </w:rPr>
              <w:t>60%</w:t>
            </w:r>
          </w:p>
        </w:tc>
        <w:tc>
          <w:tcPr>
            <w:tcW w:w="1369" w:type="dxa"/>
            <w:vAlign w:val="top"/>
          </w:tcPr>
          <w:p>
            <w:pPr>
              <w:pStyle w:val="TableText"/>
              <w:ind w:left="465"/>
              <w:spacing w:before="107" w:line="159" w:lineRule="auto"/>
              <w:rPr>
                <w:sz w:val="21"/>
                <w:szCs w:val="21"/>
              </w:rPr>
            </w:pPr>
            <w:r>
              <w:rPr>
                <w:sz w:val="21"/>
                <w:szCs w:val="21"/>
                <w:spacing w:val="-5"/>
              </w:rPr>
              <w:t>100%</w:t>
            </w:r>
          </w:p>
        </w:tc>
        <w:tc>
          <w:tcPr>
            <w:tcW w:w="1360" w:type="dxa"/>
            <w:vAlign w:val="top"/>
          </w:tcPr>
          <w:p>
            <w:pPr>
              <w:pStyle w:val="TableText"/>
              <w:ind w:left="465"/>
              <w:spacing w:before="107" w:line="159" w:lineRule="auto"/>
              <w:rPr>
                <w:sz w:val="21"/>
                <w:szCs w:val="21"/>
              </w:rPr>
            </w:pPr>
            <w:r>
              <w:rPr>
                <w:sz w:val="21"/>
                <w:szCs w:val="21"/>
                <w:spacing w:val="-5"/>
              </w:rPr>
              <w:t>100%</w:t>
            </w:r>
          </w:p>
        </w:tc>
        <w:tc>
          <w:tcPr>
            <w:tcW w:w="1380" w:type="dxa"/>
            <w:vAlign w:val="top"/>
            <w:tcBorders>
              <w:right w:val="nil"/>
            </w:tcBorders>
          </w:tcPr>
          <w:p>
            <w:pPr>
              <w:pStyle w:val="TableText"/>
              <w:ind w:left="525"/>
              <w:spacing w:before="108" w:line="158" w:lineRule="auto"/>
              <w:rPr>
                <w:sz w:val="21"/>
                <w:szCs w:val="21"/>
              </w:rPr>
            </w:pPr>
            <w:r>
              <w:rPr>
                <w:sz w:val="21"/>
                <w:szCs w:val="21"/>
                <w:spacing w:val="-3"/>
              </w:rPr>
              <w:t>90%</w:t>
            </w:r>
          </w:p>
        </w:tc>
      </w:tr>
      <w:tr>
        <w:trPr>
          <w:trHeight w:val="288" w:hRule="atLeast"/>
        </w:trPr>
        <w:tc>
          <w:tcPr>
            <w:tcW w:w="1340" w:type="dxa"/>
            <w:vAlign w:val="top"/>
            <w:tcBorders>
              <w:left w:val="nil"/>
            </w:tcBorders>
          </w:tcPr>
          <w:p>
            <w:pPr>
              <w:pStyle w:val="TableText"/>
              <w:ind w:left="43"/>
              <w:spacing w:before="42" w:line="207" w:lineRule="auto"/>
              <w:rPr>
                <w:sz w:val="21"/>
                <w:szCs w:val="21"/>
              </w:rPr>
            </w:pPr>
            <w:r>
              <w:rPr>
                <w:sz w:val="21"/>
                <w:szCs w:val="21"/>
                <w:b/>
                <w:bCs/>
                <w:spacing w:val="-4"/>
              </w:rPr>
              <w:t>入驻楼宇地址</w:t>
            </w:r>
          </w:p>
        </w:tc>
        <w:tc>
          <w:tcPr>
            <w:tcW w:w="1360" w:type="dxa"/>
            <w:vAlign w:val="top"/>
          </w:tcPr>
          <w:p>
            <w:pPr>
              <w:pStyle w:val="TableText"/>
              <w:ind w:left="514"/>
              <w:spacing w:before="99" w:line="157" w:lineRule="auto"/>
              <w:rPr>
                <w:sz w:val="21"/>
                <w:szCs w:val="21"/>
              </w:rPr>
            </w:pPr>
            <w:r>
              <w:rPr>
                <w:sz w:val="21"/>
                <w:szCs w:val="21"/>
                <w:spacing w:val="-3"/>
              </w:rPr>
              <w:t>90%</w:t>
            </w:r>
          </w:p>
        </w:tc>
        <w:tc>
          <w:tcPr>
            <w:tcW w:w="1360" w:type="dxa"/>
            <w:vAlign w:val="top"/>
          </w:tcPr>
          <w:p>
            <w:pPr>
              <w:pStyle w:val="TableText"/>
              <w:ind w:left="514"/>
              <w:spacing w:before="99" w:line="157" w:lineRule="auto"/>
              <w:rPr>
                <w:sz w:val="21"/>
                <w:szCs w:val="21"/>
              </w:rPr>
            </w:pPr>
            <w:r>
              <w:rPr>
                <w:sz w:val="21"/>
                <w:szCs w:val="21"/>
                <w:spacing w:val="-3"/>
              </w:rPr>
              <w:t>90%</w:t>
            </w:r>
          </w:p>
        </w:tc>
        <w:tc>
          <w:tcPr>
            <w:tcW w:w="1369" w:type="dxa"/>
            <w:vAlign w:val="top"/>
          </w:tcPr>
          <w:p>
            <w:pPr>
              <w:pStyle w:val="TableText"/>
              <w:ind w:left="465"/>
              <w:spacing w:before="99" w:line="157" w:lineRule="auto"/>
              <w:rPr>
                <w:sz w:val="21"/>
                <w:szCs w:val="21"/>
              </w:rPr>
            </w:pPr>
            <w:r>
              <w:rPr>
                <w:sz w:val="21"/>
                <w:szCs w:val="21"/>
                <w:spacing w:val="-5"/>
              </w:rPr>
              <w:t>100%</w:t>
            </w:r>
          </w:p>
        </w:tc>
        <w:tc>
          <w:tcPr>
            <w:tcW w:w="1360" w:type="dxa"/>
            <w:vAlign w:val="top"/>
          </w:tcPr>
          <w:p>
            <w:pPr>
              <w:pStyle w:val="TableText"/>
              <w:ind w:left="465"/>
              <w:spacing w:before="99" w:line="157" w:lineRule="auto"/>
              <w:rPr>
                <w:sz w:val="21"/>
                <w:szCs w:val="21"/>
              </w:rPr>
            </w:pPr>
            <w:r>
              <w:rPr>
                <w:sz w:val="21"/>
                <w:szCs w:val="21"/>
                <w:spacing w:val="-5"/>
              </w:rPr>
              <w:t>100%</w:t>
            </w:r>
          </w:p>
        </w:tc>
        <w:tc>
          <w:tcPr>
            <w:tcW w:w="1380" w:type="dxa"/>
            <w:vAlign w:val="top"/>
            <w:tcBorders>
              <w:right w:val="nil"/>
            </w:tcBorders>
          </w:tcPr>
          <w:p>
            <w:pPr>
              <w:pStyle w:val="TableText"/>
              <w:ind w:left="525"/>
              <w:spacing w:before="99" w:line="157" w:lineRule="auto"/>
              <w:rPr>
                <w:sz w:val="21"/>
                <w:szCs w:val="21"/>
              </w:rPr>
            </w:pPr>
            <w:r>
              <w:rPr>
                <w:sz w:val="21"/>
                <w:szCs w:val="21"/>
                <w:spacing w:val="-3"/>
              </w:rPr>
              <w:t>93%</w:t>
            </w:r>
          </w:p>
        </w:tc>
      </w:tr>
      <w:tr>
        <w:trPr>
          <w:trHeight w:val="294" w:hRule="atLeast"/>
        </w:trPr>
        <w:tc>
          <w:tcPr>
            <w:tcW w:w="1340" w:type="dxa"/>
            <w:vAlign w:val="top"/>
            <w:tcBorders>
              <w:left w:val="nil"/>
            </w:tcBorders>
          </w:tcPr>
          <w:p>
            <w:pPr>
              <w:pStyle w:val="TableText"/>
              <w:ind w:left="252"/>
              <w:spacing w:before="45" w:line="210" w:lineRule="auto"/>
              <w:rPr>
                <w:sz w:val="21"/>
                <w:szCs w:val="21"/>
              </w:rPr>
            </w:pPr>
            <w:r>
              <w:rPr>
                <w:sz w:val="21"/>
                <w:szCs w:val="21"/>
                <w:b/>
                <w:bCs/>
                <w:spacing w:val="2"/>
              </w:rPr>
              <w:t>企业性质</w:t>
            </w:r>
          </w:p>
        </w:tc>
        <w:tc>
          <w:tcPr>
            <w:tcW w:w="1360" w:type="dxa"/>
            <w:vAlign w:val="top"/>
          </w:tcPr>
          <w:p>
            <w:pPr>
              <w:pStyle w:val="TableText"/>
              <w:ind w:left="514"/>
              <w:spacing w:before="102" w:line="160" w:lineRule="auto"/>
              <w:rPr>
                <w:sz w:val="21"/>
                <w:szCs w:val="21"/>
              </w:rPr>
            </w:pPr>
            <w:r>
              <w:rPr>
                <w:sz w:val="21"/>
                <w:szCs w:val="21"/>
                <w:spacing w:val="-3"/>
              </w:rPr>
              <w:t>70%</w:t>
            </w:r>
          </w:p>
        </w:tc>
        <w:tc>
          <w:tcPr>
            <w:tcW w:w="1360" w:type="dxa"/>
            <w:vAlign w:val="top"/>
          </w:tcPr>
          <w:p>
            <w:pPr>
              <w:pStyle w:val="TableText"/>
              <w:ind w:left="465"/>
              <w:spacing w:before="100" w:line="161" w:lineRule="auto"/>
              <w:rPr>
                <w:sz w:val="21"/>
                <w:szCs w:val="21"/>
              </w:rPr>
            </w:pPr>
            <w:r>
              <w:rPr>
                <w:sz w:val="21"/>
                <w:szCs w:val="21"/>
                <w:spacing w:val="-5"/>
              </w:rPr>
              <w:t>100%</w:t>
            </w:r>
          </w:p>
        </w:tc>
        <w:tc>
          <w:tcPr>
            <w:tcW w:w="1369" w:type="dxa"/>
            <w:vAlign w:val="top"/>
          </w:tcPr>
          <w:p>
            <w:pPr>
              <w:pStyle w:val="TableText"/>
              <w:ind w:left="514"/>
              <w:spacing w:before="102" w:line="160" w:lineRule="auto"/>
              <w:rPr>
                <w:sz w:val="21"/>
                <w:szCs w:val="21"/>
              </w:rPr>
            </w:pPr>
            <w:r>
              <w:rPr>
                <w:sz w:val="21"/>
                <w:szCs w:val="21"/>
                <w:spacing w:val="-3"/>
              </w:rPr>
              <w:t>80%</w:t>
            </w:r>
          </w:p>
        </w:tc>
        <w:tc>
          <w:tcPr>
            <w:tcW w:w="1360" w:type="dxa"/>
            <w:vAlign w:val="top"/>
          </w:tcPr>
          <w:p>
            <w:pPr>
              <w:pStyle w:val="TableText"/>
              <w:ind w:left="465"/>
              <w:spacing w:before="100" w:line="161" w:lineRule="auto"/>
              <w:rPr>
                <w:sz w:val="21"/>
                <w:szCs w:val="21"/>
              </w:rPr>
            </w:pPr>
            <w:r>
              <w:rPr>
                <w:sz w:val="21"/>
                <w:szCs w:val="21"/>
                <w:spacing w:val="-5"/>
              </w:rPr>
              <w:t>100%</w:t>
            </w:r>
          </w:p>
        </w:tc>
        <w:tc>
          <w:tcPr>
            <w:tcW w:w="1380" w:type="dxa"/>
            <w:vAlign w:val="top"/>
            <w:tcBorders>
              <w:right w:val="nil"/>
            </w:tcBorders>
          </w:tcPr>
          <w:p>
            <w:pPr>
              <w:pStyle w:val="TableText"/>
              <w:ind w:left="476"/>
              <w:spacing w:before="100" w:line="161" w:lineRule="auto"/>
              <w:rPr>
                <w:sz w:val="21"/>
                <w:szCs w:val="21"/>
              </w:rPr>
            </w:pPr>
            <w:r>
              <w:rPr>
                <w:sz w:val="21"/>
                <w:szCs w:val="21"/>
                <w:spacing w:val="-5"/>
              </w:rPr>
              <w:t>100%</w:t>
            </w:r>
          </w:p>
        </w:tc>
      </w:tr>
    </w:tbl>
    <w:p>
      <w:pPr>
        <w:pStyle w:val="BodyText"/>
        <w:ind w:left="104" w:right="5" w:firstLine="440"/>
        <w:spacing w:before="233" w:line="276" w:lineRule="auto"/>
        <w:rPr>
          <w:sz w:val="21"/>
          <w:szCs w:val="21"/>
        </w:rPr>
      </w:pPr>
      <w:r>
        <w:rPr>
          <w:sz w:val="21"/>
          <w:szCs w:val="21"/>
          <w:spacing w:val="1"/>
        </w:rPr>
        <w:t>经核查，表</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7"/>
          <w:w w:val="101"/>
        </w:rPr>
        <w:t xml:space="preserve"> </w:t>
      </w:r>
      <w:r>
        <w:rPr>
          <w:sz w:val="21"/>
          <w:szCs w:val="21"/>
          <w:spacing w:val="1"/>
        </w:rPr>
        <w:t>的数据质量问题主要是在人工数据输</w:t>
      </w:r>
      <w:r>
        <w:rPr>
          <w:sz w:val="21"/>
          <w:szCs w:val="21"/>
        </w:rPr>
        <w:t>入时并未做数据内容核验。例如， </w:t>
      </w:r>
      <w:r>
        <w:rPr>
          <w:sz w:val="21"/>
          <w:szCs w:val="21"/>
          <w:spacing w:val="4"/>
        </w:rPr>
        <w:t>企业名字字段，录入的企业名字中包含了不合规字符，该字段存在与全国工商登记系统</w:t>
      </w:r>
      <w:r>
        <w:rPr>
          <w:sz w:val="21"/>
          <w:szCs w:val="21"/>
          <w:spacing w:val="8"/>
        </w:rPr>
        <w:t xml:space="preserve">  </w:t>
      </w:r>
      <w:r>
        <w:rPr>
          <w:sz w:val="21"/>
          <w:szCs w:val="21"/>
          <w:spacing w:val="2"/>
        </w:rPr>
        <w:t>的企业名字不一致的情况；部分表的公司名采用了简称，例如“北京</w:t>
      </w:r>
      <w:r>
        <w:rPr>
          <w:rFonts w:ascii="Times New Roman" w:hAnsi="Times New Roman" w:eastAsia="Times New Roman" w:cs="Times New Roman"/>
          <w:sz w:val="21"/>
          <w:szCs w:val="21"/>
        </w:rPr>
        <w:t>ABC</w:t>
      </w:r>
      <w:r>
        <w:rPr>
          <w:rFonts w:ascii="Times New Roman" w:hAnsi="Times New Roman" w:eastAsia="Times New Roman" w:cs="Times New Roman"/>
          <w:sz w:val="21"/>
          <w:szCs w:val="21"/>
          <w:spacing w:val="22"/>
        </w:rPr>
        <w:t xml:space="preserve"> </w:t>
      </w:r>
      <w:r>
        <w:rPr>
          <w:sz w:val="21"/>
          <w:szCs w:val="21"/>
          <w:spacing w:val="2"/>
        </w:rPr>
        <w:t>大数据科技有</w:t>
      </w:r>
      <w:r>
        <w:rPr>
          <w:sz w:val="21"/>
          <w:szCs w:val="21"/>
        </w:rPr>
        <w:t xml:space="preserve">  </w:t>
      </w:r>
      <w:r>
        <w:rPr>
          <w:sz w:val="21"/>
          <w:szCs w:val="21"/>
          <w:spacing w:val="6"/>
        </w:rPr>
        <w:t>限公司”被录入为简称</w:t>
      </w:r>
      <w:r>
        <w:rPr>
          <w:sz w:val="21"/>
          <w:szCs w:val="21"/>
          <w:spacing w:val="-33"/>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ABC</w:t>
      </w:r>
      <w:r>
        <w:rPr>
          <w:rFonts w:ascii="Times New Roman" w:hAnsi="Times New Roman" w:eastAsia="Times New Roman" w:cs="Times New Roman"/>
          <w:sz w:val="21"/>
          <w:szCs w:val="21"/>
          <w:spacing w:val="40"/>
        </w:rPr>
        <w:t xml:space="preserve"> </w:t>
      </w:r>
      <w:r>
        <w:rPr>
          <w:sz w:val="21"/>
          <w:szCs w:val="21"/>
          <w:spacing w:val="6"/>
        </w:rPr>
        <w:t>科技”,而其他系统中为企业名字全称，全称和简称的差</w:t>
      </w:r>
      <w:r>
        <w:rPr>
          <w:sz w:val="21"/>
          <w:szCs w:val="21"/>
        </w:rPr>
        <w:t xml:space="preserve">  </w:t>
      </w:r>
      <w:r>
        <w:rPr>
          <w:sz w:val="21"/>
          <w:szCs w:val="21"/>
          <w:spacing w:val="-2"/>
        </w:rPr>
        <w:t>别导致无法被识别为同一企业，从而不能相互关联。</w:t>
      </w:r>
    </w:p>
    <w:p>
      <w:pPr>
        <w:pStyle w:val="BodyText"/>
        <w:ind w:left="545"/>
        <w:spacing w:before="98" w:line="218" w:lineRule="auto"/>
        <w:rPr>
          <w:sz w:val="21"/>
          <w:szCs w:val="21"/>
        </w:rPr>
      </w:pPr>
      <w:r>
        <w:rPr>
          <w:sz w:val="21"/>
          <w:szCs w:val="21"/>
          <w:spacing w:val="-1"/>
        </w:rPr>
        <w:t>(2)外部采购数据质量全面评估</w:t>
      </w:r>
    </w:p>
    <w:p>
      <w:pPr>
        <w:pStyle w:val="BodyText"/>
        <w:ind w:right="25" w:firstLine="545"/>
        <w:spacing w:before="87" w:line="282" w:lineRule="auto"/>
        <w:rPr>
          <w:sz w:val="21"/>
          <w:szCs w:val="21"/>
        </w:rPr>
      </w:pPr>
      <w:r>
        <w:rPr>
          <w:sz w:val="21"/>
          <w:szCs w:val="21"/>
          <w:spacing w:val="1"/>
        </w:rPr>
        <w:t>因该项目是招商应用场景，对数据的实时性要求不是很高， </w:t>
      </w:r>
      <w:r>
        <w:rPr>
          <w:rFonts w:ascii="Times New Roman" w:hAnsi="Times New Roman" w:eastAsia="Times New Roman" w:cs="Times New Roman"/>
          <w:sz w:val="21"/>
          <w:szCs w:val="21"/>
          <w:spacing w:val="1"/>
        </w:rPr>
        <w:t>T+1 </w:t>
      </w:r>
      <w:r>
        <w:rPr>
          <w:sz w:val="21"/>
          <w:szCs w:val="21"/>
          <w:spacing w:val="1"/>
        </w:rPr>
        <w:t>天的数据更新是允 </w:t>
      </w:r>
      <w:r>
        <w:rPr>
          <w:sz w:val="21"/>
          <w:szCs w:val="21"/>
          <w:spacing w:val="9"/>
        </w:rPr>
        <w:t>许的，但对数据准确性和完整性要求较高。以企业工商登记基本信息为例，企业名字、</w:t>
      </w:r>
      <w:r>
        <w:rPr>
          <w:sz w:val="21"/>
          <w:szCs w:val="21"/>
          <w:spacing w:val="6"/>
        </w:rPr>
        <w:t xml:space="preserve"> </w:t>
      </w:r>
      <w:r>
        <w:rPr>
          <w:sz w:val="21"/>
          <w:szCs w:val="21"/>
          <w:spacing w:val="7"/>
        </w:rPr>
        <w:t>法人代表名字、企业统一社会信用代码、注册时间、注册资本、所</w:t>
      </w:r>
      <w:r>
        <w:rPr>
          <w:sz w:val="21"/>
          <w:szCs w:val="21"/>
          <w:spacing w:val="6"/>
        </w:rPr>
        <w:t>属行业和企业联系方 </w:t>
      </w:r>
      <w:r>
        <w:rPr>
          <w:sz w:val="21"/>
          <w:szCs w:val="21"/>
          <w:spacing w:val="7"/>
        </w:rPr>
        <w:t>式等字段为满足业务所需的核心字段，在数据的准确性和完整性方</w:t>
      </w:r>
      <w:r>
        <w:rPr>
          <w:sz w:val="21"/>
          <w:szCs w:val="21"/>
          <w:spacing w:val="6"/>
        </w:rPr>
        <w:t>面不允许出现严重的 </w:t>
      </w:r>
      <w:r>
        <w:rPr>
          <w:sz w:val="21"/>
          <w:szCs w:val="21"/>
          <w:spacing w:val="6"/>
        </w:rPr>
        <w:t>问题。在完整性方面，重点关注字段缺失率，因此可直接采用</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6"/>
        </w:rPr>
        <w:t xml:space="preserve"> </w:t>
      </w:r>
      <w:r>
        <w:rPr>
          <w:sz w:val="21"/>
          <w:szCs w:val="21"/>
          <w:spacing w:val="6"/>
        </w:rPr>
        <w:t>语句或者程序脚本做</w:t>
      </w:r>
      <w:r>
        <w:rPr>
          <w:sz w:val="21"/>
          <w:szCs w:val="21"/>
          <w:spacing w:val="1"/>
        </w:rPr>
        <w:t xml:space="preserve">  </w:t>
      </w:r>
      <w:r>
        <w:rPr>
          <w:sz w:val="21"/>
          <w:szCs w:val="21"/>
          <w:spacing w:val="7"/>
        </w:rPr>
        <w:t>非空检查，要求100%完整。但是，因为公开数据所能提供的联系方式本身不完整，所以</w:t>
      </w:r>
      <w:r>
        <w:rPr>
          <w:sz w:val="21"/>
          <w:szCs w:val="21"/>
          <w:spacing w:val="2"/>
        </w:rPr>
        <w:t xml:space="preserve"> </w:t>
      </w:r>
      <w:r>
        <w:rPr>
          <w:sz w:val="21"/>
          <w:szCs w:val="21"/>
          <w:spacing w:val="4"/>
        </w:rPr>
        <w:t>“联系方式”字段的非空检查完整性比例不得低于40%即可。在数据准确性方</w:t>
      </w:r>
      <w:r>
        <w:rPr>
          <w:sz w:val="21"/>
          <w:szCs w:val="21"/>
          <w:spacing w:val="3"/>
        </w:rPr>
        <w:t>面，需准备 </w:t>
      </w:r>
      <w:r>
        <w:rPr>
          <w:sz w:val="21"/>
          <w:szCs w:val="21"/>
          <w:spacing w:val="7"/>
        </w:rPr>
        <w:t>对应的标准数据样本集，对比标准集和被测的供应商数据，通过差</w:t>
      </w:r>
      <w:r>
        <w:rPr>
          <w:sz w:val="21"/>
          <w:szCs w:val="21"/>
          <w:spacing w:val="6"/>
        </w:rPr>
        <w:t>异性来判断数据的准 </w:t>
      </w:r>
      <w:r>
        <w:rPr>
          <w:sz w:val="21"/>
          <w:szCs w:val="21"/>
          <w:spacing w:val="11"/>
        </w:rPr>
        <w:t>确性是否存在问题，所有字段要求100%</w:t>
      </w:r>
      <w:r>
        <w:rPr>
          <w:sz w:val="21"/>
          <w:szCs w:val="21"/>
          <w:spacing w:val="10"/>
        </w:rPr>
        <w:t>准确。</w:t>
      </w:r>
    </w:p>
    <w:p>
      <w:pPr>
        <w:pStyle w:val="BodyText"/>
        <w:ind w:left="545"/>
        <w:spacing w:before="99" w:line="219" w:lineRule="auto"/>
        <w:rPr>
          <w:sz w:val="21"/>
          <w:szCs w:val="21"/>
        </w:rPr>
      </w:pPr>
      <w:r>
        <w:rPr>
          <w:sz w:val="21"/>
          <w:szCs w:val="21"/>
        </w:rPr>
        <w:t>(3)建立数据标准对此项目本身的数据质量控制起关键作用</w:t>
      </w:r>
    </w:p>
    <w:p>
      <w:pPr>
        <w:pStyle w:val="BodyText"/>
        <w:ind w:left="105" w:right="5" w:firstLine="440"/>
        <w:spacing w:before="90" w:line="251" w:lineRule="auto"/>
        <w:rPr>
          <w:sz w:val="21"/>
          <w:szCs w:val="21"/>
        </w:rPr>
      </w:pPr>
      <w:r>
        <w:rPr>
          <w:sz w:val="21"/>
          <w:szCs w:val="21"/>
          <w:spacing w:val="1"/>
        </w:rPr>
        <w:t>此项目中无对应的国家或行业标准可供参考，因此根据需求制定本项目的数</w:t>
      </w:r>
      <w:r>
        <w:rPr>
          <w:sz w:val="21"/>
          <w:szCs w:val="21"/>
        </w:rPr>
        <w:t>据标准。 </w:t>
      </w:r>
      <w:r>
        <w:rPr>
          <w:sz w:val="21"/>
          <w:szCs w:val="21"/>
          <w:spacing w:val="-5"/>
        </w:rPr>
        <w:t>其主要包括以下三个方面。</w:t>
      </w:r>
    </w:p>
    <w:p>
      <w:pPr>
        <w:pStyle w:val="BodyText"/>
        <w:ind w:left="834" w:right="78" w:hanging="289"/>
        <w:spacing w:before="69" w:line="267" w:lineRule="auto"/>
        <w:rPr>
          <w:sz w:val="21"/>
          <w:szCs w:val="21"/>
        </w:rPr>
      </w:pPr>
      <w:r>
        <w:rPr>
          <w:sz w:val="21"/>
          <w:szCs w:val="21"/>
        </w:rPr>
        <w:t>●</w:t>
      </w:r>
      <w:r>
        <w:rPr>
          <w:sz w:val="21"/>
          <w:szCs w:val="21"/>
          <w:spacing w:val="49"/>
        </w:rPr>
        <w:t xml:space="preserve"> </w:t>
      </w:r>
      <w:r>
        <w:rPr>
          <w:sz w:val="21"/>
          <w:szCs w:val="21"/>
        </w:rPr>
        <w:t>采集数据往数据仓库流转过程中的数据交换标准，主要包括数</w:t>
      </w:r>
      <w:r>
        <w:rPr>
          <w:sz w:val="21"/>
          <w:szCs w:val="21"/>
          <w:spacing w:val="-1"/>
        </w:rPr>
        <w:t>据存储位置、格式</w:t>
      </w:r>
      <w:r>
        <w:rPr>
          <w:sz w:val="21"/>
          <w:szCs w:val="21"/>
        </w:rPr>
        <w:t xml:space="preserve"> </w:t>
      </w:r>
      <w:r>
        <w:rPr>
          <w:sz w:val="21"/>
          <w:szCs w:val="21"/>
          <w:spacing w:val="3"/>
        </w:rPr>
        <w:t>规范、数据推送时间标准、推送过程异常处理标</w:t>
      </w:r>
      <w:r>
        <w:rPr>
          <w:sz w:val="21"/>
          <w:szCs w:val="21"/>
          <w:spacing w:val="2"/>
        </w:rPr>
        <w:t>准、数据对账标准和数据传输安</w:t>
      </w:r>
      <w:r>
        <w:rPr>
          <w:sz w:val="21"/>
          <w:szCs w:val="21"/>
        </w:rPr>
        <w:t xml:space="preserve"> </w:t>
      </w:r>
      <w:r>
        <w:rPr>
          <w:sz w:val="21"/>
          <w:szCs w:val="21"/>
          <w:spacing w:val="-7"/>
        </w:rPr>
        <w:t>全标准等。</w:t>
      </w:r>
    </w:p>
    <w:p>
      <w:pPr>
        <w:pStyle w:val="BodyText"/>
        <w:ind w:left="834" w:hanging="289"/>
        <w:spacing w:before="108" w:line="274" w:lineRule="auto"/>
        <w:rPr>
          <w:sz w:val="21"/>
          <w:szCs w:val="21"/>
        </w:rPr>
      </w:pPr>
      <w:r>
        <w:rPr>
          <w:sz w:val="21"/>
          <w:szCs w:val="21"/>
          <w:spacing w:val="2"/>
        </w:rPr>
        <w:t>●</w:t>
      </w:r>
      <w:r>
        <w:rPr>
          <w:sz w:val="21"/>
          <w:szCs w:val="21"/>
          <w:spacing w:val="75"/>
        </w:rPr>
        <w:t xml:space="preserve"> </w:t>
      </w:r>
      <w:r>
        <w:rPr>
          <w:sz w:val="21"/>
          <w:szCs w:val="21"/>
          <w:spacing w:val="2"/>
        </w:rPr>
        <w:t>数据内容规范，主要包括文件/数据库命名规范、字段命名规范、数据编码格式</w:t>
      </w:r>
      <w:r>
        <w:rPr>
          <w:sz w:val="21"/>
          <w:szCs w:val="21"/>
        </w:rPr>
        <w:t xml:space="preserve">  </w:t>
      </w:r>
      <w:r>
        <w:rPr>
          <w:sz w:val="21"/>
          <w:szCs w:val="21"/>
          <w:spacing w:val="-1"/>
        </w:rPr>
        <w:t>规范、数据去重标准、时间字段格式规范、数据唯一标识规范和数据加</w:t>
      </w:r>
      <w:r>
        <w:rPr>
          <w:sz w:val="21"/>
          <w:szCs w:val="21"/>
          <w:spacing w:val="-2"/>
        </w:rPr>
        <w:t>密规范等。</w:t>
      </w:r>
      <w:r>
        <w:rPr>
          <w:sz w:val="21"/>
          <w:szCs w:val="21"/>
        </w:rPr>
        <w:t xml:space="preserve"> </w:t>
      </w:r>
      <w:r>
        <w:rPr>
          <w:sz w:val="21"/>
          <w:szCs w:val="21"/>
          <w:spacing w:val="2"/>
        </w:rPr>
        <w:t>例如，不同子系统之间主要通过企业名字关联，因此数据标准要求企业名字数据 </w:t>
      </w:r>
      <w:r>
        <w:rPr>
          <w:sz w:val="21"/>
          <w:szCs w:val="21"/>
          <w:spacing w:val="6"/>
        </w:rPr>
        <w:t>库中名字统一采用</w:t>
      </w:r>
      <w:r>
        <w:rPr>
          <w:sz w:val="21"/>
          <w:szCs w:val="21"/>
          <w:spacing w:val="-46"/>
        </w:rPr>
        <w:t xml:space="preserve"> </w:t>
      </w:r>
      <w:r>
        <w:rPr>
          <w:rFonts w:ascii="Times New Roman" w:hAnsi="Times New Roman" w:eastAsia="Times New Roman" w:cs="Times New Roman"/>
          <w:sz w:val="21"/>
          <w:szCs w:val="21"/>
        </w:rPr>
        <w:t>company</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6"/>
        </w:rPr>
        <w:t>,   </w:t>
      </w:r>
      <w:r>
        <w:rPr>
          <w:sz w:val="21"/>
          <w:szCs w:val="21"/>
          <w:spacing w:val="6"/>
        </w:rPr>
        <w:t>该列不允许为空，且公司名字与企业在国家</w:t>
      </w:r>
      <w:r>
        <w:rPr>
          <w:sz w:val="21"/>
          <w:szCs w:val="21"/>
        </w:rPr>
        <w:t xml:space="preserve"> </w:t>
      </w:r>
      <w:r>
        <w:rPr>
          <w:sz w:val="21"/>
          <w:szCs w:val="21"/>
          <w:spacing w:val="2"/>
        </w:rPr>
        <w:t>企业信用信息公示系统的名字完全一致，若需要使用简称可用另外的列存储，且</w:t>
      </w:r>
      <w:r>
        <w:rPr>
          <w:sz w:val="21"/>
          <w:szCs w:val="21"/>
        </w:rPr>
        <w:t xml:space="preserve">  </w:t>
      </w:r>
      <w:r>
        <w:rPr>
          <w:sz w:val="21"/>
          <w:szCs w:val="21"/>
          <w:spacing w:val="1"/>
        </w:rPr>
        <w:t>该列名必须为</w:t>
      </w:r>
      <w:r>
        <w:rPr>
          <w:sz w:val="21"/>
          <w:szCs w:val="21"/>
          <w:spacing w:val="-43"/>
        </w:rPr>
        <w:t xml:space="preserve"> </w:t>
      </w:r>
      <w:r>
        <w:rPr>
          <w:rFonts w:ascii="Times New Roman" w:hAnsi="Times New Roman" w:eastAsia="Times New Roman" w:cs="Times New Roman"/>
          <w:sz w:val="21"/>
          <w:szCs w:val="21"/>
        </w:rPr>
        <w:t>company</w:t>
      </w:r>
      <w:r>
        <w:rPr>
          <w:rFonts w:ascii="Times New Roman" w:hAnsi="Times New Roman" w:eastAsia="Times New Roman" w:cs="Times New Roman"/>
          <w:sz w:val="21"/>
          <w:szCs w:val="21"/>
          <w:spacing w:val="1"/>
        </w:rPr>
        <w:t>_</w:t>
      </w:r>
      <w:r>
        <w:rPr>
          <w:rFonts w:ascii="Times New Roman" w:hAnsi="Times New Roman" w:eastAsia="Times New Roman" w:cs="Times New Roman"/>
          <w:sz w:val="21"/>
          <w:szCs w:val="21"/>
        </w:rPr>
        <w:t>shortname</w:t>
      </w:r>
      <w:r>
        <w:rPr>
          <w:sz w:val="21"/>
          <w:szCs w:val="21"/>
          <w:spacing w:val="1"/>
        </w:rPr>
        <w:t>。</w:t>
      </w:r>
    </w:p>
    <w:p>
      <w:pPr>
        <w:pStyle w:val="BodyText"/>
        <w:ind w:left="545" w:right="395"/>
        <w:spacing w:before="104" w:line="258" w:lineRule="auto"/>
        <w:rPr>
          <w:sz w:val="21"/>
          <w:szCs w:val="21"/>
        </w:rPr>
      </w:pPr>
      <w:r>
        <w:rPr>
          <w:sz w:val="21"/>
          <w:szCs w:val="21"/>
          <w:spacing w:val="2"/>
        </w:rPr>
        <w:t>●接口标准，主要包括接口入参和出参命名标准、错误代码标准和</w:t>
      </w:r>
      <w:r>
        <w:rPr>
          <w:sz w:val="21"/>
          <w:szCs w:val="21"/>
          <w:spacing w:val="1"/>
        </w:rPr>
        <w:t>分页标准等。</w:t>
      </w:r>
      <w:r>
        <w:rPr>
          <w:sz w:val="21"/>
          <w:szCs w:val="21"/>
        </w:rPr>
        <w:t xml:space="preserve"> </w:t>
      </w:r>
      <w:r>
        <w:rPr>
          <w:sz w:val="21"/>
          <w:szCs w:val="21"/>
          <w:spacing w:val="-1"/>
        </w:rPr>
        <w:t>(4)采购数据治理工具软件提高开发效率和降低维护成本</w:t>
      </w:r>
    </w:p>
    <w:p>
      <w:pPr>
        <w:pStyle w:val="BodyText"/>
        <w:ind w:left="545"/>
        <w:spacing w:before="81" w:line="219" w:lineRule="auto"/>
        <w:rPr>
          <w:sz w:val="21"/>
          <w:szCs w:val="21"/>
        </w:rPr>
      </w:pPr>
      <w:r>
        <w:rPr>
          <w:sz w:val="21"/>
          <w:szCs w:val="21"/>
          <w:spacing w:val="5"/>
        </w:rPr>
        <w:t>将本项目制定数据标准和数据质量监控规则以脚本形式实现</w:t>
      </w:r>
      <w:r>
        <w:rPr>
          <w:sz w:val="21"/>
          <w:szCs w:val="21"/>
          <w:spacing w:val="4"/>
        </w:rPr>
        <w:t>，并配合任务调度工具</w:t>
      </w:r>
    </w:p>
    <w:p>
      <w:pPr>
        <w:spacing w:line="219" w:lineRule="auto"/>
        <w:sectPr>
          <w:pgSz w:w="9480" w:h="14400"/>
          <w:pgMar w:top="400" w:right="519" w:bottom="0" w:left="604" w:header="0" w:footer="0" w:gutter="0"/>
        </w:sectPr>
        <w:rPr>
          <w:sz w:val="21"/>
          <w:szCs w:val="21"/>
        </w:rPr>
      </w:pPr>
    </w:p>
    <w:p>
      <w:pPr>
        <w:ind w:right="20"/>
        <w:spacing w:before="191" w:line="217" w:lineRule="auto"/>
        <w:jc w:val="right"/>
        <w:rPr>
          <w:rFonts w:ascii="SimHei" w:hAnsi="SimHei" w:eastAsia="SimHei" w:cs="SimHei"/>
          <w:sz w:val="21"/>
          <w:szCs w:val="21"/>
        </w:rPr>
      </w:pPr>
      <w:r>
        <w:rPr>
          <w:rFonts w:ascii="SimHei" w:hAnsi="SimHei" w:eastAsia="SimHei" w:cs="SimHei"/>
          <w:sz w:val="21"/>
          <w:szCs w:val="21"/>
          <w:b/>
          <w:bCs/>
          <w:spacing w:val="-2"/>
        </w:rPr>
        <w:t>第</w:t>
      </w:r>
      <w:r>
        <w:rPr>
          <w:rFonts w:ascii="SimHei" w:hAnsi="SimHei" w:eastAsia="SimHei" w:cs="SimHei"/>
          <w:sz w:val="21"/>
          <w:szCs w:val="21"/>
          <w:spacing w:val="-18"/>
        </w:rPr>
        <w:t xml:space="preserve"> </w:t>
      </w:r>
      <w:r>
        <w:rPr>
          <w:rFonts w:ascii="SimHei" w:hAnsi="SimHei" w:eastAsia="SimHei" w:cs="SimHei"/>
          <w:sz w:val="21"/>
          <w:szCs w:val="21"/>
          <w:b/>
          <w:bCs/>
          <w:spacing w:val="-2"/>
        </w:rPr>
        <w:t>3</w:t>
      </w:r>
      <w:r>
        <w:rPr>
          <w:rFonts w:ascii="SimHei" w:hAnsi="SimHei" w:eastAsia="SimHei" w:cs="SimHei"/>
          <w:sz w:val="21"/>
          <w:szCs w:val="21"/>
          <w:spacing w:val="-31"/>
        </w:rPr>
        <w:t xml:space="preserve"> </w:t>
      </w:r>
      <w:r>
        <w:rPr>
          <w:rFonts w:ascii="SimHei" w:hAnsi="SimHei" w:eastAsia="SimHei" w:cs="SimHei"/>
          <w:sz w:val="21"/>
          <w:szCs w:val="21"/>
          <w:b/>
          <w:bCs/>
          <w:spacing w:val="-2"/>
        </w:rPr>
        <w:t>章</w:t>
      </w:r>
      <w:r>
        <w:rPr>
          <w:rFonts w:ascii="SimHei" w:hAnsi="SimHei" w:eastAsia="SimHei" w:cs="SimHei"/>
          <w:sz w:val="21"/>
          <w:szCs w:val="21"/>
          <w:spacing w:val="75"/>
        </w:rPr>
        <w:t xml:space="preserve"> </w:t>
      </w:r>
      <w:r>
        <w:rPr>
          <w:rFonts w:ascii="SimHei" w:hAnsi="SimHei" w:eastAsia="SimHei" w:cs="SimHei"/>
          <w:sz w:val="21"/>
          <w:szCs w:val="21"/>
          <w:spacing w:val="-2"/>
        </w:rPr>
        <w:t>数据质量管控技术|</w:t>
      </w:r>
      <w:r>
        <w:rPr>
          <w:rFonts w:ascii="SimHei" w:hAnsi="SimHei" w:eastAsia="SimHei" w:cs="SimHei"/>
          <w:sz w:val="21"/>
          <w:szCs w:val="21"/>
          <w:spacing w:val="-2"/>
        </w:rPr>
        <w:t xml:space="preserve"> </w:t>
      </w:r>
      <w:r>
        <w:rPr>
          <w:rFonts w:ascii="SimHei" w:hAnsi="SimHei" w:eastAsia="SimHei" w:cs="SimHei"/>
          <w:sz w:val="21"/>
          <w:szCs w:val="21"/>
          <w:b/>
          <w:bCs/>
          <w:spacing w:val="-2"/>
        </w:rPr>
        <w:t>59</w:t>
      </w:r>
      <w:r>
        <w:rPr>
          <w:rFonts w:ascii="SimHei" w:hAnsi="SimHei" w:eastAsia="SimHei" w:cs="SimHei"/>
          <w:sz w:val="21"/>
          <w:szCs w:val="21"/>
          <w:spacing w:val="45"/>
        </w:rPr>
        <w:t xml:space="preserve"> </w:t>
      </w:r>
      <w:r>
        <w:rPr>
          <w:rFonts w:ascii="SimHei" w:hAnsi="SimHei" w:eastAsia="SimHei" w:cs="SimHei"/>
          <w:sz w:val="21"/>
          <w:szCs w:val="21"/>
          <w:spacing w:val="-2"/>
        </w:rPr>
        <w:t>|</w:t>
      </w:r>
    </w:p>
    <w:p>
      <w:pPr>
        <w:spacing w:line="300" w:lineRule="auto"/>
        <w:rPr>
          <w:rFonts w:ascii="Arial"/>
          <w:sz w:val="21"/>
        </w:rPr>
      </w:pPr>
      <w:r/>
    </w:p>
    <w:p>
      <w:pPr>
        <w:pStyle w:val="BodyText"/>
        <w:spacing w:before="68" w:line="338" w:lineRule="exact"/>
        <w:rPr>
          <w:sz w:val="21"/>
          <w:szCs w:val="21"/>
        </w:rPr>
      </w:pPr>
      <w:r>
        <w:rPr>
          <w:sz w:val="21"/>
          <w:szCs w:val="21"/>
          <w:spacing w:val="-3"/>
          <w:position w:val="9"/>
        </w:rPr>
        <w:t>定期执行，执行结果和日志存入指定的数据库。</w:t>
      </w:r>
    </w:p>
    <w:p>
      <w:pPr>
        <w:pStyle w:val="BodyText"/>
        <w:ind w:left="390"/>
        <w:spacing w:before="1" w:line="217" w:lineRule="auto"/>
        <w:rPr>
          <w:sz w:val="21"/>
          <w:szCs w:val="21"/>
        </w:rPr>
      </w:pPr>
      <w:r>
        <w:rPr>
          <w:sz w:val="21"/>
          <w:szCs w:val="21"/>
          <w:spacing w:val="-1"/>
        </w:rPr>
        <w:t>(5)数据质量监控和报告</w:t>
      </w:r>
    </w:p>
    <w:p>
      <w:pPr>
        <w:pStyle w:val="BodyText"/>
        <w:ind w:right="85" w:firstLine="390"/>
        <w:spacing w:before="72" w:line="266" w:lineRule="auto"/>
        <w:jc w:val="both"/>
        <w:rPr>
          <w:sz w:val="21"/>
          <w:szCs w:val="21"/>
        </w:rPr>
      </w:pPr>
      <w:r>
        <w:rPr>
          <w:sz w:val="21"/>
          <w:szCs w:val="21"/>
          <w:spacing w:val="4"/>
        </w:rPr>
        <w:t>监控数据仓库中各个数据表单的数据质量，采用</w:t>
      </w:r>
      <w:r>
        <w:rPr>
          <w:rFonts w:ascii="Times New Roman" w:hAnsi="Times New Roman" w:eastAsia="Times New Roman" w:cs="Times New Roman"/>
          <w:sz w:val="21"/>
          <w:szCs w:val="21"/>
          <w:spacing w:val="4"/>
        </w:rPr>
        <w:t>T+1</w:t>
      </w:r>
      <w:r>
        <w:rPr>
          <w:rFonts w:ascii="Times New Roman" w:hAnsi="Times New Roman" w:eastAsia="Times New Roman" w:cs="Times New Roman"/>
          <w:sz w:val="21"/>
          <w:szCs w:val="21"/>
          <w:spacing w:val="32"/>
          <w:w w:val="101"/>
        </w:rPr>
        <w:t xml:space="preserve"> </w:t>
      </w:r>
      <w:r>
        <w:rPr>
          <w:sz w:val="21"/>
          <w:szCs w:val="21"/>
          <w:spacing w:val="4"/>
        </w:rPr>
        <w:t>的频率定期更新</w:t>
      </w:r>
      <w:r>
        <w:rPr>
          <w:sz w:val="21"/>
          <w:szCs w:val="21"/>
          <w:spacing w:val="3"/>
        </w:rPr>
        <w:t>数据的质量情</w:t>
      </w:r>
      <w:r>
        <w:rPr>
          <w:sz w:val="21"/>
          <w:szCs w:val="21"/>
        </w:rPr>
        <w:t xml:space="preserve"> </w:t>
      </w:r>
      <w:r>
        <w:rPr>
          <w:sz w:val="21"/>
          <w:szCs w:val="21"/>
          <w:spacing w:val="4"/>
        </w:rPr>
        <w:t>况，通过可视化图表的方式直观地显示数据质量统计报</w:t>
      </w:r>
      <w:r>
        <w:rPr>
          <w:sz w:val="21"/>
          <w:szCs w:val="21"/>
          <w:spacing w:val="3"/>
        </w:rPr>
        <w:t>表，并设定预警指标和对应的阈</w:t>
      </w:r>
      <w:r>
        <w:rPr>
          <w:sz w:val="21"/>
          <w:szCs w:val="21"/>
        </w:rPr>
        <w:t xml:space="preserve"> </w:t>
      </w:r>
      <w:r>
        <w:rPr>
          <w:sz w:val="21"/>
          <w:szCs w:val="21"/>
          <w:spacing w:val="-3"/>
        </w:rPr>
        <w:t>值，以短信或邮件的方式告知数据质量管理人员进行处理。</w:t>
      </w:r>
    </w:p>
    <w:p>
      <w:pPr>
        <w:spacing w:line="324" w:lineRule="auto"/>
        <w:rPr>
          <w:rFonts w:ascii="Arial"/>
          <w:sz w:val="21"/>
        </w:rPr>
      </w:pPr>
      <w:r/>
    </w:p>
    <w:p>
      <w:pPr>
        <w:ind w:left="393"/>
        <w:spacing w:before="95" w:line="222" w:lineRule="auto"/>
        <w:rPr>
          <w:rFonts w:ascii="SimHei" w:hAnsi="SimHei" w:eastAsia="SimHei" w:cs="SimHei"/>
          <w:sz w:val="29"/>
          <w:szCs w:val="29"/>
        </w:rPr>
      </w:pPr>
      <w:bookmarkStart w:name="bookmark86" w:id="76"/>
      <w:bookmarkEnd w:id="76"/>
      <w:r>
        <w:rPr>
          <w:rFonts w:ascii="SimHei" w:hAnsi="SimHei" w:eastAsia="SimHei" w:cs="SimHei"/>
          <w:sz w:val="29"/>
          <w:szCs w:val="29"/>
          <w:b/>
          <w:bCs/>
          <w:spacing w:val="-15"/>
        </w:rPr>
        <w:t>参考文献</w:t>
      </w:r>
    </w:p>
    <w:p>
      <w:pPr>
        <w:spacing w:line="259" w:lineRule="auto"/>
        <w:rPr>
          <w:rFonts w:ascii="Arial"/>
          <w:sz w:val="21"/>
        </w:rPr>
      </w:pPr>
      <w:r/>
    </w:p>
    <w:p>
      <w:pPr>
        <w:pStyle w:val="BodyText"/>
        <w:ind w:right="11"/>
        <w:spacing w:before="69" w:line="258" w:lineRule="auto"/>
        <w:rPr>
          <w:sz w:val="21"/>
          <w:szCs w:val="21"/>
        </w:rPr>
      </w:pPr>
      <w:r>
        <w:rPr>
          <w:sz w:val="21"/>
          <w:szCs w:val="21"/>
        </w:rPr>
        <w:t>[1]张坦，黄伟，石勇.ISO</w:t>
      </w:r>
      <w:r>
        <w:rPr>
          <w:sz w:val="21"/>
          <w:szCs w:val="21"/>
          <w:spacing w:val="29"/>
        </w:rPr>
        <w:t xml:space="preserve"> </w:t>
      </w:r>
      <w:r>
        <w:rPr>
          <w:sz w:val="21"/>
          <w:szCs w:val="21"/>
        </w:rPr>
        <w:t>8000(大)数据质量标准</w:t>
      </w:r>
      <w:r>
        <w:rPr>
          <w:sz w:val="21"/>
          <w:szCs w:val="21"/>
          <w:spacing w:val="-1"/>
        </w:rPr>
        <w:t>及应用[J].大数据，2017,3(01):3-11.</w:t>
      </w:r>
      <w:r>
        <w:rPr>
          <w:sz w:val="21"/>
          <w:szCs w:val="21"/>
        </w:rPr>
        <w:t xml:space="preserve"> </w:t>
      </w:r>
      <w:r>
        <w:rPr>
          <w:sz w:val="21"/>
          <w:szCs w:val="21"/>
          <w:spacing w:val="3"/>
        </w:rPr>
        <w:t>[2]中华人民共和国国家标准</w:t>
      </w:r>
      <w:r>
        <w:rPr>
          <w:sz w:val="21"/>
          <w:szCs w:val="21"/>
        </w:rPr>
        <w:t>GB</w:t>
      </w:r>
      <w:r>
        <w:rPr>
          <w:sz w:val="21"/>
          <w:szCs w:val="21"/>
          <w:spacing w:val="3"/>
        </w:rPr>
        <w:t>/T36344—2018,  信息技术数据质量评价指标</w:t>
      </w:r>
      <w:r>
        <w:rPr>
          <w:sz w:val="21"/>
          <w:szCs w:val="21"/>
          <w:spacing w:val="-34"/>
        </w:rPr>
        <w:t xml:space="preserve"> </w:t>
      </w:r>
      <w:r>
        <w:rPr>
          <w:sz w:val="21"/>
          <w:szCs w:val="21"/>
          <w:spacing w:val="3"/>
        </w:rPr>
        <w:t>[S].</w:t>
      </w:r>
    </w:p>
    <w:p>
      <w:pPr>
        <w:pStyle w:val="BodyText"/>
        <w:spacing w:before="76" w:line="212" w:lineRule="auto"/>
        <w:rPr>
          <w:sz w:val="21"/>
          <w:szCs w:val="21"/>
        </w:rPr>
      </w:pPr>
      <w:r>
        <w:rPr>
          <w:sz w:val="21"/>
          <w:szCs w:val="21"/>
          <w:spacing w:val="4"/>
        </w:rPr>
        <w:t>[3]华为公司数据管理部.华为数据之道</w:t>
      </w:r>
      <w:r>
        <w:rPr>
          <w:sz w:val="21"/>
          <w:szCs w:val="21"/>
          <w:spacing w:val="-35"/>
        </w:rPr>
        <w:t xml:space="preserve"> </w:t>
      </w:r>
      <w:r>
        <w:rPr>
          <w:rFonts w:ascii="Times New Roman" w:hAnsi="Times New Roman" w:eastAsia="Times New Roman" w:cs="Times New Roman"/>
          <w:sz w:val="21"/>
          <w:szCs w:val="21"/>
          <w:spacing w:val="4"/>
        </w:rPr>
        <w:t>[M].</w:t>
      </w:r>
      <w:r>
        <w:rPr>
          <w:sz w:val="21"/>
          <w:szCs w:val="21"/>
          <w:spacing w:val="4"/>
        </w:rPr>
        <w:t>北京：机械工业出版社，202</w:t>
      </w:r>
      <w:r>
        <w:rPr>
          <w:sz w:val="21"/>
          <w:szCs w:val="21"/>
          <w:spacing w:val="3"/>
        </w:rPr>
        <w:t>0.</w:t>
      </w:r>
    </w:p>
    <w:p>
      <w:pPr>
        <w:pStyle w:val="BodyText"/>
        <w:ind w:left="390" w:right="43" w:hanging="390"/>
        <w:spacing w:before="68" w:line="264" w:lineRule="auto"/>
        <w:rPr>
          <w:sz w:val="21"/>
          <w:szCs w:val="21"/>
        </w:rPr>
      </w:pPr>
      <w:r>
        <w:rPr>
          <w:rFonts w:ascii="Times New Roman" w:hAnsi="Times New Roman" w:eastAsia="Times New Roman" w:cs="Times New Roman"/>
          <w:sz w:val="21"/>
          <w:szCs w:val="21"/>
          <w:spacing w:val="12"/>
        </w:rPr>
        <w:t>[4]</w:t>
      </w:r>
      <w:r>
        <w:rPr>
          <w:rFonts w:ascii="Times New Roman" w:hAnsi="Times New Roman" w:eastAsia="Times New Roman" w:cs="Times New Roman"/>
          <w:sz w:val="21"/>
          <w:szCs w:val="21"/>
        </w:rPr>
        <w:t>DAMAINTERNATIONAL</w:t>
      </w:r>
      <w:r>
        <w:rPr>
          <w:sz w:val="21"/>
          <w:szCs w:val="21"/>
          <w:spacing w:val="12"/>
        </w:rPr>
        <w:t>著</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22"/>
        </w:rPr>
        <w:t xml:space="preserve">  </w:t>
      </w:r>
      <w:r>
        <w:rPr>
          <w:sz w:val="21"/>
          <w:szCs w:val="21"/>
          <w:spacing w:val="12"/>
        </w:rPr>
        <w:t>马欢，刘晨等译.</w:t>
      </w:r>
      <w:r>
        <w:rPr>
          <w:rFonts w:ascii="Times New Roman" w:hAnsi="Times New Roman" w:eastAsia="Times New Roman" w:cs="Times New Roman"/>
          <w:sz w:val="21"/>
          <w:szCs w:val="21"/>
        </w:rPr>
        <w:t>DAMA</w:t>
      </w:r>
      <w:r>
        <w:rPr>
          <w:rFonts w:ascii="Times New Roman" w:hAnsi="Times New Roman" w:eastAsia="Times New Roman" w:cs="Times New Roman"/>
          <w:sz w:val="21"/>
          <w:szCs w:val="21"/>
          <w:spacing w:val="12"/>
        </w:rPr>
        <w:t xml:space="preserve"> </w:t>
      </w:r>
      <w:r>
        <w:rPr>
          <w:sz w:val="21"/>
          <w:szCs w:val="21"/>
          <w:spacing w:val="12"/>
        </w:rPr>
        <w:t>数据管理知识体系指南</w:t>
      </w:r>
      <w:r>
        <w:rPr>
          <w:sz w:val="21"/>
          <w:szCs w:val="21"/>
          <w:spacing w:val="-36"/>
        </w:rPr>
        <w:t xml:space="preserve"> </w:t>
      </w:r>
      <w:r>
        <w:rPr>
          <w:rFonts w:ascii="Times New Roman" w:hAnsi="Times New Roman" w:eastAsia="Times New Roman" w:cs="Times New Roman"/>
          <w:sz w:val="21"/>
          <w:szCs w:val="21"/>
          <w:spacing w:val="12"/>
        </w:rPr>
        <w:t>[M].</w:t>
      </w:r>
      <w:r>
        <w:rPr>
          <w:rFonts w:ascii="Times New Roman" w:hAnsi="Times New Roman" w:eastAsia="Times New Roman" w:cs="Times New Roman"/>
          <w:sz w:val="21"/>
          <w:szCs w:val="21"/>
        </w:rPr>
        <w:t xml:space="preserve"> </w:t>
      </w:r>
      <w:r>
        <w:rPr>
          <w:sz w:val="21"/>
          <w:szCs w:val="21"/>
          <w:spacing w:val="-2"/>
        </w:rPr>
        <w:t>北京：清华大学出版社，2012.</w:t>
      </w:r>
    </w:p>
    <w:p>
      <w:pPr>
        <w:pStyle w:val="BodyText"/>
        <w:spacing w:before="70" w:line="212" w:lineRule="auto"/>
        <w:rPr>
          <w:sz w:val="21"/>
          <w:szCs w:val="21"/>
        </w:rPr>
      </w:pPr>
      <w:r>
        <w:rPr>
          <w:sz w:val="21"/>
          <w:szCs w:val="21"/>
          <w:spacing w:val="3"/>
        </w:rPr>
        <w:t>[5]李晶晶.数据质量评估模型及评估工具研究</w:t>
      </w:r>
      <w:r>
        <w:rPr>
          <w:rFonts w:ascii="Times New Roman" w:hAnsi="Times New Roman" w:eastAsia="Times New Roman" w:cs="Times New Roman"/>
          <w:sz w:val="21"/>
          <w:szCs w:val="21"/>
          <w:spacing w:val="3"/>
        </w:rPr>
        <w:t>[D].</w:t>
      </w:r>
      <w:r>
        <w:rPr>
          <w:rFonts w:ascii="Times New Roman" w:hAnsi="Times New Roman" w:eastAsia="Times New Roman" w:cs="Times New Roman"/>
          <w:sz w:val="21"/>
          <w:szCs w:val="21"/>
          <w:spacing w:val="21"/>
        </w:rPr>
        <w:t xml:space="preserve"> </w:t>
      </w:r>
      <w:r>
        <w:rPr>
          <w:sz w:val="21"/>
          <w:szCs w:val="21"/>
          <w:spacing w:val="3"/>
        </w:rPr>
        <w:t>东</w:t>
      </w:r>
      <w:r>
        <w:rPr>
          <w:sz w:val="21"/>
          <w:szCs w:val="21"/>
          <w:spacing w:val="2"/>
        </w:rPr>
        <w:t>华大学，2018(06).</w:t>
      </w:r>
    </w:p>
    <w:p>
      <w:pPr>
        <w:pStyle w:val="BodyText"/>
        <w:spacing w:before="137" w:line="216" w:lineRule="auto"/>
        <w:rPr>
          <w:sz w:val="21"/>
          <w:szCs w:val="21"/>
        </w:rPr>
      </w:pPr>
      <w:r>
        <w:rPr>
          <w:sz w:val="21"/>
          <w:szCs w:val="21"/>
          <w:spacing w:val="-3"/>
        </w:rPr>
        <w:t>[6]</w:t>
      </w:r>
      <w:r>
        <w:rPr>
          <w:sz w:val="21"/>
          <w:szCs w:val="21"/>
          <w:spacing w:val="52"/>
        </w:rPr>
        <w:t xml:space="preserve"> </w:t>
      </w:r>
      <w:r>
        <w:rPr>
          <w:sz w:val="21"/>
          <w:szCs w:val="21"/>
          <w:spacing w:val="-3"/>
        </w:rPr>
        <w:t>中华人民共和国国家标准</w:t>
      </w:r>
      <w:r>
        <w:rPr>
          <w:sz w:val="21"/>
          <w:szCs w:val="21"/>
          <w:spacing w:val="-37"/>
        </w:rPr>
        <w:t xml:space="preserve"> </w:t>
      </w:r>
      <w:r>
        <w:rPr>
          <w:sz w:val="21"/>
          <w:szCs w:val="21"/>
          <w:spacing w:val="-3"/>
        </w:rPr>
        <w:t>GB11643—1999,</w:t>
      </w:r>
      <w:r>
        <w:rPr>
          <w:sz w:val="21"/>
          <w:szCs w:val="21"/>
          <w:spacing w:val="70"/>
        </w:rPr>
        <w:t xml:space="preserve"> </w:t>
      </w:r>
      <w:r>
        <w:rPr>
          <w:sz w:val="21"/>
          <w:szCs w:val="21"/>
          <w:spacing w:val="-3"/>
        </w:rPr>
        <w:t>公民身份证号码[S].</w:t>
      </w:r>
    </w:p>
    <w:p>
      <w:pPr>
        <w:pStyle w:val="BodyText"/>
        <w:ind w:left="390" w:right="62" w:hanging="390"/>
        <w:spacing w:before="67" w:line="253" w:lineRule="auto"/>
        <w:rPr>
          <w:sz w:val="21"/>
          <w:szCs w:val="21"/>
        </w:rPr>
      </w:pPr>
      <w:r>
        <w:rPr>
          <w:sz w:val="21"/>
          <w:szCs w:val="21"/>
          <w:spacing w:val="15"/>
        </w:rPr>
        <w:t>[7]郭晓军，宋朝霞.对公民身份证号编码的探讨及其应</w:t>
      </w:r>
      <w:r>
        <w:rPr>
          <w:sz w:val="21"/>
          <w:szCs w:val="21"/>
          <w:spacing w:val="14"/>
        </w:rPr>
        <w:t>用研究</w:t>
      </w:r>
      <w:r>
        <w:rPr>
          <w:rFonts w:ascii="Times New Roman" w:hAnsi="Times New Roman" w:eastAsia="Times New Roman" w:cs="Times New Roman"/>
          <w:sz w:val="21"/>
          <w:szCs w:val="21"/>
          <w:spacing w:val="14"/>
        </w:rPr>
        <w:t>[J].</w:t>
      </w:r>
      <w:r>
        <w:rPr>
          <w:rFonts w:ascii="Times New Roman" w:hAnsi="Times New Roman" w:eastAsia="Times New Roman" w:cs="Times New Roman"/>
          <w:sz w:val="21"/>
          <w:szCs w:val="21"/>
          <w:spacing w:val="4"/>
        </w:rPr>
        <w:t xml:space="preserve">  </w:t>
      </w:r>
      <w:r>
        <w:rPr>
          <w:sz w:val="21"/>
          <w:szCs w:val="21"/>
          <w:spacing w:val="14"/>
        </w:rPr>
        <w:t>价值工程，2007</w:t>
      </w:r>
      <w:r>
        <w:rPr>
          <w:sz w:val="21"/>
          <w:szCs w:val="21"/>
        </w:rPr>
        <w:t xml:space="preserve"> </w:t>
      </w:r>
      <w:r>
        <w:rPr>
          <w:sz w:val="21"/>
          <w:szCs w:val="21"/>
          <w:spacing w:val="-13"/>
        </w:rPr>
        <w:t>(10):114-116.</w:t>
      </w:r>
    </w:p>
    <w:p>
      <w:pPr>
        <w:pStyle w:val="BodyText"/>
        <w:spacing w:before="74" w:line="212" w:lineRule="auto"/>
        <w:rPr>
          <w:sz w:val="21"/>
          <w:szCs w:val="21"/>
        </w:rPr>
      </w:pPr>
      <w:r>
        <w:rPr>
          <w:sz w:val="21"/>
          <w:szCs w:val="21"/>
          <w:spacing w:val="1"/>
        </w:rPr>
        <w:t>[8]张胜.数据质量评价指标和评价方法浅析</w:t>
      </w:r>
      <w:r>
        <w:rPr>
          <w:rFonts w:ascii="Times New Roman" w:hAnsi="Times New Roman" w:eastAsia="Times New Roman" w:cs="Times New Roman"/>
          <w:sz w:val="21"/>
          <w:szCs w:val="21"/>
          <w:spacing w:val="1"/>
        </w:rPr>
        <w:t>[J]. </w:t>
      </w:r>
      <w:r>
        <w:rPr>
          <w:sz w:val="21"/>
          <w:szCs w:val="21"/>
          <w:spacing w:val="1"/>
        </w:rPr>
        <w:t>科技信息，2014(02):259.</w:t>
      </w:r>
    </w:p>
    <w:p>
      <w:pPr>
        <w:pStyle w:val="BodyText"/>
        <w:ind w:left="390" w:right="58" w:hanging="390"/>
        <w:spacing w:before="116" w:line="259" w:lineRule="auto"/>
        <w:rPr>
          <w:sz w:val="21"/>
          <w:szCs w:val="21"/>
        </w:rPr>
      </w:pPr>
      <w:r>
        <w:rPr>
          <w:sz w:val="21"/>
          <w:szCs w:val="21"/>
        </w:rPr>
        <w:t>[9]蔡莉，梁宇，朱扬勇，何婧.数据质量的历史沿革和发展趋势</w:t>
      </w:r>
      <w:r>
        <w:rPr>
          <w:sz w:val="21"/>
          <w:szCs w:val="21"/>
          <w:spacing w:val="-42"/>
        </w:rPr>
        <w:t xml:space="preserve"> </w:t>
      </w:r>
      <w:r>
        <w:rPr>
          <w:sz w:val="21"/>
          <w:szCs w:val="21"/>
        </w:rPr>
        <w:t>[J].计算机科学，20</w:t>
      </w:r>
      <w:r>
        <w:rPr>
          <w:sz w:val="21"/>
          <w:szCs w:val="21"/>
          <w:spacing w:val="-1"/>
        </w:rPr>
        <w:t>18,</w:t>
      </w:r>
      <w:r>
        <w:rPr>
          <w:sz w:val="21"/>
          <w:szCs w:val="21"/>
        </w:rPr>
        <w:t xml:space="preserve"> </w:t>
      </w:r>
      <w:r>
        <w:rPr>
          <w:sz w:val="21"/>
          <w:szCs w:val="21"/>
          <w:spacing w:val="-7"/>
        </w:rPr>
        <w:t>45(04):1-10.</w:t>
      </w:r>
    </w:p>
    <w:p>
      <w:pPr>
        <w:pStyle w:val="BodyText"/>
        <w:spacing w:before="73" w:line="219" w:lineRule="auto"/>
        <w:rPr>
          <w:sz w:val="21"/>
          <w:szCs w:val="21"/>
        </w:rPr>
      </w:pPr>
      <w:r>
        <w:rPr>
          <w:sz w:val="21"/>
          <w:szCs w:val="21"/>
          <w:spacing w:val="2"/>
        </w:rPr>
        <w:t>[10]蔡莉，朱扬勇.大数据质量[M].上海：</w:t>
      </w:r>
      <w:r>
        <w:rPr>
          <w:sz w:val="21"/>
          <w:szCs w:val="21"/>
          <w:spacing w:val="1"/>
        </w:rPr>
        <w:t>科学技术出版社，2017.</w:t>
      </w:r>
    </w:p>
    <w:p>
      <w:pPr>
        <w:pStyle w:val="BodyText"/>
        <w:ind w:left="390" w:hanging="390"/>
        <w:spacing w:before="70" w:line="239" w:lineRule="auto"/>
        <w:rPr>
          <w:sz w:val="24"/>
          <w:szCs w:val="24"/>
        </w:rPr>
      </w:pPr>
      <w:r>
        <w:rPr>
          <w:sz w:val="21"/>
          <w:szCs w:val="21"/>
          <w:spacing w:val="13"/>
        </w:rPr>
        <w:t>[11]张楠.基于生命周期的政府开放数</w:t>
      </w:r>
      <w:r>
        <w:rPr>
          <w:sz w:val="21"/>
          <w:szCs w:val="21"/>
          <w:spacing w:val="12"/>
        </w:rPr>
        <w:t>据质量管理研究</w:t>
      </w:r>
      <w:r>
        <w:rPr>
          <w:rFonts w:ascii="Times New Roman" w:hAnsi="Times New Roman" w:eastAsia="Times New Roman" w:cs="Times New Roman"/>
          <w:sz w:val="21"/>
          <w:szCs w:val="21"/>
          <w:spacing w:val="12"/>
        </w:rPr>
        <w:t>[D].</w:t>
      </w:r>
      <w:r>
        <w:rPr>
          <w:rFonts w:ascii="Times New Roman" w:hAnsi="Times New Roman" w:eastAsia="Times New Roman" w:cs="Times New Roman"/>
          <w:sz w:val="21"/>
          <w:szCs w:val="21"/>
          <w:spacing w:val="51"/>
        </w:rPr>
        <w:t xml:space="preserve"> </w:t>
      </w:r>
      <w:r>
        <w:rPr>
          <w:sz w:val="21"/>
          <w:szCs w:val="21"/>
          <w:spacing w:val="12"/>
        </w:rPr>
        <w:t>郑州航空工业管理学院，</w:t>
      </w:r>
      <w:r>
        <w:rPr>
          <w:sz w:val="21"/>
          <w:szCs w:val="21"/>
        </w:rPr>
        <w:t xml:space="preserve"> </w:t>
      </w:r>
      <w:r>
        <w:rPr>
          <w:sz w:val="24"/>
          <w:szCs w:val="24"/>
          <w:spacing w:val="-8"/>
        </w:rPr>
        <w:t>2020.</w:t>
      </w:r>
    </w:p>
    <w:p>
      <w:pPr>
        <w:spacing w:line="300" w:lineRule="auto"/>
        <w:rPr>
          <w:rFonts w:ascii="Arial"/>
          <w:sz w:val="21"/>
        </w:rPr>
      </w:pPr>
      <w:r/>
    </w:p>
    <w:p>
      <w:pPr>
        <w:ind w:left="394"/>
        <w:spacing w:before="95" w:line="222" w:lineRule="auto"/>
        <w:rPr>
          <w:rFonts w:ascii="SimHei" w:hAnsi="SimHei" w:eastAsia="SimHei" w:cs="SimHei"/>
          <w:sz w:val="29"/>
          <w:szCs w:val="29"/>
        </w:rPr>
      </w:pPr>
      <w:r>
        <w:rPr>
          <w:rFonts w:ascii="SimHei" w:hAnsi="SimHei" w:eastAsia="SimHei" w:cs="SimHei"/>
          <w:sz w:val="29"/>
          <w:szCs w:val="29"/>
          <w:b/>
          <w:bCs/>
          <w:spacing w:val="-14"/>
        </w:rPr>
        <w:t>复习题</w:t>
      </w:r>
    </w:p>
    <w:p>
      <w:pPr>
        <w:spacing w:line="261" w:lineRule="auto"/>
        <w:rPr>
          <w:rFonts w:ascii="Arial"/>
          <w:sz w:val="21"/>
        </w:rPr>
      </w:pPr>
      <w:r/>
    </w:p>
    <w:p>
      <w:pPr>
        <w:ind w:left="393"/>
        <w:spacing w:before="68" w:line="222" w:lineRule="auto"/>
        <w:outlineLvl w:val="6"/>
        <w:rPr>
          <w:rFonts w:ascii="SimHei" w:hAnsi="SimHei" w:eastAsia="SimHei" w:cs="SimHei"/>
          <w:sz w:val="21"/>
          <w:szCs w:val="21"/>
        </w:rPr>
      </w:pPr>
      <w:r>
        <w:rPr>
          <w:rFonts w:ascii="SimHei" w:hAnsi="SimHei" w:eastAsia="SimHei" w:cs="SimHei"/>
          <w:sz w:val="21"/>
          <w:szCs w:val="21"/>
          <w:b/>
          <w:bCs/>
          <w:spacing w:val="-4"/>
        </w:rPr>
        <w:t>一、单选题</w:t>
      </w:r>
    </w:p>
    <w:p>
      <w:pPr>
        <w:pStyle w:val="BodyText"/>
        <w:ind w:left="390"/>
        <w:spacing w:before="91" w:line="219" w:lineRule="auto"/>
        <w:rPr>
          <w:sz w:val="21"/>
          <w:szCs w:val="21"/>
        </w:rPr>
      </w:pPr>
      <w:r>
        <w:rPr>
          <w:sz w:val="21"/>
          <w:szCs w:val="21"/>
          <w:spacing w:val="2"/>
        </w:rPr>
        <w:t>1.数据质量是指在指定条件下使用时，数据的特性满足明确的和隐含的(   )。</w:t>
      </w:r>
    </w:p>
    <w:p>
      <w:pPr>
        <w:pStyle w:val="BodyText"/>
        <w:ind w:left="390"/>
        <w:spacing w:before="62" w:line="228" w:lineRule="auto"/>
        <w:rPr>
          <w:sz w:val="21"/>
          <w:szCs w:val="21"/>
        </w:rPr>
      </w:pPr>
      <w:r>
        <w:rPr>
          <w:rFonts w:ascii="Times New Roman" w:hAnsi="Times New Roman" w:eastAsia="Times New Roman" w:cs="Times New Roman"/>
          <w:sz w:val="21"/>
          <w:szCs w:val="21"/>
          <w:spacing w:val="-2"/>
        </w:rPr>
        <w:t>A. </w:t>
      </w:r>
      <w:r>
        <w:rPr>
          <w:sz w:val="21"/>
          <w:szCs w:val="21"/>
          <w:spacing w:val="-2"/>
        </w:rPr>
        <w:t>要求</w:t>
      </w:r>
      <w:r>
        <w:rPr>
          <w:sz w:val="21"/>
          <w:szCs w:val="21"/>
          <w:spacing w:val="5"/>
        </w:rPr>
        <w:t xml:space="preserve">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1"/>
        </w:rPr>
        <w:t xml:space="preserve"> </w:t>
      </w:r>
      <w:r>
        <w:rPr>
          <w:sz w:val="21"/>
          <w:szCs w:val="21"/>
          <w:spacing w:val="-2"/>
        </w:rPr>
        <w:t>要求的程度</w:t>
      </w:r>
      <w:r>
        <w:rPr>
          <w:sz w:val="21"/>
          <w:szCs w:val="21"/>
          <w:spacing w:val="11"/>
        </w:rPr>
        <w:t xml:space="preserve">      </w:t>
      </w:r>
      <w:r>
        <w:rPr>
          <w:rFonts w:ascii="Times New Roman" w:hAnsi="Times New Roman" w:eastAsia="Times New Roman" w:cs="Times New Roman"/>
          <w:sz w:val="21"/>
          <w:szCs w:val="21"/>
          <w:spacing w:val="-2"/>
        </w:rPr>
        <w:t>C. </w:t>
      </w:r>
      <w:r>
        <w:rPr>
          <w:sz w:val="21"/>
          <w:szCs w:val="21"/>
          <w:spacing w:val="-2"/>
        </w:rPr>
        <w:t>程度</w:t>
      </w:r>
      <w:r>
        <w:rPr>
          <w:sz w:val="21"/>
          <w:szCs w:val="21"/>
          <w:spacing w:val="5"/>
        </w:rPr>
        <w:t xml:space="preserve">            </w:t>
      </w:r>
      <w:r>
        <w:rPr>
          <w:rFonts w:ascii="Times New Roman" w:hAnsi="Times New Roman" w:eastAsia="Times New Roman" w:cs="Times New Roman"/>
          <w:sz w:val="21"/>
          <w:szCs w:val="21"/>
          <w:spacing w:val="-2"/>
        </w:rPr>
        <w:t>D. </w:t>
      </w:r>
      <w:r>
        <w:rPr>
          <w:sz w:val="21"/>
          <w:szCs w:val="21"/>
          <w:spacing w:val="-2"/>
        </w:rPr>
        <w:t>用户要求</w:t>
      </w:r>
    </w:p>
    <w:p>
      <w:pPr>
        <w:pStyle w:val="BodyText"/>
        <w:ind w:left="390"/>
        <w:spacing w:before="89" w:line="219" w:lineRule="auto"/>
        <w:rPr>
          <w:sz w:val="21"/>
          <w:szCs w:val="21"/>
        </w:rPr>
      </w:pPr>
      <w:r>
        <w:rPr>
          <w:sz w:val="21"/>
          <w:szCs w:val="21"/>
          <w:spacing w:val="2"/>
        </w:rPr>
        <w:t>2.数据质量可从(</w:t>
      </w:r>
      <w:r>
        <w:rPr>
          <w:sz w:val="21"/>
          <w:szCs w:val="21"/>
          <w:spacing w:val="25"/>
        </w:rPr>
        <w:t xml:space="preserve">   </w:t>
      </w:r>
      <w:r>
        <w:rPr>
          <w:sz w:val="21"/>
          <w:szCs w:val="21"/>
          <w:spacing w:val="2"/>
        </w:rPr>
        <w:t>)维度来衡量。</w:t>
      </w:r>
    </w:p>
    <w:p>
      <w:pPr>
        <w:pStyle w:val="BodyText"/>
        <w:ind w:left="390"/>
        <w:spacing w:before="71" w:line="228" w:lineRule="auto"/>
        <w:rPr>
          <w:sz w:val="21"/>
          <w:szCs w:val="21"/>
        </w:rPr>
      </w:pPr>
      <w:r>
        <w:rPr>
          <w:rFonts w:ascii="Times New Roman" w:hAnsi="Times New Roman" w:eastAsia="Times New Roman" w:cs="Times New Roman"/>
          <w:sz w:val="21"/>
          <w:szCs w:val="21"/>
          <w:spacing w:val="-2"/>
        </w:rPr>
        <w:t>A.4</w:t>
      </w:r>
      <w:r>
        <w:rPr>
          <w:rFonts w:ascii="Times New Roman" w:hAnsi="Times New Roman" w:eastAsia="Times New Roman" w:cs="Times New Roman"/>
          <w:sz w:val="21"/>
          <w:szCs w:val="21"/>
          <w:spacing w:val="51"/>
        </w:rPr>
        <w:t xml:space="preserve"> </w:t>
      </w:r>
      <w:r>
        <w:rPr>
          <w:sz w:val="21"/>
          <w:szCs w:val="21"/>
          <w:spacing w:val="-2"/>
        </w:rPr>
        <w:t>个</w:t>
      </w:r>
      <w:r>
        <w:rPr>
          <w:sz w:val="21"/>
          <w:szCs w:val="21"/>
          <w:spacing w:val="1"/>
        </w:rPr>
        <w:t xml:space="preserve">             </w:t>
      </w:r>
      <w:r>
        <w:rPr>
          <w:sz w:val="21"/>
          <w:szCs w:val="21"/>
          <w:spacing w:val="-2"/>
        </w:rPr>
        <w:t>B.5 个             C.6</w:t>
      </w:r>
      <w:r>
        <w:rPr>
          <w:sz w:val="21"/>
          <w:szCs w:val="21"/>
          <w:spacing w:val="-23"/>
        </w:rPr>
        <w:t xml:space="preserve"> </w:t>
      </w:r>
      <w:r>
        <w:rPr>
          <w:sz w:val="21"/>
          <w:szCs w:val="21"/>
          <w:spacing w:val="-2"/>
        </w:rPr>
        <w:t>个</w:t>
      </w:r>
      <w:r>
        <w:rPr>
          <w:sz w:val="21"/>
          <w:szCs w:val="21"/>
          <w:spacing w:val="1"/>
        </w:rPr>
        <w:t xml:space="preserve">             </w:t>
      </w:r>
      <w:r>
        <w:rPr>
          <w:sz w:val="21"/>
          <w:szCs w:val="21"/>
          <w:spacing w:val="-2"/>
        </w:rPr>
        <w:t>D.7 个</w:t>
      </w:r>
    </w:p>
    <w:p>
      <w:pPr>
        <w:pStyle w:val="BodyText"/>
        <w:ind w:left="390"/>
        <w:spacing w:before="91" w:line="219" w:lineRule="auto"/>
        <w:rPr>
          <w:sz w:val="21"/>
          <w:szCs w:val="21"/>
        </w:rPr>
      </w:pPr>
      <w:r>
        <w:rPr>
          <w:sz w:val="21"/>
          <w:szCs w:val="21"/>
          <w:spacing w:val="4"/>
        </w:rPr>
        <w:t>3.若关系数据库中数据记录缺失，则说明其数据质量的(   )不好。</w:t>
      </w:r>
    </w:p>
    <w:p>
      <w:pPr>
        <w:pStyle w:val="BodyText"/>
        <w:ind w:left="390"/>
        <w:spacing w:before="63" w:line="227" w:lineRule="auto"/>
        <w:rPr>
          <w:sz w:val="21"/>
          <w:szCs w:val="21"/>
        </w:rPr>
      </w:pPr>
      <w:r>
        <w:rPr>
          <w:rFonts w:ascii="Times New Roman" w:hAnsi="Times New Roman" w:eastAsia="Times New Roman" w:cs="Times New Roman"/>
          <w:sz w:val="21"/>
          <w:szCs w:val="21"/>
          <w:spacing w:val="1"/>
        </w:rPr>
        <w:t>A. </w:t>
      </w:r>
      <w:r>
        <w:rPr>
          <w:sz w:val="21"/>
          <w:szCs w:val="21"/>
          <w:spacing w:val="1"/>
        </w:rPr>
        <w:t>完整性</w:t>
      </w:r>
      <w:r>
        <w:rPr>
          <w:sz w:val="21"/>
          <w:szCs w:val="21"/>
          <w:spacing w:val="8"/>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11"/>
        </w:rPr>
        <w:t xml:space="preserve"> </w:t>
      </w:r>
      <w:r>
        <w:rPr>
          <w:sz w:val="21"/>
          <w:szCs w:val="21"/>
          <w:spacing w:val="1"/>
        </w:rPr>
        <w:t>及时性</w:t>
      </w:r>
      <w:r>
        <w:rPr>
          <w:sz w:val="21"/>
          <w:szCs w:val="21"/>
          <w:spacing w:val="6"/>
        </w:rPr>
        <w:t xml:space="preserve">          </w:t>
      </w:r>
      <w:r>
        <w:rPr>
          <w:sz w:val="21"/>
          <w:szCs w:val="21"/>
          <w:spacing w:val="1"/>
        </w:rPr>
        <w:t>C.准确性          </w:t>
      </w:r>
      <w:r>
        <w:rPr>
          <w:rFonts w:ascii="Times New Roman" w:hAnsi="Times New Roman" w:eastAsia="Times New Roman" w:cs="Times New Roman"/>
          <w:sz w:val="21"/>
          <w:szCs w:val="21"/>
          <w:spacing w:val="1"/>
        </w:rPr>
        <w:t>D. </w:t>
      </w:r>
      <w:r>
        <w:rPr>
          <w:sz w:val="21"/>
          <w:szCs w:val="21"/>
          <w:spacing w:val="1"/>
        </w:rPr>
        <w:t>一致性</w:t>
      </w:r>
    </w:p>
    <w:p>
      <w:pPr>
        <w:pStyle w:val="BodyText"/>
        <w:ind w:left="390" w:right="50"/>
        <w:spacing w:before="89" w:line="251" w:lineRule="auto"/>
        <w:rPr>
          <w:sz w:val="21"/>
          <w:szCs w:val="21"/>
        </w:rPr>
      </w:pPr>
      <w:r>
        <w:rPr>
          <w:sz w:val="21"/>
          <w:szCs w:val="21"/>
          <w:spacing w:val="5"/>
        </w:rPr>
        <w:t>4.在填写人体身高的时候，若输入3.5米有效，则说明其数据质量的(   )有问</w:t>
      </w:r>
      <w:r>
        <w:rPr>
          <w:sz w:val="21"/>
          <w:szCs w:val="21"/>
          <w:spacing w:val="4"/>
        </w:rPr>
        <w:t>题。</w:t>
      </w:r>
      <w:r>
        <w:rPr>
          <w:sz w:val="21"/>
          <w:szCs w:val="21"/>
        </w:rPr>
        <w:t xml:space="preserve"> </w:t>
      </w:r>
      <w:r>
        <w:rPr>
          <w:rFonts w:ascii="Times New Roman" w:hAnsi="Times New Roman" w:eastAsia="Times New Roman" w:cs="Times New Roman"/>
          <w:sz w:val="21"/>
          <w:szCs w:val="21"/>
          <w:spacing w:val="2"/>
        </w:rPr>
        <w:t>A. </w:t>
      </w:r>
      <w:r>
        <w:rPr>
          <w:sz w:val="21"/>
          <w:szCs w:val="21"/>
          <w:spacing w:val="2"/>
        </w:rPr>
        <w:t>完整性</w:t>
      </w:r>
      <w:r>
        <w:rPr>
          <w:sz w:val="21"/>
          <w:szCs w:val="21"/>
          <w:spacing w:val="6"/>
        </w:rPr>
        <w:t xml:space="preserve">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11"/>
        </w:rPr>
        <w:t xml:space="preserve"> </w:t>
      </w:r>
      <w:r>
        <w:rPr>
          <w:sz w:val="21"/>
          <w:szCs w:val="21"/>
          <w:spacing w:val="2"/>
        </w:rPr>
        <w:t>及时性        </w:t>
      </w:r>
      <w:r>
        <w:rPr>
          <w:sz w:val="21"/>
          <w:szCs w:val="21"/>
          <w:spacing w:val="1"/>
        </w:rPr>
        <w:t xml:space="preserve">  </w:t>
      </w:r>
      <w:r>
        <w:rPr>
          <w:rFonts w:ascii="Times New Roman" w:hAnsi="Times New Roman" w:eastAsia="Times New Roman" w:cs="Times New Roman"/>
          <w:sz w:val="21"/>
          <w:szCs w:val="21"/>
          <w:spacing w:val="1"/>
        </w:rPr>
        <w:t>C. </w:t>
      </w:r>
      <w:r>
        <w:rPr>
          <w:sz w:val="21"/>
          <w:szCs w:val="21"/>
          <w:spacing w:val="1"/>
        </w:rPr>
        <w:t>唯一性</w:t>
      </w:r>
      <w:r>
        <w:rPr>
          <w:sz w:val="21"/>
          <w:szCs w:val="21"/>
          <w:spacing w:val="3"/>
        </w:rPr>
        <w:t xml:space="preserve">          </w:t>
      </w:r>
      <w:r>
        <w:rPr>
          <w:sz w:val="21"/>
          <w:szCs w:val="21"/>
          <w:spacing w:val="1"/>
        </w:rPr>
        <w:t>D.</w:t>
      </w:r>
      <w:r>
        <w:rPr>
          <w:sz w:val="21"/>
          <w:szCs w:val="21"/>
          <w:spacing w:val="-49"/>
        </w:rPr>
        <w:t xml:space="preserve"> </w:t>
      </w:r>
      <w:r>
        <w:rPr>
          <w:sz w:val="21"/>
          <w:szCs w:val="21"/>
          <w:spacing w:val="1"/>
        </w:rPr>
        <w:t>有效性</w:t>
      </w:r>
    </w:p>
    <w:p>
      <w:pPr>
        <w:pStyle w:val="BodyText"/>
        <w:ind w:left="390"/>
        <w:spacing w:before="90" w:line="219" w:lineRule="auto"/>
        <w:rPr>
          <w:sz w:val="21"/>
          <w:szCs w:val="21"/>
        </w:rPr>
      </w:pPr>
      <w:r>
        <w:rPr>
          <w:sz w:val="21"/>
          <w:szCs w:val="21"/>
          <w:spacing w:val="5"/>
        </w:rPr>
        <w:t>5.字段为</w:t>
      </w:r>
      <w:r>
        <w:rPr>
          <w:rFonts w:ascii="Times New Roman" w:hAnsi="Times New Roman" w:eastAsia="Times New Roman" w:cs="Times New Roman"/>
          <w:sz w:val="21"/>
          <w:szCs w:val="21"/>
        </w:rPr>
        <w:t>NULL</w:t>
      </w:r>
      <w:r>
        <w:rPr>
          <w:rFonts w:ascii="Times New Roman" w:hAnsi="Times New Roman" w:eastAsia="Times New Roman" w:cs="Times New Roman"/>
          <w:sz w:val="21"/>
          <w:szCs w:val="21"/>
          <w:spacing w:val="51"/>
        </w:rPr>
        <w:t xml:space="preserve"> </w:t>
      </w:r>
      <w:r>
        <w:rPr>
          <w:sz w:val="21"/>
          <w:szCs w:val="21"/>
          <w:spacing w:val="5"/>
        </w:rPr>
        <w:t>值的检验属于(</w:t>
      </w:r>
      <w:r>
        <w:rPr>
          <w:sz w:val="21"/>
          <w:szCs w:val="21"/>
          <w:spacing w:val="21"/>
        </w:rPr>
        <w:t xml:space="preserve">   </w:t>
      </w:r>
      <w:r>
        <w:rPr>
          <w:sz w:val="21"/>
          <w:szCs w:val="21"/>
          <w:spacing w:val="5"/>
        </w:rPr>
        <w:t>)监控规则。</w:t>
      </w:r>
    </w:p>
    <w:p>
      <w:pPr>
        <w:pStyle w:val="BodyText"/>
        <w:ind w:left="390"/>
        <w:spacing w:before="71" w:line="228" w:lineRule="auto"/>
        <w:rPr>
          <w:sz w:val="21"/>
          <w:szCs w:val="21"/>
        </w:rPr>
      </w:pPr>
      <w:r>
        <w:rPr>
          <w:rFonts w:ascii="Times New Roman" w:hAnsi="Times New Roman" w:eastAsia="Times New Roman" w:cs="Times New Roman"/>
          <w:sz w:val="21"/>
          <w:szCs w:val="21"/>
          <w:spacing w:val="-1"/>
        </w:rPr>
        <w:t>A. </w:t>
      </w:r>
      <w:r>
        <w:rPr>
          <w:sz w:val="21"/>
          <w:szCs w:val="21"/>
          <w:spacing w:val="-1"/>
        </w:rPr>
        <w:t>一致性</w:t>
      </w:r>
      <w:r>
        <w:rPr>
          <w:sz w:val="21"/>
          <w:szCs w:val="21"/>
          <w:spacing w:val="4"/>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4"/>
          <w:w w:val="101"/>
        </w:rPr>
        <w:t xml:space="preserve"> </w:t>
      </w:r>
      <w:r>
        <w:rPr>
          <w:sz w:val="21"/>
          <w:szCs w:val="21"/>
          <w:spacing w:val="-1"/>
        </w:rPr>
        <w:t>及时性</w:t>
      </w:r>
      <w:r>
        <w:rPr>
          <w:sz w:val="21"/>
          <w:szCs w:val="21"/>
          <w:spacing w:val="3"/>
        </w:rPr>
        <w:t xml:space="preserve">          </w:t>
      </w:r>
      <w:r>
        <w:rPr>
          <w:rFonts w:ascii="Times New Roman" w:hAnsi="Times New Roman" w:eastAsia="Times New Roman" w:cs="Times New Roman"/>
          <w:sz w:val="21"/>
          <w:szCs w:val="21"/>
          <w:spacing w:val="-1"/>
        </w:rPr>
        <w:t>C. </w:t>
      </w:r>
      <w:r>
        <w:rPr>
          <w:sz w:val="21"/>
          <w:szCs w:val="21"/>
          <w:spacing w:val="-1"/>
        </w:rPr>
        <w:t>准确性</w:t>
      </w:r>
      <w:r>
        <w:rPr>
          <w:sz w:val="21"/>
          <w:szCs w:val="21"/>
          <w:spacing w:val="5"/>
        </w:rPr>
        <w:t xml:space="preserve">          </w:t>
      </w:r>
      <w:r>
        <w:rPr>
          <w:rFonts w:ascii="Times New Roman" w:hAnsi="Times New Roman" w:eastAsia="Times New Roman" w:cs="Times New Roman"/>
          <w:sz w:val="21"/>
          <w:szCs w:val="21"/>
          <w:spacing w:val="-1"/>
        </w:rPr>
        <w:t>D. </w:t>
      </w:r>
      <w:r>
        <w:rPr>
          <w:sz w:val="21"/>
          <w:szCs w:val="21"/>
          <w:spacing w:val="-1"/>
        </w:rPr>
        <w:t>完整性</w:t>
      </w:r>
    </w:p>
    <w:p>
      <w:pPr>
        <w:spacing w:line="228" w:lineRule="auto"/>
        <w:sectPr>
          <w:pgSz w:w="9480" w:h="14400"/>
          <w:pgMar w:top="400" w:right="864" w:bottom="0" w:left="410" w:header="0" w:footer="0" w:gutter="0"/>
        </w:sectPr>
        <w:rPr>
          <w:sz w:val="21"/>
          <w:szCs w:val="21"/>
        </w:rPr>
      </w:pPr>
    </w:p>
    <w:p>
      <w:pPr>
        <w:spacing w:before="138" w:line="217" w:lineRule="auto"/>
        <w:rPr>
          <w:rFonts w:ascii="SimHei" w:hAnsi="SimHei" w:eastAsia="SimHei" w:cs="SimHei"/>
          <w:sz w:val="21"/>
          <w:szCs w:val="21"/>
        </w:rPr>
      </w:pPr>
      <w:r>
        <w:rPr>
          <w:rFonts w:ascii="SimHei" w:hAnsi="SimHei" w:eastAsia="SimHei" w:cs="SimHei"/>
          <w:sz w:val="21"/>
          <w:szCs w:val="21"/>
          <w:spacing w:val="5"/>
        </w:rPr>
        <w:t>|6</w:t>
      </w:r>
      <w:r>
        <w:rPr>
          <w:rFonts w:ascii="SimHei" w:hAnsi="SimHei" w:eastAsia="SimHei" w:cs="SimHei"/>
          <w:sz w:val="21"/>
          <w:szCs w:val="21"/>
          <w:spacing w:val="5"/>
        </w:rPr>
        <w:t xml:space="preserve"> </w:t>
      </w:r>
      <w:r>
        <w:rPr>
          <w:rFonts w:ascii="SimHei" w:hAnsi="SimHei" w:eastAsia="SimHei" w:cs="SimHei"/>
          <w:sz w:val="21"/>
          <w:szCs w:val="21"/>
          <w:b/>
          <w:bCs/>
          <w:spacing w:val="5"/>
        </w:rPr>
        <w:t>0|数据安全与治理</w:t>
      </w:r>
    </w:p>
    <w:p>
      <w:pPr>
        <w:spacing w:line="323" w:lineRule="auto"/>
        <w:rPr>
          <w:rFonts w:ascii="Arial"/>
          <w:sz w:val="21"/>
        </w:rPr>
      </w:pPr>
      <w:r/>
    </w:p>
    <w:p>
      <w:pPr>
        <w:pStyle w:val="BodyText"/>
        <w:ind w:left="420"/>
        <w:spacing w:before="68" w:line="219" w:lineRule="auto"/>
        <w:rPr>
          <w:sz w:val="21"/>
          <w:szCs w:val="21"/>
        </w:rPr>
      </w:pPr>
      <w:r>
        <w:rPr>
          <w:sz w:val="21"/>
          <w:szCs w:val="21"/>
          <w:spacing w:val="2"/>
        </w:rPr>
        <w:t>6.基于时间点的延迟检验属于(</w:t>
      </w:r>
      <w:r>
        <w:rPr>
          <w:sz w:val="21"/>
          <w:szCs w:val="21"/>
          <w:spacing w:val="18"/>
        </w:rPr>
        <w:t xml:space="preserve">   </w:t>
      </w:r>
      <w:r>
        <w:rPr>
          <w:sz w:val="21"/>
          <w:szCs w:val="21"/>
          <w:spacing w:val="2"/>
        </w:rPr>
        <w:t>)监控规则。</w:t>
      </w:r>
    </w:p>
    <w:p>
      <w:pPr>
        <w:pStyle w:val="BodyText"/>
        <w:ind w:left="420"/>
        <w:spacing w:before="41" w:line="229" w:lineRule="auto"/>
        <w:rPr>
          <w:sz w:val="21"/>
          <w:szCs w:val="21"/>
        </w:rPr>
      </w:pPr>
      <w:r>
        <w:rPr>
          <w:rFonts w:ascii="Times New Roman" w:hAnsi="Times New Roman" w:eastAsia="Times New Roman" w:cs="Times New Roman"/>
          <w:sz w:val="21"/>
          <w:szCs w:val="21"/>
          <w:position w:val="1"/>
        </w:rPr>
        <w:t>A.</w:t>
      </w:r>
      <w:r>
        <w:rPr>
          <w:sz w:val="21"/>
          <w:szCs w:val="21"/>
          <w:position w:val="1"/>
        </w:rPr>
        <w:t>一致性</w:t>
      </w:r>
      <w:r>
        <w:rPr>
          <w:sz w:val="21"/>
          <w:szCs w:val="21"/>
          <w:spacing w:val="4"/>
          <w:position w:val="1"/>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6"/>
        </w:rPr>
        <w:t xml:space="preserve"> </w:t>
      </w:r>
      <w:r>
        <w:rPr>
          <w:sz w:val="21"/>
          <w:szCs w:val="21"/>
        </w:rPr>
        <w:t>及时性</w:t>
      </w:r>
      <w:r>
        <w:rPr>
          <w:sz w:val="21"/>
          <w:szCs w:val="21"/>
          <w:spacing w:val="5"/>
        </w:rPr>
        <w:t xml:space="preserve">          </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0"/>
        </w:rPr>
        <w:t xml:space="preserve"> </w:t>
      </w:r>
      <w:r>
        <w:rPr>
          <w:sz w:val="21"/>
          <w:szCs w:val="21"/>
        </w:rPr>
        <w:t>准确性</w:t>
      </w:r>
      <w:r>
        <w:rPr>
          <w:sz w:val="21"/>
          <w:szCs w:val="21"/>
          <w:spacing w:val="7"/>
        </w:rPr>
        <w:t xml:space="preserve">          </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13"/>
        </w:rPr>
        <w:t xml:space="preserve"> </w:t>
      </w:r>
      <w:r>
        <w:rPr>
          <w:sz w:val="21"/>
          <w:szCs w:val="21"/>
        </w:rPr>
        <w:t>完整性</w:t>
      </w:r>
    </w:p>
    <w:p>
      <w:pPr>
        <w:pStyle w:val="BodyText"/>
        <w:ind w:left="420"/>
        <w:spacing w:before="89" w:line="219" w:lineRule="auto"/>
        <w:rPr>
          <w:sz w:val="21"/>
          <w:szCs w:val="21"/>
        </w:rPr>
      </w:pPr>
      <w:r>
        <w:rPr>
          <w:sz w:val="21"/>
          <w:szCs w:val="21"/>
          <w:spacing w:val="1"/>
        </w:rPr>
        <w:t>7.</w:t>
      </w:r>
      <w:r>
        <w:rPr>
          <w:sz w:val="21"/>
          <w:szCs w:val="21"/>
          <w:spacing w:val="-59"/>
        </w:rPr>
        <w:t xml:space="preserve"> </w:t>
      </w:r>
      <w:r>
        <w:rPr>
          <w:sz w:val="21"/>
          <w:szCs w:val="21"/>
          <w:spacing w:val="1"/>
        </w:rPr>
        <w:t>数据长度检查属于(</w:t>
      </w:r>
      <w:r>
        <w:rPr>
          <w:sz w:val="21"/>
          <w:szCs w:val="21"/>
          <w:spacing w:val="18"/>
        </w:rPr>
        <w:t xml:space="preserve">   </w:t>
      </w:r>
      <w:r>
        <w:rPr>
          <w:sz w:val="21"/>
          <w:szCs w:val="21"/>
          <w:spacing w:val="1"/>
        </w:rPr>
        <w:t>)监控规则。</w:t>
      </w:r>
    </w:p>
    <w:p>
      <w:pPr>
        <w:pStyle w:val="BodyText"/>
        <w:ind w:left="420"/>
        <w:spacing w:before="60" w:line="229" w:lineRule="auto"/>
        <w:rPr>
          <w:sz w:val="21"/>
          <w:szCs w:val="21"/>
        </w:rPr>
      </w:pP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2"/>
        </w:rPr>
        <w:t xml:space="preserve"> </w:t>
      </w:r>
      <w:r>
        <w:rPr>
          <w:sz w:val="21"/>
          <w:szCs w:val="21"/>
          <w:spacing w:val="-5"/>
        </w:rPr>
        <w:t>一致性</w:t>
      </w:r>
      <w:r>
        <w:rPr>
          <w:sz w:val="21"/>
          <w:szCs w:val="21"/>
          <w:spacing w:val="6"/>
        </w:rPr>
        <w:t xml:space="preserve">          </w:t>
      </w: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21"/>
        </w:rPr>
        <w:t xml:space="preserve"> </w:t>
      </w:r>
      <w:r>
        <w:rPr>
          <w:sz w:val="21"/>
          <w:szCs w:val="21"/>
          <w:spacing w:val="-5"/>
        </w:rPr>
        <w:t>及时性</w:t>
      </w:r>
      <w:r>
        <w:rPr>
          <w:sz w:val="21"/>
          <w:szCs w:val="21"/>
          <w:spacing w:val="6"/>
        </w:rPr>
        <w:t xml:space="preserve">          </w:t>
      </w:r>
      <w:r>
        <w:rPr>
          <w:rFonts w:ascii="Times New Roman" w:hAnsi="Times New Roman" w:eastAsia="Times New Roman" w:cs="Times New Roman"/>
          <w:sz w:val="21"/>
          <w:szCs w:val="21"/>
          <w:spacing w:val="-5"/>
        </w:rPr>
        <w:t>C.</w:t>
      </w:r>
      <w:r>
        <w:rPr>
          <w:rFonts w:ascii="Times New Roman" w:hAnsi="Times New Roman" w:eastAsia="Times New Roman" w:cs="Times New Roman"/>
          <w:sz w:val="21"/>
          <w:szCs w:val="21"/>
          <w:spacing w:val="-15"/>
        </w:rPr>
        <w:t xml:space="preserve"> </w:t>
      </w:r>
      <w:r>
        <w:rPr>
          <w:sz w:val="21"/>
          <w:szCs w:val="21"/>
          <w:spacing w:val="-5"/>
        </w:rPr>
        <w:t>准确性</w:t>
      </w:r>
      <w:r>
        <w:rPr>
          <w:sz w:val="21"/>
          <w:szCs w:val="21"/>
          <w:spacing w:val="6"/>
        </w:rPr>
        <w:t xml:space="preserve">          </w:t>
      </w:r>
      <w:r>
        <w:rPr>
          <w:rFonts w:ascii="Times New Roman" w:hAnsi="Times New Roman" w:eastAsia="Times New Roman" w:cs="Times New Roman"/>
          <w:sz w:val="21"/>
          <w:szCs w:val="21"/>
          <w:spacing w:val="-5"/>
        </w:rPr>
        <w:t>D. </w:t>
      </w:r>
      <w:r>
        <w:rPr>
          <w:sz w:val="21"/>
          <w:szCs w:val="21"/>
          <w:spacing w:val="-5"/>
        </w:rPr>
        <w:t>完整性</w:t>
      </w:r>
    </w:p>
    <w:p>
      <w:pPr>
        <w:pStyle w:val="BodyText"/>
        <w:ind w:left="420"/>
        <w:spacing w:before="98" w:line="219" w:lineRule="auto"/>
        <w:rPr>
          <w:sz w:val="21"/>
          <w:szCs w:val="21"/>
        </w:rPr>
      </w:pPr>
      <w:r>
        <w:rPr>
          <w:sz w:val="21"/>
          <w:szCs w:val="21"/>
          <w:spacing w:val="3"/>
        </w:rPr>
        <w:t>8.数值精度检查属于(</w:t>
      </w:r>
      <w:r>
        <w:rPr>
          <w:sz w:val="21"/>
          <w:szCs w:val="21"/>
          <w:spacing w:val="22"/>
        </w:rPr>
        <w:t xml:space="preserve">   </w:t>
      </w:r>
      <w:r>
        <w:rPr>
          <w:sz w:val="21"/>
          <w:szCs w:val="21"/>
          <w:spacing w:val="3"/>
        </w:rPr>
        <w:t>)监控规则。</w:t>
      </w:r>
    </w:p>
    <w:p>
      <w:pPr>
        <w:pStyle w:val="BodyText"/>
        <w:ind w:left="420"/>
        <w:spacing w:before="53" w:line="227" w:lineRule="auto"/>
        <w:rPr>
          <w:sz w:val="21"/>
          <w:szCs w:val="21"/>
        </w:rPr>
      </w:pPr>
      <w:r>
        <w:rPr>
          <w:rFonts w:ascii="Times New Roman" w:hAnsi="Times New Roman" w:eastAsia="Times New Roman" w:cs="Times New Roman"/>
          <w:sz w:val="21"/>
          <w:szCs w:val="21"/>
          <w:spacing w:val="-3"/>
          <w:position w:val="1"/>
        </w:rPr>
        <w:t>A.</w:t>
      </w:r>
      <w:r>
        <w:rPr>
          <w:rFonts w:ascii="Times New Roman" w:hAnsi="Times New Roman" w:eastAsia="Times New Roman" w:cs="Times New Roman"/>
          <w:sz w:val="21"/>
          <w:szCs w:val="21"/>
          <w:spacing w:val="-9"/>
          <w:position w:val="1"/>
        </w:rPr>
        <w:t xml:space="preserve"> </w:t>
      </w:r>
      <w:r>
        <w:rPr>
          <w:sz w:val="21"/>
          <w:szCs w:val="21"/>
          <w:spacing w:val="-3"/>
          <w:position w:val="1"/>
        </w:rPr>
        <w:t>一致性</w:t>
      </w:r>
      <w:r>
        <w:rPr>
          <w:sz w:val="21"/>
          <w:szCs w:val="21"/>
          <w:spacing w:val="6"/>
          <w:position w:val="1"/>
        </w:rPr>
        <w:t xml:space="preserve">          </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9"/>
        </w:rPr>
        <w:t xml:space="preserve"> </w:t>
      </w:r>
      <w:r>
        <w:rPr>
          <w:sz w:val="21"/>
          <w:szCs w:val="21"/>
          <w:spacing w:val="-3"/>
        </w:rPr>
        <w:t>及时性</w:t>
      </w:r>
      <w:r>
        <w:rPr>
          <w:sz w:val="21"/>
          <w:szCs w:val="21"/>
          <w:spacing w:val="5"/>
        </w:rPr>
        <w:t xml:space="preserve">          </w:t>
      </w: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10"/>
        </w:rPr>
        <w:t xml:space="preserve"> </w:t>
      </w:r>
      <w:r>
        <w:rPr>
          <w:sz w:val="21"/>
          <w:szCs w:val="21"/>
          <w:spacing w:val="-3"/>
        </w:rPr>
        <w:t>准确性</w:t>
      </w:r>
      <w:r>
        <w:rPr>
          <w:sz w:val="21"/>
          <w:szCs w:val="21"/>
          <w:spacing w:val="6"/>
        </w:rPr>
        <w:t xml:space="preserve">          </w:t>
      </w:r>
      <w:r>
        <w:rPr>
          <w:rFonts w:ascii="Times New Roman" w:hAnsi="Times New Roman" w:eastAsia="Times New Roman" w:cs="Times New Roman"/>
          <w:sz w:val="21"/>
          <w:szCs w:val="21"/>
          <w:spacing w:val="-3"/>
        </w:rPr>
        <w:t>D. </w:t>
      </w:r>
      <w:r>
        <w:rPr>
          <w:sz w:val="21"/>
          <w:szCs w:val="21"/>
          <w:spacing w:val="-3"/>
        </w:rPr>
        <w:t>完整性</w:t>
      </w:r>
    </w:p>
    <w:p>
      <w:pPr>
        <w:pStyle w:val="BodyText"/>
        <w:ind w:left="420"/>
        <w:spacing w:before="101" w:line="219" w:lineRule="auto"/>
        <w:rPr>
          <w:sz w:val="21"/>
          <w:szCs w:val="21"/>
        </w:rPr>
      </w:pPr>
      <w:r>
        <w:rPr>
          <w:sz w:val="21"/>
          <w:szCs w:val="21"/>
          <w:spacing w:val="3"/>
        </w:rPr>
        <w:t>9.数值取值范围约束属于(</w:t>
      </w:r>
      <w:r>
        <w:rPr>
          <w:sz w:val="21"/>
          <w:szCs w:val="21"/>
          <w:spacing w:val="20"/>
        </w:rPr>
        <w:t xml:space="preserve">   </w:t>
      </w:r>
      <w:r>
        <w:rPr>
          <w:sz w:val="21"/>
          <w:szCs w:val="21"/>
          <w:spacing w:val="3"/>
        </w:rPr>
        <w:t>)监控规则。</w:t>
      </w:r>
    </w:p>
    <w:p>
      <w:pPr>
        <w:pStyle w:val="BodyText"/>
        <w:ind w:left="420"/>
        <w:spacing w:before="41" w:line="228" w:lineRule="auto"/>
        <w:rPr>
          <w:sz w:val="21"/>
          <w:szCs w:val="21"/>
        </w:rPr>
      </w:pPr>
      <w:r>
        <w:rPr>
          <w:sz w:val="21"/>
          <w:szCs w:val="21"/>
          <w:spacing w:val="-1"/>
          <w:position w:val="1"/>
        </w:rPr>
        <w:t>A.有效性</w:t>
      </w:r>
      <w:r>
        <w:rPr>
          <w:sz w:val="21"/>
          <w:szCs w:val="21"/>
          <w:spacing w:val="5"/>
          <w:position w:val="1"/>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1"/>
          <w:w w:val="101"/>
        </w:rPr>
        <w:t xml:space="preserve"> </w:t>
      </w:r>
      <w:r>
        <w:rPr>
          <w:sz w:val="21"/>
          <w:szCs w:val="21"/>
          <w:spacing w:val="-1"/>
        </w:rPr>
        <w:t>及时性</w:t>
      </w:r>
      <w:r>
        <w:rPr>
          <w:sz w:val="21"/>
          <w:szCs w:val="21"/>
          <w:spacing w:val="6"/>
        </w:rPr>
        <w:t xml:space="preserve">          </w:t>
      </w:r>
      <w:r>
        <w:rPr>
          <w:sz w:val="21"/>
          <w:szCs w:val="21"/>
          <w:spacing w:val="-1"/>
        </w:rPr>
        <w:t>C.准确性</w:t>
      </w:r>
      <w:r>
        <w:rPr>
          <w:sz w:val="21"/>
          <w:szCs w:val="21"/>
          <w:spacing w:val="6"/>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11"/>
        </w:rPr>
        <w:t xml:space="preserve"> </w:t>
      </w:r>
      <w:r>
        <w:rPr>
          <w:sz w:val="21"/>
          <w:szCs w:val="21"/>
          <w:spacing w:val="-1"/>
        </w:rPr>
        <w:t>完整性</w:t>
      </w:r>
    </w:p>
    <w:p>
      <w:pPr>
        <w:pStyle w:val="BodyText"/>
        <w:ind w:left="420"/>
        <w:spacing w:before="91" w:line="219" w:lineRule="auto"/>
        <w:rPr>
          <w:sz w:val="21"/>
          <w:szCs w:val="21"/>
        </w:rPr>
      </w:pPr>
      <w:r>
        <w:rPr>
          <w:sz w:val="21"/>
          <w:szCs w:val="21"/>
          <w:spacing w:val="2"/>
        </w:rPr>
        <w:t>10.记录唯一性约束属于(</w:t>
      </w:r>
      <w:r>
        <w:rPr>
          <w:sz w:val="21"/>
          <w:szCs w:val="21"/>
          <w:spacing w:val="18"/>
        </w:rPr>
        <w:t xml:space="preserve">   </w:t>
      </w:r>
      <w:r>
        <w:rPr>
          <w:sz w:val="21"/>
          <w:szCs w:val="21"/>
          <w:spacing w:val="2"/>
        </w:rPr>
        <w:t>)监控规则。</w:t>
      </w:r>
    </w:p>
    <w:p>
      <w:pPr>
        <w:pStyle w:val="BodyText"/>
        <w:ind w:left="420"/>
        <w:spacing w:before="60" w:line="221" w:lineRule="auto"/>
        <w:rPr>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
        </w:rPr>
        <w:t xml:space="preserve"> </w:t>
      </w:r>
      <w:r>
        <w:rPr>
          <w:sz w:val="21"/>
          <w:szCs w:val="21"/>
          <w:spacing w:val="-2"/>
        </w:rPr>
        <w:t>一致性</w:t>
      </w:r>
      <w:r>
        <w:rPr>
          <w:sz w:val="21"/>
          <w:szCs w:val="21"/>
          <w:spacing w:val="6"/>
        </w:rPr>
        <w:t xml:space="preserve">          </w:t>
      </w:r>
      <w:r>
        <w:rPr>
          <w:rFonts w:ascii="Times New Roman" w:hAnsi="Times New Roman" w:eastAsia="Times New Roman" w:cs="Times New Roman"/>
          <w:sz w:val="21"/>
          <w:szCs w:val="21"/>
          <w:spacing w:val="-2"/>
        </w:rPr>
        <w:t>B. </w:t>
      </w:r>
      <w:r>
        <w:rPr>
          <w:sz w:val="21"/>
          <w:szCs w:val="21"/>
          <w:spacing w:val="-2"/>
        </w:rPr>
        <w:t>及时性</w:t>
      </w:r>
      <w:r>
        <w:rPr>
          <w:sz w:val="21"/>
          <w:szCs w:val="21"/>
          <w:spacing w:val="4"/>
        </w:rPr>
        <w:t xml:space="preserve">          </w:t>
      </w:r>
      <w:r>
        <w:rPr>
          <w:sz w:val="21"/>
          <w:szCs w:val="21"/>
          <w:spacing w:val="-2"/>
        </w:rPr>
        <w:t>C.唯一性</w:t>
      </w:r>
      <w:r>
        <w:rPr>
          <w:sz w:val="21"/>
          <w:szCs w:val="21"/>
          <w:spacing w:val="7"/>
        </w:rPr>
        <w:t xml:space="preserve">          </w:t>
      </w:r>
      <w:r>
        <w:rPr>
          <w:rFonts w:ascii="Times New Roman" w:hAnsi="Times New Roman" w:eastAsia="Times New Roman" w:cs="Times New Roman"/>
          <w:sz w:val="21"/>
          <w:szCs w:val="21"/>
          <w:spacing w:val="-2"/>
        </w:rPr>
        <w:t>D. </w:t>
      </w:r>
      <w:r>
        <w:rPr>
          <w:sz w:val="21"/>
          <w:szCs w:val="21"/>
          <w:spacing w:val="-2"/>
        </w:rPr>
        <w:t>完整性</w:t>
      </w:r>
    </w:p>
    <w:p>
      <w:pPr>
        <w:pStyle w:val="BodyText"/>
        <w:ind w:left="420"/>
        <w:spacing w:before="109" w:line="219" w:lineRule="auto"/>
        <w:rPr>
          <w:sz w:val="21"/>
          <w:szCs w:val="21"/>
        </w:rPr>
      </w:pPr>
      <w:r>
        <w:rPr>
          <w:sz w:val="21"/>
          <w:szCs w:val="21"/>
          <w:spacing w:val="-4"/>
        </w:rPr>
        <w:t>11.数据清洗计算属于</w:t>
      </w:r>
      <w:r>
        <w:rPr>
          <w:rFonts w:ascii="Times New Roman" w:hAnsi="Times New Roman" w:eastAsia="Times New Roman" w:cs="Times New Roman"/>
          <w:sz w:val="21"/>
          <w:szCs w:val="21"/>
          <w:spacing w:val="-4"/>
        </w:rPr>
        <w:t>ETL</w:t>
      </w:r>
      <w:r>
        <w:rPr>
          <w:rFonts w:ascii="Times New Roman" w:hAnsi="Times New Roman" w:eastAsia="Times New Roman" w:cs="Times New Roman"/>
          <w:sz w:val="21"/>
          <w:szCs w:val="21"/>
          <w:spacing w:val="29"/>
        </w:rPr>
        <w:t xml:space="preserve"> </w:t>
      </w:r>
      <w:r>
        <w:rPr>
          <w:sz w:val="21"/>
          <w:szCs w:val="21"/>
          <w:spacing w:val="-4"/>
        </w:rPr>
        <w:t>的 (</w:t>
      </w:r>
      <w:r>
        <w:rPr>
          <w:sz w:val="21"/>
          <w:szCs w:val="21"/>
          <w:spacing w:val="21"/>
        </w:rPr>
        <w:t xml:space="preserve">   </w:t>
      </w:r>
      <w:r>
        <w:rPr>
          <w:sz w:val="21"/>
          <w:szCs w:val="21"/>
          <w:spacing w:val="-4"/>
        </w:rPr>
        <w:t>)。</w:t>
      </w:r>
    </w:p>
    <w:p>
      <w:pPr>
        <w:pStyle w:val="BodyText"/>
        <w:ind w:left="420"/>
        <w:spacing w:before="51" w:line="228" w:lineRule="auto"/>
        <w:rPr>
          <w:sz w:val="21"/>
          <w:szCs w:val="21"/>
        </w:rPr>
      </w:pPr>
      <w:r>
        <w:rPr>
          <w:rFonts w:ascii="Times New Roman" w:hAnsi="Times New Roman" w:eastAsia="Times New Roman" w:cs="Times New Roman"/>
          <w:sz w:val="21"/>
          <w:szCs w:val="21"/>
          <w:spacing w:val="-1"/>
        </w:rPr>
        <w:t>A.E</w:t>
      </w:r>
      <w:r>
        <w:rPr>
          <w:rFonts w:ascii="Times New Roman" w:hAnsi="Times New Roman" w:eastAsia="Times New Roman" w:cs="Times New Roman"/>
          <w:sz w:val="21"/>
          <w:szCs w:val="21"/>
          <w:spacing w:val="37"/>
          <w:w w:val="101"/>
        </w:rPr>
        <w:t xml:space="preserve"> </w:t>
      </w:r>
      <w:r>
        <w:rPr>
          <w:sz w:val="21"/>
          <w:szCs w:val="21"/>
          <w:spacing w:val="-1"/>
        </w:rPr>
        <w:t>步骤</w:t>
      </w:r>
      <w:r>
        <w:rPr>
          <w:sz w:val="21"/>
          <w:szCs w:val="21"/>
          <w:spacing w:val="7"/>
        </w:rPr>
        <w:t xml:space="preserve">          </w:t>
      </w:r>
      <w:r>
        <w:rPr>
          <w:rFonts w:ascii="Times New Roman" w:hAnsi="Times New Roman" w:eastAsia="Times New Roman" w:cs="Times New Roman"/>
          <w:sz w:val="21"/>
          <w:szCs w:val="21"/>
          <w:spacing w:val="-1"/>
        </w:rPr>
        <w:t>B.F  </w:t>
      </w:r>
      <w:r>
        <w:rPr>
          <w:sz w:val="21"/>
          <w:szCs w:val="21"/>
          <w:spacing w:val="-1"/>
        </w:rPr>
        <w:t>步骤</w:t>
      </w:r>
      <w:r>
        <w:rPr>
          <w:sz w:val="21"/>
          <w:szCs w:val="21"/>
          <w:spacing w:val="9"/>
        </w:rPr>
        <w:t xml:space="preserve">          </w:t>
      </w:r>
      <w:r>
        <w:rPr>
          <w:rFonts w:ascii="Times New Roman" w:hAnsi="Times New Roman" w:eastAsia="Times New Roman" w:cs="Times New Roman"/>
          <w:sz w:val="21"/>
          <w:szCs w:val="21"/>
          <w:spacing w:val="-1"/>
          <w:position w:val="-1"/>
        </w:rPr>
        <w:t>C.L</w:t>
      </w:r>
      <w:r>
        <w:rPr>
          <w:rFonts w:ascii="Times New Roman" w:hAnsi="Times New Roman" w:eastAsia="Times New Roman" w:cs="Times New Roman"/>
          <w:sz w:val="21"/>
          <w:szCs w:val="21"/>
          <w:spacing w:val="35"/>
          <w:w w:val="101"/>
          <w:position w:val="-1"/>
        </w:rPr>
        <w:t xml:space="preserve"> </w:t>
      </w:r>
      <w:r>
        <w:rPr>
          <w:sz w:val="21"/>
          <w:szCs w:val="21"/>
          <w:spacing w:val="-1"/>
          <w:position w:val="-1"/>
        </w:rPr>
        <w:t>步骤        </w:t>
      </w:r>
      <w:r>
        <w:rPr>
          <w:sz w:val="21"/>
          <w:szCs w:val="21"/>
          <w:spacing w:val="-2"/>
          <w:position w:val="-1"/>
        </w:rPr>
        <w:t xml:space="preserve">   </w:t>
      </w:r>
      <w:r>
        <w:rPr>
          <w:rFonts w:ascii="Times New Roman" w:hAnsi="Times New Roman" w:eastAsia="Times New Roman" w:cs="Times New Roman"/>
          <w:sz w:val="21"/>
          <w:szCs w:val="21"/>
          <w:spacing w:val="-2"/>
        </w:rPr>
        <w:t>D.T</w:t>
      </w:r>
      <w:r>
        <w:rPr>
          <w:rFonts w:ascii="Times New Roman" w:hAnsi="Times New Roman" w:eastAsia="Times New Roman" w:cs="Times New Roman"/>
          <w:sz w:val="21"/>
          <w:szCs w:val="21"/>
          <w:spacing w:val="39"/>
        </w:rPr>
        <w:t xml:space="preserve"> </w:t>
      </w:r>
      <w:r>
        <w:rPr>
          <w:sz w:val="21"/>
          <w:szCs w:val="21"/>
          <w:spacing w:val="-2"/>
        </w:rPr>
        <w:t>步骤</w:t>
      </w:r>
    </w:p>
    <w:p>
      <w:pPr>
        <w:ind w:left="423"/>
        <w:spacing w:before="56" w:line="222" w:lineRule="auto"/>
        <w:outlineLvl w:val="6"/>
        <w:rPr>
          <w:rFonts w:ascii="SimHei" w:hAnsi="SimHei" w:eastAsia="SimHei" w:cs="SimHei"/>
          <w:sz w:val="21"/>
          <w:szCs w:val="21"/>
        </w:rPr>
      </w:pPr>
      <w:r>
        <w:rPr>
          <w:rFonts w:ascii="SimHei" w:hAnsi="SimHei" w:eastAsia="SimHei" w:cs="SimHei"/>
          <w:sz w:val="21"/>
          <w:szCs w:val="21"/>
          <w:b/>
          <w:bCs/>
          <w:spacing w:val="-12"/>
        </w:rPr>
        <w:t>二、多选题</w:t>
      </w:r>
    </w:p>
    <w:p>
      <w:pPr>
        <w:pStyle w:val="BodyText"/>
        <w:ind w:left="420"/>
        <w:spacing w:before="122" w:line="219" w:lineRule="auto"/>
        <w:rPr>
          <w:sz w:val="21"/>
          <w:szCs w:val="21"/>
        </w:rPr>
      </w:pPr>
      <w:r>
        <w:rPr>
          <w:sz w:val="21"/>
          <w:szCs w:val="21"/>
          <w:spacing w:val="2"/>
        </w:rPr>
        <w:t>1.数据质量是指在指定条件下使用时，数据的特性满足(   )要求的程度。</w:t>
      </w:r>
    </w:p>
    <w:p>
      <w:pPr>
        <w:pStyle w:val="BodyText"/>
        <w:ind w:left="420"/>
        <w:spacing w:before="41" w:line="228" w:lineRule="auto"/>
        <w:rPr>
          <w:sz w:val="21"/>
          <w:szCs w:val="21"/>
        </w:rPr>
      </w:pPr>
      <w:r>
        <w:rPr>
          <w:sz w:val="21"/>
          <w:szCs w:val="21"/>
          <w:spacing w:val="-3"/>
          <w:position w:val="1"/>
        </w:rPr>
        <w:t>A.</w:t>
      </w:r>
      <w:r>
        <w:rPr>
          <w:sz w:val="21"/>
          <w:szCs w:val="21"/>
          <w:spacing w:val="-46"/>
          <w:position w:val="1"/>
        </w:rPr>
        <w:t xml:space="preserve"> </w:t>
      </w:r>
      <w:r>
        <w:rPr>
          <w:sz w:val="21"/>
          <w:szCs w:val="21"/>
          <w:spacing w:val="-3"/>
          <w:position w:val="1"/>
        </w:rPr>
        <w:t>明确的</w:t>
      </w:r>
      <w:r>
        <w:rPr>
          <w:sz w:val="21"/>
          <w:szCs w:val="21"/>
          <w:spacing w:val="3"/>
          <w:position w:val="1"/>
        </w:rPr>
        <w:t xml:space="preserve">          </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8"/>
        </w:rPr>
        <w:t xml:space="preserve"> </w:t>
      </w:r>
      <w:r>
        <w:rPr>
          <w:sz w:val="21"/>
          <w:szCs w:val="21"/>
          <w:spacing w:val="-3"/>
        </w:rPr>
        <w:t>公开的</w:t>
      </w:r>
      <w:r>
        <w:rPr>
          <w:sz w:val="21"/>
          <w:szCs w:val="21"/>
          <w:spacing w:val="6"/>
        </w:rPr>
        <w:t xml:space="preserve">          </w:t>
      </w:r>
      <w:r>
        <w:rPr>
          <w:rFonts w:ascii="Times New Roman" w:hAnsi="Times New Roman" w:eastAsia="Times New Roman" w:cs="Times New Roman"/>
          <w:sz w:val="21"/>
          <w:szCs w:val="21"/>
          <w:spacing w:val="-3"/>
        </w:rPr>
        <w:t>C. </w:t>
      </w:r>
      <w:r>
        <w:rPr>
          <w:sz w:val="21"/>
          <w:szCs w:val="21"/>
          <w:spacing w:val="-3"/>
        </w:rPr>
        <w:t>秘密的</w:t>
      </w:r>
      <w:r>
        <w:rPr>
          <w:sz w:val="21"/>
          <w:szCs w:val="21"/>
          <w:spacing w:val="6"/>
        </w:rPr>
        <w:t xml:space="preserve">          </w:t>
      </w:r>
      <w:r>
        <w:rPr>
          <w:rFonts w:ascii="Times New Roman" w:hAnsi="Times New Roman" w:eastAsia="Times New Roman" w:cs="Times New Roman"/>
          <w:sz w:val="21"/>
          <w:szCs w:val="21"/>
          <w:spacing w:val="-3"/>
        </w:rPr>
        <w:t>D. </w:t>
      </w:r>
      <w:r>
        <w:rPr>
          <w:sz w:val="21"/>
          <w:szCs w:val="21"/>
          <w:spacing w:val="-3"/>
        </w:rPr>
        <w:t>隐含的</w:t>
      </w:r>
    </w:p>
    <w:p>
      <w:pPr>
        <w:pStyle w:val="BodyText"/>
        <w:ind w:left="420"/>
        <w:spacing w:before="111" w:line="219" w:lineRule="auto"/>
        <w:rPr>
          <w:sz w:val="21"/>
          <w:szCs w:val="21"/>
        </w:rPr>
      </w:pPr>
      <w:r>
        <w:rPr>
          <w:sz w:val="21"/>
          <w:szCs w:val="21"/>
          <w:spacing w:val="3"/>
        </w:rPr>
        <w:t>2.数据的特性一般可从(</w:t>
      </w:r>
      <w:r>
        <w:rPr>
          <w:sz w:val="21"/>
          <w:szCs w:val="21"/>
          <w:spacing w:val="21"/>
        </w:rPr>
        <w:t xml:space="preserve">   </w:t>
      </w:r>
      <w:r>
        <w:rPr>
          <w:sz w:val="21"/>
          <w:szCs w:val="21"/>
          <w:spacing w:val="3"/>
        </w:rPr>
        <w:t>)维度来进行衡量。</w:t>
      </w:r>
    </w:p>
    <w:p>
      <w:pPr>
        <w:pStyle w:val="BodyText"/>
        <w:ind w:left="420"/>
        <w:spacing w:before="42" w:line="227" w:lineRule="auto"/>
        <w:rPr>
          <w:sz w:val="21"/>
          <w:szCs w:val="21"/>
        </w:rPr>
      </w:pPr>
      <w:r>
        <w:rPr>
          <w:rFonts w:ascii="Times New Roman" w:hAnsi="Times New Roman" w:eastAsia="Times New Roman" w:cs="Times New Roman"/>
          <w:sz w:val="21"/>
          <w:szCs w:val="21"/>
          <w:spacing w:val="-3"/>
        </w:rPr>
        <w:t>A. </w:t>
      </w:r>
      <w:r>
        <w:rPr>
          <w:sz w:val="21"/>
          <w:szCs w:val="21"/>
          <w:spacing w:val="-3"/>
        </w:rPr>
        <w:t>完整性</w:t>
      </w:r>
      <w:r>
        <w:rPr>
          <w:sz w:val="21"/>
          <w:szCs w:val="21"/>
          <w:spacing w:val="5"/>
        </w:rPr>
        <w:t xml:space="preserve">          </w:t>
      </w:r>
      <w:r>
        <w:rPr>
          <w:rFonts w:ascii="Times New Roman" w:hAnsi="Times New Roman" w:eastAsia="Times New Roman" w:cs="Times New Roman"/>
          <w:sz w:val="21"/>
          <w:szCs w:val="21"/>
          <w:spacing w:val="-3"/>
          <w:position w:val="1"/>
        </w:rPr>
        <w:t>B.</w:t>
      </w:r>
      <w:r>
        <w:rPr>
          <w:rFonts w:ascii="Times New Roman" w:hAnsi="Times New Roman" w:eastAsia="Times New Roman" w:cs="Times New Roman"/>
          <w:sz w:val="21"/>
          <w:szCs w:val="21"/>
          <w:spacing w:val="-15"/>
          <w:position w:val="1"/>
        </w:rPr>
        <w:t xml:space="preserve"> </w:t>
      </w:r>
      <w:r>
        <w:rPr>
          <w:sz w:val="21"/>
          <w:szCs w:val="21"/>
          <w:spacing w:val="-3"/>
          <w:position w:val="1"/>
        </w:rPr>
        <w:t>及时性</w:t>
      </w:r>
      <w:r>
        <w:rPr>
          <w:sz w:val="21"/>
          <w:szCs w:val="21"/>
          <w:spacing w:val="6"/>
          <w:position w:val="1"/>
        </w:rPr>
        <w:t xml:space="preserve">          </w:t>
      </w:r>
      <w:r>
        <w:rPr>
          <w:rFonts w:ascii="Times New Roman" w:hAnsi="Times New Roman" w:eastAsia="Times New Roman" w:cs="Times New Roman"/>
          <w:sz w:val="21"/>
          <w:szCs w:val="21"/>
          <w:spacing w:val="-3"/>
        </w:rPr>
        <w:t>C. </w:t>
      </w:r>
      <w:r>
        <w:rPr>
          <w:sz w:val="21"/>
          <w:szCs w:val="21"/>
          <w:spacing w:val="-3"/>
        </w:rPr>
        <w:t>准确性</w:t>
      </w:r>
      <w:r>
        <w:rPr>
          <w:sz w:val="21"/>
          <w:szCs w:val="21"/>
          <w:spacing w:val="5"/>
        </w:rPr>
        <w:t xml:space="preserve">          </w:t>
      </w:r>
      <w:r>
        <w:rPr>
          <w:rFonts w:ascii="Times New Roman" w:hAnsi="Times New Roman" w:eastAsia="Times New Roman" w:cs="Times New Roman"/>
          <w:sz w:val="21"/>
          <w:szCs w:val="21"/>
          <w:spacing w:val="-3"/>
        </w:rPr>
        <w:t>D. </w:t>
      </w:r>
      <w:r>
        <w:rPr>
          <w:sz w:val="21"/>
          <w:szCs w:val="21"/>
          <w:spacing w:val="-3"/>
        </w:rPr>
        <w:t>一致性</w:t>
      </w:r>
    </w:p>
    <w:p>
      <w:pPr>
        <w:pStyle w:val="BodyText"/>
        <w:ind w:left="420"/>
        <w:spacing w:before="80" w:line="219" w:lineRule="auto"/>
        <w:rPr>
          <w:sz w:val="21"/>
          <w:szCs w:val="21"/>
        </w:rPr>
      </w:pPr>
      <w:r>
        <w:rPr>
          <w:sz w:val="21"/>
          <w:szCs w:val="21"/>
          <w:spacing w:val="1"/>
        </w:rPr>
        <w:t>3.影响数据质量的原因包括(</w:t>
      </w:r>
      <w:r>
        <w:rPr>
          <w:sz w:val="21"/>
          <w:szCs w:val="21"/>
          <w:spacing w:val="26"/>
        </w:rPr>
        <w:t xml:space="preserve">   </w:t>
      </w:r>
      <w:r>
        <w:rPr>
          <w:sz w:val="21"/>
          <w:szCs w:val="21"/>
          <w:spacing w:val="1"/>
        </w:rPr>
        <w:t>)。</w:t>
      </w:r>
    </w:p>
    <w:p>
      <w:pPr>
        <w:pStyle w:val="BodyText"/>
        <w:ind w:left="420"/>
        <w:spacing w:before="61" w:line="228" w:lineRule="auto"/>
        <w:rPr>
          <w:sz w:val="21"/>
          <w:szCs w:val="21"/>
        </w:rPr>
      </w:pPr>
      <w:r>
        <w:rPr>
          <w:rFonts w:ascii="Times New Roman" w:hAnsi="Times New Roman" w:eastAsia="Times New Roman" w:cs="Times New Roman"/>
          <w:sz w:val="21"/>
          <w:szCs w:val="21"/>
          <w:spacing w:val="-4"/>
          <w:position w:val="1"/>
        </w:rPr>
        <w:t>A.</w:t>
      </w:r>
      <w:r>
        <w:rPr>
          <w:rFonts w:ascii="Times New Roman" w:hAnsi="Times New Roman" w:eastAsia="Times New Roman" w:cs="Times New Roman"/>
          <w:sz w:val="21"/>
          <w:szCs w:val="21"/>
          <w:spacing w:val="-15"/>
          <w:position w:val="1"/>
        </w:rPr>
        <w:t xml:space="preserve"> </w:t>
      </w:r>
      <w:r>
        <w:rPr>
          <w:sz w:val="21"/>
          <w:szCs w:val="21"/>
          <w:spacing w:val="-4"/>
          <w:position w:val="1"/>
        </w:rPr>
        <w:t>技术方面</w:t>
      </w:r>
      <w:r>
        <w:rPr>
          <w:sz w:val="21"/>
          <w:szCs w:val="21"/>
          <w:spacing w:val="7"/>
          <w:position w:val="1"/>
        </w:rPr>
        <w:t xml:space="preserve">        </w:t>
      </w: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spacing w:val="42"/>
        </w:rPr>
        <w:t xml:space="preserve"> </w:t>
      </w:r>
      <w:r>
        <w:rPr>
          <w:sz w:val="21"/>
          <w:szCs w:val="21"/>
          <w:spacing w:val="-4"/>
        </w:rPr>
        <w:t>业务方面</w:t>
      </w:r>
      <w:r>
        <w:rPr>
          <w:sz w:val="21"/>
          <w:szCs w:val="21"/>
          <w:spacing w:val="6"/>
        </w:rPr>
        <w:t xml:space="preserve">        </w:t>
      </w:r>
      <w:r>
        <w:rPr>
          <w:rFonts w:ascii="Times New Roman" w:hAnsi="Times New Roman" w:eastAsia="Times New Roman" w:cs="Times New Roman"/>
          <w:sz w:val="21"/>
          <w:szCs w:val="21"/>
          <w:spacing w:val="-4"/>
        </w:rPr>
        <w:t>C. </w:t>
      </w:r>
      <w:r>
        <w:rPr>
          <w:sz w:val="21"/>
          <w:szCs w:val="21"/>
          <w:spacing w:val="-4"/>
        </w:rPr>
        <w:t>管理方面</w:t>
      </w:r>
      <w:r>
        <w:rPr>
          <w:sz w:val="21"/>
          <w:szCs w:val="21"/>
          <w:spacing w:val="8"/>
        </w:rPr>
        <w:t xml:space="preserve">        </w:t>
      </w: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5"/>
        </w:rPr>
        <w:t xml:space="preserve"> </w:t>
      </w:r>
      <w:r>
        <w:rPr>
          <w:sz w:val="21"/>
          <w:szCs w:val="21"/>
          <w:spacing w:val="-5"/>
        </w:rPr>
        <w:t>标准方面</w:t>
      </w:r>
    </w:p>
    <w:p>
      <w:pPr>
        <w:pStyle w:val="BodyText"/>
        <w:ind w:left="420"/>
        <w:spacing w:before="101" w:line="219" w:lineRule="auto"/>
        <w:rPr>
          <w:sz w:val="21"/>
          <w:szCs w:val="21"/>
        </w:rPr>
      </w:pPr>
      <w:r>
        <w:rPr>
          <w:sz w:val="21"/>
          <w:szCs w:val="21"/>
          <w:spacing w:val="3"/>
        </w:rPr>
        <w:t>4.数据质量监控规则主要有(</w:t>
      </w:r>
      <w:r>
        <w:rPr>
          <w:sz w:val="21"/>
          <w:szCs w:val="21"/>
          <w:spacing w:val="22"/>
        </w:rPr>
        <w:t xml:space="preserve">   </w:t>
      </w:r>
      <w:r>
        <w:rPr>
          <w:sz w:val="21"/>
          <w:szCs w:val="21"/>
          <w:spacing w:val="3"/>
        </w:rPr>
        <w:t>)监控规则。</w:t>
      </w:r>
    </w:p>
    <w:p>
      <w:pPr>
        <w:pStyle w:val="BodyText"/>
        <w:ind w:left="420"/>
        <w:spacing w:before="40" w:line="221" w:lineRule="auto"/>
        <w:rPr>
          <w:sz w:val="21"/>
          <w:szCs w:val="21"/>
        </w:rPr>
      </w:pPr>
      <w:r>
        <w:rPr>
          <w:rFonts w:ascii="Times New Roman" w:hAnsi="Times New Roman" w:eastAsia="Times New Roman" w:cs="Times New Roman"/>
          <w:sz w:val="21"/>
          <w:szCs w:val="21"/>
          <w:spacing w:val="-2"/>
          <w:position w:val="1"/>
        </w:rPr>
        <w:t>A. </w:t>
      </w:r>
      <w:r>
        <w:rPr>
          <w:sz w:val="21"/>
          <w:szCs w:val="21"/>
          <w:spacing w:val="-2"/>
          <w:position w:val="1"/>
        </w:rPr>
        <w:t>完整性</w:t>
      </w:r>
      <w:r>
        <w:rPr>
          <w:sz w:val="21"/>
          <w:szCs w:val="21"/>
          <w:spacing w:val="5"/>
          <w:position w:val="1"/>
        </w:rPr>
        <w:t xml:space="preserve">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15"/>
        </w:rPr>
        <w:t xml:space="preserve"> </w:t>
      </w:r>
      <w:r>
        <w:rPr>
          <w:sz w:val="21"/>
          <w:szCs w:val="21"/>
          <w:spacing w:val="-2"/>
        </w:rPr>
        <w:t>及时性</w:t>
      </w:r>
      <w:r>
        <w:rPr>
          <w:sz w:val="21"/>
          <w:szCs w:val="21"/>
          <w:spacing w:val="6"/>
        </w:rPr>
        <w:t xml:space="preserve">          </w:t>
      </w:r>
      <w:r>
        <w:rPr>
          <w:sz w:val="21"/>
          <w:szCs w:val="21"/>
          <w:spacing w:val="-2"/>
        </w:rPr>
        <w:t>C.准确性</w:t>
      </w:r>
      <w:r>
        <w:rPr>
          <w:sz w:val="21"/>
          <w:szCs w:val="21"/>
          <w:spacing w:val="6"/>
        </w:rPr>
        <w:t xml:space="preserve">          </w:t>
      </w:r>
      <w:r>
        <w:rPr>
          <w:rFonts w:ascii="Times New Roman" w:hAnsi="Times New Roman" w:eastAsia="Times New Roman" w:cs="Times New Roman"/>
          <w:sz w:val="21"/>
          <w:szCs w:val="21"/>
          <w:spacing w:val="-2"/>
          <w:position w:val="-1"/>
        </w:rPr>
        <w:t>D. </w:t>
      </w:r>
      <w:r>
        <w:rPr>
          <w:sz w:val="21"/>
          <w:szCs w:val="21"/>
          <w:spacing w:val="-2"/>
          <w:position w:val="-1"/>
        </w:rPr>
        <w:t>一致性</w:t>
      </w:r>
    </w:p>
    <w:p>
      <w:pPr>
        <w:pStyle w:val="BodyText"/>
        <w:ind w:left="420"/>
        <w:spacing w:before="87" w:line="218" w:lineRule="auto"/>
        <w:rPr>
          <w:sz w:val="21"/>
          <w:szCs w:val="21"/>
        </w:rPr>
      </w:pPr>
      <w:r>
        <w:rPr>
          <w:sz w:val="21"/>
          <w:szCs w:val="21"/>
          <w:spacing w:val="2"/>
        </w:rPr>
        <w:t>5.数据质量评价技术的基本方法包括(</w:t>
      </w:r>
      <w:r>
        <w:rPr>
          <w:sz w:val="21"/>
          <w:szCs w:val="21"/>
          <w:spacing w:val="15"/>
        </w:rPr>
        <w:t xml:space="preserve">   </w:t>
      </w:r>
      <w:r>
        <w:rPr>
          <w:sz w:val="21"/>
          <w:szCs w:val="21"/>
          <w:spacing w:val="2"/>
        </w:rPr>
        <w:t>)。</w:t>
      </w:r>
    </w:p>
    <w:p>
      <w:pPr>
        <w:pStyle w:val="BodyText"/>
        <w:ind w:left="420"/>
        <w:spacing w:before="74" w:line="228" w:lineRule="auto"/>
        <w:rPr>
          <w:sz w:val="21"/>
          <w:szCs w:val="21"/>
        </w:rPr>
      </w:pPr>
      <w:r>
        <w:rPr>
          <w:sz w:val="21"/>
          <w:szCs w:val="21"/>
          <w:spacing w:val="-1"/>
        </w:rPr>
        <w:t>A.</w:t>
      </w:r>
      <w:r>
        <w:rPr>
          <w:sz w:val="21"/>
          <w:szCs w:val="21"/>
          <w:spacing w:val="-47"/>
        </w:rPr>
        <w:t xml:space="preserve"> </w:t>
      </w:r>
      <w:r>
        <w:rPr>
          <w:sz w:val="21"/>
          <w:szCs w:val="21"/>
          <w:spacing w:val="-1"/>
        </w:rPr>
        <w:t>比率法</w:t>
      </w:r>
      <w:r>
        <w:rPr>
          <w:sz w:val="21"/>
          <w:szCs w:val="21"/>
          <w:spacing w:val="6"/>
        </w:rPr>
        <w:t xml:space="preserve">          </w:t>
      </w:r>
      <w:r>
        <w:rPr>
          <w:sz w:val="21"/>
          <w:szCs w:val="21"/>
          <w:spacing w:val="-1"/>
        </w:rPr>
        <w:t>B.最小值法</w:t>
      </w:r>
      <w:r>
        <w:rPr>
          <w:sz w:val="21"/>
          <w:szCs w:val="21"/>
          <w:spacing w:val="8"/>
        </w:rPr>
        <w:t xml:space="preserve">        </w:t>
      </w:r>
      <w:r>
        <w:rPr>
          <w:sz w:val="21"/>
          <w:szCs w:val="21"/>
          <w:spacing w:val="-1"/>
        </w:rPr>
        <w:t>C.最大值法</w:t>
      </w:r>
      <w:r>
        <w:rPr>
          <w:sz w:val="21"/>
          <w:szCs w:val="21"/>
          <w:spacing w:val="7"/>
        </w:rPr>
        <w:t xml:space="preserve">        </w:t>
      </w:r>
      <w:r>
        <w:rPr>
          <w:rFonts w:ascii="Times New Roman" w:hAnsi="Times New Roman" w:eastAsia="Times New Roman" w:cs="Times New Roman"/>
          <w:sz w:val="21"/>
          <w:szCs w:val="21"/>
          <w:spacing w:val="-1"/>
        </w:rPr>
        <w:t>D. </w:t>
      </w:r>
      <w:r>
        <w:rPr>
          <w:sz w:val="21"/>
          <w:szCs w:val="21"/>
          <w:spacing w:val="-1"/>
        </w:rPr>
        <w:t>加权平均法</w:t>
      </w:r>
    </w:p>
    <w:p>
      <w:pPr>
        <w:pStyle w:val="BodyText"/>
        <w:ind w:left="420"/>
        <w:spacing w:before="101" w:line="219" w:lineRule="auto"/>
        <w:rPr>
          <w:sz w:val="21"/>
          <w:szCs w:val="21"/>
        </w:rPr>
      </w:pPr>
      <w:r>
        <w:rPr>
          <w:sz w:val="21"/>
          <w:szCs w:val="21"/>
          <w:spacing w:val="3"/>
        </w:rPr>
        <w:t>6.数据质量管控涉及数据生命周期的(</w:t>
      </w:r>
      <w:r>
        <w:rPr>
          <w:sz w:val="21"/>
          <w:szCs w:val="21"/>
          <w:spacing w:val="18"/>
        </w:rPr>
        <w:t xml:space="preserve">   </w:t>
      </w:r>
      <w:r>
        <w:rPr>
          <w:sz w:val="21"/>
          <w:szCs w:val="21"/>
          <w:spacing w:val="3"/>
        </w:rPr>
        <w:t>)阶</w:t>
      </w:r>
      <w:r>
        <w:rPr>
          <w:sz w:val="21"/>
          <w:szCs w:val="21"/>
          <w:spacing w:val="2"/>
        </w:rPr>
        <w:t>段。</w:t>
      </w:r>
    </w:p>
    <w:p>
      <w:pPr>
        <w:pStyle w:val="BodyText"/>
        <w:ind w:left="420"/>
        <w:spacing w:before="40" w:line="232" w:lineRule="auto"/>
        <w:rPr>
          <w:sz w:val="21"/>
          <w:szCs w:val="21"/>
        </w:rPr>
      </w:pPr>
      <w:r>
        <w:rPr>
          <w:sz w:val="21"/>
          <w:szCs w:val="21"/>
          <w:spacing w:val="-2"/>
        </w:rPr>
        <w:t>A.采集</w:t>
      </w:r>
      <w:r>
        <w:rPr>
          <w:sz w:val="21"/>
          <w:szCs w:val="21"/>
          <w:spacing w:val="5"/>
        </w:rPr>
        <w:t xml:space="preserve">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8"/>
        </w:rPr>
        <w:t xml:space="preserve"> </w:t>
      </w:r>
      <w:r>
        <w:rPr>
          <w:sz w:val="21"/>
          <w:szCs w:val="21"/>
          <w:spacing w:val="-2"/>
        </w:rPr>
        <w:t>存储</w:t>
      </w:r>
      <w:r>
        <w:rPr>
          <w:sz w:val="21"/>
          <w:szCs w:val="21"/>
          <w:spacing w:val="4"/>
        </w:rPr>
        <w:t xml:space="preserve">            </w:t>
      </w:r>
      <w:r>
        <w:rPr>
          <w:rFonts w:ascii="Times New Roman" w:hAnsi="Times New Roman" w:eastAsia="Times New Roman" w:cs="Times New Roman"/>
          <w:sz w:val="21"/>
          <w:szCs w:val="21"/>
          <w:spacing w:val="-2"/>
        </w:rPr>
        <w:t>C. </w:t>
      </w:r>
      <w:r>
        <w:rPr>
          <w:sz w:val="21"/>
          <w:szCs w:val="21"/>
          <w:spacing w:val="-2"/>
        </w:rPr>
        <w:t>处理</w:t>
      </w:r>
      <w:r>
        <w:rPr>
          <w:sz w:val="21"/>
          <w:szCs w:val="21"/>
          <w:spacing w:val="6"/>
        </w:rPr>
        <w:t xml:space="preserve">            </w:t>
      </w:r>
      <w:r>
        <w:rPr>
          <w:rFonts w:ascii="Arial" w:hAnsi="Arial" w:eastAsia="Arial" w:cs="Arial"/>
          <w:sz w:val="21"/>
          <w:szCs w:val="21"/>
          <w:spacing w:val="-2"/>
        </w:rPr>
        <w:t>D. </w:t>
      </w:r>
      <w:r>
        <w:rPr>
          <w:sz w:val="21"/>
          <w:szCs w:val="21"/>
          <w:spacing w:val="-2"/>
        </w:rPr>
        <w:t>应用</w:t>
      </w:r>
    </w:p>
    <w:p>
      <w:pPr>
        <w:pStyle w:val="BodyText"/>
        <w:ind w:left="420"/>
        <w:spacing w:before="85" w:line="219" w:lineRule="auto"/>
        <w:rPr>
          <w:sz w:val="21"/>
          <w:szCs w:val="21"/>
        </w:rPr>
      </w:pPr>
      <w:r>
        <w:rPr>
          <w:sz w:val="21"/>
          <w:szCs w:val="21"/>
          <w:spacing w:val="3"/>
        </w:rPr>
        <w:t>7.数据采集阶段采集的数据包括(</w:t>
      </w:r>
      <w:r>
        <w:rPr>
          <w:sz w:val="21"/>
          <w:szCs w:val="21"/>
          <w:spacing w:val="48"/>
        </w:rPr>
        <w:t xml:space="preserve">  </w:t>
      </w:r>
      <w:r>
        <w:rPr>
          <w:sz w:val="21"/>
          <w:szCs w:val="21"/>
          <w:spacing w:val="3"/>
        </w:rPr>
        <w:t>)。</w:t>
      </w:r>
    </w:p>
    <w:p>
      <w:pPr>
        <w:pStyle w:val="BodyText"/>
        <w:ind w:left="420"/>
        <w:spacing w:before="93" w:line="219" w:lineRule="auto"/>
        <w:rPr>
          <w:sz w:val="21"/>
          <w:szCs w:val="21"/>
        </w:rPr>
      </w:pPr>
      <w:r>
        <w:rPr>
          <w:rFonts w:ascii="Times New Roman" w:hAnsi="Times New Roman" w:eastAsia="Times New Roman" w:cs="Times New Roman"/>
          <w:sz w:val="21"/>
          <w:szCs w:val="21"/>
        </w:rPr>
        <w:t>A. </w:t>
      </w:r>
      <w:r>
        <w:rPr>
          <w:sz w:val="21"/>
          <w:szCs w:val="21"/>
        </w:rPr>
        <w:t>业务系统自身产生的数据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16"/>
        </w:rPr>
        <w:t xml:space="preserve"> </w:t>
      </w:r>
      <w:r>
        <w:rPr>
          <w:sz w:val="21"/>
          <w:szCs w:val="21"/>
        </w:rPr>
        <w:t>外部接入的数据</w:t>
      </w:r>
    </w:p>
    <w:p>
      <w:pPr>
        <w:pStyle w:val="BodyText"/>
        <w:ind w:left="420"/>
        <w:spacing w:before="60" w:line="228" w:lineRule="auto"/>
        <w:rPr>
          <w:sz w:val="21"/>
          <w:szCs w:val="21"/>
        </w:rPr>
      </w:pPr>
      <w:r>
        <w:rPr>
          <w:rFonts w:ascii="Times New Roman" w:hAnsi="Times New Roman" w:eastAsia="Times New Roman" w:cs="Times New Roman"/>
          <w:sz w:val="21"/>
          <w:szCs w:val="21"/>
        </w:rPr>
        <w:t>C. </w:t>
      </w:r>
      <w:r>
        <w:rPr>
          <w:sz w:val="21"/>
          <w:szCs w:val="21"/>
        </w:rPr>
        <w:t>系统管理员录入的数据               </w:t>
      </w:r>
      <w:r>
        <w:rPr>
          <w:rFonts w:ascii="Times New Roman" w:hAnsi="Times New Roman" w:eastAsia="Times New Roman" w:cs="Times New Roman"/>
          <w:sz w:val="21"/>
          <w:szCs w:val="21"/>
          <w:position w:val="1"/>
        </w:rPr>
        <w:t>D. </w:t>
      </w:r>
      <w:r>
        <w:rPr>
          <w:sz w:val="21"/>
          <w:szCs w:val="21"/>
          <w:position w:val="1"/>
        </w:rPr>
        <w:t>业务操作员</w:t>
      </w:r>
      <w:r>
        <w:rPr>
          <w:sz w:val="21"/>
          <w:szCs w:val="21"/>
          <w:spacing w:val="-1"/>
          <w:position w:val="1"/>
        </w:rPr>
        <w:t>录入的数据</w:t>
      </w:r>
    </w:p>
    <w:p>
      <w:pPr>
        <w:pStyle w:val="BodyText"/>
        <w:ind w:left="420"/>
        <w:spacing w:before="81" w:line="219" w:lineRule="auto"/>
        <w:rPr>
          <w:sz w:val="21"/>
          <w:szCs w:val="21"/>
        </w:rPr>
      </w:pP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20"/>
          <w:w w:val="101"/>
        </w:rPr>
        <w:t xml:space="preserve">  </w:t>
      </w:r>
      <w:r>
        <w:rPr>
          <w:sz w:val="21"/>
          <w:szCs w:val="21"/>
          <w:spacing w:val="1"/>
        </w:rPr>
        <w:t>技术包括数据的(</w:t>
      </w:r>
      <w:r>
        <w:rPr>
          <w:sz w:val="21"/>
          <w:szCs w:val="21"/>
          <w:spacing w:val="15"/>
        </w:rPr>
        <w:t xml:space="preserve">   </w:t>
      </w:r>
      <w:r>
        <w:rPr>
          <w:sz w:val="21"/>
          <w:szCs w:val="21"/>
          <w:spacing w:val="1"/>
        </w:rPr>
        <w:t>)。</w:t>
      </w:r>
    </w:p>
    <w:p>
      <w:pPr>
        <w:pStyle w:val="BodyText"/>
        <w:ind w:left="420"/>
        <w:spacing w:before="60" w:line="230" w:lineRule="auto"/>
        <w:rPr>
          <w:sz w:val="21"/>
          <w:szCs w:val="21"/>
        </w:rPr>
      </w:pPr>
      <w:r>
        <w:rPr>
          <w:sz w:val="21"/>
          <w:szCs w:val="21"/>
          <w:spacing w:val="-1"/>
          <w:position w:val="1"/>
        </w:rPr>
        <w:t>A.采集</w:t>
      </w:r>
      <w:r>
        <w:rPr>
          <w:sz w:val="21"/>
          <w:szCs w:val="21"/>
          <w:spacing w:val="5"/>
          <w:position w:val="1"/>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1"/>
        </w:rPr>
        <w:t xml:space="preserve"> </w:t>
      </w:r>
      <w:r>
        <w:rPr>
          <w:sz w:val="21"/>
          <w:szCs w:val="21"/>
          <w:spacing w:val="-1"/>
        </w:rPr>
        <w:t>抽取</w:t>
      </w:r>
      <w:r>
        <w:rPr>
          <w:sz w:val="21"/>
          <w:szCs w:val="21"/>
          <w:spacing w:val="5"/>
        </w:rPr>
        <w:t xml:space="preserve">            </w:t>
      </w:r>
      <w:r>
        <w:rPr>
          <w:rFonts w:ascii="Times New Roman" w:hAnsi="Times New Roman" w:eastAsia="Times New Roman" w:cs="Times New Roman"/>
          <w:sz w:val="21"/>
          <w:szCs w:val="21"/>
          <w:spacing w:val="-1"/>
        </w:rPr>
        <w:t>C. </w:t>
      </w:r>
      <w:r>
        <w:rPr>
          <w:sz w:val="21"/>
          <w:szCs w:val="21"/>
          <w:spacing w:val="-1"/>
        </w:rPr>
        <w:t>转换</w:t>
      </w:r>
      <w:r>
        <w:rPr>
          <w:sz w:val="21"/>
          <w:szCs w:val="21"/>
          <w:spacing w:val="4"/>
        </w:rPr>
        <w:t xml:space="preserve">            </w:t>
      </w:r>
      <w:r>
        <w:rPr>
          <w:rFonts w:ascii="Times New Roman" w:hAnsi="Times New Roman" w:eastAsia="Times New Roman" w:cs="Times New Roman"/>
          <w:sz w:val="21"/>
          <w:szCs w:val="21"/>
          <w:spacing w:val="-1"/>
        </w:rPr>
        <w:t>D. </w:t>
      </w:r>
      <w:r>
        <w:rPr>
          <w:sz w:val="21"/>
          <w:szCs w:val="21"/>
          <w:spacing w:val="-1"/>
        </w:rPr>
        <w:t>装载</w:t>
      </w:r>
    </w:p>
    <w:p>
      <w:pPr>
        <w:pStyle w:val="BodyText"/>
        <w:ind w:left="420"/>
        <w:spacing w:before="80" w:line="219" w:lineRule="auto"/>
        <w:rPr>
          <w:sz w:val="21"/>
          <w:szCs w:val="21"/>
        </w:rPr>
      </w:pPr>
      <w:r>
        <w:rPr>
          <w:sz w:val="21"/>
          <w:szCs w:val="21"/>
          <w:spacing w:val="2"/>
        </w:rPr>
        <w:t>9.数据清洗规则包括数据(</w:t>
      </w:r>
      <w:r>
        <w:rPr>
          <w:sz w:val="21"/>
          <w:szCs w:val="21"/>
          <w:spacing w:val="16"/>
        </w:rPr>
        <w:t xml:space="preserve">   </w:t>
      </w:r>
      <w:r>
        <w:rPr>
          <w:sz w:val="21"/>
          <w:szCs w:val="21"/>
          <w:spacing w:val="2"/>
        </w:rPr>
        <w:t>)。</w:t>
      </w:r>
    </w:p>
    <w:p>
      <w:pPr>
        <w:pStyle w:val="BodyText"/>
        <w:ind w:left="420"/>
        <w:spacing w:before="70" w:line="229"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5"/>
        </w:rPr>
        <w:t xml:space="preserve"> </w:t>
      </w:r>
      <w:r>
        <w:rPr>
          <w:sz w:val="21"/>
          <w:szCs w:val="21"/>
          <w:spacing w:val="-1"/>
        </w:rPr>
        <w:t>格式校验</w:t>
      </w:r>
      <w:r>
        <w:rPr>
          <w:sz w:val="21"/>
          <w:szCs w:val="21"/>
          <w:spacing w:val="8"/>
        </w:rPr>
        <w:t xml:space="preserve">        </w:t>
      </w:r>
      <w:r>
        <w:rPr>
          <w:sz w:val="21"/>
          <w:szCs w:val="21"/>
          <w:spacing w:val="-1"/>
        </w:rPr>
        <w:t>B.值域校验</w:t>
      </w:r>
      <w:r>
        <w:rPr>
          <w:sz w:val="21"/>
          <w:szCs w:val="21"/>
          <w:spacing w:val="7"/>
        </w:rPr>
        <w:t xml:space="preserve">        </w:t>
      </w:r>
      <w:r>
        <w:rPr>
          <w:rFonts w:ascii="Times New Roman" w:hAnsi="Times New Roman" w:eastAsia="Times New Roman" w:cs="Times New Roman"/>
          <w:sz w:val="21"/>
          <w:szCs w:val="21"/>
          <w:spacing w:val="-1"/>
        </w:rPr>
        <w:t>C. </w:t>
      </w:r>
      <w:r>
        <w:rPr>
          <w:sz w:val="21"/>
          <w:szCs w:val="21"/>
          <w:spacing w:val="-1"/>
        </w:rPr>
        <w:t>空值校验</w:t>
      </w:r>
      <w:r>
        <w:rPr>
          <w:sz w:val="21"/>
          <w:szCs w:val="21"/>
          <w:spacing w:val="6"/>
        </w:rPr>
        <w:t xml:space="preserve">        </w:t>
      </w:r>
      <w:r>
        <w:rPr>
          <w:rFonts w:ascii="Times New Roman" w:hAnsi="Times New Roman" w:eastAsia="Times New Roman" w:cs="Times New Roman"/>
          <w:sz w:val="21"/>
          <w:szCs w:val="21"/>
          <w:spacing w:val="-1"/>
        </w:rPr>
        <w:t>D. </w:t>
      </w:r>
      <w:r>
        <w:rPr>
          <w:sz w:val="21"/>
          <w:szCs w:val="21"/>
          <w:spacing w:val="-1"/>
        </w:rPr>
        <w:t>范围校验</w:t>
      </w:r>
    </w:p>
    <w:p>
      <w:pPr>
        <w:pStyle w:val="BodyText"/>
        <w:ind w:left="420"/>
        <w:spacing w:before="88" w:line="219" w:lineRule="auto"/>
        <w:rPr>
          <w:sz w:val="21"/>
          <w:szCs w:val="21"/>
        </w:rPr>
      </w:pPr>
      <w:r>
        <w:rPr>
          <w:rFonts w:ascii="Times New Roman" w:hAnsi="Times New Roman" w:eastAsia="Times New Roman" w:cs="Times New Roman"/>
          <w:sz w:val="21"/>
          <w:szCs w:val="21"/>
          <w:spacing w:val="1"/>
        </w:rPr>
        <w:t>10.</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1"/>
        </w:rPr>
        <w:t xml:space="preserve">  </w:t>
      </w:r>
      <w:r>
        <w:rPr>
          <w:sz w:val="21"/>
          <w:szCs w:val="21"/>
          <w:spacing w:val="1"/>
        </w:rPr>
        <w:t>通常采用(</w:t>
      </w:r>
      <w:r>
        <w:rPr>
          <w:sz w:val="21"/>
          <w:szCs w:val="21"/>
          <w:spacing w:val="22"/>
        </w:rPr>
        <w:t xml:space="preserve">   </w:t>
      </w:r>
      <w:r>
        <w:rPr>
          <w:sz w:val="21"/>
          <w:szCs w:val="21"/>
          <w:spacing w:val="1"/>
        </w:rPr>
        <w:t>)实现数据清洗。</w:t>
      </w:r>
    </w:p>
    <w:p>
      <w:pPr>
        <w:pStyle w:val="BodyText"/>
        <w:ind w:left="420"/>
        <w:spacing w:before="63" w:line="228" w:lineRule="auto"/>
        <w:rPr>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5"/>
        </w:rPr>
        <w:t xml:space="preserve"> </w:t>
      </w:r>
      <w:r>
        <w:rPr>
          <w:sz w:val="21"/>
          <w:szCs w:val="21"/>
          <w:spacing w:val="2"/>
        </w:rPr>
        <w:t>离线模式</w:t>
      </w:r>
      <w:r>
        <w:rPr>
          <w:sz w:val="21"/>
          <w:szCs w:val="21"/>
          <w:spacing w:val="7"/>
        </w:rPr>
        <w:t xml:space="preserve">        </w:t>
      </w:r>
      <w:r>
        <w:rPr>
          <w:sz w:val="21"/>
          <w:szCs w:val="21"/>
          <w:spacing w:val="2"/>
          <w:position w:val="-1"/>
        </w:rPr>
        <w:t>B.人工模式</w:t>
      </w:r>
      <w:r>
        <w:rPr>
          <w:sz w:val="21"/>
          <w:szCs w:val="21"/>
          <w:spacing w:val="7"/>
          <w:position w:val="-1"/>
        </w:rPr>
        <w:t xml:space="preserve">        </w:t>
      </w:r>
      <w:r>
        <w:rPr>
          <w:sz w:val="21"/>
          <w:szCs w:val="21"/>
          <w:spacing w:val="2"/>
        </w:rPr>
        <w:t>C.在线模式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12"/>
        </w:rPr>
        <w:t xml:space="preserve"> </w:t>
      </w:r>
      <w:r>
        <w:rPr>
          <w:sz w:val="21"/>
          <w:szCs w:val="21"/>
          <w:spacing w:val="1"/>
        </w:rPr>
        <w:t>智能模式</w:t>
      </w:r>
    </w:p>
    <w:p>
      <w:pPr>
        <w:ind w:left="423"/>
        <w:spacing w:before="67" w:line="222" w:lineRule="auto"/>
        <w:outlineLvl w:val="6"/>
        <w:rPr>
          <w:rFonts w:ascii="SimHei" w:hAnsi="SimHei" w:eastAsia="SimHei" w:cs="SimHei"/>
          <w:sz w:val="21"/>
          <w:szCs w:val="21"/>
        </w:rPr>
      </w:pPr>
      <w:r>
        <w:rPr>
          <w:rFonts w:ascii="SimHei" w:hAnsi="SimHei" w:eastAsia="SimHei" w:cs="SimHei"/>
          <w:sz w:val="21"/>
          <w:szCs w:val="21"/>
          <w:b/>
          <w:bCs/>
          <w:spacing w:val="-22"/>
        </w:rPr>
        <w:t>三、</w:t>
      </w:r>
      <w:r>
        <w:rPr>
          <w:rFonts w:ascii="SimHei" w:hAnsi="SimHei" w:eastAsia="SimHei" w:cs="SimHei"/>
          <w:sz w:val="21"/>
          <w:szCs w:val="21"/>
          <w:spacing w:val="-42"/>
        </w:rPr>
        <w:t xml:space="preserve"> </w:t>
      </w:r>
      <w:r>
        <w:rPr>
          <w:rFonts w:ascii="SimHei" w:hAnsi="SimHei" w:eastAsia="SimHei" w:cs="SimHei"/>
          <w:sz w:val="21"/>
          <w:szCs w:val="21"/>
          <w:b/>
          <w:bCs/>
          <w:spacing w:val="-22"/>
        </w:rPr>
        <w:t>判断题</w:t>
      </w:r>
    </w:p>
    <w:p>
      <w:pPr>
        <w:pStyle w:val="BodyText"/>
        <w:spacing w:before="91" w:line="225" w:lineRule="auto"/>
        <w:jc w:val="right"/>
        <w:rPr>
          <w:sz w:val="21"/>
          <w:szCs w:val="21"/>
        </w:rPr>
      </w:pPr>
      <w:r>
        <w:rPr>
          <w:sz w:val="21"/>
          <w:szCs w:val="21"/>
          <w:spacing w:val="-7"/>
        </w:rPr>
        <w:t>1.处理数据的时间越长，其及时性越好。                                    </w:t>
      </w:r>
      <w:r>
        <w:rPr>
          <w:sz w:val="21"/>
          <w:szCs w:val="21"/>
          <w:spacing w:val="-7"/>
          <w:position w:val="-2"/>
        </w:rPr>
        <w:t>(    )</w:t>
      </w:r>
    </w:p>
    <w:p>
      <w:pPr>
        <w:pStyle w:val="BodyText"/>
        <w:spacing w:before="54" w:line="225" w:lineRule="auto"/>
        <w:jc w:val="right"/>
        <w:rPr>
          <w:sz w:val="21"/>
          <w:szCs w:val="21"/>
        </w:rPr>
      </w:pPr>
      <w:r>
        <w:rPr>
          <w:sz w:val="21"/>
          <w:szCs w:val="21"/>
          <w:spacing w:val="-6"/>
        </w:rPr>
        <w:t>2.数据质量是项目交付的关键要素。       </w:t>
      </w:r>
      <w:r>
        <w:rPr>
          <w:sz w:val="21"/>
          <w:szCs w:val="21"/>
          <w:spacing w:val="-7"/>
        </w:rPr>
        <w:t xml:space="preserve">                                 </w:t>
      </w:r>
      <w:r>
        <w:rPr>
          <w:sz w:val="21"/>
          <w:szCs w:val="21"/>
          <w:spacing w:val="-7"/>
          <w:position w:val="-2"/>
        </w:rPr>
        <w:t>(    )</w:t>
      </w:r>
    </w:p>
    <w:p>
      <w:pPr>
        <w:pStyle w:val="BodyText"/>
        <w:spacing w:before="44" w:line="225" w:lineRule="auto"/>
        <w:jc w:val="right"/>
        <w:rPr>
          <w:sz w:val="21"/>
          <w:szCs w:val="21"/>
        </w:rPr>
      </w:pPr>
      <w:r>
        <w:rPr>
          <w:sz w:val="21"/>
          <w:szCs w:val="21"/>
          <w:spacing w:val="-7"/>
        </w:rPr>
        <w:t>3.数据质量对数据产品的体验至关重要。                                    </w:t>
      </w:r>
      <w:r>
        <w:rPr>
          <w:sz w:val="21"/>
          <w:szCs w:val="21"/>
          <w:spacing w:val="-7"/>
          <w:position w:val="-2"/>
        </w:rPr>
        <w:t>(    )</w:t>
      </w:r>
    </w:p>
    <w:p>
      <w:pPr>
        <w:spacing w:line="225" w:lineRule="auto"/>
        <w:sectPr>
          <w:pgSz w:w="9480" w:h="14400"/>
          <w:pgMar w:top="400" w:right="554" w:bottom="0" w:left="729" w:header="0" w:footer="0" w:gutter="0"/>
        </w:sectPr>
        <w:rPr>
          <w:sz w:val="21"/>
          <w:szCs w:val="21"/>
        </w:rPr>
      </w:pPr>
    </w:p>
    <w:p>
      <w:pPr>
        <w:spacing w:before="155" w:line="212" w:lineRule="auto"/>
        <w:jc w:val="right"/>
        <w:rPr>
          <w:rFonts w:ascii="Times New Roman" w:hAnsi="Times New Roman" w:eastAsia="Times New Roman" w:cs="Times New Roman"/>
          <w:sz w:val="20"/>
          <w:szCs w:val="20"/>
        </w:rPr>
      </w:pPr>
      <w:bookmarkStart w:name="bookmark87" w:id="77"/>
      <w:bookmarkEnd w:id="77"/>
      <w:bookmarkStart w:name="bookmark88" w:id="78"/>
      <w:bookmarkEnd w:id="78"/>
      <w:bookmarkStart w:name="bookmark89" w:id="79"/>
      <w:bookmarkEnd w:id="79"/>
      <w:r>
        <w:rPr>
          <w:rFonts w:ascii="SimHei" w:hAnsi="SimHei" w:eastAsia="SimHei" w:cs="SimHei"/>
          <w:sz w:val="20"/>
          <w:szCs w:val="20"/>
          <w:b/>
          <w:bCs/>
          <w:spacing w:val="4"/>
        </w:rPr>
        <w:t>第</w:t>
      </w:r>
      <w:r>
        <w:rPr>
          <w:rFonts w:ascii="SimHei" w:hAnsi="SimHei" w:eastAsia="SimHei" w:cs="SimHei"/>
          <w:sz w:val="20"/>
          <w:szCs w:val="20"/>
          <w:spacing w:val="-33"/>
        </w:rPr>
        <w:t xml:space="preserve"> </w:t>
      </w:r>
      <w:r>
        <w:rPr>
          <w:rFonts w:ascii="SimHei" w:hAnsi="SimHei" w:eastAsia="SimHei" w:cs="SimHei"/>
          <w:sz w:val="20"/>
          <w:szCs w:val="20"/>
          <w:b/>
          <w:bCs/>
          <w:spacing w:val="4"/>
        </w:rPr>
        <w:t>3</w:t>
      </w:r>
      <w:r>
        <w:rPr>
          <w:rFonts w:ascii="SimHei" w:hAnsi="SimHei" w:eastAsia="SimHei" w:cs="SimHei"/>
          <w:sz w:val="20"/>
          <w:szCs w:val="20"/>
          <w:spacing w:val="-31"/>
        </w:rPr>
        <w:t xml:space="preserve"> </w:t>
      </w:r>
      <w:r>
        <w:rPr>
          <w:rFonts w:ascii="SimHei" w:hAnsi="SimHei" w:eastAsia="SimHei" w:cs="SimHei"/>
          <w:sz w:val="20"/>
          <w:szCs w:val="20"/>
          <w:b/>
          <w:bCs/>
          <w:spacing w:val="4"/>
        </w:rPr>
        <w:t>章</w:t>
      </w:r>
      <w:r>
        <w:rPr>
          <w:rFonts w:ascii="SimHei" w:hAnsi="SimHei" w:eastAsia="SimHei" w:cs="SimHei"/>
          <w:sz w:val="20"/>
          <w:szCs w:val="20"/>
          <w:spacing w:val="4"/>
        </w:rPr>
        <w:t xml:space="preserve">  </w:t>
      </w:r>
      <w:r>
        <w:rPr>
          <w:rFonts w:ascii="SimHei" w:hAnsi="SimHei" w:eastAsia="SimHei" w:cs="SimHei"/>
          <w:sz w:val="20"/>
          <w:szCs w:val="20"/>
          <w:b/>
          <w:bCs/>
          <w:spacing w:val="4"/>
        </w:rPr>
        <w:t>数据质量管控技术|</w:t>
      </w:r>
      <w:r>
        <w:rPr>
          <w:rFonts w:ascii="SimHei" w:hAnsi="SimHei" w:eastAsia="SimHei" w:cs="SimHei"/>
          <w:sz w:val="20"/>
          <w:szCs w:val="20"/>
          <w:spacing w:val="-40"/>
        </w:rPr>
        <w:t xml:space="preserve"> </w:t>
      </w:r>
      <w:r>
        <w:rPr>
          <w:rFonts w:ascii="Arial" w:hAnsi="Arial" w:eastAsia="Arial" w:cs="Arial"/>
          <w:sz w:val="20"/>
          <w:szCs w:val="20"/>
          <w:b/>
          <w:bCs/>
          <w:spacing w:val="4"/>
        </w:rPr>
        <w:t>61   </w:t>
      </w:r>
      <w:r>
        <w:rPr>
          <w:rFonts w:ascii="Times New Roman" w:hAnsi="Times New Roman" w:eastAsia="Times New Roman" w:cs="Times New Roman"/>
          <w:sz w:val="20"/>
          <w:szCs w:val="20"/>
          <w:b/>
          <w:bCs/>
          <w:spacing w:val="4"/>
        </w:rPr>
        <w:t>|</w:t>
      </w:r>
    </w:p>
    <w:p>
      <w:pPr>
        <w:spacing w:before="101"/>
        <w:rPr/>
      </w:pPr>
      <w:r/>
    </w:p>
    <w:p>
      <w:pPr>
        <w:sectPr>
          <w:pgSz w:w="9480" w:h="14400"/>
          <w:pgMar w:top="400" w:right="828" w:bottom="0" w:left="889" w:header="0" w:footer="0" w:gutter="0"/>
          <w:cols w:equalWidth="0" w:num="1">
            <w:col w:w="7762" w:space="0"/>
          </w:cols>
        </w:sectPr>
        <w:rPr/>
      </w:pPr>
    </w:p>
    <w:p>
      <w:pPr>
        <w:pStyle w:val="BodyText"/>
        <w:spacing w:before="40" w:line="219" w:lineRule="auto"/>
        <w:rPr>
          <w:sz w:val="20"/>
          <w:szCs w:val="20"/>
        </w:rPr>
      </w:pPr>
      <w:r>
        <w:rPr>
          <w:sz w:val="20"/>
          <w:szCs w:val="20"/>
          <w:spacing w:val="7"/>
        </w:rPr>
        <w:t>4.记录缺失校验属于数据质量的及时性监控规则。</w:t>
      </w:r>
    </w:p>
    <w:p>
      <w:pPr>
        <w:pStyle w:val="BodyText"/>
        <w:ind w:right="1301"/>
        <w:spacing w:before="92" w:line="262" w:lineRule="auto"/>
        <w:rPr>
          <w:sz w:val="20"/>
          <w:szCs w:val="20"/>
        </w:rPr>
      </w:pPr>
      <w:r>
        <w:rPr>
          <w:sz w:val="20"/>
          <w:szCs w:val="20"/>
          <w:spacing w:val="8"/>
        </w:rPr>
        <w:t>5.基于时间点的记录数检验属于数据质量的及时性监控规则。</w:t>
      </w:r>
      <w:r>
        <w:rPr>
          <w:sz w:val="20"/>
          <w:szCs w:val="20"/>
          <w:spacing w:val="15"/>
        </w:rPr>
        <w:t xml:space="preserve"> </w:t>
      </w:r>
      <w:r>
        <w:rPr>
          <w:sz w:val="20"/>
          <w:szCs w:val="20"/>
          <w:spacing w:val="8"/>
        </w:rPr>
        <w:t>6.基于时间段的记录数检验属于数据质量的准确性监控规则。</w:t>
      </w:r>
    </w:p>
    <w:p>
      <w:pPr>
        <w:pStyle w:val="BodyText"/>
        <w:spacing w:before="92" w:line="340" w:lineRule="exact"/>
        <w:rPr>
          <w:sz w:val="20"/>
          <w:szCs w:val="20"/>
        </w:rPr>
      </w:pPr>
      <w:r>
        <w:rPr>
          <w:sz w:val="20"/>
          <w:szCs w:val="20"/>
          <w:spacing w:val="7"/>
          <w:position w:val="10"/>
        </w:rPr>
        <w:t>7.数据长度检查属于数据质量的准确性监控规则。</w:t>
      </w:r>
    </w:p>
    <w:p>
      <w:pPr>
        <w:pStyle w:val="BodyText"/>
        <w:spacing w:line="219" w:lineRule="auto"/>
        <w:rPr>
          <w:sz w:val="20"/>
          <w:szCs w:val="20"/>
        </w:rPr>
      </w:pPr>
      <w:r>
        <w:rPr>
          <w:sz w:val="20"/>
          <w:szCs w:val="20"/>
          <w:spacing w:val="7"/>
        </w:rPr>
        <w:t>8.数据内容检查属于数据质量的唯一性监控规则。</w:t>
      </w:r>
    </w:p>
    <w:p>
      <w:pPr>
        <w:pStyle w:val="BodyText"/>
        <w:spacing w:before="93" w:line="219" w:lineRule="auto"/>
        <w:rPr>
          <w:sz w:val="20"/>
          <w:szCs w:val="20"/>
        </w:rPr>
      </w:pPr>
      <w:r>
        <w:rPr>
          <w:sz w:val="20"/>
          <w:szCs w:val="20"/>
          <w:spacing w:val="8"/>
        </w:rPr>
        <w:t>9.记录唯一性约束属于数据质量的一致性监控规则。</w:t>
      </w:r>
    </w:p>
    <w:p>
      <w:pPr>
        <w:pStyle w:val="BodyText"/>
        <w:spacing w:before="92" w:line="219" w:lineRule="auto"/>
        <w:rPr>
          <w:sz w:val="20"/>
          <w:szCs w:val="20"/>
        </w:rPr>
      </w:pPr>
      <w:r>
        <w:rPr>
          <w:sz w:val="20"/>
          <w:szCs w:val="20"/>
          <w:spacing w:val="7"/>
        </w:rPr>
        <w:t>10.数值取值范围约束属于数据质量的有效性监控规则。</w:t>
      </w:r>
    </w:p>
    <w:p>
      <w:pPr>
        <w:pStyle w:val="BodyText"/>
        <w:ind w:right="601"/>
        <w:spacing w:before="93" w:line="262" w:lineRule="auto"/>
        <w:rPr>
          <w:sz w:val="20"/>
          <w:szCs w:val="20"/>
        </w:rPr>
      </w:pPr>
      <w:r>
        <w:rPr>
          <w:sz w:val="20"/>
          <w:szCs w:val="20"/>
          <w:spacing w:val="7"/>
        </w:rPr>
        <w:t>11.在数据采集阶段，数据质量管控的重点是提前发现数据质量问题。</w:t>
      </w:r>
      <w:r>
        <w:rPr>
          <w:sz w:val="20"/>
          <w:szCs w:val="20"/>
          <w:spacing w:val="14"/>
        </w:rPr>
        <w:t xml:space="preserve"> </w:t>
      </w:r>
      <w:r>
        <w:rPr>
          <w:sz w:val="20"/>
          <w:szCs w:val="20"/>
          <w:spacing w:val="8"/>
        </w:rPr>
        <w:t>12.在数据应用阶段，数据质量管控侧重于数据质量问</w:t>
      </w:r>
      <w:r>
        <w:rPr>
          <w:sz w:val="20"/>
          <w:szCs w:val="20"/>
          <w:spacing w:val="7"/>
        </w:rPr>
        <w:t>题处置。</w:t>
      </w:r>
    </w:p>
    <w:p>
      <w:pPr>
        <w:pStyle w:val="BodyText"/>
        <w:spacing w:before="92" w:line="219" w:lineRule="auto"/>
        <w:rPr>
          <w:sz w:val="20"/>
          <w:szCs w:val="20"/>
        </w:rPr>
      </w:pPr>
      <w:r>
        <w:rPr>
          <w:sz w:val="20"/>
          <w:szCs w:val="20"/>
          <w:spacing w:val="5"/>
        </w:rPr>
        <w:t>13.数据质量管控仅仅是技术问题。</w:t>
      </w:r>
    </w:p>
    <w:p>
      <w:pPr>
        <w:ind w:left="2"/>
        <w:spacing w:before="109" w:line="222" w:lineRule="auto"/>
        <w:outlineLvl w:val="6"/>
        <w:rPr>
          <w:rFonts w:ascii="SimHei" w:hAnsi="SimHei" w:eastAsia="SimHei" w:cs="SimHei"/>
          <w:sz w:val="20"/>
          <w:szCs w:val="20"/>
        </w:rPr>
      </w:pPr>
      <w:r>
        <w:rPr>
          <w:rFonts w:ascii="SimHei" w:hAnsi="SimHei" w:eastAsia="SimHei" w:cs="SimHei"/>
          <w:sz w:val="20"/>
          <w:szCs w:val="20"/>
          <w:b/>
          <w:bCs/>
          <w:spacing w:val="4"/>
        </w:rPr>
        <w:t>四、简答题</w:t>
      </w:r>
    </w:p>
    <w:p>
      <w:pPr>
        <w:pStyle w:val="BodyText"/>
        <w:spacing w:before="83" w:line="330" w:lineRule="exact"/>
        <w:rPr>
          <w:sz w:val="20"/>
          <w:szCs w:val="20"/>
        </w:rPr>
      </w:pPr>
      <w:r>
        <w:rPr>
          <w:sz w:val="20"/>
          <w:szCs w:val="20"/>
          <w:spacing w:val="6"/>
          <w:position w:val="9"/>
        </w:rPr>
        <w:t>1.简述数据质量问题产生的原因。</w:t>
      </w:r>
    </w:p>
    <w:p>
      <w:pPr>
        <w:pStyle w:val="BodyText"/>
        <w:spacing w:line="218" w:lineRule="auto"/>
        <w:rPr>
          <w:sz w:val="20"/>
          <w:szCs w:val="20"/>
        </w:rPr>
      </w:pPr>
      <w:r>
        <w:rPr>
          <w:sz w:val="20"/>
          <w:szCs w:val="20"/>
          <w:spacing w:val="5"/>
        </w:rPr>
        <w:t>2.简述数据质量管控的重要性。</w:t>
      </w:r>
    </w:p>
    <w:p>
      <w:pPr>
        <w:pStyle w:val="BodyText"/>
        <w:spacing w:before="94" w:line="330" w:lineRule="exact"/>
        <w:rPr>
          <w:sz w:val="20"/>
          <w:szCs w:val="20"/>
        </w:rPr>
      </w:pPr>
      <w:r>
        <w:rPr>
          <w:sz w:val="20"/>
          <w:szCs w:val="20"/>
          <w:spacing w:val="6"/>
          <w:position w:val="9"/>
        </w:rPr>
        <w:t>3.简述准确性监控规则的重要性。</w:t>
      </w:r>
    </w:p>
    <w:p>
      <w:pPr>
        <w:pStyle w:val="BodyText"/>
        <w:spacing w:line="218" w:lineRule="auto"/>
        <w:rPr>
          <w:sz w:val="20"/>
          <w:szCs w:val="20"/>
        </w:rPr>
      </w:pPr>
      <w:r>
        <w:rPr>
          <w:sz w:val="20"/>
          <w:szCs w:val="20"/>
          <w:spacing w:val="6"/>
        </w:rPr>
        <w:t>4.简述有效性监控规则的重要性。</w:t>
      </w:r>
    </w:p>
    <w:p>
      <w:pPr>
        <w:pStyle w:val="BodyText"/>
        <w:spacing w:before="103" w:line="219" w:lineRule="auto"/>
        <w:rPr>
          <w:sz w:val="20"/>
          <w:szCs w:val="20"/>
        </w:rPr>
      </w:pPr>
      <w:r>
        <w:rPr>
          <w:sz w:val="20"/>
          <w:szCs w:val="20"/>
          <w:spacing w:val="6"/>
        </w:rPr>
        <w:t>5.简述数据质量管控技术如何落地实施。</w:t>
      </w:r>
    </w:p>
    <w:p>
      <w:pPr>
        <w:ind w:left="2"/>
        <w:spacing w:before="91" w:line="222" w:lineRule="auto"/>
        <w:outlineLvl w:val="6"/>
        <w:rPr>
          <w:rFonts w:ascii="SimHei" w:hAnsi="SimHei" w:eastAsia="SimHei" w:cs="SimHei"/>
          <w:sz w:val="20"/>
          <w:szCs w:val="20"/>
        </w:rPr>
      </w:pPr>
      <w:r>
        <w:rPr>
          <w:rFonts w:ascii="SimHei" w:hAnsi="SimHei" w:eastAsia="SimHei" w:cs="SimHei"/>
          <w:sz w:val="20"/>
          <w:szCs w:val="20"/>
          <w:b/>
          <w:bCs/>
          <w:spacing w:val="-8"/>
        </w:rPr>
        <w:t>五、</w:t>
      </w:r>
      <w:r>
        <w:rPr>
          <w:rFonts w:ascii="SimHei" w:hAnsi="SimHei" w:eastAsia="SimHei" w:cs="SimHei"/>
          <w:sz w:val="20"/>
          <w:szCs w:val="20"/>
          <w:spacing w:val="-38"/>
        </w:rPr>
        <w:t xml:space="preserve"> </w:t>
      </w:r>
      <w:r>
        <w:rPr>
          <w:rFonts w:ascii="SimHei" w:hAnsi="SimHei" w:eastAsia="SimHei" w:cs="SimHei"/>
          <w:sz w:val="20"/>
          <w:szCs w:val="20"/>
          <w:b/>
          <w:bCs/>
          <w:spacing w:val="-8"/>
        </w:rPr>
        <w:t>论述题</w:t>
      </w:r>
    </w:p>
    <w:p>
      <w:pPr>
        <w:pStyle w:val="BodyText"/>
        <w:spacing w:before="83" w:line="184" w:lineRule="auto"/>
        <w:rPr>
          <w:sz w:val="20"/>
          <w:szCs w:val="20"/>
        </w:rPr>
      </w:pPr>
      <w:r>
        <w:rPr>
          <w:sz w:val="20"/>
          <w:szCs w:val="20"/>
          <w:spacing w:val="8"/>
        </w:rPr>
        <w:t>就你熟悉的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54"/>
        </w:rPr>
        <w:t xml:space="preserve"> </w:t>
      </w:r>
      <w:r>
        <w:rPr>
          <w:sz w:val="20"/>
          <w:szCs w:val="20"/>
          <w:spacing w:val="8"/>
        </w:rPr>
        <w:t>工具，论述监控规则的技术实现方法。</w:t>
      </w:r>
    </w:p>
    <w:p>
      <w:pPr>
        <w:spacing w:line="14" w:lineRule="auto"/>
        <w:rPr>
          <w:rFonts w:ascii="Arial"/>
          <w:sz w:val="2"/>
        </w:rPr>
      </w:pPr>
      <w:r>
        <w:rPr>
          <w:rFonts w:ascii="Arial" w:hAnsi="Arial" w:eastAsia="Arial" w:cs="Arial"/>
          <w:sz w:val="2"/>
          <w:szCs w:val="2"/>
        </w:rPr>
        <w:br w:type="column"/>
      </w:r>
    </w:p>
    <w:p>
      <w:pPr>
        <w:pStyle w:val="BodyText"/>
        <w:ind w:left="148"/>
        <w:spacing w:before="74" w:line="298" w:lineRule="auto"/>
        <w:jc w:val="both"/>
        <w:rPr>
          <w:sz w:val="20"/>
          <w:szCs w:val="20"/>
        </w:rPr>
      </w:pPr>
      <w:r>
        <w:rPr>
          <w:sz w:val="20"/>
          <w:szCs w:val="20"/>
          <w:spacing w:val="-16"/>
          <w:w w:val="90"/>
        </w:rPr>
        <w:t>(</w:t>
      </w:r>
      <w:r>
        <w:rPr>
          <w:sz w:val="20"/>
          <w:szCs w:val="20"/>
          <w:spacing w:val="3"/>
        </w:rPr>
        <w:t xml:space="preserve">    </w:t>
      </w:r>
      <w:r>
        <w:rPr>
          <w:sz w:val="20"/>
          <w:szCs w:val="20"/>
          <w:spacing w:val="-16"/>
          <w:w w:val="90"/>
        </w:rPr>
        <w:t>)</w:t>
      </w:r>
      <w:r>
        <w:rPr>
          <w:sz w:val="20"/>
          <w:szCs w:val="20"/>
        </w:rPr>
        <w:t xml:space="preserve"> </w:t>
      </w:r>
      <w:r>
        <w:rPr>
          <w:sz w:val="20"/>
          <w:szCs w:val="20"/>
          <w:spacing w:val="-16"/>
          <w:w w:val="90"/>
        </w:rPr>
        <w:t>(</w:t>
      </w:r>
      <w:r>
        <w:rPr>
          <w:sz w:val="20"/>
          <w:szCs w:val="20"/>
        </w:rPr>
        <w:t xml:space="preserve">    </w:t>
      </w:r>
      <w:r>
        <w:rPr>
          <w:sz w:val="20"/>
          <w:szCs w:val="20"/>
          <w:spacing w:val="-16"/>
          <w:w w:val="90"/>
        </w:rPr>
        <w:t>)</w:t>
      </w:r>
      <w:r>
        <w:rPr>
          <w:sz w:val="20"/>
          <w:szCs w:val="20"/>
          <w:spacing w:val="2"/>
        </w:rPr>
        <w:t xml:space="preserve"> </w:t>
      </w:r>
      <w:r>
        <w:rPr>
          <w:sz w:val="20"/>
          <w:szCs w:val="20"/>
          <w:spacing w:val="-16"/>
          <w:w w:val="90"/>
        </w:rPr>
        <w:t>(</w:t>
      </w:r>
      <w:r>
        <w:rPr>
          <w:sz w:val="20"/>
          <w:szCs w:val="20"/>
          <w:spacing w:val="3"/>
        </w:rPr>
        <w:t xml:space="preserve">    </w:t>
      </w:r>
      <w:r>
        <w:rPr>
          <w:sz w:val="20"/>
          <w:szCs w:val="20"/>
          <w:spacing w:val="-16"/>
          <w:w w:val="90"/>
        </w:rPr>
        <w:t>)</w:t>
      </w:r>
      <w:r>
        <w:rPr>
          <w:sz w:val="20"/>
          <w:szCs w:val="20"/>
        </w:rPr>
        <w:t xml:space="preserve"> </w:t>
      </w:r>
      <w:r>
        <w:rPr>
          <w:sz w:val="20"/>
          <w:szCs w:val="20"/>
          <w:spacing w:val="-16"/>
          <w:w w:val="90"/>
        </w:rPr>
        <w:t>(</w:t>
      </w:r>
      <w:r>
        <w:rPr>
          <w:sz w:val="20"/>
          <w:szCs w:val="20"/>
          <w:spacing w:val="31"/>
        </w:rPr>
        <w:t xml:space="preserve">   </w:t>
      </w:r>
      <w:r>
        <w:rPr>
          <w:sz w:val="20"/>
          <w:szCs w:val="20"/>
          <w:spacing w:val="-16"/>
          <w:w w:val="90"/>
        </w:rPr>
        <w:t>)</w:t>
      </w:r>
      <w:r>
        <w:rPr>
          <w:sz w:val="20"/>
          <w:szCs w:val="20"/>
        </w:rPr>
        <w:t xml:space="preserve"> </w:t>
      </w:r>
      <w:r>
        <w:rPr>
          <w:sz w:val="20"/>
          <w:szCs w:val="20"/>
          <w:spacing w:val="-16"/>
          <w:w w:val="90"/>
        </w:rPr>
        <w:t>(</w:t>
      </w:r>
      <w:r>
        <w:rPr>
          <w:sz w:val="20"/>
          <w:szCs w:val="20"/>
          <w:spacing w:val="31"/>
        </w:rPr>
        <w:t xml:space="preserve">   </w:t>
      </w:r>
      <w:r>
        <w:rPr>
          <w:sz w:val="20"/>
          <w:szCs w:val="20"/>
          <w:spacing w:val="-16"/>
          <w:w w:val="90"/>
        </w:rPr>
        <w:t>)</w:t>
      </w:r>
      <w:r>
        <w:rPr>
          <w:sz w:val="20"/>
          <w:szCs w:val="20"/>
        </w:rPr>
        <w:t xml:space="preserve"> </w:t>
      </w:r>
      <w:r>
        <w:rPr>
          <w:sz w:val="20"/>
          <w:szCs w:val="20"/>
          <w:spacing w:val="-16"/>
          <w:w w:val="90"/>
        </w:rPr>
        <w:t>(</w:t>
      </w:r>
      <w:r>
        <w:rPr>
          <w:sz w:val="20"/>
          <w:szCs w:val="20"/>
          <w:spacing w:val="31"/>
        </w:rPr>
        <w:t xml:space="preserve">   </w:t>
      </w:r>
      <w:r>
        <w:rPr>
          <w:sz w:val="20"/>
          <w:szCs w:val="20"/>
          <w:spacing w:val="-16"/>
          <w:w w:val="90"/>
        </w:rPr>
        <w:t>)</w:t>
      </w:r>
      <w:r>
        <w:rPr>
          <w:sz w:val="20"/>
          <w:szCs w:val="20"/>
        </w:rPr>
        <w:t xml:space="preserve"> </w:t>
      </w:r>
      <w:r>
        <w:rPr>
          <w:sz w:val="20"/>
          <w:szCs w:val="20"/>
          <w:spacing w:val="-16"/>
          <w:w w:val="90"/>
        </w:rPr>
        <w:t>(</w:t>
      </w:r>
      <w:r>
        <w:rPr>
          <w:sz w:val="20"/>
          <w:szCs w:val="20"/>
          <w:spacing w:val="31"/>
        </w:rPr>
        <w:t xml:space="preserve">   </w:t>
      </w:r>
      <w:r>
        <w:rPr>
          <w:sz w:val="20"/>
          <w:szCs w:val="20"/>
          <w:spacing w:val="-16"/>
          <w:w w:val="90"/>
        </w:rPr>
        <w:t>)</w:t>
      </w:r>
      <w:r>
        <w:rPr>
          <w:sz w:val="20"/>
          <w:szCs w:val="20"/>
        </w:rPr>
        <w:t xml:space="preserve"> </w:t>
      </w:r>
      <w:r>
        <w:rPr>
          <w:sz w:val="20"/>
          <w:szCs w:val="20"/>
          <w:spacing w:val="-16"/>
          <w:w w:val="90"/>
        </w:rPr>
        <w:t>(</w:t>
      </w:r>
      <w:r>
        <w:rPr>
          <w:sz w:val="20"/>
          <w:szCs w:val="20"/>
          <w:spacing w:val="31"/>
        </w:rPr>
        <w:t xml:space="preserve">   </w:t>
      </w:r>
      <w:r>
        <w:rPr>
          <w:sz w:val="20"/>
          <w:szCs w:val="20"/>
          <w:spacing w:val="-16"/>
          <w:w w:val="90"/>
        </w:rPr>
        <w:t>)</w:t>
      </w:r>
      <w:r>
        <w:rPr>
          <w:sz w:val="20"/>
          <w:szCs w:val="20"/>
        </w:rPr>
        <w:t xml:space="preserve"> </w:t>
      </w:r>
      <w:r>
        <w:rPr>
          <w:sz w:val="20"/>
          <w:szCs w:val="20"/>
          <w:spacing w:val="-16"/>
          <w:w w:val="90"/>
        </w:rPr>
        <w:t>(</w:t>
      </w:r>
      <w:r>
        <w:rPr>
          <w:sz w:val="20"/>
          <w:szCs w:val="20"/>
          <w:spacing w:val="5"/>
        </w:rPr>
        <w:t xml:space="preserve">    </w:t>
      </w:r>
      <w:r>
        <w:rPr>
          <w:sz w:val="20"/>
          <w:szCs w:val="20"/>
          <w:spacing w:val="-16"/>
          <w:w w:val="90"/>
        </w:rPr>
        <w:t>)</w:t>
      </w:r>
      <w:r>
        <w:rPr>
          <w:sz w:val="20"/>
          <w:szCs w:val="20"/>
          <w:spacing w:val="2"/>
        </w:rPr>
        <w:t xml:space="preserve"> </w:t>
      </w:r>
      <w:r>
        <w:rPr>
          <w:sz w:val="20"/>
          <w:szCs w:val="20"/>
          <w:spacing w:val="-17"/>
          <w:w w:val="95"/>
        </w:rPr>
        <w:t>(</w:t>
      </w:r>
      <w:r>
        <w:rPr>
          <w:sz w:val="20"/>
          <w:szCs w:val="20"/>
        </w:rPr>
        <w:t xml:space="preserve">    </w:t>
      </w:r>
      <w:r>
        <w:rPr>
          <w:sz w:val="20"/>
          <w:szCs w:val="20"/>
          <w:spacing w:val="-17"/>
          <w:w w:val="95"/>
        </w:rPr>
        <w:t>)</w:t>
      </w:r>
    </w:p>
    <w:p>
      <w:pPr>
        <w:spacing w:line="298" w:lineRule="auto"/>
        <w:sectPr>
          <w:type w:val="continuous"/>
          <w:pgSz w:w="9480" w:h="14400"/>
          <w:pgMar w:top="400" w:right="828" w:bottom="0" w:left="889" w:header="0" w:footer="0" w:gutter="0"/>
          <w:cols w:equalWidth="0" w:num="2">
            <w:col w:w="6942" w:space="100"/>
            <w:col w:w="720" w:space="0"/>
          </w:cols>
        </w:sectPr>
        <w:rPr>
          <w:sz w:val="20"/>
          <w:szCs w:val="20"/>
        </w:rPr>
      </w:pPr>
    </w:p>
    <w:p>
      <w:pPr>
        <w:spacing w:line="283" w:lineRule="auto"/>
        <w:rPr>
          <w:rFonts w:ascii="Arial"/>
          <w:sz w:val="21"/>
        </w:rPr>
      </w:pPr>
      <w:r/>
    </w:p>
    <w:p>
      <w:pPr>
        <w:spacing w:line="283" w:lineRule="auto"/>
        <w:rPr>
          <w:rFonts w:ascii="Arial"/>
          <w:sz w:val="21"/>
        </w:rPr>
      </w:pPr>
      <w:r/>
    </w:p>
    <w:p>
      <w:pPr>
        <w:ind w:firstLine="3039"/>
        <w:spacing w:line="690" w:lineRule="exact"/>
        <w:rPr/>
      </w:pPr>
      <w:r>
        <w:rPr>
          <w:position w:val="-13"/>
        </w:rPr>
        <w:drawing>
          <wp:inline distT="0" distB="0" distL="0" distR="0">
            <wp:extent cx="1301781" cy="438180"/>
            <wp:effectExtent l="0" t="0" r="0" b="0"/>
            <wp:docPr id="102" name="IM 102"/>
            <wp:cNvGraphicFramePr/>
            <a:graphic>
              <a:graphicData uri="http://schemas.openxmlformats.org/drawingml/2006/picture">
                <pic:pic>
                  <pic:nvPicPr>
                    <pic:cNvPr id="102" name="IM 102"/>
                    <pic:cNvPicPr/>
                  </pic:nvPicPr>
                  <pic:blipFill>
                    <a:blip r:embed="rId69"/>
                    <a:stretch>
                      <a:fillRect/>
                    </a:stretch>
                  </pic:blipFill>
                  <pic:spPr>
                    <a:xfrm rot="0">
                      <a:off x="0" y="0"/>
                      <a:ext cx="1301781" cy="438180"/>
                    </a:xfrm>
                    <a:prstGeom prst="rect">
                      <a:avLst/>
                    </a:prstGeom>
                  </pic:spPr>
                </pic:pic>
              </a:graphicData>
            </a:graphic>
          </wp:inline>
        </w:drawing>
      </w:r>
    </w:p>
    <w:p>
      <w:pPr>
        <w:ind w:left="2308"/>
        <w:spacing w:before="66" w:line="222" w:lineRule="auto"/>
        <w:rPr>
          <w:rFonts w:ascii="SimHei" w:hAnsi="SimHei" w:eastAsia="SimHei" w:cs="SimHei"/>
          <w:sz w:val="59"/>
          <w:szCs w:val="59"/>
        </w:rPr>
      </w:pPr>
      <w:bookmarkStart w:name="bookmark90" w:id="80"/>
      <w:bookmarkEnd w:id="80"/>
      <w:bookmarkStart w:name="bookmark91" w:id="81"/>
      <w:bookmarkEnd w:id="81"/>
      <w:bookmarkStart w:name="bookmark92" w:id="82"/>
      <w:bookmarkEnd w:id="82"/>
      <w:r>
        <w:rPr>
          <w:rFonts w:ascii="SimHei" w:hAnsi="SimHei" w:eastAsia="SimHei" w:cs="SimHei"/>
          <w:sz w:val="59"/>
          <w:szCs w:val="59"/>
          <w:b/>
          <w:bCs/>
          <w:spacing w:val="-7"/>
        </w:rPr>
        <w:t>数据采集技术</w:t>
      </w:r>
    </w:p>
    <w:p>
      <w:pPr>
        <w:spacing w:line="366" w:lineRule="auto"/>
        <w:rPr>
          <w:rFonts w:ascii="Arial"/>
          <w:sz w:val="21"/>
        </w:rPr>
      </w:pPr>
      <w:r/>
    </w:p>
    <w:p>
      <w:pPr>
        <w:pStyle w:val="BodyText"/>
        <w:ind w:firstLine="410"/>
        <w:spacing w:before="62" w:line="287" w:lineRule="auto"/>
        <w:jc w:val="both"/>
        <w:rPr>
          <w:sz w:val="19"/>
          <w:szCs w:val="19"/>
        </w:rPr>
      </w:pPr>
      <w:r>
        <w:rPr>
          <w:sz w:val="19"/>
          <w:szCs w:val="19"/>
          <w:spacing w:val="24"/>
        </w:rPr>
        <w:t>数据采集是数据全生命周期的首要阶段，只有通过数据采集获得了数据以后，才能 </w:t>
      </w:r>
      <w:r>
        <w:rPr>
          <w:sz w:val="19"/>
          <w:szCs w:val="19"/>
          <w:spacing w:val="21"/>
        </w:rPr>
        <w:t>开展数据安全与治理的相关工作。本章将介绍数据采集概念、技术，以及质</w:t>
      </w:r>
      <w:r>
        <w:rPr>
          <w:sz w:val="19"/>
          <w:szCs w:val="19"/>
          <w:spacing w:val="20"/>
        </w:rPr>
        <w:t>量控制技术、</w:t>
      </w:r>
      <w:r>
        <w:rPr>
          <w:sz w:val="19"/>
          <w:szCs w:val="19"/>
        </w:rPr>
        <w:t xml:space="preserve"> </w:t>
      </w:r>
      <w:r>
        <w:rPr>
          <w:sz w:val="19"/>
          <w:szCs w:val="19"/>
          <w:spacing w:val="16"/>
        </w:rPr>
        <w:t>安全控制策略等，并给出数据采集综合案例。</w:t>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pStyle w:val="BodyText"/>
        <w:ind w:left="524"/>
        <w:spacing w:before="130" w:line="219" w:lineRule="auto"/>
        <w:outlineLvl w:val="6"/>
        <w:rPr>
          <w:sz w:val="40"/>
          <w:szCs w:val="40"/>
        </w:rPr>
      </w:pPr>
      <w:r>
        <w:rPr>
          <w:sz w:val="40"/>
          <w:szCs w:val="40"/>
          <w:b/>
          <w:bCs/>
          <w:spacing w:val="-13"/>
        </w:rPr>
        <w:t>4.1</w:t>
      </w:r>
      <w:r>
        <w:rPr>
          <w:sz w:val="40"/>
          <w:szCs w:val="40"/>
          <w:spacing w:val="-13"/>
        </w:rPr>
        <w:t xml:space="preserve">  </w:t>
      </w:r>
      <w:r>
        <w:rPr>
          <w:sz w:val="40"/>
          <w:szCs w:val="40"/>
          <w:b/>
          <w:bCs/>
          <w:spacing w:val="-13"/>
        </w:rPr>
        <w:t>数据采集的概念</w:t>
      </w:r>
    </w:p>
    <w:p>
      <w:pPr>
        <w:spacing w:line="338" w:lineRule="auto"/>
        <w:rPr>
          <w:rFonts w:ascii="Arial"/>
          <w:sz w:val="21"/>
        </w:rPr>
      </w:pPr>
      <w:r/>
    </w:p>
    <w:p>
      <w:pPr>
        <w:ind w:left="413"/>
        <w:spacing w:before="95" w:line="222" w:lineRule="auto"/>
        <w:outlineLvl w:val="6"/>
        <w:rPr>
          <w:rFonts w:ascii="SimHei" w:hAnsi="SimHei" w:eastAsia="SimHei" w:cs="SimHei"/>
          <w:sz w:val="29"/>
          <w:szCs w:val="29"/>
        </w:rPr>
      </w:pPr>
      <w:r>
        <w:rPr>
          <w:rFonts w:ascii="SimHei" w:hAnsi="SimHei" w:eastAsia="SimHei" w:cs="SimHei"/>
          <w:sz w:val="29"/>
          <w:szCs w:val="29"/>
          <w:b/>
          <w:bCs/>
          <w:spacing w:val="-16"/>
        </w:rPr>
        <w:t>4.1.1</w:t>
      </w:r>
      <w:r>
        <w:rPr>
          <w:rFonts w:ascii="SimHei" w:hAnsi="SimHei" w:eastAsia="SimHei" w:cs="SimHei"/>
          <w:sz w:val="29"/>
          <w:szCs w:val="29"/>
          <w:spacing w:val="112"/>
        </w:rPr>
        <w:t xml:space="preserve"> </w:t>
      </w:r>
      <w:r>
        <w:rPr>
          <w:rFonts w:ascii="SimHei" w:hAnsi="SimHei" w:eastAsia="SimHei" w:cs="SimHei"/>
          <w:sz w:val="29"/>
          <w:szCs w:val="29"/>
          <w:b/>
          <w:bCs/>
          <w:spacing w:val="-16"/>
        </w:rPr>
        <w:t>数据采集的定义</w:t>
      </w:r>
    </w:p>
    <w:p>
      <w:pPr>
        <w:spacing w:line="257" w:lineRule="auto"/>
        <w:rPr>
          <w:rFonts w:ascii="Arial"/>
          <w:sz w:val="21"/>
        </w:rPr>
      </w:pPr>
      <w:r/>
    </w:p>
    <w:p>
      <w:pPr>
        <w:pStyle w:val="BodyText"/>
        <w:ind w:left="410"/>
        <w:spacing w:before="61" w:line="361" w:lineRule="exact"/>
        <w:rPr>
          <w:sz w:val="19"/>
          <w:szCs w:val="19"/>
        </w:rPr>
      </w:pPr>
      <w:r>
        <w:rPr>
          <w:sz w:val="19"/>
          <w:szCs w:val="19"/>
          <w:spacing w:val="25"/>
          <w:position w:val="13"/>
        </w:rPr>
        <w:t>数据采集是指采用技术手段从数据源中获得原始数据，</w:t>
      </w:r>
      <w:r>
        <w:rPr>
          <w:sz w:val="19"/>
          <w:szCs w:val="19"/>
          <w:spacing w:val="24"/>
          <w:position w:val="13"/>
        </w:rPr>
        <w:t>并形成数据资产或转化成满</w:t>
      </w:r>
    </w:p>
    <w:p>
      <w:pPr>
        <w:pStyle w:val="BodyText"/>
        <w:spacing w:line="219" w:lineRule="auto"/>
        <w:rPr>
          <w:sz w:val="19"/>
          <w:szCs w:val="19"/>
        </w:rPr>
      </w:pPr>
      <w:r>
        <w:rPr>
          <w:sz w:val="19"/>
          <w:szCs w:val="19"/>
          <w:spacing w:val="14"/>
        </w:rPr>
        <w:t>足数据共享和利用需求的过程。</w:t>
      </w:r>
    </w:p>
    <w:p>
      <w:pPr>
        <w:pStyle w:val="BodyText"/>
        <w:ind w:right="83" w:firstLine="410"/>
        <w:spacing w:before="94" w:line="270" w:lineRule="auto"/>
        <w:rPr>
          <w:sz w:val="19"/>
          <w:szCs w:val="19"/>
        </w:rPr>
      </w:pPr>
      <w:r>
        <w:rPr>
          <w:sz w:val="19"/>
          <w:szCs w:val="19"/>
          <w:spacing w:val="21"/>
        </w:rPr>
        <w:t>数据采集流程如图4-1所示，它主要由数据源、数据采集技术、数据采集成果</w:t>
      </w:r>
      <w:r>
        <w:rPr>
          <w:sz w:val="19"/>
          <w:szCs w:val="19"/>
          <w:spacing w:val="20"/>
        </w:rPr>
        <w:t>、数据</w:t>
      </w:r>
      <w:r>
        <w:rPr>
          <w:sz w:val="19"/>
          <w:szCs w:val="19"/>
        </w:rPr>
        <w:t xml:space="preserve"> </w:t>
      </w:r>
      <w:r>
        <w:rPr>
          <w:sz w:val="19"/>
          <w:szCs w:val="19"/>
          <w:spacing w:val="15"/>
        </w:rPr>
        <w:t>质量控制、数据安全控制等构成。</w:t>
      </w:r>
    </w:p>
    <w:p>
      <w:pPr>
        <w:pStyle w:val="BodyText"/>
        <w:ind w:firstLine="299"/>
        <w:spacing w:before="186" w:line="3620" w:lineRule="exact"/>
        <w:rPr/>
      </w:pPr>
      <w:r>
        <w:rPr>
          <w:position w:val="-72"/>
        </w:rPr>
        <w:pict>
          <v:group id="_x0000_s266" style="mso-position-vertical-relative:line;mso-position-horizontal-relative:char;width:380.05pt;height:181.05pt;" filled="false" stroked="false" coordsize="7600,3621" coordorigin="0,0">
            <v:shape id="_x0000_s268" style="position:absolute;left:0;top:0;width:7600;height:3621;" filled="false" stroked="false" type="#_x0000_t75">
              <v:imagedata o:title="" r:id="rId70"/>
            </v:shape>
            <v:shape id="_x0000_s270" style="position:absolute;left:3250;top:137;width:3982;height:33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9"/>
                      </w:rPr>
                      <w:t>数据质量控制</w:t>
                    </w:r>
                  </w:p>
                  <w:p>
                    <w:pPr>
                      <w:spacing w:line="358" w:lineRule="auto"/>
                      <w:rPr>
                        <w:rFonts w:ascii="Arial"/>
                        <w:sz w:val="21"/>
                      </w:rPr>
                    </w:pPr>
                    <w:r/>
                  </w:p>
                  <w:p>
                    <w:pPr>
                      <w:spacing w:line="359" w:lineRule="auto"/>
                      <w:rPr>
                        <w:rFonts w:ascii="Arial"/>
                        <w:sz w:val="21"/>
                      </w:rPr>
                    </w:pPr>
                    <w:r/>
                  </w:p>
                  <w:p>
                    <w:pPr>
                      <w:ind w:left="460"/>
                      <w:spacing w:before="62" w:line="330" w:lineRule="exact"/>
                      <w:rPr>
                        <w:rFonts w:ascii="SimSun" w:hAnsi="SimSun" w:eastAsia="SimSun" w:cs="SimSun"/>
                        <w:sz w:val="19"/>
                        <w:szCs w:val="19"/>
                      </w:rPr>
                    </w:pPr>
                    <w:r>
                      <w:rPr>
                        <w:rFonts w:ascii="SimSun" w:hAnsi="SimSun" w:eastAsia="SimSun" w:cs="SimSun"/>
                        <w:sz w:val="19"/>
                        <w:szCs w:val="19"/>
                        <w:spacing w:val="-9"/>
                        <w:position w:val="10"/>
                      </w:rPr>
                      <w:t>数据采集技术</w:t>
                    </w:r>
                  </w:p>
                  <w:p>
                    <w:pPr>
                      <w:ind w:left="460"/>
                      <w:spacing w:line="218" w:lineRule="auto"/>
                      <w:rPr>
                        <w:rFonts w:ascii="SimSun" w:hAnsi="SimSun" w:eastAsia="SimSun" w:cs="SimSun"/>
                        <w:sz w:val="19"/>
                        <w:szCs w:val="19"/>
                      </w:rPr>
                    </w:pPr>
                    <w:r>
                      <w:rPr>
                        <w:rFonts w:ascii="SimSun" w:hAnsi="SimSun" w:eastAsia="SimSun" w:cs="SimSun"/>
                        <w:sz w:val="19"/>
                        <w:szCs w:val="19"/>
                        <w:spacing w:val="-12"/>
                      </w:rPr>
                      <w:t>人工采集技术</w:t>
                    </w:r>
                  </w:p>
                  <w:p>
                    <w:pPr>
                      <w:ind w:left="400"/>
                      <w:spacing w:before="145" w:line="175" w:lineRule="auto"/>
                      <w:rPr>
                        <w:rFonts w:ascii="SimSun" w:hAnsi="SimSun" w:eastAsia="SimSun" w:cs="SimSun"/>
                        <w:sz w:val="19"/>
                        <w:szCs w:val="19"/>
                      </w:rPr>
                    </w:pPr>
                    <w:r>
                      <w:rPr>
                        <w:rFonts w:ascii="SimSun" w:hAnsi="SimSun" w:eastAsia="SimSun" w:cs="SimSun"/>
                        <w:sz w:val="19"/>
                        <w:szCs w:val="19"/>
                        <w:spacing w:val="-10"/>
                      </w:rPr>
                      <w:t>半人工采集技术</w:t>
                    </w:r>
                  </w:p>
                  <w:p>
                    <w:pPr>
                      <w:ind w:right="8"/>
                      <w:spacing w:line="194" w:lineRule="auto"/>
                      <w:jc w:val="right"/>
                      <w:rPr>
                        <w:rFonts w:ascii="SimSun" w:hAnsi="SimSun" w:eastAsia="SimSun" w:cs="SimSun"/>
                        <w:sz w:val="19"/>
                        <w:szCs w:val="19"/>
                      </w:rPr>
                    </w:pPr>
                    <w:r>
                      <w:rPr>
                        <w:rFonts w:ascii="SimSun" w:hAnsi="SimSun" w:eastAsia="SimSun" w:cs="SimSun"/>
                        <w:sz w:val="19"/>
                        <w:szCs w:val="19"/>
                        <w:spacing w:val="-10"/>
                      </w:rPr>
                      <w:t>数据融合库</w:t>
                    </w:r>
                  </w:p>
                  <w:p>
                    <w:pPr>
                      <w:ind w:left="460"/>
                      <w:spacing w:line="218" w:lineRule="auto"/>
                      <w:rPr>
                        <w:rFonts w:ascii="SimSun" w:hAnsi="SimSun" w:eastAsia="SimSun" w:cs="SimSun"/>
                        <w:sz w:val="19"/>
                        <w:szCs w:val="19"/>
                      </w:rPr>
                    </w:pPr>
                    <w:r>
                      <w:rPr>
                        <w:rFonts w:ascii="SimSun" w:hAnsi="SimSun" w:eastAsia="SimSun" w:cs="SimSun"/>
                        <w:sz w:val="19"/>
                        <w:szCs w:val="19"/>
                        <w:spacing w:val="-12"/>
                      </w:rPr>
                      <w:t>自动采集技术</w:t>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9"/>
                      </w:rPr>
                      <w:t>数据安全控制</w:t>
                    </w:r>
                  </w:p>
                </w:txbxContent>
              </v:textbox>
            </v:shape>
            <v:shape id="_x0000_s272" style="position:absolute;left:1370;top:1497;width:910;height:930;" filled="false" stroked="false" type="#_x0000_t202">
              <v:fill on="false"/>
              <v:stroke on="false"/>
              <v:path/>
              <v:imagedata o:title=""/>
              <o:lock v:ext="edit" aspectratio="false"/>
              <v:textbox inset="0mm,0mm,0mm,0mm">
                <w:txbxContent>
                  <w:p>
                    <w:pPr>
                      <w:ind w:left="89"/>
                      <w:spacing w:before="20" w:line="219" w:lineRule="auto"/>
                      <w:rPr>
                        <w:rFonts w:ascii="SimSun" w:hAnsi="SimSun" w:eastAsia="SimSun" w:cs="SimSun"/>
                        <w:sz w:val="19"/>
                        <w:szCs w:val="19"/>
                      </w:rPr>
                    </w:pPr>
                    <w:r>
                      <w:rPr>
                        <w:rFonts w:ascii="SimSun" w:hAnsi="SimSun" w:eastAsia="SimSun" w:cs="SimSun"/>
                        <w:sz w:val="19"/>
                        <w:szCs w:val="19"/>
                        <w:spacing w:val="-10"/>
                      </w:rPr>
                      <w:t>组织数据</w:t>
                    </w:r>
                  </w:p>
                  <w:p>
                    <w:pPr>
                      <w:ind w:left="20"/>
                      <w:spacing w:before="124" w:line="219" w:lineRule="auto"/>
                      <w:rPr>
                        <w:rFonts w:ascii="SimSun" w:hAnsi="SimSun" w:eastAsia="SimSun" w:cs="SimSun"/>
                        <w:sz w:val="19"/>
                        <w:szCs w:val="19"/>
                      </w:rPr>
                    </w:pPr>
                    <w:r>
                      <w:rPr>
                        <w:rFonts w:ascii="SimSun" w:hAnsi="SimSun" w:eastAsia="SimSun" w:cs="SimSun"/>
                        <w:sz w:val="19"/>
                        <w:szCs w:val="19"/>
                        <w:spacing w:val="-13"/>
                      </w:rPr>
                      <w:t>数据库数据</w:t>
                    </w:r>
                  </w:p>
                  <w:p>
                    <w:pPr>
                      <w:ind w:left="109"/>
                      <w:spacing w:before="124" w:line="219" w:lineRule="auto"/>
                      <w:rPr>
                        <w:rFonts w:ascii="SimSun" w:hAnsi="SimSun" w:eastAsia="SimSun" w:cs="SimSun"/>
                        <w:sz w:val="19"/>
                        <w:szCs w:val="19"/>
                      </w:rPr>
                    </w:pPr>
                    <w:r>
                      <w:rPr>
                        <w:rFonts w:ascii="SimSun" w:hAnsi="SimSun" w:eastAsia="SimSun" w:cs="SimSun"/>
                        <w:sz w:val="19"/>
                        <w:szCs w:val="19"/>
                        <w:spacing w:val="-14"/>
                      </w:rPr>
                      <w:t>文献数据</w:t>
                    </w:r>
                  </w:p>
                </w:txbxContent>
              </v:textbox>
            </v:shape>
            <v:shape id="_x0000_s274" style="position:absolute;left:350;top:1497;width:740;height:9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2"/>
                      </w:rPr>
                      <w:t>个人数据</w:t>
                    </w:r>
                  </w:p>
                  <w:p>
                    <w:pPr>
                      <w:ind w:left="20"/>
                      <w:spacing w:before="124" w:line="219" w:lineRule="auto"/>
                      <w:rPr>
                        <w:rFonts w:ascii="SimSun" w:hAnsi="SimSun" w:eastAsia="SimSun" w:cs="SimSun"/>
                        <w:sz w:val="19"/>
                        <w:szCs w:val="19"/>
                      </w:rPr>
                    </w:pPr>
                    <w:r>
                      <w:rPr>
                        <w:rFonts w:ascii="SimSun" w:hAnsi="SimSun" w:eastAsia="SimSun" w:cs="SimSun"/>
                        <w:sz w:val="19"/>
                        <w:szCs w:val="19"/>
                        <w:spacing w:val="-12"/>
                      </w:rPr>
                      <w:t>实体数据</w:t>
                    </w:r>
                  </w:p>
                  <w:p>
                    <w:pPr>
                      <w:ind w:left="20"/>
                      <w:spacing w:before="124" w:line="219" w:lineRule="auto"/>
                      <w:rPr>
                        <w:rFonts w:ascii="SimSun" w:hAnsi="SimSun" w:eastAsia="SimSun" w:cs="SimSun"/>
                        <w:sz w:val="19"/>
                        <w:szCs w:val="19"/>
                      </w:rPr>
                    </w:pPr>
                    <w:r>
                      <w:rPr>
                        <w:rFonts w:ascii="SimSun" w:hAnsi="SimSun" w:eastAsia="SimSun" w:cs="SimSun"/>
                        <w:sz w:val="19"/>
                        <w:szCs w:val="19"/>
                        <w:spacing w:val="-12"/>
                      </w:rPr>
                      <w:t>网络数据</w:t>
                    </w:r>
                  </w:p>
                </w:txbxContent>
              </v:textbox>
            </v:shape>
            <v:shape id="_x0000_s276" style="position:absolute;left:6230;top:1147;width:1110;height:6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10"/>
                      </w:rPr>
                      <w:t>数据采集成果</w:t>
                    </w:r>
                  </w:p>
                  <w:p>
                    <w:pPr>
                      <w:ind w:left="180"/>
                      <w:spacing w:before="155" w:line="219" w:lineRule="auto"/>
                      <w:rPr>
                        <w:rFonts w:ascii="SimSun" w:hAnsi="SimSun" w:eastAsia="SimSun" w:cs="SimSun"/>
                        <w:sz w:val="19"/>
                        <w:szCs w:val="19"/>
                      </w:rPr>
                    </w:pPr>
                    <w:r>
                      <w:rPr>
                        <w:rFonts w:ascii="SimSun" w:hAnsi="SimSun" w:eastAsia="SimSun" w:cs="SimSun"/>
                        <w:sz w:val="19"/>
                        <w:szCs w:val="19"/>
                        <w:spacing w:val="-10"/>
                      </w:rPr>
                      <w:t>数据资产</w:t>
                    </w:r>
                  </w:p>
                </w:txbxContent>
              </v:textbox>
            </v:shape>
            <v:shape id="_x0000_s278" style="position:absolute;left:5240;top:2248;width:790;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2"/>
                      </w:rPr>
                      <w:t>形成成果</w:t>
                    </w:r>
                  </w:p>
                </w:txbxContent>
              </v:textbox>
            </v:shape>
            <v:shape id="_x0000_s280" style="position:absolute;left:2550;top:2287;width:750;height:23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10"/>
                      </w:rPr>
                      <w:t>采集数据</w:t>
                    </w:r>
                  </w:p>
                </w:txbxContent>
              </v:textbox>
            </v:shape>
            <v:shape id="_x0000_s282" style="position:absolute;left:990;top:1157;width:577;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8"/>
                      </w:rPr>
                      <w:t>数据源</w:t>
                    </w:r>
                  </w:p>
                </w:txbxContent>
              </v:textbox>
            </v:shape>
          </v:group>
        </w:pict>
      </w:r>
    </w:p>
    <w:p>
      <w:pPr>
        <w:ind w:left="3142"/>
        <w:spacing w:before="34" w:line="221" w:lineRule="auto"/>
        <w:rPr>
          <w:rFonts w:ascii="SimHei" w:hAnsi="SimHei" w:eastAsia="SimHei" w:cs="SimHei"/>
          <w:sz w:val="19"/>
          <w:szCs w:val="19"/>
        </w:rPr>
      </w:pPr>
      <w:r>
        <w:rPr>
          <w:rFonts w:ascii="SimHei" w:hAnsi="SimHei" w:eastAsia="SimHei" w:cs="SimHei"/>
          <w:sz w:val="19"/>
          <w:szCs w:val="19"/>
          <w:b/>
          <w:bCs/>
          <w:spacing w:val="9"/>
        </w:rPr>
        <w:t>图4-1</w:t>
      </w:r>
      <w:r>
        <w:rPr>
          <w:rFonts w:ascii="SimHei" w:hAnsi="SimHei" w:eastAsia="SimHei" w:cs="SimHei"/>
          <w:sz w:val="19"/>
          <w:szCs w:val="19"/>
          <w:spacing w:val="100"/>
        </w:rPr>
        <w:t xml:space="preserve"> </w:t>
      </w:r>
      <w:r>
        <w:rPr>
          <w:rFonts w:ascii="SimHei" w:hAnsi="SimHei" w:eastAsia="SimHei" w:cs="SimHei"/>
          <w:sz w:val="19"/>
          <w:szCs w:val="19"/>
          <w:b/>
          <w:bCs/>
          <w:spacing w:val="9"/>
        </w:rPr>
        <w:t>数据采集流程</w:t>
      </w:r>
    </w:p>
    <w:p>
      <w:pPr>
        <w:pStyle w:val="BodyText"/>
        <w:ind w:left="729" w:right="86" w:hanging="319"/>
        <w:spacing w:before="146" w:line="280" w:lineRule="auto"/>
        <w:rPr>
          <w:sz w:val="19"/>
          <w:szCs w:val="19"/>
        </w:rPr>
      </w:pPr>
      <w:r>
        <w:rPr>
          <w:sz w:val="19"/>
          <w:szCs w:val="19"/>
          <w:spacing w:val="24"/>
        </w:rPr>
        <w:t>●</w:t>
      </w:r>
      <w:r>
        <w:rPr>
          <w:sz w:val="19"/>
          <w:szCs w:val="19"/>
          <w:spacing w:val="-60"/>
        </w:rPr>
        <w:t xml:space="preserve"> </w:t>
      </w:r>
      <w:r>
        <w:rPr>
          <w:sz w:val="19"/>
          <w:szCs w:val="19"/>
          <w:spacing w:val="24"/>
        </w:rPr>
        <w:t>数据源：包括个人数据、组织数据、实体数据、数据</w:t>
      </w:r>
      <w:r>
        <w:rPr>
          <w:sz w:val="19"/>
          <w:szCs w:val="19"/>
          <w:spacing w:val="23"/>
        </w:rPr>
        <w:t>库数据、网络数据、文献数</w:t>
      </w:r>
      <w:r>
        <w:rPr>
          <w:sz w:val="19"/>
          <w:szCs w:val="19"/>
        </w:rPr>
        <w:t xml:space="preserve"> </w:t>
      </w:r>
      <w:r>
        <w:rPr>
          <w:sz w:val="19"/>
          <w:szCs w:val="19"/>
          <w:spacing w:val="19"/>
        </w:rPr>
        <w:t>据6种数据类型，详见4</w:t>
      </w:r>
      <w:r>
        <w:rPr>
          <w:sz w:val="19"/>
          <w:szCs w:val="19"/>
          <w:spacing w:val="-45"/>
        </w:rPr>
        <w:t xml:space="preserve"> </w:t>
      </w:r>
      <w:r>
        <w:rPr>
          <w:sz w:val="19"/>
          <w:szCs w:val="19"/>
          <w:spacing w:val="19"/>
        </w:rPr>
        <w:t>.</w:t>
      </w:r>
      <w:r>
        <w:rPr>
          <w:sz w:val="19"/>
          <w:szCs w:val="19"/>
          <w:spacing w:val="-56"/>
        </w:rPr>
        <w:t xml:space="preserve"> </w:t>
      </w:r>
      <w:r>
        <w:rPr>
          <w:sz w:val="19"/>
          <w:szCs w:val="19"/>
          <w:spacing w:val="19"/>
        </w:rPr>
        <w:t>2节。</w:t>
      </w:r>
    </w:p>
    <w:p>
      <w:pPr>
        <w:pStyle w:val="BodyText"/>
        <w:ind w:left="739" w:right="29" w:hanging="329"/>
        <w:spacing w:before="125" w:line="265" w:lineRule="auto"/>
        <w:rPr>
          <w:sz w:val="19"/>
          <w:szCs w:val="19"/>
        </w:rPr>
      </w:pPr>
      <w:r>
        <w:rPr>
          <w:sz w:val="19"/>
          <w:szCs w:val="19"/>
          <w:spacing w:val="25"/>
        </w:rPr>
        <w:t>●</w:t>
      </w:r>
      <w:r>
        <w:rPr>
          <w:sz w:val="19"/>
          <w:szCs w:val="19"/>
          <w:spacing w:val="56"/>
        </w:rPr>
        <w:t xml:space="preserve"> </w:t>
      </w:r>
      <w:r>
        <w:rPr>
          <w:sz w:val="19"/>
          <w:szCs w:val="19"/>
          <w:spacing w:val="25"/>
        </w:rPr>
        <w:t>数据采集技术：包括人工采集技术、半人工采集技术</w:t>
      </w:r>
      <w:r>
        <w:rPr>
          <w:sz w:val="19"/>
          <w:szCs w:val="19"/>
          <w:spacing w:val="24"/>
        </w:rPr>
        <w:t>、自动采集技术3类技术，</w:t>
      </w:r>
      <w:r>
        <w:rPr>
          <w:sz w:val="19"/>
          <w:szCs w:val="19"/>
        </w:rPr>
        <w:t xml:space="preserve"> </w:t>
      </w:r>
      <w:r>
        <w:rPr>
          <w:sz w:val="19"/>
          <w:szCs w:val="19"/>
          <w:spacing w:val="14"/>
        </w:rPr>
        <w:t>详见4.3节。</w:t>
      </w:r>
    </w:p>
    <w:p>
      <w:pPr>
        <w:spacing w:line="265" w:lineRule="auto"/>
        <w:sectPr>
          <w:pgSz w:w="9480" w:h="14400"/>
          <w:pgMar w:top="400" w:right="535" w:bottom="0" w:left="720" w:header="0" w:footer="0" w:gutter="0"/>
        </w:sectPr>
        <w:rPr>
          <w:sz w:val="19"/>
          <w:szCs w:val="19"/>
        </w:rPr>
      </w:pPr>
    </w:p>
    <w:p>
      <w:pPr>
        <w:spacing w:before="151" w:line="217" w:lineRule="auto"/>
        <w:jc w:val="right"/>
        <w:rPr>
          <w:rFonts w:ascii="SimHei" w:hAnsi="SimHei" w:eastAsia="SimHei" w:cs="SimHei"/>
          <w:sz w:val="22"/>
          <w:szCs w:val="22"/>
        </w:rPr>
      </w:pPr>
      <w:r>
        <w:rPr>
          <w:rFonts w:ascii="SimHei" w:hAnsi="SimHei" w:eastAsia="SimHei" w:cs="SimHei"/>
          <w:sz w:val="22"/>
          <w:szCs w:val="22"/>
          <w:b/>
          <w:bCs/>
          <w:spacing w:val="11"/>
        </w:rPr>
        <w:t>第</w:t>
      </w:r>
      <w:r>
        <w:rPr>
          <w:rFonts w:ascii="SimHei" w:hAnsi="SimHei" w:eastAsia="SimHei" w:cs="SimHei"/>
          <w:sz w:val="22"/>
          <w:szCs w:val="22"/>
          <w:spacing w:val="-51"/>
        </w:rPr>
        <w:t xml:space="preserve"> </w:t>
      </w:r>
      <w:r>
        <w:rPr>
          <w:rFonts w:ascii="SimHei" w:hAnsi="SimHei" w:eastAsia="SimHei" w:cs="SimHei"/>
          <w:sz w:val="22"/>
          <w:szCs w:val="22"/>
          <w:b/>
          <w:bCs/>
          <w:spacing w:val="11"/>
        </w:rPr>
        <w:t>4</w:t>
      </w:r>
      <w:r>
        <w:rPr>
          <w:rFonts w:ascii="SimHei" w:hAnsi="SimHei" w:eastAsia="SimHei" w:cs="SimHei"/>
          <w:sz w:val="22"/>
          <w:szCs w:val="22"/>
          <w:spacing w:val="-45"/>
        </w:rPr>
        <w:t xml:space="preserve"> </w:t>
      </w:r>
      <w:r>
        <w:rPr>
          <w:rFonts w:ascii="SimHei" w:hAnsi="SimHei" w:eastAsia="SimHei" w:cs="SimHei"/>
          <w:sz w:val="22"/>
          <w:szCs w:val="22"/>
          <w:b/>
          <w:bCs/>
          <w:spacing w:val="11"/>
        </w:rPr>
        <w:t>章</w:t>
      </w:r>
      <w:r>
        <w:rPr>
          <w:rFonts w:ascii="SimHei" w:hAnsi="SimHei" w:eastAsia="SimHei" w:cs="SimHei"/>
          <w:sz w:val="22"/>
          <w:szCs w:val="22"/>
          <w:spacing w:val="65"/>
        </w:rPr>
        <w:t xml:space="preserve"> </w:t>
      </w:r>
      <w:r>
        <w:rPr>
          <w:rFonts w:ascii="SimHei" w:hAnsi="SimHei" w:eastAsia="SimHei" w:cs="SimHei"/>
          <w:sz w:val="22"/>
          <w:szCs w:val="22"/>
          <w:spacing w:val="11"/>
        </w:rPr>
        <w:t>数据采集技术</w:t>
      </w:r>
      <w:r>
        <w:rPr>
          <w:rFonts w:ascii="SimHei" w:hAnsi="SimHei" w:eastAsia="SimHei" w:cs="SimHei"/>
          <w:sz w:val="22"/>
          <w:szCs w:val="22"/>
          <w:spacing w:val="-27"/>
        </w:rPr>
        <w:t xml:space="preserve"> </w:t>
      </w:r>
      <w:r>
        <w:rPr>
          <w:rFonts w:ascii="SimHei" w:hAnsi="SimHei" w:eastAsia="SimHei" w:cs="SimHei"/>
          <w:sz w:val="22"/>
          <w:szCs w:val="22"/>
          <w:spacing w:val="11"/>
        </w:rPr>
        <w:t>|</w:t>
      </w:r>
      <w:r>
        <w:rPr>
          <w:rFonts w:ascii="SimHei" w:hAnsi="SimHei" w:eastAsia="SimHei" w:cs="SimHei"/>
          <w:sz w:val="22"/>
          <w:szCs w:val="22"/>
          <w:spacing w:val="-64"/>
        </w:rPr>
        <w:t xml:space="preserve"> </w:t>
      </w:r>
      <w:r>
        <w:rPr>
          <w:rFonts w:ascii="SimHei" w:hAnsi="SimHei" w:eastAsia="SimHei" w:cs="SimHei"/>
          <w:sz w:val="22"/>
          <w:szCs w:val="22"/>
          <w:spacing w:val="11"/>
        </w:rPr>
        <w:t>63</w:t>
      </w:r>
    </w:p>
    <w:p>
      <w:pPr>
        <w:spacing w:line="256" w:lineRule="auto"/>
        <w:rPr>
          <w:rFonts w:ascii="Arial"/>
          <w:sz w:val="21"/>
        </w:rPr>
      </w:pPr>
      <w:r/>
    </w:p>
    <w:p>
      <w:pPr>
        <w:pStyle w:val="BodyText"/>
        <w:ind w:left="679" w:right="38" w:hanging="280"/>
        <w:spacing w:before="71" w:line="268" w:lineRule="auto"/>
        <w:rPr>
          <w:sz w:val="22"/>
          <w:szCs w:val="22"/>
        </w:rPr>
      </w:pPr>
      <w:r>
        <w:rPr>
          <w:sz w:val="22"/>
          <w:szCs w:val="22"/>
          <w:spacing w:val="-10"/>
        </w:rPr>
        <w:t>●</w:t>
      </w:r>
      <w:r>
        <w:rPr>
          <w:sz w:val="22"/>
          <w:szCs w:val="22"/>
          <w:spacing w:val="61"/>
        </w:rPr>
        <w:t xml:space="preserve"> </w:t>
      </w:r>
      <w:r>
        <w:rPr>
          <w:sz w:val="22"/>
          <w:szCs w:val="22"/>
          <w:spacing w:val="-10"/>
        </w:rPr>
        <w:t>数据采集成果：包括数据资产和数据融合库两类。其中，数据资产是指经过数据</w:t>
      </w:r>
      <w:r>
        <w:rPr>
          <w:sz w:val="22"/>
          <w:szCs w:val="22"/>
        </w:rPr>
        <w:t xml:space="preserve"> </w:t>
      </w:r>
      <w:r>
        <w:rPr>
          <w:sz w:val="22"/>
          <w:szCs w:val="22"/>
          <w:spacing w:val="-7"/>
        </w:rPr>
        <w:t>采集形成的数据资产产品，包括一次数据资产产品、二次数据资</w:t>
      </w:r>
      <w:r>
        <w:rPr>
          <w:sz w:val="22"/>
          <w:szCs w:val="22"/>
          <w:spacing w:val="-8"/>
        </w:rPr>
        <w:t>产产品、三次数</w:t>
      </w:r>
      <w:r>
        <w:rPr>
          <w:sz w:val="22"/>
          <w:szCs w:val="22"/>
        </w:rPr>
        <w:t xml:space="preserve"> </w:t>
      </w:r>
      <w:r>
        <w:rPr>
          <w:sz w:val="22"/>
          <w:szCs w:val="22"/>
          <w:spacing w:val="-4"/>
        </w:rPr>
        <w:t>据资产产品等，该产品可以在数据资产交易市场进行交易，详见第8章；数据融</w:t>
      </w:r>
      <w:r>
        <w:rPr>
          <w:sz w:val="22"/>
          <w:szCs w:val="22"/>
        </w:rPr>
        <w:t xml:space="preserve"> </w:t>
      </w:r>
      <w:r>
        <w:rPr>
          <w:sz w:val="22"/>
          <w:szCs w:val="22"/>
          <w:spacing w:val="-11"/>
        </w:rPr>
        <w:t>合库是指集成多个数据源以产生比单个数据源更有价值的数据库。</w:t>
      </w:r>
    </w:p>
    <w:p>
      <w:pPr>
        <w:pStyle w:val="BodyText"/>
        <w:ind w:left="679" w:right="42" w:hanging="280"/>
        <w:spacing w:before="71" w:line="245" w:lineRule="auto"/>
        <w:rPr>
          <w:sz w:val="22"/>
          <w:szCs w:val="22"/>
        </w:rPr>
      </w:pPr>
      <w:r>
        <w:rPr>
          <w:sz w:val="22"/>
          <w:szCs w:val="22"/>
          <w:spacing w:val="-10"/>
        </w:rPr>
        <w:t>●数据质量控制：数据采集周期内，应保证数据的完整性、及时性、准确性、</w:t>
      </w:r>
      <w:r>
        <w:rPr>
          <w:sz w:val="22"/>
          <w:szCs w:val="22"/>
          <w:spacing w:val="57"/>
        </w:rPr>
        <w:t xml:space="preserve"> </w:t>
      </w:r>
      <w:r>
        <w:rPr>
          <w:sz w:val="22"/>
          <w:szCs w:val="22"/>
          <w:spacing w:val="-10"/>
        </w:rPr>
        <w:t>一致</w:t>
      </w:r>
      <w:r>
        <w:rPr>
          <w:sz w:val="22"/>
          <w:szCs w:val="22"/>
        </w:rPr>
        <w:t xml:space="preserve"> </w:t>
      </w:r>
      <w:r>
        <w:rPr>
          <w:sz w:val="22"/>
          <w:szCs w:val="22"/>
          <w:spacing w:val="-9"/>
        </w:rPr>
        <w:t>性、唯一性、有效性。</w:t>
      </w:r>
    </w:p>
    <w:p>
      <w:pPr>
        <w:pStyle w:val="BodyText"/>
        <w:ind w:left="679" w:right="36" w:hanging="280"/>
        <w:spacing w:before="65" w:line="257" w:lineRule="auto"/>
        <w:rPr>
          <w:sz w:val="22"/>
          <w:szCs w:val="22"/>
        </w:rPr>
      </w:pPr>
      <w:r>
        <w:rPr>
          <w:sz w:val="22"/>
          <w:szCs w:val="22"/>
          <w:spacing w:val="-10"/>
        </w:rPr>
        <w:t>●</w:t>
      </w:r>
      <w:r>
        <w:rPr>
          <w:sz w:val="22"/>
          <w:szCs w:val="22"/>
          <w:spacing w:val="63"/>
        </w:rPr>
        <w:t xml:space="preserve"> </w:t>
      </w:r>
      <w:r>
        <w:rPr>
          <w:sz w:val="22"/>
          <w:szCs w:val="22"/>
          <w:spacing w:val="-10"/>
        </w:rPr>
        <w:t>数据安全控制：数据采集周期内，应按数据安全要求，实现授权访问、可定位溯</w:t>
      </w:r>
      <w:r>
        <w:rPr>
          <w:sz w:val="22"/>
          <w:szCs w:val="22"/>
        </w:rPr>
        <w:t xml:space="preserve"> </w:t>
      </w:r>
      <w:r>
        <w:rPr>
          <w:sz w:val="22"/>
          <w:szCs w:val="22"/>
          <w:spacing w:val="-12"/>
        </w:rPr>
        <w:t>源、数据加密、安全审计及监测等。</w:t>
      </w:r>
    </w:p>
    <w:p>
      <w:pPr>
        <w:spacing w:line="289" w:lineRule="auto"/>
        <w:rPr>
          <w:rFonts w:ascii="Arial"/>
          <w:sz w:val="21"/>
        </w:rPr>
      </w:pPr>
      <w:r/>
    </w:p>
    <w:p>
      <w:pPr>
        <w:ind w:left="403"/>
        <w:spacing w:before="94" w:line="222" w:lineRule="auto"/>
        <w:outlineLvl w:val="6"/>
        <w:rPr>
          <w:rFonts w:ascii="SimHei" w:hAnsi="SimHei" w:eastAsia="SimHei" w:cs="SimHei"/>
          <w:sz w:val="29"/>
          <w:szCs w:val="29"/>
        </w:rPr>
      </w:pPr>
      <w:bookmarkStart w:name="bookmark93" w:id="83"/>
      <w:bookmarkEnd w:id="83"/>
      <w:r>
        <w:rPr>
          <w:rFonts w:ascii="SimHei" w:hAnsi="SimHei" w:eastAsia="SimHei" w:cs="SimHei"/>
          <w:sz w:val="29"/>
          <w:szCs w:val="29"/>
          <w:b/>
          <w:bCs/>
          <w:spacing w:val="-16"/>
        </w:rPr>
        <w:t>4.1.2</w:t>
      </w:r>
      <w:r>
        <w:rPr>
          <w:rFonts w:ascii="SimHei" w:hAnsi="SimHei" w:eastAsia="SimHei" w:cs="SimHei"/>
          <w:sz w:val="29"/>
          <w:szCs w:val="29"/>
          <w:spacing w:val="-16"/>
        </w:rPr>
        <w:t xml:space="preserve">  </w:t>
      </w:r>
      <w:r>
        <w:rPr>
          <w:rFonts w:ascii="SimHei" w:hAnsi="SimHei" w:eastAsia="SimHei" w:cs="SimHei"/>
          <w:sz w:val="29"/>
          <w:szCs w:val="29"/>
          <w:b/>
          <w:bCs/>
          <w:spacing w:val="-16"/>
        </w:rPr>
        <w:t>数据采集的原则</w:t>
      </w:r>
    </w:p>
    <w:p>
      <w:pPr>
        <w:spacing w:line="260" w:lineRule="auto"/>
        <w:rPr>
          <w:rFonts w:ascii="Arial"/>
          <w:sz w:val="21"/>
        </w:rPr>
      </w:pPr>
      <w:r/>
    </w:p>
    <w:p>
      <w:pPr>
        <w:pStyle w:val="BodyText"/>
        <w:ind w:right="33" w:firstLine="399"/>
        <w:spacing w:before="72" w:line="245" w:lineRule="auto"/>
        <w:rPr>
          <w:sz w:val="22"/>
          <w:szCs w:val="22"/>
        </w:rPr>
      </w:pPr>
      <w:r>
        <w:rPr>
          <w:sz w:val="22"/>
          <w:szCs w:val="22"/>
          <w:spacing w:val="-2"/>
        </w:rPr>
        <w:t>数据采集原则主要有以下5个：时效性原则、真实性原则、安全性原则、适用</w:t>
      </w:r>
      <w:r>
        <w:rPr>
          <w:sz w:val="22"/>
          <w:szCs w:val="22"/>
          <w:spacing w:val="-3"/>
        </w:rPr>
        <w:t>性原</w:t>
      </w:r>
      <w:r>
        <w:rPr>
          <w:sz w:val="22"/>
          <w:szCs w:val="22"/>
        </w:rPr>
        <w:t xml:space="preserve"> </w:t>
      </w:r>
      <w:r>
        <w:rPr>
          <w:sz w:val="22"/>
          <w:szCs w:val="22"/>
          <w:spacing w:val="-14"/>
        </w:rPr>
        <w:t>则、系统性原则。</w:t>
      </w:r>
    </w:p>
    <w:p>
      <w:pPr>
        <w:ind w:left="403"/>
        <w:spacing w:before="72" w:line="221" w:lineRule="auto"/>
        <w:outlineLvl w:val="6"/>
        <w:rPr>
          <w:rFonts w:ascii="SimHei" w:hAnsi="SimHei" w:eastAsia="SimHei" w:cs="SimHei"/>
          <w:sz w:val="22"/>
          <w:szCs w:val="22"/>
        </w:rPr>
      </w:pPr>
      <w:r>
        <w:rPr>
          <w:rFonts w:ascii="SimHei" w:hAnsi="SimHei" w:eastAsia="SimHei" w:cs="SimHei"/>
          <w:sz w:val="22"/>
          <w:szCs w:val="22"/>
          <w:b/>
          <w:bCs/>
          <w:spacing w:val="-6"/>
        </w:rPr>
        <w:t>1.时效性原则</w:t>
      </w:r>
    </w:p>
    <w:p>
      <w:pPr>
        <w:pStyle w:val="BodyText"/>
        <w:ind w:right="41" w:firstLine="399"/>
        <w:spacing w:before="71" w:line="257" w:lineRule="auto"/>
        <w:jc w:val="both"/>
        <w:rPr>
          <w:sz w:val="22"/>
          <w:szCs w:val="22"/>
        </w:rPr>
      </w:pPr>
      <w:r>
        <w:rPr>
          <w:sz w:val="22"/>
          <w:szCs w:val="22"/>
          <w:spacing w:val="-5"/>
        </w:rPr>
        <w:t>数据是有生命周期的，不论是采用哪种技术(含人工、半自动或半</w:t>
      </w:r>
      <w:r>
        <w:rPr>
          <w:sz w:val="22"/>
          <w:szCs w:val="22"/>
          <w:spacing w:val="-6"/>
        </w:rPr>
        <w:t>人工、自动)采集</w:t>
      </w:r>
      <w:r>
        <w:rPr>
          <w:sz w:val="22"/>
          <w:szCs w:val="22"/>
        </w:rPr>
        <w:t xml:space="preserve"> </w:t>
      </w:r>
      <w:r>
        <w:rPr>
          <w:sz w:val="22"/>
          <w:szCs w:val="22"/>
          <w:spacing w:val="-6"/>
        </w:rPr>
        <w:t>到的数据源数据，都应该是最新数据，且该数据能实时或准实时地反映事物发</w:t>
      </w:r>
      <w:r>
        <w:rPr>
          <w:sz w:val="22"/>
          <w:szCs w:val="22"/>
          <w:spacing w:val="-7"/>
        </w:rPr>
        <w:t>展的最新</w:t>
      </w:r>
      <w:r>
        <w:rPr>
          <w:sz w:val="22"/>
          <w:szCs w:val="22"/>
        </w:rPr>
        <w:t xml:space="preserve"> </w:t>
      </w:r>
      <w:r>
        <w:rPr>
          <w:sz w:val="22"/>
          <w:szCs w:val="22"/>
          <w:spacing w:val="-11"/>
        </w:rPr>
        <w:t>动向。只有这样，数据的资产价值才能得到最大发挥。</w:t>
      </w:r>
    </w:p>
    <w:p>
      <w:pPr>
        <w:ind w:left="403"/>
        <w:spacing w:before="78" w:line="222" w:lineRule="auto"/>
        <w:outlineLvl w:val="6"/>
        <w:rPr>
          <w:rFonts w:ascii="SimHei" w:hAnsi="SimHei" w:eastAsia="SimHei" w:cs="SimHei"/>
          <w:sz w:val="22"/>
          <w:szCs w:val="22"/>
        </w:rPr>
      </w:pPr>
      <w:r>
        <w:rPr>
          <w:rFonts w:ascii="SimHei" w:hAnsi="SimHei" w:eastAsia="SimHei" w:cs="SimHei"/>
          <w:sz w:val="22"/>
          <w:szCs w:val="22"/>
          <w:b/>
          <w:bCs/>
          <w:spacing w:val="-7"/>
        </w:rPr>
        <w:t>2.真实性原则</w:t>
      </w:r>
    </w:p>
    <w:p>
      <w:pPr>
        <w:pStyle w:val="BodyText"/>
        <w:ind w:right="18" w:firstLine="399"/>
        <w:spacing w:before="69" w:line="258" w:lineRule="auto"/>
        <w:jc w:val="both"/>
        <w:rPr>
          <w:sz w:val="22"/>
          <w:szCs w:val="22"/>
        </w:rPr>
      </w:pPr>
      <w:r>
        <w:rPr>
          <w:sz w:val="22"/>
          <w:szCs w:val="22"/>
          <w:spacing w:val="-5"/>
        </w:rPr>
        <w:t>真实可靠的数据是正确决策的基本前提和重要保证。因</w:t>
      </w:r>
      <w:r>
        <w:rPr>
          <w:sz w:val="22"/>
          <w:szCs w:val="22"/>
          <w:spacing w:val="-6"/>
        </w:rPr>
        <w:t>此，在进行数据采集时，应</w:t>
      </w:r>
      <w:r>
        <w:rPr>
          <w:sz w:val="22"/>
          <w:szCs w:val="22"/>
        </w:rPr>
        <w:t xml:space="preserve"> </w:t>
      </w:r>
      <w:r>
        <w:rPr>
          <w:sz w:val="22"/>
          <w:szCs w:val="22"/>
          <w:spacing w:val="-3"/>
        </w:rPr>
        <w:t>采用科学采集方法及质量保障技术(如去伪存真、数据清洗、噪声滤波等),以确保数据</w:t>
      </w:r>
      <w:r>
        <w:rPr>
          <w:sz w:val="22"/>
          <w:szCs w:val="22"/>
          <w:spacing w:val="18"/>
        </w:rPr>
        <w:t xml:space="preserve"> </w:t>
      </w:r>
      <w:r>
        <w:rPr>
          <w:sz w:val="22"/>
          <w:szCs w:val="22"/>
          <w:spacing w:val="-13"/>
        </w:rPr>
        <w:t>的真实性。</w:t>
      </w:r>
    </w:p>
    <w:p>
      <w:pPr>
        <w:ind w:left="403"/>
        <w:spacing w:before="54" w:line="222" w:lineRule="auto"/>
        <w:outlineLvl w:val="6"/>
        <w:rPr>
          <w:rFonts w:ascii="SimHei" w:hAnsi="SimHei" w:eastAsia="SimHei" w:cs="SimHei"/>
          <w:sz w:val="22"/>
          <w:szCs w:val="22"/>
        </w:rPr>
      </w:pPr>
      <w:r>
        <w:rPr>
          <w:rFonts w:ascii="SimHei" w:hAnsi="SimHei" w:eastAsia="SimHei" w:cs="SimHei"/>
          <w:sz w:val="22"/>
          <w:szCs w:val="22"/>
          <w:b/>
          <w:bCs/>
          <w:spacing w:val="-5"/>
        </w:rPr>
        <w:t>3.安全性原则</w:t>
      </w:r>
    </w:p>
    <w:p>
      <w:pPr>
        <w:pStyle w:val="BodyText"/>
        <w:ind w:right="35" w:firstLine="399"/>
        <w:spacing w:before="91" w:line="257" w:lineRule="auto"/>
        <w:jc w:val="both"/>
        <w:rPr>
          <w:sz w:val="22"/>
          <w:szCs w:val="22"/>
        </w:rPr>
      </w:pPr>
      <w:r>
        <w:rPr>
          <w:sz w:val="22"/>
          <w:szCs w:val="22"/>
          <w:spacing w:val="-5"/>
        </w:rPr>
        <w:t>不是所有数据都可以任意采集的，如个人敏感数据、</w:t>
      </w:r>
      <w:r>
        <w:rPr>
          <w:sz w:val="22"/>
          <w:szCs w:val="22"/>
          <w:spacing w:val="-6"/>
        </w:rPr>
        <w:t>国家安全数据等。因此，在进</w:t>
      </w:r>
      <w:r>
        <w:rPr>
          <w:sz w:val="22"/>
          <w:szCs w:val="22"/>
        </w:rPr>
        <w:t xml:space="preserve"> </w:t>
      </w:r>
      <w:r>
        <w:rPr>
          <w:sz w:val="22"/>
          <w:szCs w:val="22"/>
          <w:spacing w:val="-6"/>
        </w:rPr>
        <w:t>行数据采集时，应遵照《中华人民共和国数据安全法》《中华人民共和国个人信息保护</w:t>
      </w:r>
      <w:r>
        <w:rPr>
          <w:sz w:val="22"/>
          <w:szCs w:val="22"/>
          <w:spacing w:val="2"/>
        </w:rPr>
        <w:t xml:space="preserve"> </w:t>
      </w:r>
      <w:r>
        <w:rPr>
          <w:sz w:val="22"/>
          <w:szCs w:val="22"/>
          <w:spacing w:val="-11"/>
        </w:rPr>
        <w:t>法》等法律法规及相关数据采集标准规范，以确保数据的安全性。</w:t>
      </w:r>
    </w:p>
    <w:p>
      <w:pPr>
        <w:ind w:left="403"/>
        <w:spacing w:before="66" w:line="222" w:lineRule="auto"/>
        <w:outlineLvl w:val="6"/>
        <w:rPr>
          <w:rFonts w:ascii="SimHei" w:hAnsi="SimHei" w:eastAsia="SimHei" w:cs="SimHei"/>
          <w:sz w:val="22"/>
          <w:szCs w:val="22"/>
        </w:rPr>
      </w:pPr>
      <w:r>
        <w:rPr>
          <w:rFonts w:ascii="SimHei" w:hAnsi="SimHei" w:eastAsia="SimHei" w:cs="SimHei"/>
          <w:sz w:val="22"/>
          <w:szCs w:val="22"/>
          <w:b/>
          <w:bCs/>
          <w:spacing w:val="-7"/>
        </w:rPr>
        <w:t>4.适用性原则</w:t>
      </w:r>
    </w:p>
    <w:p>
      <w:pPr>
        <w:pStyle w:val="BodyText"/>
        <w:ind w:right="20" w:firstLine="399"/>
        <w:spacing w:before="58" w:line="258" w:lineRule="auto"/>
        <w:jc w:val="both"/>
        <w:rPr>
          <w:sz w:val="22"/>
          <w:szCs w:val="22"/>
        </w:rPr>
      </w:pPr>
      <w:r>
        <w:rPr>
          <w:sz w:val="22"/>
          <w:szCs w:val="22"/>
          <w:spacing w:val="-5"/>
        </w:rPr>
        <w:t>大数据时代，数据数量庞大、内容繁杂，进行全样本采</w:t>
      </w:r>
      <w:r>
        <w:rPr>
          <w:sz w:val="22"/>
          <w:szCs w:val="22"/>
          <w:spacing w:val="-6"/>
        </w:rPr>
        <w:t>集既是不现实的，也是不可</w:t>
      </w:r>
      <w:r>
        <w:rPr>
          <w:sz w:val="22"/>
          <w:szCs w:val="22"/>
        </w:rPr>
        <w:t xml:space="preserve"> </w:t>
      </w:r>
      <w:r>
        <w:rPr>
          <w:sz w:val="22"/>
          <w:szCs w:val="22"/>
          <w:spacing w:val="-6"/>
        </w:rPr>
        <w:t>能的。因此，在进行数据采集时，要根据实际情况，有目的、有重点、有选择地采集能</w:t>
      </w:r>
      <w:r>
        <w:rPr>
          <w:sz w:val="22"/>
          <w:szCs w:val="22"/>
          <w:spacing w:val="17"/>
        </w:rPr>
        <w:t xml:space="preserve"> </w:t>
      </w:r>
      <w:r>
        <w:rPr>
          <w:sz w:val="22"/>
          <w:szCs w:val="22"/>
          <w:spacing w:val="-12"/>
        </w:rPr>
        <w:t>满足用户需求的相关数据。</w:t>
      </w:r>
    </w:p>
    <w:p>
      <w:pPr>
        <w:ind w:left="403"/>
        <w:spacing w:before="84" w:line="221" w:lineRule="auto"/>
        <w:outlineLvl w:val="6"/>
        <w:rPr>
          <w:rFonts w:ascii="SimHei" w:hAnsi="SimHei" w:eastAsia="SimHei" w:cs="SimHei"/>
          <w:sz w:val="22"/>
          <w:szCs w:val="22"/>
        </w:rPr>
      </w:pPr>
      <w:r>
        <w:rPr>
          <w:rFonts w:ascii="SimHei" w:hAnsi="SimHei" w:eastAsia="SimHei" w:cs="SimHei"/>
          <w:sz w:val="22"/>
          <w:szCs w:val="22"/>
          <w:b/>
          <w:bCs/>
          <w:spacing w:val="-7"/>
        </w:rPr>
        <w:t>5.系统性原则</w:t>
      </w:r>
    </w:p>
    <w:p>
      <w:pPr>
        <w:pStyle w:val="BodyText"/>
        <w:ind w:right="21" w:firstLine="399"/>
        <w:spacing w:before="53" w:line="262" w:lineRule="auto"/>
        <w:jc w:val="both"/>
        <w:rPr>
          <w:sz w:val="22"/>
          <w:szCs w:val="22"/>
        </w:rPr>
      </w:pPr>
      <w:r>
        <w:rPr>
          <w:sz w:val="22"/>
          <w:szCs w:val="22"/>
          <w:spacing w:val="-10"/>
        </w:rPr>
        <w:t>数据采集的系统性原则体现在两个方面：</w:t>
      </w:r>
      <w:r>
        <w:rPr>
          <w:sz w:val="22"/>
          <w:szCs w:val="22"/>
          <w:spacing w:val="58"/>
        </w:rPr>
        <w:t xml:space="preserve"> </w:t>
      </w:r>
      <w:r>
        <w:rPr>
          <w:sz w:val="22"/>
          <w:szCs w:val="22"/>
          <w:spacing w:val="-10"/>
        </w:rPr>
        <w:t>一是数据采集在空间上的完整性，二是数</w:t>
      </w:r>
      <w:r>
        <w:rPr>
          <w:sz w:val="22"/>
          <w:szCs w:val="22"/>
        </w:rPr>
        <w:t xml:space="preserve"> </w:t>
      </w:r>
      <w:r>
        <w:rPr>
          <w:sz w:val="22"/>
          <w:szCs w:val="22"/>
          <w:spacing w:val="-6"/>
        </w:rPr>
        <w:t>据采集在时间上的连续性。即在空间方面，要把与某一问题有关的散布在各个领域的信</w:t>
      </w:r>
      <w:r>
        <w:rPr>
          <w:sz w:val="22"/>
          <w:szCs w:val="22"/>
          <w:spacing w:val="1"/>
        </w:rPr>
        <w:t xml:space="preserve"> </w:t>
      </w:r>
      <w:r>
        <w:rPr>
          <w:sz w:val="22"/>
          <w:szCs w:val="22"/>
          <w:spacing w:val="-6"/>
        </w:rPr>
        <w:t>息搜集齐全；在时间方面，要对同一事物在不同时期、不同阶段的发展变化数据进行跟</w:t>
      </w:r>
      <w:r>
        <w:rPr>
          <w:sz w:val="22"/>
          <w:szCs w:val="22"/>
          <w:spacing w:val="16"/>
        </w:rPr>
        <w:t xml:space="preserve"> </w:t>
      </w:r>
      <w:r>
        <w:rPr>
          <w:sz w:val="22"/>
          <w:szCs w:val="22"/>
          <w:spacing w:val="-13"/>
        </w:rPr>
        <w:t>踪搜集，以反映事物的真实全貌。</w:t>
      </w:r>
    </w:p>
    <w:p>
      <w:pPr>
        <w:spacing w:line="262" w:lineRule="auto"/>
        <w:sectPr>
          <w:pgSz w:w="9480" w:h="14400"/>
          <w:pgMar w:top="400" w:right="838" w:bottom="0" w:left="470" w:header="0" w:footer="0" w:gutter="0"/>
        </w:sectPr>
        <w:rPr>
          <w:sz w:val="22"/>
          <w:szCs w:val="22"/>
        </w:rPr>
      </w:pPr>
    </w:p>
    <w:p>
      <w:pPr>
        <w:spacing w:before="78" w:line="217" w:lineRule="auto"/>
        <w:rPr>
          <w:rFonts w:ascii="SimHei" w:hAnsi="SimHei" w:eastAsia="SimHei" w:cs="SimHei"/>
          <w:sz w:val="22"/>
          <w:szCs w:val="22"/>
        </w:rPr>
      </w:pPr>
      <w:r>
        <w:rPr>
          <w:rFonts w:ascii="SimHei" w:hAnsi="SimHei" w:eastAsia="SimHei" w:cs="SimHei"/>
          <w:sz w:val="22"/>
          <w:szCs w:val="22"/>
          <w:spacing w:val="-3"/>
        </w:rPr>
        <w:t>|6</w:t>
      </w:r>
      <w:r>
        <w:rPr>
          <w:rFonts w:ascii="SimHei" w:hAnsi="SimHei" w:eastAsia="SimHei" w:cs="SimHei"/>
          <w:sz w:val="22"/>
          <w:szCs w:val="22"/>
          <w:spacing w:val="-3"/>
        </w:rPr>
        <w:t xml:space="preserve"> </w:t>
      </w:r>
      <w:r>
        <w:rPr>
          <w:rFonts w:ascii="SimHei" w:hAnsi="SimHei" w:eastAsia="SimHei" w:cs="SimHei"/>
          <w:sz w:val="22"/>
          <w:szCs w:val="22"/>
          <w:b/>
          <w:bCs/>
          <w:spacing w:val="-3"/>
        </w:rPr>
        <w:t>4|数据安全与治理</w:t>
      </w:r>
    </w:p>
    <w:p>
      <w:pPr>
        <w:spacing w:line="365" w:lineRule="auto"/>
        <w:rPr>
          <w:rFonts w:ascii="Arial"/>
          <w:sz w:val="21"/>
        </w:rPr>
      </w:pPr>
      <w:r/>
    </w:p>
    <w:p>
      <w:pPr>
        <w:pStyle w:val="BodyText"/>
        <w:ind w:left="515"/>
        <w:spacing w:before="137" w:line="219" w:lineRule="auto"/>
        <w:rPr>
          <w:sz w:val="42"/>
          <w:szCs w:val="42"/>
        </w:rPr>
      </w:pPr>
      <w:bookmarkStart w:name="bookmark94" w:id="84"/>
      <w:bookmarkEnd w:id="84"/>
      <w:r>
        <w:rPr>
          <w:sz w:val="42"/>
          <w:szCs w:val="42"/>
          <w:b/>
          <w:bCs/>
          <w:spacing w:val="-24"/>
        </w:rPr>
        <w:t>4.2</w:t>
      </w:r>
      <w:r>
        <w:rPr>
          <w:sz w:val="42"/>
          <w:szCs w:val="42"/>
          <w:spacing w:val="-24"/>
        </w:rPr>
        <w:t xml:space="preserve">  </w:t>
      </w:r>
      <w:r>
        <w:rPr>
          <w:sz w:val="42"/>
          <w:szCs w:val="42"/>
          <w:b/>
          <w:bCs/>
          <w:spacing w:val="-24"/>
        </w:rPr>
        <w:t>数据源</w:t>
      </w:r>
    </w:p>
    <w:p>
      <w:pPr>
        <w:spacing w:line="343" w:lineRule="auto"/>
        <w:rPr>
          <w:rFonts w:ascii="Arial"/>
          <w:sz w:val="21"/>
        </w:rPr>
      </w:pPr>
      <w:r/>
    </w:p>
    <w:p>
      <w:pPr>
        <w:pStyle w:val="BodyText"/>
        <w:ind w:right="39" w:firstLine="420"/>
        <w:spacing w:before="72" w:line="253" w:lineRule="auto"/>
        <w:rPr>
          <w:sz w:val="22"/>
          <w:szCs w:val="22"/>
        </w:rPr>
      </w:pPr>
      <w:r>
        <w:rPr>
          <w:sz w:val="22"/>
          <w:szCs w:val="22"/>
          <w:spacing w:val="-9"/>
        </w:rPr>
        <w:t>数据源是指在信息采集工作中借以获取数据的来源，通常包括个人数据、组织数据、</w:t>
      </w:r>
      <w:r>
        <w:rPr>
          <w:sz w:val="22"/>
          <w:szCs w:val="22"/>
          <w:spacing w:val="1"/>
        </w:rPr>
        <w:t xml:space="preserve"> </w:t>
      </w:r>
      <w:r>
        <w:rPr>
          <w:sz w:val="22"/>
          <w:szCs w:val="22"/>
          <w:spacing w:val="-7"/>
        </w:rPr>
        <w:t>实体数据、数据库数据、网络数据、文献数据</w:t>
      </w:r>
      <w:r>
        <w:rPr>
          <w:sz w:val="22"/>
          <w:szCs w:val="22"/>
          <w:spacing w:val="-8"/>
        </w:rPr>
        <w:t>6类。</w:t>
      </w:r>
    </w:p>
    <w:p>
      <w:pPr>
        <w:spacing w:line="311" w:lineRule="auto"/>
        <w:rPr>
          <w:rFonts w:ascii="Arial"/>
          <w:sz w:val="21"/>
        </w:rPr>
      </w:pPr>
      <w:r/>
    </w:p>
    <w:p>
      <w:pPr>
        <w:ind w:left="423"/>
        <w:spacing w:before="94" w:line="222" w:lineRule="auto"/>
        <w:outlineLvl w:val="6"/>
        <w:rPr>
          <w:rFonts w:ascii="SimHei" w:hAnsi="SimHei" w:eastAsia="SimHei" w:cs="SimHei"/>
          <w:sz w:val="29"/>
          <w:szCs w:val="29"/>
        </w:rPr>
      </w:pPr>
      <w:r>
        <w:rPr>
          <w:rFonts w:ascii="SimHei" w:hAnsi="SimHei" w:eastAsia="SimHei" w:cs="SimHei"/>
          <w:sz w:val="29"/>
          <w:szCs w:val="29"/>
          <w:b/>
          <w:bCs/>
          <w:spacing w:val="-15"/>
        </w:rPr>
        <w:t>4.2.1</w:t>
      </w:r>
      <w:r>
        <w:rPr>
          <w:rFonts w:ascii="SimHei" w:hAnsi="SimHei" w:eastAsia="SimHei" w:cs="SimHei"/>
          <w:sz w:val="29"/>
          <w:szCs w:val="29"/>
          <w:spacing w:val="100"/>
        </w:rPr>
        <w:t xml:space="preserve"> </w:t>
      </w:r>
      <w:r>
        <w:rPr>
          <w:rFonts w:ascii="SimHei" w:hAnsi="SimHei" w:eastAsia="SimHei" w:cs="SimHei"/>
          <w:sz w:val="29"/>
          <w:szCs w:val="29"/>
          <w:b/>
          <w:bCs/>
          <w:spacing w:val="-15"/>
        </w:rPr>
        <w:t>个人数据</w:t>
      </w:r>
    </w:p>
    <w:p>
      <w:pPr>
        <w:pStyle w:val="BodyText"/>
        <w:ind w:right="92" w:firstLine="420"/>
        <w:spacing w:before="308" w:line="258" w:lineRule="auto"/>
        <w:rPr>
          <w:sz w:val="22"/>
          <w:szCs w:val="22"/>
        </w:rPr>
      </w:pPr>
      <w:r>
        <w:rPr>
          <w:sz w:val="22"/>
          <w:szCs w:val="22"/>
          <w:spacing w:val="-6"/>
        </w:rPr>
        <w:t>个人数据由两部分构成：</w:t>
      </w:r>
      <w:r>
        <w:rPr>
          <w:sz w:val="22"/>
          <w:szCs w:val="22"/>
          <w:spacing w:val="62"/>
        </w:rPr>
        <w:t xml:space="preserve"> </w:t>
      </w:r>
      <w:r>
        <w:rPr>
          <w:sz w:val="22"/>
          <w:szCs w:val="22"/>
          <w:spacing w:val="-6"/>
        </w:rPr>
        <w:t>一是个人本身的数据(即个人自然数据),二是个</w:t>
      </w:r>
      <w:r>
        <w:rPr>
          <w:sz w:val="22"/>
          <w:szCs w:val="22"/>
          <w:spacing w:val="-7"/>
        </w:rPr>
        <w:t>人掌握的</w:t>
      </w:r>
      <w:r>
        <w:rPr>
          <w:sz w:val="22"/>
          <w:szCs w:val="22"/>
        </w:rPr>
        <w:t xml:space="preserve"> </w:t>
      </w:r>
      <w:r>
        <w:rPr>
          <w:sz w:val="22"/>
          <w:szCs w:val="22"/>
          <w:spacing w:val="-4"/>
        </w:rPr>
        <w:t>数据(即个人衍生数据)。</w:t>
      </w:r>
    </w:p>
    <w:p>
      <w:pPr>
        <w:ind w:left="423"/>
        <w:spacing w:before="54" w:line="222" w:lineRule="auto"/>
        <w:outlineLvl w:val="6"/>
        <w:rPr>
          <w:rFonts w:ascii="SimHei" w:hAnsi="SimHei" w:eastAsia="SimHei" w:cs="SimHei"/>
          <w:sz w:val="22"/>
          <w:szCs w:val="22"/>
        </w:rPr>
      </w:pPr>
      <w:r>
        <w:rPr>
          <w:rFonts w:ascii="SimHei" w:hAnsi="SimHei" w:eastAsia="SimHei" w:cs="SimHei"/>
          <w:sz w:val="22"/>
          <w:szCs w:val="22"/>
          <w:b/>
          <w:bCs/>
          <w:spacing w:val="-12"/>
        </w:rPr>
        <w:t>1.个人自然数据</w:t>
      </w:r>
    </w:p>
    <w:p>
      <w:pPr>
        <w:pStyle w:val="BodyText"/>
        <w:ind w:firstLine="420"/>
        <w:spacing w:before="64" w:line="268" w:lineRule="auto"/>
        <w:jc w:val="both"/>
        <w:rPr>
          <w:sz w:val="22"/>
          <w:szCs w:val="22"/>
        </w:rPr>
      </w:pPr>
      <w:r>
        <w:rPr>
          <w:sz w:val="22"/>
          <w:szCs w:val="22"/>
          <w:spacing w:val="-10"/>
        </w:rPr>
        <w:t>个人自然数据，简称个人信息(personal information),是指</w:t>
      </w:r>
      <w:r>
        <w:rPr>
          <w:sz w:val="22"/>
          <w:szCs w:val="22"/>
          <w:spacing w:val="-11"/>
        </w:rPr>
        <w:t>以电子或者其他方式记录</w:t>
      </w:r>
      <w:r>
        <w:rPr>
          <w:sz w:val="22"/>
          <w:szCs w:val="22"/>
        </w:rPr>
        <w:t xml:space="preserve">  </w:t>
      </w:r>
      <w:r>
        <w:rPr>
          <w:sz w:val="22"/>
          <w:szCs w:val="22"/>
          <w:spacing w:val="-5"/>
        </w:rPr>
        <w:t>的能够单独或者与其他信息结合识别特定自然人身份或者反映特定自然人活动情况的各</w:t>
      </w:r>
      <w:r>
        <w:rPr>
          <w:sz w:val="22"/>
          <w:szCs w:val="22"/>
        </w:rPr>
        <w:t xml:space="preserve">  </w:t>
      </w:r>
      <w:r>
        <w:rPr>
          <w:sz w:val="22"/>
          <w:szCs w:val="22"/>
          <w:spacing w:val="-2"/>
        </w:rPr>
        <w:t>种信息，例如个人基本信息、个人身份信息、个人生</w:t>
      </w:r>
      <w:r>
        <w:rPr>
          <w:sz w:val="22"/>
          <w:szCs w:val="22"/>
          <w:spacing w:val="-3"/>
        </w:rPr>
        <w:t>物识别信息、个人网络标识信息、</w:t>
      </w:r>
      <w:r>
        <w:rPr>
          <w:sz w:val="22"/>
          <w:szCs w:val="22"/>
        </w:rPr>
        <w:t xml:space="preserve"> </w:t>
      </w:r>
      <w:r>
        <w:rPr>
          <w:sz w:val="22"/>
          <w:szCs w:val="22"/>
          <w:spacing w:val="-5"/>
        </w:rPr>
        <w:t>个人医疗信息、个人身体信息、个人工作信息、个人教育信息、个人财产信息、</w:t>
      </w:r>
      <w:r>
        <w:rPr>
          <w:sz w:val="22"/>
          <w:szCs w:val="22"/>
          <w:spacing w:val="-6"/>
        </w:rPr>
        <w:t>个人通</w:t>
      </w:r>
      <w:r>
        <w:rPr>
          <w:sz w:val="22"/>
          <w:szCs w:val="22"/>
        </w:rPr>
        <w:t xml:space="preserve">  </w:t>
      </w:r>
      <w:r>
        <w:rPr>
          <w:sz w:val="22"/>
          <w:szCs w:val="22"/>
          <w:spacing w:val="-5"/>
        </w:rPr>
        <w:t>信信息、个人联系人信息、个人上网记录、个人常用设备信息、个人位置信息、个</w:t>
      </w:r>
      <w:r>
        <w:rPr>
          <w:sz w:val="22"/>
          <w:szCs w:val="22"/>
          <w:spacing w:val="-6"/>
        </w:rPr>
        <w:t>人其</w:t>
      </w:r>
      <w:r>
        <w:rPr>
          <w:sz w:val="22"/>
          <w:szCs w:val="22"/>
        </w:rPr>
        <w:t xml:space="preserve">  </w:t>
      </w:r>
      <w:r>
        <w:rPr>
          <w:sz w:val="22"/>
          <w:szCs w:val="22"/>
          <w:spacing w:val="-3"/>
        </w:rPr>
        <w:t>他信息等。关于个人自然数据的内容详见第2章2.4节。</w:t>
      </w:r>
    </w:p>
    <w:p>
      <w:pPr>
        <w:ind w:left="423"/>
        <w:spacing w:before="57" w:line="222" w:lineRule="auto"/>
        <w:outlineLvl w:val="6"/>
        <w:rPr>
          <w:rFonts w:ascii="SimHei" w:hAnsi="SimHei" w:eastAsia="SimHei" w:cs="SimHei"/>
          <w:sz w:val="22"/>
          <w:szCs w:val="22"/>
        </w:rPr>
      </w:pPr>
      <w:r>
        <w:rPr>
          <w:rFonts w:ascii="SimHei" w:hAnsi="SimHei" w:eastAsia="SimHei" w:cs="SimHei"/>
          <w:sz w:val="22"/>
          <w:szCs w:val="22"/>
          <w:b/>
          <w:bCs/>
          <w:spacing w:val="-10"/>
        </w:rPr>
        <w:t>2.个人衍生数据</w:t>
      </w:r>
    </w:p>
    <w:p>
      <w:pPr>
        <w:pStyle w:val="BodyText"/>
        <w:ind w:right="100" w:firstLine="420"/>
        <w:spacing w:before="88" w:line="256" w:lineRule="auto"/>
        <w:rPr>
          <w:sz w:val="22"/>
          <w:szCs w:val="22"/>
        </w:rPr>
      </w:pPr>
      <w:r>
        <w:rPr>
          <w:sz w:val="22"/>
          <w:szCs w:val="22"/>
          <w:spacing w:val="-5"/>
        </w:rPr>
        <w:t>个人衍生数据，是指个人在实践过程中掌握的并通过口头交流或问卷调查方式传递</w:t>
      </w:r>
      <w:r>
        <w:rPr>
          <w:sz w:val="22"/>
          <w:szCs w:val="22"/>
          <w:spacing w:val="8"/>
        </w:rPr>
        <w:t xml:space="preserve"> </w:t>
      </w:r>
      <w:r>
        <w:rPr>
          <w:sz w:val="22"/>
          <w:szCs w:val="22"/>
          <w:spacing w:val="-6"/>
        </w:rPr>
        <w:t>的各种数据。个人，特别是处于关键位置的行业专家，不仅拥有大量的经验数据，而且</w:t>
      </w:r>
      <w:r>
        <w:rPr>
          <w:sz w:val="22"/>
          <w:szCs w:val="22"/>
          <w:spacing w:val="17"/>
        </w:rPr>
        <w:t xml:space="preserve"> </w:t>
      </w:r>
      <w:r>
        <w:rPr>
          <w:sz w:val="22"/>
          <w:szCs w:val="22"/>
          <w:spacing w:val="-4"/>
        </w:rPr>
        <w:t>还在不断地创造出新的信息(数据),他们本身就是数据的凝聚点和发射源。</w:t>
      </w:r>
    </w:p>
    <w:p>
      <w:pPr>
        <w:pStyle w:val="BodyText"/>
        <w:ind w:left="80" w:right="90" w:firstLine="340"/>
        <w:spacing w:before="74" w:line="261" w:lineRule="auto"/>
        <w:rPr>
          <w:sz w:val="22"/>
          <w:szCs w:val="22"/>
        </w:rPr>
      </w:pPr>
      <w:r>
        <w:rPr>
          <w:sz w:val="22"/>
          <w:szCs w:val="22"/>
          <w:spacing w:val="-5"/>
        </w:rPr>
        <w:t>个人衍生数据在社会信息共享、交换中具有重要的地位和作用。调查发现，三成以</w:t>
      </w:r>
      <w:r>
        <w:rPr>
          <w:sz w:val="22"/>
          <w:szCs w:val="22"/>
          <w:spacing w:val="18"/>
        </w:rPr>
        <w:t xml:space="preserve"> </w:t>
      </w:r>
      <w:r>
        <w:rPr>
          <w:sz w:val="22"/>
          <w:szCs w:val="22"/>
          <w:spacing w:val="-8"/>
        </w:rPr>
        <w:t>上数据是通过交流(如问卷调查、问题访谈、咨询活动等)获得的。</w:t>
      </w:r>
    </w:p>
    <w:p>
      <w:pPr>
        <w:pStyle w:val="BodyText"/>
        <w:ind w:left="420"/>
        <w:spacing w:before="39" w:line="219" w:lineRule="auto"/>
        <w:rPr>
          <w:sz w:val="22"/>
          <w:szCs w:val="22"/>
        </w:rPr>
      </w:pPr>
      <w:r>
        <w:rPr>
          <w:sz w:val="22"/>
          <w:szCs w:val="22"/>
          <w:spacing w:val="-14"/>
        </w:rPr>
        <w:t>个人衍生数据的主要特点如下。</w:t>
      </w:r>
    </w:p>
    <w:p>
      <w:pPr>
        <w:pStyle w:val="BodyText"/>
        <w:ind w:left="420"/>
        <w:spacing w:before="80" w:line="219" w:lineRule="auto"/>
        <w:rPr>
          <w:sz w:val="22"/>
          <w:szCs w:val="22"/>
        </w:rPr>
      </w:pPr>
      <w:r>
        <w:rPr>
          <w:sz w:val="22"/>
          <w:szCs w:val="22"/>
          <w:spacing w:val="-13"/>
        </w:rPr>
        <w:t>●</w:t>
      </w:r>
      <w:r>
        <w:rPr>
          <w:sz w:val="22"/>
          <w:szCs w:val="22"/>
          <w:spacing w:val="55"/>
        </w:rPr>
        <w:t xml:space="preserve"> </w:t>
      </w:r>
      <w:r>
        <w:rPr>
          <w:sz w:val="22"/>
          <w:szCs w:val="22"/>
          <w:spacing w:val="-13"/>
        </w:rPr>
        <w:t>及时性。通过与个人直接交流或问卷调查，可以快捷地获取相关数据。</w:t>
      </w:r>
    </w:p>
    <w:p>
      <w:pPr>
        <w:pStyle w:val="BodyText"/>
        <w:ind w:left="420"/>
        <w:spacing w:before="88" w:line="219" w:lineRule="auto"/>
        <w:rPr>
          <w:sz w:val="22"/>
          <w:szCs w:val="22"/>
        </w:rPr>
      </w:pPr>
      <w:r>
        <w:rPr>
          <w:sz w:val="22"/>
          <w:szCs w:val="22"/>
          <w:spacing w:val="-10"/>
        </w:rPr>
        <w:t>●</w:t>
      </w:r>
      <w:r>
        <w:rPr>
          <w:sz w:val="22"/>
          <w:szCs w:val="22"/>
          <w:spacing w:val="75"/>
        </w:rPr>
        <w:t xml:space="preserve"> </w:t>
      </w:r>
      <w:r>
        <w:rPr>
          <w:sz w:val="22"/>
          <w:szCs w:val="22"/>
          <w:spacing w:val="-10"/>
        </w:rPr>
        <w:t>新颖性。在与个人交谈中，许多信息(数据)往往是对方不知道的。</w:t>
      </w:r>
    </w:p>
    <w:p>
      <w:pPr>
        <w:pStyle w:val="BodyText"/>
        <w:ind w:left="749" w:right="136" w:hanging="329"/>
        <w:spacing w:before="69" w:line="244" w:lineRule="auto"/>
        <w:rPr>
          <w:sz w:val="22"/>
          <w:szCs w:val="22"/>
        </w:rPr>
      </w:pPr>
      <w:r>
        <w:rPr>
          <w:sz w:val="22"/>
          <w:szCs w:val="22"/>
        </w:rPr>
        <w:t>●感知性。在与个人进行面对面交流中，除接收到语言信息(数据)外，还可根据</w:t>
      </w:r>
      <w:r>
        <w:rPr>
          <w:sz w:val="22"/>
          <w:szCs w:val="22"/>
          <w:spacing w:val="12"/>
        </w:rPr>
        <w:t xml:space="preserve"> </w:t>
      </w:r>
      <w:r>
        <w:rPr>
          <w:sz w:val="22"/>
          <w:szCs w:val="22"/>
          <w:spacing w:val="-11"/>
        </w:rPr>
        <w:t>被访谈者发出者的声调、语气、肢体语言等，接受到“言外之意”的相关数据。</w:t>
      </w:r>
    </w:p>
    <w:p>
      <w:pPr>
        <w:pStyle w:val="BodyText"/>
        <w:ind w:left="739" w:right="120" w:hanging="319"/>
        <w:spacing w:before="68" w:line="247" w:lineRule="auto"/>
        <w:rPr>
          <w:sz w:val="22"/>
          <w:szCs w:val="22"/>
        </w:rPr>
      </w:pPr>
      <w:r>
        <w:rPr>
          <w:sz w:val="22"/>
          <w:szCs w:val="22"/>
          <w:spacing w:val="-10"/>
        </w:rPr>
        <w:t>●</w:t>
      </w:r>
      <w:r>
        <w:rPr>
          <w:sz w:val="22"/>
          <w:szCs w:val="22"/>
          <w:spacing w:val="58"/>
        </w:rPr>
        <w:t xml:space="preserve"> </w:t>
      </w:r>
      <w:r>
        <w:rPr>
          <w:sz w:val="22"/>
          <w:szCs w:val="22"/>
          <w:spacing w:val="-10"/>
        </w:rPr>
        <w:t>随意性。个人间口头交流，往往按照自己的好恶对数据进行加工取舍，或根据个</w:t>
      </w:r>
      <w:r>
        <w:rPr>
          <w:sz w:val="22"/>
          <w:szCs w:val="22"/>
        </w:rPr>
        <w:t xml:space="preserve"> </w:t>
      </w:r>
      <w:r>
        <w:rPr>
          <w:sz w:val="22"/>
          <w:szCs w:val="22"/>
          <w:spacing w:val="-11"/>
        </w:rPr>
        <w:t>人意志对客观事物进行曲解和割裂，这种主观上的随意评价易导致数据失真。</w:t>
      </w:r>
    </w:p>
    <w:p>
      <w:pPr>
        <w:spacing w:line="294" w:lineRule="auto"/>
        <w:rPr>
          <w:rFonts w:ascii="Arial"/>
          <w:sz w:val="21"/>
        </w:rPr>
      </w:pPr>
      <w:r/>
    </w:p>
    <w:p>
      <w:pPr>
        <w:ind w:left="423"/>
        <w:spacing w:before="95" w:line="222" w:lineRule="auto"/>
        <w:outlineLvl w:val="6"/>
        <w:rPr>
          <w:rFonts w:ascii="SimHei" w:hAnsi="SimHei" w:eastAsia="SimHei" w:cs="SimHei"/>
          <w:sz w:val="29"/>
          <w:szCs w:val="29"/>
        </w:rPr>
      </w:pPr>
      <w:r>
        <w:rPr>
          <w:rFonts w:ascii="SimHei" w:hAnsi="SimHei" w:eastAsia="SimHei" w:cs="SimHei"/>
          <w:sz w:val="29"/>
          <w:szCs w:val="29"/>
          <w:b/>
          <w:bCs/>
          <w:spacing w:val="-17"/>
        </w:rPr>
        <w:t>4.2.2</w:t>
      </w:r>
      <w:r>
        <w:rPr>
          <w:rFonts w:ascii="SimHei" w:hAnsi="SimHei" w:eastAsia="SimHei" w:cs="SimHei"/>
          <w:sz w:val="29"/>
          <w:szCs w:val="29"/>
          <w:spacing w:val="-17"/>
        </w:rPr>
        <w:t xml:space="preserve">  </w:t>
      </w:r>
      <w:r>
        <w:rPr>
          <w:rFonts w:ascii="SimHei" w:hAnsi="SimHei" w:eastAsia="SimHei" w:cs="SimHei"/>
          <w:sz w:val="29"/>
          <w:szCs w:val="29"/>
          <w:b/>
          <w:bCs/>
          <w:spacing w:val="-17"/>
        </w:rPr>
        <w:t>组织数据</w:t>
      </w:r>
    </w:p>
    <w:p>
      <w:pPr>
        <w:spacing w:line="259" w:lineRule="auto"/>
        <w:rPr>
          <w:rFonts w:ascii="Arial"/>
          <w:sz w:val="21"/>
        </w:rPr>
      </w:pPr>
      <w:r/>
    </w:p>
    <w:p>
      <w:pPr>
        <w:pStyle w:val="BodyText"/>
        <w:ind w:left="420"/>
        <w:spacing w:before="72" w:line="219" w:lineRule="auto"/>
        <w:rPr>
          <w:sz w:val="22"/>
          <w:szCs w:val="22"/>
        </w:rPr>
      </w:pPr>
      <w:r>
        <w:rPr>
          <w:sz w:val="22"/>
          <w:szCs w:val="22"/>
          <w:spacing w:val="-16"/>
        </w:rPr>
        <w:t>组织数据由两部分构成：</w:t>
      </w:r>
      <w:r>
        <w:rPr>
          <w:sz w:val="22"/>
          <w:szCs w:val="22"/>
          <w:spacing w:val="65"/>
        </w:rPr>
        <w:t xml:space="preserve"> </w:t>
      </w:r>
      <w:r>
        <w:rPr>
          <w:sz w:val="22"/>
          <w:szCs w:val="22"/>
          <w:spacing w:val="-16"/>
        </w:rPr>
        <w:t>一是公益型组织数据，二是商业型组织数据。</w:t>
      </w:r>
    </w:p>
    <w:p>
      <w:pPr>
        <w:ind w:left="423"/>
        <w:spacing w:before="56" w:line="222" w:lineRule="auto"/>
        <w:outlineLvl w:val="6"/>
        <w:rPr>
          <w:rFonts w:ascii="SimHei" w:hAnsi="SimHei" w:eastAsia="SimHei" w:cs="SimHei"/>
          <w:sz w:val="22"/>
          <w:szCs w:val="22"/>
        </w:rPr>
      </w:pPr>
      <w:r>
        <w:rPr>
          <w:rFonts w:ascii="SimHei" w:hAnsi="SimHei" w:eastAsia="SimHei" w:cs="SimHei"/>
          <w:sz w:val="22"/>
          <w:szCs w:val="22"/>
          <w:b/>
          <w:bCs/>
          <w:spacing w:val="-12"/>
        </w:rPr>
        <w:t>1.公益型组织数据</w:t>
      </w:r>
    </w:p>
    <w:p>
      <w:pPr>
        <w:pStyle w:val="BodyText"/>
        <w:ind w:right="19" w:firstLine="420"/>
        <w:spacing w:before="86" w:line="258" w:lineRule="auto"/>
        <w:jc w:val="both"/>
        <w:rPr>
          <w:sz w:val="22"/>
          <w:szCs w:val="22"/>
        </w:rPr>
      </w:pPr>
      <w:r>
        <w:rPr>
          <w:sz w:val="22"/>
          <w:szCs w:val="22"/>
          <w:spacing w:val="-6"/>
        </w:rPr>
        <w:t>公益型组织数据，又称公共数据，是指公共管理和服务机构在依法履行公共管理和</w:t>
      </w:r>
      <w:r>
        <w:rPr>
          <w:sz w:val="22"/>
          <w:szCs w:val="22"/>
          <w:spacing w:val="6"/>
        </w:rPr>
        <w:t xml:space="preserve">  </w:t>
      </w:r>
      <w:r>
        <w:rPr>
          <w:sz w:val="22"/>
          <w:szCs w:val="22"/>
          <w:spacing w:val="-6"/>
        </w:rPr>
        <w:t>服务职责过程中产生、收集的数据，以及其他组织和个人在提供公共服务中产生、收集</w:t>
      </w:r>
      <w:r>
        <w:rPr>
          <w:sz w:val="22"/>
          <w:szCs w:val="22"/>
          <w:spacing w:val="7"/>
        </w:rPr>
        <w:t xml:space="preserve">  </w:t>
      </w:r>
      <w:r>
        <w:rPr>
          <w:sz w:val="22"/>
          <w:szCs w:val="22"/>
          <w:spacing w:val="-3"/>
        </w:rPr>
        <w:t>的涉及公共利益的数据，例如政务数据及供水、供电、供气、供热、公共交通、养老、</w:t>
      </w:r>
    </w:p>
    <w:p>
      <w:pPr>
        <w:spacing w:line="258" w:lineRule="auto"/>
        <w:sectPr>
          <w:pgSz w:w="9480" w:h="14400"/>
          <w:pgMar w:top="400" w:right="460" w:bottom="0" w:left="749" w:header="0" w:footer="0" w:gutter="0"/>
        </w:sectPr>
        <w:rPr>
          <w:sz w:val="22"/>
          <w:szCs w:val="22"/>
        </w:rPr>
      </w:pPr>
    </w:p>
    <w:p>
      <w:pPr>
        <w:pStyle w:val="BodyText"/>
        <w:ind w:right="20"/>
        <w:spacing w:before="208" w:line="217" w:lineRule="auto"/>
        <w:jc w:val="right"/>
        <w:rPr>
          <w:sz w:val="21"/>
          <w:szCs w:val="21"/>
        </w:rPr>
      </w:pPr>
      <w:r>
        <w:rPr>
          <w:rFonts w:ascii="SimHei" w:hAnsi="SimHei" w:eastAsia="SimHei" w:cs="SimHei"/>
          <w:sz w:val="21"/>
          <w:szCs w:val="21"/>
          <w:b/>
          <w:bCs/>
          <w:spacing w:val="16"/>
        </w:rPr>
        <w:t>第4章</w:t>
      </w:r>
      <w:r>
        <w:rPr>
          <w:rFonts w:ascii="SimHei" w:hAnsi="SimHei" w:eastAsia="SimHei" w:cs="SimHei"/>
          <w:sz w:val="21"/>
          <w:szCs w:val="21"/>
          <w:spacing w:val="115"/>
        </w:rPr>
        <w:t xml:space="preserve"> </w:t>
      </w:r>
      <w:r>
        <w:rPr>
          <w:rFonts w:ascii="SimHei" w:hAnsi="SimHei" w:eastAsia="SimHei" w:cs="SimHei"/>
          <w:sz w:val="21"/>
          <w:szCs w:val="21"/>
          <w:b/>
          <w:bCs/>
          <w:spacing w:val="16"/>
        </w:rPr>
        <w:t>数据采集技术|65</w:t>
      </w:r>
      <w:r>
        <w:rPr>
          <w:rFonts w:ascii="SimHei" w:hAnsi="SimHei" w:eastAsia="SimHei" w:cs="SimHei"/>
          <w:sz w:val="21"/>
          <w:szCs w:val="21"/>
          <w:spacing w:val="16"/>
        </w:rPr>
        <w:t xml:space="preserve"> </w:t>
      </w:r>
      <w:r>
        <w:rPr>
          <w:sz w:val="21"/>
          <w:szCs w:val="21"/>
          <w:spacing w:val="16"/>
        </w:rPr>
        <w:t>I</w:t>
      </w:r>
    </w:p>
    <w:p>
      <w:pPr>
        <w:spacing w:line="293" w:lineRule="auto"/>
        <w:rPr>
          <w:rFonts w:ascii="Arial"/>
          <w:sz w:val="21"/>
        </w:rPr>
      </w:pPr>
      <w:r/>
    </w:p>
    <w:p>
      <w:pPr>
        <w:pStyle w:val="BodyText"/>
        <w:spacing w:before="68" w:line="219" w:lineRule="auto"/>
        <w:rPr>
          <w:sz w:val="21"/>
          <w:szCs w:val="21"/>
        </w:rPr>
      </w:pPr>
      <w:r>
        <w:rPr>
          <w:sz w:val="21"/>
          <w:szCs w:val="21"/>
          <w:spacing w:val="-2"/>
        </w:rPr>
        <w:t>教育、医疗健康、邮政等公共服务中涉及公共利益的数据等。</w:t>
      </w:r>
    </w:p>
    <w:p>
      <w:pPr>
        <w:ind w:left="423"/>
        <w:spacing w:before="66" w:line="222" w:lineRule="auto"/>
        <w:outlineLvl w:val="6"/>
        <w:rPr>
          <w:rFonts w:ascii="SimHei" w:hAnsi="SimHei" w:eastAsia="SimHei" w:cs="SimHei"/>
          <w:sz w:val="21"/>
          <w:szCs w:val="21"/>
        </w:rPr>
      </w:pPr>
      <w:bookmarkStart w:name="bookmark95" w:id="85"/>
      <w:bookmarkEnd w:id="85"/>
      <w:r>
        <w:rPr>
          <w:rFonts w:ascii="SimHei" w:hAnsi="SimHei" w:eastAsia="SimHei" w:cs="SimHei"/>
          <w:sz w:val="21"/>
          <w:szCs w:val="21"/>
          <w:b/>
          <w:bCs/>
          <w:spacing w:val="-3"/>
        </w:rPr>
        <w:t>2.商业型组织数据</w:t>
      </w:r>
    </w:p>
    <w:p>
      <w:pPr>
        <w:pStyle w:val="BodyText"/>
        <w:ind w:firstLine="420"/>
        <w:spacing w:before="79" w:line="267" w:lineRule="auto"/>
        <w:jc w:val="both"/>
        <w:rPr>
          <w:sz w:val="21"/>
          <w:szCs w:val="21"/>
        </w:rPr>
      </w:pPr>
      <w:r>
        <w:rPr>
          <w:sz w:val="21"/>
          <w:szCs w:val="21"/>
          <w:spacing w:val="4"/>
        </w:rPr>
        <w:t>商业型组织数据，又称法人数据，是指组织在生产经营和内部管理过程中产生和收</w:t>
      </w:r>
      <w:r>
        <w:rPr>
          <w:sz w:val="21"/>
          <w:szCs w:val="21"/>
          <w:spacing w:val="6"/>
        </w:rPr>
        <w:t xml:space="preserve">  </w:t>
      </w:r>
      <w:r>
        <w:rPr>
          <w:sz w:val="21"/>
          <w:szCs w:val="21"/>
          <w:spacing w:val="7"/>
        </w:rPr>
        <w:t>集的数据，如企业的业务数据、工艺数据、经营管理数据、</w:t>
      </w:r>
      <w:r>
        <w:rPr>
          <w:sz w:val="21"/>
          <w:szCs w:val="21"/>
          <w:spacing w:val="6"/>
        </w:rPr>
        <w:t>财务数据、市场销售数据、</w:t>
      </w:r>
      <w:r>
        <w:rPr>
          <w:sz w:val="21"/>
          <w:szCs w:val="21"/>
        </w:rPr>
        <w:t xml:space="preserve"> </w:t>
      </w:r>
      <w:r>
        <w:rPr>
          <w:sz w:val="21"/>
          <w:szCs w:val="21"/>
          <w:spacing w:val="-6"/>
        </w:rPr>
        <w:t>系统运行和安全数据等。</w:t>
      </w:r>
    </w:p>
    <w:p>
      <w:pPr>
        <w:ind w:left="423"/>
        <w:spacing w:before="76" w:line="221" w:lineRule="auto"/>
        <w:outlineLvl w:val="6"/>
        <w:rPr>
          <w:rFonts w:ascii="SimHei" w:hAnsi="SimHei" w:eastAsia="SimHei" w:cs="SimHei"/>
          <w:sz w:val="21"/>
          <w:szCs w:val="21"/>
        </w:rPr>
      </w:pPr>
      <w:r>
        <w:rPr>
          <w:rFonts w:ascii="SimHei" w:hAnsi="SimHei" w:eastAsia="SimHei" w:cs="SimHei"/>
          <w:sz w:val="21"/>
          <w:szCs w:val="21"/>
          <w:b/>
          <w:bCs/>
          <w:spacing w:val="-3"/>
        </w:rPr>
        <w:t>3.组织数据源的特点</w:t>
      </w:r>
    </w:p>
    <w:p>
      <w:pPr>
        <w:pStyle w:val="BodyText"/>
        <w:ind w:left="420"/>
        <w:spacing w:before="93" w:line="219" w:lineRule="auto"/>
        <w:rPr>
          <w:sz w:val="21"/>
          <w:szCs w:val="21"/>
        </w:rPr>
      </w:pPr>
      <w:r>
        <w:rPr>
          <w:sz w:val="21"/>
          <w:szCs w:val="21"/>
          <w:spacing w:val="-3"/>
        </w:rPr>
        <w:t>一般地，组织数据的主要特点如下。</w:t>
      </w:r>
    </w:p>
    <w:p>
      <w:pPr>
        <w:pStyle w:val="BodyText"/>
        <w:ind w:left="709" w:right="81" w:hanging="289"/>
        <w:spacing w:before="90" w:line="261" w:lineRule="auto"/>
        <w:rPr>
          <w:sz w:val="21"/>
          <w:szCs w:val="21"/>
        </w:rPr>
      </w:pPr>
      <w:r>
        <w:rPr>
          <w:sz w:val="21"/>
          <w:szCs w:val="21"/>
          <w:spacing w:val="10"/>
        </w:rPr>
        <w:t>●权威性。各种组织机构(含政府、企业)专门开展某一方面的业务工作，或从事</w:t>
      </w:r>
      <w:r>
        <w:rPr>
          <w:sz w:val="21"/>
          <w:szCs w:val="21"/>
          <w:spacing w:val="8"/>
        </w:rPr>
        <w:t xml:space="preserve"> </w:t>
      </w:r>
      <w:r>
        <w:rPr>
          <w:sz w:val="21"/>
          <w:szCs w:val="21"/>
          <w:spacing w:val="3"/>
        </w:rPr>
        <w:t>研究开发，或从事生产经营，或从事监督管理，它</w:t>
      </w:r>
      <w:r>
        <w:rPr>
          <w:sz w:val="21"/>
          <w:szCs w:val="21"/>
          <w:spacing w:val="2"/>
        </w:rPr>
        <w:t>们所产生发布的数据相对集中</w:t>
      </w:r>
      <w:r>
        <w:rPr>
          <w:sz w:val="21"/>
          <w:szCs w:val="21"/>
        </w:rPr>
        <w:t xml:space="preserve"> </w:t>
      </w:r>
      <w:r>
        <w:rPr>
          <w:sz w:val="21"/>
          <w:szCs w:val="21"/>
          <w:spacing w:val="-2"/>
        </w:rPr>
        <w:t>有序，也比较准确可靠，具有相当的权威性。</w:t>
      </w:r>
    </w:p>
    <w:p>
      <w:pPr>
        <w:pStyle w:val="BodyText"/>
        <w:ind w:left="709" w:right="89" w:hanging="289"/>
        <w:spacing w:before="110" w:line="246" w:lineRule="auto"/>
        <w:rPr>
          <w:sz w:val="21"/>
          <w:szCs w:val="21"/>
        </w:rPr>
      </w:pPr>
      <w:r>
        <w:rPr>
          <w:sz w:val="21"/>
          <w:szCs w:val="21"/>
        </w:rPr>
        <w:t>●</w:t>
      </w:r>
      <w:r>
        <w:rPr>
          <w:sz w:val="21"/>
          <w:szCs w:val="21"/>
          <w:spacing w:val="60"/>
        </w:rPr>
        <w:t xml:space="preserve"> </w:t>
      </w:r>
      <w:r>
        <w:rPr>
          <w:sz w:val="21"/>
          <w:szCs w:val="21"/>
        </w:rPr>
        <w:t>垄断性。有些组织机构由于保守或者竞争等方面的原因，常常把本部门所拥有的 </w:t>
      </w:r>
      <w:r>
        <w:rPr>
          <w:sz w:val="21"/>
          <w:szCs w:val="21"/>
          <w:spacing w:val="-2"/>
        </w:rPr>
        <w:t>数据看成是自己的私有财产而不愿对外公开。</w:t>
      </w:r>
    </w:p>
    <w:p>
      <w:pPr>
        <w:spacing w:line="321" w:lineRule="auto"/>
        <w:rPr>
          <w:rFonts w:ascii="Arial"/>
          <w:sz w:val="21"/>
        </w:rPr>
      </w:pPr>
      <w:r/>
    </w:p>
    <w:p>
      <w:pPr>
        <w:ind w:left="423"/>
        <w:spacing w:before="95" w:line="222" w:lineRule="auto"/>
        <w:outlineLvl w:val="6"/>
        <w:rPr>
          <w:rFonts w:ascii="SimHei" w:hAnsi="SimHei" w:eastAsia="SimHei" w:cs="SimHei"/>
          <w:sz w:val="29"/>
          <w:szCs w:val="29"/>
        </w:rPr>
      </w:pPr>
      <w:r>
        <w:rPr>
          <w:rFonts w:ascii="SimHei" w:hAnsi="SimHei" w:eastAsia="SimHei" w:cs="SimHei"/>
          <w:sz w:val="29"/>
          <w:szCs w:val="29"/>
          <w:b/>
          <w:bCs/>
          <w:spacing w:val="-17"/>
        </w:rPr>
        <w:t>4.2.3</w:t>
      </w:r>
      <w:r>
        <w:rPr>
          <w:rFonts w:ascii="SimHei" w:hAnsi="SimHei" w:eastAsia="SimHei" w:cs="SimHei"/>
          <w:sz w:val="29"/>
          <w:szCs w:val="29"/>
          <w:spacing w:val="-17"/>
        </w:rPr>
        <w:t xml:space="preserve">  </w:t>
      </w:r>
      <w:r>
        <w:rPr>
          <w:rFonts w:ascii="SimHei" w:hAnsi="SimHei" w:eastAsia="SimHei" w:cs="SimHei"/>
          <w:sz w:val="29"/>
          <w:szCs w:val="29"/>
          <w:b/>
          <w:bCs/>
          <w:spacing w:val="-17"/>
        </w:rPr>
        <w:t>实体数据</w:t>
      </w:r>
    </w:p>
    <w:p>
      <w:pPr>
        <w:spacing w:line="271" w:lineRule="auto"/>
        <w:rPr>
          <w:rFonts w:ascii="Arial"/>
          <w:sz w:val="21"/>
        </w:rPr>
      </w:pPr>
      <w:r/>
    </w:p>
    <w:p>
      <w:pPr>
        <w:pStyle w:val="BodyText"/>
        <w:ind w:right="19" w:firstLine="420"/>
        <w:spacing w:before="69" w:line="266" w:lineRule="auto"/>
        <w:jc w:val="both"/>
        <w:rPr>
          <w:sz w:val="21"/>
          <w:szCs w:val="21"/>
        </w:rPr>
      </w:pPr>
      <w:r>
        <w:rPr>
          <w:sz w:val="21"/>
          <w:szCs w:val="21"/>
          <w:spacing w:val="1"/>
        </w:rPr>
        <w:t>实体数据是指各种实物中产生、收集的数据。其中，</w:t>
      </w:r>
      <w:r>
        <w:rPr>
          <w:sz w:val="21"/>
          <w:szCs w:val="21"/>
        </w:rPr>
        <w:t>实物是指客观存在的各种物体， </w:t>
      </w:r>
      <w:r>
        <w:rPr>
          <w:sz w:val="21"/>
          <w:szCs w:val="21"/>
          <w:spacing w:val="3"/>
        </w:rPr>
        <w:t>如工业现场设备(如数控机床、加工中心等)、城市物联网设备(如井盖、路灯、消防栓、</w:t>
      </w:r>
      <w:r>
        <w:rPr>
          <w:sz w:val="21"/>
          <w:szCs w:val="21"/>
          <w:spacing w:val="9"/>
        </w:rPr>
        <w:t xml:space="preserve"> </w:t>
      </w:r>
      <w:r>
        <w:rPr>
          <w:sz w:val="21"/>
          <w:szCs w:val="21"/>
          <w:spacing w:val="8"/>
        </w:rPr>
        <w:t>水表等)、无机物(如水、空气、土壤、岩石</w:t>
      </w:r>
      <w:r>
        <w:rPr>
          <w:sz w:val="21"/>
          <w:szCs w:val="21"/>
          <w:spacing w:val="7"/>
        </w:rPr>
        <w:t>、矿石等)样品、有机物(如动物、植物等)</w:t>
      </w:r>
      <w:r>
        <w:rPr>
          <w:sz w:val="21"/>
          <w:szCs w:val="21"/>
        </w:rPr>
        <w:t xml:space="preserve"> </w:t>
      </w:r>
      <w:r>
        <w:rPr>
          <w:sz w:val="21"/>
          <w:szCs w:val="21"/>
          <w:spacing w:val="-2"/>
        </w:rPr>
        <w:t>化石或标本，以及其他可能出现新的数据“火花”的场所。</w:t>
      </w:r>
    </w:p>
    <w:p>
      <w:pPr>
        <w:pStyle w:val="BodyText"/>
        <w:ind w:left="420"/>
        <w:spacing w:before="91" w:line="219" w:lineRule="auto"/>
        <w:rPr>
          <w:sz w:val="21"/>
          <w:szCs w:val="21"/>
        </w:rPr>
      </w:pPr>
      <w:r>
        <w:rPr>
          <w:sz w:val="21"/>
          <w:szCs w:val="21"/>
          <w:spacing w:val="-2"/>
        </w:rPr>
        <w:t>实体数据给人们提供了充分认识事物的物质条件，其主要特点如下。</w:t>
      </w:r>
    </w:p>
    <w:p>
      <w:pPr>
        <w:pStyle w:val="BodyText"/>
        <w:ind w:left="709" w:right="92" w:hanging="289"/>
        <w:spacing w:before="102" w:line="246" w:lineRule="auto"/>
        <w:rPr>
          <w:sz w:val="21"/>
          <w:szCs w:val="21"/>
        </w:rPr>
      </w:pPr>
      <w:r>
        <w:rPr>
          <w:sz w:val="21"/>
          <w:szCs w:val="21"/>
        </w:rPr>
        <w:t>●</w:t>
      </w:r>
      <w:r>
        <w:rPr>
          <w:sz w:val="21"/>
          <w:szCs w:val="21"/>
          <w:spacing w:val="56"/>
        </w:rPr>
        <w:t xml:space="preserve"> </w:t>
      </w:r>
      <w:r>
        <w:rPr>
          <w:sz w:val="21"/>
          <w:szCs w:val="21"/>
        </w:rPr>
        <w:t>直观性。实物的最大优势就是直观、生动、全面、形象，能提供全方位、多角度 </w:t>
      </w:r>
      <w:r>
        <w:rPr>
          <w:sz w:val="21"/>
          <w:szCs w:val="21"/>
          <w:spacing w:val="-3"/>
        </w:rPr>
        <w:t>的数据。</w:t>
      </w:r>
    </w:p>
    <w:p>
      <w:pPr>
        <w:pStyle w:val="BodyText"/>
        <w:ind w:left="709" w:right="36" w:hanging="289"/>
        <w:spacing w:before="90" w:line="255" w:lineRule="auto"/>
        <w:rPr>
          <w:sz w:val="21"/>
          <w:szCs w:val="21"/>
        </w:rPr>
      </w:pPr>
      <w:r>
        <w:rPr>
          <w:sz w:val="21"/>
          <w:szCs w:val="21"/>
          <w:spacing w:val="-4"/>
        </w:rPr>
        <w:t>●</w:t>
      </w:r>
      <w:r>
        <w:rPr>
          <w:sz w:val="21"/>
          <w:szCs w:val="21"/>
          <w:spacing w:val="50"/>
        </w:rPr>
        <w:t xml:space="preserve"> </w:t>
      </w:r>
      <w:r>
        <w:rPr>
          <w:sz w:val="21"/>
          <w:szCs w:val="21"/>
          <w:spacing w:val="-4"/>
        </w:rPr>
        <w:t>真实性。实物是客观存在的各种物体，组织或个人可从中获取第一手的、完整的、</w:t>
      </w:r>
      <w:r>
        <w:rPr>
          <w:sz w:val="21"/>
          <w:szCs w:val="21"/>
        </w:rPr>
        <w:t xml:space="preserve"> </w:t>
      </w:r>
      <w:r>
        <w:rPr>
          <w:sz w:val="21"/>
          <w:szCs w:val="21"/>
          <w:spacing w:val="-6"/>
        </w:rPr>
        <w:t>可靠的数据。</w:t>
      </w:r>
    </w:p>
    <w:p>
      <w:pPr>
        <w:pStyle w:val="BodyText"/>
        <w:ind w:left="709" w:right="97" w:hanging="289"/>
        <w:spacing w:before="100" w:line="254" w:lineRule="auto"/>
        <w:rPr>
          <w:sz w:val="21"/>
          <w:szCs w:val="21"/>
        </w:rPr>
      </w:pPr>
      <w:r>
        <w:rPr>
          <w:sz w:val="21"/>
          <w:szCs w:val="21"/>
          <w:spacing w:val="-1"/>
        </w:rPr>
        <w:t>●</w:t>
      </w:r>
      <w:r>
        <w:rPr>
          <w:sz w:val="21"/>
          <w:szCs w:val="21"/>
          <w:spacing w:val="88"/>
        </w:rPr>
        <w:t xml:space="preserve"> </w:t>
      </w:r>
      <w:r>
        <w:rPr>
          <w:sz w:val="21"/>
          <w:szCs w:val="21"/>
          <w:spacing w:val="-1"/>
        </w:rPr>
        <w:t>隐蔽性。实物中包含的数据往往是潜在的、隐蔽的，往往需要采用科学的技术方</w:t>
      </w:r>
      <w:r>
        <w:rPr>
          <w:sz w:val="21"/>
          <w:szCs w:val="21"/>
        </w:rPr>
        <w:t xml:space="preserve"> </w:t>
      </w:r>
      <w:r>
        <w:rPr>
          <w:sz w:val="21"/>
          <w:szCs w:val="21"/>
          <w:spacing w:val="6"/>
        </w:rPr>
        <w:t>法(如传感设备)去获取。</w:t>
      </w:r>
    </w:p>
    <w:p>
      <w:pPr>
        <w:spacing w:line="285" w:lineRule="auto"/>
        <w:rPr>
          <w:rFonts w:ascii="Arial"/>
          <w:sz w:val="21"/>
        </w:rPr>
      </w:pPr>
      <w:r/>
    </w:p>
    <w:p>
      <w:pPr>
        <w:ind w:left="423"/>
        <w:spacing w:before="95" w:line="222" w:lineRule="auto"/>
        <w:outlineLvl w:val="6"/>
        <w:rPr>
          <w:rFonts w:ascii="SimHei" w:hAnsi="SimHei" w:eastAsia="SimHei" w:cs="SimHei"/>
          <w:sz w:val="29"/>
          <w:szCs w:val="29"/>
        </w:rPr>
      </w:pPr>
      <w:r>
        <w:rPr>
          <w:rFonts w:ascii="SimHei" w:hAnsi="SimHei" w:eastAsia="SimHei" w:cs="SimHei"/>
          <w:sz w:val="29"/>
          <w:szCs w:val="29"/>
          <w:b/>
          <w:bCs/>
          <w:spacing w:val="-19"/>
        </w:rPr>
        <w:t>4.2.4</w:t>
      </w:r>
      <w:r>
        <w:rPr>
          <w:rFonts w:ascii="SimHei" w:hAnsi="SimHei" w:eastAsia="SimHei" w:cs="SimHei"/>
          <w:sz w:val="29"/>
          <w:szCs w:val="29"/>
          <w:spacing w:val="8"/>
        </w:rPr>
        <w:t xml:space="preserve">  </w:t>
      </w:r>
      <w:r>
        <w:rPr>
          <w:rFonts w:ascii="SimHei" w:hAnsi="SimHei" w:eastAsia="SimHei" w:cs="SimHei"/>
          <w:sz w:val="29"/>
          <w:szCs w:val="29"/>
          <w:b/>
          <w:bCs/>
          <w:spacing w:val="-19"/>
        </w:rPr>
        <w:t>数据库数据</w:t>
      </w:r>
    </w:p>
    <w:p>
      <w:pPr>
        <w:spacing w:line="281" w:lineRule="auto"/>
        <w:rPr>
          <w:rFonts w:ascii="Arial"/>
          <w:sz w:val="21"/>
        </w:rPr>
      </w:pPr>
      <w:r/>
    </w:p>
    <w:p>
      <w:pPr>
        <w:pStyle w:val="BodyText"/>
        <w:ind w:right="52" w:firstLine="420"/>
        <w:spacing w:before="69" w:line="276" w:lineRule="auto"/>
        <w:jc w:val="both"/>
        <w:rPr>
          <w:sz w:val="21"/>
          <w:szCs w:val="21"/>
        </w:rPr>
      </w:pPr>
      <w:r>
        <w:rPr>
          <w:sz w:val="21"/>
          <w:szCs w:val="21"/>
          <w:spacing w:val="4"/>
        </w:rPr>
        <w:t>数据库数据是指组织或个人利用数据库管理工具开发形成的某行业或某领域的数据</w:t>
      </w:r>
      <w:r>
        <w:rPr>
          <w:sz w:val="21"/>
          <w:szCs w:val="21"/>
          <w:spacing w:val="17"/>
        </w:rPr>
        <w:t xml:space="preserve"> </w:t>
      </w:r>
      <w:r>
        <w:rPr>
          <w:sz w:val="21"/>
          <w:szCs w:val="21"/>
          <w:spacing w:val="6"/>
        </w:rPr>
        <w:t>集。其中，数据管理工具包括(不限于)达梦</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DM</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30"/>
        </w:rPr>
        <w:t xml:space="preserve"> </w:t>
      </w:r>
      <w:r>
        <w:rPr>
          <w:sz w:val="21"/>
          <w:szCs w:val="21"/>
          <w:spacing w:val="6"/>
        </w:rPr>
        <w:t>、</w:t>
      </w:r>
      <w:r>
        <w:rPr>
          <w:sz w:val="21"/>
          <w:szCs w:val="21"/>
          <w:spacing w:val="-44"/>
        </w:rPr>
        <w:t xml:space="preserve"> </w:t>
      </w:r>
      <w:r>
        <w:rPr>
          <w:sz w:val="21"/>
          <w:szCs w:val="21"/>
          <w:spacing w:val="6"/>
        </w:rPr>
        <w:t>甲骨文</w:t>
      </w:r>
      <w:r>
        <w:rPr>
          <w:sz w:val="21"/>
          <w:szCs w:val="21"/>
          <w:spacing w:val="5"/>
        </w:rPr>
        <w:t>(</w:t>
      </w:r>
      <w:r>
        <w:rPr>
          <w:sz w:val="21"/>
          <w:szCs w:val="21"/>
        </w:rPr>
        <w:t>Oracle</w:t>
      </w:r>
      <w:r>
        <w:rPr>
          <w:sz w:val="21"/>
          <w:szCs w:val="21"/>
          <w:spacing w:val="5"/>
        </w:rPr>
        <w:t>)、</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Server</w:t>
      </w:r>
      <w:r>
        <w:rPr>
          <w:rFonts w:ascii="Times New Roman" w:hAnsi="Times New Roman" w:eastAsia="Times New Roman" w:cs="Times New Roman"/>
          <w:sz w:val="21"/>
          <w:szCs w:val="21"/>
          <w:spacing w:val="-31"/>
        </w:rPr>
        <w:t xml:space="preserve"> </w:t>
      </w:r>
      <w:r>
        <w:rPr>
          <w:sz w:val="21"/>
          <w:szCs w:val="21"/>
          <w:spacing w:val="5"/>
        </w:rPr>
        <w:t>、</w:t>
      </w:r>
      <w:r>
        <w:rPr>
          <w:rFonts w:ascii="Times New Roman" w:hAnsi="Times New Roman" w:eastAsia="Times New Roman" w:cs="Times New Roman"/>
          <w:sz w:val="21"/>
          <w:szCs w:val="21"/>
        </w:rPr>
        <w:t>My</w:t>
      </w:r>
      <w:r>
        <w:rPr>
          <w:rFonts w:ascii="Times New Roman" w:hAnsi="Times New Roman" w:eastAsia="Times New Roman" w:cs="Times New Roman"/>
          <w:sz w:val="21"/>
          <w:szCs w:val="21"/>
          <w:spacing w:val="5"/>
        </w:rPr>
        <w:t xml:space="preserve"> </w:t>
      </w:r>
      <w:r>
        <w:rPr>
          <w:sz w:val="21"/>
          <w:szCs w:val="21"/>
        </w:rPr>
        <w:t>SQL</w:t>
      </w:r>
      <w:r>
        <w:rPr>
          <w:sz w:val="21"/>
          <w:szCs w:val="21"/>
          <w:spacing w:val="5"/>
        </w:rPr>
        <w:t>、</w:t>
      </w:r>
      <w:r>
        <w:rPr>
          <w:sz w:val="21"/>
          <w:szCs w:val="21"/>
        </w:rPr>
        <w:t>Mongo</w:t>
      </w:r>
      <w:r>
        <w:rPr>
          <w:sz w:val="21"/>
          <w:szCs w:val="21"/>
          <w:spacing w:val="5"/>
        </w:rPr>
        <w:t xml:space="preserve">   </w:t>
      </w:r>
      <w:r>
        <w:rPr>
          <w:sz w:val="21"/>
          <w:szCs w:val="21"/>
        </w:rPr>
        <w:t>DB</w:t>
      </w:r>
      <w:r>
        <w:rPr>
          <w:sz w:val="21"/>
          <w:szCs w:val="21"/>
          <w:spacing w:val="5"/>
        </w:rPr>
        <w:t>、</w:t>
      </w:r>
      <w:r>
        <w:rPr>
          <w:sz w:val="21"/>
          <w:szCs w:val="21"/>
        </w:rPr>
        <w:t>Excel</w:t>
      </w:r>
      <w:r>
        <w:rPr>
          <w:sz w:val="21"/>
          <w:szCs w:val="21"/>
          <w:spacing w:val="-55"/>
        </w:rPr>
        <w:t xml:space="preserve"> </w:t>
      </w:r>
      <w:r>
        <w:rPr>
          <w:sz w:val="21"/>
          <w:szCs w:val="21"/>
          <w:spacing w:val="5"/>
        </w:rPr>
        <w:t>等；数据集是指相关行业的结构化数据、</w:t>
      </w:r>
      <w:r>
        <w:rPr>
          <w:sz w:val="21"/>
          <w:szCs w:val="21"/>
          <w:spacing w:val="4"/>
        </w:rPr>
        <w:t>半结构化数据或非结</w:t>
      </w:r>
      <w:r>
        <w:rPr>
          <w:sz w:val="21"/>
          <w:szCs w:val="21"/>
        </w:rPr>
        <w:t xml:space="preserve"> </w:t>
      </w:r>
      <w:r>
        <w:rPr>
          <w:sz w:val="21"/>
          <w:szCs w:val="21"/>
          <w:spacing w:val="2"/>
        </w:rPr>
        <w:t>构化数据的专用数据库，如人口数据库、宏观经济数据库、网约车</w:t>
      </w:r>
      <w:r>
        <w:rPr>
          <w:sz w:val="21"/>
          <w:szCs w:val="21"/>
          <w:spacing w:val="1"/>
        </w:rPr>
        <w:t>数据库、</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18"/>
        </w:rPr>
        <w:t xml:space="preserve"> </w:t>
      </w:r>
      <w:r>
        <w:rPr>
          <w:sz w:val="21"/>
          <w:szCs w:val="21"/>
          <w:spacing w:val="1"/>
        </w:rPr>
        <w:t>训练数据</w:t>
      </w:r>
      <w:r>
        <w:rPr>
          <w:sz w:val="21"/>
          <w:szCs w:val="21"/>
        </w:rPr>
        <w:t xml:space="preserve"> </w:t>
      </w:r>
      <w:r>
        <w:rPr>
          <w:sz w:val="21"/>
          <w:szCs w:val="21"/>
          <w:spacing w:val="-7"/>
        </w:rPr>
        <w:t>集、视频数据库等。</w:t>
      </w:r>
    </w:p>
    <w:p>
      <w:pPr>
        <w:pStyle w:val="BodyText"/>
        <w:ind w:left="420"/>
        <w:spacing w:before="71" w:line="219" w:lineRule="auto"/>
        <w:rPr>
          <w:sz w:val="21"/>
          <w:szCs w:val="21"/>
        </w:rPr>
      </w:pPr>
      <w:r>
        <w:rPr>
          <w:sz w:val="21"/>
          <w:szCs w:val="21"/>
          <w:spacing w:val="-3"/>
        </w:rPr>
        <w:t>数据库数据的主要特点如下。</w:t>
      </w:r>
    </w:p>
    <w:p>
      <w:pPr>
        <w:pStyle w:val="BodyText"/>
        <w:ind w:left="709" w:hanging="289"/>
        <w:spacing w:before="99" w:line="246" w:lineRule="auto"/>
        <w:rPr>
          <w:sz w:val="21"/>
          <w:szCs w:val="21"/>
        </w:rPr>
      </w:pPr>
      <w:r>
        <w:rPr>
          <w:sz w:val="21"/>
          <w:szCs w:val="21"/>
          <w:spacing w:val="3"/>
        </w:rPr>
        <w:t>●</w:t>
      </w:r>
      <w:r>
        <w:rPr>
          <w:sz w:val="21"/>
          <w:szCs w:val="21"/>
          <w:spacing w:val="50"/>
        </w:rPr>
        <w:t xml:space="preserve"> </w:t>
      </w:r>
      <w:r>
        <w:rPr>
          <w:sz w:val="21"/>
          <w:szCs w:val="21"/>
          <w:spacing w:val="3"/>
        </w:rPr>
        <w:t>技术依赖性。数据库数据强依赖于</w:t>
      </w:r>
      <w:r>
        <w:rPr>
          <w:sz w:val="21"/>
          <w:szCs w:val="21"/>
        </w:rPr>
        <w:t>ICT</w:t>
      </w:r>
      <w:r>
        <w:rPr>
          <w:sz w:val="21"/>
          <w:szCs w:val="21"/>
          <w:spacing w:val="3"/>
        </w:rPr>
        <w:t xml:space="preserve"> 信息与通信技术，包括数据</w:t>
      </w:r>
      <w:r>
        <w:rPr>
          <w:sz w:val="21"/>
          <w:szCs w:val="21"/>
          <w:spacing w:val="2"/>
        </w:rPr>
        <w:t>库管理工具、</w:t>
      </w:r>
      <w:r>
        <w:rPr>
          <w:sz w:val="21"/>
          <w:szCs w:val="21"/>
        </w:rPr>
        <w:t xml:space="preserve"> </w:t>
      </w:r>
      <w:r>
        <w:rPr>
          <w:sz w:val="21"/>
          <w:szCs w:val="21"/>
          <w:spacing w:val="-3"/>
        </w:rPr>
        <w:t>高性能计算机设备、大容量的存储设备。</w:t>
      </w:r>
    </w:p>
    <w:p>
      <w:pPr>
        <w:pStyle w:val="BodyText"/>
        <w:ind w:left="420"/>
        <w:spacing w:before="92" w:line="219" w:lineRule="auto"/>
        <w:rPr>
          <w:sz w:val="21"/>
          <w:szCs w:val="21"/>
        </w:rPr>
      </w:pPr>
      <w:r>
        <w:rPr>
          <w:sz w:val="21"/>
          <w:szCs w:val="21"/>
          <w:spacing w:val="1"/>
        </w:rPr>
        <w:t>●动态管理性。数据库数据能根据需要，随时进行建库、修改、扩充、更新等。</w:t>
      </w:r>
    </w:p>
    <w:p>
      <w:pPr>
        <w:spacing w:line="219" w:lineRule="auto"/>
        <w:sectPr>
          <w:pgSz w:w="9480" w:h="14400"/>
          <w:pgMar w:top="400" w:right="744" w:bottom="0" w:left="499" w:header="0" w:footer="0" w:gutter="0"/>
        </w:sectPr>
        <w:rPr>
          <w:sz w:val="21"/>
          <w:szCs w:val="21"/>
        </w:rPr>
      </w:pPr>
    </w:p>
    <w:p>
      <w:pPr>
        <w:spacing w:before="118" w:line="217" w:lineRule="auto"/>
        <w:rPr>
          <w:rFonts w:ascii="SimHei" w:hAnsi="SimHei" w:eastAsia="SimHei" w:cs="SimHei"/>
          <w:sz w:val="21"/>
          <w:szCs w:val="21"/>
        </w:rPr>
      </w:pPr>
      <w:r>
        <w:rPr>
          <w:rFonts w:ascii="SimHei" w:hAnsi="SimHei" w:eastAsia="SimHei" w:cs="SimHei"/>
          <w:sz w:val="21"/>
          <w:szCs w:val="21"/>
          <w:spacing w:val="6"/>
        </w:rPr>
        <w:t>|6</w:t>
      </w:r>
      <w:r>
        <w:rPr>
          <w:rFonts w:ascii="SimHei" w:hAnsi="SimHei" w:eastAsia="SimHei" w:cs="SimHei"/>
          <w:sz w:val="21"/>
          <w:szCs w:val="21"/>
          <w:spacing w:val="6"/>
        </w:rPr>
        <w:t xml:space="preserve"> </w:t>
      </w:r>
      <w:r>
        <w:rPr>
          <w:rFonts w:ascii="SimHei" w:hAnsi="SimHei" w:eastAsia="SimHei" w:cs="SimHei"/>
          <w:sz w:val="21"/>
          <w:szCs w:val="21"/>
          <w:b/>
          <w:bCs/>
          <w:spacing w:val="6"/>
        </w:rPr>
        <w:t>6|数据安全与治理</w:t>
      </w:r>
    </w:p>
    <w:p>
      <w:pPr>
        <w:spacing w:line="304" w:lineRule="auto"/>
        <w:rPr>
          <w:rFonts w:ascii="Arial"/>
          <w:sz w:val="21"/>
        </w:rPr>
      </w:pPr>
      <w:r/>
    </w:p>
    <w:p>
      <w:pPr>
        <w:pStyle w:val="BodyText"/>
        <w:ind w:left="729" w:right="26" w:hanging="309"/>
        <w:spacing w:before="68" w:line="258" w:lineRule="auto"/>
        <w:rPr>
          <w:sz w:val="21"/>
          <w:szCs w:val="21"/>
        </w:rPr>
      </w:pPr>
      <w:r>
        <w:rPr>
          <w:sz w:val="21"/>
          <w:szCs w:val="21"/>
          <w:spacing w:val="-10"/>
        </w:rPr>
        <w:t>●</w:t>
      </w:r>
      <w:r>
        <w:rPr>
          <w:sz w:val="21"/>
          <w:szCs w:val="21"/>
          <w:spacing w:val="98"/>
        </w:rPr>
        <w:t xml:space="preserve"> </w:t>
      </w:r>
      <w:r>
        <w:rPr>
          <w:sz w:val="21"/>
          <w:szCs w:val="21"/>
          <w:spacing w:val="-10"/>
        </w:rPr>
        <w:t>多种服务性。数据库数据是从整体系统的理念来组织数据的，内容丰富、数据可靠、</w:t>
      </w:r>
      <w:r>
        <w:rPr>
          <w:sz w:val="21"/>
          <w:szCs w:val="21"/>
        </w:rPr>
        <w:t xml:space="preserve"> </w:t>
      </w:r>
      <w:r>
        <w:rPr>
          <w:sz w:val="21"/>
          <w:szCs w:val="21"/>
          <w:spacing w:val="-9"/>
        </w:rPr>
        <w:t>存储量大，可为多种应用场景提供服务，如数据交换、数据共享、数据应用</w:t>
      </w:r>
      <w:r>
        <w:rPr>
          <w:sz w:val="21"/>
          <w:szCs w:val="21"/>
          <w:spacing w:val="-10"/>
        </w:rPr>
        <w:t>等。</w:t>
      </w:r>
    </w:p>
    <w:p>
      <w:pPr>
        <w:spacing w:line="305" w:lineRule="auto"/>
        <w:rPr>
          <w:rFonts w:ascii="Arial"/>
          <w:sz w:val="21"/>
        </w:rPr>
      </w:pPr>
      <w:r/>
    </w:p>
    <w:p>
      <w:pPr>
        <w:ind w:left="423"/>
        <w:spacing w:before="91" w:line="221" w:lineRule="auto"/>
        <w:outlineLvl w:val="6"/>
        <w:rPr>
          <w:rFonts w:ascii="SimHei" w:hAnsi="SimHei" w:eastAsia="SimHei" w:cs="SimHei"/>
          <w:sz w:val="28"/>
          <w:szCs w:val="28"/>
        </w:rPr>
      </w:pPr>
      <w:bookmarkStart w:name="bookmark96" w:id="86"/>
      <w:bookmarkEnd w:id="86"/>
      <w:r>
        <w:rPr>
          <w:rFonts w:ascii="SimHei" w:hAnsi="SimHei" w:eastAsia="SimHei" w:cs="SimHei"/>
          <w:sz w:val="28"/>
          <w:szCs w:val="28"/>
          <w:b/>
          <w:bCs/>
          <w:spacing w:val="-11"/>
        </w:rPr>
        <w:t>4.2.5</w:t>
      </w:r>
      <w:r>
        <w:rPr>
          <w:rFonts w:ascii="SimHei" w:hAnsi="SimHei" w:eastAsia="SimHei" w:cs="SimHei"/>
          <w:sz w:val="28"/>
          <w:szCs w:val="28"/>
          <w:spacing w:val="-11"/>
        </w:rPr>
        <w:t xml:space="preserve">  </w:t>
      </w:r>
      <w:r>
        <w:rPr>
          <w:rFonts w:ascii="SimHei" w:hAnsi="SimHei" w:eastAsia="SimHei" w:cs="SimHei"/>
          <w:sz w:val="28"/>
          <w:szCs w:val="28"/>
          <w:b/>
          <w:bCs/>
          <w:spacing w:val="-11"/>
        </w:rPr>
        <w:t>网络数据</w:t>
      </w:r>
    </w:p>
    <w:p>
      <w:pPr>
        <w:spacing w:line="277" w:lineRule="auto"/>
        <w:rPr>
          <w:rFonts w:ascii="Arial"/>
          <w:sz w:val="21"/>
        </w:rPr>
      </w:pPr>
      <w:r/>
    </w:p>
    <w:p>
      <w:pPr>
        <w:pStyle w:val="BodyText"/>
        <w:ind w:right="119" w:firstLine="420"/>
        <w:spacing w:before="68" w:line="259" w:lineRule="auto"/>
        <w:rPr>
          <w:sz w:val="21"/>
          <w:szCs w:val="21"/>
        </w:rPr>
      </w:pPr>
      <w:r>
        <w:rPr>
          <w:sz w:val="21"/>
          <w:szCs w:val="21"/>
          <w:spacing w:val="4"/>
        </w:rPr>
        <w:t>网络数据是指有关组织机构官方网站公开发布的相关数据。例如，某高等学校网站</w:t>
      </w:r>
      <w:r>
        <w:rPr>
          <w:sz w:val="21"/>
          <w:szCs w:val="21"/>
          <w:spacing w:val="6"/>
        </w:rPr>
        <w:t xml:space="preserve"> </w:t>
      </w:r>
      <w:r>
        <w:rPr>
          <w:sz w:val="21"/>
          <w:szCs w:val="21"/>
          <w:spacing w:val="-1"/>
        </w:rPr>
        <w:t>发布的学校概况、机构设置、招生就业、教育教学、师资队伍、科学</w:t>
      </w:r>
      <w:r>
        <w:rPr>
          <w:sz w:val="21"/>
          <w:szCs w:val="21"/>
          <w:spacing w:val="-2"/>
        </w:rPr>
        <w:t>研究等数据。</w:t>
      </w:r>
    </w:p>
    <w:p>
      <w:pPr>
        <w:pStyle w:val="BodyText"/>
        <w:ind w:left="420"/>
        <w:spacing w:before="82" w:line="219" w:lineRule="auto"/>
        <w:rPr>
          <w:sz w:val="21"/>
          <w:szCs w:val="21"/>
        </w:rPr>
      </w:pPr>
      <w:r>
        <w:rPr>
          <w:sz w:val="21"/>
          <w:szCs w:val="21"/>
          <w:spacing w:val="-2"/>
        </w:rPr>
        <w:t>网络数据是目前全球最大的公共数据源，其主要特点如下。</w:t>
      </w:r>
    </w:p>
    <w:p>
      <w:pPr>
        <w:pStyle w:val="BodyText"/>
        <w:ind w:left="729" w:right="46" w:hanging="309"/>
        <w:spacing w:before="70" w:line="259" w:lineRule="auto"/>
        <w:rPr>
          <w:sz w:val="21"/>
          <w:szCs w:val="21"/>
        </w:rPr>
      </w:pPr>
      <w:r>
        <w:rPr>
          <w:sz w:val="21"/>
          <w:szCs w:val="21"/>
          <w:spacing w:val="-4"/>
        </w:rPr>
        <w:t>●</w:t>
      </w:r>
      <w:r>
        <w:rPr>
          <w:sz w:val="21"/>
          <w:szCs w:val="21"/>
          <w:spacing w:val="61"/>
        </w:rPr>
        <w:t xml:space="preserve"> </w:t>
      </w:r>
      <w:r>
        <w:rPr>
          <w:sz w:val="21"/>
          <w:szCs w:val="21"/>
          <w:spacing w:val="-4"/>
        </w:rPr>
        <w:t>类型多样性。网络数据通常以网页的形式呈现，网页中既有一定结构的文</w:t>
      </w:r>
      <w:r>
        <w:rPr>
          <w:sz w:val="21"/>
          <w:szCs w:val="21"/>
          <w:spacing w:val="-5"/>
        </w:rPr>
        <w:t>本数据，</w:t>
      </w:r>
      <w:r>
        <w:rPr>
          <w:sz w:val="21"/>
          <w:szCs w:val="21"/>
        </w:rPr>
        <w:t xml:space="preserve"> </w:t>
      </w:r>
      <w:r>
        <w:rPr>
          <w:sz w:val="21"/>
          <w:szCs w:val="21"/>
          <w:spacing w:val="-2"/>
        </w:rPr>
        <w:t>也有丰富的图形、音频、视频等非结构化数据。</w:t>
      </w:r>
    </w:p>
    <w:p>
      <w:pPr>
        <w:pStyle w:val="BodyText"/>
        <w:ind w:left="729" w:right="103" w:hanging="309"/>
        <w:spacing w:before="70" w:line="255" w:lineRule="auto"/>
        <w:rPr>
          <w:sz w:val="21"/>
          <w:szCs w:val="21"/>
        </w:rPr>
      </w:pPr>
      <w:r>
        <w:rPr>
          <w:sz w:val="21"/>
          <w:szCs w:val="21"/>
          <w:spacing w:val="5"/>
        </w:rPr>
        <w:t>●动态性。网络数据源中的数据可以根据组织机构的</w:t>
      </w:r>
      <w:r>
        <w:rPr>
          <w:sz w:val="21"/>
          <w:szCs w:val="21"/>
          <w:spacing w:val="4"/>
        </w:rPr>
        <w:t>要求，定期或不定期地进行修</w:t>
      </w:r>
      <w:r>
        <w:rPr>
          <w:sz w:val="21"/>
          <w:szCs w:val="21"/>
        </w:rPr>
        <w:t xml:space="preserve"> </w:t>
      </w:r>
      <w:r>
        <w:rPr>
          <w:sz w:val="21"/>
          <w:szCs w:val="21"/>
          <w:spacing w:val="-6"/>
        </w:rPr>
        <w:t>改、完善、更新。</w:t>
      </w:r>
    </w:p>
    <w:p>
      <w:pPr>
        <w:pStyle w:val="BodyText"/>
        <w:ind w:left="729" w:right="75" w:hanging="309"/>
        <w:spacing w:before="89" w:line="267" w:lineRule="auto"/>
        <w:rPr>
          <w:sz w:val="21"/>
          <w:szCs w:val="21"/>
        </w:rPr>
      </w:pPr>
      <w:r>
        <w:rPr>
          <w:sz w:val="21"/>
          <w:szCs w:val="21"/>
          <w:spacing w:val="5"/>
        </w:rPr>
        <w:t>●质量差异性。网络的共享性、开放性和自由访问的特点，使得每个组织、个人都</w:t>
      </w:r>
      <w:r>
        <w:rPr>
          <w:sz w:val="21"/>
          <w:szCs w:val="21"/>
          <w:spacing w:val="7"/>
        </w:rPr>
        <w:t xml:space="preserve"> </w:t>
      </w:r>
      <w:r>
        <w:rPr>
          <w:sz w:val="21"/>
          <w:szCs w:val="21"/>
          <w:spacing w:val="3"/>
        </w:rPr>
        <w:t>可以在网络上存取数据，由于缺乏有效的数据质量管理和</w:t>
      </w:r>
      <w:r>
        <w:rPr>
          <w:sz w:val="21"/>
          <w:szCs w:val="21"/>
          <w:spacing w:val="2"/>
        </w:rPr>
        <w:t>控制机制，导致提供的</w:t>
      </w:r>
      <w:r>
        <w:rPr>
          <w:sz w:val="21"/>
          <w:szCs w:val="21"/>
        </w:rPr>
        <w:t xml:space="preserve"> </w:t>
      </w:r>
      <w:r>
        <w:rPr>
          <w:sz w:val="21"/>
          <w:szCs w:val="21"/>
          <w:spacing w:val="-2"/>
        </w:rPr>
        <w:t>数据质量参差不齐，甚至产生一些垃圾数据。</w:t>
      </w:r>
    </w:p>
    <w:p>
      <w:pPr>
        <w:spacing w:line="324" w:lineRule="auto"/>
        <w:rPr>
          <w:rFonts w:ascii="Arial"/>
          <w:sz w:val="21"/>
        </w:rPr>
      </w:pPr>
      <w:r/>
    </w:p>
    <w:p>
      <w:pPr>
        <w:ind w:left="423"/>
        <w:spacing w:before="92" w:line="222" w:lineRule="auto"/>
        <w:outlineLvl w:val="6"/>
        <w:rPr>
          <w:rFonts w:ascii="SimHei" w:hAnsi="SimHei" w:eastAsia="SimHei" w:cs="SimHei"/>
          <w:sz w:val="28"/>
          <w:szCs w:val="28"/>
        </w:rPr>
      </w:pPr>
      <w:r>
        <w:rPr>
          <w:rFonts w:ascii="SimHei" w:hAnsi="SimHei" w:eastAsia="SimHei" w:cs="SimHei"/>
          <w:sz w:val="28"/>
          <w:szCs w:val="28"/>
          <w:b/>
          <w:bCs/>
          <w:spacing w:val="-13"/>
        </w:rPr>
        <w:t>4.2.6</w:t>
      </w:r>
      <w:r>
        <w:rPr>
          <w:rFonts w:ascii="SimHei" w:hAnsi="SimHei" w:eastAsia="SimHei" w:cs="SimHei"/>
          <w:sz w:val="28"/>
          <w:szCs w:val="28"/>
          <w:spacing w:val="7"/>
        </w:rPr>
        <w:t xml:space="preserve">  </w:t>
      </w:r>
      <w:r>
        <w:rPr>
          <w:rFonts w:ascii="SimHei" w:hAnsi="SimHei" w:eastAsia="SimHei" w:cs="SimHei"/>
          <w:sz w:val="28"/>
          <w:szCs w:val="28"/>
          <w:b/>
          <w:bCs/>
          <w:spacing w:val="-13"/>
        </w:rPr>
        <w:t>文献数据</w:t>
      </w:r>
    </w:p>
    <w:p>
      <w:pPr>
        <w:spacing w:line="258" w:lineRule="auto"/>
        <w:rPr>
          <w:rFonts w:ascii="Arial"/>
          <w:sz w:val="21"/>
        </w:rPr>
      </w:pPr>
      <w:r/>
    </w:p>
    <w:p>
      <w:pPr>
        <w:pStyle w:val="BodyText"/>
        <w:ind w:right="26" w:firstLine="420"/>
        <w:spacing w:before="68" w:line="272" w:lineRule="auto"/>
        <w:jc w:val="both"/>
        <w:rPr>
          <w:sz w:val="21"/>
          <w:szCs w:val="21"/>
        </w:rPr>
      </w:pPr>
      <w:r>
        <w:rPr>
          <w:sz w:val="21"/>
          <w:szCs w:val="21"/>
          <w:spacing w:val="1"/>
        </w:rPr>
        <w:t>文献数据是指以文字、图形、符号、音频、视频等方式记录在各种载体上的知识(数</w:t>
      </w:r>
      <w:r>
        <w:rPr>
          <w:sz w:val="21"/>
          <w:szCs w:val="21"/>
          <w:spacing w:val="3"/>
        </w:rPr>
        <w:t xml:space="preserve">  </w:t>
      </w:r>
      <w:r>
        <w:rPr>
          <w:sz w:val="21"/>
          <w:szCs w:val="21"/>
          <w:spacing w:val="9"/>
        </w:rPr>
        <w:t>据)。其中，载体包括(不限于)图书、连续出版物(期刊、报</w:t>
      </w:r>
      <w:r>
        <w:rPr>
          <w:sz w:val="21"/>
          <w:szCs w:val="21"/>
          <w:spacing w:val="8"/>
        </w:rPr>
        <w:t>纸等)、学位论文、专利、</w:t>
      </w:r>
      <w:r>
        <w:rPr>
          <w:sz w:val="21"/>
          <w:szCs w:val="21"/>
        </w:rPr>
        <w:t xml:space="preserve"> </w:t>
      </w:r>
      <w:r>
        <w:rPr>
          <w:sz w:val="21"/>
          <w:szCs w:val="21"/>
          <w:spacing w:val="-1"/>
        </w:rPr>
        <w:t>标准、会议集，以及相关文献服务平台，例如期刊《计算机学报</w:t>
      </w:r>
      <w:r>
        <w:rPr>
          <w:sz w:val="21"/>
          <w:szCs w:val="21"/>
          <w:spacing w:val="-2"/>
        </w:rPr>
        <w:t>》、文献服务平台《中国 </w:t>
      </w:r>
      <w:r>
        <w:rPr>
          <w:sz w:val="21"/>
          <w:szCs w:val="21"/>
          <w:spacing w:val="-8"/>
        </w:rPr>
        <w:t>知网》、文献服务平台《维普资讯》等。</w:t>
      </w:r>
    </w:p>
    <w:p>
      <w:pPr>
        <w:pStyle w:val="BodyText"/>
        <w:ind w:right="120" w:firstLine="420"/>
        <w:spacing w:before="91" w:line="266" w:lineRule="auto"/>
        <w:jc w:val="both"/>
        <w:rPr>
          <w:sz w:val="21"/>
          <w:szCs w:val="21"/>
        </w:rPr>
      </w:pPr>
      <w:r>
        <w:rPr>
          <w:sz w:val="21"/>
          <w:szCs w:val="21"/>
          <w:spacing w:val="4"/>
        </w:rPr>
        <w:t>文献数据是社会文明发展历史的客观记录，是人类思想成果的重要存在形式，更是</w:t>
      </w:r>
      <w:r>
        <w:rPr>
          <w:sz w:val="21"/>
          <w:szCs w:val="21"/>
          <w:spacing w:val="5"/>
        </w:rPr>
        <w:t xml:space="preserve"> </w:t>
      </w:r>
      <w:r>
        <w:rPr>
          <w:sz w:val="21"/>
          <w:szCs w:val="21"/>
          <w:spacing w:val="4"/>
        </w:rPr>
        <w:t>科学与文化传播的主要手段。正是借助于文献数据，科学研究才得以继承和</w:t>
      </w:r>
      <w:r>
        <w:rPr>
          <w:sz w:val="21"/>
          <w:szCs w:val="21"/>
          <w:spacing w:val="3"/>
        </w:rPr>
        <w:t>发展，社会</w:t>
      </w:r>
      <w:r>
        <w:rPr>
          <w:sz w:val="21"/>
          <w:szCs w:val="21"/>
        </w:rPr>
        <w:t xml:space="preserve"> </w:t>
      </w:r>
      <w:r>
        <w:rPr>
          <w:sz w:val="21"/>
          <w:szCs w:val="21"/>
          <w:spacing w:val="-2"/>
        </w:rPr>
        <w:t>文明才得以发扬光大，个人知识才能变成社会知识。</w:t>
      </w:r>
    </w:p>
    <w:p>
      <w:pPr>
        <w:pStyle w:val="BodyText"/>
        <w:ind w:left="420"/>
        <w:spacing w:before="91" w:line="219" w:lineRule="auto"/>
        <w:rPr>
          <w:sz w:val="21"/>
          <w:szCs w:val="21"/>
        </w:rPr>
      </w:pPr>
      <w:r>
        <w:rPr>
          <w:sz w:val="21"/>
          <w:szCs w:val="21"/>
          <w:spacing w:val="-1"/>
        </w:rPr>
        <w:t>文献数据作为现代社会最常用的、最重要的数据</w:t>
      </w:r>
      <w:r>
        <w:rPr>
          <w:sz w:val="21"/>
          <w:szCs w:val="21"/>
          <w:spacing w:val="-2"/>
        </w:rPr>
        <w:t>源，其主要特点如下。</w:t>
      </w:r>
    </w:p>
    <w:p>
      <w:pPr>
        <w:pStyle w:val="BodyText"/>
        <w:ind w:left="729" w:right="26" w:hanging="309"/>
        <w:spacing w:before="90" w:line="266" w:lineRule="auto"/>
        <w:rPr>
          <w:sz w:val="21"/>
          <w:szCs w:val="21"/>
        </w:rPr>
      </w:pPr>
      <w:r>
        <w:rPr>
          <w:sz w:val="21"/>
          <w:szCs w:val="21"/>
          <w:spacing w:val="-7"/>
        </w:rPr>
        <w:t>●</w:t>
      </w:r>
      <w:r>
        <w:rPr>
          <w:sz w:val="21"/>
          <w:szCs w:val="21"/>
          <w:spacing w:val="95"/>
        </w:rPr>
        <w:t xml:space="preserve"> </w:t>
      </w:r>
      <w:r>
        <w:rPr>
          <w:sz w:val="21"/>
          <w:szCs w:val="21"/>
          <w:spacing w:val="-7"/>
        </w:rPr>
        <w:t>系统性。文献所记载的数据内容往往是经过人脑加工的知识型信息，是人类在认识</w:t>
      </w:r>
      <w:r>
        <w:rPr>
          <w:sz w:val="21"/>
          <w:szCs w:val="21"/>
        </w:rPr>
        <w:t xml:space="preserve">  </w:t>
      </w:r>
      <w:r>
        <w:rPr>
          <w:sz w:val="21"/>
          <w:szCs w:val="21"/>
          <w:spacing w:val="3"/>
        </w:rPr>
        <w:t>世界、改造世界的过程中所形成的认知成果，经过选择、比</w:t>
      </w:r>
      <w:r>
        <w:rPr>
          <w:sz w:val="21"/>
          <w:szCs w:val="21"/>
          <w:spacing w:val="2"/>
        </w:rPr>
        <w:t>较、评价、分析、归</w:t>
      </w:r>
      <w:r>
        <w:rPr>
          <w:sz w:val="21"/>
          <w:szCs w:val="21"/>
        </w:rPr>
        <w:t xml:space="preserve"> </w:t>
      </w:r>
      <w:r>
        <w:rPr>
          <w:sz w:val="21"/>
          <w:szCs w:val="21"/>
          <w:spacing w:val="-7"/>
        </w:rPr>
        <w:t>纳、概括等一系列思维的数据加工活动，并</w:t>
      </w:r>
      <w:r>
        <w:rPr>
          <w:sz w:val="21"/>
          <w:szCs w:val="21"/>
          <w:spacing w:val="-8"/>
        </w:rPr>
        <w:t>以人类特有的符号系统表述出来。因此，</w:t>
      </w:r>
      <w:r>
        <w:rPr>
          <w:sz w:val="21"/>
          <w:szCs w:val="21"/>
        </w:rPr>
        <w:t xml:space="preserve"> </w:t>
      </w:r>
      <w:r>
        <w:rPr>
          <w:sz w:val="21"/>
          <w:szCs w:val="21"/>
          <w:spacing w:val="-6"/>
        </w:rPr>
        <w:t>其大多比较系统深入，宜于表达抽象的概念和理论</w:t>
      </w:r>
      <w:r>
        <w:rPr>
          <w:sz w:val="21"/>
          <w:szCs w:val="21"/>
          <w:spacing w:val="-7"/>
        </w:rPr>
        <w:t>，更能反映事物的本质和规律。</w:t>
      </w:r>
    </w:p>
    <w:p>
      <w:pPr>
        <w:pStyle w:val="BodyText"/>
        <w:ind w:left="729" w:hanging="309"/>
        <w:spacing w:before="102" w:line="266" w:lineRule="auto"/>
        <w:rPr>
          <w:sz w:val="21"/>
          <w:szCs w:val="21"/>
        </w:rPr>
      </w:pPr>
      <w:r>
        <w:rPr>
          <w:sz w:val="21"/>
          <w:szCs w:val="21"/>
          <w:spacing w:val="-1"/>
        </w:rPr>
        <w:t>●</w:t>
      </w:r>
      <w:r>
        <w:rPr>
          <w:sz w:val="21"/>
          <w:szCs w:val="21"/>
          <w:spacing w:val="77"/>
        </w:rPr>
        <w:t xml:space="preserve"> </w:t>
      </w:r>
      <w:r>
        <w:rPr>
          <w:sz w:val="21"/>
          <w:szCs w:val="21"/>
          <w:spacing w:val="-1"/>
        </w:rPr>
        <w:t>稳定性。文献数据是通过文字、图形、音像或其他代码符号固化在纸张、化学材</w:t>
      </w:r>
      <w:r>
        <w:rPr>
          <w:sz w:val="21"/>
          <w:szCs w:val="21"/>
        </w:rPr>
        <w:t xml:space="preserve">  </w:t>
      </w:r>
      <w:r>
        <w:rPr>
          <w:sz w:val="21"/>
          <w:szCs w:val="21"/>
          <w:spacing w:val="-1"/>
        </w:rPr>
        <w:t>料或磁性材料等物质载体上的，在传播使用过程中具有较强的稳定性，不</w:t>
      </w:r>
      <w:r>
        <w:rPr>
          <w:sz w:val="21"/>
          <w:szCs w:val="21"/>
          <w:spacing w:val="-2"/>
        </w:rPr>
        <w:t>易变形、</w:t>
      </w:r>
      <w:r>
        <w:rPr>
          <w:sz w:val="21"/>
          <w:szCs w:val="21"/>
        </w:rPr>
        <w:t xml:space="preserve"> </w:t>
      </w:r>
      <w:r>
        <w:rPr>
          <w:sz w:val="21"/>
          <w:szCs w:val="21"/>
          <w:spacing w:val="-2"/>
        </w:rPr>
        <w:t>失真，从而为人们的认识与决策活动提供了准确可靠的依据。</w:t>
      </w:r>
    </w:p>
    <w:p>
      <w:pPr>
        <w:pStyle w:val="BodyText"/>
        <w:ind w:left="729" w:right="1" w:hanging="309"/>
        <w:spacing w:before="73" w:line="272" w:lineRule="auto"/>
        <w:rPr>
          <w:sz w:val="21"/>
          <w:szCs w:val="21"/>
        </w:rPr>
      </w:pPr>
      <w:r>
        <w:rPr>
          <w:sz w:val="21"/>
          <w:szCs w:val="21"/>
        </w:rPr>
        <w:t>●</w:t>
      </w:r>
      <w:r>
        <w:rPr>
          <w:sz w:val="21"/>
          <w:szCs w:val="21"/>
          <w:spacing w:val="66"/>
        </w:rPr>
        <w:t xml:space="preserve"> </w:t>
      </w:r>
      <w:r>
        <w:rPr>
          <w:sz w:val="21"/>
          <w:szCs w:val="21"/>
        </w:rPr>
        <w:t>易用性。由于文献数据源不受时空的局限，利用过程也比较从容。用户可</w:t>
      </w:r>
      <w:r>
        <w:rPr>
          <w:sz w:val="21"/>
          <w:szCs w:val="21"/>
          <w:spacing w:val="-1"/>
        </w:rPr>
        <w:t>根据个</w:t>
      </w:r>
      <w:r>
        <w:rPr>
          <w:sz w:val="21"/>
          <w:szCs w:val="21"/>
        </w:rPr>
        <w:t xml:space="preserve">  </w:t>
      </w:r>
      <w:r>
        <w:rPr>
          <w:sz w:val="21"/>
          <w:szCs w:val="21"/>
          <w:spacing w:val="-1"/>
        </w:rPr>
        <w:t>人需要随意选择自己感兴趣的数据内容，决定自己利用文献的时间、</w:t>
      </w:r>
      <w:r>
        <w:rPr>
          <w:sz w:val="21"/>
          <w:szCs w:val="21"/>
          <w:spacing w:val="-2"/>
        </w:rPr>
        <w:t>地点和方式。</w:t>
      </w:r>
      <w:r>
        <w:rPr>
          <w:sz w:val="21"/>
          <w:szCs w:val="21"/>
        </w:rPr>
        <w:t xml:space="preserve"> </w:t>
      </w:r>
      <w:r>
        <w:rPr>
          <w:sz w:val="21"/>
          <w:szCs w:val="21"/>
          <w:spacing w:val="-1"/>
        </w:rPr>
        <w:t>遇到问题时，有充分的时间反复思考，并可对照其他文献数据进行补</w:t>
      </w:r>
      <w:r>
        <w:rPr>
          <w:sz w:val="21"/>
          <w:szCs w:val="21"/>
          <w:spacing w:val="-2"/>
        </w:rPr>
        <w:t>充印证。</w:t>
      </w:r>
    </w:p>
    <w:p>
      <w:pPr>
        <w:pStyle w:val="BodyText"/>
        <w:ind w:left="729" w:right="46" w:hanging="309"/>
        <w:spacing w:before="101" w:line="250" w:lineRule="auto"/>
        <w:rPr>
          <w:sz w:val="21"/>
          <w:szCs w:val="21"/>
        </w:rPr>
      </w:pPr>
      <w:r>
        <w:rPr>
          <w:sz w:val="21"/>
          <w:szCs w:val="21"/>
          <w:spacing w:val="-4"/>
        </w:rPr>
        <w:t>●</w:t>
      </w:r>
      <w:r>
        <w:rPr>
          <w:sz w:val="21"/>
          <w:szCs w:val="21"/>
          <w:spacing w:val="61"/>
        </w:rPr>
        <w:t xml:space="preserve"> </w:t>
      </w:r>
      <w:r>
        <w:rPr>
          <w:sz w:val="21"/>
          <w:szCs w:val="21"/>
          <w:spacing w:val="-4"/>
        </w:rPr>
        <w:t>可控性。文献信息的管理和控制比较方便。数据内容一旦被编辑出版成</w:t>
      </w:r>
      <w:r>
        <w:rPr>
          <w:sz w:val="21"/>
          <w:szCs w:val="21"/>
          <w:spacing w:val="-5"/>
        </w:rPr>
        <w:t>各种文献，</w:t>
      </w:r>
      <w:r>
        <w:rPr>
          <w:sz w:val="21"/>
          <w:szCs w:val="21"/>
        </w:rPr>
        <w:t xml:space="preserve"> </w:t>
      </w:r>
      <w:r>
        <w:rPr>
          <w:sz w:val="21"/>
          <w:szCs w:val="21"/>
          <w:spacing w:val="3"/>
        </w:rPr>
        <w:t>就很容易对其进行加工整理，控制其数量和</w:t>
      </w:r>
      <w:r>
        <w:rPr>
          <w:sz w:val="21"/>
          <w:szCs w:val="21"/>
          <w:spacing w:val="2"/>
        </w:rPr>
        <w:t>质量、流速和流向，达到文献数据有</w:t>
      </w:r>
    </w:p>
    <w:p>
      <w:pPr>
        <w:spacing w:line="250" w:lineRule="auto"/>
        <w:sectPr>
          <w:pgSz w:w="9480" w:h="14400"/>
          <w:pgMar w:top="400" w:right="438" w:bottom="0" w:left="789" w:header="0" w:footer="0" w:gutter="0"/>
        </w:sectPr>
        <w:rPr>
          <w:sz w:val="21"/>
          <w:szCs w:val="21"/>
        </w:rPr>
      </w:pPr>
    </w:p>
    <w:p>
      <w:pPr>
        <w:ind w:left="5412"/>
        <w:spacing w:before="171" w:line="217" w:lineRule="auto"/>
        <w:rPr>
          <w:rFonts w:ascii="SimHei" w:hAnsi="SimHei" w:eastAsia="SimHei" w:cs="SimHei"/>
          <w:sz w:val="20"/>
          <w:szCs w:val="20"/>
        </w:rPr>
      </w:pPr>
      <w:r>
        <w:rPr>
          <w:rFonts w:ascii="SimHei" w:hAnsi="SimHei" w:eastAsia="SimHei" w:cs="SimHei"/>
          <w:sz w:val="20"/>
          <w:szCs w:val="20"/>
          <w:b/>
          <w:bCs/>
          <w:spacing w:val="6"/>
        </w:rPr>
        <w:t>第</w:t>
      </w:r>
      <w:r>
        <w:rPr>
          <w:rFonts w:ascii="SimHei" w:hAnsi="SimHei" w:eastAsia="SimHei" w:cs="SimHei"/>
          <w:sz w:val="20"/>
          <w:szCs w:val="20"/>
          <w:spacing w:val="-31"/>
        </w:rPr>
        <w:t xml:space="preserve"> </w:t>
      </w:r>
      <w:r>
        <w:rPr>
          <w:rFonts w:ascii="SimHei" w:hAnsi="SimHei" w:eastAsia="SimHei" w:cs="SimHei"/>
          <w:sz w:val="20"/>
          <w:szCs w:val="20"/>
          <w:b/>
          <w:bCs/>
          <w:spacing w:val="6"/>
        </w:rPr>
        <w:t>4</w:t>
      </w:r>
      <w:r>
        <w:rPr>
          <w:rFonts w:ascii="SimHei" w:hAnsi="SimHei" w:eastAsia="SimHei" w:cs="SimHei"/>
          <w:sz w:val="20"/>
          <w:szCs w:val="20"/>
          <w:spacing w:val="-31"/>
        </w:rPr>
        <w:t xml:space="preserve"> </w:t>
      </w:r>
      <w:r>
        <w:rPr>
          <w:rFonts w:ascii="SimHei" w:hAnsi="SimHei" w:eastAsia="SimHei" w:cs="SimHei"/>
          <w:sz w:val="20"/>
          <w:szCs w:val="20"/>
          <w:b/>
          <w:bCs/>
          <w:spacing w:val="6"/>
        </w:rPr>
        <w:t>章</w:t>
      </w:r>
      <w:r>
        <w:rPr>
          <w:rFonts w:ascii="SimHei" w:hAnsi="SimHei" w:eastAsia="SimHei" w:cs="SimHei"/>
          <w:sz w:val="20"/>
          <w:szCs w:val="20"/>
          <w:spacing w:val="2"/>
        </w:rPr>
        <w:t xml:space="preserve">  </w:t>
      </w:r>
      <w:r>
        <w:rPr>
          <w:rFonts w:ascii="SimHei" w:hAnsi="SimHei" w:eastAsia="SimHei" w:cs="SimHei"/>
          <w:sz w:val="20"/>
          <w:szCs w:val="20"/>
          <w:spacing w:val="6"/>
        </w:rPr>
        <w:t>数据采集技术|</w:t>
      </w:r>
      <w:r>
        <w:rPr>
          <w:rFonts w:ascii="SimHei" w:hAnsi="SimHei" w:eastAsia="SimHei" w:cs="SimHei"/>
          <w:sz w:val="20"/>
          <w:szCs w:val="20"/>
          <w:spacing w:val="-29"/>
        </w:rPr>
        <w:t xml:space="preserve"> </w:t>
      </w:r>
      <w:r>
        <w:rPr>
          <w:rFonts w:ascii="SimHei" w:hAnsi="SimHei" w:eastAsia="SimHei" w:cs="SimHei"/>
          <w:sz w:val="20"/>
          <w:szCs w:val="20"/>
          <w:b/>
          <w:bCs/>
          <w:spacing w:val="6"/>
        </w:rPr>
        <w:t>67</w:t>
      </w:r>
    </w:p>
    <w:p>
      <w:pPr>
        <w:spacing w:line="305" w:lineRule="auto"/>
        <w:rPr>
          <w:rFonts w:ascii="Arial"/>
          <w:sz w:val="21"/>
        </w:rPr>
      </w:pPr>
      <w:r/>
    </w:p>
    <w:p>
      <w:pPr>
        <w:pStyle w:val="BodyText"/>
        <w:ind w:left="680"/>
        <w:spacing w:before="65" w:line="220" w:lineRule="auto"/>
        <w:rPr>
          <w:sz w:val="20"/>
          <w:szCs w:val="20"/>
        </w:rPr>
      </w:pPr>
      <w:r>
        <w:rPr>
          <w:sz w:val="20"/>
          <w:szCs w:val="20"/>
        </w:rPr>
        <w:t>序流动的目的。</w:t>
      </w:r>
    </w:p>
    <w:p>
      <w:pPr>
        <w:pStyle w:val="BodyText"/>
        <w:ind w:left="689" w:right="22" w:hanging="279"/>
        <w:spacing w:before="70" w:line="270" w:lineRule="auto"/>
        <w:rPr>
          <w:sz w:val="20"/>
          <w:szCs w:val="20"/>
        </w:rPr>
      </w:pPr>
      <w:r>
        <w:rPr>
          <w:sz w:val="20"/>
          <w:szCs w:val="20"/>
          <w:spacing w:val="10"/>
        </w:rPr>
        <w:t>●</w:t>
      </w:r>
      <w:r>
        <w:rPr>
          <w:sz w:val="20"/>
          <w:szCs w:val="20"/>
          <w:spacing w:val="70"/>
        </w:rPr>
        <w:t xml:space="preserve"> </w:t>
      </w:r>
      <w:r>
        <w:rPr>
          <w:sz w:val="20"/>
          <w:szCs w:val="20"/>
          <w:spacing w:val="10"/>
        </w:rPr>
        <w:t>时滞性。由于文献生产需要花费一定的时间，因而出现了文献时滞问题。文献时</w:t>
      </w:r>
      <w:r>
        <w:rPr>
          <w:sz w:val="20"/>
          <w:szCs w:val="20"/>
        </w:rPr>
        <w:t xml:space="preserve"> </w:t>
      </w:r>
      <w:r>
        <w:rPr>
          <w:sz w:val="20"/>
          <w:szCs w:val="20"/>
          <w:spacing w:val="8"/>
        </w:rPr>
        <w:t>滞过长将导致文献内容老化过时，丧失其作为数据源的使用价值。</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pStyle w:val="BodyText"/>
        <w:ind w:left="494"/>
        <w:spacing w:before="130" w:line="219" w:lineRule="auto"/>
        <w:outlineLvl w:val="6"/>
        <w:rPr>
          <w:sz w:val="40"/>
          <w:szCs w:val="40"/>
        </w:rPr>
      </w:pPr>
      <w:r>
        <w:rPr>
          <w:sz w:val="40"/>
          <w:szCs w:val="40"/>
          <w:b/>
          <w:bCs/>
          <w:spacing w:val="-11"/>
        </w:rPr>
        <w:t>4.3</w:t>
      </w:r>
      <w:r>
        <w:rPr>
          <w:sz w:val="40"/>
          <w:szCs w:val="40"/>
          <w:spacing w:val="-11"/>
        </w:rPr>
        <w:t xml:space="preserve">  </w:t>
      </w:r>
      <w:r>
        <w:rPr>
          <w:sz w:val="40"/>
          <w:szCs w:val="40"/>
          <w:b/>
          <w:bCs/>
          <w:spacing w:val="-11"/>
        </w:rPr>
        <w:t>数据采集技术简介</w:t>
      </w:r>
    </w:p>
    <w:p>
      <w:pPr>
        <w:spacing w:line="319" w:lineRule="auto"/>
        <w:rPr>
          <w:rFonts w:ascii="Arial"/>
          <w:sz w:val="21"/>
        </w:rPr>
      </w:pPr>
      <w:r/>
    </w:p>
    <w:p>
      <w:pPr>
        <w:ind w:left="413"/>
        <w:spacing w:before="91" w:line="221" w:lineRule="auto"/>
        <w:outlineLvl w:val="6"/>
        <w:rPr>
          <w:rFonts w:ascii="SimHei" w:hAnsi="SimHei" w:eastAsia="SimHei" w:cs="SimHei"/>
          <w:sz w:val="28"/>
          <w:szCs w:val="28"/>
        </w:rPr>
      </w:pPr>
      <w:r>
        <w:rPr>
          <w:rFonts w:ascii="SimHei" w:hAnsi="SimHei" w:eastAsia="SimHei" w:cs="SimHei"/>
          <w:sz w:val="28"/>
          <w:szCs w:val="28"/>
          <w:b/>
          <w:bCs/>
          <w:spacing w:val="-7"/>
        </w:rPr>
        <w:t>4.3.1</w:t>
      </w:r>
      <w:r>
        <w:rPr>
          <w:rFonts w:ascii="SimHei" w:hAnsi="SimHei" w:eastAsia="SimHei" w:cs="SimHei"/>
          <w:sz w:val="28"/>
          <w:szCs w:val="28"/>
          <w:spacing w:val="123"/>
        </w:rPr>
        <w:t xml:space="preserve"> </w:t>
      </w:r>
      <w:r>
        <w:rPr>
          <w:rFonts w:ascii="SimHei" w:hAnsi="SimHei" w:eastAsia="SimHei" w:cs="SimHei"/>
          <w:sz w:val="28"/>
          <w:szCs w:val="28"/>
          <w:b/>
          <w:bCs/>
          <w:spacing w:val="-7"/>
        </w:rPr>
        <w:t>数据采集技术的分类</w:t>
      </w:r>
    </w:p>
    <w:p>
      <w:pPr>
        <w:spacing w:line="281" w:lineRule="auto"/>
        <w:rPr>
          <w:rFonts w:ascii="Arial"/>
          <w:sz w:val="21"/>
        </w:rPr>
      </w:pPr>
      <w:r/>
    </w:p>
    <w:p>
      <w:pPr>
        <w:pStyle w:val="BodyText"/>
        <w:ind w:firstLine="410"/>
        <w:spacing w:before="65" w:line="283" w:lineRule="auto"/>
        <w:jc w:val="both"/>
        <w:rPr>
          <w:sz w:val="20"/>
          <w:szCs w:val="20"/>
        </w:rPr>
      </w:pPr>
      <w:r>
        <w:rPr>
          <w:sz w:val="20"/>
          <w:szCs w:val="20"/>
          <w:spacing w:val="17"/>
        </w:rPr>
        <w:t>数据采集技术总体可分为三大类：人工采集技术、半人工采集技术(或半自动采集</w:t>
      </w:r>
      <w:r>
        <w:rPr>
          <w:sz w:val="20"/>
          <w:szCs w:val="20"/>
          <w:spacing w:val="14"/>
        </w:rPr>
        <w:t xml:space="preserve"> </w:t>
      </w:r>
      <w:r>
        <w:rPr>
          <w:sz w:val="20"/>
          <w:szCs w:val="20"/>
          <w:spacing w:val="14"/>
        </w:rPr>
        <w:t>技术)、自动采集技术，如图4-2所示。其中，</w:t>
      </w:r>
      <w:r>
        <w:rPr>
          <w:sz w:val="20"/>
          <w:szCs w:val="20"/>
          <w:spacing w:val="13"/>
        </w:rPr>
        <w:t>人工采集技术包括问卷调查法、文献检索</w:t>
      </w:r>
      <w:r>
        <w:rPr>
          <w:sz w:val="20"/>
          <w:szCs w:val="20"/>
        </w:rPr>
        <w:t xml:space="preserve"> </w:t>
      </w:r>
      <w:r>
        <w:rPr>
          <w:sz w:val="20"/>
          <w:szCs w:val="20"/>
          <w:spacing w:val="12"/>
        </w:rPr>
        <w:t>法、网络爬虫法、现场采集法；半人工采集技术包</w:t>
      </w:r>
      <w:r>
        <w:rPr>
          <w:sz w:val="20"/>
          <w:szCs w:val="20"/>
          <w:spacing w:val="11"/>
        </w:rPr>
        <w:t>括</w:t>
      </w:r>
      <w:r>
        <w:rPr>
          <w:rFonts w:ascii="Times New Roman" w:hAnsi="Times New Roman" w:eastAsia="Times New Roman" w:cs="Times New Roman"/>
          <w:sz w:val="20"/>
          <w:szCs w:val="20"/>
        </w:rPr>
        <w:t>RFID</w:t>
      </w:r>
      <w:r>
        <w:rPr>
          <w:rFonts w:ascii="Times New Roman" w:hAnsi="Times New Roman" w:eastAsia="Times New Roman" w:cs="Times New Roman"/>
          <w:sz w:val="20"/>
          <w:szCs w:val="20"/>
          <w:spacing w:val="38"/>
          <w:w w:val="101"/>
        </w:rPr>
        <w:t xml:space="preserve"> </w:t>
      </w:r>
      <w:r>
        <w:rPr>
          <w:sz w:val="20"/>
          <w:szCs w:val="20"/>
          <w:spacing w:val="11"/>
        </w:rPr>
        <w:t>法、二维码法、条形码法；自</w:t>
      </w:r>
      <w:r>
        <w:rPr>
          <w:sz w:val="20"/>
          <w:szCs w:val="20"/>
        </w:rPr>
        <w:t xml:space="preserve"> </w:t>
      </w:r>
      <w:r>
        <w:rPr>
          <w:sz w:val="20"/>
          <w:szCs w:val="20"/>
          <w:spacing w:val="7"/>
        </w:rPr>
        <w:t>动采集数据包括感知设备法、</w:t>
      </w:r>
      <w:r>
        <w:rPr>
          <w:rFonts w:ascii="Times New Roman" w:hAnsi="Times New Roman" w:eastAsia="Times New Roman" w:cs="Times New Roman"/>
          <w:sz w:val="20"/>
          <w:szCs w:val="20"/>
        </w:rPr>
        <w:t>OPC</w:t>
      </w:r>
      <w:r>
        <w:rPr>
          <w:rFonts w:ascii="Times New Roman" w:hAnsi="Times New Roman" w:eastAsia="Times New Roman" w:cs="Times New Roman"/>
          <w:sz w:val="20"/>
          <w:szCs w:val="20"/>
          <w:spacing w:val="49"/>
        </w:rPr>
        <w:t xml:space="preserve"> </w:t>
      </w:r>
      <w:r>
        <w:rPr>
          <w:sz w:val="20"/>
          <w:szCs w:val="20"/>
          <w:spacing w:val="7"/>
        </w:rPr>
        <w:t>通信法、程序接口法。</w:t>
      </w:r>
    </w:p>
    <w:p>
      <w:pPr>
        <w:pStyle w:val="BodyText"/>
        <w:ind w:firstLine="2140"/>
        <w:spacing w:before="226" w:line="3970" w:lineRule="exact"/>
        <w:rPr/>
      </w:pPr>
      <w:r>
        <w:rPr>
          <w:position w:val="-79"/>
        </w:rPr>
        <w:pict>
          <v:group id="_x0000_s284" style="mso-position-vertical-relative:line;mso-position-horizontal-relative:char;width:195pt;height:198.5pt;" filled="false" stroked="false" coordsize="3900,3970" coordorigin="0,0">
            <v:shape id="_x0000_s286" style="position:absolute;left:0;top:0;width:3900;height:3970;" filled="false" stroked="false" type="#_x0000_t75">
              <v:imagedata o:title="" r:id="rId71"/>
            </v:shape>
            <v:shape id="_x0000_s288" style="position:absolute;left:979;top:70;width:2737;height:3788;" filled="false" stroked="false" type="#_x0000_t202">
              <v:fill on="false"/>
              <v:stroke on="false"/>
              <v:path/>
              <v:imagedata o:title=""/>
              <o:lock v:ext="edit" aspectratio="false"/>
              <v:textbox inset="0mm,0mm,0mm,0mm">
                <w:txbxContent>
                  <w:p>
                    <w:pPr>
                      <w:spacing w:before="20" w:line="221" w:lineRule="auto"/>
                      <w:jc w:val="right"/>
                      <w:rPr>
                        <w:rFonts w:ascii="SimSun" w:hAnsi="SimSun" w:eastAsia="SimSun" w:cs="SimSun"/>
                        <w:sz w:val="20"/>
                        <w:szCs w:val="20"/>
                      </w:rPr>
                    </w:pPr>
                    <w:r>
                      <w:rPr>
                        <w:rFonts w:ascii="SimSun" w:hAnsi="SimSun" w:eastAsia="SimSun" w:cs="SimSun"/>
                        <w:sz w:val="20"/>
                        <w:szCs w:val="20"/>
                        <w:spacing w:val="-27"/>
                      </w:rPr>
                      <w:t>问卷调</w:t>
                    </w:r>
                    <w:r>
                      <w:rPr>
                        <w:rFonts w:ascii="SimSun" w:hAnsi="SimSun" w:eastAsia="SimSun" w:cs="SimSun"/>
                        <w:sz w:val="20"/>
                        <w:szCs w:val="20"/>
                        <w:spacing w:val="-26"/>
                      </w:rPr>
                      <w:t>查</w:t>
                    </w:r>
                    <w:r>
                      <w:rPr>
                        <w:rFonts w:ascii="SimSun" w:hAnsi="SimSun" w:eastAsia="SimSun" w:cs="SimSun"/>
                        <w:sz w:val="20"/>
                        <w:szCs w:val="20"/>
                        <w:spacing w:val="-8"/>
                      </w:rPr>
                      <w:t>法</w:t>
                    </w:r>
                  </w:p>
                  <w:p>
                    <w:pPr>
                      <w:spacing w:before="148" w:line="170" w:lineRule="auto"/>
                      <w:jc w:val="right"/>
                      <w:rPr>
                        <w:rFonts w:ascii="SimSun" w:hAnsi="SimSun" w:eastAsia="SimSun" w:cs="SimSun"/>
                        <w:sz w:val="20"/>
                        <w:szCs w:val="20"/>
                      </w:rPr>
                    </w:pPr>
                    <w:r>
                      <w:rPr>
                        <w:rFonts w:ascii="SimSun" w:hAnsi="SimSun" w:eastAsia="SimSun" w:cs="SimSun"/>
                        <w:sz w:val="20"/>
                        <w:szCs w:val="20"/>
                        <w:spacing w:val="-18"/>
                        <w:w w:val="96"/>
                      </w:rPr>
                      <w:t>文献检索</w:t>
                    </w:r>
                    <w:r>
                      <w:rPr>
                        <w:rFonts w:ascii="SimSun" w:hAnsi="SimSun" w:eastAsia="SimSun" w:cs="SimSun"/>
                        <w:sz w:val="20"/>
                        <w:szCs w:val="20"/>
                        <w:spacing w:val="-8"/>
                        <w:w w:val="96"/>
                      </w:rPr>
                      <w:t>法</w:t>
                    </w:r>
                  </w:p>
                  <w:p>
                    <w:pPr>
                      <w:ind w:left="20"/>
                      <w:spacing w:line="202" w:lineRule="auto"/>
                      <w:rPr>
                        <w:rFonts w:ascii="SimSun" w:hAnsi="SimSun" w:eastAsia="SimSun" w:cs="SimSun"/>
                        <w:sz w:val="20"/>
                        <w:szCs w:val="20"/>
                      </w:rPr>
                    </w:pPr>
                    <w:r>
                      <w:rPr>
                        <w:rFonts w:ascii="SimSun" w:hAnsi="SimSun" w:eastAsia="SimSun" w:cs="SimSun"/>
                        <w:sz w:val="20"/>
                        <w:szCs w:val="20"/>
                        <w:spacing w:val="-17"/>
                      </w:rPr>
                      <w:t>人工采集技术</w:t>
                    </w:r>
                  </w:p>
                  <w:p>
                    <w:pPr>
                      <w:spacing w:before="1" w:line="222" w:lineRule="auto"/>
                      <w:jc w:val="right"/>
                      <w:rPr>
                        <w:rFonts w:ascii="SimSun" w:hAnsi="SimSun" w:eastAsia="SimSun" w:cs="SimSun"/>
                        <w:sz w:val="20"/>
                        <w:szCs w:val="20"/>
                      </w:rPr>
                    </w:pPr>
                    <w:r>
                      <w:rPr>
                        <w:rFonts w:ascii="SimSun" w:hAnsi="SimSun" w:eastAsia="SimSun" w:cs="SimSun"/>
                        <w:sz w:val="20"/>
                        <w:szCs w:val="20"/>
                        <w:spacing w:val="-26"/>
                        <w:w w:val="99"/>
                      </w:rPr>
                      <w:t>网络</w:t>
                    </w:r>
                    <w:r>
                      <w:rPr>
                        <w:rFonts w:ascii="SimSun" w:hAnsi="SimSun" w:eastAsia="SimSun" w:cs="SimSun"/>
                        <w:sz w:val="20"/>
                        <w:szCs w:val="20"/>
                        <w:spacing w:val="-25"/>
                        <w:w w:val="99"/>
                      </w:rPr>
                      <w:t>爬虫</w:t>
                    </w:r>
                    <w:r>
                      <w:rPr>
                        <w:rFonts w:ascii="SimSun" w:hAnsi="SimSun" w:eastAsia="SimSun" w:cs="SimSun"/>
                        <w:sz w:val="20"/>
                        <w:szCs w:val="20"/>
                        <w:spacing w:val="-8"/>
                        <w:w w:val="99"/>
                      </w:rPr>
                      <w:t>法</w:t>
                    </w:r>
                  </w:p>
                  <w:p>
                    <w:pPr>
                      <w:spacing w:before="143" w:line="219" w:lineRule="auto"/>
                      <w:jc w:val="right"/>
                      <w:rPr>
                        <w:rFonts w:ascii="SimSun" w:hAnsi="SimSun" w:eastAsia="SimSun" w:cs="SimSun"/>
                        <w:sz w:val="20"/>
                        <w:szCs w:val="20"/>
                      </w:rPr>
                    </w:pPr>
                    <w:r>
                      <w:rPr>
                        <w:rFonts w:ascii="SimSun" w:hAnsi="SimSun" w:eastAsia="SimSun" w:cs="SimSun"/>
                        <w:sz w:val="20"/>
                        <w:szCs w:val="20"/>
                        <w:spacing w:val="-15"/>
                        <w:w w:val="95"/>
                      </w:rPr>
                      <w:t>现</w:t>
                    </w:r>
                    <w:r>
                      <w:rPr>
                        <w:rFonts w:ascii="SimSun" w:hAnsi="SimSun" w:eastAsia="SimSun" w:cs="SimSun"/>
                        <w:sz w:val="20"/>
                        <w:szCs w:val="20"/>
                        <w:spacing w:val="-14"/>
                        <w:w w:val="95"/>
                      </w:rPr>
                      <w:t>场采集</w:t>
                    </w:r>
                    <w:r>
                      <w:rPr>
                        <w:rFonts w:ascii="SimSun" w:hAnsi="SimSun" w:eastAsia="SimSun" w:cs="SimSun"/>
                        <w:sz w:val="20"/>
                        <w:szCs w:val="20"/>
                        <w:spacing w:val="-8"/>
                        <w:w w:val="95"/>
                      </w:rPr>
                      <w:t>法</w:t>
                    </w:r>
                  </w:p>
                  <w:p>
                    <w:pPr>
                      <w:ind w:left="1979"/>
                      <w:spacing w:before="160" w:line="225" w:lineRule="auto"/>
                      <w:rPr>
                        <w:rFonts w:ascii="SimSun" w:hAnsi="SimSun" w:eastAsia="SimSun" w:cs="SimSun"/>
                        <w:sz w:val="20"/>
                        <w:szCs w:val="20"/>
                      </w:rPr>
                    </w:pPr>
                    <w:r>
                      <w:rPr>
                        <w:rFonts w:ascii="Times New Roman" w:hAnsi="Times New Roman" w:eastAsia="Times New Roman" w:cs="Times New Roman"/>
                        <w:sz w:val="20"/>
                        <w:szCs w:val="20"/>
                        <w:spacing w:val="-8"/>
                      </w:rPr>
                      <w:t>RFID</w:t>
                    </w:r>
                    <w:r>
                      <w:rPr>
                        <w:rFonts w:ascii="SimSun" w:hAnsi="SimSun" w:eastAsia="SimSun" w:cs="SimSun"/>
                        <w:sz w:val="20"/>
                        <w:szCs w:val="20"/>
                        <w:spacing w:val="-8"/>
                      </w:rPr>
                      <w:t>法</w:t>
                    </w:r>
                  </w:p>
                  <w:p>
                    <w:pPr>
                      <w:ind w:left="1930"/>
                      <w:spacing w:before="160" w:line="220" w:lineRule="auto"/>
                      <w:rPr>
                        <w:rFonts w:ascii="SimSun" w:hAnsi="SimSun" w:eastAsia="SimSun" w:cs="SimSun"/>
                        <w:sz w:val="20"/>
                        <w:szCs w:val="20"/>
                      </w:rPr>
                    </w:pPr>
                    <w:r>
                      <w:rPr>
                        <w:rFonts w:ascii="SimSun" w:hAnsi="SimSun" w:eastAsia="SimSun" w:cs="SimSun"/>
                        <w:sz w:val="20"/>
                        <w:szCs w:val="20"/>
                        <w:spacing w:val="-15"/>
                        <w:w w:val="98"/>
                      </w:rPr>
                      <w:t>二维码法</w:t>
                    </w:r>
                  </w:p>
                  <w:p>
                    <w:pPr>
                      <w:ind w:left="1930"/>
                      <w:spacing w:before="161" w:line="219" w:lineRule="auto"/>
                      <w:rPr>
                        <w:rFonts w:ascii="SimSun" w:hAnsi="SimSun" w:eastAsia="SimSun" w:cs="SimSun"/>
                        <w:sz w:val="20"/>
                        <w:szCs w:val="20"/>
                      </w:rPr>
                    </w:pPr>
                    <w:r>
                      <w:rPr>
                        <w:rFonts w:ascii="SimSun" w:hAnsi="SimSun" w:eastAsia="SimSun" w:cs="SimSun"/>
                        <w:sz w:val="20"/>
                        <w:szCs w:val="20"/>
                        <w:spacing w:val="-15"/>
                        <w:w w:val="98"/>
                      </w:rPr>
                      <w:t>条形码法</w:t>
                    </w:r>
                  </w:p>
                  <w:p>
                    <w:pPr>
                      <w:spacing w:before="164" w:line="221" w:lineRule="auto"/>
                      <w:jc w:val="right"/>
                      <w:rPr>
                        <w:rFonts w:ascii="SimSun" w:hAnsi="SimSun" w:eastAsia="SimSun" w:cs="SimSun"/>
                        <w:sz w:val="20"/>
                        <w:szCs w:val="20"/>
                      </w:rPr>
                    </w:pPr>
                    <w:r>
                      <w:rPr>
                        <w:rFonts w:ascii="SimSun" w:hAnsi="SimSun" w:eastAsia="SimSun" w:cs="SimSun"/>
                        <w:sz w:val="20"/>
                        <w:szCs w:val="20"/>
                        <w:spacing w:val="-20"/>
                        <w:w w:val="97"/>
                      </w:rPr>
                      <w:t>感</w:t>
                    </w:r>
                    <w:r>
                      <w:rPr>
                        <w:rFonts w:ascii="SimSun" w:hAnsi="SimSun" w:eastAsia="SimSun" w:cs="SimSun"/>
                        <w:sz w:val="20"/>
                        <w:szCs w:val="20"/>
                        <w:spacing w:val="-19"/>
                        <w:w w:val="97"/>
                      </w:rPr>
                      <w:t>知设备</w:t>
                    </w:r>
                    <w:r>
                      <w:rPr>
                        <w:rFonts w:ascii="SimSun" w:hAnsi="SimSun" w:eastAsia="SimSun" w:cs="SimSun"/>
                        <w:sz w:val="20"/>
                        <w:szCs w:val="20"/>
                        <w:spacing w:val="-8"/>
                        <w:w w:val="97"/>
                      </w:rPr>
                      <w:t>法</w:t>
                    </w:r>
                  </w:p>
                  <w:p>
                    <w:pPr>
                      <w:spacing w:before="120" w:line="219" w:lineRule="auto"/>
                      <w:jc w:val="right"/>
                      <w:rPr>
                        <w:rFonts w:ascii="SimSun" w:hAnsi="SimSun" w:eastAsia="SimSun" w:cs="SimSun"/>
                        <w:sz w:val="20"/>
                        <w:szCs w:val="20"/>
                      </w:rPr>
                    </w:pPr>
                    <w:r>
                      <w:rPr>
                        <w:rFonts w:ascii="Times New Roman" w:hAnsi="Times New Roman" w:eastAsia="Times New Roman" w:cs="Times New Roman"/>
                        <w:sz w:val="20"/>
                        <w:szCs w:val="20"/>
                        <w:spacing w:val="-14"/>
                        <w:w w:val="97"/>
                      </w:rPr>
                      <w:t>OPC</w:t>
                    </w:r>
                    <w:r>
                      <w:rPr>
                        <w:rFonts w:ascii="SimSun" w:hAnsi="SimSun" w:eastAsia="SimSun" w:cs="SimSun"/>
                        <w:sz w:val="20"/>
                        <w:szCs w:val="20"/>
                        <w:spacing w:val="-14"/>
                        <w:w w:val="97"/>
                      </w:rPr>
                      <w:t>通信</w:t>
                    </w:r>
                    <w:r>
                      <w:rPr>
                        <w:rFonts w:ascii="SimSun" w:hAnsi="SimSun" w:eastAsia="SimSun" w:cs="SimSun"/>
                        <w:sz w:val="20"/>
                        <w:szCs w:val="20"/>
                        <w:spacing w:val="-8"/>
                        <w:w w:val="97"/>
                      </w:rPr>
                      <w:t>法</w:t>
                    </w:r>
                  </w:p>
                  <w:p>
                    <w:pPr>
                      <w:spacing w:before="173" w:line="220" w:lineRule="auto"/>
                      <w:jc w:val="right"/>
                      <w:rPr>
                        <w:rFonts w:ascii="SimSun" w:hAnsi="SimSun" w:eastAsia="SimSun" w:cs="SimSun"/>
                        <w:sz w:val="20"/>
                        <w:szCs w:val="20"/>
                      </w:rPr>
                    </w:pPr>
                    <w:r>
                      <w:rPr>
                        <w:rFonts w:ascii="SimSun" w:hAnsi="SimSun" w:eastAsia="SimSun" w:cs="SimSun"/>
                        <w:sz w:val="20"/>
                        <w:szCs w:val="20"/>
                        <w:spacing w:val="-27"/>
                      </w:rPr>
                      <w:t>程序接</w:t>
                    </w:r>
                    <w:r>
                      <w:rPr>
                        <w:rFonts w:ascii="SimSun" w:hAnsi="SimSun" w:eastAsia="SimSun" w:cs="SimSun"/>
                        <w:sz w:val="20"/>
                        <w:szCs w:val="20"/>
                        <w:spacing w:val="-26"/>
                      </w:rPr>
                      <w:t>口</w:t>
                    </w:r>
                    <w:r>
                      <w:rPr>
                        <w:rFonts w:ascii="SimSun" w:hAnsi="SimSun" w:eastAsia="SimSun" w:cs="SimSun"/>
                        <w:sz w:val="20"/>
                        <w:szCs w:val="20"/>
                        <w:spacing w:val="-8"/>
                      </w:rPr>
                      <w:t>法</w:t>
                    </w:r>
                  </w:p>
                </w:txbxContent>
              </v:textbox>
            </v:shape>
            <v:shape id="_x0000_s290" style="position:absolute;left:909;top:2057;width:1279;height:24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20"/>
                        <w:szCs w:val="20"/>
                      </w:rPr>
                    </w:pPr>
                    <w:r>
                      <w:rPr>
                        <w:rFonts w:ascii="SimSun" w:hAnsi="SimSun" w:eastAsia="SimSun" w:cs="SimSun"/>
                        <w:sz w:val="20"/>
                        <w:szCs w:val="20"/>
                        <w:spacing w:val="-17"/>
                        <w:w w:val="96"/>
                      </w:rPr>
                      <w:t>半人工采集技</w:t>
                    </w:r>
                    <w:r>
                      <w:rPr>
                        <w:rFonts w:ascii="SimSun" w:hAnsi="SimSun" w:eastAsia="SimSun" w:cs="SimSun"/>
                        <w:sz w:val="20"/>
                        <w:szCs w:val="20"/>
                        <w:spacing w:val="-10"/>
                        <w:w w:val="96"/>
                      </w:rPr>
                      <w:t>术</w:t>
                    </w:r>
                  </w:p>
                </w:txbxContent>
              </v:textbox>
            </v:shape>
            <v:shape id="_x0000_s292" style="position:absolute;left:163;top:1321;width:222;height:1313;"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8"/>
                        <w:szCs w:val="18"/>
                      </w:rPr>
                    </w:pPr>
                    <w:r>
                      <w:rPr>
                        <w:rFonts w:ascii="SimSun" w:hAnsi="SimSun" w:eastAsia="SimSun" w:cs="SimSun"/>
                        <w:sz w:val="18"/>
                        <w:szCs w:val="18"/>
                        <w:spacing w:val="32"/>
                      </w:rPr>
                      <w:t>数据采集技术</w:t>
                    </w:r>
                  </w:p>
                </w:txbxContent>
              </v:textbox>
            </v:shape>
            <v:shape id="_x0000_s294" style="position:absolute;left:989;top:3237;width:1089;height:24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20"/>
                        <w:szCs w:val="20"/>
                      </w:rPr>
                    </w:pPr>
                    <w:r>
                      <w:rPr>
                        <w:rFonts w:ascii="SimSun" w:hAnsi="SimSun" w:eastAsia="SimSun" w:cs="SimSun"/>
                        <w:sz w:val="20"/>
                        <w:szCs w:val="20"/>
                        <w:spacing w:val="-28"/>
                        <w:w w:val="99"/>
                      </w:rPr>
                      <w:t>自动采集技</w:t>
                    </w:r>
                    <w:r>
                      <w:rPr>
                        <w:rFonts w:ascii="SimSun" w:hAnsi="SimSun" w:eastAsia="SimSun" w:cs="SimSun"/>
                        <w:sz w:val="20"/>
                        <w:szCs w:val="20"/>
                        <w:spacing w:val="-10"/>
                        <w:w w:val="99"/>
                      </w:rPr>
                      <w:t>术</w:t>
                    </w:r>
                  </w:p>
                </w:txbxContent>
              </v:textbox>
            </v:shape>
          </v:group>
        </w:pict>
      </w:r>
    </w:p>
    <w:p>
      <w:pPr>
        <w:ind w:left="2952"/>
        <w:spacing w:before="43" w:line="221" w:lineRule="auto"/>
        <w:rPr>
          <w:rFonts w:ascii="SimHei" w:hAnsi="SimHei" w:eastAsia="SimHei" w:cs="SimHei"/>
          <w:sz w:val="20"/>
          <w:szCs w:val="20"/>
        </w:rPr>
      </w:pPr>
      <w:r>
        <w:rPr>
          <w:rFonts w:ascii="SimHei" w:hAnsi="SimHei" w:eastAsia="SimHei" w:cs="SimHei"/>
          <w:sz w:val="20"/>
          <w:szCs w:val="20"/>
          <w:b/>
          <w:bCs/>
          <w:spacing w:val="-2"/>
        </w:rPr>
        <w:t>图4-2</w:t>
      </w:r>
      <w:r>
        <w:rPr>
          <w:rFonts w:ascii="SimHei" w:hAnsi="SimHei" w:eastAsia="SimHei" w:cs="SimHei"/>
          <w:sz w:val="20"/>
          <w:szCs w:val="20"/>
          <w:spacing w:val="100"/>
        </w:rPr>
        <w:t xml:space="preserve"> </w:t>
      </w:r>
      <w:r>
        <w:rPr>
          <w:rFonts w:ascii="SimHei" w:hAnsi="SimHei" w:eastAsia="SimHei" w:cs="SimHei"/>
          <w:sz w:val="20"/>
          <w:szCs w:val="20"/>
          <w:b/>
          <w:bCs/>
          <w:spacing w:val="-2"/>
        </w:rPr>
        <w:t>数据采集技术分类</w:t>
      </w:r>
    </w:p>
    <w:p>
      <w:pPr>
        <w:spacing w:line="401" w:lineRule="auto"/>
        <w:rPr>
          <w:rFonts w:ascii="Arial"/>
          <w:sz w:val="21"/>
        </w:rPr>
      </w:pPr>
      <w:r/>
    </w:p>
    <w:p>
      <w:pPr>
        <w:ind w:left="413"/>
        <w:spacing w:before="92" w:line="222" w:lineRule="auto"/>
        <w:outlineLvl w:val="6"/>
        <w:rPr>
          <w:rFonts w:ascii="SimHei" w:hAnsi="SimHei" w:eastAsia="SimHei" w:cs="SimHei"/>
          <w:sz w:val="28"/>
          <w:szCs w:val="28"/>
        </w:rPr>
      </w:pPr>
      <w:r>
        <w:rPr>
          <w:rFonts w:ascii="SimHei" w:hAnsi="SimHei" w:eastAsia="SimHei" w:cs="SimHei"/>
          <w:sz w:val="28"/>
          <w:szCs w:val="28"/>
          <w:b/>
          <w:bCs/>
          <w:spacing w:val="-10"/>
        </w:rPr>
        <w:t>4.3.2</w:t>
      </w:r>
      <w:r>
        <w:rPr>
          <w:rFonts w:ascii="SimHei" w:hAnsi="SimHei" w:eastAsia="SimHei" w:cs="SimHei"/>
          <w:sz w:val="28"/>
          <w:szCs w:val="28"/>
          <w:spacing w:val="-10"/>
        </w:rPr>
        <w:t xml:space="preserve">  </w:t>
      </w:r>
      <w:r>
        <w:rPr>
          <w:rFonts w:ascii="SimHei" w:hAnsi="SimHei" w:eastAsia="SimHei" w:cs="SimHei"/>
          <w:sz w:val="28"/>
          <w:szCs w:val="28"/>
          <w:b/>
          <w:bCs/>
          <w:spacing w:val="-10"/>
        </w:rPr>
        <w:t>人工采集技术</w:t>
      </w:r>
    </w:p>
    <w:p>
      <w:pPr>
        <w:spacing w:line="266" w:lineRule="auto"/>
        <w:rPr>
          <w:rFonts w:ascii="Arial"/>
          <w:sz w:val="21"/>
        </w:rPr>
      </w:pPr>
      <w:r/>
    </w:p>
    <w:p>
      <w:pPr>
        <w:pStyle w:val="BodyText"/>
        <w:ind w:right="17" w:firstLine="410"/>
        <w:spacing w:before="65" w:line="276" w:lineRule="auto"/>
        <w:jc w:val="both"/>
        <w:rPr>
          <w:sz w:val="20"/>
          <w:szCs w:val="20"/>
        </w:rPr>
      </w:pPr>
      <w:r>
        <w:rPr>
          <w:sz w:val="20"/>
          <w:szCs w:val="20"/>
          <w:spacing w:val="14"/>
        </w:rPr>
        <w:t>人工采集技术，又称手工采集技术，是指以人工(或手工)方式获取数据所涉及的相</w:t>
      </w:r>
      <w:r>
        <w:rPr>
          <w:sz w:val="20"/>
          <w:szCs w:val="20"/>
          <w:spacing w:val="17"/>
        </w:rPr>
        <w:t xml:space="preserve"> </w:t>
      </w:r>
      <w:r>
        <w:rPr>
          <w:sz w:val="20"/>
          <w:szCs w:val="20"/>
          <w:spacing w:val="14"/>
        </w:rPr>
        <w:t>关技术。人工采集技术主要包括(不限于)问卷调查法、文献检索法、网络爬</w:t>
      </w:r>
      <w:r>
        <w:rPr>
          <w:sz w:val="20"/>
          <w:szCs w:val="20"/>
          <w:spacing w:val="13"/>
        </w:rPr>
        <w:t>虫法、现场</w:t>
      </w:r>
      <w:r>
        <w:rPr>
          <w:sz w:val="20"/>
          <w:szCs w:val="20"/>
        </w:rPr>
        <w:t xml:space="preserve"> </w:t>
      </w:r>
      <w:r>
        <w:rPr>
          <w:sz w:val="20"/>
          <w:szCs w:val="20"/>
          <w:spacing w:val="30"/>
        </w:rPr>
        <w:t>采集法4种方法</w:t>
      </w:r>
    </w:p>
    <w:p>
      <w:pPr>
        <w:ind w:left="412"/>
        <w:spacing w:before="91" w:line="222" w:lineRule="auto"/>
        <w:outlineLvl w:val="6"/>
        <w:rPr>
          <w:rFonts w:ascii="SimHei" w:hAnsi="SimHei" w:eastAsia="SimHei" w:cs="SimHei"/>
          <w:sz w:val="20"/>
          <w:szCs w:val="20"/>
        </w:rPr>
      </w:pPr>
      <w:r>
        <w:rPr>
          <w:rFonts w:ascii="SimHei" w:hAnsi="SimHei" w:eastAsia="SimHei" w:cs="SimHei"/>
          <w:sz w:val="20"/>
          <w:szCs w:val="20"/>
          <w:b/>
          <w:bCs/>
          <w:spacing w:val="8"/>
        </w:rPr>
        <w:t>1.问卷调查法</w:t>
      </w:r>
    </w:p>
    <w:p>
      <w:pPr>
        <w:pStyle w:val="BodyText"/>
        <w:ind w:right="25"/>
        <w:spacing w:before="71" w:line="378" w:lineRule="exact"/>
        <w:jc w:val="right"/>
        <w:rPr>
          <w:sz w:val="20"/>
          <w:szCs w:val="20"/>
        </w:rPr>
      </w:pPr>
      <w:r>
        <w:rPr>
          <w:sz w:val="20"/>
          <w:szCs w:val="20"/>
          <w:spacing w:val="15"/>
          <w:position w:val="13"/>
        </w:rPr>
        <w:t>问卷调查法是面向个人数据源的一种有目的、有计划</w:t>
      </w:r>
      <w:r>
        <w:rPr>
          <w:sz w:val="20"/>
          <w:szCs w:val="20"/>
          <w:spacing w:val="14"/>
          <w:position w:val="13"/>
        </w:rPr>
        <w:t>、有组织的数据采集方法。其</w:t>
      </w:r>
    </w:p>
    <w:p>
      <w:pPr>
        <w:pStyle w:val="BodyText"/>
        <w:spacing w:before="1" w:line="216" w:lineRule="auto"/>
        <w:rPr>
          <w:sz w:val="20"/>
          <w:szCs w:val="20"/>
        </w:rPr>
      </w:pPr>
      <w:r>
        <w:rPr>
          <w:sz w:val="20"/>
          <w:szCs w:val="20"/>
          <w:spacing w:val="22"/>
        </w:rPr>
        <w:t>基本思想是：数据采集者就某些问题向有关人员(被调查者</w:t>
      </w:r>
      <w:r>
        <w:rPr>
          <w:sz w:val="20"/>
          <w:szCs w:val="20"/>
          <w:spacing w:val="21"/>
        </w:rPr>
        <w:t>)发放调查表(问卷),被调</w:t>
      </w:r>
    </w:p>
    <w:p>
      <w:pPr>
        <w:spacing w:line="216" w:lineRule="auto"/>
        <w:sectPr>
          <w:pgSz w:w="9480" w:h="14400"/>
          <w:pgMar w:top="400" w:right="846" w:bottom="0" w:left="470" w:header="0" w:footer="0" w:gutter="0"/>
        </w:sectPr>
        <w:rPr>
          <w:sz w:val="20"/>
          <w:szCs w:val="20"/>
        </w:rPr>
      </w:pPr>
    </w:p>
    <w:p>
      <w:pPr>
        <w:spacing w:before="108" w:line="217" w:lineRule="auto"/>
        <w:rPr>
          <w:rFonts w:ascii="SimHei" w:hAnsi="SimHei" w:eastAsia="SimHei" w:cs="SimHei"/>
          <w:sz w:val="21"/>
          <w:szCs w:val="21"/>
        </w:rPr>
      </w:pPr>
      <w:r>
        <w:rPr>
          <w:rFonts w:ascii="SimHei" w:hAnsi="SimHei" w:eastAsia="SimHei" w:cs="SimHei"/>
          <w:sz w:val="21"/>
          <w:szCs w:val="21"/>
          <w:spacing w:val="4"/>
        </w:rPr>
        <w:t>|</w:t>
      </w:r>
      <w:r>
        <w:rPr>
          <w:rFonts w:ascii="SimHei" w:hAnsi="SimHei" w:eastAsia="SimHei" w:cs="SimHei"/>
          <w:sz w:val="21"/>
          <w:szCs w:val="21"/>
          <w:spacing w:val="-31"/>
        </w:rPr>
        <w:t xml:space="preserve"> </w:t>
      </w:r>
      <w:r>
        <w:rPr>
          <w:rFonts w:ascii="SimHei" w:hAnsi="SimHei" w:eastAsia="SimHei" w:cs="SimHei"/>
          <w:sz w:val="21"/>
          <w:szCs w:val="21"/>
          <w:b/>
          <w:bCs/>
          <w:spacing w:val="4"/>
        </w:rPr>
        <w:t>68</w:t>
      </w:r>
      <w:r>
        <w:rPr>
          <w:rFonts w:ascii="SimHei" w:hAnsi="SimHei" w:eastAsia="SimHei" w:cs="SimHei"/>
          <w:sz w:val="21"/>
          <w:szCs w:val="21"/>
          <w:spacing w:val="-41"/>
        </w:rPr>
        <w:t xml:space="preserve"> </w:t>
      </w:r>
      <w:r>
        <w:rPr>
          <w:rFonts w:ascii="SimHei" w:hAnsi="SimHei" w:eastAsia="SimHei" w:cs="SimHei"/>
          <w:sz w:val="21"/>
          <w:szCs w:val="21"/>
          <w:b/>
          <w:bCs/>
          <w:spacing w:val="4"/>
        </w:rPr>
        <w:t>|数据安全与治理</w:t>
      </w:r>
    </w:p>
    <w:p>
      <w:pPr>
        <w:spacing w:line="312" w:lineRule="auto"/>
        <w:rPr>
          <w:rFonts w:ascii="Arial"/>
          <w:sz w:val="21"/>
        </w:rPr>
      </w:pPr>
      <w:r/>
    </w:p>
    <w:p>
      <w:pPr>
        <w:pStyle w:val="BodyText"/>
        <w:spacing w:before="68" w:line="219" w:lineRule="auto"/>
        <w:rPr>
          <w:sz w:val="21"/>
          <w:szCs w:val="21"/>
        </w:rPr>
      </w:pPr>
      <w:r>
        <w:rPr>
          <w:sz w:val="21"/>
          <w:szCs w:val="21"/>
          <w:spacing w:val="-2"/>
        </w:rPr>
        <w:t>查者填妥问卷，数据采集者回收问卷，并由此获取相关数据。</w:t>
      </w:r>
    </w:p>
    <w:p>
      <w:pPr>
        <w:pStyle w:val="BodyText"/>
        <w:ind w:left="410"/>
        <w:spacing w:before="81" w:line="342" w:lineRule="exact"/>
        <w:rPr>
          <w:sz w:val="21"/>
          <w:szCs w:val="21"/>
        </w:rPr>
      </w:pPr>
      <w:r>
        <w:rPr>
          <w:sz w:val="21"/>
          <w:szCs w:val="21"/>
          <w:spacing w:val="-2"/>
          <w:position w:val="9"/>
        </w:rPr>
        <w:t>问卷调查法一般包括三个步骤：设计问卷、选取样本、</w:t>
      </w:r>
      <w:r>
        <w:rPr>
          <w:sz w:val="21"/>
          <w:szCs w:val="21"/>
          <w:spacing w:val="-3"/>
          <w:position w:val="9"/>
        </w:rPr>
        <w:t>实施调查。</w:t>
      </w:r>
    </w:p>
    <w:p>
      <w:pPr>
        <w:pStyle w:val="BodyText"/>
        <w:ind w:left="410"/>
        <w:spacing w:line="220" w:lineRule="auto"/>
        <w:rPr>
          <w:sz w:val="21"/>
          <w:szCs w:val="21"/>
        </w:rPr>
      </w:pPr>
      <w:r>
        <w:rPr>
          <w:sz w:val="21"/>
          <w:szCs w:val="21"/>
          <w:spacing w:val="-6"/>
        </w:rPr>
        <w:t>(1)设计问卷</w:t>
      </w:r>
    </w:p>
    <w:p>
      <w:pPr>
        <w:pStyle w:val="BodyText"/>
        <w:ind w:left="410"/>
        <w:spacing w:before="57" w:line="219" w:lineRule="auto"/>
        <w:rPr>
          <w:sz w:val="21"/>
          <w:szCs w:val="21"/>
        </w:rPr>
      </w:pPr>
      <w:r>
        <w:rPr>
          <w:sz w:val="21"/>
          <w:szCs w:val="21"/>
          <w:spacing w:val="-5"/>
        </w:rPr>
        <w:t>设计问卷时，可遵循以下步骤。</w:t>
      </w:r>
    </w:p>
    <w:p>
      <w:pPr>
        <w:pStyle w:val="BodyText"/>
        <w:ind w:firstLine="410"/>
        <w:spacing w:before="88" w:line="256" w:lineRule="auto"/>
        <w:rPr>
          <w:sz w:val="21"/>
          <w:szCs w:val="21"/>
        </w:rPr>
      </w:pPr>
      <w:r>
        <w:rPr>
          <w:sz w:val="21"/>
          <w:szCs w:val="21"/>
          <w:spacing w:val="-1"/>
        </w:rPr>
        <w:t>①</w:t>
      </w:r>
      <w:r>
        <w:rPr>
          <w:sz w:val="21"/>
          <w:szCs w:val="21"/>
          <w:spacing w:val="-24"/>
        </w:rPr>
        <w:t xml:space="preserve"> </w:t>
      </w:r>
      <w:r>
        <w:rPr>
          <w:sz w:val="21"/>
          <w:szCs w:val="21"/>
          <w:spacing w:val="-1"/>
        </w:rPr>
        <w:t>明确问卷目标。围绕调查目的和调查对象来确定调查内容，并以此规划调查项目、</w:t>
      </w:r>
      <w:r>
        <w:rPr>
          <w:sz w:val="21"/>
          <w:szCs w:val="21"/>
        </w:rPr>
        <w:t xml:space="preserve"> </w:t>
      </w:r>
      <w:r>
        <w:rPr>
          <w:sz w:val="21"/>
          <w:szCs w:val="21"/>
          <w:spacing w:val="-6"/>
        </w:rPr>
        <w:t>编制问卷表。</w:t>
      </w:r>
    </w:p>
    <w:p>
      <w:pPr>
        <w:pStyle w:val="BodyText"/>
        <w:ind w:right="55" w:firstLine="410"/>
        <w:spacing w:before="89" w:line="267" w:lineRule="auto"/>
        <w:rPr>
          <w:sz w:val="21"/>
          <w:szCs w:val="21"/>
        </w:rPr>
      </w:pPr>
      <w:r>
        <w:rPr>
          <w:sz w:val="21"/>
          <w:szCs w:val="21"/>
          <w:spacing w:val="-6"/>
        </w:rPr>
        <w:t>②</w:t>
      </w:r>
      <w:r>
        <w:rPr>
          <w:sz w:val="21"/>
          <w:szCs w:val="21"/>
          <w:spacing w:val="-42"/>
        </w:rPr>
        <w:t xml:space="preserve"> </w:t>
      </w:r>
      <w:r>
        <w:rPr>
          <w:sz w:val="21"/>
          <w:szCs w:val="21"/>
          <w:spacing w:val="-6"/>
        </w:rPr>
        <w:t>架构问卷内容。</w:t>
      </w:r>
      <w:r>
        <w:rPr>
          <w:sz w:val="21"/>
          <w:szCs w:val="21"/>
          <w:spacing w:val="45"/>
        </w:rPr>
        <w:t xml:space="preserve"> </w:t>
      </w:r>
      <w:r>
        <w:rPr>
          <w:sz w:val="21"/>
          <w:szCs w:val="21"/>
          <w:spacing w:val="-6"/>
        </w:rPr>
        <w:t>一般地，问卷表应包括三类内容：</w:t>
      </w:r>
      <w:r>
        <w:rPr>
          <w:sz w:val="21"/>
          <w:szCs w:val="21"/>
          <w:spacing w:val="64"/>
        </w:rPr>
        <w:t xml:space="preserve"> </w:t>
      </w:r>
      <w:r>
        <w:rPr>
          <w:sz w:val="21"/>
          <w:szCs w:val="21"/>
          <w:spacing w:val="-6"/>
        </w:rPr>
        <w:t>一是前言，即说明调查目的和</w:t>
      </w:r>
      <w:r>
        <w:rPr>
          <w:sz w:val="21"/>
          <w:szCs w:val="21"/>
        </w:rPr>
        <w:t xml:space="preserve"> </w:t>
      </w:r>
      <w:r>
        <w:rPr>
          <w:sz w:val="21"/>
          <w:szCs w:val="21"/>
          <w:spacing w:val="5"/>
        </w:rPr>
        <w:t>填写要求等；二是调查项目，即被调查者的基本情况、需要被调查者回答的一系列</w:t>
      </w:r>
      <w:r>
        <w:rPr>
          <w:sz w:val="21"/>
          <w:szCs w:val="21"/>
          <w:spacing w:val="4"/>
        </w:rPr>
        <w:t>具体</w:t>
      </w:r>
      <w:r>
        <w:rPr>
          <w:sz w:val="21"/>
          <w:szCs w:val="21"/>
        </w:rPr>
        <w:t xml:space="preserve"> </w:t>
      </w:r>
      <w:r>
        <w:rPr>
          <w:sz w:val="21"/>
          <w:szCs w:val="21"/>
          <w:spacing w:val="-3"/>
        </w:rPr>
        <w:t>问题等；三是结束语，即谢辞和联系地址等。</w:t>
      </w:r>
    </w:p>
    <w:p>
      <w:pPr>
        <w:pStyle w:val="BodyText"/>
        <w:ind w:left="410"/>
        <w:spacing w:before="88" w:line="217" w:lineRule="auto"/>
        <w:rPr>
          <w:sz w:val="21"/>
          <w:szCs w:val="21"/>
        </w:rPr>
      </w:pPr>
      <w:r>
        <w:rPr>
          <w:sz w:val="21"/>
          <w:szCs w:val="21"/>
          <w:spacing w:val="-3"/>
        </w:rPr>
        <w:t>③</w:t>
      </w:r>
      <w:r>
        <w:rPr>
          <w:sz w:val="21"/>
          <w:szCs w:val="21"/>
          <w:spacing w:val="-55"/>
        </w:rPr>
        <w:t xml:space="preserve"> </w:t>
      </w:r>
      <w:r>
        <w:rPr>
          <w:sz w:val="21"/>
          <w:szCs w:val="21"/>
          <w:spacing w:val="-3"/>
        </w:rPr>
        <w:t>密切关注问卷问题。应注意以下三点：</w:t>
      </w:r>
    </w:p>
    <w:p>
      <w:pPr>
        <w:pStyle w:val="BodyText"/>
        <w:ind w:left="410"/>
        <w:spacing w:before="84" w:line="219" w:lineRule="auto"/>
        <w:rPr>
          <w:sz w:val="21"/>
          <w:szCs w:val="21"/>
        </w:rPr>
      </w:pPr>
      <w:r>
        <w:rPr>
          <w:sz w:val="21"/>
          <w:szCs w:val="21"/>
          <w:spacing w:val="-6"/>
        </w:rPr>
        <w:t>●</w:t>
      </w:r>
      <w:r>
        <w:rPr>
          <w:sz w:val="21"/>
          <w:szCs w:val="21"/>
          <w:spacing w:val="63"/>
        </w:rPr>
        <w:t xml:space="preserve"> </w:t>
      </w:r>
      <w:r>
        <w:rPr>
          <w:sz w:val="21"/>
          <w:szCs w:val="21"/>
          <w:spacing w:val="-6"/>
        </w:rPr>
        <w:t>设计的问题要通俗易懂，且要避免隐私问题或商业机密问题；</w:t>
      </w:r>
    </w:p>
    <w:p>
      <w:pPr>
        <w:pStyle w:val="BodyText"/>
        <w:ind w:left="410"/>
        <w:spacing w:before="81" w:line="219" w:lineRule="auto"/>
        <w:rPr>
          <w:sz w:val="21"/>
          <w:szCs w:val="21"/>
        </w:rPr>
      </w:pPr>
      <w:r>
        <w:rPr>
          <w:sz w:val="21"/>
          <w:szCs w:val="21"/>
          <w:spacing w:val="-1"/>
        </w:rPr>
        <w:t>●</w:t>
      </w:r>
      <w:r>
        <w:rPr>
          <w:sz w:val="21"/>
          <w:szCs w:val="21"/>
          <w:spacing w:val="70"/>
        </w:rPr>
        <w:t xml:space="preserve"> </w:t>
      </w:r>
      <w:r>
        <w:rPr>
          <w:sz w:val="21"/>
          <w:szCs w:val="21"/>
          <w:spacing w:val="-1"/>
        </w:rPr>
        <w:t>回答的问题要言简意赅，尽可能是一些客观题(如选择题、判断</w:t>
      </w:r>
      <w:r>
        <w:rPr>
          <w:sz w:val="21"/>
          <w:szCs w:val="21"/>
          <w:spacing w:val="-2"/>
        </w:rPr>
        <w:t>题等);</w:t>
      </w:r>
    </w:p>
    <w:p>
      <w:pPr>
        <w:pStyle w:val="BodyText"/>
        <w:ind w:left="410" w:right="1717"/>
        <w:spacing w:before="82" w:line="254" w:lineRule="auto"/>
        <w:rPr>
          <w:sz w:val="21"/>
          <w:szCs w:val="21"/>
        </w:rPr>
      </w:pPr>
      <w:r>
        <w:rPr>
          <w:sz w:val="21"/>
          <w:szCs w:val="21"/>
          <w:spacing w:val="-6"/>
        </w:rPr>
        <w:t>●</w:t>
      </w:r>
      <w:r>
        <w:rPr>
          <w:sz w:val="21"/>
          <w:szCs w:val="21"/>
          <w:spacing w:val="75"/>
        </w:rPr>
        <w:t xml:space="preserve"> </w:t>
      </w:r>
      <w:r>
        <w:rPr>
          <w:sz w:val="21"/>
          <w:szCs w:val="21"/>
          <w:spacing w:val="-6"/>
        </w:rPr>
        <w:t>问题间要体现逻辑性、条理性，避免一张问卷出现重复性问题。</w:t>
      </w:r>
      <w:r>
        <w:rPr>
          <w:sz w:val="21"/>
          <w:szCs w:val="21"/>
        </w:rPr>
        <w:t xml:space="preserve"> </w:t>
      </w:r>
      <w:r>
        <w:rPr>
          <w:sz w:val="21"/>
          <w:szCs w:val="21"/>
          <w:spacing w:val="-6"/>
        </w:rPr>
        <w:t>(2)选取样本</w:t>
      </w:r>
    </w:p>
    <w:p>
      <w:pPr>
        <w:pStyle w:val="BodyText"/>
        <w:ind w:left="410"/>
        <w:spacing w:before="74" w:line="221" w:lineRule="auto"/>
        <w:rPr>
          <w:sz w:val="21"/>
          <w:szCs w:val="21"/>
        </w:rPr>
      </w:pPr>
      <w:r>
        <w:rPr>
          <w:sz w:val="21"/>
          <w:szCs w:val="21"/>
          <w:spacing w:val="-5"/>
        </w:rPr>
        <w:t>设计问卷时，应注意以下问题。</w:t>
      </w:r>
    </w:p>
    <w:p>
      <w:pPr>
        <w:pStyle w:val="BodyText"/>
        <w:ind w:left="719" w:right="58" w:hanging="309"/>
        <w:spacing w:before="77" w:line="259" w:lineRule="auto"/>
        <w:rPr>
          <w:sz w:val="21"/>
          <w:szCs w:val="21"/>
        </w:rPr>
      </w:pPr>
      <w:r>
        <w:rPr>
          <w:sz w:val="21"/>
          <w:szCs w:val="21"/>
          <w:spacing w:val="7"/>
        </w:rPr>
        <w:t>●</w:t>
      </w:r>
      <w:r>
        <w:rPr>
          <w:sz w:val="21"/>
          <w:szCs w:val="21"/>
          <w:spacing w:val="60"/>
        </w:rPr>
        <w:t xml:space="preserve"> </w:t>
      </w:r>
      <w:r>
        <w:rPr>
          <w:sz w:val="21"/>
          <w:szCs w:val="21"/>
          <w:spacing w:val="7"/>
        </w:rPr>
        <w:t>理解样本选取的重要性。调查对象样本的选取问题直</w:t>
      </w:r>
      <w:r>
        <w:rPr>
          <w:sz w:val="21"/>
          <w:szCs w:val="21"/>
          <w:spacing w:val="6"/>
        </w:rPr>
        <w:t>接关系到调查结果(数据)</w:t>
      </w:r>
      <w:r>
        <w:rPr>
          <w:sz w:val="21"/>
          <w:szCs w:val="21"/>
        </w:rPr>
        <w:t xml:space="preserve"> </w:t>
      </w:r>
      <w:r>
        <w:rPr>
          <w:sz w:val="21"/>
          <w:szCs w:val="21"/>
          <w:spacing w:val="-6"/>
        </w:rPr>
        <w:t>的代表性和准确性。</w:t>
      </w:r>
    </w:p>
    <w:p>
      <w:pPr>
        <w:pStyle w:val="BodyText"/>
        <w:ind w:left="719" w:right="116" w:hanging="309"/>
        <w:spacing w:before="69" w:line="259" w:lineRule="auto"/>
        <w:rPr>
          <w:sz w:val="21"/>
          <w:szCs w:val="21"/>
        </w:rPr>
      </w:pPr>
      <w:r>
        <w:rPr>
          <w:sz w:val="21"/>
          <w:szCs w:val="21"/>
          <w:spacing w:val="-1"/>
        </w:rPr>
        <w:t>●</w:t>
      </w:r>
      <w:r>
        <w:rPr>
          <w:sz w:val="21"/>
          <w:szCs w:val="21"/>
          <w:spacing w:val="69"/>
        </w:rPr>
        <w:t xml:space="preserve"> </w:t>
      </w:r>
      <w:r>
        <w:rPr>
          <w:sz w:val="21"/>
          <w:szCs w:val="21"/>
          <w:spacing w:val="-1"/>
        </w:rPr>
        <w:t>了解样本选取的相关方法。针对调查的组织、目的、对象、内容不同，可采用普</w:t>
      </w:r>
      <w:r>
        <w:rPr>
          <w:sz w:val="21"/>
          <w:szCs w:val="21"/>
        </w:rPr>
        <w:t xml:space="preserve"> </w:t>
      </w:r>
      <w:r>
        <w:rPr>
          <w:sz w:val="21"/>
          <w:szCs w:val="21"/>
          <w:spacing w:val="-1"/>
        </w:rPr>
        <w:t>查、重点调查、典型调查、个案调查、随机抽样调查</w:t>
      </w:r>
      <w:r>
        <w:rPr>
          <w:sz w:val="21"/>
          <w:szCs w:val="21"/>
          <w:spacing w:val="-2"/>
        </w:rPr>
        <w:t>等方法来进行调查。</w:t>
      </w:r>
    </w:p>
    <w:p>
      <w:pPr>
        <w:pStyle w:val="BodyText"/>
        <w:ind w:left="719" w:hanging="309"/>
        <w:spacing w:before="71" w:line="264" w:lineRule="auto"/>
        <w:rPr>
          <w:sz w:val="21"/>
          <w:szCs w:val="21"/>
        </w:rPr>
      </w:pPr>
      <w:r>
        <w:rPr>
          <w:sz w:val="21"/>
          <w:szCs w:val="21"/>
          <w:spacing w:val="13"/>
        </w:rPr>
        <w:t>●注重样本点的科学分布。最终选取的样本点(调查对象)应有各领域</w:t>
      </w:r>
      <w:r>
        <w:rPr>
          <w:sz w:val="21"/>
          <w:szCs w:val="21"/>
          <w:spacing w:val="12"/>
        </w:rPr>
        <w:t>、各地域、</w:t>
      </w:r>
      <w:r>
        <w:rPr>
          <w:sz w:val="21"/>
          <w:szCs w:val="21"/>
        </w:rPr>
        <w:t xml:space="preserve"> </w:t>
      </w:r>
      <w:r>
        <w:rPr>
          <w:sz w:val="21"/>
          <w:szCs w:val="21"/>
          <w:spacing w:val="-8"/>
        </w:rPr>
        <w:t>各层次等的代表。</w:t>
      </w:r>
    </w:p>
    <w:p>
      <w:pPr>
        <w:pStyle w:val="BodyText"/>
        <w:ind w:left="410"/>
        <w:spacing w:before="82" w:line="220" w:lineRule="auto"/>
        <w:rPr>
          <w:sz w:val="21"/>
          <w:szCs w:val="21"/>
        </w:rPr>
      </w:pPr>
      <w:r>
        <w:rPr>
          <w:sz w:val="21"/>
          <w:szCs w:val="21"/>
          <w:spacing w:val="-6"/>
        </w:rPr>
        <w:t>(3)实施调查</w:t>
      </w:r>
    </w:p>
    <w:p>
      <w:pPr>
        <w:pStyle w:val="BodyText"/>
        <w:ind w:left="410"/>
        <w:spacing w:before="69" w:line="219" w:lineRule="auto"/>
        <w:rPr>
          <w:sz w:val="21"/>
          <w:szCs w:val="21"/>
        </w:rPr>
      </w:pPr>
      <w:r>
        <w:rPr>
          <w:sz w:val="21"/>
          <w:szCs w:val="21"/>
          <w:spacing w:val="-5"/>
        </w:rPr>
        <w:t>实施调查时，可遵循以下步骤。</w:t>
      </w:r>
    </w:p>
    <w:p>
      <w:pPr>
        <w:pStyle w:val="BodyText"/>
        <w:ind w:left="719" w:right="95" w:hanging="309"/>
        <w:spacing w:before="82" w:line="258" w:lineRule="auto"/>
        <w:rPr>
          <w:sz w:val="21"/>
          <w:szCs w:val="21"/>
        </w:rPr>
      </w:pPr>
      <w:r>
        <w:rPr>
          <w:sz w:val="21"/>
          <w:szCs w:val="21"/>
          <w:spacing w:val="4"/>
        </w:rPr>
        <w:t>●发放问卷。通过当面发放收集、邮寄调查问卷和网上发放问卷等方式将问卷表发</w:t>
      </w:r>
      <w:r>
        <w:rPr>
          <w:sz w:val="21"/>
          <w:szCs w:val="21"/>
          <w:spacing w:val="14"/>
        </w:rPr>
        <w:t xml:space="preserve"> </w:t>
      </w:r>
      <w:r>
        <w:rPr>
          <w:sz w:val="21"/>
          <w:szCs w:val="21"/>
          <w:spacing w:val="4"/>
        </w:rPr>
        <w:t>放给上述选取的样本点(调查对象)。</w:t>
      </w:r>
    </w:p>
    <w:p>
      <w:pPr>
        <w:pStyle w:val="BodyText"/>
        <w:spacing w:before="90" w:line="219" w:lineRule="auto"/>
        <w:jc w:val="right"/>
        <w:rPr>
          <w:sz w:val="21"/>
          <w:szCs w:val="21"/>
        </w:rPr>
      </w:pPr>
      <w:r>
        <w:rPr>
          <w:sz w:val="21"/>
          <w:szCs w:val="21"/>
          <w:spacing w:val="-4"/>
        </w:rPr>
        <w:t>●</w:t>
      </w:r>
      <w:r>
        <w:rPr>
          <w:sz w:val="21"/>
          <w:szCs w:val="21"/>
          <w:spacing w:val="87"/>
        </w:rPr>
        <w:t xml:space="preserve"> </w:t>
      </w:r>
      <w:r>
        <w:rPr>
          <w:sz w:val="21"/>
          <w:szCs w:val="21"/>
          <w:spacing w:val="-4"/>
        </w:rPr>
        <w:t>回收问卷并整理数据。回收样本点反馈的问卷，并整理数据，形成一次数据资产。</w:t>
      </w:r>
    </w:p>
    <w:p>
      <w:pPr>
        <w:ind w:left="413"/>
        <w:spacing w:before="68" w:line="222" w:lineRule="auto"/>
        <w:outlineLvl w:val="6"/>
        <w:rPr>
          <w:rFonts w:ascii="SimHei" w:hAnsi="SimHei" w:eastAsia="SimHei" w:cs="SimHei"/>
          <w:sz w:val="21"/>
          <w:szCs w:val="21"/>
        </w:rPr>
      </w:pPr>
      <w:r>
        <w:rPr>
          <w:rFonts w:ascii="SimHei" w:hAnsi="SimHei" w:eastAsia="SimHei" w:cs="SimHei"/>
          <w:sz w:val="21"/>
          <w:szCs w:val="21"/>
          <w:b/>
          <w:bCs/>
          <w:spacing w:val="-4"/>
        </w:rPr>
        <w:t>2.文献检索法</w:t>
      </w:r>
    </w:p>
    <w:p>
      <w:pPr>
        <w:pStyle w:val="BodyText"/>
        <w:ind w:right="47" w:firstLine="410"/>
        <w:spacing w:before="100" w:line="280" w:lineRule="auto"/>
        <w:rPr>
          <w:sz w:val="21"/>
          <w:szCs w:val="21"/>
        </w:rPr>
      </w:pPr>
      <w:r>
        <w:rPr>
          <w:sz w:val="21"/>
          <w:szCs w:val="21"/>
          <w:spacing w:val="-1"/>
        </w:rPr>
        <w:t>文献检索法是面对文献数据源的数据采集方法，也是目前科</w:t>
      </w:r>
      <w:r>
        <w:rPr>
          <w:sz w:val="21"/>
          <w:szCs w:val="21"/>
          <w:spacing w:val="-2"/>
        </w:rPr>
        <w:t>技界、教育界、</w:t>
      </w:r>
      <w:r>
        <w:rPr>
          <w:rFonts w:ascii="Times New Roman" w:hAnsi="Times New Roman" w:eastAsia="Times New Roman" w:cs="Times New Roman"/>
          <w:sz w:val="21"/>
          <w:szCs w:val="21"/>
          <w:spacing w:val="-2"/>
        </w:rPr>
        <w:t>ICT</w:t>
      </w:r>
      <w:r>
        <w:rPr>
          <w:rFonts w:ascii="Times New Roman" w:hAnsi="Times New Roman" w:eastAsia="Times New Roman" w:cs="Times New Roman"/>
          <w:sz w:val="21"/>
          <w:szCs w:val="21"/>
          <w:spacing w:val="14"/>
          <w:w w:val="101"/>
        </w:rPr>
        <w:t xml:space="preserve"> </w:t>
      </w:r>
      <w:r>
        <w:rPr>
          <w:sz w:val="21"/>
          <w:szCs w:val="21"/>
          <w:spacing w:val="-2"/>
        </w:rPr>
        <w:t>界获</w:t>
      </w:r>
      <w:r>
        <w:rPr>
          <w:sz w:val="21"/>
          <w:szCs w:val="21"/>
        </w:rPr>
        <w:t xml:space="preserve"> </w:t>
      </w:r>
      <w:r>
        <w:rPr>
          <w:sz w:val="21"/>
          <w:szCs w:val="21"/>
          <w:spacing w:val="4"/>
        </w:rPr>
        <w:t>取著作、论文等文献数据的主要方法。其基本思想是：依据一定的检索模型，从文献数</w:t>
      </w:r>
      <w:r>
        <w:rPr>
          <w:sz w:val="21"/>
          <w:szCs w:val="21"/>
          <w:spacing w:val="16"/>
        </w:rPr>
        <w:t xml:space="preserve"> </w:t>
      </w:r>
      <w:r>
        <w:rPr>
          <w:sz w:val="21"/>
          <w:szCs w:val="21"/>
          <w:spacing w:val="7"/>
        </w:rPr>
        <w:t>据源中获取相关文献(数据)。其中，检索模型是指由布尔运算(如逻辑或、逻辑与、逻</w:t>
      </w:r>
      <w:r>
        <w:rPr>
          <w:sz w:val="21"/>
          <w:szCs w:val="21"/>
          <w:spacing w:val="18"/>
        </w:rPr>
        <w:t xml:space="preserve"> </w:t>
      </w:r>
      <w:r>
        <w:rPr>
          <w:sz w:val="21"/>
          <w:szCs w:val="21"/>
          <w:spacing w:val="5"/>
        </w:rPr>
        <w:t>辑非等)构成的检索表达式；文献数据源是指4.2.</w:t>
      </w:r>
      <w:r>
        <w:rPr>
          <w:sz w:val="21"/>
          <w:szCs w:val="21"/>
          <w:spacing w:val="4"/>
        </w:rPr>
        <w:t>6节的数据源，目前较为知名的文献数</w:t>
      </w:r>
      <w:r>
        <w:rPr>
          <w:sz w:val="21"/>
          <w:szCs w:val="21"/>
        </w:rPr>
        <w:t xml:space="preserve"> </w:t>
      </w:r>
      <w:r>
        <w:rPr>
          <w:sz w:val="21"/>
          <w:szCs w:val="21"/>
          <w:spacing w:val="-6"/>
        </w:rPr>
        <w:t>据源有《中国知网》</w:t>
      </w:r>
      <w:r>
        <w:rPr>
          <w:rFonts w:ascii="Times New Roman" w:hAnsi="Times New Roman" w:eastAsia="Times New Roman" w:cs="Times New Roman"/>
          <w:sz w:val="21"/>
          <w:szCs w:val="21"/>
          <w:spacing w:val="-6"/>
        </w:rPr>
        <w:t>(www.cnki.net)</w:t>
      </w:r>
      <w:r>
        <w:rPr>
          <w:sz w:val="21"/>
          <w:szCs w:val="21"/>
          <w:spacing w:val="-6"/>
        </w:rPr>
        <w:t>、《维普资讯》</w:t>
      </w:r>
      <w:r>
        <w:rPr>
          <w:rFonts w:ascii="Times New Roman" w:hAnsi="Times New Roman" w:eastAsia="Times New Roman" w:cs="Times New Roman"/>
          <w:sz w:val="21"/>
          <w:szCs w:val="21"/>
          <w:spacing w:val="-6"/>
        </w:rPr>
        <w:t>(htp:/lib.cqvip.com/)</w:t>
      </w:r>
      <w:r>
        <w:rPr>
          <w:sz w:val="21"/>
          <w:szCs w:val="21"/>
          <w:spacing w:val="-6"/>
        </w:rPr>
        <w:t>、《</w:t>
      </w:r>
      <w:r>
        <w:rPr>
          <w:sz w:val="21"/>
          <w:szCs w:val="21"/>
          <w:spacing w:val="-35"/>
        </w:rPr>
        <w:t xml:space="preserve"> </w:t>
      </w:r>
      <w:r>
        <w:rPr>
          <w:sz w:val="21"/>
          <w:szCs w:val="21"/>
          <w:spacing w:val="-6"/>
        </w:rPr>
        <w:t>超星图书》</w:t>
      </w:r>
      <w:r>
        <w:rPr>
          <w:rFonts w:ascii="Times New Roman" w:hAnsi="Times New Roman" w:eastAsia="Times New Roman" w:cs="Times New Roman"/>
          <w:sz w:val="21"/>
          <w:szCs w:val="21"/>
          <w:spacing w:val="-6"/>
        </w:rPr>
        <w:t>(http://</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www</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chaoxing</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2"/>
        </w:rPr>
        <w:t xml:space="preserve"> </w:t>
      </w:r>
      <w:r>
        <w:rPr>
          <w:sz w:val="21"/>
          <w:szCs w:val="21"/>
          <w:spacing w:val="6"/>
        </w:rPr>
        <w:t>、国家标准全文公开系统</w:t>
      </w:r>
      <w:r>
        <w:rPr>
          <w:rFonts w:ascii="Times New Roman" w:hAnsi="Times New Roman" w:eastAsia="Times New Roman" w:cs="Times New Roman"/>
          <w:sz w:val="21"/>
          <w:szCs w:val="21"/>
          <w:spacing w:val="6"/>
        </w:rPr>
        <w:t>(</w:t>
      </w:r>
      <w:hyperlink w:history="true" r:id="rId72">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openstd</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samr</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gov</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cn</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bzgk</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6"/>
          </w:rPr>
          <w:t>/</w:t>
        </w:r>
      </w:hyperlink>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8"/>
        </w:rPr>
        <w:t xml:space="preserve"> </w:t>
      </w:r>
      <w:r>
        <w:rPr>
          <w:sz w:val="21"/>
          <w:szCs w:val="21"/>
          <w:spacing w:val="6"/>
        </w:rPr>
        <w:t>等；相</w:t>
      </w:r>
      <w:r>
        <w:rPr>
          <w:sz w:val="21"/>
          <w:szCs w:val="21"/>
        </w:rPr>
        <w:t xml:space="preserve"> </w:t>
      </w:r>
      <w:r>
        <w:rPr>
          <w:sz w:val="21"/>
          <w:szCs w:val="21"/>
          <w:spacing w:val="5"/>
        </w:rPr>
        <w:t>关文献(数据)是指论文、图书、专利、标准等。</w:t>
      </w:r>
    </w:p>
    <w:p>
      <w:pPr>
        <w:pStyle w:val="BodyText"/>
        <w:ind w:right="90" w:firstLine="410"/>
        <w:spacing w:before="89" w:line="252" w:lineRule="auto"/>
        <w:rPr>
          <w:sz w:val="21"/>
          <w:szCs w:val="21"/>
        </w:rPr>
      </w:pPr>
      <w:r>
        <w:rPr>
          <w:sz w:val="21"/>
          <w:szCs w:val="21"/>
          <w:spacing w:val="5"/>
        </w:rPr>
        <w:t>针对具体的研究课题(以下简称课题),使用文献检索法，</w:t>
      </w:r>
      <w:r>
        <w:rPr>
          <w:sz w:val="21"/>
          <w:szCs w:val="21"/>
          <w:spacing w:val="83"/>
        </w:rPr>
        <w:t xml:space="preserve"> </w:t>
      </w:r>
      <w:r>
        <w:rPr>
          <w:sz w:val="21"/>
          <w:szCs w:val="21"/>
          <w:spacing w:val="5"/>
        </w:rPr>
        <w:t>一般包括5个步骤：确定</w:t>
      </w:r>
      <w:r>
        <w:rPr>
          <w:sz w:val="21"/>
          <w:szCs w:val="21"/>
        </w:rPr>
        <w:t xml:space="preserve"> </w:t>
      </w:r>
      <w:r>
        <w:rPr>
          <w:sz w:val="21"/>
          <w:szCs w:val="21"/>
          <w:spacing w:val="-1"/>
        </w:rPr>
        <w:t>检索目标、选择检索系统、确定检索词、构造检索表</w:t>
      </w:r>
      <w:r>
        <w:rPr>
          <w:sz w:val="21"/>
          <w:szCs w:val="21"/>
          <w:spacing w:val="-2"/>
        </w:rPr>
        <w:t>达式、实施检索。</w:t>
      </w:r>
    </w:p>
    <w:p>
      <w:pPr>
        <w:pStyle w:val="BodyText"/>
        <w:ind w:left="410"/>
        <w:spacing w:before="80" w:line="219" w:lineRule="auto"/>
        <w:rPr>
          <w:sz w:val="21"/>
          <w:szCs w:val="21"/>
        </w:rPr>
      </w:pPr>
      <w:r>
        <w:rPr>
          <w:sz w:val="21"/>
          <w:szCs w:val="21"/>
          <w:spacing w:val="-5"/>
        </w:rPr>
        <w:t>(1)确定检索目标</w:t>
      </w:r>
    </w:p>
    <w:p>
      <w:pPr>
        <w:pStyle w:val="BodyText"/>
        <w:ind w:left="410"/>
        <w:spacing w:before="71" w:line="219" w:lineRule="auto"/>
        <w:rPr>
          <w:sz w:val="21"/>
          <w:szCs w:val="21"/>
        </w:rPr>
      </w:pPr>
      <w:r>
        <w:rPr>
          <w:sz w:val="21"/>
          <w:szCs w:val="21"/>
          <w:spacing w:val="-4"/>
        </w:rPr>
        <w:t>确定检索目标时，包括以下工作：</w:t>
      </w:r>
    </w:p>
    <w:p>
      <w:pPr>
        <w:spacing w:line="219" w:lineRule="auto"/>
        <w:sectPr>
          <w:pgSz w:w="9480" w:h="14400"/>
          <w:pgMar w:top="400" w:right="404" w:bottom="0" w:left="849" w:header="0" w:footer="0" w:gutter="0"/>
        </w:sectPr>
        <w:rPr>
          <w:sz w:val="21"/>
          <w:szCs w:val="21"/>
        </w:rPr>
      </w:pPr>
    </w:p>
    <w:p>
      <w:pPr>
        <w:spacing w:before="191" w:line="217" w:lineRule="auto"/>
        <w:jc w:val="right"/>
        <w:rPr>
          <w:rFonts w:ascii="SimHei" w:hAnsi="SimHei" w:eastAsia="SimHei" w:cs="SimHei"/>
          <w:sz w:val="21"/>
          <w:szCs w:val="21"/>
        </w:rPr>
      </w:pPr>
      <w:bookmarkStart w:name="bookmark97" w:id="87"/>
      <w:bookmarkEnd w:id="87"/>
      <w:bookmarkStart w:name="bookmark98" w:id="88"/>
      <w:bookmarkEnd w:id="88"/>
      <w:bookmarkStart w:name="bookmark99" w:id="89"/>
      <w:bookmarkEnd w:id="89"/>
      <w:r>
        <w:rPr>
          <w:rFonts w:ascii="SimHei" w:hAnsi="SimHei" w:eastAsia="SimHei" w:cs="SimHei"/>
          <w:sz w:val="21"/>
          <w:szCs w:val="21"/>
          <w:spacing w:val="-13"/>
        </w:rPr>
        <w:t>第</w:t>
      </w:r>
      <w:r>
        <w:rPr>
          <w:rFonts w:ascii="SimHei" w:hAnsi="SimHei" w:eastAsia="SimHei" w:cs="SimHei"/>
          <w:sz w:val="21"/>
          <w:szCs w:val="21"/>
          <w:spacing w:val="-49"/>
        </w:rPr>
        <w:t xml:space="preserve"> </w:t>
      </w:r>
      <w:r>
        <w:rPr>
          <w:rFonts w:ascii="SimHei" w:hAnsi="SimHei" w:eastAsia="SimHei" w:cs="SimHei"/>
          <w:sz w:val="21"/>
          <w:szCs w:val="21"/>
          <w:spacing w:val="-13"/>
        </w:rPr>
        <w:t>4</w:t>
      </w:r>
      <w:r>
        <w:rPr>
          <w:rFonts w:ascii="SimHei" w:hAnsi="SimHei" w:eastAsia="SimHei" w:cs="SimHei"/>
          <w:sz w:val="21"/>
          <w:szCs w:val="21"/>
          <w:spacing w:val="-46"/>
        </w:rPr>
        <w:t xml:space="preserve"> </w:t>
      </w:r>
      <w:r>
        <w:rPr>
          <w:rFonts w:ascii="SimHei" w:hAnsi="SimHei" w:eastAsia="SimHei" w:cs="SimHei"/>
          <w:sz w:val="21"/>
          <w:szCs w:val="21"/>
          <w:spacing w:val="-13"/>
        </w:rPr>
        <w:t>章</w:t>
      </w:r>
      <w:r>
        <w:rPr>
          <w:rFonts w:ascii="SimHei" w:hAnsi="SimHei" w:eastAsia="SimHei" w:cs="SimHei"/>
          <w:sz w:val="21"/>
          <w:szCs w:val="21"/>
          <w:spacing w:val="-46"/>
        </w:rPr>
        <w:t xml:space="preserve"> </w:t>
      </w:r>
      <w:r>
        <w:rPr>
          <w:rFonts w:ascii="SimHei" w:hAnsi="SimHei" w:eastAsia="SimHei" w:cs="SimHei"/>
          <w:sz w:val="21"/>
          <w:szCs w:val="21"/>
          <w:spacing w:val="-13"/>
        </w:rPr>
        <w:t>数</w:t>
      </w:r>
      <w:r>
        <w:rPr>
          <w:rFonts w:ascii="SimHei" w:hAnsi="SimHei" w:eastAsia="SimHei" w:cs="SimHei"/>
          <w:sz w:val="21"/>
          <w:szCs w:val="21"/>
          <w:spacing w:val="-46"/>
        </w:rPr>
        <w:t xml:space="preserve"> </w:t>
      </w:r>
      <w:r>
        <w:rPr>
          <w:rFonts w:ascii="SimHei" w:hAnsi="SimHei" w:eastAsia="SimHei" w:cs="SimHei"/>
          <w:sz w:val="21"/>
          <w:szCs w:val="21"/>
          <w:spacing w:val="-13"/>
        </w:rPr>
        <w:t>据</w:t>
      </w:r>
      <w:r>
        <w:rPr>
          <w:rFonts w:ascii="SimHei" w:hAnsi="SimHei" w:eastAsia="SimHei" w:cs="SimHei"/>
          <w:sz w:val="21"/>
          <w:szCs w:val="21"/>
          <w:spacing w:val="-49"/>
        </w:rPr>
        <w:t xml:space="preserve"> </w:t>
      </w:r>
      <w:r>
        <w:rPr>
          <w:rFonts w:ascii="SimHei" w:hAnsi="SimHei" w:eastAsia="SimHei" w:cs="SimHei"/>
          <w:sz w:val="21"/>
          <w:szCs w:val="21"/>
          <w:spacing w:val="-13"/>
        </w:rPr>
        <w:t>采</w:t>
      </w:r>
      <w:r>
        <w:rPr>
          <w:rFonts w:ascii="SimHei" w:hAnsi="SimHei" w:eastAsia="SimHei" w:cs="SimHei"/>
          <w:sz w:val="21"/>
          <w:szCs w:val="21"/>
          <w:spacing w:val="-45"/>
        </w:rPr>
        <w:t xml:space="preserve"> </w:t>
      </w:r>
      <w:r>
        <w:rPr>
          <w:rFonts w:ascii="SimHei" w:hAnsi="SimHei" w:eastAsia="SimHei" w:cs="SimHei"/>
          <w:sz w:val="21"/>
          <w:szCs w:val="21"/>
          <w:spacing w:val="-13"/>
        </w:rPr>
        <w:t>集</w:t>
      </w:r>
      <w:r>
        <w:rPr>
          <w:rFonts w:ascii="SimHei" w:hAnsi="SimHei" w:eastAsia="SimHei" w:cs="SimHei"/>
          <w:sz w:val="21"/>
          <w:szCs w:val="21"/>
          <w:spacing w:val="-47"/>
        </w:rPr>
        <w:t xml:space="preserve"> </w:t>
      </w:r>
      <w:r>
        <w:rPr>
          <w:rFonts w:ascii="SimHei" w:hAnsi="SimHei" w:eastAsia="SimHei" w:cs="SimHei"/>
          <w:sz w:val="21"/>
          <w:szCs w:val="21"/>
          <w:spacing w:val="-13"/>
        </w:rPr>
        <w:t>技</w:t>
      </w:r>
      <w:r>
        <w:rPr>
          <w:rFonts w:ascii="SimHei" w:hAnsi="SimHei" w:eastAsia="SimHei" w:cs="SimHei"/>
          <w:sz w:val="21"/>
          <w:szCs w:val="21"/>
          <w:spacing w:val="-48"/>
        </w:rPr>
        <w:t xml:space="preserve"> </w:t>
      </w:r>
      <w:r>
        <w:rPr>
          <w:rFonts w:ascii="SimHei" w:hAnsi="SimHei" w:eastAsia="SimHei" w:cs="SimHei"/>
          <w:sz w:val="21"/>
          <w:szCs w:val="21"/>
          <w:spacing w:val="-13"/>
        </w:rPr>
        <w:t>术</w:t>
      </w:r>
      <w:r>
        <w:rPr>
          <w:rFonts w:ascii="SimHei" w:hAnsi="SimHei" w:eastAsia="SimHei" w:cs="SimHei"/>
          <w:sz w:val="21"/>
          <w:szCs w:val="21"/>
          <w:spacing w:val="-13"/>
        </w:rPr>
        <w:t xml:space="preserve"> </w:t>
      </w:r>
      <w:r>
        <w:rPr>
          <w:rFonts w:ascii="SimHei" w:hAnsi="SimHei" w:eastAsia="SimHei" w:cs="SimHei"/>
          <w:sz w:val="21"/>
          <w:szCs w:val="21"/>
          <w:spacing w:val="-13"/>
        </w:rPr>
        <w:t>|</w:t>
      </w:r>
      <w:r>
        <w:rPr>
          <w:rFonts w:ascii="SimHei" w:hAnsi="SimHei" w:eastAsia="SimHei" w:cs="SimHei"/>
          <w:sz w:val="21"/>
          <w:szCs w:val="21"/>
          <w:spacing w:val="-48"/>
        </w:rPr>
        <w:t xml:space="preserve"> </w:t>
      </w:r>
      <w:r>
        <w:rPr>
          <w:rFonts w:ascii="SimHei" w:hAnsi="SimHei" w:eastAsia="SimHei" w:cs="SimHei"/>
          <w:sz w:val="21"/>
          <w:szCs w:val="21"/>
          <w:spacing w:val="-13"/>
        </w:rPr>
        <w:t>6</w:t>
      </w:r>
      <w:r>
        <w:rPr>
          <w:rFonts w:ascii="SimHei" w:hAnsi="SimHei" w:eastAsia="SimHei" w:cs="SimHei"/>
          <w:sz w:val="21"/>
          <w:szCs w:val="21"/>
          <w:spacing w:val="-52"/>
        </w:rPr>
        <w:t xml:space="preserve"> </w:t>
      </w:r>
      <w:r>
        <w:rPr>
          <w:rFonts w:ascii="SimHei" w:hAnsi="SimHei" w:eastAsia="SimHei" w:cs="SimHei"/>
          <w:sz w:val="21"/>
          <w:szCs w:val="21"/>
          <w:spacing w:val="-13"/>
        </w:rPr>
        <w:t>9</w:t>
      </w:r>
      <w:r>
        <w:rPr>
          <w:rFonts w:ascii="SimHei" w:hAnsi="SimHei" w:eastAsia="SimHei" w:cs="SimHei"/>
          <w:sz w:val="21"/>
          <w:szCs w:val="21"/>
          <w:spacing w:val="-13"/>
        </w:rPr>
        <w:t xml:space="preserve"> </w:t>
      </w:r>
      <w:r>
        <w:rPr>
          <w:rFonts w:ascii="SimHei" w:hAnsi="SimHei" w:eastAsia="SimHei" w:cs="SimHei"/>
          <w:sz w:val="21"/>
          <w:szCs w:val="21"/>
          <w:spacing w:val="-13"/>
        </w:rPr>
        <w:t>|</w:t>
      </w:r>
    </w:p>
    <w:p>
      <w:pPr>
        <w:spacing w:line="271" w:lineRule="auto"/>
        <w:rPr>
          <w:rFonts w:ascii="Arial"/>
          <w:sz w:val="21"/>
        </w:rPr>
      </w:pPr>
      <w:r/>
    </w:p>
    <w:p>
      <w:pPr>
        <w:pStyle w:val="BodyText"/>
        <w:ind w:left="379"/>
        <w:spacing w:before="68" w:line="220" w:lineRule="auto"/>
        <w:rPr>
          <w:sz w:val="21"/>
          <w:szCs w:val="21"/>
        </w:rPr>
      </w:pPr>
      <w:r>
        <w:rPr>
          <w:sz w:val="21"/>
          <w:szCs w:val="21"/>
          <w:spacing w:val="-10"/>
        </w:rPr>
        <w:t>●</w:t>
      </w:r>
      <w:r>
        <w:rPr>
          <w:sz w:val="21"/>
          <w:szCs w:val="21"/>
          <w:spacing w:val="37"/>
        </w:rPr>
        <w:t xml:space="preserve"> </w:t>
      </w:r>
      <w:r>
        <w:rPr>
          <w:sz w:val="21"/>
          <w:szCs w:val="21"/>
          <w:spacing w:val="-10"/>
        </w:rPr>
        <w:t>弄清课题的需求、目的和意图；</w:t>
      </w:r>
    </w:p>
    <w:p>
      <w:pPr>
        <w:pStyle w:val="BodyText"/>
        <w:ind w:left="379"/>
        <w:spacing w:before="77" w:line="219" w:lineRule="auto"/>
        <w:rPr>
          <w:sz w:val="21"/>
          <w:szCs w:val="21"/>
        </w:rPr>
      </w:pPr>
      <w:r>
        <w:rPr>
          <w:sz w:val="21"/>
          <w:szCs w:val="21"/>
          <w:spacing w:val="-9"/>
        </w:rPr>
        <w:t>●</w:t>
      </w:r>
      <w:r>
        <w:rPr>
          <w:sz w:val="21"/>
          <w:szCs w:val="21"/>
          <w:spacing w:val="49"/>
        </w:rPr>
        <w:t xml:space="preserve"> </w:t>
      </w:r>
      <w:r>
        <w:rPr>
          <w:sz w:val="21"/>
          <w:szCs w:val="21"/>
          <w:spacing w:val="-9"/>
        </w:rPr>
        <w:t>分析课题涉及的学科范围、主题要求；</w:t>
      </w:r>
    </w:p>
    <w:p>
      <w:pPr>
        <w:pStyle w:val="BodyText"/>
        <w:ind w:left="379"/>
        <w:spacing w:before="110" w:line="219" w:lineRule="auto"/>
        <w:rPr>
          <w:sz w:val="21"/>
          <w:szCs w:val="21"/>
        </w:rPr>
      </w:pPr>
      <w:r>
        <w:rPr>
          <w:sz w:val="21"/>
          <w:szCs w:val="21"/>
          <w:spacing w:val="-1"/>
        </w:rPr>
        <w:t>●</w:t>
      </w:r>
      <w:r>
        <w:rPr>
          <w:sz w:val="21"/>
          <w:szCs w:val="21"/>
          <w:spacing w:val="59"/>
        </w:rPr>
        <w:t xml:space="preserve"> </w:t>
      </w:r>
      <w:r>
        <w:rPr>
          <w:sz w:val="21"/>
          <w:szCs w:val="21"/>
          <w:spacing w:val="-1"/>
        </w:rPr>
        <w:t>研究课题所需数据(信息)的内容及其特征；</w:t>
      </w:r>
    </w:p>
    <w:p>
      <w:pPr>
        <w:pStyle w:val="BodyText"/>
        <w:ind w:left="668" w:right="76" w:hanging="289"/>
        <w:spacing w:before="62" w:line="259" w:lineRule="auto"/>
        <w:rPr>
          <w:sz w:val="21"/>
          <w:szCs w:val="21"/>
        </w:rPr>
      </w:pPr>
      <w:r>
        <w:rPr>
          <w:sz w:val="21"/>
          <w:szCs w:val="21"/>
        </w:rPr>
        <w:t>●</w:t>
      </w:r>
      <w:r>
        <w:rPr>
          <w:sz w:val="21"/>
          <w:szCs w:val="21"/>
          <w:spacing w:val="72"/>
        </w:rPr>
        <w:t xml:space="preserve"> </w:t>
      </w:r>
      <w:r>
        <w:rPr>
          <w:sz w:val="21"/>
          <w:szCs w:val="21"/>
        </w:rPr>
        <w:t>思考课题所需数据的特征，如文献类型、出版类型、年代范围、语种、著者、机 </w:t>
      </w:r>
      <w:r>
        <w:rPr>
          <w:sz w:val="21"/>
          <w:szCs w:val="21"/>
          <w:spacing w:val="-4"/>
        </w:rPr>
        <w:t>构等。</w:t>
      </w:r>
    </w:p>
    <w:p>
      <w:pPr>
        <w:pStyle w:val="BodyText"/>
        <w:ind w:left="379"/>
        <w:spacing w:before="81" w:line="219" w:lineRule="auto"/>
        <w:rPr>
          <w:sz w:val="21"/>
          <w:szCs w:val="21"/>
        </w:rPr>
      </w:pPr>
      <w:r>
        <w:rPr>
          <w:sz w:val="21"/>
          <w:szCs w:val="21"/>
          <w:spacing w:val="-5"/>
        </w:rPr>
        <w:t>(2)选择检索系统</w:t>
      </w:r>
    </w:p>
    <w:p>
      <w:pPr>
        <w:pStyle w:val="BodyText"/>
        <w:ind w:left="379"/>
        <w:spacing w:before="71" w:line="219" w:lineRule="auto"/>
        <w:rPr>
          <w:sz w:val="21"/>
          <w:szCs w:val="21"/>
        </w:rPr>
      </w:pPr>
      <w:r>
        <w:rPr>
          <w:sz w:val="21"/>
          <w:szCs w:val="21"/>
          <w:spacing w:val="-4"/>
        </w:rPr>
        <w:t>选择检索系统时，包括以下工作：</w:t>
      </w:r>
    </w:p>
    <w:p>
      <w:pPr>
        <w:pStyle w:val="BodyText"/>
        <w:ind w:left="379"/>
        <w:spacing w:before="81" w:line="219" w:lineRule="auto"/>
        <w:rPr>
          <w:sz w:val="21"/>
          <w:szCs w:val="21"/>
        </w:rPr>
      </w:pPr>
      <w:r>
        <w:rPr>
          <w:sz w:val="21"/>
          <w:szCs w:val="21"/>
          <w:spacing w:val="-10"/>
        </w:rPr>
        <w:t>●</w:t>
      </w:r>
      <w:r>
        <w:rPr>
          <w:sz w:val="21"/>
          <w:szCs w:val="21"/>
          <w:spacing w:val="55"/>
        </w:rPr>
        <w:t xml:space="preserve"> </w:t>
      </w:r>
      <w:r>
        <w:rPr>
          <w:sz w:val="21"/>
          <w:szCs w:val="21"/>
          <w:spacing w:val="-10"/>
        </w:rPr>
        <w:t>确定文献数据源，如上述《中国知网》《维普资讯》等；</w:t>
      </w:r>
    </w:p>
    <w:p>
      <w:pPr>
        <w:pStyle w:val="BodyText"/>
        <w:ind w:left="668" w:right="75" w:hanging="289"/>
        <w:spacing w:before="78" w:line="273" w:lineRule="auto"/>
        <w:rPr>
          <w:sz w:val="21"/>
          <w:szCs w:val="21"/>
        </w:rPr>
      </w:pPr>
      <w:r>
        <w:rPr>
          <w:sz w:val="21"/>
          <w:szCs w:val="21"/>
          <w:spacing w:val="5"/>
        </w:rPr>
        <w:t>●了解研究文献数据源的主要特征。每一种文献数据源具有其特定的检索内</w:t>
      </w:r>
      <w:r>
        <w:rPr>
          <w:sz w:val="21"/>
          <w:szCs w:val="21"/>
          <w:spacing w:val="4"/>
        </w:rPr>
        <w:t>容和检</w:t>
      </w:r>
      <w:r>
        <w:rPr>
          <w:sz w:val="21"/>
          <w:szCs w:val="21"/>
        </w:rPr>
        <w:t xml:space="preserve"> </w:t>
      </w:r>
      <w:r>
        <w:rPr>
          <w:sz w:val="21"/>
          <w:szCs w:val="21"/>
          <w:spacing w:val="3"/>
        </w:rPr>
        <w:t>索模式，如《维普资讯》的检索内容是科技期刊，检索模式有主</w:t>
      </w:r>
      <w:r>
        <w:rPr>
          <w:sz w:val="21"/>
          <w:szCs w:val="21"/>
          <w:spacing w:val="2"/>
        </w:rPr>
        <w:t>题检索和高级检</w:t>
      </w:r>
      <w:r>
        <w:rPr>
          <w:sz w:val="21"/>
          <w:szCs w:val="21"/>
        </w:rPr>
        <w:t xml:space="preserve"> </w:t>
      </w:r>
      <w:r>
        <w:rPr>
          <w:sz w:val="21"/>
          <w:szCs w:val="21"/>
          <w:spacing w:val="1"/>
        </w:rPr>
        <w:t>索(包括逻辑与、逻辑或、逻辑非等检索表达式)。</w:t>
      </w:r>
    </w:p>
    <w:p>
      <w:pPr>
        <w:pStyle w:val="BodyText"/>
        <w:ind w:left="379"/>
        <w:spacing w:before="81" w:line="219" w:lineRule="auto"/>
        <w:rPr>
          <w:sz w:val="21"/>
          <w:szCs w:val="21"/>
        </w:rPr>
      </w:pPr>
      <w:r>
        <w:rPr>
          <w:sz w:val="21"/>
          <w:szCs w:val="21"/>
          <w:spacing w:val="-5"/>
        </w:rPr>
        <w:t>(3)确定检索词</w:t>
      </w:r>
    </w:p>
    <w:p>
      <w:pPr>
        <w:pStyle w:val="BodyText"/>
        <w:ind w:left="379"/>
        <w:spacing w:before="71" w:line="219" w:lineRule="auto"/>
        <w:rPr>
          <w:sz w:val="21"/>
          <w:szCs w:val="21"/>
        </w:rPr>
      </w:pPr>
      <w:r>
        <w:rPr>
          <w:sz w:val="21"/>
          <w:szCs w:val="21"/>
          <w:spacing w:val="-4"/>
        </w:rPr>
        <w:t>确定检索词时，包括以下工作：</w:t>
      </w:r>
    </w:p>
    <w:p>
      <w:pPr>
        <w:pStyle w:val="BodyText"/>
        <w:ind w:left="379"/>
        <w:spacing w:before="91" w:line="219" w:lineRule="auto"/>
        <w:rPr>
          <w:sz w:val="21"/>
          <w:szCs w:val="21"/>
        </w:rPr>
      </w:pPr>
      <w:r>
        <w:rPr>
          <w:sz w:val="21"/>
          <w:szCs w:val="21"/>
          <w:spacing w:val="-6"/>
        </w:rPr>
        <w:t>●</w:t>
      </w:r>
      <w:r>
        <w:rPr>
          <w:sz w:val="21"/>
          <w:szCs w:val="21"/>
          <w:spacing w:val="50"/>
        </w:rPr>
        <w:t xml:space="preserve"> </w:t>
      </w:r>
      <w:r>
        <w:rPr>
          <w:sz w:val="21"/>
          <w:szCs w:val="21"/>
          <w:spacing w:val="-6"/>
        </w:rPr>
        <w:t>先选用主题词，应优先选用与课题相关的规范化主题词；</w:t>
      </w:r>
    </w:p>
    <w:p>
      <w:pPr>
        <w:pStyle w:val="BodyText"/>
        <w:ind w:left="379"/>
        <w:spacing w:before="81" w:line="219" w:lineRule="auto"/>
        <w:rPr>
          <w:sz w:val="21"/>
          <w:szCs w:val="21"/>
        </w:rPr>
      </w:pPr>
      <w:r>
        <w:rPr>
          <w:sz w:val="21"/>
          <w:szCs w:val="21"/>
        </w:rPr>
        <w:t>●选用常用的专业术语，优先选用与课题强联度的常用专业术语；</w:t>
      </w:r>
    </w:p>
    <w:p>
      <w:pPr>
        <w:pStyle w:val="BodyText"/>
        <w:ind w:left="379" w:right="2332"/>
        <w:spacing w:before="87" w:line="246" w:lineRule="auto"/>
        <w:rPr>
          <w:sz w:val="21"/>
          <w:szCs w:val="21"/>
        </w:rPr>
      </w:pPr>
      <w:r>
        <w:rPr>
          <w:rFonts w:ascii="STXingkai" w:hAnsi="STXingkai" w:eastAsia="STXingkai" w:cs="STXingkai"/>
          <w:sz w:val="21"/>
          <w:szCs w:val="21"/>
          <w:spacing w:val="-5"/>
        </w:rPr>
        <w:t>●   </w:t>
      </w:r>
      <w:r>
        <w:rPr>
          <w:sz w:val="21"/>
          <w:szCs w:val="21"/>
          <w:spacing w:val="-5"/>
        </w:rPr>
        <w:t>选用同义词与相关词，优先选用与课题弱关联的相关词。</w:t>
      </w:r>
      <w:r>
        <w:rPr>
          <w:sz w:val="21"/>
          <w:szCs w:val="21"/>
          <w:spacing w:val="12"/>
        </w:rPr>
        <w:t xml:space="preserve"> </w:t>
      </w:r>
      <w:r>
        <w:rPr>
          <w:sz w:val="21"/>
          <w:szCs w:val="21"/>
          <w:spacing w:val="-4"/>
        </w:rPr>
        <w:t>(4)构造检索表达式</w:t>
      </w:r>
    </w:p>
    <w:p>
      <w:pPr>
        <w:pStyle w:val="BodyText"/>
        <w:ind w:left="379"/>
        <w:spacing w:before="61" w:line="219" w:lineRule="auto"/>
        <w:rPr>
          <w:sz w:val="21"/>
          <w:szCs w:val="21"/>
        </w:rPr>
      </w:pPr>
      <w:r>
        <w:rPr>
          <w:sz w:val="21"/>
          <w:szCs w:val="21"/>
          <w:spacing w:val="-4"/>
        </w:rPr>
        <w:t>构造检索表达式时，包括以下工作：</w:t>
      </w:r>
    </w:p>
    <w:p>
      <w:pPr>
        <w:pStyle w:val="BodyText"/>
        <w:ind w:left="668" w:right="71" w:hanging="289"/>
        <w:spacing w:before="99" w:line="251" w:lineRule="auto"/>
        <w:rPr>
          <w:sz w:val="21"/>
          <w:szCs w:val="21"/>
        </w:rPr>
      </w:pPr>
      <w:r>
        <w:rPr>
          <w:sz w:val="21"/>
          <w:szCs w:val="21"/>
          <w:spacing w:val="1"/>
        </w:rPr>
        <w:t>●</w:t>
      </w:r>
      <w:r>
        <w:rPr>
          <w:sz w:val="21"/>
          <w:szCs w:val="21"/>
          <w:spacing w:val="48"/>
        </w:rPr>
        <w:t xml:space="preserve"> </w:t>
      </w:r>
      <w:r>
        <w:rPr>
          <w:sz w:val="21"/>
          <w:szCs w:val="21"/>
          <w:spacing w:val="1"/>
        </w:rPr>
        <w:t>使用逻辑“与”算符可以缩小命中范围，起到缩检的作用，得到</w:t>
      </w:r>
      <w:r>
        <w:rPr>
          <w:sz w:val="21"/>
          <w:szCs w:val="21"/>
        </w:rPr>
        <w:t>的检索结果专指 </w:t>
      </w:r>
      <w:r>
        <w:rPr>
          <w:sz w:val="21"/>
          <w:szCs w:val="21"/>
          <w:spacing w:val="-7"/>
        </w:rPr>
        <w:t>性强、查准率高；</w:t>
      </w:r>
    </w:p>
    <w:p>
      <w:pPr>
        <w:pStyle w:val="BodyText"/>
        <w:ind w:left="668" w:hanging="289"/>
        <w:spacing w:before="90" w:line="246" w:lineRule="auto"/>
        <w:rPr>
          <w:sz w:val="21"/>
          <w:szCs w:val="21"/>
        </w:rPr>
      </w:pPr>
      <w:r>
        <w:rPr>
          <w:sz w:val="21"/>
          <w:szCs w:val="21"/>
          <w:spacing w:val="1"/>
        </w:rPr>
        <w:t>●使用逻辑“或”算符可以扩大命中范围，得到更多的检索结果，起到扩检的作用、</w:t>
      </w:r>
      <w:r>
        <w:rPr>
          <w:sz w:val="21"/>
          <w:szCs w:val="21"/>
          <w:spacing w:val="6"/>
        </w:rPr>
        <w:t xml:space="preserve"> </w:t>
      </w:r>
      <w:r>
        <w:rPr>
          <w:sz w:val="21"/>
          <w:szCs w:val="21"/>
          <w:spacing w:val="-10"/>
        </w:rPr>
        <w:t>查全率高；</w:t>
      </w:r>
    </w:p>
    <w:p>
      <w:pPr>
        <w:pStyle w:val="BodyText"/>
        <w:ind w:left="379" w:right="209"/>
        <w:spacing w:before="90" w:line="255" w:lineRule="auto"/>
        <w:rPr>
          <w:sz w:val="21"/>
          <w:szCs w:val="21"/>
        </w:rPr>
      </w:pPr>
      <w:r>
        <w:rPr>
          <w:sz w:val="21"/>
          <w:szCs w:val="21"/>
          <w:spacing w:val="-3"/>
        </w:rPr>
        <w:t>●</w:t>
      </w:r>
      <w:r>
        <w:rPr>
          <w:sz w:val="21"/>
          <w:szCs w:val="21"/>
          <w:spacing w:val="47"/>
        </w:rPr>
        <w:t xml:space="preserve"> </w:t>
      </w:r>
      <w:r>
        <w:rPr>
          <w:sz w:val="21"/>
          <w:szCs w:val="21"/>
          <w:spacing w:val="-3"/>
        </w:rPr>
        <w:t>使用逻辑“非”算符可以缩小命中范围，得到更切题的检索效果，提高查准率。</w:t>
      </w:r>
      <w:r>
        <w:rPr>
          <w:sz w:val="21"/>
          <w:szCs w:val="21"/>
        </w:rPr>
        <w:t xml:space="preserve"> </w:t>
      </w:r>
      <w:r>
        <w:rPr>
          <w:sz w:val="21"/>
          <w:szCs w:val="21"/>
          <w:spacing w:val="-6"/>
        </w:rPr>
        <w:t>(5)实施检索</w:t>
      </w:r>
    </w:p>
    <w:p>
      <w:pPr>
        <w:pStyle w:val="BodyText"/>
        <w:ind w:left="379"/>
        <w:spacing w:before="91" w:line="219" w:lineRule="auto"/>
        <w:rPr>
          <w:sz w:val="21"/>
          <w:szCs w:val="21"/>
        </w:rPr>
      </w:pPr>
      <w:r>
        <w:rPr>
          <w:sz w:val="21"/>
          <w:szCs w:val="21"/>
          <w:spacing w:val="-7"/>
        </w:rPr>
        <w:t>实施检索时，包括以下工作：</w:t>
      </w:r>
    </w:p>
    <w:p>
      <w:pPr>
        <w:pStyle w:val="BodyText"/>
        <w:ind w:left="379"/>
        <w:spacing w:before="81" w:line="219" w:lineRule="auto"/>
        <w:rPr>
          <w:sz w:val="21"/>
          <w:szCs w:val="21"/>
        </w:rPr>
      </w:pPr>
      <w:r>
        <w:rPr>
          <w:sz w:val="21"/>
          <w:szCs w:val="21"/>
          <w:spacing w:val="-1"/>
        </w:rPr>
        <w:t>●</w:t>
      </w:r>
      <w:r>
        <w:rPr>
          <w:sz w:val="21"/>
          <w:szCs w:val="21"/>
          <w:spacing w:val="47"/>
        </w:rPr>
        <w:t xml:space="preserve"> </w:t>
      </w:r>
      <w:r>
        <w:rPr>
          <w:sz w:val="21"/>
          <w:szCs w:val="21"/>
          <w:spacing w:val="-1"/>
        </w:rPr>
        <w:t>针对课题需求，完成上述4个步骤后，在某文献数据源上进行文献检索；</w:t>
      </w:r>
    </w:p>
    <w:p>
      <w:pPr>
        <w:pStyle w:val="BodyText"/>
        <w:ind w:left="379"/>
        <w:spacing w:before="71" w:line="219" w:lineRule="auto"/>
        <w:rPr>
          <w:sz w:val="21"/>
          <w:szCs w:val="21"/>
        </w:rPr>
      </w:pPr>
      <w:r>
        <w:rPr>
          <w:sz w:val="21"/>
          <w:szCs w:val="21"/>
          <w:spacing w:val="-7"/>
        </w:rPr>
        <w:t>●</w:t>
      </w:r>
      <w:r>
        <w:rPr>
          <w:sz w:val="21"/>
          <w:szCs w:val="21"/>
          <w:spacing w:val="64"/>
        </w:rPr>
        <w:t xml:space="preserve"> </w:t>
      </w:r>
      <w:r>
        <w:rPr>
          <w:sz w:val="21"/>
          <w:szCs w:val="21"/>
          <w:spacing w:val="-7"/>
        </w:rPr>
        <w:t>检查分析检索结果是否与检索要求一致；</w:t>
      </w:r>
    </w:p>
    <w:p>
      <w:pPr>
        <w:pStyle w:val="BodyText"/>
        <w:ind w:left="668" w:right="76" w:hanging="289"/>
        <w:spacing w:before="80" w:line="255" w:lineRule="auto"/>
        <w:rPr>
          <w:sz w:val="21"/>
          <w:szCs w:val="21"/>
        </w:rPr>
      </w:pPr>
      <w:r>
        <w:rPr>
          <w:sz w:val="21"/>
          <w:szCs w:val="21"/>
        </w:rPr>
        <w:t>●</w:t>
      </w:r>
      <w:r>
        <w:rPr>
          <w:sz w:val="21"/>
          <w:szCs w:val="21"/>
          <w:spacing w:val="72"/>
        </w:rPr>
        <w:t xml:space="preserve"> </w:t>
      </w:r>
      <w:r>
        <w:rPr>
          <w:sz w:val="21"/>
          <w:szCs w:val="21"/>
        </w:rPr>
        <w:t>根据检索结果对“检索表达式”进行修改和调整，重复检索过程，直至得到比较 </w:t>
      </w:r>
      <w:r>
        <w:rPr>
          <w:sz w:val="21"/>
          <w:szCs w:val="21"/>
          <w:spacing w:val="-6"/>
        </w:rPr>
        <w:t>满意的结果。</w:t>
      </w:r>
    </w:p>
    <w:p>
      <w:pPr>
        <w:ind w:left="382"/>
        <w:spacing w:before="75" w:line="221" w:lineRule="auto"/>
        <w:outlineLvl w:val="6"/>
        <w:rPr>
          <w:rFonts w:ascii="SimHei" w:hAnsi="SimHei" w:eastAsia="SimHei" w:cs="SimHei"/>
          <w:sz w:val="21"/>
          <w:szCs w:val="21"/>
        </w:rPr>
      </w:pPr>
      <w:r>
        <w:rPr>
          <w:rFonts w:ascii="SimHei" w:hAnsi="SimHei" w:eastAsia="SimHei" w:cs="SimHei"/>
          <w:sz w:val="21"/>
          <w:szCs w:val="21"/>
          <w:b/>
          <w:bCs/>
        </w:rPr>
        <w:t>3.网络爬虫法</w:t>
      </w:r>
    </w:p>
    <w:p>
      <w:pPr>
        <w:pStyle w:val="BodyText"/>
        <w:ind w:right="75" w:firstLine="379"/>
        <w:spacing w:before="93" w:line="264" w:lineRule="auto"/>
        <w:rPr>
          <w:sz w:val="21"/>
          <w:szCs w:val="21"/>
        </w:rPr>
      </w:pPr>
      <w:r>
        <w:rPr>
          <w:sz w:val="21"/>
          <w:szCs w:val="21"/>
          <w:spacing w:val="5"/>
        </w:rPr>
        <w:t>网络爬虫法是一种面向网络数据源的数据采集方法。其基本思想是：依照一定</w:t>
      </w:r>
      <w:r>
        <w:rPr>
          <w:sz w:val="21"/>
          <w:szCs w:val="21"/>
          <w:spacing w:val="4"/>
        </w:rPr>
        <w:t>的规</w:t>
      </w:r>
      <w:r>
        <w:rPr>
          <w:sz w:val="21"/>
          <w:szCs w:val="21"/>
        </w:rPr>
        <w:t xml:space="preserve"> </w:t>
      </w:r>
      <w:r>
        <w:rPr>
          <w:sz w:val="21"/>
          <w:szCs w:val="21"/>
          <w:spacing w:val="2"/>
        </w:rPr>
        <w:t>则，利用爬虫软件，自动地抓取</w:t>
      </w:r>
      <w:r>
        <w:rPr>
          <w:sz w:val="21"/>
          <w:szCs w:val="21"/>
          <w:spacing w:val="-33"/>
        </w:rPr>
        <w:t xml:space="preserve"> </w:t>
      </w:r>
      <w:r>
        <w:rPr>
          <w:sz w:val="21"/>
          <w:szCs w:val="21"/>
        </w:rPr>
        <w:t>Web</w:t>
      </w:r>
      <w:r>
        <w:rPr>
          <w:sz w:val="21"/>
          <w:szCs w:val="21"/>
          <w:spacing w:val="2"/>
        </w:rPr>
        <w:t xml:space="preserve"> 网址(</w:t>
      </w:r>
      <w:r>
        <w:rPr>
          <w:sz w:val="21"/>
          <w:szCs w:val="21"/>
        </w:rPr>
        <w:t>URL</w:t>
      </w:r>
      <w:r>
        <w:rPr>
          <w:sz w:val="21"/>
          <w:szCs w:val="21"/>
          <w:spacing w:val="2"/>
        </w:rPr>
        <w:t>)</w:t>
      </w:r>
      <w:r>
        <w:rPr>
          <w:sz w:val="21"/>
          <w:szCs w:val="21"/>
          <w:spacing w:val="36"/>
        </w:rPr>
        <w:t xml:space="preserve"> </w:t>
      </w:r>
      <w:r>
        <w:rPr>
          <w:sz w:val="21"/>
          <w:szCs w:val="21"/>
          <w:spacing w:val="2"/>
        </w:rPr>
        <w:t>相关数据(</w:t>
      </w:r>
      <w:r>
        <w:rPr>
          <w:sz w:val="21"/>
          <w:szCs w:val="21"/>
          <w:spacing w:val="1"/>
        </w:rPr>
        <w:t>即网页源代码)。</w:t>
      </w:r>
    </w:p>
    <w:p>
      <w:pPr>
        <w:pStyle w:val="BodyText"/>
        <w:ind w:left="668" w:right="80" w:hanging="289"/>
        <w:spacing w:before="77" w:line="262" w:lineRule="auto"/>
        <w:rPr>
          <w:sz w:val="21"/>
          <w:szCs w:val="21"/>
        </w:rPr>
      </w:pPr>
      <w:r>
        <w:rPr>
          <w:sz w:val="21"/>
          <w:szCs w:val="21"/>
          <w:spacing w:val="11"/>
        </w:rPr>
        <w:t>●规则：是指</w:t>
      </w:r>
      <w:r>
        <w:rPr>
          <w:sz w:val="21"/>
          <w:szCs w:val="21"/>
        </w:rPr>
        <w:t>robots</w:t>
      </w:r>
      <w:r>
        <w:rPr>
          <w:sz w:val="21"/>
          <w:szCs w:val="21"/>
          <w:spacing w:val="-46"/>
        </w:rPr>
        <w:t xml:space="preserve"> </w:t>
      </w:r>
      <w:r>
        <w:rPr>
          <w:sz w:val="21"/>
          <w:szCs w:val="21"/>
          <w:spacing w:val="11"/>
        </w:rPr>
        <w:t>协议(或机器人协议),它告诉爬虫和搜索引擎哪些</w:t>
      </w:r>
      <w:r>
        <w:rPr>
          <w:sz w:val="21"/>
          <w:szCs w:val="21"/>
          <w:spacing w:val="-56"/>
        </w:rPr>
        <w:t xml:space="preserve"> </w:t>
      </w:r>
      <w:r>
        <w:rPr>
          <w:sz w:val="21"/>
          <w:szCs w:val="21"/>
        </w:rPr>
        <w:t>Web</w:t>
      </w:r>
      <w:r>
        <w:rPr>
          <w:sz w:val="21"/>
          <w:szCs w:val="21"/>
          <w:spacing w:val="11"/>
        </w:rPr>
        <w:t xml:space="preserve"> 页面</w:t>
      </w:r>
      <w:r>
        <w:rPr>
          <w:sz w:val="21"/>
          <w:szCs w:val="21"/>
        </w:rPr>
        <w:t xml:space="preserve"> </w:t>
      </w:r>
      <w:r>
        <w:rPr>
          <w:sz w:val="21"/>
          <w:szCs w:val="21"/>
          <w:spacing w:val="2"/>
        </w:rPr>
        <w:t>可以抓取，哪些不可抓取。该协议通常是一个</w:t>
      </w:r>
      <w:r>
        <w:rPr>
          <w:rFonts w:ascii="Times New Roman" w:hAnsi="Times New Roman" w:eastAsia="Times New Roman" w:cs="Times New Roman"/>
          <w:sz w:val="21"/>
          <w:szCs w:val="21"/>
        </w:rPr>
        <w:t>robots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txt</w:t>
      </w:r>
      <w:r>
        <w:rPr>
          <w:rFonts w:ascii="Times New Roman" w:hAnsi="Times New Roman" w:eastAsia="Times New Roman" w:cs="Times New Roman"/>
          <w:sz w:val="21"/>
          <w:szCs w:val="21"/>
          <w:spacing w:val="29"/>
          <w:w w:val="101"/>
        </w:rPr>
        <w:t xml:space="preserve"> </w:t>
      </w:r>
      <w:r>
        <w:rPr>
          <w:sz w:val="21"/>
          <w:szCs w:val="21"/>
          <w:spacing w:val="1"/>
        </w:rPr>
        <w:t>的文本文件，放在网站的</w:t>
      </w:r>
      <w:r>
        <w:rPr>
          <w:sz w:val="21"/>
          <w:szCs w:val="21"/>
        </w:rPr>
        <w:t xml:space="preserve"> </w:t>
      </w:r>
      <w:r>
        <w:rPr>
          <w:sz w:val="21"/>
          <w:szCs w:val="21"/>
          <w:spacing w:val="-7"/>
        </w:rPr>
        <w:t>根目录下。</w:t>
      </w:r>
    </w:p>
    <w:p>
      <w:pPr>
        <w:pStyle w:val="BodyText"/>
        <w:ind w:left="668" w:right="44" w:hanging="289"/>
        <w:spacing w:before="74" w:line="257" w:lineRule="auto"/>
        <w:rPr>
          <w:sz w:val="21"/>
          <w:szCs w:val="21"/>
        </w:rPr>
      </w:pPr>
      <w:r>
        <w:rPr>
          <w:sz w:val="21"/>
          <w:szCs w:val="21"/>
          <w:spacing w:val="11"/>
        </w:rPr>
        <w:t>●爬虫软件：是指用相关程序设计工具(如C</w:t>
      </w:r>
      <w:r>
        <w:rPr>
          <w:sz w:val="21"/>
          <w:szCs w:val="21"/>
          <w:spacing w:val="1"/>
        </w:rPr>
        <w:t xml:space="preserve"> </w:t>
      </w:r>
      <w:r>
        <w:rPr>
          <w:sz w:val="21"/>
          <w:szCs w:val="21"/>
          <w:spacing w:val="11"/>
        </w:rPr>
        <w:t>语言、</w:t>
      </w:r>
      <w:r>
        <w:rPr>
          <w:sz w:val="21"/>
          <w:szCs w:val="21"/>
        </w:rPr>
        <w:t>Python</w:t>
      </w:r>
      <w:r>
        <w:rPr>
          <w:sz w:val="21"/>
          <w:szCs w:val="21"/>
          <w:spacing w:val="-51"/>
        </w:rPr>
        <w:t xml:space="preserve"> </w:t>
      </w:r>
      <w:r>
        <w:rPr>
          <w:sz w:val="21"/>
          <w:szCs w:val="21"/>
          <w:spacing w:val="11"/>
        </w:rPr>
        <w:t>等)开发的软件，该软</w:t>
      </w:r>
      <w:r>
        <w:rPr>
          <w:sz w:val="21"/>
          <w:szCs w:val="21"/>
        </w:rPr>
        <w:t xml:space="preserve"> </w:t>
      </w:r>
      <w:r>
        <w:rPr>
          <w:sz w:val="21"/>
          <w:szCs w:val="21"/>
          <w:spacing w:val="-3"/>
        </w:rPr>
        <w:t>件的主要功能是爬取网页数据。</w:t>
      </w:r>
    </w:p>
    <w:p>
      <w:pPr>
        <w:pStyle w:val="BodyText"/>
        <w:ind w:left="379"/>
        <w:spacing w:before="118" w:line="216" w:lineRule="auto"/>
        <w:rPr>
          <w:sz w:val="21"/>
          <w:szCs w:val="21"/>
        </w:rPr>
      </w:pPr>
      <w:r>
        <w:rPr>
          <w:sz w:val="21"/>
          <w:szCs w:val="21"/>
          <w:spacing w:val="1"/>
        </w:rPr>
        <w:t>●</w:t>
      </w:r>
      <w:r>
        <w:rPr>
          <w:sz w:val="21"/>
          <w:szCs w:val="21"/>
          <w:spacing w:val="59"/>
        </w:rPr>
        <w:t xml:space="preserve"> </w:t>
      </w:r>
      <w:r>
        <w:rPr>
          <w:sz w:val="21"/>
          <w:szCs w:val="21"/>
        </w:rPr>
        <w:t>Web</w:t>
      </w:r>
      <w:r>
        <w:rPr>
          <w:sz w:val="21"/>
          <w:szCs w:val="21"/>
          <w:spacing w:val="1"/>
        </w:rPr>
        <w:t>网址(</w:t>
      </w:r>
      <w:r>
        <w:rPr>
          <w:sz w:val="21"/>
          <w:szCs w:val="21"/>
        </w:rPr>
        <w:t>URL</w:t>
      </w:r>
      <w:r>
        <w:rPr>
          <w:sz w:val="21"/>
          <w:szCs w:val="21"/>
          <w:spacing w:val="1"/>
        </w:rPr>
        <w:t>):</w:t>
      </w:r>
      <w:r>
        <w:rPr>
          <w:sz w:val="21"/>
          <w:szCs w:val="21"/>
          <w:spacing w:val="100"/>
        </w:rPr>
        <w:t xml:space="preserve"> </w:t>
      </w:r>
      <w:r>
        <w:rPr>
          <w:sz w:val="21"/>
          <w:szCs w:val="21"/>
          <w:spacing w:val="1"/>
        </w:rPr>
        <w:t>是指统一资源定位符(</w:t>
      </w:r>
      <w:r>
        <w:rPr>
          <w:sz w:val="21"/>
          <w:szCs w:val="21"/>
        </w:rPr>
        <w:t>uniform</w:t>
      </w:r>
      <w:r>
        <w:rPr>
          <w:sz w:val="21"/>
          <w:szCs w:val="21"/>
          <w:spacing w:val="1"/>
        </w:rPr>
        <w:t xml:space="preserve"> </w:t>
      </w:r>
      <w:r>
        <w:rPr>
          <w:sz w:val="21"/>
          <w:szCs w:val="21"/>
        </w:rPr>
        <w:t>resource</w:t>
      </w:r>
      <w:r>
        <w:rPr>
          <w:sz w:val="21"/>
          <w:szCs w:val="21"/>
          <w:spacing w:val="1"/>
        </w:rPr>
        <w:t xml:space="preserve"> </w:t>
      </w:r>
      <w:r>
        <w:rPr>
          <w:sz w:val="21"/>
          <w:szCs w:val="21"/>
        </w:rPr>
        <w:t>locator</w:t>
      </w:r>
      <w:r>
        <w:rPr>
          <w:sz w:val="21"/>
          <w:szCs w:val="21"/>
          <w:spacing w:val="1"/>
        </w:rPr>
        <w:t>,</w:t>
      </w:r>
      <w:r>
        <w:rPr>
          <w:sz w:val="21"/>
          <w:szCs w:val="21"/>
        </w:rPr>
        <w:t>URL</w:t>
      </w:r>
      <w:r>
        <w:rPr>
          <w:sz w:val="21"/>
          <w:szCs w:val="21"/>
          <w:spacing w:val="1"/>
        </w:rPr>
        <w:t>)</w:t>
      </w:r>
      <w:r>
        <w:rPr>
          <w:sz w:val="21"/>
          <w:szCs w:val="21"/>
        </w:rPr>
        <w:t>,用于完</w:t>
      </w:r>
    </w:p>
    <w:p>
      <w:pPr>
        <w:spacing w:line="216" w:lineRule="auto"/>
        <w:sectPr>
          <w:pgSz w:w="9480" w:h="14400"/>
          <w:pgMar w:top="400" w:right="795" w:bottom="0" w:left="490" w:header="0" w:footer="0" w:gutter="0"/>
        </w:sectPr>
        <w:rPr>
          <w:sz w:val="21"/>
          <w:szCs w:val="21"/>
        </w:rPr>
      </w:pPr>
    </w:p>
    <w:p>
      <w:pPr>
        <w:spacing w:before="111" w:line="217" w:lineRule="auto"/>
        <w:rPr>
          <w:rFonts w:ascii="SimHei" w:hAnsi="SimHei" w:eastAsia="SimHei" w:cs="SimHei"/>
          <w:sz w:val="20"/>
          <w:szCs w:val="20"/>
        </w:rPr>
      </w:pPr>
      <w:bookmarkStart w:name="bookmark100" w:id="90"/>
      <w:bookmarkEnd w:id="90"/>
      <w:r>
        <w:rPr>
          <w:rFonts w:ascii="SimHei" w:hAnsi="SimHei" w:eastAsia="SimHei" w:cs="SimHei"/>
          <w:sz w:val="20"/>
          <w:szCs w:val="20"/>
          <w:spacing w:val="1"/>
        </w:rPr>
        <w:t>|70|</w:t>
      </w:r>
      <w:r>
        <w:rPr>
          <w:rFonts w:ascii="SimHei" w:hAnsi="SimHei" w:eastAsia="SimHei" w:cs="SimHei"/>
          <w:sz w:val="20"/>
          <w:szCs w:val="20"/>
          <w:spacing w:val="39"/>
        </w:rPr>
        <w:t xml:space="preserve">  </w:t>
      </w:r>
      <w:r>
        <w:rPr>
          <w:rFonts w:ascii="SimHei" w:hAnsi="SimHei" w:eastAsia="SimHei" w:cs="SimHei"/>
          <w:sz w:val="20"/>
          <w:szCs w:val="20"/>
          <w:b/>
          <w:bCs/>
          <w:spacing w:val="1"/>
        </w:rPr>
        <w:t>数据安全与治理</w:t>
      </w:r>
    </w:p>
    <w:p>
      <w:pPr>
        <w:spacing w:line="305" w:lineRule="auto"/>
        <w:rPr>
          <w:rFonts w:ascii="Arial"/>
          <w:sz w:val="21"/>
        </w:rPr>
      </w:pPr>
      <w:r/>
    </w:p>
    <w:p>
      <w:pPr>
        <w:pStyle w:val="BodyText"/>
        <w:ind w:left="760"/>
        <w:spacing w:before="65" w:line="220" w:lineRule="auto"/>
        <w:rPr>
          <w:sz w:val="20"/>
          <w:szCs w:val="20"/>
        </w:rPr>
      </w:pPr>
      <w:r>
        <w:rPr>
          <w:sz w:val="20"/>
          <w:szCs w:val="20"/>
          <w:spacing w:val="7"/>
        </w:rPr>
        <w:t>整描述</w:t>
      </w:r>
      <w:r>
        <w:rPr>
          <w:sz w:val="20"/>
          <w:szCs w:val="20"/>
          <w:spacing w:val="-34"/>
        </w:rPr>
        <w:t xml:space="preserve"> </w:t>
      </w:r>
      <w:r>
        <w:rPr>
          <w:rFonts w:ascii="Times New Roman" w:hAnsi="Times New Roman" w:eastAsia="Times New Roman" w:cs="Times New Roman"/>
          <w:sz w:val="20"/>
          <w:szCs w:val="20"/>
        </w:rPr>
        <w:t>Internet</w:t>
      </w:r>
      <w:r>
        <w:rPr>
          <w:rFonts w:ascii="Times New Roman" w:hAnsi="Times New Roman" w:eastAsia="Times New Roman" w:cs="Times New Roman"/>
          <w:sz w:val="20"/>
          <w:szCs w:val="20"/>
          <w:spacing w:val="7"/>
        </w:rPr>
        <w:t xml:space="preserve">  </w:t>
      </w:r>
      <w:r>
        <w:rPr>
          <w:sz w:val="20"/>
          <w:szCs w:val="20"/>
          <w:spacing w:val="7"/>
        </w:rPr>
        <w:t>网页和其他资源地址的一种标识方法，也是爬虫的入口。</w:t>
      </w:r>
    </w:p>
    <w:p>
      <w:pPr>
        <w:pStyle w:val="BodyText"/>
        <w:ind w:left="470"/>
        <w:spacing w:before="95" w:line="214" w:lineRule="auto"/>
        <w:rPr>
          <w:sz w:val="20"/>
          <w:szCs w:val="20"/>
        </w:rPr>
      </w:pPr>
      <w:r>
        <w:rPr>
          <w:sz w:val="20"/>
          <w:szCs w:val="20"/>
          <w:spacing w:val="15"/>
        </w:rPr>
        <w:t>●网页源代码：是指</w:t>
      </w:r>
      <w:r>
        <w:rPr>
          <w:sz w:val="20"/>
          <w:szCs w:val="20"/>
        </w:rPr>
        <w:t>HTML</w:t>
      </w:r>
      <w:r>
        <w:rPr>
          <w:sz w:val="20"/>
          <w:szCs w:val="20"/>
          <w:spacing w:val="15"/>
        </w:rPr>
        <w:t>、</w:t>
      </w:r>
      <w:r>
        <w:rPr>
          <w:sz w:val="20"/>
          <w:szCs w:val="20"/>
        </w:rPr>
        <w:t>CSS</w:t>
      </w:r>
      <w:r>
        <w:rPr>
          <w:sz w:val="20"/>
          <w:szCs w:val="20"/>
          <w:spacing w:val="15"/>
        </w:rPr>
        <w:t>、</w:t>
      </w:r>
      <w:r>
        <w:rPr>
          <w:sz w:val="20"/>
          <w:szCs w:val="20"/>
        </w:rPr>
        <w:t>JavaScript</w:t>
      </w:r>
      <w:r>
        <w:rPr>
          <w:sz w:val="20"/>
          <w:szCs w:val="20"/>
          <w:spacing w:val="15"/>
        </w:rPr>
        <w:t xml:space="preserve">  等网页代码，这些源代码被浏览器识</w:t>
      </w:r>
    </w:p>
    <w:p>
      <w:pPr>
        <w:pStyle w:val="BodyText"/>
        <w:ind w:left="760"/>
        <w:spacing w:before="102" w:line="219" w:lineRule="auto"/>
        <w:rPr>
          <w:sz w:val="20"/>
          <w:szCs w:val="20"/>
        </w:rPr>
      </w:pPr>
      <w:r>
        <w:rPr>
          <w:sz w:val="20"/>
          <w:szCs w:val="20"/>
          <w:spacing w:val="4"/>
        </w:rPr>
        <w:t>别后转换成传统网页。</w:t>
      </w:r>
    </w:p>
    <w:p>
      <w:pPr>
        <w:spacing w:line="254" w:lineRule="auto"/>
        <w:rPr>
          <w:rFonts w:ascii="Arial"/>
          <w:sz w:val="21"/>
        </w:rPr>
      </w:pPr>
      <w:r/>
    </w:p>
    <w:p>
      <w:pPr>
        <w:pStyle w:val="BodyText"/>
        <w:ind w:firstLine="939"/>
        <w:spacing w:line="3530" w:lineRule="exact"/>
        <w:rPr/>
      </w:pPr>
      <w:r>
        <w:rPr>
          <w:position w:val="-70"/>
        </w:rPr>
        <w:pict>
          <v:group id="_x0000_s296" style="mso-position-vertical-relative:line;mso-position-horizontal-relative:char;width:318.05pt;height:176.55pt;" filled="false" stroked="false" coordsize="6360,3531" coordorigin="0,0">
            <v:shape id="_x0000_s298" style="position:absolute;left:0;top:0;width:6360;height:3531;" filled="false" stroked="false" type="#_x0000_t75">
              <v:imagedata o:title="" r:id="rId73"/>
            </v:shape>
            <v:shape id="_x0000_s300" style="position:absolute;left:1370;top:368;width:4800;height:2900;" filled="false" stroked="false" type="#_x0000_t202">
              <v:fill on="false"/>
              <v:stroke on="false"/>
              <v:path/>
              <v:imagedata o:title=""/>
              <o:lock v:ext="edit" aspectratio="false"/>
              <v:textbox inset="0mm,0mm,0mm,0mm">
                <w:txbxContent>
                  <w:p>
                    <w:pPr>
                      <w:ind w:left="4160"/>
                      <w:spacing w:before="20" w:line="220" w:lineRule="auto"/>
                      <w:rPr>
                        <w:rFonts w:ascii="SimSun" w:hAnsi="SimSun" w:eastAsia="SimSun" w:cs="SimSun"/>
                        <w:sz w:val="20"/>
                        <w:szCs w:val="20"/>
                      </w:rPr>
                    </w:pPr>
                    <w:r>
                      <w:rPr>
                        <w:rFonts w:ascii="SimSun" w:hAnsi="SimSun" w:eastAsia="SimSun" w:cs="SimSun"/>
                        <w:sz w:val="20"/>
                        <w:szCs w:val="20"/>
                        <w:spacing w:val="-3"/>
                      </w:rPr>
                      <w:t>停止</w:t>
                    </w:r>
                  </w:p>
                  <w:p>
                    <w:pPr>
                      <w:spacing w:line="249" w:lineRule="auto"/>
                      <w:rPr>
                        <w:rFonts w:ascii="Arial"/>
                        <w:sz w:val="21"/>
                      </w:rPr>
                    </w:pPr>
                    <w:r/>
                  </w:p>
                  <w:p>
                    <w:pPr>
                      <w:ind w:left="4160"/>
                      <w:spacing w:before="95" w:line="220" w:lineRule="auto"/>
                      <w:rPr>
                        <w:rFonts w:ascii="SimSun" w:hAnsi="SimSun" w:eastAsia="SimSun" w:cs="SimSun"/>
                        <w:sz w:val="29"/>
                        <w:szCs w:val="29"/>
                      </w:rPr>
                    </w:pPr>
                    <w:r>
                      <w:rPr>
                        <w:rFonts w:ascii="SimSun" w:hAnsi="SimSun" w:eastAsia="SimSun" w:cs="SimSun"/>
                        <w:sz w:val="29"/>
                        <w:szCs w:val="29"/>
                      </w:rPr>
                      <w:t>否</w:t>
                    </w:r>
                  </w:p>
                  <w:p>
                    <w:pPr>
                      <w:ind w:left="4010" w:right="20" w:hanging="20"/>
                      <w:spacing w:before="258" w:line="230" w:lineRule="auto"/>
                      <w:rPr>
                        <w:rFonts w:ascii="SimSun" w:hAnsi="SimSun" w:eastAsia="SimSun" w:cs="SimSun"/>
                        <w:sz w:val="20"/>
                        <w:szCs w:val="20"/>
                      </w:rPr>
                    </w:pPr>
                    <w:r>
                      <w:rPr>
                        <w:rFonts w:ascii="SimSun" w:hAnsi="SimSun" w:eastAsia="SimSun" w:cs="SimSun"/>
                        <w:sz w:val="20"/>
                        <w:szCs w:val="20"/>
                        <w:spacing w:val="-3"/>
                      </w:rPr>
                      <w:t>是否满足</w:t>
                    </w:r>
                    <w:r>
                      <w:rPr>
                        <w:rFonts w:ascii="SimSun" w:hAnsi="SimSun" w:eastAsia="SimSun" w:cs="SimSun"/>
                        <w:sz w:val="20"/>
                        <w:szCs w:val="20"/>
                      </w:rPr>
                      <w:t xml:space="preserve"> </w:t>
                    </w:r>
                    <w:r>
                      <w:rPr>
                        <w:rFonts w:ascii="SimSun" w:hAnsi="SimSun" w:eastAsia="SimSun" w:cs="SimSun"/>
                        <w:sz w:val="20"/>
                        <w:szCs w:val="20"/>
                        <w:spacing w:val="-8"/>
                      </w:rPr>
                      <w:t>爬虫条件</w:t>
                    </w:r>
                  </w:p>
                  <w:p>
                    <w:pPr>
                      <w:spacing w:line="474" w:lineRule="auto"/>
                      <w:rPr>
                        <w:rFonts w:ascii="Arial"/>
                        <w:sz w:val="21"/>
                      </w:rPr>
                    </w:pPr>
                    <w:r/>
                  </w:p>
                  <w:p>
                    <w:pPr>
                      <w:ind w:left="20"/>
                      <w:spacing w:before="65" w:line="195" w:lineRule="auto"/>
                      <w:rPr>
                        <w:rFonts w:ascii="SimSun" w:hAnsi="SimSun" w:eastAsia="SimSun" w:cs="SimSun"/>
                        <w:sz w:val="20"/>
                        <w:szCs w:val="20"/>
                      </w:rPr>
                    </w:pPr>
                    <w:r>
                      <w:rPr>
                        <w:rFonts w:ascii="SimSun" w:hAnsi="SimSun" w:eastAsia="SimSun" w:cs="SimSun"/>
                        <w:sz w:val="20"/>
                        <w:szCs w:val="20"/>
                        <w:spacing w:val="-15"/>
                      </w:rPr>
                      <w:t>将已爬取地</w:t>
                    </w:r>
                  </w:p>
                  <w:p>
                    <w:pPr>
                      <w:ind w:left="20"/>
                      <w:spacing w:before="1" w:line="202" w:lineRule="auto"/>
                      <w:rPr>
                        <w:rFonts w:ascii="SimSun" w:hAnsi="SimSun" w:eastAsia="SimSun" w:cs="SimSun"/>
                        <w:sz w:val="20"/>
                        <w:szCs w:val="20"/>
                      </w:rPr>
                    </w:pPr>
                    <w:r>
                      <w:rPr>
                        <w:rFonts w:ascii="SimSun" w:hAnsi="SimSun" w:eastAsia="SimSun" w:cs="SimSun"/>
                        <w:sz w:val="20"/>
                        <w:szCs w:val="20"/>
                        <w:spacing w:val="-15"/>
                      </w:rPr>
                      <w:t>址放到已爬</w:t>
                    </w:r>
                  </w:p>
                  <w:p>
                    <w:pPr>
                      <w:ind w:left="200"/>
                      <w:spacing w:line="220" w:lineRule="auto"/>
                      <w:rPr>
                        <w:rFonts w:ascii="SimSun" w:hAnsi="SimSun" w:eastAsia="SimSun" w:cs="SimSun"/>
                        <w:sz w:val="20"/>
                        <w:szCs w:val="20"/>
                      </w:rPr>
                    </w:pPr>
                    <w:r>
                      <w:rPr>
                        <w:rFonts w:ascii="SimSun" w:hAnsi="SimSun" w:eastAsia="SimSun" w:cs="SimSun"/>
                        <w:sz w:val="20"/>
                        <w:szCs w:val="20"/>
                        <w:spacing w:val="-12"/>
                      </w:rPr>
                      <w:t>列表中</w:t>
                    </w:r>
                  </w:p>
                </w:txbxContent>
              </v:textbox>
            </v:shape>
            <v:shape id="_x0000_s302" style="position:absolute;left:2690;top:1538;width:879;height:651;" filled="false" stroked="false" type="#_x0000_t202">
              <v:fill on="false"/>
              <v:stroke on="false"/>
              <v:path/>
              <v:imagedata o:title=""/>
              <o:lock v:ext="edit" aspectratio="false"/>
              <v:textbox inset="0mm,0mm,0mm,0mm">
                <w:txbxContent>
                  <w:p>
                    <w:pPr>
                      <w:ind w:left="20"/>
                      <w:spacing w:before="20" w:line="186" w:lineRule="auto"/>
                      <w:rPr>
                        <w:rFonts w:ascii="Times New Roman" w:hAnsi="Times New Roman" w:eastAsia="Times New Roman" w:cs="Times New Roman"/>
                        <w:sz w:val="20"/>
                        <w:szCs w:val="20"/>
                      </w:rPr>
                    </w:pPr>
                    <w:r>
                      <w:rPr>
                        <w:rFonts w:ascii="SimSun" w:hAnsi="SimSun" w:eastAsia="SimSun" w:cs="SimSun"/>
                        <w:sz w:val="20"/>
                        <w:szCs w:val="20"/>
                        <w:spacing w:val="19"/>
                      </w:rPr>
                      <w:t>将新</w:t>
                    </w:r>
                    <w:r>
                      <w:rPr>
                        <w:rFonts w:ascii="Times New Roman" w:hAnsi="Times New Roman" w:eastAsia="Times New Roman" w:cs="Times New Roman"/>
                        <w:sz w:val="20"/>
                        <w:szCs w:val="20"/>
                      </w:rPr>
                      <w:t>URL</w:t>
                    </w:r>
                  </w:p>
                  <w:p>
                    <w:pPr>
                      <w:ind w:left="100"/>
                      <w:spacing w:line="193" w:lineRule="auto"/>
                      <w:rPr>
                        <w:rFonts w:ascii="Times New Roman" w:hAnsi="Times New Roman" w:eastAsia="Times New Roman" w:cs="Times New Roman"/>
                        <w:sz w:val="20"/>
                        <w:szCs w:val="20"/>
                      </w:rPr>
                    </w:pPr>
                    <w:r>
                      <w:rPr>
                        <w:rFonts w:ascii="SimSun" w:hAnsi="SimSun" w:eastAsia="SimSun" w:cs="SimSun"/>
                        <w:sz w:val="20"/>
                        <w:szCs w:val="20"/>
                        <w:spacing w:val="-7"/>
                        <w:w w:val="93"/>
                      </w:rPr>
                      <w:t>放入</w:t>
                    </w:r>
                    <w:r>
                      <w:rPr>
                        <w:rFonts w:ascii="Times New Roman" w:hAnsi="Times New Roman" w:eastAsia="Times New Roman" w:cs="Times New Roman"/>
                        <w:sz w:val="20"/>
                        <w:szCs w:val="20"/>
                        <w:spacing w:val="-7"/>
                        <w:w w:val="93"/>
                      </w:rPr>
                      <w:t>URL</w:t>
                    </w:r>
                  </w:p>
                  <w:p>
                    <w:pPr>
                      <w:ind w:left="300"/>
                      <w:spacing w:line="220" w:lineRule="auto"/>
                      <w:rPr>
                        <w:rFonts w:ascii="SimSun" w:hAnsi="SimSun" w:eastAsia="SimSun" w:cs="SimSun"/>
                        <w:sz w:val="20"/>
                        <w:szCs w:val="20"/>
                      </w:rPr>
                    </w:pPr>
                    <w:r>
                      <w:rPr>
                        <w:rFonts w:ascii="SimSun" w:hAnsi="SimSun" w:eastAsia="SimSun" w:cs="SimSun"/>
                        <w:sz w:val="20"/>
                        <w:szCs w:val="20"/>
                        <w:spacing w:val="-6"/>
                      </w:rPr>
                      <w:t>队列</w:t>
                    </w:r>
                  </w:p>
                </w:txbxContent>
              </v:textbox>
            </v:shape>
            <v:shape id="_x0000_s304" style="position:absolute;left:1480;top:670;width:770;height:718;" filled="false" stroked="false" type="#_x0000_t202">
              <v:fill on="false"/>
              <v:stroke on="false"/>
              <v:path/>
              <v:imagedata o:title=""/>
              <o:lock v:ext="edit" aspectratio="false"/>
              <v:textbox inset="0mm,0mm,0mm,0mm">
                <w:txbxContent>
                  <w:p>
                    <w:pPr>
                      <w:ind w:left="20" w:right="20" w:firstLine="70"/>
                      <w:spacing w:before="20" w:line="220" w:lineRule="auto"/>
                      <w:rPr>
                        <w:rFonts w:ascii="Times New Roman" w:hAnsi="Times New Roman" w:eastAsia="Times New Roman" w:cs="Times New Roman"/>
                        <w:sz w:val="20"/>
                        <w:szCs w:val="20"/>
                      </w:rPr>
                    </w:pPr>
                    <w:r>
                      <w:rPr>
                        <w:rFonts w:ascii="SimSun" w:hAnsi="SimSun" w:eastAsia="SimSun" w:cs="SimSun"/>
                        <w:sz w:val="20"/>
                        <w:szCs w:val="20"/>
                        <w:spacing w:val="-19"/>
                      </w:rPr>
                      <w:t>爬取页</w:t>
                    </w:r>
                    <w:r>
                      <w:rPr>
                        <w:rFonts w:ascii="SimSun" w:hAnsi="SimSun" w:eastAsia="SimSun" w:cs="SimSun"/>
                        <w:sz w:val="20"/>
                        <w:szCs w:val="20"/>
                      </w:rPr>
                      <w:t xml:space="preserve">  </w:t>
                    </w:r>
                    <w:r>
                      <w:rPr>
                        <w:rFonts w:ascii="SimSun" w:hAnsi="SimSun" w:eastAsia="SimSun" w:cs="SimSun"/>
                        <w:sz w:val="20"/>
                        <w:szCs w:val="20"/>
                        <w:spacing w:val="2"/>
                      </w:rPr>
                      <w:t>面并获</w:t>
                    </w:r>
                    <w:r>
                      <w:rPr>
                        <w:rFonts w:ascii="SimSun" w:hAnsi="SimSun" w:eastAsia="SimSun" w:cs="SimSun"/>
                        <w:sz w:val="20"/>
                        <w:szCs w:val="20"/>
                      </w:rPr>
                      <w:t xml:space="preserve">  </w:t>
                    </w:r>
                    <w:r>
                      <w:rPr>
                        <w:rFonts w:ascii="SimSun" w:hAnsi="SimSun" w:eastAsia="SimSun" w:cs="SimSun"/>
                        <w:sz w:val="20"/>
                        <w:szCs w:val="20"/>
                        <w:spacing w:val="-6"/>
                        <w:w w:val="89"/>
                      </w:rPr>
                      <w:t>得新</w:t>
                    </w:r>
                    <w:r>
                      <w:rPr>
                        <w:rFonts w:ascii="Times New Roman" w:hAnsi="Times New Roman" w:eastAsia="Times New Roman" w:cs="Times New Roman"/>
                        <w:sz w:val="20"/>
                        <w:szCs w:val="20"/>
                        <w:spacing w:val="-6"/>
                        <w:w w:val="89"/>
                      </w:rPr>
                      <w:t>URL/</w:t>
                    </w:r>
                  </w:p>
                </w:txbxContent>
              </v:textbox>
            </v:shape>
            <v:shape id="_x0000_s306" style="position:absolute;left:4200;top:2588;width:659;height:651;" filled="false" stroked="false" type="#_x0000_t202">
              <v:fill on="false"/>
              <v:stroke on="false"/>
              <v:path/>
              <v:imagedata o:title=""/>
              <o:lock v:ext="edit" aspectratio="false"/>
              <v:textbox inset="0mm,0mm,0mm,0mm">
                <w:txbxContent>
                  <w:p>
                    <w:pPr>
                      <w:ind w:left="20" w:right="20" w:firstLine="10"/>
                      <w:spacing w:before="18" w:line="209" w:lineRule="auto"/>
                      <w:rPr>
                        <w:rFonts w:ascii="Times New Roman" w:hAnsi="Times New Roman" w:eastAsia="Times New Roman" w:cs="Times New Roman"/>
                        <w:sz w:val="20"/>
                        <w:szCs w:val="20"/>
                      </w:rPr>
                    </w:pPr>
                    <w:r>
                      <w:rPr>
                        <w:rFonts w:ascii="SimSun" w:hAnsi="SimSun" w:eastAsia="SimSun" w:cs="SimSun"/>
                        <w:sz w:val="20"/>
                        <w:szCs w:val="20"/>
                        <w:spacing w:val="-20"/>
                        <w:w w:val="98"/>
                      </w:rPr>
                      <w:t>获取新`</w:t>
                    </w:r>
                    <w:r>
                      <w:rPr>
                        <w:rFonts w:ascii="SimSun" w:hAnsi="SimSun" w:eastAsia="SimSun" w:cs="SimSun"/>
                        <w:sz w:val="20"/>
                        <w:szCs w:val="20"/>
                        <w:spacing w:val="1"/>
                      </w:rPr>
                      <w:t xml:space="preserve"> </w:t>
                    </w:r>
                    <w:r>
                      <w:rPr>
                        <w:rFonts w:ascii="SimSun" w:hAnsi="SimSun" w:eastAsia="SimSun" w:cs="SimSun"/>
                        <w:sz w:val="20"/>
                        <w:szCs w:val="20"/>
                        <w:spacing w:val="-20"/>
                        <w:w w:val="98"/>
                      </w:rPr>
                      <w:t>的种子</w:t>
                    </w:r>
                    <w:r>
                      <w:rPr>
                        <w:rFonts w:ascii="SimSun" w:hAnsi="SimSun" w:eastAsia="SimSun" w:cs="SimSun"/>
                        <w:sz w:val="20"/>
                        <w:szCs w:val="20"/>
                      </w:rPr>
                      <w:t xml:space="preserve">  </w:t>
                    </w:r>
                    <w:r>
                      <w:rPr>
                        <w:rFonts w:ascii="Times New Roman" w:hAnsi="Times New Roman" w:eastAsia="Times New Roman" w:cs="Times New Roman"/>
                        <w:sz w:val="20"/>
                        <w:szCs w:val="20"/>
                        <w:spacing w:val="14"/>
                      </w:rPr>
                      <w:t>URL</w:t>
                    </w:r>
                  </w:p>
                </w:txbxContent>
              </v:textbox>
            </v:shape>
            <v:shape id="_x0000_s308" style="position:absolute;left:220;top:1490;width:590;height:650;" filled="false" stroked="false" type="#_x0000_t202">
              <v:fill on="false"/>
              <v:stroke on="false"/>
              <v:path/>
              <v:imagedata o:title=""/>
              <o:lock v:ext="edit" aspectratio="false"/>
              <v:textbox inset="0mm,0mm,0mm,0mm">
                <w:txbxContent>
                  <w:p>
                    <w:pPr>
                      <w:ind w:left="20"/>
                      <w:spacing w:before="19" w:line="202" w:lineRule="auto"/>
                      <w:rPr>
                        <w:rFonts w:ascii="SimSun" w:hAnsi="SimSun" w:eastAsia="SimSun" w:cs="SimSun"/>
                        <w:sz w:val="20"/>
                        <w:szCs w:val="20"/>
                      </w:rPr>
                    </w:pPr>
                    <w:r>
                      <w:rPr>
                        <w:rFonts w:ascii="SimSun" w:hAnsi="SimSun" w:eastAsia="SimSun" w:cs="SimSun"/>
                        <w:sz w:val="20"/>
                        <w:szCs w:val="20"/>
                        <w:spacing w:val="-12"/>
                      </w:rPr>
                      <w:t>选取初</w:t>
                    </w:r>
                  </w:p>
                  <w:p>
                    <w:pPr>
                      <w:ind w:left="20"/>
                      <w:spacing w:line="220" w:lineRule="auto"/>
                      <w:rPr>
                        <w:rFonts w:ascii="SimSun" w:hAnsi="SimSun" w:eastAsia="SimSun" w:cs="SimSun"/>
                        <w:sz w:val="20"/>
                        <w:szCs w:val="20"/>
                      </w:rPr>
                    </w:pPr>
                    <w:r>
                      <w:rPr>
                        <w:rFonts w:ascii="SimSun" w:hAnsi="SimSun" w:eastAsia="SimSun" w:cs="SimSun"/>
                        <w:sz w:val="20"/>
                        <w:szCs w:val="20"/>
                        <w:spacing w:val="-12"/>
                      </w:rPr>
                      <w:t>始种子</w:t>
                    </w:r>
                  </w:p>
                  <w:p>
                    <w:pPr>
                      <w:ind w:left="120"/>
                      <w:spacing w:before="15"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w w:val="97"/>
                      </w:rPr>
                      <w:t>URL</w:t>
                    </w:r>
                  </w:p>
                </w:txbxContent>
              </v:textbox>
            </v:shape>
            <v:shape id="_x0000_s310" style="position:absolute;left:4730;top:1522;width:230;height:240;"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20"/>
                        <w:szCs w:val="20"/>
                      </w:rPr>
                    </w:pPr>
                    <w:r>
                      <w:rPr>
                        <w:rFonts w:ascii="SimSun" w:hAnsi="SimSun" w:eastAsia="SimSun" w:cs="SimSun"/>
                        <w:sz w:val="20"/>
                        <w:szCs w:val="20"/>
                        <w:color w:val="FFFFFF"/>
                      </w:rPr>
                      <w:t>是</w:t>
                    </w:r>
                  </w:p>
                </w:txbxContent>
              </v:textbox>
            </v:shape>
          </v:group>
        </w:pict>
      </w:r>
    </w:p>
    <w:p>
      <w:pPr>
        <w:ind w:left="2582"/>
        <w:spacing w:before="53" w:line="221" w:lineRule="auto"/>
        <w:rPr>
          <w:rFonts w:ascii="SimHei" w:hAnsi="SimHei" w:eastAsia="SimHei" w:cs="SimHei"/>
          <w:sz w:val="20"/>
          <w:szCs w:val="20"/>
        </w:rPr>
      </w:pPr>
      <w:r>
        <w:rPr>
          <w:rFonts w:ascii="SimHei" w:hAnsi="SimHei" w:eastAsia="SimHei" w:cs="SimHei"/>
          <w:sz w:val="20"/>
          <w:szCs w:val="20"/>
          <w:b/>
          <w:bCs/>
          <w:spacing w:val="-2"/>
        </w:rPr>
        <w:t>图4-3</w:t>
      </w:r>
      <w:r>
        <w:rPr>
          <w:rFonts w:ascii="SimHei" w:hAnsi="SimHei" w:eastAsia="SimHei" w:cs="SimHei"/>
          <w:sz w:val="20"/>
          <w:szCs w:val="20"/>
          <w:spacing w:val="91"/>
        </w:rPr>
        <w:t xml:space="preserve"> </w:t>
      </w:r>
      <w:r>
        <w:rPr>
          <w:rFonts w:ascii="SimHei" w:hAnsi="SimHei" w:eastAsia="SimHei" w:cs="SimHei"/>
          <w:sz w:val="20"/>
          <w:szCs w:val="20"/>
          <w:b/>
          <w:bCs/>
          <w:spacing w:val="-2"/>
        </w:rPr>
        <w:t>网络爬虫法的基本工作流程</w:t>
      </w:r>
    </w:p>
    <w:p>
      <w:pPr>
        <w:pStyle w:val="BodyText"/>
        <w:ind w:left="470"/>
        <w:spacing w:before="144" w:line="219" w:lineRule="auto"/>
        <w:rPr>
          <w:sz w:val="20"/>
          <w:szCs w:val="20"/>
        </w:rPr>
      </w:pPr>
      <w:r>
        <w:rPr>
          <w:sz w:val="20"/>
          <w:szCs w:val="20"/>
          <w:spacing w:val="14"/>
        </w:rPr>
        <w:t>网络爬虫法的基本工作流程如图4-3所示，主要包括下述4个步骤。</w:t>
      </w:r>
    </w:p>
    <w:p>
      <w:pPr>
        <w:pStyle w:val="BodyText"/>
        <w:ind w:left="470"/>
        <w:spacing w:before="91" w:line="216" w:lineRule="auto"/>
        <w:rPr>
          <w:sz w:val="20"/>
          <w:szCs w:val="20"/>
        </w:rPr>
      </w:pPr>
      <w:r>
        <w:rPr>
          <w:sz w:val="20"/>
          <w:szCs w:val="20"/>
          <w:spacing w:val="10"/>
        </w:rPr>
        <w:t>●</w:t>
      </w:r>
      <w:r>
        <w:rPr>
          <w:sz w:val="20"/>
          <w:szCs w:val="20"/>
          <w:spacing w:val="64"/>
        </w:rPr>
        <w:t xml:space="preserve"> </w:t>
      </w:r>
      <w:r>
        <w:rPr>
          <w:sz w:val="20"/>
          <w:szCs w:val="20"/>
          <w:spacing w:val="10"/>
        </w:rPr>
        <w:t>第1步：首先，选取初始</w:t>
      </w:r>
      <w:r>
        <w:rPr>
          <w:sz w:val="20"/>
          <w:szCs w:val="20"/>
          <w:spacing w:val="-43"/>
        </w:rPr>
        <w:t xml:space="preserve"> </w:t>
      </w:r>
      <w:r>
        <w:rPr>
          <w:sz w:val="20"/>
          <w:szCs w:val="20"/>
        </w:rPr>
        <w:t>URL</w:t>
      </w:r>
      <w:r>
        <w:rPr>
          <w:sz w:val="20"/>
          <w:szCs w:val="20"/>
          <w:spacing w:val="10"/>
        </w:rPr>
        <w:t>,  作为种子</w:t>
      </w:r>
      <w:r>
        <w:rPr>
          <w:sz w:val="20"/>
          <w:szCs w:val="20"/>
        </w:rPr>
        <w:t>URL</w:t>
      </w:r>
      <w:r>
        <w:rPr>
          <w:sz w:val="20"/>
          <w:szCs w:val="20"/>
          <w:spacing w:val="10"/>
        </w:rPr>
        <w:t>。</w:t>
      </w:r>
    </w:p>
    <w:p>
      <w:pPr>
        <w:pStyle w:val="BodyText"/>
        <w:ind w:right="14"/>
        <w:spacing w:before="99" w:line="219" w:lineRule="auto"/>
        <w:jc w:val="right"/>
        <w:rPr>
          <w:sz w:val="20"/>
          <w:szCs w:val="20"/>
        </w:rPr>
      </w:pPr>
      <w:r>
        <w:rPr>
          <w:sz w:val="20"/>
          <w:szCs w:val="20"/>
          <w:spacing w:val="13"/>
        </w:rPr>
        <w:t>●</w:t>
      </w:r>
      <w:r>
        <w:rPr>
          <w:sz w:val="20"/>
          <w:szCs w:val="20"/>
          <w:spacing w:val="64"/>
        </w:rPr>
        <w:t xml:space="preserve"> </w:t>
      </w:r>
      <w:r>
        <w:rPr>
          <w:sz w:val="20"/>
          <w:szCs w:val="20"/>
          <w:spacing w:val="13"/>
        </w:rPr>
        <w:t>第2步：以种子</w:t>
      </w:r>
      <w:r>
        <w:rPr>
          <w:sz w:val="20"/>
          <w:szCs w:val="20"/>
        </w:rPr>
        <w:t>URL</w:t>
      </w:r>
      <w:r>
        <w:rPr>
          <w:sz w:val="20"/>
          <w:szCs w:val="20"/>
          <w:spacing w:val="93"/>
        </w:rPr>
        <w:t xml:space="preserve"> </w:t>
      </w:r>
      <w:r>
        <w:rPr>
          <w:sz w:val="20"/>
          <w:szCs w:val="20"/>
          <w:spacing w:val="13"/>
        </w:rPr>
        <w:t>为基础，爬取网页源代码并将其存入爬虫数据库中；同时，</w:t>
      </w:r>
    </w:p>
    <w:p>
      <w:pPr>
        <w:pStyle w:val="BodyText"/>
        <w:ind w:left="760"/>
        <w:spacing w:before="100" w:line="212" w:lineRule="auto"/>
        <w:rPr>
          <w:sz w:val="20"/>
          <w:szCs w:val="20"/>
        </w:rPr>
      </w:pPr>
      <w:r>
        <w:rPr>
          <w:sz w:val="20"/>
          <w:szCs w:val="20"/>
          <w:spacing w:val="9"/>
        </w:rPr>
        <w:t>基于种子</w:t>
      </w:r>
      <w:r>
        <w:rPr>
          <w:rFonts w:ascii="Times New Roman" w:hAnsi="Times New Roman" w:eastAsia="Times New Roman" w:cs="Times New Roman"/>
          <w:sz w:val="20"/>
          <w:szCs w:val="20"/>
        </w:rPr>
        <w:t>URL</w:t>
      </w:r>
      <w:r>
        <w:rPr>
          <w:rFonts w:ascii="Times New Roman" w:hAnsi="Times New Roman" w:eastAsia="Times New Roman" w:cs="Times New Roman"/>
          <w:sz w:val="20"/>
          <w:szCs w:val="20"/>
          <w:spacing w:val="56"/>
          <w:w w:val="101"/>
        </w:rPr>
        <w:t xml:space="preserve"> </w:t>
      </w:r>
      <w:r>
        <w:rPr>
          <w:sz w:val="20"/>
          <w:szCs w:val="20"/>
          <w:spacing w:val="9"/>
        </w:rPr>
        <w:t>获取新的</w:t>
      </w:r>
      <w:r>
        <w:rPr>
          <w:sz w:val="20"/>
          <w:szCs w:val="20"/>
          <w:spacing w:val="-46"/>
        </w:rPr>
        <w:t xml:space="preserve"> </w:t>
      </w:r>
      <w:r>
        <w:rPr>
          <w:rFonts w:ascii="Times New Roman" w:hAnsi="Times New Roman" w:eastAsia="Times New Roman" w:cs="Times New Roman"/>
          <w:sz w:val="20"/>
          <w:szCs w:val="20"/>
        </w:rPr>
        <w:t>URL</w:t>
      </w:r>
      <w:r>
        <w:rPr>
          <w:rFonts w:ascii="Times New Roman" w:hAnsi="Times New Roman" w:eastAsia="Times New Roman" w:cs="Times New Roman"/>
          <w:sz w:val="20"/>
          <w:szCs w:val="20"/>
          <w:spacing w:val="9"/>
        </w:rPr>
        <w:t>,   </w:t>
      </w:r>
      <w:r>
        <w:rPr>
          <w:sz w:val="20"/>
          <w:szCs w:val="20"/>
          <w:spacing w:val="9"/>
        </w:rPr>
        <w:t>并将其放入</w:t>
      </w:r>
      <w:r>
        <w:rPr>
          <w:rFonts w:ascii="Times New Roman" w:hAnsi="Times New Roman" w:eastAsia="Times New Roman" w:cs="Times New Roman"/>
          <w:sz w:val="20"/>
          <w:szCs w:val="20"/>
        </w:rPr>
        <w:t>URL</w:t>
      </w:r>
      <w:r>
        <w:rPr>
          <w:rFonts w:ascii="Times New Roman" w:hAnsi="Times New Roman" w:eastAsia="Times New Roman" w:cs="Times New Roman"/>
          <w:sz w:val="20"/>
          <w:szCs w:val="20"/>
          <w:spacing w:val="9"/>
        </w:rPr>
        <w:t xml:space="preserve">  </w:t>
      </w:r>
      <w:r>
        <w:rPr>
          <w:sz w:val="20"/>
          <w:szCs w:val="20"/>
          <w:spacing w:val="9"/>
        </w:rPr>
        <w:t>队列。</w:t>
      </w:r>
    </w:p>
    <w:p>
      <w:pPr>
        <w:pStyle w:val="BodyText"/>
        <w:ind w:left="759" w:hanging="289"/>
        <w:spacing w:before="70" w:line="258" w:lineRule="auto"/>
        <w:rPr>
          <w:sz w:val="20"/>
          <w:szCs w:val="20"/>
        </w:rPr>
      </w:pPr>
      <w:r>
        <w:rPr>
          <w:sz w:val="23"/>
          <w:szCs w:val="23"/>
          <w:spacing w:val="-3"/>
        </w:rPr>
        <w:t>●第3步：基于URL</w:t>
      </w:r>
      <w:r>
        <w:rPr>
          <w:sz w:val="23"/>
          <w:szCs w:val="23"/>
          <w:spacing w:val="34"/>
        </w:rPr>
        <w:t xml:space="preserve"> </w:t>
      </w:r>
      <w:r>
        <w:rPr>
          <w:sz w:val="23"/>
          <w:szCs w:val="23"/>
          <w:spacing w:val="-3"/>
        </w:rPr>
        <w:t>队列，获取新的种子</w:t>
      </w:r>
      <w:r>
        <w:rPr>
          <w:sz w:val="23"/>
          <w:szCs w:val="23"/>
          <w:spacing w:val="-4"/>
        </w:rPr>
        <w:t>URL,</w:t>
      </w:r>
      <w:r>
        <w:rPr>
          <w:sz w:val="23"/>
          <w:szCs w:val="23"/>
          <w:spacing w:val="88"/>
        </w:rPr>
        <w:t xml:space="preserve"> </w:t>
      </w:r>
      <w:r>
        <w:rPr>
          <w:sz w:val="23"/>
          <w:szCs w:val="23"/>
          <w:spacing w:val="-4"/>
        </w:rPr>
        <w:t>并以此判定是否满足爬虫条件，</w:t>
      </w:r>
      <w:r>
        <w:rPr>
          <w:sz w:val="23"/>
          <w:szCs w:val="23"/>
        </w:rPr>
        <w:t xml:space="preserve"> </w:t>
      </w:r>
      <w:r>
        <w:rPr>
          <w:sz w:val="20"/>
          <w:szCs w:val="20"/>
          <w:spacing w:val="18"/>
        </w:rPr>
        <w:t>若满足，转第2步；否则，转第4步。</w:t>
      </w:r>
    </w:p>
    <w:p>
      <w:pPr>
        <w:pStyle w:val="BodyText"/>
        <w:ind w:left="759" w:right="83" w:hanging="289"/>
        <w:spacing w:before="81" w:line="267" w:lineRule="auto"/>
        <w:rPr>
          <w:sz w:val="20"/>
          <w:szCs w:val="20"/>
        </w:rPr>
      </w:pPr>
      <w:r>
        <w:rPr>
          <w:sz w:val="20"/>
          <w:szCs w:val="20"/>
          <w:spacing w:val="24"/>
        </w:rPr>
        <w:t>●</w:t>
      </w:r>
      <w:r>
        <w:rPr>
          <w:sz w:val="20"/>
          <w:szCs w:val="20"/>
          <w:spacing w:val="-51"/>
        </w:rPr>
        <w:t xml:space="preserve"> </w:t>
      </w:r>
      <w:r>
        <w:rPr>
          <w:sz w:val="20"/>
          <w:szCs w:val="20"/>
          <w:spacing w:val="24"/>
        </w:rPr>
        <w:t>第4步：结束爬虫，整理第2步获得的爬虫数据库的相关数据，形成一</w:t>
      </w:r>
      <w:r>
        <w:rPr>
          <w:sz w:val="20"/>
          <w:szCs w:val="20"/>
          <w:spacing w:val="-59"/>
        </w:rPr>
        <w:t xml:space="preserve"> </w:t>
      </w:r>
      <w:r>
        <w:rPr>
          <w:sz w:val="20"/>
          <w:szCs w:val="20"/>
          <w:spacing w:val="24"/>
        </w:rPr>
        <w:t>次数据</w:t>
      </w:r>
      <w:r>
        <w:rPr>
          <w:sz w:val="20"/>
          <w:szCs w:val="20"/>
        </w:rPr>
        <w:t xml:space="preserve"> </w:t>
      </w:r>
      <w:r>
        <w:rPr>
          <w:sz w:val="20"/>
          <w:szCs w:val="20"/>
          <w:spacing w:val="-5"/>
        </w:rPr>
        <w:t>资产。</w:t>
      </w:r>
    </w:p>
    <w:p>
      <w:pPr>
        <w:ind w:left="472"/>
        <w:spacing w:before="99" w:line="222" w:lineRule="auto"/>
        <w:outlineLvl w:val="6"/>
        <w:rPr>
          <w:rFonts w:ascii="SimHei" w:hAnsi="SimHei" w:eastAsia="SimHei" w:cs="SimHei"/>
          <w:sz w:val="20"/>
          <w:szCs w:val="20"/>
        </w:rPr>
      </w:pPr>
      <w:r>
        <w:rPr>
          <w:rFonts w:ascii="SimHei" w:hAnsi="SimHei" w:eastAsia="SimHei" w:cs="SimHei"/>
          <w:sz w:val="20"/>
          <w:szCs w:val="20"/>
          <w:b/>
          <w:bCs/>
          <w:spacing w:val="5"/>
        </w:rPr>
        <w:t>4.现场采集法</w:t>
      </w:r>
    </w:p>
    <w:p>
      <w:pPr>
        <w:pStyle w:val="BodyText"/>
        <w:ind w:left="40" w:right="15" w:firstLine="430"/>
        <w:spacing w:before="94" w:line="276" w:lineRule="auto"/>
        <w:jc w:val="both"/>
        <w:rPr>
          <w:sz w:val="20"/>
          <w:szCs w:val="20"/>
        </w:rPr>
      </w:pPr>
      <w:r>
        <w:rPr>
          <w:sz w:val="20"/>
          <w:szCs w:val="20"/>
          <w:spacing w:val="11"/>
        </w:rPr>
        <w:t>现场采集法是目前获取实体数据源数据的重要方法。其基本思想</w:t>
      </w:r>
      <w:r>
        <w:rPr>
          <w:sz w:val="20"/>
          <w:szCs w:val="20"/>
          <w:spacing w:val="10"/>
        </w:rPr>
        <w:t>是：人需要到现场，</w:t>
      </w:r>
      <w:r>
        <w:rPr>
          <w:sz w:val="20"/>
          <w:szCs w:val="20"/>
        </w:rPr>
        <w:t xml:space="preserve"> </w:t>
      </w:r>
      <w:r>
        <w:rPr>
          <w:sz w:val="20"/>
          <w:szCs w:val="20"/>
          <w:spacing w:val="17"/>
        </w:rPr>
        <w:t>并利用相关设施设备(如手机、专用设备等)获取有关物体场景(如物联网设备、安</w:t>
      </w:r>
      <w:r>
        <w:rPr>
          <w:sz w:val="20"/>
          <w:szCs w:val="20"/>
          <w:spacing w:val="16"/>
        </w:rPr>
        <w:t>监场</w:t>
      </w:r>
      <w:r>
        <w:rPr>
          <w:sz w:val="20"/>
          <w:szCs w:val="20"/>
        </w:rPr>
        <w:t xml:space="preserve"> </w:t>
      </w:r>
      <w:r>
        <w:rPr>
          <w:sz w:val="20"/>
          <w:szCs w:val="20"/>
          <w:spacing w:val="16"/>
        </w:rPr>
        <w:t>所等)数据。</w:t>
      </w:r>
    </w:p>
    <w:p>
      <w:pPr>
        <w:pStyle w:val="BodyText"/>
        <w:ind w:left="470"/>
        <w:spacing w:before="69" w:line="362" w:lineRule="exact"/>
        <w:rPr>
          <w:sz w:val="20"/>
          <w:szCs w:val="20"/>
        </w:rPr>
      </w:pPr>
      <w:r>
        <w:rPr>
          <w:sz w:val="20"/>
          <w:szCs w:val="20"/>
          <w:spacing w:val="15"/>
          <w:position w:val="12"/>
        </w:rPr>
        <w:t>针对具体的工程项目(以下简称项目),使用现场采集法，</w:t>
      </w:r>
      <w:r>
        <w:rPr>
          <w:sz w:val="20"/>
          <w:szCs w:val="20"/>
          <w:spacing w:val="77"/>
          <w:position w:val="12"/>
        </w:rPr>
        <w:t xml:space="preserve"> </w:t>
      </w:r>
      <w:r>
        <w:rPr>
          <w:sz w:val="20"/>
          <w:szCs w:val="20"/>
          <w:spacing w:val="15"/>
          <w:position w:val="12"/>
        </w:rPr>
        <w:t>一般包括4个步骤：确定</w:t>
      </w:r>
    </w:p>
    <w:p>
      <w:pPr>
        <w:pStyle w:val="BodyText"/>
        <w:ind w:left="69"/>
        <w:spacing w:before="1" w:line="218" w:lineRule="auto"/>
        <w:rPr>
          <w:sz w:val="20"/>
          <w:szCs w:val="20"/>
        </w:rPr>
      </w:pPr>
      <w:r>
        <w:rPr>
          <w:sz w:val="20"/>
          <w:szCs w:val="20"/>
          <w:spacing w:val="9"/>
        </w:rPr>
        <w:t>采集目标、设计采集规范、构造采集设备、实</w:t>
      </w:r>
      <w:r>
        <w:rPr>
          <w:sz w:val="20"/>
          <w:szCs w:val="20"/>
          <w:spacing w:val="8"/>
        </w:rPr>
        <w:t>施采集过程。</w:t>
      </w:r>
    </w:p>
    <w:p>
      <w:pPr>
        <w:pStyle w:val="BodyText"/>
        <w:ind w:left="659" w:right="15" w:hanging="189"/>
        <w:spacing w:before="96" w:line="287" w:lineRule="auto"/>
        <w:rPr>
          <w:sz w:val="20"/>
          <w:szCs w:val="20"/>
        </w:rPr>
      </w:pPr>
      <w:r>
        <w:rPr>
          <w:sz w:val="20"/>
          <w:szCs w:val="20"/>
          <w:spacing w:val="10"/>
        </w:rPr>
        <w:t>●</w:t>
      </w:r>
      <w:r>
        <w:rPr>
          <w:sz w:val="20"/>
          <w:szCs w:val="20"/>
          <w:spacing w:val="62"/>
        </w:rPr>
        <w:t xml:space="preserve"> </w:t>
      </w:r>
      <w:r>
        <w:rPr>
          <w:sz w:val="20"/>
          <w:szCs w:val="20"/>
          <w:spacing w:val="10"/>
        </w:rPr>
        <w:t>确定采集目标。第一，弄清项目目标，例如，熟悉</w:t>
      </w:r>
      <w:r>
        <w:rPr>
          <w:sz w:val="20"/>
          <w:szCs w:val="20"/>
          <w:spacing w:val="9"/>
        </w:rPr>
        <w:t>项目合同书或招标书的相关要 </w:t>
      </w:r>
      <w:r>
        <w:rPr>
          <w:sz w:val="20"/>
          <w:szCs w:val="20"/>
          <w:spacing w:val="15"/>
        </w:rPr>
        <w:t>求，特别是项目验收指标(即交付指标)。第二，分析项目需要采集的数据，例如</w:t>
      </w:r>
      <w:r>
        <w:rPr>
          <w:sz w:val="20"/>
          <w:szCs w:val="20"/>
          <w:spacing w:val="3"/>
        </w:rPr>
        <w:t xml:space="preserve"> </w:t>
      </w:r>
      <w:r>
        <w:rPr>
          <w:sz w:val="20"/>
          <w:szCs w:val="20"/>
          <w:spacing w:val="12"/>
        </w:rPr>
        <w:t>《家用水表数据采集》项目包括水表的静态数据</w:t>
      </w:r>
      <w:r>
        <w:rPr>
          <w:sz w:val="20"/>
          <w:szCs w:val="20"/>
          <w:spacing w:val="11"/>
        </w:rPr>
        <w:t>(含位置数据、编码数据、表户数 </w:t>
      </w:r>
      <w:r>
        <w:rPr>
          <w:sz w:val="20"/>
          <w:szCs w:val="20"/>
          <w:spacing w:val="20"/>
        </w:rPr>
        <w:t>据、关联数据等)、动态信息(如某月的止码刻度数据</w:t>
      </w:r>
      <w:r>
        <w:rPr>
          <w:sz w:val="20"/>
          <w:szCs w:val="20"/>
          <w:spacing w:val="19"/>
        </w:rPr>
        <w:t>)。第三，确定采集范围，</w:t>
      </w:r>
      <w:r>
        <w:rPr>
          <w:sz w:val="20"/>
          <w:szCs w:val="20"/>
        </w:rPr>
        <w:t xml:space="preserve"> </w:t>
      </w:r>
      <w:r>
        <w:rPr>
          <w:sz w:val="20"/>
          <w:szCs w:val="20"/>
          <w:spacing w:val="11"/>
        </w:rPr>
        <w:t>即研究需要采集数据的地域范围、行业领域，并由此确定具体的采集数据量。</w:t>
      </w:r>
    </w:p>
    <w:p>
      <w:pPr>
        <w:pStyle w:val="BodyText"/>
        <w:ind w:left="759" w:right="75" w:hanging="289"/>
        <w:spacing w:before="94" w:line="276" w:lineRule="auto"/>
        <w:rPr>
          <w:sz w:val="20"/>
          <w:szCs w:val="20"/>
        </w:rPr>
      </w:pPr>
      <w:r>
        <w:rPr>
          <w:sz w:val="20"/>
          <w:szCs w:val="20"/>
          <w:spacing w:val="17"/>
        </w:rPr>
        <w:t>●设计采集规范。针对采集目标及其数据要求，编制企业或行业数据采集规范(或</w:t>
      </w:r>
      <w:r>
        <w:rPr>
          <w:sz w:val="20"/>
          <w:szCs w:val="20"/>
          <w:spacing w:val="16"/>
        </w:rPr>
        <w:t xml:space="preserve"> </w:t>
      </w:r>
      <w:r>
        <w:rPr>
          <w:sz w:val="20"/>
          <w:szCs w:val="20"/>
          <w:spacing w:val="9"/>
        </w:rPr>
        <w:t>标准)。例如，《家用水表数据采集》项目的采集规范中，需要抽象出该项目涉及</w:t>
      </w:r>
      <w:r>
        <w:rPr>
          <w:sz w:val="20"/>
          <w:szCs w:val="20"/>
          <w:spacing w:val="15"/>
        </w:rPr>
        <w:t xml:space="preserve"> </w:t>
      </w:r>
      <w:r>
        <w:rPr>
          <w:sz w:val="20"/>
          <w:szCs w:val="20"/>
          <w:spacing w:val="13"/>
        </w:rPr>
        <w:t>的相关动作及每个动作的相关规范，如衣着规范、携带工具规范</w:t>
      </w:r>
      <w:r>
        <w:rPr>
          <w:sz w:val="20"/>
          <w:szCs w:val="20"/>
          <w:spacing w:val="12"/>
        </w:rPr>
        <w:t>、入户规范、拍</w:t>
      </w:r>
    </w:p>
    <w:p>
      <w:pPr>
        <w:spacing w:line="276" w:lineRule="auto"/>
        <w:sectPr>
          <w:pgSz w:w="9480" w:h="14400"/>
          <w:pgMar w:top="400" w:right="415" w:bottom="0" w:left="780" w:header="0" w:footer="0" w:gutter="0"/>
        </w:sectPr>
        <w:rPr>
          <w:sz w:val="20"/>
          <w:szCs w:val="20"/>
        </w:rPr>
      </w:pPr>
    </w:p>
    <w:p>
      <w:pPr>
        <w:spacing w:before="178" w:line="217" w:lineRule="auto"/>
        <w:jc w:val="right"/>
        <w:rPr>
          <w:rFonts w:ascii="SimHei" w:hAnsi="SimHei" w:eastAsia="SimHei" w:cs="SimHei"/>
          <w:sz w:val="22"/>
          <w:szCs w:val="22"/>
        </w:rPr>
      </w:pPr>
      <w:r>
        <w:rPr>
          <w:rFonts w:ascii="SimHei" w:hAnsi="SimHei" w:eastAsia="SimHei" w:cs="SimHei"/>
          <w:sz w:val="22"/>
          <w:szCs w:val="22"/>
          <w:b/>
          <w:bCs/>
          <w:spacing w:val="9"/>
        </w:rPr>
        <w:t>第4章</w:t>
      </w:r>
      <w:r>
        <w:rPr>
          <w:rFonts w:ascii="SimHei" w:hAnsi="SimHei" w:eastAsia="SimHei" w:cs="SimHei"/>
          <w:sz w:val="22"/>
          <w:szCs w:val="22"/>
          <w:spacing w:val="73"/>
        </w:rPr>
        <w:t xml:space="preserve"> </w:t>
      </w:r>
      <w:r>
        <w:rPr>
          <w:rFonts w:ascii="SimHei" w:hAnsi="SimHei" w:eastAsia="SimHei" w:cs="SimHei"/>
          <w:sz w:val="22"/>
          <w:szCs w:val="22"/>
          <w:b/>
          <w:bCs/>
          <w:spacing w:val="9"/>
        </w:rPr>
        <w:t>数据采集技术</w:t>
      </w:r>
      <w:r>
        <w:rPr>
          <w:rFonts w:ascii="SimHei" w:hAnsi="SimHei" w:eastAsia="SimHei" w:cs="SimHei"/>
          <w:sz w:val="22"/>
          <w:szCs w:val="22"/>
          <w:spacing w:val="-35"/>
        </w:rPr>
        <w:t xml:space="preserve"> </w:t>
      </w:r>
      <w:r>
        <w:rPr>
          <w:rFonts w:ascii="SimHei" w:hAnsi="SimHei" w:eastAsia="SimHei" w:cs="SimHei"/>
          <w:sz w:val="22"/>
          <w:szCs w:val="22"/>
          <w:b/>
          <w:bCs/>
          <w:spacing w:val="9"/>
        </w:rPr>
        <w:t>|71</w:t>
      </w:r>
      <w:r>
        <w:rPr>
          <w:rFonts w:ascii="SimHei" w:hAnsi="SimHei" w:eastAsia="SimHei" w:cs="SimHei"/>
          <w:sz w:val="22"/>
          <w:szCs w:val="22"/>
          <w:spacing w:val="-36"/>
        </w:rPr>
        <w:t xml:space="preserve"> </w:t>
      </w:r>
      <w:r>
        <w:rPr>
          <w:rFonts w:ascii="SimHei" w:hAnsi="SimHei" w:eastAsia="SimHei" w:cs="SimHei"/>
          <w:sz w:val="22"/>
          <w:szCs w:val="22"/>
          <w:b/>
          <w:bCs/>
          <w:spacing w:val="9"/>
        </w:rPr>
        <w:t>|</w:t>
      </w:r>
    </w:p>
    <w:p>
      <w:pPr>
        <w:spacing w:line="277" w:lineRule="auto"/>
        <w:rPr>
          <w:rFonts w:ascii="Arial"/>
          <w:sz w:val="21"/>
        </w:rPr>
      </w:pPr>
      <w:r/>
    </w:p>
    <w:p>
      <w:pPr>
        <w:pStyle w:val="BodyText"/>
        <w:ind w:left="730"/>
        <w:spacing w:before="72" w:line="219" w:lineRule="auto"/>
        <w:rPr>
          <w:sz w:val="22"/>
          <w:szCs w:val="22"/>
        </w:rPr>
      </w:pPr>
      <w:r>
        <w:rPr>
          <w:sz w:val="22"/>
          <w:szCs w:val="22"/>
          <w:spacing w:val="-12"/>
        </w:rPr>
        <w:t>照规范、上传图片规范、数据校核规范等。</w:t>
      </w:r>
    </w:p>
    <w:p>
      <w:pPr>
        <w:pStyle w:val="BodyText"/>
        <w:ind w:left="730" w:right="65" w:hanging="300"/>
        <w:spacing w:before="38" w:line="260" w:lineRule="auto"/>
        <w:rPr>
          <w:sz w:val="22"/>
          <w:szCs w:val="22"/>
        </w:rPr>
      </w:pPr>
      <w:r>
        <w:rPr>
          <w:sz w:val="22"/>
          <w:szCs w:val="22"/>
          <w:spacing w:val="1"/>
        </w:rPr>
        <w:t>●构造采集设备。不同对象的现场数据采集，需要研制(或构造)相应的数据采集</w:t>
      </w:r>
      <w:r>
        <w:rPr>
          <w:sz w:val="22"/>
          <w:szCs w:val="22"/>
          <w:spacing w:val="11"/>
        </w:rPr>
        <w:t xml:space="preserve"> </w:t>
      </w:r>
      <w:r>
        <w:rPr>
          <w:sz w:val="22"/>
          <w:szCs w:val="22"/>
          <w:spacing w:val="-9"/>
        </w:rPr>
        <w:t>设备。例如，《家用水表数据采集》项目需要专用手机或</w:t>
      </w:r>
      <w:r>
        <w:rPr>
          <w:rFonts w:ascii="Times New Roman" w:hAnsi="Times New Roman" w:eastAsia="Times New Roman" w:cs="Times New Roman"/>
          <w:sz w:val="22"/>
          <w:szCs w:val="22"/>
          <w:spacing w:val="-9"/>
        </w:rPr>
        <w:t>PDA</w:t>
      </w:r>
      <w:r>
        <w:rPr>
          <w:rFonts w:ascii="Times New Roman" w:hAnsi="Times New Roman" w:eastAsia="Times New Roman" w:cs="Times New Roman"/>
          <w:sz w:val="22"/>
          <w:szCs w:val="22"/>
          <w:spacing w:val="-1"/>
        </w:rPr>
        <w:t xml:space="preserve"> </w:t>
      </w:r>
      <w:r>
        <w:rPr>
          <w:sz w:val="22"/>
          <w:szCs w:val="22"/>
          <w:spacing w:val="-9"/>
        </w:rPr>
        <w:t>终端，该设备应具</w:t>
      </w:r>
      <w:r>
        <w:rPr>
          <w:sz w:val="22"/>
          <w:szCs w:val="22"/>
        </w:rPr>
        <w:t xml:space="preserve"> </w:t>
      </w:r>
      <w:r>
        <w:rPr>
          <w:sz w:val="22"/>
          <w:szCs w:val="22"/>
          <w:spacing w:val="-3"/>
        </w:rPr>
        <w:t>备近场通信</w:t>
      </w:r>
      <w:r>
        <w:rPr>
          <w:rFonts w:ascii="Times New Roman" w:hAnsi="Times New Roman" w:eastAsia="Times New Roman" w:cs="Times New Roman"/>
          <w:sz w:val="22"/>
          <w:szCs w:val="22"/>
          <w:spacing w:val="-3"/>
        </w:rPr>
        <w:t>(near</w:t>
      </w:r>
      <w:r>
        <w:rPr>
          <w:rFonts w:ascii="Times New Roman" w:hAnsi="Times New Roman" w:eastAsia="Times New Roman" w:cs="Times New Roman"/>
          <w:sz w:val="22"/>
          <w:szCs w:val="22"/>
          <w:spacing w:val="58"/>
        </w:rPr>
        <w:t xml:space="preserve"> </w:t>
      </w:r>
      <w:r>
        <w:rPr>
          <w:rFonts w:ascii="Times New Roman" w:hAnsi="Times New Roman" w:eastAsia="Times New Roman" w:cs="Times New Roman"/>
          <w:sz w:val="22"/>
          <w:szCs w:val="22"/>
          <w:spacing w:val="-3"/>
        </w:rPr>
        <w:t>field</w:t>
      </w:r>
      <w:r>
        <w:rPr>
          <w:rFonts w:ascii="Times New Roman" w:hAnsi="Times New Roman" w:eastAsia="Times New Roman" w:cs="Times New Roman"/>
          <w:sz w:val="22"/>
          <w:szCs w:val="22"/>
          <w:spacing w:val="42"/>
          <w:w w:val="101"/>
        </w:rPr>
        <w:t xml:space="preserve"> </w:t>
      </w:r>
      <w:r>
        <w:rPr>
          <w:rFonts w:ascii="Times New Roman" w:hAnsi="Times New Roman" w:eastAsia="Times New Roman" w:cs="Times New Roman"/>
          <w:sz w:val="22"/>
          <w:szCs w:val="22"/>
          <w:spacing w:val="-3"/>
        </w:rPr>
        <w:t>communication,NFC)</w:t>
      </w:r>
      <w:r>
        <w:rPr>
          <w:sz w:val="22"/>
          <w:szCs w:val="22"/>
          <w:spacing w:val="-3"/>
        </w:rPr>
        <w:t>功能。</w:t>
      </w:r>
    </w:p>
    <w:p>
      <w:pPr>
        <w:pStyle w:val="BodyText"/>
        <w:ind w:left="730" w:right="84" w:hanging="300"/>
        <w:spacing w:before="91" w:line="244" w:lineRule="auto"/>
        <w:rPr>
          <w:sz w:val="22"/>
          <w:szCs w:val="22"/>
        </w:rPr>
      </w:pPr>
      <w:r>
        <w:rPr>
          <w:sz w:val="22"/>
          <w:szCs w:val="22"/>
          <w:spacing w:val="-10"/>
        </w:rPr>
        <w:t>●</w:t>
      </w:r>
      <w:r>
        <w:rPr>
          <w:sz w:val="22"/>
          <w:szCs w:val="22"/>
          <w:spacing w:val="59"/>
        </w:rPr>
        <w:t xml:space="preserve"> </w:t>
      </w:r>
      <w:r>
        <w:rPr>
          <w:sz w:val="22"/>
          <w:szCs w:val="22"/>
          <w:spacing w:val="-10"/>
        </w:rPr>
        <w:t>实施采集过程。针对项目要求，并基于上述工作基础，完成数据采集工作，形成</w:t>
      </w:r>
      <w:r>
        <w:rPr>
          <w:sz w:val="22"/>
          <w:szCs w:val="22"/>
        </w:rPr>
        <w:t xml:space="preserve"> </w:t>
      </w:r>
      <w:r>
        <w:rPr>
          <w:sz w:val="22"/>
          <w:szCs w:val="22"/>
          <w:spacing w:val="-14"/>
        </w:rPr>
        <w:t>一次数据资产产品。</w:t>
      </w:r>
    </w:p>
    <w:p>
      <w:pPr>
        <w:spacing w:line="311" w:lineRule="auto"/>
        <w:rPr>
          <w:rFonts w:ascii="Arial"/>
          <w:sz w:val="21"/>
        </w:rPr>
      </w:pPr>
      <w:r/>
    </w:p>
    <w:p>
      <w:pPr>
        <w:ind w:left="433"/>
        <w:spacing w:before="94" w:line="222" w:lineRule="auto"/>
        <w:outlineLvl w:val="6"/>
        <w:rPr>
          <w:rFonts w:ascii="SimHei" w:hAnsi="SimHei" w:eastAsia="SimHei" w:cs="SimHei"/>
          <w:sz w:val="29"/>
          <w:szCs w:val="29"/>
        </w:rPr>
      </w:pPr>
      <w:r>
        <w:rPr>
          <w:rFonts w:ascii="SimHei" w:hAnsi="SimHei" w:eastAsia="SimHei" w:cs="SimHei"/>
          <w:sz w:val="29"/>
          <w:szCs w:val="29"/>
          <w:b/>
          <w:bCs/>
          <w:spacing w:val="-15"/>
        </w:rPr>
        <w:t>4.3.3</w:t>
      </w:r>
      <w:r>
        <w:rPr>
          <w:rFonts w:ascii="SimHei" w:hAnsi="SimHei" w:eastAsia="SimHei" w:cs="SimHei"/>
          <w:sz w:val="29"/>
          <w:szCs w:val="29"/>
          <w:spacing w:val="123"/>
        </w:rPr>
        <w:t xml:space="preserve"> </w:t>
      </w:r>
      <w:r>
        <w:rPr>
          <w:rFonts w:ascii="SimHei" w:hAnsi="SimHei" w:eastAsia="SimHei" w:cs="SimHei"/>
          <w:sz w:val="29"/>
          <w:szCs w:val="29"/>
          <w:b/>
          <w:bCs/>
          <w:spacing w:val="-15"/>
        </w:rPr>
        <w:t>半人工采集技术</w:t>
      </w:r>
    </w:p>
    <w:p>
      <w:pPr>
        <w:spacing w:line="269" w:lineRule="auto"/>
        <w:rPr>
          <w:rFonts w:ascii="Arial"/>
          <w:sz w:val="21"/>
        </w:rPr>
      </w:pPr>
      <w:r/>
    </w:p>
    <w:p>
      <w:pPr>
        <w:pStyle w:val="BodyText"/>
        <w:ind w:right="82" w:firstLine="430"/>
        <w:spacing w:before="72" w:line="252" w:lineRule="auto"/>
        <w:jc w:val="both"/>
        <w:rPr>
          <w:sz w:val="22"/>
          <w:szCs w:val="22"/>
        </w:rPr>
      </w:pPr>
      <w:r>
        <w:rPr>
          <w:sz w:val="22"/>
          <w:szCs w:val="22"/>
          <w:spacing w:val="1"/>
        </w:rPr>
        <w:t>半人工采集技术，又称半自动采集技术，是指基于人工手持设备获取数</w:t>
      </w:r>
      <w:r>
        <w:rPr>
          <w:sz w:val="22"/>
          <w:szCs w:val="22"/>
        </w:rPr>
        <w:t>据所涉及 </w:t>
      </w:r>
      <w:r>
        <w:rPr>
          <w:sz w:val="22"/>
          <w:szCs w:val="22"/>
          <w:spacing w:val="-3"/>
        </w:rPr>
        <w:t>的相关技术。其中，手持设备包括手机、</w:t>
      </w:r>
      <w:r>
        <w:rPr>
          <w:rFonts w:ascii="Times New Roman" w:hAnsi="Times New Roman" w:eastAsia="Times New Roman" w:cs="Times New Roman"/>
          <w:sz w:val="22"/>
          <w:szCs w:val="22"/>
          <w:spacing w:val="-3"/>
        </w:rPr>
        <w:t>PDA</w:t>
      </w:r>
      <w:r>
        <w:rPr>
          <w:rFonts w:ascii="Times New Roman" w:hAnsi="Times New Roman" w:eastAsia="Times New Roman" w:cs="Times New Roman"/>
          <w:sz w:val="22"/>
          <w:szCs w:val="22"/>
          <w:spacing w:val="-30"/>
        </w:rPr>
        <w:t xml:space="preserve"> </w:t>
      </w:r>
      <w:r>
        <w:rPr>
          <w:sz w:val="22"/>
          <w:szCs w:val="22"/>
          <w:spacing w:val="-3"/>
        </w:rPr>
        <w:t>、其他专用终端设备(如超市二维码收款</w:t>
      </w:r>
      <w:r>
        <w:rPr>
          <w:sz w:val="22"/>
          <w:szCs w:val="22"/>
        </w:rPr>
        <w:t xml:space="preserve"> </w:t>
      </w:r>
      <w:r>
        <w:rPr>
          <w:sz w:val="22"/>
          <w:szCs w:val="22"/>
          <w:spacing w:val="-8"/>
        </w:rPr>
        <w:t>终端)。</w:t>
      </w:r>
    </w:p>
    <w:p>
      <w:pPr>
        <w:pStyle w:val="BodyText"/>
        <w:ind w:left="430"/>
        <w:spacing w:before="78" w:line="219" w:lineRule="auto"/>
        <w:rPr>
          <w:sz w:val="22"/>
          <w:szCs w:val="22"/>
        </w:rPr>
      </w:pPr>
      <w:r>
        <w:rPr>
          <w:sz w:val="22"/>
          <w:szCs w:val="22"/>
          <w:spacing w:val="-6"/>
        </w:rPr>
        <w:t>半人工采集技术主要包括(不限于)RFID 法、</w:t>
      </w:r>
      <w:r>
        <w:rPr>
          <w:sz w:val="22"/>
          <w:szCs w:val="22"/>
          <w:spacing w:val="-7"/>
        </w:rPr>
        <w:t>二维码法、条形码法。</w:t>
      </w:r>
    </w:p>
    <w:p>
      <w:pPr>
        <w:ind w:left="430"/>
        <w:spacing w:before="58" w:line="223" w:lineRule="auto"/>
        <w:outlineLvl w:val="6"/>
        <w:rPr>
          <w:rFonts w:ascii="SimHei" w:hAnsi="SimHei" w:eastAsia="SimHei" w:cs="SimHei"/>
          <w:sz w:val="22"/>
          <w:szCs w:val="22"/>
        </w:rPr>
      </w:pPr>
      <w:r>
        <w:rPr>
          <w:rFonts w:ascii="Arial" w:hAnsi="Arial" w:eastAsia="Arial" w:cs="Arial"/>
          <w:sz w:val="22"/>
          <w:szCs w:val="22"/>
          <w:b/>
          <w:bCs/>
          <w:spacing w:val="-3"/>
        </w:rPr>
        <w:t>1.RFID</w:t>
      </w:r>
      <w:r>
        <w:rPr>
          <w:rFonts w:ascii="Arial" w:hAnsi="Arial" w:eastAsia="Arial" w:cs="Arial"/>
          <w:sz w:val="22"/>
          <w:szCs w:val="22"/>
          <w:b/>
          <w:bCs/>
          <w:spacing w:val="33"/>
        </w:rPr>
        <w:t xml:space="preserve"> </w:t>
      </w:r>
      <w:r>
        <w:rPr>
          <w:rFonts w:ascii="SimHei" w:hAnsi="SimHei" w:eastAsia="SimHei" w:cs="SimHei"/>
          <w:sz w:val="22"/>
          <w:szCs w:val="22"/>
          <w:b/>
          <w:bCs/>
          <w:spacing w:val="-3"/>
        </w:rPr>
        <w:t>法</w:t>
      </w:r>
    </w:p>
    <w:p>
      <w:pPr>
        <w:pStyle w:val="BodyText"/>
        <w:ind w:right="58" w:firstLine="430"/>
        <w:spacing w:before="60" w:line="268" w:lineRule="auto"/>
        <w:jc w:val="both"/>
        <w:rPr>
          <w:sz w:val="22"/>
          <w:szCs w:val="22"/>
        </w:rPr>
      </w:pPr>
      <w:r>
        <w:rPr>
          <w:rFonts w:ascii="Times New Roman" w:hAnsi="Times New Roman" w:eastAsia="Times New Roman" w:cs="Times New Roman"/>
          <w:sz w:val="22"/>
          <w:szCs w:val="22"/>
          <w:spacing w:val="-4"/>
        </w:rPr>
        <w:t>RFID(radio frequency identification)</w:t>
      </w:r>
      <w:r>
        <w:rPr>
          <w:sz w:val="22"/>
          <w:szCs w:val="22"/>
          <w:spacing w:val="-4"/>
        </w:rPr>
        <w:t>法，又称射频识别法，是目前采集实</w:t>
      </w:r>
      <w:r>
        <w:rPr>
          <w:sz w:val="22"/>
          <w:szCs w:val="22"/>
          <w:spacing w:val="-5"/>
        </w:rPr>
        <w:t>体数据源(如</w:t>
      </w:r>
      <w:r>
        <w:rPr>
          <w:sz w:val="22"/>
          <w:szCs w:val="22"/>
        </w:rPr>
        <w:t xml:space="preserve"> </w:t>
      </w:r>
      <w:r>
        <w:rPr>
          <w:sz w:val="22"/>
          <w:szCs w:val="22"/>
          <w:spacing w:val="2"/>
        </w:rPr>
        <w:t>物联网设备)数据的主流方法。其基本思想是：将</w:t>
      </w:r>
      <w:r>
        <w:rPr>
          <w:rFonts w:ascii="Times New Roman" w:hAnsi="Times New Roman" w:eastAsia="Times New Roman" w:cs="Times New Roman"/>
          <w:sz w:val="22"/>
          <w:szCs w:val="22"/>
        </w:rPr>
        <w:t>RFID</w:t>
      </w:r>
      <w:r>
        <w:rPr>
          <w:sz w:val="22"/>
          <w:szCs w:val="22"/>
          <w:spacing w:val="2"/>
        </w:rPr>
        <w:t>芯片(或电子标签)</w:t>
      </w:r>
      <w:r>
        <w:rPr>
          <w:sz w:val="22"/>
          <w:szCs w:val="22"/>
          <w:spacing w:val="1"/>
        </w:rPr>
        <w:t>置入或装配</w:t>
      </w:r>
      <w:r>
        <w:rPr>
          <w:sz w:val="22"/>
          <w:szCs w:val="22"/>
        </w:rPr>
        <w:t xml:space="preserve"> </w:t>
      </w:r>
      <w:r>
        <w:rPr>
          <w:sz w:val="22"/>
          <w:szCs w:val="22"/>
          <w:spacing w:val="-8"/>
        </w:rPr>
        <w:t>至物理设备上，并利用手持终端或专用设备，获取该物理</w:t>
      </w:r>
      <w:r>
        <w:rPr>
          <w:sz w:val="22"/>
          <w:szCs w:val="22"/>
          <w:spacing w:val="-9"/>
        </w:rPr>
        <w:t>设备的相关数据。其中，</w:t>
      </w:r>
      <w:r>
        <w:rPr>
          <w:sz w:val="22"/>
          <w:szCs w:val="22"/>
          <w:spacing w:val="-50"/>
        </w:rPr>
        <w:t xml:space="preserve"> </w:t>
      </w:r>
      <w:r>
        <w:rPr>
          <w:rFonts w:ascii="Times New Roman" w:hAnsi="Times New Roman" w:eastAsia="Times New Roman" w:cs="Times New Roman"/>
          <w:sz w:val="22"/>
          <w:szCs w:val="22"/>
          <w:spacing w:val="-9"/>
        </w:rPr>
        <w:t>RFID</w:t>
      </w:r>
      <w:r>
        <w:rPr>
          <w:rFonts w:ascii="Times New Roman" w:hAnsi="Times New Roman" w:eastAsia="Times New Roman" w:cs="Times New Roman"/>
          <w:sz w:val="22"/>
          <w:szCs w:val="22"/>
        </w:rPr>
        <w:t xml:space="preserve">  </w:t>
      </w:r>
      <w:r>
        <w:rPr>
          <w:sz w:val="22"/>
          <w:szCs w:val="22"/>
          <w:spacing w:val="-10"/>
        </w:rPr>
        <w:t>芯片分为低频、高频、超高频和微波四大类，其主要特性如表4-1</w:t>
      </w:r>
      <w:r>
        <w:rPr>
          <w:sz w:val="22"/>
          <w:szCs w:val="22"/>
          <w:spacing w:val="-42"/>
        </w:rPr>
        <w:t xml:space="preserve"> </w:t>
      </w:r>
      <w:r>
        <w:rPr>
          <w:sz w:val="22"/>
          <w:szCs w:val="22"/>
          <w:spacing w:val="-11"/>
        </w:rPr>
        <w:t>所示。</w:t>
      </w:r>
    </w:p>
    <w:p>
      <w:pPr>
        <w:pStyle w:val="BodyText"/>
        <w:ind w:left="2872"/>
        <w:spacing w:before="145" w:line="212" w:lineRule="auto"/>
        <w:rPr>
          <w:sz w:val="20"/>
          <w:szCs w:val="20"/>
        </w:rPr>
      </w:pPr>
      <w:r>
        <w:rPr>
          <w:sz w:val="20"/>
          <w:szCs w:val="20"/>
          <w:b/>
          <w:bCs/>
          <w:spacing w:val="-3"/>
        </w:rPr>
        <w:t>表4-1</w:t>
      </w:r>
      <w:r>
        <w:rPr>
          <w:sz w:val="20"/>
          <w:szCs w:val="20"/>
          <w:spacing w:val="-3"/>
        </w:rPr>
        <w:t xml:space="preserve">  </w:t>
      </w:r>
      <w:r>
        <w:rPr>
          <w:sz w:val="20"/>
          <w:szCs w:val="20"/>
          <w:b/>
          <w:bCs/>
          <w:spacing w:val="-3"/>
        </w:rPr>
        <w:t>RFID芯片的主要特性</w:t>
      </w:r>
    </w:p>
    <w:tbl>
      <w:tblPr>
        <w:tblStyle w:val="TableNormal"/>
        <w:tblW w:w="814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90"/>
        <w:gridCol w:w="1810"/>
        <w:gridCol w:w="1820"/>
        <w:gridCol w:w="1819"/>
        <w:gridCol w:w="1810"/>
      </w:tblGrid>
      <w:tr>
        <w:trPr>
          <w:trHeight w:val="293" w:hRule="atLeast"/>
        </w:trPr>
        <w:tc>
          <w:tcPr>
            <w:tcW w:w="890" w:type="dxa"/>
            <w:vAlign w:val="top"/>
            <w:tcBorders>
              <w:left w:val="nil"/>
            </w:tcBorders>
          </w:tcPr>
          <w:p>
            <w:pPr>
              <w:pStyle w:val="TableText"/>
              <w:ind w:left="62"/>
              <w:spacing w:before="50" w:line="219" w:lineRule="auto"/>
              <w:rPr>
                <w:sz w:val="19"/>
                <w:szCs w:val="19"/>
              </w:rPr>
            </w:pPr>
            <w:r>
              <w:rPr>
                <w:sz w:val="19"/>
                <w:szCs w:val="19"/>
                <w:b/>
                <w:bCs/>
                <w:spacing w:val="-4"/>
              </w:rPr>
              <w:t>频率分类</w:t>
            </w:r>
          </w:p>
        </w:tc>
        <w:tc>
          <w:tcPr>
            <w:tcW w:w="1810" w:type="dxa"/>
            <w:vAlign w:val="top"/>
          </w:tcPr>
          <w:p>
            <w:pPr>
              <w:pStyle w:val="TableText"/>
              <w:ind w:left="707"/>
              <w:spacing w:before="51" w:line="221" w:lineRule="auto"/>
              <w:rPr>
                <w:sz w:val="19"/>
                <w:szCs w:val="19"/>
              </w:rPr>
            </w:pPr>
            <w:r>
              <w:rPr>
                <w:sz w:val="19"/>
                <w:szCs w:val="19"/>
                <w:b/>
                <w:bCs/>
                <w:spacing w:val="-4"/>
              </w:rPr>
              <w:t>低频</w:t>
            </w:r>
          </w:p>
        </w:tc>
        <w:tc>
          <w:tcPr>
            <w:tcW w:w="1820" w:type="dxa"/>
            <w:vAlign w:val="top"/>
          </w:tcPr>
          <w:p>
            <w:pPr>
              <w:pStyle w:val="TableText"/>
              <w:ind w:left="717"/>
              <w:spacing w:before="50" w:line="219" w:lineRule="auto"/>
              <w:rPr>
                <w:sz w:val="19"/>
                <w:szCs w:val="19"/>
              </w:rPr>
            </w:pPr>
            <w:r>
              <w:rPr>
                <w:sz w:val="19"/>
                <w:szCs w:val="19"/>
                <w:b/>
                <w:bCs/>
                <w:spacing w:val="-6"/>
              </w:rPr>
              <w:t>高频</w:t>
            </w:r>
          </w:p>
        </w:tc>
        <w:tc>
          <w:tcPr>
            <w:tcW w:w="1819" w:type="dxa"/>
            <w:vAlign w:val="top"/>
          </w:tcPr>
          <w:p>
            <w:pPr>
              <w:pStyle w:val="TableText"/>
              <w:ind w:left="617"/>
              <w:spacing w:before="50" w:line="219" w:lineRule="auto"/>
              <w:rPr>
                <w:sz w:val="19"/>
                <w:szCs w:val="19"/>
              </w:rPr>
            </w:pPr>
            <w:r>
              <w:rPr>
                <w:sz w:val="19"/>
                <w:szCs w:val="19"/>
                <w:b/>
                <w:bCs/>
                <w:spacing w:val="-4"/>
              </w:rPr>
              <w:t>超高频</w:t>
            </w:r>
          </w:p>
        </w:tc>
        <w:tc>
          <w:tcPr>
            <w:tcW w:w="1810" w:type="dxa"/>
            <w:vAlign w:val="top"/>
            <w:tcBorders>
              <w:right w:val="nil"/>
            </w:tcBorders>
          </w:tcPr>
          <w:p>
            <w:pPr>
              <w:pStyle w:val="TableText"/>
              <w:ind w:left="708"/>
              <w:spacing w:before="50" w:line="219" w:lineRule="auto"/>
              <w:rPr>
                <w:sz w:val="19"/>
                <w:szCs w:val="19"/>
              </w:rPr>
            </w:pPr>
            <w:r>
              <w:rPr>
                <w:sz w:val="19"/>
                <w:szCs w:val="19"/>
                <w:b/>
                <w:bCs/>
                <w:spacing w:val="-4"/>
              </w:rPr>
              <w:t>微波</w:t>
            </w:r>
          </w:p>
        </w:tc>
      </w:tr>
      <w:tr>
        <w:trPr>
          <w:trHeight w:val="299" w:hRule="atLeast"/>
        </w:trPr>
        <w:tc>
          <w:tcPr>
            <w:tcW w:w="890" w:type="dxa"/>
            <w:vAlign w:val="top"/>
            <w:tcBorders>
              <w:left w:val="nil"/>
            </w:tcBorders>
          </w:tcPr>
          <w:p>
            <w:pPr>
              <w:pStyle w:val="TableText"/>
              <w:ind w:left="62"/>
              <w:spacing w:before="57" w:line="219" w:lineRule="auto"/>
              <w:rPr>
                <w:sz w:val="19"/>
                <w:szCs w:val="19"/>
              </w:rPr>
            </w:pPr>
            <w:r>
              <w:rPr>
                <w:sz w:val="19"/>
                <w:szCs w:val="19"/>
                <w:b/>
                <w:bCs/>
                <w:spacing w:val="-4"/>
              </w:rPr>
              <w:t>工作频率</w:t>
            </w:r>
          </w:p>
        </w:tc>
        <w:tc>
          <w:tcPr>
            <w:tcW w:w="1810" w:type="dxa"/>
            <w:vAlign w:val="top"/>
          </w:tcPr>
          <w:p>
            <w:pPr>
              <w:pStyle w:val="TableText"/>
              <w:ind w:left="135"/>
              <w:spacing w:before="63" w:line="219" w:lineRule="auto"/>
              <w:rPr>
                <w:sz w:val="19"/>
                <w:szCs w:val="19"/>
              </w:rPr>
            </w:pPr>
            <w:r>
              <w:rPr>
                <w:sz w:val="19"/>
                <w:szCs w:val="19"/>
                <w:spacing w:val="1"/>
              </w:rPr>
              <w:t>125</w:t>
            </w:r>
            <w:r>
              <w:rPr>
                <w:sz w:val="19"/>
                <w:szCs w:val="19"/>
              </w:rPr>
              <w:t>kHz</w:t>
            </w:r>
            <w:r>
              <w:rPr>
                <w:sz w:val="19"/>
                <w:szCs w:val="19"/>
                <w:spacing w:val="1"/>
              </w:rPr>
              <w:t>或134.2</w:t>
            </w:r>
            <w:r>
              <w:rPr>
                <w:sz w:val="19"/>
                <w:szCs w:val="19"/>
              </w:rPr>
              <w:t>kHz</w:t>
            </w:r>
          </w:p>
        </w:tc>
        <w:tc>
          <w:tcPr>
            <w:tcW w:w="1820" w:type="dxa"/>
            <w:vAlign w:val="top"/>
          </w:tcPr>
          <w:p>
            <w:pPr>
              <w:pStyle w:val="TableText"/>
              <w:ind w:left="525"/>
              <w:spacing w:before="107" w:line="176" w:lineRule="auto"/>
              <w:rPr>
                <w:sz w:val="19"/>
                <w:szCs w:val="19"/>
              </w:rPr>
            </w:pPr>
            <w:r>
              <w:rPr>
                <w:sz w:val="19"/>
                <w:szCs w:val="19"/>
                <w:spacing w:val="-3"/>
              </w:rPr>
              <w:t>12.56MHz</w:t>
            </w:r>
          </w:p>
        </w:tc>
        <w:tc>
          <w:tcPr>
            <w:tcW w:w="1819" w:type="dxa"/>
            <w:vAlign w:val="top"/>
          </w:tcPr>
          <w:p>
            <w:pPr>
              <w:pStyle w:val="TableText"/>
              <w:ind w:left="424"/>
              <w:spacing w:before="79" w:line="204" w:lineRule="auto"/>
              <w:rPr>
                <w:sz w:val="19"/>
                <w:szCs w:val="19"/>
              </w:rPr>
            </w:pPr>
            <w:r>
              <w:rPr>
                <w:sz w:val="19"/>
                <w:szCs w:val="19"/>
                <w:spacing w:val="-1"/>
              </w:rPr>
              <w:t>860~960MHz</w:t>
            </w:r>
          </w:p>
        </w:tc>
        <w:tc>
          <w:tcPr>
            <w:tcW w:w="1810" w:type="dxa"/>
            <w:vAlign w:val="top"/>
            <w:tcBorders>
              <w:right w:val="nil"/>
            </w:tcBorders>
          </w:tcPr>
          <w:p>
            <w:pPr>
              <w:pStyle w:val="TableText"/>
              <w:ind w:left="186"/>
              <w:spacing w:before="62" w:line="220" w:lineRule="auto"/>
              <w:rPr>
                <w:sz w:val="19"/>
                <w:szCs w:val="19"/>
              </w:rPr>
            </w:pPr>
            <w:r>
              <w:rPr>
                <w:sz w:val="19"/>
                <w:szCs w:val="19"/>
                <w:spacing w:val="-1"/>
              </w:rPr>
              <w:t>2.45GHz和5.8GHz</w:t>
            </w:r>
          </w:p>
        </w:tc>
      </w:tr>
      <w:tr>
        <w:trPr>
          <w:trHeight w:val="307" w:hRule="atLeast"/>
        </w:trPr>
        <w:tc>
          <w:tcPr>
            <w:tcW w:w="890" w:type="dxa"/>
            <w:vAlign w:val="top"/>
            <w:vMerge w:val="restart"/>
            <w:tcBorders>
              <w:left w:val="nil"/>
              <w:bottom w:val="nil"/>
            </w:tcBorders>
          </w:tcPr>
          <w:p>
            <w:pPr>
              <w:pStyle w:val="TableText"/>
              <w:ind w:left="62"/>
              <w:spacing w:before="188" w:line="219" w:lineRule="auto"/>
              <w:rPr>
                <w:sz w:val="19"/>
                <w:szCs w:val="19"/>
              </w:rPr>
            </w:pPr>
            <w:r>
              <w:rPr>
                <w:sz w:val="19"/>
                <w:szCs w:val="19"/>
                <w:b/>
                <w:bCs/>
                <w:spacing w:val="-4"/>
              </w:rPr>
              <w:t>符合标准</w:t>
            </w:r>
          </w:p>
        </w:tc>
        <w:tc>
          <w:tcPr>
            <w:tcW w:w="1810" w:type="dxa"/>
            <w:vAlign w:val="top"/>
            <w:tcBorders>
              <w:bottom w:val="nil"/>
            </w:tcBorders>
          </w:tcPr>
          <w:p>
            <w:pPr>
              <w:pStyle w:val="TableText"/>
              <w:ind w:left="235"/>
              <w:spacing w:before="96" w:line="195" w:lineRule="auto"/>
              <w:rPr>
                <w:sz w:val="19"/>
                <w:szCs w:val="19"/>
              </w:rPr>
            </w:pPr>
            <w:r>
              <w:rPr>
                <w:sz w:val="19"/>
                <w:szCs w:val="19"/>
                <w:spacing w:val="-2"/>
              </w:rPr>
              <w:t>ISO/IEC18000-2</w:t>
            </w:r>
          </w:p>
        </w:tc>
        <w:tc>
          <w:tcPr>
            <w:tcW w:w="1820" w:type="dxa"/>
            <w:vAlign w:val="top"/>
            <w:tcBorders>
              <w:bottom w:val="nil"/>
            </w:tcBorders>
          </w:tcPr>
          <w:p>
            <w:pPr>
              <w:pStyle w:val="TableText"/>
              <w:ind w:left="234"/>
              <w:spacing w:before="86" w:line="205" w:lineRule="auto"/>
              <w:rPr>
                <w:sz w:val="19"/>
                <w:szCs w:val="19"/>
              </w:rPr>
            </w:pPr>
            <w:r>
              <w:rPr>
                <w:sz w:val="19"/>
                <w:szCs w:val="19"/>
                <w:spacing w:val="-2"/>
              </w:rPr>
              <w:t>ISO/IEC18000-3</w:t>
            </w:r>
          </w:p>
        </w:tc>
        <w:tc>
          <w:tcPr>
            <w:tcW w:w="1819" w:type="dxa"/>
            <w:vAlign w:val="top"/>
            <w:tcBorders>
              <w:bottom w:val="nil"/>
            </w:tcBorders>
          </w:tcPr>
          <w:p>
            <w:pPr>
              <w:pStyle w:val="TableText"/>
              <w:ind w:left="235"/>
              <w:spacing w:before="96" w:line="195" w:lineRule="auto"/>
              <w:rPr>
                <w:sz w:val="19"/>
                <w:szCs w:val="19"/>
              </w:rPr>
            </w:pPr>
            <w:r>
              <w:rPr>
                <w:sz w:val="19"/>
                <w:szCs w:val="19"/>
                <w:spacing w:val="-2"/>
              </w:rPr>
              <w:t>ISO/IEC18000-6</w:t>
            </w:r>
          </w:p>
        </w:tc>
        <w:tc>
          <w:tcPr>
            <w:tcW w:w="1810" w:type="dxa"/>
            <w:vAlign w:val="top"/>
            <w:tcBorders>
              <w:bottom w:val="nil"/>
              <w:right w:val="nil"/>
            </w:tcBorders>
          </w:tcPr>
          <w:p>
            <w:pPr>
              <w:pStyle w:val="TableText"/>
              <w:ind w:left="516"/>
              <w:spacing w:before="129" w:line="163" w:lineRule="auto"/>
              <w:rPr>
                <w:sz w:val="19"/>
                <w:szCs w:val="19"/>
              </w:rPr>
            </w:pPr>
            <w:r>
              <w:rPr>
                <w:sz w:val="19"/>
                <w:szCs w:val="19"/>
                <w:spacing w:val="-2"/>
              </w:rPr>
              <w:t>ISO10374</w:t>
            </w:r>
          </w:p>
        </w:tc>
      </w:tr>
      <w:tr>
        <w:trPr>
          <w:trHeight w:val="261" w:hRule="atLeast"/>
        </w:trPr>
        <w:tc>
          <w:tcPr>
            <w:tcW w:w="890" w:type="dxa"/>
            <w:vAlign w:val="top"/>
            <w:vMerge w:val="continue"/>
            <w:tcBorders>
              <w:left w:val="nil"/>
              <w:top w:val="nil"/>
            </w:tcBorders>
          </w:tcPr>
          <w:p>
            <w:pPr>
              <w:rPr>
                <w:rFonts w:ascii="Arial"/>
                <w:sz w:val="21"/>
              </w:rPr>
            </w:pPr>
            <w:r/>
          </w:p>
        </w:tc>
        <w:tc>
          <w:tcPr>
            <w:tcW w:w="1810" w:type="dxa"/>
            <w:vAlign w:val="top"/>
            <w:tcBorders>
              <w:top w:val="nil"/>
            </w:tcBorders>
          </w:tcPr>
          <w:p>
            <w:pPr>
              <w:pStyle w:val="TableText"/>
              <w:ind w:left="424"/>
              <w:spacing w:before="68" w:line="177" w:lineRule="auto"/>
              <w:rPr>
                <w:sz w:val="19"/>
                <w:szCs w:val="19"/>
              </w:rPr>
            </w:pPr>
            <w:r>
              <w:rPr>
                <w:sz w:val="19"/>
                <w:szCs w:val="19"/>
                <w:spacing w:val="-2"/>
              </w:rPr>
              <w:t>ISO11784/5</w:t>
            </w:r>
          </w:p>
        </w:tc>
        <w:tc>
          <w:tcPr>
            <w:tcW w:w="1820" w:type="dxa"/>
            <w:vAlign w:val="top"/>
            <w:tcBorders>
              <w:top w:val="nil"/>
            </w:tcBorders>
          </w:tcPr>
          <w:p>
            <w:pPr>
              <w:pStyle w:val="TableText"/>
              <w:ind w:left="525"/>
              <w:spacing w:before="102" w:line="148" w:lineRule="exact"/>
              <w:rPr>
                <w:sz w:val="19"/>
                <w:szCs w:val="19"/>
              </w:rPr>
            </w:pPr>
            <w:r>
              <w:rPr>
                <w:sz w:val="19"/>
                <w:szCs w:val="19"/>
                <w:spacing w:val="-2"/>
                <w:position w:val="-2"/>
              </w:rPr>
              <w:t>ISO14443</w:t>
            </w:r>
          </w:p>
        </w:tc>
        <w:tc>
          <w:tcPr>
            <w:tcW w:w="1819" w:type="dxa"/>
            <w:vAlign w:val="top"/>
            <w:tcBorders>
              <w:top w:val="nil"/>
            </w:tcBorders>
          </w:tcPr>
          <w:p>
            <w:pPr>
              <w:pStyle w:val="TableText"/>
              <w:ind w:left="235"/>
              <w:spacing w:before="28" w:line="216" w:lineRule="auto"/>
              <w:rPr>
                <w:sz w:val="19"/>
                <w:szCs w:val="19"/>
              </w:rPr>
            </w:pPr>
            <w:r>
              <w:rPr>
                <w:sz w:val="19"/>
                <w:szCs w:val="19"/>
                <w:spacing w:val="-2"/>
              </w:rPr>
              <w:t>ISO/IEC18000-C</w:t>
            </w:r>
          </w:p>
        </w:tc>
        <w:tc>
          <w:tcPr>
            <w:tcW w:w="1810" w:type="dxa"/>
            <w:vAlign w:val="top"/>
            <w:tcBorders>
              <w:right w:val="nil"/>
              <w:top w:val="nil"/>
            </w:tcBorders>
          </w:tcPr>
          <w:p>
            <w:pPr>
              <w:pStyle w:val="TableText"/>
              <w:ind w:left="235"/>
              <w:spacing w:before="58" w:line="187" w:lineRule="auto"/>
              <w:rPr>
                <w:sz w:val="19"/>
                <w:szCs w:val="19"/>
              </w:rPr>
            </w:pPr>
            <w:r>
              <w:rPr>
                <w:sz w:val="19"/>
                <w:szCs w:val="19"/>
                <w:spacing w:val="-2"/>
              </w:rPr>
              <w:t>ISO/IEC18000-4</w:t>
            </w:r>
          </w:p>
        </w:tc>
      </w:tr>
      <w:tr>
        <w:trPr>
          <w:trHeight w:val="289" w:hRule="atLeast"/>
        </w:trPr>
        <w:tc>
          <w:tcPr>
            <w:tcW w:w="890" w:type="dxa"/>
            <w:vAlign w:val="top"/>
            <w:tcBorders>
              <w:left w:val="nil"/>
            </w:tcBorders>
          </w:tcPr>
          <w:p>
            <w:pPr>
              <w:pStyle w:val="TableText"/>
              <w:ind w:left="62"/>
              <w:spacing w:before="50" w:line="219" w:lineRule="auto"/>
              <w:rPr>
                <w:sz w:val="19"/>
                <w:szCs w:val="19"/>
              </w:rPr>
            </w:pPr>
            <w:r>
              <w:rPr>
                <w:sz w:val="19"/>
                <w:szCs w:val="19"/>
                <w:b/>
                <w:bCs/>
                <w:spacing w:val="-4"/>
              </w:rPr>
              <w:t>数据速率</w:t>
            </w:r>
          </w:p>
        </w:tc>
        <w:tc>
          <w:tcPr>
            <w:tcW w:w="1810" w:type="dxa"/>
            <w:vAlign w:val="top"/>
          </w:tcPr>
          <w:p>
            <w:pPr>
              <w:pStyle w:val="TableText"/>
              <w:ind w:left="465"/>
              <w:spacing w:before="47" w:line="214" w:lineRule="auto"/>
              <w:rPr>
                <w:sz w:val="19"/>
                <w:szCs w:val="19"/>
              </w:rPr>
            </w:pPr>
            <w:r>
              <w:rPr>
                <w:sz w:val="19"/>
                <w:szCs w:val="19"/>
                <w:spacing w:val="11"/>
              </w:rPr>
              <w:t>低(8</w:t>
            </w:r>
            <w:r>
              <w:rPr>
                <w:sz w:val="19"/>
                <w:szCs w:val="19"/>
              </w:rPr>
              <w:t>kbps</w:t>
            </w:r>
            <w:r>
              <w:rPr>
                <w:sz w:val="19"/>
                <w:szCs w:val="19"/>
                <w:spacing w:val="11"/>
              </w:rPr>
              <w:t>)</w:t>
            </w:r>
          </w:p>
        </w:tc>
        <w:tc>
          <w:tcPr>
            <w:tcW w:w="1820" w:type="dxa"/>
            <w:vAlign w:val="top"/>
          </w:tcPr>
          <w:p>
            <w:pPr>
              <w:pStyle w:val="TableText"/>
              <w:ind w:left="334"/>
              <w:spacing w:before="47" w:line="214" w:lineRule="auto"/>
              <w:rPr>
                <w:sz w:val="19"/>
                <w:szCs w:val="19"/>
              </w:rPr>
            </w:pPr>
            <w:r>
              <w:rPr>
                <w:sz w:val="19"/>
                <w:szCs w:val="19"/>
                <w:spacing w:val="2"/>
              </w:rPr>
              <w:t>较高(106</w:t>
            </w:r>
            <w:r>
              <w:rPr>
                <w:sz w:val="19"/>
                <w:szCs w:val="19"/>
              </w:rPr>
              <w:t>kbps</w:t>
            </w:r>
          </w:p>
        </w:tc>
        <w:tc>
          <w:tcPr>
            <w:tcW w:w="1819" w:type="dxa"/>
            <w:vAlign w:val="top"/>
          </w:tcPr>
          <w:p>
            <w:pPr>
              <w:pStyle w:val="TableText"/>
              <w:ind w:left="424"/>
              <w:spacing w:before="47" w:line="214" w:lineRule="auto"/>
              <w:rPr>
                <w:sz w:val="19"/>
                <w:szCs w:val="19"/>
              </w:rPr>
            </w:pPr>
            <w:r>
              <w:rPr>
                <w:sz w:val="19"/>
                <w:szCs w:val="19"/>
                <w:spacing w:val="2"/>
              </w:rPr>
              <w:t>高(640</w:t>
            </w:r>
            <w:r>
              <w:rPr>
                <w:sz w:val="19"/>
                <w:szCs w:val="19"/>
              </w:rPr>
              <w:t>kbps</w:t>
            </w:r>
          </w:p>
        </w:tc>
        <w:tc>
          <w:tcPr>
            <w:tcW w:w="1810" w:type="dxa"/>
            <w:vAlign w:val="top"/>
            <w:tcBorders>
              <w:right w:val="nil"/>
            </w:tcBorders>
          </w:tcPr>
          <w:p>
            <w:pPr>
              <w:pStyle w:val="TableText"/>
              <w:ind w:left="375"/>
              <w:spacing w:before="47" w:line="214" w:lineRule="auto"/>
              <w:rPr>
                <w:sz w:val="19"/>
                <w:szCs w:val="19"/>
              </w:rPr>
            </w:pPr>
            <w:r>
              <w:rPr>
                <w:sz w:val="19"/>
                <w:szCs w:val="19"/>
                <w:spacing w:val="7"/>
              </w:rPr>
              <w:t>高(≥1</w:t>
            </w:r>
            <w:r>
              <w:rPr>
                <w:sz w:val="19"/>
                <w:szCs w:val="19"/>
              </w:rPr>
              <w:t>Mbps</w:t>
            </w:r>
            <w:r>
              <w:rPr>
                <w:sz w:val="19"/>
                <w:szCs w:val="19"/>
                <w:spacing w:val="7"/>
              </w:rPr>
              <w:t>)</w:t>
            </w:r>
          </w:p>
        </w:tc>
      </w:tr>
      <w:tr>
        <w:trPr>
          <w:trHeight w:val="289" w:hRule="atLeast"/>
        </w:trPr>
        <w:tc>
          <w:tcPr>
            <w:tcW w:w="890" w:type="dxa"/>
            <w:vAlign w:val="top"/>
            <w:tcBorders>
              <w:left w:val="nil"/>
            </w:tcBorders>
          </w:tcPr>
          <w:p>
            <w:pPr>
              <w:pStyle w:val="TableText"/>
              <w:ind w:left="62"/>
              <w:spacing w:before="51" w:line="220" w:lineRule="auto"/>
              <w:rPr>
                <w:sz w:val="19"/>
                <w:szCs w:val="19"/>
              </w:rPr>
            </w:pPr>
            <w:r>
              <w:rPr>
                <w:sz w:val="19"/>
                <w:szCs w:val="19"/>
                <w:b/>
                <w:bCs/>
                <w:spacing w:val="-4"/>
              </w:rPr>
              <w:t>作用距离</w:t>
            </w:r>
          </w:p>
        </w:tc>
        <w:tc>
          <w:tcPr>
            <w:tcW w:w="1810" w:type="dxa"/>
            <w:vAlign w:val="top"/>
          </w:tcPr>
          <w:p>
            <w:pPr>
              <w:pStyle w:val="TableText"/>
              <w:ind w:left="614"/>
              <w:spacing w:before="71" w:line="202" w:lineRule="auto"/>
              <w:rPr>
                <w:sz w:val="19"/>
                <w:szCs w:val="19"/>
              </w:rPr>
            </w:pPr>
            <w:r>
              <w:rPr>
                <w:sz w:val="19"/>
                <w:szCs w:val="19"/>
                <w:spacing w:val="-4"/>
              </w:rPr>
              <w:t>≤60cm</w:t>
            </w:r>
          </w:p>
        </w:tc>
        <w:tc>
          <w:tcPr>
            <w:tcW w:w="1820" w:type="dxa"/>
            <w:vAlign w:val="top"/>
          </w:tcPr>
          <w:p>
            <w:pPr>
              <w:pStyle w:val="TableText"/>
              <w:ind w:left="474"/>
              <w:spacing w:before="73" w:line="200" w:lineRule="auto"/>
              <w:rPr>
                <w:sz w:val="19"/>
                <w:szCs w:val="19"/>
              </w:rPr>
            </w:pPr>
            <w:r>
              <w:rPr>
                <w:sz w:val="19"/>
                <w:szCs w:val="19"/>
                <w:spacing w:val="-8"/>
              </w:rPr>
              <w:t>1cm</w:t>
            </w:r>
            <w:r>
              <w:rPr>
                <w:sz w:val="19"/>
                <w:szCs w:val="19"/>
                <w:spacing w:val="14"/>
              </w:rPr>
              <w:t xml:space="preserve"> </w:t>
            </w:r>
            <w:r>
              <w:rPr>
                <w:sz w:val="19"/>
                <w:szCs w:val="19"/>
                <w:spacing w:val="-8"/>
              </w:rPr>
              <w:t>～</w:t>
            </w:r>
            <w:r>
              <w:rPr>
                <w:sz w:val="19"/>
                <w:szCs w:val="19"/>
                <w:spacing w:val="22"/>
              </w:rPr>
              <w:t xml:space="preserve"> </w:t>
            </w:r>
            <w:r>
              <w:rPr>
                <w:sz w:val="19"/>
                <w:szCs w:val="19"/>
                <w:spacing w:val="-8"/>
              </w:rPr>
              <w:t>1m</w:t>
            </w:r>
          </w:p>
        </w:tc>
        <w:tc>
          <w:tcPr>
            <w:tcW w:w="1819" w:type="dxa"/>
            <w:vAlign w:val="top"/>
          </w:tcPr>
          <w:p>
            <w:pPr>
              <w:pStyle w:val="TableText"/>
              <w:ind w:left="474"/>
              <w:spacing w:before="110" w:line="182" w:lineRule="auto"/>
              <w:rPr>
                <w:sz w:val="15"/>
                <w:szCs w:val="15"/>
              </w:rPr>
            </w:pPr>
            <w:r>
              <w:rPr>
                <w:sz w:val="15"/>
                <w:szCs w:val="15"/>
                <w:spacing w:val="-4"/>
              </w:rPr>
              <w:t>1m     ～10m</w:t>
            </w:r>
          </w:p>
        </w:tc>
        <w:tc>
          <w:tcPr>
            <w:tcW w:w="1810" w:type="dxa"/>
            <w:vAlign w:val="top"/>
            <w:tcBorders>
              <w:right w:val="nil"/>
            </w:tcBorders>
          </w:tcPr>
          <w:p>
            <w:pPr>
              <w:pStyle w:val="TableText"/>
              <w:ind w:left="325"/>
              <w:spacing w:before="73" w:line="200" w:lineRule="auto"/>
              <w:rPr>
                <w:sz w:val="19"/>
                <w:szCs w:val="19"/>
              </w:rPr>
            </w:pPr>
            <w:r>
              <w:rPr>
                <w:sz w:val="19"/>
                <w:szCs w:val="19"/>
                <w:spacing w:val="-4"/>
              </w:rPr>
              <w:t>25cm</w:t>
            </w:r>
            <w:r>
              <w:rPr>
                <w:sz w:val="19"/>
                <w:szCs w:val="19"/>
                <w:spacing w:val="16"/>
              </w:rPr>
              <w:t xml:space="preserve"> </w:t>
            </w:r>
            <w:r>
              <w:rPr>
                <w:sz w:val="19"/>
                <w:szCs w:val="19"/>
                <w:spacing w:val="-4"/>
              </w:rPr>
              <w:t>～</w:t>
            </w:r>
            <w:r>
              <w:rPr>
                <w:sz w:val="19"/>
                <w:szCs w:val="19"/>
                <w:spacing w:val="12"/>
              </w:rPr>
              <w:t xml:space="preserve"> </w:t>
            </w:r>
            <w:r>
              <w:rPr>
                <w:sz w:val="19"/>
                <w:szCs w:val="19"/>
                <w:spacing w:val="-4"/>
              </w:rPr>
              <w:t>50cm</w:t>
            </w:r>
          </w:p>
        </w:tc>
      </w:tr>
      <w:tr>
        <w:trPr>
          <w:trHeight w:val="562" w:hRule="atLeast"/>
        </w:trPr>
        <w:tc>
          <w:tcPr>
            <w:tcW w:w="890" w:type="dxa"/>
            <w:vAlign w:val="top"/>
            <w:tcBorders>
              <w:left w:val="nil"/>
            </w:tcBorders>
          </w:tcPr>
          <w:p>
            <w:pPr>
              <w:pStyle w:val="TableText"/>
              <w:ind w:left="62"/>
              <w:spacing w:before="192" w:line="219" w:lineRule="auto"/>
              <w:rPr>
                <w:sz w:val="19"/>
                <w:szCs w:val="19"/>
              </w:rPr>
            </w:pPr>
            <w:r>
              <w:rPr>
                <w:sz w:val="19"/>
                <w:szCs w:val="19"/>
                <w:b/>
                <w:bCs/>
                <w:spacing w:val="-4"/>
              </w:rPr>
              <w:t>应用场景</w:t>
            </w:r>
          </w:p>
        </w:tc>
        <w:tc>
          <w:tcPr>
            <w:tcW w:w="1810" w:type="dxa"/>
            <w:vAlign w:val="top"/>
          </w:tcPr>
          <w:p>
            <w:pPr>
              <w:pStyle w:val="TableText"/>
              <w:ind w:left="704" w:right="127" w:hanging="569"/>
              <w:spacing w:before="84" w:line="227" w:lineRule="auto"/>
              <w:rPr>
                <w:sz w:val="19"/>
                <w:szCs w:val="19"/>
              </w:rPr>
            </w:pPr>
            <w:r>
              <w:rPr>
                <w:sz w:val="19"/>
                <w:szCs w:val="19"/>
                <w:spacing w:val="2"/>
              </w:rPr>
              <w:t>身份识别、考勤系</w:t>
            </w:r>
            <w:r>
              <w:rPr>
                <w:sz w:val="19"/>
                <w:szCs w:val="19"/>
              </w:rPr>
              <w:t xml:space="preserve"> </w:t>
            </w:r>
            <w:r>
              <w:rPr>
                <w:sz w:val="19"/>
                <w:szCs w:val="19"/>
                <w:spacing w:val="4"/>
              </w:rPr>
              <w:t>统等</w:t>
            </w:r>
          </w:p>
        </w:tc>
        <w:tc>
          <w:tcPr>
            <w:tcW w:w="1820" w:type="dxa"/>
            <w:vAlign w:val="top"/>
          </w:tcPr>
          <w:p>
            <w:pPr>
              <w:pStyle w:val="TableText"/>
              <w:ind w:left="524" w:right="50" w:hanging="380"/>
              <w:spacing w:before="84" w:line="227" w:lineRule="auto"/>
              <w:rPr>
                <w:sz w:val="19"/>
                <w:szCs w:val="19"/>
              </w:rPr>
            </w:pPr>
            <w:r>
              <w:rPr>
                <w:sz w:val="19"/>
                <w:szCs w:val="19"/>
                <w:spacing w:val="11"/>
              </w:rPr>
              <w:t>物流管理公交卡、</w:t>
            </w:r>
            <w:r>
              <w:rPr>
                <w:sz w:val="19"/>
                <w:szCs w:val="19"/>
                <w:spacing w:val="5"/>
              </w:rPr>
              <w:t xml:space="preserve"> </w:t>
            </w:r>
            <w:r>
              <w:rPr>
                <w:sz w:val="19"/>
                <w:szCs w:val="19"/>
                <w:spacing w:val="-3"/>
              </w:rPr>
              <w:t>一卡通等</w:t>
            </w:r>
          </w:p>
        </w:tc>
        <w:tc>
          <w:tcPr>
            <w:tcW w:w="1819" w:type="dxa"/>
            <w:vAlign w:val="top"/>
          </w:tcPr>
          <w:p>
            <w:pPr>
              <w:pStyle w:val="TableText"/>
              <w:ind w:left="524" w:right="151" w:hanging="380"/>
              <w:spacing w:before="84" w:line="227" w:lineRule="auto"/>
              <w:rPr>
                <w:sz w:val="19"/>
                <w:szCs w:val="19"/>
              </w:rPr>
            </w:pPr>
            <w:r>
              <w:rPr>
                <w:sz w:val="19"/>
                <w:szCs w:val="19"/>
                <w:spacing w:val="-1"/>
              </w:rPr>
              <w:t>物流管理、高速公</w:t>
            </w:r>
            <w:r>
              <w:rPr>
                <w:sz w:val="19"/>
                <w:szCs w:val="19"/>
              </w:rPr>
              <w:t xml:space="preserve"> </w:t>
            </w:r>
            <w:r>
              <w:rPr>
                <w:sz w:val="19"/>
                <w:szCs w:val="19"/>
                <w:spacing w:val="-2"/>
              </w:rPr>
              <w:t>路收费等</w:t>
            </w:r>
          </w:p>
        </w:tc>
        <w:tc>
          <w:tcPr>
            <w:tcW w:w="1810" w:type="dxa"/>
            <w:vAlign w:val="top"/>
            <w:tcBorders>
              <w:right w:val="nil"/>
            </w:tcBorders>
          </w:tcPr>
          <w:p>
            <w:pPr>
              <w:pStyle w:val="TableText"/>
              <w:ind w:left="424" w:right="135" w:hanging="289"/>
              <w:spacing w:before="84" w:line="227" w:lineRule="auto"/>
              <w:rPr>
                <w:sz w:val="19"/>
                <w:szCs w:val="19"/>
              </w:rPr>
            </w:pPr>
            <w:r>
              <w:rPr>
                <w:sz w:val="19"/>
                <w:szCs w:val="19"/>
                <w:spacing w:val="1"/>
              </w:rPr>
              <w:t>集装箱管理、移动</w:t>
            </w:r>
            <w:r>
              <w:rPr>
                <w:sz w:val="19"/>
                <w:szCs w:val="19"/>
                <w:spacing w:val="4"/>
              </w:rPr>
              <w:t xml:space="preserve"> </w:t>
            </w:r>
            <w:r>
              <w:rPr>
                <w:sz w:val="19"/>
                <w:szCs w:val="19"/>
                <w:spacing w:val="-2"/>
              </w:rPr>
              <w:t>车辆识别等</w:t>
            </w:r>
          </w:p>
        </w:tc>
      </w:tr>
    </w:tbl>
    <w:p>
      <w:pPr>
        <w:pStyle w:val="BodyText"/>
        <w:ind w:right="63" w:firstLine="430"/>
        <w:spacing w:before="230" w:line="249" w:lineRule="auto"/>
        <w:rPr>
          <w:sz w:val="22"/>
          <w:szCs w:val="22"/>
        </w:rPr>
      </w:pPr>
      <w:r>
        <w:rPr>
          <w:sz w:val="22"/>
          <w:szCs w:val="22"/>
          <w:spacing w:val="2"/>
        </w:rPr>
        <w:t>针对具体的工程项目(以下简称项目),使用</w:t>
      </w:r>
      <w:r>
        <w:rPr>
          <w:rFonts w:ascii="Times New Roman" w:hAnsi="Times New Roman" w:eastAsia="Times New Roman" w:cs="Times New Roman"/>
          <w:sz w:val="22"/>
          <w:szCs w:val="22"/>
        </w:rPr>
        <w:t>RFID</w:t>
      </w:r>
      <w:r>
        <w:rPr>
          <w:rFonts w:ascii="Times New Roman" w:hAnsi="Times New Roman" w:eastAsia="Times New Roman" w:cs="Times New Roman"/>
          <w:sz w:val="22"/>
          <w:szCs w:val="22"/>
          <w:spacing w:val="-7"/>
        </w:rPr>
        <w:t xml:space="preserve"> </w:t>
      </w:r>
      <w:r>
        <w:rPr>
          <w:sz w:val="22"/>
          <w:szCs w:val="22"/>
          <w:spacing w:val="2"/>
        </w:rPr>
        <w:t>法，</w:t>
      </w:r>
      <w:r>
        <w:rPr>
          <w:sz w:val="22"/>
          <w:szCs w:val="22"/>
          <w:spacing w:val="-18"/>
        </w:rPr>
        <w:t xml:space="preserve"> </w:t>
      </w:r>
      <w:r>
        <w:rPr>
          <w:sz w:val="22"/>
          <w:szCs w:val="22"/>
          <w:spacing w:val="2"/>
        </w:rPr>
        <w:t>一般包括3个步骤：置入或</w:t>
      </w:r>
      <w:r>
        <w:rPr>
          <w:sz w:val="22"/>
          <w:szCs w:val="22"/>
        </w:rPr>
        <w:t xml:space="preserve"> </w:t>
      </w:r>
      <w:r>
        <w:rPr>
          <w:sz w:val="22"/>
          <w:szCs w:val="22"/>
          <w:spacing w:val="-6"/>
        </w:rPr>
        <w:t>装配</w:t>
      </w:r>
      <w:r>
        <w:rPr>
          <w:sz w:val="22"/>
          <w:szCs w:val="22"/>
          <w:spacing w:val="-49"/>
        </w:rPr>
        <w:t xml:space="preserve"> </w:t>
      </w:r>
      <w:r>
        <w:rPr>
          <w:rFonts w:ascii="Times New Roman" w:hAnsi="Times New Roman" w:eastAsia="Times New Roman" w:cs="Times New Roman"/>
          <w:sz w:val="22"/>
          <w:szCs w:val="22"/>
          <w:spacing w:val="-6"/>
        </w:rPr>
        <w:t>RFID</w:t>
      </w:r>
      <w:r>
        <w:rPr>
          <w:sz w:val="22"/>
          <w:szCs w:val="22"/>
          <w:spacing w:val="-6"/>
        </w:rPr>
        <w:t>于物理设备、研购</w:t>
      </w:r>
      <w:r>
        <w:rPr>
          <w:sz w:val="22"/>
          <w:szCs w:val="22"/>
          <w:spacing w:val="-51"/>
        </w:rPr>
        <w:t xml:space="preserve"> </w:t>
      </w:r>
      <w:r>
        <w:rPr>
          <w:rFonts w:ascii="Times New Roman" w:hAnsi="Times New Roman" w:eastAsia="Times New Roman" w:cs="Times New Roman"/>
          <w:sz w:val="22"/>
          <w:szCs w:val="22"/>
          <w:spacing w:val="-6"/>
        </w:rPr>
        <w:t>RFID</w:t>
      </w:r>
      <w:r>
        <w:rPr>
          <w:sz w:val="22"/>
          <w:szCs w:val="22"/>
          <w:spacing w:val="-6"/>
        </w:rPr>
        <w:t>识别终端、实</w:t>
      </w:r>
      <w:r>
        <w:rPr>
          <w:sz w:val="22"/>
          <w:szCs w:val="22"/>
          <w:spacing w:val="-7"/>
        </w:rPr>
        <w:t>施数据采集。</w:t>
      </w:r>
    </w:p>
    <w:p>
      <w:pPr>
        <w:pStyle w:val="BodyText"/>
        <w:ind w:left="730" w:right="65" w:hanging="300"/>
        <w:spacing w:before="78" w:line="263" w:lineRule="auto"/>
        <w:rPr>
          <w:sz w:val="22"/>
          <w:szCs w:val="22"/>
        </w:rPr>
      </w:pPr>
      <w:r>
        <w:rPr>
          <w:sz w:val="22"/>
          <w:szCs w:val="22"/>
          <w:spacing w:val="-3"/>
        </w:rPr>
        <w:t>●</w:t>
      </w:r>
      <w:r>
        <w:rPr>
          <w:sz w:val="22"/>
          <w:szCs w:val="22"/>
          <w:spacing w:val="45"/>
        </w:rPr>
        <w:t xml:space="preserve"> </w:t>
      </w:r>
      <w:r>
        <w:rPr>
          <w:sz w:val="22"/>
          <w:szCs w:val="22"/>
          <w:spacing w:val="-3"/>
        </w:rPr>
        <w:t>置入或装配RFID 于物理设备：将RFID 芯片安全可靠地置入或装</w:t>
      </w:r>
      <w:r>
        <w:rPr>
          <w:sz w:val="22"/>
          <w:szCs w:val="22"/>
          <w:spacing w:val="-4"/>
        </w:rPr>
        <w:t>配至物理设备</w:t>
      </w:r>
      <w:r>
        <w:rPr>
          <w:sz w:val="22"/>
          <w:szCs w:val="22"/>
        </w:rPr>
        <w:t xml:space="preserve"> </w:t>
      </w:r>
      <w:r>
        <w:rPr>
          <w:sz w:val="22"/>
          <w:szCs w:val="22"/>
          <w:spacing w:val="-5"/>
        </w:rPr>
        <w:t>上。该工作涉及</w:t>
      </w:r>
      <w:r>
        <w:rPr>
          <w:rFonts w:ascii="Times New Roman" w:hAnsi="Times New Roman" w:eastAsia="Times New Roman" w:cs="Times New Roman"/>
          <w:sz w:val="22"/>
          <w:szCs w:val="22"/>
          <w:spacing w:val="-5"/>
        </w:rPr>
        <w:t>RFID </w:t>
      </w:r>
      <w:r>
        <w:rPr>
          <w:sz w:val="22"/>
          <w:szCs w:val="22"/>
          <w:spacing w:val="-5"/>
        </w:rPr>
        <w:t>芯片的封装技术和安全技术。其中，封装技术是研究如何</w:t>
      </w:r>
      <w:r>
        <w:rPr>
          <w:sz w:val="22"/>
          <w:szCs w:val="22"/>
          <w:spacing w:val="16"/>
        </w:rPr>
        <w:t xml:space="preserve"> </w:t>
      </w:r>
      <w:r>
        <w:rPr>
          <w:sz w:val="22"/>
          <w:szCs w:val="22"/>
          <w:spacing w:val="-5"/>
        </w:rPr>
        <w:t>将</w:t>
      </w:r>
      <w:r>
        <w:rPr>
          <w:rFonts w:ascii="Times New Roman" w:hAnsi="Times New Roman" w:eastAsia="Times New Roman" w:cs="Times New Roman"/>
          <w:sz w:val="22"/>
          <w:szCs w:val="22"/>
          <w:spacing w:val="-5"/>
        </w:rPr>
        <w:t>RFID</w:t>
      </w:r>
      <w:r>
        <w:rPr>
          <w:sz w:val="22"/>
          <w:szCs w:val="22"/>
          <w:spacing w:val="-5"/>
        </w:rPr>
        <w:t>“生长到物理设备上”的相关技术；安全技</w:t>
      </w:r>
      <w:r>
        <w:rPr>
          <w:sz w:val="22"/>
          <w:szCs w:val="22"/>
          <w:spacing w:val="-6"/>
        </w:rPr>
        <w:t>术则是指确保</w:t>
      </w:r>
      <w:r>
        <w:rPr>
          <w:rFonts w:ascii="Times New Roman" w:hAnsi="Times New Roman" w:eastAsia="Times New Roman" w:cs="Times New Roman"/>
          <w:sz w:val="22"/>
          <w:szCs w:val="22"/>
          <w:spacing w:val="-6"/>
        </w:rPr>
        <w:t>RFID </w:t>
      </w:r>
      <w:r>
        <w:rPr>
          <w:sz w:val="22"/>
          <w:szCs w:val="22"/>
          <w:spacing w:val="-6"/>
        </w:rPr>
        <w:t>能正常可</w:t>
      </w:r>
      <w:r>
        <w:rPr>
          <w:sz w:val="22"/>
          <w:szCs w:val="22"/>
        </w:rPr>
        <w:t xml:space="preserve"> </w:t>
      </w:r>
      <w:r>
        <w:rPr>
          <w:sz w:val="22"/>
          <w:szCs w:val="22"/>
          <w:spacing w:val="-11"/>
        </w:rPr>
        <w:t>靠工作的相关技术，如防拆卸技术、防碰撞技术、耐高温技术等。</w:t>
      </w:r>
    </w:p>
    <w:p>
      <w:pPr>
        <w:pStyle w:val="BodyText"/>
        <w:ind w:left="730" w:right="64" w:hanging="300"/>
        <w:spacing w:before="59" w:line="248" w:lineRule="auto"/>
        <w:rPr>
          <w:sz w:val="22"/>
          <w:szCs w:val="22"/>
        </w:rPr>
      </w:pPr>
      <w:r>
        <w:rPr>
          <w:sz w:val="22"/>
          <w:szCs w:val="22"/>
          <w:spacing w:val="-4"/>
        </w:rPr>
        <w:t>●</w:t>
      </w:r>
      <w:r>
        <w:rPr>
          <w:sz w:val="22"/>
          <w:szCs w:val="22"/>
          <w:spacing w:val="-49"/>
        </w:rPr>
        <w:t xml:space="preserve"> </w:t>
      </w:r>
      <w:r>
        <w:rPr>
          <w:sz w:val="22"/>
          <w:szCs w:val="22"/>
          <w:spacing w:val="-4"/>
        </w:rPr>
        <w:t>研购RFID 识别终端：</w:t>
      </w:r>
      <w:r>
        <w:rPr>
          <w:sz w:val="22"/>
          <w:szCs w:val="22"/>
          <w:spacing w:val="37"/>
        </w:rPr>
        <w:t xml:space="preserve"> </w:t>
      </w:r>
      <w:r>
        <w:rPr>
          <w:sz w:val="22"/>
          <w:szCs w:val="22"/>
          <w:spacing w:val="-4"/>
        </w:rPr>
        <w:t>自主研制或在外购置RFID 识别终端设备，该终端能识别</w:t>
      </w:r>
      <w:r>
        <w:rPr>
          <w:sz w:val="22"/>
          <w:szCs w:val="22"/>
        </w:rPr>
        <w:t xml:space="preserve"> </w:t>
      </w:r>
      <w:r>
        <w:rPr>
          <w:sz w:val="22"/>
          <w:szCs w:val="22"/>
          <w:spacing w:val="-9"/>
        </w:rPr>
        <w:t>上述物理设备上的</w:t>
      </w:r>
      <w:r>
        <w:rPr>
          <w:sz w:val="22"/>
          <w:szCs w:val="22"/>
          <w:spacing w:val="-37"/>
        </w:rPr>
        <w:t xml:space="preserve"> </w:t>
      </w:r>
      <w:r>
        <w:rPr>
          <w:rFonts w:ascii="Times New Roman" w:hAnsi="Times New Roman" w:eastAsia="Times New Roman" w:cs="Times New Roman"/>
          <w:sz w:val="22"/>
          <w:szCs w:val="22"/>
          <w:spacing w:val="-9"/>
        </w:rPr>
        <w:t>RFID</w:t>
      </w:r>
      <w:r>
        <w:rPr>
          <w:sz w:val="22"/>
          <w:szCs w:val="22"/>
          <w:spacing w:val="-9"/>
        </w:rPr>
        <w:t>数据。</w:t>
      </w:r>
    </w:p>
    <w:p>
      <w:pPr>
        <w:pStyle w:val="BodyText"/>
        <w:ind w:left="730" w:right="64" w:hanging="300"/>
        <w:spacing w:before="90" w:line="257" w:lineRule="auto"/>
        <w:rPr>
          <w:sz w:val="22"/>
          <w:szCs w:val="22"/>
        </w:rPr>
      </w:pPr>
      <w:r>
        <w:rPr>
          <w:sz w:val="22"/>
          <w:szCs w:val="22"/>
          <w:spacing w:val="-10"/>
        </w:rPr>
        <w:t>●</w:t>
      </w:r>
      <w:r>
        <w:rPr>
          <w:sz w:val="22"/>
          <w:szCs w:val="22"/>
          <w:spacing w:val="65"/>
        </w:rPr>
        <w:t xml:space="preserve"> </w:t>
      </w:r>
      <w:r>
        <w:rPr>
          <w:sz w:val="22"/>
          <w:szCs w:val="22"/>
          <w:spacing w:val="-10"/>
        </w:rPr>
        <w:t>实施数据采集：针对项目要求，并基于上述工作基础，完成数据采</w:t>
      </w:r>
      <w:r>
        <w:rPr>
          <w:sz w:val="22"/>
          <w:szCs w:val="22"/>
          <w:spacing w:val="-11"/>
        </w:rPr>
        <w:t>集工作，并形</w:t>
      </w:r>
      <w:r>
        <w:rPr>
          <w:sz w:val="22"/>
          <w:szCs w:val="22"/>
        </w:rPr>
        <w:t xml:space="preserve"> </w:t>
      </w:r>
      <w:r>
        <w:rPr>
          <w:sz w:val="22"/>
          <w:szCs w:val="22"/>
          <w:spacing w:val="-12"/>
        </w:rPr>
        <w:t>成一次数据资产。目前，主要有两种采集模式：</w:t>
      </w:r>
      <w:r>
        <w:rPr>
          <w:sz w:val="22"/>
          <w:szCs w:val="22"/>
          <w:spacing w:val="59"/>
        </w:rPr>
        <w:t xml:space="preserve"> </w:t>
      </w:r>
      <w:r>
        <w:rPr>
          <w:sz w:val="22"/>
          <w:szCs w:val="22"/>
          <w:spacing w:val="-12"/>
        </w:rPr>
        <w:t>一是物理设备固定、识别终端设</w:t>
      </w:r>
      <w:r>
        <w:rPr>
          <w:sz w:val="22"/>
          <w:szCs w:val="22"/>
        </w:rPr>
        <w:t xml:space="preserve"> </w:t>
      </w:r>
      <w:r>
        <w:rPr>
          <w:sz w:val="22"/>
          <w:szCs w:val="22"/>
          <w:spacing w:val="-1"/>
        </w:rPr>
        <w:t>备移动(如人工手持终端设备、机器人持终</w:t>
      </w:r>
      <w:r>
        <w:rPr>
          <w:sz w:val="22"/>
          <w:szCs w:val="22"/>
          <w:spacing w:val="-2"/>
        </w:rPr>
        <w:t>端设备)模式，如家用水表的数据采</w:t>
      </w:r>
    </w:p>
    <w:p>
      <w:pPr>
        <w:spacing w:line="257" w:lineRule="auto"/>
        <w:sectPr>
          <w:pgSz w:w="9480" w:h="14400"/>
          <w:pgMar w:top="400" w:right="815" w:bottom="0" w:left="419" w:header="0" w:footer="0" w:gutter="0"/>
        </w:sectPr>
        <w:rPr>
          <w:sz w:val="22"/>
          <w:szCs w:val="22"/>
        </w:rPr>
      </w:pPr>
    </w:p>
    <w:p>
      <w:pPr>
        <w:ind w:left="3"/>
        <w:spacing w:before="188" w:line="217" w:lineRule="auto"/>
        <w:rPr>
          <w:rFonts w:ascii="SimHei" w:hAnsi="SimHei" w:eastAsia="SimHei" w:cs="SimHei"/>
          <w:sz w:val="22"/>
          <w:szCs w:val="22"/>
        </w:rPr>
      </w:pPr>
      <w:bookmarkStart w:name="bookmark101" w:id="91"/>
      <w:bookmarkEnd w:id="91"/>
      <w:bookmarkStart w:name="bookmark102" w:id="92"/>
      <w:bookmarkEnd w:id="92"/>
      <w:bookmarkStart w:name="bookmark103" w:id="93"/>
      <w:bookmarkEnd w:id="93"/>
      <w:r>
        <w:rPr>
          <w:rFonts w:ascii="SimHei" w:hAnsi="SimHei" w:eastAsia="SimHei" w:cs="SimHei"/>
          <w:sz w:val="22"/>
          <w:szCs w:val="22"/>
          <w:b/>
          <w:bCs/>
          <w:spacing w:val="9"/>
        </w:rPr>
        <w:t>|72|数据安全与治理</w:t>
      </w:r>
    </w:p>
    <w:p>
      <w:pPr>
        <w:spacing w:line="277" w:lineRule="auto"/>
        <w:rPr>
          <w:rFonts w:ascii="Arial"/>
          <w:sz w:val="21"/>
        </w:rPr>
      </w:pPr>
      <w:r/>
    </w:p>
    <w:p>
      <w:pPr>
        <w:pStyle w:val="BodyText"/>
        <w:spacing w:before="72" w:line="219" w:lineRule="auto"/>
        <w:jc w:val="right"/>
        <w:rPr>
          <w:sz w:val="22"/>
          <w:szCs w:val="22"/>
        </w:rPr>
      </w:pPr>
      <w:r>
        <w:rPr>
          <w:sz w:val="22"/>
          <w:szCs w:val="22"/>
          <w:spacing w:val="-10"/>
        </w:rPr>
        <w:t>集；二是物理设备移动、识别终端设备固定模式，如高</w:t>
      </w:r>
      <w:r>
        <w:rPr>
          <w:sz w:val="22"/>
          <w:szCs w:val="22"/>
          <w:spacing w:val="-11"/>
        </w:rPr>
        <w:t>速公路上的汽车数据采集。</w:t>
      </w:r>
    </w:p>
    <w:p>
      <w:pPr>
        <w:ind w:left="453"/>
        <w:spacing w:before="67" w:line="223" w:lineRule="auto"/>
        <w:outlineLvl w:val="6"/>
        <w:rPr>
          <w:rFonts w:ascii="SimHei" w:hAnsi="SimHei" w:eastAsia="SimHei" w:cs="SimHei"/>
          <w:sz w:val="22"/>
          <w:szCs w:val="22"/>
        </w:rPr>
      </w:pPr>
      <w:r>
        <w:rPr>
          <w:rFonts w:ascii="SimHei" w:hAnsi="SimHei" w:eastAsia="SimHei" w:cs="SimHei"/>
          <w:sz w:val="22"/>
          <w:szCs w:val="22"/>
          <w:b/>
          <w:bCs/>
          <w:spacing w:val="-6"/>
        </w:rPr>
        <w:t>2.二维码法</w:t>
      </w:r>
    </w:p>
    <w:p>
      <w:pPr>
        <w:pStyle w:val="BodyText"/>
        <w:ind w:right="49" w:firstLine="450"/>
        <w:spacing w:before="55" w:line="263" w:lineRule="auto"/>
        <w:jc w:val="both"/>
        <w:rPr>
          <w:sz w:val="22"/>
          <w:szCs w:val="22"/>
        </w:rPr>
      </w:pPr>
      <w:r>
        <w:rPr>
          <w:sz w:val="22"/>
          <w:szCs w:val="22"/>
          <w:spacing w:val="2"/>
        </w:rPr>
        <w:t>二维码法是目前采集实体数据源(如个人手机微信)数据的主流方</w:t>
      </w:r>
      <w:r>
        <w:rPr>
          <w:sz w:val="22"/>
          <w:szCs w:val="22"/>
          <w:spacing w:val="1"/>
        </w:rPr>
        <w:t>法。其基本思想</w:t>
      </w:r>
      <w:r>
        <w:rPr>
          <w:sz w:val="22"/>
          <w:szCs w:val="22"/>
        </w:rPr>
        <w:t xml:space="preserve"> </w:t>
      </w:r>
      <w:r>
        <w:rPr>
          <w:sz w:val="22"/>
          <w:szCs w:val="22"/>
          <w:spacing w:val="1"/>
        </w:rPr>
        <w:t>是：将二维码图案置入或粘贴至物理设备上，并利用手持终端或专用设备，获取该物</w:t>
      </w:r>
      <w:r>
        <w:rPr>
          <w:sz w:val="22"/>
          <w:szCs w:val="22"/>
          <w:spacing w:val="3"/>
        </w:rPr>
        <w:t xml:space="preserve"> </w:t>
      </w:r>
      <w:r>
        <w:rPr>
          <w:sz w:val="22"/>
          <w:szCs w:val="22"/>
          <w:spacing w:val="2"/>
        </w:rPr>
        <w:t>理设备的相关数据。其中，二维码是由二维平面内特定分布的黑白图块组成的图案，</w:t>
      </w:r>
      <w:r>
        <w:rPr>
          <w:sz w:val="22"/>
          <w:szCs w:val="22"/>
          <w:spacing w:val="15"/>
        </w:rPr>
        <w:t xml:space="preserve"> </w:t>
      </w:r>
      <w:r>
        <w:rPr>
          <w:sz w:val="22"/>
          <w:szCs w:val="22"/>
          <w:spacing w:val="1"/>
        </w:rPr>
        <w:t>如图4-4所示。</w:t>
      </w:r>
    </w:p>
    <w:p>
      <w:pPr>
        <w:ind w:firstLine="3370"/>
        <w:spacing w:before="238" w:line="1520" w:lineRule="exact"/>
        <w:rPr/>
      </w:pPr>
      <w:r>
        <w:rPr>
          <w:position w:val="-30"/>
        </w:rPr>
        <w:drawing>
          <wp:inline distT="0" distB="0" distL="0" distR="0">
            <wp:extent cx="990576" cy="965222"/>
            <wp:effectExtent l="0" t="0" r="0" b="0"/>
            <wp:docPr id="104" name="IM 104"/>
            <wp:cNvGraphicFramePr/>
            <a:graphic>
              <a:graphicData uri="http://schemas.openxmlformats.org/drawingml/2006/picture">
                <pic:pic>
                  <pic:nvPicPr>
                    <pic:cNvPr id="104" name="IM 104"/>
                    <pic:cNvPicPr/>
                  </pic:nvPicPr>
                  <pic:blipFill>
                    <a:blip r:embed="rId74"/>
                    <a:stretch>
                      <a:fillRect/>
                    </a:stretch>
                  </pic:blipFill>
                  <pic:spPr>
                    <a:xfrm rot="0">
                      <a:off x="0" y="0"/>
                      <a:ext cx="990576" cy="965222"/>
                    </a:xfrm>
                    <a:prstGeom prst="rect">
                      <a:avLst/>
                    </a:prstGeom>
                  </pic:spPr>
                </pic:pic>
              </a:graphicData>
            </a:graphic>
          </wp:inline>
        </w:drawing>
      </w:r>
    </w:p>
    <w:p>
      <w:pPr>
        <w:ind w:left="3263"/>
        <w:spacing w:before="86" w:line="222" w:lineRule="auto"/>
        <w:rPr>
          <w:rFonts w:ascii="SimHei" w:hAnsi="SimHei" w:eastAsia="SimHei" w:cs="SimHei"/>
          <w:sz w:val="22"/>
          <w:szCs w:val="22"/>
        </w:rPr>
      </w:pPr>
      <w:r>
        <w:rPr>
          <w:rFonts w:ascii="SimHei" w:hAnsi="SimHei" w:eastAsia="SimHei" w:cs="SimHei"/>
          <w:sz w:val="22"/>
          <w:szCs w:val="22"/>
          <w:b/>
          <w:bCs/>
          <w:spacing w:val="-15"/>
        </w:rPr>
        <w:t>图4-4</w:t>
      </w:r>
      <w:r>
        <w:rPr>
          <w:rFonts w:ascii="SimHei" w:hAnsi="SimHei" w:eastAsia="SimHei" w:cs="SimHei"/>
          <w:sz w:val="22"/>
          <w:szCs w:val="22"/>
          <w:spacing w:val="97"/>
        </w:rPr>
        <w:t xml:space="preserve"> </w:t>
      </w:r>
      <w:r>
        <w:rPr>
          <w:rFonts w:ascii="SimHei" w:hAnsi="SimHei" w:eastAsia="SimHei" w:cs="SimHei"/>
          <w:sz w:val="22"/>
          <w:szCs w:val="22"/>
          <w:b/>
          <w:bCs/>
          <w:spacing w:val="-15"/>
        </w:rPr>
        <w:t>二维码图案</w:t>
      </w:r>
    </w:p>
    <w:p>
      <w:pPr>
        <w:pStyle w:val="BodyText"/>
        <w:ind w:right="68" w:firstLine="450"/>
        <w:spacing w:before="127" w:line="252" w:lineRule="auto"/>
        <w:rPr>
          <w:sz w:val="22"/>
          <w:szCs w:val="22"/>
        </w:rPr>
      </w:pPr>
      <w:r>
        <w:rPr>
          <w:sz w:val="22"/>
          <w:szCs w:val="22"/>
          <w:spacing w:val="-9"/>
        </w:rPr>
        <w:t>针对具体的工程项目，使用二维码法，</w:t>
      </w:r>
      <w:r>
        <w:rPr>
          <w:sz w:val="22"/>
          <w:szCs w:val="22"/>
          <w:spacing w:val="58"/>
        </w:rPr>
        <w:t xml:space="preserve"> </w:t>
      </w:r>
      <w:r>
        <w:rPr>
          <w:sz w:val="22"/>
          <w:szCs w:val="22"/>
          <w:spacing w:val="-9"/>
        </w:rPr>
        <w:t>一般包括三个步骤：置入或粘贴二</w:t>
      </w:r>
      <w:r>
        <w:rPr>
          <w:sz w:val="22"/>
          <w:szCs w:val="22"/>
          <w:spacing w:val="-10"/>
        </w:rPr>
        <w:t>维码图案</w:t>
      </w:r>
      <w:r>
        <w:rPr>
          <w:sz w:val="22"/>
          <w:szCs w:val="22"/>
        </w:rPr>
        <w:t xml:space="preserve"> </w:t>
      </w:r>
      <w:r>
        <w:rPr>
          <w:sz w:val="22"/>
          <w:szCs w:val="22"/>
          <w:spacing w:val="-13"/>
        </w:rPr>
        <w:t>于物理设备，研购二维码识别终端，实施数据采集。</w:t>
      </w:r>
    </w:p>
    <w:p>
      <w:pPr>
        <w:pStyle w:val="BodyText"/>
        <w:ind w:left="749" w:right="49" w:hanging="299"/>
        <w:spacing w:before="59" w:line="258" w:lineRule="auto"/>
        <w:rPr>
          <w:sz w:val="22"/>
          <w:szCs w:val="22"/>
        </w:rPr>
      </w:pPr>
      <w:r>
        <w:rPr>
          <w:sz w:val="22"/>
          <w:szCs w:val="22"/>
          <w:spacing w:val="-9"/>
        </w:rPr>
        <w:t>●</w:t>
      </w:r>
      <w:r>
        <w:rPr>
          <w:sz w:val="22"/>
          <w:szCs w:val="22"/>
          <w:spacing w:val="39"/>
        </w:rPr>
        <w:t xml:space="preserve"> </w:t>
      </w:r>
      <w:r>
        <w:rPr>
          <w:sz w:val="22"/>
          <w:szCs w:val="22"/>
          <w:spacing w:val="-9"/>
        </w:rPr>
        <w:t>置入或粘贴二维码图案于物理设备：将二</w:t>
      </w:r>
      <w:r>
        <w:rPr>
          <w:sz w:val="22"/>
          <w:szCs w:val="22"/>
          <w:spacing w:val="-10"/>
        </w:rPr>
        <w:t>维码图案安全可靠地置入物理设备或粘</w:t>
      </w:r>
      <w:r>
        <w:rPr>
          <w:sz w:val="22"/>
          <w:szCs w:val="22"/>
        </w:rPr>
        <w:t xml:space="preserve"> </w:t>
      </w:r>
      <w:r>
        <w:rPr>
          <w:sz w:val="22"/>
          <w:szCs w:val="22"/>
          <w:spacing w:val="-6"/>
        </w:rPr>
        <w:t>贴至物理场景某物体上。例如，将手机微信二维码置于</w:t>
      </w:r>
      <w:r>
        <w:rPr>
          <w:sz w:val="22"/>
          <w:szCs w:val="22"/>
          <w:spacing w:val="-7"/>
        </w:rPr>
        <w:t>个人手机的微信系统，将</w:t>
      </w:r>
      <w:r>
        <w:rPr>
          <w:sz w:val="22"/>
          <w:szCs w:val="22"/>
        </w:rPr>
        <w:t xml:space="preserve"> </w:t>
      </w:r>
      <w:r>
        <w:rPr>
          <w:sz w:val="22"/>
          <w:szCs w:val="22"/>
          <w:spacing w:val="-7"/>
        </w:rPr>
        <w:t>停车场收费二维码置于该场地的多个设施(如车库出口处、车库墙上</w:t>
      </w:r>
      <w:r>
        <w:rPr>
          <w:sz w:val="22"/>
          <w:szCs w:val="22"/>
          <w:spacing w:val="-8"/>
        </w:rPr>
        <w:t>等)。</w:t>
      </w:r>
    </w:p>
    <w:p>
      <w:pPr>
        <w:pStyle w:val="BodyText"/>
        <w:ind w:left="749" w:right="42" w:hanging="299"/>
        <w:spacing w:before="70" w:line="257" w:lineRule="auto"/>
        <w:rPr>
          <w:sz w:val="22"/>
          <w:szCs w:val="22"/>
        </w:rPr>
      </w:pPr>
      <w:r>
        <w:rPr>
          <w:sz w:val="22"/>
          <w:szCs w:val="22"/>
          <w:spacing w:val="-9"/>
        </w:rPr>
        <w:t>●</w:t>
      </w:r>
      <w:r>
        <w:rPr>
          <w:sz w:val="22"/>
          <w:szCs w:val="22"/>
          <w:spacing w:val="39"/>
        </w:rPr>
        <w:t xml:space="preserve"> </w:t>
      </w:r>
      <w:r>
        <w:rPr>
          <w:sz w:val="22"/>
          <w:szCs w:val="22"/>
          <w:spacing w:val="-9"/>
        </w:rPr>
        <w:t>研购二维码识别终端：自主研制或在外购置二维码识别终端</w:t>
      </w:r>
      <w:r>
        <w:rPr>
          <w:sz w:val="22"/>
          <w:szCs w:val="22"/>
          <w:spacing w:val="-10"/>
        </w:rPr>
        <w:t>设备，该终端能识别</w:t>
      </w:r>
      <w:r>
        <w:rPr>
          <w:sz w:val="22"/>
          <w:szCs w:val="22"/>
        </w:rPr>
        <w:t xml:space="preserve"> </w:t>
      </w:r>
      <w:r>
        <w:rPr>
          <w:sz w:val="22"/>
          <w:szCs w:val="22"/>
        </w:rPr>
        <w:t>上述物理设备上的二维码数据。例如，停车场收费二维码的识别设备是车主的</w:t>
      </w:r>
      <w:r>
        <w:rPr>
          <w:sz w:val="22"/>
          <w:szCs w:val="22"/>
          <w:spacing w:val="6"/>
        </w:rPr>
        <w:t xml:space="preserve"> </w:t>
      </w:r>
      <w:r>
        <w:rPr>
          <w:sz w:val="22"/>
          <w:szCs w:val="22"/>
          <w:spacing w:val="-9"/>
        </w:rPr>
        <w:t>手机。</w:t>
      </w:r>
    </w:p>
    <w:p>
      <w:pPr>
        <w:pStyle w:val="BodyText"/>
        <w:ind w:left="749" w:right="69" w:hanging="299"/>
        <w:spacing w:before="59" w:line="257" w:lineRule="auto"/>
        <w:rPr>
          <w:sz w:val="22"/>
          <w:szCs w:val="22"/>
        </w:rPr>
      </w:pPr>
      <w:r>
        <w:rPr>
          <w:sz w:val="22"/>
          <w:szCs w:val="22"/>
          <w:spacing w:val="-9"/>
        </w:rPr>
        <w:t>●</w:t>
      </w:r>
      <w:r>
        <w:rPr>
          <w:sz w:val="22"/>
          <w:szCs w:val="22"/>
          <w:spacing w:val="60"/>
        </w:rPr>
        <w:t xml:space="preserve"> </w:t>
      </w:r>
      <w:r>
        <w:rPr>
          <w:sz w:val="22"/>
          <w:szCs w:val="22"/>
          <w:spacing w:val="-9"/>
        </w:rPr>
        <w:t>实施数据采集：针对项目要求，并基于上述工作基础，完成数据</w:t>
      </w:r>
      <w:r>
        <w:rPr>
          <w:sz w:val="22"/>
          <w:szCs w:val="22"/>
          <w:spacing w:val="-10"/>
        </w:rPr>
        <w:t>采集工作，并形</w:t>
      </w:r>
      <w:r>
        <w:rPr>
          <w:sz w:val="22"/>
          <w:szCs w:val="22"/>
        </w:rPr>
        <w:t xml:space="preserve"> </w:t>
      </w:r>
      <w:r>
        <w:rPr>
          <w:sz w:val="22"/>
          <w:szCs w:val="22"/>
          <w:spacing w:val="-15"/>
        </w:rPr>
        <w:t>成一次数据资产。</w:t>
      </w:r>
    </w:p>
    <w:p>
      <w:pPr>
        <w:ind w:left="453"/>
        <w:spacing w:before="67" w:line="223" w:lineRule="auto"/>
        <w:outlineLvl w:val="6"/>
        <w:rPr>
          <w:rFonts w:ascii="SimHei" w:hAnsi="SimHei" w:eastAsia="SimHei" w:cs="SimHei"/>
          <w:sz w:val="22"/>
          <w:szCs w:val="22"/>
        </w:rPr>
      </w:pPr>
      <w:r>
        <w:rPr>
          <w:rFonts w:ascii="SimHei" w:hAnsi="SimHei" w:eastAsia="SimHei" w:cs="SimHei"/>
          <w:sz w:val="22"/>
          <w:szCs w:val="22"/>
          <w:b/>
          <w:bCs/>
          <w:spacing w:val="-6"/>
        </w:rPr>
        <w:t>3.条形码法</w:t>
      </w:r>
    </w:p>
    <w:p>
      <w:pPr>
        <w:pStyle w:val="BodyText"/>
        <w:ind w:firstLine="450"/>
        <w:spacing w:before="54" w:line="264" w:lineRule="auto"/>
        <w:jc w:val="both"/>
        <w:rPr>
          <w:sz w:val="22"/>
          <w:szCs w:val="22"/>
        </w:rPr>
      </w:pPr>
      <w:r>
        <w:rPr>
          <w:sz w:val="22"/>
          <w:szCs w:val="22"/>
          <w:spacing w:val="-5"/>
        </w:rPr>
        <w:t>条形码法是目前采集实体数据源(如超市物品)数据的主流方法。其基本思想是：将 </w:t>
      </w:r>
      <w:r>
        <w:rPr>
          <w:sz w:val="22"/>
          <w:szCs w:val="22"/>
          <w:spacing w:val="-8"/>
        </w:rPr>
        <w:t>条形码图案置入或粘贴至物品上，并利用手持终端或专用设备，获取该物品的相关数据。</w:t>
      </w:r>
      <w:r>
        <w:rPr>
          <w:sz w:val="22"/>
          <w:szCs w:val="22"/>
          <w:spacing w:val="10"/>
        </w:rPr>
        <w:t xml:space="preserve"> </w:t>
      </w:r>
      <w:r>
        <w:rPr>
          <w:sz w:val="22"/>
          <w:szCs w:val="22"/>
          <w:spacing w:val="-5"/>
        </w:rPr>
        <w:t>其中，条形码图案由黑纹、白纹、阔纹、窄纹等4类一维条纹组成，如图4-5所示。</w:t>
      </w:r>
    </w:p>
    <w:p>
      <w:pPr>
        <w:ind w:firstLine="3080"/>
        <w:spacing w:before="179" w:line="1281" w:lineRule="exact"/>
        <w:rPr/>
      </w:pPr>
      <w:r>
        <w:rPr>
          <w:position w:val="-25"/>
        </w:rPr>
        <w:drawing>
          <wp:inline distT="0" distB="0" distL="0" distR="0">
            <wp:extent cx="1377904" cy="812837"/>
            <wp:effectExtent l="0" t="0" r="0" b="0"/>
            <wp:docPr id="106" name="IM 106"/>
            <wp:cNvGraphicFramePr/>
            <a:graphic>
              <a:graphicData uri="http://schemas.openxmlformats.org/drawingml/2006/picture">
                <pic:pic>
                  <pic:nvPicPr>
                    <pic:cNvPr id="106" name="IM 106"/>
                    <pic:cNvPicPr/>
                  </pic:nvPicPr>
                  <pic:blipFill>
                    <a:blip r:embed="rId75"/>
                    <a:stretch>
                      <a:fillRect/>
                    </a:stretch>
                  </pic:blipFill>
                  <pic:spPr>
                    <a:xfrm rot="0">
                      <a:off x="0" y="0"/>
                      <a:ext cx="1377904" cy="812837"/>
                    </a:xfrm>
                    <a:prstGeom prst="rect">
                      <a:avLst/>
                    </a:prstGeom>
                  </pic:spPr>
                </pic:pic>
              </a:graphicData>
            </a:graphic>
          </wp:inline>
        </w:drawing>
      </w:r>
    </w:p>
    <w:p>
      <w:pPr>
        <w:pStyle w:val="BodyText"/>
        <w:ind w:left="3713"/>
        <w:spacing w:before="113" w:line="178" w:lineRule="auto"/>
        <w:rPr>
          <w:sz w:val="22"/>
          <w:szCs w:val="22"/>
        </w:rPr>
      </w:pPr>
      <w:r>
        <w:rPr>
          <w:sz w:val="22"/>
          <w:szCs w:val="22"/>
          <w:b/>
          <w:bCs/>
          <w:spacing w:val="-6"/>
        </w:rPr>
        <w:t>123456</w:t>
      </w:r>
    </w:p>
    <w:p>
      <w:pPr>
        <w:ind w:left="3303"/>
        <w:spacing w:line="222" w:lineRule="auto"/>
        <w:rPr>
          <w:rFonts w:ascii="SimHei" w:hAnsi="SimHei" w:eastAsia="SimHei" w:cs="SimHei"/>
          <w:sz w:val="22"/>
          <w:szCs w:val="22"/>
        </w:rPr>
      </w:pPr>
      <w:r>
        <w:rPr>
          <w:rFonts w:ascii="SimHei" w:hAnsi="SimHei" w:eastAsia="SimHei" w:cs="SimHei"/>
          <w:sz w:val="22"/>
          <w:szCs w:val="22"/>
          <w:b/>
          <w:bCs/>
          <w:spacing w:val="-14"/>
        </w:rPr>
        <w:t>图4-5</w:t>
      </w:r>
      <w:r>
        <w:rPr>
          <w:rFonts w:ascii="SimHei" w:hAnsi="SimHei" w:eastAsia="SimHei" w:cs="SimHei"/>
          <w:sz w:val="22"/>
          <w:szCs w:val="22"/>
          <w:spacing w:val="-14"/>
        </w:rPr>
        <w:t xml:space="preserve">  </w:t>
      </w:r>
      <w:r>
        <w:rPr>
          <w:rFonts w:ascii="SimHei" w:hAnsi="SimHei" w:eastAsia="SimHei" w:cs="SimHei"/>
          <w:sz w:val="22"/>
          <w:szCs w:val="22"/>
          <w:b/>
          <w:bCs/>
          <w:spacing w:val="-14"/>
        </w:rPr>
        <w:t>条形码图案</w:t>
      </w:r>
    </w:p>
    <w:p>
      <w:pPr>
        <w:pStyle w:val="BodyText"/>
        <w:ind w:left="450"/>
        <w:spacing w:before="149" w:line="219" w:lineRule="auto"/>
        <w:rPr>
          <w:sz w:val="22"/>
          <w:szCs w:val="22"/>
        </w:rPr>
      </w:pPr>
      <w:r>
        <w:rPr>
          <w:sz w:val="22"/>
          <w:szCs w:val="22"/>
          <w:spacing w:val="-11"/>
        </w:rPr>
        <w:t>条形码法的使用步骤与二维码法类似，此处略。</w:t>
      </w:r>
    </w:p>
    <w:p>
      <w:pPr>
        <w:spacing w:line="299" w:lineRule="auto"/>
        <w:rPr>
          <w:rFonts w:ascii="Arial"/>
          <w:sz w:val="21"/>
        </w:rPr>
      </w:pPr>
      <w:r/>
    </w:p>
    <w:p>
      <w:pPr>
        <w:ind w:left="453"/>
        <w:spacing w:before="95" w:line="222" w:lineRule="auto"/>
        <w:outlineLvl w:val="6"/>
        <w:rPr>
          <w:rFonts w:ascii="SimHei" w:hAnsi="SimHei" w:eastAsia="SimHei" w:cs="SimHei"/>
          <w:sz w:val="29"/>
          <w:szCs w:val="29"/>
        </w:rPr>
      </w:pPr>
      <w:r>
        <w:rPr>
          <w:rFonts w:ascii="SimHei" w:hAnsi="SimHei" w:eastAsia="SimHei" w:cs="SimHei"/>
          <w:sz w:val="29"/>
          <w:szCs w:val="29"/>
          <w:b/>
          <w:bCs/>
          <w:spacing w:val="-15"/>
        </w:rPr>
        <w:t>4.3.4</w:t>
      </w:r>
      <w:r>
        <w:rPr>
          <w:rFonts w:ascii="SimHei" w:hAnsi="SimHei" w:eastAsia="SimHei" w:cs="SimHei"/>
          <w:sz w:val="29"/>
          <w:szCs w:val="29"/>
          <w:spacing w:val="-15"/>
        </w:rPr>
        <w:t xml:space="preserve">  </w:t>
      </w:r>
      <w:r>
        <w:rPr>
          <w:rFonts w:ascii="SimHei" w:hAnsi="SimHei" w:eastAsia="SimHei" w:cs="SimHei"/>
          <w:sz w:val="29"/>
          <w:szCs w:val="29"/>
          <w:b/>
          <w:bCs/>
          <w:spacing w:val="-15"/>
        </w:rPr>
        <w:t>自动采集技术</w:t>
      </w:r>
    </w:p>
    <w:p>
      <w:pPr>
        <w:spacing w:line="250" w:lineRule="auto"/>
        <w:rPr>
          <w:rFonts w:ascii="Arial"/>
          <w:sz w:val="21"/>
        </w:rPr>
      </w:pPr>
      <w:r/>
    </w:p>
    <w:p>
      <w:pPr>
        <w:pStyle w:val="BodyText"/>
        <w:ind w:left="450"/>
        <w:spacing w:before="71" w:line="219" w:lineRule="auto"/>
        <w:rPr>
          <w:sz w:val="22"/>
          <w:szCs w:val="22"/>
        </w:rPr>
      </w:pPr>
      <w:r>
        <w:rPr>
          <w:sz w:val="22"/>
          <w:szCs w:val="22"/>
          <w:spacing w:val="-4"/>
        </w:rPr>
        <w:t>自动采集技术，又称全自动采集技术，是指不需要人工参与、直接使用</w:t>
      </w:r>
      <w:r>
        <w:rPr>
          <w:rFonts w:ascii="Times New Roman" w:hAnsi="Times New Roman" w:eastAsia="Times New Roman" w:cs="Times New Roman"/>
          <w:sz w:val="22"/>
          <w:szCs w:val="22"/>
          <w:spacing w:val="-4"/>
        </w:rPr>
        <w:t>ICT </w:t>
      </w:r>
      <w:r>
        <w:rPr>
          <w:sz w:val="22"/>
          <w:szCs w:val="22"/>
          <w:spacing w:val="-4"/>
        </w:rPr>
        <w:t>设施便</w:t>
      </w:r>
    </w:p>
    <w:p>
      <w:pPr>
        <w:spacing w:line="219" w:lineRule="auto"/>
        <w:sectPr>
          <w:pgSz w:w="9630" w:h="14500"/>
          <w:pgMar w:top="400" w:right="600" w:bottom="0" w:left="749" w:header="0" w:footer="0" w:gutter="0"/>
        </w:sectPr>
        <w:rPr>
          <w:sz w:val="22"/>
          <w:szCs w:val="22"/>
        </w:rPr>
      </w:pPr>
    </w:p>
    <w:p>
      <w:pPr>
        <w:ind w:left="5433"/>
        <w:spacing w:before="191" w:line="217" w:lineRule="auto"/>
        <w:rPr>
          <w:rFonts w:ascii="SimHei" w:hAnsi="SimHei" w:eastAsia="SimHei" w:cs="SimHei"/>
          <w:sz w:val="22"/>
          <w:szCs w:val="22"/>
        </w:rPr>
      </w:pPr>
      <w:r>
        <w:rPr>
          <w:rFonts w:ascii="SimHei" w:hAnsi="SimHei" w:eastAsia="SimHei" w:cs="SimHei"/>
          <w:sz w:val="22"/>
          <w:szCs w:val="22"/>
          <w:b/>
          <w:bCs/>
          <w:spacing w:val="17"/>
        </w:rPr>
        <w:t>第4章</w:t>
      </w:r>
      <w:r>
        <w:rPr>
          <w:rFonts w:ascii="SimHei" w:hAnsi="SimHei" w:eastAsia="SimHei" w:cs="SimHei"/>
          <w:sz w:val="22"/>
          <w:szCs w:val="22"/>
          <w:spacing w:val="83"/>
        </w:rPr>
        <w:t xml:space="preserve"> </w:t>
      </w:r>
      <w:r>
        <w:rPr>
          <w:rFonts w:ascii="SimHei" w:hAnsi="SimHei" w:eastAsia="SimHei" w:cs="SimHei"/>
          <w:sz w:val="22"/>
          <w:szCs w:val="22"/>
          <w:spacing w:val="17"/>
        </w:rPr>
        <w:t>数据采集技术</w:t>
      </w:r>
      <w:r>
        <w:rPr>
          <w:rFonts w:ascii="SimHei" w:hAnsi="SimHei" w:eastAsia="SimHei" w:cs="SimHei"/>
          <w:sz w:val="22"/>
          <w:szCs w:val="22"/>
          <w:spacing w:val="-37"/>
        </w:rPr>
        <w:t xml:space="preserve"> </w:t>
      </w:r>
      <w:r>
        <w:rPr>
          <w:rFonts w:ascii="SimHei" w:hAnsi="SimHei" w:eastAsia="SimHei" w:cs="SimHei"/>
          <w:sz w:val="22"/>
          <w:szCs w:val="22"/>
          <w:spacing w:val="17"/>
        </w:rPr>
        <w:t>|73</w:t>
      </w:r>
    </w:p>
    <w:p>
      <w:pPr>
        <w:spacing w:line="264" w:lineRule="auto"/>
        <w:rPr>
          <w:rFonts w:ascii="Arial"/>
          <w:sz w:val="21"/>
        </w:rPr>
      </w:pPr>
      <w:r/>
    </w:p>
    <w:p>
      <w:pPr>
        <w:pStyle w:val="BodyText"/>
        <w:ind w:right="201"/>
        <w:spacing w:before="71" w:line="248" w:lineRule="auto"/>
        <w:rPr>
          <w:sz w:val="22"/>
          <w:szCs w:val="22"/>
        </w:rPr>
      </w:pPr>
      <w:r>
        <w:rPr>
          <w:sz w:val="22"/>
          <w:szCs w:val="22"/>
          <w:spacing w:val="-5"/>
        </w:rPr>
        <w:t>可获取数据所涉及的相关技术。自动采集方式</w:t>
      </w:r>
      <w:r>
        <w:rPr>
          <w:sz w:val="22"/>
          <w:szCs w:val="22"/>
          <w:spacing w:val="-6"/>
        </w:rPr>
        <w:t>的重要特点是：在获取数据过程中，不需</w:t>
      </w:r>
      <w:r>
        <w:rPr>
          <w:sz w:val="22"/>
          <w:szCs w:val="22"/>
        </w:rPr>
        <w:t xml:space="preserve"> </w:t>
      </w:r>
      <w:r>
        <w:rPr>
          <w:sz w:val="22"/>
          <w:szCs w:val="22"/>
          <w:spacing w:val="-15"/>
        </w:rPr>
        <w:t>要人工介入和参与。</w:t>
      </w:r>
    </w:p>
    <w:p>
      <w:pPr>
        <w:pStyle w:val="BodyText"/>
        <w:ind w:right="292" w:firstLine="399"/>
        <w:spacing w:before="58" w:line="253" w:lineRule="auto"/>
        <w:rPr>
          <w:sz w:val="22"/>
          <w:szCs w:val="22"/>
        </w:rPr>
      </w:pPr>
      <w:r>
        <w:rPr>
          <w:sz w:val="22"/>
          <w:szCs w:val="22"/>
          <w:spacing w:val="3"/>
        </w:rPr>
        <w:t>针对所采用的</w:t>
      </w:r>
      <w:r>
        <w:rPr>
          <w:sz w:val="22"/>
          <w:szCs w:val="22"/>
        </w:rPr>
        <w:t>ICT</w:t>
      </w:r>
      <w:r>
        <w:rPr>
          <w:sz w:val="22"/>
          <w:szCs w:val="22"/>
          <w:spacing w:val="-19"/>
        </w:rPr>
        <w:t xml:space="preserve"> </w:t>
      </w:r>
      <w:r>
        <w:rPr>
          <w:sz w:val="22"/>
          <w:szCs w:val="22"/>
          <w:spacing w:val="3"/>
        </w:rPr>
        <w:t>设施不同，自动采集技术主要包括(不限于)</w:t>
      </w:r>
      <w:r>
        <w:rPr>
          <w:sz w:val="22"/>
          <w:szCs w:val="22"/>
          <w:spacing w:val="2"/>
        </w:rPr>
        <w:t>感知设备法、</w:t>
      </w:r>
      <w:r>
        <w:rPr>
          <w:sz w:val="22"/>
          <w:szCs w:val="22"/>
        </w:rPr>
        <w:t>OPC </w:t>
      </w:r>
      <w:r>
        <w:rPr>
          <w:sz w:val="22"/>
          <w:szCs w:val="22"/>
          <w:spacing w:val="-14"/>
        </w:rPr>
        <w:t>通信法、程序接口法。</w:t>
      </w:r>
    </w:p>
    <w:p>
      <w:pPr>
        <w:ind w:left="403"/>
        <w:spacing w:before="74" w:line="222" w:lineRule="auto"/>
        <w:outlineLvl w:val="6"/>
        <w:rPr>
          <w:rFonts w:ascii="SimHei" w:hAnsi="SimHei" w:eastAsia="SimHei" w:cs="SimHei"/>
          <w:sz w:val="22"/>
          <w:szCs w:val="22"/>
        </w:rPr>
      </w:pPr>
      <w:r>
        <w:rPr>
          <w:rFonts w:ascii="SimHei" w:hAnsi="SimHei" w:eastAsia="SimHei" w:cs="SimHei"/>
          <w:sz w:val="22"/>
          <w:szCs w:val="22"/>
          <w:b/>
          <w:bCs/>
          <w:spacing w:val="-6"/>
        </w:rPr>
        <w:t>1.感知设备法</w:t>
      </w:r>
    </w:p>
    <w:p>
      <w:pPr>
        <w:pStyle w:val="BodyText"/>
        <w:ind w:right="203" w:firstLine="399"/>
        <w:spacing w:before="68" w:line="258" w:lineRule="auto"/>
        <w:jc w:val="both"/>
        <w:rPr>
          <w:sz w:val="22"/>
          <w:szCs w:val="22"/>
        </w:rPr>
      </w:pPr>
      <w:r>
        <w:rPr>
          <w:sz w:val="22"/>
          <w:szCs w:val="22"/>
          <w:spacing w:val="-5"/>
        </w:rPr>
        <w:t>感知设备法是目前采集实体数据源(如物联网设备、工业现场设备</w:t>
      </w:r>
      <w:r>
        <w:rPr>
          <w:sz w:val="22"/>
          <w:szCs w:val="22"/>
          <w:spacing w:val="-6"/>
        </w:rPr>
        <w:t>等)数据的主流方</w:t>
      </w:r>
      <w:r>
        <w:rPr>
          <w:sz w:val="22"/>
          <w:szCs w:val="22"/>
        </w:rPr>
        <w:t xml:space="preserve"> </w:t>
      </w:r>
      <w:r>
        <w:rPr>
          <w:sz w:val="22"/>
          <w:szCs w:val="22"/>
          <w:spacing w:val="-6"/>
        </w:rPr>
        <w:t>法。其基本思想是：将感知设备安装在物理设备上或物体场景中，依据这些感知设备实</w:t>
      </w:r>
      <w:r>
        <w:rPr>
          <w:sz w:val="22"/>
          <w:szCs w:val="22"/>
          <w:spacing w:val="17"/>
        </w:rPr>
        <w:t xml:space="preserve"> </w:t>
      </w:r>
      <w:r>
        <w:rPr>
          <w:sz w:val="22"/>
          <w:szCs w:val="22"/>
          <w:spacing w:val="-11"/>
        </w:rPr>
        <w:t>时地获取物理设备上或物体场景中的相关数据，并由此形成一次数据资产。</w:t>
      </w:r>
    </w:p>
    <w:p>
      <w:pPr>
        <w:pStyle w:val="BodyText"/>
        <w:ind w:left="699" w:right="104" w:hanging="300"/>
        <w:spacing w:before="70" w:line="267" w:lineRule="auto"/>
        <w:rPr>
          <w:sz w:val="22"/>
          <w:szCs w:val="22"/>
        </w:rPr>
      </w:pPr>
      <w:r>
        <w:rPr>
          <w:sz w:val="22"/>
          <w:szCs w:val="22"/>
          <w:spacing w:val="-10"/>
        </w:rPr>
        <w:t>●</w:t>
      </w:r>
      <w:r>
        <w:rPr>
          <w:sz w:val="22"/>
          <w:szCs w:val="22"/>
          <w:spacing w:val="45"/>
        </w:rPr>
        <w:t xml:space="preserve"> </w:t>
      </w:r>
      <w:r>
        <w:rPr>
          <w:sz w:val="22"/>
          <w:szCs w:val="22"/>
          <w:spacing w:val="-10"/>
        </w:rPr>
        <w:t>感知设备：是指实体传感器、音频感知设备、视频感知设备等设</w:t>
      </w:r>
      <w:r>
        <w:rPr>
          <w:sz w:val="22"/>
          <w:szCs w:val="22"/>
          <w:spacing w:val="-11"/>
        </w:rPr>
        <w:t>备。其中，实体</w:t>
      </w:r>
      <w:r>
        <w:rPr>
          <w:sz w:val="22"/>
          <w:szCs w:val="22"/>
        </w:rPr>
        <w:t xml:space="preserve">  </w:t>
      </w:r>
      <w:r>
        <w:rPr>
          <w:sz w:val="22"/>
          <w:szCs w:val="22"/>
          <w:spacing w:val="-4"/>
        </w:rPr>
        <w:t>传感器是获取实体数据源数据的敏感元件或转换元件，针对被测对象(即实</w:t>
      </w:r>
      <w:r>
        <w:rPr>
          <w:sz w:val="22"/>
          <w:szCs w:val="22"/>
          <w:spacing w:val="-5"/>
        </w:rPr>
        <w:t>体数</w:t>
      </w:r>
      <w:r>
        <w:rPr>
          <w:sz w:val="22"/>
          <w:szCs w:val="22"/>
        </w:rPr>
        <w:t xml:space="preserve">  </w:t>
      </w:r>
      <w:r>
        <w:rPr>
          <w:sz w:val="22"/>
          <w:szCs w:val="22"/>
          <w:spacing w:val="-1"/>
        </w:rPr>
        <w:t>据源)不同，它又分为温度、压力、流量、物位、加速度、速度、</w:t>
      </w:r>
      <w:r>
        <w:rPr>
          <w:sz w:val="22"/>
          <w:szCs w:val="22"/>
          <w:spacing w:val="-2"/>
        </w:rPr>
        <w:t>位移、转速、</w:t>
      </w:r>
      <w:r>
        <w:rPr>
          <w:sz w:val="22"/>
          <w:szCs w:val="22"/>
        </w:rPr>
        <w:t xml:space="preserve"> </w:t>
      </w:r>
      <w:r>
        <w:rPr>
          <w:sz w:val="22"/>
          <w:szCs w:val="22"/>
          <w:spacing w:val="-1"/>
        </w:rPr>
        <w:t>力矩、湿度、黏度、浓度等不同类别传感器；音频感知设备是指用来接受声音 </w:t>
      </w:r>
      <w:r>
        <w:rPr>
          <w:sz w:val="22"/>
          <w:szCs w:val="22"/>
          <w:spacing w:val="-1"/>
        </w:rPr>
        <w:t>(或声波)的设备，如话筒(麦克风)、录音笔、录音机等；视频感知设备是指用 </w:t>
      </w:r>
      <w:r>
        <w:rPr>
          <w:sz w:val="22"/>
          <w:szCs w:val="22"/>
          <w:spacing w:val="-11"/>
        </w:rPr>
        <w:t>来获取图形、图像的设备，如多谱图像仪、摄像头、摄像机等。</w:t>
      </w:r>
    </w:p>
    <w:p>
      <w:pPr>
        <w:pStyle w:val="BodyText"/>
        <w:ind w:left="699" w:right="164" w:hanging="300"/>
        <w:spacing w:before="79" w:line="248" w:lineRule="auto"/>
        <w:rPr>
          <w:sz w:val="22"/>
          <w:szCs w:val="22"/>
        </w:rPr>
      </w:pPr>
      <w:r>
        <w:rPr>
          <w:sz w:val="22"/>
          <w:szCs w:val="22"/>
          <w:spacing w:val="-8"/>
        </w:rPr>
        <w:t>●</w:t>
      </w:r>
      <w:r>
        <w:rPr>
          <w:sz w:val="22"/>
          <w:szCs w:val="22"/>
          <w:spacing w:val="55"/>
        </w:rPr>
        <w:t xml:space="preserve"> </w:t>
      </w:r>
      <w:r>
        <w:rPr>
          <w:sz w:val="22"/>
          <w:szCs w:val="22"/>
          <w:spacing w:val="-8"/>
        </w:rPr>
        <w:t>安装感知设备在物理设备上：将传感器置入物理设备，以获取</w:t>
      </w:r>
      <w:r>
        <w:rPr>
          <w:sz w:val="22"/>
          <w:szCs w:val="22"/>
          <w:spacing w:val="-9"/>
        </w:rPr>
        <w:t>相关数据。例如，</w:t>
      </w:r>
      <w:r>
        <w:rPr>
          <w:sz w:val="22"/>
          <w:szCs w:val="22"/>
        </w:rPr>
        <w:t xml:space="preserve"> </w:t>
      </w:r>
      <w:r>
        <w:rPr>
          <w:sz w:val="22"/>
          <w:szCs w:val="22"/>
          <w:spacing w:val="-11"/>
        </w:rPr>
        <w:t>为了获取锅炉的温度，需要将温度传感器置入锅炉中。</w:t>
      </w:r>
    </w:p>
    <w:p>
      <w:pPr>
        <w:pStyle w:val="BodyText"/>
        <w:ind w:left="699" w:hanging="300"/>
        <w:spacing w:before="89" w:line="258" w:lineRule="auto"/>
        <w:rPr>
          <w:sz w:val="22"/>
          <w:szCs w:val="22"/>
        </w:rPr>
      </w:pPr>
      <w:r>
        <w:rPr>
          <w:sz w:val="22"/>
          <w:szCs w:val="22"/>
          <w:spacing w:val="-9"/>
        </w:rPr>
        <w:t>●安装感知设备在物体场景中：将感知设备置入物体场景，以获取相关数据。例如，</w:t>
      </w:r>
      <w:r>
        <w:rPr>
          <w:sz w:val="22"/>
          <w:szCs w:val="22"/>
          <w:spacing w:val="1"/>
        </w:rPr>
        <w:t xml:space="preserve">  </w:t>
      </w:r>
      <w:r>
        <w:rPr>
          <w:sz w:val="22"/>
          <w:szCs w:val="22"/>
          <w:spacing w:val="-1"/>
        </w:rPr>
        <w:t>为了获取城市某“背街小巷”的视频信息，需要将摄</w:t>
      </w:r>
      <w:r>
        <w:rPr>
          <w:sz w:val="22"/>
          <w:szCs w:val="22"/>
          <w:spacing w:val="-2"/>
        </w:rPr>
        <w:t>像头安装在该“背街小巷”</w:t>
      </w:r>
      <w:r>
        <w:rPr>
          <w:sz w:val="22"/>
          <w:szCs w:val="22"/>
        </w:rPr>
        <w:t xml:space="preserve"> </w:t>
      </w:r>
      <w:r>
        <w:rPr>
          <w:sz w:val="22"/>
          <w:szCs w:val="22"/>
          <w:spacing w:val="-1"/>
        </w:rPr>
        <w:t>中某关键设施(如电线杆)上。</w:t>
      </w:r>
    </w:p>
    <w:p>
      <w:pPr>
        <w:pStyle w:val="BodyText"/>
        <w:ind w:left="699" w:right="1" w:hanging="300"/>
        <w:spacing w:before="25" w:line="258" w:lineRule="auto"/>
        <w:rPr>
          <w:sz w:val="22"/>
          <w:szCs w:val="22"/>
        </w:rPr>
      </w:pPr>
      <w:r>
        <w:rPr>
          <w:sz w:val="22"/>
          <w:szCs w:val="22"/>
          <w:spacing w:val="7"/>
        </w:rPr>
        <w:t>●实时：这里指“及时”,即在规定的短时间内(≤1s或≤1</w:t>
      </w:r>
      <w:r>
        <w:rPr>
          <w:sz w:val="22"/>
          <w:szCs w:val="22"/>
        </w:rPr>
        <w:t>ms</w:t>
      </w:r>
      <w:r>
        <w:rPr>
          <w:sz w:val="22"/>
          <w:szCs w:val="22"/>
          <w:spacing w:val="7"/>
        </w:rPr>
        <w:t>)—</w:t>
      </w:r>
      <w:r>
        <w:rPr>
          <w:sz w:val="22"/>
          <w:szCs w:val="22"/>
          <w:spacing w:val="6"/>
        </w:rPr>
        <w:t>—近似“同步”</w:t>
      </w:r>
      <w:r>
        <w:rPr>
          <w:sz w:val="22"/>
          <w:szCs w:val="22"/>
        </w:rPr>
        <w:t xml:space="preserve"> </w:t>
      </w:r>
      <w:r>
        <w:rPr>
          <w:sz w:val="22"/>
          <w:szCs w:val="22"/>
          <w:spacing w:val="-13"/>
        </w:rPr>
        <w:t>地获取感知对象的相关数据。</w:t>
      </w:r>
    </w:p>
    <w:p>
      <w:pPr>
        <w:ind w:left="399"/>
        <w:spacing w:before="76" w:line="222" w:lineRule="auto"/>
        <w:outlineLvl w:val="6"/>
        <w:rPr>
          <w:rFonts w:ascii="SimHei" w:hAnsi="SimHei" w:eastAsia="SimHei" w:cs="SimHei"/>
          <w:sz w:val="22"/>
          <w:szCs w:val="22"/>
        </w:rPr>
      </w:pPr>
      <w:r>
        <w:rPr>
          <w:rFonts w:ascii="Times New Roman" w:hAnsi="Times New Roman" w:eastAsia="Times New Roman" w:cs="Times New Roman"/>
          <w:sz w:val="22"/>
          <w:szCs w:val="22"/>
          <w:b/>
          <w:bCs/>
          <w:spacing w:val="-1"/>
        </w:rPr>
        <w:t>2.OPC  </w:t>
      </w:r>
      <w:r>
        <w:rPr>
          <w:rFonts w:ascii="SimHei" w:hAnsi="SimHei" w:eastAsia="SimHei" w:cs="SimHei"/>
          <w:sz w:val="22"/>
          <w:szCs w:val="22"/>
          <w:b/>
          <w:bCs/>
          <w:spacing w:val="-1"/>
        </w:rPr>
        <w:t>通信法</w:t>
      </w:r>
    </w:p>
    <w:p>
      <w:pPr>
        <w:pStyle w:val="BodyText"/>
        <w:ind w:right="181" w:firstLine="399"/>
        <w:spacing w:before="61" w:line="264" w:lineRule="auto"/>
        <w:jc w:val="both"/>
        <w:rPr>
          <w:sz w:val="22"/>
          <w:szCs w:val="22"/>
        </w:rPr>
      </w:pPr>
      <w:r>
        <w:rPr>
          <w:sz w:val="22"/>
          <w:szCs w:val="22"/>
          <w:spacing w:val="-10"/>
        </w:rPr>
        <w:t>OPC(OLE for process control,OLE</w:t>
      </w:r>
      <w:r>
        <w:rPr>
          <w:sz w:val="22"/>
          <w:szCs w:val="22"/>
          <w:spacing w:val="-46"/>
        </w:rPr>
        <w:t xml:space="preserve"> </w:t>
      </w:r>
      <w:r>
        <w:rPr>
          <w:sz w:val="22"/>
          <w:szCs w:val="22"/>
          <w:spacing w:val="-10"/>
        </w:rPr>
        <w:t>即</w:t>
      </w:r>
      <w:r>
        <w:rPr>
          <w:sz w:val="22"/>
          <w:szCs w:val="22"/>
          <w:spacing w:val="-55"/>
        </w:rPr>
        <w:t xml:space="preserve"> </w:t>
      </w:r>
      <w:r>
        <w:rPr>
          <w:sz w:val="22"/>
          <w:szCs w:val="22"/>
          <w:spacing w:val="-10"/>
        </w:rPr>
        <w:t>object l</w:t>
      </w:r>
      <w:r>
        <w:rPr>
          <w:sz w:val="22"/>
          <w:szCs w:val="22"/>
          <w:spacing w:val="-11"/>
        </w:rPr>
        <w:t>inking and embedding)通信法是目前工</w:t>
      </w:r>
      <w:r>
        <w:rPr>
          <w:sz w:val="22"/>
          <w:szCs w:val="22"/>
        </w:rPr>
        <w:t xml:space="preserve"> </w:t>
      </w:r>
      <w:r>
        <w:rPr>
          <w:sz w:val="22"/>
          <w:szCs w:val="22"/>
          <w:spacing w:val="-5"/>
        </w:rPr>
        <w:t>业领域自动获取工业实体数据源(如数控机床的)数据的重要方法。其基本思想是：基于</w:t>
      </w:r>
      <w:r>
        <w:rPr>
          <w:sz w:val="22"/>
          <w:szCs w:val="22"/>
          <w:spacing w:val="6"/>
        </w:rPr>
        <w:t xml:space="preserve"> </w:t>
      </w:r>
      <w:r>
        <w:rPr>
          <w:rFonts w:ascii="Times New Roman" w:hAnsi="Times New Roman" w:eastAsia="Times New Roman" w:cs="Times New Roman"/>
          <w:sz w:val="22"/>
          <w:szCs w:val="22"/>
          <w:spacing w:val="-2"/>
        </w:rPr>
        <w:t>OPC</w:t>
      </w:r>
      <w:r>
        <w:rPr>
          <w:sz w:val="22"/>
          <w:szCs w:val="22"/>
          <w:spacing w:val="-2"/>
        </w:rPr>
        <w:t>接口标准、</w:t>
      </w:r>
      <w:r>
        <w:rPr>
          <w:rFonts w:ascii="Times New Roman" w:hAnsi="Times New Roman" w:eastAsia="Times New Roman" w:cs="Times New Roman"/>
          <w:sz w:val="22"/>
          <w:szCs w:val="22"/>
          <w:spacing w:val="-2"/>
        </w:rPr>
        <w:t>OLE/COM</w:t>
      </w:r>
      <w:r>
        <w:rPr>
          <w:sz w:val="22"/>
          <w:szCs w:val="22"/>
          <w:spacing w:val="-2"/>
        </w:rPr>
        <w:t>通信标准，实时采集工业实体数据源数据，并由此形成一次</w:t>
      </w:r>
      <w:r>
        <w:rPr>
          <w:sz w:val="22"/>
          <w:szCs w:val="22"/>
          <w:spacing w:val="11"/>
        </w:rPr>
        <w:t xml:space="preserve"> </w:t>
      </w:r>
      <w:r>
        <w:rPr>
          <w:sz w:val="22"/>
          <w:szCs w:val="22"/>
          <w:spacing w:val="-12"/>
        </w:rPr>
        <w:t>数据资产。</w:t>
      </w:r>
    </w:p>
    <w:p>
      <w:pPr>
        <w:pStyle w:val="BodyText"/>
        <w:ind w:left="699" w:right="203" w:hanging="300"/>
        <w:spacing w:before="58" w:line="258" w:lineRule="auto"/>
        <w:rPr>
          <w:sz w:val="22"/>
          <w:szCs w:val="22"/>
        </w:rPr>
      </w:pPr>
      <w:r>
        <w:rPr>
          <w:sz w:val="22"/>
          <w:szCs w:val="22"/>
          <w:spacing w:val="-10"/>
        </w:rPr>
        <w:t>●OPC</w:t>
      </w:r>
      <w:r>
        <w:rPr>
          <w:sz w:val="22"/>
          <w:szCs w:val="22"/>
          <w:spacing w:val="87"/>
        </w:rPr>
        <w:t xml:space="preserve"> </w:t>
      </w:r>
      <w:r>
        <w:rPr>
          <w:sz w:val="22"/>
          <w:szCs w:val="22"/>
          <w:spacing w:val="-10"/>
        </w:rPr>
        <w:t>接口标准： 一套面向工业领域的数据交换接口标准，该标准</w:t>
      </w:r>
      <w:r>
        <w:rPr>
          <w:sz w:val="22"/>
          <w:szCs w:val="22"/>
          <w:spacing w:val="-11"/>
        </w:rPr>
        <w:t>旨在实现各类工</w:t>
      </w:r>
      <w:r>
        <w:rPr>
          <w:sz w:val="22"/>
          <w:szCs w:val="22"/>
        </w:rPr>
        <w:t xml:space="preserve"> </w:t>
      </w:r>
      <w:r>
        <w:rPr>
          <w:sz w:val="22"/>
          <w:szCs w:val="22"/>
          <w:spacing w:val="-2"/>
        </w:rPr>
        <w:t>业现场设备(如来自多个厂商的设备)间的互联互通、即插即用。</w:t>
      </w:r>
      <w:r>
        <w:rPr>
          <w:rFonts w:ascii="Times New Roman" w:hAnsi="Times New Roman" w:eastAsia="Times New Roman" w:cs="Times New Roman"/>
          <w:sz w:val="22"/>
          <w:szCs w:val="22"/>
          <w:spacing w:val="-2"/>
        </w:rPr>
        <w:t>OPC </w:t>
      </w:r>
      <w:r>
        <w:rPr>
          <w:sz w:val="22"/>
          <w:szCs w:val="22"/>
          <w:spacing w:val="-2"/>
        </w:rPr>
        <w:t>规范了接</w:t>
      </w:r>
      <w:r>
        <w:rPr>
          <w:sz w:val="22"/>
          <w:szCs w:val="22"/>
        </w:rPr>
        <w:t xml:space="preserve"> </w:t>
      </w:r>
      <w:r>
        <w:rPr>
          <w:sz w:val="22"/>
          <w:szCs w:val="22"/>
          <w:spacing w:val="-11"/>
        </w:rPr>
        <w:t>口函数，不管现场设备以何种形式存在，用户均可以统一的方式去访问。</w:t>
      </w:r>
    </w:p>
    <w:p>
      <w:pPr>
        <w:pStyle w:val="BodyText"/>
        <w:ind w:left="699" w:right="91" w:hanging="300"/>
        <w:spacing w:before="81" w:line="267" w:lineRule="auto"/>
        <w:rPr>
          <w:sz w:val="22"/>
          <w:szCs w:val="22"/>
        </w:rPr>
      </w:pPr>
      <w:r>
        <w:rPr>
          <w:sz w:val="22"/>
          <w:szCs w:val="22"/>
          <w:spacing w:val="-11"/>
        </w:rPr>
        <w:t>●</w:t>
      </w:r>
      <w:r>
        <w:rPr>
          <w:sz w:val="22"/>
          <w:szCs w:val="22"/>
          <w:spacing w:val="30"/>
        </w:rPr>
        <w:t xml:space="preserve">  </w:t>
      </w:r>
      <w:r>
        <w:rPr>
          <w:sz w:val="22"/>
          <w:szCs w:val="22"/>
          <w:spacing w:val="-11"/>
        </w:rPr>
        <w:t>OLE/COM</w:t>
      </w:r>
      <w:r>
        <w:rPr>
          <w:sz w:val="22"/>
          <w:szCs w:val="22"/>
          <w:spacing w:val="-41"/>
        </w:rPr>
        <w:t xml:space="preserve"> </w:t>
      </w:r>
      <w:r>
        <w:rPr>
          <w:sz w:val="22"/>
          <w:szCs w:val="22"/>
          <w:spacing w:val="-11"/>
        </w:rPr>
        <w:t>通信标准： 一套可实现与编程语言无关的对象通信而制定的通信标准，</w:t>
      </w:r>
      <w:r>
        <w:rPr>
          <w:sz w:val="22"/>
          <w:szCs w:val="22"/>
        </w:rPr>
        <w:t xml:space="preserve"> </w:t>
      </w:r>
      <w:r>
        <w:rPr>
          <w:sz w:val="22"/>
          <w:szCs w:val="22"/>
          <w:spacing w:val="-7"/>
        </w:rPr>
        <w:t>该标准将操作系统下的对象定义为独立单元，并且可不受程序限</w:t>
      </w:r>
      <w:r>
        <w:rPr>
          <w:sz w:val="22"/>
          <w:szCs w:val="22"/>
          <w:spacing w:val="-8"/>
        </w:rPr>
        <w:t>制地访问这些单</w:t>
      </w:r>
      <w:r>
        <w:rPr>
          <w:sz w:val="22"/>
          <w:szCs w:val="22"/>
        </w:rPr>
        <w:t xml:space="preserve">  </w:t>
      </w:r>
      <w:r>
        <w:rPr>
          <w:sz w:val="22"/>
          <w:szCs w:val="22"/>
          <w:spacing w:val="-7"/>
        </w:rPr>
        <w:t>元，以实现两个应用程序间通过对象化接口进行通信。例如，用户用</w:t>
      </w:r>
      <w:r>
        <w:rPr>
          <w:rFonts w:ascii="Times New Roman" w:hAnsi="Times New Roman" w:eastAsia="Times New Roman" w:cs="Times New Roman"/>
          <w:sz w:val="22"/>
          <w:szCs w:val="22"/>
          <w:spacing w:val="-7"/>
        </w:rPr>
        <w:t>C++ </w:t>
      </w:r>
      <w:r>
        <w:rPr>
          <w:sz w:val="22"/>
          <w:szCs w:val="22"/>
          <w:spacing w:val="-7"/>
        </w:rPr>
        <w:t>语言创</w:t>
      </w:r>
      <w:r>
        <w:rPr>
          <w:sz w:val="22"/>
          <w:szCs w:val="22"/>
        </w:rPr>
        <w:t xml:space="preserve">  </w:t>
      </w:r>
      <w:r>
        <w:rPr>
          <w:sz w:val="22"/>
          <w:szCs w:val="22"/>
          <w:spacing w:val="-2"/>
        </w:rPr>
        <w:t>建一个</w:t>
      </w:r>
      <w:r>
        <w:rPr>
          <w:sz w:val="22"/>
          <w:szCs w:val="22"/>
          <w:spacing w:val="-59"/>
        </w:rPr>
        <w:t xml:space="preserve"> </w:t>
      </w:r>
      <w:r>
        <w:rPr>
          <w:rFonts w:ascii="Times New Roman" w:hAnsi="Times New Roman" w:eastAsia="Times New Roman" w:cs="Times New Roman"/>
          <w:sz w:val="22"/>
          <w:szCs w:val="22"/>
          <w:spacing w:val="-2"/>
        </w:rPr>
        <w:t>Windows </w:t>
      </w:r>
      <w:r>
        <w:rPr>
          <w:sz w:val="22"/>
          <w:szCs w:val="22"/>
          <w:spacing w:val="-2"/>
        </w:rPr>
        <w:t>对象，它支持一个接口；</w:t>
      </w:r>
      <w:r>
        <w:rPr>
          <w:sz w:val="22"/>
          <w:szCs w:val="22"/>
          <w:spacing w:val="-3"/>
        </w:rPr>
        <w:t>用户可以用其他语言(如</w:t>
      </w:r>
      <w:r>
        <w:rPr>
          <w:rFonts w:ascii="Times New Roman" w:hAnsi="Times New Roman" w:eastAsia="Times New Roman" w:cs="Times New Roman"/>
          <w:sz w:val="22"/>
          <w:szCs w:val="22"/>
          <w:spacing w:val="-3"/>
        </w:rPr>
        <w:t>Visual Basic</w:t>
      </w:r>
      <w:r>
        <w:rPr>
          <w:sz w:val="22"/>
          <w:szCs w:val="22"/>
          <w:spacing w:val="-3"/>
        </w:rPr>
        <w:t>、</w:t>
      </w:r>
      <w:r>
        <w:rPr>
          <w:sz w:val="22"/>
          <w:szCs w:val="22"/>
        </w:rPr>
        <w:t xml:space="preserve"> </w:t>
      </w:r>
      <w:r>
        <w:rPr>
          <w:rFonts w:ascii="Times New Roman" w:hAnsi="Times New Roman" w:eastAsia="Times New Roman" w:cs="Times New Roman"/>
          <w:sz w:val="22"/>
          <w:szCs w:val="22"/>
          <w:spacing w:val="-7"/>
        </w:rPr>
        <w:t>Pascal</w:t>
      </w:r>
      <w:r>
        <w:rPr>
          <w:rFonts w:ascii="Times New Roman" w:hAnsi="Times New Roman" w:eastAsia="Times New Roman" w:cs="Times New Roman"/>
          <w:sz w:val="22"/>
          <w:szCs w:val="22"/>
          <w:spacing w:val="-21"/>
        </w:rPr>
        <w:t xml:space="preserve"> </w:t>
      </w:r>
      <w:r>
        <w:rPr>
          <w:sz w:val="22"/>
          <w:szCs w:val="22"/>
          <w:spacing w:val="-7"/>
        </w:rPr>
        <w:t>、</w:t>
      </w:r>
      <w:r>
        <w:rPr>
          <w:rFonts w:ascii="Times New Roman" w:hAnsi="Times New Roman" w:eastAsia="Times New Roman" w:cs="Times New Roman"/>
          <w:sz w:val="22"/>
          <w:szCs w:val="22"/>
          <w:spacing w:val="-7"/>
        </w:rPr>
        <w:t>Smalltalk </w:t>
      </w:r>
      <w:r>
        <w:rPr>
          <w:sz w:val="22"/>
          <w:szCs w:val="22"/>
          <w:spacing w:val="-7"/>
        </w:rPr>
        <w:t>等)编写上述对象访问程序，以访问对象提供的各种功能，从而</w:t>
      </w:r>
      <w:r>
        <w:rPr>
          <w:sz w:val="22"/>
          <w:szCs w:val="22"/>
        </w:rPr>
        <w:t xml:space="preserve">  </w:t>
      </w:r>
      <w:r>
        <w:rPr>
          <w:sz w:val="22"/>
          <w:szCs w:val="22"/>
          <w:spacing w:val="-14"/>
        </w:rPr>
        <w:t>实现两个程序的通信。</w:t>
      </w:r>
    </w:p>
    <w:p>
      <w:pPr>
        <w:pStyle w:val="BodyText"/>
        <w:ind w:left="699" w:right="175" w:hanging="300"/>
        <w:spacing w:before="88" w:line="254" w:lineRule="auto"/>
        <w:rPr>
          <w:sz w:val="22"/>
          <w:szCs w:val="22"/>
        </w:rPr>
      </w:pPr>
      <w:r>
        <w:rPr>
          <w:sz w:val="22"/>
          <w:szCs w:val="22"/>
          <w:spacing w:val="-4"/>
        </w:rPr>
        <w:t>●</w:t>
      </w:r>
      <w:r>
        <w:rPr>
          <w:sz w:val="22"/>
          <w:szCs w:val="22"/>
          <w:spacing w:val="77"/>
        </w:rPr>
        <w:t xml:space="preserve"> </w:t>
      </w:r>
      <w:r>
        <w:rPr>
          <w:sz w:val="22"/>
          <w:szCs w:val="22"/>
          <w:spacing w:val="-4"/>
        </w:rPr>
        <w:t>工业实体数据源：既可以是现场的工业设备，如数控机床、冶金加热炉、工业</w:t>
      </w:r>
      <w:r>
        <w:rPr>
          <w:sz w:val="22"/>
          <w:szCs w:val="22"/>
        </w:rPr>
        <w:t xml:space="preserve"> </w:t>
      </w:r>
      <w:r>
        <w:rPr>
          <w:sz w:val="22"/>
          <w:szCs w:val="22"/>
          <w:spacing w:val="6"/>
        </w:rPr>
        <w:t>自动化生产线等；也可以是具体的工业控制系统，如</w:t>
      </w:r>
      <w:r>
        <w:rPr>
          <w:rFonts w:ascii="Times New Roman" w:hAnsi="Times New Roman" w:eastAsia="Times New Roman" w:cs="Times New Roman"/>
          <w:sz w:val="22"/>
          <w:szCs w:val="22"/>
        </w:rPr>
        <w:t>PLC</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programmable</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logic</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2"/>
        </w:rPr>
        <w:t>controller)</w:t>
      </w:r>
      <w:r>
        <w:rPr>
          <w:sz w:val="22"/>
          <w:szCs w:val="22"/>
          <w:spacing w:val="-2"/>
        </w:rPr>
        <w:t>可编辑逻辑控制器系统、</w:t>
      </w:r>
      <w:r>
        <w:rPr>
          <w:rFonts w:ascii="Times New Roman" w:hAnsi="Times New Roman" w:eastAsia="Times New Roman" w:cs="Times New Roman"/>
          <w:sz w:val="22"/>
          <w:szCs w:val="22"/>
          <w:spacing w:val="-2"/>
        </w:rPr>
        <w:t>DNC(distributed numerical</w:t>
      </w:r>
      <w:r>
        <w:rPr>
          <w:rFonts w:ascii="Times New Roman" w:hAnsi="Times New Roman" w:eastAsia="Times New Roman" w:cs="Times New Roman"/>
          <w:sz w:val="22"/>
          <w:szCs w:val="22"/>
          <w:spacing w:val="-3"/>
        </w:rPr>
        <w:t xml:space="preserve"> control)</w:t>
      </w:r>
      <w:r>
        <w:rPr>
          <w:sz w:val="22"/>
          <w:szCs w:val="22"/>
          <w:spacing w:val="-3"/>
        </w:rPr>
        <w:t>分布式数控</w:t>
      </w:r>
    </w:p>
    <w:p>
      <w:pPr>
        <w:spacing w:line="254" w:lineRule="auto"/>
        <w:sectPr>
          <w:pgSz w:w="9480" w:h="14400"/>
          <w:pgMar w:top="400" w:right="615" w:bottom="0" w:left="510" w:header="0" w:footer="0" w:gutter="0"/>
        </w:sectPr>
        <w:rPr>
          <w:sz w:val="22"/>
          <w:szCs w:val="22"/>
        </w:rPr>
      </w:pPr>
    </w:p>
    <w:p>
      <w:pPr>
        <w:spacing w:before="128" w:line="217" w:lineRule="auto"/>
        <w:rPr>
          <w:rFonts w:ascii="SimHei" w:hAnsi="SimHei" w:eastAsia="SimHei" w:cs="SimHei"/>
          <w:sz w:val="21"/>
          <w:szCs w:val="21"/>
        </w:rPr>
      </w:pPr>
      <w:r>
        <w:rPr>
          <w:rFonts w:ascii="SimHei" w:hAnsi="SimHei" w:eastAsia="SimHei" w:cs="SimHei"/>
          <w:sz w:val="21"/>
          <w:szCs w:val="21"/>
          <w:spacing w:val="-10"/>
        </w:rPr>
        <w:t>」74</w:t>
      </w:r>
      <w:r>
        <w:rPr>
          <w:rFonts w:ascii="SimHei" w:hAnsi="SimHei" w:eastAsia="SimHei" w:cs="SimHei"/>
          <w:sz w:val="21"/>
          <w:szCs w:val="21"/>
          <w:spacing w:val="95"/>
        </w:rPr>
        <w:t xml:space="preserve"> </w:t>
      </w:r>
      <w:r>
        <w:rPr>
          <w:rFonts w:ascii="SimHei" w:hAnsi="SimHei" w:eastAsia="SimHei" w:cs="SimHei"/>
          <w:sz w:val="21"/>
          <w:szCs w:val="21"/>
          <w:b/>
          <w:bCs/>
          <w:spacing w:val="-10"/>
        </w:rPr>
        <w:t>|数据安全与治理</w:t>
      </w:r>
    </w:p>
    <w:p>
      <w:pPr>
        <w:spacing w:line="278" w:lineRule="auto"/>
        <w:rPr>
          <w:rFonts w:ascii="Arial"/>
          <w:sz w:val="21"/>
        </w:rPr>
      </w:pPr>
      <w:r/>
    </w:p>
    <w:p>
      <w:pPr>
        <w:pStyle w:val="BodyText"/>
        <w:ind w:left="760" w:right="100"/>
        <w:spacing w:before="68" w:line="256" w:lineRule="auto"/>
        <w:rPr>
          <w:sz w:val="21"/>
          <w:szCs w:val="21"/>
        </w:rPr>
      </w:pPr>
      <w:r>
        <w:rPr>
          <w:sz w:val="21"/>
          <w:szCs w:val="21"/>
          <w:spacing w:val="4"/>
        </w:rPr>
        <w:t>系统、</w:t>
      </w:r>
      <w:r>
        <w:rPr>
          <w:rFonts w:ascii="Times New Roman" w:hAnsi="Times New Roman" w:eastAsia="Times New Roman" w:cs="Times New Roman"/>
          <w:sz w:val="21"/>
          <w:szCs w:val="21"/>
        </w:rPr>
        <w:t>DCS</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distributed</w:t>
      </w:r>
      <w:r>
        <w:rPr>
          <w:rFonts w:ascii="Times New Roman" w:hAnsi="Times New Roman" w:eastAsia="Times New Roman" w:cs="Times New Roman"/>
          <w:sz w:val="21"/>
          <w:szCs w:val="21"/>
          <w:spacing w:val="49"/>
        </w:rPr>
        <w:t xml:space="preserve"> </w:t>
      </w:r>
      <w:r>
        <w:rPr>
          <w:rFonts w:ascii="Times New Roman" w:hAnsi="Times New Roman" w:eastAsia="Times New Roman" w:cs="Times New Roman"/>
          <w:sz w:val="21"/>
          <w:szCs w:val="21"/>
        </w:rPr>
        <w:t>control  system</w:t>
      </w:r>
      <w:r>
        <w:rPr>
          <w:rFonts w:ascii="Times New Roman" w:hAnsi="Times New Roman" w:eastAsia="Times New Roman" w:cs="Times New Roman"/>
          <w:sz w:val="21"/>
          <w:szCs w:val="21"/>
          <w:spacing w:val="4"/>
        </w:rPr>
        <w:t>)</w:t>
      </w:r>
      <w:r>
        <w:rPr>
          <w:sz w:val="21"/>
          <w:szCs w:val="21"/>
          <w:spacing w:val="4"/>
        </w:rPr>
        <w:t>分散控制系统、</w:t>
      </w:r>
      <w:r>
        <w:rPr>
          <w:rFonts w:ascii="Times New Roman" w:hAnsi="Times New Roman" w:eastAsia="Times New Roman" w:cs="Times New Roman"/>
          <w:sz w:val="21"/>
          <w:szCs w:val="21"/>
        </w:rPr>
        <w:t>SCADA</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supervisory</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control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51"/>
          <w:w w:val="101"/>
        </w:rPr>
        <w:t xml:space="preserve"> </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1"/>
        </w:rPr>
        <w:t>acquisition)</w:t>
      </w:r>
      <w:r>
        <w:rPr>
          <w:sz w:val="21"/>
          <w:szCs w:val="21"/>
          <w:spacing w:val="-1"/>
        </w:rPr>
        <w:t>数据采集与监视控制系统，等等。</w:t>
      </w:r>
    </w:p>
    <w:p>
      <w:pPr>
        <w:ind w:left="483"/>
        <w:spacing w:before="98" w:line="222" w:lineRule="auto"/>
        <w:outlineLvl w:val="6"/>
        <w:rPr>
          <w:rFonts w:ascii="SimHei" w:hAnsi="SimHei" w:eastAsia="SimHei" w:cs="SimHei"/>
          <w:sz w:val="21"/>
          <w:szCs w:val="21"/>
        </w:rPr>
      </w:pPr>
      <w:r>
        <w:rPr>
          <w:rFonts w:ascii="SimHei" w:hAnsi="SimHei" w:eastAsia="SimHei" w:cs="SimHei"/>
          <w:sz w:val="21"/>
          <w:szCs w:val="21"/>
          <w:b/>
          <w:bCs/>
          <w:spacing w:val="1"/>
        </w:rPr>
        <w:t>3.程序接口法</w:t>
      </w:r>
    </w:p>
    <w:p>
      <w:pPr>
        <w:pStyle w:val="BodyText"/>
        <w:ind w:left="90" w:firstLine="390"/>
        <w:spacing w:before="79" w:line="267" w:lineRule="auto"/>
        <w:jc w:val="both"/>
        <w:rPr>
          <w:sz w:val="21"/>
          <w:szCs w:val="21"/>
        </w:rPr>
      </w:pPr>
      <w:r>
        <w:rPr>
          <w:sz w:val="21"/>
          <w:szCs w:val="21"/>
          <w:spacing w:val="6"/>
        </w:rPr>
        <w:t>程序接口法是目前采集组织数据源(如关系数据库)、工</w:t>
      </w:r>
      <w:r>
        <w:rPr>
          <w:sz w:val="21"/>
          <w:szCs w:val="21"/>
          <w:spacing w:val="5"/>
        </w:rPr>
        <w:t>业实体数据源(如非标设备)</w:t>
      </w:r>
      <w:r>
        <w:rPr>
          <w:sz w:val="21"/>
          <w:szCs w:val="21"/>
        </w:rPr>
        <w:t xml:space="preserve"> </w:t>
      </w:r>
      <w:r>
        <w:rPr>
          <w:sz w:val="21"/>
          <w:szCs w:val="21"/>
          <w:spacing w:val="2"/>
        </w:rPr>
        <w:t>数据的常用方法。其基本思想是：基于</w:t>
      </w:r>
      <w:r>
        <w:rPr>
          <w:rFonts w:ascii="Times New Roman" w:hAnsi="Times New Roman" w:eastAsia="Times New Roman" w:cs="Times New Roman"/>
          <w:sz w:val="21"/>
          <w:szCs w:val="21"/>
        </w:rPr>
        <w:t>SDK</w:t>
      </w:r>
      <w:r>
        <w:rPr>
          <w:rFonts w:ascii="Times New Roman" w:hAnsi="Times New Roman" w:eastAsia="Times New Roman" w:cs="Times New Roman"/>
          <w:sz w:val="21"/>
          <w:szCs w:val="21"/>
          <w:spacing w:val="-30"/>
        </w:rPr>
        <w:t xml:space="preserve"> </w:t>
      </w:r>
      <w:r>
        <w:rPr>
          <w:sz w:val="21"/>
          <w:szCs w:val="21"/>
          <w:spacing w:val="2"/>
        </w:rPr>
        <w:t>、</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30"/>
        </w:rPr>
        <w:t xml:space="preserve"> </w:t>
      </w:r>
      <w:r>
        <w:rPr>
          <w:sz w:val="21"/>
          <w:szCs w:val="21"/>
          <w:spacing w:val="2"/>
        </w:rPr>
        <w:t>、数据采集软件等，获取组织数据源、</w:t>
      </w:r>
      <w:r>
        <w:rPr>
          <w:sz w:val="21"/>
          <w:szCs w:val="21"/>
        </w:rPr>
        <w:t xml:space="preserve"> </w:t>
      </w:r>
      <w:r>
        <w:rPr>
          <w:sz w:val="21"/>
          <w:szCs w:val="21"/>
          <w:spacing w:val="-2"/>
        </w:rPr>
        <w:t>工业实体数据源，并由此形成一次数据资产。</w:t>
      </w:r>
    </w:p>
    <w:p>
      <w:pPr>
        <w:pStyle w:val="BodyText"/>
        <w:ind w:left="759" w:right="92" w:hanging="279"/>
        <w:spacing w:before="74" w:line="268" w:lineRule="auto"/>
        <w:rPr>
          <w:sz w:val="21"/>
          <w:szCs w:val="21"/>
        </w:rPr>
      </w:pPr>
      <w:r>
        <w:rPr>
          <w:sz w:val="21"/>
          <w:szCs w:val="21"/>
        </w:rPr>
        <w:t>●  SDK:</w:t>
      </w:r>
      <w:r>
        <w:rPr>
          <w:sz w:val="21"/>
          <w:szCs w:val="21"/>
          <w:spacing w:val="-28"/>
        </w:rPr>
        <w:t xml:space="preserve"> </w:t>
      </w:r>
      <w:r>
        <w:rPr>
          <w:sz w:val="21"/>
          <w:szCs w:val="21"/>
        </w:rPr>
        <w:t>是指软件开发工具包(software development kit,SDK),该工具包提供数据 </w:t>
      </w:r>
      <w:r>
        <w:rPr>
          <w:sz w:val="21"/>
          <w:szCs w:val="21"/>
          <w:spacing w:val="3"/>
        </w:rPr>
        <w:t>通信功能，用户可以直接用</w:t>
      </w:r>
      <w:r>
        <w:rPr>
          <w:sz w:val="21"/>
          <w:szCs w:val="21"/>
          <w:spacing w:val="-41"/>
        </w:rPr>
        <w:t xml:space="preserve"> </w:t>
      </w:r>
      <w:r>
        <w:rPr>
          <w:rFonts w:ascii="Times New Roman" w:hAnsi="Times New Roman" w:eastAsia="Times New Roman" w:cs="Times New Roman"/>
          <w:sz w:val="21"/>
          <w:szCs w:val="21"/>
        </w:rPr>
        <w:t>SDK</w:t>
      </w:r>
      <w:r>
        <w:rPr>
          <w:rFonts w:ascii="Times New Roman" w:hAnsi="Times New Roman" w:eastAsia="Times New Roman" w:cs="Times New Roman"/>
          <w:sz w:val="21"/>
          <w:szCs w:val="21"/>
          <w:spacing w:val="3"/>
        </w:rPr>
        <w:t xml:space="preserve"> </w:t>
      </w:r>
      <w:r>
        <w:rPr>
          <w:sz w:val="21"/>
          <w:szCs w:val="21"/>
          <w:spacing w:val="3"/>
        </w:rPr>
        <w:t>获取数据源数据；或者，用户基于</w:t>
      </w:r>
      <w:r>
        <w:rPr>
          <w:sz w:val="21"/>
          <w:szCs w:val="21"/>
          <w:spacing w:val="-47"/>
        </w:rPr>
        <w:t xml:space="preserve"> </w:t>
      </w:r>
      <w:r>
        <w:rPr>
          <w:rFonts w:ascii="Times New Roman" w:hAnsi="Times New Roman" w:eastAsia="Times New Roman" w:cs="Times New Roman"/>
          <w:sz w:val="21"/>
          <w:szCs w:val="21"/>
        </w:rPr>
        <w:t>SDK</w:t>
      </w:r>
      <w:r>
        <w:rPr>
          <w:rFonts w:ascii="Times New Roman" w:hAnsi="Times New Roman" w:eastAsia="Times New Roman" w:cs="Times New Roman"/>
          <w:sz w:val="21"/>
          <w:szCs w:val="21"/>
          <w:spacing w:val="3"/>
        </w:rPr>
        <w:t xml:space="preserve"> </w:t>
      </w:r>
      <w:r>
        <w:rPr>
          <w:sz w:val="21"/>
          <w:szCs w:val="21"/>
          <w:spacing w:val="2"/>
        </w:rPr>
        <w:t>做简单</w:t>
      </w:r>
      <w:r>
        <w:rPr>
          <w:sz w:val="21"/>
          <w:szCs w:val="21"/>
        </w:rPr>
        <w:t xml:space="preserve"> </w:t>
      </w:r>
      <w:r>
        <w:rPr>
          <w:sz w:val="21"/>
          <w:szCs w:val="21"/>
          <w:spacing w:val="-1"/>
        </w:rPr>
        <w:t>的二次开发并形成数据采集软件，再由此获得数据源数据。</w:t>
      </w:r>
    </w:p>
    <w:p>
      <w:pPr>
        <w:pStyle w:val="BodyText"/>
        <w:ind w:left="759" w:right="96" w:hanging="279"/>
        <w:spacing w:before="94" w:line="253" w:lineRule="auto"/>
        <w:rPr>
          <w:sz w:val="21"/>
          <w:szCs w:val="21"/>
        </w:rPr>
      </w:pPr>
      <w:r>
        <w:rPr>
          <w:sz w:val="21"/>
          <w:szCs w:val="21"/>
          <w:spacing w:val="-6"/>
        </w:rPr>
        <w:t>●API:  是指应用程序接口(application programming interface,API)函数，用户通过</w:t>
      </w:r>
      <w:r>
        <w:rPr>
          <w:sz w:val="21"/>
          <w:szCs w:val="21"/>
          <w:spacing w:val="18"/>
        </w:rPr>
        <w:t xml:space="preserve"> </w:t>
      </w:r>
      <w:r>
        <w:rPr>
          <w:sz w:val="21"/>
          <w:szCs w:val="21"/>
          <w:spacing w:val="-1"/>
        </w:rPr>
        <w:t>调用</w:t>
      </w:r>
      <w:r>
        <w:rPr>
          <w:rFonts w:ascii="Times New Roman" w:hAnsi="Times New Roman" w:eastAsia="Times New Roman" w:cs="Times New Roman"/>
          <w:sz w:val="21"/>
          <w:szCs w:val="21"/>
          <w:spacing w:val="-1"/>
        </w:rPr>
        <w:t>API</w:t>
      </w:r>
      <w:r>
        <w:rPr>
          <w:rFonts w:ascii="Times New Roman" w:hAnsi="Times New Roman" w:eastAsia="Times New Roman" w:cs="Times New Roman"/>
          <w:sz w:val="21"/>
          <w:szCs w:val="21"/>
          <w:spacing w:val="42"/>
        </w:rPr>
        <w:t xml:space="preserve"> </w:t>
      </w:r>
      <w:r>
        <w:rPr>
          <w:sz w:val="21"/>
          <w:szCs w:val="21"/>
          <w:spacing w:val="-1"/>
        </w:rPr>
        <w:t>函数来形成数据采集软件，再由此获得数据源数据。</w:t>
      </w:r>
    </w:p>
    <w:p>
      <w:pPr>
        <w:pStyle w:val="BodyText"/>
        <w:ind w:left="759" w:right="94" w:hanging="279"/>
        <w:spacing w:before="81" w:line="255" w:lineRule="auto"/>
        <w:rPr>
          <w:sz w:val="21"/>
          <w:szCs w:val="21"/>
        </w:rPr>
      </w:pPr>
      <w:r>
        <w:rPr>
          <w:sz w:val="21"/>
          <w:szCs w:val="21"/>
        </w:rPr>
        <w:t>●</w:t>
      </w:r>
      <w:r>
        <w:rPr>
          <w:sz w:val="21"/>
          <w:szCs w:val="21"/>
          <w:spacing w:val="74"/>
        </w:rPr>
        <w:t xml:space="preserve"> </w:t>
      </w:r>
      <w:r>
        <w:rPr>
          <w:sz w:val="21"/>
          <w:szCs w:val="21"/>
        </w:rPr>
        <w:t>组织数据源：组织机构的相关数据，如省市城市管理局的市政设施数据库、市容 </w:t>
      </w:r>
      <w:r>
        <w:rPr>
          <w:sz w:val="21"/>
          <w:szCs w:val="21"/>
          <w:spacing w:val="-3"/>
        </w:rPr>
        <w:t>环卫数据库、园林绿化数据库等。</w:t>
      </w:r>
    </w:p>
    <w:p>
      <w:pPr>
        <w:pStyle w:val="BodyText"/>
        <w:ind w:left="759" w:right="39" w:hanging="279"/>
        <w:spacing w:before="100" w:line="255" w:lineRule="auto"/>
        <w:rPr>
          <w:sz w:val="21"/>
          <w:szCs w:val="21"/>
        </w:rPr>
      </w:pPr>
      <w:r>
        <w:rPr>
          <w:sz w:val="21"/>
          <w:szCs w:val="21"/>
          <w:spacing w:val="9"/>
        </w:rPr>
        <w:t>●工业实体数据源：特指相关非标准化设备(简称非标设备)涉及的相关数据(注：</w:t>
      </w:r>
      <w:r>
        <w:rPr>
          <w:sz w:val="21"/>
          <w:szCs w:val="21"/>
          <w:spacing w:val="6"/>
        </w:rPr>
        <w:t xml:space="preserve"> </w:t>
      </w:r>
      <w:r>
        <w:rPr>
          <w:sz w:val="21"/>
          <w:szCs w:val="21"/>
        </w:rPr>
        <w:t>如果工业实体是标准化设备，则可以用</w:t>
      </w:r>
      <w:r>
        <w:rPr>
          <w:rFonts w:ascii="Times New Roman" w:hAnsi="Times New Roman" w:eastAsia="Times New Roman" w:cs="Times New Roman"/>
          <w:sz w:val="21"/>
          <w:szCs w:val="21"/>
        </w:rPr>
        <w:t>OPC</w:t>
      </w:r>
      <w:r>
        <w:rPr>
          <w:rFonts w:ascii="Times New Roman" w:hAnsi="Times New Roman" w:eastAsia="Times New Roman" w:cs="Times New Roman"/>
          <w:sz w:val="21"/>
          <w:szCs w:val="21"/>
          <w:spacing w:val="28"/>
        </w:rPr>
        <w:t xml:space="preserve"> </w:t>
      </w:r>
      <w:r>
        <w:rPr>
          <w:sz w:val="21"/>
          <w:szCs w:val="21"/>
        </w:rPr>
        <w:t>通信法实现通信)。</w:t>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pStyle w:val="BodyText"/>
        <w:ind w:left="614"/>
        <w:spacing w:before="131" w:line="219" w:lineRule="auto"/>
        <w:outlineLvl w:val="6"/>
        <w:rPr>
          <w:sz w:val="40"/>
          <w:szCs w:val="40"/>
        </w:rPr>
      </w:pPr>
      <w:bookmarkStart w:name="bookmark104" w:id="94"/>
      <w:bookmarkEnd w:id="94"/>
      <w:r>
        <w:rPr>
          <w:sz w:val="40"/>
          <w:szCs w:val="40"/>
          <w:b/>
          <w:bCs/>
          <w:spacing w:val="-10"/>
        </w:rPr>
        <w:t>4.4</w:t>
      </w:r>
      <w:r>
        <w:rPr>
          <w:sz w:val="40"/>
          <w:szCs w:val="40"/>
          <w:spacing w:val="-10"/>
        </w:rPr>
        <w:t xml:space="preserve">  </w:t>
      </w:r>
      <w:r>
        <w:rPr>
          <w:sz w:val="40"/>
          <w:szCs w:val="40"/>
          <w:b/>
          <w:bCs/>
          <w:spacing w:val="-10"/>
        </w:rPr>
        <w:t>数据采集质量控制技术</w:t>
      </w:r>
    </w:p>
    <w:p>
      <w:pPr>
        <w:spacing w:line="364" w:lineRule="auto"/>
        <w:rPr>
          <w:rFonts w:ascii="Arial"/>
          <w:sz w:val="21"/>
        </w:rPr>
      </w:pPr>
      <w:r/>
    </w:p>
    <w:p>
      <w:pPr>
        <w:pStyle w:val="BodyText"/>
        <w:ind w:left="90" w:right="114" w:firstLine="390"/>
        <w:spacing w:before="69" w:line="255" w:lineRule="auto"/>
        <w:rPr>
          <w:sz w:val="21"/>
          <w:szCs w:val="21"/>
        </w:rPr>
      </w:pPr>
      <w:r>
        <w:rPr>
          <w:sz w:val="21"/>
          <w:szCs w:val="21"/>
          <w:spacing w:val="7"/>
        </w:rPr>
        <w:t>鉴于本书第3章介绍了数据质量的概念及相关技术，本节仅简略介绍与数据采集强</w:t>
      </w:r>
      <w:r>
        <w:rPr>
          <w:sz w:val="21"/>
          <w:szCs w:val="21"/>
          <w:spacing w:val="12"/>
        </w:rPr>
        <w:t xml:space="preserve"> </w:t>
      </w:r>
      <w:r>
        <w:rPr>
          <w:sz w:val="21"/>
          <w:szCs w:val="21"/>
          <w:spacing w:val="-5"/>
        </w:rPr>
        <w:t>关联的相关质量控制技术。</w:t>
      </w:r>
    </w:p>
    <w:p>
      <w:pPr>
        <w:spacing w:line="314" w:lineRule="auto"/>
        <w:rPr>
          <w:rFonts w:ascii="Arial"/>
          <w:sz w:val="21"/>
        </w:rPr>
      </w:pPr>
      <w:r/>
    </w:p>
    <w:p>
      <w:pPr>
        <w:ind w:left="483"/>
        <w:spacing w:before="92" w:line="222" w:lineRule="auto"/>
        <w:outlineLvl w:val="6"/>
        <w:rPr>
          <w:rFonts w:ascii="SimHei" w:hAnsi="SimHei" w:eastAsia="SimHei" w:cs="SimHei"/>
          <w:sz w:val="28"/>
          <w:szCs w:val="28"/>
        </w:rPr>
      </w:pPr>
      <w:r>
        <w:rPr>
          <w:rFonts w:ascii="SimHei" w:hAnsi="SimHei" w:eastAsia="SimHei" w:cs="SimHei"/>
          <w:sz w:val="28"/>
          <w:szCs w:val="28"/>
          <w:b/>
          <w:bCs/>
          <w:spacing w:val="-6"/>
        </w:rPr>
        <w:t>4.4.1</w:t>
      </w:r>
      <w:r>
        <w:rPr>
          <w:rFonts w:ascii="SimHei" w:hAnsi="SimHei" w:eastAsia="SimHei" w:cs="SimHei"/>
          <w:sz w:val="28"/>
          <w:szCs w:val="28"/>
          <w:spacing w:val="134"/>
        </w:rPr>
        <w:t xml:space="preserve"> </w:t>
      </w:r>
      <w:r>
        <w:rPr>
          <w:rFonts w:ascii="SimHei" w:hAnsi="SimHei" w:eastAsia="SimHei" w:cs="SimHei"/>
          <w:sz w:val="28"/>
          <w:szCs w:val="28"/>
          <w:b/>
          <w:bCs/>
          <w:spacing w:val="-6"/>
        </w:rPr>
        <w:t>数据采集质量控制原则</w:t>
      </w:r>
    </w:p>
    <w:p>
      <w:pPr>
        <w:spacing w:line="284" w:lineRule="auto"/>
        <w:rPr>
          <w:rFonts w:ascii="Arial"/>
          <w:sz w:val="21"/>
        </w:rPr>
      </w:pPr>
      <w:r/>
    </w:p>
    <w:p>
      <w:pPr>
        <w:pStyle w:val="BodyText"/>
        <w:ind w:left="90" w:right="67" w:firstLine="390"/>
        <w:spacing w:before="69" w:line="266" w:lineRule="auto"/>
        <w:jc w:val="both"/>
        <w:rPr>
          <w:sz w:val="21"/>
          <w:szCs w:val="21"/>
        </w:rPr>
      </w:pPr>
      <w:r>
        <w:rPr>
          <w:sz w:val="21"/>
          <w:szCs w:val="21"/>
          <w:spacing w:val="4"/>
        </w:rPr>
        <w:t>数据采集质量控制原则主要有6个：完整性</w:t>
      </w:r>
      <w:r>
        <w:rPr>
          <w:sz w:val="21"/>
          <w:szCs w:val="21"/>
          <w:spacing w:val="3"/>
        </w:rPr>
        <w:t>原则、及时性原则、准确性原则、</w:t>
      </w:r>
      <w:r>
        <w:rPr>
          <w:sz w:val="21"/>
          <w:szCs w:val="21"/>
          <w:spacing w:val="50"/>
        </w:rPr>
        <w:t xml:space="preserve"> </w:t>
      </w:r>
      <w:r>
        <w:rPr>
          <w:sz w:val="21"/>
          <w:szCs w:val="21"/>
          <w:spacing w:val="3"/>
        </w:rPr>
        <w:t>一致</w:t>
      </w:r>
      <w:r>
        <w:rPr>
          <w:sz w:val="21"/>
          <w:szCs w:val="21"/>
        </w:rPr>
        <w:t xml:space="preserve"> </w:t>
      </w:r>
      <w:r>
        <w:rPr>
          <w:sz w:val="21"/>
          <w:szCs w:val="21"/>
          <w:spacing w:val="10"/>
        </w:rPr>
        <w:t>性原则、唯一性原则、有效性原则。这6个原则体现在了数据质量的6个特性，这些原</w:t>
      </w:r>
      <w:r>
        <w:rPr>
          <w:sz w:val="21"/>
          <w:szCs w:val="21"/>
          <w:spacing w:val="6"/>
        </w:rPr>
        <w:t xml:space="preserve"> </w:t>
      </w:r>
      <w:r>
        <w:rPr>
          <w:sz w:val="21"/>
          <w:szCs w:val="21"/>
          <w:spacing w:val="8"/>
        </w:rPr>
        <w:t>则(特性)的内涵、监控规则、评价指标计算方法详</w:t>
      </w:r>
      <w:r>
        <w:rPr>
          <w:sz w:val="21"/>
          <w:szCs w:val="21"/>
          <w:spacing w:val="7"/>
        </w:rPr>
        <w:t>见第3章。</w:t>
      </w:r>
    </w:p>
    <w:p>
      <w:pPr>
        <w:spacing w:line="319" w:lineRule="auto"/>
        <w:rPr>
          <w:rFonts w:ascii="Arial"/>
          <w:sz w:val="21"/>
        </w:rPr>
      </w:pPr>
      <w:r/>
    </w:p>
    <w:p>
      <w:pPr>
        <w:ind w:left="483"/>
        <w:spacing w:before="92" w:line="222" w:lineRule="auto"/>
        <w:outlineLvl w:val="6"/>
        <w:rPr>
          <w:rFonts w:ascii="SimHei" w:hAnsi="SimHei" w:eastAsia="SimHei" w:cs="SimHei"/>
          <w:sz w:val="28"/>
          <w:szCs w:val="28"/>
        </w:rPr>
      </w:pPr>
      <w:r>
        <w:rPr>
          <w:rFonts w:ascii="SimHei" w:hAnsi="SimHei" w:eastAsia="SimHei" w:cs="SimHei"/>
          <w:sz w:val="28"/>
          <w:szCs w:val="28"/>
          <w:b/>
          <w:bCs/>
          <w:spacing w:val="-9"/>
        </w:rPr>
        <w:t>4.4.2</w:t>
      </w:r>
      <w:r>
        <w:rPr>
          <w:rFonts w:ascii="SimHei" w:hAnsi="SimHei" w:eastAsia="SimHei" w:cs="SimHei"/>
          <w:sz w:val="28"/>
          <w:szCs w:val="28"/>
          <w:spacing w:val="-9"/>
        </w:rPr>
        <w:t xml:space="preserve">  </w:t>
      </w:r>
      <w:r>
        <w:rPr>
          <w:rFonts w:ascii="SimHei" w:hAnsi="SimHei" w:eastAsia="SimHei" w:cs="SimHei"/>
          <w:sz w:val="28"/>
          <w:szCs w:val="28"/>
          <w:b/>
          <w:bCs/>
          <w:spacing w:val="-9"/>
        </w:rPr>
        <w:t>数据采集质量控制模式</w:t>
      </w:r>
    </w:p>
    <w:p>
      <w:pPr>
        <w:spacing w:line="253" w:lineRule="auto"/>
        <w:rPr>
          <w:rFonts w:ascii="Arial"/>
          <w:sz w:val="21"/>
        </w:rPr>
      </w:pPr>
      <w:r/>
    </w:p>
    <w:p>
      <w:pPr>
        <w:pStyle w:val="BodyText"/>
        <w:ind w:left="480"/>
        <w:spacing w:before="68" w:line="219" w:lineRule="auto"/>
        <w:rPr>
          <w:sz w:val="21"/>
          <w:szCs w:val="21"/>
        </w:rPr>
      </w:pPr>
      <w:r>
        <w:rPr>
          <w:sz w:val="21"/>
          <w:szCs w:val="21"/>
          <w:spacing w:val="-1"/>
        </w:rPr>
        <w:t>数据采集质量控制模式包括三种：数据清洗、</w:t>
      </w:r>
      <w:r>
        <w:rPr>
          <w:sz w:val="21"/>
          <w:szCs w:val="21"/>
          <w:spacing w:val="-2"/>
        </w:rPr>
        <w:t>数据转换、数据整理。</w:t>
      </w:r>
    </w:p>
    <w:p>
      <w:pPr>
        <w:ind w:left="483"/>
        <w:spacing w:before="89" w:line="222" w:lineRule="auto"/>
        <w:outlineLvl w:val="6"/>
        <w:rPr>
          <w:rFonts w:ascii="SimHei" w:hAnsi="SimHei" w:eastAsia="SimHei" w:cs="SimHei"/>
          <w:sz w:val="21"/>
          <w:szCs w:val="21"/>
        </w:rPr>
      </w:pPr>
      <w:r>
        <w:rPr>
          <w:rFonts w:ascii="SimHei" w:hAnsi="SimHei" w:eastAsia="SimHei" w:cs="SimHei"/>
          <w:sz w:val="21"/>
          <w:szCs w:val="21"/>
          <w:b/>
          <w:bCs/>
          <w:spacing w:val="1"/>
        </w:rPr>
        <w:t>1.数据清洗</w:t>
      </w:r>
    </w:p>
    <w:p>
      <w:pPr>
        <w:pStyle w:val="BodyText"/>
        <w:ind w:left="90" w:right="97" w:firstLine="390"/>
        <w:spacing w:before="91" w:line="250" w:lineRule="auto"/>
        <w:rPr>
          <w:sz w:val="21"/>
          <w:szCs w:val="21"/>
        </w:rPr>
      </w:pPr>
      <w:r>
        <w:rPr>
          <w:sz w:val="21"/>
          <w:szCs w:val="21"/>
          <w:spacing w:val="8"/>
        </w:rPr>
        <w:t>数据清洗主要包括分析数据源、定义清洗规则、执行清洗规则、验</w:t>
      </w:r>
      <w:r>
        <w:rPr>
          <w:sz w:val="21"/>
          <w:szCs w:val="21"/>
          <w:spacing w:val="7"/>
        </w:rPr>
        <w:t>证清洗结果等4</w:t>
      </w:r>
      <w:r>
        <w:rPr>
          <w:sz w:val="21"/>
          <w:szCs w:val="21"/>
        </w:rPr>
        <w:t xml:space="preserve"> </w:t>
      </w:r>
      <w:r>
        <w:rPr>
          <w:sz w:val="21"/>
          <w:szCs w:val="21"/>
          <w:spacing w:val="-6"/>
        </w:rPr>
        <w:t>个管控过程。</w:t>
      </w:r>
    </w:p>
    <w:p>
      <w:pPr>
        <w:pStyle w:val="BodyText"/>
        <w:ind w:left="480"/>
        <w:spacing w:before="81" w:line="219" w:lineRule="auto"/>
        <w:rPr>
          <w:sz w:val="21"/>
          <w:szCs w:val="21"/>
        </w:rPr>
      </w:pPr>
      <w:r>
        <w:rPr>
          <w:sz w:val="21"/>
          <w:szCs w:val="21"/>
          <w:spacing w:val="-3"/>
        </w:rPr>
        <w:t>●</w:t>
      </w:r>
      <w:r>
        <w:rPr>
          <w:sz w:val="21"/>
          <w:szCs w:val="21"/>
          <w:spacing w:val="46"/>
        </w:rPr>
        <w:t xml:space="preserve"> </w:t>
      </w:r>
      <w:r>
        <w:rPr>
          <w:sz w:val="21"/>
          <w:szCs w:val="21"/>
          <w:spacing w:val="-3"/>
        </w:rPr>
        <w:t>分析数据源：对数据源进行分析，及时发现数据源存在的质</w:t>
      </w:r>
      <w:r>
        <w:rPr>
          <w:sz w:val="21"/>
          <w:szCs w:val="21"/>
          <w:spacing w:val="-4"/>
        </w:rPr>
        <w:t>量问题。</w:t>
      </w:r>
    </w:p>
    <w:p>
      <w:pPr>
        <w:pStyle w:val="BodyText"/>
        <w:ind w:left="480"/>
        <w:spacing w:before="71" w:line="219" w:lineRule="auto"/>
        <w:rPr>
          <w:sz w:val="21"/>
          <w:szCs w:val="21"/>
        </w:rPr>
      </w:pPr>
      <w:r>
        <w:rPr>
          <w:sz w:val="21"/>
          <w:szCs w:val="21"/>
          <w:spacing w:val="5"/>
        </w:rPr>
        <w:t>●定义清洗规则：包括空值的检查和处理、非法值的检测和处理、不一致数</w:t>
      </w:r>
      <w:r>
        <w:rPr>
          <w:sz w:val="21"/>
          <w:szCs w:val="21"/>
          <w:spacing w:val="4"/>
        </w:rPr>
        <w:t>据的检</w:t>
      </w:r>
    </w:p>
    <w:p>
      <w:pPr>
        <w:spacing w:line="219" w:lineRule="auto"/>
        <w:sectPr>
          <w:pgSz w:w="9480" w:h="14400"/>
          <w:pgMar w:top="400" w:right="455" w:bottom="0" w:left="709" w:header="0" w:footer="0" w:gutter="0"/>
        </w:sectPr>
        <w:rPr>
          <w:sz w:val="21"/>
          <w:szCs w:val="21"/>
        </w:rPr>
      </w:pPr>
    </w:p>
    <w:p>
      <w:pPr>
        <w:ind w:right="20"/>
        <w:spacing w:before="181" w:line="217" w:lineRule="auto"/>
        <w:jc w:val="right"/>
        <w:rPr>
          <w:rFonts w:ascii="SimHei" w:hAnsi="SimHei" w:eastAsia="SimHei" w:cs="SimHei"/>
          <w:sz w:val="21"/>
          <w:szCs w:val="21"/>
        </w:rPr>
      </w:pPr>
      <w:r>
        <w:rPr>
          <w:rFonts w:ascii="SimHei" w:hAnsi="SimHei" w:eastAsia="SimHei" w:cs="SimHei"/>
          <w:sz w:val="21"/>
          <w:szCs w:val="21"/>
          <w:b/>
          <w:bCs/>
          <w:spacing w:val="2"/>
        </w:rPr>
        <w:t>第</w:t>
      </w:r>
      <w:r>
        <w:rPr>
          <w:rFonts w:ascii="SimHei" w:hAnsi="SimHei" w:eastAsia="SimHei" w:cs="SimHei"/>
          <w:sz w:val="21"/>
          <w:szCs w:val="21"/>
          <w:spacing w:val="-41"/>
        </w:rPr>
        <w:t xml:space="preserve"> </w:t>
      </w:r>
      <w:r>
        <w:rPr>
          <w:rFonts w:ascii="SimHei" w:hAnsi="SimHei" w:eastAsia="SimHei" w:cs="SimHei"/>
          <w:sz w:val="21"/>
          <w:szCs w:val="21"/>
          <w:b/>
          <w:bCs/>
          <w:spacing w:val="2"/>
        </w:rPr>
        <w:t>4</w:t>
      </w:r>
      <w:r>
        <w:rPr>
          <w:rFonts w:ascii="SimHei" w:hAnsi="SimHei" w:eastAsia="SimHei" w:cs="SimHei"/>
          <w:sz w:val="21"/>
          <w:szCs w:val="21"/>
          <w:spacing w:val="-38"/>
        </w:rPr>
        <w:t xml:space="preserve"> </w:t>
      </w:r>
      <w:r>
        <w:rPr>
          <w:rFonts w:ascii="SimHei" w:hAnsi="SimHei" w:eastAsia="SimHei" w:cs="SimHei"/>
          <w:sz w:val="21"/>
          <w:szCs w:val="21"/>
          <w:b/>
          <w:bCs/>
          <w:spacing w:val="2"/>
        </w:rPr>
        <w:t>章</w:t>
      </w:r>
      <w:r>
        <w:rPr>
          <w:rFonts w:ascii="SimHei" w:hAnsi="SimHei" w:eastAsia="SimHei" w:cs="SimHei"/>
          <w:sz w:val="21"/>
          <w:szCs w:val="21"/>
          <w:spacing w:val="69"/>
        </w:rPr>
        <w:t xml:space="preserve"> </w:t>
      </w:r>
      <w:r>
        <w:rPr>
          <w:rFonts w:ascii="SimHei" w:hAnsi="SimHei" w:eastAsia="SimHei" w:cs="SimHei"/>
          <w:sz w:val="21"/>
          <w:szCs w:val="21"/>
          <w:spacing w:val="2"/>
        </w:rPr>
        <w:t>数据采集技术|</w:t>
      </w:r>
      <w:r>
        <w:rPr>
          <w:rFonts w:ascii="SimHei" w:hAnsi="SimHei" w:eastAsia="SimHei" w:cs="SimHei"/>
          <w:sz w:val="21"/>
          <w:szCs w:val="21"/>
          <w:spacing w:val="-48"/>
        </w:rPr>
        <w:t xml:space="preserve"> </w:t>
      </w:r>
      <w:r>
        <w:rPr>
          <w:rFonts w:ascii="SimHei" w:hAnsi="SimHei" w:eastAsia="SimHei" w:cs="SimHei"/>
          <w:sz w:val="21"/>
          <w:szCs w:val="21"/>
          <w:b/>
          <w:bCs/>
          <w:spacing w:val="2"/>
        </w:rPr>
        <w:t>75</w:t>
      </w:r>
      <w:r>
        <w:rPr>
          <w:rFonts w:ascii="SimHei" w:hAnsi="SimHei" w:eastAsia="SimHei" w:cs="SimHei"/>
          <w:sz w:val="21"/>
          <w:szCs w:val="21"/>
          <w:spacing w:val="82"/>
        </w:rPr>
        <w:t xml:space="preserve"> </w:t>
      </w:r>
      <w:r>
        <w:rPr>
          <w:rFonts w:ascii="SimHei" w:hAnsi="SimHei" w:eastAsia="SimHei" w:cs="SimHei"/>
          <w:sz w:val="21"/>
          <w:szCs w:val="21"/>
          <w:spacing w:val="2"/>
        </w:rPr>
        <w:t>|</w:t>
      </w:r>
    </w:p>
    <w:p>
      <w:pPr>
        <w:spacing w:line="290" w:lineRule="auto"/>
        <w:rPr>
          <w:rFonts w:ascii="Arial"/>
          <w:sz w:val="21"/>
        </w:rPr>
      </w:pPr>
      <w:r/>
    </w:p>
    <w:p>
      <w:pPr>
        <w:pStyle w:val="BodyText"/>
        <w:ind w:left="690"/>
        <w:spacing w:before="68" w:line="219" w:lineRule="auto"/>
        <w:rPr>
          <w:sz w:val="21"/>
          <w:szCs w:val="21"/>
        </w:rPr>
      </w:pPr>
      <w:r>
        <w:rPr>
          <w:sz w:val="21"/>
          <w:szCs w:val="21"/>
          <w:spacing w:val="-4"/>
        </w:rPr>
        <w:t>测和处理、相似重复记录的检测和处理等。</w:t>
      </w:r>
    </w:p>
    <w:p>
      <w:pPr>
        <w:pStyle w:val="BodyText"/>
        <w:ind w:left="690" w:right="92" w:hanging="280"/>
        <w:spacing w:before="88" w:line="251" w:lineRule="auto"/>
        <w:rPr>
          <w:sz w:val="21"/>
          <w:szCs w:val="21"/>
        </w:rPr>
      </w:pPr>
      <w:r>
        <w:rPr>
          <w:sz w:val="21"/>
          <w:szCs w:val="21"/>
          <w:spacing w:val="8"/>
        </w:rPr>
        <w:t>●执行清洗规则：依据定义的清洗规则，补足残缺/空</w:t>
      </w:r>
      <w:r>
        <w:rPr>
          <w:sz w:val="21"/>
          <w:szCs w:val="21"/>
          <w:spacing w:val="7"/>
        </w:rPr>
        <w:t>值，纠正不一致、完成数据</w:t>
      </w:r>
      <w:r>
        <w:rPr>
          <w:sz w:val="21"/>
          <w:szCs w:val="21"/>
        </w:rPr>
        <w:t xml:space="preserve"> </w:t>
      </w:r>
      <w:r>
        <w:rPr>
          <w:sz w:val="21"/>
          <w:szCs w:val="21"/>
          <w:spacing w:val="-2"/>
        </w:rPr>
        <w:t>拆分、数据合并或去重、数据脱敏、数据去噪等。</w:t>
      </w:r>
    </w:p>
    <w:p>
      <w:pPr>
        <w:pStyle w:val="BodyText"/>
        <w:ind w:left="690" w:right="94" w:hanging="280"/>
        <w:spacing w:before="90" w:line="255" w:lineRule="auto"/>
        <w:rPr>
          <w:sz w:val="21"/>
          <w:szCs w:val="21"/>
        </w:rPr>
      </w:pPr>
      <w:r>
        <w:rPr>
          <w:sz w:val="21"/>
          <w:szCs w:val="21"/>
        </w:rPr>
        <w:t>●</w:t>
      </w:r>
      <w:r>
        <w:rPr>
          <w:sz w:val="21"/>
          <w:szCs w:val="21"/>
          <w:spacing w:val="64"/>
        </w:rPr>
        <w:t xml:space="preserve"> </w:t>
      </w:r>
      <w:r>
        <w:rPr>
          <w:sz w:val="21"/>
          <w:szCs w:val="21"/>
        </w:rPr>
        <w:t>验证清洗结果：对定义的清洗方法的正确性和效率进行验证与评估，对不满足清 </w:t>
      </w:r>
      <w:r>
        <w:rPr>
          <w:sz w:val="21"/>
          <w:szCs w:val="21"/>
          <w:spacing w:val="-4"/>
        </w:rPr>
        <w:t>洗要求的清洗方法进行调整和改进。</w:t>
      </w:r>
    </w:p>
    <w:p>
      <w:pPr>
        <w:ind w:left="413"/>
        <w:spacing w:before="86" w:line="222" w:lineRule="auto"/>
        <w:outlineLvl w:val="6"/>
        <w:rPr>
          <w:rFonts w:ascii="SimHei" w:hAnsi="SimHei" w:eastAsia="SimHei" w:cs="SimHei"/>
          <w:sz w:val="21"/>
          <w:szCs w:val="21"/>
        </w:rPr>
      </w:pPr>
      <w:r>
        <w:rPr>
          <w:rFonts w:ascii="SimHei" w:hAnsi="SimHei" w:eastAsia="SimHei" w:cs="SimHei"/>
          <w:sz w:val="21"/>
          <w:szCs w:val="21"/>
          <w:b/>
          <w:bCs/>
          <w:spacing w:val="1"/>
        </w:rPr>
        <w:t>2.数据转换</w:t>
      </w:r>
    </w:p>
    <w:p>
      <w:pPr>
        <w:pStyle w:val="BodyText"/>
        <w:ind w:right="96" w:firstLine="410"/>
        <w:spacing w:before="81" w:line="260" w:lineRule="auto"/>
        <w:rPr>
          <w:sz w:val="21"/>
          <w:szCs w:val="21"/>
        </w:rPr>
      </w:pPr>
      <w:r>
        <w:rPr>
          <w:sz w:val="21"/>
          <w:szCs w:val="21"/>
          <w:spacing w:val="17"/>
        </w:rPr>
        <w:t>即对数据的标准代码、格式、类型等进行转换。必要时，可建立“数据转换规</w:t>
      </w:r>
      <w:r>
        <w:rPr>
          <w:sz w:val="21"/>
          <w:szCs w:val="21"/>
          <w:spacing w:val="9"/>
        </w:rPr>
        <w:t xml:space="preserve"> </w:t>
      </w:r>
      <w:r>
        <w:rPr>
          <w:sz w:val="21"/>
          <w:szCs w:val="21"/>
          <w:spacing w:val="-22"/>
        </w:rPr>
        <w:t>则表”。</w:t>
      </w:r>
    </w:p>
    <w:p>
      <w:pPr>
        <w:ind w:left="413"/>
        <w:spacing w:before="76" w:line="222" w:lineRule="auto"/>
        <w:outlineLvl w:val="6"/>
        <w:rPr>
          <w:rFonts w:ascii="SimHei" w:hAnsi="SimHei" w:eastAsia="SimHei" w:cs="SimHei"/>
          <w:sz w:val="21"/>
          <w:szCs w:val="21"/>
        </w:rPr>
      </w:pPr>
      <w:r>
        <w:rPr>
          <w:rFonts w:ascii="SimHei" w:hAnsi="SimHei" w:eastAsia="SimHei" w:cs="SimHei"/>
          <w:sz w:val="21"/>
          <w:szCs w:val="21"/>
          <w:b/>
          <w:bCs/>
          <w:spacing w:val="1"/>
        </w:rPr>
        <w:t>3.数据整理</w:t>
      </w:r>
    </w:p>
    <w:p>
      <w:pPr>
        <w:pStyle w:val="BodyText"/>
        <w:ind w:right="94" w:firstLine="410"/>
        <w:spacing w:before="49" w:line="264" w:lineRule="auto"/>
        <w:rPr>
          <w:sz w:val="21"/>
          <w:szCs w:val="21"/>
        </w:rPr>
      </w:pPr>
      <w:r>
        <w:rPr>
          <w:sz w:val="21"/>
          <w:szCs w:val="21"/>
          <w:spacing w:val="5"/>
        </w:rPr>
        <w:t>即通过数据聚合、数据归类、数据关联等方法，分析采集</w:t>
      </w:r>
      <w:r>
        <w:rPr>
          <w:sz w:val="21"/>
          <w:szCs w:val="21"/>
          <w:spacing w:val="4"/>
        </w:rPr>
        <w:t>的数据，形成上下文完整</w:t>
      </w:r>
      <w:r>
        <w:rPr>
          <w:sz w:val="21"/>
          <w:szCs w:val="21"/>
        </w:rPr>
        <w:t xml:space="preserve"> </w:t>
      </w:r>
      <w:r>
        <w:rPr>
          <w:sz w:val="21"/>
          <w:szCs w:val="21"/>
          <w:spacing w:val="-4"/>
        </w:rPr>
        <w:t>有效的数据，进而形成一次数据资产。</w:t>
      </w:r>
    </w:p>
    <w:p>
      <w:pPr>
        <w:spacing w:line="334" w:lineRule="auto"/>
        <w:rPr>
          <w:rFonts w:ascii="Arial"/>
          <w:sz w:val="21"/>
        </w:rPr>
      </w:pPr>
      <w:r/>
    </w:p>
    <w:p>
      <w:pPr>
        <w:ind w:left="413"/>
        <w:spacing w:before="91" w:line="221" w:lineRule="auto"/>
        <w:outlineLvl w:val="6"/>
        <w:rPr>
          <w:rFonts w:ascii="SimHei" w:hAnsi="SimHei" w:eastAsia="SimHei" w:cs="SimHei"/>
          <w:sz w:val="28"/>
          <w:szCs w:val="28"/>
        </w:rPr>
      </w:pPr>
      <w:r>
        <w:rPr>
          <w:rFonts w:ascii="SimHei" w:hAnsi="SimHei" w:eastAsia="SimHei" w:cs="SimHei"/>
          <w:sz w:val="28"/>
          <w:szCs w:val="28"/>
          <w:b/>
          <w:bCs/>
          <w:spacing w:val="-8"/>
        </w:rPr>
        <w:t>4.4.3</w:t>
      </w:r>
      <w:r>
        <w:rPr>
          <w:rFonts w:ascii="SimHei" w:hAnsi="SimHei" w:eastAsia="SimHei" w:cs="SimHei"/>
          <w:sz w:val="28"/>
          <w:szCs w:val="28"/>
          <w:spacing w:val="-8"/>
        </w:rPr>
        <w:t xml:space="preserve">  </w:t>
      </w:r>
      <w:r>
        <w:rPr>
          <w:rFonts w:ascii="SimHei" w:hAnsi="SimHei" w:eastAsia="SimHei" w:cs="SimHei"/>
          <w:sz w:val="28"/>
          <w:szCs w:val="28"/>
          <w:b/>
          <w:bCs/>
          <w:spacing w:val="-8"/>
        </w:rPr>
        <w:t>数据采集质量评价方法</w:t>
      </w:r>
    </w:p>
    <w:p>
      <w:pPr>
        <w:spacing w:line="257" w:lineRule="auto"/>
        <w:rPr>
          <w:rFonts w:ascii="Arial"/>
          <w:sz w:val="21"/>
        </w:rPr>
      </w:pPr>
      <w:r/>
    </w:p>
    <w:p>
      <w:pPr>
        <w:pStyle w:val="BodyText"/>
        <w:ind w:right="76" w:firstLine="410"/>
        <w:spacing w:before="69" w:line="272" w:lineRule="auto"/>
        <w:jc w:val="both"/>
        <w:rPr>
          <w:sz w:val="21"/>
          <w:szCs w:val="21"/>
        </w:rPr>
      </w:pPr>
      <w:r>
        <w:rPr>
          <w:sz w:val="21"/>
          <w:szCs w:val="21"/>
          <w:spacing w:val="5"/>
        </w:rPr>
        <w:t>数据采集质量评价方法主要有两种：定性评价法和定量评价法。其中，定性评价法</w:t>
      </w:r>
      <w:r>
        <w:rPr>
          <w:sz w:val="21"/>
          <w:szCs w:val="21"/>
          <w:spacing w:val="6"/>
        </w:rPr>
        <w:t xml:space="preserve"> </w:t>
      </w:r>
      <w:r>
        <w:rPr>
          <w:sz w:val="21"/>
          <w:szCs w:val="21"/>
          <w:spacing w:val="4"/>
        </w:rPr>
        <w:t>是指根据事先确定的评价指标，对数据的安全性、目的、用途、日志及用户自定义项目</w:t>
      </w:r>
      <w:r>
        <w:rPr>
          <w:sz w:val="21"/>
          <w:szCs w:val="21"/>
          <w:spacing w:val="17"/>
        </w:rPr>
        <w:t xml:space="preserve"> </w:t>
      </w:r>
      <w:r>
        <w:rPr>
          <w:sz w:val="21"/>
          <w:szCs w:val="21"/>
          <w:spacing w:val="5"/>
        </w:rPr>
        <w:t>进行评价；定量评价法是指利用相关评价模型，采用全数</w:t>
      </w:r>
      <w:r>
        <w:rPr>
          <w:sz w:val="21"/>
          <w:szCs w:val="21"/>
          <w:spacing w:val="4"/>
        </w:rPr>
        <w:t>检查或抽样检查方式，对采集</w:t>
      </w:r>
      <w:r>
        <w:rPr>
          <w:sz w:val="21"/>
          <w:szCs w:val="21"/>
        </w:rPr>
        <w:t xml:space="preserve"> </w:t>
      </w:r>
      <w:r>
        <w:rPr>
          <w:sz w:val="21"/>
          <w:szCs w:val="21"/>
          <w:spacing w:val="2"/>
        </w:rPr>
        <w:t>数据进行量化评价，具体评价模型详见第3章。</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514"/>
        <w:spacing w:before="131" w:line="219" w:lineRule="auto"/>
        <w:outlineLvl w:val="6"/>
        <w:rPr>
          <w:sz w:val="40"/>
          <w:szCs w:val="40"/>
        </w:rPr>
      </w:pPr>
      <w:bookmarkStart w:name="bookmark105" w:id="95"/>
      <w:bookmarkEnd w:id="95"/>
      <w:r>
        <w:rPr>
          <w:sz w:val="40"/>
          <w:szCs w:val="40"/>
          <w:b/>
          <w:bCs/>
          <w:spacing w:val="-11"/>
        </w:rPr>
        <w:t>4.5</w:t>
      </w:r>
      <w:r>
        <w:rPr>
          <w:sz w:val="40"/>
          <w:szCs w:val="40"/>
          <w:spacing w:val="-11"/>
        </w:rPr>
        <w:t xml:space="preserve">  </w:t>
      </w:r>
      <w:r>
        <w:rPr>
          <w:sz w:val="40"/>
          <w:szCs w:val="40"/>
          <w:b/>
          <w:bCs/>
          <w:spacing w:val="-11"/>
        </w:rPr>
        <w:t>数据采集安全控制策略</w:t>
      </w:r>
    </w:p>
    <w:p>
      <w:pPr>
        <w:spacing w:line="321" w:lineRule="auto"/>
        <w:rPr>
          <w:rFonts w:ascii="Arial"/>
          <w:sz w:val="21"/>
        </w:rPr>
      </w:pPr>
      <w:r/>
    </w:p>
    <w:p>
      <w:pPr>
        <w:ind w:left="413"/>
        <w:spacing w:before="91" w:line="222" w:lineRule="auto"/>
        <w:outlineLvl w:val="6"/>
        <w:rPr>
          <w:rFonts w:ascii="SimHei" w:hAnsi="SimHei" w:eastAsia="SimHei" w:cs="SimHei"/>
          <w:sz w:val="28"/>
          <w:szCs w:val="28"/>
        </w:rPr>
      </w:pPr>
      <w:r>
        <w:rPr>
          <w:rFonts w:ascii="SimHei" w:hAnsi="SimHei" w:eastAsia="SimHei" w:cs="SimHei"/>
          <w:sz w:val="28"/>
          <w:szCs w:val="28"/>
          <w:b/>
          <w:bCs/>
          <w:spacing w:val="-8"/>
        </w:rPr>
        <w:t>4.5.1</w:t>
      </w:r>
      <w:r>
        <w:rPr>
          <w:rFonts w:ascii="SimHei" w:hAnsi="SimHei" w:eastAsia="SimHei" w:cs="SimHei"/>
          <w:sz w:val="28"/>
          <w:szCs w:val="28"/>
          <w:spacing w:val="-8"/>
        </w:rPr>
        <w:t xml:space="preserve">  </w:t>
      </w:r>
      <w:r>
        <w:rPr>
          <w:rFonts w:ascii="SimHei" w:hAnsi="SimHei" w:eastAsia="SimHei" w:cs="SimHei"/>
          <w:sz w:val="28"/>
          <w:szCs w:val="28"/>
          <w:b/>
          <w:bCs/>
          <w:spacing w:val="-8"/>
        </w:rPr>
        <w:t>数据采集安全控制要求</w:t>
      </w:r>
    </w:p>
    <w:p>
      <w:pPr>
        <w:spacing w:line="244" w:lineRule="auto"/>
        <w:rPr>
          <w:rFonts w:ascii="Arial"/>
          <w:sz w:val="21"/>
        </w:rPr>
      </w:pPr>
      <w:r/>
    </w:p>
    <w:p>
      <w:pPr>
        <w:pStyle w:val="BodyText"/>
        <w:ind w:right="96" w:firstLine="410"/>
        <w:spacing w:before="69" w:line="272" w:lineRule="auto"/>
        <w:jc w:val="both"/>
        <w:rPr>
          <w:sz w:val="21"/>
          <w:szCs w:val="21"/>
        </w:rPr>
      </w:pPr>
      <w:r>
        <w:rPr>
          <w:sz w:val="21"/>
          <w:szCs w:val="21"/>
          <w:spacing w:val="8"/>
        </w:rPr>
        <w:t>数据采集安全控制要求主要包括6个方面：数据</w:t>
      </w:r>
      <w:r>
        <w:rPr>
          <w:sz w:val="21"/>
          <w:szCs w:val="21"/>
          <w:spacing w:val="7"/>
        </w:rPr>
        <w:t>采集的总体要求、采集数据的分类</w:t>
      </w:r>
      <w:r>
        <w:rPr>
          <w:sz w:val="21"/>
          <w:szCs w:val="21"/>
        </w:rPr>
        <w:t xml:space="preserve"> </w:t>
      </w:r>
      <w:r>
        <w:rPr>
          <w:sz w:val="21"/>
          <w:szCs w:val="21"/>
          <w:spacing w:val="4"/>
        </w:rPr>
        <w:t>分级要求、数据资产权属人的授权要求、数据采集人的安全要求、数据采集过程的溯源</w:t>
      </w:r>
      <w:r>
        <w:rPr>
          <w:sz w:val="21"/>
          <w:szCs w:val="21"/>
          <w:spacing w:val="5"/>
        </w:rPr>
        <w:t xml:space="preserve"> </w:t>
      </w:r>
      <w:r>
        <w:rPr>
          <w:sz w:val="21"/>
          <w:szCs w:val="21"/>
          <w:spacing w:val="-3"/>
        </w:rPr>
        <w:t>要求、数据采集工作的审计要求。</w:t>
      </w:r>
    </w:p>
    <w:p>
      <w:pPr>
        <w:pStyle w:val="BodyText"/>
        <w:ind w:left="690" w:right="114" w:hanging="280"/>
        <w:spacing w:before="81" w:line="264" w:lineRule="auto"/>
        <w:rPr>
          <w:sz w:val="21"/>
          <w:szCs w:val="21"/>
        </w:rPr>
      </w:pPr>
      <w:r>
        <w:rPr>
          <w:sz w:val="21"/>
          <w:szCs w:val="21"/>
        </w:rPr>
        <w:t>●</w:t>
      </w:r>
      <w:r>
        <w:rPr>
          <w:sz w:val="21"/>
          <w:szCs w:val="21"/>
          <w:spacing w:val="59"/>
        </w:rPr>
        <w:t xml:space="preserve"> </w:t>
      </w:r>
      <w:r>
        <w:rPr>
          <w:sz w:val="21"/>
          <w:szCs w:val="21"/>
        </w:rPr>
        <w:t>数据采集的总体要求：应符合国家标准《信息</w:t>
      </w:r>
      <w:r>
        <w:rPr>
          <w:sz w:val="21"/>
          <w:szCs w:val="21"/>
          <w:spacing w:val="-1"/>
        </w:rPr>
        <w:t>安全技术网络安全等级保护基本要</w:t>
      </w:r>
      <w:r>
        <w:rPr>
          <w:sz w:val="21"/>
          <w:szCs w:val="21"/>
        </w:rPr>
        <w:t xml:space="preserve"> </w:t>
      </w:r>
      <w:r>
        <w:rPr>
          <w:sz w:val="21"/>
          <w:szCs w:val="21"/>
          <w:spacing w:val="-3"/>
        </w:rPr>
        <w:t>求》(GB/T22239—2019) 对数据</w:t>
      </w:r>
      <w:r>
        <w:rPr>
          <w:sz w:val="21"/>
          <w:szCs w:val="21"/>
          <w:spacing w:val="-4"/>
        </w:rPr>
        <w:t>应用安全的相关要求。</w:t>
      </w:r>
    </w:p>
    <w:p>
      <w:pPr>
        <w:pStyle w:val="BodyText"/>
        <w:ind w:left="410"/>
        <w:spacing w:before="69" w:line="219" w:lineRule="auto"/>
        <w:rPr>
          <w:sz w:val="21"/>
          <w:szCs w:val="21"/>
        </w:rPr>
      </w:pPr>
      <w:r>
        <w:rPr>
          <w:sz w:val="21"/>
          <w:szCs w:val="21"/>
          <w:spacing w:val="5"/>
        </w:rPr>
        <w:t>●采集数据的分类分级要求：应对采集对象的相关数据</w:t>
      </w:r>
      <w:r>
        <w:rPr>
          <w:sz w:val="21"/>
          <w:szCs w:val="21"/>
          <w:spacing w:val="4"/>
        </w:rPr>
        <w:t>进行分类分级，针对不同类</w:t>
      </w:r>
    </w:p>
    <w:p>
      <w:pPr>
        <w:pStyle w:val="BodyText"/>
        <w:ind w:left="690"/>
        <w:spacing w:before="101" w:line="219" w:lineRule="auto"/>
        <w:rPr>
          <w:sz w:val="21"/>
          <w:szCs w:val="21"/>
        </w:rPr>
      </w:pPr>
      <w:r>
        <w:rPr>
          <w:sz w:val="21"/>
          <w:szCs w:val="21"/>
          <w:spacing w:val="3"/>
        </w:rPr>
        <w:t>别、级别的数据，采取不同采集措施(含方法、手段、路径等)进行采集。</w:t>
      </w:r>
    </w:p>
    <w:p>
      <w:pPr>
        <w:pStyle w:val="BodyText"/>
        <w:ind w:left="690" w:hanging="280"/>
        <w:spacing w:before="51" w:line="279" w:lineRule="auto"/>
        <w:rPr>
          <w:sz w:val="21"/>
          <w:szCs w:val="21"/>
        </w:rPr>
      </w:pPr>
      <w:r>
        <w:rPr>
          <w:sz w:val="21"/>
          <w:szCs w:val="21"/>
          <w:spacing w:val="8"/>
        </w:rPr>
        <w:t>●数据资产权属人的授权要求：在采用人工采集</w:t>
      </w:r>
      <w:r>
        <w:rPr>
          <w:sz w:val="21"/>
          <w:szCs w:val="21"/>
          <w:spacing w:val="7"/>
        </w:rPr>
        <w:t>或半人工采集方式对数据对象(个</w:t>
      </w:r>
      <w:r>
        <w:rPr>
          <w:sz w:val="21"/>
          <w:szCs w:val="21"/>
        </w:rPr>
        <w:t xml:space="preserve">  </w:t>
      </w:r>
      <w:r>
        <w:rPr>
          <w:sz w:val="21"/>
          <w:szCs w:val="21"/>
          <w:spacing w:val="6"/>
        </w:rPr>
        <w:t>人或组织)进行数据采集前，应获得数据资产权属人的授权方可</w:t>
      </w:r>
      <w:r>
        <w:rPr>
          <w:sz w:val="21"/>
          <w:szCs w:val="21"/>
          <w:spacing w:val="5"/>
        </w:rPr>
        <w:t>进行采集；在采</w:t>
      </w:r>
      <w:r>
        <w:rPr>
          <w:sz w:val="21"/>
          <w:szCs w:val="21"/>
        </w:rPr>
        <w:t xml:space="preserve">  </w:t>
      </w:r>
      <w:r>
        <w:rPr>
          <w:sz w:val="21"/>
          <w:szCs w:val="21"/>
          <w:spacing w:val="9"/>
        </w:rPr>
        <w:t>用自动采集方式(如汽车数据采集)自动获取数据对</w:t>
      </w:r>
      <w:r>
        <w:rPr>
          <w:sz w:val="21"/>
          <w:szCs w:val="21"/>
          <w:spacing w:val="8"/>
        </w:rPr>
        <w:t>象(个人或组织)数据后，必 </w:t>
      </w:r>
      <w:r>
        <w:rPr>
          <w:sz w:val="21"/>
          <w:szCs w:val="21"/>
          <w:spacing w:val="8"/>
        </w:rPr>
        <w:t>须采用相关“数据采集后安全措施(如后授权模式)”方可做后续处理(如传输、</w:t>
      </w:r>
    </w:p>
    <w:p>
      <w:pPr>
        <w:spacing w:line="279" w:lineRule="auto"/>
        <w:sectPr>
          <w:pgSz w:w="9480" w:h="14400"/>
          <w:pgMar w:top="400" w:right="724" w:bottom="0" w:left="519" w:header="0" w:footer="0" w:gutter="0"/>
        </w:sectPr>
        <w:rPr>
          <w:sz w:val="21"/>
          <w:szCs w:val="21"/>
        </w:rPr>
      </w:pPr>
    </w:p>
    <w:p>
      <w:pPr>
        <w:spacing w:before="101" w:line="217" w:lineRule="auto"/>
        <w:rPr>
          <w:rFonts w:ascii="SimHei" w:hAnsi="SimHei" w:eastAsia="SimHei" w:cs="SimHei"/>
          <w:sz w:val="20"/>
          <w:szCs w:val="20"/>
        </w:rPr>
      </w:pPr>
      <w:bookmarkStart w:name="bookmark106" w:id="96"/>
      <w:bookmarkEnd w:id="96"/>
      <w:r>
        <w:rPr>
          <w:rFonts w:ascii="SimHei" w:hAnsi="SimHei" w:eastAsia="SimHei" w:cs="SimHei"/>
          <w:sz w:val="20"/>
          <w:szCs w:val="20"/>
          <w:spacing w:val="3"/>
        </w:rPr>
        <w:t>|76|</w:t>
      </w:r>
      <w:r>
        <w:rPr>
          <w:rFonts w:ascii="SimHei" w:hAnsi="SimHei" w:eastAsia="SimHei" w:cs="SimHei"/>
          <w:sz w:val="20"/>
          <w:szCs w:val="20"/>
          <w:spacing w:val="48"/>
        </w:rPr>
        <w:t xml:space="preserve">  </w:t>
      </w:r>
      <w:r>
        <w:rPr>
          <w:rFonts w:ascii="SimHei" w:hAnsi="SimHei" w:eastAsia="SimHei" w:cs="SimHei"/>
          <w:sz w:val="20"/>
          <w:szCs w:val="20"/>
          <w:b/>
          <w:bCs/>
          <w:spacing w:val="3"/>
        </w:rPr>
        <w:t>数据安全与治理</w:t>
      </w:r>
    </w:p>
    <w:p>
      <w:pPr>
        <w:spacing w:line="325" w:lineRule="auto"/>
        <w:rPr>
          <w:rFonts w:ascii="Arial"/>
          <w:sz w:val="21"/>
        </w:rPr>
      </w:pPr>
      <w:r/>
    </w:p>
    <w:p>
      <w:pPr>
        <w:pStyle w:val="BodyText"/>
        <w:ind w:left="749"/>
        <w:spacing w:before="65" w:line="219" w:lineRule="auto"/>
        <w:rPr>
          <w:sz w:val="20"/>
          <w:szCs w:val="20"/>
        </w:rPr>
      </w:pPr>
      <w:r>
        <w:rPr>
          <w:sz w:val="20"/>
          <w:szCs w:val="20"/>
          <w:spacing w:val="8"/>
        </w:rPr>
        <w:t>存储、出境、使用等):</w:t>
      </w:r>
    </w:p>
    <w:p>
      <w:pPr>
        <w:pStyle w:val="BodyText"/>
        <w:ind w:left="748" w:right="71" w:hanging="269"/>
        <w:spacing w:before="67" w:line="284" w:lineRule="auto"/>
        <w:rPr>
          <w:sz w:val="20"/>
          <w:szCs w:val="20"/>
        </w:rPr>
      </w:pPr>
      <w:r>
        <w:rPr>
          <w:sz w:val="20"/>
          <w:szCs w:val="20"/>
          <w:spacing w:val="17"/>
        </w:rPr>
        <w:t>●数据采集人的安全要求：对于参与采集数据的个人(或组织代表),应知晓数</w:t>
      </w:r>
      <w:r>
        <w:rPr>
          <w:sz w:val="20"/>
          <w:szCs w:val="20"/>
          <w:spacing w:val="16"/>
        </w:rPr>
        <w:t>据采</w:t>
      </w:r>
      <w:r>
        <w:rPr>
          <w:sz w:val="20"/>
          <w:szCs w:val="20"/>
        </w:rPr>
        <w:t xml:space="preserve"> </w:t>
      </w:r>
      <w:r>
        <w:rPr>
          <w:sz w:val="20"/>
          <w:szCs w:val="20"/>
          <w:spacing w:val="9"/>
        </w:rPr>
        <w:t>集涉及的相关法律法规(如《中华人民共和国数据安全法》《中华人民共和国个人</w:t>
      </w:r>
      <w:r>
        <w:rPr>
          <w:sz w:val="20"/>
          <w:szCs w:val="20"/>
          <w:spacing w:val="13"/>
        </w:rPr>
        <w:t xml:space="preserve"> </w:t>
      </w:r>
      <w:r>
        <w:rPr>
          <w:sz w:val="20"/>
          <w:szCs w:val="20"/>
          <w:spacing w:val="21"/>
        </w:rPr>
        <w:t>信息保护法》等),采取适当的技术手段(如研制数</w:t>
      </w:r>
      <w:r>
        <w:rPr>
          <w:sz w:val="20"/>
          <w:szCs w:val="20"/>
          <w:spacing w:val="20"/>
        </w:rPr>
        <w:t>据采集平台),明确采集人身</w:t>
      </w:r>
      <w:r>
        <w:rPr>
          <w:sz w:val="20"/>
          <w:szCs w:val="20"/>
        </w:rPr>
        <w:t xml:space="preserve"> </w:t>
      </w:r>
      <w:r>
        <w:rPr>
          <w:sz w:val="20"/>
          <w:szCs w:val="20"/>
          <w:spacing w:val="6"/>
        </w:rPr>
        <w:t>份及其采集权限，合法合规地采集数据。</w:t>
      </w:r>
    </w:p>
    <w:p>
      <w:pPr>
        <w:pStyle w:val="BodyText"/>
        <w:ind w:left="748" w:right="91" w:hanging="269"/>
        <w:spacing w:before="102" w:line="262" w:lineRule="auto"/>
        <w:rPr>
          <w:sz w:val="20"/>
          <w:szCs w:val="20"/>
        </w:rPr>
      </w:pPr>
      <w:r>
        <w:rPr>
          <w:sz w:val="20"/>
          <w:szCs w:val="20"/>
          <w:spacing w:val="10"/>
        </w:rPr>
        <w:t>●</w:t>
      </w:r>
      <w:r>
        <w:rPr>
          <w:sz w:val="20"/>
          <w:szCs w:val="20"/>
          <w:spacing w:val="64"/>
        </w:rPr>
        <w:t xml:space="preserve"> </w:t>
      </w:r>
      <w:r>
        <w:rPr>
          <w:sz w:val="20"/>
          <w:szCs w:val="20"/>
          <w:spacing w:val="10"/>
        </w:rPr>
        <w:t>数据采集过程的溯源要求：应采用相应的</w:t>
      </w:r>
      <w:r>
        <w:rPr>
          <w:sz w:val="20"/>
          <w:szCs w:val="20"/>
          <w:spacing w:val="9"/>
        </w:rPr>
        <w:t>措施跟踪、记录数据采集过程，实现数</w:t>
      </w:r>
      <w:r>
        <w:rPr>
          <w:sz w:val="20"/>
          <w:szCs w:val="20"/>
        </w:rPr>
        <w:t xml:space="preserve"> </w:t>
      </w:r>
      <w:r>
        <w:rPr>
          <w:sz w:val="20"/>
          <w:szCs w:val="20"/>
          <w:spacing w:val="8"/>
        </w:rPr>
        <w:t>据采集溯源，并且溯源后的数据能重现数据采集相关过程。</w:t>
      </w:r>
    </w:p>
    <w:p>
      <w:pPr>
        <w:pStyle w:val="BodyText"/>
        <w:ind w:left="748" w:right="51" w:hanging="269"/>
        <w:spacing w:before="111" w:line="263" w:lineRule="auto"/>
        <w:rPr>
          <w:sz w:val="20"/>
          <w:szCs w:val="20"/>
        </w:rPr>
      </w:pPr>
      <w:r>
        <w:rPr>
          <w:sz w:val="20"/>
          <w:szCs w:val="20"/>
          <w:spacing w:val="13"/>
        </w:rPr>
        <w:t>●数据采集工作的审计要求：</w:t>
      </w:r>
      <w:r>
        <w:rPr>
          <w:sz w:val="20"/>
          <w:szCs w:val="20"/>
          <w:spacing w:val="76"/>
        </w:rPr>
        <w:t xml:space="preserve"> </w:t>
      </w:r>
      <w:r>
        <w:rPr>
          <w:sz w:val="20"/>
          <w:szCs w:val="20"/>
          <w:spacing w:val="13"/>
        </w:rPr>
        <w:t>一项完整的数据采集工作(或数</w:t>
      </w:r>
      <w:r>
        <w:rPr>
          <w:sz w:val="20"/>
          <w:szCs w:val="20"/>
          <w:spacing w:val="12"/>
        </w:rPr>
        <w:t>据采集项目),应经得</w:t>
      </w:r>
      <w:r>
        <w:rPr>
          <w:sz w:val="20"/>
          <w:szCs w:val="20"/>
        </w:rPr>
        <w:t xml:space="preserve"> </w:t>
      </w:r>
      <w:r>
        <w:rPr>
          <w:sz w:val="20"/>
          <w:szCs w:val="20"/>
          <w:spacing w:val="12"/>
        </w:rPr>
        <w:t>起数据安全主管部门(如互联网办公室)的合规合法审计。</w:t>
      </w:r>
    </w:p>
    <w:p>
      <w:pPr>
        <w:spacing w:line="343" w:lineRule="auto"/>
        <w:rPr>
          <w:rFonts w:ascii="Arial"/>
          <w:sz w:val="21"/>
        </w:rPr>
      </w:pPr>
      <w:r/>
    </w:p>
    <w:p>
      <w:pPr>
        <w:ind w:left="483"/>
        <w:spacing w:before="84" w:line="222" w:lineRule="auto"/>
        <w:outlineLvl w:val="6"/>
        <w:rPr>
          <w:rFonts w:ascii="SimHei" w:hAnsi="SimHei" w:eastAsia="SimHei" w:cs="SimHei"/>
          <w:sz w:val="26"/>
          <w:szCs w:val="26"/>
        </w:rPr>
      </w:pPr>
      <w:r>
        <w:rPr>
          <w:rFonts w:ascii="SimHei" w:hAnsi="SimHei" w:eastAsia="SimHei" w:cs="SimHei"/>
          <w:sz w:val="26"/>
          <w:szCs w:val="26"/>
          <w:b/>
          <w:bCs/>
          <w:spacing w:val="7"/>
        </w:rPr>
        <w:t>4.5.2</w:t>
      </w:r>
      <w:r>
        <w:rPr>
          <w:rFonts w:ascii="SimHei" w:hAnsi="SimHei" w:eastAsia="SimHei" w:cs="SimHei"/>
          <w:sz w:val="26"/>
          <w:szCs w:val="26"/>
          <w:spacing w:val="7"/>
        </w:rPr>
        <w:t xml:space="preserve">  </w:t>
      </w:r>
      <w:r>
        <w:rPr>
          <w:rFonts w:ascii="SimHei" w:hAnsi="SimHei" w:eastAsia="SimHei" w:cs="SimHei"/>
          <w:sz w:val="26"/>
          <w:szCs w:val="26"/>
          <w:b/>
          <w:bCs/>
          <w:spacing w:val="7"/>
        </w:rPr>
        <w:t>数据采集安全控制策略</w:t>
      </w:r>
    </w:p>
    <w:p>
      <w:pPr>
        <w:spacing w:line="272" w:lineRule="auto"/>
        <w:rPr>
          <w:rFonts w:ascii="Arial"/>
          <w:sz w:val="21"/>
        </w:rPr>
      </w:pPr>
      <w:r/>
    </w:p>
    <w:p>
      <w:pPr>
        <w:pStyle w:val="BodyText"/>
        <w:ind w:left="80" w:firstLine="399"/>
        <w:spacing w:before="66" w:line="261" w:lineRule="auto"/>
        <w:rPr>
          <w:sz w:val="20"/>
          <w:szCs w:val="20"/>
        </w:rPr>
      </w:pPr>
      <w:r>
        <w:rPr>
          <w:sz w:val="20"/>
          <w:szCs w:val="20"/>
          <w:spacing w:val="13"/>
        </w:rPr>
        <w:t>数据采集安全控制策略主要有6种：标识采集数据、设立授权机制、制定管理办法、</w:t>
      </w:r>
      <w:r>
        <w:rPr>
          <w:sz w:val="20"/>
          <w:szCs w:val="20"/>
          <w:spacing w:val="18"/>
        </w:rPr>
        <w:t xml:space="preserve"> </w:t>
      </w:r>
      <w:r>
        <w:rPr>
          <w:sz w:val="20"/>
          <w:szCs w:val="20"/>
          <w:spacing w:val="8"/>
        </w:rPr>
        <w:t>监控采集数据、制订应急预案、评估过程安全、采</w:t>
      </w:r>
      <w:r>
        <w:rPr>
          <w:sz w:val="20"/>
          <w:szCs w:val="20"/>
          <w:spacing w:val="7"/>
        </w:rPr>
        <w:t>用技术手段。</w:t>
      </w:r>
    </w:p>
    <w:p>
      <w:pPr>
        <w:pStyle w:val="BodyText"/>
        <w:ind w:left="748" w:right="92" w:hanging="269"/>
        <w:spacing w:before="105" w:line="266" w:lineRule="auto"/>
        <w:rPr>
          <w:sz w:val="20"/>
          <w:szCs w:val="20"/>
        </w:rPr>
      </w:pPr>
      <w:r>
        <w:rPr>
          <w:sz w:val="20"/>
          <w:szCs w:val="20"/>
          <w:spacing w:val="10"/>
        </w:rPr>
        <w:t>●</w:t>
      </w:r>
      <w:r>
        <w:rPr>
          <w:sz w:val="20"/>
          <w:szCs w:val="20"/>
          <w:spacing w:val="54"/>
        </w:rPr>
        <w:t xml:space="preserve"> </w:t>
      </w:r>
      <w:r>
        <w:rPr>
          <w:sz w:val="20"/>
          <w:szCs w:val="20"/>
          <w:spacing w:val="10"/>
        </w:rPr>
        <w:t>标识采集数据：在数据采集前，依据数据资产权属机构的安全</w:t>
      </w:r>
      <w:r>
        <w:rPr>
          <w:sz w:val="20"/>
          <w:szCs w:val="20"/>
          <w:spacing w:val="9"/>
        </w:rPr>
        <w:t>要求，对所需采集</w:t>
      </w:r>
      <w:r>
        <w:rPr>
          <w:sz w:val="20"/>
          <w:szCs w:val="20"/>
        </w:rPr>
        <w:t xml:space="preserve"> </w:t>
      </w:r>
      <w:r>
        <w:rPr>
          <w:sz w:val="20"/>
          <w:szCs w:val="20"/>
          <w:spacing w:val="12"/>
        </w:rPr>
        <w:t>的数据(简称采集数据)进行分类分级标识。</w:t>
      </w:r>
    </w:p>
    <w:p>
      <w:pPr>
        <w:pStyle w:val="BodyText"/>
        <w:ind w:left="748" w:right="88" w:hanging="269"/>
        <w:spacing w:before="73" w:line="282" w:lineRule="auto"/>
        <w:rPr>
          <w:sz w:val="20"/>
          <w:szCs w:val="20"/>
        </w:rPr>
      </w:pPr>
      <w:r>
        <w:rPr>
          <w:sz w:val="20"/>
          <w:szCs w:val="20"/>
          <w:spacing w:val="12"/>
        </w:rPr>
        <w:t>●</w:t>
      </w:r>
      <w:r>
        <w:rPr>
          <w:sz w:val="20"/>
          <w:szCs w:val="20"/>
          <w:spacing w:val="77"/>
        </w:rPr>
        <w:t xml:space="preserve"> </w:t>
      </w:r>
      <w:r>
        <w:rPr>
          <w:sz w:val="20"/>
          <w:szCs w:val="20"/>
          <w:spacing w:val="12"/>
        </w:rPr>
        <w:t>设立授权机制：在数据采集前，针对数据采集人员综合素质(含学历、经历、能</w:t>
      </w:r>
      <w:r>
        <w:rPr>
          <w:sz w:val="20"/>
          <w:szCs w:val="20"/>
        </w:rPr>
        <w:t xml:space="preserve"> </w:t>
      </w:r>
      <w:r>
        <w:rPr>
          <w:sz w:val="20"/>
          <w:szCs w:val="20"/>
          <w:spacing w:val="21"/>
        </w:rPr>
        <w:t>力等),制定其数据权限控制机制(含采集、</w:t>
      </w:r>
      <w:r>
        <w:rPr>
          <w:sz w:val="20"/>
          <w:szCs w:val="20"/>
          <w:spacing w:val="20"/>
        </w:rPr>
        <w:t>传输、存储等),尤其要确定其数据</w:t>
      </w:r>
      <w:r>
        <w:rPr>
          <w:sz w:val="20"/>
          <w:szCs w:val="20"/>
        </w:rPr>
        <w:t xml:space="preserve"> </w:t>
      </w:r>
      <w:r>
        <w:rPr>
          <w:sz w:val="20"/>
          <w:szCs w:val="20"/>
          <w:spacing w:val="8"/>
        </w:rPr>
        <w:t>采集权限，明确其采集的具体“分类分级标识”数据，且不能越权采集。</w:t>
      </w:r>
    </w:p>
    <w:p>
      <w:pPr>
        <w:pStyle w:val="BodyText"/>
        <w:ind w:left="748" w:right="29" w:hanging="269"/>
        <w:spacing w:before="85" w:line="283" w:lineRule="auto"/>
        <w:rPr>
          <w:sz w:val="20"/>
          <w:szCs w:val="20"/>
        </w:rPr>
      </w:pPr>
      <w:r>
        <w:rPr>
          <w:sz w:val="20"/>
          <w:szCs w:val="20"/>
          <w:spacing w:val="15"/>
        </w:rPr>
        <w:t>●</w:t>
      </w:r>
      <w:r>
        <w:rPr>
          <w:sz w:val="20"/>
          <w:szCs w:val="20"/>
          <w:spacing w:val="82"/>
        </w:rPr>
        <w:t xml:space="preserve"> </w:t>
      </w:r>
      <w:r>
        <w:rPr>
          <w:sz w:val="20"/>
          <w:szCs w:val="20"/>
          <w:spacing w:val="15"/>
        </w:rPr>
        <w:t>制定管理办法：在数据采集前，制定数据采集管理办法，明确数据采集操作规</w:t>
      </w:r>
      <w:r>
        <w:rPr>
          <w:sz w:val="20"/>
          <w:szCs w:val="20"/>
        </w:rPr>
        <w:t xml:space="preserve"> </w:t>
      </w:r>
      <w:r>
        <w:rPr>
          <w:sz w:val="20"/>
          <w:szCs w:val="20"/>
          <w:spacing w:val="17"/>
        </w:rPr>
        <w:t>范(如数据格式、数据质量、操作流程等)、采集原</w:t>
      </w:r>
      <w:r>
        <w:rPr>
          <w:sz w:val="20"/>
          <w:szCs w:val="20"/>
          <w:spacing w:val="16"/>
        </w:rPr>
        <w:t>则(如目的、用途、合法性、</w:t>
      </w:r>
      <w:r>
        <w:rPr>
          <w:sz w:val="20"/>
          <w:szCs w:val="20"/>
        </w:rPr>
        <w:t xml:space="preserve"> </w:t>
      </w:r>
      <w:r>
        <w:rPr>
          <w:sz w:val="20"/>
          <w:szCs w:val="20"/>
          <w:spacing w:val="24"/>
        </w:rPr>
        <w:t>合规性等)、安全要求(如数据传输安全要求、存储安全要求、出境要求等),</w:t>
      </w:r>
      <w:r>
        <w:rPr>
          <w:sz w:val="20"/>
          <w:szCs w:val="20"/>
          <w:spacing w:val="1"/>
        </w:rPr>
        <w:t xml:space="preserve"> </w:t>
      </w:r>
      <w:r>
        <w:rPr>
          <w:sz w:val="20"/>
          <w:szCs w:val="20"/>
          <w:spacing w:val="3"/>
        </w:rPr>
        <w:t>等等。</w:t>
      </w:r>
    </w:p>
    <w:p>
      <w:pPr>
        <w:pStyle w:val="BodyText"/>
        <w:ind w:left="748" w:right="89" w:hanging="269"/>
        <w:spacing w:before="103" w:line="262" w:lineRule="auto"/>
        <w:rPr>
          <w:sz w:val="20"/>
          <w:szCs w:val="20"/>
        </w:rPr>
      </w:pPr>
      <w:r>
        <w:rPr>
          <w:sz w:val="20"/>
          <w:szCs w:val="20"/>
          <w:spacing w:val="10"/>
        </w:rPr>
        <w:t>●</w:t>
      </w:r>
      <w:r>
        <w:rPr>
          <w:sz w:val="20"/>
          <w:szCs w:val="20"/>
          <w:spacing w:val="65"/>
        </w:rPr>
        <w:t xml:space="preserve"> </w:t>
      </w:r>
      <w:r>
        <w:rPr>
          <w:sz w:val="20"/>
          <w:szCs w:val="20"/>
          <w:spacing w:val="10"/>
        </w:rPr>
        <w:t>监控采集数据：在数据采集中，监控采集数</w:t>
      </w:r>
      <w:r>
        <w:rPr>
          <w:sz w:val="20"/>
          <w:szCs w:val="20"/>
          <w:spacing w:val="9"/>
        </w:rPr>
        <w:t>据使用状况，防止采集数据被非法访</w:t>
      </w:r>
      <w:r>
        <w:rPr>
          <w:sz w:val="20"/>
          <w:szCs w:val="20"/>
        </w:rPr>
        <w:t xml:space="preserve"> </w:t>
      </w:r>
      <w:r>
        <w:rPr>
          <w:sz w:val="20"/>
          <w:szCs w:val="20"/>
          <w:spacing w:val="5"/>
        </w:rPr>
        <w:t>问、破坏、篡改、丢失、内部泄密等。</w:t>
      </w:r>
    </w:p>
    <w:p>
      <w:pPr>
        <w:pStyle w:val="BodyText"/>
        <w:ind w:left="748" w:right="66" w:hanging="269"/>
        <w:spacing w:before="89" w:line="263" w:lineRule="auto"/>
        <w:rPr>
          <w:sz w:val="20"/>
          <w:szCs w:val="20"/>
        </w:rPr>
      </w:pPr>
      <w:r>
        <w:rPr>
          <w:sz w:val="20"/>
          <w:szCs w:val="20"/>
          <w:spacing w:val="17"/>
        </w:rPr>
        <w:t>●制订应急预案：制订数据采集安全应急响应预案(含处置措施),并定期进行应急</w:t>
      </w:r>
      <w:r>
        <w:rPr>
          <w:sz w:val="20"/>
          <w:szCs w:val="20"/>
          <w:spacing w:val="3"/>
        </w:rPr>
        <w:t xml:space="preserve"> </w:t>
      </w:r>
      <w:r>
        <w:rPr>
          <w:sz w:val="20"/>
          <w:szCs w:val="20"/>
          <w:spacing w:val="7"/>
        </w:rPr>
        <w:t>演练，及时发现并处理数据采集中的安全问题。</w:t>
      </w:r>
    </w:p>
    <w:p>
      <w:pPr>
        <w:pStyle w:val="BodyText"/>
        <w:ind w:left="748" w:right="64" w:hanging="269"/>
        <w:spacing w:before="102" w:line="268" w:lineRule="auto"/>
        <w:rPr>
          <w:sz w:val="20"/>
          <w:szCs w:val="20"/>
        </w:rPr>
      </w:pPr>
      <w:r>
        <w:rPr>
          <w:sz w:val="20"/>
          <w:szCs w:val="20"/>
          <w:spacing w:val="10"/>
        </w:rPr>
        <w:t>●</w:t>
      </w:r>
      <w:r>
        <w:rPr>
          <w:sz w:val="20"/>
          <w:szCs w:val="20"/>
          <w:spacing w:val="74"/>
        </w:rPr>
        <w:t xml:space="preserve"> </w:t>
      </w:r>
      <w:r>
        <w:rPr>
          <w:sz w:val="20"/>
          <w:szCs w:val="20"/>
          <w:spacing w:val="10"/>
        </w:rPr>
        <w:t>评估过程安全：定期对数据采集过程的安全性进行风险评估，并据此制订相应的</w:t>
      </w:r>
      <w:r>
        <w:rPr>
          <w:sz w:val="20"/>
          <w:szCs w:val="20"/>
        </w:rPr>
        <w:t xml:space="preserve"> </w:t>
      </w:r>
      <w:r>
        <w:rPr>
          <w:sz w:val="20"/>
          <w:szCs w:val="20"/>
          <w:spacing w:val="6"/>
        </w:rPr>
        <w:t>风险处理计划，及时排查安全漏洞。</w:t>
      </w:r>
    </w:p>
    <w:p>
      <w:pPr>
        <w:pStyle w:val="BodyText"/>
        <w:ind w:left="748" w:right="71" w:hanging="269"/>
        <w:spacing w:before="79" w:line="283" w:lineRule="auto"/>
        <w:rPr>
          <w:sz w:val="20"/>
          <w:szCs w:val="20"/>
        </w:rPr>
      </w:pPr>
      <w:r>
        <w:rPr>
          <w:sz w:val="20"/>
          <w:szCs w:val="20"/>
          <w:spacing w:val="14"/>
        </w:rPr>
        <w:t>●采用技术手段：在数据采集周期内，应尽可能地使用数据安全技术，确保采集的</w:t>
      </w:r>
      <w:r>
        <w:rPr>
          <w:sz w:val="20"/>
          <w:szCs w:val="20"/>
          <w:spacing w:val="10"/>
        </w:rPr>
        <w:t xml:space="preserve"> </w:t>
      </w:r>
      <w:r>
        <w:rPr>
          <w:sz w:val="20"/>
          <w:szCs w:val="20"/>
          <w:spacing w:val="19"/>
        </w:rPr>
        <w:t>数据资产(含一次数据资产、二次数据资产、三次数据资产)</w:t>
      </w:r>
      <w:r>
        <w:rPr>
          <w:sz w:val="20"/>
          <w:szCs w:val="20"/>
          <w:spacing w:val="18"/>
        </w:rPr>
        <w:t>安全，如数据备份</w:t>
      </w:r>
      <w:r>
        <w:rPr>
          <w:sz w:val="20"/>
          <w:szCs w:val="20"/>
        </w:rPr>
        <w:t xml:space="preserve"> </w:t>
      </w:r>
      <w:r>
        <w:rPr>
          <w:sz w:val="20"/>
          <w:szCs w:val="20"/>
          <w:spacing w:val="8"/>
        </w:rPr>
        <w:t>与恢复技术、数据审计技术、数据加密技术、数据脱敏技术、数据销毁技术等。</w:t>
      </w:r>
    </w:p>
    <w:p>
      <w:pPr>
        <w:spacing w:line="283" w:lineRule="auto"/>
        <w:sectPr>
          <w:pgSz w:w="9480" w:h="14400"/>
          <w:pgMar w:top="400" w:right="479" w:bottom="0" w:left="720" w:header="0" w:footer="0" w:gutter="0"/>
        </w:sectPr>
        <w:rPr>
          <w:sz w:val="20"/>
          <w:szCs w:val="20"/>
        </w:rPr>
      </w:pPr>
    </w:p>
    <w:p>
      <w:pPr>
        <w:ind w:right="15"/>
        <w:spacing w:before="181" w:line="217" w:lineRule="auto"/>
        <w:jc w:val="right"/>
        <w:rPr>
          <w:rFonts w:ascii="SimHei" w:hAnsi="SimHei" w:eastAsia="SimHei" w:cs="SimHei"/>
          <w:sz w:val="21"/>
          <w:szCs w:val="21"/>
        </w:rPr>
      </w:pPr>
      <w:r>
        <w:rPr>
          <w:rFonts w:ascii="SimHei" w:hAnsi="SimHei" w:eastAsia="SimHei" w:cs="SimHei"/>
          <w:sz w:val="21"/>
          <w:szCs w:val="21"/>
          <w:b/>
          <w:bCs/>
          <w:spacing w:val="9"/>
        </w:rPr>
        <w:t>第</w:t>
      </w:r>
      <w:r>
        <w:rPr>
          <w:rFonts w:ascii="SimHei" w:hAnsi="SimHei" w:eastAsia="SimHei" w:cs="SimHei"/>
          <w:sz w:val="21"/>
          <w:szCs w:val="21"/>
          <w:spacing w:val="-32"/>
        </w:rPr>
        <w:t xml:space="preserve"> </w:t>
      </w:r>
      <w:r>
        <w:rPr>
          <w:rFonts w:ascii="SimHei" w:hAnsi="SimHei" w:eastAsia="SimHei" w:cs="SimHei"/>
          <w:sz w:val="21"/>
          <w:szCs w:val="21"/>
          <w:b/>
          <w:bCs/>
          <w:spacing w:val="9"/>
        </w:rPr>
        <w:t>4</w:t>
      </w:r>
      <w:r>
        <w:rPr>
          <w:rFonts w:ascii="SimHei" w:hAnsi="SimHei" w:eastAsia="SimHei" w:cs="SimHei"/>
          <w:sz w:val="21"/>
          <w:szCs w:val="21"/>
          <w:spacing w:val="-33"/>
        </w:rPr>
        <w:t xml:space="preserve"> </w:t>
      </w:r>
      <w:r>
        <w:rPr>
          <w:rFonts w:ascii="SimHei" w:hAnsi="SimHei" w:eastAsia="SimHei" w:cs="SimHei"/>
          <w:sz w:val="21"/>
          <w:szCs w:val="21"/>
          <w:b/>
          <w:bCs/>
          <w:spacing w:val="9"/>
        </w:rPr>
        <w:t>章</w:t>
      </w:r>
      <w:r>
        <w:rPr>
          <w:rFonts w:ascii="SimHei" w:hAnsi="SimHei" w:eastAsia="SimHei" w:cs="SimHei"/>
          <w:sz w:val="21"/>
          <w:szCs w:val="21"/>
          <w:spacing w:val="100"/>
        </w:rPr>
        <w:t xml:space="preserve"> </w:t>
      </w:r>
      <w:r>
        <w:rPr>
          <w:rFonts w:ascii="SimHei" w:hAnsi="SimHei" w:eastAsia="SimHei" w:cs="SimHei"/>
          <w:sz w:val="21"/>
          <w:szCs w:val="21"/>
          <w:spacing w:val="9"/>
        </w:rPr>
        <w:t>数据采集技术</w:t>
      </w:r>
      <w:r>
        <w:rPr>
          <w:rFonts w:ascii="SimHei" w:hAnsi="SimHei" w:eastAsia="SimHei" w:cs="SimHei"/>
          <w:sz w:val="21"/>
          <w:szCs w:val="21"/>
          <w:spacing w:val="-32"/>
        </w:rPr>
        <w:t xml:space="preserve"> </w:t>
      </w:r>
      <w:r>
        <w:rPr>
          <w:rFonts w:ascii="SimHei" w:hAnsi="SimHei" w:eastAsia="SimHei" w:cs="SimHei"/>
          <w:sz w:val="21"/>
          <w:szCs w:val="21"/>
          <w:spacing w:val="9"/>
        </w:rPr>
        <w:t>|77</w:t>
      </w:r>
      <w:r>
        <w:rPr>
          <w:rFonts w:ascii="SimHei" w:hAnsi="SimHei" w:eastAsia="SimHei" w:cs="SimHei"/>
          <w:sz w:val="21"/>
          <w:szCs w:val="21"/>
          <w:spacing w:val="-32"/>
        </w:rPr>
        <w:t xml:space="preserve"> </w:t>
      </w:r>
      <w:r>
        <w:rPr>
          <w:rFonts w:ascii="SimHei" w:hAnsi="SimHei" w:eastAsia="SimHei" w:cs="SimHei"/>
          <w:sz w:val="21"/>
          <w:szCs w:val="21"/>
          <w:spacing w:val="9"/>
        </w:rPr>
        <w:t>|</w:t>
      </w:r>
    </w:p>
    <w:p>
      <w:pPr>
        <w:spacing w:line="410" w:lineRule="auto"/>
        <w:rPr>
          <w:rFonts w:ascii="Arial"/>
          <w:sz w:val="21"/>
        </w:rPr>
      </w:pPr>
      <w:r/>
    </w:p>
    <w:p>
      <w:pPr>
        <w:pStyle w:val="BodyText"/>
        <w:ind w:left="1465" w:right="844" w:hanging="975"/>
        <w:spacing w:before="126" w:line="208" w:lineRule="auto"/>
        <w:rPr>
          <w:sz w:val="39"/>
          <w:szCs w:val="39"/>
        </w:rPr>
      </w:pPr>
      <w:r>
        <w:rPr>
          <w:sz w:val="39"/>
          <w:szCs w:val="39"/>
          <w:spacing w:val="2"/>
        </w:rPr>
        <w:t>4.6  </w:t>
      </w:r>
      <w:r>
        <w:rPr>
          <w:sz w:val="39"/>
          <w:szCs w:val="39"/>
          <w:b/>
          <w:bCs/>
          <w:spacing w:val="2"/>
        </w:rPr>
        <w:t>数据采集综合案例：汽车数据采集</w:t>
      </w:r>
      <w:r>
        <w:rPr>
          <w:sz w:val="39"/>
          <w:szCs w:val="39"/>
          <w:spacing w:val="2"/>
        </w:rPr>
        <w:t xml:space="preserve"> </w:t>
      </w:r>
      <w:bookmarkStart w:name="bookmark107" w:id="97"/>
      <w:bookmarkEnd w:id="97"/>
      <w:r>
        <w:rPr>
          <w:sz w:val="39"/>
          <w:szCs w:val="39"/>
          <w:b/>
          <w:bCs/>
          <w:spacing w:val="-1"/>
        </w:rPr>
        <w:t>及其安全控制策略</w:t>
      </w:r>
    </w:p>
    <w:p>
      <w:pPr>
        <w:spacing w:line="277" w:lineRule="auto"/>
        <w:rPr>
          <w:rFonts w:ascii="Arial"/>
          <w:sz w:val="21"/>
        </w:rPr>
      </w:pPr>
      <w:r/>
    </w:p>
    <w:p>
      <w:pPr>
        <w:ind w:left="422"/>
        <w:spacing w:before="68" w:line="221" w:lineRule="auto"/>
        <w:outlineLvl w:val="6"/>
        <w:rPr>
          <w:rFonts w:ascii="SimHei" w:hAnsi="SimHei" w:eastAsia="SimHei" w:cs="SimHei"/>
          <w:sz w:val="21"/>
          <w:szCs w:val="21"/>
        </w:rPr>
      </w:pPr>
      <w:r>
        <w:rPr>
          <w:rFonts w:ascii="SimHei" w:hAnsi="SimHei" w:eastAsia="SimHei" w:cs="SimHei"/>
          <w:sz w:val="21"/>
          <w:szCs w:val="21"/>
          <w:b/>
          <w:bCs/>
          <w:spacing w:val="-3"/>
        </w:rPr>
        <w:t>1.案例背景</w:t>
      </w:r>
    </w:p>
    <w:p>
      <w:pPr>
        <w:pStyle w:val="BodyText"/>
        <w:ind w:firstLine="419"/>
        <w:spacing w:before="93" w:line="276" w:lineRule="auto"/>
        <w:jc w:val="both"/>
        <w:rPr>
          <w:sz w:val="21"/>
          <w:szCs w:val="21"/>
        </w:rPr>
      </w:pPr>
      <w:r>
        <w:rPr>
          <w:sz w:val="21"/>
          <w:szCs w:val="21"/>
          <w:spacing w:val="1"/>
        </w:rPr>
        <w:t>汽车是当下广大人民群众的基本出行工具，随着互联</w:t>
      </w:r>
      <w:r>
        <w:rPr>
          <w:sz w:val="21"/>
          <w:szCs w:val="21"/>
        </w:rPr>
        <w:t>网汽车、智能汽车的不断发展， </w:t>
      </w:r>
      <w:r>
        <w:rPr>
          <w:sz w:val="21"/>
          <w:szCs w:val="21"/>
          <w:spacing w:val="5"/>
        </w:rPr>
        <w:t>汽车的数据采集功能越来越丰富，所采集的数据量也越来越大，甚至包含一些敏感数据</w:t>
      </w:r>
      <w:r>
        <w:rPr>
          <w:sz w:val="21"/>
          <w:szCs w:val="21"/>
        </w:rPr>
        <w:t xml:space="preserve">  </w:t>
      </w:r>
      <w:r>
        <w:rPr>
          <w:sz w:val="21"/>
          <w:szCs w:val="21"/>
          <w:spacing w:val="8"/>
        </w:rPr>
        <w:t>(如乘客个人隐私数据、汽车位置数据、运行</w:t>
      </w:r>
      <w:r>
        <w:rPr>
          <w:sz w:val="21"/>
          <w:szCs w:val="21"/>
          <w:spacing w:val="7"/>
        </w:rPr>
        <w:t>轨迹数据等),凸显出汽车数据采集的安全</w:t>
      </w:r>
      <w:r>
        <w:rPr>
          <w:sz w:val="21"/>
          <w:szCs w:val="21"/>
        </w:rPr>
        <w:t xml:space="preserve">  </w:t>
      </w:r>
      <w:r>
        <w:rPr>
          <w:sz w:val="21"/>
          <w:szCs w:val="21"/>
          <w:spacing w:val="7"/>
        </w:rPr>
        <w:t>风险。因此，研究汽车数据采集技术并分析其安全问题，对提高广大民众的出行效率、</w:t>
      </w:r>
      <w:r>
        <w:rPr>
          <w:sz w:val="21"/>
          <w:szCs w:val="21"/>
          <w:spacing w:val="17"/>
        </w:rPr>
        <w:t xml:space="preserve"> </w:t>
      </w:r>
      <w:r>
        <w:rPr>
          <w:sz w:val="21"/>
          <w:szCs w:val="21"/>
          <w:spacing w:val="-4"/>
        </w:rPr>
        <w:t>保护民众的个人信息安全，意义重大。</w:t>
      </w:r>
    </w:p>
    <w:p>
      <w:pPr>
        <w:ind w:left="422"/>
        <w:spacing w:before="75" w:line="221" w:lineRule="auto"/>
        <w:outlineLvl w:val="6"/>
        <w:rPr>
          <w:rFonts w:ascii="SimHei" w:hAnsi="SimHei" w:eastAsia="SimHei" w:cs="SimHei"/>
          <w:sz w:val="21"/>
          <w:szCs w:val="21"/>
        </w:rPr>
      </w:pPr>
      <w:r>
        <w:rPr>
          <w:rFonts w:ascii="SimHei" w:hAnsi="SimHei" w:eastAsia="SimHei" w:cs="SimHei"/>
          <w:sz w:val="21"/>
          <w:szCs w:val="21"/>
          <w:b/>
          <w:bCs/>
          <w:spacing w:val="-3"/>
        </w:rPr>
        <w:t>2.汽车数据采集技术</w:t>
      </w:r>
    </w:p>
    <w:p>
      <w:pPr>
        <w:pStyle w:val="BodyText"/>
        <w:ind w:right="94" w:firstLine="419"/>
        <w:spacing w:before="84" w:line="269" w:lineRule="auto"/>
        <w:jc w:val="both"/>
        <w:rPr>
          <w:sz w:val="21"/>
          <w:szCs w:val="21"/>
        </w:rPr>
      </w:pPr>
      <w:r>
        <w:rPr>
          <w:sz w:val="21"/>
          <w:szCs w:val="21"/>
          <w:spacing w:val="5"/>
        </w:rPr>
        <w:t>汽车数据采集采用感知设备法。感知设备包括(不限于)车载摄像头、车载雷达、红</w:t>
      </w:r>
      <w:r>
        <w:rPr>
          <w:sz w:val="21"/>
          <w:szCs w:val="21"/>
          <w:spacing w:val="3"/>
        </w:rPr>
        <w:t xml:space="preserve"> </w:t>
      </w:r>
      <w:r>
        <w:rPr>
          <w:sz w:val="21"/>
          <w:szCs w:val="21"/>
          <w:spacing w:val="5"/>
        </w:rPr>
        <w:t>外传感器、指纹传感器、麦克风、温度传感器、车速传感器、轴转速传感器、压力</w:t>
      </w:r>
      <w:r>
        <w:rPr>
          <w:sz w:val="21"/>
          <w:szCs w:val="21"/>
          <w:spacing w:val="4"/>
        </w:rPr>
        <w:t>传感</w:t>
      </w:r>
      <w:r>
        <w:rPr>
          <w:sz w:val="21"/>
          <w:szCs w:val="21"/>
        </w:rPr>
        <w:t xml:space="preserve"> </w:t>
      </w:r>
      <w:r>
        <w:rPr>
          <w:sz w:val="21"/>
          <w:szCs w:val="21"/>
          <w:spacing w:val="-5"/>
        </w:rPr>
        <w:t>器、</w:t>
      </w:r>
      <w:r>
        <w:rPr>
          <w:rFonts w:ascii="Times New Roman" w:hAnsi="Times New Roman" w:eastAsia="Times New Roman" w:cs="Times New Roman"/>
          <w:sz w:val="21"/>
          <w:szCs w:val="21"/>
          <w:spacing w:val="-5"/>
        </w:rPr>
        <w:t>PM2.5</w:t>
      </w:r>
      <w:r>
        <w:rPr>
          <w:rFonts w:ascii="Times New Roman" w:hAnsi="Times New Roman" w:eastAsia="Times New Roman" w:cs="Times New Roman"/>
          <w:sz w:val="21"/>
          <w:szCs w:val="21"/>
          <w:spacing w:val="30"/>
          <w:w w:val="101"/>
        </w:rPr>
        <w:t xml:space="preserve"> </w:t>
      </w:r>
      <w:r>
        <w:rPr>
          <w:sz w:val="21"/>
          <w:szCs w:val="21"/>
          <w:spacing w:val="-5"/>
        </w:rPr>
        <w:t>传感器等。</w:t>
      </w:r>
    </w:p>
    <w:p>
      <w:pPr>
        <w:ind w:left="422"/>
        <w:spacing w:before="87" w:line="221" w:lineRule="auto"/>
        <w:outlineLvl w:val="6"/>
        <w:rPr>
          <w:rFonts w:ascii="SimHei" w:hAnsi="SimHei" w:eastAsia="SimHei" w:cs="SimHei"/>
          <w:sz w:val="21"/>
          <w:szCs w:val="21"/>
        </w:rPr>
      </w:pPr>
      <w:r>
        <w:rPr>
          <w:rFonts w:ascii="SimHei" w:hAnsi="SimHei" w:eastAsia="SimHei" w:cs="SimHei"/>
          <w:sz w:val="21"/>
          <w:szCs w:val="21"/>
          <w:b/>
          <w:bCs/>
        </w:rPr>
        <w:t>3.汽车数据采集范围</w:t>
      </w:r>
    </w:p>
    <w:p>
      <w:pPr>
        <w:pStyle w:val="BodyText"/>
        <w:ind w:left="419" w:right="109"/>
        <w:spacing w:before="83" w:line="255" w:lineRule="auto"/>
        <w:rPr>
          <w:sz w:val="21"/>
          <w:szCs w:val="21"/>
        </w:rPr>
      </w:pPr>
      <w:r>
        <w:rPr>
          <w:sz w:val="21"/>
          <w:szCs w:val="21"/>
          <w:spacing w:val="2"/>
        </w:rPr>
        <w:t>汽车数据采集主要包括4类数据：车外数据、座舱数据、运行数据、位置</w:t>
      </w:r>
      <w:r>
        <w:rPr>
          <w:sz w:val="21"/>
          <w:szCs w:val="21"/>
          <w:spacing w:val="1"/>
        </w:rPr>
        <w:t>轨迹数据。</w:t>
      </w:r>
      <w:r>
        <w:rPr>
          <w:sz w:val="21"/>
          <w:szCs w:val="21"/>
        </w:rPr>
        <w:t xml:space="preserve"> </w:t>
      </w:r>
      <w:r>
        <w:rPr>
          <w:sz w:val="21"/>
          <w:szCs w:val="21"/>
          <w:spacing w:val="-6"/>
        </w:rPr>
        <w:t>(1)车外数据</w:t>
      </w:r>
    </w:p>
    <w:p>
      <w:pPr>
        <w:pStyle w:val="BodyText"/>
        <w:ind w:right="95" w:firstLine="419"/>
        <w:spacing w:before="67" w:line="273" w:lineRule="auto"/>
        <w:rPr>
          <w:sz w:val="21"/>
          <w:szCs w:val="21"/>
        </w:rPr>
      </w:pPr>
      <w:r>
        <w:rPr>
          <w:sz w:val="21"/>
          <w:szCs w:val="21"/>
          <w:spacing w:val="5"/>
        </w:rPr>
        <w:t>车外数据是指通过车载摄像头、雷达等传感器从汽车外部环境采集的数据，如道路</w:t>
      </w:r>
      <w:r>
        <w:rPr>
          <w:sz w:val="21"/>
          <w:szCs w:val="21"/>
          <w:spacing w:val="7"/>
        </w:rPr>
        <w:t xml:space="preserve"> </w:t>
      </w:r>
      <w:r>
        <w:rPr>
          <w:sz w:val="21"/>
          <w:szCs w:val="21"/>
          <w:spacing w:val="4"/>
        </w:rPr>
        <w:t>数据、建筑数据、地形数据、交通参与者数据等。其中，交通参与者数据包括其他交通</w:t>
      </w:r>
      <w:r>
        <w:rPr>
          <w:sz w:val="21"/>
          <w:szCs w:val="21"/>
          <w:spacing w:val="15"/>
        </w:rPr>
        <w:t xml:space="preserve"> </w:t>
      </w:r>
      <w:r>
        <w:rPr>
          <w:sz w:val="21"/>
          <w:szCs w:val="21"/>
          <w:spacing w:val="5"/>
        </w:rPr>
        <w:t>工具(如汽车、摩托车、自行车等)的驾驶员与乘员的人脸数据、车牌数</w:t>
      </w:r>
      <w:r>
        <w:rPr>
          <w:sz w:val="21"/>
          <w:szCs w:val="21"/>
          <w:spacing w:val="4"/>
        </w:rPr>
        <w:t>据，以及车辆流</w:t>
      </w:r>
      <w:r>
        <w:rPr>
          <w:sz w:val="21"/>
          <w:szCs w:val="21"/>
        </w:rPr>
        <w:t xml:space="preserve"> </w:t>
      </w:r>
      <w:r>
        <w:rPr>
          <w:sz w:val="21"/>
          <w:szCs w:val="21"/>
          <w:spacing w:val="-4"/>
        </w:rPr>
        <w:t>量数据、物流数据等。</w:t>
      </w:r>
    </w:p>
    <w:p>
      <w:pPr>
        <w:pStyle w:val="BodyText"/>
        <w:ind w:left="419"/>
        <w:spacing w:before="91" w:line="219" w:lineRule="auto"/>
        <w:rPr>
          <w:sz w:val="21"/>
          <w:szCs w:val="21"/>
        </w:rPr>
      </w:pPr>
      <w:r>
        <w:rPr>
          <w:sz w:val="21"/>
          <w:szCs w:val="21"/>
          <w:spacing w:val="-6"/>
        </w:rPr>
        <w:t>(2)座舱数据</w:t>
      </w:r>
    </w:p>
    <w:p>
      <w:pPr>
        <w:pStyle w:val="BodyText"/>
        <w:ind w:right="113" w:firstLine="419"/>
        <w:spacing w:before="79" w:line="267" w:lineRule="auto"/>
        <w:rPr>
          <w:sz w:val="21"/>
          <w:szCs w:val="21"/>
        </w:rPr>
      </w:pPr>
      <w:r>
        <w:rPr>
          <w:sz w:val="21"/>
          <w:szCs w:val="21"/>
          <w:spacing w:val="5"/>
        </w:rPr>
        <w:t>座舱数据是指通过车载摄像头、红外传感器、指纹传感</w:t>
      </w:r>
      <w:r>
        <w:rPr>
          <w:sz w:val="21"/>
          <w:szCs w:val="21"/>
          <w:spacing w:val="4"/>
        </w:rPr>
        <w:t>器、麦克风等传感器从汽车</w:t>
      </w:r>
      <w:r>
        <w:rPr>
          <w:sz w:val="21"/>
          <w:szCs w:val="21"/>
        </w:rPr>
        <w:t xml:space="preserve"> </w:t>
      </w:r>
      <w:r>
        <w:rPr>
          <w:sz w:val="21"/>
          <w:szCs w:val="21"/>
          <w:spacing w:val="4"/>
        </w:rPr>
        <w:t>座舱采集的数据，以及对其进行加工后产生的数据。例如，汽车本身的操控记录数据及</w:t>
      </w:r>
      <w:r>
        <w:rPr>
          <w:sz w:val="21"/>
          <w:szCs w:val="21"/>
          <w:spacing w:val="18"/>
        </w:rPr>
        <w:t xml:space="preserve"> </w:t>
      </w:r>
      <w:r>
        <w:rPr>
          <w:sz w:val="21"/>
          <w:szCs w:val="21"/>
          <w:spacing w:val="-2"/>
        </w:rPr>
        <w:t>驾驶员和乘员的人脸、声纹、指纹、心律等个人数据。</w:t>
      </w:r>
    </w:p>
    <w:p>
      <w:pPr>
        <w:pStyle w:val="BodyText"/>
        <w:ind w:left="419"/>
        <w:spacing w:before="81" w:line="219" w:lineRule="auto"/>
        <w:rPr>
          <w:sz w:val="21"/>
          <w:szCs w:val="21"/>
        </w:rPr>
      </w:pPr>
      <w:r>
        <w:rPr>
          <w:sz w:val="21"/>
          <w:szCs w:val="21"/>
          <w:spacing w:val="-6"/>
        </w:rPr>
        <w:t>(3)运行数据</w:t>
      </w:r>
    </w:p>
    <w:p>
      <w:pPr>
        <w:pStyle w:val="BodyText"/>
        <w:ind w:right="19" w:firstLine="419"/>
        <w:spacing w:before="79" w:line="270" w:lineRule="auto"/>
        <w:rPr>
          <w:sz w:val="21"/>
          <w:szCs w:val="21"/>
        </w:rPr>
      </w:pPr>
      <w:r>
        <w:rPr>
          <w:sz w:val="21"/>
          <w:szCs w:val="21"/>
          <w:spacing w:val="13"/>
        </w:rPr>
        <w:t>运行数据是指通过车载温度传感器、车速传感器、轴转速传感器、压力传感器、</w:t>
      </w:r>
      <w:r>
        <w:rPr>
          <w:sz w:val="21"/>
          <w:szCs w:val="21"/>
          <w:spacing w:val="18"/>
        </w:rPr>
        <w:t xml:space="preserve"> </w:t>
      </w:r>
      <w:r>
        <w:rPr>
          <w:rFonts w:ascii="Times New Roman" w:hAnsi="Times New Roman" w:eastAsia="Times New Roman" w:cs="Times New Roman"/>
          <w:sz w:val="21"/>
          <w:szCs w:val="21"/>
        </w:rPr>
        <w:t>PM</w:t>
      </w:r>
      <w:r>
        <w:rPr>
          <w:rFonts w:ascii="Times New Roman" w:hAnsi="Times New Roman" w:eastAsia="Times New Roman" w:cs="Times New Roman"/>
          <w:sz w:val="21"/>
          <w:szCs w:val="21"/>
          <w:spacing w:val="5"/>
        </w:rPr>
        <w:t>2.5 </w:t>
      </w:r>
      <w:r>
        <w:rPr>
          <w:sz w:val="21"/>
          <w:szCs w:val="21"/>
          <w:spacing w:val="5"/>
        </w:rPr>
        <w:t>传感器等从动力系统、底盘系统、车身系统、舒适系统等电</w:t>
      </w:r>
      <w:r>
        <w:rPr>
          <w:sz w:val="21"/>
          <w:szCs w:val="21"/>
          <w:spacing w:val="4"/>
        </w:rPr>
        <w:t>子电气系统采集的数 </w:t>
      </w:r>
      <w:r>
        <w:rPr>
          <w:sz w:val="21"/>
          <w:szCs w:val="21"/>
          <w:spacing w:val="-1"/>
        </w:rPr>
        <w:t>据，包括整车控制数据、运行状态数据、系统工作参数、操控记</w:t>
      </w:r>
      <w:r>
        <w:rPr>
          <w:sz w:val="21"/>
          <w:szCs w:val="21"/>
          <w:spacing w:val="-2"/>
        </w:rPr>
        <w:t>录数据等。</w:t>
      </w:r>
    </w:p>
    <w:p>
      <w:pPr>
        <w:pStyle w:val="BodyText"/>
        <w:ind w:left="419"/>
        <w:spacing w:before="90" w:line="219" w:lineRule="auto"/>
        <w:rPr>
          <w:sz w:val="21"/>
          <w:szCs w:val="21"/>
        </w:rPr>
      </w:pPr>
      <w:r>
        <w:rPr>
          <w:sz w:val="21"/>
          <w:szCs w:val="21"/>
          <w:spacing w:val="-5"/>
        </w:rPr>
        <w:t>(4)位置轨迹数据</w:t>
      </w:r>
    </w:p>
    <w:p>
      <w:pPr>
        <w:pStyle w:val="BodyText"/>
        <w:ind w:right="93" w:firstLine="419"/>
        <w:spacing w:before="90" w:line="242" w:lineRule="auto"/>
        <w:rPr>
          <w:sz w:val="21"/>
          <w:szCs w:val="21"/>
        </w:rPr>
      </w:pPr>
      <w:r>
        <w:rPr>
          <w:sz w:val="21"/>
          <w:szCs w:val="21"/>
          <w:u w:val="single" w:color="auto"/>
          <w:spacing w:val="5"/>
        </w:rPr>
        <w:t>位置</w:t>
      </w:r>
      <w:r>
        <w:rPr>
          <w:sz w:val="21"/>
          <w:szCs w:val="21"/>
          <w:spacing w:val="5"/>
        </w:rPr>
        <w:t>轨迹数据是指基于卫星定位、通信网络等各种方式获取的汽车定位和途经路径</w:t>
      </w:r>
      <w:r>
        <w:rPr>
          <w:sz w:val="21"/>
          <w:szCs w:val="21"/>
          <w:spacing w:val="10"/>
        </w:rPr>
        <w:t xml:space="preserve"> </w:t>
      </w:r>
      <w:r>
        <w:rPr>
          <w:sz w:val="21"/>
          <w:szCs w:val="21"/>
          <w:spacing w:val="-5"/>
        </w:rPr>
        <w:t>涉及的相关数据。</w:t>
      </w:r>
    </w:p>
    <w:p>
      <w:pPr>
        <w:ind w:left="422"/>
        <w:spacing w:before="96" w:line="221" w:lineRule="auto"/>
        <w:outlineLvl w:val="6"/>
        <w:rPr>
          <w:rFonts w:ascii="SimHei" w:hAnsi="SimHei" w:eastAsia="SimHei" w:cs="SimHei"/>
          <w:sz w:val="21"/>
          <w:szCs w:val="21"/>
        </w:rPr>
      </w:pPr>
      <w:r>
        <w:rPr>
          <w:rFonts w:ascii="SimHei" w:hAnsi="SimHei" w:eastAsia="SimHei" w:cs="SimHei"/>
          <w:sz w:val="21"/>
          <w:szCs w:val="21"/>
          <w:b/>
          <w:bCs/>
          <w:spacing w:val="-2"/>
        </w:rPr>
        <w:t>4.汽车数据采集安全策略</w:t>
      </w:r>
    </w:p>
    <w:p>
      <w:pPr>
        <w:pStyle w:val="BodyText"/>
        <w:ind w:left="419" w:right="953"/>
        <w:spacing w:before="73" w:line="254" w:lineRule="auto"/>
        <w:rPr>
          <w:sz w:val="21"/>
          <w:szCs w:val="21"/>
        </w:rPr>
      </w:pPr>
      <w:r>
        <w:rPr>
          <w:sz w:val="21"/>
          <w:szCs w:val="21"/>
          <w:spacing w:val="-1"/>
        </w:rPr>
        <w:t>汽车数据采集安全措施有传输安全策略、存储安全策略、出</w:t>
      </w:r>
      <w:r>
        <w:rPr>
          <w:sz w:val="21"/>
          <w:szCs w:val="21"/>
          <w:spacing w:val="-2"/>
        </w:rPr>
        <w:t>境安全策略等。</w:t>
      </w:r>
      <w:r>
        <w:rPr>
          <w:sz w:val="21"/>
          <w:szCs w:val="21"/>
        </w:rPr>
        <w:t xml:space="preserve"> </w:t>
      </w:r>
      <w:r>
        <w:rPr>
          <w:sz w:val="21"/>
          <w:szCs w:val="21"/>
          <w:spacing w:val="-5"/>
        </w:rPr>
        <w:t>(1)传输安全策略</w:t>
      </w:r>
    </w:p>
    <w:p>
      <w:pPr>
        <w:pStyle w:val="BodyText"/>
        <w:ind w:left="419"/>
        <w:spacing w:before="81" w:line="219" w:lineRule="auto"/>
        <w:rPr>
          <w:sz w:val="21"/>
          <w:szCs w:val="21"/>
        </w:rPr>
      </w:pPr>
      <w:r>
        <w:rPr>
          <w:sz w:val="21"/>
          <w:szCs w:val="21"/>
          <w:spacing w:val="-3"/>
        </w:rPr>
        <w:t>传输安全策略包括以下内容。</w:t>
      </w:r>
    </w:p>
    <w:p>
      <w:pPr>
        <w:pStyle w:val="BodyText"/>
        <w:ind w:left="419"/>
        <w:spacing w:before="91" w:line="219" w:lineRule="auto"/>
        <w:rPr>
          <w:sz w:val="21"/>
          <w:szCs w:val="21"/>
        </w:rPr>
      </w:pPr>
      <w:r>
        <w:rPr>
          <w:sz w:val="21"/>
          <w:szCs w:val="21"/>
          <w:spacing w:val="1"/>
        </w:rPr>
        <w:t>●</w:t>
      </w:r>
      <w:r>
        <w:rPr>
          <w:sz w:val="21"/>
          <w:szCs w:val="21"/>
          <w:spacing w:val="60"/>
        </w:rPr>
        <w:t xml:space="preserve"> </w:t>
      </w:r>
      <w:r>
        <w:rPr>
          <w:sz w:val="21"/>
          <w:szCs w:val="21"/>
          <w:spacing w:val="1"/>
        </w:rPr>
        <w:t>汽车不应通过网络向外传输座舱数据。其中，网络</w:t>
      </w:r>
      <w:r>
        <w:rPr>
          <w:sz w:val="21"/>
          <w:szCs w:val="21"/>
        </w:rPr>
        <w:t>是指移动通信网络、无线局域</w:t>
      </w:r>
    </w:p>
    <w:p>
      <w:pPr>
        <w:spacing w:line="219" w:lineRule="auto"/>
        <w:sectPr>
          <w:pgSz w:w="9480" w:h="14400"/>
          <w:pgMar w:top="400" w:right="825" w:bottom="0" w:left="390" w:header="0" w:footer="0" w:gutter="0"/>
        </w:sectPr>
        <w:rPr>
          <w:sz w:val="21"/>
          <w:szCs w:val="21"/>
        </w:rPr>
      </w:pPr>
    </w:p>
    <w:p>
      <w:pPr>
        <w:spacing w:before="138" w:line="217" w:lineRule="auto"/>
        <w:rPr>
          <w:rFonts w:ascii="SimHei" w:hAnsi="SimHei" w:eastAsia="SimHei" w:cs="SimHei"/>
          <w:sz w:val="22"/>
          <w:szCs w:val="22"/>
        </w:rPr>
      </w:pPr>
      <w:bookmarkStart w:name="bookmark108" w:id="98"/>
      <w:bookmarkEnd w:id="98"/>
      <w:r>
        <w:rPr>
          <w:rFonts w:ascii="SimHei" w:hAnsi="SimHei" w:eastAsia="SimHei" w:cs="SimHei"/>
          <w:sz w:val="22"/>
          <w:szCs w:val="22"/>
          <w:spacing w:val="-1"/>
        </w:rPr>
        <w:t>|7</w:t>
      </w:r>
      <w:r>
        <w:rPr>
          <w:rFonts w:ascii="SimHei" w:hAnsi="SimHei" w:eastAsia="SimHei" w:cs="SimHei"/>
          <w:sz w:val="22"/>
          <w:szCs w:val="22"/>
          <w:spacing w:val="-1"/>
        </w:rPr>
        <w:t xml:space="preserve"> </w:t>
      </w:r>
      <w:r>
        <w:rPr>
          <w:rFonts w:ascii="SimHei" w:hAnsi="SimHei" w:eastAsia="SimHei" w:cs="SimHei"/>
          <w:sz w:val="22"/>
          <w:szCs w:val="22"/>
          <w:b/>
          <w:bCs/>
          <w:spacing w:val="-1"/>
        </w:rPr>
        <w:t>8|数据安全与治理</w:t>
      </w:r>
    </w:p>
    <w:p>
      <w:pPr>
        <w:spacing w:line="269" w:lineRule="auto"/>
        <w:rPr>
          <w:rFonts w:ascii="Arial"/>
          <w:sz w:val="21"/>
        </w:rPr>
      </w:pPr>
      <w:r/>
    </w:p>
    <w:p>
      <w:pPr>
        <w:pStyle w:val="BodyText"/>
        <w:ind w:left="720"/>
        <w:spacing w:before="71" w:line="219" w:lineRule="auto"/>
        <w:rPr>
          <w:sz w:val="22"/>
          <w:szCs w:val="22"/>
        </w:rPr>
      </w:pPr>
      <w:r>
        <w:rPr>
          <w:sz w:val="22"/>
          <w:szCs w:val="22"/>
          <w:spacing w:val="-15"/>
        </w:rPr>
        <w:t>网、充电桩接口等。</w:t>
      </w:r>
    </w:p>
    <w:p>
      <w:pPr>
        <w:pStyle w:val="BodyText"/>
        <w:ind w:left="719" w:right="85" w:hanging="289"/>
        <w:spacing w:before="97" w:line="252" w:lineRule="auto"/>
        <w:rPr>
          <w:sz w:val="22"/>
          <w:szCs w:val="22"/>
        </w:rPr>
      </w:pPr>
      <w:r>
        <w:rPr>
          <w:sz w:val="22"/>
          <w:szCs w:val="22"/>
          <w:spacing w:val="-10"/>
        </w:rPr>
        <w:t>●</w:t>
      </w:r>
      <w:r>
        <w:rPr>
          <w:sz w:val="22"/>
          <w:szCs w:val="22"/>
          <w:spacing w:val="62"/>
        </w:rPr>
        <w:t xml:space="preserve"> </w:t>
      </w:r>
      <w:r>
        <w:rPr>
          <w:sz w:val="22"/>
          <w:szCs w:val="22"/>
          <w:spacing w:val="-10"/>
        </w:rPr>
        <w:t>未经个人信息主体单独同意，汽车不应通过网络向外传输包含其个人信息的车外</w:t>
      </w:r>
      <w:r>
        <w:rPr>
          <w:sz w:val="22"/>
          <w:szCs w:val="22"/>
        </w:rPr>
        <w:t xml:space="preserve"> </w:t>
      </w:r>
      <w:r>
        <w:rPr>
          <w:sz w:val="22"/>
          <w:szCs w:val="22"/>
          <w:spacing w:val="-4"/>
        </w:rPr>
        <w:t>数据，有关特殊情形(如已进行匿名化处理的视频图像数</w:t>
      </w:r>
      <w:r>
        <w:rPr>
          <w:sz w:val="22"/>
          <w:szCs w:val="22"/>
          <w:spacing w:val="-5"/>
        </w:rPr>
        <w:t>据、行政管理及执法部</w:t>
      </w:r>
      <w:r>
        <w:rPr>
          <w:sz w:val="22"/>
          <w:szCs w:val="22"/>
        </w:rPr>
        <w:t xml:space="preserve"> </w:t>
      </w:r>
      <w:r>
        <w:rPr>
          <w:sz w:val="22"/>
          <w:szCs w:val="22"/>
          <w:spacing w:val="-7"/>
        </w:rPr>
        <w:t>门要求提供数据等)除外。</w:t>
      </w:r>
    </w:p>
    <w:p>
      <w:pPr>
        <w:pStyle w:val="BodyText"/>
        <w:ind w:left="430"/>
        <w:spacing w:before="80" w:line="219" w:lineRule="auto"/>
        <w:rPr>
          <w:sz w:val="22"/>
          <w:szCs w:val="22"/>
        </w:rPr>
      </w:pPr>
      <w:r>
        <w:rPr>
          <w:sz w:val="22"/>
          <w:szCs w:val="22"/>
          <w:spacing w:val="-8"/>
        </w:rPr>
        <w:t>(2)存储安全策略</w:t>
      </w:r>
    </w:p>
    <w:p>
      <w:pPr>
        <w:pStyle w:val="BodyText"/>
        <w:ind w:left="40" w:right="59" w:firstLine="390"/>
        <w:spacing w:before="69" w:line="263" w:lineRule="auto"/>
        <w:rPr>
          <w:sz w:val="22"/>
          <w:szCs w:val="22"/>
        </w:rPr>
      </w:pPr>
      <w:r>
        <w:rPr>
          <w:sz w:val="22"/>
          <w:szCs w:val="22"/>
          <w:spacing w:val="-5"/>
        </w:rPr>
        <w:t>存储安全策略包括：车外数据、位置轨迹数据在远</w:t>
      </w:r>
      <w:r>
        <w:rPr>
          <w:sz w:val="22"/>
          <w:szCs w:val="22"/>
          <w:spacing w:val="-6"/>
        </w:rPr>
        <w:t>程信息服务平台等车外位置中保</w:t>
      </w:r>
      <w:r>
        <w:rPr>
          <w:sz w:val="22"/>
          <w:szCs w:val="22"/>
        </w:rPr>
        <w:t xml:space="preserve"> </w:t>
      </w:r>
      <w:r>
        <w:rPr>
          <w:sz w:val="22"/>
          <w:szCs w:val="22"/>
          <w:spacing w:val="-3"/>
        </w:rPr>
        <w:t>存时间均不应超过14天，有关特殊情形(如生产经营者可控的位置轨迹数据、专用测试</w:t>
      </w:r>
      <w:r>
        <w:rPr>
          <w:sz w:val="22"/>
          <w:szCs w:val="22"/>
          <w:spacing w:val="14"/>
        </w:rPr>
        <w:t xml:space="preserve"> </w:t>
      </w:r>
      <w:r>
        <w:rPr>
          <w:sz w:val="22"/>
          <w:szCs w:val="22"/>
          <w:spacing w:val="-5"/>
        </w:rPr>
        <w:t>车辆数据等)除外。</w:t>
      </w:r>
    </w:p>
    <w:p>
      <w:pPr>
        <w:pStyle w:val="BodyText"/>
        <w:ind w:left="430"/>
        <w:spacing w:before="60" w:line="220" w:lineRule="auto"/>
        <w:rPr>
          <w:sz w:val="22"/>
          <w:szCs w:val="22"/>
        </w:rPr>
      </w:pPr>
      <w:r>
        <w:rPr>
          <w:sz w:val="22"/>
          <w:szCs w:val="22"/>
          <w:spacing w:val="-11"/>
        </w:rPr>
        <w:t>(3)出境安全策略</w:t>
      </w:r>
    </w:p>
    <w:p>
      <w:pPr>
        <w:pStyle w:val="BodyText"/>
        <w:ind w:left="430"/>
        <w:spacing w:before="57" w:line="219" w:lineRule="auto"/>
        <w:rPr>
          <w:sz w:val="22"/>
          <w:szCs w:val="22"/>
        </w:rPr>
      </w:pPr>
      <w:r>
        <w:rPr>
          <w:sz w:val="22"/>
          <w:szCs w:val="22"/>
          <w:spacing w:val="-13"/>
        </w:rPr>
        <w:t>出境安全策略包括以下内容。</w:t>
      </w:r>
    </w:p>
    <w:p>
      <w:pPr>
        <w:pStyle w:val="BodyText"/>
        <w:ind w:left="430"/>
        <w:spacing w:before="99" w:line="219" w:lineRule="auto"/>
        <w:rPr>
          <w:sz w:val="22"/>
          <w:szCs w:val="22"/>
        </w:rPr>
      </w:pPr>
      <w:r>
        <w:rPr>
          <w:sz w:val="22"/>
          <w:szCs w:val="22"/>
          <w:spacing w:val="-6"/>
        </w:rPr>
        <w:t>●车外数据、座舱数据、位置轨迹数据不应出境(如跨境进行商业交易)。</w:t>
      </w:r>
    </w:p>
    <w:p>
      <w:pPr>
        <w:pStyle w:val="BodyText"/>
        <w:ind w:left="430"/>
        <w:spacing w:before="37" w:line="218" w:lineRule="auto"/>
        <w:rPr>
          <w:sz w:val="22"/>
          <w:szCs w:val="22"/>
        </w:rPr>
      </w:pPr>
      <w:r>
        <w:rPr>
          <w:sz w:val="22"/>
          <w:szCs w:val="22"/>
          <w:spacing w:val="-13"/>
        </w:rPr>
        <w:t>●</w:t>
      </w:r>
      <w:r>
        <w:rPr>
          <w:sz w:val="22"/>
          <w:szCs w:val="22"/>
          <w:spacing w:val="50"/>
        </w:rPr>
        <w:t xml:space="preserve"> </w:t>
      </w:r>
      <w:r>
        <w:rPr>
          <w:sz w:val="22"/>
          <w:szCs w:val="22"/>
          <w:spacing w:val="-13"/>
        </w:rPr>
        <w:t>运行数据如需出境，应当通过国家网信部门组织开展的数据出境安全评估。</w:t>
      </w:r>
    </w:p>
    <w:p>
      <w:pPr>
        <w:pStyle w:val="BodyText"/>
        <w:ind w:left="40" w:right="51" w:firstLine="390"/>
        <w:spacing w:before="91" w:line="252" w:lineRule="auto"/>
        <w:jc w:val="both"/>
        <w:rPr>
          <w:sz w:val="22"/>
          <w:szCs w:val="22"/>
        </w:rPr>
      </w:pPr>
      <w:r>
        <w:rPr>
          <w:sz w:val="22"/>
          <w:szCs w:val="22"/>
          <w:spacing w:val="-5"/>
        </w:rPr>
        <w:t>其他安全策略有：汽车制造商应对整车的数据安全负责</w:t>
      </w:r>
      <w:r>
        <w:rPr>
          <w:sz w:val="22"/>
          <w:szCs w:val="22"/>
          <w:spacing w:val="-6"/>
        </w:rPr>
        <w:t>；汽车制造商应全面掌握其</w:t>
      </w:r>
      <w:r>
        <w:rPr>
          <w:sz w:val="22"/>
          <w:szCs w:val="22"/>
        </w:rPr>
        <w:t xml:space="preserve"> </w:t>
      </w:r>
      <w:r>
        <w:rPr>
          <w:sz w:val="22"/>
          <w:szCs w:val="22"/>
          <w:spacing w:val="-5"/>
        </w:rPr>
        <w:t>生产的整车所含各零部件采集、传输数据的情况，对</w:t>
      </w:r>
      <w:r>
        <w:rPr>
          <w:sz w:val="22"/>
          <w:szCs w:val="22"/>
          <w:spacing w:val="-6"/>
        </w:rPr>
        <w:t>零部件供应商处理汽车采集数据的</w:t>
      </w:r>
      <w:r>
        <w:rPr>
          <w:sz w:val="22"/>
          <w:szCs w:val="22"/>
        </w:rPr>
        <w:t xml:space="preserve"> </w:t>
      </w:r>
      <w:r>
        <w:rPr>
          <w:sz w:val="22"/>
          <w:szCs w:val="22"/>
          <w:spacing w:val="-11"/>
        </w:rPr>
        <w:t>行为进行约束和监督；汽车制造商应将汽车采集数据向外传输的完整情况对用户披露。</w:t>
      </w:r>
    </w:p>
    <w:p>
      <w:pPr>
        <w:spacing w:line="311" w:lineRule="auto"/>
        <w:rPr>
          <w:rFonts w:ascii="Arial"/>
          <w:sz w:val="21"/>
        </w:rPr>
      </w:pPr>
      <w:r/>
    </w:p>
    <w:p>
      <w:pPr>
        <w:ind w:left="434"/>
        <w:spacing w:before="94" w:line="222" w:lineRule="auto"/>
        <w:rPr>
          <w:rFonts w:ascii="SimHei" w:hAnsi="SimHei" w:eastAsia="SimHei" w:cs="SimHei"/>
          <w:sz w:val="29"/>
          <w:szCs w:val="29"/>
        </w:rPr>
      </w:pPr>
      <w:r>
        <w:rPr>
          <w:rFonts w:ascii="SimHei" w:hAnsi="SimHei" w:eastAsia="SimHei" w:cs="SimHei"/>
          <w:sz w:val="29"/>
          <w:szCs w:val="29"/>
          <w:b/>
          <w:bCs/>
          <w:spacing w:val="-13"/>
        </w:rPr>
        <w:t>参考文献</w:t>
      </w:r>
    </w:p>
    <w:p>
      <w:pPr>
        <w:pStyle w:val="BodyText"/>
        <w:spacing w:before="303" w:line="212" w:lineRule="auto"/>
        <w:jc w:val="right"/>
        <w:rPr>
          <w:sz w:val="22"/>
          <w:szCs w:val="22"/>
        </w:rPr>
      </w:pPr>
      <w:r>
        <w:rPr>
          <w:sz w:val="22"/>
          <w:szCs w:val="22"/>
          <w:spacing w:val="-2"/>
        </w:rPr>
        <w:t>[1]陈庄，刘加伶，成卫.信息资源组织与管理</w:t>
      </w:r>
      <w:r>
        <w:rPr>
          <w:rFonts w:ascii="Times New Roman" w:hAnsi="Times New Roman" w:eastAsia="Times New Roman" w:cs="Times New Roman"/>
          <w:sz w:val="22"/>
          <w:szCs w:val="22"/>
          <w:spacing w:val="-2"/>
        </w:rPr>
        <w:t>[M].3</w:t>
      </w:r>
      <w:r>
        <w:rPr>
          <w:rFonts w:ascii="Times New Roman" w:hAnsi="Times New Roman" w:eastAsia="Times New Roman" w:cs="Times New Roman"/>
          <w:sz w:val="22"/>
          <w:szCs w:val="22"/>
          <w:spacing w:val="35"/>
          <w:w w:val="101"/>
        </w:rPr>
        <w:t xml:space="preserve"> </w:t>
      </w:r>
      <w:r>
        <w:rPr>
          <w:sz w:val="22"/>
          <w:szCs w:val="22"/>
          <w:spacing w:val="-2"/>
        </w:rPr>
        <w:t>版.北京：清华大学出版社，2020.</w:t>
      </w:r>
    </w:p>
    <w:p>
      <w:pPr>
        <w:pStyle w:val="BodyText"/>
        <w:ind w:left="430" w:right="28" w:hanging="390"/>
        <w:spacing w:before="108"/>
        <w:rPr>
          <w:rFonts w:ascii="Times New Roman" w:hAnsi="Times New Roman" w:eastAsia="Times New Roman" w:cs="Times New Roman"/>
          <w:sz w:val="22"/>
          <w:szCs w:val="22"/>
        </w:rPr>
      </w:pPr>
      <w:r>
        <w:rPr>
          <w:sz w:val="22"/>
          <w:szCs w:val="22"/>
          <w:spacing w:val="-1"/>
        </w:rPr>
        <w:t>[2]中华人民共和国国家标准</w:t>
      </w:r>
      <w:r>
        <w:rPr>
          <w:sz w:val="22"/>
          <w:szCs w:val="22"/>
          <w:spacing w:val="-25"/>
        </w:rPr>
        <w:t xml:space="preserve"> </w:t>
      </w:r>
      <w:r>
        <w:rPr>
          <w:sz w:val="22"/>
          <w:szCs w:val="22"/>
          <w:spacing w:val="-1"/>
        </w:rPr>
        <w:t>GB/T36625.3—2021.智慧城市数据融合第3部分：数据采</w:t>
      </w:r>
      <w:r>
        <w:rPr>
          <w:sz w:val="22"/>
          <w:szCs w:val="22"/>
        </w:rPr>
        <w:t xml:space="preserve"> </w:t>
      </w:r>
      <w:r>
        <w:rPr>
          <w:sz w:val="22"/>
          <w:szCs w:val="22"/>
          <w:spacing w:val="2"/>
        </w:rPr>
        <w:t>集规范</w:t>
      </w:r>
      <w:r>
        <w:rPr>
          <w:rFonts w:ascii="Times New Roman" w:hAnsi="Times New Roman" w:eastAsia="Times New Roman" w:cs="Times New Roman"/>
          <w:sz w:val="22"/>
          <w:szCs w:val="22"/>
          <w:spacing w:val="2"/>
        </w:rPr>
        <w:t>[S].</w:t>
      </w:r>
    </w:p>
    <w:p>
      <w:pPr>
        <w:pStyle w:val="BodyText"/>
        <w:spacing w:before="98" w:line="212" w:lineRule="auto"/>
        <w:jc w:val="right"/>
        <w:rPr>
          <w:sz w:val="22"/>
          <w:szCs w:val="22"/>
        </w:rPr>
      </w:pPr>
      <w:r>
        <w:rPr>
          <w:sz w:val="22"/>
          <w:szCs w:val="22"/>
          <w:spacing w:val="24"/>
        </w:rPr>
        <w:t>[3]李康，姜开宇，赵骥</w:t>
      </w:r>
      <w:r>
        <w:rPr>
          <w:sz w:val="22"/>
          <w:szCs w:val="22"/>
          <w:spacing w:val="-45"/>
        </w:rPr>
        <w:t xml:space="preserve"> </w:t>
      </w:r>
      <w:r>
        <w:rPr>
          <w:sz w:val="22"/>
          <w:szCs w:val="22"/>
          <w:spacing w:val="24"/>
        </w:rPr>
        <w:t>.面向</w:t>
      </w:r>
      <w:r>
        <w:rPr>
          <w:rFonts w:ascii="Times New Roman" w:hAnsi="Times New Roman" w:eastAsia="Times New Roman" w:cs="Times New Roman"/>
          <w:sz w:val="22"/>
          <w:szCs w:val="22"/>
        </w:rPr>
        <w:t>MES</w:t>
      </w:r>
      <w:r>
        <w:rPr>
          <w:sz w:val="22"/>
          <w:szCs w:val="22"/>
          <w:spacing w:val="24"/>
        </w:rPr>
        <w:t>的数据采集技术综述</w:t>
      </w:r>
      <w:r>
        <w:rPr>
          <w:rFonts w:ascii="Times New Roman" w:hAnsi="Times New Roman" w:eastAsia="Times New Roman" w:cs="Times New Roman"/>
          <w:sz w:val="22"/>
          <w:szCs w:val="22"/>
          <w:spacing w:val="24"/>
        </w:rPr>
        <w:t>[J].</w:t>
      </w:r>
      <w:r>
        <w:rPr>
          <w:sz w:val="22"/>
          <w:szCs w:val="22"/>
          <w:spacing w:val="24"/>
        </w:rPr>
        <w:t>模具制造，2018,</w:t>
      </w:r>
    </w:p>
    <w:p>
      <w:pPr>
        <w:pStyle w:val="BodyText"/>
        <w:ind w:left="430"/>
        <w:spacing w:before="102" w:line="222" w:lineRule="auto"/>
        <w:rPr>
          <w:sz w:val="22"/>
          <w:szCs w:val="22"/>
        </w:rPr>
      </w:pPr>
      <w:r>
        <w:rPr>
          <w:sz w:val="22"/>
          <w:szCs w:val="22"/>
          <w:spacing w:val="-18"/>
        </w:rPr>
        <w:t>18(03):66-70.</w:t>
      </w:r>
    </w:p>
    <w:p>
      <w:pPr>
        <w:pStyle w:val="BodyText"/>
        <w:ind w:left="40"/>
        <w:spacing w:before="31" w:line="219" w:lineRule="auto"/>
        <w:rPr>
          <w:sz w:val="22"/>
          <w:szCs w:val="22"/>
        </w:rPr>
      </w:pPr>
      <w:r>
        <w:rPr>
          <w:sz w:val="22"/>
          <w:szCs w:val="22"/>
          <w:spacing w:val="-5"/>
        </w:rPr>
        <w:t>[4]中华人民共和国国家标准</w:t>
      </w:r>
      <w:r>
        <w:rPr>
          <w:sz w:val="22"/>
          <w:szCs w:val="22"/>
          <w:spacing w:val="-43"/>
        </w:rPr>
        <w:t xml:space="preserve"> </w:t>
      </w:r>
      <w:r>
        <w:rPr>
          <w:sz w:val="22"/>
          <w:szCs w:val="22"/>
          <w:spacing w:val="-5"/>
        </w:rPr>
        <w:t>GB/T 22239—2019.信息安全技术  网络安全等级保护基本</w:t>
      </w:r>
    </w:p>
    <w:p>
      <w:pPr>
        <w:pStyle w:val="BodyText"/>
        <w:ind w:left="430"/>
        <w:spacing w:before="79" w:line="212" w:lineRule="auto"/>
        <w:rPr>
          <w:rFonts w:ascii="Times New Roman" w:hAnsi="Times New Roman" w:eastAsia="Times New Roman" w:cs="Times New Roman"/>
          <w:sz w:val="22"/>
          <w:szCs w:val="22"/>
        </w:rPr>
      </w:pPr>
      <w:r>
        <w:rPr>
          <w:sz w:val="22"/>
          <w:szCs w:val="22"/>
          <w:spacing w:val="-7"/>
        </w:rPr>
        <w:t>要求</w:t>
      </w:r>
      <w:r>
        <w:rPr>
          <w:rFonts w:ascii="Times New Roman" w:hAnsi="Times New Roman" w:eastAsia="Times New Roman" w:cs="Times New Roman"/>
          <w:sz w:val="22"/>
          <w:szCs w:val="22"/>
          <w:spacing w:val="-7"/>
        </w:rPr>
        <w:t>[S].</w:t>
      </w:r>
    </w:p>
    <w:p>
      <w:pPr>
        <w:pStyle w:val="BodyText"/>
        <w:ind w:left="40"/>
        <w:spacing w:before="67" w:line="219" w:lineRule="auto"/>
        <w:rPr>
          <w:sz w:val="22"/>
          <w:szCs w:val="22"/>
        </w:rPr>
      </w:pPr>
      <w:r>
        <w:rPr>
          <w:sz w:val="22"/>
          <w:szCs w:val="22"/>
          <w:spacing w:val="-1"/>
        </w:rPr>
        <w:t>[5]中华人民共和国国家标准GB/T38619—2020.工业物联网</w:t>
      </w:r>
      <w:r>
        <w:rPr>
          <w:sz w:val="22"/>
          <w:szCs w:val="22"/>
          <w:spacing w:val="93"/>
        </w:rPr>
        <w:t xml:space="preserve"> </w:t>
      </w:r>
      <w:r>
        <w:rPr>
          <w:sz w:val="22"/>
          <w:szCs w:val="22"/>
          <w:spacing w:val="-1"/>
        </w:rPr>
        <w:t>数据采集结构化描述规范</w:t>
      </w:r>
    </w:p>
    <w:p>
      <w:pPr>
        <w:ind w:left="430"/>
        <w:spacing w:before="106" w:line="198" w:lineRule="auto"/>
        <w:rPr>
          <w:rFonts w:ascii="Arial" w:hAnsi="Arial" w:eastAsia="Arial" w:cs="Arial"/>
          <w:sz w:val="22"/>
          <w:szCs w:val="22"/>
        </w:rPr>
      </w:pPr>
      <w:r>
        <w:rPr>
          <w:rFonts w:ascii="Arial" w:hAnsi="Arial" w:eastAsia="Arial" w:cs="Arial"/>
          <w:sz w:val="22"/>
          <w:szCs w:val="22"/>
          <w:spacing w:val="1"/>
        </w:rPr>
        <w:t>[S].</w:t>
      </w:r>
    </w:p>
    <w:p>
      <w:pPr>
        <w:pStyle w:val="BodyText"/>
        <w:ind w:left="430" w:right="31" w:hanging="390"/>
        <w:spacing w:before="62" w:line="258" w:lineRule="auto"/>
        <w:rPr>
          <w:rFonts w:ascii="Times New Roman" w:hAnsi="Times New Roman" w:eastAsia="Times New Roman" w:cs="Times New Roman"/>
          <w:sz w:val="22"/>
          <w:szCs w:val="22"/>
        </w:rPr>
      </w:pPr>
      <w:r>
        <w:rPr>
          <w:sz w:val="22"/>
          <w:szCs w:val="22"/>
          <w:spacing w:val="1"/>
        </w:rPr>
        <w:t>[6]中华人民共和国国家标准</w:t>
      </w:r>
      <w:r>
        <w:rPr>
          <w:sz w:val="22"/>
          <w:szCs w:val="22"/>
          <w:spacing w:val="-51"/>
        </w:rPr>
        <w:t xml:space="preserve"> </w:t>
      </w:r>
      <w:r>
        <w:rPr>
          <w:sz w:val="22"/>
          <w:szCs w:val="22"/>
        </w:rPr>
        <w:t>GB</w:t>
      </w:r>
      <w:r>
        <w:rPr>
          <w:sz w:val="22"/>
          <w:szCs w:val="22"/>
          <w:spacing w:val="1"/>
        </w:rPr>
        <w:t>/T 35290—2017.信息安全技术 射频识别</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RFID</w:t>
      </w:r>
      <w:r>
        <w:rPr>
          <w:rFonts w:ascii="Times New Roman" w:hAnsi="Times New Roman" w:eastAsia="Times New Roman" w:cs="Times New Roman"/>
          <w:sz w:val="22"/>
          <w:szCs w:val="22"/>
          <w:spacing w:val="1"/>
        </w:rPr>
        <w:t>) </w:t>
      </w:r>
      <w:r>
        <w:rPr>
          <w:sz w:val="22"/>
          <w:szCs w:val="22"/>
          <w:spacing w:val="1"/>
        </w:rPr>
        <w:t>系统</w:t>
      </w:r>
      <w:r>
        <w:rPr>
          <w:sz w:val="22"/>
          <w:szCs w:val="22"/>
        </w:rPr>
        <w:t xml:space="preserve"> </w:t>
      </w:r>
      <w:r>
        <w:rPr>
          <w:sz w:val="22"/>
          <w:szCs w:val="22"/>
          <w:spacing w:val="-5"/>
        </w:rPr>
        <w:t>通用安全技术要求</w:t>
      </w:r>
      <w:r>
        <w:rPr>
          <w:rFonts w:ascii="Times New Roman" w:hAnsi="Times New Roman" w:eastAsia="Times New Roman" w:cs="Times New Roman"/>
          <w:sz w:val="22"/>
          <w:szCs w:val="22"/>
          <w:spacing w:val="-5"/>
        </w:rPr>
        <w:t>[S].</w:t>
      </w:r>
    </w:p>
    <w:p>
      <w:pPr>
        <w:pStyle w:val="BodyText"/>
        <w:ind w:left="430" w:right="16" w:hanging="390"/>
        <w:spacing w:before="98" w:line="243" w:lineRule="auto"/>
        <w:rPr>
          <w:rFonts w:ascii="Times New Roman" w:hAnsi="Times New Roman" w:eastAsia="Times New Roman" w:cs="Times New Roman"/>
          <w:sz w:val="22"/>
          <w:szCs w:val="22"/>
        </w:rPr>
      </w:pPr>
      <w:r>
        <w:rPr>
          <w:sz w:val="22"/>
          <w:szCs w:val="22"/>
          <w:spacing w:val="1"/>
        </w:rPr>
        <w:t>[7]全国信息安全标准化技术委员会行业标准</w:t>
      </w:r>
      <w:r>
        <w:rPr>
          <w:sz w:val="22"/>
          <w:szCs w:val="22"/>
        </w:rPr>
        <w:t>TC</w:t>
      </w:r>
      <w:r>
        <w:rPr>
          <w:sz w:val="22"/>
          <w:szCs w:val="22"/>
          <w:spacing w:val="1"/>
        </w:rPr>
        <w:t>260—001.汽车采集数据处理安全指南</w:t>
      </w:r>
      <w:r>
        <w:rPr>
          <w:sz w:val="22"/>
          <w:szCs w:val="22"/>
          <w:spacing w:val="9"/>
        </w:rPr>
        <w:t xml:space="preserve"> </w:t>
      </w:r>
      <w:r>
        <w:rPr>
          <w:rFonts w:ascii="Times New Roman" w:hAnsi="Times New Roman" w:eastAsia="Times New Roman" w:cs="Times New Roman"/>
          <w:sz w:val="22"/>
          <w:szCs w:val="22"/>
          <w:spacing w:val="-1"/>
        </w:rPr>
        <w:t>[S].</w:t>
      </w:r>
    </w:p>
    <w:p>
      <w:pPr>
        <w:pStyle w:val="BodyText"/>
        <w:ind w:left="40"/>
        <w:spacing w:before="94" w:line="212" w:lineRule="auto"/>
        <w:rPr>
          <w:sz w:val="22"/>
          <w:szCs w:val="22"/>
        </w:rPr>
      </w:pPr>
      <w:r>
        <w:rPr>
          <w:sz w:val="22"/>
          <w:szCs w:val="22"/>
          <w:spacing w:val="-4"/>
        </w:rPr>
        <w:t>[8]李萍.网络信息资源的采集策略</w:t>
      </w:r>
      <w:r>
        <w:rPr>
          <w:rFonts w:ascii="Times New Roman" w:hAnsi="Times New Roman" w:eastAsia="Times New Roman" w:cs="Times New Roman"/>
          <w:sz w:val="22"/>
          <w:szCs w:val="22"/>
          <w:spacing w:val="-4"/>
        </w:rPr>
        <w:t>[J].</w:t>
      </w:r>
      <w:r>
        <w:rPr>
          <w:sz w:val="22"/>
          <w:szCs w:val="22"/>
          <w:spacing w:val="-4"/>
        </w:rPr>
        <w:t>科技情报开发</w:t>
      </w:r>
      <w:r>
        <w:rPr>
          <w:sz w:val="22"/>
          <w:szCs w:val="22"/>
          <w:spacing w:val="-5"/>
        </w:rPr>
        <w:t>与经济，2006(08):59-60.</w:t>
      </w:r>
    </w:p>
    <w:p>
      <w:pPr>
        <w:spacing w:line="212" w:lineRule="auto"/>
        <w:sectPr>
          <w:pgSz w:w="9480" w:h="14400"/>
          <w:pgMar w:top="400" w:right="391" w:bottom="0" w:left="840" w:header="0" w:footer="0" w:gutter="0"/>
        </w:sectPr>
        <w:rPr>
          <w:sz w:val="22"/>
          <w:szCs w:val="22"/>
        </w:rPr>
      </w:pPr>
    </w:p>
    <w:p>
      <w:pPr>
        <w:ind w:left="5013"/>
        <w:spacing w:before="191" w:line="217" w:lineRule="auto"/>
        <w:rPr>
          <w:rFonts w:ascii="SimHei" w:hAnsi="SimHei" w:eastAsia="SimHei" w:cs="SimHei"/>
          <w:sz w:val="22"/>
          <w:szCs w:val="22"/>
        </w:rPr>
      </w:pPr>
      <w:r>
        <w:rPr>
          <w:rFonts w:ascii="SimHei" w:hAnsi="SimHei" w:eastAsia="SimHei" w:cs="SimHei"/>
          <w:sz w:val="22"/>
          <w:szCs w:val="22"/>
          <w:b/>
          <w:bCs/>
          <w:spacing w:val="-2"/>
        </w:rPr>
        <w:t>第</w:t>
      </w:r>
      <w:r>
        <w:rPr>
          <w:rFonts w:ascii="SimHei" w:hAnsi="SimHei" w:eastAsia="SimHei" w:cs="SimHei"/>
          <w:sz w:val="22"/>
          <w:szCs w:val="22"/>
          <w:spacing w:val="-43"/>
        </w:rPr>
        <w:t xml:space="preserve"> </w:t>
      </w:r>
      <w:r>
        <w:rPr>
          <w:rFonts w:ascii="SimHei" w:hAnsi="SimHei" w:eastAsia="SimHei" w:cs="SimHei"/>
          <w:sz w:val="22"/>
          <w:szCs w:val="22"/>
          <w:b/>
          <w:bCs/>
          <w:spacing w:val="-2"/>
        </w:rPr>
        <w:t>4</w:t>
      </w:r>
      <w:r>
        <w:rPr>
          <w:rFonts w:ascii="SimHei" w:hAnsi="SimHei" w:eastAsia="SimHei" w:cs="SimHei"/>
          <w:sz w:val="22"/>
          <w:szCs w:val="22"/>
          <w:spacing w:val="-38"/>
        </w:rPr>
        <w:t xml:space="preserve"> </w:t>
      </w:r>
      <w:r>
        <w:rPr>
          <w:rFonts w:ascii="SimHei" w:hAnsi="SimHei" w:eastAsia="SimHei" w:cs="SimHei"/>
          <w:sz w:val="22"/>
          <w:szCs w:val="22"/>
          <w:b/>
          <w:bCs/>
          <w:spacing w:val="-2"/>
        </w:rPr>
        <w:t>章</w:t>
      </w:r>
      <w:r>
        <w:rPr>
          <w:rFonts w:ascii="SimHei" w:hAnsi="SimHei" w:eastAsia="SimHei" w:cs="SimHei"/>
          <w:sz w:val="22"/>
          <w:szCs w:val="22"/>
          <w:spacing w:val="71"/>
        </w:rPr>
        <w:t xml:space="preserve"> </w:t>
      </w:r>
      <w:r>
        <w:rPr>
          <w:rFonts w:ascii="SimHei" w:hAnsi="SimHei" w:eastAsia="SimHei" w:cs="SimHei"/>
          <w:sz w:val="22"/>
          <w:szCs w:val="22"/>
          <w:spacing w:val="-2"/>
        </w:rPr>
        <w:t>数据采集技术|</w:t>
      </w:r>
      <w:r>
        <w:rPr>
          <w:rFonts w:ascii="SimHei" w:hAnsi="SimHei" w:eastAsia="SimHei" w:cs="SimHei"/>
          <w:sz w:val="22"/>
          <w:szCs w:val="22"/>
          <w:spacing w:val="-64"/>
        </w:rPr>
        <w:t xml:space="preserve"> </w:t>
      </w:r>
      <w:r>
        <w:rPr>
          <w:rFonts w:ascii="SimHei" w:hAnsi="SimHei" w:eastAsia="SimHei" w:cs="SimHei"/>
          <w:sz w:val="22"/>
          <w:szCs w:val="22"/>
          <w:b/>
          <w:bCs/>
          <w:spacing w:val="-2"/>
        </w:rPr>
        <w:t>79</w:t>
      </w:r>
    </w:p>
    <w:p>
      <w:pPr>
        <w:ind w:left="4"/>
        <w:spacing w:before="326" w:line="222" w:lineRule="auto"/>
        <w:rPr>
          <w:rFonts w:ascii="SimHei" w:hAnsi="SimHei" w:eastAsia="SimHei" w:cs="SimHei"/>
          <w:sz w:val="31"/>
          <w:szCs w:val="31"/>
        </w:rPr>
      </w:pPr>
      <w:bookmarkStart w:name="bookmark109" w:id="99"/>
      <w:bookmarkEnd w:id="99"/>
      <w:r>
        <w:rPr>
          <w:rFonts w:ascii="SimHei" w:hAnsi="SimHei" w:eastAsia="SimHei" w:cs="SimHei"/>
          <w:sz w:val="31"/>
          <w:szCs w:val="31"/>
          <w:b/>
          <w:bCs/>
          <w:spacing w:val="-25"/>
        </w:rPr>
        <w:t>复习题</w:t>
      </w:r>
    </w:p>
    <w:p>
      <w:pPr>
        <w:spacing w:line="243" w:lineRule="auto"/>
        <w:rPr>
          <w:rFonts w:ascii="Arial"/>
          <w:sz w:val="21"/>
        </w:rPr>
      </w:pPr>
      <w:r/>
    </w:p>
    <w:p>
      <w:pPr>
        <w:ind w:left="3"/>
        <w:spacing w:before="72" w:line="222" w:lineRule="auto"/>
        <w:outlineLvl w:val="6"/>
        <w:rPr>
          <w:rFonts w:ascii="SimHei" w:hAnsi="SimHei" w:eastAsia="SimHei" w:cs="SimHei"/>
          <w:sz w:val="22"/>
          <w:szCs w:val="22"/>
        </w:rPr>
      </w:pPr>
      <w:r>
        <w:rPr>
          <w:rFonts w:ascii="SimHei" w:hAnsi="SimHei" w:eastAsia="SimHei" w:cs="SimHei"/>
          <w:sz w:val="22"/>
          <w:szCs w:val="22"/>
          <w:b/>
          <w:bCs/>
          <w:spacing w:val="-14"/>
        </w:rPr>
        <w:t>一、单选题</w:t>
      </w:r>
    </w:p>
    <w:p>
      <w:pPr>
        <w:pStyle w:val="BodyText"/>
        <w:spacing w:before="87" w:line="219" w:lineRule="auto"/>
        <w:rPr>
          <w:sz w:val="22"/>
          <w:szCs w:val="22"/>
        </w:rPr>
      </w:pPr>
      <w:r>
        <w:rPr>
          <w:sz w:val="22"/>
          <w:szCs w:val="22"/>
          <w:spacing w:val="-6"/>
        </w:rPr>
        <w:t>1.数据采集是数据全生命周期的(</w:t>
      </w:r>
      <w:r>
        <w:rPr>
          <w:sz w:val="22"/>
          <w:szCs w:val="22"/>
          <w:spacing w:val="11"/>
        </w:rPr>
        <w:t xml:space="preserve">   </w:t>
      </w:r>
      <w:r>
        <w:rPr>
          <w:sz w:val="22"/>
          <w:szCs w:val="22"/>
          <w:spacing w:val="-6"/>
        </w:rPr>
        <w:t>)。</w:t>
      </w:r>
    </w:p>
    <w:p>
      <w:pPr>
        <w:pStyle w:val="BodyText"/>
        <w:spacing w:before="50" w:line="220" w:lineRule="auto"/>
        <w:rPr>
          <w:sz w:val="22"/>
          <w:szCs w:val="22"/>
        </w:rPr>
      </w:pPr>
      <w:r>
        <w:rPr>
          <w:sz w:val="22"/>
          <w:szCs w:val="22"/>
          <w:spacing w:val="-1"/>
        </w:rPr>
        <w:t>A.首要阶段        B.第二阶段        C.第三阶段        D.最末阶段</w:t>
      </w:r>
    </w:p>
    <w:p>
      <w:pPr>
        <w:pStyle w:val="BodyText"/>
        <w:spacing w:before="76" w:line="219" w:lineRule="auto"/>
        <w:jc w:val="right"/>
        <w:rPr>
          <w:sz w:val="22"/>
          <w:szCs w:val="22"/>
        </w:rPr>
      </w:pPr>
      <w:r>
        <w:rPr>
          <w:sz w:val="22"/>
          <w:szCs w:val="22"/>
          <w:spacing w:val="-15"/>
        </w:rPr>
        <w:t>2.个人在实践过程中掌握的并通过口头交流或问卷调查方式传递的各种数据称为(   )。</w:t>
      </w:r>
    </w:p>
    <w:p>
      <w:pPr>
        <w:pStyle w:val="BodyText"/>
        <w:spacing w:before="70" w:line="219" w:lineRule="auto"/>
        <w:rPr>
          <w:sz w:val="22"/>
          <w:szCs w:val="22"/>
        </w:rPr>
      </w:pPr>
      <w:r>
        <w:rPr>
          <w:sz w:val="22"/>
          <w:szCs w:val="22"/>
          <w:spacing w:val="-6"/>
        </w:rPr>
        <w:t>A.个人工作数据</w:t>
      </w:r>
      <w:r>
        <w:rPr>
          <w:sz w:val="22"/>
          <w:szCs w:val="22"/>
          <w:spacing w:val="2"/>
        </w:rPr>
        <w:t xml:space="preserve">                      </w:t>
      </w:r>
      <w:r>
        <w:rPr>
          <w:sz w:val="22"/>
          <w:szCs w:val="22"/>
          <w:spacing w:val="-6"/>
        </w:rPr>
        <w:t>B.个人衍生数据</w:t>
      </w:r>
    </w:p>
    <w:p>
      <w:pPr>
        <w:pStyle w:val="BodyText"/>
        <w:spacing w:before="58" w:line="228" w:lineRule="auto"/>
        <w:rPr>
          <w:sz w:val="22"/>
          <w:szCs w:val="22"/>
        </w:rPr>
      </w:pPr>
      <w:r>
        <w:rPr>
          <w:sz w:val="22"/>
          <w:szCs w:val="22"/>
          <w:spacing w:val="-6"/>
          <w:position w:val="-1"/>
        </w:rPr>
        <w:t>C.个人网络标识数据</w:t>
      </w:r>
      <w:r>
        <w:rPr>
          <w:sz w:val="22"/>
          <w:szCs w:val="22"/>
          <w:spacing w:val="3"/>
          <w:position w:val="-1"/>
        </w:rPr>
        <w:t xml:space="preserve">                  </w:t>
      </w:r>
      <w:r>
        <w:rPr>
          <w:rFonts w:ascii="Times New Roman" w:hAnsi="Times New Roman" w:eastAsia="Times New Roman" w:cs="Times New Roman"/>
          <w:sz w:val="22"/>
          <w:szCs w:val="22"/>
          <w:spacing w:val="-6"/>
          <w:position w:val="1"/>
        </w:rPr>
        <w:t>D.</w:t>
      </w:r>
      <w:r>
        <w:rPr>
          <w:sz w:val="22"/>
          <w:szCs w:val="22"/>
          <w:spacing w:val="-6"/>
          <w:position w:val="1"/>
        </w:rPr>
        <w:t>个人身体数据</w:t>
      </w:r>
    </w:p>
    <w:p>
      <w:pPr>
        <w:pStyle w:val="BodyText"/>
        <w:spacing w:before="70" w:line="219" w:lineRule="auto"/>
        <w:rPr>
          <w:sz w:val="22"/>
          <w:szCs w:val="22"/>
        </w:rPr>
      </w:pPr>
      <w:r>
        <w:rPr>
          <w:sz w:val="22"/>
          <w:szCs w:val="22"/>
          <w:spacing w:val="-6"/>
        </w:rPr>
        <w:t>3.组织数据包括公益型组织数据和(</w:t>
      </w:r>
      <w:r>
        <w:rPr>
          <w:sz w:val="22"/>
          <w:szCs w:val="22"/>
          <w:spacing w:val="13"/>
        </w:rPr>
        <w:t xml:space="preserve">   </w:t>
      </w:r>
      <w:r>
        <w:rPr>
          <w:sz w:val="22"/>
          <w:szCs w:val="22"/>
          <w:spacing w:val="-6"/>
        </w:rPr>
        <w:t>)。</w:t>
      </w:r>
    </w:p>
    <w:p>
      <w:pPr>
        <w:pStyle w:val="BodyText"/>
        <w:spacing w:before="47" w:line="228" w:lineRule="auto"/>
        <w:rPr>
          <w:sz w:val="22"/>
          <w:szCs w:val="22"/>
        </w:rPr>
      </w:pPr>
      <w:r>
        <w:rPr>
          <w:rFonts w:ascii="Times New Roman" w:hAnsi="Times New Roman" w:eastAsia="Times New Roman" w:cs="Times New Roman"/>
          <w:sz w:val="22"/>
          <w:szCs w:val="22"/>
          <w:spacing w:val="-7"/>
        </w:rPr>
        <w:t>A.</w:t>
      </w:r>
      <w:r>
        <w:rPr>
          <w:sz w:val="22"/>
          <w:szCs w:val="22"/>
          <w:spacing w:val="-7"/>
        </w:rPr>
        <w:t>政府组织数据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1"/>
        </w:rPr>
        <w:t xml:space="preserve"> </w:t>
      </w:r>
      <w:r>
        <w:rPr>
          <w:sz w:val="22"/>
          <w:szCs w:val="22"/>
          <w:spacing w:val="-7"/>
        </w:rPr>
        <w:t>事业单位数据</w:t>
      </w:r>
      <w:r>
        <w:rPr>
          <w:sz w:val="22"/>
          <w:szCs w:val="22"/>
          <w:spacing w:val="9"/>
        </w:rPr>
        <w:t xml:space="preserve">    </w:t>
      </w: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27"/>
        </w:rPr>
        <w:t xml:space="preserve"> </w:t>
      </w:r>
      <w:r>
        <w:rPr>
          <w:sz w:val="22"/>
          <w:szCs w:val="22"/>
          <w:spacing w:val="-7"/>
        </w:rPr>
        <w:t>商业型组织数据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25"/>
        </w:rPr>
        <w:t xml:space="preserve">  </w:t>
      </w:r>
      <w:r>
        <w:rPr>
          <w:sz w:val="22"/>
          <w:szCs w:val="22"/>
          <w:spacing w:val="-7"/>
        </w:rPr>
        <w:t>非营利型数据</w:t>
      </w:r>
    </w:p>
    <w:p>
      <w:pPr>
        <w:pStyle w:val="BodyText"/>
        <w:spacing w:before="80" w:line="219" w:lineRule="auto"/>
        <w:rPr>
          <w:sz w:val="22"/>
          <w:szCs w:val="22"/>
        </w:rPr>
      </w:pPr>
      <w:r>
        <w:rPr>
          <w:sz w:val="22"/>
          <w:szCs w:val="22"/>
          <w:spacing w:val="-4"/>
        </w:rPr>
        <w:t>4.各种实物中产生、收集的数据称为(  </w:t>
      </w:r>
      <w:r>
        <w:rPr>
          <w:sz w:val="22"/>
          <w:szCs w:val="22"/>
          <w:spacing w:val="-5"/>
        </w:rPr>
        <w:t xml:space="preserve"> )。</w:t>
      </w:r>
    </w:p>
    <w:p>
      <w:pPr>
        <w:pStyle w:val="BodyText"/>
        <w:spacing w:before="38" w:line="228" w:lineRule="auto"/>
        <w:rPr>
          <w:sz w:val="22"/>
          <w:szCs w:val="22"/>
        </w:rPr>
      </w:pPr>
      <w:r>
        <w:rPr>
          <w:rFonts w:ascii="Times New Roman" w:hAnsi="Times New Roman" w:eastAsia="Times New Roman" w:cs="Times New Roman"/>
          <w:sz w:val="22"/>
          <w:szCs w:val="22"/>
          <w:spacing w:val="-5"/>
        </w:rPr>
        <w:t>A.</w:t>
      </w:r>
      <w:r>
        <w:rPr>
          <w:sz w:val="22"/>
          <w:szCs w:val="22"/>
          <w:spacing w:val="-5"/>
        </w:rPr>
        <w:t>组织数据</w:t>
      </w:r>
      <w:r>
        <w:rPr>
          <w:sz w:val="22"/>
          <w:szCs w:val="22"/>
          <w:spacing w:val="4"/>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1"/>
        </w:rPr>
        <w:t xml:space="preserve"> </w:t>
      </w:r>
      <w:r>
        <w:rPr>
          <w:sz w:val="22"/>
          <w:szCs w:val="22"/>
          <w:spacing w:val="-5"/>
        </w:rPr>
        <w:t>实体数据</w:t>
      </w:r>
      <w:r>
        <w:rPr>
          <w:sz w:val="22"/>
          <w:szCs w:val="22"/>
          <w:spacing w:val="4"/>
        </w:rPr>
        <w:t xml:space="preserve">        </w:t>
      </w:r>
      <w:r>
        <w:rPr>
          <w:sz w:val="22"/>
          <w:szCs w:val="22"/>
          <w:spacing w:val="-5"/>
        </w:rPr>
        <w:t>C.个人数据        </w:t>
      </w:r>
      <w:r>
        <w:rPr>
          <w:rFonts w:ascii="Times New Roman" w:hAnsi="Times New Roman" w:eastAsia="Times New Roman" w:cs="Times New Roman"/>
          <w:sz w:val="22"/>
          <w:szCs w:val="22"/>
          <w:spacing w:val="-5"/>
          <w:position w:val="1"/>
        </w:rPr>
        <w:t>D. </w:t>
      </w:r>
      <w:r>
        <w:rPr>
          <w:sz w:val="22"/>
          <w:szCs w:val="22"/>
          <w:spacing w:val="-5"/>
          <w:position w:val="1"/>
        </w:rPr>
        <w:t>网络数据</w:t>
      </w:r>
    </w:p>
    <w:p>
      <w:pPr>
        <w:pStyle w:val="BodyText"/>
        <w:spacing w:before="88" w:line="219" w:lineRule="auto"/>
        <w:rPr>
          <w:sz w:val="22"/>
          <w:szCs w:val="22"/>
        </w:rPr>
      </w:pPr>
      <w:r>
        <w:rPr>
          <w:sz w:val="22"/>
          <w:szCs w:val="22"/>
          <w:spacing w:val="-4"/>
        </w:rPr>
        <w:t>5.组织机构官方网站上公开发布的数据称为(   )。</w:t>
      </w:r>
    </w:p>
    <w:p>
      <w:pPr>
        <w:pStyle w:val="BodyText"/>
        <w:spacing w:before="49" w:line="228"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8"/>
        </w:rPr>
        <w:t xml:space="preserve"> </w:t>
      </w:r>
      <w:r>
        <w:rPr>
          <w:sz w:val="22"/>
          <w:szCs w:val="22"/>
          <w:spacing w:val="-5"/>
        </w:rPr>
        <w:t>组织数据</w:t>
      </w:r>
      <w:r>
        <w:rPr>
          <w:sz w:val="22"/>
          <w:szCs w:val="22"/>
          <w:spacing w:val="3"/>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9"/>
        </w:rPr>
        <w:t xml:space="preserve"> </w:t>
      </w:r>
      <w:r>
        <w:rPr>
          <w:sz w:val="22"/>
          <w:szCs w:val="22"/>
          <w:spacing w:val="-5"/>
        </w:rPr>
        <w:t>实体数据</w:t>
      </w:r>
      <w:r>
        <w:rPr>
          <w:sz w:val="22"/>
          <w:szCs w:val="22"/>
          <w:spacing w:val="4"/>
        </w:rPr>
        <w:t xml:space="preserve">        </w:t>
      </w:r>
      <w:r>
        <w:rPr>
          <w:sz w:val="22"/>
          <w:szCs w:val="22"/>
          <w:spacing w:val="-5"/>
        </w:rPr>
        <w:t>C.个人数据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9"/>
        </w:rPr>
        <w:t xml:space="preserve"> </w:t>
      </w:r>
      <w:r>
        <w:rPr>
          <w:sz w:val="22"/>
          <w:szCs w:val="22"/>
          <w:spacing w:val="-6"/>
        </w:rPr>
        <w:t>网络数据</w:t>
      </w:r>
    </w:p>
    <w:p>
      <w:pPr>
        <w:pStyle w:val="BodyText"/>
        <w:spacing w:before="78" w:line="219" w:lineRule="auto"/>
        <w:rPr>
          <w:sz w:val="22"/>
          <w:szCs w:val="22"/>
        </w:rPr>
      </w:pPr>
      <w:r>
        <w:rPr>
          <w:sz w:val="22"/>
          <w:szCs w:val="22"/>
          <w:spacing w:val="-6"/>
        </w:rPr>
        <w:t>6.期刊《计算机学报》的论文信息属于(</w:t>
      </w:r>
      <w:r>
        <w:rPr>
          <w:sz w:val="22"/>
          <w:szCs w:val="22"/>
          <w:spacing w:val="13"/>
        </w:rPr>
        <w:t xml:space="preserve">   </w:t>
      </w:r>
      <w:r>
        <w:rPr>
          <w:sz w:val="22"/>
          <w:szCs w:val="22"/>
          <w:spacing w:val="-6"/>
        </w:rPr>
        <w:t>)。</w:t>
      </w:r>
    </w:p>
    <w:p>
      <w:pPr>
        <w:pStyle w:val="BodyText"/>
        <w:spacing w:before="50" w:line="228"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14"/>
        </w:rPr>
        <w:t xml:space="preserve"> </w:t>
      </w:r>
      <w:r>
        <w:rPr>
          <w:sz w:val="22"/>
          <w:szCs w:val="22"/>
          <w:spacing w:val="-5"/>
        </w:rPr>
        <w:t>实体数据</w:t>
      </w:r>
      <w:r>
        <w:rPr>
          <w:sz w:val="22"/>
          <w:szCs w:val="22"/>
          <w:spacing w:val="3"/>
        </w:rPr>
        <w:t xml:space="preserve">        </w:t>
      </w:r>
      <w:r>
        <w:rPr>
          <w:sz w:val="22"/>
          <w:szCs w:val="22"/>
          <w:spacing w:val="-5"/>
        </w:rPr>
        <w:t>B.文献数据</w:t>
      </w:r>
      <w:r>
        <w:rPr>
          <w:sz w:val="22"/>
          <w:szCs w:val="22"/>
          <w:spacing w:val="5"/>
        </w:rPr>
        <w:t xml:space="preserve">        </w:t>
      </w:r>
      <w:r>
        <w:rPr>
          <w:rFonts w:ascii="Times New Roman" w:hAnsi="Times New Roman" w:eastAsia="Times New Roman" w:cs="Times New Roman"/>
          <w:sz w:val="22"/>
          <w:szCs w:val="22"/>
          <w:spacing w:val="-5"/>
        </w:rPr>
        <w:t>C. </w:t>
      </w:r>
      <w:r>
        <w:rPr>
          <w:sz w:val="22"/>
          <w:szCs w:val="22"/>
          <w:spacing w:val="-5"/>
        </w:rPr>
        <w:t>组织数据        D.个人数据</w:t>
      </w:r>
    </w:p>
    <w:p>
      <w:pPr>
        <w:pStyle w:val="BodyText"/>
        <w:spacing w:before="78" w:line="188" w:lineRule="auto"/>
        <w:rPr>
          <w:sz w:val="22"/>
          <w:szCs w:val="22"/>
        </w:rPr>
      </w:pPr>
      <w:r>
        <w:rPr>
          <w:sz w:val="22"/>
          <w:szCs w:val="22"/>
          <w:spacing w:val="-6"/>
        </w:rPr>
        <w:t>7.面向网络数据源的数据采集方法是(</w:t>
      </w:r>
      <w:r>
        <w:rPr>
          <w:sz w:val="22"/>
          <w:szCs w:val="22"/>
          <w:spacing w:val="18"/>
        </w:rPr>
        <w:t xml:space="preserve">   </w:t>
      </w:r>
      <w:r>
        <w:rPr>
          <w:sz w:val="22"/>
          <w:szCs w:val="22"/>
          <w:spacing w:val="-6"/>
        </w:rPr>
        <w:t>)。</w:t>
      </w:r>
    </w:p>
    <w:p>
      <w:pPr>
        <w:pStyle w:val="BodyText"/>
        <w:spacing w:before="1" w:line="222" w:lineRule="auto"/>
        <w:rPr>
          <w:sz w:val="22"/>
          <w:szCs w:val="22"/>
        </w:rPr>
      </w:pPr>
      <w:r>
        <w:rPr>
          <w:rFonts w:ascii="Times New Roman" w:hAnsi="Times New Roman" w:eastAsia="Times New Roman" w:cs="Times New Roman"/>
          <w:sz w:val="31"/>
          <w:szCs w:val="31"/>
          <w:spacing w:val="-21"/>
        </w:rPr>
        <w:t>A.OPC </w:t>
      </w:r>
      <w:r>
        <w:rPr>
          <w:sz w:val="31"/>
          <w:szCs w:val="31"/>
          <w:spacing w:val="-21"/>
        </w:rPr>
        <w:t>通信法</w:t>
      </w:r>
      <w:r>
        <w:rPr>
          <w:sz w:val="31"/>
          <w:szCs w:val="31"/>
          <w:spacing w:val="8"/>
        </w:rPr>
        <w:t xml:space="preserve">    </w:t>
      </w:r>
      <w:r>
        <w:rPr>
          <w:sz w:val="22"/>
          <w:szCs w:val="22"/>
          <w:spacing w:val="-21"/>
        </w:rPr>
        <w:t>B.网络爬虫法       </w:t>
      </w:r>
      <w:r>
        <w:rPr>
          <w:rFonts w:ascii="Times New Roman" w:hAnsi="Times New Roman" w:eastAsia="Times New Roman" w:cs="Times New Roman"/>
          <w:sz w:val="22"/>
          <w:szCs w:val="22"/>
          <w:spacing w:val="-21"/>
        </w:rPr>
        <w:t>C. </w:t>
      </w:r>
      <w:r>
        <w:rPr>
          <w:sz w:val="22"/>
          <w:szCs w:val="22"/>
          <w:spacing w:val="-21"/>
        </w:rPr>
        <w:t>程序接口法       </w:t>
      </w:r>
      <w:r>
        <w:rPr>
          <w:rFonts w:ascii="Times New Roman" w:hAnsi="Times New Roman" w:eastAsia="Times New Roman" w:cs="Times New Roman"/>
          <w:sz w:val="22"/>
          <w:szCs w:val="22"/>
          <w:spacing w:val="-21"/>
        </w:rPr>
        <w:t>D.</w:t>
      </w:r>
      <w:r>
        <w:rPr>
          <w:rFonts w:ascii="Times New Roman" w:hAnsi="Times New Roman" w:eastAsia="Times New Roman" w:cs="Times New Roman"/>
          <w:sz w:val="22"/>
          <w:szCs w:val="22"/>
          <w:spacing w:val="-14"/>
        </w:rPr>
        <w:t xml:space="preserve"> </w:t>
      </w:r>
      <w:r>
        <w:rPr>
          <w:sz w:val="22"/>
          <w:szCs w:val="22"/>
          <w:spacing w:val="-21"/>
        </w:rPr>
        <w:t>现场采集法</w:t>
      </w:r>
    </w:p>
    <w:p>
      <w:pPr>
        <w:pStyle w:val="BodyText"/>
        <w:spacing w:before="61" w:line="197" w:lineRule="auto"/>
        <w:rPr>
          <w:sz w:val="22"/>
          <w:szCs w:val="22"/>
        </w:rPr>
      </w:pPr>
      <w:r>
        <w:rPr>
          <w:sz w:val="22"/>
          <w:szCs w:val="22"/>
          <w:spacing w:val="-5"/>
        </w:rPr>
        <w:t>8.人需要到现场并利用相关设施设备进行数据采集的方法称为(</w:t>
      </w:r>
      <w:r>
        <w:rPr>
          <w:sz w:val="22"/>
          <w:szCs w:val="22"/>
          <w:spacing w:val="-6"/>
        </w:rPr>
        <w:t xml:space="preserve">   )。</w:t>
      </w:r>
    </w:p>
    <w:p>
      <w:pPr>
        <w:pStyle w:val="BodyText"/>
        <w:spacing w:before="2" w:line="219" w:lineRule="auto"/>
        <w:rPr>
          <w:sz w:val="31"/>
          <w:szCs w:val="31"/>
        </w:rPr>
      </w:pPr>
      <w:r>
        <w:rPr>
          <w:rFonts w:ascii="Times New Roman" w:hAnsi="Times New Roman" w:eastAsia="Times New Roman" w:cs="Times New Roman"/>
          <w:sz w:val="22"/>
          <w:szCs w:val="22"/>
          <w:spacing w:val="-18"/>
        </w:rPr>
        <w:t>A.</w:t>
      </w:r>
      <w:r>
        <w:rPr>
          <w:rFonts w:ascii="Times New Roman" w:hAnsi="Times New Roman" w:eastAsia="Times New Roman" w:cs="Times New Roman"/>
          <w:sz w:val="22"/>
          <w:szCs w:val="22"/>
          <w:spacing w:val="-28"/>
        </w:rPr>
        <w:t xml:space="preserve"> </w:t>
      </w:r>
      <w:r>
        <w:rPr>
          <w:sz w:val="22"/>
          <w:szCs w:val="22"/>
          <w:spacing w:val="-18"/>
        </w:rPr>
        <w:t>现场采集法</w:t>
      </w:r>
      <w:r>
        <w:rPr>
          <w:sz w:val="22"/>
          <w:szCs w:val="22"/>
          <w:spacing w:val="2"/>
        </w:rPr>
        <w:t xml:space="preserve">      </w:t>
      </w:r>
      <w:r>
        <w:rPr>
          <w:rFonts w:ascii="Times New Roman" w:hAnsi="Times New Roman" w:eastAsia="Times New Roman" w:cs="Times New Roman"/>
          <w:sz w:val="22"/>
          <w:szCs w:val="22"/>
          <w:spacing w:val="-18"/>
        </w:rPr>
        <w:t>B. </w:t>
      </w:r>
      <w:r>
        <w:rPr>
          <w:sz w:val="22"/>
          <w:szCs w:val="22"/>
          <w:spacing w:val="-18"/>
        </w:rPr>
        <w:t>网络爬虫法       </w:t>
      </w:r>
      <w:r>
        <w:rPr>
          <w:rFonts w:ascii="Times New Roman" w:hAnsi="Times New Roman" w:eastAsia="Times New Roman" w:cs="Times New Roman"/>
          <w:sz w:val="22"/>
          <w:szCs w:val="22"/>
          <w:spacing w:val="-18"/>
        </w:rPr>
        <w:t>C.</w:t>
      </w:r>
      <w:r>
        <w:rPr>
          <w:rFonts w:ascii="Times New Roman" w:hAnsi="Times New Roman" w:eastAsia="Times New Roman" w:cs="Times New Roman"/>
          <w:sz w:val="22"/>
          <w:szCs w:val="22"/>
          <w:spacing w:val="-28"/>
        </w:rPr>
        <w:t xml:space="preserve"> </w:t>
      </w:r>
      <w:r>
        <w:rPr>
          <w:sz w:val="22"/>
          <w:szCs w:val="22"/>
          <w:spacing w:val="-18"/>
        </w:rPr>
        <w:t>程序接口法</w:t>
      </w:r>
      <w:r>
        <w:rPr>
          <w:sz w:val="22"/>
          <w:szCs w:val="22"/>
        </w:rPr>
        <w:t xml:space="preserve">      </w:t>
      </w:r>
      <w:r>
        <w:rPr>
          <w:rFonts w:ascii="Times New Roman" w:hAnsi="Times New Roman" w:eastAsia="Times New Roman" w:cs="Times New Roman"/>
          <w:sz w:val="31"/>
          <w:szCs w:val="31"/>
          <w:spacing w:val="-18"/>
        </w:rPr>
        <w:t>D.O</w:t>
      </w:r>
      <w:r>
        <w:rPr>
          <w:rFonts w:ascii="Times New Roman" w:hAnsi="Times New Roman" w:eastAsia="Times New Roman" w:cs="Times New Roman"/>
          <w:sz w:val="31"/>
          <w:szCs w:val="31"/>
          <w:spacing w:val="-19"/>
        </w:rPr>
        <w:t>PC</w:t>
      </w:r>
      <w:r>
        <w:rPr>
          <w:rFonts w:ascii="Times New Roman" w:hAnsi="Times New Roman" w:eastAsia="Times New Roman" w:cs="Times New Roman"/>
          <w:sz w:val="31"/>
          <w:szCs w:val="31"/>
          <w:spacing w:val="-23"/>
        </w:rPr>
        <w:t xml:space="preserve"> </w:t>
      </w:r>
      <w:r>
        <w:rPr>
          <w:sz w:val="31"/>
          <w:szCs w:val="31"/>
          <w:spacing w:val="-19"/>
        </w:rPr>
        <w:t>通信法</w:t>
      </w:r>
    </w:p>
    <w:p>
      <w:pPr>
        <w:pStyle w:val="BodyText"/>
        <w:spacing w:before="57" w:line="214" w:lineRule="auto"/>
        <w:rPr>
          <w:sz w:val="22"/>
          <w:szCs w:val="22"/>
        </w:rPr>
      </w:pPr>
      <w:r>
        <w:rPr>
          <w:sz w:val="22"/>
          <w:szCs w:val="22"/>
          <w:spacing w:val="-4"/>
        </w:rPr>
        <w:t>9.手机微信可通过(</w:t>
      </w:r>
      <w:r>
        <w:rPr>
          <w:sz w:val="22"/>
          <w:szCs w:val="22"/>
          <w:spacing w:val="9"/>
        </w:rPr>
        <w:t xml:space="preserve">   </w:t>
      </w:r>
      <w:r>
        <w:rPr>
          <w:sz w:val="22"/>
          <w:szCs w:val="22"/>
          <w:spacing w:val="-4"/>
        </w:rPr>
        <w:t>)进行添加。</w:t>
      </w:r>
    </w:p>
    <w:p>
      <w:pPr>
        <w:pStyle w:val="BodyText"/>
        <w:spacing w:line="220" w:lineRule="auto"/>
        <w:rPr>
          <w:sz w:val="22"/>
          <w:szCs w:val="22"/>
        </w:rPr>
      </w:pPr>
      <w:r>
        <w:rPr>
          <w:sz w:val="31"/>
          <w:szCs w:val="31"/>
          <w:spacing w:val="-15"/>
        </w:rPr>
        <w:t>A.RFID芯片</w:t>
      </w:r>
      <w:r>
        <w:rPr>
          <w:sz w:val="31"/>
          <w:szCs w:val="31"/>
          <w:spacing w:val="2"/>
        </w:rPr>
        <w:t xml:space="preserve">     </w:t>
      </w:r>
      <w:r>
        <w:rPr>
          <w:rFonts w:ascii="Times New Roman" w:hAnsi="Times New Roman" w:eastAsia="Times New Roman" w:cs="Times New Roman"/>
          <w:sz w:val="22"/>
          <w:szCs w:val="22"/>
          <w:spacing w:val="-15"/>
        </w:rPr>
        <w:t>B.</w:t>
      </w:r>
      <w:r>
        <w:rPr>
          <w:rFonts w:ascii="Times New Roman" w:hAnsi="Times New Roman" w:eastAsia="Times New Roman" w:cs="Times New Roman"/>
          <w:sz w:val="22"/>
          <w:szCs w:val="22"/>
          <w:spacing w:val="7"/>
        </w:rPr>
        <w:t xml:space="preserve"> </w:t>
      </w:r>
      <w:r>
        <w:rPr>
          <w:sz w:val="22"/>
          <w:szCs w:val="22"/>
          <w:spacing w:val="-15"/>
        </w:rPr>
        <w:t>一维码           </w:t>
      </w:r>
      <w:r>
        <w:rPr>
          <w:rFonts w:ascii="Times New Roman" w:hAnsi="Times New Roman" w:eastAsia="Times New Roman" w:cs="Times New Roman"/>
          <w:sz w:val="22"/>
          <w:szCs w:val="22"/>
          <w:spacing w:val="-15"/>
        </w:rPr>
        <w:t>C.</w:t>
      </w:r>
      <w:r>
        <w:rPr>
          <w:rFonts w:ascii="Times New Roman" w:hAnsi="Times New Roman" w:eastAsia="Times New Roman" w:cs="Times New Roman"/>
          <w:sz w:val="22"/>
          <w:szCs w:val="22"/>
          <w:spacing w:val="-19"/>
        </w:rPr>
        <w:t xml:space="preserve"> </w:t>
      </w:r>
      <w:r>
        <w:rPr>
          <w:sz w:val="22"/>
          <w:szCs w:val="22"/>
          <w:spacing w:val="-15"/>
        </w:rPr>
        <w:t>二维码  </w:t>
      </w:r>
      <w:r>
        <w:rPr>
          <w:sz w:val="22"/>
          <w:szCs w:val="22"/>
          <w:spacing w:val="-16"/>
        </w:rPr>
        <w:t xml:space="preserve">         </w:t>
      </w:r>
      <w:r>
        <w:rPr>
          <w:rFonts w:ascii="Times New Roman" w:hAnsi="Times New Roman" w:eastAsia="Times New Roman" w:cs="Times New Roman"/>
          <w:sz w:val="22"/>
          <w:szCs w:val="22"/>
          <w:spacing w:val="-16"/>
          <w:position w:val="1"/>
        </w:rPr>
        <w:t>D.</w:t>
      </w:r>
      <w:r>
        <w:rPr>
          <w:rFonts w:ascii="Times New Roman" w:hAnsi="Times New Roman" w:eastAsia="Times New Roman" w:cs="Times New Roman"/>
          <w:sz w:val="22"/>
          <w:szCs w:val="22"/>
          <w:spacing w:val="-15"/>
          <w:position w:val="1"/>
        </w:rPr>
        <w:t xml:space="preserve"> </w:t>
      </w:r>
      <w:r>
        <w:rPr>
          <w:sz w:val="22"/>
          <w:szCs w:val="22"/>
          <w:spacing w:val="-16"/>
          <w:position w:val="1"/>
        </w:rPr>
        <w:t>条形码</w:t>
      </w:r>
    </w:p>
    <w:p>
      <w:pPr>
        <w:pStyle w:val="BodyText"/>
        <w:spacing w:before="45" w:line="219" w:lineRule="auto"/>
        <w:rPr>
          <w:sz w:val="22"/>
          <w:szCs w:val="22"/>
        </w:rPr>
      </w:pPr>
      <w:r>
        <w:rPr>
          <w:sz w:val="22"/>
          <w:szCs w:val="22"/>
          <w:spacing w:val="-5"/>
        </w:rPr>
        <w:t>10.在数据采集前，数据采集机构应对所需采集的</w:t>
      </w:r>
      <w:r>
        <w:rPr>
          <w:sz w:val="22"/>
          <w:szCs w:val="22"/>
          <w:spacing w:val="-6"/>
        </w:rPr>
        <w:t>数据进行(   )。</w:t>
      </w:r>
    </w:p>
    <w:p>
      <w:pPr>
        <w:pStyle w:val="BodyText"/>
        <w:spacing w:before="50" w:line="220"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分类分级标识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3"/>
        </w:rPr>
        <w:t xml:space="preserve"> </w:t>
      </w:r>
      <w:r>
        <w:rPr>
          <w:sz w:val="22"/>
          <w:szCs w:val="22"/>
          <w:spacing w:val="-5"/>
        </w:rPr>
        <w:t>重要程度标识</w:t>
      </w:r>
      <w:r>
        <w:rPr>
          <w:sz w:val="22"/>
          <w:szCs w:val="22"/>
          <w:spacing w:val="9"/>
        </w:rPr>
        <w:t xml:space="preserve">    </w:t>
      </w:r>
      <w:r>
        <w:rPr>
          <w:rFonts w:ascii="Times New Roman" w:hAnsi="Times New Roman" w:eastAsia="Times New Roman" w:cs="Times New Roman"/>
          <w:sz w:val="22"/>
          <w:szCs w:val="22"/>
          <w:spacing w:val="-5"/>
        </w:rPr>
        <w:t>C. </w:t>
      </w:r>
      <w:r>
        <w:rPr>
          <w:sz w:val="22"/>
          <w:szCs w:val="22"/>
          <w:spacing w:val="-5"/>
        </w:rPr>
        <w:t>量化等级标识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14"/>
        </w:rPr>
        <w:t xml:space="preserve"> </w:t>
      </w:r>
      <w:r>
        <w:rPr>
          <w:sz w:val="22"/>
          <w:szCs w:val="22"/>
          <w:spacing w:val="-6"/>
        </w:rPr>
        <w:t>安全应急标识</w:t>
      </w:r>
    </w:p>
    <w:p>
      <w:pPr>
        <w:ind w:left="3"/>
        <w:spacing w:before="73" w:line="222" w:lineRule="auto"/>
        <w:outlineLvl w:val="6"/>
        <w:rPr>
          <w:rFonts w:ascii="SimHei" w:hAnsi="SimHei" w:eastAsia="SimHei" w:cs="SimHei"/>
          <w:sz w:val="22"/>
          <w:szCs w:val="22"/>
        </w:rPr>
      </w:pPr>
      <w:r>
        <w:rPr>
          <w:rFonts w:ascii="SimHei" w:hAnsi="SimHei" w:eastAsia="SimHei" w:cs="SimHei"/>
          <w:sz w:val="22"/>
          <w:szCs w:val="22"/>
          <w:b/>
          <w:bCs/>
          <w:spacing w:val="-13"/>
        </w:rPr>
        <w:t>二、多选题</w:t>
      </w:r>
    </w:p>
    <w:p>
      <w:pPr>
        <w:pStyle w:val="BodyText"/>
        <w:spacing w:before="79" w:line="219" w:lineRule="auto"/>
        <w:rPr>
          <w:sz w:val="22"/>
          <w:szCs w:val="22"/>
        </w:rPr>
      </w:pPr>
      <w:r>
        <w:rPr>
          <w:sz w:val="22"/>
          <w:szCs w:val="22"/>
          <w:spacing w:val="-4"/>
        </w:rPr>
        <w:t>1.数据采集流程主要由(   )等构成。</w:t>
      </w:r>
    </w:p>
    <w:p>
      <w:pPr>
        <w:pStyle w:val="BodyText"/>
        <w:spacing w:before="49" w:line="228"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17"/>
        </w:rPr>
        <w:t xml:space="preserve"> </w:t>
      </w:r>
      <w:r>
        <w:rPr>
          <w:sz w:val="22"/>
          <w:szCs w:val="22"/>
          <w:spacing w:val="-5"/>
        </w:rPr>
        <w:t>数据源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32"/>
        </w:rPr>
        <w:t xml:space="preserve"> </w:t>
      </w:r>
      <w:r>
        <w:rPr>
          <w:sz w:val="22"/>
          <w:szCs w:val="22"/>
          <w:spacing w:val="-5"/>
        </w:rPr>
        <w:t>数据采集手段</w:t>
      </w:r>
      <w:r>
        <w:rPr>
          <w:sz w:val="22"/>
          <w:szCs w:val="22"/>
          <w:spacing w:val="15"/>
        </w:rPr>
        <w:t xml:space="preserve">    </w:t>
      </w:r>
      <w:r>
        <w:rPr>
          <w:rFonts w:ascii="Times New Roman" w:hAnsi="Times New Roman" w:eastAsia="Times New Roman" w:cs="Times New Roman"/>
          <w:sz w:val="22"/>
          <w:szCs w:val="22"/>
          <w:spacing w:val="-5"/>
        </w:rPr>
        <w:t>C. </w:t>
      </w:r>
      <w:r>
        <w:rPr>
          <w:sz w:val="22"/>
          <w:szCs w:val="22"/>
          <w:spacing w:val="-5"/>
        </w:rPr>
        <w:t>数据质量控制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4"/>
        </w:rPr>
        <w:t xml:space="preserve"> </w:t>
      </w:r>
      <w:r>
        <w:rPr>
          <w:sz w:val="22"/>
          <w:szCs w:val="22"/>
          <w:spacing w:val="-5"/>
        </w:rPr>
        <w:t>数据安</w:t>
      </w:r>
      <w:r>
        <w:rPr>
          <w:sz w:val="22"/>
          <w:szCs w:val="22"/>
          <w:spacing w:val="-6"/>
        </w:rPr>
        <w:t>全控制</w:t>
      </w:r>
    </w:p>
    <w:p>
      <w:pPr>
        <w:pStyle w:val="BodyText"/>
        <w:spacing w:before="80" w:line="219" w:lineRule="auto"/>
        <w:rPr>
          <w:sz w:val="22"/>
          <w:szCs w:val="22"/>
        </w:rPr>
      </w:pPr>
      <w:r>
        <w:rPr>
          <w:sz w:val="22"/>
          <w:szCs w:val="22"/>
          <w:spacing w:val="-4"/>
        </w:rPr>
        <w:t>2.数据源包括(</w:t>
      </w:r>
      <w:r>
        <w:rPr>
          <w:sz w:val="22"/>
          <w:szCs w:val="22"/>
          <w:spacing w:val="19"/>
        </w:rPr>
        <w:t xml:space="preserve">   </w:t>
      </w:r>
      <w:r>
        <w:rPr>
          <w:sz w:val="22"/>
          <w:szCs w:val="22"/>
          <w:spacing w:val="-4"/>
        </w:rPr>
        <w:t>):</w:t>
      </w:r>
    </w:p>
    <w:p>
      <w:pPr>
        <w:pStyle w:val="BodyText"/>
        <w:spacing w:before="59" w:line="219" w:lineRule="auto"/>
        <w:rPr>
          <w:sz w:val="22"/>
          <w:szCs w:val="22"/>
        </w:rPr>
      </w:pPr>
      <w:r>
        <w:rPr>
          <w:rFonts w:ascii="Times New Roman" w:hAnsi="Times New Roman" w:eastAsia="Times New Roman" w:cs="Times New Roman"/>
          <w:sz w:val="22"/>
          <w:szCs w:val="22"/>
          <w:spacing w:val="-4"/>
        </w:rPr>
        <w:t>A.</w:t>
      </w:r>
      <w:r>
        <w:rPr>
          <w:sz w:val="22"/>
          <w:szCs w:val="22"/>
          <w:spacing w:val="-4"/>
        </w:rPr>
        <w:t>个人数据</w:t>
      </w:r>
      <w:r>
        <w:rPr>
          <w:sz w:val="22"/>
          <w:szCs w:val="22"/>
          <w:spacing w:val="3"/>
        </w:rPr>
        <w:t xml:space="preserve">        </w:t>
      </w:r>
      <w:r>
        <w:rPr>
          <w:rFonts w:ascii="Times New Roman" w:hAnsi="Times New Roman" w:eastAsia="Times New Roman" w:cs="Times New Roman"/>
          <w:sz w:val="22"/>
          <w:szCs w:val="22"/>
          <w:spacing w:val="-4"/>
        </w:rPr>
        <w:t>B.</w:t>
      </w:r>
      <w:r>
        <w:rPr>
          <w:sz w:val="22"/>
          <w:szCs w:val="22"/>
          <w:spacing w:val="-4"/>
        </w:rPr>
        <w:t>实体数据</w:t>
      </w:r>
      <w:r>
        <w:rPr>
          <w:sz w:val="22"/>
          <w:szCs w:val="22"/>
          <w:spacing w:val="3"/>
        </w:rPr>
        <w:t xml:space="preserve">        </w:t>
      </w:r>
      <w:r>
        <w:rPr>
          <w:rFonts w:ascii="Times New Roman" w:hAnsi="Times New Roman" w:eastAsia="Times New Roman" w:cs="Times New Roman"/>
          <w:sz w:val="22"/>
          <w:szCs w:val="22"/>
          <w:spacing w:val="-4"/>
        </w:rPr>
        <w:t>C. </w:t>
      </w:r>
      <w:r>
        <w:rPr>
          <w:sz w:val="22"/>
          <w:szCs w:val="22"/>
          <w:spacing w:val="-4"/>
        </w:rPr>
        <w:t>数据库数据     </w:t>
      </w:r>
      <w:r>
        <w:rPr>
          <w:sz w:val="22"/>
          <w:szCs w:val="22"/>
          <w:spacing w:val="-5"/>
        </w:rPr>
        <w:t xml:space="preserve"> </w:t>
      </w:r>
      <w:r>
        <w:rPr>
          <w:rFonts w:ascii="Times New Roman" w:hAnsi="Times New Roman" w:eastAsia="Times New Roman" w:cs="Times New Roman"/>
          <w:sz w:val="22"/>
          <w:szCs w:val="22"/>
          <w:spacing w:val="-5"/>
        </w:rPr>
        <w:t>D. </w:t>
      </w:r>
      <w:r>
        <w:rPr>
          <w:sz w:val="22"/>
          <w:szCs w:val="22"/>
          <w:spacing w:val="-5"/>
        </w:rPr>
        <w:t>网络数据</w:t>
      </w:r>
    </w:p>
    <w:p>
      <w:pPr>
        <w:pStyle w:val="BodyText"/>
        <w:spacing w:before="87" w:line="219" w:lineRule="auto"/>
        <w:rPr>
          <w:sz w:val="22"/>
          <w:szCs w:val="22"/>
        </w:rPr>
      </w:pPr>
      <w:r>
        <w:rPr>
          <w:sz w:val="22"/>
          <w:szCs w:val="22"/>
          <w:spacing w:val="-5"/>
        </w:rPr>
        <w:t>3.数据采集技术包括(</w:t>
      </w:r>
      <w:r>
        <w:rPr>
          <w:sz w:val="22"/>
          <w:szCs w:val="22"/>
          <w:spacing w:val="19"/>
        </w:rPr>
        <w:t xml:space="preserve">   </w:t>
      </w:r>
      <w:r>
        <w:rPr>
          <w:sz w:val="22"/>
          <w:szCs w:val="22"/>
          <w:spacing w:val="-5"/>
        </w:rPr>
        <w:t>):</w:t>
      </w:r>
    </w:p>
    <w:p>
      <w:pPr>
        <w:pStyle w:val="BodyText"/>
        <w:spacing w:before="50" w:line="227" w:lineRule="auto"/>
        <w:rPr>
          <w:sz w:val="22"/>
          <w:szCs w:val="22"/>
        </w:rPr>
      </w:pPr>
      <w:r>
        <w:rPr>
          <w:rFonts w:ascii="Times New Roman" w:hAnsi="Times New Roman" w:eastAsia="Times New Roman" w:cs="Times New Roman"/>
          <w:sz w:val="22"/>
          <w:szCs w:val="22"/>
          <w:spacing w:val="-4"/>
          <w:position w:val="1"/>
        </w:rPr>
        <w:t>A.</w:t>
      </w:r>
      <w:r>
        <w:rPr>
          <w:sz w:val="22"/>
          <w:szCs w:val="22"/>
          <w:spacing w:val="-4"/>
          <w:position w:val="1"/>
        </w:rPr>
        <w:t>机械采集技术    B.人工采集技术</w:t>
      </w:r>
      <w:r>
        <w:rPr>
          <w:sz w:val="22"/>
          <w:szCs w:val="22"/>
          <w:spacing w:val="10"/>
          <w:position w:val="1"/>
        </w:rPr>
        <w:t xml:space="preserve">    </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27"/>
        </w:rPr>
        <w:t xml:space="preserve"> </w:t>
      </w:r>
      <w:r>
        <w:rPr>
          <w:sz w:val="22"/>
          <w:szCs w:val="22"/>
          <w:spacing w:val="-4"/>
        </w:rPr>
        <w:t>半人工采集技术  D.</w:t>
      </w:r>
      <w:r>
        <w:rPr>
          <w:sz w:val="22"/>
          <w:szCs w:val="22"/>
          <w:spacing w:val="-46"/>
        </w:rPr>
        <w:t xml:space="preserve"> </w:t>
      </w:r>
      <w:r>
        <w:rPr>
          <w:sz w:val="22"/>
          <w:szCs w:val="22"/>
          <w:spacing w:val="-4"/>
        </w:rPr>
        <w:t>自动采集技术</w:t>
      </w:r>
    </w:p>
    <w:p>
      <w:pPr>
        <w:pStyle w:val="BodyText"/>
        <w:spacing w:before="59" w:line="219" w:lineRule="auto"/>
        <w:rPr>
          <w:sz w:val="22"/>
          <w:szCs w:val="22"/>
        </w:rPr>
      </w:pPr>
      <w:r>
        <w:rPr>
          <w:sz w:val="22"/>
          <w:szCs w:val="22"/>
          <w:spacing w:val="-1"/>
        </w:rPr>
        <w:t>4.数据采集成果包括(   )。</w:t>
      </w:r>
    </w:p>
    <w:p>
      <w:pPr>
        <w:pStyle w:val="BodyText"/>
        <w:spacing w:before="69" w:line="219"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9"/>
        </w:rPr>
        <w:t xml:space="preserve"> </w:t>
      </w:r>
      <w:r>
        <w:rPr>
          <w:sz w:val="22"/>
          <w:szCs w:val="22"/>
          <w:spacing w:val="-5"/>
        </w:rPr>
        <w:t>数据资产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2"/>
        </w:rPr>
        <w:t xml:space="preserve"> </w:t>
      </w:r>
      <w:r>
        <w:rPr>
          <w:sz w:val="22"/>
          <w:szCs w:val="22"/>
          <w:spacing w:val="-5"/>
        </w:rPr>
        <w:t>数据融合库</w:t>
      </w:r>
      <w:r>
        <w:rPr>
          <w:sz w:val="22"/>
          <w:szCs w:val="22"/>
          <w:spacing w:val="7"/>
        </w:rPr>
        <w:t xml:space="preserve">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25"/>
        </w:rPr>
        <w:t xml:space="preserve"> </w:t>
      </w:r>
      <w:r>
        <w:rPr>
          <w:sz w:val="22"/>
          <w:szCs w:val="22"/>
          <w:spacing w:val="-5"/>
        </w:rPr>
        <w:t>科技成果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5"/>
        </w:rPr>
        <w:t xml:space="preserve"> </w:t>
      </w:r>
      <w:r>
        <w:rPr>
          <w:sz w:val="22"/>
          <w:szCs w:val="22"/>
          <w:spacing w:val="-5"/>
        </w:rPr>
        <w:t>新产品成果</w:t>
      </w:r>
    </w:p>
    <w:p>
      <w:pPr>
        <w:pStyle w:val="BodyText"/>
        <w:spacing w:before="89" w:line="219" w:lineRule="auto"/>
        <w:rPr>
          <w:sz w:val="22"/>
          <w:szCs w:val="22"/>
        </w:rPr>
      </w:pPr>
      <w:r>
        <w:rPr>
          <w:sz w:val="22"/>
          <w:szCs w:val="22"/>
          <w:spacing w:val="-6"/>
        </w:rPr>
        <w:t>5.数据采集周期内，应保证数据的(</w:t>
      </w:r>
      <w:r>
        <w:rPr>
          <w:sz w:val="22"/>
          <w:szCs w:val="22"/>
          <w:spacing w:val="19"/>
        </w:rPr>
        <w:t xml:space="preserve">   </w:t>
      </w:r>
      <w:r>
        <w:rPr>
          <w:sz w:val="22"/>
          <w:szCs w:val="22"/>
          <w:spacing w:val="-6"/>
        </w:rPr>
        <w:t>)。</w:t>
      </w:r>
    </w:p>
    <w:p>
      <w:pPr>
        <w:pStyle w:val="BodyText"/>
        <w:spacing w:before="41" w:line="228"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16"/>
        </w:rPr>
        <w:t xml:space="preserve"> </w:t>
      </w:r>
      <w:r>
        <w:rPr>
          <w:sz w:val="22"/>
          <w:szCs w:val="22"/>
          <w:spacing w:val="-3"/>
        </w:rPr>
        <w:t>完整性</w:t>
      </w:r>
      <w:r>
        <w:rPr>
          <w:sz w:val="22"/>
          <w:szCs w:val="22"/>
          <w:spacing w:val="8"/>
        </w:rPr>
        <w:t xml:space="preserve">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5"/>
        </w:rPr>
        <w:t xml:space="preserve"> </w:t>
      </w:r>
      <w:r>
        <w:rPr>
          <w:sz w:val="22"/>
          <w:szCs w:val="22"/>
          <w:spacing w:val="-3"/>
        </w:rPr>
        <w:t>准确性</w:t>
      </w:r>
      <w:r>
        <w:rPr>
          <w:sz w:val="22"/>
          <w:szCs w:val="22"/>
          <w:spacing w:val="3"/>
        </w:rPr>
        <w:t xml:space="preserve">          </w:t>
      </w:r>
      <w:r>
        <w:rPr>
          <w:rFonts w:ascii="Times New Roman" w:hAnsi="Times New Roman" w:eastAsia="Times New Roman" w:cs="Times New Roman"/>
          <w:sz w:val="22"/>
          <w:szCs w:val="22"/>
          <w:spacing w:val="-3"/>
        </w:rPr>
        <w:t>C. </w:t>
      </w:r>
      <w:r>
        <w:rPr>
          <w:sz w:val="22"/>
          <w:szCs w:val="22"/>
          <w:spacing w:val="-3"/>
        </w:rPr>
        <w:t>唯一性          D.有效性</w:t>
      </w:r>
    </w:p>
    <w:p>
      <w:pPr>
        <w:pStyle w:val="BodyText"/>
        <w:spacing w:before="76" w:line="219" w:lineRule="auto"/>
        <w:rPr>
          <w:sz w:val="22"/>
          <w:szCs w:val="22"/>
        </w:rPr>
      </w:pPr>
      <w:r>
        <w:rPr>
          <w:sz w:val="22"/>
          <w:szCs w:val="22"/>
          <w:spacing w:val="-5"/>
        </w:rPr>
        <w:t>6.数据采集原则主要有(</w:t>
      </w:r>
      <w:r>
        <w:rPr>
          <w:sz w:val="22"/>
          <w:szCs w:val="22"/>
          <w:spacing w:val="26"/>
        </w:rPr>
        <w:t xml:space="preserve">   </w:t>
      </w:r>
      <w:r>
        <w:rPr>
          <w:sz w:val="22"/>
          <w:szCs w:val="22"/>
          <w:spacing w:val="-5"/>
        </w:rPr>
        <w:t>)。</w:t>
      </w:r>
    </w:p>
    <w:p>
      <w:pPr>
        <w:pStyle w:val="BodyText"/>
        <w:spacing w:before="62" w:line="235" w:lineRule="auto"/>
        <w:rPr>
          <w:sz w:val="22"/>
          <w:szCs w:val="22"/>
        </w:rPr>
      </w:pPr>
      <w:r>
        <w:rPr>
          <w:rFonts w:ascii="Times New Roman" w:hAnsi="Times New Roman" w:eastAsia="Times New Roman" w:cs="Times New Roman"/>
          <w:sz w:val="22"/>
          <w:szCs w:val="22"/>
          <w:spacing w:val="-9"/>
        </w:rPr>
        <w:t>A.</w:t>
      </w:r>
      <w:r>
        <w:rPr>
          <w:rFonts w:ascii="Times New Roman" w:hAnsi="Times New Roman" w:eastAsia="Times New Roman" w:cs="Times New Roman"/>
          <w:sz w:val="22"/>
          <w:szCs w:val="22"/>
          <w:spacing w:val="-15"/>
        </w:rPr>
        <w:t xml:space="preserve"> </w:t>
      </w:r>
      <w:r>
        <w:rPr>
          <w:sz w:val="22"/>
          <w:szCs w:val="22"/>
          <w:spacing w:val="-9"/>
        </w:rPr>
        <w:t>时效性原则</w:t>
      </w:r>
      <w:r>
        <w:rPr>
          <w:sz w:val="22"/>
          <w:szCs w:val="22"/>
          <w:spacing w:val="3"/>
        </w:rPr>
        <w:t xml:space="preserve">      </w:t>
      </w:r>
      <w:r>
        <w:rPr>
          <w:sz w:val="22"/>
          <w:szCs w:val="22"/>
          <w:spacing w:val="-9"/>
        </w:rPr>
        <w:t>B.安全性原则</w:t>
      </w:r>
      <w:r>
        <w:rPr>
          <w:sz w:val="22"/>
          <w:szCs w:val="22"/>
          <w:spacing w:val="7"/>
        </w:rPr>
        <w:t xml:space="preserve">      </w:t>
      </w:r>
      <w:r>
        <w:rPr>
          <w:rFonts w:ascii="Times New Roman" w:hAnsi="Times New Roman" w:eastAsia="Times New Roman" w:cs="Times New Roman"/>
          <w:sz w:val="22"/>
          <w:szCs w:val="22"/>
          <w:spacing w:val="-9"/>
        </w:rPr>
        <w:t>C. </w:t>
      </w:r>
      <w:r>
        <w:rPr>
          <w:sz w:val="22"/>
          <w:szCs w:val="22"/>
          <w:spacing w:val="-9"/>
        </w:rPr>
        <w:t>真实性原则</w:t>
      </w:r>
      <w:r>
        <w:rPr>
          <w:sz w:val="22"/>
          <w:szCs w:val="22"/>
          <w:spacing w:val="7"/>
        </w:rPr>
        <w:t xml:space="preserve">      </w:t>
      </w:r>
      <w:r>
        <w:rPr>
          <w:rFonts w:ascii="Times New Roman" w:hAnsi="Times New Roman" w:eastAsia="Times New Roman" w:cs="Times New Roman"/>
          <w:sz w:val="22"/>
          <w:szCs w:val="22"/>
          <w:spacing w:val="-9"/>
        </w:rPr>
        <w:t>D.</w:t>
      </w:r>
      <w:r>
        <w:rPr>
          <w:rFonts w:ascii="Times New Roman" w:hAnsi="Times New Roman" w:eastAsia="Times New Roman" w:cs="Times New Roman"/>
          <w:sz w:val="22"/>
          <w:szCs w:val="22"/>
          <w:spacing w:val="-23"/>
        </w:rPr>
        <w:t xml:space="preserve"> </w:t>
      </w:r>
      <w:r>
        <w:rPr>
          <w:sz w:val="22"/>
          <w:szCs w:val="22"/>
          <w:spacing w:val="-9"/>
        </w:rPr>
        <w:t>系统性原则</w:t>
      </w:r>
    </w:p>
    <w:p>
      <w:pPr>
        <w:spacing w:line="235" w:lineRule="auto"/>
        <w:sectPr>
          <w:pgSz w:w="9480" w:h="14400"/>
          <w:pgMar w:top="400" w:right="751" w:bottom="0" w:left="880" w:header="0" w:footer="0" w:gutter="0"/>
        </w:sectPr>
        <w:rPr>
          <w:sz w:val="22"/>
          <w:szCs w:val="22"/>
        </w:rPr>
      </w:pPr>
    </w:p>
    <w:p>
      <w:pPr>
        <w:spacing w:before="118" w:line="217" w:lineRule="auto"/>
        <w:rPr>
          <w:rFonts w:ascii="SimHei" w:hAnsi="SimHei" w:eastAsia="SimHei" w:cs="SimHei"/>
          <w:sz w:val="22"/>
          <w:szCs w:val="22"/>
        </w:rPr>
      </w:pPr>
      <w:bookmarkStart w:name="bookmark110" w:id="100"/>
      <w:bookmarkEnd w:id="100"/>
      <w:r>
        <w:rPr>
          <w:rFonts w:ascii="SimHei" w:hAnsi="SimHei" w:eastAsia="SimHei" w:cs="SimHei"/>
          <w:sz w:val="22"/>
          <w:szCs w:val="22"/>
          <w:spacing w:val="-13"/>
        </w:rPr>
        <w:t>|80</w:t>
      </w:r>
      <w:r>
        <w:rPr>
          <w:rFonts w:ascii="SimHei" w:hAnsi="SimHei" w:eastAsia="SimHei" w:cs="SimHei"/>
          <w:sz w:val="22"/>
          <w:szCs w:val="22"/>
          <w:spacing w:val="11"/>
        </w:rPr>
        <w:t xml:space="preserve">  </w:t>
      </w:r>
      <w:r>
        <w:rPr>
          <w:rFonts w:ascii="SimHei" w:hAnsi="SimHei" w:eastAsia="SimHei" w:cs="SimHei"/>
          <w:sz w:val="22"/>
          <w:szCs w:val="22"/>
          <w:b/>
          <w:bCs/>
          <w:spacing w:val="-13"/>
        </w:rPr>
        <w:t>|数据安全与治理</w:t>
      </w:r>
    </w:p>
    <w:p>
      <w:pPr>
        <w:spacing w:line="298" w:lineRule="auto"/>
        <w:rPr>
          <w:rFonts w:ascii="Arial"/>
          <w:sz w:val="21"/>
        </w:rPr>
      </w:pPr>
      <w:r/>
    </w:p>
    <w:p>
      <w:pPr>
        <w:pStyle w:val="BodyText"/>
        <w:ind w:left="420"/>
        <w:spacing w:before="72" w:line="219" w:lineRule="auto"/>
        <w:rPr>
          <w:sz w:val="22"/>
          <w:szCs w:val="22"/>
        </w:rPr>
      </w:pPr>
      <w:r>
        <w:rPr>
          <w:sz w:val="22"/>
          <w:szCs w:val="22"/>
          <w:spacing w:val="-6"/>
        </w:rPr>
        <w:t>7.下述信息中属于个人自然数据的有(</w:t>
      </w:r>
      <w:r>
        <w:rPr>
          <w:sz w:val="22"/>
          <w:szCs w:val="22"/>
          <w:spacing w:val="15"/>
        </w:rPr>
        <w:t xml:space="preserve">   </w:t>
      </w:r>
      <w:r>
        <w:rPr>
          <w:sz w:val="22"/>
          <w:szCs w:val="22"/>
          <w:spacing w:val="-6"/>
        </w:rPr>
        <w:t>)。</w:t>
      </w:r>
    </w:p>
    <w:p>
      <w:pPr>
        <w:pStyle w:val="BodyText"/>
        <w:ind w:left="420"/>
        <w:spacing w:before="49" w:line="219" w:lineRule="auto"/>
        <w:rPr>
          <w:sz w:val="22"/>
          <w:szCs w:val="22"/>
        </w:rPr>
      </w:pPr>
      <w:r>
        <w:rPr>
          <w:sz w:val="22"/>
          <w:szCs w:val="22"/>
          <w:spacing w:val="-5"/>
        </w:rPr>
        <w:t>A.个人工作信息                    </w:t>
      </w:r>
      <w:r>
        <w:rPr>
          <w:sz w:val="22"/>
          <w:szCs w:val="22"/>
          <w:spacing w:val="-6"/>
        </w:rPr>
        <w:t xml:space="preserve">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3"/>
        </w:rPr>
        <w:t xml:space="preserve"> </w:t>
      </w:r>
      <w:r>
        <w:rPr>
          <w:sz w:val="22"/>
          <w:szCs w:val="22"/>
          <w:spacing w:val="-6"/>
        </w:rPr>
        <w:t>个人生物识别信息</w:t>
      </w:r>
    </w:p>
    <w:p>
      <w:pPr>
        <w:pStyle w:val="BodyText"/>
        <w:ind w:left="420"/>
        <w:spacing w:before="69" w:line="219"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9"/>
        </w:rPr>
        <w:t xml:space="preserve"> </w:t>
      </w:r>
      <w:r>
        <w:rPr>
          <w:sz w:val="22"/>
          <w:szCs w:val="22"/>
          <w:spacing w:val="-5"/>
        </w:rPr>
        <w:t>个人网络标识信息                   D.个人身体信息</w:t>
      </w:r>
    </w:p>
    <w:p>
      <w:pPr>
        <w:pStyle w:val="BodyText"/>
        <w:ind w:left="420"/>
        <w:spacing w:before="108" w:line="219" w:lineRule="auto"/>
        <w:rPr>
          <w:sz w:val="22"/>
          <w:szCs w:val="22"/>
        </w:rPr>
      </w:pPr>
      <w:r>
        <w:rPr>
          <w:sz w:val="22"/>
          <w:szCs w:val="22"/>
          <w:spacing w:val="-6"/>
        </w:rPr>
        <w:t>8.个人衍生数据主要具有(</w:t>
      </w:r>
      <w:r>
        <w:rPr>
          <w:sz w:val="22"/>
          <w:szCs w:val="22"/>
          <w:spacing w:val="17"/>
        </w:rPr>
        <w:t xml:space="preserve">   </w:t>
      </w:r>
      <w:r>
        <w:rPr>
          <w:sz w:val="22"/>
          <w:szCs w:val="22"/>
          <w:spacing w:val="-6"/>
        </w:rPr>
        <w:t>)特点。</w:t>
      </w:r>
    </w:p>
    <w:p>
      <w:pPr>
        <w:pStyle w:val="BodyText"/>
        <w:ind w:left="420"/>
        <w:spacing w:before="30" w:line="229" w:lineRule="auto"/>
        <w:rPr>
          <w:sz w:val="22"/>
          <w:szCs w:val="22"/>
        </w:rPr>
      </w:pPr>
      <w:r>
        <w:rPr>
          <w:rFonts w:ascii="Times New Roman" w:hAnsi="Times New Roman" w:eastAsia="Times New Roman" w:cs="Times New Roman"/>
          <w:sz w:val="22"/>
          <w:szCs w:val="22"/>
          <w:spacing w:val="-8"/>
        </w:rPr>
        <w:t>A.</w:t>
      </w:r>
      <w:r>
        <w:rPr>
          <w:rFonts w:ascii="Times New Roman" w:hAnsi="Times New Roman" w:eastAsia="Times New Roman" w:cs="Times New Roman"/>
          <w:sz w:val="22"/>
          <w:szCs w:val="22"/>
          <w:spacing w:val="-24"/>
        </w:rPr>
        <w:t xml:space="preserve"> </w:t>
      </w:r>
      <w:r>
        <w:rPr>
          <w:sz w:val="22"/>
          <w:szCs w:val="22"/>
          <w:spacing w:val="-8"/>
        </w:rPr>
        <w:t>及时性</w:t>
      </w:r>
      <w:r>
        <w:rPr>
          <w:sz w:val="22"/>
          <w:szCs w:val="22"/>
          <w:spacing w:val="1"/>
        </w:rPr>
        <w:t xml:space="preserve">          </w:t>
      </w:r>
      <w:r>
        <w:rPr>
          <w:rFonts w:ascii="Times New Roman" w:hAnsi="Times New Roman" w:eastAsia="Times New Roman" w:cs="Times New Roman"/>
          <w:sz w:val="22"/>
          <w:szCs w:val="22"/>
          <w:spacing w:val="-8"/>
        </w:rPr>
        <w:t>B.</w:t>
      </w:r>
      <w:r>
        <w:rPr>
          <w:rFonts w:ascii="Times New Roman" w:hAnsi="Times New Roman" w:eastAsia="Times New Roman" w:cs="Times New Roman"/>
          <w:sz w:val="22"/>
          <w:szCs w:val="22"/>
          <w:spacing w:val="-11"/>
        </w:rPr>
        <w:t xml:space="preserve"> </w:t>
      </w:r>
      <w:r>
        <w:rPr>
          <w:sz w:val="22"/>
          <w:szCs w:val="22"/>
          <w:spacing w:val="-8"/>
        </w:rPr>
        <w:t>新颖性</w:t>
      </w:r>
      <w:r>
        <w:rPr>
          <w:sz w:val="22"/>
          <w:szCs w:val="22"/>
          <w:spacing w:val="1"/>
        </w:rPr>
        <w:t xml:space="preserve">          </w:t>
      </w:r>
      <w:r>
        <w:rPr>
          <w:rFonts w:ascii="Times New Roman" w:hAnsi="Times New Roman" w:eastAsia="Times New Roman" w:cs="Times New Roman"/>
          <w:sz w:val="22"/>
          <w:szCs w:val="22"/>
          <w:spacing w:val="-8"/>
          <w:position w:val="-1"/>
        </w:rPr>
        <w:t>C. </w:t>
      </w:r>
      <w:r>
        <w:rPr>
          <w:sz w:val="22"/>
          <w:szCs w:val="22"/>
          <w:spacing w:val="-8"/>
          <w:position w:val="-1"/>
        </w:rPr>
        <w:t>误导性</w:t>
      </w:r>
      <w:r>
        <w:rPr>
          <w:sz w:val="22"/>
          <w:szCs w:val="22"/>
          <w:spacing w:val="2"/>
          <w:position w:val="-1"/>
        </w:rPr>
        <w:t xml:space="preserve">          </w:t>
      </w:r>
      <w:r>
        <w:rPr>
          <w:rFonts w:ascii="Times New Roman" w:hAnsi="Times New Roman" w:eastAsia="Times New Roman" w:cs="Times New Roman"/>
          <w:sz w:val="22"/>
          <w:szCs w:val="22"/>
          <w:spacing w:val="-8"/>
        </w:rPr>
        <w:t>D. </w:t>
      </w:r>
      <w:r>
        <w:rPr>
          <w:sz w:val="22"/>
          <w:szCs w:val="22"/>
          <w:spacing w:val="-8"/>
        </w:rPr>
        <w:t>随意性</w:t>
      </w:r>
    </w:p>
    <w:p>
      <w:pPr>
        <w:pStyle w:val="BodyText"/>
        <w:ind w:left="420"/>
        <w:spacing w:before="86" w:line="219" w:lineRule="auto"/>
        <w:rPr>
          <w:sz w:val="22"/>
          <w:szCs w:val="22"/>
        </w:rPr>
      </w:pPr>
      <w:r>
        <w:rPr>
          <w:sz w:val="22"/>
          <w:szCs w:val="22"/>
          <w:spacing w:val="-6"/>
        </w:rPr>
        <w:t>9.组织数据源具有(</w:t>
      </w:r>
      <w:r>
        <w:rPr>
          <w:sz w:val="22"/>
          <w:szCs w:val="22"/>
          <w:spacing w:val="25"/>
        </w:rPr>
        <w:t xml:space="preserve">   </w:t>
      </w:r>
      <w:r>
        <w:rPr>
          <w:sz w:val="22"/>
          <w:szCs w:val="22"/>
          <w:spacing w:val="-6"/>
        </w:rPr>
        <w:t>)特点。</w:t>
      </w:r>
    </w:p>
    <w:p>
      <w:pPr>
        <w:pStyle w:val="BodyText"/>
        <w:ind w:left="420"/>
        <w:spacing w:before="38" w:line="229" w:lineRule="auto"/>
        <w:rPr>
          <w:sz w:val="22"/>
          <w:szCs w:val="22"/>
        </w:rPr>
      </w:pPr>
      <w:r>
        <w:rPr>
          <w:rFonts w:ascii="Times New Roman" w:hAnsi="Times New Roman" w:eastAsia="Times New Roman" w:cs="Times New Roman"/>
          <w:sz w:val="22"/>
          <w:szCs w:val="22"/>
          <w:spacing w:val="-9"/>
        </w:rPr>
        <w:t>A.</w:t>
      </w:r>
      <w:r>
        <w:rPr>
          <w:rFonts w:ascii="Times New Roman" w:hAnsi="Times New Roman" w:eastAsia="Times New Roman" w:cs="Times New Roman"/>
          <w:sz w:val="22"/>
          <w:szCs w:val="22"/>
          <w:spacing w:val="-23"/>
        </w:rPr>
        <w:t xml:space="preserve"> </w:t>
      </w:r>
      <w:r>
        <w:rPr>
          <w:sz w:val="22"/>
          <w:szCs w:val="22"/>
          <w:spacing w:val="-9"/>
        </w:rPr>
        <w:t>权威性</w:t>
      </w:r>
      <w:r>
        <w:rPr>
          <w:sz w:val="22"/>
          <w:szCs w:val="22"/>
          <w:spacing w:val="1"/>
        </w:rPr>
        <w:t xml:space="preserve">          </w:t>
      </w:r>
      <w:r>
        <w:rPr>
          <w:rFonts w:ascii="Times New Roman" w:hAnsi="Times New Roman" w:eastAsia="Times New Roman" w:cs="Times New Roman"/>
          <w:sz w:val="22"/>
          <w:szCs w:val="22"/>
          <w:spacing w:val="-9"/>
        </w:rPr>
        <w:t>B.</w:t>
      </w:r>
      <w:r>
        <w:rPr>
          <w:rFonts w:ascii="Times New Roman" w:hAnsi="Times New Roman" w:eastAsia="Times New Roman" w:cs="Times New Roman"/>
          <w:sz w:val="22"/>
          <w:szCs w:val="22"/>
          <w:spacing w:val="-11"/>
        </w:rPr>
        <w:t xml:space="preserve"> </w:t>
      </w:r>
      <w:r>
        <w:rPr>
          <w:sz w:val="22"/>
          <w:szCs w:val="22"/>
          <w:spacing w:val="-9"/>
        </w:rPr>
        <w:t>普适性</w:t>
      </w:r>
      <w:r>
        <w:rPr>
          <w:sz w:val="22"/>
          <w:szCs w:val="22"/>
          <w:spacing w:val="1"/>
        </w:rPr>
        <w:t xml:space="preserve">          </w:t>
      </w:r>
      <w:r>
        <w:rPr>
          <w:rFonts w:ascii="Times New Roman" w:hAnsi="Times New Roman" w:eastAsia="Times New Roman" w:cs="Times New Roman"/>
          <w:sz w:val="22"/>
          <w:szCs w:val="22"/>
          <w:spacing w:val="-9"/>
        </w:rPr>
        <w:t>C. </w:t>
      </w:r>
      <w:r>
        <w:rPr>
          <w:sz w:val="22"/>
          <w:szCs w:val="22"/>
          <w:spacing w:val="-9"/>
        </w:rPr>
        <w:t>安全性</w:t>
      </w:r>
      <w:r>
        <w:rPr>
          <w:sz w:val="22"/>
          <w:szCs w:val="22"/>
          <w:spacing w:val="2"/>
        </w:rPr>
        <w:t xml:space="preserve">          </w:t>
      </w:r>
      <w:r>
        <w:rPr>
          <w:sz w:val="22"/>
          <w:szCs w:val="22"/>
          <w:spacing w:val="-9"/>
        </w:rPr>
        <w:t>D.</w:t>
      </w:r>
      <w:r>
        <w:rPr>
          <w:sz w:val="22"/>
          <w:szCs w:val="22"/>
          <w:spacing w:val="-52"/>
        </w:rPr>
        <w:t xml:space="preserve"> </w:t>
      </w:r>
      <w:r>
        <w:rPr>
          <w:sz w:val="22"/>
          <w:szCs w:val="22"/>
          <w:spacing w:val="-9"/>
        </w:rPr>
        <w:t>垄断性</w:t>
      </w:r>
    </w:p>
    <w:p>
      <w:pPr>
        <w:pStyle w:val="BodyText"/>
        <w:ind w:left="420"/>
        <w:spacing w:before="78" w:line="219" w:lineRule="auto"/>
        <w:rPr>
          <w:sz w:val="22"/>
          <w:szCs w:val="22"/>
        </w:rPr>
      </w:pPr>
      <w:r>
        <w:rPr>
          <w:sz w:val="22"/>
          <w:szCs w:val="22"/>
          <w:spacing w:val="-5"/>
        </w:rPr>
        <w:t>10.网络数据具有(</w:t>
      </w:r>
      <w:r>
        <w:rPr>
          <w:sz w:val="22"/>
          <w:szCs w:val="22"/>
          <w:spacing w:val="18"/>
        </w:rPr>
        <w:t xml:space="preserve">   </w:t>
      </w:r>
      <w:r>
        <w:rPr>
          <w:sz w:val="22"/>
          <w:szCs w:val="22"/>
          <w:spacing w:val="-5"/>
        </w:rPr>
        <w:t>)特点。</w:t>
      </w:r>
    </w:p>
    <w:p>
      <w:pPr>
        <w:pStyle w:val="BodyText"/>
        <w:ind w:left="420"/>
        <w:spacing w:before="48" w:line="229" w:lineRule="auto"/>
        <w:rPr>
          <w:sz w:val="22"/>
          <w:szCs w:val="22"/>
        </w:rPr>
      </w:pPr>
      <w:r>
        <w:rPr>
          <w:rFonts w:ascii="Times New Roman" w:hAnsi="Times New Roman" w:eastAsia="Times New Roman" w:cs="Times New Roman"/>
          <w:sz w:val="22"/>
          <w:szCs w:val="22"/>
          <w:spacing w:val="-8"/>
        </w:rPr>
        <w:t>A.</w:t>
      </w:r>
      <w:r>
        <w:rPr>
          <w:sz w:val="22"/>
          <w:szCs w:val="22"/>
          <w:spacing w:val="-8"/>
        </w:rPr>
        <w:t>类型多样性</w:t>
      </w:r>
      <w:r>
        <w:rPr>
          <w:sz w:val="22"/>
          <w:szCs w:val="22"/>
          <w:spacing w:val="7"/>
        </w:rPr>
        <w:t xml:space="preserve">      </w:t>
      </w:r>
      <w:r>
        <w:rPr>
          <w:sz w:val="22"/>
          <w:szCs w:val="22"/>
          <w:spacing w:val="-8"/>
        </w:rPr>
        <w:t>B.动态性</w:t>
      </w:r>
      <w:r>
        <w:rPr>
          <w:sz w:val="22"/>
          <w:szCs w:val="22"/>
          <w:spacing w:val="1"/>
        </w:rPr>
        <w:t xml:space="preserve">          </w:t>
      </w:r>
      <w:r>
        <w:rPr>
          <w:rFonts w:ascii="Times New Roman" w:hAnsi="Times New Roman" w:eastAsia="Times New Roman" w:cs="Times New Roman"/>
          <w:sz w:val="22"/>
          <w:szCs w:val="22"/>
          <w:spacing w:val="-8"/>
        </w:rPr>
        <w:t>C. </w:t>
      </w:r>
      <w:r>
        <w:rPr>
          <w:sz w:val="22"/>
          <w:szCs w:val="22"/>
          <w:spacing w:val="-8"/>
        </w:rPr>
        <w:t>质量差异性</w:t>
      </w:r>
      <w:r>
        <w:rPr>
          <w:sz w:val="22"/>
          <w:szCs w:val="22"/>
          <w:spacing w:val="8"/>
        </w:rPr>
        <w:t xml:space="preserve">      </w:t>
      </w:r>
      <w:r>
        <w:rPr>
          <w:rFonts w:ascii="Times New Roman" w:hAnsi="Times New Roman" w:eastAsia="Times New Roman" w:cs="Times New Roman"/>
          <w:sz w:val="22"/>
          <w:szCs w:val="22"/>
          <w:spacing w:val="-8"/>
        </w:rPr>
        <w:t>D.</w:t>
      </w:r>
      <w:r>
        <w:rPr>
          <w:rFonts w:ascii="Times New Roman" w:hAnsi="Times New Roman" w:eastAsia="Times New Roman" w:cs="Times New Roman"/>
          <w:sz w:val="22"/>
          <w:szCs w:val="22"/>
          <w:spacing w:val="-24"/>
        </w:rPr>
        <w:t xml:space="preserve"> </w:t>
      </w:r>
      <w:r>
        <w:rPr>
          <w:sz w:val="22"/>
          <w:szCs w:val="22"/>
          <w:spacing w:val="-8"/>
        </w:rPr>
        <w:t>安全可控性</w:t>
      </w:r>
    </w:p>
    <w:p>
      <w:pPr>
        <w:pStyle w:val="BodyText"/>
        <w:ind w:left="420"/>
        <w:spacing w:before="88" w:line="219" w:lineRule="auto"/>
        <w:rPr>
          <w:sz w:val="22"/>
          <w:szCs w:val="22"/>
        </w:rPr>
      </w:pPr>
      <w:r>
        <w:rPr>
          <w:sz w:val="22"/>
          <w:szCs w:val="22"/>
          <w:spacing w:val="-5"/>
        </w:rPr>
        <w:t>11.文献数据具有(</w:t>
      </w:r>
      <w:r>
        <w:rPr>
          <w:sz w:val="22"/>
          <w:szCs w:val="22"/>
          <w:spacing w:val="18"/>
        </w:rPr>
        <w:t xml:space="preserve">   </w:t>
      </w:r>
      <w:r>
        <w:rPr>
          <w:sz w:val="22"/>
          <w:szCs w:val="22"/>
          <w:spacing w:val="-5"/>
        </w:rPr>
        <w:t>)特点。</w:t>
      </w:r>
    </w:p>
    <w:p>
      <w:pPr>
        <w:pStyle w:val="BodyText"/>
        <w:ind w:left="420"/>
        <w:spacing w:before="39" w:line="229"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14"/>
        </w:rPr>
        <w:t xml:space="preserve"> </w:t>
      </w:r>
      <w:r>
        <w:rPr>
          <w:sz w:val="22"/>
          <w:szCs w:val="22"/>
          <w:spacing w:val="-5"/>
        </w:rPr>
        <w:t>系统性          B.易用性</w:t>
      </w:r>
      <w:r>
        <w:rPr>
          <w:sz w:val="22"/>
          <w:szCs w:val="22"/>
          <w:spacing w:val="1"/>
        </w:rPr>
        <w:t xml:space="preserve">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7"/>
        </w:rPr>
        <w:t xml:space="preserve"> </w:t>
      </w:r>
      <w:r>
        <w:rPr>
          <w:sz w:val="22"/>
          <w:szCs w:val="22"/>
          <w:spacing w:val="-5"/>
        </w:rPr>
        <w:t>稳定性</w:t>
      </w:r>
      <w:r>
        <w:rPr>
          <w:sz w:val="22"/>
          <w:szCs w:val="22"/>
          <w:spacing w:val="2"/>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3"/>
        </w:rPr>
        <w:t xml:space="preserve"> </w:t>
      </w:r>
      <w:r>
        <w:rPr>
          <w:sz w:val="22"/>
          <w:szCs w:val="22"/>
          <w:spacing w:val="-5"/>
        </w:rPr>
        <w:t>时滞性</w:t>
      </w:r>
    </w:p>
    <w:p>
      <w:pPr>
        <w:pStyle w:val="BodyText"/>
        <w:ind w:left="420"/>
        <w:spacing w:before="75" w:line="219" w:lineRule="auto"/>
        <w:rPr>
          <w:sz w:val="22"/>
          <w:szCs w:val="22"/>
        </w:rPr>
      </w:pPr>
      <w:r>
        <w:rPr>
          <w:sz w:val="22"/>
          <w:szCs w:val="22"/>
          <w:spacing w:val="-3"/>
        </w:rPr>
        <w:t>12.人工采集技术包括(   )方法。</w:t>
      </w:r>
    </w:p>
    <w:p>
      <w:pPr>
        <w:pStyle w:val="BodyText"/>
        <w:ind w:left="420"/>
        <w:spacing w:before="59" w:line="228" w:lineRule="auto"/>
        <w:rPr>
          <w:sz w:val="22"/>
          <w:szCs w:val="22"/>
        </w:rPr>
      </w:pP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17"/>
        </w:rPr>
        <w:t xml:space="preserve"> </w:t>
      </w:r>
      <w:r>
        <w:rPr>
          <w:sz w:val="22"/>
          <w:szCs w:val="22"/>
          <w:spacing w:val="-7"/>
        </w:rPr>
        <w:t>问卷调查法</w:t>
      </w:r>
      <w:r>
        <w:rPr>
          <w:sz w:val="22"/>
          <w:szCs w:val="22"/>
          <w:spacing w:val="7"/>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2"/>
        </w:rPr>
        <w:t xml:space="preserve"> </w:t>
      </w:r>
      <w:r>
        <w:rPr>
          <w:sz w:val="22"/>
          <w:szCs w:val="22"/>
          <w:spacing w:val="-7"/>
        </w:rPr>
        <w:t>文献检索法</w:t>
      </w:r>
      <w:r>
        <w:rPr>
          <w:sz w:val="22"/>
          <w:szCs w:val="22"/>
          <w:spacing w:val="5"/>
        </w:rPr>
        <w:t xml:space="preserve">      </w:t>
      </w:r>
      <w:r>
        <w:rPr>
          <w:rFonts w:ascii="Times New Roman" w:hAnsi="Times New Roman" w:eastAsia="Times New Roman" w:cs="Times New Roman"/>
          <w:sz w:val="22"/>
          <w:szCs w:val="22"/>
          <w:spacing w:val="-7"/>
        </w:rPr>
        <w:t>C. </w:t>
      </w:r>
      <w:r>
        <w:rPr>
          <w:sz w:val="22"/>
          <w:szCs w:val="22"/>
          <w:spacing w:val="-7"/>
        </w:rPr>
        <w:t>现场采集法     </w:t>
      </w:r>
      <w:r>
        <w:rPr>
          <w:sz w:val="22"/>
          <w:szCs w:val="22"/>
          <w:spacing w:val="-8"/>
        </w:rPr>
        <w:t xml:space="preserve"> </w:t>
      </w:r>
      <w:r>
        <w:rPr>
          <w:rFonts w:ascii="Times New Roman" w:hAnsi="Times New Roman" w:eastAsia="Times New Roman" w:cs="Times New Roman"/>
          <w:sz w:val="22"/>
          <w:szCs w:val="22"/>
          <w:spacing w:val="-8"/>
        </w:rPr>
        <w:t>D.</w:t>
      </w:r>
      <w:r>
        <w:rPr>
          <w:rFonts w:ascii="Times New Roman" w:hAnsi="Times New Roman" w:eastAsia="Times New Roman" w:cs="Times New Roman"/>
          <w:sz w:val="22"/>
          <w:szCs w:val="22"/>
          <w:spacing w:val="-23"/>
        </w:rPr>
        <w:t xml:space="preserve"> </w:t>
      </w:r>
      <w:r>
        <w:rPr>
          <w:sz w:val="22"/>
          <w:szCs w:val="22"/>
          <w:spacing w:val="-8"/>
        </w:rPr>
        <w:t>网络爬虫法</w:t>
      </w:r>
    </w:p>
    <w:p>
      <w:pPr>
        <w:pStyle w:val="BodyText"/>
        <w:ind w:left="420"/>
        <w:spacing w:before="69" w:line="197" w:lineRule="auto"/>
        <w:rPr>
          <w:sz w:val="22"/>
          <w:szCs w:val="22"/>
        </w:rPr>
      </w:pPr>
      <w:r>
        <w:rPr>
          <w:sz w:val="22"/>
          <w:szCs w:val="22"/>
          <w:spacing w:val="-3"/>
        </w:rPr>
        <w:t>13.自动采集数据包括(</w:t>
      </w:r>
      <w:r>
        <w:rPr>
          <w:sz w:val="22"/>
          <w:szCs w:val="22"/>
          <w:spacing w:val="53"/>
        </w:rPr>
        <w:t xml:space="preserve">  </w:t>
      </w:r>
      <w:r>
        <w:rPr>
          <w:sz w:val="22"/>
          <w:szCs w:val="22"/>
          <w:spacing w:val="-3"/>
        </w:rPr>
        <w:t>)方法。</w:t>
      </w:r>
    </w:p>
    <w:p>
      <w:pPr>
        <w:pStyle w:val="BodyText"/>
        <w:ind w:left="420"/>
        <w:spacing w:before="1" w:line="219" w:lineRule="auto"/>
        <w:rPr>
          <w:sz w:val="22"/>
          <w:szCs w:val="22"/>
        </w:rPr>
      </w:pPr>
      <w:r>
        <w:rPr>
          <w:rFonts w:ascii="Times New Roman" w:hAnsi="Times New Roman" w:eastAsia="Times New Roman" w:cs="Times New Roman"/>
          <w:sz w:val="22"/>
          <w:szCs w:val="22"/>
          <w:spacing w:val="-20"/>
        </w:rPr>
        <w:t>A.</w:t>
      </w:r>
      <w:r>
        <w:rPr>
          <w:sz w:val="22"/>
          <w:szCs w:val="22"/>
          <w:spacing w:val="-20"/>
        </w:rPr>
        <w:t>感知设备法       </w:t>
      </w:r>
      <w:r>
        <w:rPr>
          <w:rFonts w:ascii="Times New Roman" w:hAnsi="Times New Roman" w:eastAsia="Times New Roman" w:cs="Times New Roman"/>
          <w:sz w:val="22"/>
          <w:szCs w:val="22"/>
          <w:spacing w:val="-20"/>
        </w:rPr>
        <w:t>B. </w:t>
      </w:r>
      <w:r>
        <w:rPr>
          <w:sz w:val="22"/>
          <w:szCs w:val="22"/>
          <w:spacing w:val="-20"/>
        </w:rPr>
        <w:t>网络爬虫法       </w:t>
      </w:r>
      <w:r>
        <w:rPr>
          <w:rFonts w:ascii="Times New Roman" w:hAnsi="Times New Roman" w:eastAsia="Times New Roman" w:cs="Times New Roman"/>
          <w:sz w:val="31"/>
          <w:szCs w:val="31"/>
          <w:spacing w:val="-20"/>
        </w:rPr>
        <w:t>C.OPC</w:t>
      </w:r>
      <w:r>
        <w:rPr>
          <w:rFonts w:ascii="Times New Roman" w:hAnsi="Times New Roman" w:eastAsia="Times New Roman" w:cs="Times New Roman"/>
          <w:sz w:val="31"/>
          <w:szCs w:val="31"/>
          <w:spacing w:val="-18"/>
        </w:rPr>
        <w:t xml:space="preserve"> </w:t>
      </w:r>
      <w:r>
        <w:rPr>
          <w:sz w:val="31"/>
          <w:szCs w:val="31"/>
          <w:spacing w:val="-20"/>
        </w:rPr>
        <w:t>通信法     </w:t>
      </w:r>
      <w:r>
        <w:rPr>
          <w:rFonts w:ascii="Times New Roman" w:hAnsi="Times New Roman" w:eastAsia="Times New Roman" w:cs="Times New Roman"/>
          <w:sz w:val="22"/>
          <w:szCs w:val="22"/>
          <w:spacing w:val="-20"/>
        </w:rPr>
        <w:t>D.</w:t>
      </w:r>
      <w:r>
        <w:rPr>
          <w:sz w:val="22"/>
          <w:szCs w:val="22"/>
          <w:spacing w:val="-20"/>
        </w:rPr>
        <w:t>程序接口法</w:t>
      </w:r>
    </w:p>
    <w:p>
      <w:pPr>
        <w:pStyle w:val="BodyText"/>
        <w:ind w:left="420"/>
        <w:spacing w:before="68" w:line="219" w:lineRule="auto"/>
        <w:rPr>
          <w:sz w:val="22"/>
          <w:szCs w:val="22"/>
        </w:rPr>
      </w:pPr>
      <w:r>
        <w:rPr>
          <w:sz w:val="22"/>
          <w:szCs w:val="22"/>
          <w:spacing w:val="-3"/>
        </w:rPr>
        <w:t>14.RFID</w:t>
      </w:r>
      <w:r>
        <w:rPr>
          <w:sz w:val="22"/>
          <w:szCs w:val="22"/>
          <w:spacing w:val="-22"/>
        </w:rPr>
        <w:t xml:space="preserve"> </w:t>
      </w:r>
      <w:r>
        <w:rPr>
          <w:sz w:val="22"/>
          <w:szCs w:val="22"/>
          <w:spacing w:val="-3"/>
        </w:rPr>
        <w:t>芯片分为(</w:t>
      </w:r>
      <w:r>
        <w:rPr>
          <w:sz w:val="22"/>
          <w:szCs w:val="22"/>
          <w:spacing w:val="9"/>
        </w:rPr>
        <w:t xml:space="preserve">   </w:t>
      </w:r>
      <w:r>
        <w:rPr>
          <w:sz w:val="22"/>
          <w:szCs w:val="22"/>
          <w:spacing w:val="-3"/>
        </w:rPr>
        <w:t>)等类别。</w:t>
      </w:r>
    </w:p>
    <w:p>
      <w:pPr>
        <w:pStyle w:val="BodyText"/>
        <w:ind w:left="420"/>
        <w:spacing w:before="48" w:line="228" w:lineRule="auto"/>
        <w:rPr>
          <w:sz w:val="22"/>
          <w:szCs w:val="22"/>
        </w:rPr>
      </w:pP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18"/>
        </w:rPr>
        <w:t xml:space="preserve"> </w:t>
      </w:r>
      <w:r>
        <w:rPr>
          <w:sz w:val="22"/>
          <w:szCs w:val="22"/>
          <w:spacing w:val="-4"/>
        </w:rPr>
        <w:t>微波            </w:t>
      </w:r>
      <w:r>
        <w:rPr>
          <w:rFonts w:ascii="Times New Roman" w:hAnsi="Times New Roman" w:eastAsia="Times New Roman" w:cs="Times New Roman"/>
          <w:sz w:val="22"/>
          <w:szCs w:val="22"/>
          <w:spacing w:val="-4"/>
        </w:rPr>
        <w:t>B. </w:t>
      </w:r>
      <w:r>
        <w:rPr>
          <w:sz w:val="22"/>
          <w:szCs w:val="22"/>
          <w:spacing w:val="-4"/>
        </w:rPr>
        <w:t>超高频</w:t>
      </w:r>
      <w:r>
        <w:rPr>
          <w:sz w:val="22"/>
          <w:szCs w:val="22"/>
          <w:spacing w:val="1"/>
        </w:rPr>
        <w:t xml:space="preserve">          </w:t>
      </w:r>
      <w:r>
        <w:rPr>
          <w:rFonts w:ascii="Times New Roman" w:hAnsi="Times New Roman" w:eastAsia="Times New Roman" w:cs="Times New Roman"/>
          <w:sz w:val="22"/>
          <w:szCs w:val="22"/>
          <w:spacing w:val="-4"/>
        </w:rPr>
        <w:t>C. </w:t>
      </w:r>
      <w:r>
        <w:rPr>
          <w:sz w:val="22"/>
          <w:szCs w:val="22"/>
          <w:spacing w:val="-4"/>
        </w:rPr>
        <w:t>高频</w:t>
      </w:r>
      <w:r>
        <w:rPr>
          <w:sz w:val="22"/>
          <w:szCs w:val="22"/>
        </w:rPr>
        <w:t xml:space="preserve">            </w:t>
      </w:r>
      <w:r>
        <w:rPr>
          <w:sz w:val="22"/>
          <w:szCs w:val="22"/>
          <w:spacing w:val="-4"/>
        </w:rPr>
        <w:t>D.低频</w:t>
      </w:r>
    </w:p>
    <w:p>
      <w:pPr>
        <w:pStyle w:val="BodyText"/>
        <w:ind w:left="420"/>
        <w:spacing w:before="100" w:line="220" w:lineRule="auto"/>
        <w:rPr>
          <w:sz w:val="22"/>
          <w:szCs w:val="22"/>
        </w:rPr>
      </w:pPr>
      <w:r>
        <w:rPr>
          <w:sz w:val="22"/>
          <w:szCs w:val="22"/>
          <w:spacing w:val="-3"/>
        </w:rPr>
        <w:t>15.工业控制系统包括(   )系统。</w:t>
      </w:r>
    </w:p>
    <w:p>
      <w:pPr>
        <w:ind w:left="420"/>
        <w:spacing w:before="73" w:line="19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A.PLC</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B.DNC</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C.DCS                        D.SCADA</w:t>
      </w:r>
    </w:p>
    <w:p>
      <w:pPr>
        <w:pStyle w:val="BodyText"/>
        <w:ind w:left="420"/>
        <w:spacing w:before="104" w:line="219" w:lineRule="auto"/>
        <w:rPr>
          <w:sz w:val="22"/>
          <w:szCs w:val="22"/>
        </w:rPr>
      </w:pPr>
      <w:r>
        <w:rPr>
          <w:sz w:val="22"/>
          <w:szCs w:val="22"/>
          <w:spacing w:val="-4"/>
        </w:rPr>
        <w:t>16.数据采集质量控制模式包括(   )。</w:t>
      </w:r>
    </w:p>
    <w:p>
      <w:pPr>
        <w:pStyle w:val="BodyText"/>
        <w:ind w:left="420"/>
        <w:spacing w:before="49" w:line="219"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14"/>
        </w:rPr>
        <w:t xml:space="preserve"> </w:t>
      </w:r>
      <w:r>
        <w:rPr>
          <w:sz w:val="22"/>
          <w:szCs w:val="22"/>
          <w:spacing w:val="-6"/>
        </w:rPr>
        <w:t>数据采集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33"/>
        </w:rPr>
        <w:t xml:space="preserve"> </w:t>
      </w:r>
      <w:r>
        <w:rPr>
          <w:sz w:val="22"/>
          <w:szCs w:val="22"/>
          <w:spacing w:val="-6"/>
        </w:rPr>
        <w:t>数据清洗</w:t>
      </w:r>
      <w:r>
        <w:rPr>
          <w:sz w:val="22"/>
          <w:szCs w:val="22"/>
          <w:spacing w:val="1"/>
        </w:rPr>
        <w:t xml:space="preserve">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15"/>
        </w:rPr>
        <w:t xml:space="preserve"> </w:t>
      </w:r>
      <w:r>
        <w:rPr>
          <w:sz w:val="22"/>
          <w:szCs w:val="22"/>
          <w:spacing w:val="-6"/>
        </w:rPr>
        <w:t>数据转换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5"/>
        </w:rPr>
        <w:t xml:space="preserve"> </w:t>
      </w:r>
      <w:r>
        <w:rPr>
          <w:sz w:val="22"/>
          <w:szCs w:val="22"/>
          <w:spacing w:val="-6"/>
        </w:rPr>
        <w:t>数据整理</w:t>
      </w:r>
    </w:p>
    <w:p>
      <w:pPr>
        <w:pStyle w:val="BodyText"/>
        <w:ind w:left="420"/>
        <w:spacing w:before="88" w:line="218" w:lineRule="auto"/>
        <w:rPr>
          <w:sz w:val="22"/>
          <w:szCs w:val="22"/>
        </w:rPr>
      </w:pPr>
      <w:r>
        <w:rPr>
          <w:sz w:val="22"/>
          <w:szCs w:val="22"/>
          <w:spacing w:val="-7"/>
        </w:rPr>
        <w:t>17.数据采集质量评价方法主要有(</w:t>
      </w:r>
      <w:r>
        <w:rPr>
          <w:sz w:val="22"/>
          <w:szCs w:val="22"/>
          <w:spacing w:val="19"/>
        </w:rPr>
        <w:t xml:space="preserve">   </w:t>
      </w:r>
      <w:r>
        <w:rPr>
          <w:sz w:val="22"/>
          <w:szCs w:val="22"/>
          <w:spacing w:val="-7"/>
        </w:rPr>
        <w:t>)。</w:t>
      </w:r>
    </w:p>
    <w:p>
      <w:pPr>
        <w:pStyle w:val="BodyText"/>
        <w:ind w:left="420"/>
        <w:spacing w:before="50" w:line="218" w:lineRule="auto"/>
        <w:rPr>
          <w:sz w:val="22"/>
          <w:szCs w:val="22"/>
        </w:rPr>
      </w:pPr>
      <w:r>
        <w:rPr>
          <w:sz w:val="22"/>
          <w:szCs w:val="22"/>
          <w:spacing w:val="-6"/>
        </w:rPr>
        <w:t>A.定性评价法</w:t>
      </w:r>
      <w:r>
        <w:rPr>
          <w:sz w:val="22"/>
          <w:szCs w:val="22"/>
          <w:spacing w:val="10"/>
        </w:rPr>
        <w:t xml:space="preserve">      </w:t>
      </w:r>
      <w:r>
        <w:rPr>
          <w:sz w:val="22"/>
          <w:szCs w:val="22"/>
          <w:spacing w:val="-6"/>
        </w:rPr>
        <w:t>B.定量评价法</w:t>
      </w:r>
      <w:r>
        <w:rPr>
          <w:sz w:val="22"/>
          <w:szCs w:val="22"/>
          <w:spacing w:val="5"/>
        </w:rPr>
        <w:t xml:space="preserve">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16"/>
        </w:rPr>
        <w:t xml:space="preserve"> </w:t>
      </w:r>
      <w:r>
        <w:rPr>
          <w:sz w:val="22"/>
          <w:szCs w:val="22"/>
          <w:spacing w:val="-6"/>
        </w:rPr>
        <w:t>现场评价法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5"/>
        </w:rPr>
        <w:t xml:space="preserve"> </w:t>
      </w:r>
      <w:r>
        <w:rPr>
          <w:sz w:val="22"/>
          <w:szCs w:val="22"/>
          <w:spacing w:val="-6"/>
        </w:rPr>
        <w:t>问卷评价法</w:t>
      </w:r>
    </w:p>
    <w:p>
      <w:pPr>
        <w:pStyle w:val="BodyText"/>
        <w:ind w:left="420"/>
        <w:spacing w:before="103" w:line="219" w:lineRule="auto"/>
        <w:rPr>
          <w:sz w:val="22"/>
          <w:szCs w:val="22"/>
        </w:rPr>
      </w:pPr>
      <w:r>
        <w:rPr>
          <w:sz w:val="22"/>
          <w:szCs w:val="22"/>
          <w:spacing w:val="-7"/>
        </w:rPr>
        <w:t>18.数据资产包括(</w:t>
      </w:r>
      <w:r>
        <w:rPr>
          <w:sz w:val="22"/>
          <w:szCs w:val="22"/>
          <w:spacing w:val="13"/>
        </w:rPr>
        <w:t xml:space="preserve">   </w:t>
      </w:r>
      <w:r>
        <w:rPr>
          <w:sz w:val="22"/>
          <w:szCs w:val="22"/>
          <w:spacing w:val="-7"/>
        </w:rPr>
        <w:t>)。</w:t>
      </w:r>
    </w:p>
    <w:p>
      <w:pPr>
        <w:pStyle w:val="BodyText"/>
        <w:ind w:left="420"/>
        <w:spacing w:before="38" w:line="228" w:lineRule="auto"/>
        <w:rPr>
          <w:sz w:val="22"/>
          <w:szCs w:val="22"/>
        </w:rPr>
      </w:pPr>
      <w:r>
        <w:rPr>
          <w:rFonts w:ascii="Times New Roman" w:hAnsi="Times New Roman" w:eastAsia="Times New Roman" w:cs="Times New Roman"/>
          <w:sz w:val="22"/>
          <w:szCs w:val="22"/>
          <w:spacing w:val="-6"/>
        </w:rPr>
        <w:t>A.</w:t>
      </w:r>
      <w:r>
        <w:rPr>
          <w:sz w:val="22"/>
          <w:szCs w:val="22"/>
          <w:spacing w:val="-6"/>
        </w:rPr>
        <w:t>一次数据资产    </w:t>
      </w:r>
      <w:r>
        <w:rPr>
          <w:rFonts w:ascii="Times New Roman" w:hAnsi="Times New Roman" w:eastAsia="Times New Roman" w:cs="Times New Roman"/>
          <w:sz w:val="22"/>
          <w:szCs w:val="22"/>
          <w:spacing w:val="-6"/>
        </w:rPr>
        <w:t>B. </w:t>
      </w:r>
      <w:r>
        <w:rPr>
          <w:sz w:val="22"/>
          <w:szCs w:val="22"/>
          <w:spacing w:val="-6"/>
        </w:rPr>
        <w:t>二次数据资产</w:t>
      </w:r>
      <w:r>
        <w:rPr>
          <w:sz w:val="22"/>
          <w:szCs w:val="22"/>
          <w:spacing w:val="4"/>
        </w:rPr>
        <w:t xml:space="preserve">    </w:t>
      </w:r>
      <w:r>
        <w:rPr>
          <w:rFonts w:ascii="Times New Roman" w:hAnsi="Times New Roman" w:eastAsia="Times New Roman" w:cs="Times New Roman"/>
          <w:sz w:val="22"/>
          <w:szCs w:val="22"/>
          <w:spacing w:val="-6"/>
        </w:rPr>
        <w:t>C. </w:t>
      </w:r>
      <w:r>
        <w:rPr>
          <w:sz w:val="22"/>
          <w:szCs w:val="22"/>
          <w:spacing w:val="-6"/>
        </w:rPr>
        <w:t>三次数据资产</w:t>
      </w:r>
      <w:r>
        <w:rPr>
          <w:sz w:val="22"/>
          <w:szCs w:val="22"/>
          <w:spacing w:val="7"/>
        </w:rPr>
        <w:t xml:space="preserve">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15"/>
        </w:rPr>
        <w:t xml:space="preserve"> </w:t>
      </w:r>
      <w:r>
        <w:rPr>
          <w:sz w:val="22"/>
          <w:szCs w:val="22"/>
          <w:spacing w:val="-7"/>
        </w:rPr>
        <w:t>四次数据资产</w:t>
      </w:r>
    </w:p>
    <w:p>
      <w:pPr>
        <w:pStyle w:val="BodyText"/>
        <w:ind w:left="420"/>
        <w:spacing w:before="87" w:line="219" w:lineRule="auto"/>
        <w:rPr>
          <w:sz w:val="22"/>
          <w:szCs w:val="22"/>
        </w:rPr>
      </w:pPr>
      <w:r>
        <w:rPr>
          <w:sz w:val="22"/>
          <w:szCs w:val="22"/>
          <w:spacing w:val="-7"/>
        </w:rPr>
        <w:t>19.汽车数据采集采用的感知设备包括(</w:t>
      </w:r>
      <w:r>
        <w:rPr>
          <w:sz w:val="22"/>
          <w:szCs w:val="22"/>
          <w:spacing w:val="20"/>
        </w:rPr>
        <w:t xml:space="preserve">   </w:t>
      </w:r>
      <w:r>
        <w:rPr>
          <w:sz w:val="22"/>
          <w:szCs w:val="22"/>
          <w:spacing w:val="-7"/>
        </w:rPr>
        <w:t>)。</w:t>
      </w:r>
    </w:p>
    <w:p>
      <w:pPr>
        <w:pStyle w:val="BodyText"/>
        <w:ind w:left="420"/>
        <w:spacing w:before="39" w:line="228" w:lineRule="auto"/>
        <w:rPr>
          <w:sz w:val="22"/>
          <w:szCs w:val="22"/>
        </w:rPr>
      </w:pPr>
      <w:r>
        <w:rPr>
          <w:rFonts w:ascii="Times New Roman" w:hAnsi="Times New Roman" w:eastAsia="Times New Roman" w:cs="Times New Roman"/>
          <w:sz w:val="22"/>
          <w:szCs w:val="22"/>
          <w:spacing w:val="-5"/>
        </w:rPr>
        <w:t>A.</w:t>
      </w:r>
      <w:r>
        <w:rPr>
          <w:sz w:val="22"/>
          <w:szCs w:val="22"/>
          <w:spacing w:val="-5"/>
        </w:rPr>
        <w:t>车载摄像头</w:t>
      </w:r>
      <w:r>
        <w:rPr>
          <w:sz w:val="22"/>
          <w:szCs w:val="22"/>
          <w:spacing w:val="8"/>
        </w:rPr>
        <w:t xml:space="preserve">      </w:t>
      </w:r>
      <w:r>
        <w:rPr>
          <w:sz w:val="22"/>
          <w:szCs w:val="22"/>
          <w:spacing w:val="-5"/>
        </w:rPr>
        <w:t>B.红外传感器      C.车速传感器       D.PM2.5</w:t>
      </w:r>
      <w:r>
        <w:rPr>
          <w:sz w:val="22"/>
          <w:szCs w:val="22"/>
          <w:spacing w:val="-41"/>
        </w:rPr>
        <w:t xml:space="preserve"> </w:t>
      </w:r>
      <w:r>
        <w:rPr>
          <w:sz w:val="22"/>
          <w:szCs w:val="22"/>
          <w:spacing w:val="-5"/>
        </w:rPr>
        <w:t>传感器</w:t>
      </w:r>
    </w:p>
    <w:p>
      <w:pPr>
        <w:pStyle w:val="BodyText"/>
        <w:ind w:left="420"/>
        <w:spacing w:before="90" w:line="219" w:lineRule="auto"/>
        <w:rPr>
          <w:sz w:val="22"/>
          <w:szCs w:val="22"/>
        </w:rPr>
      </w:pPr>
      <w:r>
        <w:rPr>
          <w:sz w:val="22"/>
          <w:szCs w:val="22"/>
          <w:spacing w:val="-1"/>
        </w:rPr>
        <w:t>20.汽车的(   )数据不应出境。</w:t>
      </w:r>
    </w:p>
    <w:p>
      <w:pPr>
        <w:pStyle w:val="BodyText"/>
        <w:ind w:left="420"/>
        <w:spacing w:before="49" w:line="219" w:lineRule="auto"/>
        <w:rPr>
          <w:sz w:val="22"/>
          <w:szCs w:val="22"/>
        </w:rPr>
      </w:pPr>
      <w:r>
        <w:rPr>
          <w:sz w:val="22"/>
          <w:szCs w:val="22"/>
          <w:spacing w:val="-6"/>
        </w:rPr>
        <w:t>A.车外数据头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3"/>
        </w:rPr>
        <w:t xml:space="preserve"> </w:t>
      </w:r>
      <w:r>
        <w:rPr>
          <w:sz w:val="22"/>
          <w:szCs w:val="22"/>
          <w:spacing w:val="-6"/>
        </w:rPr>
        <w:t>操控记录数据</w:t>
      </w:r>
      <w:r>
        <w:rPr>
          <w:sz w:val="22"/>
          <w:szCs w:val="22"/>
          <w:spacing w:val="9"/>
        </w:rPr>
        <w:t xml:space="preserve">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17"/>
        </w:rPr>
        <w:t xml:space="preserve"> </w:t>
      </w:r>
      <w:r>
        <w:rPr>
          <w:sz w:val="22"/>
          <w:szCs w:val="22"/>
          <w:spacing w:val="-6"/>
        </w:rPr>
        <w:t>座舱数据</w:t>
      </w:r>
      <w:r>
        <w:rPr>
          <w:sz w:val="22"/>
          <w:szCs w:val="22"/>
          <w:spacing w:val="3"/>
        </w:rPr>
        <w:t xml:space="preserve">        </w:t>
      </w:r>
      <w:r>
        <w:rPr>
          <w:rFonts w:ascii="Times New Roman" w:hAnsi="Times New Roman" w:eastAsia="Times New Roman" w:cs="Times New Roman"/>
          <w:sz w:val="22"/>
          <w:szCs w:val="22"/>
          <w:spacing w:val="-6"/>
        </w:rPr>
        <w:t>D. </w:t>
      </w:r>
      <w:r>
        <w:rPr>
          <w:sz w:val="22"/>
          <w:szCs w:val="22"/>
          <w:spacing w:val="-6"/>
        </w:rPr>
        <w:t>位</w:t>
      </w:r>
      <w:r>
        <w:rPr>
          <w:sz w:val="22"/>
          <w:szCs w:val="22"/>
          <w:spacing w:val="-7"/>
        </w:rPr>
        <w:t>置轨迹数据</w:t>
      </w:r>
    </w:p>
    <w:p>
      <w:pPr>
        <w:spacing w:line="21" w:lineRule="exact"/>
        <w:rPr/>
      </w:pPr>
      <w:r/>
    </w:p>
    <w:p>
      <w:pPr>
        <w:spacing w:line="21" w:lineRule="exact"/>
        <w:sectPr>
          <w:pgSz w:w="9480" w:h="14400"/>
          <w:pgMar w:top="400" w:right="509" w:bottom="0" w:left="729" w:header="0" w:footer="0" w:gutter="0"/>
          <w:cols w:equalWidth="0" w:num="1">
            <w:col w:w="8241" w:space="0"/>
          </w:cols>
        </w:sectPr>
        <w:rPr/>
      </w:pPr>
    </w:p>
    <w:p>
      <w:pPr>
        <w:ind w:left="423"/>
        <w:spacing w:before="45" w:line="222" w:lineRule="auto"/>
        <w:outlineLvl w:val="6"/>
        <w:rPr>
          <w:rFonts w:ascii="SimHei" w:hAnsi="SimHei" w:eastAsia="SimHei" w:cs="SimHei"/>
          <w:sz w:val="22"/>
          <w:szCs w:val="22"/>
        </w:rPr>
      </w:pPr>
      <w:r>
        <w:rPr>
          <w:rFonts w:ascii="SimHei" w:hAnsi="SimHei" w:eastAsia="SimHei" w:cs="SimHei"/>
          <w:sz w:val="22"/>
          <w:szCs w:val="22"/>
          <w:b/>
          <w:bCs/>
          <w:spacing w:val="-14"/>
        </w:rPr>
        <w:t>三、判断题</w:t>
      </w:r>
    </w:p>
    <w:p>
      <w:pPr>
        <w:pStyle w:val="BodyText"/>
        <w:ind w:left="420"/>
        <w:spacing w:before="88" w:line="330" w:lineRule="exact"/>
        <w:rPr>
          <w:sz w:val="22"/>
          <w:szCs w:val="22"/>
        </w:rPr>
      </w:pPr>
      <w:r>
        <w:rPr>
          <w:sz w:val="22"/>
          <w:szCs w:val="22"/>
          <w:spacing w:val="-11"/>
          <w:position w:val="8"/>
        </w:rPr>
        <w:t>1.数据安全控制是数据采集流程中的重要工作。</w:t>
      </w:r>
    </w:p>
    <w:p>
      <w:pPr>
        <w:pStyle w:val="BodyText"/>
        <w:ind w:left="420"/>
        <w:spacing w:before="1" w:line="219" w:lineRule="auto"/>
        <w:rPr>
          <w:sz w:val="22"/>
          <w:szCs w:val="22"/>
        </w:rPr>
      </w:pPr>
      <w:r>
        <w:rPr>
          <w:sz w:val="22"/>
          <w:szCs w:val="22"/>
          <w:spacing w:val="-11"/>
        </w:rPr>
        <w:t>2.个人数据包括个人掌握的数据。</w:t>
      </w:r>
    </w:p>
    <w:p>
      <w:pPr>
        <w:pStyle w:val="BodyText"/>
        <w:ind w:left="420"/>
        <w:spacing w:before="48" w:line="360" w:lineRule="exact"/>
        <w:rPr>
          <w:sz w:val="22"/>
          <w:szCs w:val="22"/>
        </w:rPr>
      </w:pPr>
      <w:r>
        <w:rPr>
          <w:sz w:val="22"/>
          <w:szCs w:val="22"/>
          <w:spacing w:val="-11"/>
          <w:position w:val="10"/>
        </w:rPr>
        <w:t>3.企业的工艺数据属于公益型组织数据。</w:t>
      </w:r>
    </w:p>
    <w:p>
      <w:pPr>
        <w:pStyle w:val="BodyText"/>
        <w:ind w:left="420"/>
        <w:spacing w:before="1" w:line="219" w:lineRule="auto"/>
        <w:rPr>
          <w:sz w:val="22"/>
          <w:szCs w:val="22"/>
        </w:rPr>
      </w:pPr>
      <w:r>
        <w:rPr>
          <w:sz w:val="22"/>
          <w:szCs w:val="22"/>
          <w:spacing w:val="-11"/>
        </w:rPr>
        <w:t>4.政务数据属于商业型组织数据。</w:t>
      </w:r>
    </w:p>
    <w:p>
      <w:pPr>
        <w:pStyle w:val="BodyText"/>
        <w:ind w:left="420"/>
        <w:spacing w:before="69" w:line="219" w:lineRule="auto"/>
        <w:rPr>
          <w:sz w:val="22"/>
          <w:szCs w:val="22"/>
        </w:rPr>
      </w:pPr>
      <w:r>
        <w:rPr>
          <w:sz w:val="22"/>
          <w:szCs w:val="22"/>
          <w:spacing w:val="-11"/>
        </w:rPr>
        <w:t>5.工业现场设备产生的数据属于实体数据。</w:t>
      </w:r>
    </w:p>
    <w:p>
      <w:pPr>
        <w:pStyle w:val="BodyText"/>
        <w:ind w:left="420"/>
        <w:spacing w:before="67" w:line="219" w:lineRule="auto"/>
        <w:rPr>
          <w:sz w:val="22"/>
          <w:szCs w:val="22"/>
        </w:rPr>
      </w:pPr>
      <w:r>
        <w:rPr>
          <w:sz w:val="22"/>
          <w:szCs w:val="22"/>
          <w:spacing w:val="-10"/>
        </w:rPr>
        <w:t>6.文献检索法是科技界、教育界的学者获取图书、论文等信息的主要方法。</w:t>
      </w:r>
    </w:p>
    <w:p>
      <w:pPr>
        <w:pStyle w:val="BodyText"/>
        <w:ind w:left="420"/>
        <w:spacing w:before="71" w:line="309" w:lineRule="exact"/>
        <w:rPr>
          <w:sz w:val="22"/>
          <w:szCs w:val="22"/>
        </w:rPr>
      </w:pPr>
      <w:r>
        <w:rPr>
          <w:sz w:val="22"/>
          <w:szCs w:val="22"/>
          <w:spacing w:val="-10"/>
          <w:position w:val="6"/>
        </w:rPr>
        <w:t>7.实时是指在规定的短时间内获取感知对象的相关数据。</w:t>
      </w:r>
    </w:p>
    <w:p>
      <w:pPr>
        <w:pStyle w:val="BodyText"/>
        <w:ind w:left="420"/>
        <w:spacing w:before="1" w:line="212" w:lineRule="auto"/>
        <w:rPr>
          <w:sz w:val="22"/>
          <w:szCs w:val="22"/>
        </w:rPr>
      </w:pPr>
      <w:r>
        <w:rPr>
          <w:rFonts w:ascii="Times New Roman" w:hAnsi="Times New Roman" w:eastAsia="Times New Roman" w:cs="Times New Roman"/>
          <w:sz w:val="22"/>
          <w:szCs w:val="22"/>
          <w:spacing w:val="-9"/>
        </w:rPr>
        <w:t>8.OPC</w:t>
      </w:r>
      <w:r>
        <w:rPr>
          <w:rFonts w:ascii="Times New Roman" w:hAnsi="Times New Roman" w:eastAsia="Times New Roman" w:cs="Times New Roman"/>
          <w:sz w:val="22"/>
          <w:szCs w:val="22"/>
          <w:spacing w:val="37"/>
        </w:rPr>
        <w:t xml:space="preserve"> </w:t>
      </w:r>
      <w:r>
        <w:rPr>
          <w:sz w:val="22"/>
          <w:szCs w:val="22"/>
          <w:spacing w:val="-9"/>
        </w:rPr>
        <w:t>是一种面向工业领域的数据交换接口标准。</w:t>
      </w:r>
    </w:p>
    <w:p>
      <w:pPr>
        <w:spacing w:line="14" w:lineRule="auto"/>
        <w:rPr>
          <w:rFonts w:ascii="Arial"/>
          <w:sz w:val="2"/>
        </w:rPr>
      </w:pPr>
      <w:r>
        <w:rPr>
          <w:rFonts w:ascii="Arial" w:hAnsi="Arial" w:eastAsia="Arial" w:cs="Arial"/>
          <w:sz w:val="2"/>
          <w:szCs w:val="2"/>
        </w:rPr>
        <w:br w:type="column"/>
      </w:r>
    </w:p>
    <w:p>
      <w:pPr>
        <w:spacing w:line="321" w:lineRule="auto"/>
        <w:rPr>
          <w:rFonts w:ascii="Arial"/>
          <w:sz w:val="21"/>
        </w:rPr>
      </w:pPr>
      <w:r/>
    </w:p>
    <w:p>
      <w:pPr>
        <w:pStyle w:val="BodyText"/>
        <w:ind w:left="139"/>
        <w:spacing w:before="72" w:line="268" w:lineRule="auto"/>
        <w:jc w:val="both"/>
        <w:rPr>
          <w:sz w:val="22"/>
          <w:szCs w:val="22"/>
        </w:rPr>
      </w:pPr>
      <w:r>
        <w:rPr>
          <w:sz w:val="22"/>
          <w:szCs w:val="22"/>
          <w:spacing w:val="-17"/>
          <w:w w:val="89"/>
        </w:rPr>
        <w:t>(</w:t>
      </w:r>
      <w:r>
        <w:rPr>
          <w:sz w:val="22"/>
          <w:szCs w:val="22"/>
          <w:spacing w:val="25"/>
        </w:rPr>
        <w:t xml:space="preserve">   </w:t>
      </w:r>
      <w:r>
        <w:rPr>
          <w:sz w:val="22"/>
          <w:szCs w:val="22"/>
          <w:spacing w:val="-17"/>
          <w:w w:val="89"/>
        </w:rPr>
        <w:t>)</w:t>
      </w:r>
      <w:r>
        <w:rPr>
          <w:sz w:val="22"/>
          <w:szCs w:val="22"/>
          <w:spacing w:val="2"/>
        </w:rPr>
        <w:t xml:space="preserve"> </w:t>
      </w:r>
      <w:r>
        <w:rPr>
          <w:sz w:val="22"/>
          <w:szCs w:val="22"/>
          <w:spacing w:val="-17"/>
          <w:w w:val="89"/>
        </w:rPr>
        <w:t>(</w:t>
      </w:r>
      <w:r>
        <w:rPr>
          <w:sz w:val="22"/>
          <w:szCs w:val="22"/>
          <w:spacing w:val="22"/>
        </w:rPr>
        <w:t xml:space="preserve">   </w:t>
      </w:r>
      <w:r>
        <w:rPr>
          <w:sz w:val="22"/>
          <w:szCs w:val="22"/>
          <w:spacing w:val="-17"/>
          <w:w w:val="89"/>
        </w:rPr>
        <w:t>)</w:t>
      </w:r>
      <w:r>
        <w:rPr>
          <w:sz w:val="22"/>
          <w:szCs w:val="22"/>
          <w:spacing w:val="1"/>
        </w:rPr>
        <w:t xml:space="preserve"> </w:t>
      </w:r>
      <w:r>
        <w:rPr>
          <w:sz w:val="22"/>
          <w:szCs w:val="22"/>
          <w:spacing w:val="-17"/>
          <w:w w:val="89"/>
        </w:rPr>
        <w:t>(</w:t>
      </w:r>
      <w:r>
        <w:rPr>
          <w:sz w:val="22"/>
          <w:szCs w:val="22"/>
          <w:spacing w:val="25"/>
        </w:rPr>
        <w:t xml:space="preserve">   </w:t>
      </w:r>
      <w:r>
        <w:rPr>
          <w:sz w:val="22"/>
          <w:szCs w:val="22"/>
          <w:spacing w:val="-17"/>
          <w:w w:val="89"/>
        </w:rPr>
        <w:t>)</w:t>
      </w:r>
      <w:r>
        <w:rPr>
          <w:sz w:val="22"/>
          <w:szCs w:val="22"/>
          <w:spacing w:val="2"/>
        </w:rPr>
        <w:t xml:space="preserve"> </w:t>
      </w:r>
      <w:r>
        <w:rPr>
          <w:sz w:val="22"/>
          <w:szCs w:val="22"/>
          <w:spacing w:val="-17"/>
          <w:w w:val="89"/>
        </w:rPr>
        <w:t>(</w:t>
      </w:r>
      <w:r>
        <w:rPr>
          <w:sz w:val="22"/>
          <w:szCs w:val="22"/>
          <w:spacing w:val="29"/>
        </w:rPr>
        <w:t xml:space="preserve">   </w:t>
      </w:r>
      <w:r>
        <w:rPr>
          <w:sz w:val="22"/>
          <w:szCs w:val="22"/>
          <w:spacing w:val="-17"/>
          <w:w w:val="89"/>
        </w:rPr>
        <w:t>)</w:t>
      </w:r>
      <w:r>
        <w:rPr>
          <w:sz w:val="22"/>
          <w:szCs w:val="22"/>
        </w:rPr>
        <w:t xml:space="preserve"> </w:t>
      </w:r>
      <w:r>
        <w:rPr>
          <w:sz w:val="22"/>
          <w:szCs w:val="22"/>
          <w:spacing w:val="-17"/>
          <w:w w:val="89"/>
        </w:rPr>
        <w:t>(</w:t>
      </w:r>
      <w:r>
        <w:rPr>
          <w:sz w:val="22"/>
          <w:szCs w:val="22"/>
          <w:spacing w:val="25"/>
        </w:rPr>
        <w:t xml:space="preserve">   </w:t>
      </w:r>
      <w:r>
        <w:rPr>
          <w:sz w:val="22"/>
          <w:szCs w:val="22"/>
          <w:spacing w:val="-17"/>
          <w:w w:val="89"/>
        </w:rPr>
        <w:t>)</w:t>
      </w:r>
      <w:r>
        <w:rPr>
          <w:sz w:val="22"/>
          <w:szCs w:val="22"/>
          <w:spacing w:val="2"/>
        </w:rPr>
        <w:t xml:space="preserve"> </w:t>
      </w:r>
      <w:r>
        <w:rPr>
          <w:sz w:val="22"/>
          <w:szCs w:val="22"/>
          <w:spacing w:val="-17"/>
          <w:w w:val="89"/>
        </w:rPr>
        <w:t>(</w:t>
      </w:r>
      <w:r>
        <w:rPr>
          <w:sz w:val="22"/>
          <w:szCs w:val="22"/>
          <w:spacing w:val="29"/>
        </w:rPr>
        <w:t xml:space="preserve">   </w:t>
      </w:r>
      <w:r>
        <w:rPr>
          <w:sz w:val="22"/>
          <w:szCs w:val="22"/>
          <w:spacing w:val="-17"/>
          <w:w w:val="89"/>
        </w:rPr>
        <w:t>)</w:t>
      </w:r>
      <w:r>
        <w:rPr>
          <w:sz w:val="22"/>
          <w:szCs w:val="22"/>
        </w:rPr>
        <w:t xml:space="preserve"> </w:t>
      </w:r>
      <w:r>
        <w:rPr>
          <w:sz w:val="22"/>
          <w:szCs w:val="22"/>
          <w:spacing w:val="-17"/>
          <w:w w:val="89"/>
        </w:rPr>
        <w:t>(</w:t>
      </w:r>
      <w:r>
        <w:rPr>
          <w:sz w:val="22"/>
          <w:szCs w:val="22"/>
          <w:spacing w:val="22"/>
        </w:rPr>
        <w:t xml:space="preserve">   </w:t>
      </w:r>
      <w:r>
        <w:rPr>
          <w:sz w:val="22"/>
          <w:szCs w:val="22"/>
          <w:spacing w:val="-17"/>
          <w:w w:val="89"/>
        </w:rPr>
        <w:t>)</w:t>
      </w:r>
      <w:r>
        <w:rPr>
          <w:sz w:val="22"/>
          <w:szCs w:val="22"/>
          <w:spacing w:val="1"/>
        </w:rPr>
        <w:t xml:space="preserve"> </w:t>
      </w:r>
      <w:r>
        <w:rPr>
          <w:sz w:val="22"/>
          <w:szCs w:val="22"/>
          <w:spacing w:val="-17"/>
          <w:w w:val="89"/>
        </w:rPr>
        <w:t>(</w:t>
      </w:r>
      <w:r>
        <w:rPr>
          <w:sz w:val="22"/>
          <w:szCs w:val="22"/>
          <w:spacing w:val="29"/>
        </w:rPr>
        <w:t xml:space="preserve">   </w:t>
      </w:r>
      <w:r>
        <w:rPr>
          <w:sz w:val="22"/>
          <w:szCs w:val="22"/>
          <w:spacing w:val="-17"/>
          <w:w w:val="89"/>
        </w:rPr>
        <w:t>)</w:t>
      </w:r>
    </w:p>
    <w:p>
      <w:pPr>
        <w:spacing w:line="268" w:lineRule="auto"/>
        <w:sectPr>
          <w:type w:val="continuous"/>
          <w:pgSz w:w="9480" w:h="14400"/>
          <w:pgMar w:top="400" w:right="509" w:bottom="0" w:left="729" w:header="0" w:footer="0" w:gutter="0"/>
          <w:cols w:equalWidth="0" w:num="2">
            <w:col w:w="7421" w:space="100"/>
            <w:col w:w="720" w:space="0"/>
          </w:cols>
        </w:sectPr>
        <w:rPr>
          <w:sz w:val="22"/>
          <w:szCs w:val="22"/>
        </w:rPr>
      </w:pPr>
    </w:p>
    <w:p>
      <w:pPr>
        <w:spacing w:before="201" w:line="217" w:lineRule="auto"/>
        <w:jc w:val="right"/>
        <w:rPr>
          <w:rFonts w:ascii="SimHei" w:hAnsi="SimHei" w:eastAsia="SimHei" w:cs="SimHei"/>
          <w:sz w:val="20"/>
          <w:szCs w:val="20"/>
        </w:rPr>
      </w:pPr>
      <w:r>
        <w:rPr>
          <w:rFonts w:ascii="SimHei" w:hAnsi="SimHei" w:eastAsia="SimHei" w:cs="SimHei"/>
          <w:sz w:val="20"/>
          <w:szCs w:val="20"/>
          <w:b/>
          <w:bCs/>
          <w:spacing w:val="8"/>
        </w:rPr>
        <w:t>第</w:t>
      </w:r>
      <w:r>
        <w:rPr>
          <w:rFonts w:ascii="SimHei" w:hAnsi="SimHei" w:eastAsia="SimHei" w:cs="SimHei"/>
          <w:sz w:val="20"/>
          <w:szCs w:val="20"/>
          <w:spacing w:val="-16"/>
        </w:rPr>
        <w:t xml:space="preserve"> </w:t>
      </w:r>
      <w:r>
        <w:rPr>
          <w:rFonts w:ascii="SimHei" w:hAnsi="SimHei" w:eastAsia="SimHei" w:cs="SimHei"/>
          <w:sz w:val="20"/>
          <w:szCs w:val="20"/>
          <w:b/>
          <w:bCs/>
          <w:spacing w:val="8"/>
        </w:rPr>
        <w:t>4</w:t>
      </w:r>
      <w:r>
        <w:rPr>
          <w:rFonts w:ascii="SimHei" w:hAnsi="SimHei" w:eastAsia="SimHei" w:cs="SimHei"/>
          <w:sz w:val="20"/>
          <w:szCs w:val="20"/>
          <w:spacing w:val="-16"/>
        </w:rPr>
        <w:t xml:space="preserve"> </w:t>
      </w:r>
      <w:r>
        <w:rPr>
          <w:rFonts w:ascii="SimHei" w:hAnsi="SimHei" w:eastAsia="SimHei" w:cs="SimHei"/>
          <w:sz w:val="20"/>
          <w:szCs w:val="20"/>
          <w:b/>
          <w:bCs/>
          <w:spacing w:val="8"/>
        </w:rPr>
        <w:t>章</w:t>
      </w:r>
      <w:r>
        <w:rPr>
          <w:rFonts w:ascii="SimHei" w:hAnsi="SimHei" w:eastAsia="SimHei" w:cs="SimHei"/>
          <w:sz w:val="20"/>
          <w:szCs w:val="20"/>
          <w:spacing w:val="85"/>
        </w:rPr>
        <w:t xml:space="preserve"> </w:t>
      </w:r>
      <w:r>
        <w:rPr>
          <w:rFonts w:ascii="SimHei" w:hAnsi="SimHei" w:eastAsia="SimHei" w:cs="SimHei"/>
          <w:sz w:val="20"/>
          <w:szCs w:val="20"/>
          <w:spacing w:val="8"/>
        </w:rPr>
        <w:t>数据采集技术</w:t>
      </w:r>
      <w:r>
        <w:rPr>
          <w:rFonts w:ascii="SimHei" w:hAnsi="SimHei" w:eastAsia="SimHei" w:cs="SimHei"/>
          <w:sz w:val="20"/>
          <w:szCs w:val="20"/>
          <w:spacing w:val="-20"/>
        </w:rPr>
        <w:t xml:space="preserve"> </w:t>
      </w:r>
      <w:r>
        <w:rPr>
          <w:rFonts w:ascii="SimHei" w:hAnsi="SimHei" w:eastAsia="SimHei" w:cs="SimHei"/>
          <w:sz w:val="20"/>
          <w:szCs w:val="20"/>
          <w:spacing w:val="8"/>
        </w:rPr>
        <w:t>|</w:t>
      </w:r>
      <w:r>
        <w:rPr>
          <w:rFonts w:ascii="SimHei" w:hAnsi="SimHei" w:eastAsia="SimHei" w:cs="SimHei"/>
          <w:sz w:val="20"/>
          <w:szCs w:val="20"/>
          <w:spacing w:val="-55"/>
        </w:rPr>
        <w:t xml:space="preserve"> </w:t>
      </w:r>
      <w:r>
        <w:rPr>
          <w:rFonts w:ascii="SimHei" w:hAnsi="SimHei" w:eastAsia="SimHei" w:cs="SimHei"/>
          <w:sz w:val="20"/>
          <w:szCs w:val="20"/>
          <w:spacing w:val="8"/>
        </w:rPr>
        <w:t>81</w:t>
      </w:r>
      <w:r>
        <w:rPr>
          <w:rFonts w:ascii="SimHei" w:hAnsi="SimHei" w:eastAsia="SimHei" w:cs="SimHei"/>
          <w:sz w:val="20"/>
          <w:szCs w:val="20"/>
          <w:spacing w:val="-20"/>
        </w:rPr>
        <w:t xml:space="preserve"> </w:t>
      </w:r>
      <w:r>
        <w:rPr>
          <w:rFonts w:ascii="SimHei" w:hAnsi="SimHei" w:eastAsia="SimHei" w:cs="SimHei"/>
          <w:sz w:val="20"/>
          <w:szCs w:val="20"/>
          <w:spacing w:val="8"/>
        </w:rPr>
        <w:t>|</w:t>
      </w:r>
    </w:p>
    <w:p>
      <w:pPr>
        <w:spacing w:line="305" w:lineRule="auto"/>
        <w:rPr>
          <w:rFonts w:ascii="Arial"/>
          <w:sz w:val="21"/>
        </w:rPr>
      </w:pPr>
      <w:r/>
    </w:p>
    <w:p>
      <w:pPr>
        <w:pStyle w:val="BodyText"/>
        <w:spacing w:before="65" w:line="234" w:lineRule="auto"/>
        <w:rPr>
          <w:sz w:val="20"/>
          <w:szCs w:val="20"/>
        </w:rPr>
      </w:pPr>
      <w:r>
        <w:rPr>
          <w:rFonts w:ascii="Times New Roman" w:hAnsi="Times New Roman" w:eastAsia="Times New Roman" w:cs="Times New Roman"/>
          <w:sz w:val="20"/>
          <w:szCs w:val="20"/>
          <w:spacing w:val="-2"/>
        </w:rPr>
        <w:t>9.SDK</w:t>
      </w:r>
      <w:r>
        <w:rPr>
          <w:rFonts w:ascii="Times New Roman" w:hAnsi="Times New Roman" w:eastAsia="Times New Roman" w:cs="Times New Roman"/>
          <w:sz w:val="20"/>
          <w:szCs w:val="20"/>
          <w:spacing w:val="16"/>
        </w:rPr>
        <w:t xml:space="preserve">  </w:t>
      </w:r>
      <w:r>
        <w:rPr>
          <w:sz w:val="20"/>
          <w:szCs w:val="20"/>
          <w:spacing w:val="-2"/>
        </w:rPr>
        <w:t>是一种工业控制系统。                                              </w:t>
      </w:r>
      <w:r>
        <w:rPr>
          <w:sz w:val="20"/>
          <w:szCs w:val="20"/>
          <w:spacing w:val="-2"/>
          <w:position w:val="-1"/>
        </w:rPr>
        <w:t>(    )</w:t>
      </w:r>
    </w:p>
    <w:p>
      <w:pPr>
        <w:pStyle w:val="BodyText"/>
        <w:spacing w:before="75" w:line="226" w:lineRule="auto"/>
        <w:rPr>
          <w:sz w:val="20"/>
          <w:szCs w:val="20"/>
        </w:rPr>
      </w:pPr>
      <w:r>
        <w:rPr>
          <w:sz w:val="20"/>
          <w:szCs w:val="20"/>
          <w:spacing w:val="2"/>
        </w:rPr>
        <w:t>10.应获得数据资产权属人的授权方可对其进行数据采集</w:t>
      </w:r>
      <w:r>
        <w:rPr>
          <w:sz w:val="20"/>
          <w:szCs w:val="20"/>
          <w:spacing w:val="1"/>
        </w:rPr>
        <w:t>。</w:t>
      </w:r>
      <w:r>
        <w:rPr>
          <w:sz w:val="20"/>
          <w:szCs w:val="20"/>
        </w:rPr>
        <w:t xml:space="preserve">                    </w:t>
      </w:r>
      <w:r>
        <w:rPr>
          <w:sz w:val="20"/>
          <w:szCs w:val="20"/>
          <w:spacing w:val="1"/>
          <w:position w:val="-2"/>
        </w:rPr>
        <w:t>(</w:t>
      </w:r>
      <w:r>
        <w:rPr>
          <w:sz w:val="20"/>
          <w:szCs w:val="20"/>
          <w:spacing w:val="31"/>
          <w:position w:val="-2"/>
        </w:rPr>
        <w:t xml:space="preserve">   </w:t>
      </w:r>
      <w:r>
        <w:rPr>
          <w:sz w:val="20"/>
          <w:szCs w:val="20"/>
          <w:spacing w:val="1"/>
          <w:position w:val="-2"/>
        </w:rPr>
        <w:t>)</w:t>
      </w:r>
    </w:p>
    <w:p>
      <w:pPr>
        <w:pStyle w:val="BodyText"/>
        <w:spacing w:before="55" w:line="226" w:lineRule="auto"/>
        <w:rPr>
          <w:sz w:val="20"/>
          <w:szCs w:val="20"/>
        </w:rPr>
      </w:pPr>
      <w:r>
        <w:rPr>
          <w:sz w:val="20"/>
          <w:szCs w:val="20"/>
          <w:spacing w:val="3"/>
        </w:rPr>
        <w:t>11.数据采集工作应经得起数据安全主管部门的合规合法监管要求。           </w:t>
      </w:r>
      <w:r>
        <w:rPr>
          <w:sz w:val="20"/>
          <w:szCs w:val="20"/>
          <w:spacing w:val="3"/>
          <w:position w:val="-3"/>
        </w:rPr>
        <w:t>(    )</w:t>
      </w:r>
    </w:p>
    <w:p>
      <w:pPr>
        <w:pStyle w:val="BodyText"/>
        <w:spacing w:before="76" w:line="219" w:lineRule="auto"/>
        <w:rPr>
          <w:sz w:val="20"/>
          <w:szCs w:val="20"/>
        </w:rPr>
      </w:pPr>
      <w:r>
        <w:rPr>
          <w:sz w:val="20"/>
          <w:szCs w:val="20"/>
          <w:spacing w:val="8"/>
        </w:rPr>
        <w:t>12.汽车驾驶员和乘员的相关数据(如人脸、声纹等)不属于汽车座舱数据。   ( </w:t>
      </w:r>
      <w:r>
        <w:rPr>
          <w:sz w:val="20"/>
          <w:szCs w:val="20"/>
          <w:spacing w:val="7"/>
        </w:rPr>
        <w:t xml:space="preserve">   )</w:t>
      </w:r>
    </w:p>
    <w:p>
      <w:pPr>
        <w:pStyle w:val="BodyText"/>
        <w:spacing w:before="72" w:line="225" w:lineRule="auto"/>
        <w:rPr>
          <w:sz w:val="20"/>
          <w:szCs w:val="20"/>
        </w:rPr>
      </w:pPr>
      <w:r>
        <w:rPr>
          <w:sz w:val="20"/>
          <w:szCs w:val="20"/>
          <w:spacing w:val="1"/>
        </w:rPr>
        <w:t>13.汽车的位置轨迹数据可以跨境进行商业交易。                         </w:t>
      </w:r>
      <w:r>
        <w:rPr>
          <w:sz w:val="20"/>
          <w:szCs w:val="20"/>
        </w:rPr>
        <w:t xml:space="preserve">   </w:t>
      </w:r>
      <w:r>
        <w:rPr>
          <w:sz w:val="20"/>
          <w:szCs w:val="20"/>
          <w:position w:val="-3"/>
        </w:rPr>
        <w:t>(    )</w:t>
      </w:r>
    </w:p>
    <w:p>
      <w:pPr>
        <w:ind w:left="2"/>
        <w:spacing w:before="72" w:line="222" w:lineRule="auto"/>
        <w:outlineLvl w:val="6"/>
        <w:rPr>
          <w:rFonts w:ascii="SimHei" w:hAnsi="SimHei" w:eastAsia="SimHei" w:cs="SimHei"/>
          <w:sz w:val="20"/>
          <w:szCs w:val="20"/>
        </w:rPr>
      </w:pPr>
      <w:r>
        <w:rPr>
          <w:rFonts w:ascii="SimHei" w:hAnsi="SimHei" w:eastAsia="SimHei" w:cs="SimHei"/>
          <w:sz w:val="20"/>
          <w:szCs w:val="20"/>
          <w:b/>
          <w:bCs/>
          <w:spacing w:val="-9"/>
        </w:rPr>
        <w:t>四、</w:t>
      </w:r>
      <w:r>
        <w:rPr>
          <w:rFonts w:ascii="SimHei" w:hAnsi="SimHei" w:eastAsia="SimHei" w:cs="SimHei"/>
          <w:sz w:val="20"/>
          <w:szCs w:val="20"/>
          <w:spacing w:val="-33"/>
        </w:rPr>
        <w:t xml:space="preserve"> </w:t>
      </w:r>
      <w:r>
        <w:rPr>
          <w:rFonts w:ascii="SimHei" w:hAnsi="SimHei" w:eastAsia="SimHei" w:cs="SimHei"/>
          <w:sz w:val="20"/>
          <w:szCs w:val="20"/>
          <w:b/>
          <w:bCs/>
          <w:spacing w:val="-9"/>
        </w:rPr>
        <w:t>简答题</w:t>
      </w:r>
    </w:p>
    <w:p>
      <w:pPr>
        <w:pStyle w:val="BodyText"/>
        <w:spacing w:before="82" w:line="330" w:lineRule="exact"/>
        <w:rPr>
          <w:sz w:val="20"/>
          <w:szCs w:val="20"/>
        </w:rPr>
      </w:pPr>
      <w:r>
        <w:rPr>
          <w:sz w:val="20"/>
          <w:szCs w:val="20"/>
          <w:spacing w:val="4"/>
          <w:position w:val="9"/>
        </w:rPr>
        <w:t>1.简述数据采集技术的分类情况。</w:t>
      </w:r>
    </w:p>
    <w:p>
      <w:pPr>
        <w:pStyle w:val="BodyText"/>
        <w:spacing w:before="1" w:line="218" w:lineRule="auto"/>
        <w:rPr>
          <w:sz w:val="20"/>
          <w:szCs w:val="20"/>
        </w:rPr>
      </w:pPr>
      <w:r>
        <w:rPr>
          <w:sz w:val="20"/>
          <w:szCs w:val="20"/>
          <w:spacing w:val="6"/>
        </w:rPr>
        <w:t>2.简述实体数据的主要特征。</w:t>
      </w:r>
    </w:p>
    <w:p>
      <w:pPr>
        <w:pStyle w:val="BodyText"/>
        <w:spacing w:before="93" w:line="330" w:lineRule="exact"/>
        <w:rPr>
          <w:sz w:val="20"/>
          <w:szCs w:val="20"/>
        </w:rPr>
      </w:pPr>
      <w:r>
        <w:rPr>
          <w:sz w:val="20"/>
          <w:szCs w:val="20"/>
          <w:spacing w:val="6"/>
          <w:position w:val="9"/>
        </w:rPr>
        <w:t>3.简述数据的人工采集技术的主要方法。</w:t>
      </w:r>
    </w:p>
    <w:p>
      <w:pPr>
        <w:pStyle w:val="BodyText"/>
        <w:spacing w:before="1" w:line="218" w:lineRule="auto"/>
        <w:rPr>
          <w:sz w:val="20"/>
          <w:szCs w:val="20"/>
        </w:rPr>
      </w:pPr>
      <w:r>
        <w:rPr>
          <w:sz w:val="20"/>
          <w:szCs w:val="20"/>
          <w:spacing w:val="10"/>
        </w:rPr>
        <w:t>4.简述</w:t>
      </w:r>
      <w:r>
        <w:rPr>
          <w:rFonts w:ascii="Times New Roman" w:hAnsi="Times New Roman" w:eastAsia="Times New Roman" w:cs="Times New Roman"/>
          <w:sz w:val="20"/>
          <w:szCs w:val="20"/>
        </w:rPr>
        <w:t>RFID</w:t>
      </w:r>
      <w:r>
        <w:rPr>
          <w:rFonts w:ascii="Times New Roman" w:hAnsi="Times New Roman" w:eastAsia="Times New Roman" w:cs="Times New Roman"/>
          <w:sz w:val="20"/>
          <w:szCs w:val="20"/>
          <w:spacing w:val="43"/>
        </w:rPr>
        <w:t xml:space="preserve"> </w:t>
      </w:r>
      <w:r>
        <w:rPr>
          <w:sz w:val="20"/>
          <w:szCs w:val="20"/>
          <w:spacing w:val="10"/>
        </w:rPr>
        <w:t>法的主要步骤。</w:t>
      </w:r>
    </w:p>
    <w:p>
      <w:pPr>
        <w:pStyle w:val="BodyText"/>
        <w:spacing w:before="93" w:line="350" w:lineRule="exact"/>
        <w:rPr>
          <w:sz w:val="20"/>
          <w:szCs w:val="20"/>
        </w:rPr>
      </w:pPr>
      <w:r>
        <w:rPr>
          <w:sz w:val="20"/>
          <w:szCs w:val="20"/>
          <w:spacing w:val="6"/>
          <w:position w:val="11"/>
        </w:rPr>
        <w:t>5.简述数据采集的质量控制模式。</w:t>
      </w:r>
    </w:p>
    <w:p>
      <w:pPr>
        <w:pStyle w:val="BodyText"/>
        <w:spacing w:before="1" w:line="218" w:lineRule="auto"/>
        <w:rPr>
          <w:sz w:val="20"/>
          <w:szCs w:val="20"/>
        </w:rPr>
      </w:pPr>
      <w:r>
        <w:rPr>
          <w:sz w:val="20"/>
          <w:szCs w:val="20"/>
          <w:spacing w:val="6"/>
        </w:rPr>
        <w:t>6.简述数据采集的安全控制要求。</w:t>
      </w:r>
    </w:p>
    <w:p>
      <w:pPr>
        <w:ind w:left="2"/>
        <w:spacing w:before="91" w:line="222" w:lineRule="auto"/>
        <w:outlineLvl w:val="6"/>
        <w:rPr>
          <w:rFonts w:ascii="SimHei" w:hAnsi="SimHei" w:eastAsia="SimHei" w:cs="SimHei"/>
          <w:sz w:val="20"/>
          <w:szCs w:val="20"/>
        </w:rPr>
      </w:pPr>
      <w:r>
        <w:rPr>
          <w:rFonts w:ascii="SimHei" w:hAnsi="SimHei" w:eastAsia="SimHei" w:cs="SimHei"/>
          <w:sz w:val="20"/>
          <w:szCs w:val="20"/>
          <w:b/>
          <w:bCs/>
          <w:spacing w:val="4"/>
        </w:rPr>
        <w:t>五、论述题</w:t>
      </w:r>
    </w:p>
    <w:p>
      <w:pPr>
        <w:pStyle w:val="BodyText"/>
        <w:ind w:right="693"/>
        <w:spacing w:before="91" w:line="257" w:lineRule="auto"/>
        <w:rPr>
          <w:sz w:val="20"/>
          <w:szCs w:val="20"/>
        </w:rPr>
      </w:pPr>
      <w:r>
        <w:rPr>
          <w:sz w:val="20"/>
          <w:szCs w:val="20"/>
          <w:spacing w:val="8"/>
        </w:rPr>
        <w:t>1.针对自己的经历或经验，论述你最熟悉的文献数据的使用方法及心得体会。</w:t>
      </w:r>
      <w:r>
        <w:rPr>
          <w:sz w:val="20"/>
          <w:szCs w:val="20"/>
          <w:spacing w:val="18"/>
        </w:rPr>
        <w:t xml:space="preserve"> </w:t>
      </w:r>
      <w:r>
        <w:rPr>
          <w:sz w:val="20"/>
          <w:szCs w:val="20"/>
          <w:spacing w:val="8"/>
        </w:rPr>
        <w:t>2.就你所认知的数据采集安全问题，谈谈个人信息保护的重要性。</w:t>
      </w:r>
    </w:p>
    <w:p>
      <w:pPr>
        <w:spacing w:line="257" w:lineRule="auto"/>
        <w:sectPr>
          <w:pgSz w:w="9480" w:h="14400"/>
          <w:pgMar w:top="400" w:right="807" w:bottom="0" w:left="880" w:header="0" w:footer="0" w:gutter="0"/>
        </w:sectPr>
        <w:rPr>
          <w:sz w:val="20"/>
          <w:szCs w:val="20"/>
        </w:rPr>
      </w:pPr>
    </w:p>
    <w:p>
      <w:pPr>
        <w:spacing w:line="273" w:lineRule="auto"/>
        <w:rPr>
          <w:rFonts w:ascii="Arial"/>
          <w:sz w:val="21"/>
        </w:rPr>
      </w:pPr>
      <w:r/>
    </w:p>
    <w:p>
      <w:pPr>
        <w:spacing w:line="273" w:lineRule="auto"/>
        <w:rPr>
          <w:rFonts w:ascii="Arial"/>
          <w:sz w:val="21"/>
        </w:rPr>
      </w:pPr>
      <w:r/>
    </w:p>
    <w:p>
      <w:pPr>
        <w:ind w:firstLine="3019"/>
        <w:spacing w:line="700" w:lineRule="exact"/>
        <w:rPr/>
      </w:pPr>
      <w:r>
        <w:rPr>
          <w:position w:val="-13"/>
        </w:rPr>
        <w:drawing>
          <wp:inline distT="0" distB="0" distL="0" distR="0">
            <wp:extent cx="1346207" cy="444489"/>
            <wp:effectExtent l="0" t="0" r="0" b="0"/>
            <wp:docPr id="108" name="IM 108"/>
            <wp:cNvGraphicFramePr/>
            <a:graphic>
              <a:graphicData uri="http://schemas.openxmlformats.org/drawingml/2006/picture">
                <pic:pic>
                  <pic:nvPicPr>
                    <pic:cNvPr id="108" name="IM 108"/>
                    <pic:cNvPicPr/>
                  </pic:nvPicPr>
                  <pic:blipFill>
                    <a:blip r:embed="rId76"/>
                    <a:stretch>
                      <a:fillRect/>
                    </a:stretch>
                  </pic:blipFill>
                  <pic:spPr>
                    <a:xfrm rot="0">
                      <a:off x="0" y="0"/>
                      <a:ext cx="1346207" cy="444489"/>
                    </a:xfrm>
                    <a:prstGeom prst="rect">
                      <a:avLst/>
                    </a:prstGeom>
                  </pic:spPr>
                </pic:pic>
              </a:graphicData>
            </a:graphic>
          </wp:inline>
        </w:drawing>
      </w:r>
    </w:p>
    <w:p>
      <w:pPr>
        <w:ind w:left="2328"/>
        <w:spacing w:before="70" w:line="221" w:lineRule="auto"/>
        <w:rPr>
          <w:rFonts w:ascii="SimHei" w:hAnsi="SimHei" w:eastAsia="SimHei" w:cs="SimHei"/>
          <w:sz w:val="58"/>
          <w:szCs w:val="58"/>
        </w:rPr>
      </w:pPr>
      <w:r>
        <w:rPr>
          <w:rFonts w:ascii="SimHei" w:hAnsi="SimHei" w:eastAsia="SimHei" w:cs="SimHei"/>
          <w:sz w:val="58"/>
          <w:szCs w:val="58"/>
          <w:b/>
          <w:bCs/>
          <w:spacing w:val="-2"/>
        </w:rPr>
        <w:t>数据加密技术</w:t>
      </w:r>
    </w:p>
    <w:p>
      <w:pPr>
        <w:spacing w:line="351" w:lineRule="auto"/>
        <w:rPr>
          <w:rFonts w:ascii="Arial"/>
          <w:sz w:val="21"/>
        </w:rPr>
      </w:pPr>
      <w:r/>
    </w:p>
    <w:p>
      <w:pPr>
        <w:pStyle w:val="BodyText"/>
        <w:ind w:firstLine="410"/>
        <w:spacing w:before="68" w:line="267" w:lineRule="auto"/>
        <w:jc w:val="both"/>
        <w:rPr>
          <w:sz w:val="21"/>
          <w:szCs w:val="21"/>
        </w:rPr>
      </w:pPr>
      <w:r>
        <w:rPr>
          <w:sz w:val="21"/>
          <w:szCs w:val="21"/>
          <w:spacing w:val="5"/>
        </w:rPr>
        <w:t>数据加密技术是数据全生命周期安全防护的核心技术，对于防止数据泄</w:t>
      </w:r>
      <w:r>
        <w:rPr>
          <w:sz w:val="21"/>
          <w:szCs w:val="21"/>
          <w:spacing w:val="4"/>
        </w:rPr>
        <w:t>露、保护数 </w:t>
      </w:r>
      <w:r>
        <w:rPr>
          <w:sz w:val="21"/>
          <w:szCs w:val="21"/>
          <w:spacing w:val="7"/>
        </w:rPr>
        <w:t>据完整性具有不可或缺的作用。本章将介绍数据加密的概念</w:t>
      </w:r>
      <w:r>
        <w:rPr>
          <w:sz w:val="21"/>
          <w:szCs w:val="21"/>
          <w:spacing w:val="6"/>
        </w:rPr>
        <w:t>、国外主要数据加密算法、</w:t>
      </w:r>
      <w:r>
        <w:rPr>
          <w:sz w:val="21"/>
          <w:szCs w:val="21"/>
        </w:rPr>
        <w:t xml:space="preserve"> </w:t>
      </w:r>
      <w:r>
        <w:rPr>
          <w:sz w:val="21"/>
          <w:szCs w:val="21"/>
          <w:spacing w:val="-2"/>
        </w:rPr>
        <w:t>国内主要数据加密算法，并给出数据加密综合案例。</w:t>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pStyle w:val="BodyText"/>
        <w:ind w:left="545"/>
        <w:spacing w:before="130" w:line="219" w:lineRule="auto"/>
        <w:outlineLvl w:val="6"/>
        <w:rPr>
          <w:sz w:val="40"/>
          <w:szCs w:val="40"/>
        </w:rPr>
      </w:pPr>
      <w:r>
        <w:rPr>
          <w:sz w:val="40"/>
          <w:szCs w:val="40"/>
          <w:b/>
          <w:bCs/>
          <w:spacing w:val="-12"/>
        </w:rPr>
        <w:t>5.1</w:t>
      </w:r>
      <w:r>
        <w:rPr>
          <w:sz w:val="40"/>
          <w:szCs w:val="40"/>
          <w:spacing w:val="156"/>
        </w:rPr>
        <w:t xml:space="preserve"> </w:t>
      </w:r>
      <w:r>
        <w:rPr>
          <w:sz w:val="40"/>
          <w:szCs w:val="40"/>
          <w:b/>
          <w:bCs/>
          <w:spacing w:val="-12"/>
        </w:rPr>
        <w:t>数据加密的相关概念</w:t>
      </w:r>
    </w:p>
    <w:p>
      <w:pPr>
        <w:spacing w:line="313" w:lineRule="auto"/>
        <w:rPr>
          <w:rFonts w:ascii="Arial"/>
          <w:sz w:val="21"/>
        </w:rPr>
      </w:pPr>
      <w:r/>
    </w:p>
    <w:p>
      <w:pPr>
        <w:ind w:left="413"/>
        <w:spacing w:before="95" w:line="221" w:lineRule="auto"/>
        <w:outlineLvl w:val="6"/>
        <w:rPr>
          <w:rFonts w:ascii="SimHei" w:hAnsi="SimHei" w:eastAsia="SimHei" w:cs="SimHei"/>
          <w:sz w:val="29"/>
          <w:szCs w:val="29"/>
        </w:rPr>
      </w:pPr>
      <w:r>
        <w:rPr>
          <w:rFonts w:ascii="SimHei" w:hAnsi="SimHei" w:eastAsia="SimHei" w:cs="SimHei"/>
          <w:sz w:val="29"/>
          <w:szCs w:val="29"/>
          <w:b/>
          <w:bCs/>
          <w:spacing w:val="-16"/>
        </w:rPr>
        <w:t>5.1.1</w:t>
      </w:r>
      <w:r>
        <w:rPr>
          <w:rFonts w:ascii="SimHei" w:hAnsi="SimHei" w:eastAsia="SimHei" w:cs="SimHei"/>
          <w:sz w:val="29"/>
          <w:szCs w:val="29"/>
          <w:spacing w:val="115"/>
        </w:rPr>
        <w:t xml:space="preserve"> </w:t>
      </w:r>
      <w:r>
        <w:rPr>
          <w:rFonts w:ascii="SimHei" w:hAnsi="SimHei" w:eastAsia="SimHei" w:cs="SimHei"/>
          <w:sz w:val="29"/>
          <w:szCs w:val="29"/>
          <w:b/>
          <w:bCs/>
          <w:spacing w:val="-16"/>
        </w:rPr>
        <w:t>数据加密的概念</w:t>
      </w:r>
    </w:p>
    <w:p>
      <w:pPr>
        <w:spacing w:line="255" w:lineRule="auto"/>
        <w:rPr>
          <w:rFonts w:ascii="Arial"/>
          <w:sz w:val="21"/>
        </w:rPr>
      </w:pPr>
      <w:r/>
    </w:p>
    <w:p>
      <w:pPr>
        <w:pStyle w:val="BodyText"/>
        <w:ind w:left="410"/>
        <w:spacing w:before="68" w:line="219" w:lineRule="auto"/>
        <w:rPr>
          <w:sz w:val="21"/>
          <w:szCs w:val="21"/>
        </w:rPr>
      </w:pPr>
      <w:r>
        <w:rPr>
          <w:sz w:val="21"/>
          <w:szCs w:val="21"/>
          <w:spacing w:val="-1"/>
        </w:rPr>
        <w:t>数据加密涉及诸多概念，如加密、解密、密码、商用密码等，</w:t>
      </w:r>
      <w:r>
        <w:rPr>
          <w:sz w:val="21"/>
          <w:szCs w:val="21"/>
          <w:spacing w:val="-2"/>
        </w:rPr>
        <w:t>以下简单介绍。</w:t>
      </w:r>
    </w:p>
    <w:p>
      <w:pPr>
        <w:ind w:left="413"/>
        <w:spacing w:before="67" w:line="221" w:lineRule="auto"/>
        <w:outlineLvl w:val="6"/>
        <w:rPr>
          <w:rFonts w:ascii="SimHei" w:hAnsi="SimHei" w:eastAsia="SimHei" w:cs="SimHei"/>
          <w:sz w:val="21"/>
          <w:szCs w:val="21"/>
        </w:rPr>
      </w:pPr>
      <w:r>
        <w:rPr>
          <w:rFonts w:ascii="SimHei" w:hAnsi="SimHei" w:eastAsia="SimHei" w:cs="SimHei"/>
          <w:sz w:val="21"/>
          <w:szCs w:val="21"/>
          <w:b/>
          <w:bCs/>
          <w:spacing w:val="-2"/>
        </w:rPr>
        <w:t>1.加密</w:t>
      </w:r>
    </w:p>
    <w:p>
      <w:pPr>
        <w:pStyle w:val="BodyText"/>
        <w:ind w:left="410"/>
        <w:spacing w:before="124" w:line="219" w:lineRule="auto"/>
        <w:rPr>
          <w:sz w:val="21"/>
          <w:szCs w:val="21"/>
        </w:rPr>
      </w:pPr>
      <w:r>
        <w:rPr>
          <w:sz w:val="21"/>
          <w:szCs w:val="21"/>
          <w:spacing w:val="7"/>
        </w:rPr>
        <w:t>数据加密是指将普通数据(明文)转换成难以理解的数据(密文)的过程。</w:t>
      </w:r>
    </w:p>
    <w:p>
      <w:pPr>
        <w:ind w:left="413"/>
        <w:spacing w:before="56" w:line="221" w:lineRule="auto"/>
        <w:outlineLvl w:val="6"/>
        <w:rPr>
          <w:rFonts w:ascii="SimHei" w:hAnsi="SimHei" w:eastAsia="SimHei" w:cs="SimHei"/>
          <w:sz w:val="21"/>
          <w:szCs w:val="21"/>
        </w:rPr>
      </w:pPr>
      <w:r>
        <w:rPr>
          <w:rFonts w:ascii="SimHei" w:hAnsi="SimHei" w:eastAsia="SimHei" w:cs="SimHei"/>
          <w:sz w:val="21"/>
          <w:szCs w:val="21"/>
          <w:b/>
          <w:bCs/>
          <w:spacing w:val="-4"/>
        </w:rPr>
        <w:t>2.解密</w:t>
      </w:r>
    </w:p>
    <w:p>
      <w:pPr>
        <w:pStyle w:val="BodyText"/>
        <w:ind w:left="410"/>
        <w:spacing w:before="73" w:line="219" w:lineRule="auto"/>
        <w:rPr>
          <w:sz w:val="21"/>
          <w:szCs w:val="21"/>
        </w:rPr>
      </w:pPr>
      <w:r>
        <w:rPr>
          <w:sz w:val="21"/>
          <w:szCs w:val="21"/>
          <w:spacing w:val="-4"/>
        </w:rPr>
        <w:t>数据解密是指将密文还原成明文的过程。</w:t>
      </w:r>
    </w:p>
    <w:p>
      <w:pPr>
        <w:ind w:left="413"/>
        <w:spacing w:before="76" w:line="221" w:lineRule="auto"/>
        <w:outlineLvl w:val="6"/>
        <w:rPr>
          <w:rFonts w:ascii="SimHei" w:hAnsi="SimHei" w:eastAsia="SimHei" w:cs="SimHei"/>
          <w:sz w:val="21"/>
          <w:szCs w:val="21"/>
        </w:rPr>
      </w:pPr>
      <w:r>
        <w:rPr>
          <w:rFonts w:ascii="SimHei" w:hAnsi="SimHei" w:eastAsia="SimHei" w:cs="SimHei"/>
          <w:sz w:val="21"/>
          <w:szCs w:val="21"/>
          <w:b/>
          <w:bCs/>
          <w:spacing w:val="-9"/>
        </w:rPr>
        <w:t>3.</w:t>
      </w:r>
      <w:r>
        <w:rPr>
          <w:rFonts w:ascii="SimHei" w:hAnsi="SimHei" w:eastAsia="SimHei" w:cs="SimHei"/>
          <w:sz w:val="21"/>
          <w:szCs w:val="21"/>
          <w:spacing w:val="-56"/>
        </w:rPr>
        <w:t xml:space="preserve"> </w:t>
      </w:r>
      <w:r>
        <w:rPr>
          <w:rFonts w:ascii="SimHei" w:hAnsi="SimHei" w:eastAsia="SimHei" w:cs="SimHei"/>
          <w:sz w:val="21"/>
          <w:szCs w:val="21"/>
          <w:b/>
          <w:bCs/>
          <w:spacing w:val="-9"/>
        </w:rPr>
        <w:t>密码</w:t>
      </w:r>
    </w:p>
    <w:p>
      <w:pPr>
        <w:pStyle w:val="BodyText"/>
        <w:ind w:left="410"/>
        <w:spacing w:before="94" w:line="330" w:lineRule="exact"/>
        <w:rPr>
          <w:sz w:val="21"/>
          <w:szCs w:val="21"/>
        </w:rPr>
      </w:pPr>
      <w:r>
        <w:rPr>
          <w:sz w:val="21"/>
          <w:szCs w:val="21"/>
          <w:spacing w:val="-2"/>
          <w:position w:val="8"/>
        </w:rPr>
        <w:t>密码有多种定义，包括学术定义、工程定义、法律定义。</w:t>
      </w:r>
    </w:p>
    <w:p>
      <w:pPr>
        <w:pStyle w:val="BodyText"/>
        <w:ind w:left="410"/>
        <w:spacing w:line="219" w:lineRule="auto"/>
        <w:rPr>
          <w:sz w:val="21"/>
          <w:szCs w:val="21"/>
        </w:rPr>
      </w:pPr>
      <w:r>
        <w:rPr>
          <w:sz w:val="21"/>
          <w:szCs w:val="21"/>
          <w:spacing w:val="-6"/>
        </w:rPr>
        <w:t>(1)学术定义</w:t>
      </w:r>
    </w:p>
    <w:p>
      <w:pPr>
        <w:pStyle w:val="BodyText"/>
        <w:ind w:right="89" w:firstLine="410"/>
        <w:spacing w:before="79" w:line="251" w:lineRule="auto"/>
        <w:rPr>
          <w:sz w:val="21"/>
          <w:szCs w:val="21"/>
        </w:rPr>
      </w:pPr>
      <w:r>
        <w:rPr>
          <w:sz w:val="21"/>
          <w:szCs w:val="21"/>
          <w:spacing w:val="5"/>
        </w:rPr>
        <w:t>从学术角度，密码是指按约定规则，为隐藏数据原形而生成的一组具有</w:t>
      </w:r>
      <w:r>
        <w:rPr>
          <w:sz w:val="21"/>
          <w:szCs w:val="21"/>
          <w:spacing w:val="4"/>
        </w:rPr>
        <w:t>随机特性的</w:t>
      </w:r>
      <w:r>
        <w:rPr>
          <w:sz w:val="21"/>
          <w:szCs w:val="21"/>
        </w:rPr>
        <w:t xml:space="preserve"> </w:t>
      </w:r>
      <w:r>
        <w:rPr>
          <w:sz w:val="21"/>
          <w:szCs w:val="21"/>
          <w:spacing w:val="-5"/>
        </w:rPr>
        <w:t>特定数据符号。</w:t>
      </w:r>
    </w:p>
    <w:p>
      <w:pPr>
        <w:pStyle w:val="BodyText"/>
        <w:ind w:left="410"/>
        <w:spacing w:before="91" w:line="220" w:lineRule="auto"/>
        <w:rPr>
          <w:sz w:val="21"/>
          <w:szCs w:val="21"/>
        </w:rPr>
      </w:pPr>
      <w:r>
        <w:rPr>
          <w:sz w:val="21"/>
          <w:szCs w:val="21"/>
          <w:spacing w:val="-6"/>
        </w:rPr>
        <w:t>(2)工程定义</w:t>
      </w:r>
    </w:p>
    <w:p>
      <w:pPr>
        <w:pStyle w:val="BodyText"/>
        <w:ind w:right="94" w:firstLine="410"/>
        <w:spacing w:before="99" w:line="246" w:lineRule="auto"/>
        <w:rPr>
          <w:sz w:val="21"/>
          <w:szCs w:val="21"/>
        </w:rPr>
      </w:pPr>
      <w:r>
        <w:rPr>
          <w:sz w:val="21"/>
          <w:szCs w:val="21"/>
          <w:spacing w:val="5"/>
        </w:rPr>
        <w:t>从工程角度，密码是指使用特定变换对数据等信息进行加</w:t>
      </w:r>
      <w:r>
        <w:rPr>
          <w:sz w:val="21"/>
          <w:szCs w:val="21"/>
          <w:spacing w:val="4"/>
        </w:rPr>
        <w:t>密保护或者安全认证的物</w:t>
      </w:r>
      <w:r>
        <w:rPr>
          <w:sz w:val="21"/>
          <w:szCs w:val="21"/>
        </w:rPr>
        <w:t xml:space="preserve"> </w:t>
      </w:r>
      <w:r>
        <w:rPr>
          <w:sz w:val="21"/>
          <w:szCs w:val="21"/>
          <w:spacing w:val="-7"/>
        </w:rPr>
        <w:t>项和技术。</w:t>
      </w:r>
    </w:p>
    <w:p>
      <w:pPr>
        <w:pStyle w:val="BodyText"/>
        <w:ind w:left="539" w:right="96" w:hanging="129"/>
        <w:spacing w:before="100" w:line="250" w:lineRule="auto"/>
        <w:rPr>
          <w:sz w:val="21"/>
          <w:szCs w:val="21"/>
        </w:rPr>
      </w:pPr>
      <w:r>
        <w:rPr>
          <w:sz w:val="21"/>
          <w:szCs w:val="21"/>
          <w:spacing w:val="5"/>
        </w:rPr>
        <w:t>●加密保护：是指使用特定变换，将原始信息变成攻</w:t>
      </w:r>
      <w:r>
        <w:rPr>
          <w:sz w:val="21"/>
          <w:szCs w:val="21"/>
          <w:spacing w:val="4"/>
        </w:rPr>
        <w:t>击者不能识别的符号序列，从</w:t>
      </w:r>
      <w:r>
        <w:rPr>
          <w:sz w:val="21"/>
          <w:szCs w:val="21"/>
        </w:rPr>
        <w:t xml:space="preserve"> </w:t>
      </w:r>
      <w:r>
        <w:rPr>
          <w:sz w:val="21"/>
          <w:szCs w:val="21"/>
          <w:spacing w:val="5"/>
        </w:rPr>
        <w:t>而保护信息的机密性(防泄密)。</w:t>
      </w:r>
    </w:p>
    <w:p>
      <w:pPr>
        <w:pStyle w:val="BodyText"/>
        <w:ind w:left="539" w:right="88" w:hanging="129"/>
        <w:spacing w:before="83" w:line="272" w:lineRule="auto"/>
        <w:rPr>
          <w:sz w:val="21"/>
          <w:szCs w:val="21"/>
        </w:rPr>
      </w:pPr>
      <w:r>
        <w:rPr>
          <w:sz w:val="21"/>
          <w:szCs w:val="21"/>
        </w:rPr>
        <w:t>●</w:t>
      </w:r>
      <w:r>
        <w:rPr>
          <w:sz w:val="21"/>
          <w:szCs w:val="21"/>
          <w:spacing w:val="70"/>
        </w:rPr>
        <w:t xml:space="preserve"> </w:t>
      </w:r>
      <w:r>
        <w:rPr>
          <w:sz w:val="21"/>
          <w:szCs w:val="21"/>
        </w:rPr>
        <w:t>安全认证：是指使用特定变换，确认信息是否被篡改、是否来自可靠信息源及确 </w:t>
      </w:r>
      <w:r>
        <w:rPr>
          <w:sz w:val="21"/>
          <w:szCs w:val="21"/>
          <w:spacing w:val="3"/>
        </w:rPr>
        <w:t>认信息发送行为是否真实等，从而保护信息来源的真实性(防假</w:t>
      </w:r>
      <w:r>
        <w:rPr>
          <w:sz w:val="21"/>
          <w:szCs w:val="21"/>
          <w:spacing w:val="2"/>
        </w:rPr>
        <w:t>冒)、数据的完整</w:t>
      </w:r>
      <w:r>
        <w:rPr>
          <w:sz w:val="21"/>
          <w:szCs w:val="21"/>
        </w:rPr>
        <w:t xml:space="preserve">  </w:t>
      </w:r>
      <w:r>
        <w:rPr>
          <w:sz w:val="21"/>
          <w:szCs w:val="21"/>
          <w:spacing w:val="8"/>
        </w:rPr>
        <w:t>性(防篡改)和行为的不可否认性(抗抵赖)。</w:t>
      </w:r>
    </w:p>
    <w:p>
      <w:pPr>
        <w:pStyle w:val="BodyText"/>
        <w:ind w:left="410"/>
        <w:spacing w:before="71" w:line="220" w:lineRule="auto"/>
        <w:rPr>
          <w:sz w:val="21"/>
          <w:szCs w:val="21"/>
        </w:rPr>
      </w:pPr>
      <w:r>
        <w:rPr>
          <w:sz w:val="21"/>
          <w:szCs w:val="21"/>
          <w:spacing w:val="-3"/>
        </w:rPr>
        <w:t>●</w:t>
      </w:r>
      <w:r>
        <w:rPr>
          <w:sz w:val="21"/>
          <w:szCs w:val="21"/>
          <w:spacing w:val="61"/>
        </w:rPr>
        <w:t xml:space="preserve"> </w:t>
      </w:r>
      <w:r>
        <w:rPr>
          <w:sz w:val="21"/>
          <w:szCs w:val="21"/>
          <w:spacing w:val="-3"/>
        </w:rPr>
        <w:t>物项：是指实现加密保护或安全认证功能的设备与系统。</w:t>
      </w:r>
    </w:p>
    <w:p>
      <w:pPr>
        <w:pStyle w:val="BodyText"/>
        <w:ind w:left="410" w:right="1480"/>
        <w:spacing w:before="78" w:line="264" w:lineRule="auto"/>
        <w:rPr>
          <w:sz w:val="21"/>
          <w:szCs w:val="21"/>
        </w:rPr>
      </w:pPr>
      <w:r>
        <w:rPr>
          <w:sz w:val="21"/>
          <w:szCs w:val="21"/>
          <w:spacing w:val="-4"/>
        </w:rPr>
        <w:t>●</w:t>
      </w:r>
      <w:r>
        <w:rPr>
          <w:sz w:val="21"/>
          <w:szCs w:val="21"/>
          <w:spacing w:val="59"/>
        </w:rPr>
        <w:t xml:space="preserve"> </w:t>
      </w:r>
      <w:r>
        <w:rPr>
          <w:sz w:val="21"/>
          <w:szCs w:val="21"/>
          <w:spacing w:val="-4"/>
        </w:rPr>
        <w:t>技术：是指利用物项实现加密保护或安全认证功能的方法或手段。</w:t>
      </w:r>
      <w:r>
        <w:rPr>
          <w:sz w:val="21"/>
          <w:szCs w:val="21"/>
        </w:rPr>
        <w:t xml:space="preserve"> </w:t>
      </w:r>
      <w:r>
        <w:rPr>
          <w:sz w:val="21"/>
          <w:szCs w:val="21"/>
          <w:spacing w:val="-6"/>
        </w:rPr>
        <w:t>(3)法律定义</w:t>
      </w:r>
    </w:p>
    <w:p>
      <w:pPr>
        <w:pStyle w:val="BodyText"/>
        <w:ind w:left="410"/>
        <w:spacing w:before="60" w:line="219" w:lineRule="auto"/>
        <w:rPr>
          <w:sz w:val="21"/>
          <w:szCs w:val="21"/>
        </w:rPr>
      </w:pPr>
      <w:r>
        <w:rPr>
          <w:sz w:val="21"/>
          <w:szCs w:val="21"/>
          <w:spacing w:val="-1"/>
        </w:rPr>
        <w:t>从法律角度，《中华人民共和国密码法》给出的定义是：密码是指采用特</w:t>
      </w:r>
      <w:r>
        <w:rPr>
          <w:sz w:val="21"/>
          <w:szCs w:val="21"/>
          <w:spacing w:val="-2"/>
        </w:rPr>
        <w:t>定变换的方</w:t>
      </w:r>
    </w:p>
    <w:p>
      <w:pPr>
        <w:spacing w:line="219" w:lineRule="auto"/>
        <w:sectPr>
          <w:pgSz w:w="9480" w:h="14400"/>
          <w:pgMar w:top="400" w:right="484" w:bottom="0" w:left="760" w:header="0" w:footer="0" w:gutter="0"/>
        </w:sectPr>
        <w:rPr>
          <w:sz w:val="21"/>
          <w:szCs w:val="21"/>
        </w:rPr>
      </w:pPr>
    </w:p>
    <w:p>
      <w:pPr>
        <w:spacing w:before="134" w:line="212" w:lineRule="auto"/>
        <w:jc w:val="right"/>
        <w:rPr>
          <w:rFonts w:ascii="Times New Roman" w:hAnsi="Times New Roman" w:eastAsia="Times New Roman" w:cs="Times New Roman"/>
          <w:sz w:val="21"/>
          <w:szCs w:val="21"/>
        </w:rPr>
      </w:pPr>
      <w:r>
        <w:rPr>
          <w:rFonts w:ascii="SimHei" w:hAnsi="SimHei" w:eastAsia="SimHei" w:cs="SimHei"/>
          <w:sz w:val="21"/>
          <w:szCs w:val="21"/>
          <w:b/>
          <w:bCs/>
          <w:spacing w:val="-1"/>
        </w:rPr>
        <w:t>第</w:t>
      </w:r>
      <w:r>
        <w:rPr>
          <w:rFonts w:ascii="SimHei" w:hAnsi="SimHei" w:eastAsia="SimHei" w:cs="SimHei"/>
          <w:sz w:val="21"/>
          <w:szCs w:val="21"/>
          <w:spacing w:val="-30"/>
        </w:rPr>
        <w:t xml:space="preserve"> </w:t>
      </w:r>
      <w:r>
        <w:rPr>
          <w:rFonts w:ascii="SimHei" w:hAnsi="SimHei" w:eastAsia="SimHei" w:cs="SimHei"/>
          <w:sz w:val="21"/>
          <w:szCs w:val="21"/>
          <w:b/>
          <w:bCs/>
          <w:spacing w:val="-1"/>
        </w:rPr>
        <w:t>5</w:t>
      </w:r>
      <w:r>
        <w:rPr>
          <w:rFonts w:ascii="SimHei" w:hAnsi="SimHei" w:eastAsia="SimHei" w:cs="SimHei"/>
          <w:sz w:val="21"/>
          <w:szCs w:val="21"/>
          <w:spacing w:val="-33"/>
        </w:rPr>
        <w:t xml:space="preserve"> </w:t>
      </w:r>
      <w:r>
        <w:rPr>
          <w:rFonts w:ascii="SimHei" w:hAnsi="SimHei" w:eastAsia="SimHei" w:cs="SimHei"/>
          <w:sz w:val="21"/>
          <w:szCs w:val="21"/>
          <w:b/>
          <w:bCs/>
          <w:spacing w:val="-1"/>
        </w:rPr>
        <w:t>章</w:t>
      </w:r>
      <w:r>
        <w:rPr>
          <w:rFonts w:ascii="SimHei" w:hAnsi="SimHei" w:eastAsia="SimHei" w:cs="SimHei"/>
          <w:sz w:val="21"/>
          <w:szCs w:val="21"/>
          <w:spacing w:val="100"/>
        </w:rPr>
        <w:t xml:space="preserve"> </w:t>
      </w:r>
      <w:r>
        <w:rPr>
          <w:rFonts w:ascii="SimHei" w:hAnsi="SimHei" w:eastAsia="SimHei" w:cs="SimHei"/>
          <w:sz w:val="21"/>
          <w:szCs w:val="21"/>
          <w:spacing w:val="-1"/>
        </w:rPr>
        <w:t>数据加密技术|</w:t>
      </w:r>
      <w:r>
        <w:rPr>
          <w:rFonts w:ascii="SimHei" w:hAnsi="SimHei" w:eastAsia="SimHei" w:cs="SimHei"/>
          <w:sz w:val="21"/>
          <w:szCs w:val="21"/>
          <w:spacing w:val="-30"/>
        </w:rPr>
        <w:t xml:space="preserve"> </w:t>
      </w:r>
      <w:r>
        <w:rPr>
          <w:rFonts w:ascii="Arial" w:hAnsi="Arial" w:eastAsia="Arial" w:cs="Arial"/>
          <w:sz w:val="21"/>
          <w:szCs w:val="21"/>
          <w:b/>
          <w:bCs/>
          <w:spacing w:val="-1"/>
        </w:rPr>
        <w:t>83</w:t>
      </w:r>
      <w:r>
        <w:rPr>
          <w:rFonts w:ascii="Arial" w:hAnsi="Arial" w:eastAsia="Arial" w:cs="Arial"/>
          <w:sz w:val="21"/>
          <w:szCs w:val="21"/>
          <w:b/>
          <w:bCs/>
          <w:spacing w:val="24"/>
        </w:rPr>
        <w:t xml:space="preserve">  </w:t>
      </w:r>
      <w:r>
        <w:rPr>
          <w:rFonts w:ascii="Times New Roman" w:hAnsi="Times New Roman" w:eastAsia="Times New Roman" w:cs="Times New Roman"/>
          <w:sz w:val="21"/>
          <w:szCs w:val="21"/>
          <w:spacing w:val="-1"/>
        </w:rPr>
        <w:t>|</w:t>
      </w:r>
    </w:p>
    <w:p>
      <w:pPr>
        <w:spacing w:line="322" w:lineRule="auto"/>
        <w:rPr>
          <w:rFonts w:ascii="Arial"/>
          <w:sz w:val="21"/>
        </w:rPr>
      </w:pPr>
      <w:r/>
    </w:p>
    <w:p>
      <w:pPr>
        <w:pStyle w:val="BodyText"/>
        <w:spacing w:before="69" w:line="219" w:lineRule="auto"/>
        <w:rPr>
          <w:sz w:val="21"/>
          <w:szCs w:val="21"/>
        </w:rPr>
      </w:pPr>
      <w:r>
        <w:rPr>
          <w:sz w:val="21"/>
          <w:szCs w:val="21"/>
          <w:spacing w:val="-2"/>
        </w:rPr>
        <w:t>法对信息等进行加密保护、安全认证的技术、产品和服务。</w:t>
      </w:r>
    </w:p>
    <w:p>
      <w:pPr>
        <w:ind w:left="422"/>
        <w:spacing w:before="75" w:line="221" w:lineRule="auto"/>
        <w:outlineLvl w:val="6"/>
        <w:rPr>
          <w:rFonts w:ascii="SimHei" w:hAnsi="SimHei" w:eastAsia="SimHei" w:cs="SimHei"/>
          <w:sz w:val="21"/>
          <w:szCs w:val="21"/>
        </w:rPr>
      </w:pPr>
      <w:r>
        <w:rPr>
          <w:rFonts w:ascii="SimHei" w:hAnsi="SimHei" w:eastAsia="SimHei" w:cs="SimHei"/>
          <w:sz w:val="21"/>
          <w:szCs w:val="21"/>
          <w:b/>
          <w:bCs/>
          <w:spacing w:val="-5"/>
        </w:rPr>
        <w:t>4.商用密码</w:t>
      </w:r>
    </w:p>
    <w:p>
      <w:pPr>
        <w:pStyle w:val="BodyText"/>
        <w:ind w:firstLine="419"/>
        <w:spacing w:before="62" w:line="264" w:lineRule="auto"/>
        <w:rPr>
          <w:sz w:val="21"/>
          <w:szCs w:val="21"/>
        </w:rPr>
      </w:pPr>
      <w:r>
        <w:rPr>
          <w:sz w:val="21"/>
          <w:szCs w:val="21"/>
          <w:spacing w:val="6"/>
        </w:rPr>
        <w:t>商用密码，也称国产密码，是指对不涉及国家秘</w:t>
      </w:r>
      <w:r>
        <w:rPr>
          <w:sz w:val="21"/>
          <w:szCs w:val="21"/>
          <w:spacing w:val="5"/>
        </w:rPr>
        <w:t>密内容的信息进行加密保护或者安</w:t>
      </w:r>
      <w:r>
        <w:rPr>
          <w:sz w:val="21"/>
          <w:szCs w:val="21"/>
        </w:rPr>
        <w:t xml:space="preserve"> </w:t>
      </w:r>
      <w:r>
        <w:rPr>
          <w:sz w:val="21"/>
          <w:szCs w:val="21"/>
          <w:spacing w:val="-5"/>
        </w:rPr>
        <w:t>全认证所使用的密码技术和密码产品。</w:t>
      </w:r>
    </w:p>
    <w:p>
      <w:pPr>
        <w:pStyle w:val="BodyText"/>
        <w:ind w:right="12" w:firstLine="314"/>
        <w:spacing w:before="51" w:line="278" w:lineRule="auto"/>
        <w:rPr>
          <w:sz w:val="21"/>
          <w:szCs w:val="21"/>
        </w:rPr>
      </w:pPr>
      <w:r>
        <w:rPr>
          <w:sz w:val="21"/>
          <w:szCs w:val="21"/>
          <w:spacing w:val="8"/>
        </w:rPr>
        <w:t>《中华人民共和国密码法》将密码分为核心密码、普通密码和商用密码。其中，核</w:t>
      </w:r>
      <w:r>
        <w:rPr>
          <w:sz w:val="21"/>
          <w:szCs w:val="21"/>
          <w:spacing w:val="5"/>
        </w:rPr>
        <w:t xml:space="preserve"> </w:t>
      </w:r>
      <w:r>
        <w:rPr>
          <w:sz w:val="21"/>
          <w:szCs w:val="21"/>
          <w:spacing w:val="4"/>
        </w:rPr>
        <w:t>心密码、普通密码用于保护属于国家秘密的信息；商用密码用于保护不属于国家秘密的</w:t>
      </w:r>
      <w:r>
        <w:rPr>
          <w:sz w:val="21"/>
          <w:szCs w:val="21"/>
          <w:spacing w:val="13"/>
        </w:rPr>
        <w:t xml:space="preserve"> </w:t>
      </w:r>
      <w:r>
        <w:rPr>
          <w:sz w:val="21"/>
          <w:szCs w:val="21"/>
          <w:spacing w:val="-9"/>
        </w:rPr>
        <w:t>信息。</w:t>
      </w:r>
    </w:p>
    <w:p>
      <w:pPr>
        <w:spacing w:line="311" w:lineRule="auto"/>
        <w:rPr>
          <w:rFonts w:ascii="Arial"/>
          <w:sz w:val="21"/>
        </w:rPr>
      </w:pPr>
      <w:r/>
    </w:p>
    <w:p>
      <w:pPr>
        <w:ind w:left="423"/>
        <w:spacing w:before="94" w:line="221" w:lineRule="auto"/>
        <w:outlineLvl w:val="6"/>
        <w:rPr>
          <w:rFonts w:ascii="SimHei" w:hAnsi="SimHei" w:eastAsia="SimHei" w:cs="SimHei"/>
          <w:sz w:val="29"/>
          <w:szCs w:val="29"/>
        </w:rPr>
      </w:pPr>
      <w:bookmarkStart w:name="bookmark111" w:id="101"/>
      <w:bookmarkEnd w:id="101"/>
      <w:r>
        <w:rPr>
          <w:rFonts w:ascii="SimHei" w:hAnsi="SimHei" w:eastAsia="SimHei" w:cs="SimHei"/>
          <w:sz w:val="29"/>
          <w:szCs w:val="29"/>
          <w:b/>
          <w:bCs/>
          <w:spacing w:val="-16"/>
        </w:rPr>
        <w:t>5.1.2</w:t>
      </w:r>
      <w:r>
        <w:rPr>
          <w:rFonts w:ascii="SimHei" w:hAnsi="SimHei" w:eastAsia="SimHei" w:cs="SimHei"/>
          <w:sz w:val="29"/>
          <w:szCs w:val="29"/>
          <w:spacing w:val="131"/>
        </w:rPr>
        <w:t xml:space="preserve"> </w:t>
      </w:r>
      <w:r>
        <w:rPr>
          <w:rFonts w:ascii="SimHei" w:hAnsi="SimHei" w:eastAsia="SimHei" w:cs="SimHei"/>
          <w:sz w:val="29"/>
          <w:szCs w:val="29"/>
          <w:b/>
          <w:bCs/>
          <w:spacing w:val="-16"/>
        </w:rPr>
        <w:t>数据加密技术的组成</w:t>
      </w:r>
    </w:p>
    <w:p>
      <w:pPr>
        <w:pStyle w:val="BodyText"/>
        <w:ind w:right="3" w:firstLine="419"/>
        <w:spacing w:before="296" w:line="268" w:lineRule="auto"/>
        <w:rPr>
          <w:sz w:val="21"/>
          <w:szCs w:val="21"/>
        </w:rPr>
      </w:pPr>
      <w:r>
        <w:rPr>
          <w:sz w:val="21"/>
          <w:szCs w:val="21"/>
          <w:spacing w:val="5"/>
        </w:rPr>
        <w:t>数据加密技术，简称密码技术，由密码算法、密钥管理、密码协议三部分组成。其</w:t>
      </w:r>
      <w:r>
        <w:rPr>
          <w:sz w:val="21"/>
          <w:szCs w:val="21"/>
          <w:spacing w:val="17"/>
        </w:rPr>
        <w:t xml:space="preserve"> </w:t>
      </w:r>
      <w:r>
        <w:rPr>
          <w:sz w:val="21"/>
          <w:szCs w:val="21"/>
          <w:spacing w:val="-2"/>
        </w:rPr>
        <w:t>中，密码算法是核心，密钥管理是重点，密码协议是保障。</w:t>
      </w:r>
    </w:p>
    <w:p>
      <w:pPr>
        <w:ind w:left="422"/>
        <w:spacing w:before="86" w:line="221" w:lineRule="auto"/>
        <w:outlineLvl w:val="6"/>
        <w:rPr>
          <w:rFonts w:ascii="SimHei" w:hAnsi="SimHei" w:eastAsia="SimHei" w:cs="SimHei"/>
          <w:sz w:val="21"/>
          <w:szCs w:val="21"/>
        </w:rPr>
      </w:pPr>
      <w:r>
        <w:rPr>
          <w:rFonts w:ascii="SimHei" w:hAnsi="SimHei" w:eastAsia="SimHei" w:cs="SimHei"/>
          <w:sz w:val="21"/>
          <w:szCs w:val="21"/>
          <w:b/>
          <w:bCs/>
          <w:spacing w:val="-4"/>
        </w:rPr>
        <w:t>1.密码算法</w:t>
      </w:r>
    </w:p>
    <w:p>
      <w:pPr>
        <w:pStyle w:val="BodyText"/>
        <w:ind w:right="2" w:firstLine="419"/>
        <w:spacing w:before="52" w:line="272" w:lineRule="auto"/>
        <w:rPr>
          <w:sz w:val="21"/>
          <w:szCs w:val="21"/>
        </w:rPr>
      </w:pPr>
      <w:r>
        <w:rPr>
          <w:sz w:val="21"/>
          <w:szCs w:val="21"/>
          <w:spacing w:val="14"/>
        </w:rPr>
        <w:t>常用的密码算法(即数据加密算法)主要包括4类：对称加密算法、非对称加密算</w:t>
      </w:r>
      <w:r>
        <w:rPr>
          <w:sz w:val="21"/>
          <w:szCs w:val="21"/>
          <w:spacing w:val="9"/>
        </w:rPr>
        <w:t xml:space="preserve"> </w:t>
      </w:r>
      <w:r>
        <w:rPr>
          <w:sz w:val="21"/>
          <w:szCs w:val="21"/>
          <w:spacing w:val="-3"/>
        </w:rPr>
        <w:t>法、散列算法、随机数生成算法。</w:t>
      </w:r>
    </w:p>
    <w:p>
      <w:pPr>
        <w:pStyle w:val="BodyText"/>
        <w:ind w:left="419"/>
        <w:spacing w:before="82" w:line="219" w:lineRule="auto"/>
        <w:rPr>
          <w:sz w:val="21"/>
          <w:szCs w:val="21"/>
        </w:rPr>
      </w:pPr>
      <w:r>
        <w:rPr>
          <w:sz w:val="21"/>
          <w:szCs w:val="21"/>
          <w:spacing w:val="-5"/>
        </w:rPr>
        <w:t>(1)对称加密算法</w:t>
      </w:r>
    </w:p>
    <w:p>
      <w:pPr>
        <w:pStyle w:val="BodyText"/>
        <w:ind w:right="42" w:firstLine="419"/>
        <w:spacing w:before="70" w:line="255" w:lineRule="auto"/>
        <w:rPr>
          <w:sz w:val="21"/>
          <w:szCs w:val="21"/>
        </w:rPr>
      </w:pPr>
      <w:r>
        <w:rPr>
          <w:sz w:val="21"/>
          <w:szCs w:val="21"/>
          <w:spacing w:val="4"/>
        </w:rPr>
        <w:t>对称加密算法，又称共享密钥加密算法，其主要特点是：发送者(加密方)和接收者</w:t>
      </w:r>
      <w:r>
        <w:rPr>
          <w:sz w:val="21"/>
          <w:szCs w:val="21"/>
          <w:spacing w:val="10"/>
        </w:rPr>
        <w:t xml:space="preserve"> </w:t>
      </w:r>
      <w:r>
        <w:rPr>
          <w:sz w:val="21"/>
          <w:szCs w:val="21"/>
          <w:spacing w:val="3"/>
        </w:rPr>
        <w:t>(解密方)均使用同一个密钥对数据进行加密和解密，如</w:t>
      </w:r>
      <w:r>
        <w:rPr>
          <w:sz w:val="21"/>
          <w:szCs w:val="21"/>
          <w:spacing w:val="2"/>
        </w:rPr>
        <w:t>图5-1</w:t>
      </w:r>
      <w:r>
        <w:rPr>
          <w:sz w:val="21"/>
          <w:szCs w:val="21"/>
          <w:spacing w:val="-46"/>
        </w:rPr>
        <w:t xml:space="preserve"> </w:t>
      </w:r>
      <w:r>
        <w:rPr>
          <w:sz w:val="21"/>
          <w:szCs w:val="21"/>
          <w:spacing w:val="2"/>
        </w:rPr>
        <w:t>所示。</w:t>
      </w:r>
    </w:p>
    <w:p>
      <w:pPr>
        <w:pStyle w:val="BodyText"/>
        <w:ind w:left="748" w:right="36" w:hanging="329"/>
        <w:spacing w:before="80" w:line="255" w:lineRule="auto"/>
        <w:rPr>
          <w:sz w:val="21"/>
          <w:szCs w:val="21"/>
        </w:rPr>
      </w:pPr>
      <w:r>
        <w:rPr>
          <w:sz w:val="21"/>
          <w:szCs w:val="21"/>
          <w:spacing w:val="10"/>
        </w:rPr>
        <w:t>●数据加密过程：在对称加密算法中，数据发送方将明文(原始数据)和加密密钥</w:t>
      </w:r>
      <w:r>
        <w:rPr>
          <w:sz w:val="21"/>
          <w:szCs w:val="21"/>
          <w:spacing w:val="14"/>
        </w:rPr>
        <w:t xml:space="preserve"> </w:t>
      </w:r>
      <w:r>
        <w:rPr>
          <w:sz w:val="21"/>
          <w:szCs w:val="21"/>
          <w:spacing w:val="-2"/>
        </w:rPr>
        <w:t>一起经过特殊加密处理，生成复杂的加密密文进行发送。</w:t>
      </w:r>
    </w:p>
    <w:p>
      <w:pPr>
        <w:pStyle w:val="BodyText"/>
        <w:ind w:left="748" w:right="39" w:hanging="329"/>
        <w:spacing w:before="70" w:line="263" w:lineRule="auto"/>
        <w:rPr>
          <w:sz w:val="21"/>
          <w:szCs w:val="21"/>
        </w:rPr>
      </w:pPr>
      <w:r>
        <w:rPr>
          <w:sz w:val="21"/>
          <w:szCs w:val="21"/>
        </w:rPr>
        <w:t>●</w:t>
      </w:r>
      <w:r>
        <w:rPr>
          <w:sz w:val="21"/>
          <w:szCs w:val="21"/>
          <w:spacing w:val="59"/>
        </w:rPr>
        <w:t xml:space="preserve"> </w:t>
      </w:r>
      <w:r>
        <w:rPr>
          <w:sz w:val="21"/>
          <w:szCs w:val="21"/>
        </w:rPr>
        <w:t>数据解密过程：数据接收方收到密文后，若想读取原数据，只有用加密时</w:t>
      </w:r>
      <w:r>
        <w:rPr>
          <w:sz w:val="21"/>
          <w:szCs w:val="21"/>
          <w:spacing w:val="-1"/>
        </w:rPr>
        <w:t>用的密</w:t>
      </w:r>
      <w:r>
        <w:rPr>
          <w:sz w:val="21"/>
          <w:szCs w:val="21"/>
        </w:rPr>
        <w:t xml:space="preserve"> </w:t>
      </w:r>
      <w:r>
        <w:rPr>
          <w:sz w:val="21"/>
          <w:szCs w:val="21"/>
          <w:spacing w:val="-2"/>
        </w:rPr>
        <w:t>钥对加密的密文进行解密，才能使其恢复成可读明文。</w:t>
      </w:r>
    </w:p>
    <w:p>
      <w:pPr>
        <w:pStyle w:val="BodyText"/>
        <w:ind w:right="56" w:firstLine="419"/>
        <w:spacing w:before="72" w:line="258" w:lineRule="auto"/>
        <w:rPr>
          <w:sz w:val="21"/>
          <w:szCs w:val="21"/>
        </w:rPr>
      </w:pPr>
      <w:r>
        <w:rPr>
          <w:sz w:val="21"/>
          <w:szCs w:val="21"/>
          <w:spacing w:val="10"/>
        </w:rPr>
        <w:t>使用对称加密算法的先决条件：要求加密、解密双方都必须事前知道加、解密的</w:t>
      </w:r>
      <w:r>
        <w:rPr>
          <w:sz w:val="21"/>
          <w:szCs w:val="21"/>
          <w:spacing w:val="5"/>
        </w:rPr>
        <w:t xml:space="preserve"> </w:t>
      </w:r>
      <w:r>
        <w:rPr>
          <w:sz w:val="21"/>
          <w:szCs w:val="21"/>
          <w:spacing w:val="-9"/>
        </w:rPr>
        <w:t>密钥。</w:t>
      </w:r>
    </w:p>
    <w:p>
      <w:pPr>
        <w:pStyle w:val="BodyText"/>
        <w:ind w:left="419"/>
        <w:spacing w:before="70" w:line="212" w:lineRule="auto"/>
        <w:rPr>
          <w:sz w:val="21"/>
          <w:szCs w:val="21"/>
        </w:rPr>
      </w:pPr>
      <w:r>
        <w:rPr>
          <w:sz w:val="21"/>
          <w:szCs w:val="21"/>
          <w:spacing w:val="-5"/>
        </w:rPr>
        <w:t>国内外常见的对称加密算法有：</w:t>
      </w:r>
      <w:r>
        <w:rPr>
          <w:sz w:val="21"/>
          <w:szCs w:val="21"/>
          <w:spacing w:val="-34"/>
        </w:rPr>
        <w:t xml:space="preserve"> </w:t>
      </w:r>
      <w:r>
        <w:rPr>
          <w:rFonts w:ascii="Times New Roman" w:hAnsi="Times New Roman" w:eastAsia="Times New Roman" w:cs="Times New Roman"/>
          <w:sz w:val="21"/>
          <w:szCs w:val="21"/>
          <w:spacing w:val="-5"/>
        </w:rPr>
        <w:t>DES</w:t>
      </w:r>
      <w:r>
        <w:rPr>
          <w:rFonts w:ascii="Times New Roman" w:hAnsi="Times New Roman" w:eastAsia="Times New Roman" w:cs="Times New Roman"/>
          <w:sz w:val="21"/>
          <w:szCs w:val="21"/>
          <w:spacing w:val="-29"/>
        </w:rPr>
        <w:t xml:space="preserve"> </w:t>
      </w:r>
      <w:r>
        <w:rPr>
          <w:sz w:val="21"/>
          <w:szCs w:val="21"/>
          <w:spacing w:val="-5"/>
        </w:rPr>
        <w:t>、</w:t>
      </w:r>
      <w:r>
        <w:rPr>
          <w:rFonts w:ascii="Times New Roman" w:hAnsi="Times New Roman" w:eastAsia="Times New Roman" w:cs="Times New Roman"/>
          <w:sz w:val="21"/>
          <w:szCs w:val="21"/>
          <w:spacing w:val="-5"/>
        </w:rPr>
        <w:t>AES</w:t>
      </w:r>
      <w:r>
        <w:rPr>
          <w:rFonts w:ascii="Times New Roman" w:hAnsi="Times New Roman" w:eastAsia="Times New Roman" w:cs="Times New Roman"/>
          <w:sz w:val="21"/>
          <w:szCs w:val="21"/>
          <w:spacing w:val="-30"/>
        </w:rPr>
        <w:t xml:space="preserve"> </w:t>
      </w:r>
      <w:r>
        <w:rPr>
          <w:sz w:val="21"/>
          <w:szCs w:val="21"/>
          <w:spacing w:val="-5"/>
        </w:rPr>
        <w:t>、</w:t>
      </w:r>
      <w:r>
        <w:rPr>
          <w:rFonts w:ascii="Times New Roman" w:hAnsi="Times New Roman" w:eastAsia="Times New Roman" w:cs="Times New Roman"/>
          <w:sz w:val="21"/>
          <w:szCs w:val="21"/>
          <w:spacing w:val="-5"/>
        </w:rPr>
        <w:t>SM4</w:t>
      </w:r>
      <w:r>
        <w:rPr>
          <w:rFonts w:ascii="Times New Roman" w:hAnsi="Times New Roman" w:eastAsia="Times New Roman" w:cs="Times New Roman"/>
          <w:sz w:val="21"/>
          <w:szCs w:val="21"/>
          <w:spacing w:val="-29"/>
        </w:rPr>
        <w:t xml:space="preserve"> </w:t>
      </w:r>
      <w:r>
        <w:rPr>
          <w:sz w:val="21"/>
          <w:szCs w:val="21"/>
          <w:spacing w:val="-5"/>
        </w:rPr>
        <w:t>、祖冲之密码</w:t>
      </w:r>
      <w:r>
        <w:rPr>
          <w:rFonts w:ascii="Times New Roman" w:hAnsi="Times New Roman" w:eastAsia="Times New Roman" w:cs="Times New Roman"/>
          <w:sz w:val="21"/>
          <w:szCs w:val="21"/>
          <w:spacing w:val="-5"/>
        </w:rPr>
        <w:t>(ZUC)</w:t>
      </w:r>
      <w:r>
        <w:rPr>
          <w:rFonts w:ascii="Times New Roman" w:hAnsi="Times New Roman" w:eastAsia="Times New Roman" w:cs="Times New Roman"/>
          <w:sz w:val="21"/>
          <w:szCs w:val="21"/>
          <w:spacing w:val="16"/>
          <w:w w:val="101"/>
        </w:rPr>
        <w:t xml:space="preserve"> </w:t>
      </w:r>
      <w:r>
        <w:rPr>
          <w:sz w:val="21"/>
          <w:szCs w:val="21"/>
          <w:spacing w:val="-5"/>
        </w:rPr>
        <w:t>等。</w:t>
      </w:r>
    </w:p>
    <w:p>
      <w:pPr>
        <w:pStyle w:val="BodyText"/>
        <w:ind w:firstLine="1050"/>
        <w:spacing w:before="224" w:line="1830" w:lineRule="exact"/>
        <w:rPr/>
      </w:pPr>
      <w:r>
        <w:rPr>
          <w:position w:val="-36"/>
        </w:rPr>
        <w:pict>
          <v:group id="_x0000_s312" style="mso-position-vertical-relative:line;mso-position-horizontal-relative:char;width:306.5pt;height:91.5pt;" filled="false" stroked="false" coordsize="6130,1830" coordorigin="0,0">
            <v:shape id="_x0000_s314" style="position:absolute;left:0;top:0;width:6130;height:1830;" filled="false" stroked="false" type="#_x0000_t75">
              <v:imagedata o:title="" r:id="rId77"/>
            </v:shape>
            <v:shape id="_x0000_s316" style="position:absolute;left:2060;top:39;width:2013;height:1673;"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spacing w:val="-22"/>
                        <w:w w:val="95"/>
                      </w:rPr>
                      <w:t>加密和解密</w:t>
                    </w:r>
                    <w:r>
                      <w:rPr>
                        <w:rFonts w:ascii="SimSun" w:hAnsi="SimSun" w:eastAsia="SimSun" w:cs="SimSun"/>
                        <w:sz w:val="21"/>
                        <w:szCs w:val="21"/>
                        <w:spacing w:val="-21"/>
                        <w:w w:val="95"/>
                      </w:rPr>
                      <w:t>：用同一密</w:t>
                    </w:r>
                    <w:r>
                      <w:rPr>
                        <w:rFonts w:ascii="SimSun" w:hAnsi="SimSun" w:eastAsia="SimSun" w:cs="SimSun"/>
                        <w:sz w:val="21"/>
                        <w:szCs w:val="21"/>
                        <w:spacing w:val="-16"/>
                        <w:w w:val="95"/>
                      </w:rPr>
                      <w:t>钥</w:t>
                    </w:r>
                  </w:p>
                  <w:p>
                    <w:pPr>
                      <w:spacing w:line="341" w:lineRule="auto"/>
                      <w:rPr>
                        <w:rFonts w:ascii="Arial"/>
                        <w:sz w:val="21"/>
                      </w:rPr>
                    </w:pPr>
                    <w:r/>
                  </w:p>
                  <w:p>
                    <w:pPr>
                      <w:ind w:left="829"/>
                      <w:spacing w:before="68" w:line="221" w:lineRule="auto"/>
                      <w:rPr>
                        <w:rFonts w:ascii="SimSun" w:hAnsi="SimSun" w:eastAsia="SimSun" w:cs="SimSun"/>
                        <w:sz w:val="21"/>
                        <w:szCs w:val="21"/>
                      </w:rPr>
                    </w:pPr>
                    <w:r>
                      <w:rPr>
                        <w:rFonts w:ascii="SimSun" w:hAnsi="SimSun" w:eastAsia="SimSun" w:cs="SimSun"/>
                        <w:sz w:val="21"/>
                        <w:szCs w:val="21"/>
                        <w:spacing w:val="-13"/>
                      </w:rPr>
                      <w:t>密文</w:t>
                    </w:r>
                  </w:p>
                  <w:p>
                    <w:pPr>
                      <w:spacing w:line="438" w:lineRule="auto"/>
                      <w:rPr>
                        <w:rFonts w:ascii="Arial"/>
                        <w:sz w:val="21"/>
                      </w:rPr>
                    </w:pPr>
                    <w:r/>
                  </w:p>
                  <w:p>
                    <w:pPr>
                      <w:ind w:left="829"/>
                      <w:spacing w:before="68" w:line="222" w:lineRule="auto"/>
                      <w:rPr>
                        <w:rFonts w:ascii="SimSun" w:hAnsi="SimSun" w:eastAsia="SimSun" w:cs="SimSun"/>
                        <w:sz w:val="21"/>
                        <w:szCs w:val="21"/>
                      </w:rPr>
                    </w:pPr>
                    <w:r>
                      <w:rPr>
                        <w:rFonts w:ascii="SimSun" w:hAnsi="SimSun" w:eastAsia="SimSun" w:cs="SimSun"/>
                        <w:sz w:val="21"/>
                        <w:szCs w:val="21"/>
                        <w:spacing w:val="-12"/>
                      </w:rPr>
                      <w:t>密钥</w:t>
                    </w:r>
                  </w:p>
                </w:txbxContent>
              </v:textbox>
            </v:shape>
            <v:shape id="_x0000_s318" style="position:absolute;left:4160;top:699;width:412;height:25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spacing w:val="-16"/>
                        <w:w w:val="95"/>
                      </w:rPr>
                      <w:t>解</w:t>
                    </w:r>
                    <w:r>
                      <w:rPr>
                        <w:rFonts w:ascii="SimSun" w:hAnsi="SimSun" w:eastAsia="SimSun" w:cs="SimSun"/>
                        <w:sz w:val="21"/>
                        <w:szCs w:val="21"/>
                        <w:spacing w:val="-14"/>
                        <w:w w:val="95"/>
                      </w:rPr>
                      <w:t>密</w:t>
                    </w:r>
                  </w:p>
                </w:txbxContent>
              </v:textbox>
            </v:shape>
            <v:shape id="_x0000_s320" style="position:absolute;left:5529;top:698;width:410;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38"/>
                      </w:rPr>
                      <w:t>明</w:t>
                    </w:r>
                    <w:r>
                      <w:rPr>
                        <w:rFonts w:ascii="SimSun" w:hAnsi="SimSun" w:eastAsia="SimSun" w:cs="SimSun"/>
                        <w:sz w:val="21"/>
                        <w:szCs w:val="21"/>
                        <w:spacing w:val="-12"/>
                      </w:rPr>
                      <w:t>文</w:t>
                    </w:r>
                  </w:p>
                </w:txbxContent>
              </v:textbox>
            </v:shape>
            <v:shape id="_x0000_s322" style="position:absolute;left:1589;top:712;width:402;height:250;" filled="false" stroked="false" type="#_x0000_t202">
              <v:fill on="false"/>
              <v:stroke on="false"/>
              <v:path/>
              <v:imagedata o:title=""/>
              <o:lock v:ext="edit" aspectratio="false"/>
              <v:textbox inset="0mm,0mm,0mm,0mm">
                <w:txbxContent>
                  <w:p>
                    <w:pPr>
                      <w:spacing w:before="19" w:line="223" w:lineRule="auto"/>
                      <w:jc w:val="right"/>
                      <w:rPr>
                        <w:rFonts w:ascii="SimSun" w:hAnsi="SimSun" w:eastAsia="SimSun" w:cs="SimSun"/>
                        <w:sz w:val="21"/>
                        <w:szCs w:val="21"/>
                      </w:rPr>
                    </w:pPr>
                    <w:r>
                      <w:rPr>
                        <w:rFonts w:ascii="SimSun" w:hAnsi="SimSun" w:eastAsia="SimSun" w:cs="SimSun"/>
                        <w:sz w:val="21"/>
                        <w:szCs w:val="21"/>
                        <w:spacing w:val="-16"/>
                        <w:w w:val="93"/>
                      </w:rPr>
                      <w:t>加</w:t>
                    </w:r>
                    <w:r>
                      <w:rPr>
                        <w:rFonts w:ascii="SimSun" w:hAnsi="SimSun" w:eastAsia="SimSun" w:cs="SimSun"/>
                        <w:sz w:val="21"/>
                        <w:szCs w:val="21"/>
                        <w:spacing w:val="-14"/>
                        <w:w w:val="93"/>
                      </w:rPr>
                      <w:t>密</w:t>
                    </w:r>
                  </w:p>
                </w:txbxContent>
              </v:textbox>
            </v:shape>
            <v:shape id="_x0000_s324" style="position:absolute;left:239;top:698;width:400;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48"/>
                      </w:rPr>
                      <w:t>明</w:t>
                    </w:r>
                    <w:r>
                      <w:rPr>
                        <w:rFonts w:ascii="SimSun" w:hAnsi="SimSun" w:eastAsia="SimSun" w:cs="SimSun"/>
                        <w:sz w:val="21"/>
                        <w:szCs w:val="21"/>
                        <w:spacing w:val="-12"/>
                      </w:rPr>
                      <w:t>文</w:t>
                    </w:r>
                  </w:p>
                </w:txbxContent>
              </v:textbox>
            </v:shape>
          </v:group>
        </w:pict>
      </w:r>
    </w:p>
    <w:p>
      <w:pPr>
        <w:ind w:left="3173"/>
        <w:spacing w:before="44" w:line="221" w:lineRule="auto"/>
        <w:rPr>
          <w:rFonts w:ascii="SimHei" w:hAnsi="SimHei" w:eastAsia="SimHei" w:cs="SimHei"/>
          <w:sz w:val="21"/>
          <w:szCs w:val="21"/>
        </w:rPr>
      </w:pPr>
      <w:r>
        <w:rPr>
          <w:rFonts w:ascii="SimHei" w:hAnsi="SimHei" w:eastAsia="SimHei" w:cs="SimHei"/>
          <w:sz w:val="21"/>
          <w:szCs w:val="21"/>
          <w:b/>
          <w:bCs/>
          <w:spacing w:val="-4"/>
        </w:rPr>
        <w:t>图5-1</w:t>
      </w:r>
      <w:r>
        <w:rPr>
          <w:rFonts w:ascii="SimHei" w:hAnsi="SimHei" w:eastAsia="SimHei" w:cs="SimHei"/>
          <w:sz w:val="21"/>
          <w:szCs w:val="21"/>
          <w:spacing w:val="78"/>
        </w:rPr>
        <w:t xml:space="preserve"> </w:t>
      </w:r>
      <w:r>
        <w:rPr>
          <w:rFonts w:ascii="SimHei" w:hAnsi="SimHei" w:eastAsia="SimHei" w:cs="SimHei"/>
          <w:sz w:val="21"/>
          <w:szCs w:val="21"/>
          <w:b/>
          <w:bCs/>
          <w:spacing w:val="-4"/>
        </w:rPr>
        <w:t>对称加密算法</w:t>
      </w:r>
    </w:p>
    <w:p>
      <w:pPr>
        <w:pStyle w:val="BodyText"/>
        <w:ind w:left="419"/>
        <w:spacing w:before="163" w:line="219" w:lineRule="auto"/>
        <w:rPr>
          <w:sz w:val="21"/>
          <w:szCs w:val="21"/>
        </w:rPr>
      </w:pPr>
      <w:r>
        <w:rPr>
          <w:sz w:val="21"/>
          <w:szCs w:val="21"/>
        </w:rPr>
        <w:t>(2)非对称加密算法</w:t>
      </w:r>
    </w:p>
    <w:p>
      <w:pPr>
        <w:pStyle w:val="BodyText"/>
        <w:ind w:right="1" w:firstLine="419"/>
        <w:spacing w:before="72" w:line="279" w:lineRule="auto"/>
        <w:rPr>
          <w:sz w:val="21"/>
          <w:szCs w:val="21"/>
        </w:rPr>
      </w:pPr>
      <w:r>
        <w:rPr>
          <w:sz w:val="21"/>
          <w:szCs w:val="21"/>
          <w:spacing w:val="10"/>
        </w:rPr>
        <w:t>非对称加密算法，又称公钥密码算法，其主要特点是：发送者(加密方)和接收者</w:t>
      </w:r>
      <w:r>
        <w:rPr>
          <w:sz w:val="21"/>
          <w:szCs w:val="21"/>
          <w:spacing w:val="8"/>
        </w:rPr>
        <w:t xml:space="preserve"> </w:t>
      </w:r>
      <w:r>
        <w:rPr>
          <w:sz w:val="21"/>
          <w:szCs w:val="21"/>
          <w:spacing w:val="8"/>
        </w:rPr>
        <w:t>(解密方)使用两个成对出现的、不同的密钥对数据</w:t>
      </w:r>
      <w:r>
        <w:rPr>
          <w:sz w:val="21"/>
          <w:szCs w:val="21"/>
          <w:spacing w:val="7"/>
        </w:rPr>
        <w:t>进行加密和解密，如图5-2所示。其</w:t>
      </w:r>
      <w:r>
        <w:rPr>
          <w:sz w:val="21"/>
          <w:szCs w:val="21"/>
        </w:rPr>
        <w:t xml:space="preserve"> </w:t>
      </w:r>
      <w:r>
        <w:rPr>
          <w:sz w:val="21"/>
          <w:szCs w:val="21"/>
          <w:spacing w:val="14"/>
        </w:rPr>
        <w:t>中，对于加密密钥，可以对外公开(又称为公</w:t>
      </w:r>
      <w:r>
        <w:rPr>
          <w:sz w:val="21"/>
          <w:szCs w:val="21"/>
          <w:spacing w:val="13"/>
        </w:rPr>
        <w:t>钥);对于解密密钥，用户自己唯一拥有</w:t>
      </w:r>
      <w:r>
        <w:rPr>
          <w:sz w:val="21"/>
          <w:szCs w:val="21"/>
        </w:rPr>
        <w:t xml:space="preserve"> </w:t>
      </w:r>
      <w:r>
        <w:rPr>
          <w:sz w:val="21"/>
          <w:szCs w:val="21"/>
          <w:spacing w:val="2"/>
        </w:rPr>
        <w:t>(称为私钥)。</w:t>
      </w:r>
    </w:p>
    <w:p>
      <w:pPr>
        <w:pStyle w:val="BodyText"/>
        <w:ind w:left="419"/>
        <w:spacing w:before="58" w:line="219" w:lineRule="auto"/>
        <w:rPr>
          <w:sz w:val="21"/>
          <w:szCs w:val="21"/>
        </w:rPr>
      </w:pPr>
      <w:r>
        <w:rPr>
          <w:sz w:val="21"/>
          <w:szCs w:val="21"/>
          <w:spacing w:val="-3"/>
        </w:rPr>
        <w:t>●</w:t>
      </w:r>
      <w:r>
        <w:rPr>
          <w:sz w:val="21"/>
          <w:szCs w:val="21"/>
          <w:spacing w:val="46"/>
        </w:rPr>
        <w:t xml:space="preserve"> </w:t>
      </w:r>
      <w:r>
        <w:rPr>
          <w:sz w:val="21"/>
          <w:szCs w:val="21"/>
          <w:spacing w:val="-3"/>
        </w:rPr>
        <w:t>如果使用公钥对数据进行加密，只有用对应的私钥</w:t>
      </w:r>
      <w:r>
        <w:rPr>
          <w:sz w:val="21"/>
          <w:szCs w:val="21"/>
          <w:spacing w:val="-4"/>
        </w:rPr>
        <w:t>才能进行解密。</w:t>
      </w:r>
    </w:p>
    <w:p>
      <w:pPr>
        <w:spacing w:line="219" w:lineRule="auto"/>
        <w:sectPr>
          <w:pgSz w:w="9480" w:h="14400"/>
          <w:pgMar w:top="400" w:right="887" w:bottom="0" w:left="410" w:header="0" w:footer="0" w:gutter="0"/>
        </w:sectPr>
        <w:rPr>
          <w:sz w:val="21"/>
          <w:szCs w:val="21"/>
        </w:rPr>
      </w:pPr>
    </w:p>
    <w:p>
      <w:pPr>
        <w:spacing w:before="118" w:line="217" w:lineRule="auto"/>
        <w:rPr>
          <w:rFonts w:ascii="SimHei" w:hAnsi="SimHei" w:eastAsia="SimHei" w:cs="SimHei"/>
          <w:sz w:val="21"/>
          <w:szCs w:val="21"/>
        </w:rPr>
      </w:pPr>
      <w:bookmarkStart w:name="bookmark112" w:id="102"/>
      <w:bookmarkEnd w:id="102"/>
      <w:r>
        <w:rPr>
          <w:rFonts w:ascii="SimHei" w:hAnsi="SimHei" w:eastAsia="SimHei" w:cs="SimHei"/>
          <w:sz w:val="21"/>
          <w:szCs w:val="21"/>
          <w:spacing w:val="-6"/>
        </w:rPr>
        <w:t>|84</w:t>
      </w:r>
      <w:r>
        <w:rPr>
          <w:rFonts w:ascii="SimHei" w:hAnsi="SimHei" w:eastAsia="SimHei" w:cs="SimHei"/>
          <w:sz w:val="21"/>
          <w:szCs w:val="21"/>
          <w:spacing w:val="16"/>
        </w:rPr>
        <w:t xml:space="preserve">  </w:t>
      </w:r>
      <w:r>
        <w:rPr>
          <w:rFonts w:ascii="SimHei" w:hAnsi="SimHei" w:eastAsia="SimHei" w:cs="SimHei"/>
          <w:sz w:val="21"/>
          <w:szCs w:val="21"/>
          <w:b/>
          <w:bCs/>
          <w:spacing w:val="-6"/>
        </w:rPr>
        <w:t>|数据安全与治理</w:t>
      </w:r>
    </w:p>
    <w:p>
      <w:pPr>
        <w:spacing w:line="273" w:lineRule="auto"/>
        <w:rPr>
          <w:rFonts w:ascii="Arial"/>
          <w:sz w:val="21"/>
        </w:rPr>
      </w:pPr>
      <w:r/>
    </w:p>
    <w:p>
      <w:pPr>
        <w:pStyle w:val="BodyText"/>
        <w:ind w:left="430" w:right="1430"/>
        <w:spacing w:before="68" w:line="259" w:lineRule="auto"/>
        <w:rPr>
          <w:sz w:val="21"/>
          <w:szCs w:val="21"/>
        </w:rPr>
      </w:pPr>
      <w:r>
        <w:rPr>
          <w:sz w:val="21"/>
          <w:szCs w:val="21"/>
          <w:spacing w:val="-5"/>
        </w:rPr>
        <w:t>●</w:t>
      </w:r>
      <w:r>
        <w:rPr>
          <w:sz w:val="21"/>
          <w:szCs w:val="21"/>
          <w:spacing w:val="61"/>
        </w:rPr>
        <w:t xml:space="preserve"> </w:t>
      </w:r>
      <w:r>
        <w:rPr>
          <w:sz w:val="21"/>
          <w:szCs w:val="21"/>
          <w:spacing w:val="-5"/>
        </w:rPr>
        <w:t>如果使用私钥对数据进行加密，只有用对应的公钥才能进行解密。</w:t>
      </w:r>
      <w:r>
        <w:rPr>
          <w:sz w:val="21"/>
          <w:szCs w:val="21"/>
        </w:rPr>
        <w:t xml:space="preserve"> </w:t>
      </w:r>
      <w:r>
        <w:rPr>
          <w:sz w:val="21"/>
          <w:szCs w:val="21"/>
          <w:spacing w:val="-2"/>
        </w:rPr>
        <w:t>使用非对称加密算法的先决条件：公钥和私钥必须成对出现。</w:t>
      </w:r>
    </w:p>
    <w:p>
      <w:pPr>
        <w:pStyle w:val="BodyText"/>
        <w:ind w:left="430"/>
        <w:spacing w:before="90" w:line="219" w:lineRule="auto"/>
        <w:rPr>
          <w:sz w:val="21"/>
          <w:szCs w:val="21"/>
        </w:rPr>
      </w:pPr>
      <w:r>
        <w:rPr>
          <w:sz w:val="21"/>
          <w:szCs w:val="21"/>
          <w:spacing w:val="-8"/>
        </w:rPr>
        <w:t>国内外常见的非对称加密算法有：</w:t>
      </w:r>
      <w:r>
        <w:rPr>
          <w:sz w:val="21"/>
          <w:szCs w:val="21"/>
          <w:spacing w:val="-42"/>
        </w:rPr>
        <w:t xml:space="preserve"> </w:t>
      </w:r>
      <w:r>
        <w:rPr>
          <w:rFonts w:ascii="Times New Roman" w:hAnsi="Times New Roman" w:eastAsia="Times New Roman" w:cs="Times New Roman"/>
          <w:sz w:val="21"/>
          <w:szCs w:val="21"/>
          <w:spacing w:val="-8"/>
        </w:rPr>
        <w:t>RSA</w:t>
      </w:r>
      <w:r>
        <w:rPr>
          <w:rFonts w:ascii="Times New Roman" w:hAnsi="Times New Roman" w:eastAsia="Times New Roman" w:cs="Times New Roman"/>
          <w:sz w:val="21"/>
          <w:szCs w:val="21"/>
          <w:spacing w:val="-30"/>
        </w:rPr>
        <w:t xml:space="preserve"> </w:t>
      </w:r>
      <w:r>
        <w:rPr>
          <w:sz w:val="21"/>
          <w:szCs w:val="21"/>
          <w:spacing w:val="-8"/>
        </w:rPr>
        <w:t>、</w:t>
      </w:r>
      <w:r>
        <w:rPr>
          <w:rFonts w:ascii="Times New Roman" w:hAnsi="Times New Roman" w:eastAsia="Times New Roman" w:cs="Times New Roman"/>
          <w:sz w:val="21"/>
          <w:szCs w:val="21"/>
          <w:spacing w:val="-8"/>
        </w:rPr>
        <w:t>SM2</w:t>
      </w:r>
      <w:r>
        <w:rPr>
          <w:rFonts w:ascii="Times New Roman" w:hAnsi="Times New Roman" w:eastAsia="Times New Roman" w:cs="Times New Roman"/>
          <w:sz w:val="21"/>
          <w:szCs w:val="21"/>
          <w:spacing w:val="-30"/>
        </w:rPr>
        <w:t xml:space="preserve"> </w:t>
      </w:r>
      <w:r>
        <w:rPr>
          <w:sz w:val="21"/>
          <w:szCs w:val="21"/>
          <w:spacing w:val="-8"/>
        </w:rPr>
        <w:t>、</w:t>
      </w:r>
      <w:r>
        <w:rPr>
          <w:rFonts w:ascii="Times New Roman" w:hAnsi="Times New Roman" w:eastAsia="Times New Roman" w:cs="Times New Roman"/>
          <w:sz w:val="21"/>
          <w:szCs w:val="21"/>
          <w:spacing w:val="-8"/>
        </w:rPr>
        <w:t>SM9</w:t>
      </w:r>
      <w:r>
        <w:rPr>
          <w:rFonts w:ascii="Times New Roman" w:hAnsi="Times New Roman" w:eastAsia="Times New Roman" w:cs="Times New Roman"/>
          <w:sz w:val="21"/>
          <w:szCs w:val="21"/>
          <w:spacing w:val="26"/>
          <w:w w:val="101"/>
        </w:rPr>
        <w:t xml:space="preserve"> </w:t>
      </w:r>
      <w:r>
        <w:rPr>
          <w:sz w:val="21"/>
          <w:szCs w:val="21"/>
          <w:spacing w:val="-8"/>
        </w:rPr>
        <w:t>等。</w:t>
      </w:r>
    </w:p>
    <w:p>
      <w:pPr>
        <w:pStyle w:val="BodyText"/>
        <w:ind w:firstLine="1090"/>
        <w:spacing w:before="232" w:line="1910" w:lineRule="exact"/>
        <w:rPr/>
      </w:pPr>
      <w:r>
        <w:rPr>
          <w:position w:val="-38"/>
        </w:rPr>
        <w:pict>
          <v:group id="_x0000_s326" style="mso-position-vertical-relative:line;mso-position-horizontal-relative:char;width:300.5pt;height:95.55pt;" filled="false" stroked="false" coordsize="6010,1911" coordorigin="0,0">
            <v:shape id="_x0000_s328" style="position:absolute;left:0;top:0;width:6010;height:1911;" filled="false" stroked="false" type="#_x0000_t75">
              <v:imagedata o:title="" r:id="rId78"/>
            </v:shape>
            <v:shape id="_x0000_s330" style="position:absolute;left:249;top:9;width:5550;height:1610;" filled="false" stroked="false" type="#_x0000_t202">
              <v:fill on="false"/>
              <v:stroke on="false"/>
              <v:path/>
              <v:imagedata o:title=""/>
              <o:lock v:ext="edit" aspectratio="false"/>
              <v:textbox inset="0mm,0mm,0mm,0mm">
                <w:txbxContent>
                  <w:p>
                    <w:pPr>
                      <w:ind w:left="1939"/>
                      <w:spacing w:before="20" w:line="220" w:lineRule="auto"/>
                      <w:rPr>
                        <w:rFonts w:ascii="SimSun" w:hAnsi="SimSun" w:eastAsia="SimSun" w:cs="SimSun"/>
                        <w:sz w:val="21"/>
                        <w:szCs w:val="21"/>
                      </w:rPr>
                    </w:pPr>
                    <w:r>
                      <w:rPr>
                        <w:rFonts w:ascii="SimSun" w:hAnsi="SimSun" w:eastAsia="SimSun" w:cs="SimSun"/>
                        <w:sz w:val="21"/>
                        <w:szCs w:val="21"/>
                        <w:spacing w:val="-17"/>
                        <w:w w:val="95"/>
                      </w:rPr>
                      <w:t>公钥加密和私钥解密</w:t>
                    </w:r>
                  </w:p>
                  <w:p>
                    <w:pPr>
                      <w:spacing w:before="308" w:line="232" w:lineRule="auto"/>
                      <w:jc w:val="right"/>
                      <w:rPr>
                        <w:rFonts w:ascii="SimSun" w:hAnsi="SimSun" w:eastAsia="SimSun" w:cs="SimSun"/>
                        <w:sz w:val="21"/>
                        <w:szCs w:val="21"/>
                      </w:rPr>
                    </w:pPr>
                    <w:r>
                      <w:rPr>
                        <w:rFonts w:ascii="SimSun" w:hAnsi="SimSun" w:eastAsia="SimSun" w:cs="SimSun"/>
                        <w:sz w:val="21"/>
                        <w:szCs w:val="21"/>
                        <w:spacing w:val="-17"/>
                      </w:rPr>
                      <w:t>明文</w:t>
                    </w:r>
                    <w:r>
                      <w:rPr>
                        <w:rFonts w:ascii="SimSun" w:hAnsi="SimSun" w:eastAsia="SimSun" w:cs="SimSun"/>
                        <w:sz w:val="21"/>
                        <w:szCs w:val="21"/>
                        <w:spacing w:val="11"/>
                      </w:rPr>
                      <w:t xml:space="preserve">        </w:t>
                    </w:r>
                    <w:r>
                      <w:rPr>
                        <w:rFonts w:ascii="SimSun" w:hAnsi="SimSun" w:eastAsia="SimSun" w:cs="SimSun"/>
                        <w:sz w:val="21"/>
                        <w:szCs w:val="21"/>
                        <w:spacing w:val="-17"/>
                      </w:rPr>
                      <w:t>加密</w:t>
                    </w:r>
                    <w:r>
                      <w:rPr>
                        <w:rFonts w:ascii="SimSun" w:hAnsi="SimSun" w:eastAsia="SimSun" w:cs="SimSun"/>
                        <w:sz w:val="21"/>
                        <w:szCs w:val="21"/>
                        <w:spacing w:val="15"/>
                      </w:rPr>
                      <w:t xml:space="preserve">       </w:t>
                    </w:r>
                    <w:r>
                      <w:rPr>
                        <w:rFonts w:ascii="SimSun" w:hAnsi="SimSun" w:eastAsia="SimSun" w:cs="SimSun"/>
                        <w:sz w:val="21"/>
                        <w:szCs w:val="21"/>
                        <w:spacing w:val="-16"/>
                      </w:rPr>
                      <w:t>密文        解密</w:t>
                    </w:r>
                    <w:r>
                      <w:rPr>
                        <w:rFonts w:ascii="SimSun" w:hAnsi="SimSun" w:eastAsia="SimSun" w:cs="SimSun"/>
                        <w:sz w:val="21"/>
                        <w:szCs w:val="21"/>
                        <w:spacing w:val="3"/>
                      </w:rPr>
                      <w:t xml:space="preserve">          </w:t>
                    </w:r>
                    <w:r>
                      <w:rPr>
                        <w:rFonts w:ascii="SimSun" w:hAnsi="SimSun" w:eastAsia="SimSun" w:cs="SimSun"/>
                        <w:sz w:val="21"/>
                        <w:szCs w:val="21"/>
                        <w:spacing w:val="-16"/>
                      </w:rPr>
                      <w:t>明</w:t>
                    </w:r>
                    <w:r>
                      <w:rPr>
                        <w:rFonts w:ascii="SimSun" w:hAnsi="SimSun" w:eastAsia="SimSun" w:cs="SimSun"/>
                        <w:sz w:val="21"/>
                        <w:szCs w:val="21"/>
                        <w:spacing w:val="-12"/>
                      </w:rPr>
                      <w:t>文</w:t>
                    </w:r>
                  </w:p>
                  <w:p>
                    <w:pPr>
                      <w:spacing w:line="396" w:lineRule="auto"/>
                      <w:rPr>
                        <w:rFonts w:ascii="Arial"/>
                        <w:sz w:val="21"/>
                      </w:rPr>
                    </w:pPr>
                    <w:r/>
                  </w:p>
                  <w:p>
                    <w:pPr>
                      <w:ind w:left="1349"/>
                      <w:spacing w:before="68" w:line="229" w:lineRule="auto"/>
                      <w:rPr>
                        <w:rFonts w:ascii="SimSun" w:hAnsi="SimSun" w:eastAsia="SimSun" w:cs="SimSun"/>
                        <w:sz w:val="21"/>
                        <w:szCs w:val="21"/>
                      </w:rPr>
                    </w:pPr>
                    <w:r>
                      <w:rPr>
                        <w:rFonts w:ascii="SimSun" w:hAnsi="SimSun" w:eastAsia="SimSun" w:cs="SimSun"/>
                        <w:sz w:val="21"/>
                        <w:szCs w:val="21"/>
                        <w:spacing w:val="-20"/>
                        <w:position w:val="-2"/>
                      </w:rPr>
                      <w:t>公钥</w:t>
                    </w:r>
                    <w:r>
                      <w:rPr>
                        <w:rFonts w:ascii="SimSun" w:hAnsi="SimSun" w:eastAsia="SimSun" w:cs="SimSun"/>
                        <w:sz w:val="21"/>
                        <w:szCs w:val="21"/>
                        <w:spacing w:val="1"/>
                        <w:position w:val="-2"/>
                      </w:rPr>
                      <w:t xml:space="preserve">      </w:t>
                    </w:r>
                    <w:r>
                      <w:rPr>
                        <w:rFonts w:ascii="SimSun" w:hAnsi="SimSun" w:eastAsia="SimSun" w:cs="SimSun"/>
                        <w:sz w:val="21"/>
                        <w:szCs w:val="21"/>
                        <w:spacing w:val="-20"/>
                        <w:position w:val="3"/>
                      </w:rPr>
                      <w:t>成对出现       </w:t>
                    </w:r>
                    <w:r>
                      <w:rPr>
                        <w:rFonts w:ascii="SimSun" w:hAnsi="SimSun" w:eastAsia="SimSun" w:cs="SimSun"/>
                        <w:sz w:val="21"/>
                        <w:szCs w:val="21"/>
                        <w:spacing w:val="-20"/>
                        <w:position w:val="-3"/>
                      </w:rPr>
                      <w:t>私钥</w:t>
                    </w:r>
                  </w:p>
                </w:txbxContent>
              </v:textbox>
            </v:shape>
          </v:group>
        </w:pict>
      </w:r>
    </w:p>
    <w:p>
      <w:pPr>
        <w:ind w:left="3053"/>
        <w:spacing w:before="33" w:line="221" w:lineRule="auto"/>
        <w:rPr>
          <w:rFonts w:ascii="SimHei" w:hAnsi="SimHei" w:eastAsia="SimHei" w:cs="SimHei"/>
          <w:sz w:val="21"/>
          <w:szCs w:val="21"/>
        </w:rPr>
      </w:pPr>
      <w:r>
        <w:rPr>
          <w:rFonts w:ascii="SimHei" w:hAnsi="SimHei" w:eastAsia="SimHei" w:cs="SimHei"/>
          <w:sz w:val="21"/>
          <w:szCs w:val="21"/>
          <w:b/>
          <w:bCs/>
          <w:spacing w:val="-9"/>
        </w:rPr>
        <w:t>图5-2</w:t>
      </w:r>
      <w:r>
        <w:rPr>
          <w:rFonts w:ascii="SimHei" w:hAnsi="SimHei" w:eastAsia="SimHei" w:cs="SimHei"/>
          <w:sz w:val="21"/>
          <w:szCs w:val="21"/>
          <w:spacing w:val="-9"/>
        </w:rPr>
        <w:t xml:space="preserve">  </w:t>
      </w:r>
      <w:r>
        <w:rPr>
          <w:rFonts w:ascii="SimHei" w:hAnsi="SimHei" w:eastAsia="SimHei" w:cs="SimHei"/>
          <w:sz w:val="21"/>
          <w:szCs w:val="21"/>
          <w:b/>
          <w:bCs/>
          <w:spacing w:val="-9"/>
        </w:rPr>
        <w:t>非对称加密算法</w:t>
      </w:r>
    </w:p>
    <w:p>
      <w:pPr>
        <w:pStyle w:val="BodyText"/>
        <w:ind w:left="430"/>
        <w:spacing w:before="154" w:line="219" w:lineRule="auto"/>
        <w:rPr>
          <w:sz w:val="21"/>
          <w:szCs w:val="21"/>
        </w:rPr>
      </w:pPr>
      <w:r>
        <w:rPr>
          <w:sz w:val="21"/>
          <w:szCs w:val="21"/>
          <w:spacing w:val="-6"/>
        </w:rPr>
        <w:t>(3)散列算法</w:t>
      </w:r>
    </w:p>
    <w:p>
      <w:pPr>
        <w:pStyle w:val="BodyText"/>
        <w:ind w:firstLine="430"/>
        <w:spacing w:before="59" w:line="267" w:lineRule="auto"/>
        <w:rPr>
          <w:sz w:val="21"/>
          <w:szCs w:val="21"/>
        </w:rPr>
      </w:pPr>
      <w:r>
        <w:rPr>
          <w:sz w:val="21"/>
          <w:szCs w:val="21"/>
          <w:spacing w:val="5"/>
        </w:rPr>
        <w:t>散列算法，又称杂凑算法或哈希函数，其主要特点是：把任意长度的输入数据串变</w:t>
      </w:r>
      <w:r>
        <w:rPr>
          <w:sz w:val="21"/>
          <w:szCs w:val="21"/>
          <w:spacing w:val="7"/>
        </w:rPr>
        <w:t xml:space="preserve"> </w:t>
      </w:r>
      <w:r>
        <w:rPr>
          <w:sz w:val="21"/>
          <w:szCs w:val="21"/>
          <w:spacing w:val="2"/>
        </w:rPr>
        <w:t>成固定长度的输出串的一种函数，即输入长度是任意的、输出长度是固</w:t>
      </w:r>
      <w:r>
        <w:rPr>
          <w:sz w:val="21"/>
          <w:szCs w:val="21"/>
          <w:spacing w:val="1"/>
        </w:rPr>
        <w:t>定的，如图5-3所</w:t>
      </w:r>
      <w:r>
        <w:rPr>
          <w:sz w:val="21"/>
          <w:szCs w:val="21"/>
        </w:rPr>
        <w:t xml:space="preserve"> </w:t>
      </w:r>
      <w:r>
        <w:rPr>
          <w:sz w:val="21"/>
          <w:szCs w:val="21"/>
          <w:spacing w:val="-2"/>
        </w:rPr>
        <w:t>示。其中，输出串称为输入数据串的杂凑值或散列值。</w:t>
      </w:r>
    </w:p>
    <w:p>
      <w:pPr>
        <w:pStyle w:val="BodyText"/>
        <w:ind w:left="430"/>
        <w:spacing w:before="91" w:line="219" w:lineRule="auto"/>
        <w:rPr>
          <w:sz w:val="21"/>
          <w:szCs w:val="21"/>
        </w:rPr>
      </w:pPr>
      <w:r>
        <w:rPr>
          <w:sz w:val="21"/>
          <w:szCs w:val="21"/>
          <w:spacing w:val="-8"/>
        </w:rPr>
        <w:t>国内外常见的散列算法有：</w:t>
      </w:r>
      <w:r>
        <w:rPr>
          <w:sz w:val="21"/>
          <w:szCs w:val="21"/>
          <w:spacing w:val="-17"/>
        </w:rPr>
        <w:t xml:space="preserve"> </w:t>
      </w:r>
      <w:r>
        <w:rPr>
          <w:rFonts w:ascii="Times New Roman" w:hAnsi="Times New Roman" w:eastAsia="Times New Roman" w:cs="Times New Roman"/>
          <w:sz w:val="21"/>
          <w:szCs w:val="21"/>
          <w:spacing w:val="-8"/>
        </w:rPr>
        <w:t>MD5</w:t>
      </w:r>
      <w:r>
        <w:rPr>
          <w:rFonts w:ascii="Times New Roman" w:hAnsi="Times New Roman" w:eastAsia="Times New Roman" w:cs="Times New Roman"/>
          <w:sz w:val="21"/>
          <w:szCs w:val="21"/>
          <w:spacing w:val="-30"/>
        </w:rPr>
        <w:t xml:space="preserve"> </w:t>
      </w:r>
      <w:r>
        <w:rPr>
          <w:sz w:val="21"/>
          <w:szCs w:val="21"/>
          <w:spacing w:val="-8"/>
        </w:rPr>
        <w:t>、</w:t>
      </w:r>
      <w:r>
        <w:rPr>
          <w:rFonts w:ascii="Times New Roman" w:hAnsi="Times New Roman" w:eastAsia="Times New Roman" w:cs="Times New Roman"/>
          <w:sz w:val="21"/>
          <w:szCs w:val="21"/>
          <w:spacing w:val="-8"/>
        </w:rPr>
        <w:t>SHA</w:t>
      </w:r>
      <w:r>
        <w:rPr>
          <w:rFonts w:ascii="Times New Roman" w:hAnsi="Times New Roman" w:eastAsia="Times New Roman" w:cs="Times New Roman"/>
          <w:sz w:val="21"/>
          <w:szCs w:val="21"/>
          <w:spacing w:val="18"/>
          <w:w w:val="101"/>
        </w:rPr>
        <w:t xml:space="preserve"> </w:t>
      </w:r>
      <w:r>
        <w:rPr>
          <w:sz w:val="21"/>
          <w:szCs w:val="21"/>
          <w:spacing w:val="-8"/>
        </w:rPr>
        <w:t>系列算法、</w:t>
      </w:r>
      <w:r>
        <w:rPr>
          <w:rFonts w:ascii="Times New Roman" w:hAnsi="Times New Roman" w:eastAsia="Times New Roman" w:cs="Times New Roman"/>
          <w:sz w:val="21"/>
          <w:szCs w:val="21"/>
          <w:spacing w:val="-8"/>
        </w:rPr>
        <w:t>SM3</w:t>
      </w:r>
      <w:r>
        <w:rPr>
          <w:rFonts w:ascii="Times New Roman" w:hAnsi="Times New Roman" w:eastAsia="Times New Roman" w:cs="Times New Roman"/>
          <w:sz w:val="21"/>
          <w:szCs w:val="21"/>
          <w:spacing w:val="12"/>
        </w:rPr>
        <w:t xml:space="preserve"> </w:t>
      </w:r>
      <w:r>
        <w:rPr>
          <w:sz w:val="21"/>
          <w:szCs w:val="21"/>
          <w:spacing w:val="-8"/>
        </w:rPr>
        <w:t>等。</w:t>
      </w:r>
    </w:p>
    <w:p>
      <w:pPr>
        <w:pStyle w:val="BodyText"/>
        <w:ind w:firstLine="499"/>
        <w:spacing w:before="192" w:line="540" w:lineRule="exact"/>
        <w:rPr/>
      </w:pPr>
      <w:r>
        <w:rPr>
          <w:position w:val="-10"/>
        </w:rPr>
        <w:pict>
          <v:group id="_x0000_s332" style="mso-position-vertical-relative:line;mso-position-horizontal-relative:char;width:350.05pt;height:27pt;" filled="false" stroked="false" coordsize="7000,540" coordorigin="0,0">
            <v:shape id="_x0000_s334" style="position:absolute;left:0;top:0;width:7000;height:540;" filled="false" stroked="false" type="#_x0000_t75">
              <v:imagedata o:title="" r:id="rId79"/>
            </v:shape>
            <v:shape id="_x0000_s336" style="position:absolute;left:-20;top:-20;width:7040;height:580;" filled="false" stroked="false" type="#_x0000_t202">
              <v:fill on="false"/>
              <v:stroke on="false"/>
              <v:path/>
              <v:imagedata o:title=""/>
              <o:lock v:ext="edit" aspectratio="false"/>
              <v:textbox inset="0mm,0mm,0mm,0mm">
                <w:txbxContent>
                  <w:p>
                    <w:pPr>
                      <w:ind w:left="180"/>
                      <w:spacing w:before="178" w:line="228" w:lineRule="auto"/>
                      <w:rPr>
                        <w:rFonts w:ascii="SimSun" w:hAnsi="SimSun" w:eastAsia="SimSun" w:cs="SimSun"/>
                        <w:sz w:val="21"/>
                        <w:szCs w:val="21"/>
                      </w:rPr>
                    </w:pPr>
                    <w:r>
                      <w:rPr>
                        <w:rFonts w:ascii="SimSun" w:hAnsi="SimSun" w:eastAsia="SimSun" w:cs="SimSun"/>
                        <w:sz w:val="21"/>
                        <w:szCs w:val="21"/>
                        <w:spacing w:val="-24"/>
                        <w:w w:val="97"/>
                      </w:rPr>
                      <w:t>任意长度数据串(输入串)</w:t>
                    </w:r>
                    <w:r>
                      <w:rPr>
                        <w:rFonts w:ascii="SimSun" w:hAnsi="SimSun" w:eastAsia="SimSun" w:cs="SimSun"/>
                        <w:sz w:val="21"/>
                        <w:szCs w:val="21"/>
                        <w:spacing w:val="5"/>
                      </w:rPr>
                      <w:t xml:space="preserve">         </w:t>
                    </w:r>
                    <w:r>
                      <w:rPr>
                        <w:rFonts w:ascii="SimSun" w:hAnsi="SimSun" w:eastAsia="SimSun" w:cs="SimSun"/>
                        <w:sz w:val="21"/>
                        <w:szCs w:val="21"/>
                        <w:spacing w:val="-24"/>
                        <w:w w:val="97"/>
                      </w:rPr>
                      <w:t>散列函数</w:t>
                    </w:r>
                    <w:r>
                      <w:rPr>
                        <w:rFonts w:ascii="SimSun" w:hAnsi="SimSun" w:eastAsia="SimSun" w:cs="SimSun"/>
                        <w:sz w:val="21"/>
                        <w:szCs w:val="21"/>
                        <w:spacing w:val="2"/>
                      </w:rPr>
                      <w:t xml:space="preserve">          </w:t>
                    </w:r>
                    <w:r>
                      <w:rPr>
                        <w:rFonts w:ascii="SimSun" w:hAnsi="SimSun" w:eastAsia="SimSun" w:cs="SimSun"/>
                        <w:sz w:val="21"/>
                        <w:szCs w:val="21"/>
                        <w:spacing w:val="-24"/>
                        <w:w w:val="97"/>
                      </w:rPr>
                      <w:t>固定长度数据串(输出串)</w:t>
                    </w:r>
                  </w:p>
                </w:txbxContent>
              </v:textbox>
            </v:shape>
          </v:group>
        </w:pict>
      </w:r>
    </w:p>
    <w:p>
      <w:pPr>
        <w:ind w:left="3352"/>
        <w:spacing w:before="44" w:line="222" w:lineRule="auto"/>
        <w:rPr>
          <w:rFonts w:ascii="SimHei" w:hAnsi="SimHei" w:eastAsia="SimHei" w:cs="SimHei"/>
          <w:sz w:val="21"/>
          <w:szCs w:val="21"/>
        </w:rPr>
      </w:pPr>
      <w:r>
        <w:rPr>
          <w:rFonts w:ascii="SimHei" w:hAnsi="SimHei" w:eastAsia="SimHei" w:cs="SimHei"/>
          <w:sz w:val="21"/>
          <w:szCs w:val="21"/>
          <w:b/>
          <w:bCs/>
          <w:spacing w:val="-2"/>
        </w:rPr>
        <w:t>图5-3</w:t>
      </w:r>
      <w:r>
        <w:rPr>
          <w:rFonts w:ascii="SimHei" w:hAnsi="SimHei" w:eastAsia="SimHei" w:cs="SimHei"/>
          <w:sz w:val="21"/>
          <w:szCs w:val="21"/>
          <w:spacing w:val="80"/>
        </w:rPr>
        <w:t xml:space="preserve"> </w:t>
      </w:r>
      <w:r>
        <w:rPr>
          <w:rFonts w:ascii="SimHei" w:hAnsi="SimHei" w:eastAsia="SimHei" w:cs="SimHei"/>
          <w:sz w:val="21"/>
          <w:szCs w:val="21"/>
          <w:b/>
          <w:bCs/>
          <w:spacing w:val="-2"/>
        </w:rPr>
        <w:t>散列算法</w:t>
      </w:r>
    </w:p>
    <w:p>
      <w:pPr>
        <w:pStyle w:val="BodyText"/>
        <w:ind w:left="430"/>
        <w:spacing w:before="161" w:line="219" w:lineRule="auto"/>
        <w:rPr>
          <w:sz w:val="21"/>
          <w:szCs w:val="21"/>
        </w:rPr>
      </w:pPr>
      <w:r>
        <w:rPr>
          <w:sz w:val="21"/>
          <w:szCs w:val="21"/>
          <w:spacing w:val="-4"/>
        </w:rPr>
        <w:t>(4)随机数生成算法</w:t>
      </w:r>
    </w:p>
    <w:p>
      <w:pPr>
        <w:pStyle w:val="BodyText"/>
        <w:ind w:right="19" w:firstLine="430"/>
        <w:spacing w:before="82" w:line="254" w:lineRule="auto"/>
        <w:rPr>
          <w:sz w:val="21"/>
          <w:szCs w:val="21"/>
        </w:rPr>
      </w:pPr>
      <w:r>
        <w:rPr>
          <w:sz w:val="21"/>
          <w:szCs w:val="21"/>
          <w:spacing w:val="-1"/>
        </w:rPr>
        <w:t>随机数生成算法，又称生成伪随机序列算法，它通常由随机数发生器和</w:t>
      </w:r>
      <w:r>
        <w:rPr>
          <w:sz w:val="21"/>
          <w:szCs w:val="21"/>
          <w:spacing w:val="-2"/>
        </w:rPr>
        <w:t>后续处理函数</w:t>
      </w:r>
      <w:r>
        <w:rPr>
          <w:sz w:val="21"/>
          <w:szCs w:val="21"/>
        </w:rPr>
        <w:t xml:space="preserve"> </w:t>
      </w:r>
      <w:r>
        <w:rPr>
          <w:sz w:val="21"/>
          <w:szCs w:val="21"/>
          <w:spacing w:val="-5"/>
        </w:rPr>
        <w:t>组成。其中，随机数发生源用于提供随机种子，后续处理函数则用于平衡随机数的质量。</w:t>
      </w:r>
    </w:p>
    <w:p>
      <w:pPr>
        <w:pStyle w:val="BodyText"/>
        <w:ind w:right="31" w:firstLine="430"/>
        <w:spacing w:before="82" w:line="254" w:lineRule="auto"/>
        <w:rPr>
          <w:sz w:val="21"/>
          <w:szCs w:val="21"/>
        </w:rPr>
      </w:pPr>
      <w:r>
        <w:rPr>
          <w:sz w:val="21"/>
          <w:szCs w:val="21"/>
          <w:spacing w:val="4"/>
        </w:rPr>
        <w:t>随机数生成算法的主要作用是生成随机密钥，随机密钥要求具备随机性、不可推测</w:t>
      </w:r>
      <w:r>
        <w:rPr>
          <w:sz w:val="21"/>
          <w:szCs w:val="21"/>
          <w:spacing w:val="12"/>
        </w:rPr>
        <w:t xml:space="preserve"> </w:t>
      </w:r>
      <w:r>
        <w:rPr>
          <w:sz w:val="21"/>
          <w:szCs w:val="21"/>
          <w:spacing w:val="-3"/>
        </w:rPr>
        <w:t>性、不可重复性等要求，同时符合密码含义标准《GM/T0005—2012</w:t>
      </w:r>
      <w:r>
        <w:rPr>
          <w:sz w:val="21"/>
          <w:szCs w:val="21"/>
          <w:spacing w:val="82"/>
        </w:rPr>
        <w:t xml:space="preserve"> </w:t>
      </w:r>
      <w:r>
        <w:rPr>
          <w:sz w:val="21"/>
          <w:szCs w:val="21"/>
          <w:spacing w:val="-3"/>
        </w:rPr>
        <w:t>随机性检测规范》。</w:t>
      </w:r>
    </w:p>
    <w:p>
      <w:pPr>
        <w:ind w:left="433"/>
        <w:spacing w:before="67" w:line="221" w:lineRule="auto"/>
        <w:outlineLvl w:val="6"/>
        <w:rPr>
          <w:rFonts w:ascii="SimHei" w:hAnsi="SimHei" w:eastAsia="SimHei" w:cs="SimHei"/>
          <w:sz w:val="21"/>
          <w:szCs w:val="21"/>
        </w:rPr>
      </w:pPr>
      <w:r>
        <w:rPr>
          <w:rFonts w:ascii="SimHei" w:hAnsi="SimHei" w:eastAsia="SimHei" w:cs="SimHei"/>
          <w:sz w:val="21"/>
          <w:szCs w:val="21"/>
          <w:b/>
          <w:bCs/>
          <w:spacing w:val="-1"/>
        </w:rPr>
        <w:t>2.密钥管理</w:t>
      </w:r>
    </w:p>
    <w:p>
      <w:pPr>
        <w:pStyle w:val="BodyText"/>
        <w:ind w:right="38" w:firstLine="430"/>
        <w:spacing w:before="76" w:line="272" w:lineRule="auto"/>
        <w:jc w:val="both"/>
        <w:rPr>
          <w:sz w:val="21"/>
          <w:szCs w:val="21"/>
        </w:rPr>
      </w:pPr>
      <w:r>
        <w:rPr>
          <w:sz w:val="21"/>
          <w:szCs w:val="21"/>
          <w:spacing w:val="4"/>
        </w:rPr>
        <w:t>密钥管理是指根据安全策略，对密钥的生成、存储、导入和导出、分发、使用、备 </w:t>
      </w:r>
      <w:r>
        <w:rPr>
          <w:sz w:val="21"/>
          <w:szCs w:val="21"/>
          <w:spacing w:val="4"/>
        </w:rPr>
        <w:t>份和恢复、归档、销毁等进行密钥全生命周期的管理。其中，密钥是数据加密技术中控</w:t>
      </w:r>
      <w:r>
        <w:rPr>
          <w:sz w:val="21"/>
          <w:szCs w:val="21"/>
          <w:spacing w:val="6"/>
        </w:rPr>
        <w:t xml:space="preserve"> </w:t>
      </w:r>
      <w:r>
        <w:rPr>
          <w:sz w:val="21"/>
          <w:szCs w:val="21"/>
          <w:spacing w:val="1"/>
        </w:rPr>
        <w:t>制密码变换的关键参数，它相当于一把“钥匙”,只有掌握了密钥这把钥匙，密文才能被</w:t>
      </w:r>
      <w:r>
        <w:rPr>
          <w:sz w:val="21"/>
          <w:szCs w:val="21"/>
          <w:spacing w:val="14"/>
        </w:rPr>
        <w:t xml:space="preserve"> </w:t>
      </w:r>
      <w:r>
        <w:rPr>
          <w:sz w:val="21"/>
          <w:szCs w:val="21"/>
          <w:spacing w:val="-5"/>
        </w:rPr>
        <w:t>解密、恢复成原来的明文。</w:t>
      </w:r>
    </w:p>
    <w:p>
      <w:pPr>
        <w:pStyle w:val="BodyText"/>
        <w:ind w:right="34" w:firstLine="430"/>
        <w:spacing w:before="109" w:line="275" w:lineRule="auto"/>
        <w:jc w:val="both"/>
        <w:rPr>
          <w:sz w:val="21"/>
          <w:szCs w:val="21"/>
        </w:rPr>
      </w:pPr>
      <w:r>
        <w:rPr>
          <w:sz w:val="21"/>
          <w:szCs w:val="21"/>
          <w:spacing w:val="4"/>
        </w:rPr>
        <w:t>密钥管理在数据加密技术中至关重要，因为密码算法、密码协议是公开的，需要保</w:t>
      </w:r>
      <w:r>
        <w:rPr>
          <w:sz w:val="21"/>
          <w:szCs w:val="21"/>
          <w:spacing w:val="2"/>
        </w:rPr>
        <w:t xml:space="preserve"> </w:t>
      </w:r>
      <w:r>
        <w:rPr>
          <w:sz w:val="21"/>
          <w:szCs w:val="21"/>
          <w:spacing w:val="-1"/>
        </w:rPr>
        <w:t>密的只有“密钥”。如果密码算法的强度足够大，攻击者只能靠猜</w:t>
      </w:r>
      <w:r>
        <w:rPr>
          <w:sz w:val="21"/>
          <w:szCs w:val="21"/>
          <w:spacing w:val="-2"/>
        </w:rPr>
        <w:t>测(“穷举”)方法进行</w:t>
      </w:r>
      <w:r>
        <w:rPr>
          <w:sz w:val="21"/>
          <w:szCs w:val="21"/>
        </w:rPr>
        <w:t xml:space="preserve"> </w:t>
      </w:r>
      <w:r>
        <w:rPr>
          <w:sz w:val="21"/>
          <w:szCs w:val="21"/>
          <w:spacing w:val="2"/>
        </w:rPr>
        <w:t>破译“密钥”,猜对的概率几乎为零。例如，</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25"/>
          <w:w w:val="101"/>
        </w:rPr>
        <w:t xml:space="preserve"> </w:t>
      </w:r>
      <w:r>
        <w:rPr>
          <w:sz w:val="21"/>
          <w:szCs w:val="21"/>
          <w:spacing w:val="2"/>
        </w:rPr>
        <w:t>算法是公开的，128位</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bit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4"/>
          <w:w w:val="101"/>
        </w:rPr>
        <w:t xml:space="preserve"> </w:t>
      </w:r>
      <w:r>
        <w:rPr>
          <w:sz w:val="21"/>
          <w:szCs w:val="21"/>
          <w:spacing w:val="2"/>
        </w:rPr>
        <w:t>的密钥需要</w:t>
      </w:r>
      <w:r>
        <w:rPr>
          <w:sz w:val="21"/>
          <w:szCs w:val="21"/>
        </w:rPr>
        <w:t xml:space="preserve"> </w:t>
      </w:r>
      <w:r>
        <w:rPr>
          <w:sz w:val="21"/>
          <w:szCs w:val="21"/>
          <w:spacing w:val="4"/>
        </w:rPr>
        <w:t>保密，若攻击者获取了密文，要破解其密钥，需要试验228次，即使使用超级计算</w:t>
      </w:r>
      <w:r>
        <w:rPr>
          <w:sz w:val="21"/>
          <w:szCs w:val="21"/>
          <w:spacing w:val="3"/>
        </w:rPr>
        <w:t>机(每</w:t>
      </w:r>
      <w:r>
        <w:rPr>
          <w:sz w:val="21"/>
          <w:szCs w:val="21"/>
        </w:rPr>
        <w:t xml:space="preserve"> </w:t>
      </w:r>
      <w:r>
        <w:rPr>
          <w:sz w:val="21"/>
          <w:szCs w:val="21"/>
          <w:spacing w:val="12"/>
        </w:rPr>
        <w:t>秒试验10万亿个密钥),仍需要试验108亿亿年。</w:t>
      </w:r>
    </w:p>
    <w:p>
      <w:pPr>
        <w:ind w:left="433"/>
        <w:spacing w:before="82" w:line="221" w:lineRule="auto"/>
        <w:outlineLvl w:val="6"/>
        <w:rPr>
          <w:rFonts w:ascii="SimHei" w:hAnsi="SimHei" w:eastAsia="SimHei" w:cs="SimHei"/>
          <w:sz w:val="21"/>
          <w:szCs w:val="21"/>
        </w:rPr>
      </w:pPr>
      <w:r>
        <w:rPr>
          <w:rFonts w:ascii="SimHei" w:hAnsi="SimHei" w:eastAsia="SimHei" w:cs="SimHei"/>
          <w:sz w:val="21"/>
          <w:szCs w:val="21"/>
          <w:b/>
          <w:bCs/>
          <w:spacing w:val="-2"/>
        </w:rPr>
        <w:t>3.密码协议</w:t>
      </w:r>
    </w:p>
    <w:p>
      <w:pPr>
        <w:pStyle w:val="BodyText"/>
        <w:ind w:right="12"/>
        <w:spacing w:before="92" w:line="219" w:lineRule="auto"/>
        <w:jc w:val="right"/>
        <w:rPr>
          <w:sz w:val="21"/>
          <w:szCs w:val="21"/>
        </w:rPr>
      </w:pPr>
      <w:r>
        <w:rPr>
          <w:sz w:val="21"/>
          <w:szCs w:val="21"/>
          <w:spacing w:val="-1"/>
        </w:rPr>
        <w:t>密码协议是指两个或两个以上的参与者为了达到某种特定目的而采取的一系列步骤。</w:t>
      </w:r>
    </w:p>
    <w:p>
      <w:pPr>
        <w:pStyle w:val="BodyText"/>
        <w:ind w:right="20" w:firstLine="430"/>
        <w:spacing w:before="72" w:line="250" w:lineRule="auto"/>
        <w:rPr>
          <w:sz w:val="21"/>
          <w:szCs w:val="21"/>
        </w:rPr>
      </w:pPr>
      <w:r>
        <w:rPr>
          <w:sz w:val="21"/>
          <w:szCs w:val="21"/>
          <w:spacing w:val="5"/>
        </w:rPr>
        <w:t>密码协议有三点基本要求：有两个或两个以上的参与</w:t>
      </w:r>
      <w:r>
        <w:rPr>
          <w:sz w:val="21"/>
          <w:szCs w:val="21"/>
          <w:spacing w:val="4"/>
        </w:rPr>
        <w:t>者，且有明确的目的；规定了</w:t>
      </w:r>
      <w:r>
        <w:rPr>
          <w:sz w:val="21"/>
          <w:szCs w:val="21"/>
        </w:rPr>
        <w:t xml:space="preserve"> </w:t>
      </w:r>
      <w:r>
        <w:rPr>
          <w:sz w:val="21"/>
          <w:szCs w:val="21"/>
          <w:spacing w:val="-1"/>
        </w:rPr>
        <w:t>一系列有序执行的步骤，必须依次执行；参与者必须了解、同意并</w:t>
      </w:r>
      <w:r>
        <w:rPr>
          <w:sz w:val="21"/>
          <w:szCs w:val="21"/>
          <w:spacing w:val="-2"/>
        </w:rPr>
        <w:t>遵循这些步骤。</w:t>
      </w:r>
    </w:p>
    <w:p>
      <w:pPr>
        <w:spacing w:line="250" w:lineRule="auto"/>
        <w:sectPr>
          <w:pgSz w:w="9480" w:h="14400"/>
          <w:pgMar w:top="400" w:right="521" w:bottom="0" w:left="780" w:header="0" w:footer="0" w:gutter="0"/>
        </w:sectPr>
        <w:rPr>
          <w:sz w:val="21"/>
          <w:szCs w:val="21"/>
        </w:rPr>
      </w:pPr>
    </w:p>
    <w:p>
      <w:pPr>
        <w:ind w:right="40"/>
        <w:spacing w:before="171" w:line="617" w:lineRule="exact"/>
        <w:jc w:val="right"/>
        <w:rPr>
          <w:rFonts w:ascii="SimHei" w:hAnsi="SimHei" w:eastAsia="SimHei" w:cs="SimHei"/>
          <w:sz w:val="22"/>
          <w:szCs w:val="22"/>
        </w:rPr>
      </w:pPr>
      <w:r>
        <w:rPr>
          <w:rFonts w:ascii="SimHei" w:hAnsi="SimHei" w:eastAsia="SimHei" w:cs="SimHei"/>
          <w:sz w:val="22"/>
          <w:szCs w:val="22"/>
          <w:b/>
          <w:bCs/>
          <w:spacing w:val="5"/>
          <w:position w:val="30"/>
        </w:rPr>
        <w:t>第5章</w:t>
      </w:r>
      <w:r>
        <w:rPr>
          <w:rFonts w:ascii="SimHei" w:hAnsi="SimHei" w:eastAsia="SimHei" w:cs="SimHei"/>
          <w:sz w:val="22"/>
          <w:szCs w:val="22"/>
          <w:spacing w:val="44"/>
          <w:position w:val="30"/>
        </w:rPr>
        <w:t xml:space="preserve"> </w:t>
      </w:r>
      <w:r>
        <w:rPr>
          <w:rFonts w:ascii="SimHei" w:hAnsi="SimHei" w:eastAsia="SimHei" w:cs="SimHei"/>
          <w:sz w:val="22"/>
          <w:szCs w:val="22"/>
          <w:spacing w:val="5"/>
          <w:position w:val="30"/>
        </w:rPr>
        <w:t>数据加密技术|</w:t>
      </w:r>
      <w:r>
        <w:rPr>
          <w:rFonts w:ascii="SimHei" w:hAnsi="SimHei" w:eastAsia="SimHei" w:cs="SimHei"/>
          <w:sz w:val="22"/>
          <w:szCs w:val="22"/>
          <w:spacing w:val="-38"/>
          <w:position w:val="30"/>
        </w:rPr>
        <w:t xml:space="preserve"> </w:t>
      </w:r>
      <w:r>
        <w:rPr>
          <w:rFonts w:ascii="SimHei" w:hAnsi="SimHei" w:eastAsia="SimHei" w:cs="SimHei"/>
          <w:sz w:val="22"/>
          <w:szCs w:val="22"/>
          <w:b/>
          <w:bCs/>
          <w:spacing w:val="5"/>
          <w:position w:val="30"/>
        </w:rPr>
        <w:t>85</w:t>
      </w:r>
      <w:r>
        <w:rPr>
          <w:rFonts w:ascii="SimHei" w:hAnsi="SimHei" w:eastAsia="SimHei" w:cs="SimHei"/>
          <w:sz w:val="22"/>
          <w:szCs w:val="22"/>
          <w:spacing w:val="63"/>
          <w:position w:val="30"/>
        </w:rPr>
        <w:t xml:space="preserve"> </w:t>
      </w:r>
      <w:r>
        <w:rPr>
          <w:rFonts w:ascii="SimHei" w:hAnsi="SimHei" w:eastAsia="SimHei" w:cs="SimHei"/>
          <w:sz w:val="22"/>
          <w:szCs w:val="22"/>
          <w:spacing w:val="5"/>
          <w:position w:val="30"/>
        </w:rPr>
        <w:t>|</w:t>
      </w:r>
    </w:p>
    <w:p>
      <w:pPr>
        <w:pStyle w:val="BodyText"/>
        <w:ind w:left="420"/>
        <w:spacing w:line="219" w:lineRule="auto"/>
        <w:rPr>
          <w:sz w:val="22"/>
          <w:szCs w:val="22"/>
        </w:rPr>
      </w:pPr>
      <w:r>
        <w:rPr>
          <w:sz w:val="22"/>
          <w:szCs w:val="22"/>
          <w:spacing w:val="-8"/>
        </w:rPr>
        <w:t>常用密码协议有：密钥交换协议、</w:t>
      </w:r>
      <w:r>
        <w:rPr>
          <w:rFonts w:ascii="Times New Roman" w:hAnsi="Times New Roman" w:eastAsia="Times New Roman" w:cs="Times New Roman"/>
          <w:sz w:val="22"/>
          <w:szCs w:val="22"/>
          <w:spacing w:val="-8"/>
        </w:rPr>
        <w:t>IPSec VPN</w:t>
      </w:r>
      <w:r>
        <w:rPr>
          <w:sz w:val="22"/>
          <w:szCs w:val="22"/>
          <w:spacing w:val="-8"/>
        </w:rPr>
        <w:t>协</w:t>
      </w:r>
      <w:r>
        <w:rPr>
          <w:sz w:val="22"/>
          <w:szCs w:val="22"/>
          <w:spacing w:val="-34"/>
        </w:rPr>
        <w:t xml:space="preserve"> </w:t>
      </w:r>
      <w:r>
        <w:rPr>
          <w:sz w:val="22"/>
          <w:szCs w:val="22"/>
          <w:spacing w:val="-8"/>
        </w:rPr>
        <w:t>议</w:t>
      </w:r>
      <w:r>
        <w:rPr>
          <w:sz w:val="22"/>
          <w:szCs w:val="22"/>
          <w:spacing w:val="-45"/>
        </w:rPr>
        <w:t xml:space="preserve"> </w:t>
      </w:r>
      <w:r>
        <w:rPr>
          <w:sz w:val="22"/>
          <w:szCs w:val="22"/>
          <w:spacing w:val="-8"/>
        </w:rPr>
        <w:t>、</w:t>
      </w:r>
      <w:r>
        <w:rPr>
          <w:rFonts w:ascii="Times New Roman" w:hAnsi="Times New Roman" w:eastAsia="Times New Roman" w:cs="Times New Roman"/>
          <w:sz w:val="22"/>
          <w:szCs w:val="22"/>
          <w:spacing w:val="-8"/>
        </w:rPr>
        <w:t>S</w:t>
      </w:r>
      <w:r>
        <w:rPr>
          <w:rFonts w:ascii="Times New Roman" w:hAnsi="Times New Roman" w:eastAsia="Times New Roman" w:cs="Times New Roman"/>
          <w:sz w:val="22"/>
          <w:szCs w:val="22"/>
          <w:spacing w:val="-9"/>
        </w:rPr>
        <w:t>SLVPN  </w:t>
      </w:r>
      <w:r>
        <w:rPr>
          <w:sz w:val="22"/>
          <w:szCs w:val="22"/>
          <w:spacing w:val="-9"/>
        </w:rPr>
        <w:t>协议等。</w:t>
      </w:r>
    </w:p>
    <w:p>
      <w:pPr>
        <w:spacing w:line="308" w:lineRule="auto"/>
        <w:rPr>
          <w:rFonts w:ascii="Arial"/>
          <w:sz w:val="21"/>
        </w:rPr>
      </w:pPr>
      <w:r/>
    </w:p>
    <w:p>
      <w:pPr>
        <w:ind w:left="423"/>
        <w:spacing w:before="95" w:line="221" w:lineRule="auto"/>
        <w:outlineLvl w:val="6"/>
        <w:rPr>
          <w:rFonts w:ascii="SimHei" w:hAnsi="SimHei" w:eastAsia="SimHei" w:cs="SimHei"/>
          <w:sz w:val="29"/>
          <w:szCs w:val="29"/>
        </w:rPr>
      </w:pPr>
      <w:r>
        <w:rPr>
          <w:rFonts w:ascii="SimHei" w:hAnsi="SimHei" w:eastAsia="SimHei" w:cs="SimHei"/>
          <w:sz w:val="29"/>
          <w:szCs w:val="29"/>
          <w:b/>
          <w:bCs/>
          <w:spacing w:val="-15"/>
        </w:rPr>
        <w:t>5.1.3</w:t>
      </w:r>
      <w:r>
        <w:rPr>
          <w:rFonts w:ascii="SimHei" w:hAnsi="SimHei" w:eastAsia="SimHei" w:cs="SimHei"/>
          <w:sz w:val="29"/>
          <w:szCs w:val="29"/>
          <w:spacing w:val="-15"/>
        </w:rPr>
        <w:t xml:space="preserve">  </w:t>
      </w:r>
      <w:r>
        <w:rPr>
          <w:rFonts w:ascii="SimHei" w:hAnsi="SimHei" w:eastAsia="SimHei" w:cs="SimHei"/>
          <w:sz w:val="29"/>
          <w:szCs w:val="29"/>
          <w:b/>
          <w:bCs/>
          <w:spacing w:val="-15"/>
        </w:rPr>
        <w:t>数据加密技术的作用</w:t>
      </w:r>
    </w:p>
    <w:p>
      <w:pPr>
        <w:spacing w:line="263" w:lineRule="auto"/>
        <w:rPr>
          <w:rFonts w:ascii="Arial"/>
          <w:sz w:val="21"/>
        </w:rPr>
      </w:pPr>
      <w:r/>
    </w:p>
    <w:p>
      <w:pPr>
        <w:pStyle w:val="BodyText"/>
        <w:ind w:left="420"/>
        <w:spacing w:before="72" w:line="219" w:lineRule="auto"/>
        <w:rPr>
          <w:sz w:val="22"/>
          <w:szCs w:val="22"/>
        </w:rPr>
      </w:pPr>
      <w:r>
        <w:rPr>
          <w:sz w:val="22"/>
          <w:szCs w:val="22"/>
          <w:spacing w:val="-11"/>
        </w:rPr>
        <w:t>数据加密技术的作用是隐藏或保护需要保密的数据，使未授权者不能提取数据。</w:t>
      </w:r>
    </w:p>
    <w:p>
      <w:pPr>
        <w:pStyle w:val="BodyText"/>
        <w:ind w:right="97" w:firstLine="420"/>
        <w:spacing w:before="59" w:line="243" w:lineRule="auto"/>
        <w:rPr>
          <w:sz w:val="22"/>
          <w:szCs w:val="22"/>
        </w:rPr>
      </w:pPr>
      <w:r>
        <w:rPr>
          <w:sz w:val="22"/>
          <w:szCs w:val="22"/>
          <w:spacing w:val="-2"/>
        </w:rPr>
        <w:t>具体而言，数据加密技术的作用是实现数据的4个保护：数据访问的合法性、数据</w:t>
      </w:r>
      <w:r>
        <w:rPr>
          <w:sz w:val="22"/>
          <w:szCs w:val="22"/>
          <w:spacing w:val="3"/>
        </w:rPr>
        <w:t xml:space="preserve"> </w:t>
      </w:r>
      <w:r>
        <w:rPr>
          <w:sz w:val="22"/>
          <w:szCs w:val="22"/>
          <w:spacing w:val="-11"/>
        </w:rPr>
        <w:t>记录的机密性、数据记录的完整性、数据操作行为的不可否认性。</w:t>
      </w:r>
    </w:p>
    <w:p>
      <w:pPr>
        <w:pStyle w:val="BodyText"/>
        <w:ind w:left="420"/>
        <w:spacing w:before="99" w:line="219" w:lineRule="auto"/>
        <w:rPr>
          <w:sz w:val="22"/>
          <w:szCs w:val="22"/>
        </w:rPr>
      </w:pPr>
      <w:r>
        <w:rPr>
          <w:sz w:val="22"/>
          <w:szCs w:val="22"/>
          <w:spacing w:val="-6"/>
        </w:rPr>
        <w:t>●数据访问的合法性：防假冒，使非法用户(假冒人员)“访不了”数据。</w:t>
      </w:r>
    </w:p>
    <w:p>
      <w:pPr>
        <w:pStyle w:val="BodyText"/>
        <w:ind w:left="420"/>
        <w:spacing w:before="58" w:line="219" w:lineRule="auto"/>
        <w:rPr>
          <w:sz w:val="22"/>
          <w:szCs w:val="22"/>
        </w:rPr>
      </w:pPr>
      <w:r>
        <w:rPr>
          <w:sz w:val="22"/>
          <w:szCs w:val="22"/>
          <w:spacing w:val="-6"/>
        </w:rPr>
        <w:t>●数据记录的机密性：防泄密，使非法用户(假冒人员)“看不懂”数据。</w:t>
      </w:r>
    </w:p>
    <w:p>
      <w:pPr>
        <w:pStyle w:val="BodyText"/>
        <w:ind w:left="420"/>
        <w:spacing w:before="79" w:line="219" w:lineRule="auto"/>
        <w:rPr>
          <w:sz w:val="22"/>
          <w:szCs w:val="22"/>
        </w:rPr>
      </w:pPr>
      <w:r>
        <w:rPr>
          <w:sz w:val="22"/>
          <w:szCs w:val="22"/>
          <w:spacing w:val="-6"/>
        </w:rPr>
        <w:t>●数据记录的完整性：防篡改，使非法用户(假冒人员)“改不了”数据。</w:t>
      </w:r>
    </w:p>
    <w:p>
      <w:pPr>
        <w:pStyle w:val="BodyText"/>
        <w:ind w:left="749" w:right="117" w:hanging="329"/>
        <w:spacing w:before="70" w:line="236" w:lineRule="auto"/>
        <w:rPr>
          <w:sz w:val="22"/>
          <w:szCs w:val="22"/>
        </w:rPr>
      </w:pPr>
      <w:r>
        <w:rPr>
          <w:sz w:val="22"/>
          <w:szCs w:val="22"/>
          <w:spacing w:val="-5"/>
        </w:rPr>
        <w:t>●数据操作行为的不可否认性：抗抵赖，使非法用户</w:t>
      </w:r>
      <w:r>
        <w:rPr>
          <w:sz w:val="22"/>
          <w:szCs w:val="22"/>
          <w:spacing w:val="-6"/>
        </w:rPr>
        <w:t>(假冒人员)“赖不掉”对数据</w:t>
      </w:r>
      <w:r>
        <w:rPr>
          <w:sz w:val="22"/>
          <w:szCs w:val="22"/>
        </w:rPr>
        <w:t xml:space="preserve"> </w:t>
      </w:r>
      <w:r>
        <w:rPr>
          <w:sz w:val="22"/>
          <w:szCs w:val="22"/>
          <w:spacing w:val="-15"/>
        </w:rPr>
        <w:t>的修改、删除、增加等操作。</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pStyle w:val="BodyText"/>
        <w:ind w:left="535"/>
        <w:spacing w:before="130" w:line="219" w:lineRule="auto"/>
        <w:outlineLvl w:val="6"/>
        <w:rPr>
          <w:sz w:val="40"/>
          <w:szCs w:val="40"/>
        </w:rPr>
      </w:pPr>
      <w:r>
        <w:rPr>
          <w:sz w:val="40"/>
          <w:szCs w:val="40"/>
          <w:b/>
          <w:bCs/>
          <w:spacing w:val="-10"/>
        </w:rPr>
        <w:t>5.2</w:t>
      </w:r>
      <w:r>
        <w:rPr>
          <w:sz w:val="40"/>
          <w:szCs w:val="40"/>
          <w:spacing w:val="188"/>
        </w:rPr>
        <w:t xml:space="preserve"> </w:t>
      </w:r>
      <w:r>
        <w:rPr>
          <w:sz w:val="40"/>
          <w:szCs w:val="40"/>
          <w:b/>
          <w:bCs/>
          <w:spacing w:val="-10"/>
        </w:rPr>
        <w:t>国外主要数据加密算法</w:t>
      </w:r>
    </w:p>
    <w:p>
      <w:pPr>
        <w:spacing w:line="323" w:lineRule="auto"/>
        <w:rPr>
          <w:rFonts w:ascii="Arial"/>
          <w:sz w:val="21"/>
        </w:rPr>
      </w:pPr>
      <w:r/>
    </w:p>
    <w:p>
      <w:pPr>
        <w:pStyle w:val="BodyText"/>
        <w:ind w:left="423"/>
        <w:spacing w:before="94" w:line="221" w:lineRule="auto"/>
        <w:outlineLvl w:val="6"/>
        <w:rPr>
          <w:rFonts w:ascii="SimHei" w:hAnsi="SimHei" w:eastAsia="SimHei" w:cs="SimHei"/>
          <w:sz w:val="29"/>
          <w:szCs w:val="29"/>
        </w:rPr>
      </w:pPr>
      <w:r>
        <w:rPr>
          <w:rFonts w:ascii="SimHei" w:hAnsi="SimHei" w:eastAsia="SimHei" w:cs="SimHei"/>
          <w:sz w:val="29"/>
          <w:szCs w:val="29"/>
          <w:b/>
          <w:bCs/>
          <w:spacing w:val="-13"/>
        </w:rPr>
        <w:t>5.2.1</w:t>
      </w:r>
      <w:r>
        <w:rPr>
          <w:rFonts w:ascii="SimHei" w:hAnsi="SimHei" w:eastAsia="SimHei" w:cs="SimHei"/>
          <w:sz w:val="29"/>
          <w:szCs w:val="29"/>
          <w:spacing w:val="115"/>
        </w:rPr>
        <w:t xml:space="preserve"> </w:t>
      </w:r>
      <w:r>
        <w:rPr>
          <w:sz w:val="29"/>
          <w:szCs w:val="29"/>
          <w:b/>
          <w:bCs/>
          <w:spacing w:val="-13"/>
        </w:rPr>
        <w:t>DES</w:t>
      </w:r>
      <w:r>
        <w:rPr>
          <w:sz w:val="29"/>
          <w:szCs w:val="29"/>
          <w:spacing w:val="65"/>
        </w:rPr>
        <w:t xml:space="preserve"> </w:t>
      </w:r>
      <w:r>
        <w:rPr>
          <w:rFonts w:ascii="SimHei" w:hAnsi="SimHei" w:eastAsia="SimHei" w:cs="SimHei"/>
          <w:sz w:val="29"/>
          <w:szCs w:val="29"/>
          <w:b/>
          <w:bCs/>
          <w:spacing w:val="-13"/>
        </w:rPr>
        <w:t>对称加密算法</w:t>
      </w:r>
    </w:p>
    <w:p>
      <w:pPr>
        <w:ind w:left="420"/>
        <w:spacing w:before="312" w:line="221" w:lineRule="auto"/>
        <w:outlineLvl w:val="6"/>
        <w:rPr>
          <w:rFonts w:ascii="SimHei" w:hAnsi="SimHei" w:eastAsia="SimHei" w:cs="SimHei"/>
          <w:sz w:val="22"/>
          <w:szCs w:val="22"/>
        </w:rPr>
      </w:pPr>
      <w:r>
        <w:rPr>
          <w:rFonts w:ascii="Times New Roman" w:hAnsi="Times New Roman" w:eastAsia="Times New Roman" w:cs="Times New Roman"/>
          <w:sz w:val="22"/>
          <w:szCs w:val="22"/>
          <w:b/>
          <w:bCs/>
          <w:spacing w:val="-6"/>
        </w:rPr>
        <w:t>1.DES</w:t>
      </w:r>
      <w:r>
        <w:rPr>
          <w:rFonts w:ascii="Times New Roman" w:hAnsi="Times New Roman" w:eastAsia="Times New Roman" w:cs="Times New Roman"/>
          <w:sz w:val="22"/>
          <w:szCs w:val="22"/>
          <w:b/>
          <w:bCs/>
          <w:spacing w:val="13"/>
        </w:rPr>
        <w:t xml:space="preserve">  </w:t>
      </w:r>
      <w:r>
        <w:rPr>
          <w:rFonts w:ascii="SimHei" w:hAnsi="SimHei" w:eastAsia="SimHei" w:cs="SimHei"/>
          <w:sz w:val="22"/>
          <w:szCs w:val="22"/>
          <w:b/>
          <w:bCs/>
          <w:spacing w:val="-6"/>
        </w:rPr>
        <w:t>概述</w:t>
      </w:r>
    </w:p>
    <w:p>
      <w:pPr>
        <w:pStyle w:val="BodyText"/>
        <w:ind w:right="83" w:firstLine="420"/>
        <w:spacing w:before="87" w:line="241" w:lineRule="auto"/>
        <w:rPr>
          <w:sz w:val="22"/>
          <w:szCs w:val="22"/>
        </w:rPr>
      </w:pPr>
      <w:r>
        <w:rPr>
          <w:rFonts w:ascii="Times New Roman" w:hAnsi="Times New Roman" w:eastAsia="Times New Roman" w:cs="Times New Roman"/>
          <w:sz w:val="22"/>
          <w:szCs w:val="22"/>
        </w:rPr>
        <w:t>DES</w:t>
      </w:r>
      <w:r>
        <w:rPr>
          <w:sz w:val="22"/>
          <w:szCs w:val="22"/>
          <w:spacing w:val="6"/>
        </w:rPr>
        <w:t>是数据加密标准</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encryption</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standard</w:t>
      </w:r>
      <w:r>
        <w:rPr>
          <w:rFonts w:ascii="Times New Roman" w:hAnsi="Times New Roman" w:eastAsia="Times New Roman" w:cs="Times New Roman"/>
          <w:sz w:val="22"/>
          <w:szCs w:val="22"/>
          <w:spacing w:val="6"/>
        </w:rPr>
        <w:t>)</w:t>
      </w:r>
      <w:r>
        <w:rPr>
          <w:sz w:val="22"/>
          <w:szCs w:val="22"/>
          <w:spacing w:val="6"/>
        </w:rPr>
        <w:t>的简称，是由</w:t>
      </w:r>
      <w:r>
        <w:rPr>
          <w:rFonts w:ascii="Times New Roman" w:hAnsi="Times New Roman" w:eastAsia="Times New Roman" w:cs="Times New Roman"/>
          <w:sz w:val="22"/>
          <w:szCs w:val="22"/>
        </w:rPr>
        <w:t>IBM</w:t>
      </w:r>
      <w:r>
        <w:rPr>
          <w:rFonts w:ascii="Times New Roman" w:hAnsi="Times New Roman" w:eastAsia="Times New Roman" w:cs="Times New Roman"/>
          <w:sz w:val="22"/>
          <w:szCs w:val="22"/>
          <w:spacing w:val="6"/>
        </w:rPr>
        <w:t xml:space="preserve"> </w:t>
      </w:r>
      <w:r>
        <w:rPr>
          <w:sz w:val="22"/>
          <w:szCs w:val="22"/>
          <w:spacing w:val="6"/>
        </w:rPr>
        <w:t>公司于1970</w:t>
      </w:r>
      <w:r>
        <w:rPr>
          <w:sz w:val="22"/>
          <w:szCs w:val="22"/>
          <w:spacing w:val="5"/>
        </w:rPr>
        <w:t>提出</w:t>
      </w:r>
      <w:r>
        <w:rPr>
          <w:sz w:val="22"/>
          <w:szCs w:val="22"/>
        </w:rPr>
        <w:t xml:space="preserve"> </w:t>
      </w:r>
      <w:r>
        <w:rPr>
          <w:sz w:val="22"/>
          <w:szCs w:val="22"/>
          <w:spacing w:val="-12"/>
        </w:rPr>
        <w:t>的，也是全球第一个被公布出来的加密算法。</w:t>
      </w:r>
    </w:p>
    <w:p>
      <w:pPr>
        <w:pStyle w:val="BodyText"/>
        <w:ind w:firstLine="420"/>
        <w:spacing w:before="75" w:line="254" w:lineRule="auto"/>
        <w:rPr>
          <w:sz w:val="22"/>
          <w:szCs w:val="22"/>
        </w:rPr>
      </w:pPr>
      <w:r>
        <w:rPr>
          <w:sz w:val="22"/>
          <w:szCs w:val="22"/>
          <w:spacing w:val="-1"/>
        </w:rPr>
        <w:t>DES 算法的入口参数有三个：Key、Data、Mod</w:t>
      </w:r>
      <w:r>
        <w:rPr>
          <w:sz w:val="22"/>
          <w:szCs w:val="22"/>
          <w:spacing w:val="-2"/>
        </w:rPr>
        <w:t>e。</w:t>
      </w:r>
      <w:r>
        <w:rPr>
          <w:sz w:val="22"/>
          <w:szCs w:val="22"/>
          <w:spacing w:val="67"/>
        </w:rPr>
        <w:t xml:space="preserve"> </w:t>
      </w:r>
      <w:r>
        <w:rPr>
          <w:sz w:val="22"/>
          <w:szCs w:val="22"/>
          <w:spacing w:val="-2"/>
        </w:rPr>
        <w:t>其中</w:t>
      </w:r>
      <w:r>
        <w:rPr>
          <w:sz w:val="22"/>
          <w:szCs w:val="22"/>
          <w:spacing w:val="-40"/>
        </w:rPr>
        <w:t xml:space="preserve"> </w:t>
      </w:r>
      <w:r>
        <w:rPr>
          <w:sz w:val="22"/>
          <w:szCs w:val="22"/>
          <w:spacing w:val="-2"/>
        </w:rPr>
        <w:t>Key</w:t>
      </w:r>
      <w:r>
        <w:rPr>
          <w:sz w:val="22"/>
          <w:szCs w:val="22"/>
          <w:spacing w:val="-45"/>
        </w:rPr>
        <w:t xml:space="preserve"> </w:t>
      </w:r>
      <w:r>
        <w:rPr>
          <w:sz w:val="22"/>
          <w:szCs w:val="22"/>
          <w:spacing w:val="-2"/>
        </w:rPr>
        <w:t>为8个字节，共64位，</w:t>
      </w:r>
      <w:r>
        <w:rPr>
          <w:sz w:val="22"/>
          <w:szCs w:val="22"/>
        </w:rPr>
        <w:t xml:space="preserve"> </w:t>
      </w:r>
      <w:r>
        <w:rPr>
          <w:sz w:val="22"/>
          <w:szCs w:val="22"/>
          <w:spacing w:val="-9"/>
        </w:rPr>
        <w:t>是</w:t>
      </w:r>
      <w:r>
        <w:rPr>
          <w:sz w:val="22"/>
          <w:szCs w:val="22"/>
          <w:spacing w:val="-42"/>
        </w:rPr>
        <w:t xml:space="preserve"> </w:t>
      </w:r>
      <w:r>
        <w:rPr>
          <w:sz w:val="22"/>
          <w:szCs w:val="22"/>
          <w:spacing w:val="-9"/>
        </w:rPr>
        <w:t>DES</w:t>
      </w:r>
      <w:r>
        <w:rPr>
          <w:sz w:val="22"/>
          <w:szCs w:val="22"/>
          <w:spacing w:val="25"/>
        </w:rPr>
        <w:t xml:space="preserve"> </w:t>
      </w:r>
      <w:r>
        <w:rPr>
          <w:sz w:val="22"/>
          <w:szCs w:val="22"/>
          <w:spacing w:val="-9"/>
        </w:rPr>
        <w:t>算法的工作密钥；</w:t>
      </w:r>
      <w:r>
        <w:rPr>
          <w:sz w:val="22"/>
          <w:szCs w:val="22"/>
          <w:spacing w:val="-40"/>
        </w:rPr>
        <w:t xml:space="preserve"> </w:t>
      </w:r>
      <w:r>
        <w:rPr>
          <w:sz w:val="22"/>
          <w:szCs w:val="22"/>
          <w:spacing w:val="-9"/>
        </w:rPr>
        <w:t>Data也为8个字节，共64位，是被加密或被解密的数据；</w:t>
      </w:r>
      <w:r>
        <w:rPr>
          <w:sz w:val="22"/>
          <w:szCs w:val="22"/>
          <w:spacing w:val="-50"/>
        </w:rPr>
        <w:t xml:space="preserve"> </w:t>
      </w:r>
      <w:r>
        <w:rPr>
          <w:sz w:val="22"/>
          <w:szCs w:val="22"/>
          <w:spacing w:val="-9"/>
        </w:rPr>
        <w:t>Mode  </w:t>
      </w:r>
      <w:r>
        <w:rPr>
          <w:sz w:val="22"/>
          <w:szCs w:val="22"/>
          <w:spacing w:val="-8"/>
        </w:rPr>
        <w:t>为</w:t>
      </w:r>
      <w:r>
        <w:rPr>
          <w:rFonts w:ascii="Times New Roman" w:hAnsi="Times New Roman" w:eastAsia="Times New Roman" w:cs="Times New Roman"/>
          <w:sz w:val="22"/>
          <w:szCs w:val="22"/>
          <w:spacing w:val="-8"/>
        </w:rPr>
        <w:t>DES </w:t>
      </w:r>
      <w:r>
        <w:rPr>
          <w:sz w:val="22"/>
          <w:szCs w:val="22"/>
          <w:spacing w:val="-8"/>
        </w:rPr>
        <w:t>的工作方式，包括加密和解密方式。</w:t>
      </w:r>
    </w:p>
    <w:p>
      <w:pPr>
        <w:pStyle w:val="BodyText"/>
        <w:ind w:right="80" w:firstLine="420"/>
        <w:spacing w:before="61" w:line="265" w:lineRule="auto"/>
        <w:rPr>
          <w:sz w:val="22"/>
          <w:szCs w:val="22"/>
        </w:rPr>
      </w:pPr>
      <w:r>
        <w:rPr>
          <w:rFonts w:ascii="Times New Roman" w:hAnsi="Times New Roman" w:eastAsia="Times New Roman" w:cs="Times New Roman"/>
          <w:sz w:val="22"/>
          <w:szCs w:val="22"/>
          <w:spacing w:val="-4"/>
        </w:rPr>
        <w:t>DES</w:t>
      </w:r>
      <w:r>
        <w:rPr>
          <w:rFonts w:ascii="Times New Roman" w:hAnsi="Times New Roman" w:eastAsia="Times New Roman" w:cs="Times New Roman"/>
          <w:sz w:val="22"/>
          <w:szCs w:val="22"/>
          <w:spacing w:val="-16"/>
        </w:rPr>
        <w:t xml:space="preserve"> </w:t>
      </w:r>
      <w:r>
        <w:rPr>
          <w:sz w:val="22"/>
          <w:szCs w:val="22"/>
          <w:spacing w:val="-4"/>
        </w:rPr>
        <w:t>算法的工作模式：如</w:t>
      </w:r>
      <w:r>
        <w:rPr>
          <w:sz w:val="22"/>
          <w:szCs w:val="22"/>
          <w:spacing w:val="-46"/>
        </w:rPr>
        <w:t xml:space="preserve"> </w:t>
      </w:r>
      <w:r>
        <w:rPr>
          <w:rFonts w:ascii="Times New Roman" w:hAnsi="Times New Roman" w:eastAsia="Times New Roman" w:cs="Times New Roman"/>
          <w:sz w:val="22"/>
          <w:szCs w:val="22"/>
          <w:spacing w:val="-4"/>
        </w:rPr>
        <w:t>Mode </w:t>
      </w:r>
      <w:r>
        <w:rPr>
          <w:sz w:val="22"/>
          <w:szCs w:val="22"/>
          <w:spacing w:val="-4"/>
        </w:rPr>
        <w:t>为加密，则用</w:t>
      </w:r>
      <w:r>
        <w:rPr>
          <w:rFonts w:ascii="Times New Roman" w:hAnsi="Times New Roman" w:eastAsia="Times New Roman" w:cs="Times New Roman"/>
          <w:sz w:val="22"/>
          <w:szCs w:val="22"/>
          <w:spacing w:val="-4"/>
        </w:rPr>
        <w:t>Ke</w:t>
      </w:r>
      <w:r>
        <w:rPr>
          <w:rFonts w:ascii="Times New Roman" w:hAnsi="Times New Roman" w:eastAsia="Times New Roman" w:cs="Times New Roman"/>
          <w:sz w:val="22"/>
          <w:szCs w:val="22"/>
          <w:spacing w:val="-5"/>
        </w:rPr>
        <w:t>y</w:t>
      </w:r>
      <w:r>
        <w:rPr>
          <w:rFonts w:ascii="Times New Roman" w:hAnsi="Times New Roman" w:eastAsia="Times New Roman" w:cs="Times New Roman"/>
          <w:sz w:val="22"/>
          <w:szCs w:val="22"/>
          <w:spacing w:val="-18"/>
        </w:rPr>
        <w:t xml:space="preserve"> </w:t>
      </w:r>
      <w:r>
        <w:rPr>
          <w:sz w:val="22"/>
          <w:szCs w:val="22"/>
          <w:spacing w:val="-5"/>
        </w:rPr>
        <w:t>对明文数据</w:t>
      </w:r>
      <w:r>
        <w:rPr>
          <w:sz w:val="22"/>
          <w:szCs w:val="22"/>
          <w:spacing w:val="-62"/>
        </w:rPr>
        <w:t xml:space="preserve"> </w:t>
      </w:r>
      <w:r>
        <w:rPr>
          <w:rFonts w:ascii="Times New Roman" w:hAnsi="Times New Roman" w:eastAsia="Times New Roman" w:cs="Times New Roman"/>
          <w:sz w:val="22"/>
          <w:szCs w:val="22"/>
          <w:spacing w:val="-5"/>
        </w:rPr>
        <w:t>Data </w:t>
      </w:r>
      <w:r>
        <w:rPr>
          <w:sz w:val="22"/>
          <w:szCs w:val="22"/>
          <w:spacing w:val="-5"/>
        </w:rPr>
        <w:t>进行加密，生成</w:t>
      </w:r>
      <w:r>
        <w:rPr>
          <w:sz w:val="22"/>
          <w:szCs w:val="22"/>
        </w:rPr>
        <w:t xml:space="preserve"> </w:t>
      </w:r>
      <w:r>
        <w:rPr>
          <w:rFonts w:ascii="Times New Roman" w:hAnsi="Times New Roman" w:eastAsia="Times New Roman" w:cs="Times New Roman"/>
          <w:sz w:val="22"/>
          <w:szCs w:val="22"/>
        </w:rPr>
        <w:t>Data</w:t>
      </w:r>
      <w:r>
        <w:rPr>
          <w:sz w:val="22"/>
          <w:szCs w:val="22"/>
          <w:spacing w:val="5"/>
        </w:rPr>
        <w:t>的密文数据(64位)作为</w:t>
      </w:r>
      <w:r>
        <w:rPr>
          <w:sz w:val="22"/>
          <w:szCs w:val="22"/>
          <w:spacing w:val="-54"/>
        </w:rPr>
        <w:t xml:space="preserve"> </w:t>
      </w:r>
      <w:r>
        <w:rPr>
          <w:rFonts w:ascii="Times New Roman" w:hAnsi="Times New Roman" w:eastAsia="Times New Roman" w:cs="Times New Roman"/>
          <w:sz w:val="22"/>
          <w:szCs w:val="22"/>
        </w:rPr>
        <w:t>DES</w:t>
      </w:r>
      <w:r>
        <w:rPr>
          <w:sz w:val="22"/>
          <w:szCs w:val="22"/>
          <w:spacing w:val="5"/>
        </w:rPr>
        <w:t>的输出结果；如</w:t>
      </w:r>
      <w:r>
        <w:rPr>
          <w:sz w:val="22"/>
          <w:szCs w:val="22"/>
          <w:spacing w:val="-53"/>
        </w:rPr>
        <w:t xml:space="preserve"> </w:t>
      </w:r>
      <w:r>
        <w:rPr>
          <w:rFonts w:ascii="Times New Roman" w:hAnsi="Times New Roman" w:eastAsia="Times New Roman" w:cs="Times New Roman"/>
          <w:sz w:val="22"/>
          <w:szCs w:val="22"/>
        </w:rPr>
        <w:t>Mode</w:t>
      </w:r>
      <w:r>
        <w:rPr>
          <w:sz w:val="22"/>
          <w:szCs w:val="22"/>
          <w:spacing w:val="5"/>
        </w:rPr>
        <w:t>为解密，则用</w:t>
      </w:r>
      <w:r>
        <w:rPr>
          <w:rFonts w:ascii="Times New Roman" w:hAnsi="Times New Roman" w:eastAsia="Times New Roman" w:cs="Times New Roman"/>
          <w:sz w:val="22"/>
          <w:szCs w:val="22"/>
        </w:rPr>
        <w:t>Key</w:t>
      </w:r>
      <w:r>
        <w:rPr>
          <w:rFonts w:ascii="Times New Roman" w:hAnsi="Times New Roman" w:eastAsia="Times New Roman" w:cs="Times New Roman"/>
          <w:sz w:val="22"/>
          <w:szCs w:val="22"/>
          <w:spacing w:val="-18"/>
        </w:rPr>
        <w:t xml:space="preserve"> </w:t>
      </w:r>
      <w:r>
        <w:rPr>
          <w:sz w:val="22"/>
          <w:szCs w:val="22"/>
          <w:spacing w:val="5"/>
        </w:rPr>
        <w:t>对密文数据</w:t>
      </w:r>
      <w:r>
        <w:rPr>
          <w:sz w:val="22"/>
          <w:szCs w:val="22"/>
        </w:rPr>
        <w:t xml:space="preserve"> </w:t>
      </w:r>
      <w:r>
        <w:rPr>
          <w:rFonts w:ascii="Times New Roman" w:hAnsi="Times New Roman" w:eastAsia="Times New Roman" w:cs="Times New Roman"/>
          <w:sz w:val="22"/>
          <w:szCs w:val="22"/>
          <w:spacing w:val="-4"/>
        </w:rPr>
        <w:t>Data </w:t>
      </w:r>
      <w:r>
        <w:rPr>
          <w:sz w:val="22"/>
          <w:szCs w:val="22"/>
          <w:spacing w:val="-4"/>
        </w:rPr>
        <w:t>进行解密，将其还原为</w:t>
      </w:r>
      <w:r>
        <w:rPr>
          <w:sz w:val="22"/>
          <w:szCs w:val="22"/>
          <w:spacing w:val="-50"/>
        </w:rPr>
        <w:t xml:space="preserve"> </w:t>
      </w:r>
      <w:r>
        <w:rPr>
          <w:rFonts w:ascii="Times New Roman" w:hAnsi="Times New Roman" w:eastAsia="Times New Roman" w:cs="Times New Roman"/>
          <w:sz w:val="22"/>
          <w:szCs w:val="22"/>
          <w:spacing w:val="-4"/>
        </w:rPr>
        <w:t>Data</w:t>
      </w:r>
      <w:r>
        <w:rPr>
          <w:sz w:val="22"/>
          <w:szCs w:val="22"/>
          <w:spacing w:val="-4"/>
        </w:rPr>
        <w:t>的明文数据(6</w:t>
      </w:r>
      <w:r>
        <w:rPr>
          <w:sz w:val="22"/>
          <w:szCs w:val="22"/>
          <w:spacing w:val="-5"/>
        </w:rPr>
        <w:t>4位)作为 </w:t>
      </w:r>
      <w:r>
        <w:rPr>
          <w:rFonts w:ascii="Times New Roman" w:hAnsi="Times New Roman" w:eastAsia="Times New Roman" w:cs="Times New Roman"/>
          <w:sz w:val="22"/>
          <w:szCs w:val="22"/>
          <w:spacing w:val="-5"/>
        </w:rPr>
        <w:t>DES </w:t>
      </w:r>
      <w:r>
        <w:rPr>
          <w:sz w:val="22"/>
          <w:szCs w:val="22"/>
          <w:spacing w:val="-5"/>
        </w:rPr>
        <w:t>的输出结果。</w:t>
      </w:r>
    </w:p>
    <w:p>
      <w:pPr>
        <w:pStyle w:val="BodyText"/>
        <w:ind w:right="98" w:firstLine="420"/>
        <w:spacing w:before="78" w:line="244" w:lineRule="auto"/>
        <w:rPr>
          <w:sz w:val="22"/>
          <w:szCs w:val="22"/>
        </w:rPr>
      </w:pPr>
      <w:r>
        <w:rPr>
          <w:sz w:val="22"/>
          <w:szCs w:val="22"/>
          <w:spacing w:val="-2"/>
        </w:rPr>
        <w:t>DES 可提供7.2×10¹</w:t>
      </w:r>
      <w:r>
        <w:rPr>
          <w:rFonts w:ascii="Calibri" w:hAnsi="Calibri" w:eastAsia="Calibri" w:cs="Calibri"/>
          <w:sz w:val="22"/>
          <w:szCs w:val="22"/>
          <w:spacing w:val="-2"/>
        </w:rPr>
        <w:t>⁶</w:t>
      </w:r>
      <w:r>
        <w:rPr>
          <w:sz w:val="22"/>
          <w:szCs w:val="22"/>
          <w:spacing w:val="-2"/>
        </w:rPr>
        <w:t>个密钥，若用每微秒可进行一</w:t>
      </w:r>
      <w:r>
        <w:rPr>
          <w:sz w:val="22"/>
          <w:szCs w:val="22"/>
          <w:spacing w:val="-3"/>
        </w:rPr>
        <w:t>次</w:t>
      </w:r>
      <w:r>
        <w:rPr>
          <w:sz w:val="22"/>
          <w:szCs w:val="22"/>
          <w:spacing w:val="-48"/>
        </w:rPr>
        <w:t xml:space="preserve"> </w:t>
      </w:r>
      <w:r>
        <w:rPr>
          <w:sz w:val="22"/>
          <w:szCs w:val="22"/>
          <w:spacing w:val="-3"/>
        </w:rPr>
        <w:t>DES 加密的计算机来破译密</w:t>
      </w:r>
      <w:r>
        <w:rPr>
          <w:sz w:val="22"/>
          <w:szCs w:val="22"/>
        </w:rPr>
        <w:t xml:space="preserve"> </w:t>
      </w:r>
      <w:r>
        <w:rPr>
          <w:sz w:val="22"/>
          <w:szCs w:val="22"/>
          <w:spacing w:val="-4"/>
        </w:rPr>
        <w:t>码，需要2000年。</w:t>
      </w:r>
    </w:p>
    <w:p>
      <w:pPr>
        <w:pStyle w:val="BodyText"/>
        <w:ind w:left="423"/>
        <w:spacing w:before="84" w:line="221" w:lineRule="auto"/>
        <w:outlineLvl w:val="6"/>
        <w:rPr>
          <w:rFonts w:ascii="SimHei" w:hAnsi="SimHei" w:eastAsia="SimHei" w:cs="SimHei"/>
          <w:sz w:val="22"/>
          <w:szCs w:val="22"/>
        </w:rPr>
      </w:pPr>
      <w:r>
        <w:rPr>
          <w:sz w:val="22"/>
          <w:szCs w:val="22"/>
          <w:b/>
          <w:bCs/>
          <w:spacing w:val="-10"/>
        </w:rPr>
        <w:t>2.DES</w:t>
      </w:r>
      <w:r>
        <w:rPr>
          <w:sz w:val="22"/>
          <w:szCs w:val="22"/>
          <w:spacing w:val="60"/>
        </w:rPr>
        <w:t xml:space="preserve"> </w:t>
      </w:r>
      <w:r>
        <w:rPr>
          <w:rFonts w:ascii="SimHei" w:hAnsi="SimHei" w:eastAsia="SimHei" w:cs="SimHei"/>
          <w:sz w:val="22"/>
          <w:szCs w:val="22"/>
          <w:b/>
          <w:bCs/>
          <w:spacing w:val="-10"/>
        </w:rPr>
        <w:t>加密流程分析</w:t>
      </w:r>
    </w:p>
    <w:p>
      <w:pPr>
        <w:pStyle w:val="BodyText"/>
        <w:ind w:left="420"/>
        <w:spacing w:before="67" w:line="212" w:lineRule="auto"/>
        <w:rPr>
          <w:sz w:val="22"/>
          <w:szCs w:val="22"/>
        </w:rPr>
      </w:pPr>
      <w:r>
        <w:rPr>
          <w:rFonts w:ascii="Times New Roman" w:hAnsi="Times New Roman" w:eastAsia="Times New Roman" w:cs="Times New Roman"/>
          <w:sz w:val="22"/>
          <w:szCs w:val="22"/>
          <w:spacing w:val="-5"/>
        </w:rPr>
        <w:t>DES </w:t>
      </w:r>
      <w:r>
        <w:rPr>
          <w:sz w:val="22"/>
          <w:szCs w:val="22"/>
          <w:spacing w:val="-5"/>
        </w:rPr>
        <w:t>算法流程如图5-4</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6"/>
        </w:rPr>
        <w:t xml:space="preserve"> </w:t>
      </w:r>
      <w:r>
        <w:rPr>
          <w:sz w:val="22"/>
          <w:szCs w:val="22"/>
          <w:spacing w:val="-5"/>
        </w:rPr>
        <w:t>所示，它主要包括下述4个步骤。</w:t>
      </w:r>
    </w:p>
    <w:p>
      <w:pPr>
        <w:pStyle w:val="BodyText"/>
        <w:ind w:right="90" w:firstLine="420"/>
        <w:spacing w:before="81" w:line="253" w:lineRule="auto"/>
        <w:rPr>
          <w:sz w:val="22"/>
          <w:szCs w:val="22"/>
        </w:rPr>
      </w:pPr>
      <w:r>
        <w:rPr>
          <w:sz w:val="22"/>
          <w:szCs w:val="22"/>
          <w:spacing w:val="-6"/>
        </w:rPr>
        <w:t>①</w:t>
      </w:r>
      <w:r>
        <w:rPr>
          <w:sz w:val="22"/>
          <w:szCs w:val="22"/>
          <w:spacing w:val="-62"/>
        </w:rPr>
        <w:t xml:space="preserve"> </w:t>
      </w:r>
      <w:r>
        <w:rPr>
          <w:sz w:val="22"/>
          <w:szCs w:val="22"/>
          <w:spacing w:val="-6"/>
        </w:rPr>
        <w:t>初始化：对输入的明文进行分组，每组为64位；对初始密钥进行</w:t>
      </w:r>
      <w:r>
        <w:rPr>
          <w:sz w:val="22"/>
          <w:szCs w:val="22"/>
          <w:spacing w:val="-7"/>
        </w:rPr>
        <w:t>初始置换，去掉</w:t>
      </w:r>
      <w:r>
        <w:rPr>
          <w:sz w:val="22"/>
          <w:szCs w:val="22"/>
        </w:rPr>
        <w:t xml:space="preserve"> </w:t>
      </w:r>
      <w:r>
        <w:rPr>
          <w:sz w:val="22"/>
          <w:szCs w:val="22"/>
          <w:spacing w:val="2"/>
        </w:rPr>
        <w:t>64位密钥(数据块)中的第8、16、</w:t>
      </w:r>
      <w:r>
        <w:rPr>
          <w:sz w:val="22"/>
          <w:szCs w:val="22"/>
          <w:spacing w:val="60"/>
        </w:rPr>
        <w:t xml:space="preserve"> </w:t>
      </w:r>
      <w:r>
        <w:rPr>
          <w:sz w:val="22"/>
          <w:szCs w:val="22"/>
          <w:spacing w:val="2"/>
        </w:rPr>
        <w:t>……、64位等8位奇偶校验位，形成5</w:t>
      </w:r>
      <w:r>
        <w:rPr>
          <w:sz w:val="22"/>
          <w:szCs w:val="22"/>
          <w:spacing w:val="1"/>
        </w:rPr>
        <w:t>6位作为有效</w:t>
      </w:r>
      <w:r>
        <w:rPr>
          <w:sz w:val="22"/>
          <w:szCs w:val="22"/>
        </w:rPr>
        <w:t xml:space="preserve"> </w:t>
      </w:r>
      <w:r>
        <w:rPr>
          <w:sz w:val="22"/>
          <w:szCs w:val="22"/>
          <w:spacing w:val="-14"/>
        </w:rPr>
        <w:t>的密钥长度。</w:t>
      </w:r>
    </w:p>
    <w:p>
      <w:pPr>
        <w:pStyle w:val="BodyText"/>
        <w:ind w:left="420"/>
        <w:spacing w:before="84" w:line="217" w:lineRule="auto"/>
        <w:rPr>
          <w:sz w:val="22"/>
          <w:szCs w:val="22"/>
        </w:rPr>
      </w:pPr>
      <w:r>
        <w:rPr>
          <w:sz w:val="22"/>
          <w:szCs w:val="22"/>
          <w:spacing w:val="-6"/>
        </w:rPr>
        <w:t>②</w:t>
      </w:r>
      <w:r>
        <w:rPr>
          <w:sz w:val="22"/>
          <w:szCs w:val="22"/>
          <w:spacing w:val="-56"/>
        </w:rPr>
        <w:t xml:space="preserve"> </w:t>
      </w:r>
      <w:r>
        <w:rPr>
          <w:sz w:val="22"/>
          <w:szCs w:val="22"/>
          <w:spacing w:val="-6"/>
        </w:rPr>
        <w:t>初始置换：将明文分组分成均为32位长的左半部分和右半部分。</w:t>
      </w:r>
    </w:p>
    <w:p>
      <w:pPr>
        <w:pStyle w:val="BodyText"/>
        <w:ind w:left="420"/>
        <w:spacing w:before="81" w:line="216" w:lineRule="auto"/>
        <w:rPr>
          <w:sz w:val="22"/>
          <w:szCs w:val="22"/>
        </w:rPr>
      </w:pPr>
      <w:r>
        <w:rPr>
          <w:sz w:val="22"/>
          <w:szCs w:val="22"/>
          <w:spacing w:val="4"/>
        </w:rPr>
        <w:t>③</w:t>
      </w:r>
      <w:r>
        <w:rPr>
          <w:sz w:val="22"/>
          <w:szCs w:val="22"/>
          <w:spacing w:val="-44"/>
        </w:rPr>
        <w:t xml:space="preserve"> </w:t>
      </w:r>
      <w:r>
        <w:rPr>
          <w:sz w:val="22"/>
          <w:szCs w:val="22"/>
          <w:spacing w:val="4"/>
        </w:rPr>
        <w:t>加密运算：进行16轮加密运算(函数</w:t>
      </w:r>
      <w:r>
        <w:rPr>
          <w:rFonts w:ascii="Times New Roman" w:hAnsi="Times New Roman" w:eastAsia="Times New Roman" w:cs="Times New Roman"/>
          <w:sz w:val="22"/>
          <w:szCs w:val="22"/>
          <w:spacing w:val="4"/>
        </w:rPr>
        <w:t>f</w:t>
      </w:r>
      <w:r>
        <w:rPr>
          <w:rFonts w:ascii="Times New Roman" w:hAnsi="Times New Roman" w:eastAsia="Times New Roman" w:cs="Times New Roman"/>
          <w:sz w:val="22"/>
          <w:szCs w:val="22"/>
          <w:spacing w:val="18"/>
          <w:w w:val="101"/>
        </w:rPr>
        <w:t xml:space="preserve"> </w:t>
      </w:r>
      <w:r>
        <w:rPr>
          <w:sz w:val="22"/>
          <w:szCs w:val="22"/>
          <w:spacing w:val="4"/>
        </w:rPr>
        <w:t>运算),其中每轮密钥为48位。</w:t>
      </w:r>
    </w:p>
    <w:p>
      <w:pPr>
        <w:spacing w:line="216" w:lineRule="auto"/>
        <w:sectPr>
          <w:pgSz w:w="9480" w:h="14400"/>
          <w:pgMar w:top="400" w:right="779" w:bottom="0" w:left="439" w:header="0" w:footer="0" w:gutter="0"/>
        </w:sectPr>
        <w:rPr>
          <w:sz w:val="22"/>
          <w:szCs w:val="22"/>
        </w:rPr>
      </w:pPr>
    </w:p>
    <w:p>
      <w:pPr>
        <w:spacing w:before="118" w:line="217" w:lineRule="auto"/>
        <w:rPr>
          <w:rFonts w:ascii="SimHei" w:hAnsi="SimHei" w:eastAsia="SimHei" w:cs="SimHei"/>
          <w:sz w:val="22"/>
          <w:szCs w:val="22"/>
        </w:rPr>
      </w:pPr>
      <w:r>
        <w:rPr>
          <w:rFonts w:ascii="SimHei" w:hAnsi="SimHei" w:eastAsia="SimHei" w:cs="SimHei"/>
          <w:sz w:val="22"/>
          <w:szCs w:val="22"/>
          <w:spacing w:val="-2"/>
        </w:rPr>
        <w:t>|8</w:t>
      </w:r>
      <w:r>
        <w:rPr>
          <w:rFonts w:ascii="SimHei" w:hAnsi="SimHei" w:eastAsia="SimHei" w:cs="SimHei"/>
          <w:sz w:val="22"/>
          <w:szCs w:val="22"/>
          <w:spacing w:val="-2"/>
        </w:rPr>
        <w:t xml:space="preserve"> </w:t>
      </w:r>
      <w:r>
        <w:rPr>
          <w:rFonts w:ascii="SimHei" w:hAnsi="SimHei" w:eastAsia="SimHei" w:cs="SimHei"/>
          <w:sz w:val="22"/>
          <w:szCs w:val="22"/>
          <w:b/>
          <w:bCs/>
          <w:spacing w:val="-2"/>
        </w:rPr>
        <w:t>6|数据安全与治理</w:t>
      </w:r>
    </w:p>
    <w:p>
      <w:pPr>
        <w:spacing w:line="296" w:lineRule="auto"/>
        <w:rPr>
          <w:rFonts w:ascii="Arial"/>
          <w:sz w:val="21"/>
        </w:rPr>
      </w:pPr>
      <w:r/>
    </w:p>
    <w:p>
      <w:pPr>
        <w:pStyle w:val="BodyText"/>
        <w:ind w:left="450"/>
        <w:spacing w:before="71" w:line="217" w:lineRule="auto"/>
        <w:rPr>
          <w:sz w:val="22"/>
          <w:szCs w:val="22"/>
        </w:rPr>
      </w:pPr>
      <w:r>
        <w:rPr>
          <w:sz w:val="22"/>
          <w:szCs w:val="22"/>
          <w:spacing w:val="-5"/>
        </w:rPr>
        <w:t>④末置换：又称初始置换的逆置换，产生64位的密文。</w:t>
      </w:r>
    </w:p>
    <w:p>
      <w:pPr>
        <w:spacing w:line="271" w:lineRule="auto"/>
        <w:rPr>
          <w:rFonts w:ascii="Arial"/>
          <w:sz w:val="21"/>
        </w:rPr>
      </w:pPr>
      <w:r/>
    </w:p>
    <w:p>
      <w:pPr>
        <w:pStyle w:val="BodyText"/>
        <w:ind w:left="5450"/>
        <w:spacing w:before="59" w:line="421" w:lineRule="exact"/>
        <w:rPr>
          <w:sz w:val="18"/>
          <w:szCs w:val="18"/>
        </w:rPr>
      </w:pPr>
      <w:r>
        <w:drawing>
          <wp:anchor distT="0" distB="0" distL="0" distR="0" simplePos="0" relativeHeight="251967488" behindDoc="1" locked="0" layoutInCell="1" allowOverlap="1">
            <wp:simplePos x="0" y="0"/>
            <wp:positionH relativeFrom="column">
              <wp:posOffset>2495568</wp:posOffset>
            </wp:positionH>
            <wp:positionV relativeFrom="paragraph">
              <wp:posOffset>-36691</wp:posOffset>
            </wp:positionV>
            <wp:extent cx="2444760" cy="4038631"/>
            <wp:effectExtent l="0" t="0" r="0" b="0"/>
            <wp:wrapNone/>
            <wp:docPr id="110" name="IM 110"/>
            <wp:cNvGraphicFramePr/>
            <a:graphic>
              <a:graphicData uri="http://schemas.openxmlformats.org/drawingml/2006/picture">
                <pic:pic>
                  <pic:nvPicPr>
                    <pic:cNvPr id="110" name="IM 110"/>
                    <pic:cNvPicPr/>
                  </pic:nvPicPr>
                  <pic:blipFill>
                    <a:blip r:embed="rId80"/>
                    <a:stretch>
                      <a:fillRect/>
                    </a:stretch>
                  </pic:blipFill>
                  <pic:spPr>
                    <a:xfrm rot="0">
                      <a:off x="0" y="0"/>
                      <a:ext cx="2444760" cy="4038631"/>
                    </a:xfrm>
                    <a:prstGeom prst="rect">
                      <a:avLst/>
                    </a:prstGeom>
                  </pic:spPr>
                </pic:pic>
              </a:graphicData>
            </a:graphic>
          </wp:anchor>
        </w:drawing>
      </w:r>
      <w:r>
        <w:rPr>
          <w:sz w:val="18"/>
          <w:szCs w:val="18"/>
          <w:spacing w:val="-5"/>
          <w:position w:val="18"/>
        </w:rPr>
        <w:t>明文输入</w:t>
      </w:r>
    </w:p>
    <w:p>
      <w:pPr>
        <w:pStyle w:val="BodyText"/>
        <w:ind w:left="5450"/>
        <w:spacing w:line="220" w:lineRule="auto"/>
        <w:rPr>
          <w:sz w:val="18"/>
          <w:szCs w:val="18"/>
        </w:rPr>
      </w:pPr>
      <w:r>
        <w:rPr>
          <w:sz w:val="18"/>
          <w:szCs w:val="18"/>
          <w:spacing w:val="-2"/>
        </w:rPr>
        <w:t>初始置换</w:t>
      </w:r>
    </w:p>
    <w:p>
      <w:pPr>
        <w:spacing w:line="327" w:lineRule="auto"/>
        <w:rPr>
          <w:rFonts w:ascii="Arial"/>
          <w:sz w:val="21"/>
        </w:rPr>
      </w:pPr>
      <w:r/>
    </w:p>
    <w:p>
      <w:pPr>
        <w:ind w:left="4780"/>
        <w:spacing w:before="52" w:line="19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i/>
          <w:iCs/>
          <w:color w:val="FFFFFF"/>
          <w:spacing w:val="2"/>
        </w:rPr>
        <w:t>L₀                            </w:t>
      </w:r>
      <w:r>
        <w:rPr>
          <w:rFonts w:ascii="Times New Roman" w:hAnsi="Times New Roman" w:eastAsia="Times New Roman" w:cs="Times New Roman"/>
          <w:sz w:val="18"/>
          <w:szCs w:val="18"/>
          <w:i/>
          <w:iCs/>
          <w:color w:val="FFFFFF"/>
          <w:spacing w:val="1"/>
        </w:rPr>
        <w:t xml:space="preserve">           </w:t>
      </w:r>
      <w:r>
        <w:rPr>
          <w:rFonts w:ascii="Times New Roman" w:hAnsi="Times New Roman" w:eastAsia="Times New Roman" w:cs="Times New Roman"/>
          <w:sz w:val="18"/>
          <w:szCs w:val="18"/>
          <w:i/>
          <w:iCs/>
          <w:spacing w:val="1"/>
        </w:rPr>
        <w:t>R₀</w:t>
      </w:r>
    </w:p>
    <w:p>
      <w:pPr>
        <w:ind w:left="7290"/>
        <w:spacing w:before="151"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2"/>
        </w:rPr>
        <w:t>K₁</w:t>
      </w:r>
    </w:p>
    <w:p>
      <w:pPr>
        <w:spacing w:line="387" w:lineRule="auto"/>
        <w:rPr>
          <w:rFonts w:ascii="Arial"/>
          <w:sz w:val="21"/>
        </w:rPr>
      </w:pPr>
      <w:r/>
    </w:p>
    <w:p>
      <w:pPr>
        <w:ind w:left="4630"/>
        <w:spacing w:before="6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position w:val="-2"/>
        </w:rPr>
        <w:t>L₁=R₀</w:t>
      </w:r>
      <w:r>
        <w:rPr>
          <w:rFonts w:ascii="Times New Roman" w:hAnsi="Times New Roman" w:eastAsia="Times New Roman" w:cs="Times New Roman"/>
          <w:sz w:val="18"/>
          <w:szCs w:val="18"/>
          <w:spacing w:val="1"/>
          <w:position w:val="-2"/>
        </w:rPr>
        <w:t xml:space="preserve">                        </w:t>
      </w:r>
      <w:r>
        <w:rPr>
          <w:rFonts w:ascii="Times New Roman" w:hAnsi="Times New Roman" w:eastAsia="Times New Roman" w:cs="Times New Roman"/>
          <w:sz w:val="22"/>
          <w:szCs w:val="22"/>
          <w:spacing w:val="-1"/>
        </w:rPr>
        <w:t>R₁=L₀f(R₀,</w:t>
      </w:r>
      <w:r>
        <w:rPr>
          <w:rFonts w:ascii="Times New Roman" w:hAnsi="Times New Roman" w:eastAsia="Times New Roman" w:cs="Times New Roman"/>
          <w:sz w:val="22"/>
          <w:szCs w:val="22"/>
          <w:spacing w:val="44"/>
          <w:w w:val="101"/>
        </w:rPr>
        <w:t xml:space="preserve"> </w:t>
      </w:r>
      <w:r>
        <w:rPr>
          <w:rFonts w:ascii="Times New Roman" w:hAnsi="Times New Roman" w:eastAsia="Times New Roman" w:cs="Times New Roman"/>
          <w:sz w:val="18"/>
          <w:szCs w:val="18"/>
          <w:spacing w:val="-1"/>
        </w:rPr>
        <w:t>K₁)</w:t>
      </w:r>
    </w:p>
    <w:p>
      <w:pPr>
        <w:ind w:left="7260"/>
        <w:spacing w:before="154"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w w:val="94"/>
        </w:rPr>
        <w:t>-K₂</w:t>
      </w:r>
    </w:p>
    <w:p>
      <w:pPr>
        <w:ind w:left="4810"/>
        <w:spacing w:before="263" w:line="198" w:lineRule="auto"/>
        <w:rPr>
          <w:rFonts w:ascii="STXinwei" w:hAnsi="STXinwei" w:eastAsia="STXinwei" w:cs="STXinwei"/>
          <w:sz w:val="18"/>
          <w:szCs w:val="18"/>
        </w:rPr>
      </w:pPr>
      <w:r>
        <w:rPr>
          <w:rFonts w:ascii="STXinwei" w:hAnsi="STXinwei" w:eastAsia="STXinwei" w:cs="STXinwei"/>
          <w:sz w:val="18"/>
          <w:szCs w:val="18"/>
        </w:rPr>
        <w:t>工</w:t>
      </w:r>
    </w:p>
    <w:p>
      <w:pPr>
        <w:ind w:left="1600"/>
        <w:spacing w:line="185" w:lineRule="auto"/>
        <w:rPr>
          <w:rFonts w:ascii="Times New Roman" w:hAnsi="Times New Roman" w:eastAsia="Times New Roman" w:cs="Times New Roman"/>
          <w:sz w:val="10"/>
          <w:szCs w:val="10"/>
        </w:rPr>
      </w:pPr>
      <w:r>
        <w:drawing>
          <wp:anchor distT="0" distB="0" distL="0" distR="0" simplePos="0" relativeHeight="251968512" behindDoc="1" locked="0" layoutInCell="1" allowOverlap="1">
            <wp:simplePos x="0" y="0"/>
            <wp:positionH relativeFrom="column">
              <wp:posOffset>152421</wp:posOffset>
            </wp:positionH>
            <wp:positionV relativeFrom="paragraph">
              <wp:posOffset>-98557</wp:posOffset>
            </wp:positionV>
            <wp:extent cx="2203427" cy="1974829"/>
            <wp:effectExtent l="0" t="0" r="0" b="0"/>
            <wp:wrapNone/>
            <wp:docPr id="112" name="IM 112"/>
            <wp:cNvGraphicFramePr/>
            <a:graphic>
              <a:graphicData uri="http://schemas.openxmlformats.org/drawingml/2006/picture">
                <pic:pic>
                  <pic:nvPicPr>
                    <pic:cNvPr id="112" name="IM 112"/>
                    <pic:cNvPicPr/>
                  </pic:nvPicPr>
                  <pic:blipFill>
                    <a:blip r:embed="rId81"/>
                    <a:stretch>
                      <a:fillRect/>
                    </a:stretch>
                  </pic:blipFill>
                  <pic:spPr>
                    <a:xfrm rot="0">
                      <a:off x="0" y="0"/>
                      <a:ext cx="2203427" cy="1974829"/>
                    </a:xfrm>
                    <a:prstGeom prst="rect">
                      <a:avLst/>
                    </a:prstGeom>
                  </pic:spPr>
                </pic:pic>
              </a:graphicData>
            </a:graphic>
          </wp:anchor>
        </w:drawing>
      </w:r>
      <w:r>
        <w:pict>
          <v:shape id="_x0000_s338" style="position:absolute;margin-left:29.9996pt;margin-top:-2.05963pt;mso-position-vertical-relative:text;mso-position-horizontal-relative:text;width:5.25pt;height:9.7pt;z-index:251979776;" filled="false" stroked="false" type="#_x0000_t202">
            <v:fill on="false"/>
            <v:stroke on="false"/>
            <v:path/>
            <v:imagedata o:title=""/>
            <o:lock v:ext="edit" aspectratio="false"/>
            <v:textbox inset="0mm,0mm,0mm,0mm">
              <w:txbxContent>
                <w:p>
                  <w:pPr>
                    <w:pStyle w:val="BodyText"/>
                    <w:ind w:left="20"/>
                    <w:spacing w:before="20" w:line="224" w:lineRule="auto"/>
                    <w:rPr>
                      <w:sz w:val="6"/>
                      <w:szCs w:val="6"/>
                    </w:rPr>
                  </w:pPr>
                  <w:r>
                    <w:rPr>
                      <w:sz w:val="6"/>
                      <w:szCs w:val="6"/>
                    </w:rPr>
                    <w:t>[</w:t>
                  </w:r>
                </w:p>
                <w:p>
                  <w:pPr>
                    <w:ind w:left="20"/>
                    <w:spacing w:before="44" w:line="192" w:lineRule="auto"/>
                    <w:rPr>
                      <w:rFonts w:ascii="Times New Roman" w:hAnsi="Times New Roman" w:eastAsia="Times New Roman" w:cs="Times New Roman"/>
                      <w:sz w:val="4"/>
                      <w:szCs w:val="4"/>
                    </w:rPr>
                  </w:pPr>
                  <w:r>
                    <w:rPr>
                      <w:rFonts w:ascii="Times New Roman" w:hAnsi="Times New Roman" w:eastAsia="Times New Roman" w:cs="Times New Roman"/>
                      <w:sz w:val="4"/>
                      <w:szCs w:val="4"/>
                      <w:spacing w:val="-1"/>
                    </w:rPr>
                    <w:t>Ui-l</w:t>
                  </w:r>
                </w:p>
              </w:txbxContent>
            </v:textbox>
          </v:shape>
        </w:pict>
      </w:r>
      <w:r>
        <w:pict>
          <v:shape id="_x0000_s340" style="position:absolute;margin-left:126.004pt;margin-top:-2.25885pt;mso-position-vertical-relative:text;mso-position-horizontal-relative:text;width:48.15pt;height:35.7pt;z-index:251970560;" filled="false" stroked="false" type="#_x0000_t202">
            <v:fill on="false"/>
            <v:stroke on="false"/>
            <v:path/>
            <v:imagedata o:title=""/>
            <o:lock v:ext="edit" aspectratio="false"/>
            <v:textbox inset="0mm,0mm,0mm,0mm">
              <w:txbxContent>
                <w:p>
                  <w:pPr>
                    <w:pStyle w:val="BodyText"/>
                    <w:ind w:left="319"/>
                    <w:spacing w:before="20" w:line="222" w:lineRule="auto"/>
                    <w:rPr>
                      <w:sz w:val="18"/>
                      <w:szCs w:val="18"/>
                    </w:rPr>
                  </w:pPr>
                  <w:r>
                    <w:rPr>
                      <w:sz w:val="18"/>
                      <w:szCs w:val="18"/>
                      <w:spacing w:val="-2"/>
                    </w:rPr>
                    <w:t>密钥</w:t>
                  </w:r>
                </w:p>
                <w:p>
                  <w:pPr>
                    <w:pStyle w:val="BodyText"/>
                    <w:ind w:left="20"/>
                    <w:spacing w:before="232" w:line="231" w:lineRule="auto"/>
                    <w:rPr>
                      <w:sz w:val="18"/>
                      <w:szCs w:val="18"/>
                    </w:rPr>
                  </w:pPr>
                  <w:r>
                    <w:rPr>
                      <w:sz w:val="18"/>
                      <w:szCs w:val="18"/>
                      <w:color w:val="FFFFFF"/>
                      <w:spacing w:val="-4"/>
                    </w:rPr>
                    <w:t>移</w:t>
                  </w:r>
                  <w:r>
                    <w:rPr>
                      <w:sz w:val="18"/>
                      <w:szCs w:val="18"/>
                      <w:color w:val="FFFFFF"/>
                      <w:spacing w:val="-32"/>
                    </w:rPr>
                    <w:t xml:space="preserve"> </w:t>
                  </w:r>
                  <w:r>
                    <w:rPr>
                      <w:rFonts w:ascii="SimHei" w:hAnsi="SimHei" w:eastAsia="SimHei" w:cs="SimHei"/>
                      <w:sz w:val="10"/>
                      <w:szCs w:val="10"/>
                      <w:spacing w:val="-4"/>
                      <w:position w:val="1"/>
                    </w:rPr>
                    <w:t>位</w:t>
                  </w:r>
                  <w:r>
                    <w:rPr>
                      <w:rFonts w:ascii="SimHei" w:hAnsi="SimHei" w:eastAsia="SimHei" w:cs="SimHei"/>
                      <w:sz w:val="10"/>
                      <w:szCs w:val="10"/>
                      <w:spacing w:val="10"/>
                      <w:position w:val="1"/>
                    </w:rPr>
                    <w:t xml:space="preserve">    </w:t>
                  </w:r>
                  <w:r>
                    <w:rPr>
                      <w:sz w:val="18"/>
                      <w:szCs w:val="18"/>
                      <w:spacing w:val="-4"/>
                    </w:rPr>
                    <w:t>移位</w:t>
                  </w:r>
                </w:p>
              </w:txbxContent>
            </v:textbox>
          </v:shape>
        </w:pict>
      </w:r>
      <w:r>
        <w:pict>
          <v:shape id="_x0000_s342" style="position:absolute;margin-left:230.999pt;margin-top:0.968567pt;mso-position-vertical-relative:text;mso-position-horizontal-relative:text;width:134.7pt;height:10.8pt;z-index:25197260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i/>
                      <w:iCs/>
                      <w:spacing w:val="-2"/>
                      <w:position w:val="-1"/>
                    </w:rPr>
                    <w:t>L₂=R₁</w:t>
                  </w:r>
                  <w:r>
                    <w:rPr>
                      <w:rFonts w:ascii="Times New Roman" w:hAnsi="Times New Roman" w:eastAsia="Times New Roman" w:cs="Times New Roman"/>
                      <w:sz w:val="18"/>
                      <w:szCs w:val="18"/>
                      <w:i/>
                      <w:iCs/>
                      <w:spacing w:val="1"/>
                      <w:position w:val="-1"/>
                    </w:rPr>
                    <w:t xml:space="preserve">                        </w:t>
                  </w:r>
                  <w:r>
                    <w:rPr>
                      <w:rFonts w:ascii="Times New Roman" w:hAnsi="Times New Roman" w:eastAsia="Times New Roman" w:cs="Times New Roman"/>
                      <w:sz w:val="18"/>
                      <w:szCs w:val="18"/>
                      <w:spacing w:val="-2"/>
                    </w:rPr>
                    <w:t>R₂=L₁@NR₁,K₃</w:t>
                  </w:r>
                </w:p>
              </w:txbxContent>
            </v:textbox>
          </v:shape>
        </w:pict>
      </w:r>
      <w:r>
        <w:rPr>
          <w:rFonts w:ascii="Times New Roman" w:hAnsi="Times New Roman" w:eastAsia="Times New Roman" w:cs="Times New Roman"/>
          <w:sz w:val="18"/>
          <w:szCs w:val="18"/>
          <w:i/>
          <w:iCs/>
          <w:spacing w:val="-19"/>
        </w:rPr>
        <w:t>R₁</w:t>
      </w:r>
      <w:r>
        <w:rPr>
          <w:rFonts w:ascii="Times New Roman" w:hAnsi="Times New Roman" w:eastAsia="Times New Roman" w:cs="Times New Roman"/>
          <w:sz w:val="10"/>
          <w:szCs w:val="10"/>
          <w:spacing w:val="3"/>
        </w:rPr>
        <w:t>i-</w:t>
      </w:r>
      <w:r>
        <w:rPr>
          <w:rFonts w:ascii="Times New Roman" w:hAnsi="Times New Roman" w:eastAsia="Times New Roman" w:cs="Times New Roman"/>
          <w:sz w:val="10"/>
          <w:szCs w:val="10"/>
          <w:spacing w:val="-13"/>
        </w:rPr>
        <w:t xml:space="preserve"> </w:t>
      </w:r>
      <w:r>
        <w:rPr>
          <w:rFonts w:ascii="Times New Roman" w:hAnsi="Times New Roman" w:eastAsia="Times New Roman" w:cs="Times New Roman"/>
          <w:sz w:val="10"/>
          <w:szCs w:val="10"/>
          <w:spacing w:val="3"/>
        </w:rPr>
        <w:t>1</w:t>
      </w:r>
    </w:p>
    <w:p>
      <w:pPr>
        <w:spacing w:line="312" w:lineRule="auto"/>
        <w:rPr>
          <w:rFonts w:ascii="Arial"/>
          <w:sz w:val="21"/>
        </w:rPr>
      </w:pPr>
      <w:r/>
    </w:p>
    <w:p>
      <w:pPr>
        <w:pStyle w:val="BodyText"/>
        <w:ind w:left="1390"/>
        <w:spacing w:before="59" w:line="220" w:lineRule="auto"/>
        <w:rPr>
          <w:sz w:val="18"/>
          <w:szCs w:val="18"/>
        </w:rPr>
      </w:pPr>
      <w:r>
        <w:rPr>
          <w:sz w:val="18"/>
          <w:szCs w:val="18"/>
          <w:spacing w:val="4"/>
        </w:rPr>
        <w:t>扩展置换</w:t>
      </w:r>
    </w:p>
    <w:p>
      <w:pPr>
        <w:pStyle w:val="BodyText"/>
        <w:ind w:left="1140"/>
        <w:spacing w:before="195" w:line="219" w:lineRule="auto"/>
        <w:rPr>
          <w:sz w:val="18"/>
          <w:szCs w:val="18"/>
        </w:rPr>
      </w:pPr>
      <w:r>
        <w:pict>
          <v:shape id="_x0000_s344" style="position:absolute;margin-left:97.9996pt;margin-top:4.85216pt;mso-position-vertical-relative:text;mso-position-horizontal-relative:text;width:9.5pt;height:9.55pt;z-index:251977728;" filled="false" stroked="false" type="#_x0000_t202">
            <v:fill on="false"/>
            <v:stroke on="false"/>
            <v:path/>
            <v:imagedata o:title=""/>
            <o:lock v:ext="edit" aspectratio="false"/>
            <v:textbox inset="0mm,0mm,0mm,0mm">
              <w:txbxContent>
                <w:p>
                  <w:pPr>
                    <w:ind w:left="20"/>
                    <w:spacing w:before="19" w:line="17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w w:val="97"/>
                    </w:rPr>
                    <w:t>K;</w:t>
                  </w:r>
                </w:p>
              </w:txbxContent>
            </v:textbox>
          </v:shape>
        </w:pict>
      </w:r>
      <w:r>
        <w:pict>
          <v:shape id="_x0000_s346" style="position:absolute;margin-left:132pt;margin-top:9.22795pt;mso-position-vertical-relative:text;mso-position-horizontal-relative:text;width:37.65pt;height:12.7pt;z-index:251973632;" filled="false" stroked="false" type="#_x0000_t202">
            <v:fill on="false"/>
            <v:stroke on="false"/>
            <v:path/>
            <v:imagedata o:title=""/>
            <o:lock v:ext="edit" aspectratio="false"/>
            <v:textbox inset="0mm,0mm,0mm,0mm">
              <w:txbxContent>
                <w:p>
                  <w:pPr>
                    <w:pStyle w:val="BodyText"/>
                    <w:ind w:left="20"/>
                    <w:spacing w:before="19" w:line="219" w:lineRule="auto"/>
                    <w:rPr>
                      <w:sz w:val="18"/>
                      <w:szCs w:val="18"/>
                    </w:rPr>
                  </w:pPr>
                  <w:r>
                    <w:rPr>
                      <w:sz w:val="18"/>
                      <w:szCs w:val="18"/>
                      <w:spacing w:val="-2"/>
                    </w:rPr>
                    <w:t>压缩置换</w:t>
                  </w:r>
                </w:p>
              </w:txbxContent>
            </v:textbox>
          </v:shape>
        </w:pict>
      </w:r>
      <w:r>
        <w:pict>
          <v:shape id="_x0000_s348" style="position:absolute;margin-left:303.502pt;margin-top:11.7281pt;mso-position-vertical-relative:text;mso-position-horizontal-relative:text;width:73.8pt;height:27.9pt;z-index:251969536;" filled="false" stroked="false" type="#_x0000_t202">
            <v:fill on="false"/>
            <v:stroke on="false"/>
            <v:path/>
            <v:imagedata o:title=""/>
            <o:lock v:ext="edit" aspectratio="false"/>
            <v:textbox inset="0mm,0mm,0mm,0mm">
              <w:txbxContent>
                <w:p>
                  <w:pPr>
                    <w:pStyle w:val="BodyText"/>
                    <w:ind w:left="20"/>
                    <w:spacing w:before="20" w:line="357"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i/>
                      <w:iCs/>
                      <w:position w:val="13"/>
                    </w:rPr>
                    <w:t>R₁s=L₁₄</w:t>
                  </w:r>
                  <w:r>
                    <w:rPr>
                      <w:sz w:val="18"/>
                      <w:szCs w:val="18"/>
                      <w:i/>
                      <w:iCs/>
                      <w:position w:val="13"/>
                    </w:rPr>
                    <w:t>⑥</w:t>
                  </w:r>
                  <w:r>
                    <w:rPr>
                      <w:rFonts w:ascii="Times New Roman" w:hAnsi="Times New Roman" w:eastAsia="Times New Roman" w:cs="Times New Roman"/>
                      <w:sz w:val="18"/>
                      <w:szCs w:val="18"/>
                      <w:i/>
                      <w:iCs/>
                      <w:position w:val="13"/>
                    </w:rPr>
                    <w:t>f(Rj₄,K₁₅)</w:t>
                  </w:r>
                </w:p>
                <w:p>
                  <w:pPr>
                    <w:ind w:right="19"/>
                    <w:spacing w:line="185"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i/>
                      <w:iCs/>
                    </w:rPr>
                    <w:t>—Ki₆</w:t>
                  </w:r>
                </w:p>
              </w:txbxContent>
            </v:textbox>
          </v:shape>
        </w:pict>
      </w:r>
      <w:r>
        <w:pict>
          <v:shape id="_x0000_s350" style="position:absolute;margin-left:228.004pt;margin-top:15.1661pt;mso-position-vertical-relative:text;mso-position-horizontal-relative:text;width:28.15pt;height:10pt;z-index:251976704;"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i/>
                      <w:iCs/>
                      <w:w w:val="93"/>
                    </w:rPr>
                    <w:t>L₁s=R₁₄</w:t>
                  </w:r>
                </w:p>
              </w:txbxContent>
            </v:textbox>
          </v:shape>
        </w:pict>
      </w:r>
      <w:r>
        <w:rPr>
          <w:sz w:val="18"/>
          <w:szCs w:val="18"/>
          <w:spacing w:val="-3"/>
        </w:rPr>
        <w:t>异或</w:t>
      </w:r>
    </w:p>
    <w:p>
      <w:pPr>
        <w:pStyle w:val="BodyText"/>
        <w:ind w:left="1390"/>
        <w:spacing w:before="217" w:line="220" w:lineRule="auto"/>
        <w:rPr>
          <w:sz w:val="18"/>
          <w:szCs w:val="18"/>
        </w:rPr>
      </w:pPr>
      <w:r>
        <w:rPr>
          <w:sz w:val="18"/>
          <w:szCs w:val="18"/>
          <w:spacing w:val="2"/>
        </w:rPr>
        <w:t>S盒置换</w:t>
      </w:r>
    </w:p>
    <w:p>
      <w:pPr>
        <w:ind w:left="1700"/>
        <w:spacing w:before="78" w:line="100" w:lineRule="exact"/>
        <w:rPr/>
      </w:pPr>
      <w:r>
        <w:rPr>
          <w:position w:val="-2"/>
        </w:rPr>
        <w:drawing>
          <wp:inline distT="0" distB="0" distL="0" distR="0">
            <wp:extent cx="57127" cy="63459"/>
            <wp:effectExtent l="0" t="0" r="0" b="0"/>
            <wp:docPr id="114" name="IM 114"/>
            <wp:cNvGraphicFramePr/>
            <a:graphic>
              <a:graphicData uri="http://schemas.openxmlformats.org/drawingml/2006/picture">
                <pic:pic>
                  <pic:nvPicPr>
                    <pic:cNvPr id="114" name="IM 114"/>
                    <pic:cNvPicPr/>
                  </pic:nvPicPr>
                  <pic:blipFill>
                    <a:blip r:embed="rId82"/>
                    <a:stretch>
                      <a:fillRect/>
                    </a:stretch>
                  </pic:blipFill>
                  <pic:spPr>
                    <a:xfrm rot="0">
                      <a:off x="0" y="0"/>
                      <a:ext cx="57127" cy="63459"/>
                    </a:xfrm>
                    <a:prstGeom prst="rect">
                      <a:avLst/>
                    </a:prstGeom>
                  </pic:spPr>
                </pic:pic>
              </a:graphicData>
            </a:graphic>
          </wp:inline>
        </w:drawing>
      </w:r>
    </w:p>
    <w:p>
      <w:pPr>
        <w:pStyle w:val="BodyText"/>
        <w:ind w:left="1390"/>
        <w:spacing w:before="28" w:line="220" w:lineRule="auto"/>
        <w:rPr>
          <w:sz w:val="18"/>
          <w:szCs w:val="18"/>
        </w:rPr>
      </w:pPr>
      <w:r>
        <w:rPr>
          <w:rFonts w:ascii="Times New Roman" w:hAnsi="Times New Roman" w:eastAsia="Times New Roman" w:cs="Times New Roman"/>
          <w:sz w:val="18"/>
          <w:szCs w:val="18"/>
          <w:spacing w:val="-10"/>
        </w:rPr>
        <w:t>P</w:t>
      </w:r>
      <w:r>
        <w:rPr>
          <w:rFonts w:ascii="Times New Roman" w:hAnsi="Times New Roman" w:eastAsia="Times New Roman" w:cs="Times New Roman"/>
          <w:sz w:val="18"/>
          <w:szCs w:val="18"/>
          <w:spacing w:val="8"/>
        </w:rPr>
        <w:t xml:space="preserve"> </w:t>
      </w:r>
      <w:r>
        <w:rPr>
          <w:sz w:val="18"/>
          <w:szCs w:val="18"/>
          <w:spacing w:val="-10"/>
        </w:rPr>
        <w:t>盒置换</w:t>
      </w:r>
    </w:p>
    <w:p>
      <w:pPr>
        <w:ind w:left="4080"/>
        <w:spacing w:before="2" w:line="192" w:lineRule="auto"/>
        <w:rPr>
          <w:rFonts w:ascii="Times New Roman" w:hAnsi="Times New Roman" w:eastAsia="Times New Roman" w:cs="Times New Roman"/>
          <w:sz w:val="18"/>
          <w:szCs w:val="18"/>
        </w:rPr>
      </w:pPr>
      <w:r>
        <w:pict>
          <v:shape id="_x0000_s352" style="position:absolute;margin-left:327.501pt;margin-top:1.09689pt;mso-position-vertical-relative:text;mso-position-horizontal-relative:text;width:28.15pt;height:10pt;z-index:251975680;"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i/>
                      <w:iCs/>
                      <w:spacing w:val="-1"/>
                      <w:w w:val="97"/>
                    </w:rPr>
                    <w:t>L₁₅=R₁₄</w:t>
                  </w:r>
                </w:p>
              </w:txbxContent>
            </v:textbox>
          </v:shape>
        </w:pict>
      </w:r>
      <w:r>
        <w:rPr>
          <w:rFonts w:ascii="Times New Roman" w:hAnsi="Times New Roman" w:eastAsia="Times New Roman" w:cs="Times New Roman"/>
          <w:sz w:val="18"/>
          <w:szCs w:val="18"/>
          <w:spacing w:val="-1"/>
        </w:rPr>
        <w:t>R₁₆=L₁₃f(Rjs,K₁₆)</w:t>
      </w:r>
    </w:p>
    <w:p>
      <w:pPr>
        <w:pStyle w:val="BodyText"/>
        <w:ind w:left="1979"/>
        <w:spacing w:before="67" w:line="162" w:lineRule="auto"/>
        <w:rPr>
          <w:sz w:val="18"/>
          <w:szCs w:val="18"/>
        </w:rPr>
      </w:pPr>
      <w:r>
        <w:rPr>
          <w:sz w:val="18"/>
          <w:szCs w:val="18"/>
          <w:spacing w:val="-3"/>
        </w:rPr>
        <w:t>异或</w:t>
      </w:r>
    </w:p>
    <w:p>
      <w:pPr>
        <w:pStyle w:val="BodyText"/>
        <w:ind w:left="5820"/>
        <w:spacing w:line="177" w:lineRule="auto"/>
        <w:rPr>
          <w:sz w:val="18"/>
          <w:szCs w:val="18"/>
        </w:rPr>
      </w:pPr>
      <w:r>
        <w:rPr>
          <w:sz w:val="18"/>
          <w:szCs w:val="18"/>
          <w:color w:val="FFFFFF"/>
        </w:rPr>
        <w:t>工</w:t>
      </w:r>
    </w:p>
    <w:p>
      <w:pPr>
        <w:ind w:left="1629"/>
        <w:spacing w:before="148" w:line="185" w:lineRule="auto"/>
        <w:rPr>
          <w:rFonts w:ascii="Times New Roman" w:hAnsi="Times New Roman" w:eastAsia="Times New Roman" w:cs="Times New Roman"/>
          <w:sz w:val="18"/>
          <w:szCs w:val="18"/>
        </w:rPr>
      </w:pPr>
      <w:r>
        <w:pict>
          <v:shape id="_x0000_s354" style="position:absolute;margin-left:138.503pt;margin-top:3.11234pt;mso-position-vertical-relative:text;mso-position-horizontal-relative:text;width:20.7pt;height:12.85pt;z-index:251974656;" filled="false" stroked="false" type="#_x0000_t202">
            <v:fill on="false"/>
            <v:stroke on="false"/>
            <v:path/>
            <v:imagedata o:title=""/>
            <o:lock v:ext="edit" aspectratio="false"/>
            <v:textbox inset="0mm,0mm,0mm,0mm">
              <w:txbxContent>
                <w:p>
                  <w:pPr>
                    <w:pStyle w:val="BodyText"/>
                    <w:ind w:left="20"/>
                    <w:spacing w:before="20" w:line="222" w:lineRule="auto"/>
                    <w:rPr>
                      <w:sz w:val="18"/>
                      <w:szCs w:val="18"/>
                    </w:rPr>
                  </w:pPr>
                  <w:r>
                    <w:rPr>
                      <w:sz w:val="18"/>
                      <w:szCs w:val="18"/>
                      <w:spacing w:val="6"/>
                    </w:rPr>
                    <w:t>密钥</w:t>
                  </w:r>
                </w:p>
              </w:txbxContent>
            </v:textbox>
          </v:shape>
        </w:pict>
      </w:r>
      <w:r>
        <w:pict>
          <v:shape id="_x0000_s356" style="position:absolute;margin-left:29.9996pt;margin-top:6.38116pt;mso-position-vertical-relative:text;mso-position-horizontal-relative:text;width:10pt;height:10pt;z-index:251978752;"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i/>
                      <w:iCs/>
                      <w:spacing w:val="2"/>
                    </w:rPr>
                    <w:t>L₁</w:t>
                  </w:r>
                </w:p>
              </w:txbxContent>
            </v:textbox>
          </v:shape>
        </w:pict>
      </w:r>
      <w:r>
        <w:pict>
          <v:shape id="_x0000_s358" style="position:absolute;margin-left:271.503pt;margin-top:-0.991638pt;mso-position-vertical-relative:text;mso-position-horizontal-relative:text;width:37.65pt;height:34.7pt;z-index:251971584;" filled="false" stroked="false" type="#_x0000_t202">
            <v:fill on="false"/>
            <v:stroke on="false"/>
            <v:path/>
            <v:imagedata o:title=""/>
            <o:lock v:ext="edit" aspectratio="false"/>
            <v:textbox inset="0mm,0mm,0mm,0mm">
              <w:txbxContent>
                <w:p>
                  <w:pPr>
                    <w:pStyle w:val="BodyText"/>
                    <w:ind w:left="389" w:right="59" w:hanging="229"/>
                    <w:spacing w:before="20" w:line="248" w:lineRule="auto"/>
                    <w:rPr>
                      <w:rFonts w:ascii="STXinwei" w:hAnsi="STXinwei" w:eastAsia="STXinwei" w:cs="STXinwei"/>
                      <w:sz w:val="14"/>
                      <w:szCs w:val="14"/>
                    </w:rPr>
                  </w:pPr>
                  <w:r>
                    <w:rPr>
                      <w:sz w:val="18"/>
                      <w:szCs w:val="18"/>
                      <w:spacing w:val="-3"/>
                    </w:rPr>
                    <w:t>末置换</w:t>
                  </w:r>
                  <w:r>
                    <w:rPr>
                      <w:sz w:val="18"/>
                      <w:szCs w:val="18"/>
                    </w:rPr>
                    <w:t xml:space="preserve"> </w:t>
                  </w:r>
                  <w:r>
                    <w:rPr>
                      <w:rFonts w:ascii="STXinwei" w:hAnsi="STXinwei" w:eastAsia="STXinwei" w:cs="STXinwei"/>
                      <w:sz w:val="14"/>
                      <w:szCs w:val="14"/>
                    </w:rPr>
                    <w:t>工</w:t>
                  </w:r>
                </w:p>
                <w:p>
                  <w:pPr>
                    <w:pStyle w:val="BodyText"/>
                    <w:ind w:left="20"/>
                    <w:spacing w:before="6" w:line="219" w:lineRule="auto"/>
                    <w:rPr>
                      <w:sz w:val="18"/>
                      <w:szCs w:val="18"/>
                    </w:rPr>
                  </w:pPr>
                  <w:r>
                    <w:rPr>
                      <w:sz w:val="18"/>
                      <w:szCs w:val="18"/>
                      <w:spacing w:val="-2"/>
                    </w:rPr>
                    <w:t>密文输出</w:t>
                  </w:r>
                </w:p>
              </w:txbxContent>
            </v:textbox>
          </v:shape>
        </w:pict>
      </w:r>
      <w:r>
        <w:rPr>
          <w:rFonts w:ascii="Times New Roman" w:hAnsi="Times New Roman" w:eastAsia="Times New Roman" w:cs="Times New Roman"/>
          <w:sz w:val="18"/>
          <w:szCs w:val="18"/>
          <w:i/>
          <w:iCs/>
          <w:spacing w:val="1"/>
        </w:rPr>
        <w:t>R₁</w:t>
      </w:r>
    </w:p>
    <w:p>
      <w:pPr>
        <w:spacing w:line="404" w:lineRule="auto"/>
        <w:rPr>
          <w:rFonts w:ascii="Arial"/>
          <w:sz w:val="21"/>
        </w:rPr>
      </w:pPr>
      <w:r/>
    </w:p>
    <w:p>
      <w:pPr>
        <w:pStyle w:val="BodyText"/>
        <w:ind w:left="852"/>
        <w:spacing w:before="72" w:line="221" w:lineRule="auto"/>
        <w:rPr>
          <w:sz w:val="18"/>
          <w:szCs w:val="18"/>
        </w:rPr>
      </w:pPr>
      <w:r>
        <w:rPr>
          <w:sz w:val="22"/>
          <w:szCs w:val="22"/>
          <w:b/>
          <w:bCs/>
          <w:spacing w:val="-8"/>
        </w:rPr>
        <w:t>(a)</w:t>
      </w:r>
      <w:r>
        <w:rPr>
          <w:rFonts w:ascii="SimHei" w:hAnsi="SimHei" w:eastAsia="SimHei" w:cs="SimHei"/>
          <w:sz w:val="22"/>
          <w:szCs w:val="22"/>
          <w:b/>
          <w:bCs/>
          <w:spacing w:val="-8"/>
        </w:rPr>
        <w:t>第</w:t>
      </w:r>
      <w:r>
        <w:rPr>
          <w:sz w:val="22"/>
          <w:szCs w:val="22"/>
          <w:b/>
          <w:bCs/>
          <w:spacing w:val="-8"/>
        </w:rPr>
        <w:t>i</w:t>
      </w:r>
      <w:r>
        <w:rPr>
          <w:rFonts w:ascii="SimHei" w:hAnsi="SimHei" w:eastAsia="SimHei" w:cs="SimHei"/>
          <w:sz w:val="22"/>
          <w:szCs w:val="22"/>
          <w:b/>
          <w:bCs/>
          <w:spacing w:val="-8"/>
        </w:rPr>
        <w:t>轮子流程(函数</w:t>
      </w:r>
      <w:r>
        <w:rPr>
          <w:sz w:val="22"/>
          <w:szCs w:val="22"/>
          <w:b/>
          <w:bCs/>
          <w:spacing w:val="-8"/>
        </w:rPr>
        <w:t>f</w:t>
      </w:r>
      <w:r>
        <w:rPr>
          <w:sz w:val="22"/>
          <w:szCs w:val="22"/>
          <w:spacing w:val="-42"/>
        </w:rPr>
        <w:t xml:space="preserve"> </w:t>
      </w:r>
      <w:r>
        <w:rPr>
          <w:rFonts w:ascii="SimHei" w:hAnsi="SimHei" w:eastAsia="SimHei" w:cs="SimHei"/>
          <w:sz w:val="22"/>
          <w:szCs w:val="22"/>
          <w:b/>
          <w:bCs/>
          <w:spacing w:val="-8"/>
        </w:rPr>
        <w:t>运算)</w:t>
      </w:r>
      <w:r>
        <w:rPr>
          <w:rFonts w:ascii="SimHei" w:hAnsi="SimHei" w:eastAsia="SimHei" w:cs="SimHei"/>
          <w:sz w:val="22"/>
          <w:szCs w:val="22"/>
          <w:spacing w:val="2"/>
        </w:rPr>
        <w:t xml:space="preserve">                 </w:t>
      </w:r>
      <w:r>
        <w:rPr>
          <w:sz w:val="18"/>
          <w:szCs w:val="18"/>
          <w:b/>
          <w:bCs/>
          <w:spacing w:val="-8"/>
        </w:rPr>
        <w:t>(b)</w:t>
      </w:r>
      <w:r>
        <w:rPr>
          <w:sz w:val="18"/>
          <w:szCs w:val="18"/>
          <w:spacing w:val="-25"/>
        </w:rPr>
        <w:t xml:space="preserve"> </w:t>
      </w:r>
      <w:r>
        <w:rPr>
          <w:sz w:val="18"/>
          <w:szCs w:val="18"/>
          <w:b/>
          <w:bCs/>
          <w:spacing w:val="-8"/>
        </w:rPr>
        <w:t>总流程</w:t>
      </w:r>
    </w:p>
    <w:p>
      <w:pPr>
        <w:ind w:left="3142"/>
        <w:spacing w:before="146" w:line="221" w:lineRule="auto"/>
        <w:rPr>
          <w:rFonts w:ascii="SimHei" w:hAnsi="SimHei" w:eastAsia="SimHei" w:cs="SimHei"/>
          <w:sz w:val="18"/>
          <w:szCs w:val="18"/>
        </w:rPr>
      </w:pPr>
      <w:r>
        <w:rPr>
          <w:rFonts w:ascii="SimHei" w:hAnsi="SimHei" w:eastAsia="SimHei" w:cs="SimHei"/>
          <w:sz w:val="18"/>
          <w:szCs w:val="18"/>
          <w:b/>
          <w:bCs/>
          <w:spacing w:val="12"/>
        </w:rPr>
        <w:t>图5-4</w:t>
      </w:r>
      <w:r>
        <w:rPr>
          <w:rFonts w:ascii="SimHei" w:hAnsi="SimHei" w:eastAsia="SimHei" w:cs="SimHei"/>
          <w:sz w:val="18"/>
          <w:szCs w:val="18"/>
          <w:spacing w:val="6"/>
        </w:rPr>
        <w:t xml:space="preserve">  </w:t>
      </w:r>
      <w:r>
        <w:rPr>
          <w:rFonts w:ascii="Times New Roman" w:hAnsi="Times New Roman" w:eastAsia="Times New Roman" w:cs="Times New Roman"/>
          <w:sz w:val="18"/>
          <w:szCs w:val="18"/>
          <w:b/>
          <w:bCs/>
        </w:rPr>
        <w:t>DES</w:t>
      </w:r>
      <w:r>
        <w:rPr>
          <w:rFonts w:ascii="Times New Roman" w:hAnsi="Times New Roman" w:eastAsia="Times New Roman" w:cs="Times New Roman"/>
          <w:sz w:val="18"/>
          <w:szCs w:val="18"/>
          <w:b/>
          <w:bCs/>
          <w:spacing w:val="23"/>
        </w:rPr>
        <w:t xml:space="preserve">  </w:t>
      </w:r>
      <w:r>
        <w:rPr>
          <w:rFonts w:ascii="SimHei" w:hAnsi="SimHei" w:eastAsia="SimHei" w:cs="SimHei"/>
          <w:sz w:val="18"/>
          <w:szCs w:val="18"/>
          <w:b/>
          <w:bCs/>
          <w:spacing w:val="12"/>
        </w:rPr>
        <w:t>算法流程</w:t>
      </w:r>
    </w:p>
    <w:p>
      <w:pPr>
        <w:pStyle w:val="BodyText"/>
        <w:ind w:right="15"/>
        <w:spacing w:before="126" w:line="421" w:lineRule="exact"/>
        <w:jc w:val="right"/>
        <w:rPr>
          <w:sz w:val="22"/>
          <w:szCs w:val="22"/>
        </w:rPr>
      </w:pPr>
      <w:r>
        <w:rPr>
          <w:sz w:val="22"/>
          <w:szCs w:val="22"/>
          <w:spacing w:val="1"/>
          <w:position w:val="15"/>
        </w:rPr>
        <w:t>其中，16轮加密运算(函数</w:t>
      </w:r>
      <w:r>
        <w:rPr>
          <w:rFonts w:ascii="Times New Roman" w:hAnsi="Times New Roman" w:eastAsia="Times New Roman" w:cs="Times New Roman"/>
          <w:sz w:val="22"/>
          <w:szCs w:val="22"/>
          <w:spacing w:val="1"/>
          <w:position w:val="15"/>
        </w:rPr>
        <w:t>f </w:t>
      </w:r>
      <w:r>
        <w:rPr>
          <w:sz w:val="22"/>
          <w:szCs w:val="22"/>
          <w:spacing w:val="1"/>
          <w:position w:val="15"/>
        </w:rPr>
        <w:t>运算)的第</w:t>
      </w:r>
      <w:r>
        <w:rPr>
          <w:rFonts w:ascii="Times New Roman" w:hAnsi="Times New Roman" w:eastAsia="Times New Roman" w:cs="Times New Roman"/>
          <w:sz w:val="22"/>
          <w:szCs w:val="22"/>
          <w:spacing w:val="1"/>
          <w:position w:val="15"/>
        </w:rPr>
        <w:t>i </w:t>
      </w:r>
      <w:r>
        <w:rPr>
          <w:sz w:val="22"/>
          <w:szCs w:val="22"/>
          <w:spacing w:val="1"/>
          <w:position w:val="15"/>
        </w:rPr>
        <w:t>轮子流程如图5-4</w:t>
      </w:r>
      <w:r>
        <w:rPr>
          <w:rFonts w:ascii="Times New Roman" w:hAnsi="Times New Roman" w:eastAsia="Times New Roman" w:cs="Times New Roman"/>
          <w:sz w:val="22"/>
          <w:szCs w:val="22"/>
          <w:position w:val="15"/>
        </w:rPr>
        <w:t>(a) </w:t>
      </w:r>
      <w:r>
        <w:rPr>
          <w:sz w:val="22"/>
          <w:szCs w:val="22"/>
          <w:position w:val="15"/>
        </w:rPr>
        <w:t>所示，它主要包括两</w:t>
      </w:r>
    </w:p>
    <w:p>
      <w:pPr>
        <w:pStyle w:val="BodyText"/>
        <w:ind w:left="50"/>
        <w:spacing w:line="216" w:lineRule="auto"/>
        <w:rPr>
          <w:sz w:val="22"/>
          <w:szCs w:val="22"/>
        </w:rPr>
      </w:pPr>
      <w:r>
        <w:rPr>
          <w:sz w:val="22"/>
          <w:szCs w:val="22"/>
          <w:spacing w:val="-11"/>
        </w:rPr>
        <w:t>个子流程： 一是子密钥K,的计算，二是函数f(R,K)</w:t>
      </w:r>
      <w:r>
        <w:rPr>
          <w:sz w:val="22"/>
          <w:szCs w:val="22"/>
          <w:spacing w:val="28"/>
        </w:rPr>
        <w:t xml:space="preserve">  </w:t>
      </w:r>
      <w:r>
        <w:rPr>
          <w:sz w:val="22"/>
          <w:szCs w:val="22"/>
          <w:spacing w:val="-11"/>
        </w:rPr>
        <w:t>的计算。</w:t>
      </w:r>
    </w:p>
    <w:p>
      <w:pPr>
        <w:pStyle w:val="BodyText"/>
        <w:ind w:left="450"/>
        <w:spacing w:before="73" w:line="216" w:lineRule="auto"/>
        <w:rPr>
          <w:sz w:val="22"/>
          <w:szCs w:val="22"/>
        </w:rPr>
      </w:pPr>
      <w:r>
        <w:rPr>
          <w:sz w:val="22"/>
          <w:szCs w:val="22"/>
          <w:spacing w:val="-4"/>
        </w:rPr>
        <w:t>(1)子密钥K,的计算</w:t>
      </w:r>
    </w:p>
    <w:p>
      <w:pPr>
        <w:pStyle w:val="BodyText"/>
        <w:ind w:left="450"/>
        <w:spacing w:before="51" w:line="212" w:lineRule="auto"/>
        <w:rPr>
          <w:sz w:val="22"/>
          <w:szCs w:val="22"/>
        </w:rPr>
      </w:pPr>
      <w:r>
        <w:rPr>
          <w:sz w:val="22"/>
          <w:szCs w:val="22"/>
          <w:spacing w:val="-9"/>
        </w:rPr>
        <w:t>子密钥</w:t>
      </w:r>
      <w:r>
        <w:rPr>
          <w:rFonts w:ascii="Times New Roman" w:hAnsi="Times New Roman" w:eastAsia="Times New Roman" w:cs="Times New Roman"/>
          <w:sz w:val="22"/>
          <w:szCs w:val="22"/>
          <w:spacing w:val="-9"/>
        </w:rPr>
        <w:t>K,</w:t>
      </w:r>
      <w:r>
        <w:rPr>
          <w:sz w:val="22"/>
          <w:szCs w:val="22"/>
          <w:spacing w:val="-9"/>
        </w:rPr>
        <w:t>的计算主要包括下述两个步骤。</w:t>
      </w:r>
    </w:p>
    <w:p>
      <w:pPr>
        <w:pStyle w:val="BodyText"/>
        <w:ind w:left="450"/>
        <w:spacing w:before="30" w:line="217" w:lineRule="auto"/>
        <w:rPr>
          <w:sz w:val="22"/>
          <w:szCs w:val="22"/>
        </w:rPr>
      </w:pPr>
      <w:r>
        <w:rPr>
          <w:sz w:val="22"/>
          <w:szCs w:val="22"/>
          <w:spacing w:val="-9"/>
        </w:rPr>
        <w:t>①密钥移位：按“移位规则”进行密钥位移位。</w:t>
      </w:r>
    </w:p>
    <w:p>
      <w:pPr>
        <w:pStyle w:val="BodyText"/>
        <w:ind w:left="450"/>
        <w:spacing w:before="61" w:line="397" w:lineRule="exact"/>
        <w:rPr>
          <w:sz w:val="22"/>
          <w:szCs w:val="22"/>
        </w:rPr>
      </w:pPr>
      <w:r>
        <w:rPr>
          <w:sz w:val="22"/>
          <w:szCs w:val="22"/>
          <w:spacing w:val="-1"/>
          <w:position w:val="13"/>
        </w:rPr>
        <w:t>②密钥压缩：按“压缩置换规则”将56位密钥压缩成48位。</w:t>
      </w:r>
    </w:p>
    <w:p>
      <w:pPr>
        <w:pStyle w:val="BodyText"/>
        <w:ind w:left="450"/>
        <w:spacing w:line="212" w:lineRule="auto"/>
        <w:rPr>
          <w:sz w:val="22"/>
          <w:szCs w:val="22"/>
        </w:rPr>
      </w:pPr>
      <w:r>
        <w:rPr>
          <w:sz w:val="22"/>
          <w:szCs w:val="22"/>
          <w:spacing w:val="-4"/>
        </w:rPr>
        <w:t>(2)函数</w:t>
      </w:r>
      <w:r>
        <w:rPr>
          <w:rFonts w:ascii="Times New Roman" w:hAnsi="Times New Roman" w:eastAsia="Times New Roman" w:cs="Times New Roman"/>
          <w:sz w:val="22"/>
          <w:szCs w:val="22"/>
          <w:spacing w:val="-4"/>
        </w:rPr>
        <w:t>f(R_,K₁)   </w:t>
      </w:r>
      <w:r>
        <w:rPr>
          <w:sz w:val="22"/>
          <w:szCs w:val="22"/>
          <w:spacing w:val="-4"/>
        </w:rPr>
        <w:t>的计算</w:t>
      </w:r>
    </w:p>
    <w:p>
      <w:pPr>
        <w:pStyle w:val="BodyText"/>
        <w:ind w:left="450"/>
        <w:spacing w:before="131" w:line="212" w:lineRule="auto"/>
        <w:rPr>
          <w:sz w:val="18"/>
          <w:szCs w:val="18"/>
        </w:rPr>
      </w:pPr>
      <w:r>
        <w:rPr>
          <w:sz w:val="18"/>
          <w:szCs w:val="18"/>
          <w:spacing w:val="11"/>
        </w:rPr>
        <w:t>函</w:t>
      </w:r>
      <w:r>
        <w:rPr>
          <w:sz w:val="18"/>
          <w:szCs w:val="18"/>
          <w:spacing w:val="-29"/>
        </w:rPr>
        <w:t xml:space="preserve"> </w:t>
      </w:r>
      <w:r>
        <w:rPr>
          <w:sz w:val="18"/>
          <w:szCs w:val="18"/>
          <w:spacing w:val="11"/>
        </w:rPr>
        <w:t>数</w:t>
      </w:r>
      <w:r>
        <w:rPr>
          <w:rFonts w:ascii="Times New Roman" w:hAnsi="Times New Roman" w:eastAsia="Times New Roman" w:cs="Times New Roman"/>
          <w:sz w:val="18"/>
          <w:szCs w:val="18"/>
          <w:spacing w:val="11"/>
        </w:rPr>
        <w:t>f(R,K₁)        </w:t>
      </w:r>
      <w:r>
        <w:rPr>
          <w:sz w:val="18"/>
          <w:szCs w:val="18"/>
          <w:spacing w:val="11"/>
        </w:rPr>
        <w:t>的计算主要包括以下步骤。</w:t>
      </w:r>
    </w:p>
    <w:p>
      <w:pPr>
        <w:pStyle w:val="BodyText"/>
        <w:spacing w:before="33" w:line="217" w:lineRule="auto"/>
        <w:jc w:val="right"/>
        <w:rPr>
          <w:sz w:val="22"/>
          <w:szCs w:val="22"/>
        </w:rPr>
      </w:pPr>
      <w:r>
        <w:rPr>
          <w:sz w:val="22"/>
          <w:szCs w:val="22"/>
          <w:spacing w:val="9"/>
        </w:rPr>
        <w:t>①</w:t>
      </w:r>
      <w:r>
        <w:rPr>
          <w:sz w:val="22"/>
          <w:szCs w:val="22"/>
          <w:spacing w:val="-52"/>
        </w:rPr>
        <w:t xml:space="preserve"> </w:t>
      </w:r>
      <w:r>
        <w:rPr>
          <w:sz w:val="22"/>
          <w:szCs w:val="22"/>
          <w:spacing w:val="9"/>
        </w:rPr>
        <w:t>扩展置换：扩展置换是按照“扩展置换规则”将右半</w:t>
      </w:r>
      <w:r>
        <w:rPr>
          <w:sz w:val="22"/>
          <w:szCs w:val="22"/>
          <w:spacing w:val="8"/>
        </w:rPr>
        <w:t>部分R  从32位扩展至</w:t>
      </w:r>
    </w:p>
    <w:p>
      <w:pPr>
        <w:pStyle w:val="BodyText"/>
        <w:ind w:left="50"/>
        <w:spacing w:before="45" w:line="221" w:lineRule="auto"/>
        <w:rPr>
          <w:sz w:val="22"/>
          <w:szCs w:val="22"/>
        </w:rPr>
      </w:pPr>
      <w:r>
        <w:rPr>
          <w:sz w:val="22"/>
          <w:szCs w:val="22"/>
          <w:spacing w:val="-1"/>
        </w:rPr>
        <w:t>48位。</w:t>
      </w:r>
    </w:p>
    <w:p>
      <w:pPr>
        <w:pStyle w:val="BodyText"/>
        <w:ind w:left="50" w:right="19" w:firstLine="399"/>
        <w:spacing w:before="161" w:line="216" w:lineRule="auto"/>
        <w:rPr>
          <w:sz w:val="22"/>
          <w:szCs w:val="22"/>
        </w:rPr>
      </w:pPr>
      <w:r>
        <w:rPr>
          <w:sz w:val="22"/>
          <w:szCs w:val="22"/>
        </w:rPr>
        <w:t>②</w:t>
      </w:r>
      <w:r>
        <w:rPr>
          <w:sz w:val="22"/>
          <w:szCs w:val="22"/>
          <w:spacing w:val="-55"/>
        </w:rPr>
        <w:t xml:space="preserve"> </w:t>
      </w:r>
      <w:r>
        <w:rPr>
          <w:sz w:val="22"/>
          <w:szCs w:val="22"/>
        </w:rPr>
        <w:t>密钥异或：将上述经扩展置换后的R(48  位)与子密钥K,(48</w:t>
      </w:r>
      <w:r>
        <w:rPr>
          <w:sz w:val="22"/>
          <w:szCs w:val="22"/>
          <w:spacing w:val="-35"/>
        </w:rPr>
        <w:t xml:space="preserve"> </w:t>
      </w:r>
      <w:r>
        <w:rPr>
          <w:sz w:val="22"/>
          <w:szCs w:val="22"/>
        </w:rPr>
        <w:t>位)按位进行异或 </w:t>
      </w:r>
      <w:r>
        <w:rPr>
          <w:sz w:val="22"/>
          <w:szCs w:val="22"/>
          <w:spacing w:val="-9"/>
        </w:rPr>
        <w:t>运算。</w:t>
      </w:r>
    </w:p>
    <w:p>
      <w:pPr>
        <w:pStyle w:val="BodyText"/>
        <w:ind w:left="450"/>
        <w:spacing w:before="77" w:line="217" w:lineRule="auto"/>
        <w:rPr>
          <w:sz w:val="22"/>
          <w:szCs w:val="22"/>
        </w:rPr>
      </w:pPr>
      <w:r>
        <w:rPr>
          <w:sz w:val="22"/>
          <w:szCs w:val="22"/>
          <w:spacing w:val="1"/>
        </w:rPr>
        <w:t>③S</w:t>
      </w:r>
      <w:r>
        <w:rPr>
          <w:sz w:val="22"/>
          <w:szCs w:val="22"/>
          <w:spacing w:val="-28"/>
        </w:rPr>
        <w:t xml:space="preserve"> </w:t>
      </w:r>
      <w:r>
        <w:rPr>
          <w:sz w:val="22"/>
          <w:szCs w:val="22"/>
          <w:spacing w:val="1"/>
        </w:rPr>
        <w:t>盒置换：将第②步得到的48位数据置换成32位。</w:t>
      </w:r>
    </w:p>
    <w:p>
      <w:pPr>
        <w:pStyle w:val="BodyText"/>
        <w:ind w:left="50" w:right="2" w:firstLine="399"/>
        <w:spacing w:before="70" w:line="241" w:lineRule="auto"/>
        <w:rPr>
          <w:sz w:val="22"/>
          <w:szCs w:val="22"/>
        </w:rPr>
      </w:pPr>
      <w:r>
        <w:rPr>
          <w:sz w:val="22"/>
          <w:szCs w:val="22"/>
          <w:spacing w:val="-5"/>
        </w:rPr>
        <w:t>④</w:t>
      </w:r>
      <w:r>
        <w:rPr>
          <w:sz w:val="22"/>
          <w:szCs w:val="22"/>
          <w:spacing w:val="-73"/>
        </w:rPr>
        <w:t xml:space="preserve"> </w:t>
      </w:r>
      <w:r>
        <w:rPr>
          <w:sz w:val="22"/>
          <w:szCs w:val="22"/>
          <w:spacing w:val="-5"/>
        </w:rPr>
        <w:t>P</w:t>
      </w:r>
      <w:r>
        <w:rPr>
          <w:sz w:val="22"/>
          <w:szCs w:val="22"/>
          <w:spacing w:val="-35"/>
        </w:rPr>
        <w:t xml:space="preserve"> </w:t>
      </w:r>
      <w:r>
        <w:rPr>
          <w:sz w:val="22"/>
          <w:szCs w:val="22"/>
          <w:spacing w:val="-5"/>
        </w:rPr>
        <w:t>盒置换：又称为直接置换或单纯置换，是按照一定的“置换规则”</w:t>
      </w:r>
      <w:r>
        <w:rPr>
          <w:sz w:val="22"/>
          <w:szCs w:val="22"/>
          <w:spacing w:val="-6"/>
        </w:rPr>
        <w:t>将第③步得</w:t>
      </w:r>
      <w:r>
        <w:rPr>
          <w:sz w:val="22"/>
          <w:szCs w:val="22"/>
        </w:rPr>
        <w:t xml:space="preserve"> </w:t>
      </w:r>
      <w:r>
        <w:rPr>
          <w:sz w:val="22"/>
          <w:szCs w:val="22"/>
          <w:spacing w:val="-4"/>
        </w:rPr>
        <w:t>到的32位数据置换成另外32位数据，且任一位不能被置换两次，也不能被忽略。</w:t>
      </w:r>
    </w:p>
    <w:p>
      <w:pPr>
        <w:spacing w:line="241" w:lineRule="auto"/>
        <w:sectPr>
          <w:pgSz w:w="9480" w:h="14400"/>
          <w:pgMar w:top="400" w:right="478" w:bottom="0" w:left="809" w:header="0" w:footer="0" w:gutter="0"/>
        </w:sectPr>
        <w:rPr>
          <w:sz w:val="22"/>
          <w:szCs w:val="22"/>
        </w:rPr>
      </w:pPr>
    </w:p>
    <w:p>
      <w:pPr>
        <w:spacing w:before="171" w:line="217" w:lineRule="auto"/>
        <w:jc w:val="right"/>
        <w:rPr>
          <w:rFonts w:ascii="SimHei" w:hAnsi="SimHei" w:eastAsia="SimHei" w:cs="SimHei"/>
          <w:sz w:val="20"/>
          <w:szCs w:val="20"/>
        </w:rPr>
      </w:pPr>
      <w:r>
        <w:rPr>
          <w:rFonts w:ascii="SimHei" w:hAnsi="SimHei" w:eastAsia="SimHei" w:cs="SimHei"/>
          <w:sz w:val="20"/>
          <w:szCs w:val="20"/>
          <w:b/>
          <w:bCs/>
          <w:spacing w:val="3"/>
        </w:rPr>
        <w:t>第</w:t>
      </w:r>
      <w:r>
        <w:rPr>
          <w:rFonts w:ascii="SimHei" w:hAnsi="SimHei" w:eastAsia="SimHei" w:cs="SimHei"/>
          <w:sz w:val="20"/>
          <w:szCs w:val="20"/>
          <w:spacing w:val="-15"/>
        </w:rPr>
        <w:t xml:space="preserve"> </w:t>
      </w:r>
      <w:r>
        <w:rPr>
          <w:rFonts w:ascii="SimHei" w:hAnsi="SimHei" w:eastAsia="SimHei" w:cs="SimHei"/>
          <w:sz w:val="20"/>
          <w:szCs w:val="20"/>
          <w:b/>
          <w:bCs/>
          <w:spacing w:val="3"/>
        </w:rPr>
        <w:t>5</w:t>
      </w:r>
      <w:r>
        <w:rPr>
          <w:rFonts w:ascii="SimHei" w:hAnsi="SimHei" w:eastAsia="SimHei" w:cs="SimHei"/>
          <w:sz w:val="20"/>
          <w:szCs w:val="20"/>
          <w:spacing w:val="-16"/>
        </w:rPr>
        <w:t xml:space="preserve"> </w:t>
      </w:r>
      <w:r>
        <w:rPr>
          <w:rFonts w:ascii="SimHei" w:hAnsi="SimHei" w:eastAsia="SimHei" w:cs="SimHei"/>
          <w:sz w:val="20"/>
          <w:szCs w:val="20"/>
          <w:b/>
          <w:bCs/>
          <w:spacing w:val="3"/>
        </w:rPr>
        <w:t>章</w:t>
      </w:r>
      <w:r>
        <w:rPr>
          <w:rFonts w:ascii="SimHei" w:hAnsi="SimHei" w:eastAsia="SimHei" w:cs="SimHei"/>
          <w:sz w:val="20"/>
          <w:szCs w:val="20"/>
          <w:spacing w:val="85"/>
        </w:rPr>
        <w:t xml:space="preserve"> </w:t>
      </w:r>
      <w:r>
        <w:rPr>
          <w:rFonts w:ascii="SimHei" w:hAnsi="SimHei" w:eastAsia="SimHei" w:cs="SimHei"/>
          <w:sz w:val="20"/>
          <w:szCs w:val="20"/>
          <w:spacing w:val="3"/>
        </w:rPr>
        <w:t>数据加密技术</w:t>
      </w:r>
      <w:r>
        <w:rPr>
          <w:rFonts w:ascii="SimHei" w:hAnsi="SimHei" w:eastAsia="SimHei" w:cs="SimHei"/>
          <w:sz w:val="20"/>
          <w:szCs w:val="20"/>
          <w:spacing w:val="-32"/>
        </w:rPr>
        <w:t xml:space="preserve"> </w:t>
      </w:r>
      <w:r>
        <w:rPr>
          <w:rFonts w:ascii="SimHei" w:hAnsi="SimHei" w:eastAsia="SimHei" w:cs="SimHei"/>
          <w:sz w:val="20"/>
          <w:szCs w:val="20"/>
          <w:spacing w:val="3"/>
        </w:rPr>
        <w:t>|</w:t>
      </w:r>
      <w:r>
        <w:rPr>
          <w:rFonts w:ascii="SimHei" w:hAnsi="SimHei" w:eastAsia="SimHei" w:cs="SimHei"/>
          <w:sz w:val="20"/>
          <w:szCs w:val="20"/>
          <w:b/>
          <w:bCs/>
          <w:spacing w:val="3"/>
        </w:rPr>
        <w:t>87</w:t>
      </w:r>
      <w:r>
        <w:rPr>
          <w:rFonts w:ascii="SimHei" w:hAnsi="SimHei" w:eastAsia="SimHei" w:cs="SimHei"/>
          <w:sz w:val="20"/>
          <w:szCs w:val="20"/>
          <w:spacing w:val="73"/>
        </w:rPr>
        <w:t xml:space="preserve"> </w:t>
      </w:r>
      <w:r>
        <w:rPr>
          <w:rFonts w:ascii="SimHei" w:hAnsi="SimHei" w:eastAsia="SimHei" w:cs="SimHei"/>
          <w:sz w:val="20"/>
          <w:szCs w:val="20"/>
          <w:spacing w:val="3"/>
        </w:rPr>
        <w:t>|</w:t>
      </w:r>
    </w:p>
    <w:p>
      <w:pPr>
        <w:spacing w:line="295" w:lineRule="auto"/>
        <w:rPr>
          <w:rFonts w:ascii="Arial"/>
          <w:sz w:val="21"/>
        </w:rPr>
      </w:pPr>
      <w:r/>
    </w:p>
    <w:p>
      <w:pPr>
        <w:pStyle w:val="BodyText"/>
        <w:ind w:right="50" w:firstLine="410"/>
        <w:spacing w:before="65" w:line="276" w:lineRule="auto"/>
        <w:jc w:val="both"/>
        <w:rPr>
          <w:sz w:val="20"/>
          <w:szCs w:val="20"/>
        </w:rPr>
      </w:pPr>
      <w:r>
        <w:rPr>
          <w:rFonts w:ascii="Times New Roman" w:hAnsi="Times New Roman" w:eastAsia="Times New Roman" w:cs="Times New Roman"/>
          <w:sz w:val="20"/>
          <w:szCs w:val="20"/>
        </w:rPr>
        <w:t>DES</w:t>
      </w:r>
      <w:r>
        <w:rPr>
          <w:rFonts w:ascii="Times New Roman" w:hAnsi="Times New Roman" w:eastAsia="Times New Roman" w:cs="Times New Roman"/>
          <w:sz w:val="20"/>
          <w:szCs w:val="20"/>
          <w:spacing w:val="55"/>
        </w:rPr>
        <w:t xml:space="preserve"> </w:t>
      </w:r>
      <w:r>
        <w:rPr>
          <w:sz w:val="20"/>
          <w:szCs w:val="20"/>
          <w:spacing w:val="14"/>
        </w:rPr>
        <w:t>算法虽然安全系数高，加密速度快，适合对大量数据进行加密，但是随着现代</w:t>
      </w:r>
      <w:r>
        <w:rPr>
          <w:sz w:val="20"/>
          <w:szCs w:val="20"/>
        </w:rPr>
        <w:t xml:space="preserve"> </w:t>
      </w:r>
      <w:r>
        <w:rPr>
          <w:sz w:val="20"/>
          <w:szCs w:val="20"/>
          <w:spacing w:val="15"/>
        </w:rPr>
        <w:t>技术的发展和对其研究的深入，它也存在一些缺陷，如密钥长度相对较短、密钥空间容</w:t>
      </w:r>
      <w:r>
        <w:rPr>
          <w:sz w:val="20"/>
          <w:szCs w:val="20"/>
        </w:rPr>
        <w:t xml:space="preserve"> </w:t>
      </w:r>
      <w:r>
        <w:rPr>
          <w:sz w:val="20"/>
          <w:szCs w:val="20"/>
          <w:spacing w:val="6"/>
        </w:rPr>
        <w:t>量较小、存在弱密钥和半弱密钥等。</w:t>
      </w:r>
    </w:p>
    <w:p>
      <w:pPr>
        <w:spacing w:line="323" w:lineRule="auto"/>
        <w:rPr>
          <w:rFonts w:ascii="Arial"/>
          <w:sz w:val="21"/>
        </w:rPr>
      </w:pPr>
      <w:r/>
    </w:p>
    <w:p>
      <w:pPr>
        <w:pStyle w:val="BodyText"/>
        <w:ind w:left="413"/>
        <w:spacing w:before="94" w:line="221" w:lineRule="auto"/>
        <w:outlineLvl w:val="6"/>
        <w:rPr>
          <w:rFonts w:ascii="SimHei" w:hAnsi="SimHei" w:eastAsia="SimHei" w:cs="SimHei"/>
          <w:sz w:val="29"/>
          <w:szCs w:val="29"/>
        </w:rPr>
      </w:pPr>
      <w:bookmarkStart w:name="bookmark113" w:id="103"/>
      <w:bookmarkEnd w:id="103"/>
      <w:r>
        <w:rPr>
          <w:rFonts w:ascii="SimHei" w:hAnsi="SimHei" w:eastAsia="SimHei" w:cs="SimHei"/>
          <w:sz w:val="29"/>
          <w:szCs w:val="29"/>
          <w:b/>
          <w:bCs/>
          <w:spacing w:val="-15"/>
        </w:rPr>
        <w:t>5.2.2</w:t>
      </w:r>
      <w:r>
        <w:rPr>
          <w:rFonts w:ascii="SimHei" w:hAnsi="SimHei" w:eastAsia="SimHei" w:cs="SimHei"/>
          <w:sz w:val="29"/>
          <w:szCs w:val="29"/>
          <w:spacing w:val="118"/>
        </w:rPr>
        <w:t xml:space="preserve"> </w:t>
      </w:r>
      <w:r>
        <w:rPr>
          <w:sz w:val="29"/>
          <w:szCs w:val="29"/>
          <w:b/>
          <w:bCs/>
          <w:spacing w:val="-15"/>
        </w:rPr>
        <w:t>AES</w:t>
      </w:r>
      <w:r>
        <w:rPr>
          <w:sz w:val="29"/>
          <w:szCs w:val="29"/>
          <w:spacing w:val="72"/>
        </w:rPr>
        <w:t xml:space="preserve"> </w:t>
      </w:r>
      <w:r>
        <w:rPr>
          <w:rFonts w:ascii="SimHei" w:hAnsi="SimHei" w:eastAsia="SimHei" w:cs="SimHei"/>
          <w:sz w:val="29"/>
          <w:szCs w:val="29"/>
          <w:b/>
          <w:bCs/>
          <w:spacing w:val="-15"/>
        </w:rPr>
        <w:t>对称加密算法</w:t>
      </w:r>
    </w:p>
    <w:p>
      <w:pPr>
        <w:spacing w:line="264" w:lineRule="auto"/>
        <w:rPr>
          <w:rFonts w:ascii="Arial"/>
          <w:sz w:val="21"/>
        </w:rPr>
      </w:pPr>
      <w:r/>
    </w:p>
    <w:p>
      <w:pPr>
        <w:ind w:left="410"/>
        <w:spacing w:before="65" w:line="221" w:lineRule="auto"/>
        <w:outlineLvl w:val="6"/>
        <w:rPr>
          <w:rFonts w:ascii="SimHei" w:hAnsi="SimHei" w:eastAsia="SimHei" w:cs="SimHei"/>
          <w:sz w:val="20"/>
          <w:szCs w:val="20"/>
        </w:rPr>
      </w:pPr>
      <w:r>
        <w:rPr>
          <w:rFonts w:ascii="Times New Roman" w:hAnsi="Times New Roman" w:eastAsia="Times New Roman" w:cs="Times New Roman"/>
          <w:sz w:val="20"/>
          <w:szCs w:val="20"/>
          <w:b/>
          <w:bCs/>
          <w:spacing w:val="-3"/>
        </w:rPr>
        <w:t>1.AES</w:t>
      </w:r>
      <w:r>
        <w:rPr>
          <w:rFonts w:ascii="Times New Roman" w:hAnsi="Times New Roman" w:eastAsia="Times New Roman" w:cs="Times New Roman"/>
          <w:sz w:val="20"/>
          <w:szCs w:val="20"/>
          <w:b/>
          <w:bCs/>
          <w:spacing w:val="23"/>
          <w:w w:val="101"/>
        </w:rPr>
        <w:t xml:space="preserve">  </w:t>
      </w:r>
      <w:r>
        <w:rPr>
          <w:rFonts w:ascii="SimHei" w:hAnsi="SimHei" w:eastAsia="SimHei" w:cs="SimHei"/>
          <w:sz w:val="20"/>
          <w:szCs w:val="20"/>
          <w:b/>
          <w:bCs/>
          <w:spacing w:val="-3"/>
        </w:rPr>
        <w:t>概述</w:t>
      </w:r>
    </w:p>
    <w:p>
      <w:pPr>
        <w:pStyle w:val="BodyText"/>
        <w:ind w:right="48" w:firstLine="410"/>
        <w:spacing w:before="101" w:line="274" w:lineRule="auto"/>
        <w:jc w:val="both"/>
        <w:rPr>
          <w:sz w:val="20"/>
          <w:szCs w:val="20"/>
        </w:rPr>
      </w:pPr>
      <w:r>
        <w:rPr>
          <w:rFonts w:ascii="Times New Roman" w:hAnsi="Times New Roman" w:eastAsia="Times New Roman" w:cs="Times New Roman"/>
          <w:sz w:val="20"/>
          <w:szCs w:val="20"/>
        </w:rPr>
        <w:t>AES</w:t>
      </w:r>
      <w:r>
        <w:rPr>
          <w:rFonts w:ascii="Times New Roman" w:hAnsi="Times New Roman" w:eastAsia="Times New Roman" w:cs="Times New Roman"/>
          <w:sz w:val="20"/>
          <w:szCs w:val="20"/>
          <w:spacing w:val="21"/>
        </w:rPr>
        <w:t xml:space="preserve"> </w:t>
      </w:r>
      <w:r>
        <w:rPr>
          <w:sz w:val="20"/>
          <w:szCs w:val="20"/>
          <w:spacing w:val="21"/>
        </w:rPr>
        <w:t>是高级数据加密标准</w:t>
      </w:r>
      <w:r>
        <w:rPr>
          <w:rFonts w:ascii="Times New Roman" w:hAnsi="Times New Roman" w:eastAsia="Times New Roman" w:cs="Times New Roman"/>
          <w:sz w:val="20"/>
          <w:szCs w:val="20"/>
          <w:spacing w:val="21"/>
        </w:rPr>
        <w:t>(</w:t>
      </w:r>
      <w:r>
        <w:rPr>
          <w:rFonts w:ascii="Times New Roman" w:hAnsi="Times New Roman" w:eastAsia="Times New Roman" w:cs="Times New Roman"/>
          <w:sz w:val="20"/>
          <w:szCs w:val="20"/>
        </w:rPr>
        <w:t>advanced</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rPr>
        <w:t>encryption</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rPr>
        <w:t>standard</w:t>
      </w:r>
      <w:r>
        <w:rPr>
          <w:rFonts w:ascii="Times New Roman" w:hAnsi="Times New Roman" w:eastAsia="Times New Roman" w:cs="Times New Roman"/>
          <w:sz w:val="20"/>
          <w:szCs w:val="20"/>
          <w:spacing w:val="21"/>
        </w:rPr>
        <w:t>)</w:t>
      </w:r>
      <w:r>
        <w:rPr>
          <w:sz w:val="20"/>
          <w:szCs w:val="20"/>
          <w:spacing w:val="21"/>
        </w:rPr>
        <w:t>的简称，它由比利时科学</w:t>
      </w:r>
      <w:r>
        <w:rPr>
          <w:sz w:val="20"/>
          <w:szCs w:val="20"/>
          <w:spacing w:val="2"/>
        </w:rPr>
        <w:t xml:space="preserve"> </w:t>
      </w:r>
      <w:r>
        <w:rPr>
          <w:sz w:val="20"/>
          <w:szCs w:val="20"/>
          <w:spacing w:val="17"/>
        </w:rPr>
        <w:t>家</w:t>
      </w:r>
      <w:r>
        <w:rPr>
          <w:sz w:val="20"/>
          <w:szCs w:val="20"/>
          <w:spacing w:val="-31"/>
        </w:rPr>
        <w:t xml:space="preserve"> </w:t>
      </w:r>
      <w:r>
        <w:rPr>
          <w:rFonts w:ascii="Times New Roman" w:hAnsi="Times New Roman" w:eastAsia="Times New Roman" w:cs="Times New Roman"/>
          <w:sz w:val="20"/>
          <w:szCs w:val="20"/>
        </w:rPr>
        <w:t>Joan</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rPr>
        <w:t>Daemen</w:t>
      </w:r>
      <w:r>
        <w:rPr>
          <w:rFonts w:ascii="Times New Roman" w:hAnsi="Times New Roman" w:eastAsia="Times New Roman" w:cs="Times New Roman"/>
          <w:sz w:val="20"/>
          <w:szCs w:val="20"/>
          <w:spacing w:val="29"/>
        </w:rPr>
        <w:t xml:space="preserve"> </w:t>
      </w:r>
      <w:r>
        <w:rPr>
          <w:sz w:val="20"/>
          <w:szCs w:val="20"/>
          <w:spacing w:val="17"/>
        </w:rPr>
        <w:t>和</w:t>
      </w:r>
      <w:r>
        <w:rPr>
          <w:sz w:val="20"/>
          <w:szCs w:val="20"/>
          <w:spacing w:val="-52"/>
        </w:rPr>
        <w:t xml:space="preserve"> </w:t>
      </w:r>
      <w:r>
        <w:rPr>
          <w:rFonts w:ascii="Times New Roman" w:hAnsi="Times New Roman" w:eastAsia="Times New Roman" w:cs="Times New Roman"/>
          <w:sz w:val="20"/>
          <w:szCs w:val="20"/>
        </w:rPr>
        <w:t>Vicent</w:t>
      </w:r>
      <w:r>
        <w:rPr>
          <w:rFonts w:ascii="Times New Roman" w:hAnsi="Times New Roman" w:eastAsia="Times New Roman" w:cs="Times New Roman"/>
          <w:sz w:val="20"/>
          <w:szCs w:val="20"/>
          <w:spacing w:val="22"/>
          <w:w w:val="101"/>
        </w:rPr>
        <w:t xml:space="preserve">  </w:t>
      </w:r>
      <w:r>
        <w:rPr>
          <w:rFonts w:ascii="Times New Roman" w:hAnsi="Times New Roman" w:eastAsia="Times New Roman" w:cs="Times New Roman"/>
          <w:sz w:val="20"/>
          <w:szCs w:val="20"/>
        </w:rPr>
        <w:t>Rijmen</w:t>
      </w:r>
      <w:r>
        <w:rPr>
          <w:rFonts w:ascii="Times New Roman" w:hAnsi="Times New Roman" w:eastAsia="Times New Roman" w:cs="Times New Roman"/>
          <w:sz w:val="20"/>
          <w:szCs w:val="20"/>
          <w:spacing w:val="17"/>
        </w:rPr>
        <w:t xml:space="preserve"> </w:t>
      </w:r>
      <w:r>
        <w:rPr>
          <w:sz w:val="20"/>
          <w:szCs w:val="20"/>
          <w:spacing w:val="17"/>
        </w:rPr>
        <w:t>提出，并于2000年10月由美国国家标准</w:t>
      </w:r>
      <w:r>
        <w:rPr>
          <w:sz w:val="20"/>
          <w:szCs w:val="20"/>
          <w:spacing w:val="16"/>
        </w:rPr>
        <w:t>与技术研究院</w:t>
      </w:r>
      <w:r>
        <w:rPr>
          <w:sz w:val="20"/>
          <w:szCs w:val="20"/>
        </w:rPr>
        <w:t xml:space="preserve">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National</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rPr>
        <w:t>Institute</w:t>
      </w:r>
      <w:r>
        <w:rPr>
          <w:rFonts w:ascii="Times New Roman" w:hAnsi="Times New Roman" w:eastAsia="Times New Roman" w:cs="Times New Roman"/>
          <w:sz w:val="20"/>
          <w:szCs w:val="20"/>
          <w:spacing w:val="19"/>
          <w:w w:val="101"/>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Standards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rPr>
        <w:t>Technology</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NIST</w:t>
      </w:r>
      <w:r>
        <w:rPr>
          <w:rFonts w:ascii="Times New Roman" w:hAnsi="Times New Roman" w:eastAsia="Times New Roman" w:cs="Times New Roman"/>
          <w:sz w:val="20"/>
          <w:szCs w:val="20"/>
          <w:spacing w:val="1"/>
        </w:rPr>
        <w:t>)</w:t>
      </w:r>
      <w:r>
        <w:rPr>
          <w:sz w:val="20"/>
          <w:szCs w:val="20"/>
          <w:spacing w:val="1"/>
        </w:rPr>
        <w:t>正式公布。</w:t>
      </w:r>
    </w:p>
    <w:p>
      <w:pPr>
        <w:pStyle w:val="BodyText"/>
        <w:ind w:firstLine="410"/>
        <w:spacing w:before="94" w:line="282" w:lineRule="auto"/>
        <w:jc w:val="both"/>
        <w:rPr>
          <w:sz w:val="20"/>
          <w:szCs w:val="20"/>
        </w:rPr>
      </w:pPr>
      <w:r>
        <w:rPr>
          <w:sz w:val="20"/>
          <w:szCs w:val="20"/>
        </w:rPr>
        <w:t>AES</w:t>
      </w:r>
      <w:r>
        <w:rPr>
          <w:sz w:val="20"/>
          <w:szCs w:val="20"/>
          <w:spacing w:val="65"/>
        </w:rPr>
        <w:t xml:space="preserve"> </w:t>
      </w:r>
      <w:r>
        <w:rPr>
          <w:sz w:val="20"/>
          <w:szCs w:val="20"/>
          <w:spacing w:val="16"/>
        </w:rPr>
        <w:t>属于迭代式的分组密码算法，其分组的长度与密钥的长度处于动态变化之中；</w:t>
      </w:r>
      <w:r>
        <w:rPr>
          <w:sz w:val="20"/>
          <w:szCs w:val="20"/>
        </w:rPr>
        <w:t xml:space="preserve"> </w:t>
      </w:r>
      <w:r>
        <w:rPr>
          <w:sz w:val="20"/>
          <w:szCs w:val="20"/>
          <w:spacing w:val="16"/>
        </w:rPr>
        <w:t>当密钥长度为128位时，对应的加密轮数设置为10轮；密钥长度达到192位、256位时，</w:t>
      </w:r>
      <w:r>
        <w:rPr>
          <w:sz w:val="20"/>
          <w:szCs w:val="20"/>
          <w:spacing w:val="1"/>
        </w:rPr>
        <w:t xml:space="preserve"> </w:t>
      </w:r>
      <w:r>
        <w:rPr>
          <w:sz w:val="20"/>
          <w:szCs w:val="20"/>
          <w:spacing w:val="15"/>
        </w:rPr>
        <w:t>对应的轮数分别为12轮、14轮。</w:t>
      </w:r>
    </w:p>
    <w:p>
      <w:pPr>
        <w:pStyle w:val="BodyText"/>
        <w:ind w:left="412"/>
        <w:spacing w:before="78" w:line="221" w:lineRule="auto"/>
        <w:outlineLvl w:val="6"/>
        <w:rPr>
          <w:rFonts w:ascii="SimHei" w:hAnsi="SimHei" w:eastAsia="SimHei" w:cs="SimHei"/>
          <w:sz w:val="20"/>
          <w:szCs w:val="20"/>
        </w:rPr>
      </w:pPr>
      <w:r>
        <w:rPr>
          <w:sz w:val="20"/>
          <w:szCs w:val="20"/>
          <w:b/>
          <w:bCs/>
          <w:spacing w:val="1"/>
        </w:rPr>
        <w:t>2.</w:t>
      </w:r>
      <w:r>
        <w:rPr>
          <w:sz w:val="20"/>
          <w:szCs w:val="20"/>
          <w:b/>
          <w:bCs/>
        </w:rPr>
        <w:t>AES</w:t>
      </w:r>
      <w:r>
        <w:rPr>
          <w:sz w:val="20"/>
          <w:szCs w:val="20"/>
        </w:rPr>
        <w:t xml:space="preserve">  </w:t>
      </w:r>
      <w:r>
        <w:rPr>
          <w:rFonts w:ascii="SimHei" w:hAnsi="SimHei" w:eastAsia="SimHei" w:cs="SimHei"/>
          <w:sz w:val="20"/>
          <w:szCs w:val="20"/>
          <w:b/>
          <w:bCs/>
          <w:spacing w:val="1"/>
        </w:rPr>
        <w:t>加密流程分析</w:t>
      </w:r>
    </w:p>
    <w:p>
      <w:pPr>
        <w:pStyle w:val="BodyText"/>
        <w:ind w:right="50"/>
        <w:spacing w:before="75" w:line="360" w:lineRule="exact"/>
        <w:jc w:val="right"/>
        <w:rPr>
          <w:sz w:val="20"/>
          <w:szCs w:val="20"/>
        </w:rPr>
      </w:pPr>
      <w:r>
        <w:rPr>
          <w:rFonts w:ascii="Times New Roman" w:hAnsi="Times New Roman" w:eastAsia="Times New Roman" w:cs="Times New Roman"/>
          <w:sz w:val="20"/>
          <w:szCs w:val="20"/>
          <w:position w:val="12"/>
        </w:rPr>
        <w:t>AES</w:t>
      </w:r>
      <w:r>
        <w:rPr>
          <w:rFonts w:ascii="Times New Roman" w:hAnsi="Times New Roman" w:eastAsia="Times New Roman" w:cs="Times New Roman"/>
          <w:sz w:val="20"/>
          <w:szCs w:val="20"/>
          <w:spacing w:val="17"/>
          <w:position w:val="12"/>
        </w:rPr>
        <w:t xml:space="preserve"> </w:t>
      </w:r>
      <w:r>
        <w:rPr>
          <w:sz w:val="20"/>
          <w:szCs w:val="20"/>
          <w:spacing w:val="17"/>
          <w:position w:val="12"/>
        </w:rPr>
        <w:t>算法(128位)共包括10轮加密处理，每轮均包括轮密钥加、</w:t>
      </w:r>
      <w:r>
        <w:rPr>
          <w:rFonts w:ascii="Times New Roman" w:hAnsi="Times New Roman" w:eastAsia="Times New Roman" w:cs="Times New Roman"/>
          <w:sz w:val="20"/>
          <w:szCs w:val="20"/>
          <w:spacing w:val="17"/>
          <w:position w:val="12"/>
        </w:rPr>
        <w:t>S</w:t>
      </w:r>
      <w:r>
        <w:rPr>
          <w:rFonts w:ascii="Times New Roman" w:hAnsi="Times New Roman" w:eastAsia="Times New Roman" w:cs="Times New Roman"/>
          <w:sz w:val="20"/>
          <w:szCs w:val="20"/>
          <w:spacing w:val="24"/>
          <w:position w:val="12"/>
        </w:rPr>
        <w:t xml:space="preserve"> </w:t>
      </w:r>
      <w:r>
        <w:rPr>
          <w:sz w:val="20"/>
          <w:szCs w:val="20"/>
          <w:spacing w:val="17"/>
          <w:position w:val="12"/>
        </w:rPr>
        <w:t>盒字节替换、行</w:t>
      </w:r>
    </w:p>
    <w:p>
      <w:pPr>
        <w:pStyle w:val="BodyText"/>
        <w:spacing w:line="219" w:lineRule="auto"/>
        <w:rPr>
          <w:sz w:val="20"/>
          <w:szCs w:val="20"/>
        </w:rPr>
      </w:pPr>
      <w:r>
        <w:rPr>
          <w:sz w:val="20"/>
          <w:szCs w:val="20"/>
          <w:spacing w:val="9"/>
        </w:rPr>
        <w:t>位移、列混淆等操作。</w:t>
      </w:r>
      <w:r>
        <w:rPr>
          <w:rFonts w:ascii="Times New Roman" w:hAnsi="Times New Roman" w:eastAsia="Times New Roman" w:cs="Times New Roman"/>
          <w:sz w:val="20"/>
          <w:szCs w:val="20"/>
        </w:rPr>
        <w:t>AES</w:t>
      </w:r>
      <w:r>
        <w:rPr>
          <w:rFonts w:ascii="Times New Roman" w:hAnsi="Times New Roman" w:eastAsia="Times New Roman" w:cs="Times New Roman"/>
          <w:sz w:val="20"/>
          <w:szCs w:val="20"/>
          <w:spacing w:val="7"/>
        </w:rPr>
        <w:t xml:space="preserve">  </w:t>
      </w:r>
      <w:r>
        <w:rPr>
          <w:sz w:val="20"/>
          <w:szCs w:val="20"/>
          <w:spacing w:val="9"/>
        </w:rPr>
        <w:t>算法加密流程如图5-5所示。</w:t>
      </w:r>
    </w:p>
    <w:p>
      <w:pPr>
        <w:pStyle w:val="BodyText"/>
        <w:ind w:firstLine="820"/>
        <w:spacing w:before="195" w:line="4060" w:lineRule="exact"/>
        <w:rPr/>
      </w:pPr>
      <w:r>
        <w:rPr>
          <w:position w:val="-81"/>
        </w:rPr>
        <w:pict>
          <v:group id="_x0000_s360" style="mso-position-vertical-relative:line;mso-position-horizontal-relative:char;width:329.5pt;height:203pt;" filled="false" stroked="false" coordsize="6590,4060" coordorigin="0,0">
            <v:shape id="_x0000_s362" style="position:absolute;left:0;top:0;width:6590;height:4060;" filled="false" stroked="false" type="#_x0000_t75">
              <v:imagedata o:title="" r:id="rId83"/>
            </v:shape>
            <v:shape id="_x0000_s364" style="position:absolute;left:349;top:127;width:5752;height:38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21"/>
                      </w:rPr>
                      <w:t>明文(128位)输入</w:t>
                    </w:r>
                  </w:p>
                  <w:p>
                    <w:pPr>
                      <w:ind w:left="870"/>
                      <w:spacing w:before="123" w:line="221" w:lineRule="auto"/>
                      <w:rPr>
                        <w:rFonts w:ascii="SimSun" w:hAnsi="SimSun" w:eastAsia="SimSun" w:cs="SimSun"/>
                        <w:sz w:val="20"/>
                        <w:szCs w:val="20"/>
                      </w:rPr>
                    </w:pPr>
                    <w:r>
                      <w:rPr>
                        <w:rFonts w:ascii="SimSun" w:hAnsi="SimSun" w:eastAsia="SimSun" w:cs="SimSun"/>
                        <w:sz w:val="20"/>
                        <w:szCs w:val="20"/>
                        <w:spacing w:val="-4"/>
                      </w:rPr>
                      <w:t>1轮</w:t>
                    </w:r>
                  </w:p>
                  <w:p>
                    <w:pPr>
                      <w:spacing w:line="283" w:lineRule="auto"/>
                      <w:rPr>
                        <w:rFonts w:ascii="Arial"/>
                        <w:sz w:val="21"/>
                      </w:rPr>
                    </w:pPr>
                    <w:r/>
                  </w:p>
                  <w:p>
                    <w:pPr>
                      <w:ind w:left="300"/>
                      <w:spacing w:before="65" w:line="221" w:lineRule="auto"/>
                      <w:rPr>
                        <w:rFonts w:ascii="SimSun" w:hAnsi="SimSun" w:eastAsia="SimSun" w:cs="SimSun"/>
                        <w:sz w:val="20"/>
                        <w:szCs w:val="20"/>
                      </w:rPr>
                    </w:pPr>
                    <w:r>
                      <w:rPr>
                        <w:rFonts w:ascii="SimSun" w:hAnsi="SimSun" w:eastAsia="SimSun" w:cs="SimSun"/>
                        <w:sz w:val="20"/>
                        <w:szCs w:val="20"/>
                        <w:spacing w:val="-15"/>
                      </w:rPr>
                      <w:t>轮密钥加</w:t>
                    </w:r>
                  </w:p>
                  <w:p>
                    <w:pPr>
                      <w:ind w:left="150"/>
                      <w:spacing w:before="279" w:line="162" w:lineRule="auto"/>
                      <w:rPr>
                        <w:rFonts w:ascii="SimSun" w:hAnsi="SimSun" w:eastAsia="SimSun" w:cs="SimSun"/>
                        <w:sz w:val="20"/>
                        <w:szCs w:val="20"/>
                      </w:rPr>
                    </w:pPr>
                    <w:r>
                      <w:rPr>
                        <w:rFonts w:ascii="Times New Roman" w:hAnsi="Times New Roman" w:eastAsia="Times New Roman" w:cs="Times New Roman"/>
                        <w:sz w:val="20"/>
                        <w:szCs w:val="20"/>
                        <w:spacing w:val="-16"/>
                      </w:rPr>
                      <w:t>S</w:t>
                    </w:r>
                    <w:r>
                      <w:rPr>
                        <w:rFonts w:ascii="SimSun" w:hAnsi="SimSun" w:eastAsia="SimSun" w:cs="SimSun"/>
                        <w:sz w:val="20"/>
                        <w:szCs w:val="20"/>
                        <w:spacing w:val="-16"/>
                      </w:rPr>
                      <w:t>盒字节替换</w:t>
                    </w:r>
                  </w:p>
                  <w:p>
                    <w:pPr>
                      <w:ind w:left="1760"/>
                      <w:spacing w:line="206" w:lineRule="auto"/>
                      <w:rPr>
                        <w:rFonts w:ascii="SimSun" w:hAnsi="SimSun" w:eastAsia="SimSun" w:cs="SimSun"/>
                        <w:sz w:val="20"/>
                        <w:szCs w:val="20"/>
                      </w:rPr>
                    </w:pPr>
                    <w:r>
                      <w:rPr>
                        <w:rFonts w:ascii="SimSun" w:hAnsi="SimSun" w:eastAsia="SimSun" w:cs="SimSun"/>
                        <w:sz w:val="20"/>
                        <w:szCs w:val="20"/>
                        <w:spacing w:val="-11"/>
                      </w:rPr>
                      <w:t>轮密钥加        </w:t>
                    </w:r>
                    <w:r>
                      <w:rPr>
                        <w:rFonts w:ascii="SimSun" w:hAnsi="SimSun" w:eastAsia="SimSun" w:cs="SimSun"/>
                        <w:sz w:val="20"/>
                        <w:szCs w:val="20"/>
                        <w:spacing w:val="-11"/>
                        <w:position w:val="-1"/>
                      </w:rPr>
                      <w:t>列混淆</w:t>
                    </w:r>
                  </w:p>
                  <w:p>
                    <w:pPr>
                      <w:ind w:left="400"/>
                      <w:spacing w:before="172" w:line="220" w:lineRule="auto"/>
                      <w:rPr>
                        <w:rFonts w:ascii="SimSun" w:hAnsi="SimSun" w:eastAsia="SimSun" w:cs="SimSun"/>
                        <w:sz w:val="20"/>
                        <w:szCs w:val="20"/>
                      </w:rPr>
                    </w:pPr>
                    <w:r>
                      <w:rPr>
                        <w:rFonts w:ascii="SimSun" w:hAnsi="SimSun" w:eastAsia="SimSun" w:cs="SimSun"/>
                        <w:sz w:val="20"/>
                        <w:szCs w:val="20"/>
                        <w:spacing w:val="-17"/>
                      </w:rPr>
                      <w:t>行移位</w:t>
                    </w:r>
                  </w:p>
                  <w:p>
                    <w:pPr>
                      <w:spacing w:line="284" w:lineRule="auto"/>
                      <w:rPr>
                        <w:rFonts w:ascii="Arial"/>
                        <w:sz w:val="21"/>
                      </w:rPr>
                    </w:pPr>
                    <w:r/>
                  </w:p>
                  <w:p>
                    <w:pPr>
                      <w:ind w:left="390"/>
                      <w:spacing w:before="66" w:line="220" w:lineRule="auto"/>
                      <w:rPr>
                        <w:rFonts w:ascii="SimSun" w:hAnsi="SimSun" w:eastAsia="SimSun" w:cs="SimSun"/>
                        <w:sz w:val="20"/>
                        <w:szCs w:val="20"/>
                      </w:rPr>
                    </w:pPr>
                    <w:r>
                      <w:rPr>
                        <w:rFonts w:ascii="SimSun" w:hAnsi="SimSun" w:eastAsia="SimSun" w:cs="SimSun"/>
                        <w:sz w:val="20"/>
                        <w:szCs w:val="20"/>
                        <w:spacing w:val="-14"/>
                      </w:rPr>
                      <w:t>列混淆</w:t>
                    </w:r>
                  </w:p>
                  <w:p>
                    <w:pPr>
                      <w:spacing w:line="295" w:lineRule="auto"/>
                      <w:rPr>
                        <w:rFonts w:ascii="Arial"/>
                        <w:sz w:val="21"/>
                      </w:rPr>
                    </w:pPr>
                    <w:r/>
                  </w:p>
                  <w:p>
                    <w:pPr>
                      <w:ind w:left="1840"/>
                      <w:spacing w:before="65" w:line="221" w:lineRule="auto"/>
                      <w:rPr>
                        <w:rFonts w:ascii="SimSun" w:hAnsi="SimSun" w:eastAsia="SimSun" w:cs="SimSun"/>
                        <w:sz w:val="20"/>
                        <w:szCs w:val="20"/>
                      </w:rPr>
                    </w:pPr>
                    <w:r>
                      <w:rPr>
                        <w:rFonts w:ascii="SimSun" w:hAnsi="SimSun" w:eastAsia="SimSun" w:cs="SimSun"/>
                        <w:sz w:val="20"/>
                        <w:szCs w:val="20"/>
                        <w:spacing w:val="-12"/>
                      </w:rPr>
                      <w:t>128位密钥</w:t>
                    </w:r>
                  </w:p>
                  <w:p>
                    <w:pPr>
                      <w:spacing w:before="80" w:line="219" w:lineRule="auto"/>
                      <w:jc w:val="right"/>
                      <w:rPr>
                        <w:rFonts w:ascii="SimSun" w:hAnsi="SimSun" w:eastAsia="SimSun" w:cs="SimSun"/>
                        <w:sz w:val="20"/>
                        <w:szCs w:val="20"/>
                      </w:rPr>
                    </w:pPr>
                    <w:r>
                      <w:rPr>
                        <w:rFonts w:ascii="SimSun" w:hAnsi="SimSun" w:eastAsia="SimSun" w:cs="SimSun"/>
                        <w:sz w:val="20"/>
                        <w:szCs w:val="20"/>
                        <w:spacing w:val="-19"/>
                      </w:rPr>
                      <w:t>密文(128位)输出</w:t>
                    </w:r>
                  </w:p>
                </w:txbxContent>
              </v:textbox>
            </v:shape>
            <v:shape id="_x0000_s366" style="position:absolute;left:4889;top:479;width:1038;height:1259;" filled="false" stroked="false" type="#_x0000_t202">
              <v:fill on="false"/>
              <v:stroke on="false"/>
              <v:path/>
              <v:imagedata o:title=""/>
              <o:lock v:ext="edit" aspectratio="false"/>
              <v:textbox inset="0mm,0mm,0mm,0mm">
                <w:txbxContent>
                  <w:p>
                    <w:pPr>
                      <w:ind w:left="370"/>
                      <w:spacing w:before="19" w:line="221" w:lineRule="auto"/>
                      <w:rPr>
                        <w:rFonts w:ascii="SimSun" w:hAnsi="SimSun" w:eastAsia="SimSun" w:cs="SimSun"/>
                        <w:sz w:val="20"/>
                        <w:szCs w:val="20"/>
                      </w:rPr>
                    </w:pPr>
                    <w:r>
                      <w:rPr>
                        <w:rFonts w:ascii="SimSun" w:hAnsi="SimSun" w:eastAsia="SimSun" w:cs="SimSun"/>
                        <w:sz w:val="20"/>
                        <w:szCs w:val="20"/>
                        <w:spacing w:val="-4"/>
                      </w:rPr>
                      <w:t>10轮</w:t>
                    </w:r>
                  </w:p>
                  <w:p>
                    <w:pPr>
                      <w:ind w:left="149"/>
                      <w:spacing w:before="260" w:line="221" w:lineRule="auto"/>
                      <w:rPr>
                        <w:rFonts w:ascii="SimSun" w:hAnsi="SimSun" w:eastAsia="SimSun" w:cs="SimSun"/>
                        <w:sz w:val="20"/>
                        <w:szCs w:val="20"/>
                      </w:rPr>
                    </w:pPr>
                    <w:r>
                      <w:rPr>
                        <w:rFonts w:ascii="SimSun" w:hAnsi="SimSun" w:eastAsia="SimSun" w:cs="SimSun"/>
                        <w:sz w:val="20"/>
                        <w:szCs w:val="20"/>
                        <w:spacing w:val="-13"/>
                      </w:rPr>
                      <w:t>轮密钥加</w:t>
                    </w:r>
                  </w:p>
                  <w:p>
                    <w:pPr>
                      <w:spacing w:before="279" w:line="219" w:lineRule="auto"/>
                      <w:jc w:val="right"/>
                      <w:rPr>
                        <w:rFonts w:ascii="SimSun" w:hAnsi="SimSun" w:eastAsia="SimSun" w:cs="SimSun"/>
                        <w:sz w:val="20"/>
                        <w:szCs w:val="20"/>
                      </w:rPr>
                    </w:pPr>
                    <w:r>
                      <w:rPr>
                        <w:rFonts w:ascii="Times New Roman" w:hAnsi="Times New Roman" w:eastAsia="Times New Roman" w:cs="Times New Roman"/>
                        <w:sz w:val="20"/>
                        <w:szCs w:val="20"/>
                        <w:spacing w:val="-21"/>
                      </w:rPr>
                      <w:t>S</w:t>
                    </w:r>
                    <w:r>
                      <w:rPr>
                        <w:rFonts w:ascii="SimSun" w:hAnsi="SimSun" w:eastAsia="SimSun" w:cs="SimSun"/>
                        <w:sz w:val="20"/>
                        <w:szCs w:val="20"/>
                        <w:spacing w:val="-21"/>
                      </w:rPr>
                      <w:t>盒字节替</w:t>
                    </w:r>
                    <w:r>
                      <w:rPr>
                        <w:rFonts w:ascii="SimSun" w:hAnsi="SimSun" w:eastAsia="SimSun" w:cs="SimSun"/>
                        <w:sz w:val="20"/>
                        <w:szCs w:val="20"/>
                        <w:spacing w:val="-9"/>
                      </w:rPr>
                      <w:t>换</w:t>
                    </w:r>
                  </w:p>
                </w:txbxContent>
              </v:textbox>
            </v:shape>
            <v:shape id="_x0000_s368" style="position:absolute;left:5109;top:2078;width:589;height:800;" filled="false" stroked="false" type="#_x0000_t202">
              <v:fill on="false"/>
              <v:stroke on="false"/>
              <v:path/>
              <v:imagedata o:title=""/>
              <o:lock v:ext="edit" aspectratio="false"/>
              <v:textbox inset="0mm,0mm,0mm,0mm">
                <w:txbxContent>
                  <w:p>
                    <w:pPr>
                      <w:ind w:right="3"/>
                      <w:spacing w:before="20" w:line="220" w:lineRule="auto"/>
                      <w:jc w:val="right"/>
                      <w:rPr>
                        <w:rFonts w:ascii="SimSun" w:hAnsi="SimSun" w:eastAsia="SimSun" w:cs="SimSun"/>
                        <w:sz w:val="20"/>
                        <w:szCs w:val="20"/>
                      </w:rPr>
                    </w:pPr>
                    <w:r>
                      <w:rPr>
                        <w:rFonts w:ascii="SimSun" w:hAnsi="SimSun" w:eastAsia="SimSun" w:cs="SimSun"/>
                        <w:sz w:val="20"/>
                        <w:szCs w:val="20"/>
                        <w:spacing w:val="-12"/>
                      </w:rPr>
                      <w:t>行移位</w:t>
                    </w:r>
                  </w:p>
                  <w:p>
                    <w:pPr>
                      <w:spacing w:line="255" w:lineRule="auto"/>
                      <w:rPr>
                        <w:rFonts w:ascii="Arial"/>
                        <w:sz w:val="21"/>
                      </w:rPr>
                    </w:pPr>
                    <w:r/>
                  </w:p>
                  <w:p>
                    <w:pPr>
                      <w:ind w:right="2"/>
                      <w:spacing w:before="65" w:line="220" w:lineRule="auto"/>
                      <w:jc w:val="right"/>
                      <w:rPr>
                        <w:rFonts w:ascii="SimSun" w:hAnsi="SimSun" w:eastAsia="SimSun" w:cs="SimSun"/>
                        <w:sz w:val="20"/>
                        <w:szCs w:val="20"/>
                      </w:rPr>
                    </w:pPr>
                    <w:r>
                      <w:rPr>
                        <w:rFonts w:ascii="SimSun" w:hAnsi="SimSun" w:eastAsia="SimSun" w:cs="SimSun"/>
                        <w:sz w:val="20"/>
                        <w:szCs w:val="20"/>
                        <w:spacing w:val="-12"/>
                      </w:rPr>
                      <w:t>列混淆</w:t>
                    </w:r>
                  </w:p>
                </w:txbxContent>
              </v:textbox>
            </v:shape>
            <v:shape id="_x0000_s370" style="position:absolute;left:2829;top:479;width:768;height:240;" filled="false" stroked="false" type="#_x0000_t202">
              <v:fill on="false"/>
              <v:stroke on="false"/>
              <v:path/>
              <v:imagedata o:title=""/>
              <o:lock v:ext="edit" aspectratio="false"/>
              <v:textbox inset="0mm,0mm,0mm,0mm">
                <w:txbxContent>
                  <w:p>
                    <w:pPr>
                      <w:ind w:right="1"/>
                      <w:spacing w:before="19" w:line="221" w:lineRule="auto"/>
                      <w:jc w:val="right"/>
                      <w:rPr>
                        <w:rFonts w:ascii="SimSun" w:hAnsi="SimSun" w:eastAsia="SimSun" w:cs="SimSun"/>
                        <w:sz w:val="20"/>
                        <w:szCs w:val="20"/>
                      </w:rPr>
                    </w:pPr>
                    <w:r>
                      <w:rPr>
                        <w:rFonts w:ascii="SimSun" w:hAnsi="SimSun" w:eastAsia="SimSun" w:cs="SimSun"/>
                        <w:sz w:val="20"/>
                        <w:szCs w:val="20"/>
                        <w:spacing w:val="-11"/>
                      </w:rPr>
                      <w:t>2轮～9轮</w:t>
                    </w:r>
                  </w:p>
                </w:txbxContent>
              </v:textbox>
            </v:shape>
          </v:group>
        </w:pict>
      </w:r>
    </w:p>
    <w:p>
      <w:pPr>
        <w:ind w:left="2942"/>
        <w:spacing w:before="43" w:line="221" w:lineRule="auto"/>
        <w:rPr>
          <w:rFonts w:ascii="SimHei" w:hAnsi="SimHei" w:eastAsia="SimHei" w:cs="SimHei"/>
          <w:sz w:val="20"/>
          <w:szCs w:val="20"/>
        </w:rPr>
      </w:pPr>
      <w:r>
        <w:rPr>
          <w:rFonts w:ascii="SimHei" w:hAnsi="SimHei" w:eastAsia="SimHei" w:cs="SimHei"/>
          <w:sz w:val="20"/>
          <w:szCs w:val="20"/>
          <w:b/>
          <w:bCs/>
          <w:spacing w:val="1"/>
        </w:rPr>
        <w:t>图5-5</w:t>
      </w:r>
      <w:r>
        <w:rPr>
          <w:rFonts w:ascii="SimHei" w:hAnsi="SimHei" w:eastAsia="SimHei" w:cs="SimHei"/>
          <w:sz w:val="20"/>
          <w:szCs w:val="20"/>
          <w:spacing w:val="46"/>
        </w:rPr>
        <w:t xml:space="preserve"> </w:t>
      </w:r>
      <w:r>
        <w:rPr>
          <w:rFonts w:ascii="Times New Roman" w:hAnsi="Times New Roman" w:eastAsia="Times New Roman" w:cs="Times New Roman"/>
          <w:sz w:val="20"/>
          <w:szCs w:val="20"/>
          <w:b/>
          <w:bCs/>
        </w:rPr>
        <w:t>AES</w:t>
      </w:r>
      <w:r>
        <w:rPr>
          <w:rFonts w:ascii="Times New Roman" w:hAnsi="Times New Roman" w:eastAsia="Times New Roman" w:cs="Times New Roman"/>
          <w:sz w:val="20"/>
          <w:szCs w:val="20"/>
          <w:b/>
          <w:bCs/>
          <w:spacing w:val="36"/>
          <w:w w:val="101"/>
        </w:rPr>
        <w:t xml:space="preserve"> </w:t>
      </w:r>
      <w:r>
        <w:rPr>
          <w:rFonts w:ascii="SimHei" w:hAnsi="SimHei" w:eastAsia="SimHei" w:cs="SimHei"/>
          <w:sz w:val="20"/>
          <w:szCs w:val="20"/>
          <w:b/>
          <w:bCs/>
          <w:spacing w:val="1"/>
        </w:rPr>
        <w:t>算法加密流程</w:t>
      </w:r>
    </w:p>
    <w:p>
      <w:pPr>
        <w:pStyle w:val="BodyText"/>
        <w:ind w:right="52" w:firstLine="410"/>
        <w:spacing w:before="142" w:line="272" w:lineRule="auto"/>
        <w:rPr>
          <w:sz w:val="20"/>
          <w:szCs w:val="20"/>
        </w:rPr>
      </w:pPr>
      <w:r>
        <w:rPr>
          <w:sz w:val="20"/>
          <w:szCs w:val="20"/>
          <w:spacing w:val="13"/>
        </w:rPr>
        <w:t>①</w:t>
      </w:r>
      <w:r>
        <w:rPr>
          <w:sz w:val="20"/>
          <w:szCs w:val="20"/>
          <w:spacing w:val="-12"/>
        </w:rPr>
        <w:t xml:space="preserve"> </w:t>
      </w:r>
      <w:r>
        <w:rPr>
          <w:sz w:val="20"/>
          <w:szCs w:val="20"/>
          <w:spacing w:val="13"/>
        </w:rPr>
        <w:t>轮密钥加：基于比特对轮密钥与明文实施异或操作，即实现上一轮得到的明文值</w:t>
      </w:r>
      <w:r>
        <w:rPr>
          <w:sz w:val="20"/>
          <w:szCs w:val="20"/>
        </w:rPr>
        <w:t xml:space="preserve"> </w:t>
      </w:r>
      <w:r>
        <w:rPr>
          <w:sz w:val="20"/>
          <w:szCs w:val="20"/>
          <w:spacing w:val="9"/>
        </w:rPr>
        <w:t>输出与对应的密钥进行异或，目的是掩盖传输中的明文数据。</w:t>
      </w:r>
    </w:p>
    <w:p>
      <w:pPr>
        <w:pStyle w:val="BodyText"/>
        <w:ind w:right="52" w:firstLine="410"/>
        <w:spacing w:before="91" w:line="277" w:lineRule="auto"/>
        <w:rPr>
          <w:sz w:val="20"/>
          <w:szCs w:val="20"/>
        </w:rPr>
      </w:pPr>
      <w:r>
        <w:rPr>
          <w:sz w:val="20"/>
          <w:szCs w:val="20"/>
          <w:spacing w:val="14"/>
        </w:rPr>
        <w:t>②</w:t>
      </w:r>
      <w:r>
        <w:rPr>
          <w:sz w:val="20"/>
          <w:szCs w:val="20"/>
          <w:spacing w:val="-16"/>
        </w:rPr>
        <w:t xml:space="preserve"> </w:t>
      </w:r>
      <w:r>
        <w:rPr>
          <w:rFonts w:ascii="Times New Roman" w:hAnsi="Times New Roman" w:eastAsia="Times New Roman" w:cs="Times New Roman"/>
          <w:sz w:val="20"/>
          <w:szCs w:val="20"/>
          <w:spacing w:val="14"/>
        </w:rPr>
        <w:t>S</w:t>
      </w:r>
      <w:r>
        <w:rPr>
          <w:rFonts w:ascii="Times New Roman" w:hAnsi="Times New Roman" w:eastAsia="Times New Roman" w:cs="Times New Roman"/>
          <w:sz w:val="20"/>
          <w:szCs w:val="20"/>
          <w:spacing w:val="31"/>
        </w:rPr>
        <w:t xml:space="preserve"> </w:t>
      </w:r>
      <w:r>
        <w:rPr>
          <w:sz w:val="20"/>
          <w:szCs w:val="20"/>
          <w:spacing w:val="14"/>
        </w:rPr>
        <w:t>盒字节替换：采用非线性</w:t>
      </w:r>
      <w:r>
        <w:rPr>
          <w:rFonts w:ascii="Times New Roman" w:hAnsi="Times New Roman" w:eastAsia="Times New Roman" w:cs="Times New Roman"/>
          <w:sz w:val="20"/>
          <w:szCs w:val="20"/>
          <w:spacing w:val="14"/>
        </w:rPr>
        <w:t>S</w:t>
      </w:r>
      <w:r>
        <w:rPr>
          <w:rFonts w:ascii="Times New Roman" w:hAnsi="Times New Roman" w:eastAsia="Times New Roman" w:cs="Times New Roman"/>
          <w:sz w:val="20"/>
          <w:szCs w:val="20"/>
          <w:spacing w:val="21"/>
          <w:w w:val="101"/>
        </w:rPr>
        <w:t xml:space="preserve"> </w:t>
      </w:r>
      <w:r>
        <w:rPr>
          <w:sz w:val="20"/>
          <w:szCs w:val="20"/>
          <w:spacing w:val="14"/>
        </w:rPr>
        <w:t>盒来完成，为避免传统</w:t>
      </w:r>
      <w:r>
        <w:rPr>
          <w:rFonts w:ascii="Times New Roman" w:hAnsi="Times New Roman" w:eastAsia="Times New Roman" w:cs="Times New Roman"/>
          <w:sz w:val="20"/>
          <w:szCs w:val="20"/>
          <w:spacing w:val="14"/>
        </w:rPr>
        <w:t>S</w:t>
      </w:r>
      <w:r>
        <w:rPr>
          <w:rFonts w:ascii="Times New Roman" w:hAnsi="Times New Roman" w:eastAsia="Times New Roman" w:cs="Times New Roman"/>
          <w:sz w:val="20"/>
          <w:szCs w:val="20"/>
          <w:spacing w:val="31"/>
          <w:w w:val="101"/>
        </w:rPr>
        <w:t xml:space="preserve"> </w:t>
      </w:r>
      <w:r>
        <w:rPr>
          <w:sz w:val="20"/>
          <w:szCs w:val="20"/>
          <w:spacing w:val="14"/>
        </w:rPr>
        <w:t>盒迭代周期过短导致算法</w:t>
      </w:r>
      <w:r>
        <w:rPr>
          <w:sz w:val="20"/>
          <w:szCs w:val="20"/>
        </w:rPr>
        <w:t xml:space="preserve"> </w:t>
      </w:r>
      <w:r>
        <w:rPr>
          <w:sz w:val="20"/>
          <w:szCs w:val="20"/>
          <w:spacing w:val="11"/>
        </w:rPr>
        <w:t>抗攻击能力减弱问题，此处为</w:t>
      </w:r>
      <w:r>
        <w:rPr>
          <w:rFonts w:ascii="Times New Roman" w:hAnsi="Times New Roman" w:eastAsia="Times New Roman" w:cs="Times New Roman"/>
          <w:sz w:val="20"/>
          <w:szCs w:val="20"/>
          <w:spacing w:val="11"/>
        </w:rPr>
        <w:t>S</w:t>
      </w:r>
      <w:r>
        <w:rPr>
          <w:rFonts w:ascii="Times New Roman" w:hAnsi="Times New Roman" w:eastAsia="Times New Roman" w:cs="Times New Roman"/>
          <w:sz w:val="20"/>
          <w:szCs w:val="20"/>
          <w:spacing w:val="22"/>
        </w:rPr>
        <w:t xml:space="preserve"> </w:t>
      </w:r>
      <w:r>
        <w:rPr>
          <w:sz w:val="20"/>
          <w:szCs w:val="20"/>
          <w:spacing w:val="11"/>
        </w:rPr>
        <w:t>盒更新仿射变换策</w:t>
      </w:r>
      <w:r>
        <w:rPr>
          <w:sz w:val="20"/>
          <w:szCs w:val="20"/>
          <w:spacing w:val="10"/>
        </w:rPr>
        <w:t>略以增加迭代的周期，</w:t>
      </w:r>
      <w:r>
        <w:rPr>
          <w:rFonts w:ascii="Times New Roman" w:hAnsi="Times New Roman" w:eastAsia="Times New Roman" w:cs="Times New Roman"/>
          <w:sz w:val="20"/>
          <w:szCs w:val="20"/>
          <w:spacing w:val="10"/>
        </w:rPr>
        <w:t>S </w:t>
      </w:r>
      <w:r>
        <w:rPr>
          <w:sz w:val="20"/>
          <w:szCs w:val="20"/>
          <w:spacing w:val="10"/>
        </w:rPr>
        <w:t>盒代数性质得</w:t>
      </w:r>
      <w:r>
        <w:rPr>
          <w:sz w:val="20"/>
          <w:szCs w:val="20"/>
        </w:rPr>
        <w:t xml:space="preserve"> </w:t>
      </w:r>
      <w:r>
        <w:rPr>
          <w:sz w:val="20"/>
          <w:szCs w:val="20"/>
          <w:spacing w:val="9"/>
        </w:rPr>
        <w:t>到优化，更好地发挥抵抗数学攻击的作用，保障</w:t>
      </w:r>
      <w:r>
        <w:rPr>
          <w:sz w:val="20"/>
          <w:szCs w:val="20"/>
          <w:spacing w:val="-23"/>
        </w:rPr>
        <w:t xml:space="preserve"> </w:t>
      </w:r>
      <w:r>
        <w:rPr>
          <w:sz w:val="20"/>
          <w:szCs w:val="20"/>
        </w:rPr>
        <w:t>AES</w:t>
      </w:r>
      <w:r>
        <w:rPr>
          <w:sz w:val="20"/>
          <w:szCs w:val="20"/>
          <w:spacing w:val="52"/>
        </w:rPr>
        <w:t xml:space="preserve"> </w:t>
      </w:r>
      <w:r>
        <w:rPr>
          <w:sz w:val="20"/>
          <w:szCs w:val="20"/>
          <w:spacing w:val="9"/>
        </w:rPr>
        <w:t>加密算法的可靠性。</w:t>
      </w:r>
    </w:p>
    <w:p>
      <w:pPr>
        <w:pStyle w:val="BodyText"/>
        <w:ind w:right="11" w:firstLine="410"/>
        <w:spacing w:before="99" w:line="259" w:lineRule="auto"/>
        <w:rPr>
          <w:sz w:val="20"/>
          <w:szCs w:val="20"/>
        </w:rPr>
      </w:pPr>
      <w:r>
        <w:rPr>
          <w:sz w:val="20"/>
          <w:szCs w:val="20"/>
          <w:spacing w:val="11"/>
        </w:rPr>
        <w:t>③</w:t>
      </w:r>
      <w:r>
        <w:rPr>
          <w:sz w:val="20"/>
          <w:szCs w:val="20"/>
          <w:spacing w:val="-10"/>
        </w:rPr>
        <w:t xml:space="preserve"> </w:t>
      </w:r>
      <w:r>
        <w:rPr>
          <w:sz w:val="20"/>
          <w:szCs w:val="20"/>
          <w:spacing w:val="11"/>
        </w:rPr>
        <w:t>行移位：基于规则位移方法处理数据加密状态的“行”,以混淆矩阵基本处理单元</w:t>
      </w:r>
      <w:r>
        <w:rPr>
          <w:sz w:val="20"/>
          <w:szCs w:val="20"/>
        </w:rPr>
        <w:t xml:space="preserve"> </w:t>
      </w:r>
      <w:r>
        <w:rPr>
          <w:sz w:val="20"/>
          <w:szCs w:val="20"/>
          <w:spacing w:val="-2"/>
        </w:rPr>
        <w:t>的字节。</w:t>
      </w:r>
    </w:p>
    <w:p>
      <w:pPr>
        <w:pStyle w:val="BodyText"/>
        <w:ind w:left="410"/>
        <w:spacing w:before="90" w:line="217" w:lineRule="auto"/>
        <w:rPr>
          <w:sz w:val="20"/>
          <w:szCs w:val="20"/>
        </w:rPr>
      </w:pPr>
      <w:r>
        <w:rPr>
          <w:sz w:val="20"/>
          <w:szCs w:val="20"/>
          <w:spacing w:val="5"/>
        </w:rPr>
        <w:t>④ 列混淆：为提高加密算法扩散能力，混淆状态</w:t>
      </w:r>
      <w:r>
        <w:rPr>
          <w:sz w:val="20"/>
          <w:szCs w:val="20"/>
          <w:spacing w:val="4"/>
        </w:rPr>
        <w:t>矩阵的“列”。</w:t>
      </w:r>
    </w:p>
    <w:p>
      <w:pPr>
        <w:spacing w:line="217" w:lineRule="auto"/>
        <w:sectPr>
          <w:pgSz w:w="9480" w:h="14400"/>
          <w:pgMar w:top="400" w:right="749" w:bottom="0" w:left="510" w:header="0" w:footer="0" w:gutter="0"/>
        </w:sectPr>
        <w:rPr>
          <w:sz w:val="20"/>
          <w:szCs w:val="20"/>
        </w:rPr>
      </w:pPr>
    </w:p>
    <w:p>
      <w:pPr>
        <w:spacing w:before="121" w:line="217" w:lineRule="auto"/>
        <w:rPr>
          <w:rFonts w:ascii="SimHei" w:hAnsi="SimHei" w:eastAsia="SimHei" w:cs="SimHei"/>
          <w:sz w:val="21"/>
          <w:szCs w:val="21"/>
        </w:rPr>
      </w:pPr>
      <w:r>
        <w:rPr>
          <w:rFonts w:ascii="SimHei" w:hAnsi="SimHei" w:eastAsia="SimHei" w:cs="SimHei"/>
          <w:sz w:val="21"/>
          <w:szCs w:val="21"/>
          <w:spacing w:val="2"/>
        </w:rPr>
        <w:t>|88</w:t>
      </w:r>
      <w:r>
        <w:rPr>
          <w:rFonts w:ascii="SimHei" w:hAnsi="SimHei" w:eastAsia="SimHei" w:cs="SimHei"/>
          <w:sz w:val="21"/>
          <w:szCs w:val="21"/>
          <w:spacing w:val="80"/>
        </w:rPr>
        <w:t xml:space="preserve"> </w:t>
      </w:r>
      <w:r>
        <w:rPr>
          <w:rFonts w:ascii="SimHei" w:hAnsi="SimHei" w:eastAsia="SimHei" w:cs="SimHei"/>
          <w:sz w:val="21"/>
          <w:szCs w:val="21"/>
          <w:spacing w:val="2"/>
        </w:rPr>
        <w:t>|数据安全与治理</w:t>
      </w:r>
    </w:p>
    <w:p>
      <w:pPr>
        <w:spacing w:line="336" w:lineRule="auto"/>
        <w:rPr>
          <w:rFonts w:ascii="Arial"/>
          <w:sz w:val="21"/>
        </w:rPr>
      </w:pPr>
      <w:r/>
    </w:p>
    <w:p>
      <w:pPr>
        <w:pStyle w:val="BodyText"/>
        <w:ind w:left="450"/>
        <w:spacing w:before="88" w:line="192" w:lineRule="auto"/>
        <w:rPr>
          <w:rFonts w:ascii="SimHei" w:hAnsi="SimHei" w:eastAsia="SimHei" w:cs="SimHei"/>
          <w:sz w:val="21"/>
          <w:szCs w:val="21"/>
        </w:rPr>
      </w:pPr>
      <w:r>
        <w:rPr>
          <w:rFonts w:ascii="SimHei" w:hAnsi="SimHei" w:eastAsia="SimHei" w:cs="SimHei"/>
          <w:sz w:val="27"/>
          <w:szCs w:val="27"/>
          <w:spacing w:val="-8"/>
        </w:rPr>
        <w:t>5.2.3</w:t>
      </w:r>
      <w:r>
        <w:rPr>
          <w:rFonts w:ascii="SimHei" w:hAnsi="SimHei" w:eastAsia="SimHei" w:cs="SimHei"/>
          <w:sz w:val="27"/>
          <w:szCs w:val="27"/>
          <w:spacing w:val="-8"/>
        </w:rPr>
        <w:t xml:space="preserve">  </w:t>
      </w:r>
      <w:r>
        <w:rPr>
          <w:sz w:val="27"/>
          <w:szCs w:val="27"/>
          <w:spacing w:val="-8"/>
        </w:rPr>
        <w:t>RSA  </w:t>
      </w:r>
      <w:r>
        <w:rPr>
          <w:rFonts w:ascii="SimHei" w:hAnsi="SimHei" w:eastAsia="SimHei" w:cs="SimHei"/>
          <w:sz w:val="21"/>
          <w:szCs w:val="21"/>
          <w:spacing w:val="-8"/>
        </w:rPr>
        <w:t>非</w:t>
      </w:r>
      <w:r>
        <w:rPr>
          <w:rFonts w:ascii="SimHei" w:hAnsi="SimHei" w:eastAsia="SimHei" w:cs="SimHei"/>
          <w:sz w:val="21"/>
          <w:szCs w:val="21"/>
          <w:spacing w:val="-8"/>
        </w:rPr>
        <w:t xml:space="preserve"> </w:t>
      </w:r>
      <w:r>
        <w:rPr>
          <w:rFonts w:ascii="SimHei" w:hAnsi="SimHei" w:eastAsia="SimHei" w:cs="SimHei"/>
          <w:sz w:val="21"/>
          <w:szCs w:val="21"/>
          <w:spacing w:val="-8"/>
        </w:rPr>
        <w:t>对</w:t>
      </w:r>
      <w:r>
        <w:rPr>
          <w:rFonts w:ascii="SimHei" w:hAnsi="SimHei" w:eastAsia="SimHei" w:cs="SimHei"/>
          <w:sz w:val="21"/>
          <w:szCs w:val="21"/>
          <w:spacing w:val="-8"/>
        </w:rPr>
        <w:t xml:space="preserve"> </w:t>
      </w:r>
      <w:r>
        <w:rPr>
          <w:rFonts w:ascii="SimHei" w:hAnsi="SimHei" w:eastAsia="SimHei" w:cs="SimHei"/>
          <w:sz w:val="21"/>
          <w:szCs w:val="21"/>
          <w:spacing w:val="-8"/>
        </w:rPr>
        <w:t>称</w:t>
      </w:r>
      <w:r>
        <w:rPr>
          <w:rFonts w:ascii="SimHei" w:hAnsi="SimHei" w:eastAsia="SimHei" w:cs="SimHei"/>
          <w:sz w:val="21"/>
          <w:szCs w:val="21"/>
          <w:spacing w:val="-8"/>
        </w:rPr>
        <w:t xml:space="preserve"> </w:t>
      </w:r>
      <w:r>
        <w:rPr>
          <w:rFonts w:ascii="SimHei" w:hAnsi="SimHei" w:eastAsia="SimHei" w:cs="SimHei"/>
          <w:sz w:val="21"/>
          <w:szCs w:val="21"/>
          <w:spacing w:val="-8"/>
        </w:rPr>
        <w:t>加</w:t>
      </w:r>
      <w:r>
        <w:rPr>
          <w:rFonts w:ascii="SimHei" w:hAnsi="SimHei" w:eastAsia="SimHei" w:cs="SimHei"/>
          <w:sz w:val="21"/>
          <w:szCs w:val="21"/>
          <w:spacing w:val="-8"/>
        </w:rPr>
        <w:t xml:space="preserve"> </w:t>
      </w:r>
      <w:r>
        <w:rPr>
          <w:rFonts w:ascii="SimHei" w:hAnsi="SimHei" w:eastAsia="SimHei" w:cs="SimHei"/>
          <w:sz w:val="21"/>
          <w:szCs w:val="21"/>
          <w:spacing w:val="-8"/>
        </w:rPr>
        <w:t>密</w:t>
      </w:r>
      <w:r>
        <w:rPr>
          <w:rFonts w:ascii="SimHei" w:hAnsi="SimHei" w:eastAsia="SimHei" w:cs="SimHei"/>
          <w:sz w:val="21"/>
          <w:szCs w:val="21"/>
          <w:spacing w:val="-8"/>
        </w:rPr>
        <w:t xml:space="preserve"> </w:t>
      </w:r>
      <w:r>
        <w:rPr>
          <w:rFonts w:ascii="SimHei" w:hAnsi="SimHei" w:eastAsia="SimHei" w:cs="SimHei"/>
          <w:sz w:val="21"/>
          <w:szCs w:val="21"/>
          <w:spacing w:val="-8"/>
        </w:rPr>
        <w:t>算</w:t>
      </w:r>
      <w:r>
        <w:rPr>
          <w:rFonts w:ascii="SimHei" w:hAnsi="SimHei" w:eastAsia="SimHei" w:cs="SimHei"/>
          <w:sz w:val="21"/>
          <w:szCs w:val="21"/>
          <w:spacing w:val="-8"/>
        </w:rPr>
        <w:t xml:space="preserve"> </w:t>
      </w:r>
      <w:r>
        <w:rPr>
          <w:rFonts w:ascii="SimHei" w:hAnsi="SimHei" w:eastAsia="SimHei" w:cs="SimHei"/>
          <w:sz w:val="21"/>
          <w:szCs w:val="21"/>
          <w:spacing w:val="-8"/>
        </w:rPr>
        <w:t>法</w:t>
      </w:r>
    </w:p>
    <w:p>
      <w:pPr>
        <w:spacing w:line="241" w:lineRule="auto"/>
        <w:rPr>
          <w:rFonts w:ascii="Arial"/>
          <w:sz w:val="21"/>
        </w:rPr>
      </w:pPr>
      <w:r/>
    </w:p>
    <w:p>
      <w:pPr>
        <w:ind w:left="450"/>
        <w:spacing w:before="68" w:line="221" w:lineRule="auto"/>
        <w:rPr>
          <w:rFonts w:ascii="SimHei" w:hAnsi="SimHei" w:eastAsia="SimHei" w:cs="SimHei"/>
          <w:sz w:val="21"/>
          <w:szCs w:val="21"/>
        </w:rPr>
      </w:pPr>
      <w:r>
        <w:rPr>
          <w:rFonts w:ascii="Times New Roman" w:hAnsi="Times New Roman" w:eastAsia="Times New Roman" w:cs="Times New Roman"/>
          <w:sz w:val="21"/>
          <w:szCs w:val="21"/>
          <w:spacing w:val="-4"/>
        </w:rPr>
        <w:t>1.RSA</w:t>
      </w:r>
      <w:r>
        <w:rPr>
          <w:rFonts w:ascii="Times New Roman" w:hAnsi="Times New Roman" w:eastAsia="Times New Roman" w:cs="Times New Roman"/>
          <w:sz w:val="21"/>
          <w:szCs w:val="21"/>
          <w:spacing w:val="3"/>
        </w:rPr>
        <w:t xml:space="preserve">   </w:t>
      </w:r>
      <w:r>
        <w:rPr>
          <w:rFonts w:ascii="SimHei" w:hAnsi="SimHei" w:eastAsia="SimHei" w:cs="SimHei"/>
          <w:sz w:val="21"/>
          <w:szCs w:val="21"/>
          <w:spacing w:val="-4"/>
        </w:rPr>
        <w:t>概述</w:t>
      </w:r>
    </w:p>
    <w:p>
      <w:pPr>
        <w:pStyle w:val="BodyText"/>
        <w:ind w:left="20" w:firstLine="430"/>
        <w:spacing w:before="97" w:line="277" w:lineRule="auto"/>
        <w:rPr>
          <w:sz w:val="21"/>
          <w:szCs w:val="21"/>
        </w:rPr>
      </w:pPr>
      <w:r>
        <w:rPr>
          <w:rFonts w:ascii="Times New Roman" w:hAnsi="Times New Roman" w:eastAsia="Times New Roman" w:cs="Times New Roman"/>
          <w:sz w:val="21"/>
          <w:szCs w:val="21"/>
        </w:rPr>
        <w:t>RSA </w:t>
      </w:r>
      <w:r>
        <w:rPr>
          <w:sz w:val="21"/>
          <w:szCs w:val="21"/>
          <w:spacing w:val="5"/>
        </w:rPr>
        <w:t>是由</w:t>
      </w:r>
      <w:r>
        <w:rPr>
          <w:rFonts w:ascii="Times New Roman" w:hAnsi="Times New Roman" w:eastAsia="Times New Roman" w:cs="Times New Roman"/>
          <w:sz w:val="21"/>
          <w:szCs w:val="21"/>
        </w:rPr>
        <w:t>Rivest</w:t>
      </w:r>
      <w:r>
        <w:rPr>
          <w:rFonts w:ascii="Times New Roman" w:hAnsi="Times New Roman" w:eastAsia="Times New Roman" w:cs="Times New Roman"/>
          <w:sz w:val="21"/>
          <w:szCs w:val="21"/>
          <w:spacing w:val="-30"/>
        </w:rPr>
        <w:t xml:space="preserve"> </w:t>
      </w:r>
      <w:r>
        <w:rPr>
          <w:sz w:val="21"/>
          <w:szCs w:val="21"/>
          <w:spacing w:val="5"/>
        </w:rPr>
        <w:t>、</w:t>
      </w:r>
      <w:r>
        <w:rPr>
          <w:rFonts w:ascii="Times New Roman" w:hAnsi="Times New Roman" w:eastAsia="Times New Roman" w:cs="Times New Roman"/>
          <w:sz w:val="21"/>
          <w:szCs w:val="21"/>
        </w:rPr>
        <w:t>Shamir</w:t>
      </w:r>
      <w:r>
        <w:rPr>
          <w:rFonts w:ascii="Times New Roman" w:hAnsi="Times New Roman" w:eastAsia="Times New Roman" w:cs="Times New Roman"/>
          <w:sz w:val="21"/>
          <w:szCs w:val="21"/>
          <w:spacing w:val="18"/>
        </w:rPr>
        <w:t xml:space="preserve"> </w:t>
      </w:r>
      <w:r>
        <w:rPr>
          <w:sz w:val="21"/>
          <w:szCs w:val="21"/>
          <w:spacing w:val="5"/>
        </w:rPr>
        <w:t>和</w:t>
      </w:r>
      <w:r>
        <w:rPr>
          <w:sz w:val="21"/>
          <w:szCs w:val="21"/>
          <w:spacing w:val="-26"/>
        </w:rPr>
        <w:t xml:space="preserve"> </w:t>
      </w:r>
      <w:r>
        <w:rPr>
          <w:rFonts w:ascii="Times New Roman" w:hAnsi="Times New Roman" w:eastAsia="Times New Roman" w:cs="Times New Roman"/>
          <w:sz w:val="21"/>
          <w:szCs w:val="21"/>
        </w:rPr>
        <w:t>Adleman</w:t>
      </w:r>
      <w:r>
        <w:rPr>
          <w:rFonts w:ascii="Times New Roman" w:hAnsi="Times New Roman" w:eastAsia="Times New Roman" w:cs="Times New Roman"/>
          <w:sz w:val="21"/>
          <w:szCs w:val="21"/>
          <w:spacing w:val="-20"/>
        </w:rPr>
        <w:t xml:space="preserve"> </w:t>
      </w:r>
      <w:r>
        <w:rPr>
          <w:sz w:val="21"/>
          <w:szCs w:val="21"/>
          <w:spacing w:val="5"/>
        </w:rPr>
        <w:t>三位学者于1978年共同提出并以其名字首个字</w:t>
      </w:r>
      <w:r>
        <w:rPr>
          <w:sz w:val="21"/>
          <w:szCs w:val="21"/>
        </w:rPr>
        <w:t xml:space="preserve"> </w:t>
      </w:r>
      <w:r>
        <w:rPr>
          <w:sz w:val="21"/>
          <w:szCs w:val="21"/>
          <w:spacing w:val="5"/>
        </w:rPr>
        <w:t>母命名的一种非对称加密算法。其数学理论依据是：初等数论中的质数分解原理。众所</w:t>
      </w:r>
      <w:r>
        <w:rPr>
          <w:sz w:val="21"/>
          <w:szCs w:val="21"/>
          <w:spacing w:val="6"/>
        </w:rPr>
        <w:t xml:space="preserve"> </w:t>
      </w:r>
      <w:r>
        <w:rPr>
          <w:sz w:val="21"/>
          <w:szCs w:val="21"/>
          <w:spacing w:val="6"/>
        </w:rPr>
        <w:t>周知，将两个质数相乘，乘积是很容易算出的；但反过来，要将这个乘积值再分解</w:t>
      </w:r>
      <w:r>
        <w:rPr>
          <w:sz w:val="21"/>
          <w:szCs w:val="21"/>
          <w:spacing w:val="5"/>
        </w:rPr>
        <w:t>成原</w:t>
      </w:r>
      <w:r>
        <w:rPr>
          <w:sz w:val="21"/>
          <w:szCs w:val="21"/>
        </w:rPr>
        <w:t xml:space="preserve"> </w:t>
      </w:r>
      <w:r>
        <w:rPr>
          <w:sz w:val="21"/>
          <w:szCs w:val="21"/>
          <w:spacing w:val="8"/>
        </w:rPr>
        <w:t>来的两个质数却相当困难了。据数学家推算，用可预测的未来计算能力分解两个250位</w:t>
      </w:r>
      <w:r>
        <w:rPr>
          <w:sz w:val="21"/>
          <w:szCs w:val="21"/>
          <w:spacing w:val="10"/>
        </w:rPr>
        <w:t xml:space="preserve"> </w:t>
      </w:r>
      <w:r>
        <w:rPr>
          <w:sz w:val="21"/>
          <w:szCs w:val="21"/>
          <w:spacing w:val="11"/>
        </w:rPr>
        <w:t>长的质数的乘积要用几百万年。因此，如果</w:t>
      </w:r>
      <w:r>
        <w:rPr>
          <w:rFonts w:ascii="Times New Roman" w:hAnsi="Times New Roman" w:eastAsia="Times New Roman" w:cs="Times New Roman"/>
          <w:sz w:val="21"/>
          <w:szCs w:val="21"/>
        </w:rPr>
        <w:t>RSA</w:t>
      </w:r>
      <w:r>
        <w:rPr>
          <w:rFonts w:ascii="Times New Roman" w:hAnsi="Times New Roman" w:eastAsia="Times New Roman" w:cs="Times New Roman"/>
          <w:sz w:val="21"/>
          <w:szCs w:val="21"/>
          <w:spacing w:val="11"/>
        </w:rPr>
        <w:t xml:space="preserve"> </w:t>
      </w:r>
      <w:r>
        <w:rPr>
          <w:sz w:val="21"/>
          <w:szCs w:val="21"/>
          <w:spacing w:val="11"/>
        </w:rPr>
        <w:t>加密</w:t>
      </w:r>
      <w:r>
        <w:rPr>
          <w:sz w:val="21"/>
          <w:szCs w:val="21"/>
          <w:spacing w:val="10"/>
        </w:rPr>
        <w:t>密钥长度足够大(如大于500位),</w:t>
      </w:r>
      <w:r>
        <w:rPr>
          <w:sz w:val="21"/>
          <w:szCs w:val="21"/>
        </w:rPr>
        <w:t xml:space="preserve"> </w:t>
      </w:r>
      <w:r>
        <w:rPr>
          <w:sz w:val="21"/>
          <w:szCs w:val="21"/>
          <w:spacing w:val="-1"/>
        </w:rPr>
        <w:t>则破解其解密密钥几乎不可能。</w:t>
      </w:r>
    </w:p>
    <w:p>
      <w:pPr>
        <w:pStyle w:val="BodyText"/>
        <w:ind w:left="470"/>
        <w:spacing w:before="80" w:line="221" w:lineRule="auto"/>
        <w:rPr>
          <w:rFonts w:ascii="SimHei" w:hAnsi="SimHei" w:eastAsia="SimHei" w:cs="SimHei"/>
          <w:sz w:val="21"/>
          <w:szCs w:val="21"/>
        </w:rPr>
      </w:pPr>
      <w:r>
        <w:rPr>
          <w:sz w:val="21"/>
          <w:szCs w:val="21"/>
        </w:rPr>
        <w:t>2.RSA</w:t>
      </w:r>
      <w:r>
        <w:rPr>
          <w:sz w:val="21"/>
          <w:szCs w:val="21"/>
          <w:spacing w:val="67"/>
        </w:rPr>
        <w:t xml:space="preserve"> </w:t>
      </w:r>
      <w:r>
        <w:rPr>
          <w:rFonts w:ascii="SimHei" w:hAnsi="SimHei" w:eastAsia="SimHei" w:cs="SimHei"/>
          <w:sz w:val="21"/>
          <w:szCs w:val="21"/>
        </w:rPr>
        <w:t>加密流程分析</w:t>
      </w:r>
    </w:p>
    <w:p>
      <w:pPr>
        <w:pStyle w:val="BodyText"/>
        <w:ind w:left="450"/>
        <w:spacing w:before="101" w:line="219" w:lineRule="auto"/>
        <w:rPr>
          <w:sz w:val="21"/>
          <w:szCs w:val="21"/>
        </w:rPr>
      </w:pPr>
      <w:r>
        <w:rPr>
          <w:sz w:val="21"/>
          <w:szCs w:val="21"/>
        </w:rPr>
        <w:t>RSA</w:t>
      </w:r>
      <w:r>
        <w:rPr>
          <w:sz w:val="21"/>
          <w:szCs w:val="21"/>
          <w:spacing w:val="60"/>
        </w:rPr>
        <w:t xml:space="preserve"> </w:t>
      </w:r>
      <w:r>
        <w:rPr>
          <w:sz w:val="21"/>
          <w:szCs w:val="21"/>
          <w:spacing w:val="2"/>
        </w:rPr>
        <w:t>算法加解密流程如图5-6所示，具体过程描述如下。</w:t>
      </w:r>
    </w:p>
    <w:p>
      <w:pPr>
        <w:spacing w:line="247" w:lineRule="auto"/>
        <w:rPr>
          <w:rFonts w:ascii="Arial"/>
          <w:sz w:val="21"/>
        </w:rPr>
      </w:pPr>
      <w:r/>
    </w:p>
    <w:p>
      <w:pPr>
        <w:pStyle w:val="BodyText"/>
        <w:ind w:left="3199"/>
        <w:spacing w:before="68" w:line="222" w:lineRule="auto"/>
        <w:rPr>
          <w:rFonts w:ascii="Times New Roman" w:hAnsi="Times New Roman" w:eastAsia="Times New Roman" w:cs="Times New Roman"/>
          <w:sz w:val="21"/>
          <w:szCs w:val="21"/>
        </w:rPr>
      </w:pPr>
      <w:r>
        <w:drawing>
          <wp:anchor distT="0" distB="0" distL="0" distR="0" simplePos="0" relativeHeight="251992064" behindDoc="1" locked="0" layoutInCell="1" allowOverlap="1">
            <wp:simplePos x="0" y="0"/>
            <wp:positionH relativeFrom="column">
              <wp:posOffset>412717</wp:posOffset>
            </wp:positionH>
            <wp:positionV relativeFrom="paragraph">
              <wp:posOffset>-35722</wp:posOffset>
            </wp:positionV>
            <wp:extent cx="4419616" cy="3289279"/>
            <wp:effectExtent l="0" t="0" r="0" b="0"/>
            <wp:wrapNone/>
            <wp:docPr id="116" name="IM 116"/>
            <wp:cNvGraphicFramePr/>
            <a:graphic>
              <a:graphicData uri="http://schemas.openxmlformats.org/drawingml/2006/picture">
                <pic:pic>
                  <pic:nvPicPr>
                    <pic:cNvPr id="116" name="IM 116"/>
                    <pic:cNvPicPr/>
                  </pic:nvPicPr>
                  <pic:blipFill>
                    <a:blip r:embed="rId84"/>
                    <a:stretch>
                      <a:fillRect/>
                    </a:stretch>
                  </pic:blipFill>
                  <pic:spPr>
                    <a:xfrm rot="0">
                      <a:off x="0" y="0"/>
                      <a:ext cx="4419616" cy="3289279"/>
                    </a:xfrm>
                    <a:prstGeom prst="rect">
                      <a:avLst/>
                    </a:prstGeom>
                  </pic:spPr>
                </pic:pic>
              </a:graphicData>
            </a:graphic>
          </wp:anchor>
        </w:drawing>
      </w:r>
      <w:r>
        <w:rPr>
          <w:sz w:val="21"/>
          <w:szCs w:val="21"/>
          <w:spacing w:val="-13"/>
          <w:w w:val="94"/>
        </w:rPr>
        <w:t>随机选取大素数对</w:t>
      </w:r>
      <w:r>
        <w:rPr>
          <w:rFonts w:ascii="Times New Roman" w:hAnsi="Times New Roman" w:eastAsia="Times New Roman" w:cs="Times New Roman"/>
          <w:sz w:val="21"/>
          <w:szCs w:val="21"/>
          <w:spacing w:val="-13"/>
          <w:w w:val="94"/>
        </w:rPr>
        <w:t>(p,q)</w:t>
      </w:r>
    </w:p>
    <w:p>
      <w:pPr>
        <w:pStyle w:val="BodyText"/>
        <w:ind w:left="3699"/>
        <w:spacing w:line="212" w:lineRule="auto"/>
        <w:rPr>
          <w:rFonts w:ascii="Times New Roman" w:hAnsi="Times New Roman" w:eastAsia="Times New Roman" w:cs="Times New Roman"/>
        </w:rPr>
      </w:pPr>
      <w:r>
        <w:rPr>
          <w:spacing w:val="-4"/>
        </w:rPr>
        <w:t>计</w:t>
      </w:r>
      <w:r>
        <w:rPr>
          <w:spacing w:val="-31"/>
        </w:rPr>
        <w:t xml:space="preserve"> </w:t>
      </w:r>
      <w:r>
        <w:rPr>
          <w:spacing w:val="-4"/>
        </w:rPr>
        <w:t>算</w:t>
      </w:r>
      <w:r>
        <w:rPr>
          <w:rFonts w:ascii="Times New Roman" w:hAnsi="Times New Roman" w:eastAsia="Times New Roman" w:cs="Times New Roman"/>
          <w:spacing w:val="-4"/>
        </w:rPr>
        <w:t>n=pg</w:t>
      </w:r>
    </w:p>
    <w:p>
      <w:pPr>
        <w:spacing w:line="474" w:lineRule="auto"/>
        <w:rPr>
          <w:rFonts w:ascii="Arial"/>
          <w:sz w:val="21"/>
        </w:rPr>
      </w:pPr>
      <w:r/>
    </w:p>
    <w:p>
      <w:pPr>
        <w:pStyle w:val="BodyText"/>
        <w:ind w:left="3609"/>
        <w:spacing w:before="69" w:line="219" w:lineRule="auto"/>
        <w:rPr>
          <w:sz w:val="21"/>
          <w:szCs w:val="21"/>
        </w:rPr>
      </w:pPr>
      <w:r>
        <w:rPr>
          <w:sz w:val="21"/>
          <w:szCs w:val="21"/>
          <w:spacing w:val="-21"/>
          <w:w w:val="97"/>
        </w:rPr>
        <w:t>计算欧拉函数</w:t>
      </w:r>
    </w:p>
    <w:p>
      <w:pPr>
        <w:spacing w:before="113"/>
        <w:rPr/>
      </w:pPr>
      <w:r/>
    </w:p>
    <w:p>
      <w:pPr>
        <w:spacing w:before="113"/>
        <w:rPr/>
      </w:pPr>
      <w:r/>
    </w:p>
    <w:p>
      <w:pPr>
        <w:sectPr>
          <w:pgSz w:w="9480" w:h="14400"/>
          <w:pgMar w:top="400" w:right="455" w:bottom="0" w:left="780" w:header="0" w:footer="0" w:gutter="0"/>
          <w:cols w:equalWidth="0" w:num="1">
            <w:col w:w="8245" w:space="0"/>
          </w:cols>
        </w:sectPr>
        <w:rPr/>
      </w:pP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1079"/>
        <w:spacing w:before="59" w:line="219" w:lineRule="auto"/>
        <w:rPr>
          <w:rFonts w:ascii="Times New Roman" w:hAnsi="Times New Roman" w:eastAsia="Times New Roman" w:cs="Times New Roman"/>
          <w:sz w:val="18"/>
          <w:szCs w:val="18"/>
        </w:rPr>
      </w:pPr>
      <w:r>
        <w:rPr>
          <w:sz w:val="18"/>
          <w:szCs w:val="18"/>
          <w:spacing w:val="-1"/>
        </w:rPr>
        <w:t>明文</w:t>
      </w:r>
      <w:r>
        <w:rPr>
          <w:rFonts w:ascii="Times New Roman" w:hAnsi="Times New Roman" w:eastAsia="Times New Roman" w:cs="Times New Roman"/>
          <w:sz w:val="18"/>
          <w:szCs w:val="18"/>
          <w:spacing w:val="-1"/>
        </w:rPr>
        <w:t>m</w:t>
      </w:r>
    </w:p>
    <w:p>
      <w:pPr>
        <w:spacing w:line="313" w:lineRule="auto"/>
        <w:rPr>
          <w:rFonts w:ascii="Arial"/>
          <w:sz w:val="21"/>
        </w:rPr>
      </w:pPr>
      <w:r/>
    </w:p>
    <w:p>
      <w:pPr>
        <w:spacing w:line="313" w:lineRule="auto"/>
        <w:rPr>
          <w:rFonts w:ascii="Arial"/>
          <w:sz w:val="21"/>
        </w:rPr>
      </w:pPr>
      <w:r/>
    </w:p>
    <w:p>
      <w:pPr>
        <w:pStyle w:val="BodyText"/>
        <w:ind w:left="1159"/>
        <w:spacing w:before="69" w:line="184" w:lineRule="auto"/>
        <w:rPr>
          <w:sz w:val="21"/>
          <w:szCs w:val="21"/>
        </w:rPr>
      </w:pPr>
      <w:r>
        <w:rPr>
          <w:sz w:val="21"/>
          <w:szCs w:val="21"/>
          <w:spacing w:val="-15"/>
          <w:w w:val="95"/>
        </w:rPr>
        <w:t>加密过程</w:t>
      </w:r>
    </w:p>
    <w:p>
      <w:pPr>
        <w:spacing w:line="14" w:lineRule="auto"/>
        <w:rPr>
          <w:rFonts w:ascii="Arial"/>
          <w:sz w:val="2"/>
        </w:rPr>
      </w:pPr>
      <w:r>
        <w:rPr>
          <w:rFonts w:ascii="Arial" w:hAnsi="Arial" w:eastAsia="Arial" w:cs="Arial"/>
          <w:sz w:val="2"/>
          <w:szCs w:val="2"/>
        </w:rPr>
        <w:br w:type="column"/>
      </w:r>
    </w:p>
    <w:p>
      <w:pPr>
        <w:pStyle w:val="BodyText"/>
        <w:spacing w:before="41" w:line="219" w:lineRule="auto"/>
        <w:rPr>
          <w:rFonts w:ascii="Times New Roman" w:hAnsi="Times New Roman" w:eastAsia="Times New Roman" w:cs="Times New Roman"/>
          <w:sz w:val="18"/>
          <w:szCs w:val="18"/>
        </w:rPr>
      </w:pPr>
      <w:r>
        <w:rPr>
          <w:sz w:val="21"/>
          <w:szCs w:val="21"/>
          <w:spacing w:val="-15"/>
          <w:w w:val="93"/>
        </w:rPr>
        <w:t>获取加密密钥</w:t>
      </w:r>
      <w:r>
        <w:rPr>
          <w:rFonts w:ascii="Times New Roman" w:hAnsi="Times New Roman" w:eastAsia="Times New Roman" w:cs="Times New Roman"/>
          <w:sz w:val="18"/>
          <w:szCs w:val="18"/>
          <w:spacing w:val="-15"/>
          <w:w w:val="93"/>
        </w:rPr>
        <w:t>e</w:t>
      </w:r>
    </w:p>
    <w:p>
      <w:pPr>
        <w:spacing w:line="294" w:lineRule="auto"/>
        <w:rPr>
          <w:rFonts w:ascii="Arial"/>
          <w:sz w:val="21"/>
        </w:rPr>
      </w:pPr>
      <w:r/>
    </w:p>
    <w:p>
      <w:pPr>
        <w:spacing w:line="295" w:lineRule="auto"/>
        <w:rPr>
          <w:rFonts w:ascii="Arial"/>
          <w:sz w:val="21"/>
        </w:rPr>
      </w:pPr>
      <w:r/>
    </w:p>
    <w:p>
      <w:pPr>
        <w:pStyle w:val="BodyText"/>
        <w:ind w:left="169"/>
        <w:spacing w:before="69" w:line="221" w:lineRule="auto"/>
        <w:rPr>
          <w:rFonts w:ascii="Times New Roman" w:hAnsi="Times New Roman" w:eastAsia="Times New Roman" w:cs="Times New Roman"/>
          <w:sz w:val="21"/>
          <w:szCs w:val="21"/>
        </w:rPr>
      </w:pPr>
      <w:r>
        <w:rPr>
          <w:sz w:val="21"/>
          <w:szCs w:val="21"/>
          <w:spacing w:val="-17"/>
          <w:w w:val="95"/>
        </w:rPr>
        <w:t>生成公钥</w:t>
      </w:r>
      <w:r>
        <w:rPr>
          <w:rFonts w:ascii="Times New Roman" w:hAnsi="Times New Roman" w:eastAsia="Times New Roman" w:cs="Times New Roman"/>
          <w:sz w:val="21"/>
          <w:szCs w:val="21"/>
          <w:spacing w:val="-17"/>
          <w:w w:val="95"/>
        </w:rPr>
        <w:t>e</w:t>
      </w:r>
    </w:p>
    <w:p>
      <w:pPr>
        <w:spacing w:line="426" w:lineRule="auto"/>
        <w:rPr>
          <w:rFonts w:ascii="Arial"/>
          <w:sz w:val="21"/>
        </w:rPr>
      </w:pPr>
      <w:r/>
    </w:p>
    <w:p>
      <w:pPr>
        <w:pStyle w:val="BodyText"/>
        <w:ind w:left="209"/>
        <w:spacing w:before="69" w:line="219" w:lineRule="auto"/>
        <w:rPr>
          <w:sz w:val="21"/>
          <w:szCs w:val="21"/>
        </w:rPr>
      </w:pPr>
      <w:r>
        <w:rPr>
          <w:sz w:val="21"/>
          <w:szCs w:val="21"/>
          <w:spacing w:val="-16"/>
          <w:w w:val="97"/>
        </w:rPr>
        <w:t>加密算法</w:t>
      </w:r>
    </w:p>
    <w:p>
      <w:pPr>
        <w:spacing w:line="295" w:lineRule="auto"/>
        <w:rPr>
          <w:rFonts w:ascii="Arial"/>
          <w:sz w:val="21"/>
        </w:rPr>
      </w:pPr>
      <w:r/>
    </w:p>
    <w:p>
      <w:pPr>
        <w:spacing w:line="295" w:lineRule="auto"/>
        <w:rPr>
          <w:rFonts w:ascii="Arial"/>
          <w:sz w:val="21"/>
        </w:rPr>
      </w:pPr>
      <w:r/>
    </w:p>
    <w:p>
      <w:pPr>
        <w:pStyle w:val="BodyText"/>
        <w:ind w:left="339"/>
        <w:spacing w:before="69" w:line="192" w:lineRule="auto"/>
        <w:rPr>
          <w:rFonts w:ascii="Times New Roman" w:hAnsi="Times New Roman" w:eastAsia="Times New Roman" w:cs="Times New Roman"/>
          <w:sz w:val="21"/>
          <w:szCs w:val="21"/>
        </w:rPr>
      </w:pPr>
      <w:r>
        <w:rPr>
          <w:sz w:val="21"/>
          <w:szCs w:val="21"/>
          <w:spacing w:val="-17"/>
        </w:rPr>
        <w:t>密文</w:t>
      </w:r>
      <w:r>
        <w:rPr>
          <w:rFonts w:ascii="Times New Roman" w:hAnsi="Times New Roman" w:eastAsia="Times New Roman" w:cs="Times New Roman"/>
          <w:sz w:val="21"/>
          <w:szCs w:val="21"/>
          <w:spacing w:val="-17"/>
        </w:rPr>
        <w:t>c</w:t>
      </w:r>
    </w:p>
    <w:p>
      <w:pPr>
        <w:spacing w:line="14" w:lineRule="auto"/>
        <w:rPr>
          <w:rFonts w:ascii="Arial"/>
          <w:sz w:val="2"/>
        </w:rPr>
      </w:pPr>
      <w:r>
        <w:rPr>
          <w:rFonts w:ascii="Arial" w:hAnsi="Arial" w:eastAsia="Arial" w:cs="Arial"/>
          <w:sz w:val="2"/>
          <w:szCs w:val="2"/>
        </w:rPr>
        <w:br w:type="column"/>
      </w:r>
    </w:p>
    <w:p>
      <w:pPr>
        <w:pStyle w:val="BodyText"/>
        <w:spacing w:before="42" w:line="220" w:lineRule="auto"/>
        <w:rPr>
          <w:rFonts w:ascii="Times New Roman" w:hAnsi="Times New Roman" w:eastAsia="Times New Roman" w:cs="Times New Roman"/>
          <w:sz w:val="18"/>
          <w:szCs w:val="18"/>
        </w:rPr>
      </w:pPr>
      <w:r>
        <w:rPr>
          <w:sz w:val="21"/>
          <w:szCs w:val="21"/>
          <w:spacing w:val="-13"/>
          <w:w w:val="92"/>
        </w:rPr>
        <w:t>求解解密密钥</w:t>
      </w:r>
      <w:r>
        <w:rPr>
          <w:rFonts w:ascii="Times New Roman" w:hAnsi="Times New Roman" w:eastAsia="Times New Roman" w:cs="Times New Roman"/>
          <w:sz w:val="18"/>
          <w:szCs w:val="18"/>
          <w:spacing w:val="-13"/>
          <w:w w:val="92"/>
        </w:rPr>
        <w:t>d</w:t>
      </w:r>
    </w:p>
    <w:p>
      <w:pPr>
        <w:spacing w:line="293" w:lineRule="auto"/>
        <w:rPr>
          <w:rFonts w:ascii="Arial"/>
          <w:sz w:val="21"/>
        </w:rPr>
      </w:pPr>
      <w:r/>
    </w:p>
    <w:p>
      <w:pPr>
        <w:spacing w:line="294" w:lineRule="auto"/>
        <w:rPr>
          <w:rFonts w:ascii="Arial"/>
          <w:sz w:val="21"/>
        </w:rPr>
      </w:pPr>
      <w:r/>
    </w:p>
    <w:p>
      <w:pPr>
        <w:pStyle w:val="BodyText"/>
        <w:ind w:left="180"/>
        <w:spacing w:before="69" w:line="220" w:lineRule="auto"/>
        <w:rPr>
          <w:rFonts w:ascii="Times New Roman" w:hAnsi="Times New Roman" w:eastAsia="Times New Roman" w:cs="Times New Roman"/>
          <w:sz w:val="21"/>
          <w:szCs w:val="21"/>
        </w:rPr>
      </w:pPr>
      <w:r>
        <w:rPr>
          <w:sz w:val="21"/>
          <w:szCs w:val="21"/>
          <w:spacing w:val="-14"/>
          <w:w w:val="94"/>
        </w:rPr>
        <w:t>生成私钥</w:t>
      </w:r>
      <w:r>
        <w:rPr>
          <w:rFonts w:ascii="Times New Roman" w:hAnsi="Times New Roman" w:eastAsia="Times New Roman" w:cs="Times New Roman"/>
          <w:sz w:val="21"/>
          <w:szCs w:val="21"/>
          <w:spacing w:val="-14"/>
          <w:w w:val="94"/>
        </w:rPr>
        <w:t>d</w:t>
      </w:r>
    </w:p>
    <w:p>
      <w:pPr>
        <w:spacing w:line="428" w:lineRule="auto"/>
        <w:rPr>
          <w:rFonts w:ascii="Arial"/>
          <w:sz w:val="21"/>
        </w:rPr>
      </w:pPr>
      <w:r/>
    </w:p>
    <w:p>
      <w:pPr>
        <w:pStyle w:val="BodyText"/>
        <w:ind w:left="220"/>
        <w:spacing w:before="68" w:line="219" w:lineRule="auto"/>
        <w:rPr>
          <w:sz w:val="21"/>
          <w:szCs w:val="21"/>
        </w:rPr>
      </w:pPr>
      <w:r>
        <w:pict>
          <v:shape id="_x0000_s372" style="position:absolute;margin-left:97.4972pt;margin-top:2.98141pt;mso-position-vertical-relative:text;mso-position-horizontal-relative:text;width:23.2pt;height:12.8pt;z-index:251994112;" filled="false" stroked="false" type="#_x0000_t202">
            <v:fill on="false"/>
            <v:stroke on="false"/>
            <v:path/>
            <v:imagedata o:title=""/>
            <o:lock v:ext="edit" aspectratio="false"/>
            <v:textbox inset="0mm,0mm,0mm,0mm">
              <w:txbxContent>
                <w:p>
                  <w:pPr>
                    <w:pStyle w:val="BodyText"/>
                    <w:ind w:left="20"/>
                    <w:spacing w:before="20" w:line="221" w:lineRule="auto"/>
                    <w:rPr>
                      <w:rFonts w:ascii="Times New Roman" w:hAnsi="Times New Roman" w:eastAsia="Times New Roman" w:cs="Times New Roman"/>
                      <w:sz w:val="18"/>
                      <w:szCs w:val="18"/>
                    </w:rPr>
                  </w:pPr>
                  <w:r>
                    <w:rPr>
                      <w:sz w:val="18"/>
                      <w:szCs w:val="18"/>
                      <w:spacing w:val="-3"/>
                    </w:rPr>
                    <w:t>密文</w:t>
                  </w:r>
                  <w:r>
                    <w:rPr>
                      <w:rFonts w:ascii="Times New Roman" w:hAnsi="Times New Roman" w:eastAsia="Times New Roman" w:cs="Times New Roman"/>
                      <w:sz w:val="18"/>
                      <w:szCs w:val="18"/>
                      <w:spacing w:val="-3"/>
                    </w:rPr>
                    <w:t>c</w:t>
                  </w:r>
                </w:p>
              </w:txbxContent>
            </v:textbox>
          </v:shape>
        </w:pict>
      </w:r>
      <w:r>
        <w:rPr>
          <w:sz w:val="21"/>
          <w:szCs w:val="21"/>
          <w:spacing w:val="-16"/>
          <w:w w:val="96"/>
        </w:rPr>
        <w:t>解密算法</w:t>
      </w:r>
    </w:p>
    <w:p>
      <w:pPr>
        <w:spacing w:line="294" w:lineRule="auto"/>
        <w:rPr>
          <w:rFonts w:ascii="Arial"/>
          <w:sz w:val="21"/>
        </w:rPr>
      </w:pPr>
      <w:r/>
    </w:p>
    <w:p>
      <w:pPr>
        <w:spacing w:line="295" w:lineRule="auto"/>
        <w:rPr>
          <w:rFonts w:ascii="Arial"/>
          <w:sz w:val="21"/>
        </w:rPr>
      </w:pPr>
      <w:r/>
    </w:p>
    <w:p>
      <w:pPr>
        <w:pStyle w:val="BodyText"/>
        <w:ind w:left="1349"/>
        <w:spacing w:before="69" w:line="193" w:lineRule="auto"/>
        <w:rPr>
          <w:sz w:val="21"/>
          <w:szCs w:val="21"/>
        </w:rPr>
      </w:pPr>
      <w:r>
        <w:pict>
          <v:shape id="_x0000_s374" style="position:absolute;margin-left:15.4999pt;margin-top:2.34954pt;mso-position-vertical-relative:text;mso-position-horizontal-relative:text;width:26.95pt;height:12.7pt;z-index:251993088;" filled="false" stroked="false" type="#_x0000_t202">
            <v:fill on="false"/>
            <v:stroke on="false"/>
            <v:path/>
            <v:imagedata o:title=""/>
            <o:lock v:ext="edit" aspectratio="false"/>
            <v:textbox inset="0mm,0mm,0mm,0mm">
              <w:txbxContent>
                <w:p>
                  <w:pPr>
                    <w:pStyle w:val="BodyText"/>
                    <w:ind w:left="20"/>
                    <w:spacing w:before="20" w:line="219" w:lineRule="auto"/>
                    <w:rPr>
                      <w:rFonts w:ascii="Times New Roman" w:hAnsi="Times New Roman" w:eastAsia="Times New Roman" w:cs="Times New Roman"/>
                      <w:sz w:val="18"/>
                      <w:szCs w:val="18"/>
                    </w:rPr>
                  </w:pPr>
                  <w:r>
                    <w:rPr>
                      <w:sz w:val="18"/>
                      <w:szCs w:val="18"/>
                      <w:spacing w:val="-1"/>
                    </w:rPr>
                    <w:t>明文</w:t>
                  </w:r>
                  <w:r>
                    <w:rPr>
                      <w:rFonts w:ascii="Times New Roman" w:hAnsi="Times New Roman" w:eastAsia="Times New Roman" w:cs="Times New Roman"/>
                      <w:sz w:val="18"/>
                      <w:szCs w:val="18"/>
                      <w:spacing w:val="-1"/>
                    </w:rPr>
                    <w:t>m</w:t>
                  </w:r>
                </w:p>
              </w:txbxContent>
            </v:textbox>
          </v:shape>
        </w:pict>
      </w:r>
      <w:r>
        <w:rPr>
          <w:sz w:val="21"/>
          <w:szCs w:val="21"/>
          <w:spacing w:val="-15"/>
          <w:w w:val="96"/>
        </w:rPr>
        <w:t>解密过程</w:t>
      </w:r>
    </w:p>
    <w:p>
      <w:pPr>
        <w:spacing w:line="193" w:lineRule="auto"/>
        <w:sectPr>
          <w:type w:val="continuous"/>
          <w:pgSz w:w="9480" w:h="14400"/>
          <w:pgMar w:top="400" w:right="455" w:bottom="0" w:left="780" w:header="0" w:footer="0" w:gutter="0"/>
          <w:cols w:equalWidth="0" w:num="3">
            <w:col w:w="2331" w:space="100"/>
            <w:col w:w="2190" w:space="100"/>
            <w:col w:w="3525" w:space="0"/>
          </w:cols>
        </w:sectPr>
        <w:rPr>
          <w:sz w:val="21"/>
          <w:szCs w:val="21"/>
        </w:rPr>
      </w:pPr>
    </w:p>
    <w:p>
      <w:pPr>
        <w:spacing w:line="277" w:lineRule="auto"/>
        <w:rPr>
          <w:rFonts w:ascii="Arial"/>
          <w:sz w:val="21"/>
        </w:rPr>
      </w:pPr>
      <w:r/>
    </w:p>
    <w:p>
      <w:pPr>
        <w:pStyle w:val="BodyText"/>
        <w:ind w:left="2860"/>
        <w:spacing w:before="69" w:line="221" w:lineRule="auto"/>
        <w:rPr>
          <w:rFonts w:ascii="SimHei" w:hAnsi="SimHei" w:eastAsia="SimHei" w:cs="SimHei"/>
          <w:sz w:val="21"/>
          <w:szCs w:val="21"/>
        </w:rPr>
      </w:pPr>
      <w:r>
        <w:rPr>
          <w:rFonts w:ascii="SimHei" w:hAnsi="SimHei" w:eastAsia="SimHei" w:cs="SimHei"/>
          <w:sz w:val="21"/>
          <w:szCs w:val="21"/>
          <w:spacing w:val="-6"/>
        </w:rPr>
        <w:t>图5-6</w:t>
      </w:r>
      <w:r>
        <w:rPr>
          <w:rFonts w:ascii="SimHei" w:hAnsi="SimHei" w:eastAsia="SimHei" w:cs="SimHei"/>
          <w:sz w:val="21"/>
          <w:szCs w:val="21"/>
          <w:spacing w:val="95"/>
        </w:rPr>
        <w:t xml:space="preserve"> </w:t>
      </w:r>
      <w:r>
        <w:rPr>
          <w:sz w:val="21"/>
          <w:szCs w:val="21"/>
          <w:spacing w:val="-6"/>
        </w:rPr>
        <w:t>RSA</w:t>
      </w:r>
      <w:r>
        <w:rPr>
          <w:sz w:val="21"/>
          <w:szCs w:val="21"/>
          <w:spacing w:val="66"/>
        </w:rPr>
        <w:t xml:space="preserve"> </w:t>
      </w:r>
      <w:r>
        <w:rPr>
          <w:rFonts w:ascii="SimHei" w:hAnsi="SimHei" w:eastAsia="SimHei" w:cs="SimHei"/>
          <w:sz w:val="21"/>
          <w:szCs w:val="21"/>
          <w:spacing w:val="-6"/>
        </w:rPr>
        <w:t>算法加解密流程</w:t>
      </w:r>
    </w:p>
    <w:p>
      <w:pPr>
        <w:pStyle w:val="BodyText"/>
        <w:ind w:left="479"/>
        <w:spacing w:before="175" w:line="214" w:lineRule="auto"/>
        <w:rPr>
          <w:sz w:val="21"/>
          <w:szCs w:val="21"/>
        </w:rPr>
      </w:pPr>
      <w:r>
        <w:rPr>
          <w:sz w:val="21"/>
          <w:szCs w:val="21"/>
        </w:rPr>
        <w:t>(1)随机选取两个大素数p 和q,</w:t>
      </w:r>
      <w:r>
        <w:rPr>
          <w:sz w:val="21"/>
          <w:szCs w:val="21"/>
          <w:spacing w:val="42"/>
        </w:rPr>
        <w:t xml:space="preserve"> </w:t>
      </w:r>
      <w:r>
        <w:rPr>
          <w:sz w:val="21"/>
          <w:szCs w:val="21"/>
        </w:rPr>
        <w:t>并计算其乘积n=pq。</w:t>
      </w:r>
    </w:p>
    <w:p>
      <w:pPr>
        <w:pStyle w:val="BodyText"/>
        <w:ind w:left="479"/>
        <w:spacing w:before="113" w:line="219" w:lineRule="auto"/>
        <w:rPr>
          <w:sz w:val="21"/>
          <w:szCs w:val="21"/>
        </w:rPr>
      </w:pPr>
      <w:r>
        <w:rPr>
          <w:sz w:val="21"/>
          <w:szCs w:val="21"/>
          <w:spacing w:val="-7"/>
        </w:rPr>
        <w:t>(2)计算欧拉函数</w:t>
      </w:r>
      <w:r>
        <w:rPr>
          <w:sz w:val="26"/>
          <w:szCs w:val="26"/>
          <w:spacing w:val="-7"/>
        </w:rPr>
        <w:t>φ</w:t>
      </w:r>
      <w:r>
        <w:rPr>
          <w:sz w:val="21"/>
          <w:szCs w:val="21"/>
          <w:spacing w:val="-7"/>
        </w:rPr>
        <w:t>(n)=(p-1)(q-1)。</w:t>
      </w:r>
    </w:p>
    <w:p>
      <w:pPr>
        <w:pStyle w:val="BodyText"/>
        <w:ind w:left="490" w:right="1139"/>
        <w:spacing w:before="14" w:line="219" w:lineRule="auto"/>
        <w:rPr>
          <w:sz w:val="21"/>
          <w:szCs w:val="21"/>
        </w:rPr>
      </w:pPr>
      <w:r>
        <w:rPr>
          <w:sz w:val="21"/>
          <w:szCs w:val="21"/>
          <w:spacing w:val="-1"/>
        </w:rPr>
        <w:t>(3)获取加密密钥</w:t>
      </w:r>
      <w:r>
        <w:rPr>
          <w:rFonts w:ascii="Times New Roman" w:hAnsi="Times New Roman" w:eastAsia="Times New Roman" w:cs="Times New Roman"/>
          <w:sz w:val="25"/>
          <w:szCs w:val="25"/>
          <w:spacing w:val="-1"/>
        </w:rPr>
        <w:t>e</w:t>
      </w:r>
      <w:r>
        <w:rPr>
          <w:sz w:val="21"/>
          <w:szCs w:val="21"/>
          <w:spacing w:val="-1"/>
        </w:rPr>
        <w:t>(公钥):随机选取加</w:t>
      </w:r>
      <w:r>
        <w:rPr>
          <w:sz w:val="21"/>
          <w:szCs w:val="21"/>
          <w:spacing w:val="-2"/>
        </w:rPr>
        <w:t>密密钥</w:t>
      </w:r>
      <w:r>
        <w:rPr>
          <w:rFonts w:ascii="Times New Roman" w:hAnsi="Times New Roman" w:eastAsia="Times New Roman" w:cs="Times New Roman"/>
          <w:sz w:val="25"/>
          <w:szCs w:val="25"/>
          <w:spacing w:val="-2"/>
        </w:rPr>
        <w:t>e,  </w:t>
      </w:r>
      <w:r>
        <w:rPr>
          <w:sz w:val="25"/>
          <w:szCs w:val="25"/>
          <w:spacing w:val="-2"/>
        </w:rPr>
        <w:t>使得</w:t>
      </w:r>
      <w:r>
        <w:rPr>
          <w:rFonts w:ascii="Times New Roman" w:hAnsi="Times New Roman" w:eastAsia="Times New Roman" w:cs="Times New Roman"/>
          <w:sz w:val="25"/>
          <w:szCs w:val="25"/>
          <w:spacing w:val="-2"/>
        </w:rPr>
        <w:t>e</w:t>
      </w:r>
      <w:r>
        <w:rPr>
          <w:rFonts w:ascii="Times New Roman" w:hAnsi="Times New Roman" w:eastAsia="Times New Roman" w:cs="Times New Roman"/>
          <w:sz w:val="25"/>
          <w:szCs w:val="25"/>
          <w:spacing w:val="-24"/>
        </w:rPr>
        <w:t xml:space="preserve"> </w:t>
      </w:r>
      <w:r>
        <w:rPr>
          <w:sz w:val="25"/>
          <w:szCs w:val="25"/>
          <w:spacing w:val="-2"/>
        </w:rPr>
        <w:t>与φ</w:t>
      </w:r>
      <w:r>
        <w:rPr>
          <w:rFonts w:ascii="Times New Roman" w:hAnsi="Times New Roman" w:eastAsia="Times New Roman" w:cs="Times New Roman"/>
          <w:sz w:val="25"/>
          <w:szCs w:val="25"/>
          <w:spacing w:val="-2"/>
        </w:rPr>
        <w:t>(n)</w:t>
      </w:r>
      <w:r>
        <w:rPr>
          <w:rFonts w:ascii="Times New Roman" w:hAnsi="Times New Roman" w:eastAsia="Times New Roman" w:cs="Times New Roman"/>
          <w:sz w:val="25"/>
          <w:szCs w:val="25"/>
          <w:spacing w:val="17"/>
        </w:rPr>
        <w:t xml:space="preserve"> </w:t>
      </w:r>
      <w:r>
        <w:rPr>
          <w:sz w:val="25"/>
          <w:szCs w:val="25"/>
          <w:spacing w:val="-2"/>
        </w:rPr>
        <w:t>互素；</w:t>
      </w:r>
      <w:r>
        <w:rPr>
          <w:sz w:val="25"/>
          <w:szCs w:val="25"/>
        </w:rPr>
        <w:t xml:space="preserve"> </w:t>
      </w:r>
      <w:r>
        <w:rPr>
          <w:sz w:val="21"/>
          <w:szCs w:val="21"/>
          <w:spacing w:val="9"/>
        </w:rPr>
        <w:t>(4)求解解密密钥d(私钥):满足</w:t>
      </w:r>
    </w:p>
    <w:p>
      <w:pPr>
        <w:ind w:left="3529"/>
        <w:spacing w:before="29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1"/>
        </w:rPr>
        <w:t>ed=1modφ(n)</w:t>
      </w:r>
    </w:p>
    <w:p>
      <w:pPr>
        <w:pStyle w:val="BodyText"/>
        <w:ind w:left="490"/>
        <w:spacing w:before="158" w:line="219" w:lineRule="auto"/>
        <w:rPr>
          <w:sz w:val="21"/>
          <w:szCs w:val="21"/>
        </w:rPr>
      </w:pPr>
      <w:r>
        <w:rPr>
          <w:sz w:val="21"/>
          <w:szCs w:val="21"/>
          <w:spacing w:val="-2"/>
        </w:rPr>
        <w:t>根据有关数学知识，可求得解密密钥</w:t>
      </w:r>
      <w:r>
        <w:rPr>
          <w:sz w:val="21"/>
          <w:szCs w:val="21"/>
          <w:spacing w:val="-43"/>
        </w:rPr>
        <w:t xml:space="preserve"> </w:t>
      </w:r>
      <w:r>
        <w:rPr>
          <w:sz w:val="21"/>
          <w:szCs w:val="21"/>
          <w:spacing w:val="-2"/>
        </w:rPr>
        <w:t>d</w:t>
      </w:r>
      <w:r>
        <w:rPr>
          <w:sz w:val="21"/>
          <w:szCs w:val="21"/>
          <w:spacing w:val="-38"/>
        </w:rPr>
        <w:t xml:space="preserve"> </w:t>
      </w:r>
      <w:r>
        <w:rPr>
          <w:sz w:val="21"/>
          <w:szCs w:val="21"/>
          <w:spacing w:val="-2"/>
        </w:rPr>
        <w:t>为</w:t>
      </w:r>
    </w:p>
    <w:p>
      <w:pPr>
        <w:spacing w:line="257" w:lineRule="auto"/>
        <w:rPr>
          <w:rFonts w:ascii="Arial"/>
          <w:sz w:val="21"/>
        </w:rPr>
      </w:pPr>
      <w:r/>
    </w:p>
    <w:p>
      <w:pPr>
        <w:ind w:left="3489"/>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1"/>
        </w:rPr>
        <w:t>d=e¹modφ(n)</w:t>
      </w:r>
    </w:p>
    <w:p>
      <w:pPr>
        <w:pStyle w:val="BodyText"/>
        <w:ind w:left="479"/>
        <w:spacing w:before="164" w:line="198" w:lineRule="auto"/>
        <w:rPr>
          <w:sz w:val="21"/>
          <w:szCs w:val="21"/>
        </w:rPr>
      </w:pPr>
      <w:r>
        <w:rPr>
          <w:sz w:val="21"/>
          <w:szCs w:val="21"/>
          <w:spacing w:val="3"/>
        </w:rPr>
        <w:t>(5)公开</w:t>
      </w:r>
      <w:r>
        <w:rPr>
          <w:rFonts w:ascii="Times New Roman" w:hAnsi="Times New Roman" w:eastAsia="Times New Roman" w:cs="Times New Roman"/>
          <w:sz w:val="21"/>
          <w:szCs w:val="21"/>
          <w:spacing w:val="3"/>
        </w:rPr>
        <w:t>e </w:t>
      </w:r>
      <w:r>
        <w:rPr>
          <w:sz w:val="21"/>
          <w:szCs w:val="21"/>
          <w:spacing w:val="3"/>
        </w:rPr>
        <w:t>和</w:t>
      </w:r>
      <w:r>
        <w:rPr>
          <w:sz w:val="21"/>
          <w:szCs w:val="21"/>
          <w:spacing w:val="-41"/>
        </w:rPr>
        <w:t xml:space="preserve"> </w:t>
      </w:r>
      <w:r>
        <w:rPr>
          <w:rFonts w:ascii="Times New Roman" w:hAnsi="Times New Roman" w:eastAsia="Times New Roman" w:cs="Times New Roman"/>
          <w:sz w:val="21"/>
          <w:szCs w:val="21"/>
          <w:spacing w:val="3"/>
        </w:rPr>
        <w:t>n,   </w:t>
      </w:r>
      <w:r>
        <w:rPr>
          <w:sz w:val="21"/>
          <w:szCs w:val="21"/>
          <w:spacing w:val="3"/>
        </w:rPr>
        <w:t>秘密保存</w:t>
      </w:r>
      <w:r>
        <w:rPr>
          <w:rFonts w:ascii="Times New Roman" w:hAnsi="Times New Roman" w:eastAsia="Times New Roman" w:cs="Times New Roman"/>
          <w:sz w:val="21"/>
          <w:szCs w:val="21"/>
          <w:spacing w:val="3"/>
        </w:rPr>
        <w:t>d,</w:t>
      </w:r>
      <w:r>
        <w:rPr>
          <w:rFonts w:ascii="Times New Roman" w:hAnsi="Times New Roman" w:eastAsia="Times New Roman" w:cs="Times New Roman"/>
          <w:sz w:val="21"/>
          <w:szCs w:val="21"/>
          <w:spacing w:val="7"/>
        </w:rPr>
        <w:t xml:space="preserve">   </w:t>
      </w:r>
      <w:r>
        <w:rPr>
          <w:sz w:val="21"/>
          <w:szCs w:val="21"/>
          <w:spacing w:val="3"/>
        </w:rPr>
        <w:t>丢弃</w:t>
      </w:r>
      <w:r>
        <w:rPr>
          <w:rFonts w:ascii="Times New Roman" w:hAnsi="Times New Roman" w:eastAsia="Times New Roman" w:cs="Times New Roman"/>
          <w:sz w:val="21"/>
          <w:szCs w:val="21"/>
          <w:spacing w:val="3"/>
        </w:rPr>
        <w:t>p </w:t>
      </w:r>
      <w:r>
        <w:rPr>
          <w:sz w:val="21"/>
          <w:szCs w:val="21"/>
          <w:spacing w:val="3"/>
        </w:rPr>
        <w:t>和</w:t>
      </w:r>
      <w:r>
        <w:rPr>
          <w:sz w:val="21"/>
          <w:szCs w:val="21"/>
          <w:spacing w:val="-35"/>
        </w:rPr>
        <w:t xml:space="preserve"> </w:t>
      </w:r>
      <w:r>
        <w:rPr>
          <w:rFonts w:ascii="Times New Roman" w:hAnsi="Times New Roman" w:eastAsia="Times New Roman" w:cs="Times New Roman"/>
          <w:sz w:val="21"/>
          <w:szCs w:val="21"/>
          <w:spacing w:val="3"/>
        </w:rPr>
        <w:t>q</w:t>
      </w:r>
      <w:r>
        <w:rPr>
          <w:sz w:val="21"/>
          <w:szCs w:val="21"/>
          <w:spacing w:val="3"/>
        </w:rPr>
        <w:t>。</w:t>
      </w:r>
    </w:p>
    <w:p>
      <w:pPr>
        <w:spacing w:line="198" w:lineRule="auto"/>
        <w:sectPr>
          <w:type w:val="continuous"/>
          <w:pgSz w:w="9480" w:h="14400"/>
          <w:pgMar w:top="400" w:right="455" w:bottom="0" w:left="780" w:header="0" w:footer="0" w:gutter="0"/>
          <w:cols w:equalWidth="0" w:num="1">
            <w:col w:w="8245" w:space="0"/>
          </w:cols>
        </w:sectPr>
        <w:rPr>
          <w:sz w:val="21"/>
          <w:szCs w:val="21"/>
        </w:rPr>
      </w:pPr>
    </w:p>
    <w:p>
      <w:pPr>
        <w:ind w:right="72"/>
        <w:spacing w:before="191" w:line="593" w:lineRule="exact"/>
        <w:jc w:val="right"/>
        <w:rPr>
          <w:rFonts w:ascii="SimHei" w:hAnsi="SimHei" w:eastAsia="SimHei" w:cs="SimHei"/>
          <w:sz w:val="22"/>
          <w:szCs w:val="22"/>
        </w:rPr>
      </w:pPr>
      <w:r>
        <w:rPr>
          <w:rFonts w:ascii="SimHei" w:hAnsi="SimHei" w:eastAsia="SimHei" w:cs="SimHei"/>
          <w:sz w:val="22"/>
          <w:szCs w:val="22"/>
          <w:spacing w:val="21"/>
          <w:position w:val="28"/>
        </w:rPr>
        <w:t>第5章</w:t>
      </w:r>
      <w:r>
        <w:rPr>
          <w:rFonts w:ascii="SimHei" w:hAnsi="SimHei" w:eastAsia="SimHei" w:cs="SimHei"/>
          <w:sz w:val="22"/>
          <w:szCs w:val="22"/>
          <w:spacing w:val="103"/>
          <w:position w:val="28"/>
        </w:rPr>
        <w:t xml:space="preserve"> </w:t>
      </w:r>
      <w:r>
        <w:rPr>
          <w:rFonts w:ascii="SimHei" w:hAnsi="SimHei" w:eastAsia="SimHei" w:cs="SimHei"/>
          <w:sz w:val="22"/>
          <w:szCs w:val="22"/>
          <w:spacing w:val="21"/>
          <w:position w:val="28"/>
        </w:rPr>
        <w:t>数据加密技术|89|</w:t>
      </w:r>
    </w:p>
    <w:p>
      <w:pPr>
        <w:pStyle w:val="BodyText"/>
        <w:ind w:left="390"/>
        <w:spacing w:line="212" w:lineRule="auto"/>
        <w:rPr>
          <w:sz w:val="22"/>
          <w:szCs w:val="22"/>
        </w:rPr>
      </w:pPr>
      <w:r>
        <w:rPr>
          <w:sz w:val="22"/>
          <w:szCs w:val="22"/>
          <w:spacing w:val="-3"/>
        </w:rPr>
        <w:t>(6)加密算法：将明文</w:t>
      </w:r>
      <w:r>
        <w:rPr>
          <w:rFonts w:ascii="Times New Roman" w:hAnsi="Times New Roman" w:eastAsia="Times New Roman" w:cs="Times New Roman"/>
          <w:sz w:val="22"/>
          <w:szCs w:val="22"/>
          <w:spacing w:val="-3"/>
        </w:rPr>
        <w:t>m(m&lt;n </w:t>
      </w:r>
      <w:r>
        <w:rPr>
          <w:sz w:val="22"/>
          <w:szCs w:val="22"/>
          <w:spacing w:val="-3"/>
        </w:rPr>
        <w:t>是一个整数)加密成密文</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22"/>
          <w:w w:val="101"/>
        </w:rPr>
        <w:t xml:space="preserve">  </w:t>
      </w:r>
      <w:r>
        <w:rPr>
          <w:sz w:val="22"/>
          <w:szCs w:val="22"/>
          <w:spacing w:val="-3"/>
        </w:rPr>
        <w:t>加密算法为</w:t>
      </w:r>
    </w:p>
    <w:p>
      <w:pPr>
        <w:spacing w:line="276" w:lineRule="auto"/>
        <w:rPr>
          <w:rFonts w:ascii="Arial"/>
          <w:sz w:val="21"/>
        </w:rPr>
      </w:pPr>
      <w:r/>
    </w:p>
    <w:p>
      <w:pPr>
        <w:ind w:left="3219"/>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c=E(m)=m'modn</w:t>
      </w:r>
    </w:p>
    <w:p>
      <w:pPr>
        <w:pStyle w:val="BodyText"/>
        <w:ind w:left="390"/>
        <w:spacing w:before="114" w:line="212" w:lineRule="auto"/>
        <w:rPr>
          <w:sz w:val="22"/>
          <w:szCs w:val="22"/>
        </w:rPr>
      </w:pPr>
      <w:r>
        <w:rPr>
          <w:sz w:val="22"/>
          <w:szCs w:val="22"/>
          <w:spacing w:val="-6"/>
        </w:rPr>
        <w:t>(7)解密算法：将密文</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29"/>
        </w:rPr>
        <w:t xml:space="preserve"> </w:t>
      </w:r>
      <w:r>
        <w:rPr>
          <w:sz w:val="22"/>
          <w:szCs w:val="22"/>
          <w:spacing w:val="-6"/>
        </w:rPr>
        <w:t>解密成明文</w:t>
      </w:r>
      <w:r>
        <w:rPr>
          <w:sz w:val="22"/>
          <w:szCs w:val="22"/>
          <w:spacing w:val="-42"/>
        </w:rPr>
        <w:t xml:space="preserve"> </w:t>
      </w:r>
      <w:r>
        <w:rPr>
          <w:rFonts w:ascii="Times New Roman" w:hAnsi="Times New Roman" w:eastAsia="Times New Roman" w:cs="Times New Roman"/>
          <w:sz w:val="22"/>
          <w:szCs w:val="22"/>
          <w:spacing w:val="-6"/>
        </w:rPr>
        <w:t>m,</w:t>
      </w:r>
      <w:r>
        <w:rPr>
          <w:rFonts w:ascii="Times New Roman" w:hAnsi="Times New Roman" w:eastAsia="Times New Roman" w:cs="Times New Roman"/>
          <w:sz w:val="22"/>
          <w:szCs w:val="22"/>
          <w:spacing w:val="30"/>
          <w:w w:val="101"/>
        </w:rPr>
        <w:t xml:space="preserve"> </w:t>
      </w:r>
      <w:r>
        <w:rPr>
          <w:sz w:val="22"/>
          <w:szCs w:val="22"/>
          <w:spacing w:val="-6"/>
        </w:rPr>
        <w:t>解密算法为</w:t>
      </w:r>
    </w:p>
    <w:p>
      <w:pPr>
        <w:ind w:left="3249"/>
        <w:spacing w:before="304" w:line="19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i/>
          <w:iCs/>
          <w:spacing w:val="-3"/>
        </w:rPr>
        <w:t>m=D(c)=cmodn</w:t>
      </w:r>
    </w:p>
    <w:p>
      <w:pPr>
        <w:spacing w:line="419" w:lineRule="auto"/>
        <w:rPr>
          <w:rFonts w:ascii="Arial"/>
          <w:sz w:val="21"/>
        </w:rPr>
      </w:pPr>
      <w:r/>
    </w:p>
    <w:p>
      <w:pPr>
        <w:ind w:left="410"/>
        <w:spacing w:before="87" w:line="215" w:lineRule="auto"/>
        <w:rPr>
          <w:rFonts w:ascii="SimHei" w:hAnsi="SimHei" w:eastAsia="SimHei" w:cs="SimHei"/>
          <w:sz w:val="26"/>
          <w:szCs w:val="26"/>
        </w:rPr>
      </w:pPr>
      <w:r>
        <w:rPr>
          <w:rFonts w:ascii="SimHei" w:hAnsi="SimHei" w:eastAsia="SimHei" w:cs="SimHei"/>
          <w:sz w:val="27"/>
          <w:szCs w:val="27"/>
          <w:spacing w:val="-1"/>
        </w:rPr>
        <w:t>5.2.4</w:t>
      </w:r>
      <w:r>
        <w:rPr>
          <w:rFonts w:ascii="SimHei" w:hAnsi="SimHei" w:eastAsia="SimHei" w:cs="SimHei"/>
          <w:sz w:val="27"/>
          <w:szCs w:val="27"/>
          <w:spacing w:val="-1"/>
        </w:rPr>
        <w:t xml:space="preserve">  </w:t>
      </w:r>
      <w:r>
        <w:rPr>
          <w:rFonts w:ascii="Arial" w:hAnsi="Arial" w:eastAsia="Arial" w:cs="Arial"/>
          <w:sz w:val="27"/>
          <w:szCs w:val="27"/>
          <w:spacing w:val="-1"/>
        </w:rPr>
        <w:t>MD5</w:t>
      </w:r>
      <w:r>
        <w:rPr>
          <w:rFonts w:ascii="Arial" w:hAnsi="Arial" w:eastAsia="Arial" w:cs="Arial"/>
          <w:sz w:val="27"/>
          <w:szCs w:val="27"/>
          <w:spacing w:val="66"/>
        </w:rPr>
        <w:t xml:space="preserve"> </w:t>
      </w:r>
      <w:r>
        <w:rPr>
          <w:rFonts w:ascii="SimHei" w:hAnsi="SimHei" w:eastAsia="SimHei" w:cs="SimHei"/>
          <w:sz w:val="26"/>
          <w:szCs w:val="26"/>
          <w:spacing w:val="-1"/>
        </w:rPr>
        <w:t>散列算法</w:t>
      </w:r>
    </w:p>
    <w:p>
      <w:pPr>
        <w:pStyle w:val="BodyText"/>
        <w:ind w:left="430"/>
        <w:spacing w:before="312" w:line="221" w:lineRule="auto"/>
        <w:rPr>
          <w:rFonts w:ascii="SimHei" w:hAnsi="SimHei" w:eastAsia="SimHei" w:cs="SimHei"/>
          <w:sz w:val="22"/>
          <w:szCs w:val="22"/>
        </w:rPr>
      </w:pPr>
      <w:r>
        <w:rPr>
          <w:sz w:val="22"/>
          <w:szCs w:val="22"/>
          <w:spacing w:val="-4"/>
        </w:rPr>
        <w:t>1.MD5</w:t>
      </w:r>
      <w:r>
        <w:rPr>
          <w:sz w:val="22"/>
          <w:szCs w:val="22"/>
          <w:spacing w:val="64"/>
        </w:rPr>
        <w:t xml:space="preserve"> </w:t>
      </w:r>
      <w:r>
        <w:rPr>
          <w:rFonts w:ascii="SimHei" w:hAnsi="SimHei" w:eastAsia="SimHei" w:cs="SimHei"/>
          <w:sz w:val="22"/>
          <w:szCs w:val="22"/>
          <w:spacing w:val="-4"/>
        </w:rPr>
        <w:t>概述</w:t>
      </w:r>
    </w:p>
    <w:p>
      <w:pPr>
        <w:pStyle w:val="BodyText"/>
        <w:ind w:right="106" w:firstLine="410"/>
        <w:spacing w:before="78" w:line="255" w:lineRule="auto"/>
        <w:rPr>
          <w:sz w:val="22"/>
          <w:szCs w:val="22"/>
        </w:rPr>
      </w:pPr>
      <w:r>
        <w:rPr>
          <w:rFonts w:ascii="Times New Roman" w:hAnsi="Times New Roman" w:eastAsia="Times New Roman" w:cs="Times New Roman"/>
          <w:sz w:val="22"/>
          <w:szCs w:val="22"/>
        </w:rPr>
        <w:t>MD</w:t>
      </w:r>
      <w:r>
        <w:rPr>
          <w:rFonts w:ascii="Times New Roman" w:hAnsi="Times New Roman" w:eastAsia="Times New Roman" w:cs="Times New Roman"/>
          <w:sz w:val="22"/>
          <w:szCs w:val="22"/>
          <w:spacing w:val="6"/>
        </w:rPr>
        <w:t>5</w:t>
      </w:r>
      <w:r>
        <w:rPr>
          <w:sz w:val="22"/>
          <w:szCs w:val="22"/>
          <w:spacing w:val="6"/>
        </w:rPr>
        <w:t>散列算法，简称</w:t>
      </w:r>
      <w:r>
        <w:rPr>
          <w:sz w:val="22"/>
          <w:szCs w:val="22"/>
          <w:spacing w:val="-43"/>
        </w:rPr>
        <w:t xml:space="preserve"> </w:t>
      </w:r>
      <w:r>
        <w:rPr>
          <w:rFonts w:ascii="Times New Roman" w:hAnsi="Times New Roman" w:eastAsia="Times New Roman" w:cs="Times New Roman"/>
          <w:sz w:val="22"/>
          <w:szCs w:val="22"/>
        </w:rPr>
        <w:t>MD</w:t>
      </w:r>
      <w:r>
        <w:rPr>
          <w:rFonts w:ascii="Times New Roman" w:hAnsi="Times New Roman" w:eastAsia="Times New Roman" w:cs="Times New Roman"/>
          <w:sz w:val="22"/>
          <w:szCs w:val="22"/>
          <w:spacing w:val="6"/>
        </w:rPr>
        <w:t>5</w:t>
      </w:r>
      <w:r>
        <w:rPr>
          <w:sz w:val="22"/>
          <w:szCs w:val="22"/>
          <w:spacing w:val="6"/>
        </w:rPr>
        <w:t>算法，是基于</w:t>
      </w:r>
      <w:r>
        <w:rPr>
          <w:rFonts w:ascii="Times New Roman" w:hAnsi="Times New Roman" w:eastAsia="Times New Roman" w:cs="Times New Roman"/>
          <w:sz w:val="22"/>
          <w:szCs w:val="22"/>
        </w:rPr>
        <w:t>Hash</w:t>
      </w:r>
      <w:r>
        <w:rPr>
          <w:rFonts w:ascii="Times New Roman" w:hAnsi="Times New Roman" w:eastAsia="Times New Roman" w:cs="Times New Roman"/>
          <w:sz w:val="22"/>
          <w:szCs w:val="22"/>
          <w:spacing w:val="6"/>
        </w:rPr>
        <w:t xml:space="preserve"> </w:t>
      </w:r>
      <w:r>
        <w:rPr>
          <w:sz w:val="22"/>
          <w:szCs w:val="22"/>
          <w:spacing w:val="6"/>
        </w:rPr>
        <w:t>函数(也称散列函数、杂凑函数或</w:t>
      </w:r>
      <w:r>
        <w:rPr>
          <w:sz w:val="22"/>
          <w:szCs w:val="22"/>
        </w:rPr>
        <w:t xml:space="preserve"> </w:t>
      </w:r>
      <w:r>
        <w:rPr>
          <w:sz w:val="22"/>
          <w:szCs w:val="22"/>
          <w:spacing w:val="-5"/>
        </w:rPr>
        <w:t>哈希函数)的信息摘要算法(Message Digest A</w:t>
      </w:r>
      <w:r>
        <w:rPr>
          <w:sz w:val="22"/>
          <w:szCs w:val="22"/>
          <w:spacing w:val="-6"/>
        </w:rPr>
        <w:t>lgorithm 5)的简称，它是由美国密码学家</w:t>
      </w:r>
      <w:r>
        <w:rPr>
          <w:sz w:val="22"/>
          <w:szCs w:val="22"/>
        </w:rPr>
        <w:t xml:space="preserve"> </w:t>
      </w:r>
      <w:r>
        <w:rPr>
          <w:rFonts w:ascii="Times New Roman" w:hAnsi="Times New Roman" w:eastAsia="Times New Roman" w:cs="Times New Roman"/>
          <w:sz w:val="22"/>
          <w:szCs w:val="22"/>
          <w:spacing w:val="-4"/>
        </w:rPr>
        <w:t>Ronald Linn Rivest </w:t>
      </w:r>
      <w:r>
        <w:rPr>
          <w:sz w:val="22"/>
          <w:szCs w:val="22"/>
          <w:spacing w:val="-4"/>
        </w:rPr>
        <w:t>设计的，并于1992年公开。</w:t>
      </w:r>
    </w:p>
    <w:p>
      <w:pPr>
        <w:pStyle w:val="BodyText"/>
        <w:ind w:right="98" w:firstLine="419"/>
        <w:spacing w:before="108" w:line="226" w:lineRule="auto"/>
        <w:rPr>
          <w:sz w:val="22"/>
          <w:szCs w:val="22"/>
        </w:rPr>
      </w:pPr>
      <w:r>
        <w:rPr>
          <w:sz w:val="22"/>
          <w:szCs w:val="22"/>
          <w:spacing w:val="-2"/>
        </w:rPr>
        <w:t>MD5</w:t>
      </w:r>
      <w:r>
        <w:rPr>
          <w:sz w:val="22"/>
          <w:szCs w:val="22"/>
          <w:spacing w:val="92"/>
        </w:rPr>
        <w:t xml:space="preserve"> </w:t>
      </w:r>
      <w:r>
        <w:rPr>
          <w:sz w:val="22"/>
          <w:szCs w:val="22"/>
          <w:spacing w:val="-2"/>
        </w:rPr>
        <w:t>算法的基本功能是将任意长度小于2“比特的字符串(即明文X)</w:t>
      </w:r>
      <w:r>
        <w:rPr>
          <w:sz w:val="22"/>
          <w:szCs w:val="22"/>
          <w:spacing w:val="-54"/>
        </w:rPr>
        <w:t xml:space="preserve"> </w:t>
      </w:r>
      <w:r>
        <w:rPr>
          <w:sz w:val="22"/>
          <w:szCs w:val="22"/>
          <w:spacing w:val="-2"/>
        </w:rPr>
        <w:t>转化(输出)为</w:t>
      </w:r>
      <w:r>
        <w:rPr>
          <w:sz w:val="22"/>
          <w:szCs w:val="22"/>
        </w:rPr>
        <w:t xml:space="preserve"> </w:t>
      </w:r>
      <w:r>
        <w:rPr>
          <w:sz w:val="22"/>
          <w:szCs w:val="22"/>
          <w:spacing w:val="1"/>
        </w:rPr>
        <w:t>128位二进制数(即密文</w:t>
      </w:r>
      <w:r>
        <w:rPr>
          <w:sz w:val="22"/>
          <w:szCs w:val="22"/>
          <w:spacing w:val="-42"/>
        </w:rPr>
        <w:t xml:space="preserve"> </w:t>
      </w:r>
      <w:r>
        <w:rPr>
          <w:rFonts w:ascii="Times New Roman" w:hAnsi="Times New Roman" w:eastAsia="Times New Roman" w:cs="Times New Roman"/>
          <w:sz w:val="22"/>
          <w:szCs w:val="22"/>
          <w:spacing w:val="1"/>
        </w:rPr>
        <w:t>h,H(X)=</w:t>
      </w:r>
      <w:r>
        <w:rPr>
          <w:rFonts w:ascii="Times New Roman" w:hAnsi="Times New Roman" w:eastAsia="Times New Roman" w:cs="Times New Roman"/>
          <w:sz w:val="22"/>
          <w:szCs w:val="22"/>
        </w:rPr>
        <w:t>h)</w:t>
      </w:r>
      <w:r>
        <w:rPr>
          <w:sz w:val="22"/>
          <w:szCs w:val="22"/>
        </w:rPr>
        <w:t>。</w:t>
      </w:r>
    </w:p>
    <w:p>
      <w:pPr>
        <w:pStyle w:val="BodyText"/>
        <w:ind w:left="20" w:right="103" w:firstLine="379"/>
        <w:spacing w:before="76" w:line="268" w:lineRule="auto"/>
        <w:rPr>
          <w:sz w:val="22"/>
          <w:szCs w:val="22"/>
        </w:rPr>
      </w:pPr>
      <w:r>
        <w:rPr>
          <w:rFonts w:ascii="Times New Roman" w:hAnsi="Times New Roman" w:eastAsia="Times New Roman" w:cs="Times New Roman"/>
          <w:sz w:val="22"/>
          <w:szCs w:val="22"/>
          <w:spacing w:val="-4"/>
        </w:rPr>
        <w:t>MD5</w:t>
      </w:r>
      <w:r>
        <w:rPr>
          <w:rFonts w:ascii="Times New Roman" w:hAnsi="Times New Roman" w:eastAsia="Times New Roman" w:cs="Times New Roman"/>
          <w:sz w:val="22"/>
          <w:szCs w:val="22"/>
          <w:spacing w:val="-6"/>
        </w:rPr>
        <w:t xml:space="preserve"> </w:t>
      </w:r>
      <w:r>
        <w:rPr>
          <w:sz w:val="22"/>
          <w:szCs w:val="22"/>
          <w:spacing w:val="-4"/>
        </w:rPr>
        <w:t>算法与其他</w:t>
      </w:r>
      <w:r>
        <w:rPr>
          <w:sz w:val="22"/>
          <w:szCs w:val="22"/>
          <w:spacing w:val="-60"/>
        </w:rPr>
        <w:t xml:space="preserve"> </w:t>
      </w:r>
      <w:r>
        <w:rPr>
          <w:rFonts w:ascii="Times New Roman" w:hAnsi="Times New Roman" w:eastAsia="Times New Roman" w:cs="Times New Roman"/>
          <w:sz w:val="22"/>
          <w:szCs w:val="22"/>
          <w:spacing w:val="-4"/>
        </w:rPr>
        <w:t>Hash</w:t>
      </w:r>
      <w:r>
        <w:rPr>
          <w:rFonts w:ascii="Times New Roman" w:hAnsi="Times New Roman" w:eastAsia="Times New Roman" w:cs="Times New Roman"/>
          <w:sz w:val="22"/>
          <w:szCs w:val="22"/>
          <w:spacing w:val="-13"/>
        </w:rPr>
        <w:t xml:space="preserve"> </w:t>
      </w:r>
      <w:r>
        <w:rPr>
          <w:sz w:val="22"/>
          <w:szCs w:val="22"/>
          <w:spacing w:val="-4"/>
        </w:rPr>
        <w:t>算法(如</w:t>
      </w:r>
      <w:r>
        <w:rPr>
          <w:sz w:val="22"/>
          <w:szCs w:val="22"/>
          <w:spacing w:val="-56"/>
        </w:rPr>
        <w:t xml:space="preserve"> </w:t>
      </w:r>
      <w:r>
        <w:rPr>
          <w:rFonts w:ascii="Times New Roman" w:hAnsi="Times New Roman" w:eastAsia="Times New Roman" w:cs="Times New Roman"/>
          <w:sz w:val="22"/>
          <w:szCs w:val="22"/>
          <w:spacing w:val="-4"/>
        </w:rPr>
        <w:t>SHA)</w:t>
      </w:r>
      <w:r>
        <w:rPr>
          <w:sz w:val="22"/>
          <w:szCs w:val="22"/>
          <w:spacing w:val="-4"/>
        </w:rPr>
        <w:t>一样，具有三个特征。</w:t>
      </w:r>
      <w:r>
        <w:rPr>
          <w:sz w:val="22"/>
          <w:szCs w:val="22"/>
          <w:spacing w:val="43"/>
        </w:rPr>
        <w:t xml:space="preserve"> </w:t>
      </w:r>
      <w:r>
        <w:rPr>
          <w:sz w:val="22"/>
          <w:szCs w:val="22"/>
          <w:spacing w:val="-4"/>
        </w:rPr>
        <w:t>一是单项性(或不可逆</w:t>
      </w:r>
      <w:r>
        <w:rPr>
          <w:sz w:val="22"/>
          <w:szCs w:val="22"/>
        </w:rPr>
        <w:t xml:space="preserve"> </w:t>
      </w:r>
      <w:r>
        <w:rPr>
          <w:sz w:val="22"/>
          <w:szCs w:val="22"/>
          <w:spacing w:val="-3"/>
        </w:rPr>
        <w:t>转性)。只能把明文转换为密文，而密文是不能解密得到明文的。即任何给定的密文</w:t>
      </w:r>
      <w:r>
        <w:rPr>
          <w:rFonts w:ascii="Times New Roman" w:hAnsi="Times New Roman" w:eastAsia="Times New Roman" w:cs="Times New Roman"/>
          <w:sz w:val="22"/>
          <w:szCs w:val="22"/>
          <w:spacing w:val="-3"/>
        </w:rPr>
        <w:t>h,  </w:t>
      </w:r>
      <w:r>
        <w:rPr>
          <w:sz w:val="22"/>
          <w:szCs w:val="22"/>
          <w:spacing w:val="-1"/>
        </w:rPr>
        <w:t>找到满足</w:t>
      </w:r>
      <w:r>
        <w:rPr>
          <w:rFonts w:ascii="Times New Roman" w:hAnsi="Times New Roman" w:eastAsia="Times New Roman" w:cs="Times New Roman"/>
          <w:sz w:val="22"/>
          <w:szCs w:val="22"/>
          <w:spacing w:val="-1"/>
        </w:rPr>
        <w:t>H(X)=h</w:t>
      </w:r>
      <w:r>
        <w:rPr>
          <w:sz w:val="22"/>
          <w:szCs w:val="22"/>
          <w:spacing w:val="-1"/>
        </w:rPr>
        <w:t>的</w:t>
      </w:r>
      <w:r>
        <w:rPr>
          <w:sz w:val="22"/>
          <w:szCs w:val="22"/>
          <w:spacing w:val="-64"/>
        </w:rPr>
        <w:t xml:space="preserve"> </w:t>
      </w:r>
      <w:r>
        <w:rPr>
          <w:rFonts w:ascii="Times New Roman" w:hAnsi="Times New Roman" w:eastAsia="Times New Roman" w:cs="Times New Roman"/>
          <w:sz w:val="22"/>
          <w:szCs w:val="22"/>
          <w:spacing w:val="-1"/>
        </w:rPr>
        <w:t>X </w:t>
      </w:r>
      <w:r>
        <w:rPr>
          <w:sz w:val="22"/>
          <w:szCs w:val="22"/>
          <w:spacing w:val="-1"/>
        </w:rPr>
        <w:t>在计算上是不可行的。二是唯</w:t>
      </w:r>
      <w:r>
        <w:rPr>
          <w:sz w:val="22"/>
          <w:szCs w:val="22"/>
          <w:spacing w:val="-2"/>
        </w:rPr>
        <w:t>一性(或抗弱碰撞性)。同样的明文</w:t>
      </w:r>
      <w:r>
        <w:rPr>
          <w:sz w:val="22"/>
          <w:szCs w:val="22"/>
        </w:rPr>
        <w:t xml:space="preserve"> </w:t>
      </w:r>
      <w:r>
        <w:rPr>
          <w:sz w:val="22"/>
          <w:szCs w:val="22"/>
          <w:spacing w:val="-5"/>
        </w:rPr>
        <w:t>加密后的密文是唯一的，而不同的明文加密得到的密文永远是不同的。即对</w:t>
      </w:r>
      <w:r>
        <w:rPr>
          <w:sz w:val="22"/>
          <w:szCs w:val="22"/>
          <w:spacing w:val="-6"/>
        </w:rPr>
        <w:t>任何给定的</w:t>
      </w:r>
    </w:p>
    <w:p>
      <w:pPr>
        <w:pStyle w:val="BodyText"/>
        <w:spacing w:before="144" w:line="212" w:lineRule="auto"/>
        <w:jc w:val="right"/>
        <w:rPr>
          <w:sz w:val="22"/>
          <w:szCs w:val="22"/>
        </w:rPr>
      </w:pPr>
      <w:r>
        <w:rPr>
          <w:sz w:val="22"/>
          <w:szCs w:val="22"/>
          <w:spacing w:val="1"/>
        </w:rPr>
        <w:t>分组</w:t>
      </w:r>
      <w:r>
        <w:rPr>
          <w:rFonts w:ascii="Times New Roman" w:hAnsi="Times New Roman" w:eastAsia="Times New Roman" w:cs="Times New Roman"/>
          <w:sz w:val="22"/>
          <w:szCs w:val="22"/>
          <w:spacing w:val="1"/>
        </w:rPr>
        <w:t>X,</w:t>
      </w:r>
      <w:r>
        <w:rPr>
          <w:rFonts w:ascii="Times New Roman" w:hAnsi="Times New Roman" w:eastAsia="Times New Roman" w:cs="Times New Roman"/>
          <w:sz w:val="22"/>
          <w:szCs w:val="22"/>
          <w:spacing w:val="24"/>
        </w:rPr>
        <w:t xml:space="preserve">  </w:t>
      </w:r>
      <w:r>
        <w:rPr>
          <w:sz w:val="22"/>
          <w:szCs w:val="22"/>
          <w:spacing w:val="1"/>
        </w:rPr>
        <w:t>找到满足</w:t>
      </w:r>
      <w:r>
        <w:rPr>
          <w:rFonts w:ascii="Times New Roman" w:hAnsi="Times New Roman" w:eastAsia="Times New Roman" w:cs="Times New Roman"/>
          <w:sz w:val="22"/>
          <w:szCs w:val="22"/>
          <w:spacing w:val="1"/>
        </w:rPr>
        <w:t>Y≠X</w:t>
      </w:r>
      <w:r>
        <w:rPr>
          <w:rFonts w:ascii="Times New Roman" w:hAnsi="Times New Roman" w:eastAsia="Times New Roman" w:cs="Times New Roman"/>
          <w:sz w:val="22"/>
          <w:szCs w:val="22"/>
          <w:spacing w:val="16"/>
          <w:w w:val="101"/>
        </w:rPr>
        <w:t xml:space="preserve">  </w:t>
      </w:r>
      <w:r>
        <w:rPr>
          <w:sz w:val="22"/>
          <w:szCs w:val="22"/>
          <w:spacing w:val="1"/>
        </w:rPr>
        <w:t>且</w:t>
      </w:r>
      <w:r>
        <w:rPr>
          <w:sz w:val="22"/>
          <w:szCs w:val="22"/>
          <w:spacing w:val="-61"/>
        </w:rPr>
        <w:t xml:space="preserve"> </w:t>
      </w:r>
      <w:r>
        <w:rPr>
          <w:rFonts w:ascii="Times New Roman" w:hAnsi="Times New Roman" w:eastAsia="Times New Roman" w:cs="Times New Roman"/>
          <w:sz w:val="22"/>
          <w:szCs w:val="22"/>
          <w:spacing w:val="1"/>
        </w:rPr>
        <w:t>H(Y)=Y(X)    </w:t>
      </w:r>
      <w:r>
        <w:rPr>
          <w:sz w:val="22"/>
          <w:szCs w:val="22"/>
          <w:spacing w:val="1"/>
        </w:rPr>
        <w:t>的</w:t>
      </w:r>
      <w:r>
        <w:rPr>
          <w:sz w:val="22"/>
          <w:szCs w:val="22"/>
          <w:spacing w:val="-24"/>
        </w:rPr>
        <w:t xml:space="preserve"> </w:t>
      </w:r>
      <w:r>
        <w:rPr>
          <w:rFonts w:ascii="Times New Roman" w:hAnsi="Times New Roman" w:eastAsia="Times New Roman" w:cs="Times New Roman"/>
          <w:sz w:val="22"/>
          <w:szCs w:val="22"/>
          <w:spacing w:val="1"/>
        </w:rPr>
        <w:t>Y</w:t>
      </w:r>
      <w:r>
        <w:rPr>
          <w:sz w:val="22"/>
          <w:szCs w:val="22"/>
          <w:spacing w:val="1"/>
        </w:rPr>
        <w:t>在</w:t>
      </w:r>
      <w:r>
        <w:rPr>
          <w:sz w:val="22"/>
          <w:szCs w:val="22"/>
        </w:rPr>
        <w:t>计算上是不可行的。三是抗强碰撞性。</w:t>
      </w:r>
    </w:p>
    <w:p>
      <w:pPr>
        <w:pStyle w:val="BodyText"/>
        <w:ind w:left="20"/>
        <w:spacing w:before="109" w:line="177" w:lineRule="auto"/>
        <w:rPr>
          <w:sz w:val="22"/>
          <w:szCs w:val="22"/>
        </w:rPr>
      </w:pPr>
      <w:r>
        <w:rPr>
          <w:sz w:val="22"/>
          <w:szCs w:val="22"/>
          <w:spacing w:val="-6"/>
        </w:rPr>
        <w:t>找到任意满足H(Y)=Y(X)</w:t>
      </w:r>
      <w:r>
        <w:rPr>
          <w:sz w:val="22"/>
          <w:szCs w:val="22"/>
          <w:spacing w:val="31"/>
        </w:rPr>
        <w:t xml:space="preserve">  </w:t>
      </w:r>
      <w:r>
        <w:rPr>
          <w:sz w:val="22"/>
          <w:szCs w:val="22"/>
          <w:spacing w:val="-6"/>
        </w:rPr>
        <w:t>的偶对(X,Y)</w:t>
      </w:r>
      <w:r>
        <w:rPr>
          <w:sz w:val="22"/>
          <w:szCs w:val="22"/>
          <w:spacing w:val="48"/>
        </w:rPr>
        <w:t xml:space="preserve"> </w:t>
      </w:r>
      <w:r>
        <w:rPr>
          <w:sz w:val="22"/>
          <w:szCs w:val="22"/>
          <w:spacing w:val="-6"/>
        </w:rPr>
        <w:t>在计算上是不可</w:t>
      </w:r>
      <w:r>
        <w:rPr>
          <w:sz w:val="22"/>
          <w:szCs w:val="22"/>
          <w:spacing w:val="-7"/>
        </w:rPr>
        <w:t>行的。</w:t>
      </w:r>
    </w:p>
    <w:p>
      <w:pPr>
        <w:pStyle w:val="BodyText"/>
        <w:ind w:left="9" w:right="108" w:firstLine="430"/>
        <w:spacing w:before="2" w:line="253" w:lineRule="auto"/>
        <w:rPr>
          <w:sz w:val="22"/>
          <w:szCs w:val="22"/>
        </w:rPr>
      </w:pPr>
      <w:r>
        <w:rPr>
          <w:sz w:val="22"/>
          <w:szCs w:val="22"/>
          <w:spacing w:val="-5"/>
        </w:rPr>
        <w:t>目前，MD5 算法广泛应用于数字签名、文件完整性验证(数字指纹)、口令加密等网</w:t>
      </w:r>
      <w:r>
        <w:rPr>
          <w:sz w:val="22"/>
          <w:szCs w:val="22"/>
          <w:spacing w:val="15"/>
        </w:rPr>
        <w:t xml:space="preserve"> </w:t>
      </w:r>
      <w:r>
        <w:rPr>
          <w:sz w:val="22"/>
          <w:szCs w:val="22"/>
          <w:spacing w:val="-12"/>
        </w:rPr>
        <w:t>络安全领域。</w:t>
      </w:r>
    </w:p>
    <w:p>
      <w:pPr>
        <w:pStyle w:val="BodyText"/>
        <w:ind w:left="450"/>
        <w:spacing w:before="65" w:line="221" w:lineRule="auto"/>
        <w:rPr>
          <w:rFonts w:ascii="SimHei" w:hAnsi="SimHei" w:eastAsia="SimHei" w:cs="SimHei"/>
          <w:sz w:val="22"/>
          <w:szCs w:val="22"/>
        </w:rPr>
      </w:pPr>
      <w:r>
        <w:rPr>
          <w:sz w:val="22"/>
          <w:szCs w:val="22"/>
          <w:spacing w:val="-8"/>
        </w:rPr>
        <w:t>2.MD5</w:t>
      </w:r>
      <w:r>
        <w:rPr>
          <w:sz w:val="22"/>
          <w:szCs w:val="22"/>
          <w:spacing w:val="78"/>
        </w:rPr>
        <w:t xml:space="preserve"> </w:t>
      </w:r>
      <w:r>
        <w:rPr>
          <w:rFonts w:ascii="SimHei" w:hAnsi="SimHei" w:eastAsia="SimHei" w:cs="SimHei"/>
          <w:sz w:val="22"/>
          <w:szCs w:val="22"/>
          <w:spacing w:val="-8"/>
        </w:rPr>
        <w:t>加密流程分析</w:t>
      </w:r>
    </w:p>
    <w:p>
      <w:pPr>
        <w:pStyle w:val="BodyText"/>
        <w:ind w:left="29" w:right="90" w:firstLine="380"/>
        <w:spacing w:before="88" w:line="255" w:lineRule="auto"/>
        <w:rPr>
          <w:sz w:val="22"/>
          <w:szCs w:val="22"/>
        </w:rPr>
      </w:pPr>
      <w:r>
        <w:rPr>
          <w:sz w:val="22"/>
          <w:szCs w:val="22"/>
        </w:rPr>
        <w:t>MD5</w:t>
      </w:r>
      <w:r>
        <w:rPr>
          <w:sz w:val="22"/>
          <w:szCs w:val="22"/>
          <w:spacing w:val="102"/>
        </w:rPr>
        <w:t xml:space="preserve"> </w:t>
      </w:r>
      <w:r>
        <w:rPr>
          <w:sz w:val="22"/>
          <w:szCs w:val="22"/>
        </w:rPr>
        <w:t>算法输入的是长度小于2比特的明文数据，并以</w:t>
      </w:r>
      <w:r>
        <w:rPr>
          <w:sz w:val="22"/>
          <w:szCs w:val="22"/>
          <w:spacing w:val="-1"/>
        </w:rPr>
        <w:t>512比特的分组为单位进行加</w:t>
      </w:r>
      <w:r>
        <w:rPr>
          <w:sz w:val="22"/>
          <w:szCs w:val="22"/>
        </w:rPr>
        <w:t xml:space="preserve"> </w:t>
      </w:r>
      <w:r>
        <w:rPr>
          <w:sz w:val="22"/>
          <w:szCs w:val="22"/>
          <w:spacing w:val="-4"/>
        </w:rPr>
        <w:t>密处理，输出的是128比特的密文数据(信息摘要)。</w:t>
      </w:r>
      <w:r>
        <w:rPr>
          <w:rFonts w:ascii="Times New Roman" w:hAnsi="Times New Roman" w:eastAsia="Times New Roman" w:cs="Times New Roman"/>
          <w:sz w:val="22"/>
          <w:szCs w:val="22"/>
          <w:spacing w:val="-4"/>
        </w:rPr>
        <w:t>MD5 </w:t>
      </w:r>
      <w:r>
        <w:rPr>
          <w:sz w:val="22"/>
          <w:szCs w:val="22"/>
          <w:spacing w:val="-4"/>
        </w:rPr>
        <w:t>算法加密流程主要包括</w:t>
      </w:r>
      <w:r>
        <w:rPr>
          <w:sz w:val="22"/>
          <w:szCs w:val="22"/>
          <w:spacing w:val="-5"/>
        </w:rPr>
        <w:t>信息填</w:t>
      </w:r>
      <w:r>
        <w:rPr>
          <w:sz w:val="22"/>
          <w:szCs w:val="22"/>
        </w:rPr>
        <w:t xml:space="preserve"> </w:t>
      </w:r>
      <w:r>
        <w:rPr>
          <w:sz w:val="22"/>
          <w:szCs w:val="22"/>
          <w:spacing w:val="-8"/>
        </w:rPr>
        <w:t>充、结构初始化、文件分组、分组处理、输出结果等过程，如图5-7所示。</w:t>
      </w:r>
    </w:p>
    <w:p>
      <w:pPr>
        <w:pStyle w:val="BodyText"/>
        <w:ind w:firstLine="1119"/>
        <w:spacing w:before="190" w:line="3210" w:lineRule="exact"/>
        <w:rPr/>
      </w:pPr>
      <w:r>
        <w:rPr>
          <w:position w:val="-64"/>
        </w:rPr>
        <w:pict>
          <v:group id="_x0000_s376" style="mso-position-vertical-relative:line;mso-position-horizontal-relative:char;width:297.55pt;height:160.5pt;" filled="false" stroked="false" coordsize="5950,3210" coordorigin="0,0">
            <v:shape id="_x0000_s378" style="position:absolute;left:0;top:0;width:5950;height:3210;" filled="false" stroked="false" type="#_x0000_t75">
              <v:imagedata o:title="" r:id="rId85"/>
            </v:shape>
            <v:shape id="_x0000_s380" style="position:absolute;left:840;top:157;width:3273;height:28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21"/>
                        <w:w w:val="92"/>
                      </w:rPr>
                      <w:t>明文数据</w:t>
                    </w:r>
                  </w:p>
                  <w:p>
                    <w:pPr>
                      <w:spacing w:line="445" w:lineRule="auto"/>
                      <w:rPr>
                        <w:rFonts w:ascii="Arial"/>
                        <w:sz w:val="21"/>
                      </w:rPr>
                    </w:pPr>
                    <w:r/>
                  </w:p>
                  <w:p>
                    <w:pPr>
                      <w:ind w:left="129"/>
                      <w:spacing w:before="65" w:line="219" w:lineRule="auto"/>
                      <w:rPr>
                        <w:rFonts w:ascii="SimSun" w:hAnsi="SimSun" w:eastAsia="SimSun" w:cs="SimSun"/>
                        <w:sz w:val="20"/>
                        <w:szCs w:val="20"/>
                      </w:rPr>
                    </w:pPr>
                    <w:r>
                      <w:rPr>
                        <w:rFonts w:ascii="SimSun" w:hAnsi="SimSun" w:eastAsia="SimSun" w:cs="SimSun"/>
                        <w:sz w:val="20"/>
                        <w:szCs w:val="20"/>
                        <w:spacing w:val="-14"/>
                        <w:w w:val="89"/>
                      </w:rPr>
                      <w:t>调用算法处理每个分组</w:t>
                    </w:r>
                  </w:p>
                  <w:p>
                    <w:pPr>
                      <w:spacing w:line="301" w:lineRule="auto"/>
                      <w:rPr>
                        <w:rFonts w:ascii="Arial"/>
                        <w:sz w:val="21"/>
                      </w:rPr>
                    </w:pPr>
                    <w:r/>
                  </w:p>
                  <w:p>
                    <w:pPr>
                      <w:spacing w:line="302" w:lineRule="auto"/>
                      <w:rPr>
                        <w:rFonts w:ascii="Arial"/>
                        <w:sz w:val="21"/>
                      </w:rPr>
                    </w:pPr>
                    <w:r/>
                  </w:p>
                  <w:p>
                    <w:pPr>
                      <w:ind w:left="279"/>
                      <w:spacing w:before="65" w:line="219" w:lineRule="auto"/>
                      <w:rPr>
                        <w:rFonts w:ascii="SimSun" w:hAnsi="SimSun" w:eastAsia="SimSun" w:cs="SimSun"/>
                        <w:sz w:val="20"/>
                        <w:szCs w:val="20"/>
                      </w:rPr>
                    </w:pPr>
                    <w:r>
                      <w:rPr>
                        <w:rFonts w:ascii="SimSun" w:hAnsi="SimSun" w:eastAsia="SimSun" w:cs="SimSun"/>
                        <w:sz w:val="20"/>
                        <w:szCs w:val="20"/>
                        <w:spacing w:val="-16"/>
                        <w:w w:val="91"/>
                      </w:rPr>
                      <w:t>分组是否处理完成</w:t>
                    </w:r>
                  </w:p>
                  <w:p>
                    <w:pPr>
                      <w:ind w:left="1079"/>
                      <w:spacing w:before="255" w:line="223" w:lineRule="auto"/>
                      <w:rPr>
                        <w:rFonts w:ascii="SimSun" w:hAnsi="SimSun" w:eastAsia="SimSun" w:cs="SimSun"/>
                        <w:sz w:val="19"/>
                        <w:szCs w:val="19"/>
                      </w:rPr>
                    </w:pPr>
                    <w:r>
                      <w:rPr>
                        <w:rFonts w:ascii="SimSun" w:hAnsi="SimSun" w:eastAsia="SimSun" w:cs="SimSun"/>
                        <w:sz w:val="19"/>
                        <w:szCs w:val="19"/>
                      </w:rPr>
                      <w:t>是</w:t>
                    </w:r>
                  </w:p>
                  <w:p>
                    <w:pPr>
                      <w:spacing w:before="97" w:line="157" w:lineRule="auto"/>
                      <w:jc w:val="right"/>
                      <w:rPr>
                        <w:rFonts w:ascii="SimSun" w:hAnsi="SimSun" w:eastAsia="SimSun" w:cs="SimSun"/>
                        <w:sz w:val="20"/>
                        <w:szCs w:val="20"/>
                      </w:rPr>
                    </w:pPr>
                    <w:r>
                      <w:rPr>
                        <w:rFonts w:ascii="SimSun" w:hAnsi="SimSun" w:eastAsia="SimSun" w:cs="SimSun"/>
                        <w:sz w:val="20"/>
                        <w:szCs w:val="20"/>
                        <w:spacing w:val="-22"/>
                        <w:w w:val="92"/>
                      </w:rPr>
                      <w:t>输出数值</w:t>
                    </w:r>
                    <w:r>
                      <w:rPr>
                        <w:rFonts w:ascii="SimSun" w:hAnsi="SimSun" w:eastAsia="SimSun" w:cs="SimSun"/>
                        <w:sz w:val="20"/>
                        <w:szCs w:val="20"/>
                        <w:spacing w:val="-17"/>
                        <w:w w:val="92"/>
                      </w:rPr>
                      <w:t>列</w:t>
                    </w:r>
                  </w:p>
                  <w:p>
                    <w:pPr>
                      <w:ind w:left="609"/>
                      <w:spacing w:line="191" w:lineRule="auto"/>
                      <w:rPr>
                        <w:rFonts w:ascii="SimSun" w:hAnsi="SimSun" w:eastAsia="SimSun" w:cs="SimSun"/>
                        <w:sz w:val="20"/>
                        <w:szCs w:val="20"/>
                      </w:rPr>
                    </w:pPr>
                    <w:r>
                      <w:rPr>
                        <w:rFonts w:ascii="SimSun" w:hAnsi="SimSun" w:eastAsia="SimSun" w:cs="SimSun"/>
                        <w:sz w:val="20"/>
                        <w:szCs w:val="20"/>
                        <w:spacing w:val="-27"/>
                      </w:rPr>
                      <w:t>输出结果</w:t>
                    </w:r>
                  </w:p>
                </w:txbxContent>
              </v:textbox>
            </v:shape>
            <v:shape id="_x0000_s382" style="position:absolute;left:4659;top:158;width:858;height:99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spacing w:val="-18"/>
                        <w:w w:val="89"/>
                      </w:rPr>
                      <w:t>结构初</w:t>
                    </w:r>
                    <w:r>
                      <w:rPr>
                        <w:rFonts w:ascii="SimSun" w:hAnsi="SimSun" w:eastAsia="SimSun" w:cs="SimSun"/>
                        <w:sz w:val="20"/>
                        <w:szCs w:val="20"/>
                        <w:spacing w:val="-17"/>
                        <w:w w:val="89"/>
                      </w:rPr>
                      <w:t>始</w:t>
                    </w:r>
                    <w:r>
                      <w:rPr>
                        <w:rFonts w:ascii="SimSun" w:hAnsi="SimSun" w:eastAsia="SimSun" w:cs="SimSun"/>
                        <w:sz w:val="20"/>
                        <w:szCs w:val="20"/>
                        <w:spacing w:val="-9"/>
                        <w:w w:val="89"/>
                      </w:rPr>
                      <w:t>化</w:t>
                    </w:r>
                  </w:p>
                  <w:p>
                    <w:pPr>
                      <w:spacing w:line="443" w:lineRule="auto"/>
                      <w:rPr>
                        <w:rFonts w:ascii="Arial"/>
                        <w:sz w:val="21"/>
                      </w:rPr>
                    </w:pPr>
                    <w:r/>
                  </w:p>
                  <w:p>
                    <w:pPr>
                      <w:ind w:left="110"/>
                      <w:spacing w:before="65" w:line="219" w:lineRule="auto"/>
                      <w:rPr>
                        <w:rFonts w:ascii="SimSun" w:hAnsi="SimSun" w:eastAsia="SimSun" w:cs="SimSun"/>
                        <w:sz w:val="20"/>
                        <w:szCs w:val="20"/>
                      </w:rPr>
                    </w:pPr>
                    <w:r>
                      <w:rPr>
                        <w:rFonts w:ascii="SimSun" w:hAnsi="SimSun" w:eastAsia="SimSun" w:cs="SimSun"/>
                        <w:sz w:val="20"/>
                        <w:szCs w:val="20"/>
                        <w:spacing w:val="-14"/>
                        <w:w w:val="89"/>
                      </w:rPr>
                      <w:t>文件分组</w:t>
                    </w:r>
                  </w:p>
                </w:txbxContent>
              </v:textbox>
            </v:shape>
            <v:shape id="_x0000_s384" style="position:absolute;left:4639;top:2767;width:700;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5"/>
                        <w:w w:val="89"/>
                      </w:rPr>
                      <w:t>密文</w:t>
                    </w:r>
                    <w:r>
                      <w:rPr>
                        <w:rFonts w:ascii="SimSun" w:hAnsi="SimSun" w:eastAsia="SimSun" w:cs="SimSun"/>
                        <w:sz w:val="20"/>
                        <w:szCs w:val="20"/>
                        <w:spacing w:val="-14"/>
                        <w:w w:val="89"/>
                      </w:rPr>
                      <w:t>数</w:t>
                    </w:r>
                    <w:r>
                      <w:rPr>
                        <w:rFonts w:ascii="SimSun" w:hAnsi="SimSun" w:eastAsia="SimSun" w:cs="SimSun"/>
                        <w:sz w:val="20"/>
                        <w:szCs w:val="20"/>
                        <w:spacing w:val="-12"/>
                        <w:w w:val="89"/>
                      </w:rPr>
                      <w:t>据</w:t>
                    </w:r>
                  </w:p>
                </w:txbxContent>
              </v:textbox>
            </v:shape>
            <v:shape id="_x0000_s386" style="position:absolute;left:2679;top:157;width:700;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22"/>
                        <w:w w:val="91"/>
                      </w:rPr>
                      <w:t>信</w:t>
                    </w:r>
                    <w:r>
                      <w:rPr>
                        <w:rFonts w:ascii="SimSun" w:hAnsi="SimSun" w:eastAsia="SimSun" w:cs="SimSun"/>
                        <w:sz w:val="20"/>
                        <w:szCs w:val="20"/>
                        <w:spacing w:val="-21"/>
                        <w:w w:val="91"/>
                      </w:rPr>
                      <w:t>息填</w:t>
                    </w:r>
                    <w:r>
                      <w:rPr>
                        <w:rFonts w:ascii="SimSun" w:hAnsi="SimSun" w:eastAsia="SimSun" w:cs="SimSun"/>
                        <w:sz w:val="20"/>
                        <w:szCs w:val="20"/>
                        <w:spacing w:val="-12"/>
                        <w:w w:val="91"/>
                      </w:rPr>
                      <w:t>充</w:t>
                    </w:r>
                  </w:p>
                </w:txbxContent>
              </v:textbox>
            </v:shape>
            <v:shape id="_x0000_s388" style="position:absolute;left:260;top:1777;width:207;height:2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color w:val="FFFFFF"/>
                      </w:rPr>
                      <w:t>否</w:t>
                    </w:r>
                  </w:p>
                </w:txbxContent>
              </v:textbox>
            </v:shape>
          </v:group>
        </w:pict>
      </w:r>
    </w:p>
    <w:p>
      <w:pPr>
        <w:ind w:left="2939"/>
        <w:spacing w:before="37" w:line="221" w:lineRule="auto"/>
        <w:rPr>
          <w:rFonts w:ascii="SimHei" w:hAnsi="SimHei" w:eastAsia="SimHei" w:cs="SimHei"/>
          <w:sz w:val="20"/>
          <w:szCs w:val="20"/>
        </w:rPr>
      </w:pPr>
      <w:r>
        <w:rPr>
          <w:rFonts w:ascii="SimHei" w:hAnsi="SimHei" w:eastAsia="SimHei" w:cs="SimHei"/>
          <w:sz w:val="20"/>
          <w:szCs w:val="20"/>
          <w:spacing w:val="3"/>
        </w:rPr>
        <w:t>图5-7</w:t>
      </w:r>
      <w:r>
        <w:rPr>
          <w:rFonts w:ascii="SimHei" w:hAnsi="SimHei" w:eastAsia="SimHei" w:cs="SimHei"/>
          <w:sz w:val="20"/>
          <w:szCs w:val="20"/>
          <w:spacing w:val="1"/>
        </w:rPr>
        <w:t xml:space="preserve">  </w:t>
      </w:r>
      <w:r>
        <w:rPr>
          <w:rFonts w:ascii="Times New Roman" w:hAnsi="Times New Roman" w:eastAsia="Times New Roman" w:cs="Times New Roman"/>
          <w:sz w:val="18"/>
          <w:szCs w:val="18"/>
        </w:rPr>
        <w:t>MD</w:t>
      </w:r>
      <w:r>
        <w:rPr>
          <w:rFonts w:ascii="Times New Roman" w:hAnsi="Times New Roman" w:eastAsia="Times New Roman" w:cs="Times New Roman"/>
          <w:sz w:val="18"/>
          <w:szCs w:val="18"/>
          <w:spacing w:val="3"/>
        </w:rPr>
        <w:t>5  </w:t>
      </w:r>
      <w:r>
        <w:rPr>
          <w:rFonts w:ascii="SimHei" w:hAnsi="SimHei" w:eastAsia="SimHei" w:cs="SimHei"/>
          <w:sz w:val="20"/>
          <w:szCs w:val="20"/>
          <w:spacing w:val="3"/>
        </w:rPr>
        <w:t>算法加密流程</w:t>
      </w:r>
    </w:p>
    <w:p>
      <w:pPr>
        <w:spacing w:line="221" w:lineRule="auto"/>
        <w:sectPr>
          <w:pgSz w:w="9480" w:h="14400"/>
          <w:pgMar w:top="400" w:right="700" w:bottom="0" w:left="490" w:header="0" w:footer="0" w:gutter="0"/>
        </w:sectPr>
        <w:rPr>
          <w:rFonts w:ascii="SimHei" w:hAnsi="SimHei" w:eastAsia="SimHei" w:cs="SimHei"/>
          <w:sz w:val="20"/>
          <w:szCs w:val="20"/>
        </w:rPr>
      </w:pPr>
    </w:p>
    <w:p>
      <w:pPr>
        <w:spacing w:before="148" w:line="217" w:lineRule="auto"/>
        <w:rPr>
          <w:rFonts w:ascii="SimHei" w:hAnsi="SimHei" w:eastAsia="SimHei" w:cs="SimHei"/>
          <w:sz w:val="21"/>
          <w:szCs w:val="21"/>
        </w:rPr>
      </w:pPr>
      <w:r>
        <w:rPr>
          <w:rFonts w:ascii="SimHei" w:hAnsi="SimHei" w:eastAsia="SimHei" w:cs="SimHei"/>
          <w:sz w:val="21"/>
          <w:szCs w:val="21"/>
          <w:spacing w:val="9"/>
        </w:rPr>
        <w:t>|</w:t>
      </w:r>
      <w:r>
        <w:rPr>
          <w:rFonts w:ascii="SimHei" w:hAnsi="SimHei" w:eastAsia="SimHei" w:cs="SimHei"/>
          <w:sz w:val="21"/>
          <w:szCs w:val="21"/>
          <w:spacing w:val="-32"/>
        </w:rPr>
        <w:t xml:space="preserve"> </w:t>
      </w:r>
      <w:r>
        <w:rPr>
          <w:rFonts w:ascii="SimHei" w:hAnsi="SimHei" w:eastAsia="SimHei" w:cs="SimHei"/>
          <w:sz w:val="21"/>
          <w:szCs w:val="21"/>
          <w:b/>
          <w:bCs/>
          <w:spacing w:val="9"/>
        </w:rPr>
        <w:t>90|数据安全与治理</w:t>
      </w:r>
    </w:p>
    <w:p>
      <w:pPr>
        <w:spacing w:line="303" w:lineRule="auto"/>
        <w:rPr>
          <w:rFonts w:ascii="Arial"/>
          <w:sz w:val="21"/>
        </w:rPr>
      </w:pPr>
      <w:r/>
    </w:p>
    <w:p>
      <w:pPr>
        <w:pStyle w:val="BodyText"/>
        <w:ind w:left="419"/>
        <w:spacing w:before="68" w:line="219" w:lineRule="auto"/>
        <w:rPr>
          <w:sz w:val="21"/>
          <w:szCs w:val="21"/>
        </w:rPr>
      </w:pPr>
      <w:r>
        <w:rPr>
          <w:sz w:val="21"/>
          <w:szCs w:val="21"/>
          <w:spacing w:val="-6"/>
        </w:rPr>
        <w:t>(1)信息填充</w:t>
      </w:r>
    </w:p>
    <w:p>
      <w:pPr>
        <w:pStyle w:val="BodyText"/>
        <w:ind w:right="74" w:firstLine="419"/>
        <w:spacing w:before="87" w:line="273" w:lineRule="auto"/>
        <w:rPr>
          <w:sz w:val="21"/>
          <w:szCs w:val="21"/>
        </w:rPr>
      </w:pPr>
      <w:r>
        <w:rPr>
          <w:sz w:val="21"/>
          <w:szCs w:val="21"/>
          <w:spacing w:val="2"/>
        </w:rPr>
        <w:t>对明文数据填充一个“1”和若干个“0”,使其长度模512与448同余，此时明文长度</w:t>
      </w:r>
      <w:r>
        <w:rPr>
          <w:sz w:val="21"/>
          <w:szCs w:val="21"/>
          <w:spacing w:val="4"/>
        </w:rPr>
        <w:t xml:space="preserve"> </w:t>
      </w:r>
      <w:r>
        <w:rPr>
          <w:sz w:val="21"/>
          <w:szCs w:val="21"/>
          <w:spacing w:val="3"/>
        </w:rPr>
        <w:t>为n×512+448(</w:t>
      </w:r>
      <w:r>
        <w:rPr>
          <w:sz w:val="21"/>
          <w:szCs w:val="21"/>
        </w:rPr>
        <w:t>bit</w:t>
      </w:r>
      <w:r>
        <w:rPr>
          <w:sz w:val="21"/>
          <w:szCs w:val="21"/>
          <w:spacing w:val="3"/>
        </w:rPr>
        <w:t>);</w:t>
      </w:r>
      <w:r>
        <w:rPr>
          <w:sz w:val="21"/>
          <w:szCs w:val="21"/>
          <w:spacing w:val="-18"/>
        </w:rPr>
        <w:t xml:space="preserve"> </w:t>
      </w:r>
      <w:r>
        <w:rPr>
          <w:sz w:val="21"/>
          <w:szCs w:val="21"/>
          <w:spacing w:val="3"/>
        </w:rPr>
        <w:t>然后，再将原始明</w:t>
      </w:r>
      <w:r>
        <w:rPr>
          <w:sz w:val="21"/>
          <w:szCs w:val="21"/>
          <w:spacing w:val="2"/>
        </w:rPr>
        <w:t>文长度以64比特表示附加在上述填充后的明文后</w:t>
      </w:r>
      <w:r>
        <w:rPr>
          <w:sz w:val="21"/>
          <w:szCs w:val="21"/>
        </w:rPr>
        <w:t xml:space="preserve"> </w:t>
      </w:r>
      <w:r>
        <w:rPr>
          <w:sz w:val="21"/>
          <w:szCs w:val="21"/>
          <w:spacing w:val="2"/>
        </w:rPr>
        <w:t>面，此时明文长度为n×512+448+64=(n+1)×512(</w:t>
      </w:r>
      <w:r>
        <w:rPr>
          <w:sz w:val="21"/>
          <w:szCs w:val="21"/>
        </w:rPr>
        <w:t>bit</w:t>
      </w:r>
      <w:r>
        <w:rPr>
          <w:sz w:val="21"/>
          <w:szCs w:val="21"/>
          <w:spacing w:val="2"/>
        </w:rPr>
        <w:t>),  即明文长度恰好为512比特的整 </w:t>
      </w:r>
      <w:r>
        <w:rPr>
          <w:sz w:val="21"/>
          <w:szCs w:val="21"/>
          <w:spacing w:val="-9"/>
        </w:rPr>
        <w:t>数倍。</w:t>
      </w:r>
    </w:p>
    <w:p>
      <w:pPr>
        <w:pStyle w:val="BodyText"/>
        <w:ind w:left="419"/>
        <w:spacing w:before="81" w:line="220" w:lineRule="auto"/>
        <w:rPr>
          <w:sz w:val="21"/>
          <w:szCs w:val="21"/>
        </w:rPr>
      </w:pPr>
      <w:r>
        <w:rPr>
          <w:sz w:val="21"/>
          <w:szCs w:val="21"/>
          <w:spacing w:val="-5"/>
        </w:rPr>
        <w:t>(2)结构初始化</w:t>
      </w:r>
    </w:p>
    <w:p>
      <w:pPr>
        <w:pStyle w:val="BodyText"/>
        <w:ind w:firstLine="419"/>
        <w:spacing w:before="90" w:line="264" w:lineRule="auto"/>
        <w:rPr>
          <w:sz w:val="21"/>
          <w:szCs w:val="21"/>
        </w:rPr>
      </w:pPr>
      <w:r>
        <w:rPr>
          <w:sz w:val="21"/>
          <w:szCs w:val="21"/>
          <w:spacing w:val="15"/>
        </w:rPr>
        <w:t>结构初始化，又称</w:t>
      </w:r>
      <w:r>
        <w:rPr>
          <w:sz w:val="21"/>
          <w:szCs w:val="21"/>
          <w:spacing w:val="-33"/>
        </w:rPr>
        <w:t xml:space="preserve"> </w:t>
      </w:r>
      <w:r>
        <w:rPr>
          <w:rFonts w:ascii="Times New Roman" w:hAnsi="Times New Roman" w:eastAsia="Times New Roman" w:cs="Times New Roman"/>
          <w:sz w:val="21"/>
          <w:szCs w:val="21"/>
        </w:rPr>
        <w:t>MD</w:t>
      </w:r>
      <w:r>
        <w:rPr>
          <w:rFonts w:ascii="Times New Roman" w:hAnsi="Times New Roman" w:eastAsia="Times New Roman" w:cs="Times New Roman"/>
          <w:sz w:val="21"/>
          <w:szCs w:val="21"/>
          <w:spacing w:val="-7"/>
        </w:rPr>
        <w:t xml:space="preserve"> </w:t>
      </w:r>
      <w:r>
        <w:rPr>
          <w:sz w:val="21"/>
          <w:szCs w:val="21"/>
          <w:spacing w:val="15"/>
        </w:rPr>
        <w:t>缓冲区初始化或链接变量初始化。</w:t>
      </w:r>
      <w:r>
        <w:rPr>
          <w:rFonts w:ascii="Times New Roman" w:hAnsi="Times New Roman" w:eastAsia="Times New Roman" w:cs="Times New Roman"/>
          <w:sz w:val="21"/>
          <w:szCs w:val="21"/>
        </w:rPr>
        <w:t>MD</w:t>
      </w:r>
      <w:r>
        <w:rPr>
          <w:rFonts w:ascii="Times New Roman" w:hAnsi="Times New Roman" w:eastAsia="Times New Roman" w:cs="Times New Roman"/>
          <w:sz w:val="21"/>
          <w:szCs w:val="21"/>
          <w:spacing w:val="15"/>
        </w:rPr>
        <w:t xml:space="preserve"> </w:t>
      </w:r>
      <w:r>
        <w:rPr>
          <w:sz w:val="21"/>
          <w:szCs w:val="21"/>
          <w:spacing w:val="15"/>
        </w:rPr>
        <w:t>缓冲区用4个32位</w:t>
      </w:r>
      <w:r>
        <w:rPr>
          <w:sz w:val="21"/>
          <w:szCs w:val="21"/>
        </w:rPr>
        <w:t xml:space="preserve">  </w:t>
      </w:r>
      <w:r>
        <w:rPr>
          <w:sz w:val="21"/>
          <w:szCs w:val="21"/>
          <w:spacing w:val="11"/>
        </w:rPr>
        <w:t>的寄存器</w:t>
      </w:r>
      <w:r>
        <w:rPr>
          <w:rFonts w:ascii="Times New Roman" w:hAnsi="Times New Roman" w:eastAsia="Times New Roman" w:cs="Times New Roman"/>
          <w:sz w:val="21"/>
          <w:szCs w:val="21"/>
          <w:spacing w:val="11"/>
        </w:rPr>
        <w:t>(A,B,C,D)        </w:t>
      </w:r>
      <w:r>
        <w:rPr>
          <w:sz w:val="21"/>
          <w:szCs w:val="21"/>
          <w:spacing w:val="11"/>
        </w:rPr>
        <w:t>表示，这4个寄存</w:t>
      </w:r>
      <w:r>
        <w:rPr>
          <w:sz w:val="21"/>
          <w:szCs w:val="21"/>
          <w:spacing w:val="10"/>
        </w:rPr>
        <w:t>器也称为链接变量</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chaining</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variable</w:t>
      </w:r>
      <w:r>
        <w:rPr>
          <w:rFonts w:ascii="Times New Roman" w:hAnsi="Times New Roman" w:eastAsia="Times New Roman" w:cs="Times New Roman"/>
          <w:sz w:val="21"/>
          <w:szCs w:val="21"/>
          <w:spacing w:val="10"/>
        </w:rPr>
        <w:t>), </w:t>
      </w:r>
      <w:r>
        <w:rPr>
          <w:sz w:val="21"/>
          <w:szCs w:val="21"/>
          <w:spacing w:val="10"/>
        </w:rPr>
        <w:t>这些</w:t>
      </w:r>
      <w:r>
        <w:rPr>
          <w:sz w:val="21"/>
          <w:szCs w:val="21"/>
        </w:rPr>
        <w:t xml:space="preserve">  </w:t>
      </w:r>
      <w:r>
        <w:rPr>
          <w:sz w:val="21"/>
          <w:szCs w:val="21"/>
          <w:spacing w:val="11"/>
        </w:rPr>
        <w:t>寄存器用于存储</w:t>
      </w:r>
      <w:r>
        <w:rPr>
          <w:sz w:val="21"/>
          <w:szCs w:val="21"/>
        </w:rPr>
        <w:t>MD</w:t>
      </w:r>
      <w:r>
        <w:rPr>
          <w:sz w:val="21"/>
          <w:szCs w:val="21"/>
          <w:spacing w:val="11"/>
        </w:rPr>
        <w:t>5</w:t>
      </w:r>
      <w:r>
        <w:rPr>
          <w:sz w:val="21"/>
          <w:szCs w:val="21"/>
          <w:spacing w:val="102"/>
        </w:rPr>
        <w:t xml:space="preserve"> </w:t>
      </w:r>
      <w:r>
        <w:rPr>
          <w:sz w:val="21"/>
          <w:szCs w:val="21"/>
          <w:spacing w:val="11"/>
        </w:rPr>
        <w:t>函数计算前的初始值、计算出的散列值的中间结果及最</w:t>
      </w:r>
      <w:r>
        <w:rPr>
          <w:sz w:val="21"/>
          <w:szCs w:val="21"/>
          <w:spacing w:val="10"/>
        </w:rPr>
        <w:t>后结果。</w:t>
      </w:r>
      <w:r>
        <w:rPr>
          <w:sz w:val="21"/>
          <w:szCs w:val="21"/>
        </w:rPr>
        <w:t xml:space="preserve"> </w:t>
      </w:r>
      <w:r>
        <w:rPr>
          <w:sz w:val="21"/>
          <w:szCs w:val="21"/>
          <w:spacing w:val="8"/>
        </w:rPr>
        <w:t>其中，初始值由人工设定，其值16进制值分别为：A=0x01234567,</w:t>
      </w:r>
      <w:r>
        <w:rPr>
          <w:sz w:val="21"/>
          <w:szCs w:val="21"/>
          <w:spacing w:val="7"/>
        </w:rPr>
        <w:t>B=0x89</w:t>
      </w:r>
      <w:r>
        <w:rPr>
          <w:sz w:val="21"/>
          <w:szCs w:val="21"/>
        </w:rPr>
        <w:t>ABCDEF</w:t>
      </w:r>
      <w:r>
        <w:rPr>
          <w:sz w:val="21"/>
          <w:szCs w:val="21"/>
          <w:spacing w:val="7"/>
        </w:rPr>
        <w:t>,</w:t>
      </w:r>
    </w:p>
    <w:p>
      <w:pPr>
        <w:pStyle w:val="BodyText"/>
        <w:spacing w:before="106" w:line="184" w:lineRule="auto"/>
        <w:rPr>
          <w:sz w:val="21"/>
          <w:szCs w:val="21"/>
        </w:rPr>
      </w:pPr>
      <w:r>
        <w:rPr>
          <w:sz w:val="21"/>
          <w:szCs w:val="21"/>
          <w:spacing w:val="-2"/>
        </w:rPr>
        <w:t>C=0xFEDCBA98,D=0x76543210。</w:t>
      </w:r>
    </w:p>
    <w:p>
      <w:pPr>
        <w:pStyle w:val="BodyText"/>
        <w:ind w:left="419"/>
        <w:spacing w:before="133" w:line="219" w:lineRule="auto"/>
        <w:rPr>
          <w:sz w:val="21"/>
          <w:szCs w:val="21"/>
        </w:rPr>
      </w:pPr>
      <w:r>
        <w:rPr>
          <w:sz w:val="21"/>
          <w:szCs w:val="21"/>
          <w:spacing w:val="-6"/>
        </w:rPr>
        <w:t>(3)文件分组</w:t>
      </w:r>
    </w:p>
    <w:p>
      <w:pPr>
        <w:pStyle w:val="BodyText"/>
        <w:ind w:left="419"/>
        <w:spacing w:before="302" w:line="369" w:lineRule="exact"/>
        <w:rPr>
          <w:sz w:val="21"/>
          <w:szCs w:val="21"/>
        </w:rPr>
      </w:pPr>
      <w:r>
        <w:pict>
          <v:shape id="_x0000_s390" style="position:absolute;margin-left:19.9982pt;margin-top:7.34201pt;mso-position-vertical-relative:text;mso-position-horizontal-relative:text;width:357.35pt;height:12.8pt;z-index:252015616;" filled="false" stroked="false" type="#_x0000_t202">
            <v:fill on="false"/>
            <v:stroke on="false"/>
            <v:path/>
            <v:imagedata o:title=""/>
            <o:lock v:ext="edit" aspectratio="false"/>
            <v:textbox inset="0mm,0mm,0mm,0mm">
              <w:txbxContent>
                <w:p>
                  <w:pPr>
                    <w:pStyle w:val="BodyText"/>
                    <w:ind w:left="20"/>
                    <w:spacing w:before="20" w:line="189" w:lineRule="auto"/>
                    <w:rPr>
                      <w:rFonts w:ascii="Times New Roman" w:hAnsi="Times New Roman" w:eastAsia="Times New Roman" w:cs="Times New Roman"/>
                      <w:sz w:val="21"/>
                      <w:szCs w:val="21"/>
                    </w:rPr>
                  </w:pPr>
                  <w:r>
                    <w:rPr>
                      <w:sz w:val="21"/>
                      <w:szCs w:val="21"/>
                      <w:spacing w:val="2"/>
                    </w:rPr>
                    <w:t>将填充好的文件(明文数据)进行分组，每组512比特，共有n</w:t>
                  </w:r>
                  <w:r>
                    <w:rPr>
                      <w:sz w:val="21"/>
                      <w:szCs w:val="21"/>
                      <w:spacing w:val="-28"/>
                    </w:rPr>
                    <w:t xml:space="preserve"> </w:t>
                  </w:r>
                  <w:r>
                    <w:rPr>
                      <w:sz w:val="21"/>
                      <w:szCs w:val="21"/>
                      <w:spacing w:val="2"/>
                    </w:rPr>
                    <w:t>组：</w:t>
                  </w:r>
                  <w:r>
                    <w:rPr>
                      <w:sz w:val="21"/>
                      <w:szCs w:val="21"/>
                      <w:spacing w:val="-25"/>
                    </w:rPr>
                    <w:t xml:space="preserve"> </w:t>
                  </w:r>
                  <w:r>
                    <w:rPr>
                      <w:rFonts w:ascii="Times New Roman" w:hAnsi="Times New Roman" w:eastAsia="Times New Roman" w:cs="Times New Roman"/>
                      <w:sz w:val="21"/>
                      <w:szCs w:val="21"/>
                      <w:spacing w:val="2"/>
                    </w:rPr>
                    <w:t>M,M₂,…,M</w:t>
                  </w:r>
                </w:p>
              </w:txbxContent>
            </v:textbox>
          </v:shape>
        </w:pict>
      </w:r>
      <w:r>
        <w:rPr>
          <w:sz w:val="21"/>
          <w:szCs w:val="21"/>
          <w:spacing w:val="-5"/>
          <w:position w:val="-3"/>
        </w:rPr>
        <w:t>(4)分组处理                                                        </w:t>
      </w:r>
      <w:r>
        <w:rPr>
          <w:sz w:val="21"/>
          <w:szCs w:val="21"/>
          <w:spacing w:val="-6"/>
          <w:position w:val="-3"/>
        </w:rPr>
        <w:t xml:space="preserve">    </w:t>
      </w:r>
      <w:r>
        <w:rPr>
          <w:sz w:val="21"/>
          <w:szCs w:val="21"/>
          <w:spacing w:val="-6"/>
          <w:position w:val="22"/>
        </w:rPr>
        <w:t>。。</w:t>
      </w:r>
    </w:p>
    <w:p>
      <w:pPr>
        <w:pStyle w:val="BodyText"/>
        <w:ind w:left="419"/>
        <w:spacing w:before="56" w:line="212" w:lineRule="auto"/>
        <w:rPr>
          <w:sz w:val="21"/>
          <w:szCs w:val="21"/>
        </w:rPr>
      </w:pPr>
      <w:r>
        <w:rPr>
          <w:rFonts w:ascii="Times New Roman" w:hAnsi="Times New Roman" w:eastAsia="Times New Roman" w:cs="Times New Roman"/>
          <w:sz w:val="21"/>
          <w:szCs w:val="21"/>
        </w:rPr>
        <w:t>MD</w:t>
      </w:r>
      <w:r>
        <w:rPr>
          <w:rFonts w:ascii="Times New Roman" w:hAnsi="Times New Roman" w:eastAsia="Times New Roman" w:cs="Times New Roman"/>
          <w:sz w:val="21"/>
          <w:szCs w:val="21"/>
          <w:spacing w:val="8"/>
        </w:rPr>
        <w:t>5 </w:t>
      </w:r>
      <w:r>
        <w:rPr>
          <w:sz w:val="21"/>
          <w:szCs w:val="21"/>
          <w:spacing w:val="8"/>
        </w:rPr>
        <w:t>算法的分组处理(压缩函数)与分组密码(如</w:t>
      </w:r>
      <w:r>
        <w:rPr>
          <w:sz w:val="21"/>
          <w:szCs w:val="21"/>
          <w:spacing w:val="-49"/>
        </w:rPr>
        <w:t xml:space="preserve"> </w:t>
      </w:r>
      <w:r>
        <w:rPr>
          <w:rFonts w:ascii="Times New Roman" w:hAnsi="Times New Roman" w:eastAsia="Times New Roman" w:cs="Times New Roman"/>
          <w:sz w:val="21"/>
          <w:szCs w:val="21"/>
        </w:rPr>
        <w:t>DES</w:t>
      </w:r>
      <w:r>
        <w:rPr>
          <w:rFonts w:ascii="Times New Roman" w:hAnsi="Times New Roman" w:eastAsia="Times New Roman" w:cs="Times New Roman"/>
          <w:sz w:val="21"/>
          <w:szCs w:val="21"/>
          <w:spacing w:val="-30"/>
        </w:rPr>
        <w:t xml:space="preserve"> </w:t>
      </w:r>
      <w:r>
        <w:rPr>
          <w:sz w:val="21"/>
          <w:szCs w:val="21"/>
          <w:spacing w:val="8"/>
        </w:rPr>
        <w:t>、</w:t>
      </w:r>
      <w:r>
        <w:rPr>
          <w:rFonts w:ascii="Times New Roman" w:hAnsi="Times New Roman" w:eastAsia="Times New Roman" w:cs="Times New Roman"/>
          <w:sz w:val="21"/>
          <w:szCs w:val="21"/>
        </w:rPr>
        <w:t>AES</w:t>
      </w:r>
      <w:r>
        <w:rPr>
          <w:rFonts w:ascii="Times New Roman" w:hAnsi="Times New Roman" w:eastAsia="Times New Roman" w:cs="Times New Roman"/>
          <w:sz w:val="21"/>
          <w:szCs w:val="21"/>
          <w:spacing w:val="8"/>
        </w:rPr>
        <w:t>) </w:t>
      </w:r>
      <w:r>
        <w:rPr>
          <w:sz w:val="21"/>
          <w:szCs w:val="21"/>
          <w:spacing w:val="8"/>
        </w:rPr>
        <w:t>分组处理相似，对每</w:t>
      </w:r>
    </w:p>
    <w:p>
      <w:pPr>
        <w:pStyle w:val="BodyText"/>
        <w:spacing w:before="178" w:line="212" w:lineRule="auto"/>
        <w:rPr>
          <w:sz w:val="21"/>
          <w:szCs w:val="21"/>
        </w:rPr>
      </w:pPr>
      <w:r>
        <w:rPr>
          <w:sz w:val="21"/>
          <w:szCs w:val="21"/>
          <w:spacing w:val="3"/>
        </w:rPr>
        <w:t>一组分组数据</w:t>
      </w:r>
      <w:r>
        <w:rPr>
          <w:rFonts w:ascii="Times New Roman" w:hAnsi="Times New Roman" w:eastAsia="Times New Roman" w:cs="Times New Roman"/>
          <w:sz w:val="21"/>
          <w:szCs w:val="21"/>
          <w:spacing w:val="3"/>
        </w:rPr>
        <w:t>M,M₂,…,M,    </w:t>
      </w:r>
      <w:r>
        <w:rPr>
          <w:sz w:val="21"/>
          <w:szCs w:val="21"/>
          <w:spacing w:val="2"/>
        </w:rPr>
        <w:t>进行分组处理，共处理</w:t>
      </w:r>
      <w:r>
        <w:rPr>
          <w:rFonts w:ascii="Times New Roman" w:hAnsi="Times New Roman" w:eastAsia="Times New Roman" w:cs="Times New Roman"/>
          <w:sz w:val="21"/>
          <w:szCs w:val="21"/>
          <w:spacing w:val="2"/>
        </w:rPr>
        <w:t>n </w:t>
      </w:r>
      <w:r>
        <w:rPr>
          <w:sz w:val="21"/>
          <w:szCs w:val="21"/>
          <w:spacing w:val="2"/>
        </w:rPr>
        <w:t>次。以下介绍第</w:t>
      </w:r>
      <w:r>
        <w:rPr>
          <w:rFonts w:ascii="Times New Roman" w:hAnsi="Times New Roman" w:eastAsia="Times New Roman" w:cs="Times New Roman"/>
          <w:sz w:val="21"/>
          <w:szCs w:val="21"/>
          <w:spacing w:val="2"/>
        </w:rPr>
        <w:t>i</w:t>
      </w:r>
      <w:r>
        <w:rPr>
          <w:rFonts w:ascii="Times New Roman" w:hAnsi="Times New Roman" w:eastAsia="Times New Roman" w:cs="Times New Roman"/>
          <w:sz w:val="21"/>
          <w:szCs w:val="21"/>
          <w:spacing w:val="16"/>
        </w:rPr>
        <w:t xml:space="preserve"> </w:t>
      </w:r>
      <w:r>
        <w:rPr>
          <w:sz w:val="21"/>
          <w:szCs w:val="21"/>
          <w:spacing w:val="2"/>
        </w:rPr>
        <w:t>次处理过程。</w:t>
      </w:r>
    </w:p>
    <w:p>
      <w:pPr>
        <w:pStyle w:val="BodyText"/>
        <w:ind w:firstLine="419"/>
        <w:spacing w:before="61" w:line="264" w:lineRule="auto"/>
        <w:rPr>
          <w:sz w:val="21"/>
          <w:szCs w:val="21"/>
        </w:rPr>
      </w:pPr>
      <w:r>
        <w:rPr>
          <w:sz w:val="21"/>
          <w:szCs w:val="21"/>
          <w:spacing w:val="8"/>
        </w:rPr>
        <w:t>将512比特的分组信息</w:t>
      </w:r>
      <w:r>
        <w:rPr>
          <w:rFonts w:ascii="Times New Roman" w:hAnsi="Times New Roman" w:eastAsia="Times New Roman" w:cs="Times New Roman"/>
          <w:sz w:val="21"/>
          <w:szCs w:val="21"/>
          <w:spacing w:val="8"/>
        </w:rPr>
        <w:t>M,</w:t>
      </w:r>
      <w:r>
        <w:rPr>
          <w:rFonts w:ascii="Times New Roman" w:hAnsi="Times New Roman" w:eastAsia="Times New Roman" w:cs="Times New Roman"/>
          <w:sz w:val="21"/>
          <w:szCs w:val="21"/>
          <w:spacing w:val="1"/>
        </w:rPr>
        <w:t xml:space="preserve"> </w:t>
      </w:r>
      <w:r>
        <w:rPr>
          <w:sz w:val="21"/>
          <w:szCs w:val="21"/>
          <w:spacing w:val="8"/>
        </w:rPr>
        <w:t>均分为16个子分组(每个子分组为32</w:t>
      </w:r>
      <w:r>
        <w:rPr>
          <w:rFonts w:ascii="Times New Roman" w:hAnsi="Times New Roman" w:eastAsia="Times New Roman" w:cs="Times New Roman"/>
          <w:sz w:val="21"/>
          <w:szCs w:val="21"/>
        </w:rPr>
        <w:t>bit</w:t>
      </w:r>
      <w:r>
        <w:rPr>
          <w:rFonts w:ascii="Times New Roman" w:hAnsi="Times New Roman" w:eastAsia="Times New Roman" w:cs="Times New Roman"/>
          <w:sz w:val="21"/>
          <w:szCs w:val="21"/>
          <w:spacing w:val="8"/>
        </w:rPr>
        <w:t>),   </w:t>
      </w:r>
      <w:r>
        <w:rPr>
          <w:sz w:val="21"/>
          <w:szCs w:val="21"/>
          <w:spacing w:val="8"/>
        </w:rPr>
        <w:t>以上轮</w:t>
      </w:r>
      <w:r>
        <w:rPr>
          <w:rFonts w:ascii="Times New Roman" w:hAnsi="Times New Roman" w:eastAsia="Times New Roman" w:cs="Times New Roman"/>
          <w:sz w:val="21"/>
          <w:szCs w:val="21"/>
          <w:spacing w:val="8"/>
        </w:rPr>
        <w:t>(i-1)</w:t>
      </w:r>
      <w:r>
        <w:rPr>
          <w:rFonts w:ascii="Times New Roman" w:hAnsi="Times New Roman" w:eastAsia="Times New Roman" w:cs="Times New Roman"/>
          <w:sz w:val="21"/>
          <w:szCs w:val="21"/>
        </w:rPr>
        <w:t xml:space="preserve">  </w:t>
      </w:r>
      <w:r>
        <w:rPr>
          <w:sz w:val="21"/>
          <w:szCs w:val="21"/>
          <w:spacing w:val="8"/>
        </w:rPr>
        <w:t>的</w:t>
      </w:r>
      <w:r>
        <w:rPr>
          <w:sz w:val="21"/>
          <w:szCs w:val="21"/>
        </w:rPr>
        <w:t xml:space="preserve">  </w:t>
      </w:r>
      <w:r>
        <w:rPr>
          <w:sz w:val="21"/>
          <w:szCs w:val="21"/>
          <w:spacing w:val="14"/>
        </w:rPr>
        <w:t>寄存器变量值</w:t>
      </w:r>
      <w:r>
        <w:rPr>
          <w:rFonts w:ascii="Times New Roman" w:hAnsi="Times New Roman" w:eastAsia="Times New Roman" w:cs="Times New Roman"/>
          <w:sz w:val="21"/>
          <w:szCs w:val="21"/>
          <w:spacing w:val="14"/>
        </w:rPr>
        <w:t>A</w:t>
      </w:r>
      <w:r>
        <w:rPr>
          <w:rFonts w:ascii="Times New Roman" w:hAnsi="Times New Roman" w:eastAsia="Times New Roman" w:cs="Times New Roman"/>
          <w:sz w:val="21"/>
          <w:szCs w:val="21"/>
          <w:spacing w:val="-27"/>
        </w:rPr>
        <w:t xml:space="preserve"> </w:t>
      </w:r>
      <w:r>
        <w:rPr>
          <w:sz w:val="21"/>
          <w:szCs w:val="21"/>
          <w:spacing w:val="14"/>
        </w:rPr>
        <w:t>、</w:t>
      </w:r>
      <w:r>
        <w:rPr>
          <w:rFonts w:ascii="Times New Roman" w:hAnsi="Times New Roman" w:eastAsia="Times New Roman" w:cs="Times New Roman"/>
          <w:sz w:val="21"/>
          <w:szCs w:val="21"/>
          <w:spacing w:val="14"/>
        </w:rPr>
        <w:t>B</w:t>
      </w:r>
      <w:r>
        <w:rPr>
          <w:rFonts w:ascii="Times New Roman" w:hAnsi="Times New Roman" w:eastAsia="Times New Roman" w:cs="Times New Roman"/>
          <w:sz w:val="21"/>
          <w:szCs w:val="21"/>
          <w:spacing w:val="-30"/>
        </w:rPr>
        <w:t xml:space="preserve"> </w:t>
      </w:r>
      <w:r>
        <w:rPr>
          <w:sz w:val="21"/>
          <w:szCs w:val="21"/>
          <w:spacing w:val="14"/>
        </w:rPr>
        <w:t>、</w:t>
      </w:r>
      <w:r>
        <w:rPr>
          <w:rFonts w:ascii="Times New Roman" w:hAnsi="Times New Roman" w:eastAsia="Times New Roman" w:cs="Times New Roman"/>
          <w:sz w:val="21"/>
          <w:szCs w:val="21"/>
          <w:spacing w:val="14"/>
        </w:rPr>
        <w:t>C</w:t>
      </w:r>
      <w:r>
        <w:rPr>
          <w:rFonts w:ascii="Times New Roman" w:hAnsi="Times New Roman" w:eastAsia="Times New Roman" w:cs="Times New Roman"/>
          <w:sz w:val="21"/>
          <w:szCs w:val="21"/>
          <w:spacing w:val="-29"/>
        </w:rPr>
        <w:t xml:space="preserve"> </w:t>
      </w:r>
      <w:r>
        <w:rPr>
          <w:sz w:val="21"/>
          <w:szCs w:val="21"/>
          <w:spacing w:val="14"/>
        </w:rPr>
        <w:t>、</w:t>
      </w:r>
      <w:r>
        <w:rPr>
          <w:rFonts w:ascii="Times New Roman" w:hAnsi="Times New Roman" w:eastAsia="Times New Roman" w:cs="Times New Roman"/>
          <w:sz w:val="21"/>
          <w:szCs w:val="21"/>
          <w:spacing w:val="14"/>
        </w:rPr>
        <w:t>D</w:t>
      </w:r>
      <w:r>
        <w:rPr>
          <w:sz w:val="21"/>
          <w:szCs w:val="21"/>
          <w:spacing w:val="14"/>
        </w:rPr>
        <w:t>为初始值，进行4轮处理(每轮16步)合64步处理；然后，</w:t>
      </w:r>
      <w:r>
        <w:rPr>
          <w:sz w:val="21"/>
          <w:szCs w:val="21"/>
        </w:rPr>
        <w:t xml:space="preserve"> </w:t>
      </w:r>
      <w:r>
        <w:rPr>
          <w:sz w:val="21"/>
          <w:szCs w:val="21"/>
          <w:spacing w:val="4"/>
        </w:rPr>
        <w:t>再将得到的4个寄存器值A、B、C、D</w:t>
      </w:r>
      <w:r>
        <w:rPr>
          <w:sz w:val="21"/>
          <w:szCs w:val="21"/>
          <w:spacing w:val="6"/>
        </w:rPr>
        <w:t xml:space="preserve">  </w:t>
      </w:r>
      <w:r>
        <w:rPr>
          <w:sz w:val="21"/>
          <w:szCs w:val="21"/>
          <w:spacing w:val="4"/>
        </w:rPr>
        <w:t>分别与寄存器变量初始值A、B、C、D</w:t>
      </w:r>
      <w:r>
        <w:rPr>
          <w:sz w:val="21"/>
          <w:szCs w:val="21"/>
          <w:spacing w:val="87"/>
        </w:rPr>
        <w:t xml:space="preserve"> </w:t>
      </w:r>
      <w:r>
        <w:rPr>
          <w:sz w:val="21"/>
          <w:szCs w:val="21"/>
          <w:spacing w:val="4"/>
        </w:rPr>
        <w:t>进行模加，</w:t>
      </w:r>
      <w:r>
        <w:rPr>
          <w:sz w:val="21"/>
          <w:szCs w:val="21"/>
        </w:rPr>
        <w:t xml:space="preserve"> </w:t>
      </w:r>
      <w:r>
        <w:rPr>
          <w:sz w:val="21"/>
          <w:szCs w:val="21"/>
          <w:spacing w:val="-1"/>
        </w:rPr>
        <w:t>得到第</w:t>
      </w:r>
      <w:r>
        <w:rPr>
          <w:rFonts w:ascii="Times New Roman" w:hAnsi="Times New Roman" w:eastAsia="Times New Roman" w:cs="Times New Roman"/>
          <w:sz w:val="21"/>
          <w:szCs w:val="21"/>
          <w:spacing w:val="-1"/>
        </w:rPr>
        <w:t>i</w:t>
      </w:r>
      <w:r>
        <w:rPr>
          <w:rFonts w:ascii="Times New Roman" w:hAnsi="Times New Roman" w:eastAsia="Times New Roman" w:cs="Times New Roman"/>
          <w:sz w:val="21"/>
          <w:szCs w:val="21"/>
          <w:spacing w:val="32"/>
        </w:rPr>
        <w:t xml:space="preserve"> </w:t>
      </w:r>
      <w:r>
        <w:rPr>
          <w:sz w:val="21"/>
          <w:szCs w:val="21"/>
          <w:spacing w:val="-1"/>
        </w:rPr>
        <w:t>次分组处理的寄存器变量值A、B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30"/>
        </w:rPr>
        <w:t xml:space="preserve"> </w:t>
      </w:r>
      <w:r>
        <w:rPr>
          <w:sz w:val="21"/>
          <w:szCs w:val="21"/>
          <w:spacing w:val="-1"/>
        </w:rPr>
        <w:t>、</w:t>
      </w:r>
      <w:r>
        <w:rPr>
          <w:rFonts w:ascii="Times New Roman" w:hAnsi="Times New Roman" w:eastAsia="Times New Roman" w:cs="Times New Roman"/>
          <w:sz w:val="21"/>
          <w:szCs w:val="21"/>
          <w:spacing w:val="-1"/>
        </w:rPr>
        <w:t>D</w:t>
      </w:r>
      <w:r>
        <w:rPr>
          <w:sz w:val="21"/>
          <w:szCs w:val="21"/>
          <w:spacing w:val="-1"/>
        </w:rPr>
        <w:t>。</w:t>
      </w:r>
    </w:p>
    <w:p>
      <w:pPr>
        <w:pStyle w:val="BodyText"/>
        <w:ind w:left="419"/>
        <w:spacing w:before="91" w:line="219" w:lineRule="auto"/>
        <w:rPr>
          <w:sz w:val="21"/>
          <w:szCs w:val="21"/>
        </w:rPr>
      </w:pPr>
      <w:r>
        <w:rPr>
          <w:sz w:val="21"/>
          <w:szCs w:val="21"/>
          <w:spacing w:val="-6"/>
        </w:rPr>
        <w:t>(5)输出结果</w:t>
      </w:r>
    </w:p>
    <w:p>
      <w:pPr>
        <w:pStyle w:val="BodyText"/>
        <w:ind w:right="137" w:firstLine="419"/>
        <w:spacing w:before="49" w:line="264" w:lineRule="auto"/>
        <w:rPr>
          <w:sz w:val="21"/>
          <w:szCs w:val="21"/>
        </w:rPr>
      </w:pPr>
      <w:r>
        <w:rPr>
          <w:sz w:val="21"/>
          <w:szCs w:val="21"/>
          <w:spacing w:val="-9"/>
        </w:rPr>
        <w:t>当全部分组数据处理完后，将最后输出的寄存器值</w:t>
      </w:r>
      <w:r>
        <w:rPr>
          <w:rFonts w:ascii="Times New Roman" w:hAnsi="Times New Roman" w:eastAsia="Times New Roman" w:cs="Times New Roman"/>
          <w:sz w:val="21"/>
          <w:szCs w:val="21"/>
          <w:spacing w:val="-9"/>
        </w:rPr>
        <w:t>A</w:t>
      </w:r>
      <w:r>
        <w:rPr>
          <w:sz w:val="21"/>
          <w:szCs w:val="21"/>
          <w:spacing w:val="-9"/>
        </w:rPr>
        <w:t>、</w:t>
      </w:r>
      <w:r>
        <w:rPr>
          <w:rFonts w:ascii="Times New Roman" w:hAnsi="Times New Roman" w:eastAsia="Times New Roman" w:cs="Times New Roman"/>
          <w:sz w:val="21"/>
          <w:szCs w:val="21"/>
          <w:spacing w:val="-9"/>
        </w:rPr>
        <w:t>B</w:t>
      </w:r>
      <w:r>
        <w:rPr>
          <w:sz w:val="21"/>
          <w:szCs w:val="21"/>
          <w:spacing w:val="-9"/>
        </w:rPr>
        <w:t>、</w:t>
      </w:r>
      <w:r>
        <w:rPr>
          <w:rFonts w:ascii="Times New Roman" w:hAnsi="Times New Roman" w:eastAsia="Times New Roman" w:cs="Times New Roman"/>
          <w:sz w:val="21"/>
          <w:szCs w:val="21"/>
          <w:spacing w:val="-9"/>
        </w:rPr>
        <w:t>C</w:t>
      </w:r>
      <w:r>
        <w:rPr>
          <w:sz w:val="21"/>
          <w:szCs w:val="21"/>
          <w:spacing w:val="-9"/>
        </w:rPr>
        <w:t>、</w:t>
      </w:r>
      <w:r>
        <w:rPr>
          <w:rFonts w:ascii="Times New Roman" w:hAnsi="Times New Roman" w:eastAsia="Times New Roman" w:cs="Times New Roman"/>
          <w:sz w:val="21"/>
          <w:szCs w:val="21"/>
          <w:spacing w:val="-9"/>
        </w:rPr>
        <w:t>D</w:t>
      </w:r>
      <w:r>
        <w:rPr>
          <w:sz w:val="21"/>
          <w:szCs w:val="21"/>
          <w:spacing w:val="-9"/>
        </w:rPr>
        <w:t>进行级联(A</w:t>
      </w:r>
      <w:r>
        <w:rPr>
          <w:sz w:val="21"/>
          <w:szCs w:val="21"/>
          <w:spacing w:val="41"/>
        </w:rPr>
        <w:t xml:space="preserve"> </w:t>
      </w:r>
      <w:r>
        <w:rPr>
          <w:rFonts w:ascii="Arial" w:hAnsi="Arial" w:eastAsia="Arial" w:cs="Arial"/>
          <w:sz w:val="21"/>
          <w:szCs w:val="21"/>
          <w:spacing w:val="-9"/>
        </w:rPr>
        <w:t>||B||CI|D   </w:t>
      </w:r>
      <w:r>
        <w:rPr>
          <w:rFonts w:ascii="Arial" w:hAnsi="Arial" w:eastAsia="Arial" w:cs="Arial"/>
          <w:sz w:val="21"/>
          <w:szCs w:val="21"/>
          <w:spacing w:val="-10"/>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 xml:space="preserve"> </w:t>
      </w:r>
      <w:r>
        <w:rPr>
          <w:sz w:val="21"/>
          <w:szCs w:val="21"/>
          <w:spacing w:val="-1"/>
        </w:rPr>
        <w:t>该级联结果即为</w:t>
      </w:r>
      <w:r>
        <w:rPr>
          <w:rFonts w:ascii="Times New Roman" w:hAnsi="Times New Roman" w:eastAsia="Times New Roman" w:cs="Times New Roman"/>
          <w:sz w:val="21"/>
          <w:szCs w:val="21"/>
          <w:spacing w:val="-1"/>
        </w:rPr>
        <w:t>MD5</w:t>
      </w:r>
      <w:r>
        <w:rPr>
          <w:rFonts w:ascii="Times New Roman" w:hAnsi="Times New Roman" w:eastAsia="Times New Roman" w:cs="Times New Roman"/>
          <w:sz w:val="21"/>
          <w:szCs w:val="21"/>
          <w:spacing w:val="45"/>
          <w:w w:val="101"/>
        </w:rPr>
        <w:t xml:space="preserve"> </w:t>
      </w:r>
      <w:r>
        <w:rPr>
          <w:sz w:val="21"/>
          <w:szCs w:val="21"/>
          <w:spacing w:val="-1"/>
        </w:rPr>
        <w:t>处理的结果：128</w:t>
      </w:r>
      <w:r>
        <w:rPr>
          <w:rFonts w:ascii="Times New Roman" w:hAnsi="Times New Roman" w:eastAsia="Times New Roman" w:cs="Times New Roman"/>
          <w:sz w:val="21"/>
          <w:szCs w:val="21"/>
          <w:spacing w:val="-1"/>
        </w:rPr>
        <w:t>bit </w:t>
      </w:r>
      <w:r>
        <w:rPr>
          <w:sz w:val="21"/>
          <w:szCs w:val="21"/>
          <w:spacing w:val="-1"/>
        </w:rPr>
        <w:t>散列值。</w:t>
      </w:r>
    </w:p>
    <w:p>
      <w:pPr>
        <w:spacing w:line="311" w:lineRule="auto"/>
        <w:rPr>
          <w:rFonts w:ascii="Arial"/>
          <w:sz w:val="21"/>
        </w:rPr>
      </w:pPr>
      <w:r/>
    </w:p>
    <w:p>
      <w:pPr>
        <w:ind w:left="423"/>
        <w:spacing w:before="95" w:line="222" w:lineRule="auto"/>
        <w:outlineLvl w:val="6"/>
        <w:rPr>
          <w:rFonts w:ascii="SimHei" w:hAnsi="SimHei" w:eastAsia="SimHei" w:cs="SimHei"/>
          <w:sz w:val="29"/>
          <w:szCs w:val="29"/>
        </w:rPr>
      </w:pPr>
      <w:r>
        <w:rPr>
          <w:rFonts w:ascii="SimHei" w:hAnsi="SimHei" w:eastAsia="SimHei" w:cs="SimHei"/>
          <w:sz w:val="29"/>
          <w:szCs w:val="29"/>
          <w:b/>
          <w:bCs/>
          <w:spacing w:val="-13"/>
        </w:rPr>
        <w:t>5.2.5</w:t>
      </w:r>
      <w:r>
        <w:rPr>
          <w:rFonts w:ascii="SimHei" w:hAnsi="SimHei" w:eastAsia="SimHei" w:cs="SimHei"/>
          <w:sz w:val="29"/>
          <w:szCs w:val="29"/>
          <w:spacing w:val="136"/>
        </w:rPr>
        <w:t xml:space="preserve"> </w:t>
      </w:r>
      <w:r>
        <w:rPr>
          <w:rFonts w:ascii="Arial" w:hAnsi="Arial" w:eastAsia="Arial" w:cs="Arial"/>
          <w:sz w:val="29"/>
          <w:szCs w:val="29"/>
          <w:b/>
          <w:bCs/>
          <w:spacing w:val="-13"/>
        </w:rPr>
        <w:t>SHA1</w:t>
      </w:r>
      <w:r>
        <w:rPr>
          <w:rFonts w:ascii="Arial" w:hAnsi="Arial" w:eastAsia="Arial" w:cs="Arial"/>
          <w:sz w:val="29"/>
          <w:szCs w:val="29"/>
          <w:b/>
          <w:bCs/>
          <w:spacing w:val="-29"/>
        </w:rPr>
        <w:t xml:space="preserve"> </w:t>
      </w:r>
      <w:r>
        <w:rPr>
          <w:rFonts w:ascii="SimHei" w:hAnsi="SimHei" w:eastAsia="SimHei" w:cs="SimHei"/>
          <w:sz w:val="29"/>
          <w:szCs w:val="29"/>
          <w:b/>
          <w:bCs/>
          <w:spacing w:val="-13"/>
        </w:rPr>
        <w:t>散列算法</w:t>
      </w:r>
    </w:p>
    <w:p>
      <w:pPr>
        <w:spacing w:line="249" w:lineRule="auto"/>
        <w:rPr>
          <w:rFonts w:ascii="Arial"/>
          <w:sz w:val="21"/>
        </w:rPr>
      </w:pPr>
      <w:r/>
    </w:p>
    <w:p>
      <w:pPr>
        <w:ind w:left="419"/>
        <w:spacing w:before="69" w:line="221" w:lineRule="auto"/>
        <w:outlineLvl w:val="6"/>
        <w:rPr>
          <w:rFonts w:ascii="SimHei" w:hAnsi="SimHei" w:eastAsia="SimHei" w:cs="SimHei"/>
          <w:sz w:val="21"/>
          <w:szCs w:val="21"/>
        </w:rPr>
      </w:pPr>
      <w:r>
        <w:rPr>
          <w:rFonts w:ascii="Times New Roman" w:hAnsi="Times New Roman" w:eastAsia="Times New Roman" w:cs="Times New Roman"/>
          <w:sz w:val="21"/>
          <w:szCs w:val="21"/>
          <w:b/>
          <w:bCs/>
          <w:spacing w:val="-3"/>
        </w:rPr>
        <w:t>1.SHA1</w:t>
      </w:r>
      <w:r>
        <w:rPr>
          <w:rFonts w:ascii="Times New Roman" w:hAnsi="Times New Roman" w:eastAsia="Times New Roman" w:cs="Times New Roman"/>
          <w:sz w:val="21"/>
          <w:szCs w:val="21"/>
          <w:b/>
          <w:bCs/>
          <w:spacing w:val="14"/>
          <w:w w:val="101"/>
        </w:rPr>
        <w:t xml:space="preserve">  </w:t>
      </w:r>
      <w:r>
        <w:rPr>
          <w:rFonts w:ascii="SimHei" w:hAnsi="SimHei" w:eastAsia="SimHei" w:cs="SimHei"/>
          <w:sz w:val="21"/>
          <w:szCs w:val="21"/>
          <w:b/>
          <w:bCs/>
          <w:spacing w:val="-3"/>
        </w:rPr>
        <w:t>概述</w:t>
      </w:r>
    </w:p>
    <w:p>
      <w:pPr>
        <w:pStyle w:val="BodyText"/>
        <w:ind w:right="62" w:firstLine="419"/>
        <w:spacing w:before="80" w:line="260" w:lineRule="auto"/>
        <w:rPr>
          <w:sz w:val="21"/>
          <w:szCs w:val="21"/>
        </w:rPr>
      </w:pPr>
      <w:r>
        <w:rPr>
          <w:rFonts w:ascii="Times New Roman" w:hAnsi="Times New Roman" w:eastAsia="Times New Roman" w:cs="Times New Roman"/>
          <w:sz w:val="21"/>
          <w:szCs w:val="21"/>
        </w:rPr>
        <w:t>SHA</w:t>
      </w:r>
      <w:r>
        <w:rPr>
          <w:rFonts w:ascii="Times New Roman" w:hAnsi="Times New Roman" w:eastAsia="Times New Roman" w:cs="Times New Roman"/>
          <w:sz w:val="21"/>
          <w:szCs w:val="21"/>
          <w:spacing w:val="11"/>
        </w:rPr>
        <w:t>1 </w:t>
      </w:r>
      <w:r>
        <w:rPr>
          <w:sz w:val="21"/>
          <w:szCs w:val="21"/>
          <w:spacing w:val="11"/>
        </w:rPr>
        <w:t>算法是安全散列算法</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secure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hash</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algorithm</w:t>
      </w:r>
      <w:r>
        <w:rPr>
          <w:rFonts w:ascii="Times New Roman" w:hAnsi="Times New Roman" w:eastAsia="Times New Roman" w:cs="Times New Roman"/>
          <w:sz w:val="21"/>
          <w:szCs w:val="21"/>
          <w:spacing w:val="11"/>
        </w:rPr>
        <w:t xml:space="preserve">  1)</w:t>
      </w:r>
      <w:r>
        <w:rPr>
          <w:sz w:val="21"/>
          <w:szCs w:val="21"/>
          <w:spacing w:val="11"/>
        </w:rPr>
        <w:t>的简称，该算法于1995年4月</w:t>
      </w:r>
      <w:r>
        <w:rPr>
          <w:sz w:val="21"/>
          <w:szCs w:val="21"/>
          <w:spacing w:val="6"/>
        </w:rPr>
        <w:t xml:space="preserve"> </w:t>
      </w:r>
      <w:r>
        <w:rPr>
          <w:sz w:val="21"/>
          <w:szCs w:val="21"/>
          <w:spacing w:val="-4"/>
        </w:rPr>
        <w:t>由美国国家标准与技术研究院公布。</w:t>
      </w:r>
    </w:p>
    <w:p>
      <w:pPr>
        <w:pStyle w:val="BodyText"/>
        <w:ind w:right="90" w:firstLine="419"/>
        <w:spacing w:before="91" w:line="250" w:lineRule="auto"/>
        <w:rPr>
          <w:sz w:val="21"/>
          <w:szCs w:val="21"/>
        </w:rPr>
      </w:pPr>
      <w:r>
        <w:rPr>
          <w:rFonts w:ascii="Times New Roman" w:hAnsi="Times New Roman" w:eastAsia="Times New Roman" w:cs="Times New Roman"/>
          <w:sz w:val="21"/>
          <w:szCs w:val="21"/>
          <w:spacing w:val="-6"/>
        </w:rPr>
        <w:t>SHA1</w:t>
      </w:r>
      <w:r>
        <w:rPr>
          <w:sz w:val="21"/>
          <w:szCs w:val="21"/>
          <w:spacing w:val="-6"/>
        </w:rPr>
        <w:t>算法在设计方面很大程度上是模仿</w:t>
      </w:r>
      <w:r>
        <w:rPr>
          <w:rFonts w:ascii="Times New Roman" w:hAnsi="Times New Roman" w:eastAsia="Times New Roman" w:cs="Times New Roman"/>
          <w:sz w:val="21"/>
          <w:szCs w:val="21"/>
          <w:spacing w:val="-6"/>
        </w:rPr>
        <w:t>MD5</w:t>
      </w:r>
      <w:r>
        <w:rPr>
          <w:sz w:val="21"/>
          <w:szCs w:val="21"/>
          <w:spacing w:val="-6"/>
        </w:rPr>
        <w:t>的，但它对“任意”长度的信息生成160比</w:t>
      </w:r>
      <w:r>
        <w:rPr>
          <w:sz w:val="21"/>
          <w:szCs w:val="21"/>
        </w:rPr>
        <w:t xml:space="preserve"> </w:t>
      </w:r>
      <w:r>
        <w:rPr>
          <w:sz w:val="21"/>
          <w:szCs w:val="21"/>
          <w:spacing w:val="-5"/>
        </w:rPr>
        <w:t>特的信息摘要</w:t>
      </w:r>
      <w:r>
        <w:rPr>
          <w:rFonts w:ascii="Times New Roman" w:hAnsi="Times New Roman" w:eastAsia="Times New Roman" w:cs="Times New Roman"/>
          <w:sz w:val="21"/>
          <w:szCs w:val="21"/>
          <w:spacing w:val="-5"/>
        </w:rPr>
        <w:t>(MD5</w:t>
      </w:r>
      <w:r>
        <w:rPr>
          <w:sz w:val="21"/>
          <w:szCs w:val="21"/>
          <w:spacing w:val="-5"/>
        </w:rPr>
        <w:t>仅仅生成128位的摘要),因此抗穷举搜索能力或者说保密安全能力更强。</w:t>
      </w:r>
    </w:p>
    <w:p>
      <w:pPr>
        <w:pStyle w:val="BodyText"/>
        <w:ind w:left="422"/>
        <w:spacing w:before="77" w:line="221" w:lineRule="auto"/>
        <w:outlineLvl w:val="6"/>
        <w:rPr>
          <w:rFonts w:ascii="SimHei" w:hAnsi="SimHei" w:eastAsia="SimHei" w:cs="SimHei"/>
          <w:sz w:val="21"/>
          <w:szCs w:val="21"/>
        </w:rPr>
      </w:pPr>
      <w:r>
        <w:rPr>
          <w:sz w:val="21"/>
          <w:szCs w:val="21"/>
          <w:b/>
          <w:bCs/>
          <w:spacing w:val="-4"/>
        </w:rPr>
        <w:t>2.SHA1</w:t>
      </w:r>
      <w:r>
        <w:rPr>
          <w:sz w:val="21"/>
          <w:szCs w:val="21"/>
          <w:spacing w:val="98"/>
        </w:rPr>
        <w:t xml:space="preserve"> </w:t>
      </w:r>
      <w:r>
        <w:rPr>
          <w:rFonts w:ascii="SimHei" w:hAnsi="SimHei" w:eastAsia="SimHei" w:cs="SimHei"/>
          <w:sz w:val="21"/>
          <w:szCs w:val="21"/>
          <w:b/>
          <w:bCs/>
          <w:spacing w:val="-4"/>
        </w:rPr>
        <w:t>加密流程分析</w:t>
      </w:r>
    </w:p>
    <w:p>
      <w:pPr>
        <w:pStyle w:val="BodyText"/>
        <w:ind w:right="20" w:firstLine="419"/>
        <w:spacing w:before="112" w:line="261" w:lineRule="auto"/>
        <w:rPr>
          <w:sz w:val="21"/>
          <w:szCs w:val="21"/>
        </w:rPr>
      </w:pPr>
      <w:r>
        <w:rPr>
          <w:rFonts w:ascii="Times New Roman" w:hAnsi="Times New Roman" w:eastAsia="Times New Roman" w:cs="Times New Roman"/>
          <w:sz w:val="21"/>
          <w:szCs w:val="21"/>
        </w:rPr>
        <w:t>SHA</w:t>
      </w:r>
      <w:r>
        <w:rPr>
          <w:rFonts w:ascii="Times New Roman" w:hAnsi="Times New Roman" w:eastAsia="Times New Roman" w:cs="Times New Roman"/>
          <w:sz w:val="21"/>
          <w:szCs w:val="21"/>
          <w:spacing w:val="6"/>
        </w:rPr>
        <w:t>1 </w:t>
      </w:r>
      <w:r>
        <w:rPr>
          <w:sz w:val="21"/>
          <w:szCs w:val="21"/>
          <w:spacing w:val="6"/>
        </w:rPr>
        <w:t>算法的加密流程与</w:t>
      </w:r>
      <w:r>
        <w:rPr>
          <w:rFonts w:ascii="Times New Roman" w:hAnsi="Times New Roman" w:eastAsia="Times New Roman" w:cs="Times New Roman"/>
          <w:sz w:val="21"/>
          <w:szCs w:val="21"/>
        </w:rPr>
        <w:t>MD</w:t>
      </w:r>
      <w:r>
        <w:rPr>
          <w:rFonts w:ascii="Times New Roman" w:hAnsi="Times New Roman" w:eastAsia="Times New Roman" w:cs="Times New Roman"/>
          <w:sz w:val="21"/>
          <w:szCs w:val="21"/>
          <w:spacing w:val="6"/>
        </w:rPr>
        <w:t>5</w:t>
      </w:r>
      <w:r>
        <w:rPr>
          <w:rFonts w:ascii="Times New Roman" w:hAnsi="Times New Roman" w:eastAsia="Times New Roman" w:cs="Times New Roman"/>
          <w:sz w:val="21"/>
          <w:szCs w:val="21"/>
          <w:spacing w:val="36"/>
        </w:rPr>
        <w:t xml:space="preserve"> </w:t>
      </w:r>
      <w:r>
        <w:rPr>
          <w:sz w:val="21"/>
          <w:szCs w:val="21"/>
          <w:spacing w:val="6"/>
        </w:rPr>
        <w:t>类似，也是包括信息填充、结构初始化、文件分组、</w:t>
      </w:r>
      <w:r>
        <w:rPr>
          <w:sz w:val="21"/>
          <w:szCs w:val="21"/>
        </w:rPr>
        <w:t xml:space="preserve"> </w:t>
      </w:r>
      <w:r>
        <w:rPr>
          <w:sz w:val="21"/>
          <w:szCs w:val="21"/>
          <w:spacing w:val="7"/>
        </w:rPr>
        <w:t>分组处理、输出结果5个子过程，只是部分子过程(如结构初始化、分组处理等)的处理 </w:t>
      </w:r>
      <w:r>
        <w:rPr>
          <w:sz w:val="21"/>
          <w:szCs w:val="21"/>
          <w:spacing w:val="-8"/>
        </w:rPr>
        <w:t>内容不同而已。</w:t>
      </w:r>
    </w:p>
    <w:p>
      <w:pPr>
        <w:pStyle w:val="BodyText"/>
        <w:ind w:left="419"/>
        <w:spacing w:before="91" w:line="219" w:lineRule="auto"/>
        <w:rPr>
          <w:sz w:val="21"/>
          <w:szCs w:val="21"/>
        </w:rPr>
      </w:pPr>
      <w:r>
        <w:rPr>
          <w:sz w:val="21"/>
          <w:szCs w:val="21"/>
          <w:spacing w:val="-6"/>
        </w:rPr>
        <w:t>(1)信息填充</w:t>
      </w:r>
    </w:p>
    <w:p>
      <w:pPr>
        <w:pStyle w:val="BodyText"/>
        <w:ind w:right="111" w:firstLine="419"/>
        <w:spacing w:before="100" w:line="242" w:lineRule="auto"/>
        <w:rPr>
          <w:sz w:val="21"/>
          <w:szCs w:val="21"/>
        </w:rPr>
      </w:pPr>
      <w:r>
        <w:rPr>
          <w:sz w:val="21"/>
          <w:szCs w:val="21"/>
          <w:spacing w:val="4"/>
        </w:rPr>
        <w:t>与</w:t>
      </w:r>
      <w:r>
        <w:rPr>
          <w:sz w:val="21"/>
          <w:szCs w:val="21"/>
          <w:spacing w:val="-50"/>
        </w:rPr>
        <w:t xml:space="preserve"> </w:t>
      </w:r>
      <w:r>
        <w:rPr>
          <w:rFonts w:ascii="Times New Roman" w:hAnsi="Times New Roman" w:eastAsia="Times New Roman" w:cs="Times New Roman"/>
          <w:sz w:val="21"/>
          <w:szCs w:val="21"/>
        </w:rPr>
        <w:t>MD</w:t>
      </w:r>
      <w:r>
        <w:rPr>
          <w:rFonts w:ascii="Times New Roman" w:hAnsi="Times New Roman" w:eastAsia="Times New Roman" w:cs="Times New Roman"/>
          <w:sz w:val="21"/>
          <w:szCs w:val="21"/>
          <w:spacing w:val="4"/>
        </w:rPr>
        <w:t>5 </w:t>
      </w:r>
      <w:r>
        <w:rPr>
          <w:sz w:val="21"/>
          <w:szCs w:val="21"/>
          <w:spacing w:val="4"/>
        </w:rPr>
        <w:t>相同，将对明文数据经填充一个“1”和若干个“0”后，形成长</w:t>
      </w:r>
      <w:r>
        <w:rPr>
          <w:sz w:val="21"/>
          <w:szCs w:val="21"/>
          <w:spacing w:val="3"/>
        </w:rPr>
        <w:t>度是512比</w:t>
      </w:r>
      <w:r>
        <w:rPr>
          <w:sz w:val="21"/>
          <w:szCs w:val="21"/>
        </w:rPr>
        <w:t xml:space="preserve"> </w:t>
      </w:r>
      <w:r>
        <w:rPr>
          <w:sz w:val="21"/>
          <w:szCs w:val="21"/>
          <w:spacing w:val="-3"/>
        </w:rPr>
        <w:t>特的整数倍的规范化新明文信息。</w:t>
      </w:r>
    </w:p>
    <w:p>
      <w:pPr>
        <w:spacing w:line="242" w:lineRule="auto"/>
        <w:sectPr>
          <w:pgSz w:w="9480" w:h="14400"/>
          <w:pgMar w:top="400" w:right="494" w:bottom="0" w:left="720" w:header="0" w:footer="0" w:gutter="0"/>
        </w:sectPr>
        <w:rPr>
          <w:sz w:val="21"/>
          <w:szCs w:val="21"/>
        </w:rPr>
      </w:pPr>
    </w:p>
    <w:p>
      <w:pPr>
        <w:spacing w:before="181" w:line="217" w:lineRule="auto"/>
        <w:jc w:val="right"/>
        <w:rPr>
          <w:rFonts w:ascii="SimHei" w:hAnsi="SimHei" w:eastAsia="SimHei" w:cs="SimHei"/>
          <w:sz w:val="20"/>
          <w:szCs w:val="20"/>
        </w:rPr>
      </w:pPr>
      <w:r>
        <w:rPr>
          <w:rFonts w:ascii="SimHei" w:hAnsi="SimHei" w:eastAsia="SimHei" w:cs="SimHei"/>
          <w:sz w:val="20"/>
          <w:szCs w:val="20"/>
          <w:b/>
          <w:bCs/>
          <w:spacing w:val="10"/>
        </w:rPr>
        <w:t>第</w:t>
      </w:r>
      <w:r>
        <w:rPr>
          <w:rFonts w:ascii="SimHei" w:hAnsi="SimHei" w:eastAsia="SimHei" w:cs="SimHei"/>
          <w:sz w:val="20"/>
          <w:szCs w:val="20"/>
          <w:spacing w:val="-22"/>
        </w:rPr>
        <w:t xml:space="preserve"> </w:t>
      </w:r>
      <w:r>
        <w:rPr>
          <w:rFonts w:ascii="SimHei" w:hAnsi="SimHei" w:eastAsia="SimHei" w:cs="SimHei"/>
          <w:sz w:val="20"/>
          <w:szCs w:val="20"/>
          <w:b/>
          <w:bCs/>
          <w:spacing w:val="10"/>
        </w:rPr>
        <w:t>5</w:t>
      </w:r>
      <w:r>
        <w:rPr>
          <w:rFonts w:ascii="SimHei" w:hAnsi="SimHei" w:eastAsia="SimHei" w:cs="SimHei"/>
          <w:sz w:val="20"/>
          <w:szCs w:val="20"/>
          <w:spacing w:val="-20"/>
        </w:rPr>
        <w:t xml:space="preserve"> </w:t>
      </w:r>
      <w:r>
        <w:rPr>
          <w:rFonts w:ascii="SimHei" w:hAnsi="SimHei" w:eastAsia="SimHei" w:cs="SimHei"/>
          <w:sz w:val="20"/>
          <w:szCs w:val="20"/>
          <w:b/>
          <w:bCs/>
          <w:spacing w:val="10"/>
        </w:rPr>
        <w:t>章</w:t>
      </w:r>
      <w:r>
        <w:rPr>
          <w:rFonts w:ascii="SimHei" w:hAnsi="SimHei" w:eastAsia="SimHei" w:cs="SimHei"/>
          <w:sz w:val="20"/>
          <w:szCs w:val="20"/>
          <w:spacing w:val="82"/>
        </w:rPr>
        <w:t xml:space="preserve"> </w:t>
      </w:r>
      <w:r>
        <w:rPr>
          <w:rFonts w:ascii="SimHei" w:hAnsi="SimHei" w:eastAsia="SimHei" w:cs="SimHei"/>
          <w:sz w:val="20"/>
          <w:szCs w:val="20"/>
          <w:spacing w:val="10"/>
        </w:rPr>
        <w:t>数据加密技术</w:t>
      </w:r>
      <w:r>
        <w:rPr>
          <w:rFonts w:ascii="SimHei" w:hAnsi="SimHei" w:eastAsia="SimHei" w:cs="SimHei"/>
          <w:sz w:val="20"/>
          <w:szCs w:val="20"/>
          <w:spacing w:val="-16"/>
        </w:rPr>
        <w:t xml:space="preserve"> </w:t>
      </w:r>
      <w:r>
        <w:rPr>
          <w:rFonts w:ascii="SimHei" w:hAnsi="SimHei" w:eastAsia="SimHei" w:cs="SimHei"/>
          <w:sz w:val="20"/>
          <w:szCs w:val="20"/>
          <w:spacing w:val="10"/>
        </w:rPr>
        <w:t>|</w:t>
      </w:r>
      <w:r>
        <w:rPr>
          <w:rFonts w:ascii="SimHei" w:hAnsi="SimHei" w:eastAsia="SimHei" w:cs="SimHei"/>
          <w:sz w:val="20"/>
          <w:szCs w:val="20"/>
          <w:spacing w:val="-55"/>
        </w:rPr>
        <w:t xml:space="preserve"> </w:t>
      </w:r>
      <w:r>
        <w:rPr>
          <w:rFonts w:ascii="SimHei" w:hAnsi="SimHei" w:eastAsia="SimHei" w:cs="SimHei"/>
          <w:sz w:val="20"/>
          <w:szCs w:val="20"/>
          <w:spacing w:val="10"/>
        </w:rPr>
        <w:t>91</w:t>
      </w:r>
      <w:r>
        <w:rPr>
          <w:rFonts w:ascii="SimHei" w:hAnsi="SimHei" w:eastAsia="SimHei" w:cs="SimHei"/>
          <w:sz w:val="20"/>
          <w:szCs w:val="20"/>
          <w:spacing w:val="-17"/>
        </w:rPr>
        <w:t xml:space="preserve"> </w:t>
      </w:r>
      <w:r>
        <w:rPr>
          <w:rFonts w:ascii="SimHei" w:hAnsi="SimHei" w:eastAsia="SimHei" w:cs="SimHei"/>
          <w:sz w:val="20"/>
          <w:szCs w:val="20"/>
          <w:spacing w:val="10"/>
        </w:rPr>
        <w:t>|</w:t>
      </w:r>
    </w:p>
    <w:p>
      <w:pPr>
        <w:spacing w:line="315" w:lineRule="auto"/>
        <w:rPr>
          <w:rFonts w:ascii="Arial"/>
          <w:sz w:val="21"/>
        </w:rPr>
      </w:pPr>
      <w:r/>
    </w:p>
    <w:p>
      <w:pPr>
        <w:pStyle w:val="BodyText"/>
        <w:ind w:left="419"/>
        <w:spacing w:before="65" w:line="220" w:lineRule="auto"/>
        <w:rPr>
          <w:sz w:val="20"/>
          <w:szCs w:val="20"/>
        </w:rPr>
      </w:pPr>
      <w:r>
        <w:rPr>
          <w:sz w:val="20"/>
          <w:szCs w:val="20"/>
          <w:spacing w:val="4"/>
        </w:rPr>
        <w:t>(2)结构初始化</w:t>
      </w:r>
    </w:p>
    <w:p>
      <w:pPr>
        <w:pStyle w:val="BodyText"/>
        <w:ind w:left="419"/>
        <w:spacing w:before="38" w:line="379" w:lineRule="exact"/>
        <w:rPr>
          <w:sz w:val="20"/>
          <w:szCs w:val="20"/>
        </w:rPr>
      </w:pPr>
      <w:r>
        <w:rPr>
          <w:sz w:val="20"/>
          <w:szCs w:val="20"/>
          <w:spacing w:val="1"/>
          <w:position w:val="14"/>
        </w:rPr>
        <w:t>初始化5个寄存器</w:t>
      </w:r>
      <w:r>
        <w:rPr>
          <w:rFonts w:ascii="Times New Roman" w:hAnsi="Times New Roman" w:eastAsia="Times New Roman" w:cs="Times New Roman"/>
          <w:sz w:val="20"/>
          <w:szCs w:val="20"/>
          <w:spacing w:val="1"/>
          <w:position w:val="14"/>
        </w:rPr>
        <w:t>A</w:t>
      </w:r>
      <w:r>
        <w:rPr>
          <w:rFonts w:ascii="Times New Roman" w:hAnsi="Times New Roman" w:eastAsia="Times New Roman" w:cs="Times New Roman"/>
          <w:sz w:val="20"/>
          <w:szCs w:val="20"/>
          <w:spacing w:val="-28"/>
          <w:position w:val="14"/>
        </w:rPr>
        <w:t xml:space="preserve"> </w:t>
      </w:r>
      <w:r>
        <w:rPr>
          <w:sz w:val="20"/>
          <w:szCs w:val="20"/>
          <w:spacing w:val="1"/>
          <w:position w:val="14"/>
        </w:rPr>
        <w:t>、</w:t>
      </w:r>
      <w:r>
        <w:rPr>
          <w:rFonts w:ascii="Times New Roman" w:hAnsi="Times New Roman" w:eastAsia="Times New Roman" w:cs="Times New Roman"/>
          <w:sz w:val="20"/>
          <w:szCs w:val="20"/>
          <w:spacing w:val="1"/>
          <w:position w:val="14"/>
        </w:rPr>
        <w:t>B</w:t>
      </w:r>
      <w:r>
        <w:rPr>
          <w:rFonts w:ascii="Times New Roman" w:hAnsi="Times New Roman" w:eastAsia="Times New Roman" w:cs="Times New Roman"/>
          <w:sz w:val="20"/>
          <w:szCs w:val="20"/>
          <w:spacing w:val="-28"/>
          <w:position w:val="14"/>
        </w:rPr>
        <w:t xml:space="preserve"> </w:t>
      </w:r>
      <w:r>
        <w:rPr>
          <w:sz w:val="20"/>
          <w:szCs w:val="20"/>
          <w:spacing w:val="1"/>
          <w:position w:val="14"/>
        </w:rPr>
        <w:t>、</w:t>
      </w:r>
      <w:r>
        <w:rPr>
          <w:rFonts w:ascii="Times New Roman" w:hAnsi="Times New Roman" w:eastAsia="Times New Roman" w:cs="Times New Roman"/>
          <w:sz w:val="20"/>
          <w:szCs w:val="20"/>
          <w:spacing w:val="1"/>
          <w:position w:val="14"/>
        </w:rPr>
        <w:t>C</w:t>
      </w:r>
      <w:r>
        <w:rPr>
          <w:rFonts w:ascii="Times New Roman" w:hAnsi="Times New Roman" w:eastAsia="Times New Roman" w:cs="Times New Roman"/>
          <w:sz w:val="20"/>
          <w:szCs w:val="20"/>
          <w:spacing w:val="-28"/>
          <w:position w:val="14"/>
        </w:rPr>
        <w:t xml:space="preserve"> </w:t>
      </w:r>
      <w:r>
        <w:rPr>
          <w:sz w:val="20"/>
          <w:szCs w:val="20"/>
          <w:spacing w:val="1"/>
          <w:position w:val="14"/>
        </w:rPr>
        <w:t>、</w:t>
      </w:r>
      <w:r>
        <w:rPr>
          <w:rFonts w:ascii="Times New Roman" w:hAnsi="Times New Roman" w:eastAsia="Times New Roman" w:cs="Times New Roman"/>
          <w:sz w:val="20"/>
          <w:szCs w:val="20"/>
          <w:spacing w:val="1"/>
          <w:position w:val="14"/>
        </w:rPr>
        <w:t>D</w:t>
      </w:r>
      <w:r>
        <w:rPr>
          <w:rFonts w:ascii="Times New Roman" w:hAnsi="Times New Roman" w:eastAsia="Times New Roman" w:cs="Times New Roman"/>
          <w:sz w:val="20"/>
          <w:szCs w:val="20"/>
          <w:spacing w:val="-28"/>
          <w:position w:val="14"/>
        </w:rPr>
        <w:t xml:space="preserve"> </w:t>
      </w:r>
      <w:r>
        <w:rPr>
          <w:sz w:val="20"/>
          <w:szCs w:val="20"/>
          <w:spacing w:val="1"/>
          <w:position w:val="14"/>
        </w:rPr>
        <w:t>、</w:t>
      </w:r>
      <w:r>
        <w:rPr>
          <w:rFonts w:ascii="Times New Roman" w:hAnsi="Times New Roman" w:eastAsia="Times New Roman" w:cs="Times New Roman"/>
          <w:sz w:val="20"/>
          <w:szCs w:val="20"/>
          <w:spacing w:val="1"/>
          <w:position w:val="14"/>
        </w:rPr>
        <w:t>E(</w:t>
      </w:r>
      <w:r>
        <w:rPr>
          <w:rFonts w:ascii="Times New Roman" w:hAnsi="Times New Roman" w:eastAsia="Times New Roman" w:cs="Times New Roman"/>
          <w:sz w:val="20"/>
          <w:szCs w:val="20"/>
          <w:position w:val="14"/>
        </w:rPr>
        <w:t>MD</w:t>
      </w:r>
      <w:r>
        <w:rPr>
          <w:rFonts w:ascii="Times New Roman" w:hAnsi="Times New Roman" w:eastAsia="Times New Roman" w:cs="Times New Roman"/>
          <w:sz w:val="20"/>
          <w:szCs w:val="20"/>
          <w:spacing w:val="1"/>
          <w:position w:val="14"/>
        </w:rPr>
        <w:t>5</w:t>
      </w:r>
      <w:r>
        <w:rPr>
          <w:rFonts w:ascii="Times New Roman" w:hAnsi="Times New Roman" w:eastAsia="Times New Roman" w:cs="Times New Roman"/>
          <w:sz w:val="20"/>
          <w:szCs w:val="20"/>
          <w:spacing w:val="35"/>
          <w:w w:val="101"/>
          <w:position w:val="14"/>
        </w:rPr>
        <w:t xml:space="preserve"> </w:t>
      </w:r>
      <w:r>
        <w:rPr>
          <w:sz w:val="20"/>
          <w:szCs w:val="20"/>
          <w:position w:val="14"/>
        </w:rPr>
        <w:t>为</w:t>
      </w:r>
      <w:r>
        <w:rPr>
          <w:sz w:val="20"/>
          <w:szCs w:val="20"/>
          <w:spacing w:val="-41"/>
          <w:position w:val="14"/>
        </w:rPr>
        <w:t xml:space="preserve"> </w:t>
      </w:r>
      <w:r>
        <w:rPr>
          <w:sz w:val="20"/>
          <w:szCs w:val="20"/>
          <w:position w:val="14"/>
        </w:rPr>
        <w:t>4</w:t>
      </w:r>
      <w:r>
        <w:rPr>
          <w:sz w:val="20"/>
          <w:szCs w:val="20"/>
          <w:spacing w:val="-39"/>
          <w:position w:val="14"/>
        </w:rPr>
        <w:t xml:space="preserve"> </w:t>
      </w:r>
      <w:r>
        <w:rPr>
          <w:sz w:val="20"/>
          <w:szCs w:val="20"/>
          <w:position w:val="14"/>
        </w:rPr>
        <w:t>个</w:t>
      </w:r>
      <w:r>
        <w:rPr>
          <w:sz w:val="20"/>
          <w:szCs w:val="20"/>
          <w:spacing w:val="-39"/>
          <w:position w:val="14"/>
        </w:rPr>
        <w:t xml:space="preserve"> </w:t>
      </w:r>
      <w:r>
        <w:rPr>
          <w:sz w:val="20"/>
          <w:szCs w:val="20"/>
          <w:position w:val="14"/>
        </w:rPr>
        <w:t>) :A=0x67452301,B=0     KEFCDAB89,</w:t>
      </w:r>
    </w:p>
    <w:p>
      <w:pPr>
        <w:pStyle w:val="BodyText"/>
        <w:spacing w:line="184" w:lineRule="auto"/>
        <w:rPr>
          <w:sz w:val="20"/>
          <w:szCs w:val="20"/>
        </w:rPr>
      </w:pPr>
      <w:r>
        <w:rPr>
          <w:sz w:val="20"/>
          <w:szCs w:val="20"/>
        </w:rPr>
        <w:t>C=0X98BADCFE,D=0x10325476,,E=0X</w:t>
      </w:r>
      <w:r>
        <w:rPr>
          <w:sz w:val="20"/>
          <w:szCs w:val="20"/>
          <w:spacing w:val="-1"/>
        </w:rPr>
        <w:t>C3D2E1F0</w:t>
      </w:r>
    </w:p>
    <w:p>
      <w:pPr>
        <w:pStyle w:val="BodyText"/>
        <w:ind w:left="419"/>
        <w:spacing w:before="113" w:line="219" w:lineRule="auto"/>
        <w:rPr>
          <w:sz w:val="20"/>
          <w:szCs w:val="20"/>
        </w:rPr>
      </w:pPr>
      <w:r>
        <w:rPr>
          <w:sz w:val="20"/>
          <w:szCs w:val="20"/>
          <w:spacing w:val="1"/>
        </w:rPr>
        <w:t>(3)文件分组</w:t>
      </w:r>
    </w:p>
    <w:p>
      <w:pPr>
        <w:pStyle w:val="BodyText"/>
        <w:ind w:left="419"/>
        <w:spacing w:before="123" w:line="387" w:lineRule="exact"/>
        <w:rPr>
          <w:sz w:val="20"/>
          <w:szCs w:val="20"/>
        </w:rPr>
      </w:pPr>
      <w:r>
        <w:rPr>
          <w:sz w:val="20"/>
          <w:szCs w:val="20"/>
          <w:spacing w:val="33"/>
          <w:position w:val="14"/>
        </w:rPr>
        <w:t>与</w:t>
      </w:r>
      <w:r>
        <w:rPr>
          <w:sz w:val="20"/>
          <w:szCs w:val="20"/>
          <w:spacing w:val="-35"/>
          <w:position w:val="14"/>
        </w:rPr>
        <w:t xml:space="preserve"> </w:t>
      </w:r>
      <w:r>
        <w:rPr>
          <w:sz w:val="20"/>
          <w:szCs w:val="20"/>
          <w:position w:val="14"/>
        </w:rPr>
        <w:t>MD</w:t>
      </w:r>
      <w:r>
        <w:rPr>
          <w:sz w:val="20"/>
          <w:szCs w:val="20"/>
          <w:spacing w:val="33"/>
          <w:position w:val="14"/>
        </w:rPr>
        <w:t>5</w:t>
      </w:r>
      <w:r>
        <w:rPr>
          <w:sz w:val="20"/>
          <w:szCs w:val="20"/>
          <w:position w:val="14"/>
        </w:rPr>
        <w:t xml:space="preserve">  </w:t>
      </w:r>
      <w:r>
        <w:rPr>
          <w:sz w:val="20"/>
          <w:szCs w:val="20"/>
          <w:spacing w:val="33"/>
          <w:position w:val="14"/>
        </w:rPr>
        <w:t>相同，将填充好的文件(明文数据)进行分组，每组512比特，共有n</w:t>
      </w:r>
    </w:p>
    <w:p>
      <w:pPr>
        <w:spacing w:line="212" w:lineRule="auto"/>
        <w:rPr>
          <w:rFonts w:ascii="Times New Roman" w:hAnsi="Times New Roman" w:eastAsia="Times New Roman" w:cs="Times New Roman"/>
          <w:sz w:val="20"/>
          <w:szCs w:val="20"/>
        </w:rPr>
      </w:pPr>
      <w:r>
        <w:rPr>
          <w:rFonts w:ascii="SimHei" w:hAnsi="SimHei" w:eastAsia="SimHei" w:cs="SimHei"/>
          <w:sz w:val="20"/>
          <w:szCs w:val="20"/>
          <w:spacing w:val="-5"/>
        </w:rPr>
        <w:t>组：</w:t>
      </w:r>
      <w:r>
        <w:rPr>
          <w:rFonts w:ascii="SimHei" w:hAnsi="SimHei" w:eastAsia="SimHei" w:cs="SimHei"/>
          <w:sz w:val="20"/>
          <w:szCs w:val="20"/>
          <w:spacing w:val="-5"/>
        </w:rPr>
        <w:t xml:space="preserve"> </w:t>
      </w:r>
      <w:r>
        <w:rPr>
          <w:rFonts w:ascii="Times New Roman" w:hAnsi="Times New Roman" w:eastAsia="Times New Roman" w:cs="Times New Roman"/>
          <w:sz w:val="20"/>
          <w:szCs w:val="20"/>
          <w:spacing w:val="-5"/>
        </w:rPr>
        <w:t>M,M₂,…,M</w:t>
      </w:r>
    </w:p>
    <w:p>
      <w:pPr>
        <w:pStyle w:val="BodyText"/>
        <w:ind w:left="419"/>
        <w:spacing w:before="134" w:line="220" w:lineRule="auto"/>
        <w:rPr>
          <w:sz w:val="20"/>
          <w:szCs w:val="20"/>
        </w:rPr>
      </w:pPr>
      <w:r>
        <w:rPr>
          <w:sz w:val="20"/>
          <w:szCs w:val="20"/>
          <w:spacing w:val="1"/>
        </w:rPr>
        <w:t>(4)分组处理</w:t>
      </w:r>
    </w:p>
    <w:p>
      <w:pPr>
        <w:pStyle w:val="BodyText"/>
        <w:ind w:left="419"/>
        <w:spacing w:before="168" w:line="212" w:lineRule="auto"/>
        <w:rPr>
          <w:sz w:val="20"/>
          <w:szCs w:val="20"/>
        </w:rPr>
      </w:pPr>
      <w:r>
        <w:rPr>
          <w:sz w:val="20"/>
          <w:szCs w:val="20"/>
          <w:spacing w:val="1"/>
        </w:rPr>
        <w:t>对每一组分组数据</w:t>
      </w:r>
      <w:r>
        <w:rPr>
          <w:rFonts w:ascii="Times New Roman" w:hAnsi="Times New Roman" w:eastAsia="Times New Roman" w:cs="Times New Roman"/>
          <w:sz w:val="20"/>
          <w:szCs w:val="20"/>
          <w:spacing w:val="1"/>
        </w:rPr>
        <w:t>M₁,M₂,…,M,</w:t>
      </w:r>
      <w:r>
        <w:rPr>
          <w:rFonts w:ascii="Times New Roman" w:hAnsi="Times New Roman" w:eastAsia="Times New Roman" w:cs="Times New Roman"/>
          <w:sz w:val="20"/>
          <w:szCs w:val="20"/>
          <w:spacing w:val="13"/>
          <w:w w:val="101"/>
        </w:rPr>
        <w:t xml:space="preserve">   </w:t>
      </w:r>
      <w:r>
        <w:rPr>
          <w:sz w:val="20"/>
          <w:szCs w:val="20"/>
          <w:spacing w:val="1"/>
        </w:rPr>
        <w:t>进行分组</w:t>
      </w:r>
      <w:r>
        <w:rPr>
          <w:sz w:val="20"/>
          <w:szCs w:val="20"/>
        </w:rPr>
        <w:t>处理，共处理</w:t>
      </w:r>
      <w:r>
        <w:rPr>
          <w:rFonts w:ascii="Times New Roman" w:hAnsi="Times New Roman" w:eastAsia="Times New Roman" w:cs="Times New Roman"/>
          <w:sz w:val="20"/>
          <w:szCs w:val="20"/>
        </w:rPr>
        <w:t>n </w:t>
      </w:r>
      <w:r>
        <w:rPr>
          <w:sz w:val="20"/>
          <w:szCs w:val="20"/>
        </w:rPr>
        <w:t>次。以下介绍第</w:t>
      </w:r>
      <w:r>
        <w:rPr>
          <w:rFonts w:ascii="Times New Roman" w:hAnsi="Times New Roman" w:eastAsia="Times New Roman" w:cs="Times New Roman"/>
          <w:sz w:val="20"/>
          <w:szCs w:val="20"/>
        </w:rPr>
        <w:t>i </w:t>
      </w:r>
      <w:r>
        <w:rPr>
          <w:sz w:val="20"/>
          <w:szCs w:val="20"/>
        </w:rPr>
        <w:t>次处理过程。</w:t>
      </w:r>
    </w:p>
    <w:p>
      <w:pPr>
        <w:pStyle w:val="BodyText"/>
        <w:ind w:right="65" w:firstLine="419"/>
        <w:spacing w:before="59" w:line="265" w:lineRule="auto"/>
        <w:rPr>
          <w:sz w:val="20"/>
          <w:szCs w:val="20"/>
        </w:rPr>
      </w:pPr>
      <w:r>
        <w:rPr>
          <w:sz w:val="20"/>
          <w:szCs w:val="20"/>
          <w:spacing w:val="12"/>
        </w:rPr>
        <w:t>将512比特的分组信息M,</w:t>
      </w:r>
      <w:r>
        <w:rPr>
          <w:sz w:val="20"/>
          <w:szCs w:val="20"/>
        </w:rPr>
        <w:t xml:space="preserve">   </w:t>
      </w:r>
      <w:r>
        <w:rPr>
          <w:sz w:val="20"/>
          <w:szCs w:val="20"/>
          <w:spacing w:val="12"/>
        </w:rPr>
        <w:t>同上轮(i-1)的寄存器</w:t>
      </w:r>
      <w:r>
        <w:rPr>
          <w:sz w:val="20"/>
          <w:szCs w:val="20"/>
          <w:spacing w:val="-57"/>
        </w:rPr>
        <w:t xml:space="preserve"> </w:t>
      </w:r>
      <w:r>
        <w:rPr>
          <w:sz w:val="20"/>
          <w:szCs w:val="20"/>
          <w:spacing w:val="12"/>
        </w:rPr>
        <w:t>A、B、C</w:t>
      </w:r>
      <w:r>
        <w:rPr>
          <w:sz w:val="20"/>
          <w:szCs w:val="20"/>
          <w:spacing w:val="11"/>
        </w:rPr>
        <w:t>、D、E  进行相关非线性</w:t>
      </w:r>
      <w:r>
        <w:rPr>
          <w:sz w:val="20"/>
          <w:szCs w:val="20"/>
        </w:rPr>
        <w:t xml:space="preserve"> </w:t>
      </w:r>
      <w:r>
        <w:rPr>
          <w:sz w:val="20"/>
          <w:szCs w:val="20"/>
          <w:spacing w:val="21"/>
        </w:rPr>
        <w:t>运算(含4轮处理合80步的循环处理、其他处理等),得</w:t>
      </w:r>
      <w:r>
        <w:rPr>
          <w:sz w:val="20"/>
          <w:szCs w:val="20"/>
          <w:spacing w:val="20"/>
        </w:rPr>
        <w:t>到第i次分组处理的寄存器变量</w:t>
      </w:r>
      <w:r>
        <w:rPr>
          <w:sz w:val="20"/>
          <w:szCs w:val="20"/>
        </w:rPr>
        <w:t xml:space="preserve"> </w:t>
      </w:r>
      <w:r>
        <w:rPr>
          <w:sz w:val="20"/>
          <w:szCs w:val="20"/>
          <w:spacing w:val="-6"/>
        </w:rPr>
        <w:t>值</w:t>
      </w:r>
      <w:r>
        <w:rPr>
          <w:rFonts w:ascii="Times New Roman" w:hAnsi="Times New Roman" w:eastAsia="Times New Roman" w:cs="Times New Roman"/>
          <w:sz w:val="20"/>
          <w:szCs w:val="20"/>
          <w:spacing w:val="-6"/>
        </w:rPr>
        <w:t>A</w:t>
      </w:r>
      <w:r>
        <w:rPr>
          <w:rFonts w:ascii="Times New Roman" w:hAnsi="Times New Roman" w:eastAsia="Times New Roman" w:cs="Times New Roman"/>
          <w:sz w:val="20"/>
          <w:szCs w:val="20"/>
          <w:spacing w:val="-23"/>
        </w:rPr>
        <w:t xml:space="preserve"> </w:t>
      </w:r>
      <w:r>
        <w:rPr>
          <w:sz w:val="20"/>
          <w:szCs w:val="20"/>
          <w:spacing w:val="-6"/>
        </w:rPr>
        <w:t>、</w:t>
      </w:r>
      <w:r>
        <w:rPr>
          <w:rFonts w:ascii="Times New Roman" w:hAnsi="Times New Roman" w:eastAsia="Times New Roman" w:cs="Times New Roman"/>
          <w:sz w:val="20"/>
          <w:szCs w:val="20"/>
          <w:spacing w:val="-6"/>
        </w:rPr>
        <w:t>B</w:t>
      </w:r>
      <w:r>
        <w:rPr>
          <w:rFonts w:ascii="Times New Roman" w:hAnsi="Times New Roman" w:eastAsia="Times New Roman" w:cs="Times New Roman"/>
          <w:sz w:val="20"/>
          <w:szCs w:val="20"/>
          <w:spacing w:val="-28"/>
        </w:rPr>
        <w:t xml:space="preserve"> </w:t>
      </w:r>
      <w:r>
        <w:rPr>
          <w:sz w:val="20"/>
          <w:szCs w:val="20"/>
          <w:spacing w:val="-6"/>
        </w:rPr>
        <w:t>、</w:t>
      </w:r>
      <w:r>
        <w:rPr>
          <w:rFonts w:ascii="Times New Roman" w:hAnsi="Times New Roman" w:eastAsia="Times New Roman" w:cs="Times New Roman"/>
          <w:sz w:val="20"/>
          <w:szCs w:val="20"/>
          <w:spacing w:val="-6"/>
        </w:rPr>
        <w:t>C</w:t>
      </w:r>
      <w:r>
        <w:rPr>
          <w:rFonts w:ascii="Times New Roman" w:hAnsi="Times New Roman" w:eastAsia="Times New Roman" w:cs="Times New Roman"/>
          <w:sz w:val="20"/>
          <w:szCs w:val="20"/>
          <w:spacing w:val="-29"/>
        </w:rPr>
        <w:t xml:space="preserve"> </w:t>
      </w:r>
      <w:r>
        <w:rPr>
          <w:sz w:val="20"/>
          <w:szCs w:val="20"/>
          <w:spacing w:val="-6"/>
        </w:rPr>
        <w:t>、</w:t>
      </w:r>
      <w:r>
        <w:rPr>
          <w:rFonts w:ascii="Times New Roman" w:hAnsi="Times New Roman" w:eastAsia="Times New Roman" w:cs="Times New Roman"/>
          <w:sz w:val="20"/>
          <w:szCs w:val="20"/>
          <w:spacing w:val="-6"/>
        </w:rPr>
        <w:t>D</w:t>
      </w:r>
      <w:r>
        <w:rPr>
          <w:rFonts w:ascii="Times New Roman" w:hAnsi="Times New Roman" w:eastAsia="Times New Roman" w:cs="Times New Roman"/>
          <w:sz w:val="20"/>
          <w:szCs w:val="20"/>
          <w:spacing w:val="-28"/>
        </w:rPr>
        <w:t xml:space="preserve"> </w:t>
      </w:r>
      <w:r>
        <w:rPr>
          <w:sz w:val="20"/>
          <w:szCs w:val="20"/>
          <w:spacing w:val="-6"/>
        </w:rPr>
        <w:t>、</w:t>
      </w:r>
      <w:r>
        <w:rPr>
          <w:rFonts w:ascii="Times New Roman" w:hAnsi="Times New Roman" w:eastAsia="Times New Roman" w:cs="Times New Roman"/>
          <w:sz w:val="20"/>
          <w:szCs w:val="20"/>
          <w:spacing w:val="-6"/>
        </w:rPr>
        <w:t>E</w:t>
      </w:r>
      <w:r>
        <w:rPr>
          <w:sz w:val="20"/>
          <w:szCs w:val="20"/>
          <w:spacing w:val="-6"/>
        </w:rPr>
        <w:t>。</w:t>
      </w:r>
    </w:p>
    <w:p>
      <w:pPr>
        <w:pStyle w:val="BodyText"/>
        <w:ind w:left="419"/>
        <w:spacing w:before="103" w:line="219" w:lineRule="auto"/>
        <w:rPr>
          <w:sz w:val="20"/>
          <w:szCs w:val="20"/>
        </w:rPr>
      </w:pPr>
      <w:r>
        <w:rPr>
          <w:sz w:val="20"/>
          <w:szCs w:val="20"/>
          <w:spacing w:val="1"/>
        </w:rPr>
        <w:t>(5)输出结果</w:t>
      </w:r>
    </w:p>
    <w:p>
      <w:pPr>
        <w:pStyle w:val="BodyText"/>
        <w:ind w:right="105" w:firstLine="419"/>
        <w:spacing w:before="92" w:line="271" w:lineRule="auto"/>
        <w:rPr>
          <w:sz w:val="20"/>
          <w:szCs w:val="20"/>
        </w:rPr>
      </w:pPr>
      <w:r>
        <w:rPr>
          <w:sz w:val="20"/>
          <w:szCs w:val="20"/>
          <w:spacing w:val="24"/>
        </w:rPr>
        <w:t>当全部分组数据处理完后，将最后输出的寄存器值</w:t>
      </w:r>
      <w:r>
        <w:rPr>
          <w:rFonts w:ascii="Times New Roman" w:hAnsi="Times New Roman" w:eastAsia="Times New Roman" w:cs="Times New Roman"/>
          <w:sz w:val="20"/>
          <w:szCs w:val="20"/>
          <w:spacing w:val="24"/>
        </w:rPr>
        <w:t>A</w:t>
      </w:r>
      <w:r>
        <w:rPr>
          <w:rFonts w:ascii="Times New Roman" w:hAnsi="Times New Roman" w:eastAsia="Times New Roman" w:cs="Times New Roman"/>
          <w:sz w:val="20"/>
          <w:szCs w:val="20"/>
          <w:spacing w:val="-28"/>
        </w:rPr>
        <w:t xml:space="preserve"> </w:t>
      </w:r>
      <w:r>
        <w:rPr>
          <w:sz w:val="20"/>
          <w:szCs w:val="20"/>
          <w:spacing w:val="24"/>
        </w:rPr>
        <w:t>、</w:t>
      </w:r>
      <w:r>
        <w:rPr>
          <w:rFonts w:ascii="Times New Roman" w:hAnsi="Times New Roman" w:eastAsia="Times New Roman" w:cs="Times New Roman"/>
          <w:sz w:val="20"/>
          <w:szCs w:val="20"/>
          <w:spacing w:val="24"/>
        </w:rPr>
        <w:t>B</w:t>
      </w:r>
      <w:r>
        <w:rPr>
          <w:rFonts w:ascii="Times New Roman" w:hAnsi="Times New Roman" w:eastAsia="Times New Roman" w:cs="Times New Roman"/>
          <w:sz w:val="20"/>
          <w:szCs w:val="20"/>
          <w:spacing w:val="-28"/>
        </w:rPr>
        <w:t xml:space="preserve"> </w:t>
      </w:r>
      <w:r>
        <w:rPr>
          <w:sz w:val="20"/>
          <w:szCs w:val="20"/>
          <w:spacing w:val="24"/>
        </w:rPr>
        <w:t>、</w:t>
      </w:r>
      <w:r>
        <w:rPr>
          <w:rFonts w:ascii="Times New Roman" w:hAnsi="Times New Roman" w:eastAsia="Times New Roman" w:cs="Times New Roman"/>
          <w:sz w:val="20"/>
          <w:szCs w:val="20"/>
          <w:spacing w:val="24"/>
        </w:rPr>
        <w:t>C</w:t>
      </w:r>
      <w:r>
        <w:rPr>
          <w:rFonts w:ascii="Times New Roman" w:hAnsi="Times New Roman" w:eastAsia="Times New Roman" w:cs="Times New Roman"/>
          <w:sz w:val="20"/>
          <w:szCs w:val="20"/>
          <w:spacing w:val="-29"/>
        </w:rPr>
        <w:t xml:space="preserve"> </w:t>
      </w:r>
      <w:r>
        <w:rPr>
          <w:sz w:val="20"/>
          <w:szCs w:val="20"/>
          <w:spacing w:val="24"/>
        </w:rPr>
        <w:t>、</w:t>
      </w:r>
      <w:r>
        <w:rPr>
          <w:rFonts w:ascii="Times New Roman" w:hAnsi="Times New Roman" w:eastAsia="Times New Roman" w:cs="Times New Roman"/>
          <w:sz w:val="20"/>
          <w:szCs w:val="20"/>
          <w:spacing w:val="24"/>
        </w:rPr>
        <w:t>D</w:t>
      </w:r>
      <w:r>
        <w:rPr>
          <w:rFonts w:ascii="Times New Roman" w:hAnsi="Times New Roman" w:eastAsia="Times New Roman" w:cs="Times New Roman"/>
          <w:sz w:val="20"/>
          <w:szCs w:val="20"/>
          <w:spacing w:val="-28"/>
        </w:rPr>
        <w:t xml:space="preserve"> </w:t>
      </w:r>
      <w:r>
        <w:rPr>
          <w:sz w:val="20"/>
          <w:szCs w:val="20"/>
          <w:spacing w:val="24"/>
        </w:rPr>
        <w:t>、</w:t>
      </w:r>
      <w:r>
        <w:rPr>
          <w:rFonts w:ascii="Times New Roman" w:hAnsi="Times New Roman" w:eastAsia="Times New Roman" w:cs="Times New Roman"/>
          <w:sz w:val="20"/>
          <w:szCs w:val="20"/>
          <w:spacing w:val="24"/>
        </w:rPr>
        <w:t>E</w:t>
      </w:r>
      <w:r>
        <w:rPr>
          <w:rFonts w:ascii="Times New Roman" w:hAnsi="Times New Roman" w:eastAsia="Times New Roman" w:cs="Times New Roman"/>
          <w:sz w:val="20"/>
          <w:szCs w:val="20"/>
          <w:spacing w:val="2"/>
        </w:rPr>
        <w:t xml:space="preserve">  </w:t>
      </w:r>
      <w:r>
        <w:rPr>
          <w:sz w:val="20"/>
          <w:szCs w:val="20"/>
          <w:spacing w:val="24"/>
        </w:rPr>
        <w:t>进</w:t>
      </w:r>
      <w:r>
        <w:rPr>
          <w:sz w:val="20"/>
          <w:szCs w:val="20"/>
          <w:spacing w:val="23"/>
        </w:rPr>
        <w:t>行级联</w:t>
      </w:r>
      <w:r>
        <w:rPr>
          <w:sz w:val="20"/>
          <w:szCs w:val="20"/>
          <w:spacing w:val="1"/>
        </w:rPr>
        <w:t xml:space="preserve"> </w:t>
      </w:r>
      <w:r>
        <w:rPr>
          <w:rFonts w:ascii="Times New Roman" w:hAnsi="Times New Roman" w:eastAsia="Times New Roman" w:cs="Times New Roman"/>
          <w:sz w:val="20"/>
          <w:szCs w:val="20"/>
          <w:spacing w:val="5"/>
        </w:rPr>
        <w:t>(A||</w:t>
      </w:r>
      <w:r>
        <w:rPr>
          <w:rFonts w:ascii="Times New Roman" w:hAnsi="Times New Roman" w:eastAsia="Times New Roman" w:cs="Times New Roman"/>
          <w:sz w:val="20"/>
          <w:szCs w:val="20"/>
        </w:rPr>
        <w:t>BI</w:t>
      </w:r>
      <w:r>
        <w:rPr>
          <w:rFonts w:ascii="Times New Roman" w:hAnsi="Times New Roman" w:eastAsia="Times New Roman" w:cs="Times New Roman"/>
          <w:sz w:val="20"/>
          <w:szCs w:val="20"/>
          <w:spacing w:val="5"/>
        </w:rPr>
        <w:t>|C||</w:t>
      </w:r>
      <w:r>
        <w:rPr>
          <w:rFonts w:ascii="Times New Roman" w:hAnsi="Times New Roman" w:eastAsia="Times New Roman" w:cs="Times New Roman"/>
          <w:sz w:val="20"/>
          <w:szCs w:val="20"/>
        </w:rPr>
        <w:t>DI</w:t>
      </w:r>
      <w:r>
        <w:rPr>
          <w:rFonts w:ascii="Times New Roman" w:hAnsi="Times New Roman" w:eastAsia="Times New Roman" w:cs="Times New Roman"/>
          <w:sz w:val="20"/>
          <w:szCs w:val="20"/>
          <w:spacing w:val="5"/>
        </w:rPr>
        <w:t>|E),            </w:t>
      </w:r>
      <w:r>
        <w:rPr>
          <w:sz w:val="20"/>
          <w:szCs w:val="20"/>
          <w:spacing w:val="5"/>
        </w:rPr>
        <w:t>该级联结果即为</w:t>
      </w:r>
      <w:r>
        <w:rPr>
          <w:rFonts w:ascii="Times New Roman" w:hAnsi="Times New Roman" w:eastAsia="Times New Roman" w:cs="Times New Roman"/>
          <w:sz w:val="20"/>
          <w:szCs w:val="20"/>
        </w:rPr>
        <w:t>SHA</w:t>
      </w:r>
      <w:r>
        <w:rPr>
          <w:rFonts w:ascii="Times New Roman" w:hAnsi="Times New Roman" w:eastAsia="Times New Roman" w:cs="Times New Roman"/>
          <w:sz w:val="20"/>
          <w:szCs w:val="20"/>
          <w:spacing w:val="5"/>
        </w:rPr>
        <w:t>1  </w:t>
      </w:r>
      <w:r>
        <w:rPr>
          <w:sz w:val="20"/>
          <w:szCs w:val="20"/>
          <w:spacing w:val="5"/>
        </w:rPr>
        <w:t>算法处理的结果：160</w:t>
      </w:r>
      <w:r>
        <w:rPr>
          <w:rFonts w:ascii="Times New Roman" w:hAnsi="Times New Roman" w:eastAsia="Times New Roman" w:cs="Times New Roman"/>
          <w:sz w:val="20"/>
          <w:szCs w:val="20"/>
        </w:rPr>
        <w:t>bit</w:t>
      </w:r>
      <w:r>
        <w:rPr>
          <w:rFonts w:ascii="Times New Roman" w:hAnsi="Times New Roman" w:eastAsia="Times New Roman" w:cs="Times New Roman"/>
          <w:sz w:val="20"/>
          <w:szCs w:val="20"/>
          <w:spacing w:val="28"/>
        </w:rPr>
        <w:t xml:space="preserve"> </w:t>
      </w:r>
      <w:r>
        <w:rPr>
          <w:sz w:val="20"/>
          <w:szCs w:val="20"/>
          <w:spacing w:val="5"/>
        </w:rPr>
        <w:t>散列值。</w:t>
      </w:r>
    </w:p>
    <w:p>
      <w:pPr>
        <w:pStyle w:val="BodyText"/>
        <w:ind w:left="419"/>
        <w:spacing w:before="74" w:line="219" w:lineRule="auto"/>
        <w:rPr>
          <w:sz w:val="20"/>
          <w:szCs w:val="20"/>
        </w:rPr>
      </w:pPr>
      <w:r>
        <w:rPr>
          <w:rFonts w:ascii="Times New Roman" w:hAnsi="Times New Roman" w:eastAsia="Times New Roman" w:cs="Times New Roman"/>
          <w:sz w:val="20"/>
          <w:szCs w:val="20"/>
        </w:rPr>
        <w:t>SHA</w:t>
      </w:r>
      <w:r>
        <w:rPr>
          <w:rFonts w:ascii="Times New Roman" w:hAnsi="Times New Roman" w:eastAsia="Times New Roman" w:cs="Times New Roman"/>
          <w:sz w:val="20"/>
          <w:szCs w:val="20"/>
          <w:spacing w:val="9"/>
        </w:rPr>
        <w:t>1</w:t>
      </w:r>
      <w:r>
        <w:rPr>
          <w:rFonts w:ascii="Times New Roman" w:hAnsi="Times New Roman" w:eastAsia="Times New Roman" w:cs="Times New Roman"/>
          <w:sz w:val="20"/>
          <w:szCs w:val="20"/>
          <w:spacing w:val="37"/>
          <w:w w:val="101"/>
        </w:rPr>
        <w:t xml:space="preserve"> </w:t>
      </w:r>
      <w:r>
        <w:rPr>
          <w:sz w:val="20"/>
          <w:szCs w:val="20"/>
          <w:spacing w:val="9"/>
        </w:rPr>
        <w:t>算法处理流程示意图，如图5-8所示。</w:t>
      </w:r>
    </w:p>
    <w:p>
      <w:pPr>
        <w:spacing w:line="272" w:lineRule="auto"/>
        <w:rPr>
          <w:rFonts w:ascii="Arial"/>
          <w:sz w:val="21"/>
        </w:rPr>
      </w:pPr>
      <w:r/>
    </w:p>
    <w:p>
      <w:pPr>
        <w:pStyle w:val="BodyText"/>
        <w:ind w:firstLine="849"/>
        <w:spacing w:line="4998" w:lineRule="exact"/>
        <w:rPr/>
      </w:pPr>
      <w:r>
        <w:rPr>
          <w:position w:val="-99"/>
        </w:rPr>
        <w:pict>
          <v:group id="_x0000_s392" style="mso-position-vertical-relative:line;mso-position-horizontal-relative:char;width:331pt;height:249.95pt;" filled="false" stroked="false" coordsize="6620,4998" coordorigin="0,0">
            <v:shape id="_x0000_s394" style="position:absolute;left:260;top:0;width:6360;height:4570;" filled="false" stroked="false" type="#_x0000_t75">
              <v:imagedata o:title="" r:id="rId86"/>
            </v:shape>
            <v:shape id="_x0000_s396" style="position:absolute;left:1090;top:56;width:3760;height:4905;" filled="false" stroked="false" type="#_x0000_t202">
              <v:fill on="false"/>
              <v:stroke on="false"/>
              <v:path/>
              <v:imagedata o:title=""/>
              <o:lock v:ext="edit" aspectratio="false"/>
              <v:textbox inset="0mm,0mm,0mm,0mm">
                <w:txbxContent>
                  <w:p>
                    <w:pPr>
                      <w:ind w:left="1500"/>
                      <w:spacing w:before="1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n×512bit</w:t>
                    </w:r>
                  </w:p>
                  <w:p>
                    <w:pPr>
                      <w:spacing w:before="298" w:line="220" w:lineRule="auto"/>
                      <w:jc w:val="right"/>
                      <w:rPr>
                        <w:rFonts w:ascii="SimSun" w:hAnsi="SimSun" w:eastAsia="SimSun" w:cs="SimSun"/>
                        <w:sz w:val="20"/>
                        <w:szCs w:val="20"/>
                      </w:rPr>
                    </w:pPr>
                    <w:r>
                      <w:rPr>
                        <w:rFonts w:ascii="SimSun" w:hAnsi="SimSun" w:eastAsia="SimSun" w:cs="SimSun"/>
                        <w:sz w:val="20"/>
                        <w:szCs w:val="20"/>
                        <w:spacing w:val="-22"/>
                      </w:rPr>
                      <w:t>填充(0～511bit)</w:t>
                    </w:r>
                  </w:p>
                  <w:p>
                    <w:pPr>
                      <w:spacing w:line="452" w:lineRule="auto"/>
                      <w:rPr>
                        <w:rFonts w:ascii="Arial"/>
                        <w:sz w:val="21"/>
                      </w:rPr>
                    </w:pPr>
                    <w:r/>
                  </w:p>
                  <w:p>
                    <w:pPr>
                      <w:ind w:left="2880"/>
                      <w:spacing w:before="65"/>
                      <w:rPr>
                        <w:rFonts w:ascii="SimSun" w:hAnsi="SimSun" w:eastAsia="SimSun" w:cs="SimSun"/>
                        <w:sz w:val="20"/>
                        <w:szCs w:val="20"/>
                      </w:rPr>
                    </w:pPr>
                    <w:r>
                      <w:rPr>
                        <w:rFonts w:ascii="SimSun" w:hAnsi="SimSun" w:eastAsia="SimSun" w:cs="SimSun"/>
                        <w:sz w:val="20"/>
                        <w:szCs w:val="20"/>
                        <w:spacing w:val="-13"/>
                      </w:rPr>
                      <w:t>100…00</w:t>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20"/>
                      <w:spacing w:before="65"/>
                      <w:rPr>
                        <w:rFonts w:ascii="SimSun" w:hAnsi="SimSun" w:eastAsia="SimSun" w:cs="SimSun"/>
                        <w:sz w:val="20"/>
                        <w:szCs w:val="20"/>
                      </w:rPr>
                    </w:pPr>
                    <w:r>
                      <w:rPr>
                        <w:rFonts w:ascii="SimSun" w:hAnsi="SimSun" w:eastAsia="SimSun" w:cs="SimSun"/>
                        <w:sz w:val="20"/>
                        <w:szCs w:val="20"/>
                        <w:spacing w:val="-15"/>
                      </w:rPr>
                      <w:t>512bit</w:t>
                    </w:r>
                  </w:p>
                  <w:p>
                    <w:pPr>
                      <w:spacing w:line="344" w:lineRule="auto"/>
                      <w:rPr>
                        <w:rFonts w:ascii="Arial"/>
                        <w:sz w:val="21"/>
                      </w:rPr>
                    </w:pPr>
                    <w:r/>
                  </w:p>
                  <w:p>
                    <w:pPr>
                      <w:ind w:left="149"/>
                      <w:spacing w:before="57"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spacing w:val="3"/>
                      </w:rPr>
                      <w:t>M₁</w:t>
                    </w:r>
                  </w:p>
                  <w:p>
                    <w:pPr>
                      <w:ind w:left="539"/>
                      <w:spacing w:before="275" w:line="184" w:lineRule="auto"/>
                      <w:rPr>
                        <w:rFonts w:ascii="SimSun" w:hAnsi="SimSun" w:eastAsia="SimSun" w:cs="SimSun"/>
                        <w:sz w:val="15"/>
                        <w:szCs w:val="15"/>
                      </w:rPr>
                    </w:pPr>
                    <w:r>
                      <w:rPr>
                        <w:rFonts w:ascii="SimSun" w:hAnsi="SimSun" w:eastAsia="SimSun" w:cs="SimSun"/>
                        <w:sz w:val="15"/>
                        <w:szCs w:val="15"/>
                        <w:spacing w:val="-2"/>
                      </w:rPr>
                      <w:t>512</w:t>
                    </w:r>
                  </w:p>
                  <w:p>
                    <w:pPr>
                      <w:ind w:left="29"/>
                      <w:spacing w:before="276"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SHA₁</w:t>
                    </w:r>
                  </w:p>
                  <w:p>
                    <w:pPr>
                      <w:ind w:left="820"/>
                      <w:spacing w:before="31" w:line="130" w:lineRule="exact"/>
                      <w:rPr/>
                    </w:pPr>
                    <w:r>
                      <w:rPr>
                        <w:position w:val="-3"/>
                      </w:rPr>
                      <w:drawing>
                        <wp:inline distT="0" distB="0" distL="0" distR="0">
                          <wp:extent cx="57127" cy="82570"/>
                          <wp:effectExtent l="0" t="0" r="0" b="0"/>
                          <wp:docPr id="118" name="IM 118"/>
                          <wp:cNvGraphicFramePr/>
                          <a:graphic>
                            <a:graphicData uri="http://schemas.openxmlformats.org/drawingml/2006/picture">
                              <pic:pic>
                                <pic:nvPicPr>
                                  <pic:cNvPr id="118" name="IM 118"/>
                                  <pic:cNvPicPr/>
                                </pic:nvPicPr>
                                <pic:blipFill>
                                  <a:blip r:embed="rId87"/>
                                  <a:stretch>
                                    <a:fillRect/>
                                  </a:stretch>
                                </pic:blipFill>
                                <pic:spPr>
                                  <a:xfrm rot="0">
                                    <a:off x="0" y="0"/>
                                    <a:ext cx="57127" cy="82570"/>
                                  </a:xfrm>
                                  <a:prstGeom prst="rect">
                                    <a:avLst/>
                                  </a:prstGeom>
                                </pic:spPr>
                              </pic:pic>
                            </a:graphicData>
                          </a:graphic>
                        </wp:inline>
                      </w:drawing>
                    </w:r>
                  </w:p>
                  <w:p>
                    <w:pPr>
                      <w:ind w:left="60"/>
                      <w:spacing w:before="168" w:line="206" w:lineRule="auto"/>
                      <w:rPr>
                        <w:rFonts w:ascii="SimSun" w:hAnsi="SimSun" w:eastAsia="SimSun" w:cs="SimSun"/>
                        <w:sz w:val="20"/>
                        <w:szCs w:val="20"/>
                      </w:rPr>
                    </w:pPr>
                    <w:r>
                      <w:rPr>
                        <w:rFonts w:ascii="SimSun" w:hAnsi="SimSun" w:eastAsia="SimSun" w:cs="SimSun"/>
                        <w:sz w:val="20"/>
                        <w:szCs w:val="20"/>
                        <w:spacing w:val="-17"/>
                        <w:w w:val="99"/>
                      </w:rPr>
                      <w:t>第一个分块得</w:t>
                    </w:r>
                  </w:p>
                  <w:p>
                    <w:pPr>
                      <w:ind w:left="180"/>
                      <w:spacing w:line="222" w:lineRule="auto"/>
                      <w:rPr>
                        <w:rFonts w:ascii="Times New Roman" w:hAnsi="Times New Roman" w:eastAsia="Times New Roman" w:cs="Times New Roman"/>
                        <w:sz w:val="20"/>
                        <w:szCs w:val="20"/>
                      </w:rPr>
                    </w:pPr>
                    <w:r>
                      <w:rPr>
                        <w:rFonts w:ascii="SimSun" w:hAnsi="SimSun" w:eastAsia="SimSun" w:cs="SimSun"/>
                        <w:sz w:val="20"/>
                        <w:szCs w:val="20"/>
                        <w:spacing w:val="-10"/>
                      </w:rPr>
                      <w:t>出的160</w:t>
                    </w:r>
                    <w:r>
                      <w:rPr>
                        <w:rFonts w:ascii="Times New Roman" w:hAnsi="Times New Roman" w:eastAsia="Times New Roman" w:cs="Times New Roman"/>
                        <w:sz w:val="20"/>
                        <w:szCs w:val="20"/>
                        <w:spacing w:val="-10"/>
                      </w:rPr>
                      <w:t>bit</w:t>
                    </w:r>
                  </w:p>
                </w:txbxContent>
              </v:textbox>
            </v:shape>
            <v:shape id="_x0000_s398" style="position:absolute;left:5449;top:3848;width:1006;height:460;" filled="false" stroked="false" type="#_x0000_t202">
              <v:fill on="false"/>
              <v:stroke on="false"/>
              <v:path/>
              <v:imagedata o:title=""/>
              <o:lock v:ext="edit" aspectratio="false"/>
              <v:textbox inset="0mm,0mm,0mm,0mm">
                <w:txbxContent>
                  <w:p>
                    <w:pPr>
                      <w:ind w:left="20" w:right="20" w:firstLine="130"/>
                      <w:spacing w:before="20" w:line="211" w:lineRule="auto"/>
                      <w:rPr>
                        <w:rFonts w:ascii="SimSun" w:hAnsi="SimSun" w:eastAsia="SimSun" w:cs="SimSun"/>
                        <w:sz w:val="20"/>
                        <w:szCs w:val="20"/>
                      </w:rPr>
                    </w:pPr>
                    <w:r>
                      <w:rPr>
                        <w:rFonts w:ascii="SimSun" w:hAnsi="SimSun" w:eastAsia="SimSun" w:cs="SimSun"/>
                        <w:sz w:val="20"/>
                        <w:szCs w:val="20"/>
                        <w:spacing w:val="-18"/>
                      </w:rPr>
                      <w:t>最终结果</w:t>
                    </w:r>
                    <w:r>
                      <w:rPr>
                        <w:rFonts w:ascii="SimSun" w:hAnsi="SimSun" w:eastAsia="SimSun" w:cs="SimSun"/>
                        <w:sz w:val="20"/>
                        <w:szCs w:val="20"/>
                      </w:rPr>
                      <w:t xml:space="preserve">  </w:t>
                    </w:r>
                    <w:r>
                      <w:rPr>
                        <w:rFonts w:ascii="SimSun" w:hAnsi="SimSun" w:eastAsia="SimSun" w:cs="SimSun"/>
                        <w:sz w:val="20"/>
                        <w:szCs w:val="20"/>
                        <w:spacing w:val="-23"/>
                        <w:w w:val="97"/>
                      </w:rPr>
                      <w:t>160bit散列值</w:t>
                    </w:r>
                  </w:p>
                </w:txbxContent>
              </v:textbox>
            </v:shape>
            <v:shape id="_x0000_s400" style="position:absolute;left:2869;top:4478;width:1051;height:440;"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20"/>
                        <w:szCs w:val="20"/>
                      </w:rPr>
                    </w:pPr>
                    <w:r>
                      <w:rPr>
                        <w:rFonts w:ascii="SimSun" w:hAnsi="SimSun" w:eastAsia="SimSun" w:cs="SimSun"/>
                        <w:sz w:val="20"/>
                        <w:szCs w:val="20"/>
                        <w:spacing w:val="-12"/>
                      </w:rPr>
                      <w:t>第</w:t>
                    </w:r>
                    <w:r>
                      <w:rPr>
                        <w:rFonts w:ascii="Times New Roman" w:hAnsi="Times New Roman" w:eastAsia="Times New Roman" w:cs="Times New Roman"/>
                        <w:sz w:val="20"/>
                        <w:szCs w:val="20"/>
                        <w:spacing w:val="-12"/>
                      </w:rPr>
                      <w:t>n-1</w:t>
                    </w:r>
                    <w:r>
                      <w:rPr>
                        <w:rFonts w:ascii="SimSun" w:hAnsi="SimSun" w:eastAsia="SimSun" w:cs="SimSun"/>
                        <w:sz w:val="20"/>
                        <w:szCs w:val="20"/>
                        <w:spacing w:val="-12"/>
                      </w:rPr>
                      <w:t>个分块</w:t>
                    </w:r>
                  </w:p>
                  <w:p>
                    <w:pPr>
                      <w:ind w:left="30"/>
                      <w:spacing w:line="219" w:lineRule="auto"/>
                      <w:rPr>
                        <w:rFonts w:ascii="Times New Roman" w:hAnsi="Times New Roman" w:eastAsia="Times New Roman" w:cs="Times New Roman"/>
                        <w:sz w:val="20"/>
                        <w:szCs w:val="20"/>
                      </w:rPr>
                    </w:pPr>
                    <w:r>
                      <w:rPr>
                        <w:rFonts w:ascii="SimSun" w:hAnsi="SimSun" w:eastAsia="SimSun" w:cs="SimSun"/>
                        <w:sz w:val="20"/>
                        <w:szCs w:val="20"/>
                        <w:spacing w:val="-12"/>
                      </w:rPr>
                      <w:t>得出的160</w:t>
                    </w:r>
                    <w:r>
                      <w:rPr>
                        <w:rFonts w:ascii="Times New Roman" w:hAnsi="Times New Roman" w:eastAsia="Times New Roman" w:cs="Times New Roman"/>
                        <w:sz w:val="20"/>
                        <w:szCs w:val="20"/>
                        <w:spacing w:val="-12"/>
                      </w:rPr>
                      <w:t>bit</w:t>
                    </w:r>
                  </w:p>
                </w:txbxContent>
              </v:textbox>
            </v:shape>
            <v:shape id="_x0000_s402" style="position:absolute;left:-20;top:4549;width:935;height:469;" filled="false" stroked="false" type="#_x0000_t202">
              <v:fill on="false"/>
              <v:stroke on="false"/>
              <v:path/>
              <v:imagedata o:title=""/>
              <o:lock v:ext="edit" aspectratio="false"/>
              <v:textbox inset="0mm,0mm,0mm,0mm">
                <w:txbxContent>
                  <w:p>
                    <w:pPr>
                      <w:spacing w:before="19" w:line="211" w:lineRule="auto"/>
                      <w:jc w:val="right"/>
                      <w:rPr>
                        <w:rFonts w:ascii="SimSun" w:hAnsi="SimSun" w:eastAsia="SimSun" w:cs="SimSun"/>
                        <w:sz w:val="20"/>
                        <w:szCs w:val="20"/>
                      </w:rPr>
                    </w:pPr>
                    <w:r>
                      <w:rPr>
                        <w:rFonts w:ascii="SimSun" w:hAnsi="SimSun" w:eastAsia="SimSun" w:cs="SimSun"/>
                        <w:sz w:val="20"/>
                        <w:szCs w:val="20"/>
                        <w:spacing w:val="-16"/>
                        <w:w w:val="97"/>
                      </w:rPr>
                      <w:t>初始化序列</w:t>
                    </w:r>
                  </w:p>
                  <w:p>
                    <w:pPr>
                      <w:ind w:left="249"/>
                      <w:spacing w:line="239" w:lineRule="auto"/>
                      <w:rPr>
                        <w:rFonts w:ascii="SimSun" w:hAnsi="SimSun" w:eastAsia="SimSun" w:cs="SimSun"/>
                        <w:sz w:val="20"/>
                        <w:szCs w:val="20"/>
                      </w:rPr>
                    </w:pPr>
                    <w:r>
                      <w:rPr>
                        <w:rFonts w:ascii="SimSun" w:hAnsi="SimSun" w:eastAsia="SimSun" w:cs="SimSun"/>
                        <w:sz w:val="20"/>
                        <w:szCs w:val="20"/>
                        <w:spacing w:val="-21"/>
                      </w:rPr>
                      <w:t>160bit</w:t>
                    </w:r>
                  </w:p>
                </w:txbxContent>
              </v:textbox>
            </v:shape>
            <v:shape id="_x0000_s404" style="position:absolute;left:4209;top:2448;width:532;height:240;" filled="false" stroked="false" type="#_x0000_t202">
              <v:fill on="false"/>
              <v:stroke on="false"/>
              <v:path/>
              <v:imagedata o:title=""/>
              <o:lock v:ext="edit" aspectratio="false"/>
              <v:textbox inset="0mm,0mm,0mm,0mm">
                <w:txbxContent>
                  <w:p>
                    <w:pPr>
                      <w:ind w:right="2"/>
                      <w:spacing w:before="19"/>
                      <w:jc w:val="right"/>
                      <w:rPr>
                        <w:rFonts w:ascii="SimSun" w:hAnsi="SimSun" w:eastAsia="SimSun" w:cs="SimSun"/>
                        <w:sz w:val="20"/>
                        <w:szCs w:val="20"/>
                      </w:rPr>
                    </w:pPr>
                    <w:r>
                      <w:rPr>
                        <w:rFonts w:ascii="SimSun" w:hAnsi="SimSun" w:eastAsia="SimSun" w:cs="SimSun"/>
                        <w:sz w:val="20"/>
                        <w:szCs w:val="20"/>
                        <w:spacing w:val="-15"/>
                      </w:rPr>
                      <w:t>512bit</w:t>
                    </w:r>
                  </w:p>
                </w:txbxContent>
              </v:textbox>
            </v:shape>
            <v:shape id="_x0000_s406" style="position:absolute;left:2380;top:2448;width:532;height:240;" filled="false" stroked="false" type="#_x0000_t202">
              <v:fill on="false"/>
              <v:stroke on="false"/>
              <v:path/>
              <v:imagedata o:title=""/>
              <o:lock v:ext="edit" aspectratio="false"/>
              <v:textbox inset="0mm,0mm,0mm,0mm">
                <w:txbxContent>
                  <w:p>
                    <w:pPr>
                      <w:ind w:right="2"/>
                      <w:spacing w:before="19"/>
                      <w:jc w:val="right"/>
                      <w:rPr>
                        <w:rFonts w:ascii="SimSun" w:hAnsi="SimSun" w:eastAsia="SimSun" w:cs="SimSun"/>
                        <w:sz w:val="20"/>
                        <w:szCs w:val="20"/>
                      </w:rPr>
                    </w:pPr>
                    <w:r>
                      <w:rPr>
                        <w:rFonts w:ascii="SimSun" w:hAnsi="SimSun" w:eastAsia="SimSun" w:cs="SimSun"/>
                        <w:sz w:val="20"/>
                        <w:szCs w:val="20"/>
                        <w:spacing w:val="-15"/>
                      </w:rPr>
                      <w:t>512bit</w:t>
                    </w:r>
                  </w:p>
                </w:txbxContent>
              </v:textbox>
            </v:shape>
            <v:shape id="_x0000_s408" style="position:absolute;left:1799;top:1288;width:387;height:242;"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0"/>
                        <w:szCs w:val="20"/>
                      </w:rPr>
                    </w:pPr>
                    <w:r>
                      <w:rPr>
                        <w:rFonts w:ascii="SimHei" w:hAnsi="SimHei" w:eastAsia="SimHei" w:cs="SimHei"/>
                        <w:sz w:val="20"/>
                        <w:szCs w:val="20"/>
                        <w:spacing w:val="-21"/>
                        <w:w w:val="94"/>
                      </w:rPr>
                      <w:t>信</w:t>
                    </w:r>
                    <w:r>
                      <w:rPr>
                        <w:rFonts w:ascii="SimHei" w:hAnsi="SimHei" w:eastAsia="SimHei" w:cs="SimHei"/>
                        <w:sz w:val="20"/>
                        <w:szCs w:val="20"/>
                        <w:spacing w:val="-9"/>
                        <w:w w:val="94"/>
                      </w:rPr>
                      <w:t>息</w:t>
                    </w:r>
                  </w:p>
                </w:txbxContent>
              </v:textbox>
            </v:shape>
            <v:shape id="_x0000_s410" style="position:absolute;left:2380;top:3988;width:487;height:18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SHA₁</w:t>
                    </w:r>
                  </w:p>
                </w:txbxContent>
              </v:textbox>
            </v:shape>
            <v:shape id="_x0000_s412" style="position:absolute;left:4269;top:3988;width:487;height:18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SHA₁</w:t>
                    </w:r>
                  </w:p>
                </w:txbxContent>
              </v:textbox>
            </v:shape>
            <v:shape id="_x0000_s414" style="position:absolute;left:1779;top:666;width:420;height:18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 bit</w:t>
                    </w:r>
                  </w:p>
                </w:txbxContent>
              </v:textbox>
            </v:shape>
            <v:shape id="_x0000_s416" style="position:absolute;left:2490;top:3121;width:275;height:17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M₂</w:t>
                    </w:r>
                  </w:p>
                </w:txbxContent>
              </v:textbox>
            </v:shape>
            <v:shape id="_x0000_s418" style="position:absolute;left:4390;top:3101;width:272;height:17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spacing w:val="3"/>
                      </w:rPr>
                      <w:t>M₄</w:t>
                    </w:r>
                  </w:p>
                </w:txbxContent>
              </v:textbox>
            </v:shape>
            <v:shape id="_x0000_s420" style="position:absolute;left:2780;top:3504;width:257;height:145;"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5"/>
                        <w:szCs w:val="15"/>
                      </w:rPr>
                    </w:pPr>
                    <w:r>
                      <w:rPr>
                        <w:rFonts w:ascii="SimSun" w:hAnsi="SimSun" w:eastAsia="SimSun" w:cs="SimSun"/>
                        <w:sz w:val="15"/>
                        <w:szCs w:val="15"/>
                        <w:spacing w:val="-2"/>
                      </w:rPr>
                      <w:t>512</w:t>
                    </w:r>
                  </w:p>
                </w:txbxContent>
              </v:textbox>
            </v:shape>
            <v:shape id="_x0000_s422" style="position:absolute;left:4769;top:3554;width:257;height:145;"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5"/>
                        <w:szCs w:val="15"/>
                      </w:rPr>
                    </w:pPr>
                    <w:r>
                      <w:rPr>
                        <w:rFonts w:ascii="SimSun" w:hAnsi="SimSun" w:eastAsia="SimSun" w:cs="SimSun"/>
                        <w:sz w:val="15"/>
                        <w:szCs w:val="15"/>
                        <w:spacing w:val="-2"/>
                      </w:rPr>
                      <w:t>512</w:t>
                    </w:r>
                  </w:p>
                </w:txbxContent>
              </v:textbox>
            </v:shape>
            <v:shape id="_x0000_s424" style="position:absolute;left:680;top:4260;width:110;height:150;" filled="false" stroked="false" type="#_x0000_t75">
              <v:imagedata o:title="" r:id="rId88"/>
            </v:shape>
          </v:group>
        </w:pict>
      </w:r>
    </w:p>
    <w:p>
      <w:pPr>
        <w:pStyle w:val="BodyText"/>
        <w:ind w:left="2872"/>
        <w:spacing w:before="146" w:line="221" w:lineRule="auto"/>
        <w:rPr>
          <w:rFonts w:ascii="SimHei" w:hAnsi="SimHei" w:eastAsia="SimHei" w:cs="SimHei"/>
          <w:sz w:val="20"/>
          <w:szCs w:val="20"/>
        </w:rPr>
      </w:pPr>
      <w:r>
        <w:rPr>
          <w:rFonts w:ascii="SimHei" w:hAnsi="SimHei" w:eastAsia="SimHei" w:cs="SimHei"/>
          <w:sz w:val="20"/>
          <w:szCs w:val="20"/>
          <w:b/>
          <w:bCs/>
          <w:spacing w:val="-2"/>
        </w:rPr>
        <w:t>图5-8</w:t>
      </w:r>
      <w:r>
        <w:rPr>
          <w:rFonts w:ascii="SimHei" w:hAnsi="SimHei" w:eastAsia="SimHei" w:cs="SimHei"/>
          <w:sz w:val="20"/>
          <w:szCs w:val="20"/>
          <w:spacing w:val="92"/>
        </w:rPr>
        <w:t xml:space="preserve"> </w:t>
      </w:r>
      <w:r>
        <w:rPr>
          <w:sz w:val="20"/>
          <w:szCs w:val="20"/>
          <w:b/>
          <w:bCs/>
          <w:spacing w:val="-2"/>
        </w:rPr>
        <w:t>SHA1</w:t>
      </w:r>
      <w:r>
        <w:rPr>
          <w:sz w:val="20"/>
          <w:szCs w:val="20"/>
          <w:spacing w:val="89"/>
        </w:rPr>
        <w:t xml:space="preserve"> </w:t>
      </w:r>
      <w:r>
        <w:rPr>
          <w:rFonts w:ascii="SimHei" w:hAnsi="SimHei" w:eastAsia="SimHei" w:cs="SimHei"/>
          <w:sz w:val="20"/>
          <w:szCs w:val="20"/>
          <w:b/>
          <w:bCs/>
          <w:spacing w:val="-2"/>
        </w:rPr>
        <w:t>算法加密流程</w:t>
      </w:r>
    </w:p>
    <w:p>
      <w:pPr>
        <w:spacing w:line="389" w:lineRule="auto"/>
        <w:rPr>
          <w:rFonts w:ascii="Arial"/>
          <w:sz w:val="21"/>
        </w:rPr>
      </w:pPr>
      <w:r/>
    </w:p>
    <w:p>
      <w:pPr>
        <w:ind w:left="423"/>
        <w:spacing w:before="91" w:line="222" w:lineRule="auto"/>
        <w:outlineLvl w:val="6"/>
        <w:rPr>
          <w:rFonts w:ascii="SimHei" w:hAnsi="SimHei" w:eastAsia="SimHei" w:cs="SimHei"/>
          <w:sz w:val="28"/>
          <w:szCs w:val="28"/>
        </w:rPr>
      </w:pPr>
      <w:r>
        <w:rPr>
          <w:rFonts w:ascii="SimHei" w:hAnsi="SimHei" w:eastAsia="SimHei" w:cs="SimHei"/>
          <w:sz w:val="28"/>
          <w:szCs w:val="28"/>
          <w:b/>
          <w:bCs/>
          <w:spacing w:val="-10"/>
        </w:rPr>
        <w:t>5.2.6</w:t>
      </w:r>
      <w:r>
        <w:rPr>
          <w:rFonts w:ascii="SimHei" w:hAnsi="SimHei" w:eastAsia="SimHei" w:cs="SimHei"/>
          <w:sz w:val="28"/>
          <w:szCs w:val="28"/>
          <w:spacing w:val="-10"/>
        </w:rPr>
        <w:t xml:space="preserve">  </w:t>
      </w:r>
      <w:r>
        <w:rPr>
          <w:rFonts w:ascii="Arial" w:hAnsi="Arial" w:eastAsia="Arial" w:cs="Arial"/>
          <w:sz w:val="28"/>
          <w:szCs w:val="28"/>
          <w:b/>
          <w:bCs/>
          <w:spacing w:val="-10"/>
        </w:rPr>
        <w:t>SHA2</w:t>
      </w:r>
      <w:r>
        <w:rPr>
          <w:rFonts w:ascii="Arial" w:hAnsi="Arial" w:eastAsia="Arial" w:cs="Arial"/>
          <w:sz w:val="28"/>
          <w:szCs w:val="28"/>
          <w:b/>
          <w:bCs/>
          <w:spacing w:val="19"/>
          <w:w w:val="101"/>
        </w:rPr>
        <w:t xml:space="preserve"> </w:t>
      </w:r>
      <w:r>
        <w:rPr>
          <w:rFonts w:ascii="SimHei" w:hAnsi="SimHei" w:eastAsia="SimHei" w:cs="SimHei"/>
          <w:sz w:val="28"/>
          <w:szCs w:val="28"/>
          <w:b/>
          <w:bCs/>
          <w:spacing w:val="-10"/>
        </w:rPr>
        <w:t>散列算法</w:t>
      </w:r>
    </w:p>
    <w:p>
      <w:pPr>
        <w:spacing w:line="254" w:lineRule="auto"/>
        <w:rPr>
          <w:rFonts w:ascii="Arial"/>
          <w:sz w:val="21"/>
        </w:rPr>
      </w:pPr>
      <w:r/>
    </w:p>
    <w:p>
      <w:pPr>
        <w:ind w:left="419"/>
        <w:spacing w:before="66" w:line="221" w:lineRule="auto"/>
        <w:outlineLvl w:val="6"/>
        <w:rPr>
          <w:rFonts w:ascii="SimHei" w:hAnsi="SimHei" w:eastAsia="SimHei" w:cs="SimHei"/>
          <w:sz w:val="20"/>
          <w:szCs w:val="20"/>
        </w:rPr>
      </w:pPr>
      <w:r>
        <w:rPr>
          <w:rFonts w:ascii="Times New Roman" w:hAnsi="Times New Roman" w:eastAsia="Times New Roman" w:cs="Times New Roman"/>
          <w:sz w:val="20"/>
          <w:szCs w:val="20"/>
          <w:b/>
          <w:bCs/>
          <w:spacing w:val="-3"/>
        </w:rPr>
        <w:t>1.SHA2</w:t>
      </w:r>
      <w:r>
        <w:rPr>
          <w:rFonts w:ascii="Times New Roman" w:hAnsi="Times New Roman" w:eastAsia="Times New Roman" w:cs="Times New Roman"/>
          <w:sz w:val="20"/>
          <w:szCs w:val="20"/>
          <w:b/>
          <w:bCs/>
          <w:spacing w:val="9"/>
        </w:rPr>
        <w:t xml:space="preserve">   </w:t>
      </w:r>
      <w:r>
        <w:rPr>
          <w:rFonts w:ascii="SimHei" w:hAnsi="SimHei" w:eastAsia="SimHei" w:cs="SimHei"/>
          <w:sz w:val="20"/>
          <w:szCs w:val="20"/>
          <w:b/>
          <w:bCs/>
          <w:spacing w:val="-3"/>
        </w:rPr>
        <w:t>概述</w:t>
      </w:r>
    </w:p>
    <w:p>
      <w:pPr>
        <w:pStyle w:val="BodyText"/>
        <w:ind w:right="32"/>
        <w:spacing w:before="112" w:line="212" w:lineRule="auto"/>
        <w:jc w:val="right"/>
        <w:rPr>
          <w:sz w:val="20"/>
          <w:szCs w:val="20"/>
        </w:rPr>
      </w:pPr>
      <w:r>
        <w:rPr>
          <w:rFonts w:ascii="Times New Roman" w:hAnsi="Times New Roman" w:eastAsia="Times New Roman" w:cs="Times New Roman"/>
          <w:sz w:val="20"/>
          <w:szCs w:val="20"/>
        </w:rPr>
        <w:t>SHA</w:t>
      </w:r>
      <w:r>
        <w:rPr>
          <w:rFonts w:ascii="Times New Roman" w:hAnsi="Times New Roman" w:eastAsia="Times New Roman" w:cs="Times New Roman"/>
          <w:sz w:val="20"/>
          <w:szCs w:val="20"/>
          <w:spacing w:val="21"/>
        </w:rPr>
        <w:t>2</w:t>
      </w:r>
      <w:r>
        <w:rPr>
          <w:rFonts w:ascii="Times New Roman" w:hAnsi="Times New Roman" w:eastAsia="Times New Roman" w:cs="Times New Roman"/>
          <w:sz w:val="20"/>
          <w:szCs w:val="20"/>
          <w:spacing w:val="27"/>
        </w:rPr>
        <w:t xml:space="preserve"> </w:t>
      </w:r>
      <w:r>
        <w:rPr>
          <w:sz w:val="20"/>
          <w:szCs w:val="20"/>
          <w:spacing w:val="21"/>
        </w:rPr>
        <w:t>算法是安全散列算法</w:t>
      </w:r>
      <w:r>
        <w:rPr>
          <w:rFonts w:ascii="Times New Roman" w:hAnsi="Times New Roman" w:eastAsia="Times New Roman" w:cs="Times New Roman"/>
          <w:sz w:val="20"/>
          <w:szCs w:val="20"/>
          <w:spacing w:val="21"/>
        </w:rPr>
        <w:t>(</w:t>
      </w:r>
      <w:r>
        <w:rPr>
          <w:rFonts w:ascii="Times New Roman" w:hAnsi="Times New Roman" w:eastAsia="Times New Roman" w:cs="Times New Roman"/>
          <w:sz w:val="20"/>
          <w:szCs w:val="20"/>
        </w:rPr>
        <w:t>secure</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rPr>
        <w:t>hash</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rPr>
        <w:t>algorithm</w:t>
      </w:r>
      <w:r>
        <w:rPr>
          <w:rFonts w:ascii="Times New Roman" w:hAnsi="Times New Roman" w:eastAsia="Times New Roman" w:cs="Times New Roman"/>
          <w:sz w:val="20"/>
          <w:szCs w:val="20"/>
          <w:spacing w:val="21"/>
        </w:rPr>
        <w:t xml:space="preserve">  2)</w:t>
      </w:r>
      <w:r>
        <w:rPr>
          <w:sz w:val="20"/>
          <w:szCs w:val="20"/>
          <w:spacing w:val="21"/>
        </w:rPr>
        <w:t>的简称，该算法于2001年4月</w:t>
      </w:r>
    </w:p>
    <w:p>
      <w:pPr>
        <w:spacing w:line="212" w:lineRule="auto"/>
        <w:sectPr>
          <w:pgSz w:w="9480" w:h="14400"/>
          <w:pgMar w:top="400" w:right="776" w:bottom="0" w:left="470" w:header="0" w:footer="0" w:gutter="0"/>
        </w:sectPr>
        <w:rPr>
          <w:sz w:val="20"/>
          <w:szCs w:val="20"/>
        </w:rPr>
      </w:pPr>
    </w:p>
    <w:p>
      <w:pPr>
        <w:spacing w:before="108" w:line="217" w:lineRule="auto"/>
        <w:rPr>
          <w:rFonts w:ascii="SimHei" w:hAnsi="SimHei" w:eastAsia="SimHei" w:cs="SimHei"/>
          <w:sz w:val="22"/>
          <w:szCs w:val="22"/>
        </w:rPr>
      </w:pPr>
      <w:r>
        <w:rPr>
          <w:rFonts w:ascii="SimHei" w:hAnsi="SimHei" w:eastAsia="SimHei" w:cs="SimHei"/>
          <w:sz w:val="22"/>
          <w:szCs w:val="22"/>
          <w:spacing w:val="2"/>
        </w:rPr>
        <w:t>|</w:t>
      </w:r>
      <w:r>
        <w:rPr>
          <w:rFonts w:ascii="SimHei" w:hAnsi="SimHei" w:eastAsia="SimHei" w:cs="SimHei"/>
          <w:sz w:val="22"/>
          <w:szCs w:val="22"/>
          <w:spacing w:val="-41"/>
        </w:rPr>
        <w:t xml:space="preserve"> </w:t>
      </w:r>
      <w:r>
        <w:rPr>
          <w:rFonts w:ascii="SimHei" w:hAnsi="SimHei" w:eastAsia="SimHei" w:cs="SimHei"/>
          <w:sz w:val="22"/>
          <w:szCs w:val="22"/>
          <w:b/>
          <w:bCs/>
          <w:spacing w:val="2"/>
        </w:rPr>
        <w:t>92|数据安全与治理</w:t>
      </w:r>
    </w:p>
    <w:p>
      <w:pPr>
        <w:spacing w:line="287" w:lineRule="auto"/>
        <w:rPr>
          <w:rFonts w:ascii="Arial"/>
          <w:sz w:val="21"/>
        </w:rPr>
      </w:pPr>
      <w:r/>
    </w:p>
    <w:p>
      <w:pPr>
        <w:pStyle w:val="BodyText"/>
        <w:spacing w:before="72" w:line="219" w:lineRule="auto"/>
        <w:rPr>
          <w:sz w:val="22"/>
          <w:szCs w:val="22"/>
        </w:rPr>
      </w:pPr>
      <w:r>
        <w:rPr>
          <w:sz w:val="22"/>
          <w:szCs w:val="22"/>
          <w:spacing w:val="-10"/>
        </w:rPr>
        <w:t>由美国国家标准与技术研究院公布。它属于</w:t>
      </w:r>
      <w:r>
        <w:rPr>
          <w:sz w:val="22"/>
          <w:szCs w:val="22"/>
          <w:spacing w:val="-52"/>
        </w:rPr>
        <w:t xml:space="preserve"> </w:t>
      </w:r>
      <w:r>
        <w:rPr>
          <w:sz w:val="22"/>
          <w:szCs w:val="22"/>
          <w:spacing w:val="-10"/>
        </w:rPr>
        <w:t>SHA</w:t>
      </w:r>
      <w:r>
        <w:rPr>
          <w:sz w:val="22"/>
          <w:szCs w:val="22"/>
          <w:spacing w:val="39"/>
        </w:rPr>
        <w:t xml:space="preserve"> </w:t>
      </w:r>
      <w:r>
        <w:rPr>
          <w:sz w:val="22"/>
          <w:szCs w:val="22"/>
          <w:spacing w:val="-10"/>
        </w:rPr>
        <w:t>算系列法之一，是</w:t>
      </w:r>
      <w:r>
        <w:rPr>
          <w:sz w:val="22"/>
          <w:szCs w:val="22"/>
          <w:spacing w:val="-50"/>
        </w:rPr>
        <w:t xml:space="preserve"> </w:t>
      </w:r>
      <w:r>
        <w:rPr>
          <w:sz w:val="22"/>
          <w:szCs w:val="22"/>
          <w:spacing w:val="-10"/>
        </w:rPr>
        <w:t>SHA1</w:t>
      </w:r>
      <w:r>
        <w:rPr>
          <w:sz w:val="22"/>
          <w:szCs w:val="22"/>
          <w:spacing w:val="39"/>
        </w:rPr>
        <w:t xml:space="preserve"> </w:t>
      </w:r>
      <w:r>
        <w:rPr>
          <w:sz w:val="22"/>
          <w:szCs w:val="22"/>
          <w:spacing w:val="-10"/>
        </w:rPr>
        <w:t>的后继</w:t>
      </w:r>
      <w:r>
        <w:rPr>
          <w:sz w:val="22"/>
          <w:szCs w:val="22"/>
          <w:spacing w:val="-11"/>
        </w:rPr>
        <w:t>者。</w:t>
      </w:r>
    </w:p>
    <w:p>
      <w:pPr>
        <w:pStyle w:val="BodyText"/>
        <w:ind w:left="419"/>
        <w:spacing w:before="67" w:line="216" w:lineRule="auto"/>
        <w:rPr>
          <w:sz w:val="22"/>
          <w:szCs w:val="22"/>
        </w:rPr>
      </w:pPr>
      <w:r>
        <w:rPr>
          <w:sz w:val="22"/>
          <w:szCs w:val="22"/>
        </w:rPr>
        <w:t>SHA</w:t>
      </w:r>
      <w:r>
        <w:rPr>
          <w:sz w:val="22"/>
          <w:szCs w:val="22"/>
          <w:spacing w:val="1"/>
        </w:rPr>
        <w:t>2 包含6个算法标准，即：</w:t>
      </w:r>
      <w:r>
        <w:rPr>
          <w:sz w:val="22"/>
          <w:szCs w:val="22"/>
        </w:rPr>
        <w:t>SHA</w:t>
      </w:r>
      <w:r>
        <w:rPr>
          <w:sz w:val="22"/>
          <w:szCs w:val="22"/>
          <w:spacing w:val="1"/>
        </w:rPr>
        <w:t>224,</w:t>
      </w:r>
      <w:r>
        <w:rPr>
          <w:sz w:val="22"/>
          <w:szCs w:val="22"/>
        </w:rPr>
        <w:t>SHA</w:t>
      </w:r>
      <w:r>
        <w:rPr>
          <w:sz w:val="22"/>
          <w:szCs w:val="22"/>
          <w:spacing w:val="1"/>
        </w:rPr>
        <w:t>256,</w:t>
      </w:r>
      <w:r>
        <w:rPr>
          <w:sz w:val="22"/>
          <w:szCs w:val="22"/>
        </w:rPr>
        <w:t>SHA</w:t>
      </w:r>
      <w:r>
        <w:rPr>
          <w:sz w:val="22"/>
          <w:szCs w:val="22"/>
          <w:spacing w:val="1"/>
        </w:rPr>
        <w:t>384,</w:t>
      </w:r>
      <w:r>
        <w:rPr>
          <w:sz w:val="22"/>
          <w:szCs w:val="22"/>
        </w:rPr>
        <w:t>SHA</w:t>
      </w:r>
      <w:r>
        <w:rPr>
          <w:sz w:val="22"/>
          <w:szCs w:val="22"/>
          <w:spacing w:val="1"/>
        </w:rPr>
        <w:t>512,</w:t>
      </w:r>
      <w:r>
        <w:rPr>
          <w:sz w:val="22"/>
          <w:szCs w:val="22"/>
        </w:rPr>
        <w:t>SHA512/224,</w:t>
      </w:r>
    </w:p>
    <w:p>
      <w:pPr>
        <w:pStyle w:val="BodyText"/>
        <w:ind w:right="100"/>
        <w:spacing w:before="66" w:line="243" w:lineRule="auto"/>
        <w:rPr>
          <w:sz w:val="22"/>
          <w:szCs w:val="22"/>
        </w:rPr>
      </w:pPr>
      <w:r>
        <w:rPr>
          <w:sz w:val="22"/>
          <w:szCs w:val="22"/>
          <w:spacing w:val="-8"/>
        </w:rPr>
        <w:t>SHA512/256。</w:t>
      </w:r>
      <w:r>
        <w:rPr>
          <w:sz w:val="22"/>
          <w:szCs w:val="22"/>
          <w:spacing w:val="32"/>
        </w:rPr>
        <w:t xml:space="preserve"> </w:t>
      </w:r>
      <w:r>
        <w:rPr>
          <w:sz w:val="22"/>
          <w:szCs w:val="22"/>
          <w:spacing w:val="-8"/>
        </w:rPr>
        <w:t>这些算法标准除了生成摘要的长度、循环运行的次</w:t>
      </w:r>
      <w:r>
        <w:rPr>
          <w:sz w:val="22"/>
          <w:szCs w:val="22"/>
          <w:spacing w:val="-9"/>
        </w:rPr>
        <w:t>数等一些细微差异，基</w:t>
      </w:r>
      <w:r>
        <w:rPr>
          <w:sz w:val="22"/>
          <w:szCs w:val="22"/>
        </w:rPr>
        <w:t xml:space="preserve"> </w:t>
      </w:r>
      <w:r>
        <w:rPr>
          <w:sz w:val="22"/>
          <w:szCs w:val="22"/>
          <w:spacing w:val="-11"/>
        </w:rPr>
        <w:t>本结构是一致的。本节仅介绍</w:t>
      </w:r>
      <w:r>
        <w:rPr>
          <w:sz w:val="22"/>
          <w:szCs w:val="22"/>
          <w:spacing w:val="-46"/>
        </w:rPr>
        <w:t xml:space="preserve"> </w:t>
      </w:r>
      <w:r>
        <w:rPr>
          <w:rFonts w:ascii="Times New Roman" w:hAnsi="Times New Roman" w:eastAsia="Times New Roman" w:cs="Times New Roman"/>
          <w:sz w:val="22"/>
          <w:szCs w:val="22"/>
          <w:spacing w:val="-11"/>
        </w:rPr>
        <w:t>SHA256</w:t>
      </w:r>
      <w:r>
        <w:rPr>
          <w:sz w:val="22"/>
          <w:szCs w:val="22"/>
          <w:spacing w:val="-11"/>
        </w:rPr>
        <w:t>。</w:t>
      </w:r>
    </w:p>
    <w:p>
      <w:pPr>
        <w:ind w:left="423"/>
        <w:spacing w:before="85" w:line="221" w:lineRule="auto"/>
        <w:outlineLvl w:val="6"/>
        <w:rPr>
          <w:rFonts w:ascii="SimHei" w:hAnsi="SimHei" w:eastAsia="SimHei" w:cs="SimHei"/>
          <w:sz w:val="22"/>
          <w:szCs w:val="22"/>
        </w:rPr>
      </w:pPr>
      <w:r>
        <w:rPr>
          <w:rFonts w:ascii="SimHei" w:hAnsi="SimHei" w:eastAsia="SimHei" w:cs="SimHei"/>
          <w:sz w:val="22"/>
          <w:szCs w:val="22"/>
          <w:b/>
          <w:bCs/>
          <w:spacing w:val="-9"/>
        </w:rPr>
        <w:t>2.SHA256</w:t>
      </w:r>
      <w:r>
        <w:rPr>
          <w:rFonts w:ascii="SimHei" w:hAnsi="SimHei" w:eastAsia="SimHei" w:cs="SimHei"/>
          <w:sz w:val="22"/>
          <w:szCs w:val="22"/>
          <w:spacing w:val="99"/>
        </w:rPr>
        <w:t xml:space="preserve"> </w:t>
      </w:r>
      <w:r>
        <w:rPr>
          <w:rFonts w:ascii="SimHei" w:hAnsi="SimHei" w:eastAsia="SimHei" w:cs="SimHei"/>
          <w:sz w:val="22"/>
          <w:szCs w:val="22"/>
          <w:b/>
          <w:bCs/>
          <w:spacing w:val="-9"/>
        </w:rPr>
        <w:t>加密流程分析</w:t>
      </w:r>
    </w:p>
    <w:p>
      <w:pPr>
        <w:pStyle w:val="BodyText"/>
        <w:ind w:firstLine="419"/>
        <w:spacing w:before="70" w:line="258" w:lineRule="auto"/>
        <w:rPr>
          <w:sz w:val="22"/>
          <w:szCs w:val="22"/>
        </w:rPr>
      </w:pPr>
      <w:r>
        <w:rPr>
          <w:sz w:val="22"/>
          <w:szCs w:val="22"/>
          <w:spacing w:val="-3"/>
        </w:rPr>
        <w:t>SHA256 算法的加密流程与SHA1</w:t>
      </w:r>
      <w:r>
        <w:rPr>
          <w:sz w:val="22"/>
          <w:szCs w:val="22"/>
          <w:spacing w:val="40"/>
        </w:rPr>
        <w:t xml:space="preserve"> </w:t>
      </w:r>
      <w:r>
        <w:rPr>
          <w:sz w:val="22"/>
          <w:szCs w:val="22"/>
          <w:spacing w:val="-3"/>
        </w:rPr>
        <w:t>类似，也包括信息填充、结构初</w:t>
      </w:r>
      <w:r>
        <w:rPr>
          <w:sz w:val="22"/>
          <w:szCs w:val="22"/>
          <w:spacing w:val="-4"/>
        </w:rPr>
        <w:t>始化、文件分组、</w:t>
      </w:r>
      <w:r>
        <w:rPr>
          <w:sz w:val="22"/>
          <w:szCs w:val="22"/>
        </w:rPr>
        <w:t xml:space="preserve"> </w:t>
      </w:r>
      <w:r>
        <w:rPr>
          <w:sz w:val="22"/>
          <w:szCs w:val="22"/>
          <w:spacing w:val="-2"/>
        </w:rPr>
        <w:t>分组处理、输出结果等5个子过程，只是部分子过程(如结构初始</w:t>
      </w:r>
      <w:r>
        <w:rPr>
          <w:sz w:val="22"/>
          <w:szCs w:val="22"/>
          <w:spacing w:val="-3"/>
        </w:rPr>
        <w:t>化、分组处理等)的处 </w:t>
      </w:r>
      <w:r>
        <w:rPr>
          <w:sz w:val="22"/>
          <w:szCs w:val="22"/>
          <w:spacing w:val="-15"/>
        </w:rPr>
        <w:t>理内容不同而已。</w:t>
      </w:r>
    </w:p>
    <w:p>
      <w:pPr>
        <w:pStyle w:val="BodyText"/>
        <w:ind w:left="419"/>
        <w:spacing w:before="89" w:line="219" w:lineRule="auto"/>
        <w:rPr>
          <w:sz w:val="22"/>
          <w:szCs w:val="22"/>
        </w:rPr>
      </w:pPr>
      <w:r>
        <w:rPr>
          <w:sz w:val="22"/>
          <w:szCs w:val="22"/>
          <w:spacing w:val="-12"/>
        </w:rPr>
        <w:t>(1)信息填充</w:t>
      </w:r>
    </w:p>
    <w:p>
      <w:pPr>
        <w:pStyle w:val="BodyText"/>
        <w:ind w:right="96" w:firstLine="419"/>
        <w:spacing w:before="53" w:line="259" w:lineRule="auto"/>
        <w:rPr>
          <w:sz w:val="22"/>
          <w:szCs w:val="22"/>
        </w:rPr>
      </w:pPr>
      <w:r>
        <w:rPr>
          <w:sz w:val="22"/>
          <w:szCs w:val="22"/>
          <w:spacing w:val="-2"/>
        </w:rPr>
        <w:t>对明文数据经填充一个“1”和若干个“0”,使其长度模512与448同余。然后，在</w:t>
      </w:r>
      <w:r>
        <w:rPr>
          <w:sz w:val="22"/>
          <w:szCs w:val="22"/>
        </w:rPr>
        <w:t xml:space="preserve"> </w:t>
      </w:r>
      <w:r>
        <w:rPr>
          <w:sz w:val="22"/>
          <w:szCs w:val="22"/>
        </w:rPr>
        <w:t>明文信息后附加64比特的长度块(其值为填充前明文信息的长度),进而形成长度是512</w:t>
      </w:r>
      <w:r>
        <w:rPr>
          <w:sz w:val="22"/>
          <w:szCs w:val="22"/>
          <w:spacing w:val="12"/>
        </w:rPr>
        <w:t xml:space="preserve"> </w:t>
      </w:r>
      <w:r>
        <w:rPr>
          <w:sz w:val="22"/>
          <w:szCs w:val="22"/>
          <w:spacing w:val="-14"/>
        </w:rPr>
        <w:t>比特的整数倍的规范化新明文信息。</w:t>
      </w:r>
    </w:p>
    <w:p>
      <w:pPr>
        <w:pStyle w:val="BodyText"/>
        <w:ind w:left="419"/>
        <w:spacing w:before="80" w:line="220" w:lineRule="auto"/>
        <w:rPr>
          <w:sz w:val="22"/>
          <w:szCs w:val="22"/>
        </w:rPr>
      </w:pPr>
      <w:r>
        <w:rPr>
          <w:sz w:val="22"/>
          <w:szCs w:val="22"/>
          <w:spacing w:val="-12"/>
        </w:rPr>
        <w:t>(2)结构初始化</w:t>
      </w:r>
    </w:p>
    <w:p>
      <w:pPr>
        <w:pStyle w:val="BodyText"/>
        <w:ind w:right="321" w:firstLine="419"/>
        <w:spacing w:before="42" w:line="249" w:lineRule="auto"/>
        <w:rPr>
          <w:sz w:val="22"/>
          <w:szCs w:val="22"/>
        </w:rPr>
      </w:pPr>
      <w:r>
        <w:rPr>
          <w:sz w:val="22"/>
          <w:szCs w:val="22"/>
          <w:spacing w:val="-1"/>
        </w:rPr>
        <w:t>初始化8个寄存器</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32"/>
        </w:rPr>
        <w:t xml:space="preserve"> </w:t>
      </w:r>
      <w:r>
        <w:rPr>
          <w:sz w:val="22"/>
          <w:szCs w:val="22"/>
          <w:spacing w:val="-1"/>
        </w:rPr>
        <w:t>、</w:t>
      </w: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32"/>
        </w:rPr>
        <w:t xml:space="preserve"> </w:t>
      </w:r>
      <w:r>
        <w:rPr>
          <w:sz w:val="22"/>
          <w:szCs w:val="22"/>
          <w:spacing w:val="-1"/>
        </w:rPr>
        <w:t>、</w:t>
      </w: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31"/>
        </w:rPr>
        <w:t xml:space="preserve"> </w:t>
      </w:r>
      <w:r>
        <w:rPr>
          <w:sz w:val="22"/>
          <w:szCs w:val="22"/>
          <w:spacing w:val="-1"/>
        </w:rPr>
        <w:t>、</w:t>
      </w: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32"/>
        </w:rPr>
        <w:t xml:space="preserve"> </w:t>
      </w:r>
      <w:r>
        <w:rPr>
          <w:sz w:val="22"/>
          <w:szCs w:val="22"/>
          <w:spacing w:val="-1"/>
        </w:rPr>
        <w:t>、</w:t>
      </w:r>
      <w:r>
        <w:rPr>
          <w:rFonts w:ascii="Times New Roman" w:hAnsi="Times New Roman" w:eastAsia="Times New Roman" w:cs="Times New Roman"/>
          <w:sz w:val="22"/>
          <w:szCs w:val="22"/>
          <w:spacing w:val="-1"/>
        </w:rPr>
        <w:t>E</w:t>
      </w:r>
      <w:r>
        <w:rPr>
          <w:rFonts w:ascii="Times New Roman" w:hAnsi="Times New Roman" w:eastAsia="Times New Roman" w:cs="Times New Roman"/>
          <w:sz w:val="22"/>
          <w:szCs w:val="22"/>
          <w:spacing w:val="-32"/>
        </w:rPr>
        <w:t xml:space="preserve"> </w:t>
      </w:r>
      <w:r>
        <w:rPr>
          <w:sz w:val="22"/>
          <w:szCs w:val="22"/>
          <w:spacing w:val="-1"/>
        </w:rPr>
        <w:t>、</w:t>
      </w:r>
      <w:r>
        <w:rPr>
          <w:rFonts w:ascii="Times New Roman" w:hAnsi="Times New Roman" w:eastAsia="Times New Roman" w:cs="Times New Roman"/>
          <w:sz w:val="22"/>
          <w:szCs w:val="22"/>
          <w:spacing w:val="-1"/>
        </w:rPr>
        <w:t>F</w:t>
      </w:r>
      <w:r>
        <w:rPr>
          <w:rFonts w:ascii="Times New Roman" w:hAnsi="Times New Roman" w:eastAsia="Times New Roman" w:cs="Times New Roman"/>
          <w:sz w:val="22"/>
          <w:szCs w:val="22"/>
          <w:spacing w:val="-32"/>
        </w:rPr>
        <w:t xml:space="preserve"> </w:t>
      </w:r>
      <w:r>
        <w:rPr>
          <w:sz w:val="22"/>
          <w:szCs w:val="22"/>
          <w:spacing w:val="-1"/>
        </w:rPr>
        <w:t>、</w:t>
      </w:r>
      <w:r>
        <w:rPr>
          <w:rFonts w:ascii="Times New Roman" w:hAnsi="Times New Roman" w:eastAsia="Times New Roman" w:cs="Times New Roman"/>
          <w:sz w:val="22"/>
          <w:szCs w:val="22"/>
          <w:spacing w:val="-1"/>
        </w:rPr>
        <w:t>G</w:t>
      </w:r>
      <w:r>
        <w:rPr>
          <w:rFonts w:ascii="Times New Roman" w:hAnsi="Times New Roman" w:eastAsia="Times New Roman" w:cs="Times New Roman"/>
          <w:sz w:val="22"/>
          <w:szCs w:val="22"/>
          <w:spacing w:val="-32"/>
        </w:rPr>
        <w:t xml:space="preserve"> </w:t>
      </w:r>
      <w:r>
        <w:rPr>
          <w:sz w:val="22"/>
          <w:szCs w:val="22"/>
          <w:spacing w:val="-1"/>
        </w:rPr>
        <w:t>、</w:t>
      </w:r>
      <w:r>
        <w:rPr>
          <w:rFonts w:ascii="Times New Roman" w:hAnsi="Times New Roman" w:eastAsia="Times New Roman" w:cs="Times New Roman"/>
          <w:sz w:val="22"/>
          <w:szCs w:val="22"/>
          <w:spacing w:val="-2"/>
        </w:rPr>
        <w:t>H(SHA1</w:t>
      </w:r>
      <w:r>
        <w:rPr>
          <w:sz w:val="22"/>
          <w:szCs w:val="22"/>
          <w:spacing w:val="-2"/>
        </w:rPr>
        <w:t>为5个):A=0x6A09E667,B=</w:t>
      </w:r>
      <w:r>
        <w:rPr>
          <w:sz w:val="22"/>
          <w:szCs w:val="22"/>
        </w:rPr>
        <w:t xml:space="preserve"> </w:t>
      </w:r>
      <w:r>
        <w:rPr>
          <w:sz w:val="22"/>
          <w:szCs w:val="22"/>
        </w:rPr>
        <w:t>0xBB67AE85,C=0x3C6EF372,D=0xA54FF53A,E=0x510E527F,F</w:t>
      </w:r>
      <w:r>
        <w:rPr>
          <w:sz w:val="22"/>
          <w:szCs w:val="22"/>
          <w:spacing w:val="-1"/>
        </w:rPr>
        <w:t>=0x9B05688C,</w:t>
      </w:r>
    </w:p>
    <w:p>
      <w:pPr>
        <w:pStyle w:val="BodyText"/>
        <w:spacing w:before="95" w:line="180" w:lineRule="auto"/>
        <w:rPr>
          <w:sz w:val="22"/>
          <w:szCs w:val="22"/>
        </w:rPr>
      </w:pPr>
      <w:r>
        <w:rPr>
          <w:rFonts w:ascii="Times New Roman" w:hAnsi="Times New Roman" w:eastAsia="Times New Roman" w:cs="Times New Roman"/>
          <w:sz w:val="22"/>
          <w:szCs w:val="22"/>
          <w:spacing w:val="-3"/>
        </w:rPr>
        <w:t>G=0x1F83D9AB,H=0x5BEOCD</w:t>
      </w:r>
      <w:r>
        <w:rPr>
          <w:rFonts w:ascii="Times New Roman" w:hAnsi="Times New Roman" w:eastAsia="Times New Roman" w:cs="Times New Roman"/>
          <w:sz w:val="22"/>
          <w:szCs w:val="22"/>
          <w:spacing w:val="-4"/>
        </w:rPr>
        <w:t>19</w:t>
      </w:r>
      <w:r>
        <w:rPr>
          <w:sz w:val="22"/>
          <w:szCs w:val="22"/>
          <w:spacing w:val="-4"/>
        </w:rPr>
        <w:t>。</w:t>
      </w:r>
    </w:p>
    <w:p>
      <w:pPr>
        <w:pStyle w:val="BodyText"/>
        <w:ind w:left="419"/>
        <w:spacing w:before="102" w:line="219" w:lineRule="auto"/>
        <w:rPr>
          <w:sz w:val="22"/>
          <w:szCs w:val="22"/>
        </w:rPr>
      </w:pPr>
      <w:r>
        <w:rPr>
          <w:sz w:val="22"/>
          <w:szCs w:val="22"/>
          <w:spacing w:val="-12"/>
        </w:rPr>
        <w:t>(3)文件分组</w:t>
      </w:r>
    </w:p>
    <w:p>
      <w:pPr>
        <w:pStyle w:val="BodyText"/>
        <w:ind w:left="419" w:right="433"/>
        <w:spacing w:before="145" w:line="221" w:lineRule="auto"/>
        <w:rPr>
          <w:sz w:val="22"/>
          <w:szCs w:val="22"/>
        </w:rPr>
      </w:pPr>
      <w:r>
        <w:rPr>
          <w:sz w:val="22"/>
          <w:szCs w:val="22"/>
          <w:spacing w:val="-6"/>
        </w:rPr>
        <w:t>将填充好的文件(明文数据)进行分组，每组512比特，共有</w:t>
      </w:r>
      <w:r>
        <w:rPr>
          <w:rFonts w:ascii="Times New Roman" w:hAnsi="Times New Roman" w:eastAsia="Times New Roman" w:cs="Times New Roman"/>
          <w:sz w:val="22"/>
          <w:szCs w:val="22"/>
          <w:spacing w:val="-6"/>
        </w:rPr>
        <w:t>n </w:t>
      </w:r>
      <w:r>
        <w:rPr>
          <w:sz w:val="22"/>
          <w:szCs w:val="22"/>
          <w:spacing w:val="-6"/>
        </w:rPr>
        <w:t>组 ：</w:t>
      </w:r>
      <w:r>
        <w:rPr>
          <w:rFonts w:ascii="Times New Roman" w:hAnsi="Times New Roman" w:eastAsia="Times New Roman" w:cs="Times New Roman"/>
          <w:sz w:val="22"/>
          <w:szCs w:val="22"/>
          <w:spacing w:val="-6"/>
        </w:rPr>
        <w:t>M,M₂,…,M,</w:t>
      </w:r>
      <w:r>
        <w:rPr>
          <w:sz w:val="22"/>
          <w:szCs w:val="22"/>
          <w:spacing w:val="-6"/>
        </w:rPr>
        <w:t>。</w:t>
      </w:r>
      <w:r>
        <w:rPr>
          <w:sz w:val="22"/>
          <w:szCs w:val="22"/>
          <w:spacing w:val="16"/>
        </w:rPr>
        <w:t xml:space="preserve"> </w:t>
      </w:r>
      <w:r>
        <w:rPr>
          <w:sz w:val="22"/>
          <w:szCs w:val="22"/>
          <w:spacing w:val="-12"/>
        </w:rPr>
        <w:t>(4)分组处理</w:t>
      </w:r>
    </w:p>
    <w:p>
      <w:pPr>
        <w:pStyle w:val="BodyText"/>
        <w:ind w:right="104" w:firstLine="419"/>
        <w:spacing w:before="112" w:line="234" w:lineRule="auto"/>
        <w:rPr>
          <w:sz w:val="22"/>
          <w:szCs w:val="22"/>
        </w:rPr>
      </w:pPr>
      <w:r>
        <w:rPr>
          <w:sz w:val="22"/>
          <w:szCs w:val="22"/>
          <w:spacing w:val="1"/>
        </w:rPr>
        <w:t>对每一组分组数据</w:t>
      </w:r>
      <w:r>
        <w:rPr>
          <w:rFonts w:ascii="Times New Roman" w:hAnsi="Times New Roman" w:eastAsia="Times New Roman" w:cs="Times New Roman"/>
          <w:sz w:val="22"/>
          <w:szCs w:val="22"/>
          <w:spacing w:val="1"/>
        </w:rPr>
        <w:t>M,M₂,…,M,   </w:t>
      </w:r>
      <w:r>
        <w:rPr>
          <w:sz w:val="22"/>
          <w:szCs w:val="22"/>
          <w:spacing w:val="1"/>
        </w:rPr>
        <w:t>进行分组处</w:t>
      </w:r>
      <w:r>
        <w:rPr>
          <w:sz w:val="22"/>
          <w:szCs w:val="22"/>
        </w:rPr>
        <w:t>理，共处理</w:t>
      </w:r>
      <w:r>
        <w:rPr>
          <w:rFonts w:ascii="Times New Roman" w:hAnsi="Times New Roman" w:eastAsia="Times New Roman" w:cs="Times New Roman"/>
          <w:sz w:val="22"/>
          <w:szCs w:val="22"/>
        </w:rPr>
        <w:t>n </w:t>
      </w:r>
      <w:r>
        <w:rPr>
          <w:sz w:val="22"/>
          <w:szCs w:val="22"/>
        </w:rPr>
        <w:t>次。以下介绍第</w:t>
      </w:r>
      <w:r>
        <w:rPr>
          <w:rFonts w:ascii="Times New Roman" w:hAnsi="Times New Roman" w:eastAsia="Times New Roman" w:cs="Times New Roman"/>
          <w:sz w:val="22"/>
          <w:szCs w:val="22"/>
        </w:rPr>
        <w:t>i </w:t>
      </w:r>
      <w:r>
        <w:rPr>
          <w:sz w:val="22"/>
          <w:szCs w:val="22"/>
        </w:rPr>
        <w:t>次处理 </w:t>
      </w:r>
      <w:r>
        <w:rPr>
          <w:sz w:val="22"/>
          <w:szCs w:val="22"/>
          <w:spacing w:val="-10"/>
        </w:rPr>
        <w:t>过程。</w:t>
      </w:r>
    </w:p>
    <w:p>
      <w:pPr>
        <w:pStyle w:val="BodyText"/>
        <w:ind w:right="96" w:firstLine="419"/>
        <w:spacing w:before="114" w:line="242" w:lineRule="auto"/>
        <w:rPr>
          <w:sz w:val="22"/>
          <w:szCs w:val="22"/>
        </w:rPr>
      </w:pPr>
      <w:r>
        <w:rPr>
          <w:sz w:val="22"/>
          <w:szCs w:val="22"/>
          <w:spacing w:val="-2"/>
        </w:rPr>
        <w:t>将512比特的分组信息</w:t>
      </w:r>
      <w:r>
        <w:rPr>
          <w:rFonts w:ascii="Times New Roman" w:hAnsi="Times New Roman" w:eastAsia="Times New Roman" w:cs="Times New Roman"/>
          <w:sz w:val="22"/>
          <w:szCs w:val="22"/>
          <w:spacing w:val="-2"/>
        </w:rPr>
        <w:t>M,    </w:t>
      </w:r>
      <w:r>
        <w:rPr>
          <w:sz w:val="22"/>
          <w:szCs w:val="22"/>
          <w:spacing w:val="-2"/>
        </w:rPr>
        <w:t>同上轮</w:t>
      </w:r>
      <w:r>
        <w:rPr>
          <w:rFonts w:ascii="Times New Roman" w:hAnsi="Times New Roman" w:eastAsia="Times New Roman" w:cs="Times New Roman"/>
          <w:sz w:val="22"/>
          <w:szCs w:val="22"/>
          <w:spacing w:val="-2"/>
        </w:rPr>
        <w:t>(i-1) </w:t>
      </w:r>
      <w:r>
        <w:rPr>
          <w:sz w:val="22"/>
          <w:szCs w:val="22"/>
          <w:spacing w:val="-2"/>
        </w:rPr>
        <w:t>的寄存器A、B</w:t>
      </w:r>
      <w:r>
        <w:rPr>
          <w:sz w:val="22"/>
          <w:szCs w:val="22"/>
          <w:spacing w:val="-29"/>
        </w:rPr>
        <w:t xml:space="preserve"> </w:t>
      </w:r>
      <w:r>
        <w:rPr>
          <w:sz w:val="22"/>
          <w:szCs w:val="22"/>
          <w:spacing w:val="-2"/>
        </w:rPr>
        <w:t>、</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32"/>
        </w:rPr>
        <w:t xml:space="preserve"> </w:t>
      </w:r>
      <w:r>
        <w:rPr>
          <w:sz w:val="22"/>
          <w:szCs w:val="22"/>
          <w:spacing w:val="-2"/>
        </w:rPr>
        <w:t>、</w:t>
      </w:r>
      <w:r>
        <w:rPr>
          <w:rFonts w:ascii="Times New Roman" w:hAnsi="Times New Roman" w:eastAsia="Times New Roman" w:cs="Times New Roman"/>
          <w:sz w:val="22"/>
          <w:szCs w:val="22"/>
          <w:spacing w:val="-2"/>
        </w:rPr>
        <w:t>E</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F</w:t>
      </w:r>
      <w:r>
        <w:rPr>
          <w:rFonts w:ascii="Times New Roman" w:hAnsi="Times New Roman" w:eastAsia="Times New Roman" w:cs="Times New Roman"/>
          <w:sz w:val="22"/>
          <w:szCs w:val="22"/>
          <w:spacing w:val="-32"/>
        </w:rPr>
        <w:t xml:space="preserve"> </w:t>
      </w:r>
      <w:r>
        <w:rPr>
          <w:sz w:val="22"/>
          <w:szCs w:val="22"/>
          <w:spacing w:val="-2"/>
        </w:rPr>
        <w:t>、</w:t>
      </w:r>
      <w:r>
        <w:rPr>
          <w:rFonts w:ascii="Times New Roman" w:hAnsi="Times New Roman" w:eastAsia="Times New Roman" w:cs="Times New Roman"/>
          <w:sz w:val="22"/>
          <w:szCs w:val="22"/>
          <w:spacing w:val="-2"/>
        </w:rPr>
        <w:t>G</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H</w:t>
      </w:r>
      <w:r>
        <w:rPr>
          <w:sz w:val="22"/>
          <w:szCs w:val="22"/>
          <w:spacing w:val="-2"/>
        </w:rPr>
        <w:t>进行</w:t>
      </w:r>
      <w:r>
        <w:rPr>
          <w:sz w:val="22"/>
          <w:szCs w:val="22"/>
        </w:rPr>
        <w:t xml:space="preserve"> </w:t>
      </w:r>
      <w:r>
        <w:rPr>
          <w:sz w:val="22"/>
          <w:szCs w:val="22"/>
        </w:rPr>
        <w:t>相关非线性运算(含64步的循环处理、其他处理等),得到第i次分组处理的寄存器变量</w:t>
      </w:r>
      <w:r>
        <w:rPr>
          <w:sz w:val="22"/>
          <w:szCs w:val="22"/>
          <w:spacing w:val="7"/>
        </w:rPr>
        <w:t xml:space="preserve"> </w:t>
      </w:r>
      <w:r>
        <w:rPr>
          <w:sz w:val="22"/>
          <w:szCs w:val="22"/>
          <w:spacing w:val="-20"/>
        </w:rPr>
        <w:t>值</w:t>
      </w:r>
      <w:r>
        <w:rPr>
          <w:sz w:val="22"/>
          <w:szCs w:val="22"/>
          <w:spacing w:val="-39"/>
        </w:rPr>
        <w:t xml:space="preserve"> </w:t>
      </w:r>
      <w:r>
        <w:rPr>
          <w:rFonts w:ascii="Times New Roman" w:hAnsi="Times New Roman" w:eastAsia="Times New Roman" w:cs="Times New Roman"/>
          <w:sz w:val="22"/>
          <w:szCs w:val="22"/>
          <w:spacing w:val="-20"/>
        </w:rPr>
        <w:t>A</w:t>
      </w:r>
      <w:r>
        <w:rPr>
          <w:rFonts w:ascii="Times New Roman" w:hAnsi="Times New Roman" w:eastAsia="Times New Roman" w:cs="Times New Roman"/>
          <w:sz w:val="22"/>
          <w:szCs w:val="22"/>
          <w:spacing w:val="-32"/>
        </w:rPr>
        <w:t xml:space="preserve"> </w:t>
      </w:r>
      <w:r>
        <w:rPr>
          <w:sz w:val="22"/>
          <w:szCs w:val="22"/>
          <w:spacing w:val="-20"/>
        </w:rPr>
        <w:t>、</w:t>
      </w:r>
      <w:r>
        <w:rPr>
          <w:rFonts w:ascii="Times New Roman" w:hAnsi="Times New Roman" w:eastAsia="Times New Roman" w:cs="Times New Roman"/>
          <w:sz w:val="22"/>
          <w:szCs w:val="22"/>
          <w:spacing w:val="-20"/>
        </w:rPr>
        <w:t>B</w:t>
      </w:r>
      <w:r>
        <w:rPr>
          <w:rFonts w:ascii="Times New Roman" w:hAnsi="Times New Roman" w:eastAsia="Times New Roman" w:cs="Times New Roman"/>
          <w:sz w:val="22"/>
          <w:szCs w:val="22"/>
          <w:spacing w:val="-33"/>
        </w:rPr>
        <w:t xml:space="preserve"> </w:t>
      </w:r>
      <w:r>
        <w:rPr>
          <w:sz w:val="22"/>
          <w:szCs w:val="22"/>
          <w:spacing w:val="-20"/>
        </w:rPr>
        <w:t>、</w:t>
      </w:r>
      <w:r>
        <w:rPr>
          <w:rFonts w:ascii="Times New Roman" w:hAnsi="Times New Roman" w:eastAsia="Times New Roman" w:cs="Times New Roman"/>
          <w:sz w:val="22"/>
          <w:szCs w:val="22"/>
          <w:spacing w:val="-20"/>
        </w:rPr>
        <w:t>C</w:t>
      </w:r>
      <w:r>
        <w:rPr>
          <w:rFonts w:ascii="Times New Roman" w:hAnsi="Times New Roman" w:eastAsia="Times New Roman" w:cs="Times New Roman"/>
          <w:sz w:val="22"/>
          <w:szCs w:val="22"/>
          <w:spacing w:val="-32"/>
        </w:rPr>
        <w:t xml:space="preserve"> </w:t>
      </w:r>
      <w:r>
        <w:rPr>
          <w:sz w:val="22"/>
          <w:szCs w:val="22"/>
          <w:spacing w:val="-20"/>
        </w:rPr>
        <w:t>、</w:t>
      </w:r>
      <w:r>
        <w:rPr>
          <w:rFonts w:ascii="Times New Roman" w:hAnsi="Times New Roman" w:eastAsia="Times New Roman" w:cs="Times New Roman"/>
          <w:sz w:val="22"/>
          <w:szCs w:val="22"/>
          <w:spacing w:val="-20"/>
        </w:rPr>
        <w:t>D</w:t>
      </w:r>
      <w:r>
        <w:rPr>
          <w:rFonts w:ascii="Times New Roman" w:hAnsi="Times New Roman" w:eastAsia="Times New Roman" w:cs="Times New Roman"/>
          <w:sz w:val="22"/>
          <w:szCs w:val="22"/>
          <w:spacing w:val="-33"/>
        </w:rPr>
        <w:t xml:space="preserve"> </w:t>
      </w:r>
      <w:r>
        <w:rPr>
          <w:sz w:val="22"/>
          <w:szCs w:val="22"/>
          <w:spacing w:val="-20"/>
        </w:rPr>
        <w:t>、</w:t>
      </w:r>
      <w:r>
        <w:rPr>
          <w:rFonts w:ascii="Times New Roman" w:hAnsi="Times New Roman" w:eastAsia="Times New Roman" w:cs="Times New Roman"/>
          <w:sz w:val="22"/>
          <w:szCs w:val="22"/>
          <w:spacing w:val="-20"/>
        </w:rPr>
        <w:t>E</w:t>
      </w:r>
      <w:r>
        <w:rPr>
          <w:rFonts w:ascii="Times New Roman" w:hAnsi="Times New Roman" w:eastAsia="Times New Roman" w:cs="Times New Roman"/>
          <w:sz w:val="22"/>
          <w:szCs w:val="22"/>
          <w:spacing w:val="-32"/>
        </w:rPr>
        <w:t xml:space="preserve"> </w:t>
      </w:r>
      <w:r>
        <w:rPr>
          <w:sz w:val="22"/>
          <w:szCs w:val="22"/>
          <w:spacing w:val="-20"/>
        </w:rPr>
        <w:t>、</w:t>
      </w:r>
      <w:r>
        <w:rPr>
          <w:rFonts w:ascii="Times New Roman" w:hAnsi="Times New Roman" w:eastAsia="Times New Roman" w:cs="Times New Roman"/>
          <w:sz w:val="22"/>
          <w:szCs w:val="22"/>
          <w:spacing w:val="-20"/>
        </w:rPr>
        <w:t>F</w:t>
      </w:r>
      <w:r>
        <w:rPr>
          <w:rFonts w:ascii="Times New Roman" w:hAnsi="Times New Roman" w:eastAsia="Times New Roman" w:cs="Times New Roman"/>
          <w:sz w:val="22"/>
          <w:szCs w:val="22"/>
          <w:spacing w:val="-32"/>
        </w:rPr>
        <w:t xml:space="preserve"> </w:t>
      </w:r>
      <w:r>
        <w:rPr>
          <w:sz w:val="22"/>
          <w:szCs w:val="22"/>
          <w:spacing w:val="-20"/>
        </w:rPr>
        <w:t>、</w:t>
      </w:r>
      <w:r>
        <w:rPr>
          <w:rFonts w:ascii="Times New Roman" w:hAnsi="Times New Roman" w:eastAsia="Times New Roman" w:cs="Times New Roman"/>
          <w:sz w:val="22"/>
          <w:szCs w:val="22"/>
          <w:spacing w:val="-20"/>
        </w:rPr>
        <w:t>G</w:t>
      </w:r>
      <w:r>
        <w:rPr>
          <w:rFonts w:ascii="Times New Roman" w:hAnsi="Times New Roman" w:eastAsia="Times New Roman" w:cs="Times New Roman"/>
          <w:sz w:val="22"/>
          <w:szCs w:val="22"/>
          <w:spacing w:val="-33"/>
        </w:rPr>
        <w:t xml:space="preserve"> </w:t>
      </w:r>
      <w:r>
        <w:rPr>
          <w:sz w:val="22"/>
          <w:szCs w:val="22"/>
          <w:spacing w:val="-20"/>
        </w:rPr>
        <w:t>、</w:t>
      </w:r>
      <w:r>
        <w:rPr>
          <w:rFonts w:ascii="Times New Roman" w:hAnsi="Times New Roman" w:eastAsia="Times New Roman" w:cs="Times New Roman"/>
          <w:sz w:val="22"/>
          <w:szCs w:val="22"/>
          <w:spacing w:val="-20"/>
        </w:rPr>
        <w:t>H</w:t>
      </w:r>
      <w:r>
        <w:rPr>
          <w:sz w:val="22"/>
          <w:szCs w:val="22"/>
          <w:spacing w:val="-20"/>
        </w:rPr>
        <w:t>。</w:t>
      </w:r>
    </w:p>
    <w:p>
      <w:pPr>
        <w:pStyle w:val="BodyText"/>
        <w:ind w:left="419"/>
        <w:spacing w:before="79" w:line="219" w:lineRule="auto"/>
        <w:rPr>
          <w:sz w:val="22"/>
          <w:szCs w:val="22"/>
        </w:rPr>
      </w:pPr>
      <w:r>
        <w:rPr>
          <w:sz w:val="22"/>
          <w:szCs w:val="22"/>
          <w:spacing w:val="-12"/>
        </w:rPr>
        <w:t>(5)输出结果</w:t>
      </w:r>
    </w:p>
    <w:p>
      <w:pPr>
        <w:pStyle w:val="BodyText"/>
        <w:ind w:right="102" w:firstLine="419"/>
        <w:spacing w:before="57" w:line="258" w:lineRule="auto"/>
        <w:rPr>
          <w:sz w:val="22"/>
          <w:szCs w:val="22"/>
        </w:rPr>
      </w:pPr>
      <w:r>
        <w:rPr>
          <w:sz w:val="22"/>
          <w:szCs w:val="22"/>
          <w:spacing w:val="-8"/>
        </w:rPr>
        <w:t>当全部分组数据处理完后，将最后输出的寄存器值A、B、C、</w:t>
      </w:r>
      <w:r>
        <w:rPr>
          <w:sz w:val="22"/>
          <w:szCs w:val="22"/>
          <w:spacing w:val="99"/>
        </w:rPr>
        <w:t xml:space="preserve"> </w:t>
      </w:r>
      <w:r>
        <w:rPr>
          <w:rFonts w:ascii="Times New Roman" w:hAnsi="Times New Roman" w:eastAsia="Times New Roman" w:cs="Times New Roman"/>
          <w:sz w:val="22"/>
          <w:szCs w:val="22"/>
          <w:spacing w:val="-8"/>
        </w:rPr>
        <w:t>D</w:t>
      </w:r>
      <w:r>
        <w:rPr>
          <w:rFonts w:ascii="Times New Roman" w:hAnsi="Times New Roman" w:eastAsia="Times New Roman" w:cs="Times New Roman"/>
          <w:sz w:val="22"/>
          <w:szCs w:val="22"/>
          <w:spacing w:val="-31"/>
        </w:rPr>
        <w:t xml:space="preserve"> </w:t>
      </w:r>
      <w:r>
        <w:rPr>
          <w:sz w:val="22"/>
          <w:szCs w:val="22"/>
          <w:spacing w:val="-8"/>
        </w:rPr>
        <w:t>、</w:t>
      </w:r>
      <w:r>
        <w:rPr>
          <w:rFonts w:ascii="Times New Roman" w:hAnsi="Times New Roman" w:eastAsia="Times New Roman" w:cs="Times New Roman"/>
          <w:sz w:val="22"/>
          <w:szCs w:val="22"/>
          <w:spacing w:val="-8"/>
        </w:rPr>
        <w:t>E</w:t>
      </w:r>
      <w:r>
        <w:rPr>
          <w:rFonts w:ascii="Times New Roman" w:hAnsi="Times New Roman" w:eastAsia="Times New Roman" w:cs="Times New Roman"/>
          <w:sz w:val="22"/>
          <w:szCs w:val="22"/>
          <w:spacing w:val="-31"/>
        </w:rPr>
        <w:t xml:space="preserve"> </w:t>
      </w:r>
      <w:r>
        <w:rPr>
          <w:sz w:val="22"/>
          <w:szCs w:val="22"/>
          <w:spacing w:val="-8"/>
        </w:rPr>
        <w:t>、</w:t>
      </w:r>
      <w:r>
        <w:rPr>
          <w:rFonts w:ascii="Times New Roman" w:hAnsi="Times New Roman" w:eastAsia="Times New Roman" w:cs="Times New Roman"/>
          <w:sz w:val="22"/>
          <w:szCs w:val="22"/>
          <w:spacing w:val="-8"/>
        </w:rPr>
        <w:t>F</w:t>
      </w:r>
      <w:r>
        <w:rPr>
          <w:rFonts w:ascii="Times New Roman" w:hAnsi="Times New Roman" w:eastAsia="Times New Roman" w:cs="Times New Roman"/>
          <w:sz w:val="22"/>
          <w:szCs w:val="22"/>
          <w:spacing w:val="-31"/>
        </w:rPr>
        <w:t xml:space="preserve"> </w:t>
      </w:r>
      <w:r>
        <w:rPr>
          <w:sz w:val="22"/>
          <w:szCs w:val="22"/>
          <w:spacing w:val="-8"/>
        </w:rPr>
        <w:t>、</w:t>
      </w:r>
      <w:r>
        <w:rPr>
          <w:rFonts w:ascii="Times New Roman" w:hAnsi="Times New Roman" w:eastAsia="Times New Roman" w:cs="Times New Roman"/>
          <w:sz w:val="22"/>
          <w:szCs w:val="22"/>
          <w:spacing w:val="-8"/>
        </w:rPr>
        <w:t>G</w:t>
      </w:r>
      <w:r>
        <w:rPr>
          <w:rFonts w:ascii="Times New Roman" w:hAnsi="Times New Roman" w:eastAsia="Times New Roman" w:cs="Times New Roman"/>
          <w:sz w:val="22"/>
          <w:szCs w:val="22"/>
          <w:spacing w:val="-31"/>
        </w:rPr>
        <w:t xml:space="preserve"> </w:t>
      </w:r>
      <w:r>
        <w:rPr>
          <w:sz w:val="22"/>
          <w:szCs w:val="22"/>
          <w:spacing w:val="-8"/>
        </w:rPr>
        <w:t>、</w:t>
      </w:r>
      <w:r>
        <w:rPr>
          <w:rFonts w:ascii="Times New Roman" w:hAnsi="Times New Roman" w:eastAsia="Times New Roman" w:cs="Times New Roman"/>
          <w:sz w:val="22"/>
          <w:szCs w:val="22"/>
          <w:spacing w:val="-8"/>
        </w:rPr>
        <w:t>H </w:t>
      </w:r>
      <w:r>
        <w:rPr>
          <w:sz w:val="22"/>
          <w:szCs w:val="22"/>
          <w:spacing w:val="-8"/>
        </w:rPr>
        <w:t>进</w:t>
      </w:r>
      <w:r>
        <w:rPr>
          <w:sz w:val="22"/>
          <w:szCs w:val="22"/>
        </w:rPr>
        <w:t xml:space="preserve"> </w:t>
      </w:r>
      <w:r>
        <w:rPr>
          <w:sz w:val="22"/>
          <w:szCs w:val="22"/>
          <w:spacing w:val="-1"/>
        </w:rPr>
        <w:t>行级联(A||B||C||D||E||</w:t>
      </w:r>
      <w:r>
        <w:rPr>
          <w:sz w:val="22"/>
          <w:szCs w:val="22"/>
          <w:spacing w:val="-2"/>
        </w:rPr>
        <w:t>F||G||H),</w:t>
      </w:r>
      <w:r>
        <w:rPr>
          <w:sz w:val="22"/>
          <w:szCs w:val="22"/>
          <w:spacing w:val="88"/>
        </w:rPr>
        <w:t xml:space="preserve"> </w:t>
      </w:r>
      <w:r>
        <w:rPr>
          <w:sz w:val="22"/>
          <w:szCs w:val="22"/>
          <w:spacing w:val="-2"/>
        </w:rPr>
        <w:t>该级联结果即为SHA256</w:t>
      </w:r>
      <w:r>
        <w:rPr>
          <w:sz w:val="22"/>
          <w:szCs w:val="22"/>
          <w:spacing w:val="59"/>
        </w:rPr>
        <w:t xml:space="preserve"> </w:t>
      </w:r>
      <w:r>
        <w:rPr>
          <w:sz w:val="22"/>
          <w:szCs w:val="22"/>
          <w:spacing w:val="-2"/>
        </w:rPr>
        <w:t>处理的结果：256bit</w:t>
      </w:r>
      <w:r>
        <w:rPr>
          <w:sz w:val="22"/>
          <w:szCs w:val="22"/>
          <w:spacing w:val="-52"/>
        </w:rPr>
        <w:t xml:space="preserve"> </w:t>
      </w:r>
      <w:r>
        <w:rPr>
          <w:sz w:val="22"/>
          <w:szCs w:val="22"/>
          <w:spacing w:val="-2"/>
        </w:rPr>
        <w:t>散</w:t>
      </w:r>
      <w:r>
        <w:rPr>
          <w:sz w:val="22"/>
          <w:szCs w:val="22"/>
        </w:rPr>
        <w:t xml:space="preserve"> </w:t>
      </w:r>
      <w:r>
        <w:rPr>
          <w:sz w:val="22"/>
          <w:szCs w:val="22"/>
          <w:spacing w:val="-10"/>
        </w:rPr>
        <w:t>列值。</w:t>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565"/>
        <w:spacing w:before="130" w:line="219" w:lineRule="auto"/>
        <w:outlineLvl w:val="6"/>
        <w:rPr>
          <w:sz w:val="40"/>
          <w:szCs w:val="40"/>
        </w:rPr>
      </w:pPr>
      <w:r>
        <w:rPr>
          <w:sz w:val="40"/>
          <w:szCs w:val="40"/>
          <w:b/>
          <w:bCs/>
          <w:spacing w:val="-12"/>
        </w:rPr>
        <w:t>5.3</w:t>
      </w:r>
      <w:r>
        <w:rPr>
          <w:sz w:val="40"/>
          <w:szCs w:val="40"/>
          <w:spacing w:val="185"/>
        </w:rPr>
        <w:t xml:space="preserve"> </w:t>
      </w:r>
      <w:r>
        <w:rPr>
          <w:sz w:val="40"/>
          <w:szCs w:val="40"/>
          <w:b/>
          <w:bCs/>
          <w:spacing w:val="-12"/>
        </w:rPr>
        <w:t>国内主要数据加密算法</w:t>
      </w:r>
    </w:p>
    <w:p>
      <w:pPr>
        <w:spacing w:line="350" w:lineRule="auto"/>
        <w:rPr>
          <w:rFonts w:ascii="Arial"/>
          <w:sz w:val="21"/>
        </w:rPr>
      </w:pPr>
      <w:r/>
    </w:p>
    <w:p>
      <w:pPr>
        <w:pStyle w:val="BodyText"/>
        <w:ind w:right="98" w:firstLine="419"/>
        <w:spacing w:before="72" w:line="257" w:lineRule="auto"/>
        <w:jc w:val="both"/>
        <w:rPr>
          <w:sz w:val="22"/>
          <w:szCs w:val="22"/>
        </w:rPr>
      </w:pPr>
      <w:r>
        <w:rPr>
          <w:sz w:val="22"/>
          <w:szCs w:val="22"/>
          <w:spacing w:val="-11"/>
        </w:rPr>
        <w:t>目前，国家已经公开发布的国产商用密码算法，按照类别可以分为三类：</w:t>
      </w:r>
      <w:r>
        <w:rPr>
          <w:sz w:val="22"/>
          <w:szCs w:val="22"/>
          <w:spacing w:val="76"/>
        </w:rPr>
        <w:t xml:space="preserve"> </w:t>
      </w:r>
      <w:r>
        <w:rPr>
          <w:sz w:val="22"/>
          <w:szCs w:val="22"/>
          <w:spacing w:val="-11"/>
        </w:rPr>
        <w:t>一是对称</w:t>
      </w:r>
      <w:r>
        <w:rPr>
          <w:sz w:val="22"/>
          <w:szCs w:val="22"/>
        </w:rPr>
        <w:t xml:space="preserve"> </w:t>
      </w:r>
      <w:r>
        <w:rPr>
          <w:sz w:val="22"/>
          <w:szCs w:val="22"/>
          <w:spacing w:val="-7"/>
        </w:rPr>
        <w:t>密码算法，主要是指</w:t>
      </w:r>
      <w:r>
        <w:rPr>
          <w:sz w:val="22"/>
          <w:szCs w:val="22"/>
          <w:spacing w:val="-54"/>
        </w:rPr>
        <w:t xml:space="preserve"> </w:t>
      </w:r>
      <w:r>
        <w:rPr>
          <w:rFonts w:ascii="Times New Roman" w:hAnsi="Times New Roman" w:eastAsia="Times New Roman" w:cs="Times New Roman"/>
          <w:sz w:val="22"/>
          <w:szCs w:val="22"/>
          <w:spacing w:val="-7"/>
        </w:rPr>
        <w:t>SM4;</w:t>
      </w:r>
      <w:r>
        <w:rPr>
          <w:rFonts w:ascii="Times New Roman" w:hAnsi="Times New Roman" w:eastAsia="Times New Roman" w:cs="Times New Roman"/>
          <w:sz w:val="22"/>
          <w:szCs w:val="22"/>
          <w:spacing w:val="12"/>
        </w:rPr>
        <w:t xml:space="preserve">  </w:t>
      </w:r>
      <w:r>
        <w:rPr>
          <w:sz w:val="22"/>
          <w:szCs w:val="22"/>
          <w:spacing w:val="-7"/>
        </w:rPr>
        <w:t>二是非对称密码</w:t>
      </w:r>
      <w:r>
        <w:rPr>
          <w:sz w:val="22"/>
          <w:szCs w:val="22"/>
          <w:spacing w:val="-8"/>
        </w:rPr>
        <w:t>算法，主要包括</w:t>
      </w:r>
      <w:r>
        <w:rPr>
          <w:sz w:val="22"/>
          <w:szCs w:val="22"/>
          <w:spacing w:val="-48"/>
        </w:rPr>
        <w:t xml:space="preserve"> </w:t>
      </w:r>
      <w:r>
        <w:rPr>
          <w:rFonts w:ascii="Times New Roman" w:hAnsi="Times New Roman" w:eastAsia="Times New Roman" w:cs="Times New Roman"/>
          <w:sz w:val="22"/>
          <w:szCs w:val="22"/>
          <w:spacing w:val="-8"/>
        </w:rPr>
        <w:t>SM2</w:t>
      </w:r>
      <w:r>
        <w:rPr>
          <w:rFonts w:ascii="Times New Roman" w:hAnsi="Times New Roman" w:eastAsia="Times New Roman" w:cs="Times New Roman"/>
          <w:sz w:val="22"/>
          <w:szCs w:val="22"/>
          <w:spacing w:val="-19"/>
        </w:rPr>
        <w:t xml:space="preserve"> </w:t>
      </w:r>
      <w:r>
        <w:rPr>
          <w:sz w:val="22"/>
          <w:szCs w:val="22"/>
          <w:spacing w:val="-8"/>
        </w:rPr>
        <w:t>和</w:t>
      </w:r>
      <w:r>
        <w:rPr>
          <w:sz w:val="22"/>
          <w:szCs w:val="22"/>
          <w:spacing w:val="-40"/>
        </w:rPr>
        <w:t xml:space="preserve"> </w:t>
      </w:r>
      <w:r>
        <w:rPr>
          <w:rFonts w:ascii="Times New Roman" w:hAnsi="Times New Roman" w:eastAsia="Times New Roman" w:cs="Times New Roman"/>
          <w:sz w:val="22"/>
          <w:szCs w:val="22"/>
          <w:spacing w:val="-8"/>
        </w:rPr>
        <w:t>SM9;  </w:t>
      </w:r>
      <w:r>
        <w:rPr>
          <w:sz w:val="22"/>
          <w:szCs w:val="22"/>
          <w:spacing w:val="-8"/>
        </w:rPr>
        <w:t>三是密码杂凑</w:t>
      </w:r>
      <w:r>
        <w:rPr>
          <w:sz w:val="22"/>
          <w:szCs w:val="22"/>
        </w:rPr>
        <w:t xml:space="preserve"> </w:t>
      </w:r>
      <w:r>
        <w:rPr>
          <w:sz w:val="22"/>
          <w:szCs w:val="22"/>
          <w:spacing w:val="-4"/>
        </w:rPr>
        <w:t>算法，主要是指</w:t>
      </w:r>
      <w:r>
        <w:rPr>
          <w:rFonts w:ascii="Times New Roman" w:hAnsi="Times New Roman" w:eastAsia="Times New Roman" w:cs="Times New Roman"/>
          <w:sz w:val="22"/>
          <w:szCs w:val="22"/>
          <w:spacing w:val="-4"/>
        </w:rPr>
        <w:t>SM3</w:t>
      </w:r>
      <w:r>
        <w:rPr>
          <w:sz w:val="22"/>
          <w:szCs w:val="22"/>
          <w:spacing w:val="-4"/>
        </w:rPr>
        <w:t>。本节将概要介绍这4种国产数</w:t>
      </w:r>
      <w:r>
        <w:rPr>
          <w:sz w:val="22"/>
          <w:szCs w:val="22"/>
          <w:spacing w:val="-5"/>
        </w:rPr>
        <w:t>据加密算法。</w:t>
      </w:r>
    </w:p>
    <w:p>
      <w:pPr>
        <w:spacing w:line="257" w:lineRule="auto"/>
        <w:sectPr>
          <w:pgSz w:w="9480" w:h="14400"/>
          <w:pgMar w:top="400" w:right="549" w:bottom="0" w:left="680" w:header="0" w:footer="0" w:gutter="0"/>
        </w:sectPr>
        <w:rPr>
          <w:sz w:val="22"/>
          <w:szCs w:val="22"/>
        </w:rPr>
      </w:pPr>
    </w:p>
    <w:p>
      <w:pPr>
        <w:spacing w:before="181" w:line="217" w:lineRule="auto"/>
        <w:jc w:val="right"/>
        <w:rPr>
          <w:rFonts w:ascii="SimHei" w:hAnsi="SimHei" w:eastAsia="SimHei" w:cs="SimHei"/>
          <w:sz w:val="21"/>
          <w:szCs w:val="21"/>
        </w:rPr>
      </w:pPr>
      <w:r>
        <w:rPr>
          <w:rFonts w:ascii="SimHei" w:hAnsi="SimHei" w:eastAsia="SimHei" w:cs="SimHei"/>
          <w:sz w:val="21"/>
          <w:szCs w:val="21"/>
          <w:b/>
          <w:bCs/>
          <w:spacing w:val="-2"/>
        </w:rPr>
        <w:t>第</w:t>
      </w:r>
      <w:r>
        <w:rPr>
          <w:rFonts w:ascii="SimHei" w:hAnsi="SimHei" w:eastAsia="SimHei" w:cs="SimHei"/>
          <w:sz w:val="21"/>
          <w:szCs w:val="21"/>
          <w:spacing w:val="-33"/>
        </w:rPr>
        <w:t xml:space="preserve"> </w:t>
      </w:r>
      <w:r>
        <w:rPr>
          <w:rFonts w:ascii="SimHei" w:hAnsi="SimHei" w:eastAsia="SimHei" w:cs="SimHei"/>
          <w:sz w:val="21"/>
          <w:szCs w:val="21"/>
          <w:b/>
          <w:bCs/>
          <w:spacing w:val="-2"/>
        </w:rPr>
        <w:t>5</w:t>
      </w:r>
      <w:r>
        <w:rPr>
          <w:rFonts w:ascii="SimHei" w:hAnsi="SimHei" w:eastAsia="SimHei" w:cs="SimHei"/>
          <w:sz w:val="21"/>
          <w:szCs w:val="21"/>
          <w:spacing w:val="-34"/>
        </w:rPr>
        <w:t xml:space="preserve"> </w:t>
      </w:r>
      <w:r>
        <w:rPr>
          <w:rFonts w:ascii="SimHei" w:hAnsi="SimHei" w:eastAsia="SimHei" w:cs="SimHei"/>
          <w:sz w:val="21"/>
          <w:szCs w:val="21"/>
          <w:b/>
          <w:bCs/>
          <w:spacing w:val="-2"/>
        </w:rPr>
        <w:t>章</w:t>
      </w:r>
      <w:r>
        <w:rPr>
          <w:rFonts w:ascii="SimHei" w:hAnsi="SimHei" w:eastAsia="SimHei" w:cs="SimHei"/>
          <w:sz w:val="21"/>
          <w:szCs w:val="21"/>
          <w:spacing w:val="72"/>
        </w:rPr>
        <w:t xml:space="preserve"> </w:t>
      </w:r>
      <w:r>
        <w:rPr>
          <w:rFonts w:ascii="SimHei" w:hAnsi="SimHei" w:eastAsia="SimHei" w:cs="SimHei"/>
          <w:sz w:val="21"/>
          <w:szCs w:val="21"/>
          <w:spacing w:val="-2"/>
        </w:rPr>
        <w:t>数据加密技术|</w:t>
      </w:r>
      <w:r>
        <w:rPr>
          <w:rFonts w:ascii="SimHei" w:hAnsi="SimHei" w:eastAsia="SimHei" w:cs="SimHei"/>
          <w:sz w:val="21"/>
          <w:szCs w:val="21"/>
          <w:spacing w:val="-38"/>
        </w:rPr>
        <w:t xml:space="preserve"> </w:t>
      </w:r>
      <w:r>
        <w:rPr>
          <w:rFonts w:ascii="SimHei" w:hAnsi="SimHei" w:eastAsia="SimHei" w:cs="SimHei"/>
          <w:sz w:val="21"/>
          <w:szCs w:val="21"/>
          <w:b/>
          <w:bCs/>
          <w:spacing w:val="-2"/>
        </w:rPr>
        <w:t>93</w:t>
      </w:r>
      <w:r>
        <w:rPr>
          <w:rFonts w:ascii="SimHei" w:hAnsi="SimHei" w:eastAsia="SimHei" w:cs="SimHei"/>
          <w:sz w:val="21"/>
          <w:szCs w:val="21"/>
          <w:spacing w:val="75"/>
        </w:rPr>
        <w:t xml:space="preserve"> </w:t>
      </w:r>
      <w:r>
        <w:rPr>
          <w:rFonts w:ascii="SimHei" w:hAnsi="SimHei" w:eastAsia="SimHei" w:cs="SimHei"/>
          <w:sz w:val="21"/>
          <w:szCs w:val="21"/>
          <w:spacing w:val="-2"/>
        </w:rPr>
        <w:t>|</w:t>
      </w:r>
    </w:p>
    <w:p>
      <w:pPr>
        <w:spacing w:line="264" w:lineRule="auto"/>
        <w:rPr>
          <w:rFonts w:ascii="Arial"/>
          <w:sz w:val="21"/>
        </w:rPr>
      </w:pPr>
      <w:r/>
    </w:p>
    <w:p>
      <w:pPr>
        <w:pStyle w:val="BodyText"/>
        <w:ind w:left="403"/>
        <w:spacing w:before="91" w:line="221" w:lineRule="auto"/>
        <w:outlineLvl w:val="6"/>
        <w:rPr>
          <w:rFonts w:ascii="SimHei" w:hAnsi="SimHei" w:eastAsia="SimHei" w:cs="SimHei"/>
          <w:sz w:val="28"/>
          <w:szCs w:val="28"/>
        </w:rPr>
      </w:pPr>
      <w:r>
        <w:rPr>
          <w:rFonts w:ascii="SimHei" w:hAnsi="SimHei" w:eastAsia="SimHei" w:cs="SimHei"/>
          <w:sz w:val="28"/>
          <w:szCs w:val="28"/>
          <w:b/>
          <w:bCs/>
          <w:spacing w:val="-11"/>
        </w:rPr>
        <w:t>5.3.1</w:t>
      </w:r>
      <w:r>
        <w:rPr>
          <w:rFonts w:ascii="SimHei" w:hAnsi="SimHei" w:eastAsia="SimHei" w:cs="SimHei"/>
          <w:sz w:val="28"/>
          <w:szCs w:val="28"/>
          <w:spacing w:val="129"/>
        </w:rPr>
        <w:t xml:space="preserve"> </w:t>
      </w:r>
      <w:r>
        <w:rPr>
          <w:sz w:val="28"/>
          <w:szCs w:val="28"/>
          <w:b/>
          <w:bCs/>
          <w:spacing w:val="-11"/>
        </w:rPr>
        <w:t>SM2</w:t>
      </w:r>
      <w:r>
        <w:rPr>
          <w:sz w:val="28"/>
          <w:szCs w:val="28"/>
          <w:spacing w:val="122"/>
        </w:rPr>
        <w:t xml:space="preserve"> </w:t>
      </w:r>
      <w:r>
        <w:rPr>
          <w:rFonts w:ascii="SimHei" w:hAnsi="SimHei" w:eastAsia="SimHei" w:cs="SimHei"/>
          <w:sz w:val="28"/>
          <w:szCs w:val="28"/>
          <w:b/>
          <w:bCs/>
          <w:spacing w:val="-11"/>
        </w:rPr>
        <w:t>公钥密码算法</w:t>
      </w:r>
    </w:p>
    <w:p>
      <w:pPr>
        <w:spacing w:line="243" w:lineRule="auto"/>
        <w:rPr>
          <w:rFonts w:ascii="Arial"/>
          <w:sz w:val="21"/>
        </w:rPr>
      </w:pPr>
      <w:r/>
    </w:p>
    <w:p>
      <w:pPr>
        <w:ind w:left="402"/>
        <w:spacing w:before="69" w:line="221" w:lineRule="auto"/>
        <w:outlineLvl w:val="6"/>
        <w:rPr>
          <w:rFonts w:ascii="SimHei" w:hAnsi="SimHei" w:eastAsia="SimHei" w:cs="SimHei"/>
          <w:sz w:val="21"/>
          <w:szCs w:val="21"/>
        </w:rPr>
      </w:pPr>
      <w:r>
        <w:rPr>
          <w:rFonts w:ascii="SimHei" w:hAnsi="SimHei" w:eastAsia="SimHei" w:cs="SimHei"/>
          <w:sz w:val="21"/>
          <w:szCs w:val="21"/>
          <w:b/>
          <w:bCs/>
          <w:spacing w:val="-6"/>
        </w:rPr>
        <w:t>1.SM2</w:t>
      </w:r>
      <w:r>
        <w:rPr>
          <w:rFonts w:ascii="SimHei" w:hAnsi="SimHei" w:eastAsia="SimHei" w:cs="SimHei"/>
          <w:sz w:val="21"/>
          <w:szCs w:val="21"/>
          <w:spacing w:val="82"/>
        </w:rPr>
        <w:t xml:space="preserve"> </w:t>
      </w:r>
      <w:r>
        <w:rPr>
          <w:rFonts w:ascii="SimHei" w:hAnsi="SimHei" w:eastAsia="SimHei" w:cs="SimHei"/>
          <w:sz w:val="21"/>
          <w:szCs w:val="21"/>
          <w:b/>
          <w:bCs/>
          <w:spacing w:val="-6"/>
        </w:rPr>
        <w:t>概述</w:t>
      </w:r>
    </w:p>
    <w:p>
      <w:pPr>
        <w:pStyle w:val="BodyText"/>
        <w:ind w:right="40" w:firstLine="399"/>
        <w:spacing w:before="89" w:line="260" w:lineRule="auto"/>
        <w:rPr>
          <w:sz w:val="21"/>
          <w:szCs w:val="21"/>
        </w:rPr>
      </w:pP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12"/>
        </w:rPr>
        <w:t>2 </w:t>
      </w:r>
      <w:r>
        <w:rPr>
          <w:sz w:val="21"/>
          <w:szCs w:val="21"/>
          <w:spacing w:val="12"/>
        </w:rPr>
        <w:t>公钥密码算法(简称</w:t>
      </w:r>
      <w:r>
        <w:rPr>
          <w:sz w:val="21"/>
          <w:szCs w:val="21"/>
          <w:spacing w:val="-45"/>
        </w:rPr>
        <w:t xml:space="preserve"> </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12"/>
        </w:rPr>
        <w:t>2 </w:t>
      </w:r>
      <w:r>
        <w:rPr>
          <w:sz w:val="21"/>
          <w:szCs w:val="21"/>
          <w:spacing w:val="12"/>
        </w:rPr>
        <w:t>算法),又称</w:t>
      </w:r>
      <w:r>
        <w:rPr>
          <w:sz w:val="21"/>
          <w:szCs w:val="21"/>
          <w:spacing w:val="-45"/>
        </w:rPr>
        <w:t xml:space="preserve"> </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12"/>
        </w:rPr>
        <w:t>2</w:t>
      </w:r>
      <w:r>
        <w:rPr>
          <w:rFonts w:ascii="Times New Roman" w:hAnsi="Times New Roman" w:eastAsia="Times New Roman" w:cs="Times New Roman"/>
          <w:sz w:val="21"/>
          <w:szCs w:val="21"/>
          <w:spacing w:val="-8"/>
        </w:rPr>
        <w:t xml:space="preserve"> </w:t>
      </w:r>
      <w:r>
        <w:rPr>
          <w:sz w:val="21"/>
          <w:szCs w:val="21"/>
          <w:spacing w:val="12"/>
        </w:rPr>
        <w:t>椭圆公钥密码算法或</w:t>
      </w:r>
      <w:r>
        <w:rPr>
          <w:sz w:val="21"/>
          <w:szCs w:val="21"/>
          <w:spacing w:val="-45"/>
        </w:rPr>
        <w:t xml:space="preserve"> </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12"/>
        </w:rPr>
        <w:t>2</w:t>
      </w:r>
      <w:r>
        <w:rPr>
          <w:rFonts w:ascii="Times New Roman" w:hAnsi="Times New Roman" w:eastAsia="Times New Roman" w:cs="Times New Roman"/>
          <w:sz w:val="21"/>
          <w:szCs w:val="21"/>
          <w:spacing w:val="-8"/>
        </w:rPr>
        <w:t xml:space="preserve"> </w:t>
      </w:r>
      <w:r>
        <w:rPr>
          <w:sz w:val="21"/>
          <w:szCs w:val="21"/>
          <w:spacing w:val="12"/>
        </w:rPr>
        <w:t>非对称</w:t>
      </w:r>
      <w:r>
        <w:rPr>
          <w:sz w:val="21"/>
          <w:szCs w:val="21"/>
        </w:rPr>
        <w:t xml:space="preserve"> </w:t>
      </w:r>
      <w:r>
        <w:rPr>
          <w:sz w:val="21"/>
          <w:szCs w:val="21"/>
          <w:spacing w:val="5"/>
        </w:rPr>
        <w:t>密码算法，是国家密码管理局于2010年12月首次公开发布的密码算法。</w:t>
      </w:r>
    </w:p>
    <w:p>
      <w:pPr>
        <w:pStyle w:val="BodyText"/>
        <w:ind w:right="68" w:firstLine="399"/>
        <w:spacing w:before="80" w:line="256" w:lineRule="auto"/>
        <w:rPr>
          <w:sz w:val="21"/>
          <w:szCs w:val="21"/>
        </w:rPr>
      </w:pPr>
      <w:r>
        <w:rPr>
          <w:sz w:val="21"/>
          <w:szCs w:val="21"/>
          <w:spacing w:val="4"/>
        </w:rPr>
        <w:t>目前，基于</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4"/>
        </w:rPr>
        <w:t>2 </w:t>
      </w:r>
      <w:r>
        <w:rPr>
          <w:sz w:val="21"/>
          <w:szCs w:val="21"/>
          <w:spacing w:val="4"/>
        </w:rPr>
        <w:t>算法，已经形成若干中国商用密码</w:t>
      </w:r>
      <w:r>
        <w:rPr>
          <w:sz w:val="21"/>
          <w:szCs w:val="21"/>
          <w:spacing w:val="3"/>
        </w:rPr>
        <w:t>行业标准，并上升到中国国家密</w:t>
      </w:r>
      <w:r>
        <w:rPr>
          <w:sz w:val="21"/>
          <w:szCs w:val="21"/>
        </w:rPr>
        <w:t xml:space="preserve"> </w:t>
      </w:r>
      <w:r>
        <w:rPr>
          <w:sz w:val="21"/>
          <w:szCs w:val="21"/>
          <w:spacing w:val="3"/>
        </w:rPr>
        <w:t>码标准。</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3"/>
        </w:rPr>
        <w:t>2 </w:t>
      </w:r>
      <w:r>
        <w:rPr>
          <w:sz w:val="21"/>
          <w:szCs w:val="21"/>
          <w:spacing w:val="3"/>
        </w:rPr>
        <w:t>相关国家/行业标准如表5-1所示。</w:t>
      </w:r>
    </w:p>
    <w:p>
      <w:pPr>
        <w:ind w:left="2593"/>
        <w:spacing w:before="104" w:line="222" w:lineRule="auto"/>
        <w:rPr>
          <w:rFonts w:ascii="SimHei" w:hAnsi="SimHei" w:eastAsia="SimHei" w:cs="SimHei"/>
          <w:sz w:val="21"/>
          <w:szCs w:val="21"/>
        </w:rPr>
      </w:pPr>
      <w:r>
        <w:rPr>
          <w:rFonts w:ascii="SimHei" w:hAnsi="SimHei" w:eastAsia="SimHei" w:cs="SimHei"/>
          <w:sz w:val="21"/>
          <w:szCs w:val="21"/>
          <w:b/>
          <w:bCs/>
          <w:spacing w:val="-9"/>
        </w:rPr>
        <w:t>表5-1</w:t>
      </w:r>
      <w:r>
        <w:rPr>
          <w:rFonts w:ascii="SimHei" w:hAnsi="SimHei" w:eastAsia="SimHei" w:cs="SimHei"/>
          <w:sz w:val="21"/>
          <w:szCs w:val="21"/>
          <w:spacing w:val="60"/>
        </w:rPr>
        <w:t xml:space="preserve"> </w:t>
      </w:r>
      <w:r>
        <w:rPr>
          <w:rFonts w:ascii="Arial" w:hAnsi="Arial" w:eastAsia="Arial" w:cs="Arial"/>
          <w:sz w:val="21"/>
          <w:szCs w:val="21"/>
          <w:b/>
          <w:bCs/>
          <w:spacing w:val="-9"/>
        </w:rPr>
        <w:t>SM2</w:t>
      </w:r>
      <w:r>
        <w:rPr>
          <w:rFonts w:ascii="SimHei" w:hAnsi="SimHei" w:eastAsia="SimHei" w:cs="SimHei"/>
          <w:sz w:val="21"/>
          <w:szCs w:val="21"/>
          <w:b/>
          <w:bCs/>
          <w:spacing w:val="-9"/>
        </w:rPr>
        <w:t>相关的国家/行业标准</w:t>
      </w:r>
    </w:p>
    <w:p>
      <w:pPr>
        <w:spacing w:line="39" w:lineRule="exact"/>
        <w:rPr/>
      </w:pPr>
      <w:r/>
    </w:p>
    <w:tbl>
      <w:tblPr>
        <w:tblStyle w:val="TableNormal"/>
        <w:tblW w:w="816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3"/>
        <w:gridCol w:w="1306"/>
        <w:gridCol w:w="2060"/>
        <w:gridCol w:w="2040"/>
        <w:gridCol w:w="2040"/>
      </w:tblGrid>
      <w:tr>
        <w:trPr>
          <w:trHeight w:val="294" w:hRule="atLeast"/>
        </w:trPr>
        <w:tc>
          <w:tcPr>
            <w:tcW w:w="2029" w:type="dxa"/>
            <w:vAlign w:val="top"/>
            <w:gridSpan w:val="2"/>
            <w:tcBorders>
              <w:left w:val="nil"/>
            </w:tcBorders>
          </w:tcPr>
          <w:p>
            <w:pPr>
              <w:pStyle w:val="TableText"/>
              <w:ind w:left="542"/>
              <w:spacing w:before="50" w:line="220" w:lineRule="auto"/>
              <w:rPr>
                <w:sz w:val="19"/>
                <w:szCs w:val="19"/>
              </w:rPr>
            </w:pPr>
            <w:r>
              <w:rPr>
                <w:sz w:val="19"/>
                <w:szCs w:val="19"/>
                <w:b/>
                <w:bCs/>
                <w:spacing w:val="-4"/>
              </w:rPr>
              <w:t>行业标准号</w:t>
            </w:r>
          </w:p>
        </w:tc>
        <w:tc>
          <w:tcPr>
            <w:tcW w:w="2060" w:type="dxa"/>
            <w:vAlign w:val="top"/>
          </w:tcPr>
          <w:p>
            <w:pPr>
              <w:pStyle w:val="TableText"/>
              <w:ind w:left="458"/>
              <w:spacing w:before="50" w:line="220" w:lineRule="auto"/>
              <w:rPr>
                <w:sz w:val="19"/>
                <w:szCs w:val="19"/>
              </w:rPr>
            </w:pPr>
            <w:r>
              <w:rPr>
                <w:sz w:val="19"/>
                <w:szCs w:val="19"/>
                <w:b/>
                <w:bCs/>
                <w:spacing w:val="-4"/>
              </w:rPr>
              <w:t>行业标准名称</w:t>
            </w:r>
          </w:p>
        </w:tc>
        <w:tc>
          <w:tcPr>
            <w:tcW w:w="2040" w:type="dxa"/>
            <w:vAlign w:val="top"/>
          </w:tcPr>
          <w:p>
            <w:pPr>
              <w:pStyle w:val="TableText"/>
              <w:ind w:left="538"/>
              <w:spacing w:before="50" w:line="220" w:lineRule="auto"/>
              <w:rPr>
                <w:sz w:val="19"/>
                <w:szCs w:val="19"/>
              </w:rPr>
            </w:pPr>
            <w:r>
              <w:rPr>
                <w:sz w:val="19"/>
                <w:szCs w:val="19"/>
                <w:b/>
                <w:bCs/>
                <w:spacing w:val="-1"/>
              </w:rPr>
              <w:t>国家标准号</w:t>
            </w:r>
          </w:p>
        </w:tc>
        <w:tc>
          <w:tcPr>
            <w:tcW w:w="2040" w:type="dxa"/>
            <w:vAlign w:val="top"/>
            <w:tcBorders>
              <w:right w:val="nil"/>
            </w:tcBorders>
          </w:tcPr>
          <w:p>
            <w:pPr>
              <w:pStyle w:val="TableText"/>
              <w:ind w:left="448"/>
              <w:spacing w:before="50" w:line="220" w:lineRule="auto"/>
              <w:rPr>
                <w:sz w:val="19"/>
                <w:szCs w:val="19"/>
              </w:rPr>
            </w:pPr>
            <w:r>
              <w:rPr>
                <w:sz w:val="19"/>
                <w:szCs w:val="19"/>
                <w:b/>
                <w:bCs/>
                <w:spacing w:val="-2"/>
              </w:rPr>
              <w:t>国家标准名称</w:t>
            </w:r>
          </w:p>
        </w:tc>
      </w:tr>
      <w:tr>
        <w:trPr>
          <w:trHeight w:val="558" w:hRule="atLeast"/>
        </w:trPr>
        <w:tc>
          <w:tcPr>
            <w:tcW w:w="723" w:type="dxa"/>
            <w:vAlign w:val="top"/>
            <w:tcBorders>
              <w:left w:val="nil"/>
              <w:right w:val="nil"/>
            </w:tcBorders>
          </w:tcPr>
          <w:p>
            <w:pPr>
              <w:pStyle w:val="TableText"/>
              <w:ind w:left="299"/>
              <w:spacing w:before="194" w:line="224" w:lineRule="auto"/>
              <w:rPr>
                <w:sz w:val="19"/>
                <w:szCs w:val="19"/>
              </w:rPr>
            </w:pPr>
            <w:r>
              <w:rPr>
                <w:sz w:val="19"/>
                <w:szCs w:val="19"/>
                <w:spacing w:val="-1"/>
              </w:rPr>
              <w:t>GM/T</w:t>
            </w:r>
          </w:p>
        </w:tc>
        <w:tc>
          <w:tcPr>
            <w:tcW w:w="1306" w:type="dxa"/>
            <w:vAlign w:val="top"/>
            <w:tcBorders>
              <w:left w:val="nil"/>
            </w:tcBorders>
          </w:tcPr>
          <w:p>
            <w:pPr>
              <w:pStyle w:val="TableText"/>
              <w:ind w:left="55"/>
              <w:spacing w:before="222" w:line="184" w:lineRule="auto"/>
              <w:rPr>
                <w:sz w:val="19"/>
                <w:szCs w:val="19"/>
              </w:rPr>
            </w:pPr>
            <w:r>
              <w:rPr>
                <w:sz w:val="19"/>
                <w:szCs w:val="19"/>
                <w:spacing w:val="-1"/>
              </w:rPr>
              <w:t>0009—2012</w:t>
            </w:r>
          </w:p>
        </w:tc>
        <w:tc>
          <w:tcPr>
            <w:tcW w:w="2060" w:type="dxa"/>
            <w:vAlign w:val="top"/>
          </w:tcPr>
          <w:p>
            <w:pPr>
              <w:pStyle w:val="TableText"/>
              <w:ind w:left="835" w:right="291" w:hanging="530"/>
              <w:spacing w:before="68" w:line="233" w:lineRule="auto"/>
              <w:rPr>
                <w:sz w:val="19"/>
                <w:szCs w:val="19"/>
              </w:rPr>
            </w:pPr>
            <w:r>
              <w:rPr>
                <w:sz w:val="19"/>
                <w:szCs w:val="19"/>
              </w:rPr>
              <w:t>SM</w:t>
            </w:r>
            <w:r>
              <w:rPr>
                <w:sz w:val="19"/>
                <w:szCs w:val="19"/>
                <w:spacing w:val="3"/>
              </w:rPr>
              <w:t>2密码算法使用</w:t>
            </w:r>
            <w:r>
              <w:rPr>
                <w:sz w:val="19"/>
                <w:szCs w:val="19"/>
                <w:spacing w:val="5"/>
              </w:rPr>
              <w:t xml:space="preserve"> </w:t>
            </w:r>
            <w:r>
              <w:rPr>
                <w:sz w:val="19"/>
                <w:szCs w:val="19"/>
                <w:spacing w:val="-3"/>
              </w:rPr>
              <w:t>规范</w:t>
            </w:r>
          </w:p>
        </w:tc>
        <w:tc>
          <w:tcPr>
            <w:tcW w:w="2040" w:type="dxa"/>
            <w:vAlign w:val="top"/>
          </w:tcPr>
          <w:p>
            <w:pPr>
              <w:pStyle w:val="TableText"/>
              <w:ind w:left="295"/>
              <w:spacing w:before="194" w:line="224" w:lineRule="auto"/>
              <w:rPr>
                <w:sz w:val="19"/>
                <w:szCs w:val="19"/>
              </w:rPr>
            </w:pPr>
            <w:r>
              <w:rPr>
                <w:sz w:val="19"/>
                <w:szCs w:val="19"/>
                <w:spacing w:val="-1"/>
              </w:rPr>
              <w:t>GB/T35276—2017</w:t>
            </w:r>
          </w:p>
        </w:tc>
        <w:tc>
          <w:tcPr>
            <w:tcW w:w="2040" w:type="dxa"/>
            <w:vAlign w:val="top"/>
            <w:tcBorders>
              <w:right w:val="nil"/>
            </w:tcBorders>
          </w:tcPr>
          <w:p>
            <w:pPr>
              <w:pStyle w:val="TableText"/>
              <w:ind w:left="345" w:right="221" w:hanging="139"/>
              <w:spacing w:before="58" w:line="236" w:lineRule="auto"/>
              <w:rPr>
                <w:sz w:val="19"/>
                <w:szCs w:val="19"/>
              </w:rPr>
            </w:pPr>
            <w:r>
              <w:rPr>
                <w:sz w:val="19"/>
                <w:szCs w:val="19"/>
                <w:spacing w:val="-1"/>
              </w:rPr>
              <w:t>信息安全技术SM2密</w:t>
            </w:r>
            <w:r>
              <w:rPr>
                <w:sz w:val="19"/>
                <w:szCs w:val="19"/>
                <w:spacing w:val="1"/>
              </w:rPr>
              <w:t xml:space="preserve"> </w:t>
            </w:r>
            <w:r>
              <w:rPr>
                <w:sz w:val="19"/>
                <w:szCs w:val="19"/>
                <w:spacing w:val="-1"/>
              </w:rPr>
              <w:t>码算法使用规范</w:t>
            </w:r>
          </w:p>
        </w:tc>
      </w:tr>
      <w:tr>
        <w:trPr>
          <w:trHeight w:val="837" w:hRule="atLeast"/>
        </w:trPr>
        <w:tc>
          <w:tcPr>
            <w:tcW w:w="723" w:type="dxa"/>
            <w:vAlign w:val="top"/>
            <w:tcBorders>
              <w:left w:val="nil"/>
              <w:right w:val="nil"/>
            </w:tcBorders>
          </w:tcPr>
          <w:p>
            <w:pPr>
              <w:spacing w:line="272" w:lineRule="auto"/>
              <w:rPr>
                <w:rFonts w:ascii="Arial"/>
                <w:sz w:val="21"/>
              </w:rPr>
            </w:pPr>
            <w:r/>
          </w:p>
          <w:p>
            <w:pPr>
              <w:pStyle w:val="TableText"/>
              <w:ind w:left="299"/>
              <w:spacing w:before="62" w:line="224" w:lineRule="auto"/>
              <w:rPr>
                <w:sz w:val="19"/>
                <w:szCs w:val="19"/>
              </w:rPr>
            </w:pPr>
            <w:r>
              <w:rPr>
                <w:sz w:val="19"/>
                <w:szCs w:val="19"/>
                <w:spacing w:val="-1"/>
              </w:rPr>
              <w:t>GM/T</w:t>
            </w:r>
          </w:p>
        </w:tc>
        <w:tc>
          <w:tcPr>
            <w:tcW w:w="1306" w:type="dxa"/>
            <w:vAlign w:val="top"/>
            <w:tcBorders>
              <w:left w:val="nil"/>
            </w:tcBorders>
          </w:tcPr>
          <w:p>
            <w:pPr>
              <w:spacing w:line="301" w:lineRule="auto"/>
              <w:rPr>
                <w:rFonts w:ascii="Arial"/>
                <w:sz w:val="21"/>
              </w:rPr>
            </w:pPr>
            <w:r/>
          </w:p>
          <w:p>
            <w:pPr>
              <w:pStyle w:val="TableText"/>
              <w:ind w:left="55"/>
              <w:spacing w:before="62" w:line="184" w:lineRule="auto"/>
              <w:rPr>
                <w:sz w:val="19"/>
                <w:szCs w:val="19"/>
              </w:rPr>
            </w:pPr>
            <w:r>
              <w:rPr>
                <w:sz w:val="19"/>
                <w:szCs w:val="19"/>
                <w:spacing w:val="-1"/>
              </w:rPr>
              <w:t>0010—2012</w:t>
            </w:r>
          </w:p>
        </w:tc>
        <w:tc>
          <w:tcPr>
            <w:tcW w:w="2060" w:type="dxa"/>
            <w:vAlign w:val="top"/>
          </w:tcPr>
          <w:p>
            <w:pPr>
              <w:pStyle w:val="TableText"/>
              <w:ind w:left="355" w:right="227" w:hanging="140"/>
              <w:spacing w:before="201" w:line="247" w:lineRule="auto"/>
              <w:rPr>
                <w:sz w:val="19"/>
                <w:szCs w:val="19"/>
              </w:rPr>
            </w:pPr>
            <w:r>
              <w:rPr>
                <w:sz w:val="19"/>
                <w:szCs w:val="19"/>
                <w:spacing w:val="-1"/>
              </w:rPr>
              <w:t>SM2密码算法加密签</w:t>
            </w:r>
            <w:r>
              <w:rPr>
                <w:sz w:val="19"/>
                <w:szCs w:val="19"/>
              </w:rPr>
              <w:t xml:space="preserve"> </w:t>
            </w:r>
            <w:r>
              <w:rPr>
                <w:sz w:val="19"/>
                <w:szCs w:val="19"/>
                <w:spacing w:val="1"/>
              </w:rPr>
              <w:t>名消息语法规范</w:t>
            </w:r>
          </w:p>
        </w:tc>
        <w:tc>
          <w:tcPr>
            <w:tcW w:w="2040" w:type="dxa"/>
            <w:vAlign w:val="top"/>
          </w:tcPr>
          <w:p>
            <w:pPr>
              <w:spacing w:line="272" w:lineRule="auto"/>
              <w:rPr>
                <w:rFonts w:ascii="Arial"/>
                <w:sz w:val="21"/>
              </w:rPr>
            </w:pPr>
            <w:r/>
          </w:p>
          <w:p>
            <w:pPr>
              <w:pStyle w:val="TableText"/>
              <w:ind w:left="295"/>
              <w:spacing w:before="62" w:line="224" w:lineRule="auto"/>
              <w:rPr>
                <w:sz w:val="19"/>
                <w:szCs w:val="19"/>
              </w:rPr>
            </w:pPr>
            <w:r>
              <w:rPr>
                <w:sz w:val="19"/>
                <w:szCs w:val="19"/>
                <w:spacing w:val="-1"/>
              </w:rPr>
              <w:t>GB/T35275—2017</w:t>
            </w:r>
          </w:p>
        </w:tc>
        <w:tc>
          <w:tcPr>
            <w:tcW w:w="2040" w:type="dxa"/>
            <w:vAlign w:val="top"/>
            <w:tcBorders>
              <w:right w:val="nil"/>
            </w:tcBorders>
          </w:tcPr>
          <w:p>
            <w:pPr>
              <w:pStyle w:val="TableText"/>
              <w:ind w:left="206"/>
              <w:spacing w:before="60" w:line="219" w:lineRule="auto"/>
              <w:rPr>
                <w:sz w:val="19"/>
                <w:szCs w:val="19"/>
              </w:rPr>
            </w:pPr>
            <w:r>
              <w:rPr>
                <w:sz w:val="19"/>
                <w:szCs w:val="19"/>
                <w:spacing w:val="-1"/>
              </w:rPr>
              <w:t>信息安全技术SM2密</w:t>
            </w:r>
          </w:p>
          <w:p>
            <w:pPr>
              <w:pStyle w:val="TableText"/>
              <w:ind w:left="66"/>
              <w:spacing w:before="44" w:line="219" w:lineRule="auto"/>
              <w:rPr>
                <w:sz w:val="19"/>
                <w:szCs w:val="19"/>
              </w:rPr>
            </w:pPr>
            <w:r>
              <w:rPr>
                <w:sz w:val="19"/>
                <w:szCs w:val="19"/>
                <w:spacing w:val="-1"/>
              </w:rPr>
              <w:t>码算法加密签名消息语</w:t>
            </w:r>
          </w:p>
          <w:p>
            <w:pPr>
              <w:pStyle w:val="TableText"/>
              <w:ind w:left="726"/>
              <w:spacing w:before="46" w:line="218" w:lineRule="auto"/>
              <w:rPr>
                <w:sz w:val="19"/>
                <w:szCs w:val="19"/>
              </w:rPr>
            </w:pPr>
            <w:r>
              <w:rPr>
                <w:sz w:val="19"/>
                <w:szCs w:val="19"/>
                <w:spacing w:val="-2"/>
              </w:rPr>
              <w:t>法规范</w:t>
            </w:r>
          </w:p>
        </w:tc>
      </w:tr>
      <w:tr>
        <w:trPr>
          <w:trHeight w:val="558" w:hRule="atLeast"/>
        </w:trPr>
        <w:tc>
          <w:tcPr>
            <w:tcW w:w="723" w:type="dxa"/>
            <w:vAlign w:val="top"/>
            <w:tcBorders>
              <w:left w:val="nil"/>
              <w:right w:val="nil"/>
            </w:tcBorders>
          </w:tcPr>
          <w:p>
            <w:pPr>
              <w:pStyle w:val="TableText"/>
              <w:ind w:left="299"/>
              <w:spacing w:before="199" w:line="224" w:lineRule="auto"/>
              <w:rPr>
                <w:sz w:val="19"/>
                <w:szCs w:val="19"/>
              </w:rPr>
            </w:pPr>
            <w:r>
              <w:rPr>
                <w:sz w:val="19"/>
                <w:szCs w:val="19"/>
                <w:spacing w:val="-1"/>
              </w:rPr>
              <w:t>GM/T</w:t>
            </w:r>
          </w:p>
        </w:tc>
        <w:tc>
          <w:tcPr>
            <w:tcW w:w="1306" w:type="dxa"/>
            <w:vAlign w:val="top"/>
            <w:tcBorders>
              <w:left w:val="nil"/>
            </w:tcBorders>
          </w:tcPr>
          <w:p>
            <w:pPr>
              <w:pStyle w:val="TableText"/>
              <w:ind w:left="55"/>
              <w:spacing w:before="228" w:line="184" w:lineRule="auto"/>
              <w:rPr>
                <w:sz w:val="19"/>
                <w:szCs w:val="19"/>
              </w:rPr>
            </w:pPr>
            <w:r>
              <w:rPr>
                <w:sz w:val="19"/>
                <w:szCs w:val="19"/>
                <w:spacing w:val="-1"/>
              </w:rPr>
              <w:t>0015—2012</w:t>
            </w:r>
          </w:p>
        </w:tc>
        <w:tc>
          <w:tcPr>
            <w:tcW w:w="2060" w:type="dxa"/>
            <w:vAlign w:val="top"/>
          </w:tcPr>
          <w:p>
            <w:pPr>
              <w:pStyle w:val="TableText"/>
              <w:ind w:left="264" w:right="226" w:hanging="49"/>
              <w:spacing w:before="74" w:line="230" w:lineRule="auto"/>
              <w:rPr>
                <w:sz w:val="19"/>
                <w:szCs w:val="19"/>
              </w:rPr>
            </w:pPr>
            <w:r>
              <w:rPr>
                <w:sz w:val="19"/>
                <w:szCs w:val="19"/>
                <w:spacing w:val="-1"/>
              </w:rPr>
              <w:t>基于SM2密码算法的</w:t>
            </w:r>
            <w:r>
              <w:rPr>
                <w:sz w:val="19"/>
                <w:szCs w:val="19"/>
                <w:spacing w:val="1"/>
              </w:rPr>
              <w:t xml:space="preserve"> </w:t>
            </w:r>
            <w:r>
              <w:rPr>
                <w:sz w:val="19"/>
                <w:szCs w:val="19"/>
                <w:spacing w:val="1"/>
              </w:rPr>
              <w:t>数字证书格式规范</w:t>
            </w:r>
          </w:p>
        </w:tc>
        <w:tc>
          <w:tcPr>
            <w:tcW w:w="2040" w:type="dxa"/>
            <w:vAlign w:val="top"/>
          </w:tcPr>
          <w:p>
            <w:pPr>
              <w:pStyle w:val="TableText"/>
              <w:ind w:left="295"/>
              <w:spacing w:before="199" w:line="224" w:lineRule="auto"/>
              <w:rPr>
                <w:sz w:val="19"/>
                <w:szCs w:val="19"/>
              </w:rPr>
            </w:pPr>
            <w:r>
              <w:rPr>
                <w:sz w:val="19"/>
                <w:szCs w:val="19"/>
                <w:spacing w:val="-1"/>
              </w:rPr>
              <w:t>GB/T20518—2018</w:t>
            </w:r>
          </w:p>
        </w:tc>
        <w:tc>
          <w:tcPr>
            <w:tcW w:w="2040" w:type="dxa"/>
            <w:vAlign w:val="top"/>
            <w:tcBorders>
              <w:right w:val="nil"/>
            </w:tcBorders>
          </w:tcPr>
          <w:p>
            <w:pPr>
              <w:pStyle w:val="TableText"/>
              <w:ind w:left="155" w:right="175"/>
              <w:spacing w:before="74" w:line="230" w:lineRule="auto"/>
              <w:rPr>
                <w:sz w:val="19"/>
                <w:szCs w:val="19"/>
              </w:rPr>
            </w:pPr>
            <w:r>
              <w:rPr>
                <w:sz w:val="19"/>
                <w:szCs w:val="19"/>
                <w:spacing w:val="-1"/>
              </w:rPr>
              <w:t>信息安全技术公钥基</w:t>
            </w:r>
            <w:r>
              <w:rPr>
                <w:sz w:val="19"/>
                <w:szCs w:val="19"/>
              </w:rPr>
              <w:t xml:space="preserve"> </w:t>
            </w:r>
            <w:r>
              <w:rPr>
                <w:sz w:val="19"/>
                <w:szCs w:val="19"/>
                <w:spacing w:val="-1"/>
              </w:rPr>
              <w:t>础设施数字证书格式</w:t>
            </w:r>
          </w:p>
        </w:tc>
      </w:tr>
      <w:tr>
        <w:trPr>
          <w:trHeight w:val="832" w:hRule="atLeast"/>
        </w:trPr>
        <w:tc>
          <w:tcPr>
            <w:tcW w:w="723" w:type="dxa"/>
            <w:vAlign w:val="top"/>
            <w:tcBorders>
              <w:left w:val="nil"/>
              <w:right w:val="nil"/>
            </w:tcBorders>
          </w:tcPr>
          <w:p>
            <w:pPr>
              <w:spacing w:line="332" w:lineRule="auto"/>
              <w:rPr>
                <w:rFonts w:ascii="Arial"/>
                <w:sz w:val="21"/>
              </w:rPr>
            </w:pPr>
            <w:r/>
          </w:p>
          <w:p>
            <w:pPr>
              <w:pStyle w:val="TableText"/>
              <w:ind w:left="289"/>
              <w:spacing w:before="48" w:line="183" w:lineRule="auto"/>
              <w:rPr>
                <w:sz w:val="15"/>
                <w:szCs w:val="15"/>
              </w:rPr>
            </w:pPr>
            <w:r>
              <w:rPr>
                <w:sz w:val="15"/>
                <w:szCs w:val="15"/>
                <w:spacing w:val="-1"/>
              </w:rPr>
              <w:t>GMT</w:t>
            </w:r>
          </w:p>
        </w:tc>
        <w:tc>
          <w:tcPr>
            <w:tcW w:w="1306" w:type="dxa"/>
            <w:vAlign w:val="top"/>
            <w:tcBorders>
              <w:left w:val="nil"/>
            </w:tcBorders>
          </w:tcPr>
          <w:p>
            <w:pPr>
              <w:spacing w:line="331" w:lineRule="auto"/>
              <w:rPr>
                <w:rFonts w:ascii="Arial"/>
                <w:sz w:val="21"/>
              </w:rPr>
            </w:pPr>
            <w:r/>
          </w:p>
          <w:p>
            <w:pPr>
              <w:pStyle w:val="TableText"/>
              <w:ind w:left="269"/>
              <w:spacing w:before="49" w:line="184" w:lineRule="auto"/>
              <w:rPr>
                <w:sz w:val="15"/>
                <w:szCs w:val="15"/>
              </w:rPr>
            </w:pPr>
            <w:r>
              <w:rPr>
                <w:sz w:val="15"/>
                <w:szCs w:val="15"/>
                <w:spacing w:val="-1"/>
              </w:rPr>
              <w:t>0034—2014</w:t>
            </w:r>
          </w:p>
        </w:tc>
        <w:tc>
          <w:tcPr>
            <w:tcW w:w="2060" w:type="dxa"/>
            <w:vAlign w:val="top"/>
          </w:tcPr>
          <w:p>
            <w:pPr>
              <w:pStyle w:val="TableText"/>
              <w:ind w:left="215"/>
              <w:spacing w:before="65" w:line="219" w:lineRule="auto"/>
              <w:rPr>
                <w:sz w:val="19"/>
                <w:szCs w:val="19"/>
              </w:rPr>
            </w:pPr>
            <w:r>
              <w:rPr>
                <w:sz w:val="19"/>
                <w:szCs w:val="19"/>
                <w:spacing w:val="-1"/>
              </w:rPr>
              <w:t>基于SM2密码算法的</w:t>
            </w:r>
          </w:p>
          <w:p>
            <w:pPr>
              <w:pStyle w:val="TableText"/>
              <w:ind w:left="75"/>
              <w:spacing w:before="63" w:line="219" w:lineRule="auto"/>
              <w:rPr>
                <w:sz w:val="19"/>
                <w:szCs w:val="19"/>
              </w:rPr>
            </w:pPr>
            <w:r>
              <w:rPr>
                <w:sz w:val="19"/>
                <w:szCs w:val="19"/>
                <w:spacing w:val="-1"/>
              </w:rPr>
              <w:t>证书认证系统密码及其</w:t>
            </w:r>
          </w:p>
          <w:p>
            <w:pPr>
              <w:pStyle w:val="TableText"/>
              <w:ind w:left="265"/>
              <w:spacing w:before="45" w:line="191" w:lineRule="auto"/>
              <w:rPr>
                <w:sz w:val="19"/>
                <w:szCs w:val="19"/>
              </w:rPr>
            </w:pPr>
            <w:r>
              <w:rPr>
                <w:sz w:val="19"/>
                <w:szCs w:val="19"/>
                <w:spacing w:val="-1"/>
              </w:rPr>
              <w:t>相关安全技术规范</w:t>
            </w:r>
          </w:p>
        </w:tc>
        <w:tc>
          <w:tcPr>
            <w:tcW w:w="2040" w:type="dxa"/>
            <w:vAlign w:val="top"/>
          </w:tcPr>
          <w:p>
            <w:pPr>
              <w:spacing w:line="267" w:lineRule="auto"/>
              <w:rPr>
                <w:rFonts w:ascii="Arial"/>
                <w:sz w:val="21"/>
              </w:rPr>
            </w:pPr>
            <w:r/>
          </w:p>
          <w:p>
            <w:pPr>
              <w:pStyle w:val="TableText"/>
              <w:ind w:left="295"/>
              <w:spacing w:before="62" w:line="224" w:lineRule="auto"/>
              <w:rPr>
                <w:sz w:val="19"/>
                <w:szCs w:val="19"/>
              </w:rPr>
            </w:pPr>
            <w:r>
              <w:rPr>
                <w:sz w:val="19"/>
                <w:szCs w:val="19"/>
                <w:spacing w:val="-1"/>
              </w:rPr>
              <w:t>GB/T25056—2018</w:t>
            </w:r>
          </w:p>
        </w:tc>
        <w:tc>
          <w:tcPr>
            <w:tcW w:w="2040" w:type="dxa"/>
            <w:vAlign w:val="top"/>
            <w:tcBorders>
              <w:right w:val="nil"/>
            </w:tcBorders>
          </w:tcPr>
          <w:p>
            <w:pPr>
              <w:pStyle w:val="TableText"/>
              <w:ind w:left="155"/>
              <w:spacing w:before="64" w:line="219" w:lineRule="auto"/>
              <w:rPr>
                <w:sz w:val="19"/>
                <w:szCs w:val="19"/>
              </w:rPr>
            </w:pPr>
            <w:r>
              <w:rPr>
                <w:sz w:val="19"/>
                <w:szCs w:val="19"/>
                <w:spacing w:val="-1"/>
              </w:rPr>
              <w:t>信息安全技术证书认</w:t>
            </w:r>
          </w:p>
          <w:p>
            <w:pPr>
              <w:pStyle w:val="TableText"/>
              <w:ind w:left="66"/>
              <w:spacing w:before="66" w:line="220" w:lineRule="auto"/>
              <w:rPr>
                <w:sz w:val="19"/>
                <w:szCs w:val="19"/>
              </w:rPr>
            </w:pPr>
            <w:r>
              <w:rPr>
                <w:sz w:val="19"/>
                <w:szCs w:val="19"/>
                <w:spacing w:val="-1"/>
              </w:rPr>
              <w:t>证系统密码及其相关安</w:t>
            </w:r>
          </w:p>
          <w:p>
            <w:pPr>
              <w:pStyle w:val="TableText"/>
              <w:ind w:left="536"/>
              <w:spacing w:before="42" w:line="191" w:lineRule="auto"/>
              <w:rPr>
                <w:sz w:val="19"/>
                <w:szCs w:val="19"/>
              </w:rPr>
            </w:pPr>
            <w:r>
              <w:rPr>
                <w:sz w:val="19"/>
                <w:szCs w:val="19"/>
                <w:spacing w:val="-2"/>
              </w:rPr>
              <w:t>全技术规范</w:t>
            </w:r>
          </w:p>
        </w:tc>
      </w:tr>
    </w:tbl>
    <w:p>
      <w:pPr>
        <w:pStyle w:val="BodyText"/>
        <w:ind w:right="42" w:firstLine="399"/>
        <w:spacing w:before="254" w:line="254" w:lineRule="auto"/>
        <w:jc w:val="both"/>
        <w:rPr>
          <w:sz w:val="21"/>
          <w:szCs w:val="21"/>
        </w:rPr>
      </w:pPr>
      <w:r>
        <w:rPr>
          <w:sz w:val="21"/>
          <w:szCs w:val="21"/>
          <w:spacing w:val="3"/>
        </w:rPr>
        <w:t>随着信创技术个不断推进，</w:t>
      </w:r>
      <w:r>
        <w:rPr>
          <w:sz w:val="21"/>
          <w:szCs w:val="21"/>
        </w:rPr>
        <w:t>SM</w:t>
      </w:r>
      <w:r>
        <w:rPr>
          <w:sz w:val="21"/>
          <w:szCs w:val="21"/>
          <w:spacing w:val="3"/>
        </w:rPr>
        <w:t>2</w:t>
      </w:r>
      <w:r>
        <w:rPr>
          <w:sz w:val="21"/>
          <w:szCs w:val="21"/>
          <w:spacing w:val="63"/>
        </w:rPr>
        <w:t xml:space="preserve"> </w:t>
      </w:r>
      <w:r>
        <w:rPr>
          <w:sz w:val="21"/>
          <w:szCs w:val="21"/>
          <w:spacing w:val="3"/>
        </w:rPr>
        <w:t>算法已广泛应用于我国电子政务、移动办公、电子</w:t>
      </w:r>
      <w:r>
        <w:rPr>
          <w:sz w:val="21"/>
          <w:szCs w:val="21"/>
        </w:rPr>
        <w:t xml:space="preserve"> </w:t>
      </w:r>
      <w:r>
        <w:rPr>
          <w:sz w:val="21"/>
          <w:szCs w:val="21"/>
          <w:spacing w:val="4"/>
        </w:rPr>
        <w:t>商务、移动支付、电子证书等领域，目前已形成商用密码产品1000余款、智能密码钥匙</w:t>
      </w:r>
      <w:r>
        <w:rPr>
          <w:sz w:val="21"/>
          <w:szCs w:val="21"/>
          <w:spacing w:val="17"/>
        </w:rPr>
        <w:t xml:space="preserve"> </w:t>
      </w:r>
      <w:r>
        <w:rPr>
          <w:sz w:val="21"/>
          <w:szCs w:val="21"/>
          <w:spacing w:val="7"/>
        </w:rPr>
        <w:t>5亿余个、电子认证证书1亿余张。</w:t>
      </w:r>
    </w:p>
    <w:p>
      <w:pPr>
        <w:ind w:left="402"/>
        <w:spacing w:before="107" w:line="221" w:lineRule="auto"/>
        <w:outlineLvl w:val="6"/>
        <w:rPr>
          <w:rFonts w:ascii="SimHei" w:hAnsi="SimHei" w:eastAsia="SimHei" w:cs="SimHei"/>
          <w:sz w:val="21"/>
          <w:szCs w:val="21"/>
        </w:rPr>
      </w:pPr>
      <w:r>
        <w:rPr>
          <w:rFonts w:ascii="SimHei" w:hAnsi="SimHei" w:eastAsia="SimHei" w:cs="SimHei"/>
          <w:sz w:val="21"/>
          <w:szCs w:val="21"/>
          <w:b/>
          <w:bCs/>
          <w:spacing w:val="-4"/>
        </w:rPr>
        <w:t>2.SM2</w:t>
      </w:r>
      <w:r>
        <w:rPr>
          <w:rFonts w:ascii="SimHei" w:hAnsi="SimHei" w:eastAsia="SimHei" w:cs="SimHei"/>
          <w:sz w:val="21"/>
          <w:szCs w:val="21"/>
          <w:spacing w:val="87"/>
        </w:rPr>
        <w:t xml:space="preserve"> </w:t>
      </w:r>
      <w:r>
        <w:rPr>
          <w:rFonts w:ascii="SimHei" w:hAnsi="SimHei" w:eastAsia="SimHei" w:cs="SimHei"/>
          <w:sz w:val="21"/>
          <w:szCs w:val="21"/>
          <w:b/>
          <w:bCs/>
          <w:spacing w:val="-4"/>
        </w:rPr>
        <w:t>流程分析</w:t>
      </w:r>
    </w:p>
    <w:p>
      <w:pPr>
        <w:pStyle w:val="BodyText"/>
        <w:ind w:right="44" w:firstLine="399"/>
        <w:spacing w:before="84" w:line="257" w:lineRule="auto"/>
        <w:rPr>
          <w:sz w:val="21"/>
          <w:szCs w:val="21"/>
        </w:rPr>
      </w:pP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5"/>
        </w:rPr>
        <w:t>2</w:t>
      </w:r>
      <w:r>
        <w:rPr>
          <w:rFonts w:ascii="Times New Roman" w:hAnsi="Times New Roman" w:eastAsia="Times New Roman" w:cs="Times New Roman"/>
          <w:sz w:val="21"/>
          <w:szCs w:val="21"/>
          <w:spacing w:val="46"/>
          <w:w w:val="101"/>
        </w:rPr>
        <w:t xml:space="preserve"> </w:t>
      </w:r>
      <w:r>
        <w:rPr>
          <w:sz w:val="21"/>
          <w:szCs w:val="21"/>
          <w:spacing w:val="5"/>
        </w:rPr>
        <w:t>公钥加密算法可以实现对信息</w:t>
      </w:r>
      <w:r>
        <w:rPr>
          <w:rFonts w:ascii="Times New Roman" w:hAnsi="Times New Roman" w:eastAsia="Times New Roman" w:cs="Times New Roman"/>
          <w:sz w:val="21"/>
          <w:szCs w:val="21"/>
          <w:spacing w:val="5"/>
        </w:rPr>
        <w:t>M</w:t>
      </w:r>
      <w:r>
        <w:rPr>
          <w:rFonts w:ascii="Times New Roman" w:hAnsi="Times New Roman" w:eastAsia="Times New Roman" w:cs="Times New Roman"/>
          <w:sz w:val="21"/>
          <w:szCs w:val="21"/>
          <w:spacing w:val="24"/>
          <w:w w:val="101"/>
        </w:rPr>
        <w:t xml:space="preserve"> </w:t>
      </w:r>
      <w:r>
        <w:rPr>
          <w:sz w:val="21"/>
          <w:szCs w:val="21"/>
          <w:spacing w:val="5"/>
        </w:rPr>
        <w:t>的加解密。信息发送者</w:t>
      </w:r>
      <w:r>
        <w:rPr>
          <w:rFonts w:ascii="Times New Roman" w:hAnsi="Times New Roman" w:eastAsia="Times New Roman" w:cs="Times New Roman"/>
          <w:sz w:val="21"/>
          <w:szCs w:val="21"/>
          <w:spacing w:val="5"/>
        </w:rPr>
        <w:t>A </w:t>
      </w:r>
      <w:r>
        <w:rPr>
          <w:sz w:val="21"/>
          <w:szCs w:val="21"/>
          <w:spacing w:val="5"/>
        </w:rPr>
        <w:t>运用</w:t>
      </w:r>
      <w:r>
        <w:rPr>
          <w:sz w:val="21"/>
          <w:szCs w:val="21"/>
          <w:spacing w:val="-51"/>
        </w:rPr>
        <w:t xml:space="preserve"> </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5"/>
        </w:rPr>
        <w:t>2 </w:t>
      </w:r>
      <w:r>
        <w:rPr>
          <w:sz w:val="21"/>
          <w:szCs w:val="21"/>
          <w:spacing w:val="5"/>
        </w:rPr>
        <w:t>加密算法</w:t>
      </w:r>
      <w:r>
        <w:rPr>
          <w:sz w:val="21"/>
          <w:szCs w:val="21"/>
        </w:rPr>
        <w:t xml:space="preserve"> </w:t>
      </w:r>
      <w:r>
        <w:rPr>
          <w:sz w:val="21"/>
          <w:szCs w:val="21"/>
          <w:spacing w:val="6"/>
        </w:rPr>
        <w:t>和接收者</w:t>
      </w:r>
      <w:r>
        <w:rPr>
          <w:rFonts w:ascii="Times New Roman" w:hAnsi="Times New Roman" w:eastAsia="Times New Roman" w:cs="Times New Roman"/>
          <w:sz w:val="21"/>
          <w:szCs w:val="21"/>
          <w:spacing w:val="6"/>
        </w:rPr>
        <w:t>B</w:t>
      </w:r>
      <w:r>
        <w:rPr>
          <w:rFonts w:ascii="Times New Roman" w:hAnsi="Times New Roman" w:eastAsia="Times New Roman" w:cs="Times New Roman"/>
          <w:sz w:val="21"/>
          <w:szCs w:val="21"/>
          <w:spacing w:val="21"/>
          <w:w w:val="101"/>
        </w:rPr>
        <w:t xml:space="preserve"> </w:t>
      </w:r>
      <w:r>
        <w:rPr>
          <w:sz w:val="21"/>
          <w:szCs w:val="21"/>
          <w:spacing w:val="6"/>
        </w:rPr>
        <w:t>的公钥</w:t>
      </w:r>
      <w:r>
        <w:rPr>
          <w:rFonts w:ascii="Times New Roman" w:hAnsi="Times New Roman" w:eastAsia="Times New Roman" w:cs="Times New Roman"/>
          <w:sz w:val="21"/>
          <w:szCs w:val="21"/>
          <w:spacing w:val="6"/>
        </w:rPr>
        <w:t>P</w:t>
      </w:r>
      <w:r>
        <w:rPr>
          <w:sz w:val="21"/>
          <w:szCs w:val="21"/>
          <w:spacing w:val="6"/>
        </w:rPr>
        <w:t>。对信息进行加密运算，形成密文；信息接收者</w:t>
      </w:r>
      <w:r>
        <w:rPr>
          <w:rFonts w:ascii="Times New Roman" w:hAnsi="Times New Roman" w:eastAsia="Times New Roman" w:cs="Times New Roman"/>
          <w:sz w:val="21"/>
          <w:szCs w:val="21"/>
          <w:spacing w:val="6"/>
        </w:rPr>
        <w:t>B </w:t>
      </w:r>
      <w:r>
        <w:rPr>
          <w:sz w:val="21"/>
          <w:szCs w:val="21"/>
          <w:spacing w:val="5"/>
        </w:rPr>
        <w:t>运用</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5"/>
        </w:rPr>
        <w:t>2 </w:t>
      </w:r>
      <w:r>
        <w:rPr>
          <w:sz w:val="21"/>
          <w:szCs w:val="21"/>
          <w:spacing w:val="5"/>
        </w:rPr>
        <w:t>解密算</w:t>
      </w:r>
      <w:r>
        <w:rPr>
          <w:sz w:val="21"/>
          <w:szCs w:val="21"/>
        </w:rPr>
        <w:t xml:space="preserve"> </w:t>
      </w:r>
      <w:r>
        <w:rPr>
          <w:sz w:val="21"/>
          <w:szCs w:val="21"/>
        </w:rPr>
        <w:t>法和自己所拥有的私钥</w:t>
      </w:r>
      <w:r>
        <w:rPr>
          <w:rFonts w:ascii="Times New Roman" w:hAnsi="Times New Roman" w:eastAsia="Times New Roman" w:cs="Times New Roman"/>
          <w:sz w:val="21"/>
          <w:szCs w:val="21"/>
        </w:rPr>
        <w:t>dg</w:t>
      </w:r>
      <w:r>
        <w:rPr>
          <w:rFonts w:ascii="Times New Roman" w:hAnsi="Times New Roman" w:eastAsia="Times New Roman" w:cs="Times New Roman"/>
          <w:sz w:val="21"/>
          <w:szCs w:val="21"/>
          <w:spacing w:val="-9"/>
        </w:rPr>
        <w:t xml:space="preserve"> </w:t>
      </w:r>
      <w:r>
        <w:rPr>
          <w:sz w:val="21"/>
          <w:szCs w:val="21"/>
        </w:rPr>
        <w:t>对密文进行解密，还原成明文。</w:t>
      </w:r>
    </w:p>
    <w:p>
      <w:pPr>
        <w:pStyle w:val="BodyText"/>
        <w:ind w:left="399"/>
        <w:spacing w:before="79" w:line="212" w:lineRule="auto"/>
        <w:rPr>
          <w:sz w:val="21"/>
          <w:szCs w:val="21"/>
        </w:rPr>
      </w:pPr>
      <w:r>
        <w:rPr>
          <w:rFonts w:ascii="Times New Roman" w:hAnsi="Times New Roman" w:eastAsia="Times New Roman" w:cs="Times New Roman"/>
          <w:sz w:val="21"/>
          <w:szCs w:val="21"/>
          <w:spacing w:val="-2"/>
        </w:rPr>
        <w:t>(1)SM2</w:t>
      </w:r>
      <w:r>
        <w:rPr>
          <w:rFonts w:ascii="Times New Roman" w:hAnsi="Times New Roman" w:eastAsia="Times New Roman" w:cs="Times New Roman"/>
          <w:sz w:val="21"/>
          <w:szCs w:val="21"/>
          <w:spacing w:val="46"/>
          <w:w w:val="101"/>
        </w:rPr>
        <w:t xml:space="preserve"> </w:t>
      </w:r>
      <w:r>
        <w:rPr>
          <w:sz w:val="21"/>
          <w:szCs w:val="21"/>
          <w:spacing w:val="-2"/>
        </w:rPr>
        <w:t>加密流程</w:t>
      </w:r>
    </w:p>
    <w:p>
      <w:pPr>
        <w:pStyle w:val="BodyText"/>
        <w:ind w:right="78" w:firstLine="399"/>
        <w:spacing w:before="130" w:line="242" w:lineRule="auto"/>
        <w:rPr>
          <w:sz w:val="21"/>
          <w:szCs w:val="21"/>
        </w:rPr>
      </w:pPr>
      <w:r>
        <w:rPr>
          <w:sz w:val="21"/>
          <w:szCs w:val="21"/>
          <w:spacing w:val="-1"/>
        </w:rPr>
        <w:t>设需要加密的信息为比特串</w:t>
      </w:r>
      <w:r>
        <w:rPr>
          <w:rFonts w:ascii="Times New Roman" w:hAnsi="Times New Roman" w:eastAsia="Times New Roman" w:cs="Times New Roman"/>
          <w:sz w:val="21"/>
          <w:szCs w:val="21"/>
          <w:spacing w:val="-1"/>
        </w:rPr>
        <w:t>M,M    </w:t>
      </w:r>
      <w:r>
        <w:rPr>
          <w:sz w:val="21"/>
          <w:szCs w:val="21"/>
          <w:spacing w:val="-1"/>
        </w:rPr>
        <w:t>的长度为</w:t>
      </w:r>
      <w:r>
        <w:rPr>
          <w:rFonts w:ascii="Times New Roman" w:hAnsi="Times New Roman" w:eastAsia="Times New Roman" w:cs="Times New Roman"/>
          <w:sz w:val="21"/>
          <w:szCs w:val="21"/>
          <w:spacing w:val="-1"/>
        </w:rPr>
        <w:t>klen</w:t>
      </w:r>
      <w:r>
        <w:rPr>
          <w:sz w:val="21"/>
          <w:szCs w:val="21"/>
          <w:spacing w:val="-1"/>
        </w:rPr>
        <w:t>。信息发送者</w:t>
      </w:r>
      <w:r>
        <w:rPr>
          <w:sz w:val="21"/>
          <w:szCs w:val="21"/>
          <w:spacing w:val="-27"/>
        </w:rPr>
        <w:t xml:space="preserve"> </w:t>
      </w:r>
      <w:r>
        <w:rPr>
          <w:rFonts w:ascii="Times New Roman" w:hAnsi="Times New Roman" w:eastAsia="Times New Roman" w:cs="Times New Roman"/>
          <w:sz w:val="21"/>
          <w:szCs w:val="21"/>
          <w:spacing w:val="-1"/>
        </w:rPr>
        <w:t>A </w:t>
      </w:r>
      <w:r>
        <w:rPr>
          <w:sz w:val="21"/>
          <w:szCs w:val="21"/>
          <w:spacing w:val="-1"/>
        </w:rPr>
        <w:t>使用公钥</w:t>
      </w:r>
      <w:r>
        <w:rPr>
          <w:sz w:val="21"/>
          <w:szCs w:val="21"/>
          <w:spacing w:val="-36"/>
        </w:rPr>
        <w:t xml:space="preserve"> </w:t>
      </w:r>
      <w:r>
        <w:rPr>
          <w:rFonts w:ascii="Times New Roman" w:hAnsi="Times New Roman" w:eastAsia="Times New Roman" w:cs="Times New Roman"/>
          <w:sz w:val="21"/>
          <w:szCs w:val="21"/>
          <w:spacing w:val="-1"/>
        </w:rPr>
        <w:t>P</w:t>
      </w:r>
      <w:r>
        <w:rPr>
          <w:sz w:val="21"/>
          <w:szCs w:val="21"/>
          <w:spacing w:val="-1"/>
        </w:rPr>
        <w:t>。对明文</w:t>
      </w:r>
      <w:r>
        <w:rPr>
          <w:sz w:val="21"/>
          <w:szCs w:val="21"/>
        </w:rPr>
        <w:t xml:space="preserve"> </w:t>
      </w:r>
      <w:r>
        <w:rPr>
          <w:rFonts w:ascii="Times New Roman" w:hAnsi="Times New Roman" w:eastAsia="Times New Roman" w:cs="Times New Roman"/>
          <w:sz w:val="21"/>
          <w:szCs w:val="21"/>
          <w:spacing w:val="1"/>
        </w:rPr>
        <w:t>M</w:t>
      </w:r>
      <w:r>
        <w:rPr>
          <w:sz w:val="21"/>
          <w:szCs w:val="21"/>
          <w:spacing w:val="1"/>
        </w:rPr>
        <w:t>进行加密处理，其加密流程如图5-9</w:t>
      </w:r>
      <w:r>
        <w:rPr>
          <w:rFonts w:ascii="Times New Roman" w:hAnsi="Times New Roman" w:eastAsia="Times New Roman" w:cs="Times New Roman"/>
          <w:sz w:val="21"/>
          <w:szCs w:val="21"/>
          <w:spacing w:val="1"/>
        </w:rPr>
        <w:t>(a) </w:t>
      </w:r>
      <w:r>
        <w:rPr>
          <w:sz w:val="21"/>
          <w:szCs w:val="21"/>
          <w:spacing w:val="1"/>
        </w:rPr>
        <w:t>所示，它需要完成下述操作步骤。</w:t>
      </w:r>
    </w:p>
    <w:p>
      <w:pPr>
        <w:pStyle w:val="BodyText"/>
        <w:ind w:left="399"/>
        <w:spacing w:before="192" w:line="212" w:lineRule="auto"/>
        <w:rPr>
          <w:sz w:val="21"/>
          <w:szCs w:val="21"/>
        </w:rPr>
      </w:pPr>
      <w:r>
        <w:rPr>
          <w:rFonts w:ascii="Times New Roman" w:hAnsi="Times New Roman" w:eastAsia="Times New Roman" w:cs="Times New Roman"/>
          <w:sz w:val="21"/>
          <w:szCs w:val="21"/>
          <w:spacing w:val="2"/>
        </w:rPr>
        <w:t>A1:</w:t>
      </w:r>
      <w:r>
        <w:rPr>
          <w:rFonts w:ascii="Times New Roman" w:hAnsi="Times New Roman" w:eastAsia="Times New Roman" w:cs="Times New Roman"/>
          <w:sz w:val="21"/>
          <w:szCs w:val="21"/>
          <w:spacing w:val="16"/>
        </w:rPr>
        <w:t xml:space="preserve">  </w:t>
      </w:r>
      <w:r>
        <w:rPr>
          <w:sz w:val="21"/>
          <w:szCs w:val="21"/>
          <w:spacing w:val="2"/>
        </w:rPr>
        <w:t>用随机数发生器产生一个随机数</w:t>
      </w:r>
      <w:r>
        <w:rPr>
          <w:rFonts w:ascii="Times New Roman" w:hAnsi="Times New Roman" w:eastAsia="Times New Roman" w:cs="Times New Roman"/>
          <w:sz w:val="21"/>
          <w:szCs w:val="21"/>
          <w:spacing w:val="2"/>
        </w:rPr>
        <w:t>k,k</w:t>
      </w:r>
      <w:r>
        <w:rPr>
          <w:sz w:val="21"/>
          <w:szCs w:val="21"/>
          <w:spacing w:val="2"/>
        </w:rPr>
        <w:t>∈</w:t>
      </w:r>
      <w:r>
        <w:rPr>
          <w:rFonts w:ascii="Times New Roman" w:hAnsi="Times New Roman" w:eastAsia="Times New Roman" w:cs="Times New Roman"/>
          <w:sz w:val="21"/>
          <w:szCs w:val="21"/>
          <w:spacing w:val="2"/>
        </w:rPr>
        <w:t>[1,n-</w:t>
      </w:r>
      <w:r>
        <w:rPr>
          <w:rFonts w:ascii="Times New Roman" w:hAnsi="Times New Roman" w:eastAsia="Times New Roman" w:cs="Times New Roman"/>
          <w:sz w:val="21"/>
          <w:szCs w:val="21"/>
          <w:spacing w:val="1"/>
        </w:rPr>
        <w:t>1]</w:t>
      </w:r>
      <w:r>
        <w:rPr>
          <w:sz w:val="21"/>
          <w:szCs w:val="21"/>
          <w:spacing w:val="1"/>
        </w:rPr>
        <w:t>。</w:t>
      </w:r>
    </w:p>
    <w:p>
      <w:pPr>
        <w:pStyle w:val="BodyText"/>
        <w:ind w:left="399"/>
        <w:spacing w:before="65" w:line="212" w:lineRule="auto"/>
        <w:rPr>
          <w:sz w:val="21"/>
          <w:szCs w:val="21"/>
        </w:rPr>
      </w:pPr>
      <w:r>
        <w:rPr>
          <w:rFonts w:ascii="Times New Roman" w:hAnsi="Times New Roman" w:eastAsia="Times New Roman" w:cs="Times New Roman"/>
          <w:sz w:val="21"/>
          <w:szCs w:val="21"/>
          <w:spacing w:val="1"/>
        </w:rPr>
        <w:t>A2:</w:t>
      </w:r>
      <w:r>
        <w:rPr>
          <w:rFonts w:ascii="Times New Roman" w:hAnsi="Times New Roman" w:eastAsia="Times New Roman" w:cs="Times New Roman"/>
          <w:sz w:val="21"/>
          <w:szCs w:val="21"/>
          <w:spacing w:val="20"/>
          <w:w w:val="101"/>
        </w:rPr>
        <w:t xml:space="preserve">  </w:t>
      </w:r>
      <w:r>
        <w:rPr>
          <w:sz w:val="21"/>
          <w:szCs w:val="21"/>
          <w:spacing w:val="1"/>
        </w:rPr>
        <w:t>计算椭圆曲线上的点</w:t>
      </w:r>
      <w:r>
        <w:rPr>
          <w:rFonts w:ascii="Times New Roman" w:hAnsi="Times New Roman" w:eastAsia="Times New Roman" w:cs="Times New Roman"/>
          <w:sz w:val="21"/>
          <w:szCs w:val="21"/>
          <w:spacing w:val="1"/>
        </w:rPr>
        <w:t>C=[k],G=(x,y₁),            </w:t>
      </w:r>
      <w:r>
        <w:rPr>
          <w:sz w:val="21"/>
          <w:szCs w:val="21"/>
          <w:spacing w:val="1"/>
        </w:rPr>
        <w:t>将</w:t>
      </w:r>
      <w:r>
        <w:rPr>
          <w:sz w:val="21"/>
          <w:szCs w:val="21"/>
          <w:spacing w:val="-39"/>
        </w:rPr>
        <w:t xml:space="preserve"> </w:t>
      </w:r>
      <w:r>
        <w:rPr>
          <w:rFonts w:ascii="Times New Roman" w:hAnsi="Times New Roman" w:eastAsia="Times New Roman" w:cs="Times New Roman"/>
          <w:sz w:val="21"/>
          <w:szCs w:val="21"/>
          <w:spacing w:val="1"/>
        </w:rPr>
        <w:t>C₁</w:t>
      </w:r>
      <w:r>
        <w:rPr>
          <w:rFonts w:ascii="Times New Roman" w:hAnsi="Times New Roman" w:eastAsia="Times New Roman" w:cs="Times New Roman"/>
          <w:sz w:val="21"/>
          <w:szCs w:val="21"/>
          <w:spacing w:val="13"/>
        </w:rPr>
        <w:t xml:space="preserve"> </w:t>
      </w:r>
      <w:r>
        <w:rPr>
          <w:sz w:val="21"/>
          <w:szCs w:val="21"/>
          <w:spacing w:val="1"/>
        </w:rPr>
        <w:t>的数据类型先转换成比特串。</w:t>
      </w:r>
    </w:p>
    <w:p>
      <w:pPr>
        <w:pStyle w:val="BodyText"/>
        <w:ind w:left="399"/>
        <w:spacing w:before="92" w:line="212" w:lineRule="auto"/>
        <w:rPr>
          <w:sz w:val="21"/>
          <w:szCs w:val="21"/>
        </w:rPr>
      </w:pPr>
      <w:r>
        <w:rPr>
          <w:rFonts w:ascii="Times New Roman" w:hAnsi="Times New Roman" w:eastAsia="Times New Roman" w:cs="Times New Roman"/>
          <w:sz w:val="21"/>
          <w:szCs w:val="21"/>
          <w:spacing w:val="-2"/>
        </w:rPr>
        <w:t>A3:</w:t>
      </w:r>
      <w:r>
        <w:rPr>
          <w:rFonts w:ascii="Times New Roman" w:hAnsi="Times New Roman" w:eastAsia="Times New Roman" w:cs="Times New Roman"/>
          <w:sz w:val="21"/>
          <w:szCs w:val="21"/>
          <w:spacing w:val="17"/>
          <w:w w:val="101"/>
        </w:rPr>
        <w:t xml:space="preserve">  </w:t>
      </w:r>
      <w:r>
        <w:rPr>
          <w:sz w:val="21"/>
          <w:szCs w:val="21"/>
          <w:spacing w:val="-2"/>
        </w:rPr>
        <w:t>计算椭圆曲线上的点</w:t>
      </w:r>
      <w:r>
        <w:rPr>
          <w:rFonts w:ascii="Times New Roman" w:hAnsi="Times New Roman" w:eastAsia="Times New Roman" w:cs="Times New Roman"/>
          <w:sz w:val="21"/>
          <w:szCs w:val="21"/>
          <w:spacing w:val="-2"/>
        </w:rPr>
        <w:t>S=[h]P</w:t>
      </w:r>
      <w:r>
        <w:rPr>
          <w:rFonts w:ascii="Times New Roman" w:hAnsi="Times New Roman" w:eastAsia="Times New Roman" w:cs="Times New Roman"/>
          <w:sz w:val="21"/>
          <w:szCs w:val="21"/>
          <w:spacing w:val="-24"/>
        </w:rPr>
        <w:t xml:space="preserve"> </w:t>
      </w:r>
      <w:r>
        <w:rPr>
          <w:sz w:val="21"/>
          <w:szCs w:val="21"/>
          <w:spacing w:val="-2"/>
        </w:rPr>
        <w: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5"/>
        </w:rPr>
        <w:t xml:space="preserve">  </w:t>
      </w:r>
      <w:r>
        <w:rPr>
          <w:sz w:val="21"/>
          <w:szCs w:val="21"/>
          <w:spacing w:val="-2"/>
        </w:rPr>
        <w:t>若</w:t>
      </w:r>
      <w:r>
        <w:rPr>
          <w:sz w:val="21"/>
          <w:szCs w:val="21"/>
          <w:spacing w:val="-46"/>
        </w:rPr>
        <w:t xml:space="preserve"> </w:t>
      </w: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24"/>
        </w:rPr>
        <w:t xml:space="preserve"> </w:t>
      </w:r>
      <w:r>
        <w:rPr>
          <w:sz w:val="21"/>
          <w:szCs w:val="21"/>
          <w:spacing w:val="-2"/>
        </w:rPr>
        <w:t>是无穷远点，则报错并退出。</w:t>
      </w:r>
    </w:p>
    <w:p>
      <w:pPr>
        <w:pStyle w:val="BodyText"/>
        <w:ind w:left="399"/>
        <w:spacing w:before="96" w:line="212" w:lineRule="auto"/>
        <w:rPr>
          <w:sz w:val="21"/>
          <w:szCs w:val="21"/>
        </w:rPr>
      </w:pPr>
      <w:r>
        <w:rPr>
          <w:sz w:val="21"/>
          <w:szCs w:val="21"/>
          <w:spacing w:val="-1"/>
        </w:rPr>
        <w:t>A4:</w:t>
      </w:r>
      <w:r>
        <w:rPr>
          <w:sz w:val="21"/>
          <w:szCs w:val="21"/>
          <w:spacing w:val="44"/>
        </w:rPr>
        <w:t xml:space="preserve"> </w:t>
      </w:r>
      <w:r>
        <w:rPr>
          <w:sz w:val="21"/>
          <w:szCs w:val="21"/>
          <w:spacing w:val="-1"/>
        </w:rPr>
        <w:t>计算椭圆曲线上的点[k]P=(x</w:t>
      </w:r>
      <w:r>
        <w:rPr>
          <w:rFonts w:ascii="Calibri" w:hAnsi="Calibri" w:eastAsia="Calibri" w:cs="Calibri"/>
          <w:sz w:val="21"/>
          <w:szCs w:val="21"/>
          <w:spacing w:val="-1"/>
        </w:rPr>
        <w:t>₂</w:t>
      </w:r>
      <w:r>
        <w:rPr>
          <w:sz w:val="21"/>
          <w:szCs w:val="21"/>
          <w:spacing w:val="-1"/>
        </w:rPr>
        <w:t>,y</w:t>
      </w:r>
      <w:r>
        <w:rPr>
          <w:rFonts w:ascii="Calibri" w:hAnsi="Calibri" w:eastAsia="Calibri" w:cs="Calibri"/>
          <w:sz w:val="21"/>
          <w:szCs w:val="21"/>
          <w:spacing w:val="-1"/>
        </w:rPr>
        <w:t>₂</w:t>
      </w:r>
      <w:r>
        <w:rPr>
          <w:sz w:val="21"/>
          <w:szCs w:val="21"/>
          <w:spacing w:val="-1"/>
        </w:rPr>
        <w:t>),</w:t>
      </w:r>
      <w:r>
        <w:rPr>
          <w:sz w:val="21"/>
          <w:szCs w:val="21"/>
          <w:spacing w:val="27"/>
        </w:rPr>
        <w:t xml:space="preserve">  </w:t>
      </w:r>
      <w:r>
        <w:rPr>
          <w:sz w:val="21"/>
          <w:szCs w:val="21"/>
          <w:spacing w:val="-1"/>
        </w:rPr>
        <w:t>将</w:t>
      </w:r>
      <w:r>
        <w:rPr>
          <w:sz w:val="21"/>
          <w:szCs w:val="21"/>
          <w:spacing w:val="-57"/>
        </w:rPr>
        <w:t xml:space="preserve"> </w:t>
      </w:r>
      <w:r>
        <w:rPr>
          <w:rFonts w:ascii="Times New Roman" w:hAnsi="Times New Roman" w:eastAsia="Times New Roman" w:cs="Times New Roman"/>
          <w:sz w:val="21"/>
          <w:szCs w:val="21"/>
          <w:spacing w:val="-1"/>
        </w:rPr>
        <w:t>x₂</w:t>
      </w:r>
      <w:r>
        <w:rPr>
          <w:rFonts w:ascii="Times New Roman" w:hAnsi="Times New Roman" w:eastAsia="Times New Roman" w:cs="Times New Roman"/>
          <w:sz w:val="21"/>
          <w:szCs w:val="21"/>
          <w:spacing w:val="-30"/>
        </w:rPr>
        <w:t xml:space="preserve"> </w:t>
      </w:r>
      <w:r>
        <w:rPr>
          <w:sz w:val="21"/>
          <w:szCs w:val="21"/>
          <w:spacing w:val="-1"/>
        </w:rPr>
        <w:t>、</w:t>
      </w:r>
      <w:r>
        <w:rPr>
          <w:rFonts w:ascii="Times New Roman" w:hAnsi="Times New Roman" w:eastAsia="Times New Roman" w:cs="Times New Roman"/>
          <w:sz w:val="21"/>
          <w:szCs w:val="21"/>
          <w:spacing w:val="-1"/>
        </w:rPr>
        <w:t>y₂</w:t>
      </w:r>
      <w:r>
        <w:rPr>
          <w:rFonts w:ascii="Times New Roman" w:hAnsi="Times New Roman" w:eastAsia="Times New Roman" w:cs="Times New Roman"/>
          <w:sz w:val="21"/>
          <w:szCs w:val="21"/>
          <w:spacing w:val="35"/>
        </w:rPr>
        <w:t xml:space="preserve"> </w:t>
      </w:r>
      <w:r>
        <w:rPr>
          <w:sz w:val="21"/>
          <w:szCs w:val="21"/>
          <w:spacing w:val="-1"/>
        </w:rPr>
        <w:t>的数据类型转换成比特串。</w:t>
      </w:r>
    </w:p>
    <w:p>
      <w:pPr>
        <w:pStyle w:val="BodyText"/>
        <w:ind w:right="1"/>
        <w:spacing w:before="39" w:line="212" w:lineRule="auto"/>
        <w:jc w:val="right"/>
        <w:rPr>
          <w:sz w:val="21"/>
          <w:szCs w:val="21"/>
        </w:rPr>
      </w:pPr>
      <w:r>
        <w:rPr>
          <w:rFonts w:ascii="Times New Roman" w:hAnsi="Times New Roman" w:eastAsia="Times New Roman" w:cs="Times New Roman"/>
          <w:sz w:val="21"/>
          <w:szCs w:val="21"/>
          <w:spacing w:val="9"/>
        </w:rPr>
        <w:t>A5:   </w:t>
      </w:r>
      <w:r>
        <w:rPr>
          <w:sz w:val="21"/>
          <w:szCs w:val="21"/>
          <w:spacing w:val="9"/>
        </w:rPr>
        <w:t>计算求出</w:t>
      </w:r>
      <w:r>
        <w:rPr>
          <w:rFonts w:ascii="Times New Roman" w:hAnsi="Times New Roman" w:eastAsia="Times New Roman" w:cs="Times New Roman"/>
          <w:sz w:val="21"/>
          <w:szCs w:val="21"/>
          <w:spacing w:val="9"/>
        </w:rPr>
        <w:t>t=</w:t>
      </w:r>
      <w:r>
        <w:rPr>
          <w:rFonts w:ascii="Times New Roman" w:hAnsi="Times New Roman" w:eastAsia="Times New Roman" w:cs="Times New Roman"/>
          <w:sz w:val="21"/>
          <w:szCs w:val="21"/>
        </w:rPr>
        <w:t>KDF</w:t>
      </w:r>
      <w:r>
        <w:rPr>
          <w:rFonts w:ascii="Times New Roman" w:hAnsi="Times New Roman" w:eastAsia="Times New Roman" w:cs="Times New Roman"/>
          <w:sz w:val="21"/>
          <w:szCs w:val="21"/>
          <w:spacing w:val="9"/>
        </w:rPr>
        <w:t>(x₂</w:t>
      </w:r>
      <w:r>
        <w:rPr>
          <w:rFonts w:ascii="Times New Roman" w:hAnsi="Times New Roman" w:eastAsia="Times New Roman" w:cs="Times New Roman"/>
          <w:sz w:val="21"/>
          <w:szCs w:val="21"/>
        </w:rPr>
        <w:t>llyz</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klen</w:t>
      </w:r>
      <w:r>
        <w:rPr>
          <w:rFonts w:ascii="Times New Roman" w:hAnsi="Times New Roman" w:eastAsia="Times New Roman" w:cs="Times New Roman"/>
          <w:sz w:val="21"/>
          <w:szCs w:val="21"/>
          <w:spacing w:val="9"/>
        </w:rPr>
        <w:t>),     </w:t>
      </w:r>
      <w:r>
        <w:rPr>
          <w:rFonts w:ascii="Times New Roman" w:hAnsi="Times New Roman" w:eastAsia="Times New Roman" w:cs="Times New Roman"/>
          <w:sz w:val="21"/>
          <w:szCs w:val="21"/>
          <w:spacing w:val="8"/>
        </w:rPr>
        <w:t xml:space="preserve">    </w:t>
      </w:r>
      <w:r>
        <w:rPr>
          <w:sz w:val="21"/>
          <w:szCs w:val="21"/>
          <w:spacing w:val="8"/>
        </w:rPr>
        <w:t>若判断</w:t>
      </w:r>
      <w:r>
        <w:rPr>
          <w:rFonts w:ascii="Times New Roman" w:hAnsi="Times New Roman" w:eastAsia="Times New Roman" w:cs="Times New Roman"/>
          <w:sz w:val="21"/>
          <w:szCs w:val="21"/>
          <w:spacing w:val="8"/>
        </w:rPr>
        <w:t>t</w:t>
      </w:r>
      <w:r>
        <w:rPr>
          <w:rFonts w:ascii="Times New Roman" w:hAnsi="Times New Roman" w:eastAsia="Times New Roman" w:cs="Times New Roman"/>
          <w:sz w:val="21"/>
          <w:szCs w:val="21"/>
          <w:spacing w:val="21"/>
        </w:rPr>
        <w:t xml:space="preserve"> </w:t>
      </w:r>
      <w:r>
        <w:rPr>
          <w:sz w:val="21"/>
          <w:szCs w:val="21"/>
          <w:spacing w:val="8"/>
        </w:rPr>
        <w:t>为全0比特串，则返回第一步</w:t>
      </w:r>
      <w:r>
        <w:rPr>
          <w:rFonts w:ascii="Times New Roman" w:hAnsi="Times New Roman" w:eastAsia="Times New Roman" w:cs="Times New Roman"/>
          <w:sz w:val="21"/>
          <w:szCs w:val="21"/>
          <w:spacing w:val="8"/>
        </w:rPr>
        <w:t>A1</w:t>
      </w:r>
      <w:r>
        <w:rPr>
          <w:rFonts w:ascii="Times New Roman" w:hAnsi="Times New Roman" w:eastAsia="Times New Roman" w:cs="Times New Roman"/>
          <w:sz w:val="21"/>
          <w:szCs w:val="21"/>
          <w:spacing w:val="22"/>
          <w:w w:val="101"/>
        </w:rPr>
        <w:t xml:space="preserve"> </w:t>
      </w:r>
      <w:r>
        <w:rPr>
          <w:sz w:val="21"/>
          <w:szCs w:val="21"/>
          <w:spacing w:val="8"/>
        </w:rPr>
        <w:t>重</w:t>
      </w:r>
    </w:p>
    <w:p>
      <w:pPr>
        <w:pStyle w:val="BodyText"/>
        <w:spacing w:before="61" w:line="219" w:lineRule="auto"/>
        <w:rPr>
          <w:sz w:val="21"/>
          <w:szCs w:val="21"/>
        </w:rPr>
      </w:pPr>
      <w:r>
        <w:rPr>
          <w:sz w:val="21"/>
          <w:szCs w:val="21"/>
          <w:spacing w:val="-4"/>
        </w:rPr>
        <w:t>新产生一个随机数。</w:t>
      </w:r>
    </w:p>
    <w:p>
      <w:pPr>
        <w:pStyle w:val="BodyText"/>
        <w:ind w:left="399"/>
        <w:spacing w:before="163" w:line="219" w:lineRule="auto"/>
        <w:rPr>
          <w:sz w:val="21"/>
          <w:szCs w:val="21"/>
        </w:rPr>
      </w:pPr>
      <w:r>
        <w:rPr>
          <w:sz w:val="21"/>
          <w:szCs w:val="21"/>
        </w:rPr>
        <w:t>A6:</w:t>
      </w:r>
      <w:r>
        <w:rPr>
          <w:sz w:val="21"/>
          <w:szCs w:val="21"/>
          <w:spacing w:val="71"/>
        </w:rPr>
        <w:t xml:space="preserve"> </w:t>
      </w:r>
      <w:r>
        <w:rPr>
          <w:sz w:val="21"/>
          <w:szCs w:val="21"/>
        </w:rPr>
        <w:t>计算求出C</w:t>
      </w:r>
      <w:r>
        <w:rPr>
          <w:rFonts w:ascii="Calibri" w:hAnsi="Calibri" w:eastAsia="Calibri" w:cs="Calibri"/>
          <w:sz w:val="21"/>
          <w:szCs w:val="21"/>
        </w:rPr>
        <w:t>₂</w:t>
      </w:r>
      <w:r>
        <w:rPr>
          <w:sz w:val="21"/>
          <w:szCs w:val="21"/>
        </w:rPr>
        <w:t>=M</w:t>
      </w:r>
      <w:r>
        <w:rPr>
          <w:sz w:val="21"/>
          <w:szCs w:val="21"/>
          <w:spacing w:val="41"/>
        </w:rPr>
        <w:t xml:space="preserve">  </w:t>
      </w:r>
      <w:r>
        <w:rPr>
          <w:sz w:val="21"/>
          <w:szCs w:val="21"/>
        </w:rPr>
        <w:t>田t。</w:t>
      </w:r>
    </w:p>
    <w:p>
      <w:pPr>
        <w:pStyle w:val="BodyText"/>
        <w:ind w:left="399"/>
        <w:spacing w:before="76" w:line="344" w:lineRule="exact"/>
        <w:rPr>
          <w:sz w:val="21"/>
          <w:szCs w:val="21"/>
        </w:rPr>
      </w:pPr>
      <w:r>
        <w:rPr>
          <w:rFonts w:ascii="Times New Roman" w:hAnsi="Times New Roman" w:eastAsia="Times New Roman" w:cs="Times New Roman"/>
          <w:sz w:val="21"/>
          <w:szCs w:val="21"/>
          <w:spacing w:val="1"/>
          <w:position w:val="10"/>
        </w:rPr>
        <w:t>A7:   </w:t>
      </w:r>
      <w:r>
        <w:rPr>
          <w:sz w:val="21"/>
          <w:szCs w:val="21"/>
          <w:spacing w:val="1"/>
          <w:position w:val="10"/>
        </w:rPr>
        <w:t>计算求出</w:t>
      </w:r>
      <w:r>
        <w:rPr>
          <w:rFonts w:ascii="Times New Roman" w:hAnsi="Times New Roman" w:eastAsia="Times New Roman" w:cs="Times New Roman"/>
          <w:sz w:val="21"/>
          <w:szCs w:val="21"/>
          <w:spacing w:val="1"/>
          <w:position w:val="10"/>
        </w:rPr>
        <w:t>C₃=</w:t>
      </w:r>
      <w:r>
        <w:rPr>
          <w:rFonts w:ascii="Times New Roman" w:hAnsi="Times New Roman" w:eastAsia="Times New Roman" w:cs="Times New Roman"/>
          <w:sz w:val="21"/>
          <w:szCs w:val="21"/>
          <w:position w:val="10"/>
        </w:rPr>
        <w:t>Hash</w:t>
      </w:r>
      <w:r>
        <w:rPr>
          <w:rFonts w:ascii="Times New Roman" w:hAnsi="Times New Roman" w:eastAsia="Times New Roman" w:cs="Times New Roman"/>
          <w:sz w:val="21"/>
          <w:szCs w:val="21"/>
          <w:spacing w:val="1"/>
          <w:position w:val="10"/>
        </w:rPr>
        <w:t>(x₂ⅡM|</w:t>
      </w:r>
      <w:r>
        <w:rPr>
          <w:rFonts w:ascii="Times New Roman" w:hAnsi="Times New Roman" w:eastAsia="Times New Roman" w:cs="Times New Roman"/>
          <w:sz w:val="21"/>
          <w:szCs w:val="21"/>
          <w:position w:val="10"/>
        </w:rPr>
        <w:t>ly</w:t>
      </w:r>
      <w:r>
        <w:rPr>
          <w:rFonts w:ascii="Times New Roman" w:hAnsi="Times New Roman" w:eastAsia="Times New Roman" w:cs="Times New Roman"/>
          <w:sz w:val="21"/>
          <w:szCs w:val="21"/>
          <w:spacing w:val="1"/>
          <w:position w:val="10"/>
        </w:rPr>
        <w:t>₂)</w:t>
      </w:r>
      <w:r>
        <w:rPr>
          <w:sz w:val="21"/>
          <w:szCs w:val="21"/>
          <w:spacing w:val="1"/>
          <w:position w:val="10"/>
        </w:rPr>
        <w:t>。</w:t>
      </w:r>
    </w:p>
    <w:p>
      <w:pPr>
        <w:pStyle w:val="BodyText"/>
        <w:ind w:left="399"/>
        <w:spacing w:line="219" w:lineRule="auto"/>
        <w:rPr>
          <w:sz w:val="21"/>
          <w:szCs w:val="21"/>
        </w:rPr>
      </w:pPr>
      <w:r>
        <w:rPr>
          <w:rFonts w:ascii="Times New Roman" w:hAnsi="Times New Roman" w:eastAsia="Times New Roman" w:cs="Times New Roman"/>
          <w:sz w:val="21"/>
          <w:szCs w:val="21"/>
          <w:spacing w:val="2"/>
        </w:rPr>
        <w:t>A8:   </w:t>
      </w:r>
      <w:r>
        <w:rPr>
          <w:sz w:val="21"/>
          <w:szCs w:val="21"/>
          <w:spacing w:val="2"/>
        </w:rPr>
        <w:t>最后，输出密文</w:t>
      </w:r>
      <w:r>
        <w:rPr>
          <w:rFonts w:ascii="Times New Roman" w:hAnsi="Times New Roman" w:eastAsia="Times New Roman" w:cs="Times New Roman"/>
          <w:sz w:val="21"/>
          <w:szCs w:val="21"/>
          <w:spacing w:val="2"/>
        </w:rPr>
        <w:t>C=C₁</w:t>
      </w:r>
      <w:r>
        <w:rPr>
          <w:rFonts w:ascii="Times New Roman" w:hAnsi="Times New Roman" w:eastAsia="Times New Roman" w:cs="Times New Roman"/>
          <w:sz w:val="21"/>
          <w:szCs w:val="21"/>
        </w:rPr>
        <w:t>IC</w:t>
      </w:r>
      <w:r>
        <w:rPr>
          <w:rFonts w:ascii="Times New Roman" w:hAnsi="Times New Roman" w:eastAsia="Times New Roman" w:cs="Times New Roman"/>
          <w:sz w:val="21"/>
          <w:szCs w:val="21"/>
          <w:spacing w:val="2"/>
        </w:rPr>
        <w:t>₃</w:t>
      </w:r>
      <w:r>
        <w:rPr>
          <w:rFonts w:ascii="Times New Roman" w:hAnsi="Times New Roman" w:eastAsia="Times New Roman" w:cs="Times New Roman"/>
          <w:sz w:val="21"/>
          <w:szCs w:val="21"/>
        </w:rPr>
        <w:t>IIC</w:t>
      </w:r>
      <w:r>
        <w:rPr>
          <w:rFonts w:ascii="Times New Roman" w:hAnsi="Times New Roman" w:eastAsia="Times New Roman" w:cs="Times New Roman"/>
          <w:sz w:val="21"/>
          <w:szCs w:val="21"/>
          <w:spacing w:val="2"/>
        </w:rPr>
        <w:t>₂</w:t>
      </w:r>
      <w:r>
        <w:rPr>
          <w:sz w:val="21"/>
          <w:szCs w:val="21"/>
          <w:spacing w:val="2"/>
        </w:rPr>
        <w:t>。</w:t>
      </w:r>
    </w:p>
    <w:p>
      <w:pPr>
        <w:spacing w:line="219" w:lineRule="auto"/>
        <w:sectPr>
          <w:pgSz w:w="9480" w:h="14400"/>
          <w:pgMar w:top="400" w:right="848" w:bottom="0" w:left="430" w:header="0" w:footer="0" w:gutter="0"/>
        </w:sectPr>
        <w:rPr>
          <w:sz w:val="21"/>
          <w:szCs w:val="21"/>
        </w:rPr>
      </w:pPr>
    </w:p>
    <w:p>
      <w:pPr>
        <w:spacing w:before="108" w:line="217" w:lineRule="auto"/>
        <w:rPr>
          <w:rFonts w:ascii="SimHei" w:hAnsi="SimHei" w:eastAsia="SimHei" w:cs="SimHei"/>
          <w:sz w:val="20"/>
          <w:szCs w:val="20"/>
        </w:rPr>
      </w:pPr>
      <w:bookmarkStart w:name="bookmark114" w:id="104"/>
      <w:bookmarkEnd w:id="104"/>
      <w:bookmarkStart w:name="bookmark115" w:id="105"/>
      <w:bookmarkEnd w:id="105"/>
      <w:r>
        <w:rPr>
          <w:rFonts w:ascii="SimHei" w:hAnsi="SimHei" w:eastAsia="SimHei" w:cs="SimHei"/>
          <w:sz w:val="20"/>
          <w:szCs w:val="20"/>
          <w:spacing w:val="2"/>
        </w:rPr>
        <w:t>|94</w:t>
      </w:r>
      <w:r>
        <w:rPr>
          <w:rFonts w:ascii="SimHei" w:hAnsi="SimHei" w:eastAsia="SimHei" w:cs="SimHei"/>
          <w:sz w:val="20"/>
          <w:szCs w:val="20"/>
          <w:spacing w:val="32"/>
        </w:rPr>
        <w:t xml:space="preserve">  </w:t>
      </w:r>
      <w:r>
        <w:rPr>
          <w:rFonts w:ascii="SimHei" w:hAnsi="SimHei" w:eastAsia="SimHei" w:cs="SimHei"/>
          <w:sz w:val="20"/>
          <w:szCs w:val="20"/>
          <w:b/>
          <w:bCs/>
          <w:spacing w:val="2"/>
        </w:rPr>
        <w:t>|数据安全与治理</w:t>
      </w:r>
    </w:p>
    <w:p>
      <w:pPr>
        <w:spacing w:line="328" w:lineRule="auto"/>
        <w:rPr>
          <w:rFonts w:ascii="Arial"/>
          <w:sz w:val="21"/>
        </w:rPr>
      </w:pPr>
      <w:r/>
    </w:p>
    <w:p>
      <w:pPr>
        <w:pStyle w:val="BodyText"/>
        <w:ind w:left="419"/>
        <w:spacing w:before="65" w:line="220" w:lineRule="auto"/>
        <w:rPr>
          <w:sz w:val="20"/>
          <w:szCs w:val="20"/>
        </w:rPr>
      </w:pPr>
      <w:r>
        <w:rPr>
          <w:sz w:val="20"/>
          <w:szCs w:val="20"/>
          <w:spacing w:val="-3"/>
        </w:rPr>
        <w:t>(2)SM2</w:t>
      </w:r>
      <w:r>
        <w:rPr>
          <w:sz w:val="20"/>
          <w:szCs w:val="20"/>
          <w:spacing w:val="8"/>
        </w:rPr>
        <w:t xml:space="preserve">  </w:t>
      </w:r>
      <w:r>
        <w:rPr>
          <w:sz w:val="20"/>
          <w:szCs w:val="20"/>
          <w:spacing w:val="-3"/>
        </w:rPr>
        <w:t>解密流程</w:t>
      </w:r>
    </w:p>
    <w:p>
      <w:pPr>
        <w:pStyle w:val="BodyText"/>
        <w:ind w:right="27" w:firstLine="419"/>
        <w:spacing w:before="102" w:line="252" w:lineRule="auto"/>
        <w:rPr>
          <w:sz w:val="20"/>
          <w:szCs w:val="20"/>
        </w:rPr>
      </w:pPr>
      <w:r>
        <w:rPr>
          <w:sz w:val="20"/>
          <w:szCs w:val="20"/>
          <w:spacing w:val="5"/>
        </w:rPr>
        <w:t>用</w:t>
      </w:r>
      <w:r>
        <w:rPr>
          <w:sz w:val="20"/>
          <w:szCs w:val="20"/>
          <w:spacing w:val="-45"/>
        </w:rPr>
        <w:t xml:space="preserve"> </w:t>
      </w:r>
      <w:r>
        <w:rPr>
          <w:sz w:val="20"/>
          <w:szCs w:val="20"/>
          <w:spacing w:val="5"/>
        </w:rPr>
        <w:t>户B 作为信息接收者，收到信息C=C</w:t>
      </w:r>
      <w:r>
        <w:rPr>
          <w:rFonts w:ascii="Calibri" w:hAnsi="Calibri" w:eastAsia="Calibri" w:cs="Calibri"/>
          <w:sz w:val="20"/>
          <w:szCs w:val="20"/>
          <w:spacing w:val="5"/>
        </w:rPr>
        <w:t>₁</w:t>
      </w:r>
      <w:r>
        <w:rPr>
          <w:rFonts w:ascii="Calibri" w:hAnsi="Calibri" w:eastAsia="Calibri" w:cs="Calibri"/>
          <w:sz w:val="20"/>
          <w:szCs w:val="20"/>
          <w:spacing w:val="-26"/>
        </w:rPr>
        <w:t xml:space="preserve"> </w:t>
      </w:r>
      <w:r>
        <w:rPr>
          <w:sz w:val="20"/>
          <w:szCs w:val="20"/>
        </w:rPr>
        <w:t>IC</w:t>
      </w:r>
      <w:r>
        <w:rPr>
          <w:rFonts w:ascii="Calibri" w:hAnsi="Calibri" w:eastAsia="Calibri" w:cs="Calibri"/>
          <w:sz w:val="20"/>
          <w:szCs w:val="20"/>
          <w:spacing w:val="5"/>
        </w:rPr>
        <w:t>₃ </w:t>
      </w:r>
      <w:r>
        <w:rPr>
          <w:sz w:val="20"/>
          <w:szCs w:val="20"/>
          <w:spacing w:val="5"/>
        </w:rPr>
        <w:t>Ⅱ|C</w:t>
      </w:r>
      <w:r>
        <w:rPr>
          <w:rFonts w:ascii="Calibri" w:hAnsi="Calibri" w:eastAsia="Calibri" w:cs="Calibri"/>
          <w:sz w:val="20"/>
          <w:szCs w:val="20"/>
          <w:spacing w:val="5"/>
        </w:rPr>
        <w:t>₂   </w:t>
      </w:r>
      <w:r>
        <w:rPr>
          <w:rFonts w:ascii="Calibri" w:hAnsi="Calibri" w:eastAsia="Calibri" w:cs="Calibri"/>
          <w:sz w:val="20"/>
          <w:szCs w:val="20"/>
          <w:spacing w:val="4"/>
        </w:rPr>
        <w:t xml:space="preserve">   </w:t>
      </w:r>
      <w:r>
        <w:rPr>
          <w:sz w:val="20"/>
          <w:szCs w:val="20"/>
          <w:spacing w:val="4"/>
        </w:rPr>
        <w:t>后，使用B 的私钥d</w:t>
      </w:r>
      <w:r>
        <w:rPr>
          <w:rFonts w:ascii="Calibri" w:hAnsi="Calibri" w:eastAsia="Calibri" w:cs="Calibri"/>
          <w:sz w:val="20"/>
          <w:szCs w:val="20"/>
          <w:spacing w:val="4"/>
        </w:rPr>
        <w:t>₈</w:t>
      </w:r>
      <w:r>
        <w:rPr>
          <w:rFonts w:ascii="Calibri" w:hAnsi="Calibri" w:eastAsia="Calibri" w:cs="Calibri"/>
          <w:sz w:val="20"/>
          <w:szCs w:val="20"/>
          <w:spacing w:val="35"/>
        </w:rPr>
        <w:t xml:space="preserve"> </w:t>
      </w:r>
      <w:r>
        <w:rPr>
          <w:sz w:val="20"/>
          <w:szCs w:val="20"/>
          <w:spacing w:val="4"/>
        </w:rPr>
        <w:t>对其进行解密</w:t>
      </w:r>
      <w:r>
        <w:rPr>
          <w:sz w:val="20"/>
          <w:szCs w:val="20"/>
        </w:rPr>
        <w:t xml:space="preserve"> </w:t>
      </w:r>
      <w:r>
        <w:rPr>
          <w:sz w:val="20"/>
          <w:szCs w:val="20"/>
          <w:spacing w:val="9"/>
        </w:rPr>
        <w:t>(密文中</w:t>
      </w:r>
      <w:r>
        <w:rPr>
          <w:rFonts w:ascii="Times New Roman" w:hAnsi="Times New Roman" w:eastAsia="Times New Roman" w:cs="Times New Roman"/>
          <w:sz w:val="20"/>
          <w:szCs w:val="20"/>
          <w:spacing w:val="9"/>
        </w:rPr>
        <w:t>C₂ </w:t>
      </w:r>
      <w:r>
        <w:rPr>
          <w:sz w:val="20"/>
          <w:szCs w:val="20"/>
          <w:spacing w:val="9"/>
        </w:rPr>
        <w:t>的长度为</w:t>
      </w:r>
      <w:r>
        <w:rPr>
          <w:rFonts w:ascii="Times New Roman" w:hAnsi="Times New Roman" w:eastAsia="Times New Roman" w:cs="Times New Roman"/>
          <w:sz w:val="20"/>
          <w:szCs w:val="20"/>
        </w:rPr>
        <w:t>klen</w:t>
      </w:r>
      <w:r>
        <w:rPr>
          <w:rFonts w:ascii="Times New Roman" w:hAnsi="Times New Roman" w:eastAsia="Times New Roman" w:cs="Times New Roman"/>
          <w:sz w:val="20"/>
          <w:szCs w:val="20"/>
          <w:spacing w:val="32"/>
        </w:rPr>
        <w:t xml:space="preserve"> </w:t>
      </w:r>
      <w:r>
        <w:rPr>
          <w:sz w:val="20"/>
          <w:szCs w:val="20"/>
          <w:spacing w:val="9"/>
        </w:rPr>
        <w:t>比特),其解密流程如图5-9</w:t>
      </w:r>
      <w:r>
        <w:rPr>
          <w:rFonts w:ascii="Times New Roman" w:hAnsi="Times New Roman" w:eastAsia="Times New Roman" w:cs="Times New Roman"/>
          <w:sz w:val="20"/>
          <w:szCs w:val="20"/>
          <w:spacing w:val="9"/>
        </w:rPr>
        <w:t>(b) </w:t>
      </w:r>
      <w:r>
        <w:rPr>
          <w:sz w:val="20"/>
          <w:szCs w:val="20"/>
          <w:spacing w:val="9"/>
        </w:rPr>
        <w:t>所示，它需要完成下述操作步骤。</w:t>
      </w:r>
    </w:p>
    <w:p>
      <w:pPr>
        <w:pStyle w:val="BodyText"/>
        <w:ind w:right="9"/>
        <w:spacing w:before="59" w:line="383" w:lineRule="exact"/>
        <w:jc w:val="right"/>
        <w:rPr>
          <w:sz w:val="20"/>
          <w:szCs w:val="20"/>
        </w:rPr>
      </w:pPr>
      <w:r>
        <w:rPr>
          <w:rFonts w:ascii="Times New Roman" w:hAnsi="Times New Roman" w:eastAsia="Times New Roman" w:cs="Times New Roman"/>
          <w:sz w:val="20"/>
          <w:szCs w:val="20"/>
          <w:spacing w:val="11"/>
          <w:position w:val="14"/>
        </w:rPr>
        <w:t>B1:   </w:t>
      </w:r>
      <w:r>
        <w:rPr>
          <w:sz w:val="20"/>
          <w:szCs w:val="20"/>
          <w:spacing w:val="11"/>
          <w:position w:val="14"/>
        </w:rPr>
        <w:t>从</w:t>
      </w:r>
      <w:r>
        <w:rPr>
          <w:sz w:val="20"/>
          <w:szCs w:val="20"/>
          <w:spacing w:val="-29"/>
          <w:position w:val="14"/>
        </w:rPr>
        <w:t xml:space="preserve"> </w:t>
      </w:r>
      <w:r>
        <w:rPr>
          <w:rFonts w:ascii="Times New Roman" w:hAnsi="Times New Roman" w:eastAsia="Times New Roman" w:cs="Times New Roman"/>
          <w:sz w:val="20"/>
          <w:szCs w:val="20"/>
          <w:spacing w:val="11"/>
          <w:position w:val="14"/>
        </w:rPr>
        <w:t>C</w:t>
      </w:r>
      <w:r>
        <w:rPr>
          <w:rFonts w:ascii="Times New Roman" w:hAnsi="Times New Roman" w:eastAsia="Times New Roman" w:cs="Times New Roman"/>
          <w:sz w:val="20"/>
          <w:szCs w:val="20"/>
          <w:spacing w:val="24"/>
          <w:position w:val="14"/>
        </w:rPr>
        <w:t xml:space="preserve"> </w:t>
      </w:r>
      <w:r>
        <w:rPr>
          <w:sz w:val="20"/>
          <w:szCs w:val="20"/>
          <w:spacing w:val="11"/>
          <w:position w:val="14"/>
        </w:rPr>
        <w:t>中分解出比特串</w:t>
      </w:r>
      <w:r>
        <w:rPr>
          <w:rFonts w:ascii="Times New Roman" w:hAnsi="Times New Roman" w:eastAsia="Times New Roman" w:cs="Times New Roman"/>
          <w:sz w:val="20"/>
          <w:szCs w:val="20"/>
          <w:spacing w:val="11"/>
          <w:position w:val="14"/>
        </w:rPr>
        <w:t>C,    </w:t>
      </w:r>
      <w:r>
        <w:rPr>
          <w:sz w:val="20"/>
          <w:szCs w:val="20"/>
          <w:spacing w:val="11"/>
          <w:position w:val="14"/>
        </w:rPr>
        <w:t>其中将</w:t>
      </w:r>
      <w:r>
        <w:rPr>
          <w:rFonts w:ascii="Times New Roman" w:hAnsi="Times New Roman" w:eastAsia="Times New Roman" w:cs="Times New Roman"/>
          <w:sz w:val="20"/>
          <w:szCs w:val="20"/>
          <w:spacing w:val="11"/>
          <w:position w:val="14"/>
        </w:rPr>
        <w:t>C₁</w:t>
      </w:r>
      <w:r>
        <w:rPr>
          <w:rFonts w:ascii="Times New Roman" w:hAnsi="Times New Roman" w:eastAsia="Times New Roman" w:cs="Times New Roman"/>
          <w:sz w:val="20"/>
          <w:szCs w:val="20"/>
          <w:spacing w:val="34"/>
          <w:position w:val="14"/>
        </w:rPr>
        <w:t xml:space="preserve"> </w:t>
      </w:r>
      <w:r>
        <w:rPr>
          <w:sz w:val="20"/>
          <w:szCs w:val="20"/>
          <w:spacing w:val="10"/>
          <w:position w:val="14"/>
        </w:rPr>
        <w:t>的数据类型转换成椭圆上的点，验证</w:t>
      </w:r>
      <w:r>
        <w:rPr>
          <w:sz w:val="20"/>
          <w:szCs w:val="20"/>
          <w:spacing w:val="-39"/>
          <w:position w:val="14"/>
        </w:rPr>
        <w:t xml:space="preserve"> </w:t>
      </w:r>
      <w:r>
        <w:rPr>
          <w:rFonts w:ascii="Times New Roman" w:hAnsi="Times New Roman" w:eastAsia="Times New Roman" w:cs="Times New Roman"/>
          <w:sz w:val="20"/>
          <w:szCs w:val="20"/>
          <w:spacing w:val="10"/>
          <w:position w:val="14"/>
        </w:rPr>
        <w:t>C₁ </w:t>
      </w:r>
      <w:r>
        <w:rPr>
          <w:sz w:val="20"/>
          <w:szCs w:val="20"/>
          <w:spacing w:val="10"/>
          <w:position w:val="14"/>
        </w:rPr>
        <w:t>点</w:t>
      </w:r>
    </w:p>
    <w:p>
      <w:pPr>
        <w:pStyle w:val="BodyText"/>
        <w:spacing w:line="219" w:lineRule="auto"/>
        <w:rPr>
          <w:sz w:val="20"/>
          <w:szCs w:val="20"/>
        </w:rPr>
      </w:pPr>
      <w:r>
        <w:rPr>
          <w:sz w:val="20"/>
          <w:szCs w:val="20"/>
          <w:spacing w:val="7"/>
        </w:rPr>
        <w:t>是否在椭圆曲线上，如果不在，则报错并退出。</w:t>
      </w:r>
    </w:p>
    <w:p>
      <w:pPr>
        <w:pStyle w:val="BodyText"/>
        <w:ind w:right="10" w:firstLine="419"/>
        <w:spacing w:before="120"/>
        <w:rPr>
          <w:sz w:val="20"/>
          <w:szCs w:val="20"/>
        </w:rPr>
      </w:pPr>
      <w:r>
        <w:rPr>
          <w:sz w:val="20"/>
          <w:szCs w:val="20"/>
          <w:spacing w:val="10"/>
        </w:rPr>
        <w:t>B2:</w:t>
      </w:r>
      <w:r>
        <w:rPr>
          <w:sz w:val="20"/>
          <w:szCs w:val="20"/>
          <w:spacing w:val="43"/>
        </w:rPr>
        <w:t xml:space="preserve"> </w:t>
      </w:r>
      <w:r>
        <w:rPr>
          <w:sz w:val="20"/>
          <w:szCs w:val="20"/>
          <w:spacing w:val="10"/>
        </w:rPr>
        <w:t>计算椭圆曲线上的点S=[h]C,</w:t>
      </w:r>
      <w:r>
        <w:rPr>
          <w:sz w:val="20"/>
          <w:szCs w:val="20"/>
          <w:spacing w:val="6"/>
        </w:rPr>
        <w:t xml:space="preserve">   </w:t>
      </w:r>
      <w:r>
        <w:rPr>
          <w:sz w:val="20"/>
          <w:szCs w:val="20"/>
          <w:spacing w:val="10"/>
        </w:rPr>
        <w:t>判 断S 点的位置是否为无穷远点，若</w:t>
      </w:r>
      <w:r>
        <w:rPr>
          <w:sz w:val="20"/>
          <w:szCs w:val="20"/>
          <w:spacing w:val="9"/>
        </w:rPr>
        <w:t>是，则报</w:t>
      </w:r>
      <w:r>
        <w:rPr>
          <w:sz w:val="20"/>
          <w:szCs w:val="20"/>
          <w:spacing w:val="1"/>
        </w:rPr>
        <w:t xml:space="preserve"> </w:t>
      </w:r>
      <w:r>
        <w:rPr>
          <w:sz w:val="20"/>
          <w:szCs w:val="20"/>
          <w:spacing w:val="1"/>
        </w:rPr>
        <w:t>错并退出。</w:t>
      </w:r>
    </w:p>
    <w:p>
      <w:pPr>
        <w:pStyle w:val="BodyText"/>
        <w:ind w:left="419"/>
        <w:spacing w:before="169" w:line="212" w:lineRule="auto"/>
        <w:rPr>
          <w:sz w:val="20"/>
          <w:szCs w:val="20"/>
        </w:rPr>
      </w:pPr>
      <w:r>
        <w:rPr>
          <w:rFonts w:ascii="Times New Roman" w:hAnsi="Times New Roman" w:eastAsia="Times New Roman" w:cs="Times New Roman"/>
          <w:sz w:val="20"/>
          <w:szCs w:val="20"/>
          <w:spacing w:val="2"/>
        </w:rPr>
        <w:t>B3:</w:t>
      </w:r>
      <w:r>
        <w:rPr>
          <w:rFonts w:ascii="Times New Roman" w:hAnsi="Times New Roman" w:eastAsia="Times New Roman" w:cs="Times New Roman"/>
          <w:sz w:val="20"/>
          <w:szCs w:val="20"/>
          <w:spacing w:val="22"/>
          <w:w w:val="101"/>
        </w:rPr>
        <w:t xml:space="preserve">  </w:t>
      </w:r>
      <w:r>
        <w:rPr>
          <w:sz w:val="20"/>
          <w:szCs w:val="20"/>
          <w:spacing w:val="2"/>
        </w:rPr>
        <w:t>计</w:t>
      </w:r>
      <w:r>
        <w:rPr>
          <w:sz w:val="20"/>
          <w:szCs w:val="20"/>
          <w:spacing w:val="-44"/>
        </w:rPr>
        <w:t xml:space="preserve"> </w:t>
      </w:r>
      <w:r>
        <w:rPr>
          <w:sz w:val="20"/>
          <w:szCs w:val="20"/>
          <w:spacing w:val="2"/>
        </w:rPr>
        <w:t>算</w:t>
      </w:r>
      <w:r>
        <w:rPr>
          <w:rFonts w:ascii="Times New Roman" w:hAnsi="Times New Roman" w:eastAsia="Times New Roman" w:cs="Times New Roman"/>
          <w:sz w:val="20"/>
          <w:szCs w:val="20"/>
          <w:spacing w:val="2"/>
        </w:rPr>
        <w:t>[d₀]C₁=(x₂,y₂),         </w:t>
      </w:r>
      <w:r>
        <w:rPr>
          <w:sz w:val="20"/>
          <w:szCs w:val="20"/>
          <w:spacing w:val="2"/>
        </w:rPr>
        <w:t>将</w:t>
      </w:r>
      <w:r>
        <w:rPr>
          <w:sz w:val="20"/>
          <w:szCs w:val="20"/>
          <w:spacing w:val="-44"/>
        </w:rPr>
        <w:t xml:space="preserve"> </w:t>
      </w:r>
      <w:r>
        <w:rPr>
          <w:rFonts w:ascii="Times New Roman" w:hAnsi="Times New Roman" w:eastAsia="Times New Roman" w:cs="Times New Roman"/>
          <w:sz w:val="20"/>
          <w:szCs w:val="20"/>
          <w:spacing w:val="2"/>
        </w:rPr>
        <w:t>x₂</w:t>
      </w:r>
      <w:r>
        <w:rPr>
          <w:rFonts w:ascii="Times New Roman" w:hAnsi="Times New Roman" w:eastAsia="Times New Roman" w:cs="Times New Roman"/>
          <w:sz w:val="20"/>
          <w:szCs w:val="20"/>
          <w:spacing w:val="-28"/>
        </w:rPr>
        <w:t xml:space="preserve"> </w:t>
      </w:r>
      <w:r>
        <w:rPr>
          <w:sz w:val="20"/>
          <w:szCs w:val="20"/>
          <w:spacing w:val="2"/>
        </w:rPr>
        <w:t>、</w:t>
      </w:r>
      <w:r>
        <w:rPr>
          <w:rFonts w:ascii="Times New Roman" w:hAnsi="Times New Roman" w:eastAsia="Times New Roman" w:cs="Times New Roman"/>
          <w:sz w:val="20"/>
          <w:szCs w:val="20"/>
          <w:spacing w:val="2"/>
        </w:rPr>
        <w:t>y₂  </w:t>
      </w:r>
      <w:r>
        <w:rPr>
          <w:sz w:val="20"/>
          <w:szCs w:val="20"/>
          <w:spacing w:val="2"/>
        </w:rPr>
        <w:t>的数据类型转换成比特串。</w:t>
      </w:r>
    </w:p>
    <w:p>
      <w:pPr>
        <w:pStyle w:val="BodyText"/>
        <w:ind w:left="419"/>
        <w:spacing w:before="90" w:line="212" w:lineRule="auto"/>
        <w:rPr>
          <w:sz w:val="20"/>
          <w:szCs w:val="20"/>
        </w:rPr>
      </w:pPr>
      <w:r>
        <w:rPr>
          <w:rFonts w:ascii="Times New Roman" w:hAnsi="Times New Roman" w:eastAsia="Times New Roman" w:cs="Times New Roman"/>
          <w:sz w:val="20"/>
          <w:szCs w:val="20"/>
          <w:spacing w:val="6"/>
        </w:rPr>
        <w:t>B4:   </w:t>
      </w:r>
      <w:r>
        <w:rPr>
          <w:sz w:val="20"/>
          <w:szCs w:val="20"/>
          <w:spacing w:val="6"/>
        </w:rPr>
        <w:t>计</w:t>
      </w:r>
      <w:r>
        <w:rPr>
          <w:sz w:val="20"/>
          <w:szCs w:val="20"/>
          <w:spacing w:val="-33"/>
        </w:rPr>
        <w:t xml:space="preserve"> </w:t>
      </w:r>
      <w:r>
        <w:rPr>
          <w:sz w:val="20"/>
          <w:szCs w:val="20"/>
          <w:spacing w:val="6"/>
        </w:rPr>
        <w:t>算</w:t>
      </w:r>
      <w:r>
        <w:rPr>
          <w:rFonts w:ascii="Times New Roman" w:hAnsi="Times New Roman" w:eastAsia="Times New Roman" w:cs="Times New Roman"/>
          <w:sz w:val="20"/>
          <w:szCs w:val="20"/>
          <w:spacing w:val="6"/>
        </w:rPr>
        <w:t>t=</w:t>
      </w:r>
      <w:r>
        <w:rPr>
          <w:rFonts w:ascii="Times New Roman" w:hAnsi="Times New Roman" w:eastAsia="Times New Roman" w:cs="Times New Roman"/>
          <w:sz w:val="20"/>
          <w:szCs w:val="20"/>
        </w:rPr>
        <w:t>KDF</w:t>
      </w:r>
      <w:r>
        <w:rPr>
          <w:rFonts w:ascii="Times New Roman" w:hAnsi="Times New Roman" w:eastAsia="Times New Roman" w:cs="Times New Roman"/>
          <w:sz w:val="20"/>
          <w:szCs w:val="20"/>
          <w:spacing w:val="6"/>
        </w:rPr>
        <w:t>(x₂</w:t>
      </w:r>
      <w:r>
        <w:rPr>
          <w:rFonts w:ascii="Times New Roman" w:hAnsi="Times New Roman" w:eastAsia="Times New Roman" w:cs="Times New Roman"/>
          <w:sz w:val="20"/>
          <w:szCs w:val="20"/>
        </w:rPr>
        <w:t>lly</w:t>
      </w:r>
      <w:r>
        <w:rPr>
          <w:rFonts w:ascii="Times New Roman" w:hAnsi="Times New Roman" w:eastAsia="Times New Roman" w:cs="Times New Roman"/>
          <w:sz w:val="20"/>
          <w:szCs w:val="20"/>
          <w:spacing w:val="6"/>
        </w:rPr>
        <w:t>₂,</w:t>
      </w:r>
      <w:r>
        <w:rPr>
          <w:rFonts w:ascii="Times New Roman" w:hAnsi="Times New Roman" w:eastAsia="Times New Roman" w:cs="Times New Roman"/>
          <w:sz w:val="20"/>
          <w:szCs w:val="20"/>
        </w:rPr>
        <w:t>klen</w:t>
      </w:r>
      <w:r>
        <w:rPr>
          <w:rFonts w:ascii="Times New Roman" w:hAnsi="Times New Roman" w:eastAsia="Times New Roman" w:cs="Times New Roman"/>
          <w:sz w:val="20"/>
          <w:szCs w:val="20"/>
          <w:spacing w:val="6"/>
        </w:rPr>
        <w:t>),           </w:t>
      </w:r>
      <w:r>
        <w:rPr>
          <w:sz w:val="20"/>
          <w:szCs w:val="20"/>
          <w:spacing w:val="6"/>
        </w:rPr>
        <w:t>判</w:t>
      </w:r>
      <w:r>
        <w:rPr>
          <w:sz w:val="20"/>
          <w:szCs w:val="20"/>
          <w:spacing w:val="-28"/>
        </w:rPr>
        <w:t xml:space="preserve"> </w:t>
      </w:r>
      <w:r>
        <w:rPr>
          <w:sz w:val="20"/>
          <w:szCs w:val="20"/>
          <w:spacing w:val="6"/>
        </w:rPr>
        <w:t>断</w:t>
      </w:r>
      <w:r>
        <w:rPr>
          <w:rFonts w:ascii="Times New Roman" w:hAnsi="Times New Roman" w:eastAsia="Times New Roman" w:cs="Times New Roman"/>
          <w:sz w:val="20"/>
          <w:szCs w:val="20"/>
          <w:spacing w:val="6"/>
        </w:rPr>
        <w:t>t</w:t>
      </w:r>
      <w:r>
        <w:rPr>
          <w:rFonts w:ascii="Times New Roman" w:hAnsi="Times New Roman" w:eastAsia="Times New Roman" w:cs="Times New Roman"/>
          <w:sz w:val="20"/>
          <w:szCs w:val="20"/>
          <w:spacing w:val="26"/>
        </w:rPr>
        <w:t xml:space="preserve"> </w:t>
      </w:r>
      <w:r>
        <w:rPr>
          <w:sz w:val="20"/>
          <w:szCs w:val="20"/>
          <w:spacing w:val="6"/>
        </w:rPr>
        <w:t>是</w:t>
      </w:r>
      <w:r>
        <w:rPr>
          <w:sz w:val="20"/>
          <w:szCs w:val="20"/>
          <w:spacing w:val="5"/>
        </w:rPr>
        <w:t>否为全0比特串，若是，则报错并退出。</w:t>
      </w:r>
    </w:p>
    <w:p>
      <w:pPr>
        <w:pStyle w:val="BodyText"/>
        <w:ind w:left="419"/>
        <w:spacing w:before="101" w:line="212" w:lineRule="auto"/>
        <w:rPr>
          <w:sz w:val="20"/>
          <w:szCs w:val="20"/>
        </w:rPr>
      </w:pPr>
      <w:r>
        <w:rPr>
          <w:rFonts w:ascii="Times New Roman" w:hAnsi="Times New Roman" w:eastAsia="Times New Roman" w:cs="Times New Roman"/>
          <w:sz w:val="20"/>
          <w:szCs w:val="20"/>
          <w:spacing w:val="4"/>
        </w:rPr>
        <w:t>B5:   </w:t>
      </w:r>
      <w:r>
        <w:rPr>
          <w:sz w:val="20"/>
          <w:szCs w:val="20"/>
          <w:spacing w:val="4"/>
        </w:rPr>
        <w:t>从</w:t>
      </w:r>
      <w:r>
        <w:rPr>
          <w:sz w:val="20"/>
          <w:szCs w:val="20"/>
          <w:spacing w:val="-20"/>
        </w:rPr>
        <w:t xml:space="preserve"> </w:t>
      </w:r>
      <w:r>
        <w:rPr>
          <w:rFonts w:ascii="Times New Roman" w:hAnsi="Times New Roman" w:eastAsia="Times New Roman" w:cs="Times New Roman"/>
          <w:sz w:val="20"/>
          <w:szCs w:val="20"/>
          <w:spacing w:val="4"/>
        </w:rPr>
        <w:t>C</w:t>
      </w:r>
      <w:r>
        <w:rPr>
          <w:rFonts w:ascii="Times New Roman" w:hAnsi="Times New Roman" w:eastAsia="Times New Roman" w:cs="Times New Roman"/>
          <w:sz w:val="20"/>
          <w:szCs w:val="20"/>
          <w:spacing w:val="24"/>
          <w:w w:val="101"/>
        </w:rPr>
        <w:t xml:space="preserve"> </w:t>
      </w:r>
      <w:r>
        <w:rPr>
          <w:sz w:val="20"/>
          <w:szCs w:val="20"/>
          <w:spacing w:val="4"/>
        </w:rPr>
        <w:t>中取出比特串</w:t>
      </w:r>
      <w:r>
        <w:rPr>
          <w:sz w:val="20"/>
          <w:szCs w:val="20"/>
          <w:spacing w:val="-27"/>
        </w:rPr>
        <w:t xml:space="preserve"> </w:t>
      </w:r>
      <w:r>
        <w:rPr>
          <w:rFonts w:ascii="Times New Roman" w:hAnsi="Times New Roman" w:eastAsia="Times New Roman" w:cs="Times New Roman"/>
          <w:sz w:val="20"/>
          <w:szCs w:val="20"/>
          <w:spacing w:val="4"/>
        </w:rPr>
        <w:t>C,    </w:t>
      </w:r>
      <w:r>
        <w:rPr>
          <w:sz w:val="20"/>
          <w:szCs w:val="20"/>
          <w:spacing w:val="4"/>
        </w:rPr>
        <w:t>计算求出</w:t>
      </w:r>
      <w:r>
        <w:rPr>
          <w:rFonts w:ascii="Times New Roman" w:hAnsi="Times New Roman" w:eastAsia="Times New Roman" w:cs="Times New Roman"/>
          <w:sz w:val="20"/>
          <w:szCs w:val="20"/>
          <w:spacing w:val="4"/>
        </w:rPr>
        <w:t>M'</w:t>
      </w:r>
      <w:r>
        <w:rPr>
          <w:rFonts w:ascii="Times New Roman" w:hAnsi="Times New Roman" w:eastAsia="Times New Roman" w:cs="Times New Roman"/>
          <w:sz w:val="20"/>
          <w:szCs w:val="20"/>
          <w:spacing w:val="3"/>
        </w:rPr>
        <w:t>=C₂    </w:t>
      </w:r>
      <w:r>
        <w:rPr>
          <w:sz w:val="20"/>
          <w:szCs w:val="20"/>
          <w:spacing w:val="3"/>
        </w:rPr>
        <w:t>田</w:t>
      </w:r>
      <w:r>
        <w:rPr>
          <w:rFonts w:ascii="Times New Roman" w:hAnsi="Times New Roman" w:eastAsia="Times New Roman" w:cs="Times New Roman"/>
          <w:sz w:val="20"/>
          <w:szCs w:val="20"/>
          <w:spacing w:val="3"/>
        </w:rPr>
        <w:t>t</w:t>
      </w:r>
      <w:r>
        <w:rPr>
          <w:sz w:val="20"/>
          <w:szCs w:val="20"/>
          <w:spacing w:val="3"/>
        </w:rPr>
        <w:t>。</w:t>
      </w:r>
    </w:p>
    <w:p>
      <w:pPr>
        <w:pStyle w:val="BodyText"/>
        <w:spacing w:before="60" w:line="212" w:lineRule="auto"/>
        <w:jc w:val="right"/>
        <w:rPr>
          <w:sz w:val="20"/>
          <w:szCs w:val="20"/>
        </w:rPr>
      </w:pPr>
      <w:r>
        <w:rPr>
          <w:rFonts w:ascii="Times New Roman" w:hAnsi="Times New Roman" w:eastAsia="Times New Roman" w:cs="Times New Roman"/>
          <w:sz w:val="20"/>
          <w:szCs w:val="20"/>
          <w:spacing w:val="2"/>
        </w:rPr>
        <w:t>B6:  </w:t>
      </w:r>
      <w:r>
        <w:rPr>
          <w:sz w:val="20"/>
          <w:szCs w:val="20"/>
          <w:spacing w:val="2"/>
        </w:rPr>
        <w:t>计算求出</w:t>
      </w:r>
      <w:r>
        <w:rPr>
          <w:rFonts w:ascii="Times New Roman" w:hAnsi="Times New Roman" w:eastAsia="Times New Roman" w:cs="Times New Roman"/>
          <w:sz w:val="20"/>
          <w:szCs w:val="20"/>
          <w:spacing w:val="2"/>
        </w:rPr>
        <w:t>u=</w:t>
      </w:r>
      <w:r>
        <w:rPr>
          <w:rFonts w:ascii="Times New Roman" w:hAnsi="Times New Roman" w:eastAsia="Times New Roman" w:cs="Times New Roman"/>
          <w:sz w:val="20"/>
          <w:szCs w:val="20"/>
        </w:rPr>
        <w:t>Hash</w:t>
      </w:r>
      <w:r>
        <w:rPr>
          <w:rFonts w:ascii="Times New Roman" w:hAnsi="Times New Roman" w:eastAsia="Times New Roman" w:cs="Times New Roman"/>
          <w:sz w:val="20"/>
          <w:szCs w:val="20"/>
          <w:spacing w:val="2"/>
        </w:rPr>
        <w:t>(x₁|M'|</w:t>
      </w:r>
      <w:r>
        <w:rPr>
          <w:rFonts w:ascii="Times New Roman" w:hAnsi="Times New Roman" w:eastAsia="Times New Roman" w:cs="Times New Roman"/>
          <w:sz w:val="20"/>
          <w:szCs w:val="20"/>
        </w:rPr>
        <w:t>ly</w:t>
      </w:r>
      <w:r>
        <w:rPr>
          <w:rFonts w:ascii="Times New Roman" w:hAnsi="Times New Roman" w:eastAsia="Times New Roman" w:cs="Times New Roman"/>
          <w:sz w:val="20"/>
          <w:szCs w:val="20"/>
          <w:spacing w:val="2"/>
        </w:rPr>
        <w:t>₂),   </w:t>
      </w:r>
      <w:r>
        <w:rPr>
          <w:rFonts w:ascii="Times New Roman" w:hAnsi="Times New Roman" w:eastAsia="Times New Roman" w:cs="Times New Roman"/>
          <w:sz w:val="20"/>
          <w:szCs w:val="20"/>
          <w:spacing w:val="1"/>
        </w:rPr>
        <w:t xml:space="preserve">  </w:t>
      </w:r>
      <w:r>
        <w:rPr>
          <w:sz w:val="20"/>
          <w:szCs w:val="20"/>
          <w:spacing w:val="1"/>
        </w:rPr>
        <w:t>将</w:t>
      </w:r>
      <w:r>
        <w:rPr>
          <w:sz w:val="20"/>
          <w:szCs w:val="20"/>
          <w:spacing w:val="-34"/>
        </w:rPr>
        <w:t xml:space="preserve"> </w:t>
      </w:r>
      <w:r>
        <w:rPr>
          <w:rFonts w:ascii="Times New Roman" w:hAnsi="Times New Roman" w:eastAsia="Times New Roman" w:cs="Times New Roman"/>
          <w:sz w:val="20"/>
          <w:szCs w:val="20"/>
          <w:spacing w:val="1"/>
        </w:rPr>
        <w:t>C₃ </w:t>
      </w:r>
      <w:r>
        <w:rPr>
          <w:sz w:val="20"/>
          <w:szCs w:val="20"/>
          <w:spacing w:val="1"/>
        </w:rPr>
        <w:t>从</w:t>
      </w:r>
      <w:r>
        <w:rPr>
          <w:sz w:val="20"/>
          <w:szCs w:val="20"/>
          <w:spacing w:val="-30"/>
        </w:rPr>
        <w:t xml:space="preserve"> </w:t>
      </w:r>
      <w:r>
        <w:rPr>
          <w:rFonts w:ascii="Times New Roman" w:hAnsi="Times New Roman" w:eastAsia="Times New Roman" w:cs="Times New Roman"/>
          <w:sz w:val="20"/>
          <w:szCs w:val="20"/>
          <w:spacing w:val="1"/>
        </w:rPr>
        <w:t>C</w:t>
      </w:r>
      <w:r>
        <w:rPr>
          <w:rFonts w:ascii="Times New Roman" w:hAnsi="Times New Roman" w:eastAsia="Times New Roman" w:cs="Times New Roman"/>
          <w:sz w:val="20"/>
          <w:szCs w:val="20"/>
          <w:spacing w:val="24"/>
          <w:w w:val="101"/>
        </w:rPr>
        <w:t xml:space="preserve"> </w:t>
      </w:r>
      <w:r>
        <w:rPr>
          <w:sz w:val="20"/>
          <w:szCs w:val="20"/>
          <w:spacing w:val="1"/>
        </w:rPr>
        <w:t>中分离出来，如果</w:t>
      </w:r>
      <w:r>
        <w:rPr>
          <w:rFonts w:ascii="Times New Roman" w:hAnsi="Times New Roman" w:eastAsia="Times New Roman" w:cs="Times New Roman"/>
          <w:sz w:val="20"/>
          <w:szCs w:val="20"/>
          <w:spacing w:val="1"/>
        </w:rPr>
        <w:t>u≠C,        </w:t>
      </w:r>
      <w:r>
        <w:rPr>
          <w:sz w:val="20"/>
          <w:szCs w:val="20"/>
          <w:spacing w:val="1"/>
        </w:rPr>
        <w:t>则报错并退出。</w:t>
      </w:r>
    </w:p>
    <w:p>
      <w:pPr>
        <w:pStyle w:val="BodyText"/>
        <w:ind w:left="419"/>
        <w:spacing w:before="94" w:line="219" w:lineRule="auto"/>
        <w:rPr>
          <w:sz w:val="20"/>
          <w:szCs w:val="20"/>
        </w:rPr>
      </w:pPr>
      <w:r>
        <w:rPr>
          <w:sz w:val="20"/>
          <w:szCs w:val="20"/>
          <w:spacing w:val="9"/>
        </w:rPr>
        <w:t>B7: 输出解密后的明文</w:t>
      </w:r>
      <w:r>
        <w:rPr>
          <w:rFonts w:ascii="Times New Roman" w:hAnsi="Times New Roman" w:eastAsia="Times New Roman" w:cs="Times New Roman"/>
          <w:sz w:val="20"/>
          <w:szCs w:val="20"/>
          <w:spacing w:val="9"/>
        </w:rPr>
        <w:t>M'</w:t>
      </w:r>
      <w:r>
        <w:rPr>
          <w:sz w:val="20"/>
          <w:szCs w:val="20"/>
          <w:spacing w:val="9"/>
        </w:rPr>
        <w:t>。</w:t>
      </w:r>
    </w:p>
    <w:p>
      <w:pPr>
        <w:spacing w:line="246" w:lineRule="auto"/>
        <w:rPr>
          <w:rFonts w:ascii="Arial"/>
          <w:sz w:val="21"/>
        </w:rPr>
      </w:pPr>
      <w:r/>
    </w:p>
    <w:p>
      <w:pPr>
        <w:pStyle w:val="BodyText"/>
        <w:ind w:left="3219"/>
        <w:spacing w:before="65" w:line="212" w:lineRule="auto"/>
        <w:rPr>
          <w:sz w:val="20"/>
          <w:szCs w:val="20"/>
        </w:rPr>
      </w:pPr>
      <w:r>
        <w:drawing>
          <wp:anchor distT="0" distB="0" distL="0" distR="0" simplePos="0" relativeHeight="252060672" behindDoc="1" locked="0" layoutInCell="1" allowOverlap="1">
            <wp:simplePos x="0" y="0"/>
            <wp:positionH relativeFrom="column">
              <wp:posOffset>1130277</wp:posOffset>
            </wp:positionH>
            <wp:positionV relativeFrom="paragraph">
              <wp:posOffset>-20803</wp:posOffset>
            </wp:positionV>
            <wp:extent cx="2984496" cy="4883170"/>
            <wp:effectExtent l="0" t="0" r="0" b="0"/>
            <wp:wrapNone/>
            <wp:docPr id="120" name="IM 120"/>
            <wp:cNvGraphicFramePr/>
            <a:graphic>
              <a:graphicData uri="http://schemas.openxmlformats.org/drawingml/2006/picture">
                <pic:pic>
                  <pic:nvPicPr>
                    <pic:cNvPr id="120" name="IM 120"/>
                    <pic:cNvPicPr/>
                  </pic:nvPicPr>
                  <pic:blipFill>
                    <a:blip r:embed="rId89"/>
                    <a:stretch>
                      <a:fillRect/>
                    </a:stretch>
                  </pic:blipFill>
                  <pic:spPr>
                    <a:xfrm rot="0">
                      <a:off x="0" y="0"/>
                      <a:ext cx="2984496" cy="4883170"/>
                    </a:xfrm>
                    <a:prstGeom prst="rect">
                      <a:avLst/>
                    </a:prstGeom>
                  </pic:spPr>
                </pic:pic>
              </a:graphicData>
            </a:graphic>
          </wp:anchor>
        </w:drawing>
      </w:r>
      <w:r>
        <w:rPr>
          <w:sz w:val="20"/>
          <w:szCs w:val="20"/>
          <w:spacing w:val="-17"/>
          <w:w w:val="97"/>
        </w:rPr>
        <w:t>用户A</w:t>
      </w:r>
      <w:r>
        <w:rPr>
          <w:sz w:val="20"/>
          <w:szCs w:val="20"/>
          <w:spacing w:val="-36"/>
        </w:rPr>
        <w:t xml:space="preserve"> </w:t>
      </w:r>
      <w:r>
        <w:rPr>
          <w:sz w:val="20"/>
          <w:szCs w:val="20"/>
          <w:spacing w:val="-17"/>
          <w:w w:val="97"/>
        </w:rPr>
        <w:t>的原始数据</w:t>
      </w:r>
    </w:p>
    <w:p>
      <w:pPr>
        <w:pStyle w:val="BodyText"/>
        <w:ind w:left="2399"/>
        <w:spacing w:line="599" w:lineRule="exact"/>
        <w:rPr>
          <w:sz w:val="20"/>
          <w:szCs w:val="20"/>
        </w:rPr>
      </w:pPr>
      <w:r>
        <w:rPr>
          <w:sz w:val="20"/>
          <w:szCs w:val="20"/>
          <w:spacing w:val="-22"/>
          <w:position w:val="31"/>
        </w:rPr>
        <w:t>(椭圆曲线系统参数、信息M、</w:t>
      </w:r>
      <w:r>
        <w:rPr>
          <w:sz w:val="20"/>
          <w:szCs w:val="20"/>
          <w:spacing w:val="-34"/>
          <w:position w:val="31"/>
        </w:rPr>
        <w:t xml:space="preserve"> </w:t>
      </w:r>
      <w:r>
        <w:rPr>
          <w:sz w:val="20"/>
          <w:szCs w:val="20"/>
          <w:spacing w:val="-22"/>
          <w:position w:val="31"/>
        </w:rPr>
        <w:t>公钥P白)</w:t>
      </w:r>
    </w:p>
    <w:p>
      <w:pPr>
        <w:pStyle w:val="BodyText"/>
        <w:ind w:left="3219"/>
        <w:spacing w:before="1" w:line="21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0"/>
        </w:rPr>
        <w:t>A1:</w:t>
      </w:r>
      <w:r>
        <w:rPr>
          <w:rFonts w:ascii="Times New Roman" w:hAnsi="Times New Roman" w:eastAsia="Times New Roman" w:cs="Times New Roman"/>
          <w:sz w:val="20"/>
          <w:szCs w:val="20"/>
          <w:spacing w:val="26"/>
          <w:w w:val="101"/>
        </w:rPr>
        <w:t xml:space="preserve"> </w:t>
      </w:r>
      <w:r>
        <w:rPr>
          <w:sz w:val="20"/>
          <w:szCs w:val="20"/>
          <w:spacing w:val="-10"/>
        </w:rPr>
        <w:t>产生随机数</w:t>
      </w:r>
      <w:r>
        <w:rPr>
          <w:rFonts w:ascii="Times New Roman" w:hAnsi="Times New Roman" w:eastAsia="Times New Roman" w:cs="Times New Roman"/>
          <w:sz w:val="20"/>
          <w:szCs w:val="20"/>
          <w:spacing w:val="-10"/>
        </w:rPr>
        <w:t>k</w:t>
      </w:r>
    </w:p>
    <w:p>
      <w:pPr>
        <w:spacing w:line="376" w:lineRule="auto"/>
        <w:rPr>
          <w:rFonts w:ascii="Arial"/>
          <w:sz w:val="21"/>
        </w:rPr>
      </w:pPr>
      <w:r/>
    </w:p>
    <w:p>
      <w:pPr>
        <w:pStyle w:val="BodyText"/>
        <w:ind w:left="2969"/>
        <w:spacing w:before="66" w:line="219" w:lineRule="auto"/>
        <w:rPr>
          <w:sz w:val="20"/>
          <w:szCs w:val="20"/>
        </w:rPr>
      </w:pPr>
      <w:r>
        <w:rPr>
          <w:sz w:val="20"/>
          <w:szCs w:val="20"/>
          <w:spacing w:val="-10"/>
        </w:rPr>
        <w:t>A2: 计算椭圆曲线点C</w:t>
      </w:r>
    </w:p>
    <w:p>
      <w:pPr>
        <w:spacing w:line="395" w:lineRule="auto"/>
        <w:rPr>
          <w:rFonts w:ascii="Arial"/>
          <w:sz w:val="21"/>
        </w:rPr>
      </w:pPr>
      <w:r/>
    </w:p>
    <w:p>
      <w:pPr>
        <w:pStyle w:val="BodyText"/>
        <w:ind w:left="3029"/>
        <w:spacing w:before="65" w:line="219" w:lineRule="auto"/>
        <w:rPr>
          <w:sz w:val="20"/>
          <w:szCs w:val="20"/>
        </w:rPr>
      </w:pPr>
      <w:r>
        <w:rPr>
          <w:sz w:val="20"/>
          <w:szCs w:val="20"/>
          <w:spacing w:val="-12"/>
        </w:rPr>
        <w:t>A3:</w:t>
      </w:r>
      <w:r>
        <w:rPr>
          <w:sz w:val="20"/>
          <w:szCs w:val="20"/>
          <w:spacing w:val="-13"/>
        </w:rPr>
        <w:t xml:space="preserve"> </w:t>
      </w:r>
      <w:r>
        <w:rPr>
          <w:sz w:val="20"/>
          <w:szCs w:val="20"/>
          <w:spacing w:val="-12"/>
        </w:rPr>
        <w:t>计算椭圆曲线点S</w:t>
      </w:r>
    </w:p>
    <w:p>
      <w:pPr>
        <w:spacing w:line="464" w:lineRule="auto"/>
        <w:rPr>
          <w:rFonts w:ascii="Arial"/>
          <w:sz w:val="21"/>
        </w:rPr>
      </w:pPr>
      <w:r/>
    </w:p>
    <w:p>
      <w:pPr>
        <w:ind w:left="3709"/>
        <w:spacing w:before="57" w:line="188" w:lineRule="auto"/>
        <w:rPr>
          <w:rFonts w:ascii="Times New Roman" w:hAnsi="Times New Roman" w:eastAsia="Times New Roman" w:cs="Times New Roman"/>
          <w:sz w:val="20"/>
          <w:szCs w:val="20"/>
        </w:rPr>
      </w:pPr>
      <w:r>
        <w:pict>
          <v:shape id="_x0000_s426" style="position:absolute;margin-left:255.5pt;margin-top:-3.01187pt;mso-position-vertical-relative:text;mso-position-horizontal-relative:text;width:11.5pt;height:14.1pt;z-index:252061696;" filled="false" stroked="false" type="#_x0000_t202">
            <v:fill on="false"/>
            <v:stroke on="false"/>
            <v:path/>
            <v:imagedata o:title=""/>
            <o:lock v:ext="edit" aspectratio="false"/>
            <v:textbox inset="0mm,0mm,0mm,0mm">
              <w:txbxContent>
                <w:p>
                  <w:pPr>
                    <w:pStyle w:val="BodyText"/>
                    <w:ind w:left="20"/>
                    <w:spacing w:before="19" w:line="223" w:lineRule="auto"/>
                    <w:rPr>
                      <w:sz w:val="20"/>
                      <w:szCs w:val="20"/>
                    </w:rPr>
                  </w:pPr>
                  <w:r>
                    <w:rPr>
                      <w:sz w:val="20"/>
                      <w:szCs w:val="20"/>
                    </w:rPr>
                    <w:t>是</w:t>
                  </w:r>
                </w:p>
              </w:txbxContent>
            </v:textbox>
          </v:shape>
        </w:pict>
      </w:r>
      <w:r>
        <w:rPr>
          <w:rFonts w:ascii="Times New Roman" w:hAnsi="Times New Roman" w:eastAsia="Times New Roman" w:cs="Times New Roman"/>
          <w:sz w:val="20"/>
          <w:szCs w:val="20"/>
          <w:spacing w:val="-3"/>
        </w:rPr>
        <w:t>S=0?</w:t>
      </w:r>
    </w:p>
    <w:p>
      <w:pPr>
        <w:pStyle w:val="BodyText"/>
        <w:ind w:left="4029"/>
        <w:spacing w:before="189" w:line="220" w:lineRule="auto"/>
        <w:rPr>
          <w:sz w:val="20"/>
          <w:szCs w:val="20"/>
        </w:rPr>
      </w:pPr>
      <w:r>
        <w:rPr>
          <w:sz w:val="20"/>
          <w:szCs w:val="20"/>
        </w:rPr>
        <w:t>否</w:t>
      </w:r>
    </w:p>
    <w:p>
      <w:pPr>
        <w:pStyle w:val="BodyText"/>
        <w:ind w:left="2849"/>
        <w:spacing w:before="52" w:line="212" w:lineRule="auto"/>
        <w:rPr>
          <w:sz w:val="20"/>
          <w:szCs w:val="20"/>
        </w:rPr>
      </w:pPr>
      <w:r>
        <w:rPr>
          <w:rFonts w:ascii="Times New Roman" w:hAnsi="Times New Roman" w:eastAsia="Times New Roman" w:cs="Times New Roman"/>
          <w:sz w:val="20"/>
          <w:szCs w:val="20"/>
          <w:spacing w:val="-8"/>
        </w:rPr>
        <w:t>A4:  </w:t>
      </w:r>
      <w:r>
        <w:rPr>
          <w:sz w:val="20"/>
          <w:szCs w:val="20"/>
          <w:spacing w:val="-8"/>
        </w:rPr>
        <w:t>计算椭圆曲线点</w:t>
      </w:r>
      <w:r>
        <w:rPr>
          <w:rFonts w:ascii="Times New Roman" w:hAnsi="Times New Roman" w:eastAsia="Times New Roman" w:cs="Times New Roman"/>
          <w:sz w:val="20"/>
          <w:szCs w:val="20"/>
          <w:spacing w:val="-8"/>
        </w:rPr>
        <w:t>[k]P</w:t>
      </w:r>
      <w:r>
        <w:rPr>
          <w:sz w:val="20"/>
          <w:szCs w:val="20"/>
          <w:spacing w:val="-8"/>
        </w:rPr>
        <w:t>。</w:t>
      </w:r>
    </w:p>
    <w:p>
      <w:pPr>
        <w:spacing w:line="432" w:lineRule="auto"/>
        <w:rPr>
          <w:rFonts w:ascii="Arial"/>
          <w:sz w:val="21"/>
        </w:rPr>
      </w:pPr>
      <w:r/>
    </w:p>
    <w:p>
      <w:pPr>
        <w:pStyle w:val="BodyText"/>
        <w:ind w:left="3449"/>
        <w:spacing w:before="65" w:line="219" w:lineRule="auto"/>
        <w:rPr>
          <w:sz w:val="20"/>
          <w:szCs w:val="20"/>
        </w:rPr>
      </w:pPr>
      <w:r>
        <w:rPr>
          <w:sz w:val="20"/>
          <w:szCs w:val="20"/>
          <w:spacing w:val="-2"/>
        </w:rPr>
        <w:t>A5:</w:t>
      </w:r>
      <w:r>
        <w:rPr>
          <w:sz w:val="20"/>
          <w:szCs w:val="20"/>
          <w:spacing w:val="-17"/>
        </w:rPr>
        <w:t xml:space="preserve"> </w:t>
      </w:r>
      <w:r>
        <w:rPr>
          <w:sz w:val="20"/>
          <w:szCs w:val="20"/>
          <w:spacing w:val="-2"/>
        </w:rPr>
        <w:t>计算t</w:t>
      </w:r>
    </w:p>
    <w:p>
      <w:pPr>
        <w:spacing w:line="379" w:lineRule="auto"/>
        <w:rPr>
          <w:rFonts w:ascii="Arial"/>
          <w:sz w:val="21"/>
        </w:rPr>
      </w:pPr>
      <w:r/>
    </w:p>
    <w:p>
      <w:pPr>
        <w:pStyle w:val="BodyText"/>
        <w:ind w:left="2390"/>
        <w:spacing w:before="65" w:line="178" w:lineRule="auto"/>
        <w:rPr>
          <w:sz w:val="20"/>
          <w:szCs w:val="20"/>
        </w:rPr>
      </w:pPr>
      <w:r>
        <w:rPr>
          <w:sz w:val="20"/>
          <w:szCs w:val="20"/>
        </w:rPr>
        <w:t>是</w:t>
      </w:r>
    </w:p>
    <w:p>
      <w:pPr>
        <w:ind w:left="3449"/>
        <w:spacing w:before="1" w:line="215" w:lineRule="auto"/>
        <w:rPr>
          <w:rFonts w:ascii="SimHei" w:hAnsi="SimHei" w:eastAsia="SimHei" w:cs="SimHei"/>
          <w:sz w:val="20"/>
          <w:szCs w:val="20"/>
        </w:rPr>
      </w:pPr>
      <w:r>
        <w:rPr>
          <w:rFonts w:ascii="SimHei" w:hAnsi="SimHei" w:eastAsia="SimHei" w:cs="SimHei"/>
          <w:sz w:val="20"/>
          <w:szCs w:val="20"/>
          <w:spacing w:val="-16"/>
        </w:rPr>
        <w:t>1是否全0?</w:t>
      </w:r>
    </w:p>
    <w:p>
      <w:pPr>
        <w:pStyle w:val="BodyText"/>
        <w:ind w:left="4029"/>
        <w:spacing w:before="60" w:line="339" w:lineRule="exact"/>
        <w:rPr>
          <w:sz w:val="20"/>
          <w:szCs w:val="20"/>
        </w:rPr>
      </w:pPr>
      <w:r>
        <w:rPr>
          <w:sz w:val="20"/>
          <w:szCs w:val="20"/>
          <w:position w:val="10"/>
        </w:rPr>
        <w:t>否</w:t>
      </w:r>
    </w:p>
    <w:p>
      <w:pPr>
        <w:pStyle w:val="BodyText"/>
        <w:ind w:left="3449"/>
        <w:spacing w:before="1" w:line="219" w:lineRule="auto"/>
        <w:rPr>
          <w:sz w:val="20"/>
          <w:szCs w:val="20"/>
        </w:rPr>
      </w:pPr>
      <w:r>
        <w:rPr>
          <w:sz w:val="20"/>
          <w:szCs w:val="20"/>
          <w:spacing w:val="-8"/>
        </w:rPr>
        <w:t>A6: 计算C:</w:t>
      </w:r>
    </w:p>
    <w:p>
      <w:pPr>
        <w:spacing w:line="375" w:lineRule="auto"/>
        <w:rPr>
          <w:rFonts w:ascii="Arial"/>
          <w:sz w:val="21"/>
        </w:rPr>
      </w:pPr>
      <w:r/>
    </w:p>
    <w:p>
      <w:pPr>
        <w:pStyle w:val="BodyText"/>
        <w:ind w:left="3449"/>
        <w:spacing w:before="65" w:line="219" w:lineRule="auto"/>
        <w:rPr>
          <w:sz w:val="20"/>
          <w:szCs w:val="20"/>
        </w:rPr>
      </w:pPr>
      <w:r>
        <w:rPr>
          <w:sz w:val="20"/>
          <w:szCs w:val="20"/>
          <w:spacing w:val="-2"/>
        </w:rPr>
        <w:t>A7:</w:t>
      </w:r>
      <w:r>
        <w:rPr>
          <w:sz w:val="20"/>
          <w:szCs w:val="20"/>
          <w:spacing w:val="-17"/>
        </w:rPr>
        <w:t xml:space="preserve"> </w:t>
      </w:r>
      <w:r>
        <w:rPr>
          <w:sz w:val="20"/>
          <w:szCs w:val="20"/>
          <w:spacing w:val="-2"/>
        </w:rPr>
        <w:t>计算C</w:t>
      </w:r>
    </w:p>
    <w:p>
      <w:pPr>
        <w:spacing w:line="344" w:lineRule="auto"/>
        <w:rPr>
          <w:rFonts w:ascii="Arial"/>
          <w:sz w:val="21"/>
        </w:rPr>
      </w:pPr>
      <w:r/>
    </w:p>
    <w:p>
      <w:pPr>
        <w:pStyle w:val="BodyText"/>
        <w:ind w:left="3299"/>
        <w:spacing w:before="66" w:line="229" w:lineRule="auto"/>
        <w:rPr>
          <w:sz w:val="20"/>
          <w:szCs w:val="20"/>
        </w:rPr>
      </w:pPr>
      <w:r>
        <w:rPr>
          <w:rFonts w:ascii="Times New Roman" w:hAnsi="Times New Roman" w:eastAsia="Times New Roman" w:cs="Times New Roman"/>
          <w:sz w:val="20"/>
          <w:szCs w:val="20"/>
          <w:spacing w:val="-7"/>
        </w:rPr>
        <w:t>A8:</w:t>
      </w:r>
      <w:r>
        <w:rPr>
          <w:rFonts w:ascii="Times New Roman" w:hAnsi="Times New Roman" w:eastAsia="Times New Roman" w:cs="Times New Roman"/>
          <w:sz w:val="20"/>
          <w:szCs w:val="20"/>
          <w:spacing w:val="32"/>
          <w:w w:val="101"/>
        </w:rPr>
        <w:t xml:space="preserve"> </w:t>
      </w:r>
      <w:r>
        <w:rPr>
          <w:sz w:val="20"/>
          <w:szCs w:val="20"/>
          <w:spacing w:val="-7"/>
        </w:rPr>
        <w:t>输出密文</w:t>
      </w:r>
      <w:r>
        <w:rPr>
          <w:rFonts w:ascii="Times New Roman" w:hAnsi="Times New Roman" w:eastAsia="Times New Roman" w:cs="Times New Roman"/>
          <w:sz w:val="20"/>
          <w:szCs w:val="20"/>
          <w:spacing w:val="-7"/>
        </w:rPr>
        <w:t>C                  </w:t>
      </w:r>
      <w:r>
        <w:rPr>
          <w:sz w:val="20"/>
          <w:szCs w:val="20"/>
          <w:spacing w:val="-8"/>
          <w:position w:val="-1"/>
        </w:rPr>
        <w:t>报错并退出</w:t>
      </w:r>
    </w:p>
    <w:p>
      <w:pPr>
        <w:ind w:left="2842"/>
        <w:spacing w:before="173" w:line="212" w:lineRule="auto"/>
        <w:rPr>
          <w:rFonts w:ascii="SimHei" w:hAnsi="SimHei" w:eastAsia="SimHei" w:cs="SimHei"/>
          <w:sz w:val="20"/>
          <w:szCs w:val="20"/>
        </w:rPr>
      </w:pPr>
      <w:r>
        <w:rPr>
          <w:rFonts w:ascii="SimHei" w:hAnsi="SimHei" w:eastAsia="SimHei" w:cs="SimHei"/>
          <w:sz w:val="20"/>
          <w:szCs w:val="20"/>
          <w:b/>
          <w:bCs/>
          <w:spacing w:val="1"/>
        </w:rPr>
        <w:t>图5-9</w:t>
      </w:r>
      <w:r>
        <w:rPr>
          <w:rFonts w:ascii="Times New Roman" w:hAnsi="Times New Roman" w:eastAsia="Times New Roman" w:cs="Times New Roman"/>
          <w:sz w:val="20"/>
          <w:szCs w:val="20"/>
          <w:b/>
          <w:bCs/>
          <w:spacing w:val="1"/>
        </w:rPr>
        <w:t>(a)    </w:t>
      </w:r>
      <w:r>
        <w:rPr>
          <w:rFonts w:ascii="Times New Roman" w:hAnsi="Times New Roman" w:eastAsia="Times New Roman" w:cs="Times New Roman"/>
          <w:sz w:val="20"/>
          <w:szCs w:val="20"/>
          <w:b/>
          <w:bCs/>
        </w:rPr>
        <w:t>SM</w:t>
      </w: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b/>
          <w:bCs/>
          <w:spacing w:val="18"/>
        </w:rPr>
        <w:t xml:space="preserve"> </w:t>
      </w:r>
      <w:r>
        <w:rPr>
          <w:rFonts w:ascii="SimHei" w:hAnsi="SimHei" w:eastAsia="SimHei" w:cs="SimHei"/>
          <w:sz w:val="20"/>
          <w:szCs w:val="20"/>
          <w:b/>
          <w:bCs/>
          <w:spacing w:val="1"/>
        </w:rPr>
        <w:t>算法加密流程</w:t>
      </w:r>
    </w:p>
    <w:p>
      <w:pPr>
        <w:spacing w:line="212" w:lineRule="auto"/>
        <w:sectPr>
          <w:pgSz w:w="9480" w:h="14400"/>
          <w:pgMar w:top="400" w:right="519" w:bottom="0" w:left="760" w:header="0" w:footer="0" w:gutter="0"/>
        </w:sectPr>
        <w:rPr>
          <w:rFonts w:ascii="SimHei" w:hAnsi="SimHei" w:eastAsia="SimHei" w:cs="SimHei"/>
          <w:sz w:val="20"/>
          <w:szCs w:val="20"/>
        </w:rPr>
      </w:pPr>
    </w:p>
    <w:p>
      <w:pPr>
        <w:spacing w:before="181" w:line="217" w:lineRule="auto"/>
        <w:jc w:val="right"/>
        <w:rPr>
          <w:rFonts w:ascii="SimHei" w:hAnsi="SimHei" w:eastAsia="SimHei" w:cs="SimHei"/>
          <w:sz w:val="20"/>
          <w:szCs w:val="20"/>
        </w:rPr>
      </w:pPr>
      <w:r>
        <w:pict>
          <v:shape id="_x0000_s428" style="position:absolute;margin-left:265.487pt;margin-top:286.6pt;mso-position-vertical-relative:page;mso-position-horizontal-relative:page;width:13.5pt;height:100pt;z-index:25207398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06" w:lineRule="auto"/>
                    <w:rPr>
                      <w:rFonts w:ascii="SimHei" w:hAnsi="SimHei" w:eastAsia="SimHei" w:cs="SimHei"/>
                      <w:sz w:val="20"/>
                      <w:szCs w:val="20"/>
                    </w:rPr>
                  </w:pPr>
                  <w:r>
                    <w:rPr>
                      <w:sz w:val="20"/>
                      <w:szCs w:val="20"/>
                      <w:spacing w:val="1"/>
                    </w:rPr>
                    <w:t>是</w:t>
                  </w:r>
                  <w:r>
                    <w:rPr>
                      <w:sz w:val="20"/>
                      <w:szCs w:val="20"/>
                      <w:spacing w:val="3"/>
                    </w:rPr>
                    <w:t xml:space="preserve">               </w:t>
                  </w:r>
                  <w:r>
                    <w:rPr>
                      <w:rFonts w:ascii="SimHei" w:hAnsi="SimHei" w:eastAsia="SimHei" w:cs="SimHei"/>
                      <w:sz w:val="20"/>
                      <w:szCs w:val="20"/>
                      <w:spacing w:val="1"/>
                    </w:rPr>
                    <w:t>否</w:t>
                  </w:r>
                </w:p>
              </w:txbxContent>
            </v:textbox>
          </v:shape>
        </w:pict>
      </w:r>
      <w:r>
        <w:rPr>
          <w:rFonts w:ascii="SimHei" w:hAnsi="SimHei" w:eastAsia="SimHei" w:cs="SimHei"/>
          <w:sz w:val="20"/>
          <w:szCs w:val="20"/>
          <w:b/>
          <w:bCs/>
          <w:spacing w:val="3"/>
        </w:rPr>
        <w:t>第</w:t>
      </w:r>
      <w:r>
        <w:rPr>
          <w:rFonts w:ascii="SimHei" w:hAnsi="SimHei" w:eastAsia="SimHei" w:cs="SimHei"/>
          <w:sz w:val="20"/>
          <w:szCs w:val="20"/>
          <w:spacing w:val="-18"/>
        </w:rPr>
        <w:t xml:space="preserve"> </w:t>
      </w:r>
      <w:r>
        <w:rPr>
          <w:rFonts w:ascii="SimHei" w:hAnsi="SimHei" w:eastAsia="SimHei" w:cs="SimHei"/>
          <w:sz w:val="20"/>
          <w:szCs w:val="20"/>
          <w:b/>
          <w:bCs/>
          <w:spacing w:val="3"/>
        </w:rPr>
        <w:t>5</w:t>
      </w:r>
      <w:r>
        <w:rPr>
          <w:rFonts w:ascii="SimHei" w:hAnsi="SimHei" w:eastAsia="SimHei" w:cs="SimHei"/>
          <w:sz w:val="20"/>
          <w:szCs w:val="20"/>
          <w:spacing w:val="-20"/>
        </w:rPr>
        <w:t xml:space="preserve"> </w:t>
      </w:r>
      <w:r>
        <w:rPr>
          <w:rFonts w:ascii="SimHei" w:hAnsi="SimHei" w:eastAsia="SimHei" w:cs="SimHei"/>
          <w:sz w:val="20"/>
          <w:szCs w:val="20"/>
          <w:b/>
          <w:bCs/>
          <w:spacing w:val="3"/>
        </w:rPr>
        <w:t>章</w:t>
      </w:r>
      <w:r>
        <w:rPr>
          <w:rFonts w:ascii="SimHei" w:hAnsi="SimHei" w:eastAsia="SimHei" w:cs="SimHei"/>
          <w:sz w:val="20"/>
          <w:szCs w:val="20"/>
          <w:spacing w:val="82"/>
        </w:rPr>
        <w:t xml:space="preserve"> </w:t>
      </w:r>
      <w:r>
        <w:rPr>
          <w:rFonts w:ascii="SimHei" w:hAnsi="SimHei" w:eastAsia="SimHei" w:cs="SimHei"/>
          <w:sz w:val="20"/>
          <w:szCs w:val="20"/>
          <w:spacing w:val="3"/>
        </w:rPr>
        <w:t>数据加密技术</w:t>
      </w:r>
      <w:r>
        <w:rPr>
          <w:rFonts w:ascii="SimHei" w:hAnsi="SimHei" w:eastAsia="SimHei" w:cs="SimHei"/>
          <w:sz w:val="20"/>
          <w:szCs w:val="20"/>
          <w:spacing w:val="-29"/>
        </w:rPr>
        <w:t xml:space="preserve"> </w:t>
      </w:r>
      <w:r>
        <w:rPr>
          <w:rFonts w:ascii="SimHei" w:hAnsi="SimHei" w:eastAsia="SimHei" w:cs="SimHei"/>
          <w:sz w:val="20"/>
          <w:szCs w:val="20"/>
          <w:spacing w:val="3"/>
        </w:rPr>
        <w:t>|</w:t>
      </w:r>
      <w:r>
        <w:rPr>
          <w:rFonts w:ascii="SimHei" w:hAnsi="SimHei" w:eastAsia="SimHei" w:cs="SimHei"/>
          <w:sz w:val="20"/>
          <w:szCs w:val="20"/>
          <w:b/>
          <w:bCs/>
          <w:spacing w:val="3"/>
        </w:rPr>
        <w:t>95</w:t>
      </w:r>
      <w:r>
        <w:rPr>
          <w:rFonts w:ascii="SimHei" w:hAnsi="SimHei" w:eastAsia="SimHei" w:cs="SimHei"/>
          <w:sz w:val="20"/>
          <w:szCs w:val="20"/>
          <w:spacing w:val="80"/>
        </w:rPr>
        <w:t xml:space="preserve"> </w:t>
      </w:r>
      <w:r>
        <w:rPr>
          <w:rFonts w:ascii="SimHei" w:hAnsi="SimHei" w:eastAsia="SimHei" w:cs="SimHei"/>
          <w:sz w:val="20"/>
          <w:szCs w:val="20"/>
          <w:spacing w:val="3"/>
        </w:rPr>
        <w:t>|</w:t>
      </w:r>
    </w:p>
    <w:p>
      <w:pPr>
        <w:spacing w:line="334" w:lineRule="auto"/>
        <w:rPr>
          <w:rFonts w:ascii="Arial"/>
          <w:sz w:val="21"/>
        </w:rPr>
      </w:pPr>
      <w:r/>
    </w:p>
    <w:p>
      <w:pPr>
        <w:pStyle w:val="BodyText"/>
        <w:ind w:left="2770"/>
        <w:spacing w:before="65" w:line="201" w:lineRule="auto"/>
        <w:rPr>
          <w:sz w:val="20"/>
          <w:szCs w:val="20"/>
        </w:rPr>
      </w:pPr>
      <w:r>
        <w:drawing>
          <wp:anchor distT="0" distB="0" distL="0" distR="0" simplePos="0" relativeHeight="252072960" behindDoc="1" locked="0" layoutInCell="1" allowOverlap="1">
            <wp:simplePos x="0" y="0"/>
            <wp:positionH relativeFrom="column">
              <wp:posOffset>1238272</wp:posOffset>
            </wp:positionH>
            <wp:positionV relativeFrom="paragraph">
              <wp:posOffset>4666</wp:posOffset>
            </wp:positionV>
            <wp:extent cx="2705117" cy="5086350"/>
            <wp:effectExtent l="0" t="0" r="0" b="0"/>
            <wp:wrapNone/>
            <wp:docPr id="122" name="IM 122"/>
            <wp:cNvGraphicFramePr/>
            <a:graphic>
              <a:graphicData uri="http://schemas.openxmlformats.org/drawingml/2006/picture">
                <pic:pic>
                  <pic:nvPicPr>
                    <pic:cNvPr id="122" name="IM 122"/>
                    <pic:cNvPicPr/>
                  </pic:nvPicPr>
                  <pic:blipFill>
                    <a:blip r:embed="rId90"/>
                    <a:stretch>
                      <a:fillRect/>
                    </a:stretch>
                  </pic:blipFill>
                  <pic:spPr>
                    <a:xfrm rot="0">
                      <a:off x="0" y="0"/>
                      <a:ext cx="2705117" cy="5086350"/>
                    </a:xfrm>
                    <a:prstGeom prst="rect">
                      <a:avLst/>
                    </a:prstGeom>
                  </pic:spPr>
                </pic:pic>
              </a:graphicData>
            </a:graphic>
          </wp:anchor>
        </w:drawing>
      </w:r>
      <w:r>
        <w:rPr>
          <w:sz w:val="20"/>
          <w:szCs w:val="20"/>
          <w:spacing w:val="-16"/>
        </w:rPr>
        <w:t>用户B的原始数据</w:t>
      </w:r>
    </w:p>
    <w:p>
      <w:pPr>
        <w:pStyle w:val="BodyText"/>
        <w:ind w:left="2150"/>
        <w:spacing w:line="593" w:lineRule="exact"/>
        <w:rPr>
          <w:rFonts w:ascii="Times New Roman" w:hAnsi="Times New Roman" w:eastAsia="Times New Roman" w:cs="Times New Roman"/>
          <w:sz w:val="20"/>
          <w:szCs w:val="20"/>
        </w:rPr>
      </w:pPr>
      <w:r>
        <w:rPr>
          <w:sz w:val="20"/>
          <w:szCs w:val="20"/>
          <w:spacing w:val="-16"/>
          <w:position w:val="31"/>
        </w:rPr>
        <w:t>(椭圆曲线系统参数、密文</w:t>
      </w:r>
      <w:r>
        <w:rPr>
          <w:rFonts w:ascii="Times New Roman" w:hAnsi="Times New Roman" w:eastAsia="Times New Roman" w:cs="Times New Roman"/>
          <w:sz w:val="20"/>
          <w:szCs w:val="20"/>
          <w:spacing w:val="-16"/>
          <w:position w:val="31"/>
        </w:rPr>
        <w:t>C</w:t>
      </w:r>
      <w:r>
        <w:rPr>
          <w:sz w:val="20"/>
          <w:szCs w:val="20"/>
          <w:spacing w:val="-16"/>
          <w:position w:val="31"/>
        </w:rPr>
        <w:t>、私钥</w:t>
      </w:r>
      <w:r>
        <w:rPr>
          <w:rFonts w:ascii="Times New Roman" w:hAnsi="Times New Roman" w:eastAsia="Times New Roman" w:cs="Times New Roman"/>
          <w:sz w:val="20"/>
          <w:szCs w:val="20"/>
          <w:spacing w:val="-16"/>
          <w:position w:val="31"/>
        </w:rPr>
        <w:t>d₂)</w:t>
      </w:r>
    </w:p>
    <w:p>
      <w:pPr>
        <w:pStyle w:val="BodyText"/>
        <w:ind w:left="2770"/>
        <w:spacing w:line="22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4"/>
        </w:rPr>
        <w:t>B1:</w:t>
      </w:r>
      <w:r>
        <w:rPr>
          <w:rFonts w:ascii="Times New Roman" w:hAnsi="Times New Roman" w:eastAsia="Times New Roman" w:cs="Times New Roman"/>
          <w:sz w:val="20"/>
          <w:szCs w:val="20"/>
          <w:spacing w:val="3"/>
        </w:rPr>
        <w:t xml:space="preserve">   </w:t>
      </w:r>
      <w:r>
        <w:rPr>
          <w:sz w:val="20"/>
          <w:szCs w:val="20"/>
          <w:spacing w:val="-14"/>
        </w:rPr>
        <w:t>从密文中取出</w:t>
      </w:r>
      <w:r>
        <w:rPr>
          <w:rFonts w:ascii="Times New Roman" w:hAnsi="Times New Roman" w:eastAsia="Times New Roman" w:cs="Times New Roman"/>
          <w:sz w:val="20"/>
          <w:szCs w:val="20"/>
          <w:spacing w:val="-14"/>
        </w:rPr>
        <w:t>C</w:t>
      </w:r>
    </w:p>
    <w:p>
      <w:pPr>
        <w:spacing w:line="354" w:lineRule="auto"/>
        <w:rPr>
          <w:rFonts w:ascii="Arial"/>
          <w:sz w:val="21"/>
        </w:rPr>
      </w:pPr>
      <w:r/>
    </w:p>
    <w:p>
      <w:pPr>
        <w:pStyle w:val="BodyText"/>
        <w:ind w:left="5190"/>
        <w:spacing w:before="65" w:line="190" w:lineRule="auto"/>
        <w:rPr>
          <w:sz w:val="20"/>
          <w:szCs w:val="20"/>
        </w:rPr>
      </w:pPr>
      <w:r>
        <w:rPr>
          <w:sz w:val="20"/>
          <w:szCs w:val="20"/>
        </w:rPr>
        <w:t>否</w:t>
      </w:r>
    </w:p>
    <w:p>
      <w:pPr>
        <w:pStyle w:val="BodyText"/>
        <w:ind w:left="2699"/>
        <w:spacing w:line="212" w:lineRule="auto"/>
        <w:rPr>
          <w:sz w:val="20"/>
          <w:szCs w:val="20"/>
        </w:rPr>
      </w:pPr>
      <w:r>
        <w:rPr>
          <w:sz w:val="20"/>
          <w:szCs w:val="20"/>
          <w:color w:val="FFFFFF"/>
          <w:spacing w:val="-13"/>
        </w:rPr>
        <w:t>验证</w:t>
      </w:r>
      <w:r>
        <w:rPr>
          <w:rFonts w:ascii="Times New Roman" w:hAnsi="Times New Roman" w:eastAsia="Times New Roman" w:cs="Times New Roman"/>
          <w:sz w:val="20"/>
          <w:szCs w:val="20"/>
          <w:color w:val="FFFFFF"/>
          <w:spacing w:val="-13"/>
        </w:rPr>
        <w:t>C,</w:t>
      </w:r>
      <w:r>
        <w:rPr>
          <w:sz w:val="20"/>
          <w:szCs w:val="20"/>
          <w:color w:val="FFFFFF"/>
          <w:spacing w:val="-13"/>
        </w:rPr>
        <w:t>是否满足曲线方程</w:t>
      </w:r>
    </w:p>
    <w:p>
      <w:pPr>
        <w:spacing w:line="246" w:lineRule="auto"/>
        <w:rPr>
          <w:rFonts w:ascii="Arial"/>
          <w:sz w:val="21"/>
        </w:rPr>
      </w:pPr>
      <w:r/>
    </w:p>
    <w:p>
      <w:pPr>
        <w:pStyle w:val="BodyText"/>
        <w:ind w:left="2770"/>
        <w:spacing w:before="65"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0"/>
        </w:rPr>
        <w:t>B2:  </w:t>
      </w:r>
      <w:r>
        <w:rPr>
          <w:sz w:val="20"/>
          <w:szCs w:val="20"/>
          <w:spacing w:val="-10"/>
        </w:rPr>
        <w:t>计算椭圆曲线点</w:t>
      </w:r>
      <w:r>
        <w:rPr>
          <w:rFonts w:ascii="Times New Roman" w:hAnsi="Times New Roman" w:eastAsia="Times New Roman" w:cs="Times New Roman"/>
          <w:sz w:val="20"/>
          <w:szCs w:val="20"/>
          <w:spacing w:val="-10"/>
        </w:rPr>
        <w:t>S</w:t>
      </w:r>
    </w:p>
    <w:p>
      <w:pPr>
        <w:pStyle w:val="BodyText"/>
        <w:ind w:left="4950"/>
        <w:spacing w:before="197" w:line="201" w:lineRule="auto"/>
        <w:rPr>
          <w:sz w:val="20"/>
          <w:szCs w:val="20"/>
        </w:rPr>
      </w:pPr>
      <w:r>
        <w:rPr>
          <w:sz w:val="20"/>
          <w:szCs w:val="20"/>
        </w:rPr>
        <w:t>是</w:t>
      </w:r>
    </w:p>
    <w:p>
      <w:pPr>
        <w:ind w:left="3410"/>
        <w:spacing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S=0?</w:t>
      </w:r>
    </w:p>
    <w:p>
      <w:pPr>
        <w:spacing w:line="309" w:lineRule="auto"/>
        <w:rPr>
          <w:rFonts w:ascii="Arial"/>
          <w:sz w:val="21"/>
        </w:rPr>
      </w:pPr>
      <w:r/>
    </w:p>
    <w:p>
      <w:pPr>
        <w:pStyle w:val="BodyText"/>
        <w:ind w:left="2480"/>
        <w:spacing w:before="66" w:line="219" w:lineRule="auto"/>
        <w:rPr>
          <w:rFonts w:ascii="Arial" w:hAnsi="Arial" w:eastAsia="Arial" w:cs="Arial"/>
          <w:sz w:val="20"/>
          <w:szCs w:val="20"/>
        </w:rPr>
      </w:pPr>
      <w:r>
        <w:rPr>
          <w:rFonts w:ascii="Times New Roman" w:hAnsi="Times New Roman" w:eastAsia="Times New Roman" w:cs="Times New Roman"/>
          <w:sz w:val="20"/>
          <w:szCs w:val="20"/>
          <w:spacing w:val="-8"/>
        </w:rPr>
        <w:t>B3:   </w:t>
      </w:r>
      <w:r>
        <w:rPr>
          <w:sz w:val="20"/>
          <w:szCs w:val="20"/>
          <w:spacing w:val="-8"/>
        </w:rPr>
        <w:t>计算椭圆曲线点[d</w:t>
      </w:r>
      <w:r>
        <w:rPr>
          <w:rFonts w:ascii="Calibri" w:hAnsi="Calibri" w:eastAsia="Calibri" w:cs="Calibri"/>
          <w:sz w:val="20"/>
          <w:szCs w:val="20"/>
          <w:spacing w:val="-8"/>
        </w:rPr>
        <w:t>₀</w:t>
      </w:r>
      <w:r>
        <w:rPr>
          <w:sz w:val="20"/>
          <w:szCs w:val="20"/>
          <w:spacing w:val="-8"/>
        </w:rPr>
        <w:t>]</w:t>
      </w:r>
      <w:r>
        <w:rPr>
          <w:rFonts w:ascii="Arial" w:hAnsi="Arial" w:eastAsia="Arial" w:cs="Arial"/>
          <w:sz w:val="20"/>
          <w:szCs w:val="20"/>
          <w:spacing w:val="-8"/>
        </w:rPr>
        <w:t>C</w:t>
      </w:r>
    </w:p>
    <w:p>
      <w:pPr>
        <w:spacing w:before="132"/>
        <w:rPr/>
      </w:pPr>
      <w:r/>
    </w:p>
    <w:p>
      <w:pPr>
        <w:sectPr>
          <w:pgSz w:w="9480" w:h="14400"/>
          <w:pgMar w:top="400" w:right="860" w:bottom="0" w:left="419" w:header="0" w:footer="0" w:gutter="0"/>
          <w:cols w:equalWidth="0" w:num="1">
            <w:col w:w="8201" w:space="0"/>
          </w:cols>
        </w:sectPr>
        <w:rPr/>
      </w:pPr>
    </w:p>
    <w:p>
      <w:pPr>
        <w:pStyle w:val="BodyText"/>
        <w:ind w:left="3250"/>
        <w:spacing w:before="40" w:line="635" w:lineRule="exact"/>
        <w:rPr>
          <w:rFonts w:ascii="Arial" w:hAnsi="Arial" w:eastAsia="Arial" w:cs="Arial"/>
          <w:sz w:val="20"/>
          <w:szCs w:val="20"/>
        </w:rPr>
      </w:pPr>
      <w:r>
        <w:rPr>
          <w:rFonts w:ascii="Arial" w:hAnsi="Arial" w:eastAsia="Arial" w:cs="Arial"/>
          <w:sz w:val="20"/>
          <w:szCs w:val="20"/>
          <w:spacing w:val="-4"/>
          <w:position w:val="34"/>
        </w:rPr>
        <w:t>B4:</w:t>
      </w:r>
      <w:r>
        <w:rPr>
          <w:rFonts w:ascii="Arial" w:hAnsi="Arial" w:eastAsia="Arial" w:cs="Arial"/>
          <w:sz w:val="20"/>
          <w:szCs w:val="20"/>
          <w:spacing w:val="39"/>
          <w:position w:val="34"/>
        </w:rPr>
        <w:t xml:space="preserve"> </w:t>
      </w:r>
      <w:r>
        <w:rPr>
          <w:sz w:val="20"/>
          <w:szCs w:val="20"/>
          <w:spacing w:val="-4"/>
          <w:position w:val="34"/>
        </w:rPr>
        <w:t>计算</w:t>
      </w:r>
      <w:r>
        <w:rPr>
          <w:rFonts w:ascii="Arial" w:hAnsi="Arial" w:eastAsia="Arial" w:cs="Arial"/>
          <w:sz w:val="20"/>
          <w:szCs w:val="20"/>
          <w:spacing w:val="-4"/>
          <w:position w:val="34"/>
        </w:rPr>
        <w:t>t</w:t>
      </w:r>
    </w:p>
    <w:p>
      <w:pPr>
        <w:ind w:left="3140"/>
        <w:spacing w:line="233" w:lineRule="auto"/>
        <w:rPr>
          <w:rFonts w:ascii="STXinwei" w:hAnsi="STXinwei" w:eastAsia="STXinwei" w:cs="STXinwei"/>
          <w:sz w:val="20"/>
          <w:szCs w:val="20"/>
        </w:rPr>
      </w:pPr>
      <w:r>
        <w:rPr>
          <w:rFonts w:ascii="STXinwei" w:hAnsi="STXinwei" w:eastAsia="STXinwei" w:cs="STXinwei"/>
          <w:sz w:val="20"/>
          <w:szCs w:val="20"/>
          <w:spacing w:val="-10"/>
        </w:rPr>
        <w:t>一是否全0?</w:t>
      </w:r>
    </w:p>
    <w:p>
      <w:pPr>
        <w:pStyle w:val="BodyText"/>
        <w:ind w:left="3200"/>
        <w:spacing w:before="279" w:line="219" w:lineRule="auto"/>
        <w:rPr>
          <w:sz w:val="20"/>
          <w:szCs w:val="20"/>
        </w:rPr>
      </w:pPr>
      <w:r>
        <w:rPr>
          <w:sz w:val="20"/>
          <w:szCs w:val="20"/>
          <w:spacing w:val="-5"/>
        </w:rPr>
        <w:t>B5:</w:t>
      </w:r>
      <w:r>
        <w:rPr>
          <w:sz w:val="20"/>
          <w:szCs w:val="20"/>
          <w:spacing w:val="-27"/>
        </w:rPr>
        <w:t xml:space="preserve"> </w:t>
      </w:r>
      <w:r>
        <w:rPr>
          <w:sz w:val="20"/>
          <w:szCs w:val="20"/>
          <w:spacing w:val="-5"/>
        </w:rPr>
        <w:t>计算M'</w:t>
      </w:r>
    </w:p>
    <w:p>
      <w:pPr>
        <w:spacing w:line="266" w:lineRule="auto"/>
        <w:rPr>
          <w:rFonts w:ascii="Arial"/>
          <w:sz w:val="21"/>
        </w:rPr>
      </w:pPr>
      <w:r/>
    </w:p>
    <w:p>
      <w:pPr>
        <w:pStyle w:val="BodyText"/>
        <w:ind w:left="3250"/>
        <w:spacing w:before="65" w:line="219" w:lineRule="auto"/>
        <w:rPr>
          <w:sz w:val="20"/>
          <w:szCs w:val="20"/>
        </w:rPr>
      </w:pPr>
      <w:r>
        <w:rPr>
          <w:sz w:val="20"/>
          <w:szCs w:val="20"/>
          <w:spacing w:val="-6"/>
        </w:rPr>
        <w:t>B6:</w:t>
      </w:r>
      <w:r>
        <w:rPr>
          <w:sz w:val="20"/>
          <w:szCs w:val="20"/>
          <w:spacing w:val="-27"/>
        </w:rPr>
        <w:t xml:space="preserve"> </w:t>
      </w:r>
      <w:r>
        <w:rPr>
          <w:sz w:val="20"/>
          <w:szCs w:val="20"/>
          <w:spacing w:val="-6"/>
        </w:rPr>
        <w:t>计算u</w:t>
      </w:r>
    </w:p>
    <w:p>
      <w:pPr>
        <w:spacing w:line="304" w:lineRule="auto"/>
        <w:rPr>
          <w:rFonts w:ascii="Arial"/>
          <w:sz w:val="21"/>
        </w:rPr>
      </w:pPr>
      <w:r/>
    </w:p>
    <w:p>
      <w:pPr>
        <w:ind w:left="3450"/>
        <w:spacing w:before="43" w:line="200"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i/>
          <w:iCs/>
          <w:color w:val="FFFFFF"/>
          <w:spacing w:val="3"/>
          <w:position w:val="2"/>
        </w:rPr>
        <w:t>u≠(</w:t>
      </w:r>
    </w:p>
    <w:p>
      <w:pPr>
        <w:spacing w:line="317" w:lineRule="auto"/>
        <w:rPr>
          <w:rFonts w:ascii="Arial"/>
          <w:sz w:val="21"/>
        </w:rPr>
      </w:pPr>
      <w:r/>
    </w:p>
    <w:p>
      <w:pPr>
        <w:pStyle w:val="BodyText"/>
        <w:ind w:left="2770"/>
        <w:spacing w:before="65" w:line="219" w:lineRule="auto"/>
        <w:rPr>
          <w:sz w:val="20"/>
          <w:szCs w:val="20"/>
        </w:rPr>
      </w:pPr>
      <w:r>
        <w:rPr>
          <w:sz w:val="20"/>
          <w:szCs w:val="20"/>
          <w:spacing w:val="-8"/>
        </w:rPr>
        <w:t>B7:</w:t>
      </w:r>
      <w:r>
        <w:rPr>
          <w:sz w:val="20"/>
          <w:szCs w:val="20"/>
          <w:spacing w:val="-15"/>
        </w:rPr>
        <w:t xml:space="preserve"> </w:t>
      </w:r>
      <w:r>
        <w:rPr>
          <w:sz w:val="20"/>
          <w:szCs w:val="20"/>
          <w:spacing w:val="-8"/>
        </w:rPr>
        <w:t>输出明文M'</w:t>
      </w:r>
    </w:p>
    <w:p>
      <w:pPr>
        <w:spacing w:line="295" w:lineRule="auto"/>
        <w:rPr>
          <w:rFonts w:ascii="Arial"/>
          <w:sz w:val="21"/>
        </w:rPr>
      </w:pPr>
      <w:r/>
    </w:p>
    <w:p>
      <w:pPr>
        <w:pStyle w:val="BodyText"/>
        <w:ind w:left="2770"/>
        <w:spacing w:before="65"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B8:</w:t>
      </w:r>
      <w:r>
        <w:rPr>
          <w:rFonts w:ascii="Times New Roman" w:hAnsi="Times New Roman" w:eastAsia="Times New Roman" w:cs="Times New Roman"/>
          <w:sz w:val="20"/>
          <w:szCs w:val="20"/>
          <w:spacing w:val="44"/>
          <w:w w:val="101"/>
        </w:rPr>
        <w:t xml:space="preserve"> </w:t>
      </w:r>
      <w:r>
        <w:rPr>
          <w:sz w:val="20"/>
          <w:szCs w:val="20"/>
          <w:spacing w:val="-8"/>
        </w:rPr>
        <w:t>输出密文</w:t>
      </w:r>
      <w:r>
        <w:rPr>
          <w:rFonts w:ascii="Times New Roman" w:hAnsi="Times New Roman" w:eastAsia="Times New Roman" w:cs="Times New Roman"/>
          <w:sz w:val="20"/>
          <w:szCs w:val="20"/>
          <w:spacing w:val="-8"/>
        </w:rPr>
        <w:t>C</w:t>
      </w:r>
    </w:p>
    <w:p>
      <w:pPr>
        <w:spacing w:line="14" w:lineRule="auto"/>
        <w:rPr>
          <w:rFonts w:ascii="Arial"/>
          <w:sz w:val="2"/>
        </w:rPr>
      </w:pPr>
      <w:r>
        <w:rPr>
          <w:rFonts w:ascii="Arial" w:hAnsi="Arial" w:eastAsia="Arial" w:cs="Arial"/>
          <w:sz w:val="2"/>
          <w:szCs w:val="2"/>
        </w:rPr>
        <w:br w:type="column"/>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179"/>
        <w:spacing w:before="66" w:line="184" w:lineRule="auto"/>
        <w:rPr>
          <w:sz w:val="20"/>
          <w:szCs w:val="20"/>
        </w:rPr>
      </w:pPr>
      <w:r>
        <w:rPr>
          <w:sz w:val="20"/>
          <w:szCs w:val="20"/>
          <w:spacing w:val="-16"/>
        </w:rPr>
        <w:t>报错并退出</w:t>
      </w:r>
    </w:p>
    <w:p>
      <w:pPr>
        <w:spacing w:line="184" w:lineRule="auto"/>
        <w:sectPr>
          <w:type w:val="continuous"/>
          <w:pgSz w:w="9480" w:h="14400"/>
          <w:pgMar w:top="400" w:right="860" w:bottom="0" w:left="419" w:header="0" w:footer="0" w:gutter="0"/>
          <w:cols w:equalWidth="0" w:num="2">
            <w:col w:w="4851" w:space="100"/>
            <w:col w:w="3250" w:space="0"/>
          </w:cols>
        </w:sectPr>
        <w:rPr>
          <w:sz w:val="20"/>
          <w:szCs w:val="20"/>
        </w:rPr>
      </w:pPr>
    </w:p>
    <w:p>
      <w:pPr>
        <w:ind w:left="2552"/>
        <w:spacing w:before="221" w:line="212" w:lineRule="auto"/>
        <w:rPr>
          <w:rFonts w:ascii="SimHei" w:hAnsi="SimHei" w:eastAsia="SimHei" w:cs="SimHei"/>
          <w:sz w:val="20"/>
          <w:szCs w:val="20"/>
        </w:rPr>
      </w:pPr>
      <w:r>
        <w:rPr>
          <w:rFonts w:ascii="SimHei" w:hAnsi="SimHei" w:eastAsia="SimHei" w:cs="SimHei"/>
          <w:sz w:val="20"/>
          <w:szCs w:val="20"/>
          <w:b/>
          <w:bCs/>
          <w:spacing w:val="5"/>
        </w:rPr>
        <w:t>图5-9</w:t>
      </w:r>
      <w:r>
        <w:rPr>
          <w:rFonts w:ascii="Times New Roman" w:hAnsi="Times New Roman" w:eastAsia="Times New Roman" w:cs="Times New Roman"/>
          <w:sz w:val="20"/>
          <w:szCs w:val="20"/>
          <w:b/>
          <w:bCs/>
          <w:spacing w:val="5"/>
        </w:rPr>
        <w:t>(b)    </w:t>
      </w:r>
      <w:r>
        <w:rPr>
          <w:rFonts w:ascii="Times New Roman" w:hAnsi="Times New Roman" w:eastAsia="Times New Roman" w:cs="Times New Roman"/>
          <w:sz w:val="20"/>
          <w:szCs w:val="20"/>
          <w:b/>
          <w:bCs/>
        </w:rPr>
        <w:t>SM</w:t>
      </w:r>
      <w:r>
        <w:rPr>
          <w:rFonts w:ascii="Times New Roman" w:hAnsi="Times New Roman" w:eastAsia="Times New Roman" w:cs="Times New Roman"/>
          <w:sz w:val="20"/>
          <w:szCs w:val="20"/>
          <w:b/>
          <w:bCs/>
          <w:spacing w:val="5"/>
        </w:rPr>
        <w:t>2 </w:t>
      </w:r>
      <w:r>
        <w:rPr>
          <w:rFonts w:ascii="SimHei" w:hAnsi="SimHei" w:eastAsia="SimHei" w:cs="SimHei"/>
          <w:sz w:val="20"/>
          <w:szCs w:val="20"/>
          <w:b/>
          <w:bCs/>
          <w:spacing w:val="5"/>
        </w:rPr>
        <w:t>算法解密流程(续)</w:t>
      </w:r>
    </w:p>
    <w:p>
      <w:pPr>
        <w:pStyle w:val="BodyText"/>
        <w:ind w:left="442"/>
        <w:spacing w:before="146" w:line="222" w:lineRule="auto"/>
        <w:outlineLvl w:val="6"/>
        <w:rPr>
          <w:rFonts w:ascii="SimHei" w:hAnsi="SimHei" w:eastAsia="SimHei" w:cs="SimHei"/>
          <w:sz w:val="20"/>
          <w:szCs w:val="20"/>
        </w:rPr>
      </w:pPr>
      <w:r>
        <w:rPr>
          <w:rFonts w:ascii="SimHei" w:hAnsi="SimHei" w:eastAsia="SimHei" w:cs="SimHei"/>
          <w:sz w:val="20"/>
          <w:szCs w:val="20"/>
          <w:b/>
          <w:bCs/>
          <w:spacing w:val="2"/>
        </w:rPr>
        <w:t>3.</w:t>
      </w:r>
      <w:r>
        <w:rPr>
          <w:rFonts w:ascii="SimHei" w:hAnsi="SimHei" w:eastAsia="SimHei" w:cs="SimHei"/>
          <w:sz w:val="20"/>
          <w:szCs w:val="20"/>
          <w:b/>
          <w:bCs/>
        </w:rPr>
        <w:t>SM</w:t>
      </w:r>
      <w:r>
        <w:rPr>
          <w:rFonts w:ascii="SimHei" w:hAnsi="SimHei" w:eastAsia="SimHei" w:cs="SimHei"/>
          <w:sz w:val="20"/>
          <w:szCs w:val="20"/>
          <w:b/>
          <w:bCs/>
          <w:spacing w:val="2"/>
        </w:rPr>
        <w:t>2</w:t>
      </w:r>
      <w:r>
        <w:rPr>
          <w:rFonts w:ascii="SimHei" w:hAnsi="SimHei" w:eastAsia="SimHei" w:cs="SimHei"/>
          <w:sz w:val="20"/>
          <w:szCs w:val="20"/>
          <w:spacing w:val="2"/>
        </w:rPr>
        <w:t xml:space="preserve">  </w:t>
      </w:r>
      <w:r>
        <w:rPr>
          <w:rFonts w:ascii="SimHei" w:hAnsi="SimHei" w:eastAsia="SimHei" w:cs="SimHei"/>
          <w:sz w:val="20"/>
          <w:szCs w:val="20"/>
          <w:b/>
          <w:bCs/>
          <w:spacing w:val="2"/>
        </w:rPr>
        <w:t>算法和</w:t>
      </w:r>
      <w:r>
        <w:rPr>
          <w:rFonts w:ascii="SimHei" w:hAnsi="SimHei" w:eastAsia="SimHei" w:cs="SimHei"/>
          <w:sz w:val="20"/>
          <w:szCs w:val="20"/>
          <w:spacing w:val="-29"/>
        </w:rPr>
        <w:t xml:space="preserve"> </w:t>
      </w:r>
      <w:r>
        <w:rPr>
          <w:sz w:val="20"/>
          <w:szCs w:val="20"/>
          <w:b/>
          <w:bCs/>
        </w:rPr>
        <w:t>RSA</w:t>
      </w:r>
      <w:r>
        <w:rPr>
          <w:sz w:val="20"/>
          <w:szCs w:val="20"/>
          <w:spacing w:val="76"/>
        </w:rPr>
        <w:t xml:space="preserve"> </w:t>
      </w:r>
      <w:r>
        <w:rPr>
          <w:rFonts w:ascii="SimHei" w:hAnsi="SimHei" w:eastAsia="SimHei" w:cs="SimHei"/>
          <w:sz w:val="20"/>
          <w:szCs w:val="20"/>
          <w:b/>
          <w:bCs/>
          <w:spacing w:val="2"/>
        </w:rPr>
        <w:t>算法对比分析</w:t>
      </w:r>
    </w:p>
    <w:p>
      <w:pPr>
        <w:pStyle w:val="BodyText"/>
        <w:ind w:right="29" w:firstLine="450"/>
        <w:spacing w:before="71" w:line="283" w:lineRule="auto"/>
        <w:jc w:val="both"/>
        <w:rPr>
          <w:sz w:val="20"/>
          <w:szCs w:val="20"/>
        </w:rPr>
      </w:pPr>
      <w:r>
        <w:rPr>
          <w:sz w:val="20"/>
          <w:szCs w:val="20"/>
          <w:spacing w:val="11"/>
        </w:rPr>
        <w:t>与</w:t>
      </w:r>
      <w:r>
        <w:rPr>
          <w:rFonts w:ascii="Times New Roman" w:hAnsi="Times New Roman" w:eastAsia="Times New Roman" w:cs="Times New Roman"/>
          <w:sz w:val="20"/>
          <w:szCs w:val="20"/>
        </w:rPr>
        <w:t>RSA</w:t>
      </w:r>
      <w:r>
        <w:rPr>
          <w:rFonts w:ascii="Times New Roman" w:hAnsi="Times New Roman" w:eastAsia="Times New Roman" w:cs="Times New Roman"/>
          <w:sz w:val="20"/>
          <w:szCs w:val="20"/>
          <w:spacing w:val="34"/>
          <w:w w:val="101"/>
        </w:rPr>
        <w:t xml:space="preserve"> </w:t>
      </w:r>
      <w:r>
        <w:rPr>
          <w:sz w:val="20"/>
          <w:szCs w:val="20"/>
          <w:spacing w:val="11"/>
        </w:rPr>
        <w:t>算</w:t>
      </w:r>
      <w:r>
        <w:rPr>
          <w:sz w:val="20"/>
          <w:szCs w:val="20"/>
          <w:spacing w:val="-46"/>
        </w:rPr>
        <w:t xml:space="preserve"> </w:t>
      </w:r>
      <w:r>
        <w:rPr>
          <w:sz w:val="20"/>
          <w:szCs w:val="20"/>
          <w:spacing w:val="11"/>
        </w:rPr>
        <w:t>法</w:t>
      </w:r>
      <w:r>
        <w:rPr>
          <w:sz w:val="20"/>
          <w:szCs w:val="20"/>
          <w:spacing w:val="-46"/>
        </w:rPr>
        <w:t xml:space="preserve"> </w:t>
      </w:r>
      <w:r>
        <w:rPr>
          <w:sz w:val="20"/>
          <w:szCs w:val="20"/>
          <w:spacing w:val="11"/>
        </w:rPr>
        <w:t>相</w:t>
      </w:r>
      <w:r>
        <w:rPr>
          <w:sz w:val="20"/>
          <w:szCs w:val="20"/>
          <w:spacing w:val="-24"/>
        </w:rPr>
        <w:t xml:space="preserve"> </w:t>
      </w:r>
      <w:r>
        <w:rPr>
          <w:sz w:val="20"/>
          <w:szCs w:val="20"/>
          <w:spacing w:val="11"/>
        </w:rPr>
        <w:t>比</w:t>
      </w:r>
      <w:r>
        <w:rPr>
          <w:sz w:val="20"/>
          <w:szCs w:val="20"/>
          <w:spacing w:val="-54"/>
        </w:rPr>
        <w:t xml:space="preserve"> </w:t>
      </w:r>
      <w:r>
        <w:rPr>
          <w:sz w:val="20"/>
          <w:szCs w:val="20"/>
          <w:spacing w:val="11"/>
        </w:rPr>
        <w:t>，</w:t>
      </w:r>
      <w:r>
        <w:rPr>
          <w:rFonts w:ascii="Times New Roman" w:hAnsi="Times New Roman" w:eastAsia="Times New Roman" w:cs="Times New Roman"/>
          <w:sz w:val="20"/>
          <w:szCs w:val="20"/>
        </w:rPr>
        <w:t>SM</w:t>
      </w:r>
      <w:r>
        <w:rPr>
          <w:rFonts w:ascii="Times New Roman" w:hAnsi="Times New Roman" w:eastAsia="Times New Roman" w:cs="Times New Roman"/>
          <w:sz w:val="20"/>
          <w:szCs w:val="20"/>
          <w:spacing w:val="11"/>
        </w:rPr>
        <w:t>2</w:t>
      </w:r>
      <w:r>
        <w:rPr>
          <w:rFonts w:ascii="Times New Roman" w:hAnsi="Times New Roman" w:eastAsia="Times New Roman" w:cs="Times New Roman"/>
          <w:sz w:val="20"/>
          <w:szCs w:val="20"/>
          <w:spacing w:val="33"/>
          <w:w w:val="101"/>
        </w:rPr>
        <w:t xml:space="preserve"> </w:t>
      </w:r>
      <w:r>
        <w:rPr>
          <w:sz w:val="20"/>
          <w:szCs w:val="20"/>
          <w:spacing w:val="11"/>
        </w:rPr>
        <w:t>性能更优、更安全，主要体现在密码</w:t>
      </w:r>
      <w:r>
        <w:rPr>
          <w:sz w:val="20"/>
          <w:szCs w:val="20"/>
          <w:spacing w:val="10"/>
        </w:rPr>
        <w:t>复杂度高、机器性能</w:t>
      </w:r>
      <w:r>
        <w:rPr>
          <w:sz w:val="20"/>
          <w:szCs w:val="20"/>
        </w:rPr>
        <w:t xml:space="preserve"> </w:t>
      </w:r>
      <w:r>
        <w:rPr>
          <w:sz w:val="20"/>
          <w:szCs w:val="20"/>
          <w:spacing w:val="18"/>
        </w:rPr>
        <w:t>消耗(存储空间)更小、处理速度快，如表5-2所示。因此， </w:t>
      </w:r>
      <w:r>
        <w:rPr>
          <w:rFonts w:ascii="Times New Roman" w:hAnsi="Times New Roman" w:eastAsia="Times New Roman" w:cs="Times New Roman"/>
          <w:sz w:val="20"/>
          <w:szCs w:val="20"/>
        </w:rPr>
        <w:t>SM</w:t>
      </w:r>
      <w:r>
        <w:rPr>
          <w:rFonts w:ascii="Times New Roman" w:hAnsi="Times New Roman" w:eastAsia="Times New Roman" w:cs="Times New Roman"/>
          <w:sz w:val="20"/>
          <w:szCs w:val="20"/>
          <w:spacing w:val="18"/>
        </w:rPr>
        <w:t>2</w:t>
      </w:r>
      <w:r>
        <w:rPr>
          <w:rFonts w:ascii="Times New Roman" w:hAnsi="Times New Roman" w:eastAsia="Times New Roman" w:cs="Times New Roman"/>
          <w:sz w:val="20"/>
          <w:szCs w:val="20"/>
          <w:spacing w:val="50"/>
        </w:rPr>
        <w:t xml:space="preserve"> </w:t>
      </w:r>
      <w:r>
        <w:rPr>
          <w:sz w:val="20"/>
          <w:szCs w:val="20"/>
          <w:spacing w:val="18"/>
        </w:rPr>
        <w:t>算法常用于替代</w:t>
      </w:r>
      <w:r>
        <w:rPr>
          <w:rFonts w:ascii="Times New Roman" w:hAnsi="Times New Roman" w:eastAsia="Times New Roman" w:cs="Times New Roman"/>
          <w:sz w:val="20"/>
          <w:szCs w:val="20"/>
        </w:rPr>
        <w:t>RSA </w:t>
      </w:r>
      <w:r>
        <w:rPr>
          <w:sz w:val="20"/>
          <w:szCs w:val="20"/>
        </w:rPr>
        <w:t>算法。</w:t>
      </w:r>
    </w:p>
    <w:p>
      <w:pPr>
        <w:pStyle w:val="BodyText"/>
        <w:ind w:left="2642"/>
        <w:spacing w:before="160" w:line="219" w:lineRule="auto"/>
        <w:rPr>
          <w:sz w:val="20"/>
          <w:szCs w:val="20"/>
        </w:rPr>
      </w:pPr>
      <w:r>
        <w:rPr>
          <w:sz w:val="20"/>
          <w:szCs w:val="20"/>
          <w:b/>
          <w:bCs/>
          <w:spacing w:val="-3"/>
        </w:rPr>
        <w:t>表5-2SM2算法和RSA算法比较</w:t>
      </w:r>
    </w:p>
    <w:p>
      <w:pPr>
        <w:spacing w:line="129" w:lineRule="auto"/>
        <w:rPr>
          <w:rFonts w:ascii="Arial"/>
          <w:sz w:val="2"/>
        </w:rPr>
      </w:pPr>
      <w:r>
        <w:rPr>
          <w:rFonts w:ascii="Arial"/>
          <w:sz w:val="2"/>
        </w:rPr>
      </w:r>
    </w:p>
    <w:tbl>
      <w:tblPr>
        <w:tblStyle w:val="TableNormal"/>
        <w:tblW w:w="818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720"/>
        <w:gridCol w:w="2720"/>
        <w:gridCol w:w="2740"/>
      </w:tblGrid>
      <w:tr>
        <w:trPr>
          <w:trHeight w:val="293" w:hRule="atLeast"/>
        </w:trPr>
        <w:tc>
          <w:tcPr>
            <w:tcW w:w="2720" w:type="dxa"/>
            <w:vAlign w:val="top"/>
            <w:tcBorders>
              <w:left w:val="nil"/>
            </w:tcBorders>
          </w:tcPr>
          <w:p>
            <w:pPr>
              <w:pStyle w:val="TableText"/>
              <w:ind w:left="912"/>
              <w:spacing w:before="60" w:line="220" w:lineRule="auto"/>
              <w:rPr>
                <w:sz w:val="18"/>
                <w:szCs w:val="18"/>
              </w:rPr>
            </w:pPr>
            <w:r>
              <w:rPr>
                <w:sz w:val="18"/>
                <w:szCs w:val="18"/>
                <w:b/>
                <w:bCs/>
                <w:spacing w:val="-3"/>
              </w:rPr>
              <w:t>对比分析项</w:t>
            </w:r>
          </w:p>
        </w:tc>
        <w:tc>
          <w:tcPr>
            <w:tcW w:w="2720" w:type="dxa"/>
            <w:vAlign w:val="top"/>
          </w:tcPr>
          <w:p>
            <w:pPr>
              <w:pStyle w:val="TableText"/>
              <w:ind w:left="1217"/>
              <w:spacing w:before="107" w:line="180" w:lineRule="auto"/>
              <w:rPr>
                <w:sz w:val="18"/>
                <w:szCs w:val="18"/>
              </w:rPr>
            </w:pPr>
            <w:r>
              <w:rPr>
                <w:sz w:val="18"/>
                <w:szCs w:val="18"/>
                <w:b/>
                <w:bCs/>
                <w:spacing w:val="-4"/>
              </w:rPr>
              <w:t>SM2</w:t>
            </w:r>
          </w:p>
        </w:tc>
        <w:tc>
          <w:tcPr>
            <w:tcW w:w="2740" w:type="dxa"/>
            <w:vAlign w:val="top"/>
            <w:tcBorders>
              <w:right w:val="nil"/>
            </w:tcBorders>
          </w:tcPr>
          <w:p>
            <w:pPr>
              <w:pStyle w:val="TableText"/>
              <w:ind w:left="1227"/>
              <w:spacing w:before="106" w:line="181" w:lineRule="auto"/>
              <w:rPr>
                <w:sz w:val="18"/>
                <w:szCs w:val="18"/>
              </w:rPr>
            </w:pPr>
            <w:r>
              <w:rPr>
                <w:sz w:val="18"/>
                <w:szCs w:val="18"/>
                <w:b/>
                <w:bCs/>
                <w:spacing w:val="-4"/>
              </w:rPr>
              <w:t>RSA</w:t>
            </w:r>
          </w:p>
        </w:tc>
      </w:tr>
      <w:tr>
        <w:trPr>
          <w:trHeight w:val="288" w:hRule="atLeast"/>
        </w:trPr>
        <w:tc>
          <w:tcPr>
            <w:tcW w:w="2720" w:type="dxa"/>
            <w:vAlign w:val="top"/>
            <w:tcBorders>
              <w:left w:val="nil"/>
            </w:tcBorders>
          </w:tcPr>
          <w:p>
            <w:pPr>
              <w:pStyle w:val="TableText"/>
              <w:ind w:left="1002"/>
              <w:spacing w:before="56" w:line="219" w:lineRule="auto"/>
              <w:rPr>
                <w:sz w:val="18"/>
                <w:szCs w:val="18"/>
              </w:rPr>
            </w:pPr>
            <w:r>
              <w:rPr>
                <w:sz w:val="18"/>
                <w:szCs w:val="18"/>
                <w:b/>
                <w:bCs/>
                <w:spacing w:val="-4"/>
              </w:rPr>
              <w:t>算法结构</w:t>
            </w:r>
          </w:p>
        </w:tc>
        <w:tc>
          <w:tcPr>
            <w:tcW w:w="2720" w:type="dxa"/>
            <w:vAlign w:val="top"/>
          </w:tcPr>
          <w:p>
            <w:pPr>
              <w:pStyle w:val="TableText"/>
              <w:ind w:left="585"/>
              <w:spacing w:before="59" w:line="220" w:lineRule="auto"/>
              <w:rPr>
                <w:sz w:val="18"/>
                <w:szCs w:val="18"/>
              </w:rPr>
            </w:pPr>
            <w:r>
              <w:rPr>
                <w:sz w:val="18"/>
                <w:szCs w:val="18"/>
                <w:spacing w:val="4"/>
              </w:rPr>
              <w:t>基于椭圆曲线(</w:t>
            </w:r>
            <w:r>
              <w:rPr>
                <w:sz w:val="18"/>
                <w:szCs w:val="18"/>
              </w:rPr>
              <w:t>ECC</w:t>
            </w:r>
            <w:r>
              <w:rPr>
                <w:sz w:val="18"/>
                <w:szCs w:val="18"/>
                <w:spacing w:val="4"/>
              </w:rPr>
              <w:t>)</w:t>
            </w:r>
          </w:p>
        </w:tc>
        <w:tc>
          <w:tcPr>
            <w:tcW w:w="2740" w:type="dxa"/>
            <w:vAlign w:val="top"/>
            <w:tcBorders>
              <w:right w:val="nil"/>
            </w:tcBorders>
          </w:tcPr>
          <w:p>
            <w:pPr>
              <w:pStyle w:val="TableText"/>
              <w:ind w:left="375"/>
              <w:spacing w:before="59" w:line="219" w:lineRule="auto"/>
              <w:rPr>
                <w:sz w:val="18"/>
                <w:szCs w:val="18"/>
              </w:rPr>
            </w:pPr>
            <w:r>
              <w:rPr>
                <w:sz w:val="18"/>
                <w:szCs w:val="18"/>
                <w:spacing w:val="-1"/>
              </w:rPr>
              <w:t>基于特殊的可逆模幂运算</w:t>
            </w:r>
          </w:p>
        </w:tc>
      </w:tr>
      <w:tr>
        <w:trPr>
          <w:trHeight w:val="298" w:hRule="atLeast"/>
        </w:trPr>
        <w:tc>
          <w:tcPr>
            <w:tcW w:w="2720" w:type="dxa"/>
            <w:vAlign w:val="top"/>
            <w:tcBorders>
              <w:left w:val="nil"/>
            </w:tcBorders>
          </w:tcPr>
          <w:p>
            <w:pPr>
              <w:pStyle w:val="TableText"/>
              <w:ind w:left="910"/>
              <w:spacing w:before="61" w:line="219" w:lineRule="auto"/>
              <w:rPr>
                <w:sz w:val="18"/>
                <w:szCs w:val="18"/>
              </w:rPr>
            </w:pPr>
            <w:r>
              <w:rPr>
                <w:sz w:val="18"/>
                <w:szCs w:val="18"/>
                <w:spacing w:val="-2"/>
              </w:rPr>
              <w:t>计算复杂度</w:t>
            </w:r>
          </w:p>
        </w:tc>
        <w:tc>
          <w:tcPr>
            <w:tcW w:w="2720" w:type="dxa"/>
            <w:vAlign w:val="top"/>
          </w:tcPr>
          <w:p>
            <w:pPr>
              <w:pStyle w:val="TableText"/>
              <w:ind w:left="904"/>
              <w:spacing w:before="61" w:line="219" w:lineRule="auto"/>
              <w:rPr>
                <w:sz w:val="18"/>
                <w:szCs w:val="18"/>
              </w:rPr>
            </w:pPr>
            <w:r>
              <w:rPr>
                <w:sz w:val="18"/>
                <w:szCs w:val="18"/>
                <w:spacing w:val="-2"/>
              </w:rPr>
              <w:t>完全指数级</w:t>
            </w:r>
          </w:p>
        </w:tc>
        <w:tc>
          <w:tcPr>
            <w:tcW w:w="2740" w:type="dxa"/>
            <w:vAlign w:val="top"/>
            <w:tcBorders>
              <w:right w:val="nil"/>
            </w:tcBorders>
          </w:tcPr>
          <w:p>
            <w:pPr>
              <w:pStyle w:val="TableText"/>
              <w:ind w:left="1005"/>
              <w:spacing w:before="61" w:line="219" w:lineRule="auto"/>
              <w:rPr>
                <w:sz w:val="18"/>
                <w:szCs w:val="18"/>
              </w:rPr>
            </w:pPr>
            <w:r>
              <w:rPr>
                <w:sz w:val="18"/>
                <w:szCs w:val="18"/>
                <w:spacing w:val="-2"/>
              </w:rPr>
              <w:t>亚指数级</w:t>
            </w:r>
          </w:p>
        </w:tc>
      </w:tr>
      <w:tr>
        <w:trPr>
          <w:trHeight w:val="278" w:hRule="atLeast"/>
        </w:trPr>
        <w:tc>
          <w:tcPr>
            <w:tcW w:w="2720" w:type="dxa"/>
            <w:vAlign w:val="top"/>
            <w:tcBorders>
              <w:left w:val="nil"/>
            </w:tcBorders>
          </w:tcPr>
          <w:p>
            <w:pPr>
              <w:pStyle w:val="TableText"/>
              <w:ind w:left="1000"/>
              <w:spacing w:before="53" w:line="219" w:lineRule="auto"/>
              <w:rPr>
                <w:sz w:val="18"/>
                <w:szCs w:val="18"/>
              </w:rPr>
            </w:pPr>
            <w:r>
              <w:rPr>
                <w:sz w:val="18"/>
                <w:szCs w:val="18"/>
                <w:spacing w:val="4"/>
              </w:rPr>
              <w:t>存储空间</w:t>
            </w:r>
          </w:p>
        </w:tc>
        <w:tc>
          <w:tcPr>
            <w:tcW w:w="2720" w:type="dxa"/>
            <w:vAlign w:val="top"/>
          </w:tcPr>
          <w:p>
            <w:pPr>
              <w:pStyle w:val="TableText"/>
              <w:ind w:left="765"/>
              <w:spacing w:before="71" w:line="202" w:lineRule="auto"/>
              <w:rPr>
                <w:sz w:val="18"/>
                <w:szCs w:val="18"/>
              </w:rPr>
            </w:pPr>
            <w:r>
              <w:rPr>
                <w:sz w:val="18"/>
                <w:szCs w:val="18"/>
                <w:spacing w:val="-5"/>
              </w:rPr>
              <w:t>192</w:t>
            </w:r>
            <w:r>
              <w:rPr>
                <w:sz w:val="18"/>
                <w:szCs w:val="18"/>
                <w:spacing w:val="37"/>
              </w:rPr>
              <w:t xml:space="preserve"> </w:t>
            </w:r>
            <w:r>
              <w:rPr>
                <w:sz w:val="18"/>
                <w:szCs w:val="18"/>
                <w:spacing w:val="-5"/>
              </w:rPr>
              <w:t>～</w:t>
            </w:r>
            <w:r>
              <w:rPr>
                <w:sz w:val="18"/>
                <w:szCs w:val="18"/>
                <w:spacing w:val="26"/>
              </w:rPr>
              <w:t xml:space="preserve"> </w:t>
            </w:r>
            <w:r>
              <w:rPr>
                <w:sz w:val="18"/>
                <w:szCs w:val="18"/>
                <w:spacing w:val="-5"/>
              </w:rPr>
              <w:t>256bit</w:t>
            </w:r>
          </w:p>
        </w:tc>
        <w:tc>
          <w:tcPr>
            <w:tcW w:w="2740" w:type="dxa"/>
            <w:vAlign w:val="top"/>
            <w:tcBorders>
              <w:right w:val="nil"/>
            </w:tcBorders>
          </w:tcPr>
          <w:p>
            <w:pPr>
              <w:pStyle w:val="TableText"/>
              <w:ind w:left="685"/>
              <w:spacing w:before="71" w:line="202" w:lineRule="auto"/>
              <w:rPr>
                <w:sz w:val="18"/>
                <w:szCs w:val="18"/>
              </w:rPr>
            </w:pPr>
            <w:r>
              <w:rPr>
                <w:sz w:val="18"/>
                <w:szCs w:val="18"/>
                <w:spacing w:val="-3"/>
              </w:rPr>
              <w:t>2048</w:t>
            </w:r>
            <w:r>
              <w:rPr>
                <w:sz w:val="18"/>
                <w:szCs w:val="18"/>
                <w:spacing w:val="31"/>
              </w:rPr>
              <w:t xml:space="preserve"> </w:t>
            </w:r>
            <w:r>
              <w:rPr>
                <w:sz w:val="18"/>
                <w:szCs w:val="18"/>
                <w:spacing w:val="-3"/>
              </w:rPr>
              <w:t>～</w:t>
            </w:r>
            <w:r>
              <w:rPr>
                <w:sz w:val="18"/>
                <w:szCs w:val="18"/>
                <w:spacing w:val="18"/>
              </w:rPr>
              <w:t xml:space="preserve"> </w:t>
            </w:r>
            <w:r>
              <w:rPr>
                <w:sz w:val="18"/>
                <w:szCs w:val="18"/>
                <w:spacing w:val="-3"/>
              </w:rPr>
              <w:t>4096bit</w:t>
            </w:r>
          </w:p>
        </w:tc>
      </w:tr>
      <w:tr>
        <w:trPr>
          <w:trHeight w:val="298" w:hRule="atLeast"/>
        </w:trPr>
        <w:tc>
          <w:tcPr>
            <w:tcW w:w="2720" w:type="dxa"/>
            <w:vAlign w:val="top"/>
            <w:tcBorders>
              <w:left w:val="nil"/>
            </w:tcBorders>
          </w:tcPr>
          <w:p>
            <w:pPr>
              <w:pStyle w:val="TableText"/>
              <w:ind w:left="820"/>
              <w:spacing w:before="65" w:line="220" w:lineRule="auto"/>
              <w:rPr>
                <w:sz w:val="18"/>
                <w:szCs w:val="18"/>
              </w:rPr>
            </w:pPr>
            <w:r>
              <w:rPr>
                <w:sz w:val="18"/>
                <w:szCs w:val="18"/>
                <w:spacing w:val="-2"/>
              </w:rPr>
              <w:t>密钥生成速度</w:t>
            </w:r>
          </w:p>
        </w:tc>
        <w:tc>
          <w:tcPr>
            <w:tcW w:w="2720" w:type="dxa"/>
            <w:vAlign w:val="top"/>
          </w:tcPr>
          <w:p>
            <w:pPr>
              <w:pStyle w:val="TableText"/>
              <w:ind w:left="495"/>
              <w:spacing w:before="65" w:line="219" w:lineRule="auto"/>
              <w:rPr>
                <w:sz w:val="18"/>
                <w:szCs w:val="18"/>
              </w:rPr>
            </w:pPr>
            <w:r>
              <w:rPr>
                <w:sz w:val="18"/>
                <w:szCs w:val="18"/>
                <w:spacing w:val="-1"/>
              </w:rPr>
              <w:t>较RSA算法快百倍以上</w:t>
            </w:r>
          </w:p>
        </w:tc>
        <w:tc>
          <w:tcPr>
            <w:tcW w:w="2740" w:type="dxa"/>
            <w:vAlign w:val="top"/>
            <w:tcBorders>
              <w:right w:val="nil"/>
            </w:tcBorders>
          </w:tcPr>
          <w:p>
            <w:pPr>
              <w:pStyle w:val="TableText"/>
              <w:ind w:left="1274"/>
              <w:spacing w:before="65" w:line="220" w:lineRule="auto"/>
              <w:rPr>
                <w:sz w:val="18"/>
                <w:szCs w:val="18"/>
              </w:rPr>
            </w:pPr>
            <w:r>
              <w:rPr>
                <w:sz w:val="18"/>
                <w:szCs w:val="18"/>
              </w:rPr>
              <w:t>慢</w:t>
            </w:r>
          </w:p>
        </w:tc>
      </w:tr>
      <w:tr>
        <w:trPr>
          <w:trHeight w:val="293" w:hRule="atLeast"/>
        </w:trPr>
        <w:tc>
          <w:tcPr>
            <w:tcW w:w="2720" w:type="dxa"/>
            <w:vAlign w:val="top"/>
            <w:tcBorders>
              <w:left w:val="nil"/>
            </w:tcBorders>
          </w:tcPr>
          <w:p>
            <w:pPr>
              <w:pStyle w:val="TableText"/>
              <w:ind w:left="820"/>
              <w:spacing w:before="68" w:line="220" w:lineRule="auto"/>
              <w:rPr>
                <w:sz w:val="18"/>
                <w:szCs w:val="18"/>
              </w:rPr>
            </w:pPr>
            <w:r>
              <w:rPr>
                <w:sz w:val="18"/>
                <w:szCs w:val="18"/>
                <w:spacing w:val="-1"/>
              </w:rPr>
              <w:t>解密加密速度</w:t>
            </w:r>
          </w:p>
        </w:tc>
        <w:tc>
          <w:tcPr>
            <w:tcW w:w="2720" w:type="dxa"/>
            <w:vAlign w:val="top"/>
          </w:tcPr>
          <w:p>
            <w:pPr>
              <w:pStyle w:val="TableText"/>
              <w:ind w:left="1175"/>
              <w:spacing w:before="68" w:line="220" w:lineRule="auto"/>
              <w:rPr>
                <w:sz w:val="18"/>
                <w:szCs w:val="18"/>
              </w:rPr>
            </w:pPr>
            <w:r>
              <w:rPr>
                <w:sz w:val="18"/>
                <w:szCs w:val="18"/>
                <w:spacing w:val="-2"/>
              </w:rPr>
              <w:t>较快</w:t>
            </w:r>
          </w:p>
        </w:tc>
        <w:tc>
          <w:tcPr>
            <w:tcW w:w="2740" w:type="dxa"/>
            <w:vAlign w:val="top"/>
            <w:tcBorders>
              <w:right w:val="nil"/>
            </w:tcBorders>
          </w:tcPr>
          <w:p>
            <w:pPr>
              <w:pStyle w:val="TableText"/>
              <w:ind w:left="1185"/>
              <w:spacing w:before="68" w:line="220" w:lineRule="auto"/>
              <w:rPr>
                <w:sz w:val="18"/>
                <w:szCs w:val="18"/>
              </w:rPr>
            </w:pPr>
            <w:r>
              <w:rPr>
                <w:sz w:val="18"/>
                <w:szCs w:val="18"/>
                <w:spacing w:val="-5"/>
              </w:rPr>
              <w:t>一般</w:t>
            </w:r>
          </w:p>
        </w:tc>
      </w:tr>
    </w:tbl>
    <w:p>
      <w:pPr>
        <w:spacing w:line="14" w:lineRule="auto"/>
        <w:rPr>
          <w:rFonts w:ascii="Arial"/>
          <w:sz w:val="2"/>
        </w:rPr>
      </w:pPr>
      <w:r/>
    </w:p>
    <w:p>
      <w:pPr>
        <w:spacing w:line="14" w:lineRule="auto"/>
        <w:sectPr>
          <w:type w:val="continuous"/>
          <w:pgSz w:w="9480" w:h="14400"/>
          <w:pgMar w:top="400" w:right="860" w:bottom="0" w:left="419" w:header="0" w:footer="0" w:gutter="0"/>
          <w:cols w:equalWidth="0" w:num="1">
            <w:col w:w="8201" w:space="0"/>
          </w:cols>
        </w:sectPr>
        <w:rPr>
          <w:rFonts w:ascii="Arial" w:hAnsi="Arial" w:eastAsia="Arial" w:cs="Arial"/>
          <w:sz w:val="2"/>
          <w:szCs w:val="2"/>
        </w:rPr>
      </w:pPr>
    </w:p>
    <w:p>
      <w:pPr>
        <w:spacing w:before="118" w:line="217" w:lineRule="auto"/>
        <w:rPr>
          <w:rFonts w:ascii="SimHei" w:hAnsi="SimHei" w:eastAsia="SimHei" w:cs="SimHei"/>
          <w:sz w:val="21"/>
          <w:szCs w:val="21"/>
        </w:rPr>
      </w:pPr>
      <w:r>
        <w:rPr>
          <w:rFonts w:ascii="SimHei" w:hAnsi="SimHei" w:eastAsia="SimHei" w:cs="SimHei"/>
          <w:sz w:val="21"/>
          <w:szCs w:val="21"/>
          <w:spacing w:val="-5"/>
        </w:rPr>
        <w:t>|</w:t>
      </w:r>
      <w:r>
        <w:rPr>
          <w:rFonts w:ascii="SimHei" w:hAnsi="SimHei" w:eastAsia="SimHei" w:cs="SimHei"/>
          <w:sz w:val="21"/>
          <w:szCs w:val="21"/>
          <w:spacing w:val="-5"/>
        </w:rPr>
        <w:t xml:space="preserve"> </w:t>
      </w:r>
      <w:r>
        <w:rPr>
          <w:rFonts w:ascii="SimHei" w:hAnsi="SimHei" w:eastAsia="SimHei" w:cs="SimHei"/>
          <w:sz w:val="21"/>
          <w:szCs w:val="21"/>
          <w:b/>
          <w:bCs/>
          <w:spacing w:val="-5"/>
        </w:rPr>
        <w:t>96</w:t>
      </w:r>
      <w:r>
        <w:rPr>
          <w:rFonts w:ascii="SimHei" w:hAnsi="SimHei" w:eastAsia="SimHei" w:cs="SimHei"/>
          <w:sz w:val="21"/>
          <w:szCs w:val="21"/>
          <w:spacing w:val="62"/>
        </w:rPr>
        <w:t xml:space="preserve"> </w:t>
      </w:r>
      <w:r>
        <w:rPr>
          <w:rFonts w:ascii="SimHei" w:hAnsi="SimHei" w:eastAsia="SimHei" w:cs="SimHei"/>
          <w:sz w:val="21"/>
          <w:szCs w:val="21"/>
          <w:b/>
          <w:bCs/>
          <w:spacing w:val="-5"/>
        </w:rPr>
        <w:t>|数据安全与治理</w:t>
      </w:r>
    </w:p>
    <w:p>
      <w:pPr>
        <w:spacing w:line="245" w:lineRule="auto"/>
        <w:rPr>
          <w:rFonts w:ascii="Arial"/>
          <w:sz w:val="21"/>
        </w:rPr>
      </w:pPr>
      <w:r/>
    </w:p>
    <w:p>
      <w:pPr>
        <w:pStyle w:val="BodyText"/>
        <w:ind w:left="453"/>
        <w:spacing w:before="94" w:line="222" w:lineRule="auto"/>
        <w:outlineLvl w:val="6"/>
        <w:rPr>
          <w:rFonts w:ascii="SimHei" w:hAnsi="SimHei" w:eastAsia="SimHei" w:cs="SimHei"/>
          <w:sz w:val="29"/>
          <w:szCs w:val="29"/>
        </w:rPr>
      </w:pPr>
      <w:bookmarkStart w:name="bookmark116" w:id="106"/>
      <w:bookmarkEnd w:id="106"/>
      <w:r>
        <w:rPr>
          <w:rFonts w:ascii="SimHei" w:hAnsi="SimHei" w:eastAsia="SimHei" w:cs="SimHei"/>
          <w:sz w:val="29"/>
          <w:szCs w:val="29"/>
          <w:b/>
          <w:bCs/>
          <w:spacing w:val="-13"/>
        </w:rPr>
        <w:t>5.3.2</w:t>
      </w:r>
      <w:r>
        <w:rPr>
          <w:rFonts w:ascii="SimHei" w:hAnsi="SimHei" w:eastAsia="SimHei" w:cs="SimHei"/>
          <w:sz w:val="29"/>
          <w:szCs w:val="29"/>
          <w:spacing w:val="127"/>
        </w:rPr>
        <w:t xml:space="preserve"> </w:t>
      </w:r>
      <w:r>
        <w:rPr>
          <w:sz w:val="29"/>
          <w:szCs w:val="29"/>
          <w:b/>
          <w:bCs/>
          <w:spacing w:val="-13"/>
        </w:rPr>
        <w:t>SM3</w:t>
      </w:r>
      <w:r>
        <w:rPr>
          <w:sz w:val="29"/>
          <w:szCs w:val="29"/>
          <w:spacing w:val="72"/>
        </w:rPr>
        <w:t xml:space="preserve"> </w:t>
      </w:r>
      <w:r>
        <w:rPr>
          <w:rFonts w:ascii="SimHei" w:hAnsi="SimHei" w:eastAsia="SimHei" w:cs="SimHei"/>
          <w:sz w:val="29"/>
          <w:szCs w:val="29"/>
          <w:b/>
          <w:bCs/>
          <w:spacing w:val="-13"/>
        </w:rPr>
        <w:t>散列算法</w:t>
      </w:r>
    </w:p>
    <w:p>
      <w:pPr>
        <w:spacing w:line="259" w:lineRule="auto"/>
        <w:rPr>
          <w:rFonts w:ascii="Arial"/>
          <w:sz w:val="21"/>
        </w:rPr>
      </w:pPr>
      <w:r/>
    </w:p>
    <w:p>
      <w:pPr>
        <w:ind w:left="453"/>
        <w:spacing w:before="68" w:line="221" w:lineRule="auto"/>
        <w:outlineLvl w:val="6"/>
        <w:rPr>
          <w:rFonts w:ascii="SimHei" w:hAnsi="SimHei" w:eastAsia="SimHei" w:cs="SimHei"/>
          <w:sz w:val="21"/>
          <w:szCs w:val="21"/>
        </w:rPr>
      </w:pPr>
      <w:r>
        <w:rPr>
          <w:rFonts w:ascii="SimHei" w:hAnsi="SimHei" w:eastAsia="SimHei" w:cs="SimHei"/>
          <w:sz w:val="21"/>
          <w:szCs w:val="21"/>
          <w:b/>
          <w:bCs/>
          <w:spacing w:val="-6"/>
        </w:rPr>
        <w:t>1.SM3</w:t>
      </w:r>
      <w:r>
        <w:rPr>
          <w:rFonts w:ascii="SimHei" w:hAnsi="SimHei" w:eastAsia="SimHei" w:cs="SimHei"/>
          <w:sz w:val="21"/>
          <w:szCs w:val="21"/>
          <w:spacing w:val="92"/>
        </w:rPr>
        <w:t xml:space="preserve"> </w:t>
      </w:r>
      <w:r>
        <w:rPr>
          <w:rFonts w:ascii="SimHei" w:hAnsi="SimHei" w:eastAsia="SimHei" w:cs="SimHei"/>
          <w:sz w:val="21"/>
          <w:szCs w:val="21"/>
          <w:b/>
          <w:bCs/>
          <w:spacing w:val="-6"/>
        </w:rPr>
        <w:t>概述</w:t>
      </w:r>
    </w:p>
    <w:p>
      <w:pPr>
        <w:pStyle w:val="BodyText"/>
        <w:ind w:left="29" w:right="64" w:firstLine="420"/>
        <w:spacing w:before="81" w:line="273" w:lineRule="auto"/>
        <w:rPr>
          <w:sz w:val="21"/>
          <w:szCs w:val="21"/>
        </w:rPr>
      </w:pP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12"/>
        </w:rPr>
        <w:t>3</w:t>
      </w:r>
      <w:r>
        <w:rPr>
          <w:rFonts w:ascii="Times New Roman" w:hAnsi="Times New Roman" w:eastAsia="Times New Roman" w:cs="Times New Roman"/>
          <w:sz w:val="21"/>
          <w:szCs w:val="21"/>
          <w:spacing w:val="28"/>
        </w:rPr>
        <w:t xml:space="preserve"> </w:t>
      </w:r>
      <w:r>
        <w:rPr>
          <w:sz w:val="21"/>
          <w:szCs w:val="21"/>
          <w:spacing w:val="12"/>
        </w:rPr>
        <w:t>散列算法(简称</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12"/>
        </w:rPr>
        <w:t>3 </w:t>
      </w:r>
      <w:r>
        <w:rPr>
          <w:sz w:val="21"/>
          <w:szCs w:val="21"/>
          <w:spacing w:val="12"/>
        </w:rPr>
        <w:t>算法),又称</w:t>
      </w:r>
      <w:r>
        <w:rPr>
          <w:sz w:val="21"/>
          <w:szCs w:val="21"/>
          <w:spacing w:val="-46"/>
        </w:rPr>
        <w:t xml:space="preserve"> </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12"/>
        </w:rPr>
        <w:t>3</w:t>
      </w:r>
      <w:r>
        <w:rPr>
          <w:rFonts w:ascii="Times New Roman" w:hAnsi="Times New Roman" w:eastAsia="Times New Roman" w:cs="Times New Roman"/>
          <w:sz w:val="21"/>
          <w:szCs w:val="21"/>
          <w:spacing w:val="23"/>
        </w:rPr>
        <w:t xml:space="preserve"> </w:t>
      </w:r>
      <w:r>
        <w:rPr>
          <w:sz w:val="21"/>
          <w:szCs w:val="21"/>
          <w:spacing w:val="12"/>
        </w:rPr>
        <w:t>密码杂凑算法或</w:t>
      </w:r>
      <w:r>
        <w:rPr>
          <w:sz w:val="21"/>
          <w:szCs w:val="21"/>
          <w:spacing w:val="-45"/>
        </w:rPr>
        <w:t xml:space="preserve"> </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12"/>
        </w:rPr>
        <w:t>3</w:t>
      </w:r>
      <w:r>
        <w:rPr>
          <w:rFonts w:ascii="Times New Roman" w:hAnsi="Times New Roman" w:eastAsia="Times New Roman" w:cs="Times New Roman"/>
          <w:sz w:val="21"/>
          <w:szCs w:val="21"/>
          <w:spacing w:val="-8"/>
        </w:rPr>
        <w:t xml:space="preserve"> </w:t>
      </w:r>
      <w:r>
        <w:rPr>
          <w:sz w:val="21"/>
          <w:szCs w:val="21"/>
          <w:spacing w:val="12"/>
        </w:rPr>
        <w:t>杂凑算法，2010</w:t>
      </w:r>
      <w:r>
        <w:rPr>
          <w:sz w:val="21"/>
          <w:szCs w:val="21"/>
        </w:rPr>
        <w:t xml:space="preserve"> </w:t>
      </w:r>
      <w:r>
        <w:rPr>
          <w:sz w:val="21"/>
          <w:szCs w:val="21"/>
          <w:spacing w:val="4"/>
        </w:rPr>
        <w:t>年12月由国家密码管理局首次公开发布，2012年形成密码行业标准(</w:t>
      </w:r>
      <w:r>
        <w:rPr>
          <w:sz w:val="21"/>
          <w:szCs w:val="21"/>
        </w:rPr>
        <w:t>GM</w:t>
      </w:r>
      <w:r>
        <w:rPr>
          <w:sz w:val="21"/>
          <w:szCs w:val="21"/>
          <w:spacing w:val="4"/>
        </w:rPr>
        <w:t>/T0004—2012),</w:t>
      </w:r>
      <w:r>
        <w:rPr>
          <w:sz w:val="21"/>
          <w:szCs w:val="21"/>
        </w:rPr>
        <w:t xml:space="preserve">  </w:t>
      </w:r>
      <w:r>
        <w:rPr>
          <w:sz w:val="21"/>
          <w:szCs w:val="21"/>
          <w:spacing w:val="1"/>
        </w:rPr>
        <w:t>2016年上升为国家标准(</w:t>
      </w:r>
      <w:r>
        <w:rPr>
          <w:sz w:val="21"/>
          <w:szCs w:val="21"/>
        </w:rPr>
        <w:t>GB</w:t>
      </w:r>
      <w:r>
        <w:rPr>
          <w:sz w:val="21"/>
          <w:szCs w:val="21"/>
          <w:spacing w:val="1"/>
        </w:rPr>
        <w:t>/T32905—2016)。</w:t>
      </w:r>
    </w:p>
    <w:p>
      <w:pPr>
        <w:pStyle w:val="BodyText"/>
        <w:ind w:left="29" w:right="61" w:firstLine="420"/>
        <w:spacing w:before="59" w:line="273" w:lineRule="auto"/>
        <w:rPr>
          <w:sz w:val="21"/>
          <w:szCs w:val="21"/>
        </w:rPr>
      </w:pPr>
      <w:r>
        <w:rPr>
          <w:sz w:val="21"/>
          <w:szCs w:val="21"/>
          <w:spacing w:val="8"/>
        </w:rPr>
        <w:t>目前，</w:t>
      </w:r>
      <w:r>
        <w:rPr>
          <w:sz w:val="21"/>
          <w:szCs w:val="21"/>
          <w:spacing w:val="-38"/>
        </w:rPr>
        <w:t xml:space="preserve"> </w:t>
      </w:r>
      <w:r>
        <w:rPr>
          <w:sz w:val="21"/>
          <w:szCs w:val="21"/>
        </w:rPr>
        <w:t>SM</w:t>
      </w:r>
      <w:r>
        <w:rPr>
          <w:sz w:val="21"/>
          <w:szCs w:val="21"/>
          <w:spacing w:val="8"/>
        </w:rPr>
        <w:t>3</w:t>
      </w:r>
      <w:r>
        <w:rPr>
          <w:sz w:val="21"/>
          <w:szCs w:val="21"/>
          <w:spacing w:val="59"/>
        </w:rPr>
        <w:t xml:space="preserve"> </w:t>
      </w:r>
      <w:r>
        <w:rPr>
          <w:sz w:val="21"/>
          <w:szCs w:val="21"/>
          <w:spacing w:val="8"/>
        </w:rPr>
        <w:t>算法已广泛应用于电子签名类密码系统、计算机</w:t>
      </w:r>
      <w:r>
        <w:rPr>
          <w:sz w:val="21"/>
          <w:szCs w:val="21"/>
          <w:spacing w:val="7"/>
        </w:rPr>
        <w:t>安全登录系统、计算</w:t>
      </w:r>
      <w:r>
        <w:rPr>
          <w:sz w:val="21"/>
          <w:szCs w:val="21"/>
        </w:rPr>
        <w:t xml:space="preserve"> </w:t>
      </w:r>
      <w:r>
        <w:rPr>
          <w:sz w:val="21"/>
          <w:szCs w:val="21"/>
          <w:spacing w:val="6"/>
        </w:rPr>
        <w:t>机安全通信系统、数字证书、网络安全基础设施、</w:t>
      </w:r>
      <w:r>
        <w:rPr>
          <w:sz w:val="21"/>
          <w:szCs w:val="21"/>
          <w:spacing w:val="5"/>
        </w:rPr>
        <w:t>安全云计算平台与大数据等，形成商</w:t>
      </w:r>
      <w:r>
        <w:rPr>
          <w:sz w:val="21"/>
          <w:szCs w:val="21"/>
        </w:rPr>
        <w:t xml:space="preserve"> </w:t>
      </w:r>
      <w:r>
        <w:rPr>
          <w:sz w:val="21"/>
          <w:szCs w:val="21"/>
          <w:spacing w:val="15"/>
        </w:rPr>
        <w:t>用密码产品1100余款、智能电表6亿余户、银行密码芯片卡7亿多个、动态令牌7726</w:t>
      </w:r>
      <w:r>
        <w:rPr>
          <w:sz w:val="21"/>
          <w:szCs w:val="21"/>
          <w:spacing w:val="14"/>
        </w:rPr>
        <w:t xml:space="preserve"> </w:t>
      </w:r>
      <w:r>
        <w:rPr>
          <w:sz w:val="21"/>
          <w:szCs w:val="21"/>
          <w:spacing w:val="-4"/>
        </w:rPr>
        <w:t>万支。</w:t>
      </w:r>
    </w:p>
    <w:p>
      <w:pPr>
        <w:ind w:left="453"/>
        <w:spacing w:before="84" w:line="221" w:lineRule="auto"/>
        <w:outlineLvl w:val="6"/>
        <w:rPr>
          <w:rFonts w:ascii="SimHei" w:hAnsi="SimHei" w:eastAsia="SimHei" w:cs="SimHei"/>
          <w:sz w:val="21"/>
          <w:szCs w:val="21"/>
        </w:rPr>
      </w:pPr>
      <w:r>
        <w:rPr>
          <w:rFonts w:ascii="SimHei" w:hAnsi="SimHei" w:eastAsia="SimHei" w:cs="SimHei"/>
          <w:sz w:val="21"/>
          <w:szCs w:val="21"/>
          <w:b/>
          <w:bCs/>
          <w:spacing w:val="-2"/>
        </w:rPr>
        <w:t>2.SM3</w:t>
      </w:r>
      <w:r>
        <w:rPr>
          <w:rFonts w:ascii="SimHei" w:hAnsi="SimHei" w:eastAsia="SimHei" w:cs="SimHei"/>
          <w:sz w:val="21"/>
          <w:szCs w:val="21"/>
          <w:spacing w:val="68"/>
        </w:rPr>
        <w:t xml:space="preserve"> </w:t>
      </w:r>
      <w:r>
        <w:rPr>
          <w:rFonts w:ascii="SimHei" w:hAnsi="SimHei" w:eastAsia="SimHei" w:cs="SimHei"/>
          <w:sz w:val="21"/>
          <w:szCs w:val="21"/>
          <w:b/>
          <w:bCs/>
          <w:spacing w:val="-2"/>
        </w:rPr>
        <w:t>加密流程分析</w:t>
      </w:r>
    </w:p>
    <w:p>
      <w:pPr>
        <w:pStyle w:val="BodyText"/>
        <w:ind w:left="29" w:right="58" w:firstLine="420"/>
        <w:spacing w:before="103" w:line="266" w:lineRule="auto"/>
        <w:rPr>
          <w:sz w:val="21"/>
          <w:szCs w:val="21"/>
        </w:rPr>
      </w:pP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4"/>
        </w:rPr>
        <w:t>3</w:t>
      </w:r>
      <w:r>
        <w:rPr>
          <w:rFonts w:ascii="Times New Roman" w:hAnsi="Times New Roman" w:eastAsia="Times New Roman" w:cs="Times New Roman"/>
          <w:sz w:val="21"/>
          <w:szCs w:val="21"/>
          <w:spacing w:val="26"/>
          <w:w w:val="101"/>
        </w:rPr>
        <w:t xml:space="preserve"> </w:t>
      </w:r>
      <w:r>
        <w:rPr>
          <w:sz w:val="21"/>
          <w:szCs w:val="21"/>
          <w:spacing w:val="4"/>
        </w:rPr>
        <w:t>算法输入的是长度小于2“比特的明文数据，并以512比特的分组为单位进行加</w:t>
      </w:r>
      <w:r>
        <w:rPr>
          <w:sz w:val="21"/>
          <w:szCs w:val="21"/>
        </w:rPr>
        <w:t xml:space="preserve"> </w:t>
      </w:r>
      <w:r>
        <w:rPr>
          <w:sz w:val="21"/>
          <w:szCs w:val="21"/>
          <w:spacing w:val="6"/>
        </w:rPr>
        <w:t>密处理，输出的是256比特的密文数据(信息摘要)。</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6"/>
        </w:rPr>
        <w:t>3</w:t>
      </w:r>
      <w:r>
        <w:rPr>
          <w:rFonts w:ascii="Times New Roman" w:hAnsi="Times New Roman" w:eastAsia="Times New Roman" w:cs="Times New Roman"/>
          <w:sz w:val="21"/>
          <w:szCs w:val="21"/>
          <w:spacing w:val="38"/>
          <w:w w:val="101"/>
        </w:rPr>
        <w:t xml:space="preserve"> </w:t>
      </w:r>
      <w:r>
        <w:rPr>
          <w:sz w:val="21"/>
          <w:szCs w:val="21"/>
          <w:spacing w:val="6"/>
        </w:rPr>
        <w:t>算法加密流程主要包括信息填</w:t>
      </w:r>
      <w:r>
        <w:rPr>
          <w:sz w:val="21"/>
          <w:szCs w:val="21"/>
        </w:rPr>
        <w:t xml:space="preserve"> </w:t>
      </w:r>
      <w:r>
        <w:rPr>
          <w:sz w:val="21"/>
          <w:szCs w:val="21"/>
          <w:spacing w:val="2"/>
        </w:rPr>
        <w:t>充、信息分组、信息扩展、迭代压缩、输出结果5个步骤。</w:t>
      </w:r>
    </w:p>
    <w:p>
      <w:pPr>
        <w:pStyle w:val="BodyText"/>
        <w:ind w:left="450"/>
        <w:spacing w:before="82" w:line="219" w:lineRule="auto"/>
        <w:rPr>
          <w:sz w:val="21"/>
          <w:szCs w:val="21"/>
        </w:rPr>
      </w:pPr>
      <w:r>
        <w:rPr>
          <w:sz w:val="21"/>
          <w:szCs w:val="21"/>
          <w:spacing w:val="-6"/>
        </w:rPr>
        <w:t>(1)信息填充</w:t>
      </w:r>
    </w:p>
    <w:p>
      <w:pPr>
        <w:pStyle w:val="BodyText"/>
        <w:ind w:left="29" w:right="56" w:firstLine="420"/>
        <w:spacing w:before="66" w:line="271" w:lineRule="auto"/>
        <w:rPr>
          <w:sz w:val="21"/>
          <w:szCs w:val="21"/>
        </w:rPr>
      </w:pPr>
      <w:r>
        <w:rPr>
          <w:sz w:val="21"/>
          <w:szCs w:val="21"/>
          <w:spacing w:val="13"/>
        </w:rPr>
        <w:t>对明文信息</w:t>
      </w:r>
      <w:r>
        <w:rPr>
          <w:rFonts w:ascii="Times New Roman" w:hAnsi="Times New Roman" w:eastAsia="Times New Roman" w:cs="Times New Roman"/>
          <w:sz w:val="21"/>
          <w:szCs w:val="21"/>
          <w:spacing w:val="13"/>
        </w:rPr>
        <w:t>M(M&lt;2°)       </w:t>
      </w:r>
      <w:r>
        <w:rPr>
          <w:sz w:val="21"/>
          <w:szCs w:val="21"/>
          <w:spacing w:val="13"/>
        </w:rPr>
        <w:t>填充一个“1”和若干个“0”,使其长度模5</w:t>
      </w:r>
      <w:r>
        <w:rPr>
          <w:sz w:val="21"/>
          <w:szCs w:val="21"/>
          <w:spacing w:val="12"/>
        </w:rPr>
        <w:t>12与448同</w:t>
      </w:r>
      <w:r>
        <w:rPr>
          <w:sz w:val="21"/>
          <w:szCs w:val="21"/>
        </w:rPr>
        <w:t xml:space="preserve"> </w:t>
      </w:r>
      <w:r>
        <w:rPr>
          <w:sz w:val="21"/>
          <w:szCs w:val="21"/>
          <w:spacing w:val="7"/>
        </w:rPr>
        <w:t>余，此时明文长度为n×512+448(</w:t>
      </w:r>
      <w:r>
        <w:rPr>
          <w:sz w:val="21"/>
          <w:szCs w:val="21"/>
        </w:rPr>
        <w:t>bit</w:t>
      </w:r>
      <w:r>
        <w:rPr>
          <w:sz w:val="21"/>
          <w:szCs w:val="21"/>
          <w:spacing w:val="7"/>
        </w:rPr>
        <w:t>); 然后，将原始明文长度以64比特表示附加在上</w:t>
      </w:r>
      <w:r>
        <w:rPr>
          <w:sz w:val="21"/>
          <w:szCs w:val="21"/>
          <w:spacing w:val="11"/>
        </w:rPr>
        <w:t xml:space="preserve"> </w:t>
      </w:r>
      <w:r>
        <w:rPr>
          <w:sz w:val="21"/>
          <w:szCs w:val="21"/>
          <w:spacing w:val="2"/>
        </w:rPr>
        <w:t>述填充后的明文后面，此时明文长度为n×512+448+64=(n+1)×512(</w:t>
      </w:r>
      <w:r>
        <w:rPr>
          <w:sz w:val="21"/>
          <w:szCs w:val="21"/>
        </w:rPr>
        <w:t>bit</w:t>
      </w:r>
      <w:r>
        <w:rPr>
          <w:sz w:val="21"/>
          <w:szCs w:val="21"/>
          <w:spacing w:val="1"/>
        </w:rPr>
        <w:t>),   即明文长度</w:t>
      </w:r>
      <w:r>
        <w:rPr>
          <w:sz w:val="21"/>
          <w:szCs w:val="21"/>
        </w:rPr>
        <w:t xml:space="preserve"> </w:t>
      </w:r>
      <w:r>
        <w:rPr>
          <w:sz w:val="21"/>
          <w:szCs w:val="21"/>
          <w:spacing w:val="3"/>
        </w:rPr>
        <w:t>恰好为512比特的整数倍。</w:t>
      </w:r>
    </w:p>
    <w:p>
      <w:pPr>
        <w:pStyle w:val="BodyText"/>
        <w:ind w:left="450"/>
        <w:spacing w:before="102" w:line="219" w:lineRule="auto"/>
        <w:rPr>
          <w:sz w:val="21"/>
          <w:szCs w:val="21"/>
        </w:rPr>
      </w:pPr>
      <w:r>
        <w:rPr>
          <w:sz w:val="21"/>
          <w:szCs w:val="21"/>
          <w:spacing w:val="-6"/>
        </w:rPr>
        <w:t>(2)信息分组</w:t>
      </w:r>
    </w:p>
    <w:p>
      <w:pPr>
        <w:pStyle w:val="BodyText"/>
        <w:ind w:left="450"/>
        <w:spacing w:before="67" w:line="354" w:lineRule="exact"/>
        <w:rPr>
          <w:sz w:val="21"/>
          <w:szCs w:val="21"/>
        </w:rPr>
      </w:pPr>
      <w:r>
        <w:rPr>
          <w:sz w:val="21"/>
          <w:szCs w:val="21"/>
          <w:position w:val="11"/>
        </w:rPr>
        <w:t>将填充后的信息</w:t>
      </w:r>
      <w:r>
        <w:rPr>
          <w:rFonts w:ascii="Times New Roman" w:hAnsi="Times New Roman" w:eastAsia="Times New Roman" w:cs="Times New Roman"/>
          <w:sz w:val="21"/>
          <w:szCs w:val="21"/>
          <w:position w:val="11"/>
        </w:rPr>
        <w:t>M</w:t>
      </w:r>
      <w:r>
        <w:rPr>
          <w:sz w:val="21"/>
          <w:szCs w:val="21"/>
          <w:position w:val="11"/>
        </w:rPr>
        <w:t>'按512比特分为</w:t>
      </w:r>
      <w:r>
        <w:rPr>
          <w:rFonts w:ascii="Times New Roman" w:hAnsi="Times New Roman" w:eastAsia="Times New Roman" w:cs="Times New Roman"/>
          <w:sz w:val="21"/>
          <w:szCs w:val="21"/>
          <w:position w:val="11"/>
        </w:rPr>
        <w:t>n+1 </w:t>
      </w:r>
      <w:r>
        <w:rPr>
          <w:sz w:val="21"/>
          <w:szCs w:val="21"/>
          <w:position w:val="11"/>
        </w:rPr>
        <w:t>组 ：</w:t>
      </w:r>
      <w:r>
        <w:rPr>
          <w:rFonts w:ascii="Times New Roman" w:hAnsi="Times New Roman" w:eastAsia="Times New Roman" w:cs="Times New Roman"/>
          <w:sz w:val="21"/>
          <w:szCs w:val="21"/>
          <w:position w:val="11"/>
        </w:rPr>
        <w:t>M'=BB…B”)</w:t>
      </w:r>
      <w:r>
        <w:rPr>
          <w:sz w:val="21"/>
          <w:szCs w:val="21"/>
          <w:position w:val="11"/>
        </w:rPr>
        <w:t>。</w:t>
      </w:r>
    </w:p>
    <w:p>
      <w:pPr>
        <w:pStyle w:val="BodyText"/>
        <w:ind w:left="450"/>
        <w:spacing w:line="219" w:lineRule="auto"/>
        <w:rPr>
          <w:sz w:val="21"/>
          <w:szCs w:val="21"/>
        </w:rPr>
      </w:pPr>
      <w:r>
        <w:rPr>
          <w:sz w:val="21"/>
          <w:szCs w:val="21"/>
          <w:spacing w:val="-6"/>
        </w:rPr>
        <w:t>(3)信息扩展</w:t>
      </w:r>
    </w:p>
    <w:p>
      <w:pPr>
        <w:pStyle w:val="BodyText"/>
        <w:ind w:left="450" w:right="1027"/>
        <w:spacing w:before="154" w:line="222" w:lineRule="auto"/>
        <w:rPr>
          <w:sz w:val="21"/>
          <w:szCs w:val="21"/>
        </w:rPr>
      </w:pPr>
      <w:r>
        <w:rPr>
          <w:sz w:val="21"/>
          <w:szCs w:val="21"/>
          <w:spacing w:val="2"/>
        </w:rPr>
        <w:t>将信息分组B¹)按相关方法扩展生成132个字Wσ,W,…,</w:t>
      </w:r>
      <w:r>
        <w:rPr>
          <w:sz w:val="21"/>
          <w:szCs w:val="21"/>
        </w:rPr>
        <w:t>Wo</w:t>
      </w:r>
      <w:r>
        <w:rPr>
          <w:sz w:val="21"/>
          <w:szCs w:val="21"/>
          <w:spacing w:val="2"/>
        </w:rPr>
        <w:t>,W6,</w:t>
      </w:r>
      <w:r>
        <w:rPr>
          <w:sz w:val="21"/>
          <w:szCs w:val="21"/>
        </w:rPr>
        <w:t>Wg</w:t>
      </w:r>
      <w:r>
        <w:rPr>
          <w:sz w:val="21"/>
          <w:szCs w:val="21"/>
          <w:spacing w:val="2"/>
        </w:rPr>
        <w:t>;,…,W'。</w:t>
      </w:r>
      <w:r>
        <w:rPr>
          <w:sz w:val="21"/>
          <w:szCs w:val="21"/>
          <w:spacing w:val="6"/>
        </w:rPr>
        <w:t xml:space="preserve"> </w:t>
      </w:r>
      <w:r>
        <w:rPr>
          <w:sz w:val="21"/>
          <w:szCs w:val="21"/>
          <w:spacing w:val="-6"/>
        </w:rPr>
        <w:t>(4)迭代压缩</w:t>
      </w:r>
    </w:p>
    <w:p>
      <w:pPr>
        <w:pStyle w:val="BodyText"/>
        <w:ind w:left="29" w:firstLine="420"/>
        <w:spacing w:before="48" w:line="273" w:lineRule="auto"/>
        <w:rPr>
          <w:sz w:val="21"/>
          <w:szCs w:val="21"/>
        </w:rPr>
      </w:pP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13"/>
        </w:rPr>
        <w:t>3</w:t>
      </w:r>
      <w:r>
        <w:rPr>
          <w:rFonts w:ascii="Times New Roman" w:hAnsi="Times New Roman" w:eastAsia="Times New Roman" w:cs="Times New Roman"/>
          <w:sz w:val="21"/>
          <w:szCs w:val="21"/>
          <w:spacing w:val="48"/>
        </w:rPr>
        <w:t xml:space="preserve"> </w:t>
      </w:r>
      <w:r>
        <w:rPr>
          <w:sz w:val="21"/>
          <w:szCs w:val="21"/>
          <w:spacing w:val="13"/>
        </w:rPr>
        <w:t>的迭代过程与</w:t>
      </w:r>
      <w:r>
        <w:rPr>
          <w:rFonts w:ascii="Times New Roman" w:hAnsi="Times New Roman" w:eastAsia="Times New Roman" w:cs="Times New Roman"/>
          <w:sz w:val="21"/>
          <w:szCs w:val="21"/>
        </w:rPr>
        <w:t>MD</w:t>
      </w:r>
      <w:r>
        <w:rPr>
          <w:rFonts w:ascii="Times New Roman" w:hAnsi="Times New Roman" w:eastAsia="Times New Roman" w:cs="Times New Roman"/>
          <w:sz w:val="21"/>
          <w:szCs w:val="21"/>
          <w:spacing w:val="13"/>
        </w:rPr>
        <w:t>5 </w:t>
      </w:r>
      <w:r>
        <w:rPr>
          <w:sz w:val="21"/>
          <w:szCs w:val="21"/>
          <w:spacing w:val="13"/>
        </w:rPr>
        <w:t>类似，也是</w:t>
      </w:r>
      <w:r>
        <w:rPr>
          <w:rFonts w:ascii="Times New Roman" w:hAnsi="Times New Roman" w:eastAsia="Times New Roman" w:cs="Times New Roman"/>
          <w:sz w:val="21"/>
          <w:szCs w:val="21"/>
        </w:rPr>
        <w:t>Merkle</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Damgard</w:t>
      </w:r>
      <w:r>
        <w:rPr>
          <w:rFonts w:ascii="Times New Roman" w:hAnsi="Times New Roman" w:eastAsia="Times New Roman" w:cs="Times New Roman"/>
          <w:sz w:val="21"/>
          <w:szCs w:val="21"/>
          <w:spacing w:val="34"/>
        </w:rPr>
        <w:t xml:space="preserve"> </w:t>
      </w:r>
      <w:r>
        <w:rPr>
          <w:sz w:val="21"/>
          <w:szCs w:val="21"/>
          <w:spacing w:val="13"/>
        </w:rPr>
        <w:t>结构。但与</w:t>
      </w:r>
      <w:r>
        <w:rPr>
          <w:sz w:val="21"/>
          <w:szCs w:val="21"/>
          <w:spacing w:val="-52"/>
        </w:rPr>
        <w:t xml:space="preserve"> </w:t>
      </w:r>
      <w:r>
        <w:rPr>
          <w:rFonts w:ascii="Times New Roman" w:hAnsi="Times New Roman" w:eastAsia="Times New Roman" w:cs="Times New Roman"/>
          <w:sz w:val="21"/>
          <w:szCs w:val="21"/>
        </w:rPr>
        <w:t>MD</w:t>
      </w:r>
      <w:r>
        <w:rPr>
          <w:rFonts w:ascii="Times New Roman" w:hAnsi="Times New Roman" w:eastAsia="Times New Roman" w:cs="Times New Roman"/>
          <w:sz w:val="21"/>
          <w:szCs w:val="21"/>
          <w:spacing w:val="13"/>
        </w:rPr>
        <w:t>5</w:t>
      </w:r>
      <w:r>
        <w:rPr>
          <w:rFonts w:ascii="Times New Roman" w:hAnsi="Times New Roman" w:eastAsia="Times New Roman" w:cs="Times New Roman"/>
          <w:sz w:val="21"/>
          <w:szCs w:val="21"/>
          <w:spacing w:val="-12"/>
        </w:rPr>
        <w:t xml:space="preserve"> </w:t>
      </w:r>
      <w:r>
        <w:rPr>
          <w:sz w:val="21"/>
          <w:szCs w:val="21"/>
          <w:spacing w:val="13"/>
        </w:rPr>
        <w:t>不同的是，</w:t>
      </w:r>
      <w:r>
        <w:rPr>
          <w:sz w:val="21"/>
          <w:szCs w:val="21"/>
        </w:rPr>
        <w:t xml:space="preserve"> </w:t>
      </w:r>
      <w:r>
        <w:rPr>
          <w:sz w:val="21"/>
          <w:szCs w:val="21"/>
        </w:rPr>
        <w:t>SM</w:t>
      </w:r>
      <w:r>
        <w:rPr>
          <w:sz w:val="21"/>
          <w:szCs w:val="21"/>
          <w:spacing w:val="4"/>
        </w:rPr>
        <w:t>3</w:t>
      </w:r>
      <w:r>
        <w:rPr>
          <w:sz w:val="21"/>
          <w:szCs w:val="21"/>
          <w:spacing w:val="59"/>
        </w:rPr>
        <w:t xml:space="preserve"> </w:t>
      </w:r>
      <w:r>
        <w:rPr>
          <w:sz w:val="21"/>
          <w:szCs w:val="21"/>
          <w:spacing w:val="4"/>
        </w:rPr>
        <w:t>不是直接用信息分组后的信息字进行运算，而是使用信息扩展得到的信息字进行运</w:t>
      </w:r>
      <w:r>
        <w:rPr>
          <w:sz w:val="21"/>
          <w:szCs w:val="21"/>
        </w:rPr>
        <w:t xml:space="preserve"> </w:t>
      </w:r>
      <w:r>
        <w:rPr>
          <w:sz w:val="21"/>
          <w:szCs w:val="21"/>
          <w:spacing w:val="6"/>
        </w:rPr>
        <w:t>算，其迭代压缩过程如图5-10所示。其中，初始值</w:t>
      </w:r>
      <w:r>
        <w:rPr>
          <w:sz w:val="21"/>
          <w:szCs w:val="21"/>
        </w:rPr>
        <w:t>IV</w:t>
      </w:r>
      <w:r>
        <w:rPr>
          <w:sz w:val="21"/>
          <w:szCs w:val="21"/>
          <w:spacing w:val="-24"/>
        </w:rPr>
        <w:t xml:space="preserve"> </w:t>
      </w:r>
      <w:r>
        <w:rPr>
          <w:sz w:val="21"/>
          <w:szCs w:val="21"/>
          <w:spacing w:val="6"/>
        </w:rPr>
        <w:t>置入A、B、C、D、E、F、G、H</w:t>
      </w:r>
    </w:p>
    <w:p>
      <w:pPr>
        <w:pStyle w:val="BodyText"/>
        <w:ind w:left="29"/>
        <w:spacing w:before="82" w:line="219" w:lineRule="auto"/>
        <w:rPr>
          <w:sz w:val="21"/>
          <w:szCs w:val="21"/>
        </w:rPr>
      </w:pPr>
      <w:r>
        <w:rPr>
          <w:sz w:val="21"/>
          <w:szCs w:val="21"/>
          <w:spacing w:val="7"/>
        </w:rPr>
        <w:t>等8个变量中，其值由人工设定为</w:t>
      </w:r>
    </w:p>
    <w:p>
      <w:pPr>
        <w:pStyle w:val="BodyText"/>
        <w:ind w:left="450"/>
        <w:spacing w:before="112" w:line="238" w:lineRule="auto"/>
        <w:rPr>
          <w:sz w:val="21"/>
          <w:szCs w:val="21"/>
        </w:rPr>
      </w:pPr>
      <w:r>
        <w:rPr>
          <w:sz w:val="21"/>
          <w:szCs w:val="21"/>
          <w:spacing w:val="-6"/>
        </w:rPr>
        <w:t>IV=7380166f 4914b2b9172442d7 da8a0600 a96f30bc 163138aa</w:t>
      </w:r>
      <w:r>
        <w:rPr>
          <w:sz w:val="21"/>
          <w:szCs w:val="21"/>
          <w:spacing w:val="13"/>
        </w:rPr>
        <w:t xml:space="preserve"> </w:t>
      </w:r>
      <w:r>
        <w:rPr>
          <w:sz w:val="21"/>
          <w:szCs w:val="21"/>
          <w:spacing w:val="-6"/>
        </w:rPr>
        <w:t>e38dee4d bOfb0e4e</w:t>
      </w:r>
    </w:p>
    <w:p>
      <w:pPr>
        <w:pStyle w:val="BodyText"/>
        <w:ind w:firstLine="530"/>
        <w:spacing w:before="160" w:line="2420" w:lineRule="exact"/>
        <w:rPr/>
      </w:pPr>
      <w:r>
        <w:rPr>
          <w:position w:val="-48"/>
        </w:rPr>
        <w:pict>
          <v:group id="_x0000_s430" style="mso-position-vertical-relative:line;mso-position-horizontal-relative:char;width:362.5pt;height:121pt;" filled="false" stroked="false" coordsize="7250,2420" coordorigin="0,0">
            <v:shape id="_x0000_s432" style="position:absolute;left:0;top:0;width:7250;height:2420;" filled="false" stroked="false" type="#_x0000_t75">
              <v:imagedata o:title="" r:id="rId91"/>
            </v:shape>
            <v:shape id="_x0000_s434" style="position:absolute;left:3189;top:98;width:1026;height:2070;" filled="false" stroked="false" type="#_x0000_t202">
              <v:fill on="false"/>
              <v:stroke on="false"/>
              <v:path/>
              <v:imagedata o:title=""/>
              <o:lock v:ext="edit" aspectratio="false"/>
              <v:textbox inset="0mm,0mm,0mm,0mm">
                <w:txbxContent>
                  <w:p>
                    <w:pPr>
                      <w:ind w:left="300"/>
                      <w:spacing w:before="20" w:line="193" w:lineRule="auto"/>
                      <w:rPr>
                        <w:rFonts w:ascii="SimSun" w:hAnsi="SimSun" w:eastAsia="SimSun" w:cs="SimSun"/>
                        <w:sz w:val="21"/>
                        <w:szCs w:val="21"/>
                      </w:rPr>
                    </w:pPr>
                    <w:r>
                      <w:rPr>
                        <w:rFonts w:ascii="SimSun" w:hAnsi="SimSun" w:eastAsia="SimSun" w:cs="SimSun"/>
                        <w:sz w:val="21"/>
                        <w:szCs w:val="21"/>
                        <w:spacing w:val="-16"/>
                      </w:rPr>
                      <w:t>第2个</w:t>
                    </w:r>
                  </w:p>
                  <w:p>
                    <w:pPr>
                      <w:spacing w:line="219" w:lineRule="auto"/>
                      <w:jc w:val="right"/>
                      <w:rPr>
                        <w:rFonts w:ascii="SimSun" w:hAnsi="SimSun" w:eastAsia="SimSun" w:cs="SimSun"/>
                        <w:sz w:val="21"/>
                        <w:szCs w:val="21"/>
                      </w:rPr>
                    </w:pPr>
                    <w:r>
                      <w:rPr>
                        <w:rFonts w:ascii="SimSun" w:hAnsi="SimSun" w:eastAsia="SimSun" w:cs="SimSun"/>
                        <w:sz w:val="21"/>
                        <w:szCs w:val="21"/>
                        <w:spacing w:val="-25"/>
                        <w:w w:val="98"/>
                      </w:rPr>
                      <w:t>51</w:t>
                    </w:r>
                    <w:r>
                      <w:rPr>
                        <w:rFonts w:ascii="SimSun" w:hAnsi="SimSun" w:eastAsia="SimSun" w:cs="SimSun"/>
                        <w:sz w:val="21"/>
                        <w:szCs w:val="21"/>
                        <w:spacing w:val="-24"/>
                        <w:w w:val="98"/>
                      </w:rPr>
                      <w:t>2比特分</w:t>
                    </w:r>
                    <w:r>
                      <w:rPr>
                        <w:rFonts w:ascii="SimSun" w:hAnsi="SimSun" w:eastAsia="SimSun" w:cs="SimSun"/>
                        <w:sz w:val="21"/>
                        <w:szCs w:val="21"/>
                        <w:spacing w:val="-8"/>
                        <w:w w:val="98"/>
                      </w:rPr>
                      <w:t>组</w:t>
                    </w:r>
                  </w:p>
                  <w:p>
                    <w:pPr>
                      <w:spacing w:line="420" w:lineRule="auto"/>
                      <w:rPr>
                        <w:rFonts w:ascii="Arial"/>
                        <w:sz w:val="21"/>
                      </w:rPr>
                    </w:pPr>
                    <w:r/>
                  </w:p>
                  <w:p>
                    <w:pPr>
                      <w:ind w:left="150"/>
                      <w:spacing w:before="68" w:line="219" w:lineRule="auto"/>
                      <w:rPr>
                        <w:rFonts w:ascii="SimSun" w:hAnsi="SimSun" w:eastAsia="SimSun" w:cs="SimSun"/>
                        <w:sz w:val="21"/>
                        <w:szCs w:val="21"/>
                      </w:rPr>
                    </w:pPr>
                    <w:r>
                      <w:rPr>
                        <w:rFonts w:ascii="SimSun" w:hAnsi="SimSun" w:eastAsia="SimSun" w:cs="SimSun"/>
                        <w:sz w:val="21"/>
                        <w:szCs w:val="21"/>
                        <w:spacing w:val="-20"/>
                        <w:w w:val="96"/>
                      </w:rPr>
                      <w:t>信息扩展</w:t>
                    </w:r>
                  </w:p>
                  <w:p>
                    <w:pPr>
                      <w:spacing w:line="268" w:lineRule="auto"/>
                      <w:rPr>
                        <w:rFonts w:ascii="Arial"/>
                        <w:sz w:val="21"/>
                      </w:rPr>
                    </w:pPr>
                    <w:r/>
                  </w:p>
                  <w:p>
                    <w:pPr>
                      <w:spacing w:line="269" w:lineRule="auto"/>
                      <w:rPr>
                        <w:rFonts w:ascii="Arial"/>
                        <w:sz w:val="21"/>
                      </w:rPr>
                    </w:pPr>
                    <w:r/>
                  </w:p>
                  <w:p>
                    <w:pPr>
                      <w:ind w:left="120"/>
                      <w:spacing w:before="69" w:line="219" w:lineRule="auto"/>
                      <w:rPr>
                        <w:rFonts w:ascii="SimSun" w:hAnsi="SimSun" w:eastAsia="SimSun" w:cs="SimSun"/>
                        <w:sz w:val="21"/>
                        <w:szCs w:val="21"/>
                      </w:rPr>
                    </w:pPr>
                    <w:r>
                      <w:rPr>
                        <w:rFonts w:ascii="SimSun" w:hAnsi="SimSun" w:eastAsia="SimSun" w:cs="SimSun"/>
                        <w:sz w:val="21"/>
                        <w:szCs w:val="21"/>
                        <w:spacing w:val="-23"/>
                        <w:w w:val="98"/>
                      </w:rPr>
                      <w:t>压缩函数</w:t>
                    </w:r>
                  </w:p>
                </w:txbxContent>
              </v:textbox>
            </v:shape>
            <v:shape id="_x0000_s436" style="position:absolute;left:4869;top:98;width:1026;height:1230;" filled="false" stroked="false" type="#_x0000_t202">
              <v:fill on="false"/>
              <v:stroke on="false"/>
              <v:path/>
              <v:imagedata o:title=""/>
              <o:lock v:ext="edit" aspectratio="false"/>
              <v:textbox inset="0mm,0mm,0mm,0mm">
                <w:txbxContent>
                  <w:p>
                    <w:pPr>
                      <w:ind w:left="20" w:right="20" w:firstLine="189"/>
                      <w:spacing w:before="19" w:line="211" w:lineRule="auto"/>
                      <w:rPr>
                        <w:rFonts w:ascii="SimSun" w:hAnsi="SimSun" w:eastAsia="SimSun" w:cs="SimSun"/>
                        <w:sz w:val="21"/>
                        <w:szCs w:val="21"/>
                      </w:rPr>
                    </w:pPr>
                    <w:r>
                      <w:rPr>
                        <w:rFonts w:ascii="SimSun" w:hAnsi="SimSun" w:eastAsia="SimSun" w:cs="SimSun"/>
                        <w:sz w:val="21"/>
                        <w:szCs w:val="21"/>
                        <w:spacing w:val="-17"/>
                      </w:rPr>
                      <w:t>第n+1个</w:t>
                    </w:r>
                    <w:r>
                      <w:rPr>
                        <w:rFonts w:ascii="SimSun" w:hAnsi="SimSun" w:eastAsia="SimSun" w:cs="SimSun"/>
                        <w:sz w:val="21"/>
                        <w:szCs w:val="21"/>
                      </w:rPr>
                      <w:t xml:space="preserve">  </w:t>
                    </w:r>
                    <w:r>
                      <w:rPr>
                        <w:rFonts w:ascii="SimSun" w:hAnsi="SimSun" w:eastAsia="SimSun" w:cs="SimSun"/>
                        <w:sz w:val="21"/>
                        <w:szCs w:val="21"/>
                        <w:spacing w:val="-22"/>
                        <w:w w:val="98"/>
                      </w:rPr>
                      <w:t>512比特分组</w:t>
                    </w:r>
                  </w:p>
                  <w:p>
                    <w:pPr>
                      <w:spacing w:line="429" w:lineRule="auto"/>
                      <w:rPr>
                        <w:rFonts w:ascii="Arial"/>
                        <w:sz w:val="21"/>
                      </w:rPr>
                    </w:pPr>
                    <w:r/>
                  </w:p>
                  <w:p>
                    <w:pPr>
                      <w:ind w:left="149"/>
                      <w:spacing w:before="69" w:line="219" w:lineRule="auto"/>
                      <w:rPr>
                        <w:rFonts w:ascii="SimSun" w:hAnsi="SimSun" w:eastAsia="SimSun" w:cs="SimSun"/>
                        <w:sz w:val="21"/>
                        <w:szCs w:val="21"/>
                      </w:rPr>
                    </w:pPr>
                    <w:r>
                      <w:rPr>
                        <w:rFonts w:ascii="SimSun" w:hAnsi="SimSun" w:eastAsia="SimSun" w:cs="SimSun"/>
                        <w:sz w:val="21"/>
                        <w:szCs w:val="21"/>
                        <w:spacing w:val="-21"/>
                      </w:rPr>
                      <w:t>信息扩展</w:t>
                    </w:r>
                  </w:p>
                </w:txbxContent>
              </v:textbox>
            </v:shape>
            <v:shape id="_x0000_s438" style="position:absolute;left:1459;top:98;width:1026;height:1220;" filled="false" stroked="false" type="#_x0000_t202">
              <v:fill on="false"/>
              <v:stroke on="false"/>
              <v:path/>
              <v:imagedata o:title=""/>
              <o:lock v:ext="edit" aspectratio="false"/>
              <v:textbox inset="0mm,0mm,0mm,0mm">
                <w:txbxContent>
                  <w:p>
                    <w:pPr>
                      <w:ind w:left="310"/>
                      <w:spacing w:before="19" w:line="185" w:lineRule="auto"/>
                      <w:rPr>
                        <w:rFonts w:ascii="SimSun" w:hAnsi="SimSun" w:eastAsia="SimSun" w:cs="SimSun"/>
                        <w:sz w:val="21"/>
                        <w:szCs w:val="21"/>
                      </w:rPr>
                    </w:pPr>
                    <w:r>
                      <w:rPr>
                        <w:rFonts w:ascii="SimSun" w:hAnsi="SimSun" w:eastAsia="SimSun" w:cs="SimSun"/>
                        <w:sz w:val="21"/>
                        <w:szCs w:val="21"/>
                        <w:spacing w:val="-18"/>
                      </w:rPr>
                      <w:t>第1个</w:t>
                    </w:r>
                  </w:p>
                  <w:p>
                    <w:pPr>
                      <w:spacing w:line="219" w:lineRule="auto"/>
                      <w:jc w:val="right"/>
                      <w:rPr>
                        <w:rFonts w:ascii="SimSun" w:hAnsi="SimSun" w:eastAsia="SimSun" w:cs="SimSun"/>
                        <w:sz w:val="21"/>
                        <w:szCs w:val="21"/>
                      </w:rPr>
                    </w:pPr>
                    <w:r>
                      <w:rPr>
                        <w:rFonts w:ascii="SimSun" w:hAnsi="SimSun" w:eastAsia="SimSun" w:cs="SimSun"/>
                        <w:sz w:val="21"/>
                        <w:szCs w:val="21"/>
                        <w:spacing w:val="-25"/>
                        <w:w w:val="98"/>
                      </w:rPr>
                      <w:t>51</w:t>
                    </w:r>
                    <w:r>
                      <w:rPr>
                        <w:rFonts w:ascii="SimSun" w:hAnsi="SimSun" w:eastAsia="SimSun" w:cs="SimSun"/>
                        <w:sz w:val="21"/>
                        <w:szCs w:val="21"/>
                        <w:spacing w:val="-24"/>
                        <w:w w:val="98"/>
                      </w:rPr>
                      <w:t>2比特分</w:t>
                    </w:r>
                    <w:r>
                      <w:rPr>
                        <w:rFonts w:ascii="SimSun" w:hAnsi="SimSun" w:eastAsia="SimSun" w:cs="SimSun"/>
                        <w:sz w:val="21"/>
                        <w:szCs w:val="21"/>
                        <w:spacing w:val="-8"/>
                        <w:w w:val="98"/>
                      </w:rPr>
                      <w:t>组</w:t>
                    </w:r>
                  </w:p>
                  <w:p>
                    <w:pPr>
                      <w:spacing w:line="439" w:lineRule="auto"/>
                      <w:rPr>
                        <w:rFonts w:ascii="Arial"/>
                        <w:sz w:val="21"/>
                      </w:rPr>
                    </w:pPr>
                    <w:r/>
                  </w:p>
                  <w:p>
                    <w:pPr>
                      <w:ind w:left="170"/>
                      <w:spacing w:before="69" w:line="219" w:lineRule="auto"/>
                      <w:rPr>
                        <w:rFonts w:ascii="SimSun" w:hAnsi="SimSun" w:eastAsia="SimSun" w:cs="SimSun"/>
                        <w:sz w:val="21"/>
                        <w:szCs w:val="21"/>
                      </w:rPr>
                    </w:pPr>
                    <w:r>
                      <w:rPr>
                        <w:rFonts w:ascii="SimSun" w:hAnsi="SimSun" w:eastAsia="SimSun" w:cs="SimSun"/>
                        <w:sz w:val="21"/>
                        <w:szCs w:val="21"/>
                        <w:spacing w:val="-20"/>
                        <w:w w:val="98"/>
                      </w:rPr>
                      <w:t>信息扩展</w:t>
                    </w:r>
                  </w:p>
                </w:txbxContent>
              </v:textbox>
            </v:shape>
            <v:shape id="_x0000_s440" style="position:absolute;left:129;top:1898;width:763;height:250;" filled="false" stroked="false" type="#_x0000_t202">
              <v:fill on="false"/>
              <v:stroke on="false"/>
              <v:path/>
              <v:imagedata o:title=""/>
              <o:lock v:ext="edit" aspectratio="false"/>
              <v:textbox inset="0mm,0mm,0mm,0mm">
                <w:txbxContent>
                  <w:p>
                    <w:pPr>
                      <w:spacing w:before="20" w:line="219" w:lineRule="auto"/>
                      <w:jc w:val="right"/>
                      <w:rPr>
                        <w:rFonts w:ascii="Times New Roman" w:hAnsi="Times New Roman" w:eastAsia="Times New Roman" w:cs="Times New Roman"/>
                        <w:sz w:val="21"/>
                        <w:szCs w:val="21"/>
                      </w:rPr>
                    </w:pPr>
                    <w:r>
                      <w:rPr>
                        <w:rFonts w:ascii="SimSun" w:hAnsi="SimSun" w:eastAsia="SimSun" w:cs="SimSun"/>
                        <w:sz w:val="21"/>
                        <w:szCs w:val="21"/>
                        <w:spacing w:val="-13"/>
                        <w:w w:val="91"/>
                      </w:rPr>
                      <w:t>初始值</w:t>
                    </w:r>
                    <w:r>
                      <w:rPr>
                        <w:rFonts w:ascii="Times New Roman" w:hAnsi="Times New Roman" w:eastAsia="Times New Roman" w:cs="Times New Roman"/>
                        <w:sz w:val="21"/>
                        <w:szCs w:val="21"/>
                        <w:spacing w:val="-13"/>
                        <w:w w:val="91"/>
                      </w:rPr>
                      <w:t>I</w:t>
                    </w:r>
                    <w:r>
                      <w:rPr>
                        <w:rFonts w:ascii="Times New Roman" w:hAnsi="Times New Roman" w:eastAsia="Times New Roman" w:cs="Times New Roman"/>
                        <w:sz w:val="21"/>
                        <w:szCs w:val="21"/>
                        <w:spacing w:val="-3"/>
                        <w:w w:val="91"/>
                      </w:rPr>
                      <w:t>V</w:t>
                    </w:r>
                  </w:p>
                </w:txbxContent>
              </v:textbox>
            </v:shape>
            <v:shape id="_x0000_s442" style="position:absolute;left:1609;top:1917;width:758;height:25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21"/>
                        <w:szCs w:val="21"/>
                      </w:rPr>
                    </w:pPr>
                    <w:r>
                      <w:rPr>
                        <w:rFonts w:ascii="SimSun" w:hAnsi="SimSun" w:eastAsia="SimSun" w:cs="SimSun"/>
                        <w:sz w:val="21"/>
                        <w:szCs w:val="21"/>
                        <w:spacing w:val="-28"/>
                        <w:w w:val="96"/>
                      </w:rPr>
                      <w:t>压</w:t>
                    </w:r>
                    <w:r>
                      <w:rPr>
                        <w:rFonts w:ascii="SimSun" w:hAnsi="SimSun" w:eastAsia="SimSun" w:cs="SimSun"/>
                        <w:sz w:val="21"/>
                        <w:szCs w:val="21"/>
                        <w:spacing w:val="-27"/>
                        <w:w w:val="96"/>
                      </w:rPr>
                      <w:t>缩函</w:t>
                    </w:r>
                    <w:r>
                      <w:rPr>
                        <w:rFonts w:ascii="SimSun" w:hAnsi="SimSun" w:eastAsia="SimSun" w:cs="SimSun"/>
                        <w:sz w:val="21"/>
                        <w:szCs w:val="21"/>
                        <w:spacing w:val="-10"/>
                        <w:w w:val="96"/>
                      </w:rPr>
                      <w:t>数</w:t>
                    </w:r>
                  </w:p>
                </w:txbxContent>
              </v:textbox>
            </v:shape>
            <v:shape id="_x0000_s444" style="position:absolute;left:5009;top:1917;width:758;height:25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21"/>
                        <w:szCs w:val="21"/>
                      </w:rPr>
                    </w:pPr>
                    <w:r>
                      <w:rPr>
                        <w:rFonts w:ascii="SimSun" w:hAnsi="SimSun" w:eastAsia="SimSun" w:cs="SimSun"/>
                        <w:sz w:val="21"/>
                        <w:szCs w:val="21"/>
                        <w:spacing w:val="-28"/>
                        <w:w w:val="96"/>
                      </w:rPr>
                      <w:t>压</w:t>
                    </w:r>
                    <w:r>
                      <w:rPr>
                        <w:rFonts w:ascii="SimSun" w:hAnsi="SimSun" w:eastAsia="SimSun" w:cs="SimSun"/>
                        <w:sz w:val="21"/>
                        <w:szCs w:val="21"/>
                        <w:spacing w:val="-27"/>
                        <w:w w:val="96"/>
                      </w:rPr>
                      <w:t>缩函</w:t>
                    </w:r>
                    <w:r>
                      <w:rPr>
                        <w:rFonts w:ascii="SimSun" w:hAnsi="SimSun" w:eastAsia="SimSun" w:cs="SimSun"/>
                        <w:sz w:val="21"/>
                        <w:szCs w:val="21"/>
                        <w:spacing w:val="-10"/>
                        <w:w w:val="96"/>
                      </w:rPr>
                      <w:t>数</w:t>
                    </w:r>
                  </w:p>
                </w:txbxContent>
              </v:textbox>
            </v:shape>
            <v:shape id="_x0000_s446" style="position:absolute;left:6519;top:1928;width:577;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20"/>
                        <w:w w:val="92"/>
                      </w:rPr>
                      <w:t>杂</w:t>
                    </w:r>
                    <w:r>
                      <w:rPr>
                        <w:rFonts w:ascii="SimSun" w:hAnsi="SimSun" w:eastAsia="SimSun" w:cs="SimSun"/>
                        <w:sz w:val="21"/>
                        <w:szCs w:val="21"/>
                        <w:spacing w:val="-19"/>
                        <w:w w:val="92"/>
                      </w:rPr>
                      <w:t>凑</w:t>
                    </w:r>
                    <w:r>
                      <w:rPr>
                        <w:rFonts w:ascii="SimSun" w:hAnsi="SimSun" w:eastAsia="SimSun" w:cs="SimSun"/>
                        <w:sz w:val="21"/>
                        <w:szCs w:val="21"/>
                        <w:spacing w:val="-9"/>
                        <w:w w:val="92"/>
                      </w:rPr>
                      <w:t>值</w:t>
                    </w:r>
                  </w:p>
                </w:txbxContent>
              </v:textbox>
            </v:shape>
            <v:shape id="_x0000_s448" style="position:absolute;left:4379;top:2007;width:113;height:90;" filled="false" stroked="false" type="#_x0000_t202">
              <v:fill on="false"/>
              <v:stroke on="false"/>
              <v:path/>
              <v:imagedata o:title=""/>
              <o:lock v:ext="edit" aspectratio="false"/>
              <v:textbox inset="0mm,0mm,0mm,0mm">
                <w:txbxContent>
                  <w:p>
                    <w:pPr>
                      <w:ind w:left="20"/>
                      <w:spacing w:before="20" w:line="69" w:lineRule="exact"/>
                      <w:rPr>
                        <w:rFonts w:ascii="SimSun" w:hAnsi="SimSun" w:eastAsia="SimSun" w:cs="SimSun"/>
                        <w:sz w:val="5"/>
                        <w:szCs w:val="5"/>
                      </w:rPr>
                    </w:pPr>
                    <w:r>
                      <w:rPr>
                        <w:rFonts w:ascii="SimSun" w:hAnsi="SimSun" w:eastAsia="SimSun" w:cs="SimSun"/>
                        <w:sz w:val="5"/>
                        <w:szCs w:val="5"/>
                        <w:spacing w:val="-1"/>
                      </w:rPr>
                      <w:t>***</w:t>
                    </w:r>
                  </w:p>
                </w:txbxContent>
              </v:textbox>
            </v:shape>
          </v:group>
        </w:pict>
      </w:r>
    </w:p>
    <w:p>
      <w:pPr>
        <w:ind w:left="2622"/>
        <w:spacing w:before="23" w:line="221" w:lineRule="auto"/>
        <w:rPr>
          <w:rFonts w:ascii="SimHei" w:hAnsi="SimHei" w:eastAsia="SimHei" w:cs="SimHei"/>
          <w:sz w:val="21"/>
          <w:szCs w:val="21"/>
        </w:rPr>
      </w:pPr>
      <w:r>
        <w:rPr>
          <w:rFonts w:ascii="SimHei" w:hAnsi="SimHei" w:eastAsia="SimHei" w:cs="SimHei"/>
          <w:sz w:val="21"/>
          <w:szCs w:val="21"/>
          <w:b/>
          <w:bCs/>
          <w:spacing w:val="-7"/>
        </w:rPr>
        <w:t>图5-10</w:t>
      </w:r>
      <w:r>
        <w:rPr>
          <w:rFonts w:ascii="SimHei" w:hAnsi="SimHei" w:eastAsia="SimHei" w:cs="SimHei"/>
          <w:sz w:val="21"/>
          <w:szCs w:val="21"/>
          <w:spacing w:val="70"/>
        </w:rPr>
        <w:t xml:space="preserve"> </w:t>
      </w:r>
      <w:r>
        <w:rPr>
          <w:rFonts w:ascii="Times New Roman" w:hAnsi="Times New Roman" w:eastAsia="Times New Roman" w:cs="Times New Roman"/>
          <w:sz w:val="21"/>
          <w:szCs w:val="21"/>
          <w:b/>
          <w:bCs/>
          <w:spacing w:val="-7"/>
        </w:rPr>
        <w:t>SM3</w:t>
      </w:r>
      <w:r>
        <w:rPr>
          <w:rFonts w:ascii="Times New Roman" w:hAnsi="Times New Roman" w:eastAsia="Times New Roman" w:cs="Times New Roman"/>
          <w:sz w:val="21"/>
          <w:szCs w:val="21"/>
          <w:b/>
          <w:bCs/>
          <w:spacing w:val="32"/>
        </w:rPr>
        <w:t xml:space="preserve"> </w:t>
      </w:r>
      <w:r>
        <w:rPr>
          <w:rFonts w:ascii="SimHei" w:hAnsi="SimHei" w:eastAsia="SimHei" w:cs="SimHei"/>
          <w:sz w:val="21"/>
          <w:szCs w:val="21"/>
          <w:b/>
          <w:bCs/>
          <w:spacing w:val="-7"/>
        </w:rPr>
        <w:t>算法迭代压缩流程图</w:t>
      </w:r>
    </w:p>
    <w:p>
      <w:pPr>
        <w:spacing w:line="221" w:lineRule="auto"/>
        <w:sectPr>
          <w:pgSz w:w="9480" w:h="14400"/>
          <w:pgMar w:top="400" w:right="475" w:bottom="0" w:left="720" w:header="0" w:footer="0" w:gutter="0"/>
        </w:sectPr>
        <w:rPr>
          <w:rFonts w:ascii="SimHei" w:hAnsi="SimHei" w:eastAsia="SimHei" w:cs="SimHei"/>
          <w:sz w:val="21"/>
          <w:szCs w:val="21"/>
        </w:rPr>
      </w:pPr>
    </w:p>
    <w:p>
      <w:pPr>
        <w:ind w:right="14"/>
        <w:spacing w:before="168" w:line="217" w:lineRule="auto"/>
        <w:jc w:val="right"/>
        <w:rPr>
          <w:rFonts w:ascii="SimHei" w:hAnsi="SimHei" w:eastAsia="SimHei" w:cs="SimHei"/>
          <w:sz w:val="22"/>
          <w:szCs w:val="22"/>
        </w:rPr>
      </w:pPr>
      <w:bookmarkStart w:name="bookmark117" w:id="107"/>
      <w:bookmarkEnd w:id="107"/>
      <w:r>
        <w:rPr>
          <w:rFonts w:ascii="SimHei" w:hAnsi="SimHei" w:eastAsia="SimHei" w:cs="SimHei"/>
          <w:sz w:val="22"/>
          <w:szCs w:val="22"/>
          <w:b/>
          <w:bCs/>
          <w:spacing w:val="20"/>
        </w:rPr>
        <w:t>第5章</w:t>
      </w:r>
      <w:r>
        <w:rPr>
          <w:rFonts w:ascii="SimHei" w:hAnsi="SimHei" w:eastAsia="SimHei" w:cs="SimHei"/>
          <w:sz w:val="22"/>
          <w:szCs w:val="22"/>
          <w:spacing w:val="90"/>
        </w:rPr>
        <w:t xml:space="preserve"> </w:t>
      </w:r>
      <w:r>
        <w:rPr>
          <w:rFonts w:ascii="SimHei" w:hAnsi="SimHei" w:eastAsia="SimHei" w:cs="SimHei"/>
          <w:sz w:val="22"/>
          <w:szCs w:val="22"/>
          <w:b/>
          <w:bCs/>
          <w:spacing w:val="20"/>
        </w:rPr>
        <w:t>数据加密技术</w:t>
      </w:r>
      <w:r>
        <w:rPr>
          <w:rFonts w:ascii="SimHei" w:hAnsi="SimHei" w:eastAsia="SimHei" w:cs="SimHei"/>
          <w:sz w:val="22"/>
          <w:szCs w:val="22"/>
          <w:spacing w:val="-27"/>
        </w:rPr>
        <w:t xml:space="preserve"> </w:t>
      </w:r>
      <w:r>
        <w:rPr>
          <w:rFonts w:ascii="SimHei" w:hAnsi="SimHei" w:eastAsia="SimHei" w:cs="SimHei"/>
          <w:sz w:val="22"/>
          <w:szCs w:val="22"/>
          <w:b/>
          <w:bCs/>
          <w:spacing w:val="20"/>
        </w:rPr>
        <w:t>|97</w:t>
      </w:r>
    </w:p>
    <w:p>
      <w:pPr>
        <w:spacing w:line="299" w:lineRule="auto"/>
        <w:rPr>
          <w:rFonts w:ascii="Arial"/>
          <w:sz w:val="21"/>
        </w:rPr>
      </w:pPr>
      <w:r/>
    </w:p>
    <w:p>
      <w:pPr>
        <w:pStyle w:val="BodyText"/>
        <w:ind w:left="390"/>
        <w:spacing w:before="71" w:line="219" w:lineRule="auto"/>
        <w:rPr>
          <w:sz w:val="22"/>
          <w:szCs w:val="22"/>
        </w:rPr>
      </w:pPr>
      <w:r>
        <w:rPr>
          <w:sz w:val="22"/>
          <w:szCs w:val="22"/>
          <w:spacing w:val="-12"/>
        </w:rPr>
        <w:t>(4)输出结果</w:t>
      </w:r>
    </w:p>
    <w:p>
      <w:pPr>
        <w:pStyle w:val="BodyText"/>
        <w:ind w:firstLine="390"/>
        <w:spacing w:before="69" w:line="252" w:lineRule="auto"/>
        <w:rPr>
          <w:sz w:val="22"/>
          <w:szCs w:val="22"/>
        </w:rPr>
      </w:pPr>
      <w:r>
        <w:rPr>
          <w:sz w:val="22"/>
          <w:szCs w:val="22"/>
          <w:spacing w:val="-10"/>
        </w:rPr>
        <w:t>当全部分组数据迭代压缩处理完后，将最后输出的寄存器</w:t>
      </w:r>
      <w:r>
        <w:rPr>
          <w:sz w:val="22"/>
          <w:szCs w:val="22"/>
          <w:spacing w:val="-11"/>
        </w:rPr>
        <w:t>值A、B、C、</w:t>
      </w:r>
      <w:r>
        <w:rPr>
          <w:rFonts w:ascii="Times New Roman" w:hAnsi="Times New Roman" w:eastAsia="Times New Roman" w:cs="Times New Roman"/>
          <w:sz w:val="22"/>
          <w:szCs w:val="22"/>
          <w:spacing w:val="-11"/>
        </w:rPr>
        <w:t>D</w:t>
      </w:r>
      <w:r>
        <w:rPr>
          <w:rFonts w:ascii="Times New Roman" w:hAnsi="Times New Roman" w:eastAsia="Times New Roman" w:cs="Times New Roman"/>
          <w:sz w:val="22"/>
          <w:szCs w:val="22"/>
          <w:spacing w:val="-32"/>
        </w:rPr>
        <w:t xml:space="preserve"> </w:t>
      </w:r>
      <w:r>
        <w:rPr>
          <w:sz w:val="22"/>
          <w:szCs w:val="22"/>
          <w:spacing w:val="-11"/>
        </w:rPr>
        <w:t>、</w:t>
      </w:r>
      <w:r>
        <w:rPr>
          <w:rFonts w:ascii="Times New Roman" w:hAnsi="Times New Roman" w:eastAsia="Times New Roman" w:cs="Times New Roman"/>
          <w:sz w:val="22"/>
          <w:szCs w:val="22"/>
          <w:spacing w:val="-11"/>
        </w:rPr>
        <w:t>E</w:t>
      </w:r>
      <w:r>
        <w:rPr>
          <w:rFonts w:ascii="Times New Roman" w:hAnsi="Times New Roman" w:eastAsia="Times New Roman" w:cs="Times New Roman"/>
          <w:sz w:val="22"/>
          <w:szCs w:val="22"/>
          <w:spacing w:val="-32"/>
        </w:rPr>
        <w:t xml:space="preserve"> </w:t>
      </w:r>
      <w:r>
        <w:rPr>
          <w:sz w:val="22"/>
          <w:szCs w:val="22"/>
          <w:spacing w:val="-11"/>
        </w:rPr>
        <w:t>、</w:t>
      </w:r>
      <w:r>
        <w:rPr>
          <w:rFonts w:ascii="Times New Roman" w:hAnsi="Times New Roman" w:eastAsia="Times New Roman" w:cs="Times New Roman"/>
          <w:sz w:val="22"/>
          <w:szCs w:val="22"/>
          <w:spacing w:val="-11"/>
        </w:rPr>
        <w:t>F</w:t>
      </w:r>
      <w:r>
        <w:rPr>
          <w:rFonts w:ascii="Times New Roman" w:hAnsi="Times New Roman" w:eastAsia="Times New Roman" w:cs="Times New Roman"/>
          <w:sz w:val="22"/>
          <w:szCs w:val="22"/>
          <w:spacing w:val="-32"/>
        </w:rPr>
        <w:t xml:space="preserve"> </w:t>
      </w:r>
      <w:r>
        <w:rPr>
          <w:sz w:val="22"/>
          <w:szCs w:val="22"/>
          <w:spacing w:val="-11"/>
        </w:rPr>
        <w:t>、</w:t>
      </w:r>
      <w:r>
        <w:rPr>
          <w:rFonts w:ascii="Times New Roman" w:hAnsi="Times New Roman" w:eastAsia="Times New Roman" w:cs="Times New Roman"/>
          <w:sz w:val="22"/>
          <w:szCs w:val="22"/>
          <w:spacing w:val="-11"/>
        </w:rPr>
        <w:t>G</w:t>
      </w:r>
      <w:r>
        <w:rPr>
          <w:sz w:val="22"/>
          <w:szCs w:val="22"/>
          <w:spacing w:val="-11"/>
        </w:rPr>
        <w:t>、</w:t>
      </w:r>
      <w:r>
        <w:rPr>
          <w:sz w:val="22"/>
          <w:szCs w:val="22"/>
        </w:rPr>
        <w:t xml:space="preserve"> </w:t>
      </w:r>
      <w:r>
        <w:rPr>
          <w:rFonts w:ascii="Times New Roman" w:hAnsi="Times New Roman" w:eastAsia="Times New Roman" w:cs="Times New Roman"/>
          <w:sz w:val="22"/>
          <w:szCs w:val="22"/>
          <w:spacing w:val="-2"/>
        </w:rPr>
        <w:t>H</w:t>
      </w:r>
      <w:r>
        <w:rPr>
          <w:rFonts w:ascii="Times New Roman" w:hAnsi="Times New Roman" w:eastAsia="Times New Roman" w:cs="Times New Roman"/>
          <w:sz w:val="22"/>
          <w:szCs w:val="22"/>
          <w:spacing w:val="-20"/>
        </w:rPr>
        <w:t xml:space="preserve"> </w:t>
      </w:r>
      <w:r>
        <w:rPr>
          <w:sz w:val="22"/>
          <w:szCs w:val="22"/>
          <w:spacing w:val="-2"/>
        </w:rPr>
        <w:t>进行级联</w:t>
      </w:r>
      <w:r>
        <w:rPr>
          <w:rFonts w:ascii="Times New Roman" w:hAnsi="Times New Roman" w:eastAsia="Times New Roman" w:cs="Times New Roman"/>
          <w:sz w:val="22"/>
          <w:szCs w:val="22"/>
          <w:spacing w:val="-2"/>
        </w:rPr>
        <w:t>(A||B||C||D||E||F||G|H),    </w:t>
      </w:r>
      <w:r>
        <w:rPr>
          <w:rFonts w:ascii="Times New Roman" w:hAnsi="Times New Roman" w:eastAsia="Times New Roman" w:cs="Times New Roman"/>
          <w:sz w:val="22"/>
          <w:szCs w:val="22"/>
          <w:spacing w:val="-3"/>
        </w:rPr>
        <w:t xml:space="preserve">             </w:t>
      </w:r>
      <w:r>
        <w:rPr>
          <w:sz w:val="22"/>
          <w:szCs w:val="22"/>
          <w:spacing w:val="-3"/>
        </w:rPr>
        <w:t>该级联结果即为</w:t>
      </w:r>
      <w:r>
        <w:rPr>
          <w:sz w:val="22"/>
          <w:szCs w:val="22"/>
          <w:spacing w:val="-51"/>
        </w:rPr>
        <w:t xml:space="preserve"> </w:t>
      </w:r>
      <w:r>
        <w:rPr>
          <w:rFonts w:ascii="Times New Roman" w:hAnsi="Times New Roman" w:eastAsia="Times New Roman" w:cs="Times New Roman"/>
          <w:sz w:val="22"/>
          <w:szCs w:val="22"/>
          <w:spacing w:val="-3"/>
        </w:rPr>
        <w:t>SM3</w:t>
      </w:r>
      <w:r>
        <w:rPr>
          <w:rFonts w:ascii="Times New Roman" w:hAnsi="Times New Roman" w:eastAsia="Times New Roman" w:cs="Times New Roman"/>
          <w:sz w:val="22"/>
          <w:szCs w:val="22"/>
          <w:spacing w:val="-19"/>
        </w:rPr>
        <w:t xml:space="preserve"> </w:t>
      </w:r>
      <w:r>
        <w:rPr>
          <w:sz w:val="22"/>
          <w:szCs w:val="22"/>
          <w:spacing w:val="-3"/>
        </w:rPr>
        <w:t>算法处理的结果：256</w:t>
      </w:r>
      <w:r>
        <w:rPr>
          <w:rFonts w:ascii="Times New Roman" w:hAnsi="Times New Roman" w:eastAsia="Times New Roman" w:cs="Times New Roman"/>
          <w:sz w:val="22"/>
          <w:szCs w:val="22"/>
          <w:spacing w:val="-3"/>
        </w:rPr>
        <w:t>bit </w:t>
      </w:r>
      <w:r>
        <w:rPr>
          <w:sz w:val="22"/>
          <w:szCs w:val="22"/>
          <w:spacing w:val="-16"/>
        </w:rPr>
        <w:t>散列值。</w:t>
      </w:r>
    </w:p>
    <w:p>
      <w:pPr>
        <w:pStyle w:val="BodyText"/>
        <w:ind w:left="393"/>
        <w:spacing w:before="74" w:line="222" w:lineRule="auto"/>
        <w:outlineLvl w:val="6"/>
        <w:rPr>
          <w:rFonts w:ascii="SimHei" w:hAnsi="SimHei" w:eastAsia="SimHei" w:cs="SimHei"/>
          <w:sz w:val="22"/>
          <w:szCs w:val="22"/>
        </w:rPr>
      </w:pPr>
      <w:r>
        <w:rPr>
          <w:rFonts w:ascii="SimHei" w:hAnsi="SimHei" w:eastAsia="SimHei" w:cs="SimHei"/>
          <w:sz w:val="22"/>
          <w:szCs w:val="22"/>
          <w:b/>
          <w:bCs/>
          <w:spacing w:val="-7"/>
        </w:rPr>
        <w:t>3.SM3</w:t>
      </w:r>
      <w:r>
        <w:rPr>
          <w:rFonts w:ascii="SimHei" w:hAnsi="SimHei" w:eastAsia="SimHei" w:cs="SimHei"/>
          <w:sz w:val="22"/>
          <w:szCs w:val="22"/>
          <w:spacing w:val="70"/>
        </w:rPr>
        <w:t xml:space="preserve"> </w:t>
      </w:r>
      <w:r>
        <w:rPr>
          <w:rFonts w:ascii="SimHei" w:hAnsi="SimHei" w:eastAsia="SimHei" w:cs="SimHei"/>
          <w:sz w:val="22"/>
          <w:szCs w:val="22"/>
          <w:b/>
          <w:bCs/>
          <w:spacing w:val="-7"/>
        </w:rPr>
        <w:t>算法和</w:t>
      </w:r>
      <w:r>
        <w:rPr>
          <w:sz w:val="22"/>
          <w:szCs w:val="22"/>
          <w:b/>
          <w:bCs/>
          <w:spacing w:val="-7"/>
        </w:rPr>
        <w:t>SHA2</w:t>
      </w:r>
      <w:r>
        <w:rPr>
          <w:sz w:val="22"/>
          <w:szCs w:val="22"/>
          <w:spacing w:val="70"/>
        </w:rPr>
        <w:t xml:space="preserve"> </w:t>
      </w:r>
      <w:r>
        <w:rPr>
          <w:rFonts w:ascii="SimHei" w:hAnsi="SimHei" w:eastAsia="SimHei" w:cs="SimHei"/>
          <w:sz w:val="22"/>
          <w:szCs w:val="22"/>
          <w:b/>
          <w:bCs/>
          <w:spacing w:val="-7"/>
        </w:rPr>
        <w:t>算法对比分析</w:t>
      </w:r>
    </w:p>
    <w:p>
      <w:pPr>
        <w:pStyle w:val="BodyText"/>
        <w:ind w:right="60" w:firstLine="390"/>
        <w:spacing w:before="90" w:line="252" w:lineRule="auto"/>
        <w:rPr>
          <w:sz w:val="22"/>
          <w:szCs w:val="22"/>
        </w:rPr>
      </w:pPr>
      <w:r>
        <w:rPr>
          <w:sz w:val="22"/>
          <w:szCs w:val="22"/>
          <w:spacing w:val="-5"/>
        </w:rPr>
        <w:t>测试结果表明：在</w:t>
      </w:r>
      <w:r>
        <w:rPr>
          <w:sz w:val="22"/>
          <w:szCs w:val="22"/>
          <w:spacing w:val="-61"/>
        </w:rPr>
        <w:t xml:space="preserve"> </w:t>
      </w:r>
      <w:r>
        <w:rPr>
          <w:rFonts w:ascii="Times New Roman" w:hAnsi="Times New Roman" w:eastAsia="Times New Roman" w:cs="Times New Roman"/>
          <w:sz w:val="22"/>
          <w:szCs w:val="22"/>
          <w:spacing w:val="-5"/>
        </w:rPr>
        <w:t>Win32</w:t>
      </w:r>
      <w:r>
        <w:rPr>
          <w:sz w:val="22"/>
          <w:szCs w:val="22"/>
          <w:spacing w:val="-5"/>
        </w:rPr>
        <w:t>和</w:t>
      </w:r>
      <w:r>
        <w:rPr>
          <w:sz w:val="22"/>
          <w:szCs w:val="22"/>
          <w:spacing w:val="-61"/>
        </w:rPr>
        <w:t xml:space="preserve"> </w:t>
      </w:r>
      <w:r>
        <w:rPr>
          <w:sz w:val="22"/>
          <w:szCs w:val="22"/>
          <w:spacing w:val="-5"/>
        </w:rPr>
        <w:t>X64 环境下，当信息长度为16</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31"/>
        </w:rPr>
        <w:t xml:space="preserve"> </w:t>
      </w:r>
      <w:r>
        <w:rPr>
          <w:sz w:val="22"/>
          <w:szCs w:val="22"/>
          <w:spacing w:val="-5"/>
        </w:rPr>
        <w:t>、</w:t>
      </w:r>
      <w:r>
        <w:rPr>
          <w:rFonts w:ascii="Times New Roman" w:hAnsi="Times New Roman" w:eastAsia="Times New Roman" w:cs="Times New Roman"/>
          <w:sz w:val="22"/>
          <w:szCs w:val="22"/>
          <w:spacing w:val="-5"/>
        </w:rPr>
        <w:t>64B</w:t>
      </w:r>
      <w:r>
        <w:rPr>
          <w:sz w:val="22"/>
          <w:szCs w:val="22"/>
          <w:spacing w:val="-5"/>
        </w:rPr>
        <w:t>时 ，</w:t>
      </w:r>
      <w:r>
        <w:rPr>
          <w:rFonts w:ascii="Times New Roman" w:hAnsi="Times New Roman" w:eastAsia="Times New Roman" w:cs="Times New Roman"/>
          <w:sz w:val="22"/>
          <w:szCs w:val="22"/>
          <w:spacing w:val="-5"/>
        </w:rPr>
        <w:t>SM3</w:t>
      </w:r>
      <w:r>
        <w:rPr>
          <w:rFonts w:ascii="Times New Roman" w:hAnsi="Times New Roman" w:eastAsia="Times New Roman" w:cs="Times New Roman"/>
          <w:sz w:val="22"/>
          <w:szCs w:val="22"/>
          <w:spacing w:val="-6"/>
        </w:rPr>
        <w:t xml:space="preserve"> </w:t>
      </w:r>
      <w:r>
        <w:rPr>
          <w:sz w:val="22"/>
          <w:szCs w:val="22"/>
          <w:spacing w:val="-6"/>
        </w:rPr>
        <w:t>算法的</w:t>
      </w:r>
      <w:r>
        <w:rPr>
          <w:sz w:val="22"/>
          <w:szCs w:val="22"/>
        </w:rPr>
        <w:t xml:space="preserve"> </w:t>
      </w:r>
      <w:r>
        <w:rPr>
          <w:sz w:val="22"/>
          <w:szCs w:val="22"/>
          <w:spacing w:val="-4"/>
        </w:rPr>
        <w:t>运算速度均快于</w:t>
      </w:r>
      <w:r>
        <w:rPr>
          <w:sz w:val="22"/>
          <w:szCs w:val="22"/>
          <w:spacing w:val="-37"/>
        </w:rPr>
        <w:t xml:space="preserve"> </w:t>
      </w:r>
      <w:r>
        <w:rPr>
          <w:sz w:val="22"/>
          <w:szCs w:val="22"/>
          <w:spacing w:val="-4"/>
        </w:rPr>
        <w:t>SHA2(256)算法，如表5-3所示。</w:t>
      </w:r>
    </w:p>
    <w:p>
      <w:pPr>
        <w:pStyle w:val="BodyText"/>
        <w:ind w:left="2353"/>
        <w:spacing w:before="145" w:line="202" w:lineRule="auto"/>
        <w:rPr>
          <w:sz w:val="21"/>
          <w:szCs w:val="21"/>
        </w:rPr>
      </w:pPr>
      <w:r>
        <w:rPr>
          <w:sz w:val="21"/>
          <w:szCs w:val="21"/>
          <w:b/>
          <w:bCs/>
          <w:spacing w:val="-3"/>
        </w:rPr>
        <w:t>表5-3</w:t>
      </w:r>
      <w:r>
        <w:rPr>
          <w:sz w:val="21"/>
          <w:szCs w:val="21"/>
          <w:spacing w:val="-3"/>
        </w:rPr>
        <w:t xml:space="preserve"> </w:t>
      </w:r>
      <w:r>
        <w:rPr>
          <w:sz w:val="21"/>
          <w:szCs w:val="21"/>
          <w:b/>
          <w:bCs/>
          <w:spacing w:val="-3"/>
        </w:rPr>
        <w:t>SM3算法和SHA2(256)算法比较</w:t>
      </w:r>
    </w:p>
    <w:tbl>
      <w:tblPr>
        <w:tblStyle w:val="TableNormal"/>
        <w:tblW w:w="816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29"/>
        <w:gridCol w:w="2040"/>
        <w:gridCol w:w="2050"/>
        <w:gridCol w:w="2050"/>
      </w:tblGrid>
      <w:tr>
        <w:trPr>
          <w:trHeight w:val="303" w:hRule="atLeast"/>
        </w:trPr>
        <w:tc>
          <w:tcPr>
            <w:tcW w:w="4069" w:type="dxa"/>
            <w:vAlign w:val="top"/>
            <w:gridSpan w:val="2"/>
            <w:tcBorders>
              <w:left w:val="nil"/>
            </w:tcBorders>
          </w:tcPr>
          <w:p>
            <w:pPr>
              <w:pStyle w:val="TableText"/>
              <w:ind w:left="1569"/>
              <w:spacing w:before="63" w:line="220" w:lineRule="auto"/>
              <w:rPr>
                <w:sz w:val="19"/>
                <w:szCs w:val="19"/>
              </w:rPr>
            </w:pPr>
            <w:r>
              <w:rPr>
                <w:sz w:val="19"/>
                <w:szCs w:val="19"/>
                <w:spacing w:val="-2"/>
              </w:rPr>
              <w:t>对比分析项</w:t>
            </w:r>
          </w:p>
        </w:tc>
        <w:tc>
          <w:tcPr>
            <w:tcW w:w="2050" w:type="dxa"/>
            <w:vAlign w:val="top"/>
            <w:vMerge w:val="restart"/>
            <w:tcBorders>
              <w:bottom w:val="nil"/>
            </w:tcBorders>
          </w:tcPr>
          <w:p>
            <w:pPr>
              <w:pStyle w:val="TableText"/>
              <w:ind w:left="498"/>
              <w:spacing w:before="80" w:line="219" w:lineRule="auto"/>
              <w:rPr>
                <w:sz w:val="19"/>
                <w:szCs w:val="19"/>
              </w:rPr>
            </w:pPr>
            <w:r>
              <w:rPr>
                <w:sz w:val="19"/>
                <w:szCs w:val="19"/>
                <w:b/>
                <w:bCs/>
                <w:spacing w:val="-3"/>
              </w:rPr>
              <w:t>SM3运算速度</w:t>
            </w:r>
          </w:p>
          <w:p>
            <w:pPr>
              <w:pStyle w:val="TableText"/>
              <w:ind w:left="585"/>
              <w:spacing w:before="62" w:line="215" w:lineRule="auto"/>
              <w:rPr>
                <w:sz w:val="19"/>
                <w:szCs w:val="19"/>
              </w:rPr>
            </w:pPr>
            <w:r>
              <w:rPr>
                <w:sz w:val="19"/>
                <w:szCs w:val="19"/>
                <w:spacing w:val="-5"/>
              </w:rPr>
              <w:t>(cycles/B</w:t>
            </w:r>
          </w:p>
        </w:tc>
        <w:tc>
          <w:tcPr>
            <w:tcW w:w="2050" w:type="dxa"/>
            <w:vAlign w:val="top"/>
            <w:vMerge w:val="restart"/>
            <w:tcBorders>
              <w:right w:val="nil"/>
              <w:bottom w:val="nil"/>
            </w:tcBorders>
          </w:tcPr>
          <w:p>
            <w:pPr>
              <w:pStyle w:val="TableText"/>
              <w:ind w:left="584" w:right="207" w:hanging="379"/>
              <w:spacing w:before="81" w:line="237" w:lineRule="auto"/>
              <w:rPr>
                <w:sz w:val="19"/>
                <w:szCs w:val="19"/>
              </w:rPr>
            </w:pPr>
            <w:r>
              <w:rPr>
                <w:sz w:val="19"/>
                <w:szCs w:val="19"/>
              </w:rPr>
              <w:t>SHA</w:t>
            </w:r>
            <w:r>
              <w:rPr>
                <w:sz w:val="19"/>
                <w:szCs w:val="19"/>
                <w:spacing w:val="1"/>
              </w:rPr>
              <w:t>2(256)运算速度</w:t>
            </w:r>
            <w:r>
              <w:rPr>
                <w:sz w:val="19"/>
                <w:szCs w:val="19"/>
                <w:spacing w:val="5"/>
              </w:rPr>
              <w:t xml:space="preserve"> </w:t>
            </w:r>
            <w:r>
              <w:rPr>
                <w:sz w:val="19"/>
                <w:szCs w:val="19"/>
                <w:spacing w:val="-5"/>
              </w:rPr>
              <w:t>(cycles/B</w:t>
            </w:r>
          </w:p>
        </w:tc>
      </w:tr>
      <w:tr>
        <w:trPr>
          <w:trHeight w:val="289" w:hRule="atLeast"/>
        </w:trPr>
        <w:tc>
          <w:tcPr>
            <w:tcW w:w="2029" w:type="dxa"/>
            <w:vAlign w:val="top"/>
            <w:tcBorders>
              <w:left w:val="nil"/>
            </w:tcBorders>
          </w:tcPr>
          <w:p>
            <w:pPr>
              <w:pStyle w:val="TableText"/>
              <w:ind w:left="632"/>
              <w:spacing w:before="47" w:line="220" w:lineRule="auto"/>
              <w:rPr>
                <w:sz w:val="19"/>
                <w:szCs w:val="19"/>
              </w:rPr>
            </w:pPr>
            <w:r>
              <w:rPr>
                <w:sz w:val="19"/>
                <w:szCs w:val="19"/>
                <w:b/>
                <w:bCs/>
                <w:spacing w:val="-4"/>
              </w:rPr>
              <w:t>测试环境</w:t>
            </w:r>
          </w:p>
        </w:tc>
        <w:tc>
          <w:tcPr>
            <w:tcW w:w="2040" w:type="dxa"/>
            <w:vAlign w:val="top"/>
          </w:tcPr>
          <w:p>
            <w:pPr>
              <w:pStyle w:val="TableText"/>
              <w:ind w:left="638"/>
              <w:spacing w:before="47" w:line="219" w:lineRule="auto"/>
              <w:rPr>
                <w:sz w:val="19"/>
                <w:szCs w:val="19"/>
              </w:rPr>
            </w:pPr>
            <w:r>
              <w:rPr>
                <w:sz w:val="19"/>
                <w:szCs w:val="19"/>
                <w:b/>
                <w:bCs/>
                <w:spacing w:val="-1"/>
              </w:rPr>
              <w:t>明文长度</w:t>
            </w:r>
          </w:p>
        </w:tc>
        <w:tc>
          <w:tcPr>
            <w:tcW w:w="2050" w:type="dxa"/>
            <w:vAlign w:val="top"/>
            <w:vMerge w:val="continue"/>
            <w:tcBorders>
              <w:top w:val="nil"/>
            </w:tcBorders>
          </w:tcPr>
          <w:p>
            <w:pPr>
              <w:rPr>
                <w:rFonts w:ascii="Arial"/>
                <w:sz w:val="21"/>
              </w:rPr>
            </w:pPr>
            <w:r/>
          </w:p>
        </w:tc>
        <w:tc>
          <w:tcPr>
            <w:tcW w:w="2050" w:type="dxa"/>
            <w:vAlign w:val="top"/>
            <w:vMerge w:val="continue"/>
            <w:tcBorders>
              <w:right w:val="nil"/>
              <w:top w:val="nil"/>
            </w:tcBorders>
          </w:tcPr>
          <w:p>
            <w:pPr>
              <w:rPr>
                <w:rFonts w:ascii="Arial"/>
                <w:sz w:val="21"/>
              </w:rPr>
            </w:pPr>
            <w:r/>
          </w:p>
        </w:tc>
      </w:tr>
      <w:tr>
        <w:trPr>
          <w:trHeight w:val="288" w:hRule="atLeast"/>
        </w:trPr>
        <w:tc>
          <w:tcPr>
            <w:tcW w:w="2029" w:type="dxa"/>
            <w:vAlign w:val="top"/>
            <w:vMerge w:val="restart"/>
            <w:tcBorders>
              <w:left w:val="nil"/>
              <w:bottom w:val="nil"/>
            </w:tcBorders>
          </w:tcPr>
          <w:p>
            <w:pPr>
              <w:pStyle w:val="TableText"/>
              <w:ind w:left="729"/>
              <w:spacing w:before="259" w:line="183" w:lineRule="auto"/>
              <w:rPr>
                <w:sz w:val="19"/>
                <w:szCs w:val="19"/>
              </w:rPr>
            </w:pPr>
            <w:r>
              <w:rPr>
                <w:sz w:val="19"/>
                <w:szCs w:val="19"/>
                <w:spacing w:val="-2"/>
              </w:rPr>
              <w:t>Win</w:t>
            </w:r>
            <w:r>
              <w:rPr>
                <w:sz w:val="19"/>
                <w:szCs w:val="19"/>
                <w:spacing w:val="13"/>
              </w:rPr>
              <w:t xml:space="preserve"> </w:t>
            </w:r>
            <w:r>
              <w:rPr>
                <w:sz w:val="19"/>
                <w:szCs w:val="19"/>
                <w:spacing w:val="-2"/>
              </w:rPr>
              <w:t>32</w:t>
            </w:r>
          </w:p>
        </w:tc>
        <w:tc>
          <w:tcPr>
            <w:tcW w:w="2040" w:type="dxa"/>
            <w:vAlign w:val="top"/>
          </w:tcPr>
          <w:p>
            <w:pPr>
              <w:pStyle w:val="TableText"/>
              <w:ind w:left="866"/>
              <w:spacing w:before="98" w:line="174" w:lineRule="auto"/>
              <w:rPr>
                <w:sz w:val="19"/>
                <w:szCs w:val="19"/>
              </w:rPr>
            </w:pPr>
            <w:r>
              <w:rPr>
                <w:sz w:val="19"/>
                <w:szCs w:val="19"/>
                <w:spacing w:val="-5"/>
              </w:rPr>
              <w:t>16B</w:t>
            </w:r>
          </w:p>
        </w:tc>
        <w:tc>
          <w:tcPr>
            <w:tcW w:w="2050" w:type="dxa"/>
            <w:vAlign w:val="top"/>
          </w:tcPr>
          <w:p>
            <w:pPr>
              <w:pStyle w:val="TableText"/>
              <w:ind w:left="925"/>
              <w:spacing w:before="99" w:line="173" w:lineRule="auto"/>
              <w:rPr>
                <w:sz w:val="19"/>
                <w:szCs w:val="19"/>
              </w:rPr>
            </w:pPr>
            <w:r>
              <w:rPr>
                <w:sz w:val="19"/>
                <w:szCs w:val="19"/>
                <w:spacing w:val="-3"/>
              </w:rPr>
              <w:t>83</w:t>
            </w:r>
          </w:p>
        </w:tc>
        <w:tc>
          <w:tcPr>
            <w:tcW w:w="2050" w:type="dxa"/>
            <w:vAlign w:val="top"/>
            <w:tcBorders>
              <w:right w:val="nil"/>
            </w:tcBorders>
          </w:tcPr>
          <w:p>
            <w:pPr>
              <w:pStyle w:val="TableText"/>
              <w:ind w:left="876"/>
              <w:spacing w:before="98" w:line="174" w:lineRule="auto"/>
              <w:rPr>
                <w:sz w:val="19"/>
                <w:szCs w:val="19"/>
              </w:rPr>
            </w:pPr>
            <w:r>
              <w:rPr>
                <w:sz w:val="19"/>
                <w:szCs w:val="19"/>
                <w:spacing w:val="-5"/>
              </w:rPr>
              <w:t>104</w:t>
            </w:r>
          </w:p>
        </w:tc>
      </w:tr>
      <w:tr>
        <w:trPr>
          <w:trHeight w:val="298" w:hRule="atLeast"/>
        </w:trPr>
        <w:tc>
          <w:tcPr>
            <w:tcW w:w="2029" w:type="dxa"/>
            <w:vAlign w:val="top"/>
            <w:vMerge w:val="continue"/>
            <w:tcBorders>
              <w:left w:val="nil"/>
              <w:top w:val="nil"/>
            </w:tcBorders>
          </w:tcPr>
          <w:p>
            <w:pPr>
              <w:rPr>
                <w:rFonts w:ascii="Arial"/>
                <w:sz w:val="21"/>
              </w:rPr>
            </w:pPr>
            <w:r/>
          </w:p>
        </w:tc>
        <w:tc>
          <w:tcPr>
            <w:tcW w:w="2040" w:type="dxa"/>
            <w:vAlign w:val="top"/>
          </w:tcPr>
          <w:p>
            <w:pPr>
              <w:pStyle w:val="TableText"/>
              <w:ind w:left="866"/>
              <w:spacing w:before="112" w:line="171" w:lineRule="auto"/>
              <w:rPr>
                <w:sz w:val="19"/>
                <w:szCs w:val="19"/>
              </w:rPr>
            </w:pPr>
            <w:r>
              <w:rPr>
                <w:sz w:val="19"/>
                <w:szCs w:val="19"/>
                <w:spacing w:val="-2"/>
              </w:rPr>
              <w:t>64B</w:t>
            </w:r>
          </w:p>
        </w:tc>
        <w:tc>
          <w:tcPr>
            <w:tcW w:w="2050" w:type="dxa"/>
            <w:vAlign w:val="top"/>
          </w:tcPr>
          <w:p>
            <w:pPr>
              <w:pStyle w:val="TableText"/>
              <w:ind w:left="925"/>
              <w:spacing w:before="112" w:line="171" w:lineRule="auto"/>
              <w:rPr>
                <w:sz w:val="19"/>
                <w:szCs w:val="19"/>
              </w:rPr>
            </w:pPr>
            <w:r>
              <w:rPr>
                <w:sz w:val="19"/>
                <w:szCs w:val="19"/>
                <w:spacing w:val="-2"/>
              </w:rPr>
              <w:t>40</w:t>
            </w:r>
          </w:p>
        </w:tc>
        <w:tc>
          <w:tcPr>
            <w:tcW w:w="2050" w:type="dxa"/>
            <w:vAlign w:val="top"/>
            <w:tcBorders>
              <w:right w:val="nil"/>
            </w:tcBorders>
          </w:tcPr>
          <w:p>
            <w:pPr>
              <w:pStyle w:val="TableText"/>
              <w:ind w:left="925"/>
              <w:spacing w:before="112" w:line="171" w:lineRule="auto"/>
              <w:rPr>
                <w:sz w:val="19"/>
                <w:szCs w:val="19"/>
              </w:rPr>
            </w:pPr>
            <w:r>
              <w:rPr>
                <w:sz w:val="19"/>
                <w:szCs w:val="19"/>
                <w:spacing w:val="-2"/>
              </w:rPr>
              <w:t>44</w:t>
            </w:r>
          </w:p>
        </w:tc>
      </w:tr>
      <w:tr>
        <w:trPr>
          <w:trHeight w:val="288" w:hRule="atLeast"/>
        </w:trPr>
        <w:tc>
          <w:tcPr>
            <w:tcW w:w="2029" w:type="dxa"/>
            <w:vAlign w:val="top"/>
            <w:vMerge w:val="restart"/>
            <w:tcBorders>
              <w:left w:val="nil"/>
              <w:bottom w:val="nil"/>
            </w:tcBorders>
          </w:tcPr>
          <w:p>
            <w:pPr>
              <w:pStyle w:val="TableText"/>
              <w:ind w:left="869"/>
              <w:spacing w:before="253" w:line="183" w:lineRule="auto"/>
              <w:rPr>
                <w:sz w:val="19"/>
                <w:szCs w:val="19"/>
              </w:rPr>
            </w:pPr>
            <w:r>
              <w:rPr>
                <w:sz w:val="19"/>
                <w:szCs w:val="19"/>
                <w:spacing w:val="-2"/>
              </w:rPr>
              <w:t>X64</w:t>
            </w:r>
          </w:p>
        </w:tc>
        <w:tc>
          <w:tcPr>
            <w:tcW w:w="2040" w:type="dxa"/>
            <w:vAlign w:val="top"/>
          </w:tcPr>
          <w:p>
            <w:pPr>
              <w:pStyle w:val="TableText"/>
              <w:ind w:left="866"/>
              <w:spacing w:before="103" w:line="170" w:lineRule="auto"/>
              <w:rPr>
                <w:sz w:val="19"/>
                <w:szCs w:val="19"/>
              </w:rPr>
            </w:pPr>
            <w:r>
              <w:rPr>
                <w:sz w:val="19"/>
                <w:szCs w:val="19"/>
                <w:spacing w:val="-5"/>
              </w:rPr>
              <w:t>16B</w:t>
            </w:r>
          </w:p>
        </w:tc>
        <w:tc>
          <w:tcPr>
            <w:tcW w:w="2050" w:type="dxa"/>
            <w:vAlign w:val="top"/>
          </w:tcPr>
          <w:p>
            <w:pPr>
              <w:pStyle w:val="TableText"/>
              <w:ind w:left="925"/>
              <w:spacing w:before="104" w:line="169" w:lineRule="auto"/>
              <w:rPr>
                <w:sz w:val="19"/>
                <w:szCs w:val="19"/>
              </w:rPr>
            </w:pPr>
            <w:r>
              <w:rPr>
                <w:sz w:val="19"/>
                <w:szCs w:val="19"/>
                <w:spacing w:val="-3"/>
              </w:rPr>
              <w:t>63</w:t>
            </w:r>
          </w:p>
        </w:tc>
        <w:tc>
          <w:tcPr>
            <w:tcW w:w="2050" w:type="dxa"/>
            <w:vAlign w:val="top"/>
            <w:tcBorders>
              <w:right w:val="nil"/>
            </w:tcBorders>
          </w:tcPr>
          <w:p>
            <w:pPr>
              <w:pStyle w:val="TableText"/>
              <w:ind w:left="925"/>
              <w:spacing w:before="104" w:line="169" w:lineRule="auto"/>
              <w:rPr>
                <w:sz w:val="19"/>
                <w:szCs w:val="19"/>
              </w:rPr>
            </w:pPr>
            <w:r>
              <w:rPr>
                <w:sz w:val="19"/>
                <w:szCs w:val="19"/>
                <w:spacing w:val="-3"/>
              </w:rPr>
              <w:t>76</w:t>
            </w:r>
          </w:p>
        </w:tc>
      </w:tr>
      <w:tr>
        <w:trPr>
          <w:trHeight w:val="294" w:hRule="atLeast"/>
        </w:trPr>
        <w:tc>
          <w:tcPr>
            <w:tcW w:w="2029" w:type="dxa"/>
            <w:vAlign w:val="top"/>
            <w:vMerge w:val="continue"/>
            <w:tcBorders>
              <w:left w:val="nil"/>
              <w:top w:val="nil"/>
            </w:tcBorders>
          </w:tcPr>
          <w:p>
            <w:pPr>
              <w:rPr>
                <w:rFonts w:ascii="Arial"/>
                <w:sz w:val="21"/>
              </w:rPr>
            </w:pPr>
            <w:r/>
          </w:p>
        </w:tc>
        <w:tc>
          <w:tcPr>
            <w:tcW w:w="2040" w:type="dxa"/>
            <w:vAlign w:val="top"/>
          </w:tcPr>
          <w:p>
            <w:pPr>
              <w:pStyle w:val="TableText"/>
              <w:ind w:left="866"/>
              <w:spacing w:before="105" w:line="173" w:lineRule="auto"/>
              <w:rPr>
                <w:sz w:val="19"/>
                <w:szCs w:val="19"/>
              </w:rPr>
            </w:pPr>
            <w:r>
              <w:rPr>
                <w:sz w:val="19"/>
                <w:szCs w:val="19"/>
                <w:spacing w:val="-2"/>
              </w:rPr>
              <w:t>64B</w:t>
            </w:r>
          </w:p>
        </w:tc>
        <w:tc>
          <w:tcPr>
            <w:tcW w:w="2050" w:type="dxa"/>
            <w:vAlign w:val="top"/>
          </w:tcPr>
          <w:p>
            <w:pPr>
              <w:pStyle w:val="TableText"/>
              <w:ind w:left="925"/>
              <w:spacing w:before="105" w:line="173" w:lineRule="auto"/>
              <w:rPr>
                <w:sz w:val="19"/>
                <w:szCs w:val="19"/>
              </w:rPr>
            </w:pPr>
            <w:r>
              <w:rPr>
                <w:sz w:val="19"/>
                <w:szCs w:val="19"/>
                <w:spacing w:val="-3"/>
              </w:rPr>
              <w:t>30</w:t>
            </w:r>
          </w:p>
        </w:tc>
        <w:tc>
          <w:tcPr>
            <w:tcW w:w="2050" w:type="dxa"/>
            <w:vAlign w:val="top"/>
            <w:tcBorders>
              <w:right w:val="nil"/>
            </w:tcBorders>
          </w:tcPr>
          <w:p>
            <w:pPr>
              <w:pStyle w:val="TableText"/>
              <w:ind w:left="925"/>
              <w:spacing w:before="105" w:line="173" w:lineRule="auto"/>
              <w:rPr>
                <w:sz w:val="19"/>
                <w:szCs w:val="19"/>
              </w:rPr>
            </w:pPr>
            <w:r>
              <w:rPr>
                <w:sz w:val="19"/>
                <w:szCs w:val="19"/>
                <w:spacing w:val="-3"/>
              </w:rPr>
              <w:t>34</w:t>
            </w:r>
          </w:p>
        </w:tc>
      </w:tr>
    </w:tbl>
    <w:p>
      <w:pPr>
        <w:spacing w:line="274" w:lineRule="auto"/>
        <w:rPr>
          <w:rFonts w:ascii="Arial"/>
          <w:sz w:val="21"/>
        </w:rPr>
      </w:pPr>
      <w:r/>
    </w:p>
    <w:p>
      <w:pPr>
        <w:pStyle w:val="BodyText"/>
        <w:ind w:left="393"/>
        <w:spacing w:before="94" w:line="221" w:lineRule="auto"/>
        <w:outlineLvl w:val="6"/>
        <w:rPr>
          <w:rFonts w:ascii="SimHei" w:hAnsi="SimHei" w:eastAsia="SimHei" w:cs="SimHei"/>
          <w:sz w:val="29"/>
          <w:szCs w:val="29"/>
        </w:rPr>
      </w:pPr>
      <w:r>
        <w:rPr>
          <w:rFonts w:ascii="SimHei" w:hAnsi="SimHei" w:eastAsia="SimHei" w:cs="SimHei"/>
          <w:sz w:val="29"/>
          <w:szCs w:val="29"/>
          <w:b/>
          <w:bCs/>
          <w:spacing w:val="-15"/>
        </w:rPr>
        <w:t>5.3.3</w:t>
      </w:r>
      <w:r>
        <w:rPr>
          <w:rFonts w:ascii="SimHei" w:hAnsi="SimHei" w:eastAsia="SimHei" w:cs="SimHei"/>
          <w:sz w:val="29"/>
          <w:szCs w:val="29"/>
          <w:spacing w:val="-15"/>
        </w:rPr>
        <w:t xml:space="preserve">  </w:t>
      </w:r>
      <w:r>
        <w:rPr>
          <w:sz w:val="29"/>
          <w:szCs w:val="29"/>
          <w:b/>
          <w:bCs/>
          <w:spacing w:val="-15"/>
        </w:rPr>
        <w:t>SM4</w:t>
      </w:r>
      <w:r>
        <w:rPr>
          <w:sz w:val="29"/>
          <w:szCs w:val="29"/>
          <w:spacing w:val="107"/>
        </w:rPr>
        <w:t xml:space="preserve"> </w:t>
      </w:r>
      <w:r>
        <w:rPr>
          <w:rFonts w:ascii="SimHei" w:hAnsi="SimHei" w:eastAsia="SimHei" w:cs="SimHei"/>
          <w:sz w:val="29"/>
          <w:szCs w:val="29"/>
          <w:b/>
          <w:bCs/>
          <w:spacing w:val="-15"/>
        </w:rPr>
        <w:t>分组密码算法</w:t>
      </w:r>
    </w:p>
    <w:p>
      <w:pPr>
        <w:spacing w:line="248" w:lineRule="auto"/>
        <w:rPr>
          <w:rFonts w:ascii="Arial"/>
          <w:sz w:val="21"/>
        </w:rPr>
      </w:pPr>
      <w:r/>
    </w:p>
    <w:p>
      <w:pPr>
        <w:ind w:left="393"/>
        <w:spacing w:before="72" w:line="221" w:lineRule="auto"/>
        <w:outlineLvl w:val="6"/>
        <w:rPr>
          <w:rFonts w:ascii="SimHei" w:hAnsi="SimHei" w:eastAsia="SimHei" w:cs="SimHei"/>
          <w:sz w:val="22"/>
          <w:szCs w:val="22"/>
        </w:rPr>
      </w:pPr>
      <w:r>
        <w:rPr>
          <w:rFonts w:ascii="SimHei" w:hAnsi="SimHei" w:eastAsia="SimHei" w:cs="SimHei"/>
          <w:sz w:val="22"/>
          <w:szCs w:val="22"/>
          <w:b/>
          <w:bCs/>
          <w:spacing w:val="-8"/>
        </w:rPr>
        <w:t>1.SM4</w:t>
      </w:r>
      <w:r>
        <w:rPr>
          <w:rFonts w:ascii="SimHei" w:hAnsi="SimHei" w:eastAsia="SimHei" w:cs="SimHei"/>
          <w:sz w:val="22"/>
          <w:szCs w:val="22"/>
          <w:spacing w:val="59"/>
        </w:rPr>
        <w:t xml:space="preserve"> </w:t>
      </w:r>
      <w:r>
        <w:rPr>
          <w:rFonts w:ascii="SimHei" w:hAnsi="SimHei" w:eastAsia="SimHei" w:cs="SimHei"/>
          <w:sz w:val="22"/>
          <w:szCs w:val="22"/>
          <w:b/>
          <w:bCs/>
          <w:spacing w:val="-8"/>
        </w:rPr>
        <w:t>概述</w:t>
      </w:r>
    </w:p>
    <w:p>
      <w:pPr>
        <w:pStyle w:val="BodyText"/>
        <w:ind w:right="39" w:firstLine="390"/>
        <w:spacing w:before="79" w:line="259" w:lineRule="auto"/>
        <w:jc w:val="both"/>
        <w:rPr>
          <w:sz w:val="22"/>
          <w:szCs w:val="22"/>
        </w:rPr>
      </w:pPr>
      <w:r>
        <w:rPr>
          <w:rFonts w:ascii="Times New Roman" w:hAnsi="Times New Roman" w:eastAsia="Times New Roman" w:cs="Times New Roman"/>
          <w:sz w:val="22"/>
          <w:szCs w:val="22"/>
        </w:rPr>
        <w:t>SM</w:t>
      </w:r>
      <w:r>
        <w:rPr>
          <w:rFonts w:ascii="Times New Roman" w:hAnsi="Times New Roman" w:eastAsia="Times New Roman" w:cs="Times New Roman"/>
          <w:sz w:val="22"/>
          <w:szCs w:val="22"/>
          <w:spacing w:val="1"/>
        </w:rPr>
        <w:t>4</w:t>
      </w:r>
      <w:r>
        <w:rPr>
          <w:rFonts w:ascii="Times New Roman" w:hAnsi="Times New Roman" w:eastAsia="Times New Roman" w:cs="Times New Roman"/>
          <w:sz w:val="22"/>
          <w:szCs w:val="22"/>
          <w:spacing w:val="-12"/>
        </w:rPr>
        <w:t xml:space="preserve"> </w:t>
      </w:r>
      <w:r>
        <w:rPr>
          <w:sz w:val="22"/>
          <w:szCs w:val="22"/>
          <w:spacing w:val="1"/>
        </w:rPr>
        <w:t>分组密码算法(简称</w:t>
      </w:r>
      <w:r>
        <w:rPr>
          <w:sz w:val="22"/>
          <w:szCs w:val="22"/>
          <w:spacing w:val="-51"/>
        </w:rPr>
        <w:t xml:space="preserve"> </w:t>
      </w:r>
      <w:r>
        <w:rPr>
          <w:rFonts w:ascii="Times New Roman" w:hAnsi="Times New Roman" w:eastAsia="Times New Roman" w:cs="Times New Roman"/>
          <w:sz w:val="22"/>
          <w:szCs w:val="22"/>
        </w:rPr>
        <w:t>SM</w:t>
      </w:r>
      <w:r>
        <w:rPr>
          <w:rFonts w:ascii="Times New Roman" w:hAnsi="Times New Roman" w:eastAsia="Times New Roman" w:cs="Times New Roman"/>
          <w:sz w:val="22"/>
          <w:szCs w:val="22"/>
          <w:spacing w:val="1"/>
        </w:rPr>
        <w:t>4</w:t>
      </w:r>
      <w:r>
        <w:rPr>
          <w:sz w:val="22"/>
          <w:szCs w:val="22"/>
          <w:spacing w:val="1"/>
        </w:rPr>
        <w:t>算法),又称</w:t>
      </w:r>
      <w:r>
        <w:rPr>
          <w:sz w:val="22"/>
          <w:szCs w:val="22"/>
          <w:spacing w:val="-41"/>
        </w:rPr>
        <w:t xml:space="preserve"> </w:t>
      </w:r>
      <w:r>
        <w:rPr>
          <w:rFonts w:ascii="Times New Roman" w:hAnsi="Times New Roman" w:eastAsia="Times New Roman" w:cs="Times New Roman"/>
          <w:sz w:val="22"/>
          <w:szCs w:val="22"/>
        </w:rPr>
        <w:t>SM</w:t>
      </w:r>
      <w:r>
        <w:rPr>
          <w:rFonts w:ascii="Times New Roman" w:hAnsi="Times New Roman" w:eastAsia="Times New Roman" w:cs="Times New Roman"/>
          <w:sz w:val="22"/>
          <w:szCs w:val="22"/>
          <w:spacing w:val="1"/>
        </w:rPr>
        <w:t>4</w:t>
      </w:r>
      <w:r>
        <w:rPr>
          <w:sz w:val="22"/>
          <w:szCs w:val="22"/>
          <w:spacing w:val="1"/>
        </w:rPr>
        <w:t>对称加密算法。2006年由国家密码</w:t>
      </w:r>
      <w:r>
        <w:rPr>
          <w:sz w:val="22"/>
          <w:szCs w:val="22"/>
        </w:rPr>
        <w:t xml:space="preserve"> </w:t>
      </w:r>
      <w:r>
        <w:rPr>
          <w:sz w:val="22"/>
          <w:szCs w:val="22"/>
          <w:spacing w:val="-1"/>
        </w:rPr>
        <w:t>管理局首次公开发布，2012年形成密码行业标准(GM</w:t>
      </w:r>
      <w:r>
        <w:rPr>
          <w:sz w:val="22"/>
          <w:szCs w:val="22"/>
          <w:spacing w:val="-2"/>
        </w:rPr>
        <w:t>/T</w:t>
      </w:r>
      <w:r>
        <w:rPr>
          <w:sz w:val="22"/>
          <w:szCs w:val="22"/>
          <w:spacing w:val="99"/>
        </w:rPr>
        <w:t xml:space="preserve"> </w:t>
      </w:r>
      <w:r>
        <w:rPr>
          <w:sz w:val="22"/>
          <w:szCs w:val="22"/>
          <w:spacing w:val="-2"/>
        </w:rPr>
        <w:t>0002—2012),2016年上升为国</w:t>
      </w:r>
      <w:r>
        <w:rPr>
          <w:sz w:val="22"/>
          <w:szCs w:val="22"/>
        </w:rPr>
        <w:t xml:space="preserve"> </w:t>
      </w:r>
      <w:r>
        <w:rPr>
          <w:sz w:val="22"/>
          <w:szCs w:val="22"/>
          <w:spacing w:val="-4"/>
        </w:rPr>
        <w:t>家标准(GB/T32907—2016)。</w:t>
      </w:r>
    </w:p>
    <w:p>
      <w:pPr>
        <w:pStyle w:val="BodyText"/>
        <w:ind w:right="95" w:firstLine="390"/>
        <w:spacing w:before="46" w:line="261" w:lineRule="auto"/>
        <w:rPr>
          <w:sz w:val="22"/>
          <w:szCs w:val="22"/>
        </w:rPr>
      </w:pPr>
      <w:r>
        <w:rPr>
          <w:sz w:val="22"/>
          <w:szCs w:val="22"/>
          <w:spacing w:val="-7"/>
        </w:rPr>
        <w:t>目</w:t>
      </w:r>
      <w:r>
        <w:rPr>
          <w:sz w:val="22"/>
          <w:szCs w:val="22"/>
          <w:spacing w:val="-43"/>
        </w:rPr>
        <w:t xml:space="preserve"> </w:t>
      </w:r>
      <w:r>
        <w:rPr>
          <w:sz w:val="22"/>
          <w:szCs w:val="22"/>
          <w:spacing w:val="-7"/>
        </w:rPr>
        <w:t>前</w:t>
      </w:r>
      <w:r>
        <w:rPr>
          <w:sz w:val="22"/>
          <w:szCs w:val="22"/>
          <w:spacing w:val="-56"/>
        </w:rPr>
        <w:t xml:space="preserve"> </w:t>
      </w:r>
      <w:r>
        <w:rPr>
          <w:sz w:val="22"/>
          <w:szCs w:val="22"/>
          <w:spacing w:val="-7"/>
        </w:rPr>
        <w:t>，SM4</w:t>
      </w:r>
      <w:r>
        <w:rPr>
          <w:sz w:val="22"/>
          <w:szCs w:val="22"/>
          <w:spacing w:val="40"/>
        </w:rPr>
        <w:t xml:space="preserve"> </w:t>
      </w:r>
      <w:r>
        <w:rPr>
          <w:sz w:val="22"/>
          <w:szCs w:val="22"/>
          <w:spacing w:val="-7"/>
        </w:rPr>
        <w:t>算法已广泛应用于WAPI</w:t>
      </w:r>
      <w:r>
        <w:rPr>
          <w:sz w:val="22"/>
          <w:szCs w:val="22"/>
          <w:spacing w:val="32"/>
        </w:rPr>
        <w:t xml:space="preserve"> </w:t>
      </w:r>
      <w:r>
        <w:rPr>
          <w:sz w:val="22"/>
          <w:szCs w:val="22"/>
          <w:spacing w:val="-7"/>
        </w:rPr>
        <w:t>无线局域网、</w:t>
      </w:r>
      <w:r>
        <w:rPr>
          <w:sz w:val="22"/>
          <w:szCs w:val="22"/>
          <w:spacing w:val="-8"/>
        </w:rPr>
        <w:t>金融系统、可行系统等，形成商</w:t>
      </w:r>
      <w:r>
        <w:rPr>
          <w:sz w:val="22"/>
          <w:szCs w:val="22"/>
        </w:rPr>
        <w:t xml:space="preserve"> </w:t>
      </w:r>
      <w:r>
        <w:rPr>
          <w:sz w:val="22"/>
          <w:szCs w:val="22"/>
          <w:spacing w:val="-2"/>
        </w:rPr>
        <w:t>用密码产品700余款、无线网芯片7亿颗、金融智能密码钥匙1.5亿支。</w:t>
      </w:r>
    </w:p>
    <w:p>
      <w:pPr>
        <w:ind w:left="393"/>
        <w:spacing w:before="44" w:line="222" w:lineRule="auto"/>
        <w:outlineLvl w:val="6"/>
        <w:rPr>
          <w:rFonts w:ascii="SimHei" w:hAnsi="SimHei" w:eastAsia="SimHei" w:cs="SimHei"/>
          <w:sz w:val="22"/>
          <w:szCs w:val="22"/>
        </w:rPr>
      </w:pPr>
      <w:r>
        <w:rPr>
          <w:rFonts w:ascii="SimHei" w:hAnsi="SimHei" w:eastAsia="SimHei" w:cs="SimHei"/>
          <w:sz w:val="22"/>
          <w:szCs w:val="22"/>
          <w:b/>
          <w:bCs/>
          <w:spacing w:val="-9"/>
        </w:rPr>
        <w:t>2.SM4</w:t>
      </w:r>
      <w:r>
        <w:rPr>
          <w:rFonts w:ascii="SimHei" w:hAnsi="SimHei" w:eastAsia="SimHei" w:cs="SimHei"/>
          <w:sz w:val="22"/>
          <w:szCs w:val="22"/>
          <w:spacing w:val="81"/>
        </w:rPr>
        <w:t xml:space="preserve"> </w:t>
      </w:r>
      <w:r>
        <w:rPr>
          <w:rFonts w:ascii="SimHei" w:hAnsi="SimHei" w:eastAsia="SimHei" w:cs="SimHei"/>
          <w:sz w:val="22"/>
          <w:szCs w:val="22"/>
          <w:b/>
          <w:bCs/>
          <w:spacing w:val="-9"/>
        </w:rPr>
        <w:t>算法结构</w:t>
      </w:r>
    </w:p>
    <w:p>
      <w:pPr>
        <w:pStyle w:val="BodyText"/>
        <w:ind w:right="52" w:firstLine="390"/>
        <w:spacing w:before="89" w:line="258" w:lineRule="auto"/>
        <w:jc w:val="both"/>
        <w:rPr>
          <w:sz w:val="22"/>
          <w:szCs w:val="22"/>
        </w:rPr>
      </w:pPr>
      <w:r>
        <w:rPr>
          <w:sz w:val="22"/>
          <w:szCs w:val="22"/>
        </w:rPr>
        <w:t>SM</w:t>
      </w:r>
      <w:r>
        <w:rPr>
          <w:sz w:val="22"/>
          <w:szCs w:val="22"/>
          <w:spacing w:val="2"/>
        </w:rPr>
        <w:t>4 算法是一个分组算法。算法的分组长度为128比特，密钥</w:t>
      </w:r>
      <w:r>
        <w:rPr>
          <w:sz w:val="22"/>
          <w:szCs w:val="22"/>
          <w:spacing w:val="1"/>
        </w:rPr>
        <w:t>长度为128比特。加</w:t>
      </w:r>
      <w:r>
        <w:rPr>
          <w:sz w:val="22"/>
          <w:szCs w:val="22"/>
        </w:rPr>
        <w:t xml:space="preserve"> </w:t>
      </w:r>
      <w:r>
        <w:rPr>
          <w:sz w:val="22"/>
          <w:szCs w:val="22"/>
          <w:spacing w:val="-5"/>
        </w:rPr>
        <w:t>密算法与密钥扩展算法都采用32轮非线性迭代结构。数据解密和数</w:t>
      </w:r>
      <w:r>
        <w:rPr>
          <w:sz w:val="22"/>
          <w:szCs w:val="22"/>
          <w:spacing w:val="-6"/>
        </w:rPr>
        <w:t>据加密的算法结构相</w:t>
      </w:r>
      <w:r>
        <w:rPr>
          <w:sz w:val="22"/>
          <w:szCs w:val="22"/>
        </w:rPr>
        <w:t xml:space="preserve"> </w:t>
      </w:r>
      <w:r>
        <w:rPr>
          <w:sz w:val="22"/>
          <w:szCs w:val="22"/>
          <w:spacing w:val="-11"/>
        </w:rPr>
        <w:t>同，只是轮密钥的使用顺序相反，解密轮密钥是加密轮密钥的逆序。</w:t>
      </w:r>
    </w:p>
    <w:p>
      <w:pPr>
        <w:ind w:left="393"/>
        <w:spacing w:before="54" w:line="221" w:lineRule="auto"/>
        <w:outlineLvl w:val="6"/>
        <w:rPr>
          <w:rFonts w:ascii="SimHei" w:hAnsi="SimHei" w:eastAsia="SimHei" w:cs="SimHei"/>
          <w:sz w:val="22"/>
          <w:szCs w:val="22"/>
        </w:rPr>
      </w:pPr>
      <w:r>
        <w:rPr>
          <w:rFonts w:ascii="SimHei" w:hAnsi="SimHei" w:eastAsia="SimHei" w:cs="SimHei"/>
          <w:sz w:val="22"/>
          <w:szCs w:val="22"/>
          <w:b/>
          <w:bCs/>
          <w:spacing w:val="-9"/>
        </w:rPr>
        <w:t>3.SM4</w:t>
      </w:r>
      <w:r>
        <w:rPr>
          <w:rFonts w:ascii="SimHei" w:hAnsi="SimHei" w:eastAsia="SimHei" w:cs="SimHei"/>
          <w:sz w:val="22"/>
          <w:szCs w:val="22"/>
          <w:spacing w:val="57"/>
        </w:rPr>
        <w:t xml:space="preserve"> </w:t>
      </w:r>
      <w:r>
        <w:rPr>
          <w:rFonts w:ascii="SimHei" w:hAnsi="SimHei" w:eastAsia="SimHei" w:cs="SimHei"/>
          <w:sz w:val="22"/>
          <w:szCs w:val="22"/>
          <w:b/>
          <w:bCs/>
          <w:spacing w:val="-9"/>
        </w:rPr>
        <w:t>算法加密流程分析</w:t>
      </w:r>
    </w:p>
    <w:p>
      <w:pPr>
        <w:pStyle w:val="BodyText"/>
        <w:ind w:right="53" w:firstLine="390"/>
        <w:spacing w:before="102" w:line="236" w:lineRule="auto"/>
        <w:rPr>
          <w:sz w:val="22"/>
          <w:szCs w:val="22"/>
        </w:rPr>
      </w:pPr>
      <w:r>
        <w:rPr>
          <w:sz w:val="22"/>
          <w:szCs w:val="22"/>
          <w:spacing w:val="-4"/>
        </w:rPr>
        <w:t>SM4 算法主要由相关参数、轮函数、密钥扩展算法、加密(解密)算法等构成，其加</w:t>
      </w:r>
      <w:r>
        <w:rPr>
          <w:sz w:val="22"/>
          <w:szCs w:val="22"/>
          <w:spacing w:val="1"/>
        </w:rPr>
        <w:t xml:space="preserve"> </w:t>
      </w:r>
      <w:r>
        <w:rPr>
          <w:sz w:val="22"/>
          <w:szCs w:val="22"/>
          <w:spacing w:val="-7"/>
        </w:rPr>
        <w:t>密流程如图5-11所示。</w:t>
      </w:r>
    </w:p>
    <w:p>
      <w:pPr>
        <w:pStyle w:val="BodyText"/>
        <w:ind w:left="390"/>
        <w:spacing w:before="87" w:line="219" w:lineRule="auto"/>
        <w:rPr>
          <w:sz w:val="22"/>
          <w:szCs w:val="22"/>
        </w:rPr>
      </w:pPr>
      <w:r>
        <w:rPr>
          <w:sz w:val="22"/>
          <w:szCs w:val="22"/>
          <w:spacing w:val="-12"/>
        </w:rPr>
        <w:t>(1)相关参数</w:t>
      </w:r>
    </w:p>
    <w:p>
      <w:pPr>
        <w:pStyle w:val="BodyText"/>
        <w:ind w:right="233" w:firstLine="390"/>
        <w:spacing w:before="43" w:line="245" w:lineRule="auto"/>
        <w:rPr>
          <w:sz w:val="22"/>
          <w:szCs w:val="22"/>
        </w:rPr>
      </w:pPr>
      <w:r>
        <w:rPr>
          <w:sz w:val="22"/>
          <w:szCs w:val="22"/>
          <w:spacing w:val="1"/>
        </w:rPr>
        <w:t>输入为</w:t>
      </w:r>
      <w:r>
        <w:rPr>
          <w:rFonts w:ascii="Times New Roman" w:hAnsi="Times New Roman" w:eastAsia="Times New Roman" w:cs="Times New Roman"/>
          <w:sz w:val="22"/>
          <w:szCs w:val="22"/>
          <w:spacing w:val="1"/>
        </w:rPr>
        <w:t>X=(X₀,X₁,X₂,X₃),      </w:t>
      </w:r>
      <w:r>
        <w:rPr>
          <w:sz w:val="22"/>
          <w:szCs w:val="22"/>
          <w:spacing w:val="1"/>
        </w:rPr>
        <w:t>其中</w:t>
      </w:r>
      <w:r>
        <w:rPr>
          <w:rFonts w:ascii="Times New Roman" w:hAnsi="Times New Roman" w:eastAsia="Times New Roman" w:cs="Times New Roman"/>
          <w:sz w:val="22"/>
          <w:szCs w:val="22"/>
          <w:spacing w:val="1"/>
        </w:rPr>
        <w:t>X(i=0,1,2,3)          </w:t>
      </w:r>
      <w:r>
        <w:rPr>
          <w:sz w:val="22"/>
          <w:szCs w:val="22"/>
          <w:spacing w:val="1"/>
        </w:rPr>
        <w:t>为32比特；输出为</w:t>
      </w:r>
      <w:r>
        <w:rPr>
          <w:rFonts w:ascii="Times New Roman" w:hAnsi="Times New Roman" w:eastAsia="Times New Roman" w:cs="Times New Roman"/>
          <w:sz w:val="22"/>
          <w:szCs w:val="22"/>
          <w:spacing w:val="1"/>
        </w:rPr>
        <w:t>Y=(Y₀,Y,Y₂,</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Y₃),</w:t>
      </w:r>
      <w:r>
        <w:rPr>
          <w:rFonts w:ascii="Times New Roman" w:hAnsi="Times New Roman" w:eastAsia="Times New Roman" w:cs="Times New Roman"/>
          <w:sz w:val="22"/>
          <w:szCs w:val="22"/>
          <w:spacing w:val="51"/>
          <w:w w:val="101"/>
        </w:rPr>
        <w:t xml:space="preserve"> </w:t>
      </w:r>
      <w:r>
        <w:rPr>
          <w:sz w:val="22"/>
          <w:szCs w:val="22"/>
          <w:spacing w:val="2"/>
        </w:rPr>
        <w:t>其中</w:t>
      </w:r>
      <w:r>
        <w:rPr>
          <w:sz w:val="22"/>
          <w:szCs w:val="22"/>
          <w:spacing w:val="-51"/>
        </w:rPr>
        <w:t xml:space="preserve"> </w:t>
      </w:r>
      <w:r>
        <w:rPr>
          <w:rFonts w:ascii="Times New Roman" w:hAnsi="Times New Roman" w:eastAsia="Times New Roman" w:cs="Times New Roman"/>
          <w:sz w:val="22"/>
          <w:szCs w:val="22"/>
          <w:spacing w:val="2"/>
        </w:rPr>
        <w:t>Y(i=0,1,2,3)        </w:t>
      </w:r>
      <w:r>
        <w:rPr>
          <w:sz w:val="22"/>
          <w:szCs w:val="22"/>
          <w:spacing w:val="2"/>
        </w:rPr>
        <w:t>为32比特。</w:t>
      </w:r>
    </w:p>
    <w:p>
      <w:pPr>
        <w:spacing w:line="39" w:lineRule="exact"/>
        <w:rPr/>
      </w:pPr>
      <w:r/>
    </w:p>
    <w:p>
      <w:pPr>
        <w:spacing w:line="39" w:lineRule="exact"/>
        <w:sectPr>
          <w:pgSz w:w="9480" w:h="14400"/>
          <w:pgMar w:top="400" w:right="859" w:bottom="0" w:left="410" w:header="0" w:footer="0" w:gutter="0"/>
          <w:cols w:equalWidth="0" w:num="1">
            <w:col w:w="8211" w:space="0"/>
          </w:cols>
        </w:sectPr>
        <w:rPr/>
      </w:pPr>
    </w:p>
    <w:p>
      <w:pPr>
        <w:pStyle w:val="BodyText"/>
        <w:ind w:right="378" w:firstLine="390"/>
        <w:spacing w:before="47" w:line="252" w:lineRule="auto"/>
        <w:rPr>
          <w:sz w:val="22"/>
          <w:szCs w:val="22"/>
        </w:rPr>
      </w:pPr>
      <w:r>
        <w:rPr>
          <w:sz w:val="22"/>
          <w:szCs w:val="22"/>
        </w:rPr>
        <w:t>加密密钥长度为128比特，表示为</w:t>
      </w:r>
      <w:r>
        <w:rPr>
          <w:rFonts w:ascii="Times New Roman" w:hAnsi="Times New Roman" w:eastAsia="Times New Roman" w:cs="Times New Roman"/>
          <w:sz w:val="22"/>
          <w:szCs w:val="22"/>
        </w:rPr>
        <w:t>MK=(MK₀,MKj,MK₂,MK),</w:t>
      </w:r>
      <w:r>
        <w:rPr>
          <w:rFonts w:ascii="Times New Roman" w:hAnsi="Times New Roman" w:eastAsia="Times New Roman" w:cs="Times New Roman"/>
          <w:sz w:val="22"/>
          <w:szCs w:val="22"/>
          <w:spacing w:val="14"/>
        </w:rPr>
        <w:t xml:space="preserve"> </w:t>
      </w:r>
      <w:r>
        <w:rPr>
          <w:sz w:val="22"/>
          <w:szCs w:val="22"/>
          <w:spacing w:val="6"/>
        </w:rPr>
        <w:t>2,3)为32</w:t>
      </w:r>
      <w:r>
        <w:rPr>
          <w:sz w:val="22"/>
          <w:szCs w:val="22"/>
          <w:spacing w:val="-31"/>
        </w:rPr>
        <w:t xml:space="preserve"> </w:t>
      </w:r>
      <w:r>
        <w:rPr>
          <w:sz w:val="22"/>
          <w:szCs w:val="22"/>
          <w:spacing w:val="6"/>
        </w:rPr>
        <w:t>比特。</w:t>
      </w:r>
    </w:p>
    <w:p>
      <w:pPr>
        <w:pStyle w:val="BodyText"/>
        <w:ind w:left="390"/>
        <w:spacing w:before="121" w:line="212" w:lineRule="auto"/>
        <w:rPr>
          <w:sz w:val="22"/>
          <w:szCs w:val="22"/>
        </w:rPr>
      </w:pPr>
      <w:r>
        <w:rPr>
          <w:sz w:val="22"/>
          <w:szCs w:val="22"/>
          <w:spacing w:val="-1"/>
        </w:rPr>
        <w:t>轮密钥表示为( rk</w:t>
      </w:r>
      <w:r>
        <w:rPr>
          <w:rFonts w:ascii="Calibri" w:hAnsi="Calibri" w:eastAsia="Calibri" w:cs="Calibri"/>
          <w:sz w:val="22"/>
          <w:szCs w:val="22"/>
          <w:spacing w:val="-1"/>
        </w:rPr>
        <w:t>₀</w:t>
      </w:r>
      <w:r>
        <w:rPr>
          <w:sz w:val="22"/>
          <w:szCs w:val="22"/>
          <w:spacing w:val="-1"/>
        </w:rPr>
        <w:t>,rk,…,rk</w:t>
      </w:r>
      <w:r>
        <w:rPr>
          <w:rFonts w:ascii="Calibri" w:hAnsi="Calibri" w:eastAsia="Calibri" w:cs="Calibri"/>
          <w:sz w:val="22"/>
          <w:szCs w:val="22"/>
          <w:spacing w:val="-1"/>
        </w:rPr>
        <w:t>₃</w:t>
      </w:r>
      <w:r>
        <w:rPr>
          <w:sz w:val="22"/>
          <w:szCs w:val="22"/>
          <w:spacing w:val="-1"/>
        </w:rPr>
        <w:t>),</w:t>
      </w:r>
      <w:r>
        <w:rPr>
          <w:sz w:val="22"/>
          <w:szCs w:val="22"/>
          <w:spacing w:val="17"/>
        </w:rPr>
        <w:t xml:space="preserve">     </w:t>
      </w:r>
      <w:r>
        <w:rPr>
          <w:sz w:val="22"/>
          <w:szCs w:val="22"/>
          <w:spacing w:val="-1"/>
        </w:rPr>
        <w:t>其中</w:t>
      </w:r>
      <w:r>
        <w:rPr>
          <w:rFonts w:ascii="Times New Roman" w:hAnsi="Times New Roman" w:eastAsia="Times New Roman" w:cs="Times New Roman"/>
          <w:sz w:val="22"/>
          <w:szCs w:val="22"/>
          <w:spacing w:val="-1"/>
        </w:rPr>
        <w:t>rk,(i=0,    </w:t>
      </w:r>
      <w:r>
        <w:rPr>
          <w:sz w:val="22"/>
          <w:szCs w:val="22"/>
          <w:spacing w:val="-1"/>
        </w:rPr>
        <w:t>1,…,31)</w:t>
      </w:r>
    </w:p>
    <w:p>
      <w:pPr>
        <w:pStyle w:val="BodyText"/>
        <w:spacing w:before="23" w:line="221" w:lineRule="auto"/>
        <w:rPr>
          <w:sz w:val="22"/>
          <w:szCs w:val="22"/>
        </w:rPr>
      </w:pPr>
      <w:r>
        <w:rPr>
          <w:sz w:val="22"/>
          <w:szCs w:val="22"/>
          <w:spacing w:val="-15"/>
        </w:rPr>
        <w:t>钥由加密密钥生成。</w:t>
      </w:r>
    </w:p>
    <w:p>
      <w:pPr>
        <w:pStyle w:val="BodyText"/>
        <w:ind w:left="390"/>
        <w:spacing w:before="70" w:line="19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FK=(FK₀,FK₁,FK₂,FK₃)       </w:t>
      </w:r>
      <w:r>
        <w:rPr>
          <w:sz w:val="22"/>
          <w:szCs w:val="22"/>
        </w:rPr>
        <w:t>为系统</w:t>
      </w:r>
      <w:r>
        <w:rPr>
          <w:sz w:val="22"/>
          <w:szCs w:val="22"/>
          <w:spacing w:val="-1"/>
        </w:rPr>
        <w:t>参数， </w:t>
      </w:r>
      <w:r>
        <w:rPr>
          <w:rFonts w:ascii="Times New Roman" w:hAnsi="Times New Roman" w:eastAsia="Times New Roman" w:cs="Times New Roman"/>
          <w:sz w:val="22"/>
          <w:szCs w:val="22"/>
          <w:spacing w:val="-1"/>
        </w:rPr>
        <w:t>CK=(CK₀,CKj,…,CK₃)</w:t>
      </w:r>
    </w:p>
    <w:p>
      <w:pPr>
        <w:spacing w:line="14" w:lineRule="auto"/>
        <w:rPr>
          <w:rFonts w:ascii="Arial"/>
          <w:sz w:val="2"/>
        </w:rPr>
      </w:pPr>
      <w:r>
        <w:rPr>
          <w:rFonts w:ascii="Arial" w:hAnsi="Arial" w:eastAsia="Arial" w:cs="Arial"/>
          <w:sz w:val="2"/>
          <w:szCs w:val="2"/>
        </w:rPr>
        <w:br w:type="column"/>
      </w:r>
    </w:p>
    <w:p>
      <w:pPr>
        <w:pStyle w:val="BodyText"/>
        <w:ind w:left="9"/>
        <w:spacing w:before="46" w:line="212" w:lineRule="auto"/>
        <w:rPr>
          <w:rFonts w:ascii="Times New Roman" w:hAnsi="Times New Roman" w:eastAsia="Times New Roman" w:cs="Times New Roman"/>
          <w:sz w:val="22"/>
          <w:szCs w:val="22"/>
        </w:rPr>
      </w:pPr>
      <w:r>
        <w:rPr>
          <w:sz w:val="22"/>
          <w:szCs w:val="22"/>
        </w:rPr>
        <w:t>其中</w:t>
      </w:r>
      <w:r>
        <w:rPr>
          <w:rFonts w:ascii="Times New Roman" w:hAnsi="Times New Roman" w:eastAsia="Times New Roman" w:cs="Times New Roman"/>
          <w:sz w:val="22"/>
          <w:szCs w:val="22"/>
        </w:rPr>
        <w:t>MK,(i=0,1,</w:t>
      </w:r>
    </w:p>
    <w:p>
      <w:pPr>
        <w:spacing w:line="393" w:lineRule="auto"/>
        <w:rPr>
          <w:rFonts w:ascii="Arial"/>
          <w:sz w:val="21"/>
        </w:rPr>
      </w:pPr>
      <w:r/>
    </w:p>
    <w:p>
      <w:pPr>
        <w:pStyle w:val="BodyText"/>
        <w:spacing w:before="73" w:line="609" w:lineRule="exact"/>
        <w:rPr>
          <w:sz w:val="22"/>
          <w:szCs w:val="22"/>
        </w:rPr>
      </w:pPr>
      <w:r>
        <w:rPr>
          <w:sz w:val="22"/>
          <w:szCs w:val="22"/>
          <w:spacing w:val="10"/>
          <w:position w:val="30"/>
        </w:rPr>
        <w:t>为32比特。轮密</w:t>
      </w:r>
    </w:p>
    <w:p>
      <w:pPr>
        <w:pStyle w:val="BodyText"/>
        <w:spacing w:before="1" w:line="198" w:lineRule="auto"/>
        <w:jc w:val="right"/>
        <w:rPr>
          <w:sz w:val="22"/>
          <w:szCs w:val="22"/>
        </w:rPr>
      </w:pPr>
      <w:r>
        <w:rPr>
          <w:sz w:val="22"/>
          <w:szCs w:val="22"/>
          <w:spacing w:val="5"/>
        </w:rPr>
        <w:t>为固定参数，</w:t>
      </w:r>
    </w:p>
    <w:p>
      <w:pPr>
        <w:spacing w:line="198" w:lineRule="auto"/>
        <w:sectPr>
          <w:type w:val="continuous"/>
          <w:pgSz w:w="9480" w:h="14400"/>
          <w:pgMar w:top="400" w:right="859" w:bottom="0" w:left="410" w:header="0" w:footer="0" w:gutter="0"/>
          <w:cols w:equalWidth="0" w:num="2">
            <w:col w:w="6431" w:space="100"/>
            <w:col w:w="1681" w:space="0"/>
          </w:cols>
        </w:sectPr>
        <w:rPr>
          <w:sz w:val="22"/>
          <w:szCs w:val="22"/>
        </w:rPr>
      </w:pPr>
    </w:p>
    <w:p>
      <w:pPr>
        <w:spacing w:before="131" w:line="217" w:lineRule="auto"/>
        <w:rPr>
          <w:rFonts w:ascii="SimHei" w:hAnsi="SimHei" w:eastAsia="SimHei" w:cs="SimHei"/>
          <w:sz w:val="21"/>
          <w:szCs w:val="21"/>
        </w:rPr>
      </w:pPr>
      <w:r>
        <w:rPr>
          <w:rFonts w:ascii="SimHei" w:hAnsi="SimHei" w:eastAsia="SimHei" w:cs="SimHei"/>
          <w:sz w:val="21"/>
          <w:szCs w:val="21"/>
          <w:spacing w:val="15"/>
        </w:rPr>
        <w:t>|98</w:t>
      </w:r>
      <w:r>
        <w:rPr>
          <w:rFonts w:ascii="SimHei" w:hAnsi="SimHei" w:eastAsia="SimHei" w:cs="SimHei"/>
          <w:sz w:val="21"/>
          <w:szCs w:val="21"/>
          <w:spacing w:val="-33"/>
        </w:rPr>
        <w:t xml:space="preserve"> </w:t>
      </w:r>
      <w:r>
        <w:rPr>
          <w:rFonts w:ascii="SimHei" w:hAnsi="SimHei" w:eastAsia="SimHei" w:cs="SimHei"/>
          <w:sz w:val="21"/>
          <w:szCs w:val="21"/>
          <w:spacing w:val="15"/>
        </w:rPr>
        <w:t>|数据安全与治理</w:t>
      </w:r>
    </w:p>
    <w:p>
      <w:pPr>
        <w:spacing w:line="317" w:lineRule="auto"/>
        <w:rPr>
          <w:rFonts w:ascii="Arial"/>
          <w:sz w:val="21"/>
        </w:rPr>
      </w:pPr>
      <w:r/>
    </w:p>
    <w:p>
      <w:pPr>
        <w:pStyle w:val="BodyText"/>
        <w:ind w:left="40"/>
        <w:spacing w:before="68" w:line="216" w:lineRule="auto"/>
        <w:rPr>
          <w:sz w:val="21"/>
          <w:szCs w:val="21"/>
        </w:rPr>
      </w:pPr>
      <w:r>
        <w:rPr>
          <w:sz w:val="21"/>
          <w:szCs w:val="21"/>
          <w:spacing w:val="2"/>
        </w:rPr>
        <w:t>用于密钥扩展算法，其中</w:t>
      </w:r>
      <w:r>
        <w:rPr>
          <w:sz w:val="21"/>
          <w:szCs w:val="21"/>
        </w:rPr>
        <w:t>FK</w:t>
      </w:r>
      <w:r>
        <w:rPr>
          <w:sz w:val="21"/>
          <w:szCs w:val="21"/>
          <w:spacing w:val="2"/>
        </w:rPr>
        <w:t>,(i=0,1,2,3)、</w:t>
      </w:r>
      <w:r>
        <w:rPr>
          <w:sz w:val="21"/>
          <w:szCs w:val="21"/>
        </w:rPr>
        <w:t>CK</w:t>
      </w:r>
      <w:r>
        <w:rPr>
          <w:rFonts w:ascii="Calibri" w:hAnsi="Calibri" w:eastAsia="Calibri" w:cs="Calibri"/>
          <w:sz w:val="21"/>
          <w:szCs w:val="21"/>
          <w:spacing w:val="2"/>
        </w:rPr>
        <w:t>₁ </w:t>
      </w:r>
      <w:r>
        <w:rPr>
          <w:sz w:val="21"/>
          <w:szCs w:val="21"/>
          <w:spacing w:val="2"/>
        </w:rPr>
        <w:t>(i=0,1,…,31) </w:t>
      </w:r>
      <w:r>
        <w:rPr>
          <w:sz w:val="21"/>
          <w:szCs w:val="21"/>
          <w:spacing w:val="1"/>
        </w:rPr>
        <w:t xml:space="preserve">     为32比特。</w:t>
      </w:r>
    </w:p>
    <w:p>
      <w:pPr>
        <w:pStyle w:val="BodyText"/>
        <w:ind w:left="430"/>
        <w:spacing w:before="56" w:line="340" w:lineRule="exact"/>
        <w:rPr>
          <w:sz w:val="21"/>
          <w:szCs w:val="21"/>
        </w:rPr>
      </w:pPr>
      <w:r>
        <w:rPr>
          <w:sz w:val="21"/>
          <w:szCs w:val="21"/>
          <w:spacing w:val="-6"/>
          <w:position w:val="9"/>
        </w:rPr>
        <w:t>(2)轮函数</w:t>
      </w:r>
    </w:p>
    <w:p>
      <w:pPr>
        <w:pStyle w:val="BodyText"/>
        <w:ind w:left="450"/>
        <w:spacing w:line="219" w:lineRule="auto"/>
        <w:rPr>
          <w:sz w:val="21"/>
          <w:szCs w:val="21"/>
        </w:rPr>
      </w:pPr>
      <w:r>
        <w:rPr>
          <w:sz w:val="21"/>
          <w:szCs w:val="21"/>
          <w:spacing w:val="-3"/>
        </w:rPr>
        <w:t>轮函数</w:t>
      </w:r>
      <w:r>
        <w:rPr>
          <w:sz w:val="21"/>
          <w:szCs w:val="21"/>
          <w:spacing w:val="-56"/>
        </w:rPr>
        <w:t xml:space="preserve"> </w:t>
      </w:r>
      <w:r>
        <w:rPr>
          <w:sz w:val="21"/>
          <w:szCs w:val="21"/>
          <w:spacing w:val="-3"/>
        </w:rPr>
        <w:t>F</w:t>
      </w:r>
      <w:r>
        <w:rPr>
          <w:sz w:val="21"/>
          <w:szCs w:val="21"/>
          <w:spacing w:val="-15"/>
        </w:rPr>
        <w:t xml:space="preserve"> </w:t>
      </w:r>
      <w:r>
        <w:rPr>
          <w:sz w:val="21"/>
          <w:szCs w:val="21"/>
          <w:spacing w:val="-3"/>
        </w:rPr>
        <w:t>为</w:t>
      </w:r>
    </w:p>
    <w:p>
      <w:pPr>
        <w:pStyle w:val="BodyText"/>
        <w:ind w:left="1979"/>
        <w:spacing w:before="147"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F(X₀,X₁,X₂,X₃,rk)=X₀</w:t>
      </w:r>
      <w:r>
        <w:rPr>
          <w:sz w:val="21"/>
          <w:szCs w:val="21"/>
        </w:rPr>
        <w:t>⑥</w:t>
      </w:r>
      <w:r>
        <w:rPr>
          <w:rFonts w:ascii="Times New Roman" w:hAnsi="Times New Roman" w:eastAsia="Times New Roman" w:cs="Times New Roman"/>
          <w:sz w:val="21"/>
          <w:szCs w:val="21"/>
        </w:rPr>
        <w:t>T(X₁</w:t>
      </w:r>
      <w:r>
        <w:rPr>
          <w:sz w:val="21"/>
          <w:szCs w:val="21"/>
        </w:rPr>
        <w:t>⑥</w:t>
      </w:r>
      <w:r>
        <w:rPr>
          <w:rFonts w:ascii="Times New Roman" w:hAnsi="Times New Roman" w:eastAsia="Times New Roman" w:cs="Times New Roman"/>
          <w:sz w:val="21"/>
          <w:szCs w:val="21"/>
        </w:rPr>
        <w:t>X₂</w:t>
      </w:r>
      <w:r>
        <w:rPr>
          <w:sz w:val="21"/>
          <w:szCs w:val="21"/>
          <w:spacing w:val="-1"/>
        </w:rPr>
        <w:t>⑥</w:t>
      </w:r>
      <w:r>
        <w:rPr>
          <w:rFonts w:ascii="Times New Roman" w:hAnsi="Times New Roman" w:eastAsia="Times New Roman" w:cs="Times New Roman"/>
          <w:sz w:val="21"/>
          <w:szCs w:val="21"/>
          <w:spacing w:val="-1"/>
        </w:rPr>
        <w:t>X₃</w:t>
      </w:r>
      <w:r>
        <w:rPr>
          <w:sz w:val="21"/>
          <w:szCs w:val="21"/>
          <w:spacing w:val="-1"/>
        </w:rPr>
        <w:t>④</w:t>
      </w:r>
      <w:r>
        <w:rPr>
          <w:rFonts w:ascii="Times New Roman" w:hAnsi="Times New Roman" w:eastAsia="Times New Roman" w:cs="Times New Roman"/>
          <w:sz w:val="21"/>
          <w:szCs w:val="21"/>
          <w:spacing w:val="-1"/>
        </w:rPr>
        <w:t>rk)</w:t>
      </w:r>
    </w:p>
    <w:p>
      <w:pPr>
        <w:pStyle w:val="BodyText"/>
        <w:ind w:left="30" w:right="7" w:firstLine="450"/>
        <w:spacing w:before="52" w:line="237" w:lineRule="auto"/>
        <w:rPr>
          <w:sz w:val="21"/>
          <w:szCs w:val="21"/>
        </w:rPr>
      </w:pPr>
      <w:r>
        <w:rPr>
          <w:sz w:val="21"/>
          <w:szCs w:val="21"/>
        </w:rPr>
        <w:t>式</w:t>
      </w:r>
      <w:r>
        <w:rPr>
          <w:sz w:val="21"/>
          <w:szCs w:val="21"/>
          <w:spacing w:val="-10"/>
        </w:rPr>
        <w:t xml:space="preserve"> </w:t>
      </w:r>
      <w:r>
        <w:rPr>
          <w:sz w:val="21"/>
          <w:szCs w:val="21"/>
        </w:rPr>
        <w:t>中</w:t>
      </w:r>
      <w:r>
        <w:rPr>
          <w:sz w:val="21"/>
          <w:szCs w:val="21"/>
          <w:spacing w:val="-48"/>
        </w:rPr>
        <w:t xml:space="preserve"> </w:t>
      </w:r>
      <w:r>
        <w:rPr>
          <w:sz w:val="21"/>
          <w:szCs w:val="21"/>
        </w:rPr>
        <w:t>，T</w:t>
      </w:r>
      <w:r>
        <w:rPr>
          <w:sz w:val="21"/>
          <w:szCs w:val="21"/>
          <w:spacing w:val="-44"/>
        </w:rPr>
        <w:t xml:space="preserve"> </w:t>
      </w:r>
      <w:r>
        <w:rPr>
          <w:sz w:val="21"/>
          <w:szCs w:val="21"/>
        </w:rPr>
        <w:t>为合成置换函数，它由非线性变换t和线性变换L</w:t>
      </w:r>
      <w:r>
        <w:rPr>
          <w:sz w:val="21"/>
          <w:szCs w:val="21"/>
          <w:spacing w:val="-34"/>
        </w:rPr>
        <w:t xml:space="preserve"> </w:t>
      </w:r>
      <w:r>
        <w:rPr>
          <w:sz w:val="21"/>
          <w:szCs w:val="21"/>
        </w:rPr>
        <w:t>复合而成；符号“田”为 </w:t>
      </w:r>
      <w:r>
        <w:rPr>
          <w:sz w:val="21"/>
          <w:szCs w:val="21"/>
          <w:spacing w:val="-7"/>
        </w:rPr>
        <w:t>异或运算。</w:t>
      </w:r>
    </w:p>
    <w:p>
      <w:pPr>
        <w:pStyle w:val="BodyText"/>
        <w:ind w:left="440"/>
        <w:spacing w:before="92" w:line="220" w:lineRule="auto"/>
        <w:rPr>
          <w:sz w:val="21"/>
          <w:szCs w:val="21"/>
        </w:rPr>
      </w:pPr>
      <w:r>
        <w:rPr>
          <w:sz w:val="21"/>
          <w:szCs w:val="21"/>
          <w:spacing w:val="1"/>
        </w:rPr>
        <w:t>(3)非线性变换t</w:t>
      </w:r>
    </w:p>
    <w:p>
      <w:pPr>
        <w:pStyle w:val="BodyText"/>
        <w:ind w:left="40" w:right="21" w:firstLine="430"/>
        <w:spacing w:before="99" w:line="251" w:lineRule="auto"/>
        <w:rPr>
          <w:sz w:val="21"/>
          <w:szCs w:val="21"/>
        </w:rPr>
      </w:pPr>
      <w:r>
        <w:rPr>
          <w:sz w:val="21"/>
          <w:szCs w:val="21"/>
          <w:spacing w:val="12"/>
        </w:rPr>
        <w:t>非线性变换t由4个平行的S</w:t>
      </w:r>
      <w:r>
        <w:rPr>
          <w:sz w:val="21"/>
          <w:szCs w:val="21"/>
          <w:spacing w:val="-28"/>
        </w:rPr>
        <w:t xml:space="preserve"> </w:t>
      </w:r>
      <w:r>
        <w:rPr>
          <w:sz w:val="21"/>
          <w:szCs w:val="21"/>
          <w:spacing w:val="12"/>
        </w:rPr>
        <w:t>盒构成，每个S</w:t>
      </w:r>
      <w:r>
        <w:rPr>
          <w:sz w:val="21"/>
          <w:szCs w:val="21"/>
          <w:spacing w:val="-31"/>
        </w:rPr>
        <w:t xml:space="preserve"> </w:t>
      </w:r>
      <w:r>
        <w:rPr>
          <w:sz w:val="21"/>
          <w:szCs w:val="21"/>
          <w:spacing w:val="12"/>
        </w:rPr>
        <w:t>盒是固定的8比特输入、8比特输出的</w:t>
      </w:r>
      <w:r>
        <w:rPr>
          <w:sz w:val="21"/>
          <w:szCs w:val="21"/>
        </w:rPr>
        <w:t xml:space="preserve"> </w:t>
      </w:r>
      <w:r>
        <w:rPr>
          <w:sz w:val="21"/>
          <w:szCs w:val="21"/>
          <w:spacing w:val="-6"/>
        </w:rPr>
        <w:t>置换，记为</w:t>
      </w:r>
      <w:r>
        <w:rPr>
          <w:sz w:val="21"/>
          <w:szCs w:val="21"/>
          <w:spacing w:val="-29"/>
        </w:rPr>
        <w:t xml:space="preserve"> </w:t>
      </w:r>
      <w:r>
        <w:rPr>
          <w:sz w:val="21"/>
          <w:szCs w:val="21"/>
          <w:spacing w:val="-6"/>
        </w:rPr>
        <w:t>Sbox(.)</w:t>
      </w:r>
    </w:p>
    <w:p>
      <w:pPr>
        <w:pStyle w:val="BodyText"/>
        <w:ind w:left="460"/>
        <w:spacing w:before="106" w:line="216" w:lineRule="auto"/>
        <w:rPr>
          <w:sz w:val="21"/>
          <w:szCs w:val="21"/>
        </w:rPr>
      </w:pPr>
      <w:r>
        <w:rPr>
          <w:sz w:val="21"/>
          <w:szCs w:val="21"/>
          <w:spacing w:val="3"/>
        </w:rPr>
        <w:t>设输入为A=(a</w:t>
      </w:r>
      <w:r>
        <w:rPr>
          <w:rFonts w:ascii="Calibri" w:hAnsi="Calibri" w:eastAsia="Calibri" w:cs="Calibri"/>
          <w:sz w:val="21"/>
          <w:szCs w:val="21"/>
          <w:spacing w:val="3"/>
        </w:rPr>
        <w:t>₀</w:t>
      </w:r>
      <w:r>
        <w:rPr>
          <w:sz w:val="21"/>
          <w:szCs w:val="21"/>
          <w:spacing w:val="3"/>
        </w:rPr>
        <w:t>,a,a</w:t>
      </w:r>
      <w:r>
        <w:rPr>
          <w:rFonts w:ascii="Calibri" w:hAnsi="Calibri" w:eastAsia="Calibri" w:cs="Calibri"/>
          <w:sz w:val="21"/>
          <w:szCs w:val="21"/>
          <w:spacing w:val="3"/>
        </w:rPr>
        <w:t>₂</w:t>
      </w:r>
      <w:r>
        <w:rPr>
          <w:sz w:val="21"/>
          <w:szCs w:val="21"/>
          <w:spacing w:val="3"/>
        </w:rPr>
        <w:t>,a</w:t>
      </w:r>
      <w:r>
        <w:rPr>
          <w:rFonts w:ascii="Calibri" w:hAnsi="Calibri" w:eastAsia="Calibri" w:cs="Calibri"/>
          <w:sz w:val="21"/>
          <w:szCs w:val="21"/>
          <w:spacing w:val="3"/>
        </w:rPr>
        <w:t>₃</w:t>
      </w:r>
      <w:r>
        <w:rPr>
          <w:sz w:val="21"/>
          <w:szCs w:val="21"/>
          <w:spacing w:val="3"/>
        </w:rPr>
        <w:t>),</w:t>
      </w:r>
      <w:r>
        <w:rPr>
          <w:sz w:val="21"/>
          <w:szCs w:val="21"/>
          <w:spacing w:val="1"/>
        </w:rPr>
        <w:t xml:space="preserve">   </w:t>
      </w:r>
      <w:r>
        <w:rPr>
          <w:sz w:val="21"/>
          <w:szCs w:val="21"/>
          <w:spacing w:val="3"/>
        </w:rPr>
        <w:t>其 中a</w:t>
      </w:r>
      <w:r>
        <w:rPr>
          <w:rFonts w:ascii="Calibri" w:hAnsi="Calibri" w:eastAsia="Calibri" w:cs="Calibri"/>
          <w:sz w:val="21"/>
          <w:szCs w:val="21"/>
          <w:spacing w:val="3"/>
        </w:rPr>
        <w:t>₁ </w:t>
      </w:r>
      <w:r>
        <w:rPr>
          <w:sz w:val="21"/>
          <w:szCs w:val="21"/>
          <w:spacing w:val="3"/>
        </w:rPr>
        <w:t>(i=0,1,2,3)</w:t>
      </w:r>
      <w:r>
        <w:rPr>
          <w:sz w:val="21"/>
          <w:szCs w:val="21"/>
          <w:spacing w:val="49"/>
        </w:rPr>
        <w:t xml:space="preserve">  </w:t>
      </w:r>
      <w:r>
        <w:rPr>
          <w:sz w:val="21"/>
          <w:szCs w:val="21"/>
          <w:spacing w:val="3"/>
        </w:rPr>
        <w:t>为8比特，则输出为B=(b</w:t>
      </w:r>
      <w:r>
        <w:rPr>
          <w:sz w:val="21"/>
          <w:szCs w:val="21"/>
          <w:spacing w:val="-61"/>
        </w:rPr>
        <w:t xml:space="preserve"> </w:t>
      </w:r>
      <w:r>
        <w:rPr>
          <w:rFonts w:ascii="Calibri" w:hAnsi="Calibri" w:eastAsia="Calibri" w:cs="Calibri"/>
          <w:sz w:val="21"/>
          <w:szCs w:val="21"/>
          <w:spacing w:val="3"/>
        </w:rPr>
        <w:t>₀</w:t>
      </w:r>
      <w:r>
        <w:rPr>
          <w:sz w:val="21"/>
          <w:szCs w:val="21"/>
          <w:spacing w:val="3"/>
        </w:rPr>
        <w:t>,</w:t>
      </w:r>
      <w:r>
        <w:rPr>
          <w:sz w:val="21"/>
          <w:szCs w:val="21"/>
          <w:spacing w:val="2"/>
        </w:rPr>
        <w:t>b</w:t>
      </w:r>
      <w:r>
        <w:rPr>
          <w:rFonts w:ascii="Calibri" w:hAnsi="Calibri" w:eastAsia="Calibri" w:cs="Calibri"/>
          <w:sz w:val="21"/>
          <w:szCs w:val="21"/>
          <w:spacing w:val="2"/>
        </w:rPr>
        <w:t>₁</w:t>
      </w:r>
      <w:r>
        <w:rPr>
          <w:sz w:val="21"/>
          <w:szCs w:val="21"/>
          <w:spacing w:val="2"/>
        </w:rPr>
        <w:t>,</w:t>
      </w:r>
    </w:p>
    <w:p>
      <w:pPr>
        <w:pStyle w:val="BodyText"/>
        <w:ind w:left="40"/>
        <w:spacing w:before="63" w:line="212" w:lineRule="auto"/>
        <w:rPr>
          <w:sz w:val="21"/>
          <w:szCs w:val="21"/>
        </w:rPr>
      </w:pPr>
      <w:r>
        <w:rPr>
          <w:rFonts w:ascii="Times New Roman" w:hAnsi="Times New Roman" w:eastAsia="Times New Roman" w:cs="Times New Roman"/>
          <w:sz w:val="21"/>
          <w:szCs w:val="21"/>
          <w:spacing w:val="4"/>
        </w:rPr>
        <w:t>b₂,b₃),    </w:t>
      </w:r>
      <w:r>
        <w:rPr>
          <w:sz w:val="21"/>
          <w:szCs w:val="21"/>
          <w:spacing w:val="4"/>
        </w:rPr>
        <w:t>其</w:t>
      </w:r>
      <w:r>
        <w:rPr>
          <w:sz w:val="21"/>
          <w:szCs w:val="21"/>
          <w:spacing w:val="-26"/>
        </w:rPr>
        <w:t xml:space="preserve"> </w:t>
      </w:r>
      <w:r>
        <w:rPr>
          <w:sz w:val="21"/>
          <w:szCs w:val="21"/>
          <w:spacing w:val="4"/>
        </w:rPr>
        <w:t>中</w:t>
      </w:r>
      <w:r>
        <w:rPr>
          <w:rFonts w:ascii="Times New Roman" w:hAnsi="Times New Roman" w:eastAsia="Times New Roman" w:cs="Times New Roman"/>
          <w:sz w:val="21"/>
          <w:szCs w:val="21"/>
          <w:spacing w:val="4"/>
        </w:rPr>
        <w:t>b₁(i=0</w:t>
      </w:r>
      <w:r>
        <w:rPr>
          <w:rFonts w:ascii="Times New Roman" w:hAnsi="Times New Roman" w:eastAsia="Times New Roman" w:cs="Times New Roman"/>
          <w:sz w:val="21"/>
          <w:szCs w:val="21"/>
          <w:spacing w:val="3"/>
        </w:rPr>
        <w:t>,1,2,3)          </w:t>
      </w:r>
      <w:r>
        <w:rPr>
          <w:sz w:val="21"/>
          <w:szCs w:val="21"/>
          <w:spacing w:val="3"/>
        </w:rPr>
        <w:t>为8比特，即</w:t>
      </w:r>
    </w:p>
    <w:p>
      <w:pPr>
        <w:ind w:left="610"/>
        <w:spacing w:before="12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B=(b₀,b₁,b₂,b₃)=t(A)=(Sbox(a₀),Sbox(a₁),Sbox       (a</w:t>
      </w:r>
      <w:r>
        <w:rPr>
          <w:rFonts w:ascii="Times New Roman" w:hAnsi="Times New Roman" w:eastAsia="Times New Roman" w:cs="Times New Roman"/>
          <w:sz w:val="21"/>
          <w:szCs w:val="21"/>
          <w:spacing w:val="-1"/>
        </w:rPr>
        <w:t>₂),Sbox       (a₃))</w:t>
      </w:r>
    </w:p>
    <w:p>
      <w:pPr>
        <w:pStyle w:val="BodyText"/>
        <w:ind w:left="50" w:firstLine="410"/>
        <w:spacing w:before="129" w:line="254" w:lineRule="auto"/>
        <w:jc w:val="both"/>
        <w:rPr>
          <w:sz w:val="21"/>
          <w:szCs w:val="21"/>
        </w:rPr>
      </w:pPr>
      <w:r>
        <w:rPr>
          <w:sz w:val="21"/>
          <w:szCs w:val="21"/>
          <w:spacing w:val="4"/>
        </w:rPr>
        <w:t>其中，</w:t>
      </w:r>
      <w:r>
        <w:rPr>
          <w:sz w:val="21"/>
          <w:szCs w:val="21"/>
          <w:spacing w:val="-38"/>
        </w:rPr>
        <w:t xml:space="preserve"> </w:t>
      </w:r>
      <w:r>
        <w:rPr>
          <w:rFonts w:ascii="Times New Roman" w:hAnsi="Times New Roman" w:eastAsia="Times New Roman" w:cs="Times New Roman"/>
          <w:sz w:val="21"/>
          <w:szCs w:val="21"/>
          <w:spacing w:val="4"/>
        </w:rPr>
        <w:t>S </w:t>
      </w:r>
      <w:r>
        <w:rPr>
          <w:sz w:val="21"/>
          <w:szCs w:val="21"/>
          <w:spacing w:val="4"/>
        </w:rPr>
        <w:t>盒的数据表(16×16)详见中华人</w:t>
      </w:r>
      <w:r>
        <w:rPr>
          <w:sz w:val="21"/>
          <w:szCs w:val="21"/>
          <w:spacing w:val="3"/>
        </w:rPr>
        <w:t>民共和国密码行业标准《</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3"/>
        </w:rPr>
        <w:t>4</w:t>
      </w:r>
      <w:r>
        <w:rPr>
          <w:rFonts w:ascii="Times New Roman" w:hAnsi="Times New Roman" w:eastAsia="Times New Roman" w:cs="Times New Roman"/>
          <w:sz w:val="21"/>
          <w:szCs w:val="21"/>
          <w:spacing w:val="-18"/>
        </w:rPr>
        <w:t xml:space="preserve"> </w:t>
      </w:r>
      <w:r>
        <w:rPr>
          <w:sz w:val="21"/>
          <w:szCs w:val="21"/>
          <w:spacing w:val="3"/>
        </w:rPr>
        <w:t>分组密码算</w:t>
      </w:r>
      <w:r>
        <w:rPr>
          <w:sz w:val="21"/>
          <w:szCs w:val="21"/>
        </w:rPr>
        <w:t xml:space="preserve"> </w:t>
      </w:r>
      <w:r>
        <w:rPr>
          <w:sz w:val="21"/>
          <w:szCs w:val="21"/>
          <w:spacing w:val="5"/>
        </w:rPr>
        <w:t>法》(</w:t>
      </w:r>
      <w:r>
        <w:rPr>
          <w:sz w:val="21"/>
          <w:szCs w:val="21"/>
        </w:rPr>
        <w:t>GM</w:t>
      </w:r>
      <w:r>
        <w:rPr>
          <w:sz w:val="21"/>
          <w:szCs w:val="21"/>
          <w:spacing w:val="5"/>
        </w:rPr>
        <w:t>/T</w:t>
      </w:r>
      <w:r>
        <w:rPr>
          <w:sz w:val="21"/>
          <w:szCs w:val="21"/>
          <w:spacing w:val="44"/>
        </w:rPr>
        <w:t xml:space="preserve">  </w:t>
      </w:r>
      <w:r>
        <w:rPr>
          <w:sz w:val="21"/>
          <w:szCs w:val="21"/>
          <w:spacing w:val="5"/>
        </w:rPr>
        <w:t>0002—2012),其数据采用16进制。例如，设S</w:t>
      </w:r>
      <w:r>
        <w:rPr>
          <w:sz w:val="21"/>
          <w:szCs w:val="21"/>
          <w:spacing w:val="-41"/>
        </w:rPr>
        <w:t xml:space="preserve"> </w:t>
      </w:r>
      <w:r>
        <w:rPr>
          <w:sz w:val="21"/>
          <w:szCs w:val="21"/>
          <w:spacing w:val="5"/>
        </w:rPr>
        <w:t>盒的输入为</w:t>
      </w:r>
      <w:r>
        <w:rPr>
          <w:sz w:val="21"/>
          <w:szCs w:val="21"/>
        </w:rPr>
        <w:t>EF</w:t>
      </w:r>
      <w:r>
        <w:rPr>
          <w:sz w:val="21"/>
          <w:szCs w:val="21"/>
          <w:spacing w:val="5"/>
        </w:rPr>
        <w:t>,</w:t>
      </w:r>
      <w:r>
        <w:rPr>
          <w:sz w:val="21"/>
          <w:szCs w:val="21"/>
          <w:spacing w:val="86"/>
        </w:rPr>
        <w:t xml:space="preserve"> </w:t>
      </w:r>
      <w:r>
        <w:rPr>
          <w:sz w:val="21"/>
          <w:szCs w:val="21"/>
          <w:spacing w:val="5"/>
        </w:rPr>
        <w:t>则经S</w:t>
      </w:r>
      <w:r>
        <w:rPr>
          <w:sz w:val="21"/>
          <w:szCs w:val="21"/>
          <w:spacing w:val="-41"/>
        </w:rPr>
        <w:t xml:space="preserve"> </w:t>
      </w:r>
      <w:r>
        <w:rPr>
          <w:sz w:val="21"/>
          <w:szCs w:val="21"/>
          <w:spacing w:val="5"/>
        </w:rPr>
        <w:t>盒运</w:t>
      </w:r>
      <w:r>
        <w:rPr>
          <w:sz w:val="21"/>
          <w:szCs w:val="21"/>
        </w:rPr>
        <w:t xml:space="preserve"> </w:t>
      </w:r>
      <w:r>
        <w:rPr>
          <w:sz w:val="21"/>
          <w:szCs w:val="21"/>
          <w:spacing w:val="5"/>
        </w:rPr>
        <w:t>算的输出结果为</w:t>
      </w:r>
      <w:r>
        <w:rPr>
          <w:rFonts w:ascii="Times New Roman" w:hAnsi="Times New Roman" w:eastAsia="Times New Roman" w:cs="Times New Roman"/>
          <w:sz w:val="21"/>
          <w:szCs w:val="21"/>
          <w:spacing w:val="5"/>
        </w:rPr>
        <w:t>S </w:t>
      </w:r>
      <w:r>
        <w:rPr>
          <w:sz w:val="21"/>
          <w:szCs w:val="21"/>
          <w:spacing w:val="5"/>
        </w:rPr>
        <w:t>盒表中的第</w:t>
      </w:r>
      <w:r>
        <w:rPr>
          <w:rFonts w:ascii="Times New Roman" w:hAnsi="Times New Roman" w:eastAsia="Times New Roman" w:cs="Times New Roman"/>
          <w:sz w:val="21"/>
          <w:szCs w:val="21"/>
          <w:spacing w:val="5"/>
        </w:rPr>
        <w:t>E </w:t>
      </w:r>
      <w:r>
        <w:rPr>
          <w:sz w:val="21"/>
          <w:szCs w:val="21"/>
          <w:spacing w:val="5"/>
        </w:rPr>
        <w:t>行、第</w:t>
      </w:r>
      <w:r>
        <w:rPr>
          <w:rFonts w:ascii="Times New Roman" w:hAnsi="Times New Roman" w:eastAsia="Times New Roman" w:cs="Times New Roman"/>
          <w:sz w:val="21"/>
          <w:szCs w:val="21"/>
          <w:spacing w:val="5"/>
        </w:rPr>
        <w:t>F</w:t>
      </w:r>
      <w:r>
        <w:rPr>
          <w:rFonts w:ascii="Times New Roman" w:hAnsi="Times New Roman" w:eastAsia="Times New Roman" w:cs="Times New Roman"/>
          <w:sz w:val="21"/>
          <w:szCs w:val="21"/>
          <w:spacing w:val="50"/>
          <w:w w:val="101"/>
        </w:rPr>
        <w:t xml:space="preserve"> </w:t>
      </w:r>
      <w:r>
        <w:rPr>
          <w:sz w:val="21"/>
          <w:szCs w:val="21"/>
          <w:spacing w:val="5"/>
        </w:rPr>
        <w:t>列的值，即</w:t>
      </w:r>
      <w:r>
        <w:rPr>
          <w:rFonts w:ascii="Times New Roman" w:hAnsi="Times New Roman" w:eastAsia="Times New Roman" w:cs="Times New Roman"/>
          <w:sz w:val="21"/>
          <w:szCs w:val="21"/>
        </w:rPr>
        <w:t>Sbox</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EF</w:t>
      </w:r>
      <w:r>
        <w:rPr>
          <w:rFonts w:ascii="Times New Roman" w:hAnsi="Times New Roman" w:eastAsia="Times New Roman" w:cs="Times New Roman"/>
          <w:sz w:val="21"/>
          <w:szCs w:val="21"/>
          <w:spacing w:val="5"/>
        </w:rPr>
        <w:t>)=0x84</w:t>
      </w:r>
      <w:r>
        <w:rPr>
          <w:sz w:val="21"/>
          <w:szCs w:val="21"/>
          <w:spacing w:val="5"/>
        </w:rPr>
        <w:t>。</w:t>
      </w:r>
    </w:p>
    <w:p>
      <w:pPr>
        <w:pStyle w:val="BodyText"/>
        <w:ind w:left="450"/>
        <w:spacing w:before="93" w:line="220" w:lineRule="auto"/>
        <w:rPr>
          <w:rFonts w:ascii="Times New Roman" w:hAnsi="Times New Roman" w:eastAsia="Times New Roman" w:cs="Times New Roman"/>
          <w:sz w:val="21"/>
          <w:szCs w:val="21"/>
        </w:rPr>
      </w:pPr>
      <w:r>
        <w:rPr>
          <w:sz w:val="21"/>
          <w:szCs w:val="21"/>
          <w:spacing w:val="2"/>
        </w:rPr>
        <w:t>(4)线性变换</w:t>
      </w:r>
      <w:r>
        <w:rPr>
          <w:rFonts w:ascii="Times New Roman" w:hAnsi="Times New Roman" w:eastAsia="Times New Roman" w:cs="Times New Roman"/>
          <w:sz w:val="21"/>
          <w:szCs w:val="21"/>
          <w:spacing w:val="2"/>
        </w:rPr>
        <w:t>L</w:t>
      </w:r>
    </w:p>
    <w:p>
      <w:pPr>
        <w:pStyle w:val="BodyText"/>
        <w:ind w:left="470"/>
        <w:spacing w:before="75" w:line="212" w:lineRule="auto"/>
        <w:rPr>
          <w:sz w:val="21"/>
          <w:szCs w:val="21"/>
        </w:rPr>
      </w:pPr>
      <w:r>
        <w:rPr>
          <w:sz w:val="21"/>
          <w:szCs w:val="21"/>
          <w:spacing w:val="3"/>
        </w:rPr>
        <w:t>线性变换</w:t>
      </w:r>
      <w:r>
        <w:rPr>
          <w:rFonts w:ascii="Times New Roman" w:hAnsi="Times New Roman" w:eastAsia="Times New Roman" w:cs="Times New Roman"/>
          <w:sz w:val="21"/>
          <w:szCs w:val="21"/>
          <w:spacing w:val="3"/>
        </w:rPr>
        <w:t>L</w:t>
      </w:r>
      <w:r>
        <w:rPr>
          <w:rFonts w:ascii="Times New Roman" w:hAnsi="Times New Roman" w:eastAsia="Times New Roman" w:cs="Times New Roman"/>
          <w:sz w:val="21"/>
          <w:szCs w:val="21"/>
          <w:spacing w:val="24"/>
          <w:w w:val="101"/>
        </w:rPr>
        <w:t xml:space="preserve"> </w:t>
      </w:r>
      <w:r>
        <w:rPr>
          <w:sz w:val="21"/>
          <w:szCs w:val="21"/>
          <w:spacing w:val="3"/>
        </w:rPr>
        <w:t>的输入是上述非线性变换</w:t>
      </w:r>
      <w:r>
        <w:rPr>
          <w:rFonts w:ascii="Times New Roman" w:hAnsi="Times New Roman" w:eastAsia="Times New Roman" w:cs="Times New Roman"/>
          <w:sz w:val="21"/>
          <w:szCs w:val="21"/>
          <w:spacing w:val="3"/>
        </w:rPr>
        <w:t>t </w:t>
      </w:r>
      <w:r>
        <w:rPr>
          <w:sz w:val="21"/>
          <w:szCs w:val="21"/>
          <w:spacing w:val="3"/>
        </w:rPr>
        <w:t>的输出</w:t>
      </w:r>
      <w:r>
        <w:rPr>
          <w:rFonts w:ascii="Times New Roman" w:hAnsi="Times New Roman" w:eastAsia="Times New Roman" w:cs="Times New Roman"/>
          <w:sz w:val="21"/>
          <w:szCs w:val="21"/>
          <w:spacing w:val="3"/>
        </w:rPr>
        <w:t>B,L    </w:t>
      </w:r>
      <w:r>
        <w:rPr>
          <w:sz w:val="21"/>
          <w:szCs w:val="21"/>
          <w:spacing w:val="3"/>
        </w:rPr>
        <w:t>变换的输出</w:t>
      </w: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rPr>
        <w:t>Co</w:t>
      </w:r>
      <w:r>
        <w:rPr>
          <w:rFonts w:ascii="Times New Roman" w:hAnsi="Times New Roman" w:eastAsia="Times New Roman" w:cs="Times New Roman"/>
          <w:sz w:val="21"/>
          <w:szCs w:val="21"/>
          <w:spacing w:val="3"/>
        </w:rPr>
        <w:t>,c₁,c₂,c₃)</w:t>
      </w:r>
      <w:r>
        <w:rPr>
          <w:rFonts w:ascii="Times New Roman" w:hAnsi="Times New Roman" w:eastAsia="Times New Roman" w:cs="Times New Roman"/>
          <w:sz w:val="21"/>
          <w:szCs w:val="21"/>
          <w:spacing w:val="2"/>
        </w:rPr>
        <w:t xml:space="preserve">     </w:t>
      </w:r>
      <w:r>
        <w:rPr>
          <w:sz w:val="21"/>
          <w:szCs w:val="21"/>
          <w:spacing w:val="2"/>
        </w:rPr>
        <w:t>为</w:t>
      </w:r>
    </w:p>
    <w:p>
      <w:pPr>
        <w:pStyle w:val="BodyText"/>
        <w:ind w:left="460" w:right="1354" w:firstLine="979"/>
        <w:spacing w:before="128" w:line="259" w:lineRule="auto"/>
        <w:rPr>
          <w:sz w:val="21"/>
          <w:szCs w:val="21"/>
        </w:rPr>
      </w:pPr>
      <w:r>
        <w:rPr>
          <w:rFonts w:ascii="Arial" w:hAnsi="Arial" w:eastAsia="Arial" w:cs="Arial"/>
          <w:sz w:val="21"/>
          <w:szCs w:val="21"/>
          <w:spacing w:val="-2"/>
        </w:rPr>
        <w:t>C=L(B)=B</w:t>
      </w:r>
      <w:r>
        <w:rPr>
          <w:sz w:val="21"/>
          <w:szCs w:val="21"/>
          <w:spacing w:val="-2"/>
        </w:rPr>
        <w:t>⑥</w:t>
      </w:r>
      <w:r>
        <w:rPr>
          <w:rFonts w:ascii="Arial" w:hAnsi="Arial" w:eastAsia="Arial" w:cs="Arial"/>
          <w:sz w:val="21"/>
          <w:szCs w:val="21"/>
          <w:spacing w:val="-2"/>
        </w:rPr>
        <w:t>(B&lt;&lt;&lt;2)</w:t>
      </w:r>
      <w:r>
        <w:rPr>
          <w:sz w:val="21"/>
          <w:szCs w:val="21"/>
          <w:spacing w:val="-2"/>
        </w:rPr>
        <w:t>田</w:t>
      </w:r>
      <w:r>
        <w:rPr>
          <w:sz w:val="21"/>
          <w:szCs w:val="21"/>
          <w:spacing w:val="-31"/>
        </w:rPr>
        <w:t xml:space="preserve"> </w:t>
      </w:r>
      <w:r>
        <w:rPr>
          <w:rFonts w:ascii="Arial" w:hAnsi="Arial" w:eastAsia="Arial" w:cs="Arial"/>
          <w:sz w:val="21"/>
          <w:szCs w:val="21"/>
          <w:spacing w:val="-2"/>
        </w:rPr>
        <w:t>(B&lt;&lt;&lt;10)</w:t>
      </w:r>
      <w:r>
        <w:rPr>
          <w:rFonts w:ascii="Arial" w:hAnsi="Arial" w:eastAsia="Arial" w:cs="Arial"/>
          <w:sz w:val="21"/>
          <w:szCs w:val="21"/>
          <w:spacing w:val="-3"/>
        </w:rPr>
        <w:t xml:space="preserve"> </w:t>
      </w:r>
      <w:r>
        <w:rPr>
          <w:sz w:val="21"/>
          <w:szCs w:val="21"/>
          <w:spacing w:val="-3"/>
        </w:rPr>
        <w:t>田</w:t>
      </w:r>
      <w:r>
        <w:rPr>
          <w:sz w:val="21"/>
          <w:szCs w:val="21"/>
          <w:spacing w:val="-22"/>
        </w:rPr>
        <w:t xml:space="preserve"> </w:t>
      </w:r>
      <w:r>
        <w:rPr>
          <w:rFonts w:ascii="Arial" w:hAnsi="Arial" w:eastAsia="Arial" w:cs="Arial"/>
          <w:sz w:val="21"/>
          <w:szCs w:val="21"/>
          <w:spacing w:val="-3"/>
        </w:rPr>
        <w:t>(B&lt;&lt;&lt;&lt;8) </w:t>
      </w:r>
      <w:r>
        <w:rPr>
          <w:sz w:val="21"/>
          <w:szCs w:val="21"/>
          <w:spacing w:val="-3"/>
        </w:rPr>
        <w:t>田</w:t>
      </w:r>
      <w:r>
        <w:rPr>
          <w:sz w:val="21"/>
          <w:szCs w:val="21"/>
          <w:spacing w:val="-31"/>
        </w:rPr>
        <w:t xml:space="preserve"> </w:t>
      </w:r>
      <w:r>
        <w:rPr>
          <w:rFonts w:ascii="Arial" w:hAnsi="Arial" w:eastAsia="Arial" w:cs="Arial"/>
          <w:sz w:val="21"/>
          <w:szCs w:val="21"/>
          <w:spacing w:val="-3"/>
        </w:rPr>
        <w:t>(B&lt;&lt;&lt;&lt;4)</w:t>
      </w:r>
      <w:r>
        <w:rPr>
          <w:rFonts w:ascii="Arial" w:hAnsi="Arial" w:eastAsia="Arial" w:cs="Arial"/>
          <w:sz w:val="21"/>
          <w:szCs w:val="21"/>
        </w:rPr>
        <w:t xml:space="preserve"> </w:t>
      </w:r>
      <w:r>
        <w:rPr>
          <w:sz w:val="21"/>
          <w:szCs w:val="21"/>
          <w:spacing w:val="5"/>
        </w:rPr>
        <w:t>式中，符号“田”为异或运算，符号“&lt;&lt;&lt;i”为</w:t>
      </w:r>
      <w:r>
        <w:rPr>
          <w:sz w:val="21"/>
          <w:szCs w:val="21"/>
          <w:spacing w:val="4"/>
        </w:rPr>
        <w:t>32位循环左移i位。</w:t>
      </w:r>
      <w:r>
        <w:rPr>
          <w:sz w:val="21"/>
          <w:szCs w:val="21"/>
        </w:rPr>
        <w:t xml:space="preserve"> </w:t>
      </w:r>
      <w:r>
        <w:rPr>
          <w:sz w:val="21"/>
          <w:szCs w:val="21"/>
          <w:spacing w:val="-5"/>
        </w:rPr>
        <w:t>(5)密钥扩展算法</w:t>
      </w:r>
    </w:p>
    <w:p>
      <w:pPr>
        <w:pStyle w:val="BodyText"/>
        <w:ind w:left="480"/>
        <w:spacing w:before="91" w:line="219" w:lineRule="auto"/>
        <w:rPr>
          <w:sz w:val="21"/>
          <w:szCs w:val="21"/>
        </w:rPr>
      </w:pPr>
      <w:r>
        <w:rPr>
          <w:rFonts w:ascii="Times New Roman" w:hAnsi="Times New Roman" w:eastAsia="Times New Roman" w:cs="Times New Roman"/>
          <w:sz w:val="21"/>
          <w:szCs w:val="21"/>
        </w:rPr>
        <w:t>SM4 </w:t>
      </w:r>
      <w:r>
        <w:rPr>
          <w:sz w:val="21"/>
          <w:szCs w:val="21"/>
        </w:rPr>
        <w:t>算法的轮密钥由加密密钥通过密钥扩展算法生成，其生成算</w:t>
      </w:r>
      <w:r>
        <w:rPr>
          <w:sz w:val="21"/>
          <w:szCs w:val="21"/>
          <w:spacing w:val="-1"/>
        </w:rPr>
        <w:t>法为</w:t>
      </w:r>
    </w:p>
    <w:p>
      <w:pPr>
        <w:pStyle w:val="BodyText"/>
        <w:ind w:left="989"/>
        <w:spacing w:before="97"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(K₀,K,K₂,K₃)=(MK₀</w:t>
      </w:r>
      <w:r>
        <w:rPr>
          <w:sz w:val="21"/>
          <w:szCs w:val="21"/>
        </w:rPr>
        <w:t>⑥</w:t>
      </w:r>
      <w:r>
        <w:rPr>
          <w:rFonts w:ascii="Times New Roman" w:hAnsi="Times New Roman" w:eastAsia="Times New Roman" w:cs="Times New Roman"/>
          <w:sz w:val="21"/>
          <w:szCs w:val="21"/>
        </w:rPr>
        <w:t>FK₀,MK₁</w:t>
      </w:r>
      <w:r>
        <w:rPr>
          <w:sz w:val="21"/>
          <w:szCs w:val="21"/>
        </w:rPr>
        <w:t>④</w:t>
      </w:r>
      <w:r>
        <w:rPr>
          <w:rFonts w:ascii="Times New Roman" w:hAnsi="Times New Roman" w:eastAsia="Times New Roman" w:cs="Times New Roman"/>
          <w:sz w:val="21"/>
          <w:szCs w:val="21"/>
        </w:rPr>
        <w:t>FK₁,MK₂</w:t>
      </w:r>
      <w:r>
        <w:rPr>
          <w:sz w:val="21"/>
          <w:szCs w:val="21"/>
          <w:spacing w:val="-1"/>
        </w:rPr>
        <w:t>④</w:t>
      </w:r>
      <w:r>
        <w:rPr>
          <w:rFonts w:ascii="Times New Roman" w:hAnsi="Times New Roman" w:eastAsia="Times New Roman" w:cs="Times New Roman"/>
          <w:sz w:val="21"/>
          <w:szCs w:val="21"/>
          <w:spacing w:val="-1"/>
        </w:rPr>
        <w:t>FK₂,MK₃</w:t>
      </w:r>
      <w:r>
        <w:rPr>
          <w:sz w:val="21"/>
          <w:szCs w:val="21"/>
          <w:spacing w:val="-1"/>
        </w:rPr>
        <w:t>④</w:t>
      </w:r>
      <w:r>
        <w:rPr>
          <w:rFonts w:ascii="Times New Roman" w:hAnsi="Times New Roman" w:eastAsia="Times New Roman" w:cs="Times New Roman"/>
          <w:sz w:val="21"/>
          <w:szCs w:val="21"/>
          <w:spacing w:val="-1"/>
        </w:rPr>
        <w:t>FK₃)</w:t>
      </w:r>
    </w:p>
    <w:p>
      <w:pPr>
        <w:pStyle w:val="BodyText"/>
        <w:ind w:left="1239"/>
        <w:spacing w:before="129"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rk,=K₄=K₂</w:t>
      </w:r>
      <w:r>
        <w:rPr>
          <w:sz w:val="21"/>
          <w:szCs w:val="21"/>
        </w:rPr>
        <w:t>⑥</w:t>
      </w:r>
      <w:r>
        <w:rPr>
          <w:rFonts w:ascii="Times New Roman" w:hAnsi="Times New Roman" w:eastAsia="Times New Roman" w:cs="Times New Roman"/>
          <w:sz w:val="21"/>
          <w:szCs w:val="21"/>
        </w:rPr>
        <w:t>T'(K₁+i</w:t>
      </w:r>
      <w:r>
        <w:rPr>
          <w:sz w:val="21"/>
          <w:szCs w:val="21"/>
        </w:rPr>
        <w:t>④</w:t>
      </w:r>
      <w:r>
        <w:rPr>
          <w:rFonts w:ascii="Times New Roman" w:hAnsi="Times New Roman" w:eastAsia="Times New Roman" w:cs="Times New Roman"/>
          <w:sz w:val="21"/>
          <w:szCs w:val="21"/>
        </w:rPr>
        <w:t>K₂</w:t>
      </w:r>
      <w:r>
        <w:rPr>
          <w:sz w:val="21"/>
          <w:szCs w:val="21"/>
        </w:rPr>
        <w:t>④</w:t>
      </w:r>
      <w:r>
        <w:rPr>
          <w:rFonts w:ascii="Times New Roman" w:hAnsi="Times New Roman" w:eastAsia="Times New Roman" w:cs="Times New Roman"/>
          <w:sz w:val="21"/>
          <w:szCs w:val="21"/>
        </w:rPr>
        <w:t>K₃</w:t>
      </w:r>
      <w:r>
        <w:rPr>
          <w:sz w:val="21"/>
          <w:szCs w:val="21"/>
        </w:rPr>
        <w:t>⑥</w:t>
      </w:r>
      <w:r>
        <w:rPr>
          <w:rFonts w:ascii="Times New Roman" w:hAnsi="Times New Roman" w:eastAsia="Times New Roman" w:cs="Times New Roman"/>
          <w:sz w:val="21"/>
          <w:szCs w:val="21"/>
        </w:rPr>
        <w:t>CK),i=0,1</w:t>
      </w:r>
      <w:r>
        <w:rPr>
          <w:rFonts w:ascii="Times New Roman" w:hAnsi="Times New Roman" w:eastAsia="Times New Roman" w:cs="Times New Roman"/>
          <w:sz w:val="21"/>
          <w:szCs w:val="21"/>
          <w:spacing w:val="-1"/>
        </w:rPr>
        <w:t>,…,31</w:t>
      </w:r>
    </w:p>
    <w:p>
      <w:pPr>
        <w:pStyle w:val="BodyText"/>
        <w:ind w:left="490"/>
        <w:spacing w:before="19" w:line="212" w:lineRule="auto"/>
        <w:rPr>
          <w:sz w:val="21"/>
          <w:szCs w:val="21"/>
        </w:rPr>
      </w:pPr>
      <w:r>
        <w:rPr>
          <w:sz w:val="21"/>
          <w:szCs w:val="21"/>
        </w:rPr>
        <w:t>式中， </w:t>
      </w:r>
      <w:r>
        <w:rPr>
          <w:rFonts w:ascii="Times New Roman" w:hAnsi="Times New Roman" w:eastAsia="Times New Roman" w:cs="Times New Roman"/>
          <w:sz w:val="21"/>
          <w:szCs w:val="21"/>
        </w:rPr>
        <w:t>T′  </w:t>
      </w:r>
      <w:r>
        <w:rPr>
          <w:sz w:val="21"/>
          <w:szCs w:val="21"/>
        </w:rPr>
        <w:t>与</w:t>
      </w:r>
      <w:r>
        <w:rPr>
          <w:sz w:val="21"/>
          <w:szCs w:val="21"/>
          <w:spacing w:val="-25"/>
        </w:rPr>
        <w:t xml:space="preserve"> </w:t>
      </w:r>
      <w:r>
        <w:rPr>
          <w:rFonts w:ascii="Times New Roman" w:hAnsi="Times New Roman" w:eastAsia="Times New Roman" w:cs="Times New Roman"/>
          <w:sz w:val="21"/>
          <w:szCs w:val="21"/>
        </w:rPr>
        <w:t>T </w:t>
      </w:r>
      <w:r>
        <w:rPr>
          <w:sz w:val="21"/>
          <w:szCs w:val="21"/>
        </w:rPr>
        <w:t>变换基本相同，只是将</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6"/>
        </w:rPr>
        <w:t xml:space="preserve"> </w:t>
      </w:r>
      <w:r>
        <w:rPr>
          <w:sz w:val="21"/>
          <w:szCs w:val="21"/>
        </w:rPr>
        <w:t>中的</w:t>
      </w:r>
      <w:r>
        <w:rPr>
          <w:rFonts w:ascii="Times New Roman" w:hAnsi="Times New Roman" w:eastAsia="Times New Roman" w:cs="Times New Roman"/>
          <w:sz w:val="21"/>
          <w:szCs w:val="21"/>
        </w:rPr>
        <w:t>L </w:t>
      </w:r>
      <w:r>
        <w:rPr>
          <w:sz w:val="21"/>
          <w:szCs w:val="21"/>
        </w:rPr>
        <w:t>变换置换成</w:t>
      </w:r>
      <w:r>
        <w:rPr>
          <w:rFonts w:ascii="Times New Roman" w:hAnsi="Times New Roman" w:eastAsia="Times New Roman" w:cs="Times New Roman"/>
          <w:sz w:val="21"/>
          <w:szCs w:val="21"/>
        </w:rPr>
        <w:t>L',   </w:t>
      </w:r>
      <w:r>
        <w:rPr>
          <w:sz w:val="21"/>
          <w:szCs w:val="21"/>
        </w:rPr>
        <w:t>而</w:t>
      </w:r>
    </w:p>
    <w:p>
      <w:pPr>
        <w:pStyle w:val="BodyText"/>
        <w:ind w:left="2646"/>
        <w:spacing w:before="130" w:line="209" w:lineRule="auto"/>
        <w:rPr>
          <w:sz w:val="22"/>
          <w:szCs w:val="22"/>
        </w:rPr>
      </w:pPr>
      <w:r>
        <w:rPr>
          <w:sz w:val="22"/>
          <w:szCs w:val="22"/>
          <w:i/>
          <w:iCs/>
          <w:spacing w:val="-3"/>
        </w:rPr>
        <w:t>L(B)=B</w:t>
      </w:r>
      <w:r>
        <w:rPr>
          <w:sz w:val="22"/>
          <w:szCs w:val="22"/>
          <w:spacing w:val="-40"/>
        </w:rPr>
        <w:t xml:space="preserve"> </w:t>
      </w:r>
      <w:r>
        <w:rPr>
          <w:rFonts w:ascii="KaiTi" w:hAnsi="KaiTi" w:eastAsia="KaiTi" w:cs="KaiTi"/>
          <w:sz w:val="22"/>
          <w:szCs w:val="22"/>
          <w:i/>
          <w:iCs/>
          <w:spacing w:val="-3"/>
        </w:rPr>
        <w:t>田</w:t>
      </w:r>
      <w:r>
        <w:rPr>
          <w:sz w:val="22"/>
          <w:szCs w:val="22"/>
          <w:i/>
          <w:iCs/>
          <w:spacing w:val="-3"/>
        </w:rPr>
        <w:t>(B&lt;&lt;&lt;13)④(B&lt;&lt;&lt;23)</w:t>
      </w:r>
    </w:p>
    <w:p>
      <w:pPr>
        <w:pStyle w:val="BodyText"/>
        <w:ind w:left="490"/>
        <w:spacing w:before="60" w:line="216" w:lineRule="auto"/>
        <w:rPr>
          <w:sz w:val="21"/>
          <w:szCs w:val="21"/>
        </w:rPr>
      </w:pPr>
      <w:r>
        <w:rPr>
          <w:sz w:val="21"/>
          <w:szCs w:val="21"/>
        </w:rPr>
        <w:t>其中，系统参数</w:t>
      </w:r>
      <w:r>
        <w:rPr>
          <w:sz w:val="21"/>
          <w:szCs w:val="21"/>
          <w:spacing w:val="-56"/>
        </w:rPr>
        <w:t xml:space="preserve"> </w:t>
      </w:r>
      <w:r>
        <w:rPr>
          <w:sz w:val="21"/>
          <w:szCs w:val="21"/>
        </w:rPr>
        <w:t>FK,的取值为</w:t>
      </w:r>
    </w:p>
    <w:p>
      <w:pPr>
        <w:ind w:left="480"/>
        <w:spacing w:before="10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FK₀=(A3B1BAC6),FK₁=(56AA3350),FK₂=(677D9197),FK₃=(B</w:t>
      </w:r>
      <w:r>
        <w:rPr>
          <w:rFonts w:ascii="Times New Roman" w:hAnsi="Times New Roman" w:eastAsia="Times New Roman" w:cs="Times New Roman"/>
          <w:sz w:val="21"/>
          <w:szCs w:val="21"/>
          <w:spacing w:val="-1"/>
        </w:rPr>
        <w:t>27022DC)</w:t>
      </w:r>
    </w:p>
    <w:p>
      <w:pPr>
        <w:pStyle w:val="BodyText"/>
        <w:ind w:left="60" w:right="258" w:firstLine="430"/>
        <w:spacing w:before="126"/>
        <w:rPr>
          <w:rFonts w:ascii="Times New Roman" w:hAnsi="Times New Roman" w:eastAsia="Times New Roman" w:cs="Times New Roman"/>
          <w:sz w:val="21"/>
          <w:szCs w:val="21"/>
        </w:rPr>
      </w:pPr>
      <w:r>
        <w:rPr>
          <w:sz w:val="21"/>
          <w:szCs w:val="21"/>
          <w:spacing w:val="1"/>
        </w:rPr>
        <w:t>固定参数</w:t>
      </w:r>
      <w:r>
        <w:rPr>
          <w:sz w:val="21"/>
          <w:szCs w:val="21"/>
        </w:rPr>
        <w:t>CK</w:t>
      </w:r>
      <w:r>
        <w:rPr>
          <w:sz w:val="21"/>
          <w:szCs w:val="21"/>
          <w:spacing w:val="1"/>
        </w:rPr>
        <w:t>(i=0,1,…,31)</w:t>
      </w:r>
      <w:r>
        <w:rPr>
          <w:sz w:val="21"/>
          <w:szCs w:val="21"/>
          <w:spacing w:val="97"/>
        </w:rPr>
        <w:t xml:space="preserve"> </w:t>
      </w:r>
      <w:r>
        <w:rPr>
          <w:sz w:val="21"/>
          <w:szCs w:val="21"/>
          <w:spacing w:val="1"/>
        </w:rPr>
        <w:t>的具体值为00070E15,1</w:t>
      </w:r>
      <w:r>
        <w:rPr>
          <w:sz w:val="21"/>
          <w:szCs w:val="21"/>
        </w:rPr>
        <w:t>C232A31,383F464D,545B6269, </w:t>
      </w:r>
      <w:r>
        <w:rPr>
          <w:rFonts w:ascii="Times New Roman" w:hAnsi="Times New Roman" w:eastAsia="Times New Roman" w:cs="Times New Roman"/>
          <w:sz w:val="21"/>
          <w:szCs w:val="21"/>
        </w:rPr>
        <w:t>70777E85,8C939AA1,A8AFB6BD,ACBD2D9,EOE7EEF5,FC030A</w:t>
      </w:r>
      <w:r>
        <w:rPr>
          <w:rFonts w:ascii="Times New Roman" w:hAnsi="Times New Roman" w:eastAsia="Times New Roman" w:cs="Times New Roman"/>
          <w:sz w:val="21"/>
          <w:szCs w:val="21"/>
          <w:spacing w:val="-1"/>
        </w:rPr>
        <w:t>11,181F262D,</w:t>
      </w:r>
    </w:p>
    <w:p>
      <w:pPr>
        <w:ind w:left="60" w:right="1126"/>
        <w:spacing w:before="150" w:line="25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343B4249,50575E65,6C737A81,888F969D,A4ABB2B9,COC7C</w:t>
      </w:r>
      <w:r>
        <w:rPr>
          <w:rFonts w:ascii="Times New Roman" w:hAnsi="Times New Roman" w:eastAsia="Times New Roman" w:cs="Times New Roman"/>
          <w:sz w:val="21"/>
          <w:szCs w:val="21"/>
          <w:spacing w:val="-1"/>
        </w:rPr>
        <w:t>ED5,DCE3EAF1,</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F8FF060D,141B2229,30373E45,4C535A61,686F767D,848B9299,AOA</w:t>
      </w:r>
      <w:r>
        <w:rPr>
          <w:rFonts w:ascii="Times New Roman" w:hAnsi="Times New Roman" w:eastAsia="Times New Roman" w:cs="Times New Roman"/>
          <w:sz w:val="21"/>
          <w:szCs w:val="21"/>
          <w:spacing w:val="-1"/>
        </w:rPr>
        <w:t>7AEB5,</w:t>
      </w:r>
    </w:p>
    <w:p>
      <w:pPr>
        <w:pStyle w:val="BodyText"/>
        <w:ind w:left="60"/>
        <w:spacing w:before="141" w:line="180" w:lineRule="auto"/>
        <w:rPr>
          <w:sz w:val="21"/>
          <w:szCs w:val="21"/>
        </w:rPr>
      </w:pPr>
      <w:r>
        <w:rPr>
          <w:rFonts w:ascii="Times New Roman" w:hAnsi="Times New Roman" w:eastAsia="Times New Roman" w:cs="Times New Roman"/>
          <w:sz w:val="21"/>
          <w:szCs w:val="21"/>
        </w:rPr>
        <w:t>BCC3CAD1,D8DFE6ED,4FBO209,10171E25,2C33A41,484F565D,64</w:t>
      </w:r>
      <w:r>
        <w:rPr>
          <w:rFonts w:ascii="Times New Roman" w:hAnsi="Times New Roman" w:eastAsia="Times New Roman" w:cs="Times New Roman"/>
          <w:sz w:val="21"/>
          <w:szCs w:val="21"/>
          <w:spacing w:val="-1"/>
        </w:rPr>
        <w:t>6B7279</w:t>
      </w:r>
      <w:r>
        <w:rPr>
          <w:sz w:val="21"/>
          <w:szCs w:val="21"/>
          <w:spacing w:val="-1"/>
        </w:rPr>
        <w:t>。</w:t>
      </w:r>
    </w:p>
    <w:p>
      <w:pPr>
        <w:pStyle w:val="BodyText"/>
        <w:ind w:left="470"/>
        <w:spacing w:before="123" w:line="219" w:lineRule="auto"/>
        <w:rPr>
          <w:sz w:val="21"/>
          <w:szCs w:val="21"/>
        </w:rPr>
      </w:pPr>
      <w:r>
        <w:rPr>
          <w:sz w:val="21"/>
          <w:szCs w:val="21"/>
          <w:spacing w:val="-6"/>
        </w:rPr>
        <w:t>(6)加密算法</w:t>
      </w:r>
    </w:p>
    <w:p>
      <w:pPr>
        <w:pStyle w:val="BodyText"/>
        <w:ind w:left="480"/>
        <w:spacing w:before="71" w:line="330" w:lineRule="exact"/>
        <w:rPr>
          <w:sz w:val="21"/>
          <w:szCs w:val="21"/>
        </w:rPr>
      </w:pPr>
      <w:r>
        <w:rPr>
          <w:rFonts w:ascii="Times New Roman" w:hAnsi="Times New Roman" w:eastAsia="Times New Roman" w:cs="Times New Roman"/>
          <w:sz w:val="21"/>
          <w:szCs w:val="21"/>
          <w:position w:val="8"/>
        </w:rPr>
        <w:t>SM</w:t>
      </w:r>
      <w:r>
        <w:rPr>
          <w:rFonts w:ascii="Times New Roman" w:hAnsi="Times New Roman" w:eastAsia="Times New Roman" w:cs="Times New Roman"/>
          <w:sz w:val="21"/>
          <w:szCs w:val="21"/>
          <w:spacing w:val="7"/>
          <w:position w:val="8"/>
        </w:rPr>
        <w:t>4</w:t>
      </w:r>
      <w:r>
        <w:rPr>
          <w:rFonts w:ascii="Times New Roman" w:hAnsi="Times New Roman" w:eastAsia="Times New Roman" w:cs="Times New Roman"/>
          <w:sz w:val="21"/>
          <w:szCs w:val="21"/>
          <w:spacing w:val="40"/>
          <w:position w:val="8"/>
        </w:rPr>
        <w:t xml:space="preserve"> </w:t>
      </w:r>
      <w:r>
        <w:rPr>
          <w:sz w:val="21"/>
          <w:szCs w:val="21"/>
          <w:spacing w:val="7"/>
          <w:position w:val="8"/>
        </w:rPr>
        <w:t>加密算法由32次迭代运算和1次反序变换R 组成。</w:t>
      </w:r>
    </w:p>
    <w:p>
      <w:pPr>
        <w:pStyle w:val="BodyText"/>
        <w:ind w:left="500"/>
        <w:spacing w:line="219" w:lineRule="auto"/>
        <w:rPr>
          <w:sz w:val="21"/>
          <w:szCs w:val="21"/>
        </w:rPr>
      </w:pPr>
      <w:r>
        <w:rPr>
          <w:sz w:val="21"/>
          <w:szCs w:val="21"/>
          <w:spacing w:val="2"/>
        </w:rPr>
        <w:t>32次迭代运算算法为</w:t>
      </w:r>
    </w:p>
    <w:p>
      <w:pPr>
        <w:ind w:left="1999"/>
        <w:spacing w:before="18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X₄=F(X</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,X,X₂,X₃,rk),i=0,1,…,31</w:t>
      </w:r>
    </w:p>
    <w:p>
      <w:pPr>
        <w:pStyle w:val="BodyText"/>
        <w:ind w:left="510"/>
        <w:spacing w:before="29" w:line="219" w:lineRule="auto"/>
        <w:rPr>
          <w:sz w:val="21"/>
          <w:szCs w:val="21"/>
        </w:rPr>
      </w:pPr>
      <w:r>
        <w:rPr>
          <w:sz w:val="21"/>
          <w:szCs w:val="21"/>
          <w:spacing w:val="-2"/>
        </w:rPr>
        <w:t>反序变换</w:t>
      </w:r>
      <w:r>
        <w:rPr>
          <w:rFonts w:ascii="Times New Roman" w:hAnsi="Times New Roman" w:eastAsia="Times New Roman" w:cs="Times New Roman"/>
          <w:sz w:val="21"/>
          <w:szCs w:val="21"/>
          <w:spacing w:val="-2"/>
        </w:rPr>
        <w:t>R</w:t>
      </w:r>
      <w:r>
        <w:rPr>
          <w:rFonts w:ascii="Times New Roman" w:hAnsi="Times New Roman" w:eastAsia="Times New Roman" w:cs="Times New Roman"/>
          <w:sz w:val="21"/>
          <w:szCs w:val="21"/>
          <w:spacing w:val="25"/>
          <w:w w:val="101"/>
        </w:rPr>
        <w:t xml:space="preserve"> </w:t>
      </w:r>
      <w:r>
        <w:rPr>
          <w:sz w:val="21"/>
          <w:szCs w:val="21"/>
          <w:spacing w:val="-2"/>
        </w:rPr>
        <w:t>算法为</w:t>
      </w:r>
    </w:p>
    <w:p>
      <w:pPr>
        <w:ind w:left="1640"/>
        <w:spacing w:before="1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(Y₀,Y₁,Y₂,Y₃)=R(X₂,X₃₃,X₄,X₃s)=(X₃</w:t>
      </w:r>
      <w:r>
        <w:rPr>
          <w:rFonts w:ascii="Times New Roman" w:hAnsi="Times New Roman" w:eastAsia="Times New Roman" w:cs="Times New Roman"/>
          <w:sz w:val="21"/>
          <w:szCs w:val="21"/>
          <w:spacing w:val="-1"/>
        </w:rPr>
        <w:t>s,X₃₄,X₃₃,X₃₂)</w:t>
      </w:r>
    </w:p>
    <w:p>
      <w:pPr>
        <w:spacing w:line="192" w:lineRule="auto"/>
        <w:sectPr>
          <w:pgSz w:w="9480" w:h="14400"/>
          <w:pgMar w:top="400" w:right="441" w:bottom="0" w:left="809" w:header="0" w:footer="0" w:gutter="0"/>
        </w:sectPr>
        <w:rPr>
          <w:rFonts w:ascii="Times New Roman" w:hAnsi="Times New Roman" w:eastAsia="Times New Roman" w:cs="Times New Roman"/>
          <w:sz w:val="21"/>
          <w:szCs w:val="21"/>
        </w:rPr>
      </w:pPr>
    </w:p>
    <w:p>
      <w:pPr>
        <w:spacing w:before="161" w:line="217" w:lineRule="auto"/>
        <w:jc w:val="right"/>
        <w:rPr>
          <w:rFonts w:ascii="SimHei" w:hAnsi="SimHei" w:eastAsia="SimHei" w:cs="SimHei"/>
          <w:sz w:val="23"/>
          <w:szCs w:val="23"/>
        </w:rPr>
      </w:pPr>
      <w:bookmarkStart w:name="bookmark118" w:id="108"/>
      <w:bookmarkEnd w:id="108"/>
      <w:r>
        <w:rPr>
          <w:rFonts w:ascii="SimHei" w:hAnsi="SimHei" w:eastAsia="SimHei" w:cs="SimHei"/>
          <w:sz w:val="23"/>
          <w:szCs w:val="23"/>
          <w:b/>
          <w:bCs/>
          <w:spacing w:val="-1"/>
        </w:rPr>
        <w:t>第5章</w:t>
      </w:r>
      <w:r>
        <w:rPr>
          <w:rFonts w:ascii="SimHei" w:hAnsi="SimHei" w:eastAsia="SimHei" w:cs="SimHei"/>
          <w:sz w:val="23"/>
          <w:szCs w:val="23"/>
          <w:spacing w:val="103"/>
        </w:rPr>
        <w:t xml:space="preserve"> </w:t>
      </w:r>
      <w:r>
        <w:rPr>
          <w:rFonts w:ascii="SimHei" w:hAnsi="SimHei" w:eastAsia="SimHei" w:cs="SimHei"/>
          <w:sz w:val="23"/>
          <w:szCs w:val="23"/>
          <w:spacing w:val="-1"/>
        </w:rPr>
        <w:t>数据加密技术|99</w:t>
      </w:r>
      <w:r>
        <w:rPr>
          <w:rFonts w:ascii="SimHei" w:hAnsi="SimHei" w:eastAsia="SimHei" w:cs="SimHei"/>
          <w:sz w:val="23"/>
          <w:szCs w:val="23"/>
          <w:spacing w:val="48"/>
        </w:rPr>
        <w:t xml:space="preserve"> </w:t>
      </w:r>
      <w:r>
        <w:rPr>
          <w:rFonts w:ascii="SimHei" w:hAnsi="SimHei" w:eastAsia="SimHei" w:cs="SimHei"/>
          <w:sz w:val="23"/>
          <w:szCs w:val="23"/>
          <w:spacing w:val="-1"/>
        </w:rPr>
        <w:t>|</w:t>
      </w:r>
    </w:p>
    <w:p>
      <w:pPr>
        <w:spacing w:line="271" w:lineRule="auto"/>
        <w:rPr>
          <w:rFonts w:ascii="Arial"/>
          <w:sz w:val="21"/>
        </w:rPr>
      </w:pPr>
      <w:r/>
    </w:p>
    <w:p>
      <w:pPr>
        <w:pStyle w:val="BodyText"/>
        <w:ind w:left="390"/>
        <w:spacing w:before="75" w:line="219" w:lineRule="auto"/>
        <w:rPr>
          <w:sz w:val="23"/>
          <w:szCs w:val="23"/>
        </w:rPr>
      </w:pPr>
      <w:r>
        <w:rPr>
          <w:sz w:val="23"/>
          <w:szCs w:val="23"/>
          <w:spacing w:val="-19"/>
        </w:rPr>
        <w:t>(7)解密算法</w:t>
      </w:r>
    </w:p>
    <w:p>
      <w:pPr>
        <w:pStyle w:val="BodyText"/>
        <w:ind w:right="58"/>
        <w:spacing w:before="16" w:line="457" w:lineRule="exact"/>
        <w:jc w:val="right"/>
        <w:rPr>
          <w:sz w:val="23"/>
          <w:szCs w:val="23"/>
        </w:rPr>
      </w:pPr>
      <w:r>
        <w:rPr>
          <w:rFonts w:ascii="Times New Roman" w:hAnsi="Times New Roman" w:eastAsia="Times New Roman" w:cs="Times New Roman"/>
          <w:sz w:val="23"/>
          <w:szCs w:val="23"/>
          <w:spacing w:val="-13"/>
          <w:position w:val="17"/>
        </w:rPr>
        <w:t>SM4</w:t>
      </w:r>
      <w:r>
        <w:rPr>
          <w:sz w:val="23"/>
          <w:szCs w:val="23"/>
          <w:spacing w:val="-13"/>
          <w:position w:val="17"/>
        </w:rPr>
        <w:t>的解密结构与加密结构相同，不同的仅是轮密钥的使用顺序。</w:t>
      </w:r>
      <w:r>
        <w:rPr>
          <w:sz w:val="23"/>
          <w:szCs w:val="23"/>
          <w:spacing w:val="-14"/>
          <w:position w:val="17"/>
        </w:rPr>
        <w:t>解密时，使用的</w:t>
      </w:r>
    </w:p>
    <w:p>
      <w:pPr>
        <w:pStyle w:val="BodyText"/>
        <w:spacing w:line="216" w:lineRule="auto"/>
        <w:rPr>
          <w:sz w:val="23"/>
          <w:szCs w:val="23"/>
        </w:rPr>
      </w:pPr>
      <w:r>
        <w:rPr>
          <w:sz w:val="23"/>
          <w:szCs w:val="23"/>
          <w:spacing w:val="-8"/>
        </w:rPr>
        <w:t>轮密钥顺序为(rk</w:t>
      </w:r>
      <w:r>
        <w:rPr>
          <w:rFonts w:ascii="Calibri" w:hAnsi="Calibri" w:eastAsia="Calibri" w:cs="Calibri"/>
          <w:sz w:val="23"/>
          <w:szCs w:val="23"/>
          <w:spacing w:val="-8"/>
        </w:rPr>
        <w:t>₁</w:t>
      </w:r>
      <w:r>
        <w:rPr>
          <w:sz w:val="23"/>
          <w:szCs w:val="23"/>
          <w:spacing w:val="-8"/>
        </w:rPr>
        <w:t>,rk</w:t>
      </w:r>
      <w:r>
        <w:rPr>
          <w:rFonts w:ascii="Calibri" w:hAnsi="Calibri" w:eastAsia="Calibri" w:cs="Calibri"/>
          <w:sz w:val="23"/>
          <w:szCs w:val="23"/>
          <w:spacing w:val="-8"/>
        </w:rPr>
        <w:t>₀</w:t>
      </w:r>
      <w:r>
        <w:rPr>
          <w:sz w:val="23"/>
          <w:szCs w:val="23"/>
          <w:spacing w:val="-8"/>
        </w:rPr>
        <w:t>,…,rk</w:t>
      </w:r>
      <w:r>
        <w:rPr>
          <w:rFonts w:ascii="Calibri" w:hAnsi="Calibri" w:eastAsia="Calibri" w:cs="Calibri"/>
          <w:sz w:val="23"/>
          <w:szCs w:val="23"/>
          <w:spacing w:val="-8"/>
        </w:rPr>
        <w:t>₀</w:t>
      </w:r>
      <w:r>
        <w:rPr>
          <w:sz w:val="23"/>
          <w:szCs w:val="23"/>
          <w:spacing w:val="-8"/>
        </w:rPr>
        <w:t>)。</w:t>
      </w:r>
    </w:p>
    <w:p>
      <w:pPr>
        <w:pStyle w:val="BodyText"/>
        <w:ind w:left="3669"/>
        <w:spacing w:before="221" w:line="208" w:lineRule="auto"/>
        <w:rPr>
          <w:sz w:val="18"/>
          <w:szCs w:val="18"/>
        </w:rPr>
      </w:pPr>
      <w:r>
        <w:rPr>
          <w:sz w:val="18"/>
          <w:szCs w:val="18"/>
          <w:spacing w:val="-3"/>
        </w:rPr>
        <w:t>128比特明文</w:t>
      </w:r>
    </w:p>
    <w:p>
      <w:pPr>
        <w:pStyle w:val="BodyText"/>
        <w:ind w:firstLine="2550"/>
        <w:spacing w:line="4460" w:lineRule="exact"/>
        <w:rPr/>
      </w:pPr>
      <w:r>
        <w:rPr>
          <w:position w:val="-89"/>
        </w:rPr>
        <w:pict>
          <v:group id="_x0000_s450" style="mso-position-vertical-relative:line;mso-position-horizontal-relative:char;width:152.55pt;height:223.05pt;" filled="false" stroked="false" coordsize="3051,4461" coordorigin="0,0">
            <v:shape id="_x0000_s452" style="position:absolute;left:10;top:0;width:3040;height:4461;" filled="false" stroked="false" type="#_x0000_t75">
              <v:imagedata o:title="" r:id="rId92"/>
            </v:shape>
            <v:shape id="_x0000_s454" style="position:absolute;left:1039;top:94;width:1416;height:436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X₀</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spacing w:val="-3"/>
                      </w:rPr>
                      <w:t>|X₁</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spacing w:val="-3"/>
                      </w:rPr>
                      <w:t>X₂</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3"/>
                      </w:rPr>
                      <w:t>X₃</w:t>
                    </w:r>
                  </w:p>
                  <w:p>
                    <w:pPr>
                      <w:ind w:left="280"/>
                      <w:spacing w:before="267" w:line="219" w:lineRule="auto"/>
                      <w:rPr>
                        <w:rFonts w:ascii="SimSun" w:hAnsi="SimSun" w:eastAsia="SimSun" w:cs="SimSun"/>
                        <w:sz w:val="18"/>
                        <w:szCs w:val="18"/>
                      </w:rPr>
                    </w:pPr>
                    <w:r>
                      <w:rPr>
                        <w:rFonts w:ascii="SimSun" w:hAnsi="SimSun" w:eastAsia="SimSun" w:cs="SimSun"/>
                        <w:sz w:val="18"/>
                        <w:szCs w:val="18"/>
                        <w:spacing w:val="-2"/>
                      </w:rPr>
                      <w:t>轮函数</w:t>
                    </w:r>
                  </w:p>
                  <w:p>
                    <w:pPr>
                      <w:ind w:left="20"/>
                      <w:spacing w:before="183"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X₁</w:t>
                    </w:r>
                    <w:r>
                      <w:rPr>
                        <w:rFonts w:ascii="Times New Roman" w:hAnsi="Times New Roman" w:eastAsia="Times New Roman" w:cs="Times New Roman"/>
                        <w:sz w:val="18"/>
                        <w:szCs w:val="18"/>
                        <w:spacing w:val="12"/>
                        <w:w w:val="102"/>
                      </w:rPr>
                      <w:t xml:space="preserve">   </w:t>
                    </w:r>
                    <w:r>
                      <w:rPr>
                        <w:rFonts w:ascii="Times New Roman" w:hAnsi="Times New Roman" w:eastAsia="Times New Roman" w:cs="Times New Roman"/>
                        <w:sz w:val="18"/>
                        <w:szCs w:val="18"/>
                      </w:rPr>
                      <w:t>X₂</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rPr>
                      <w:t>X₃</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i/>
                        <w:iCs/>
                      </w:rPr>
                      <w:t>X₄</w:t>
                    </w:r>
                  </w:p>
                  <w:p>
                    <w:pPr>
                      <w:ind w:left="280"/>
                      <w:spacing w:before="263" w:line="219" w:lineRule="auto"/>
                      <w:rPr>
                        <w:rFonts w:ascii="SimSun" w:hAnsi="SimSun" w:eastAsia="SimSun" w:cs="SimSun"/>
                        <w:sz w:val="18"/>
                        <w:szCs w:val="18"/>
                      </w:rPr>
                    </w:pPr>
                    <w:r>
                      <w:rPr>
                        <w:rFonts w:ascii="SimSun" w:hAnsi="SimSun" w:eastAsia="SimSun" w:cs="SimSun"/>
                        <w:sz w:val="18"/>
                        <w:szCs w:val="18"/>
                        <w:spacing w:val="-2"/>
                      </w:rPr>
                      <w:t>轮函数</w:t>
                    </w:r>
                  </w:p>
                  <w:p>
                    <w:pPr>
                      <w:ind w:left="20"/>
                      <w:spacing w:before="165" w:line="19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X₂</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spacing w:val="-1"/>
                      </w:rPr>
                      <w:t>X₃</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spacing w:val="-1"/>
                        <w:position w:val="1"/>
                      </w:rPr>
                      <w:t>X₄</w:t>
                    </w:r>
                    <w:r>
                      <w:rPr>
                        <w:rFonts w:ascii="Times New Roman" w:hAnsi="Times New Roman" w:eastAsia="Times New Roman" w:cs="Times New Roman"/>
                        <w:sz w:val="18"/>
                        <w:szCs w:val="18"/>
                        <w:spacing w:val="10"/>
                        <w:position w:val="1"/>
                      </w:rPr>
                      <w:t xml:space="preserve">    </w:t>
                    </w:r>
                    <w:r>
                      <w:rPr>
                        <w:rFonts w:ascii="Times New Roman" w:hAnsi="Times New Roman" w:eastAsia="Times New Roman" w:cs="Times New Roman"/>
                        <w:sz w:val="18"/>
                        <w:szCs w:val="18"/>
                        <w:spacing w:val="-1"/>
                      </w:rPr>
                      <w:t>X₃</w:t>
                    </w:r>
                  </w:p>
                  <w:p>
                    <w:pPr>
                      <w:spacing w:line="407" w:lineRule="auto"/>
                      <w:rPr>
                        <w:rFonts w:ascii="Arial"/>
                        <w:sz w:val="21"/>
                      </w:rPr>
                    </w:pPr>
                    <w:r/>
                  </w:p>
                  <w:p>
                    <w:pPr>
                      <w:ind w:left="20"/>
                      <w:spacing w:before="66" w:line="185" w:lineRule="auto"/>
                      <w:rPr>
                        <w:rFonts w:ascii="Times New Roman" w:hAnsi="Times New Roman" w:eastAsia="Times New Roman" w:cs="Times New Roman"/>
                        <w:sz w:val="12"/>
                        <w:szCs w:val="12"/>
                      </w:rPr>
                    </w:pPr>
                    <w:r>
                      <w:rPr>
                        <w:rFonts w:ascii="Times New Roman" w:hAnsi="Times New Roman" w:eastAsia="Times New Roman" w:cs="Times New Roman"/>
                        <w:sz w:val="18"/>
                        <w:szCs w:val="18"/>
                      </w:rPr>
                      <w:t>X₃₁</w:t>
                    </w:r>
                    <w:r>
                      <w:rPr>
                        <w:rFonts w:ascii="Times New Roman" w:hAnsi="Times New Roman" w:eastAsia="Times New Roman" w:cs="Times New Roman"/>
                        <w:sz w:val="18"/>
                        <w:szCs w:val="18"/>
                        <w:spacing w:val="14"/>
                        <w:w w:val="101"/>
                      </w:rPr>
                      <w:t xml:space="preserve">   </w:t>
                    </w:r>
                    <w:r>
                      <w:rPr>
                        <w:rFonts w:ascii="Times New Roman" w:hAnsi="Times New Roman" w:eastAsia="Times New Roman" w:cs="Times New Roman"/>
                        <w:sz w:val="23"/>
                        <w:szCs w:val="23"/>
                      </w:rPr>
                      <w:t>X₂  X₃  </w:t>
                    </w:r>
                    <w:r>
                      <w:rPr>
                        <w:rFonts w:ascii="Times New Roman" w:hAnsi="Times New Roman" w:eastAsia="Times New Roman" w:cs="Times New Roman"/>
                        <w:sz w:val="12"/>
                        <w:szCs w:val="12"/>
                        <w:i/>
                        <w:iCs/>
                        <w:color w:val="FFFFFF"/>
                        <w:position w:val="2"/>
                      </w:rPr>
                      <w:t>Xy₄</w:t>
                    </w:r>
                  </w:p>
                  <w:p>
                    <w:pPr>
                      <w:ind w:left="280"/>
                      <w:spacing w:before="244" w:line="219" w:lineRule="auto"/>
                      <w:rPr>
                        <w:rFonts w:ascii="SimSun" w:hAnsi="SimSun" w:eastAsia="SimSun" w:cs="SimSun"/>
                        <w:sz w:val="18"/>
                        <w:szCs w:val="18"/>
                      </w:rPr>
                    </w:pPr>
                    <w:r>
                      <w:rPr>
                        <w:rFonts w:ascii="SimSun" w:hAnsi="SimSun" w:eastAsia="SimSun" w:cs="SimSun"/>
                        <w:sz w:val="18"/>
                        <w:szCs w:val="18"/>
                        <w:spacing w:val="-2"/>
                      </w:rPr>
                      <w:t>轮函数</w:t>
                    </w:r>
                  </w:p>
                  <w:p>
                    <w:pPr>
                      <w:ind w:left="20"/>
                      <w:spacing w:before="158" w:line="183" w:lineRule="auto"/>
                      <w:rPr>
                        <w:rFonts w:ascii="Times New Roman" w:hAnsi="Times New Roman" w:eastAsia="Times New Roman" w:cs="Times New Roman"/>
                        <w:sz w:val="18"/>
                        <w:szCs w:val="18"/>
                      </w:rPr>
                    </w:pPr>
                    <w:r>
                      <w:rPr>
                        <w:rFonts w:ascii="Times New Roman" w:hAnsi="Times New Roman" w:eastAsia="Times New Roman" w:cs="Times New Roman"/>
                        <w:sz w:val="23"/>
                        <w:szCs w:val="23"/>
                        <w:spacing w:val="-5"/>
                        <w:position w:val="-1"/>
                      </w:rPr>
                      <w:t>X₂</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spacing w:val="-5"/>
                        <w:position w:val="-1"/>
                      </w:rPr>
                      <w:t>X₃</w:t>
                    </w:r>
                    <w:r>
                      <w:rPr>
                        <w:rFonts w:ascii="Times New Roman" w:hAnsi="Times New Roman" w:eastAsia="Times New Roman" w:cs="Times New Roman"/>
                        <w:sz w:val="23"/>
                        <w:szCs w:val="23"/>
                        <w:spacing w:val="52"/>
                        <w:position w:val="-1"/>
                      </w:rPr>
                      <w:t xml:space="preserve"> </w:t>
                    </w:r>
                    <w:r>
                      <w:rPr>
                        <w:rFonts w:ascii="Times New Roman" w:hAnsi="Times New Roman" w:eastAsia="Times New Roman" w:cs="Times New Roman"/>
                        <w:sz w:val="23"/>
                        <w:szCs w:val="23"/>
                        <w:spacing w:val="-5"/>
                        <w:position w:val="-1"/>
                      </w:rPr>
                      <w:t>X₄</w:t>
                    </w:r>
                    <w:r>
                      <w:rPr>
                        <w:rFonts w:ascii="Times New Roman" w:hAnsi="Times New Roman" w:eastAsia="Times New Roman" w:cs="Times New Roman"/>
                        <w:sz w:val="23"/>
                        <w:szCs w:val="23"/>
                        <w:spacing w:val="15"/>
                        <w:w w:val="101"/>
                        <w:position w:val="-1"/>
                      </w:rPr>
                      <w:t xml:space="preserve">  </w:t>
                    </w:r>
                    <w:r>
                      <w:rPr>
                        <w:rFonts w:ascii="Times New Roman" w:hAnsi="Times New Roman" w:eastAsia="Times New Roman" w:cs="Times New Roman"/>
                        <w:sz w:val="18"/>
                        <w:szCs w:val="18"/>
                        <w:spacing w:val="-5"/>
                        <w:position w:val="2"/>
                      </w:rPr>
                      <w:t>Xys</w:t>
                    </w:r>
                  </w:p>
                  <w:p>
                    <w:pPr>
                      <w:ind w:left="180"/>
                      <w:spacing w:before="237" w:line="220" w:lineRule="auto"/>
                      <w:rPr>
                        <w:rFonts w:ascii="Times New Roman" w:hAnsi="Times New Roman" w:eastAsia="Times New Roman" w:cs="Times New Roman"/>
                        <w:sz w:val="18"/>
                        <w:szCs w:val="18"/>
                      </w:rPr>
                    </w:pPr>
                    <w:r>
                      <w:rPr>
                        <w:rFonts w:ascii="SimSun" w:hAnsi="SimSun" w:eastAsia="SimSun" w:cs="SimSun"/>
                        <w:sz w:val="18"/>
                        <w:szCs w:val="18"/>
                        <w:spacing w:val="-2"/>
                      </w:rPr>
                      <w:t>反序变换</w:t>
                    </w:r>
                    <w:r>
                      <w:rPr>
                        <w:rFonts w:ascii="Times New Roman" w:hAnsi="Times New Roman" w:eastAsia="Times New Roman" w:cs="Times New Roman"/>
                        <w:sz w:val="18"/>
                        <w:szCs w:val="18"/>
                        <w:spacing w:val="-2"/>
                      </w:rPr>
                      <w:t>R</w:t>
                    </w:r>
                  </w:p>
                  <w:p>
                    <w:pPr>
                      <w:ind w:left="80"/>
                      <w:spacing w:before="223" w:line="16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w w:val="92"/>
                      </w:rPr>
                      <w:t>Y₀</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5"/>
                        <w:w w:val="92"/>
                        <w:position w:val="2"/>
                      </w:rPr>
                      <w:t>Y₁</w:t>
                    </w:r>
                    <w:r>
                      <w:rPr>
                        <w:rFonts w:ascii="Times New Roman" w:hAnsi="Times New Roman" w:eastAsia="Times New Roman" w:cs="Times New Roman"/>
                        <w:sz w:val="18"/>
                        <w:szCs w:val="18"/>
                        <w:spacing w:val="1"/>
                        <w:position w:val="2"/>
                      </w:rPr>
                      <w:t xml:space="preserve">     </w:t>
                    </w:r>
                    <w:r>
                      <w:rPr>
                        <w:rFonts w:ascii="Times New Roman" w:hAnsi="Times New Roman" w:eastAsia="Times New Roman" w:cs="Times New Roman"/>
                        <w:sz w:val="18"/>
                        <w:szCs w:val="18"/>
                        <w:spacing w:val="-5"/>
                        <w:w w:val="92"/>
                      </w:rPr>
                      <w:t>Y₂</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5"/>
                        <w:w w:val="92"/>
                      </w:rPr>
                      <w:t>Y₃</w:t>
                    </w:r>
                  </w:p>
                  <w:p>
                    <w:pPr>
                      <w:ind w:left="730"/>
                      <w:spacing w:line="251" w:lineRule="exact"/>
                      <w:rPr>
                        <w:rFonts w:ascii="SimSun" w:hAnsi="SimSun" w:eastAsia="SimSun" w:cs="SimSun"/>
                        <w:sz w:val="18"/>
                        <w:szCs w:val="18"/>
                      </w:rPr>
                    </w:pPr>
                    <w:r>
                      <w:rPr>
                        <w:rFonts w:ascii="SimSun" w:hAnsi="SimSun" w:eastAsia="SimSun" w:cs="SimSun"/>
                        <w:sz w:val="18"/>
                        <w:szCs w:val="18"/>
                        <w:position w:val="1"/>
                      </w:rPr>
                      <w:t>*</w:t>
                    </w:r>
                  </w:p>
                </w:txbxContent>
              </v:textbox>
            </v:shape>
            <v:shape id="_x0000_s456" style="position:absolute;left:-20;top:546;width:572;height:254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spacing w:val="-2"/>
                      </w:rPr>
                      <w:t>第1轮</w:t>
                    </w:r>
                  </w:p>
                  <w:p>
                    <w:pPr>
                      <w:spacing w:line="265" w:lineRule="auto"/>
                      <w:rPr>
                        <w:rFonts w:ascii="Arial"/>
                        <w:sz w:val="21"/>
                      </w:rPr>
                    </w:pPr>
                    <w:r/>
                  </w:p>
                  <w:p>
                    <w:pPr>
                      <w:spacing w:line="266" w:lineRule="auto"/>
                      <w:rPr>
                        <w:rFonts w:ascii="Arial"/>
                        <w:sz w:val="21"/>
                      </w:rPr>
                    </w:pPr>
                    <w:r/>
                  </w:p>
                  <w:p>
                    <w:pPr>
                      <w:ind w:left="20"/>
                      <w:spacing w:before="59" w:line="222" w:lineRule="auto"/>
                      <w:rPr>
                        <w:rFonts w:ascii="SimHei" w:hAnsi="SimHei" w:eastAsia="SimHei" w:cs="SimHei"/>
                        <w:sz w:val="18"/>
                        <w:szCs w:val="18"/>
                      </w:rPr>
                    </w:pPr>
                    <w:r>
                      <w:rPr>
                        <w:rFonts w:ascii="SimHei" w:hAnsi="SimHei" w:eastAsia="SimHei" w:cs="SimHei"/>
                        <w:sz w:val="18"/>
                        <w:szCs w:val="18"/>
                        <w:spacing w:val="-2"/>
                      </w:rPr>
                      <w:t>第2轮</w:t>
                    </w:r>
                  </w:p>
                  <w:p>
                    <w:pPr>
                      <w:spacing w:line="263" w:lineRule="auto"/>
                      <w:rPr>
                        <w:rFonts w:ascii="Arial"/>
                        <w:sz w:val="21"/>
                      </w:rPr>
                    </w:pPr>
                    <w:r/>
                  </w:p>
                  <w:p>
                    <w:pPr>
                      <w:spacing w:line="264" w:lineRule="auto"/>
                      <w:rPr>
                        <w:rFonts w:ascii="Arial"/>
                        <w:sz w:val="21"/>
                      </w:rPr>
                    </w:pPr>
                    <w:r/>
                  </w:p>
                  <w:p>
                    <w:pPr>
                      <w:ind w:left="269"/>
                      <w:spacing w:before="59" w:line="140" w:lineRule="exact"/>
                      <w:rPr>
                        <w:rFonts w:ascii="SimSun" w:hAnsi="SimSun" w:eastAsia="SimSun" w:cs="SimSun"/>
                        <w:sz w:val="18"/>
                        <w:szCs w:val="18"/>
                      </w:rPr>
                    </w:pPr>
                    <w:r>
                      <w:rPr>
                        <w:rFonts w:ascii="SimSun" w:hAnsi="SimSun" w:eastAsia="SimSun" w:cs="SimSun"/>
                        <w:sz w:val="18"/>
                        <w:szCs w:val="18"/>
                      </w:rPr>
                      <w:t>:</w:t>
                    </w:r>
                  </w:p>
                  <w:p>
                    <w:pPr>
                      <w:spacing w:line="251" w:lineRule="auto"/>
                      <w:rPr>
                        <w:rFonts w:ascii="Arial"/>
                        <w:sz w:val="21"/>
                      </w:rPr>
                    </w:pPr>
                    <w:r/>
                  </w:p>
                  <w:p>
                    <w:pPr>
                      <w:spacing w:line="252" w:lineRule="auto"/>
                      <w:rPr>
                        <w:rFonts w:ascii="Arial"/>
                        <w:sz w:val="21"/>
                      </w:rPr>
                    </w:pPr>
                    <w:r/>
                  </w:p>
                  <w:p>
                    <w:pPr>
                      <w:ind w:left="20"/>
                      <w:spacing w:before="59" w:line="219" w:lineRule="auto"/>
                      <w:rPr>
                        <w:rFonts w:ascii="SimSun" w:hAnsi="SimSun" w:eastAsia="SimSun" w:cs="SimSun"/>
                        <w:sz w:val="18"/>
                        <w:szCs w:val="18"/>
                      </w:rPr>
                    </w:pPr>
                    <w:r>
                      <w:rPr>
                        <w:rFonts w:ascii="SimSun" w:hAnsi="SimSun" w:eastAsia="SimSun" w:cs="SimSun"/>
                        <w:sz w:val="18"/>
                        <w:szCs w:val="18"/>
                        <w:spacing w:val="-2"/>
                      </w:rPr>
                      <w:t>第32轮</w:t>
                    </w:r>
                  </w:p>
                </w:txbxContent>
              </v:textbox>
            </v:shape>
            <v:shape id="_x0000_s458" style="position:absolute;left:2630;top:391;width:298;height:2588;" filled="false" stroked="false" type="#_x0000_t202">
              <v:fill on="false"/>
              <v:stroke on="false"/>
              <v:path/>
              <v:imagedata o:title=""/>
              <o:lock v:ext="edit" aspectratio="false"/>
              <v:textbox inset="0mm,0mm,0mm,0mm">
                <w:txbxContent>
                  <w:p>
                    <w:pPr>
                      <w:ind w:left="20"/>
                      <w:spacing w:before="20" w:line="192" w:lineRule="auto"/>
                      <w:rPr>
                        <w:rFonts w:ascii="Times New Roman" w:hAnsi="Times New Roman" w:eastAsia="Times New Roman" w:cs="Times New Roman"/>
                        <w:sz w:val="31"/>
                        <w:szCs w:val="31"/>
                      </w:rPr>
                    </w:pPr>
                    <w:r>
                      <w:rPr>
                        <w:rFonts w:ascii="Times New Roman" w:hAnsi="Times New Roman" w:eastAsia="Times New Roman" w:cs="Times New Roman"/>
                        <w:sz w:val="31"/>
                        <w:szCs w:val="31"/>
                        <w:spacing w:val="-1"/>
                      </w:rPr>
                      <w:t>rk</w:t>
                    </w:r>
                  </w:p>
                  <w:p>
                    <w:pPr>
                      <w:spacing w:line="283" w:lineRule="auto"/>
                      <w:rPr>
                        <w:rFonts w:ascii="Arial"/>
                        <w:sz w:val="21"/>
                      </w:rPr>
                    </w:pPr>
                    <w:r/>
                  </w:p>
                  <w:p>
                    <w:pPr>
                      <w:spacing w:line="284" w:lineRule="auto"/>
                      <w:rPr>
                        <w:rFonts w:ascii="Arial"/>
                        <w:sz w:val="21"/>
                      </w:rPr>
                    </w:pPr>
                    <w:r/>
                  </w:p>
                  <w:p>
                    <w:pPr>
                      <w:ind w:left="20"/>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i/>
                        <w:iCs/>
                        <w:spacing w:val="-1"/>
                        <w:w w:val="99"/>
                      </w:rPr>
                      <w:t>rk₁</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20"/>
                      <w:spacing w:before="6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rk₁</w:t>
                    </w:r>
                  </w:p>
                </w:txbxContent>
              </v:textbox>
            </v:shape>
          </v:group>
        </w:pict>
      </w:r>
    </w:p>
    <w:p>
      <w:pPr>
        <w:pStyle w:val="BodyText"/>
        <w:ind w:left="3669"/>
        <w:spacing w:before="37" w:line="219" w:lineRule="auto"/>
        <w:rPr>
          <w:sz w:val="18"/>
          <w:szCs w:val="18"/>
        </w:rPr>
      </w:pPr>
      <w:r>
        <w:rPr>
          <w:sz w:val="18"/>
          <w:szCs w:val="18"/>
          <w:spacing w:val="-3"/>
        </w:rPr>
        <w:t>128比特官文</w:t>
      </w:r>
    </w:p>
    <w:p>
      <w:pPr>
        <w:pStyle w:val="BodyText"/>
        <w:ind w:left="3082"/>
        <w:spacing w:before="142" w:line="221" w:lineRule="auto"/>
        <w:rPr>
          <w:rFonts w:ascii="SimHei" w:hAnsi="SimHei" w:eastAsia="SimHei" w:cs="SimHei"/>
          <w:sz w:val="18"/>
          <w:szCs w:val="18"/>
        </w:rPr>
      </w:pPr>
      <w:r>
        <w:rPr>
          <w:rFonts w:ascii="SimHei" w:hAnsi="SimHei" w:eastAsia="SimHei" w:cs="SimHei"/>
          <w:sz w:val="18"/>
          <w:szCs w:val="18"/>
          <w:b/>
          <w:bCs/>
          <w:spacing w:val="10"/>
        </w:rPr>
        <w:t>图5-11</w:t>
      </w:r>
      <w:r>
        <w:rPr>
          <w:rFonts w:ascii="SimHei" w:hAnsi="SimHei" w:eastAsia="SimHei" w:cs="SimHei"/>
          <w:sz w:val="18"/>
          <w:szCs w:val="18"/>
          <w:spacing w:val="4"/>
        </w:rPr>
        <w:t xml:space="preserve">  </w:t>
      </w:r>
      <w:r>
        <w:rPr>
          <w:sz w:val="18"/>
          <w:szCs w:val="18"/>
          <w:b/>
          <w:bCs/>
        </w:rPr>
        <w:t>SM</w:t>
      </w:r>
      <w:r>
        <w:rPr>
          <w:sz w:val="18"/>
          <w:szCs w:val="18"/>
          <w:b/>
          <w:bCs/>
          <w:spacing w:val="10"/>
        </w:rPr>
        <w:t>4</w:t>
      </w:r>
      <w:r>
        <w:rPr>
          <w:sz w:val="18"/>
          <w:szCs w:val="18"/>
          <w:spacing w:val="19"/>
        </w:rPr>
        <w:t xml:space="preserve">  </w:t>
      </w:r>
      <w:r>
        <w:rPr>
          <w:rFonts w:ascii="SimHei" w:hAnsi="SimHei" w:eastAsia="SimHei" w:cs="SimHei"/>
          <w:sz w:val="18"/>
          <w:szCs w:val="18"/>
          <w:b/>
          <w:bCs/>
          <w:spacing w:val="10"/>
        </w:rPr>
        <w:t>加密流程</w:t>
      </w:r>
    </w:p>
    <w:p>
      <w:pPr>
        <w:pStyle w:val="BodyText"/>
        <w:ind w:left="452"/>
        <w:spacing w:before="187" w:line="222" w:lineRule="auto"/>
        <w:outlineLvl w:val="6"/>
        <w:rPr>
          <w:rFonts w:ascii="SimHei" w:hAnsi="SimHei" w:eastAsia="SimHei" w:cs="SimHei"/>
          <w:sz w:val="18"/>
          <w:szCs w:val="18"/>
        </w:rPr>
      </w:pPr>
      <w:r>
        <w:rPr>
          <w:rFonts w:ascii="SimHei" w:hAnsi="SimHei" w:eastAsia="SimHei" w:cs="SimHei"/>
          <w:sz w:val="18"/>
          <w:szCs w:val="18"/>
          <w:b/>
          <w:bCs/>
          <w:spacing w:val="6"/>
        </w:rPr>
        <w:t>4.</w:t>
      </w:r>
      <w:r>
        <w:rPr>
          <w:rFonts w:ascii="SimHei" w:hAnsi="SimHei" w:eastAsia="SimHei" w:cs="SimHei"/>
          <w:sz w:val="18"/>
          <w:szCs w:val="18"/>
          <w:b/>
          <w:bCs/>
        </w:rPr>
        <w:t>SM</w:t>
      </w:r>
      <w:r>
        <w:rPr>
          <w:rFonts w:ascii="SimHei" w:hAnsi="SimHei" w:eastAsia="SimHei" w:cs="SimHei"/>
          <w:sz w:val="18"/>
          <w:szCs w:val="18"/>
          <w:b/>
          <w:bCs/>
          <w:spacing w:val="6"/>
        </w:rPr>
        <w:t>4</w:t>
      </w:r>
      <w:r>
        <w:rPr>
          <w:rFonts w:ascii="SimHei" w:hAnsi="SimHei" w:eastAsia="SimHei" w:cs="SimHei"/>
          <w:sz w:val="18"/>
          <w:szCs w:val="18"/>
          <w:spacing w:val="2"/>
        </w:rPr>
        <w:t xml:space="preserve">   </w:t>
      </w:r>
      <w:r>
        <w:rPr>
          <w:rFonts w:ascii="SimHei" w:hAnsi="SimHei" w:eastAsia="SimHei" w:cs="SimHei"/>
          <w:sz w:val="18"/>
          <w:szCs w:val="18"/>
          <w:b/>
          <w:bCs/>
          <w:spacing w:val="6"/>
        </w:rPr>
        <w:t>与</w:t>
      </w:r>
      <w:r>
        <w:rPr>
          <w:rFonts w:ascii="SimHei" w:hAnsi="SimHei" w:eastAsia="SimHei" w:cs="SimHei"/>
          <w:sz w:val="18"/>
          <w:szCs w:val="18"/>
          <w:spacing w:val="6"/>
        </w:rPr>
        <w:t xml:space="preserve"> </w:t>
      </w:r>
      <w:r>
        <w:rPr>
          <w:sz w:val="18"/>
          <w:szCs w:val="18"/>
          <w:b/>
          <w:bCs/>
        </w:rPr>
        <w:t>DES</w:t>
      </w:r>
      <w:r>
        <w:rPr>
          <w:sz w:val="18"/>
          <w:szCs w:val="18"/>
          <w:spacing w:val="18"/>
        </w:rPr>
        <w:t xml:space="preserve">  </w:t>
      </w:r>
      <w:r>
        <w:rPr>
          <w:rFonts w:ascii="SimHei" w:hAnsi="SimHei" w:eastAsia="SimHei" w:cs="SimHei"/>
          <w:sz w:val="18"/>
          <w:szCs w:val="18"/>
          <w:b/>
          <w:bCs/>
          <w:spacing w:val="6"/>
        </w:rPr>
        <w:t>对比分析</w:t>
      </w:r>
    </w:p>
    <w:p>
      <w:pPr>
        <w:pStyle w:val="BodyText"/>
        <w:ind w:left="450"/>
        <w:spacing w:before="68" w:line="219" w:lineRule="auto"/>
        <w:rPr>
          <w:sz w:val="23"/>
          <w:szCs w:val="23"/>
        </w:rPr>
      </w:pPr>
      <w:r>
        <w:rPr>
          <w:rFonts w:ascii="Times New Roman" w:hAnsi="Times New Roman" w:eastAsia="Times New Roman" w:cs="Times New Roman"/>
          <w:sz w:val="23"/>
          <w:szCs w:val="23"/>
          <w:spacing w:val="-14"/>
        </w:rPr>
        <w:t>SM4</w:t>
      </w:r>
      <w:r>
        <w:rPr>
          <w:rFonts w:ascii="Times New Roman" w:hAnsi="Times New Roman" w:eastAsia="Times New Roman" w:cs="Times New Roman"/>
          <w:sz w:val="23"/>
          <w:szCs w:val="23"/>
          <w:spacing w:val="-9"/>
        </w:rPr>
        <w:t xml:space="preserve"> </w:t>
      </w:r>
      <w:r>
        <w:rPr>
          <w:sz w:val="23"/>
          <w:szCs w:val="23"/>
          <w:spacing w:val="-14"/>
        </w:rPr>
        <w:t>算法与</w:t>
      </w:r>
      <w:r>
        <w:rPr>
          <w:sz w:val="23"/>
          <w:szCs w:val="23"/>
          <w:spacing w:val="-62"/>
        </w:rPr>
        <w:t xml:space="preserve"> </w:t>
      </w:r>
      <w:r>
        <w:rPr>
          <w:rFonts w:ascii="Times New Roman" w:hAnsi="Times New Roman" w:eastAsia="Times New Roman" w:cs="Times New Roman"/>
          <w:sz w:val="23"/>
          <w:szCs w:val="23"/>
          <w:spacing w:val="-14"/>
        </w:rPr>
        <w:t>DES </w:t>
      </w:r>
      <w:r>
        <w:rPr>
          <w:sz w:val="23"/>
          <w:szCs w:val="23"/>
          <w:spacing w:val="-14"/>
        </w:rPr>
        <w:t>算法的对比分析如表5-4所示。</w:t>
      </w:r>
    </w:p>
    <w:p>
      <w:pPr>
        <w:pStyle w:val="BodyText"/>
        <w:ind w:left="2752"/>
        <w:spacing w:before="153" w:line="220" w:lineRule="auto"/>
        <w:rPr>
          <w:sz w:val="20"/>
          <w:szCs w:val="20"/>
        </w:rPr>
      </w:pPr>
      <w:r>
        <w:rPr>
          <w:sz w:val="20"/>
          <w:szCs w:val="20"/>
          <w:b/>
          <w:bCs/>
          <w:spacing w:val="-3"/>
        </w:rPr>
        <w:t>表5-4SM4与DES对比分析表</w:t>
      </w:r>
    </w:p>
    <w:p>
      <w:pPr>
        <w:spacing w:line="16" w:lineRule="auto"/>
        <w:rPr>
          <w:rFonts w:ascii="Arial"/>
          <w:sz w:val="2"/>
        </w:rPr>
      </w:pPr>
      <w:r>
        <w:rPr>
          <w:rFonts w:ascii="Arial"/>
          <w:sz w:val="2"/>
        </w:rPr>
      </w:r>
    </w:p>
    <w:tbl>
      <w:tblPr>
        <w:tblStyle w:val="TableNormal"/>
        <w:tblW w:w="8169" w:type="dxa"/>
        <w:tblInd w:w="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59"/>
        <w:gridCol w:w="2960"/>
        <w:gridCol w:w="2950"/>
      </w:tblGrid>
      <w:tr>
        <w:trPr>
          <w:trHeight w:val="354" w:hRule="atLeast"/>
        </w:trPr>
        <w:tc>
          <w:tcPr>
            <w:tcW w:w="2259" w:type="dxa"/>
            <w:vAlign w:val="top"/>
            <w:tcBorders>
              <w:left w:val="nil"/>
            </w:tcBorders>
          </w:tcPr>
          <w:p>
            <w:pPr>
              <w:pStyle w:val="TableText"/>
              <w:ind w:left="652"/>
              <w:spacing w:before="80" w:line="220" w:lineRule="auto"/>
              <w:rPr>
                <w:sz w:val="19"/>
                <w:szCs w:val="19"/>
              </w:rPr>
            </w:pPr>
            <w:r>
              <w:rPr>
                <w:sz w:val="19"/>
                <w:szCs w:val="19"/>
                <w:b/>
                <w:bCs/>
                <w:spacing w:val="-4"/>
              </w:rPr>
              <w:t>对比分析项</w:t>
            </w:r>
          </w:p>
        </w:tc>
        <w:tc>
          <w:tcPr>
            <w:tcW w:w="2960" w:type="dxa"/>
            <w:vAlign w:val="top"/>
          </w:tcPr>
          <w:p>
            <w:pPr>
              <w:pStyle w:val="TableText"/>
              <w:ind w:left="1138"/>
              <w:spacing w:before="80" w:line="219" w:lineRule="auto"/>
              <w:rPr>
                <w:sz w:val="19"/>
                <w:szCs w:val="19"/>
              </w:rPr>
            </w:pPr>
            <w:r>
              <w:rPr>
                <w:sz w:val="19"/>
                <w:szCs w:val="19"/>
                <w:b/>
                <w:bCs/>
                <w:spacing w:val="-3"/>
              </w:rPr>
              <w:t>DES算法</w:t>
            </w:r>
          </w:p>
        </w:tc>
        <w:tc>
          <w:tcPr>
            <w:tcW w:w="2950" w:type="dxa"/>
            <w:vAlign w:val="top"/>
            <w:tcBorders>
              <w:right w:val="nil"/>
            </w:tcBorders>
          </w:tcPr>
          <w:p>
            <w:pPr>
              <w:pStyle w:val="TableText"/>
              <w:ind w:left="1138"/>
              <w:spacing w:before="80" w:line="219" w:lineRule="auto"/>
              <w:rPr>
                <w:sz w:val="19"/>
                <w:szCs w:val="19"/>
              </w:rPr>
            </w:pPr>
            <w:r>
              <w:rPr>
                <w:sz w:val="19"/>
                <w:szCs w:val="19"/>
                <w:b/>
                <w:bCs/>
                <w:spacing w:val="-4"/>
              </w:rPr>
              <w:t>SM4算法</w:t>
            </w:r>
          </w:p>
        </w:tc>
      </w:tr>
      <w:tr>
        <w:trPr>
          <w:trHeight w:val="349" w:hRule="atLeast"/>
        </w:trPr>
        <w:tc>
          <w:tcPr>
            <w:tcW w:w="2259" w:type="dxa"/>
            <w:vAlign w:val="top"/>
            <w:tcBorders>
              <w:left w:val="nil"/>
            </w:tcBorders>
          </w:tcPr>
          <w:p>
            <w:pPr>
              <w:pStyle w:val="TableText"/>
              <w:ind w:left="752"/>
              <w:spacing w:before="76" w:line="219" w:lineRule="auto"/>
              <w:rPr>
                <w:sz w:val="19"/>
                <w:szCs w:val="19"/>
              </w:rPr>
            </w:pPr>
            <w:r>
              <w:rPr>
                <w:sz w:val="19"/>
                <w:szCs w:val="19"/>
                <w:b/>
                <w:bCs/>
                <w:spacing w:val="-4"/>
              </w:rPr>
              <w:t>计算基础</w:t>
            </w:r>
          </w:p>
        </w:tc>
        <w:tc>
          <w:tcPr>
            <w:tcW w:w="2960" w:type="dxa"/>
            <w:vAlign w:val="top"/>
          </w:tcPr>
          <w:p>
            <w:pPr>
              <w:pStyle w:val="TableText"/>
              <w:ind w:left="1185"/>
              <w:spacing w:before="79" w:line="220" w:lineRule="auto"/>
              <w:rPr>
                <w:sz w:val="19"/>
                <w:szCs w:val="19"/>
              </w:rPr>
            </w:pPr>
            <w:r>
              <w:rPr>
                <w:sz w:val="19"/>
                <w:szCs w:val="19"/>
                <w:spacing w:val="5"/>
              </w:rPr>
              <w:t>二进制</w:t>
            </w:r>
          </w:p>
        </w:tc>
        <w:tc>
          <w:tcPr>
            <w:tcW w:w="2950" w:type="dxa"/>
            <w:vAlign w:val="top"/>
            <w:tcBorders>
              <w:right w:val="nil"/>
            </w:tcBorders>
          </w:tcPr>
          <w:p>
            <w:pPr>
              <w:pStyle w:val="TableText"/>
              <w:ind w:left="1185"/>
              <w:spacing w:before="79" w:line="220" w:lineRule="auto"/>
              <w:rPr>
                <w:sz w:val="19"/>
                <w:szCs w:val="19"/>
              </w:rPr>
            </w:pPr>
            <w:r>
              <w:rPr>
                <w:sz w:val="19"/>
                <w:szCs w:val="19"/>
                <w:spacing w:val="5"/>
              </w:rPr>
              <w:t>二进制</w:t>
            </w:r>
          </w:p>
        </w:tc>
      </w:tr>
      <w:tr>
        <w:trPr>
          <w:trHeight w:val="619" w:hRule="atLeast"/>
        </w:trPr>
        <w:tc>
          <w:tcPr>
            <w:tcW w:w="2259" w:type="dxa"/>
            <w:vAlign w:val="top"/>
            <w:tcBorders>
              <w:left w:val="nil"/>
            </w:tcBorders>
          </w:tcPr>
          <w:p>
            <w:pPr>
              <w:pStyle w:val="TableText"/>
              <w:ind w:left="752"/>
              <w:spacing w:before="217" w:line="219" w:lineRule="auto"/>
              <w:rPr>
                <w:sz w:val="19"/>
                <w:szCs w:val="19"/>
              </w:rPr>
            </w:pPr>
            <w:r>
              <w:rPr>
                <w:sz w:val="19"/>
                <w:szCs w:val="19"/>
                <w:b/>
                <w:bCs/>
                <w:spacing w:val="-4"/>
              </w:rPr>
              <w:t>算法结构</w:t>
            </w:r>
          </w:p>
        </w:tc>
        <w:tc>
          <w:tcPr>
            <w:tcW w:w="2960" w:type="dxa"/>
            <w:vAlign w:val="top"/>
          </w:tcPr>
          <w:p>
            <w:pPr>
              <w:pStyle w:val="TableText"/>
              <w:ind w:left="235" w:right="152" w:hanging="89"/>
              <w:spacing w:before="99" w:line="241" w:lineRule="auto"/>
              <w:rPr>
                <w:sz w:val="19"/>
                <w:szCs w:val="19"/>
              </w:rPr>
            </w:pPr>
            <w:r>
              <w:rPr>
                <w:sz w:val="19"/>
                <w:szCs w:val="19"/>
                <w:spacing w:val="-1"/>
              </w:rPr>
              <w:t>使用标准的算术和逻辑运算，先</w:t>
            </w:r>
            <w:r>
              <w:rPr>
                <w:sz w:val="19"/>
                <w:szCs w:val="19"/>
                <w:spacing w:val="4"/>
              </w:rPr>
              <w:t xml:space="preserve"> </w:t>
            </w:r>
            <w:r>
              <w:rPr>
                <w:sz w:val="19"/>
                <w:szCs w:val="19"/>
              </w:rPr>
              <w:t>替代后置换，不含非线性变换</w:t>
            </w:r>
          </w:p>
        </w:tc>
        <w:tc>
          <w:tcPr>
            <w:tcW w:w="2950" w:type="dxa"/>
            <w:vAlign w:val="top"/>
            <w:tcBorders>
              <w:right w:val="nil"/>
            </w:tcBorders>
          </w:tcPr>
          <w:p>
            <w:pPr>
              <w:pStyle w:val="TableText"/>
              <w:ind w:left="45"/>
              <w:spacing w:before="218" w:line="219" w:lineRule="auto"/>
              <w:rPr>
                <w:sz w:val="19"/>
                <w:szCs w:val="19"/>
              </w:rPr>
            </w:pPr>
            <w:r>
              <w:rPr>
                <w:sz w:val="19"/>
                <w:szCs w:val="19"/>
                <w:spacing w:val="-1"/>
              </w:rPr>
              <w:t>基本轮函数加迭代，含非线性变换</w:t>
            </w:r>
          </w:p>
        </w:tc>
      </w:tr>
      <w:tr>
        <w:trPr>
          <w:trHeight w:val="349" w:hRule="atLeast"/>
        </w:trPr>
        <w:tc>
          <w:tcPr>
            <w:tcW w:w="2259" w:type="dxa"/>
            <w:vAlign w:val="top"/>
            <w:tcBorders>
              <w:left w:val="nil"/>
            </w:tcBorders>
          </w:tcPr>
          <w:p>
            <w:pPr>
              <w:pStyle w:val="TableText"/>
              <w:ind w:left="272"/>
              <w:spacing w:before="78" w:line="219" w:lineRule="auto"/>
              <w:rPr>
                <w:sz w:val="19"/>
                <w:szCs w:val="19"/>
              </w:rPr>
            </w:pPr>
            <w:r>
              <w:rPr>
                <w:sz w:val="19"/>
                <w:szCs w:val="19"/>
                <w:b/>
                <w:bCs/>
                <w:spacing w:val="-3"/>
              </w:rPr>
              <w:t>加解密算法是否相同</w:t>
            </w:r>
          </w:p>
        </w:tc>
        <w:tc>
          <w:tcPr>
            <w:tcW w:w="2960" w:type="dxa"/>
            <w:vAlign w:val="top"/>
          </w:tcPr>
          <w:p>
            <w:pPr>
              <w:pStyle w:val="TableText"/>
              <w:ind w:left="1375"/>
              <w:spacing w:before="84" w:line="223" w:lineRule="auto"/>
              <w:rPr>
                <w:sz w:val="19"/>
                <w:szCs w:val="19"/>
              </w:rPr>
            </w:pPr>
            <w:r>
              <w:rPr>
                <w:sz w:val="19"/>
                <w:szCs w:val="19"/>
              </w:rPr>
              <w:t>是</w:t>
            </w:r>
          </w:p>
        </w:tc>
        <w:tc>
          <w:tcPr>
            <w:tcW w:w="2950" w:type="dxa"/>
            <w:vAlign w:val="top"/>
            <w:tcBorders>
              <w:right w:val="nil"/>
            </w:tcBorders>
          </w:tcPr>
          <w:p>
            <w:pPr>
              <w:pStyle w:val="TableText"/>
              <w:ind w:left="1375"/>
              <w:spacing w:before="84" w:line="223" w:lineRule="auto"/>
              <w:rPr>
                <w:sz w:val="19"/>
                <w:szCs w:val="19"/>
              </w:rPr>
            </w:pPr>
            <w:r>
              <w:rPr>
                <w:sz w:val="19"/>
                <w:szCs w:val="19"/>
              </w:rPr>
              <w:t>是</w:t>
            </w:r>
          </w:p>
        </w:tc>
      </w:tr>
      <w:tr>
        <w:trPr>
          <w:trHeight w:val="349" w:hRule="atLeast"/>
        </w:trPr>
        <w:tc>
          <w:tcPr>
            <w:tcW w:w="2259" w:type="dxa"/>
            <w:vAlign w:val="top"/>
            <w:tcBorders>
              <w:left w:val="nil"/>
            </w:tcBorders>
          </w:tcPr>
          <w:p>
            <w:pPr>
              <w:pStyle w:val="TableText"/>
              <w:ind w:left="749"/>
              <w:spacing w:before="81" w:line="219" w:lineRule="auto"/>
              <w:rPr>
                <w:sz w:val="19"/>
                <w:szCs w:val="19"/>
              </w:rPr>
            </w:pPr>
            <w:r>
              <w:rPr>
                <w:sz w:val="19"/>
                <w:szCs w:val="19"/>
                <w:spacing w:val="-2"/>
              </w:rPr>
              <w:t>计算轮数</w:t>
            </w:r>
          </w:p>
        </w:tc>
        <w:tc>
          <w:tcPr>
            <w:tcW w:w="2960" w:type="dxa"/>
            <w:vAlign w:val="top"/>
          </w:tcPr>
          <w:p>
            <w:pPr>
              <w:pStyle w:val="TableText"/>
              <w:ind w:left="1285"/>
              <w:spacing w:before="82" w:line="221" w:lineRule="auto"/>
              <w:rPr>
                <w:sz w:val="19"/>
                <w:szCs w:val="19"/>
              </w:rPr>
            </w:pPr>
            <w:r>
              <w:rPr>
                <w:sz w:val="19"/>
                <w:szCs w:val="19"/>
                <w:spacing w:val="2"/>
              </w:rPr>
              <w:t>16轮</w:t>
            </w:r>
          </w:p>
        </w:tc>
        <w:tc>
          <w:tcPr>
            <w:tcW w:w="2950" w:type="dxa"/>
            <w:vAlign w:val="top"/>
            <w:tcBorders>
              <w:right w:val="nil"/>
            </w:tcBorders>
          </w:tcPr>
          <w:p>
            <w:pPr>
              <w:pStyle w:val="TableText"/>
              <w:ind w:left="1275"/>
              <w:spacing w:before="82" w:line="221" w:lineRule="auto"/>
              <w:rPr>
                <w:sz w:val="19"/>
                <w:szCs w:val="19"/>
              </w:rPr>
            </w:pPr>
            <w:r>
              <w:rPr>
                <w:sz w:val="19"/>
                <w:szCs w:val="19"/>
                <w:spacing w:val="-2"/>
              </w:rPr>
              <w:t>32轮</w:t>
            </w:r>
          </w:p>
        </w:tc>
      </w:tr>
      <w:tr>
        <w:trPr>
          <w:trHeight w:val="349" w:hRule="atLeast"/>
        </w:trPr>
        <w:tc>
          <w:tcPr>
            <w:tcW w:w="2259" w:type="dxa"/>
            <w:vAlign w:val="top"/>
            <w:tcBorders>
              <w:left w:val="nil"/>
            </w:tcBorders>
          </w:tcPr>
          <w:p>
            <w:pPr>
              <w:pStyle w:val="TableText"/>
              <w:ind w:left="749"/>
              <w:spacing w:before="83" w:line="220" w:lineRule="auto"/>
              <w:rPr>
                <w:sz w:val="19"/>
                <w:szCs w:val="19"/>
              </w:rPr>
            </w:pPr>
            <w:r>
              <w:rPr>
                <w:sz w:val="19"/>
                <w:szCs w:val="19"/>
                <w:spacing w:val="2"/>
              </w:rPr>
              <w:t>分组长度</w:t>
            </w:r>
          </w:p>
        </w:tc>
        <w:tc>
          <w:tcPr>
            <w:tcW w:w="2960" w:type="dxa"/>
            <w:vAlign w:val="top"/>
          </w:tcPr>
          <w:p>
            <w:pPr>
              <w:pStyle w:val="TableText"/>
              <w:ind w:left="1285"/>
              <w:spacing w:before="83" w:line="221" w:lineRule="auto"/>
              <w:rPr>
                <w:sz w:val="19"/>
                <w:szCs w:val="19"/>
              </w:rPr>
            </w:pPr>
            <w:r>
              <w:rPr>
                <w:sz w:val="19"/>
                <w:szCs w:val="19"/>
                <w:spacing w:val="-2"/>
              </w:rPr>
              <w:t>64位</w:t>
            </w:r>
          </w:p>
        </w:tc>
        <w:tc>
          <w:tcPr>
            <w:tcW w:w="2950" w:type="dxa"/>
            <w:vAlign w:val="top"/>
            <w:tcBorders>
              <w:right w:val="nil"/>
            </w:tcBorders>
          </w:tcPr>
          <w:p>
            <w:pPr>
              <w:pStyle w:val="TableText"/>
              <w:ind w:left="1226"/>
              <w:spacing w:before="83" w:line="221" w:lineRule="auto"/>
              <w:rPr>
                <w:sz w:val="19"/>
                <w:szCs w:val="19"/>
              </w:rPr>
            </w:pPr>
            <w:r>
              <w:rPr>
                <w:sz w:val="19"/>
                <w:szCs w:val="19"/>
                <w:spacing w:val="3"/>
              </w:rPr>
              <w:t>128位</w:t>
            </w:r>
          </w:p>
        </w:tc>
      </w:tr>
      <w:tr>
        <w:trPr>
          <w:trHeight w:val="349" w:hRule="atLeast"/>
        </w:trPr>
        <w:tc>
          <w:tcPr>
            <w:tcW w:w="2259" w:type="dxa"/>
            <w:vAlign w:val="top"/>
            <w:tcBorders>
              <w:left w:val="nil"/>
            </w:tcBorders>
          </w:tcPr>
          <w:p>
            <w:pPr>
              <w:pStyle w:val="TableText"/>
              <w:ind w:left="749"/>
              <w:spacing w:before="84" w:line="220" w:lineRule="auto"/>
              <w:rPr>
                <w:sz w:val="19"/>
                <w:szCs w:val="19"/>
              </w:rPr>
            </w:pPr>
            <w:r>
              <w:rPr>
                <w:sz w:val="19"/>
                <w:szCs w:val="19"/>
                <w:spacing w:val="-2"/>
              </w:rPr>
              <w:t>密钥长度</w:t>
            </w:r>
          </w:p>
        </w:tc>
        <w:tc>
          <w:tcPr>
            <w:tcW w:w="2960" w:type="dxa"/>
            <w:vAlign w:val="top"/>
          </w:tcPr>
          <w:p>
            <w:pPr>
              <w:pStyle w:val="TableText"/>
              <w:ind w:left="1285"/>
              <w:spacing w:before="84" w:line="221" w:lineRule="auto"/>
              <w:rPr>
                <w:sz w:val="19"/>
                <w:szCs w:val="19"/>
              </w:rPr>
            </w:pPr>
            <w:r>
              <w:rPr>
                <w:sz w:val="19"/>
                <w:szCs w:val="19"/>
                <w:spacing w:val="-2"/>
              </w:rPr>
              <w:t>64位</w:t>
            </w:r>
          </w:p>
        </w:tc>
        <w:tc>
          <w:tcPr>
            <w:tcW w:w="2950" w:type="dxa"/>
            <w:vAlign w:val="top"/>
            <w:tcBorders>
              <w:right w:val="nil"/>
            </w:tcBorders>
          </w:tcPr>
          <w:p>
            <w:pPr>
              <w:pStyle w:val="TableText"/>
              <w:ind w:left="1226"/>
              <w:spacing w:before="84" w:line="221" w:lineRule="auto"/>
              <w:rPr>
                <w:sz w:val="19"/>
                <w:szCs w:val="19"/>
              </w:rPr>
            </w:pPr>
            <w:r>
              <w:rPr>
                <w:sz w:val="19"/>
                <w:szCs w:val="19"/>
                <w:spacing w:val="3"/>
              </w:rPr>
              <w:t>128位</w:t>
            </w:r>
          </w:p>
        </w:tc>
      </w:tr>
      <w:tr>
        <w:trPr>
          <w:trHeight w:val="350" w:hRule="atLeast"/>
        </w:trPr>
        <w:tc>
          <w:tcPr>
            <w:tcW w:w="2259" w:type="dxa"/>
            <w:vAlign w:val="top"/>
            <w:tcBorders>
              <w:left w:val="nil"/>
            </w:tcBorders>
          </w:tcPr>
          <w:p>
            <w:pPr>
              <w:pStyle w:val="TableText"/>
              <w:ind w:left="559"/>
              <w:spacing w:before="85" w:line="220" w:lineRule="auto"/>
              <w:rPr>
                <w:sz w:val="19"/>
                <w:szCs w:val="19"/>
              </w:rPr>
            </w:pPr>
            <w:r>
              <w:rPr>
                <w:sz w:val="19"/>
                <w:szCs w:val="19"/>
                <w:spacing w:val="-2"/>
              </w:rPr>
              <w:t>有效密钥长度</w:t>
            </w:r>
          </w:p>
        </w:tc>
        <w:tc>
          <w:tcPr>
            <w:tcW w:w="2960" w:type="dxa"/>
            <w:vAlign w:val="top"/>
          </w:tcPr>
          <w:p>
            <w:pPr>
              <w:pStyle w:val="TableText"/>
              <w:ind w:left="1285"/>
              <w:spacing w:before="85" w:line="221" w:lineRule="auto"/>
              <w:rPr>
                <w:sz w:val="19"/>
                <w:szCs w:val="19"/>
              </w:rPr>
            </w:pPr>
            <w:r>
              <w:rPr>
                <w:sz w:val="19"/>
                <w:szCs w:val="19"/>
                <w:spacing w:val="-2"/>
              </w:rPr>
              <w:t>56位</w:t>
            </w:r>
          </w:p>
        </w:tc>
        <w:tc>
          <w:tcPr>
            <w:tcW w:w="2950" w:type="dxa"/>
            <w:vAlign w:val="top"/>
            <w:tcBorders>
              <w:right w:val="nil"/>
            </w:tcBorders>
          </w:tcPr>
          <w:p>
            <w:pPr>
              <w:pStyle w:val="TableText"/>
              <w:ind w:left="1226"/>
              <w:spacing w:before="85" w:line="221" w:lineRule="auto"/>
              <w:rPr>
                <w:sz w:val="19"/>
                <w:szCs w:val="19"/>
              </w:rPr>
            </w:pPr>
            <w:r>
              <w:rPr>
                <w:sz w:val="19"/>
                <w:szCs w:val="19"/>
                <w:spacing w:val="3"/>
              </w:rPr>
              <w:t>128位</w:t>
            </w:r>
          </w:p>
        </w:tc>
      </w:tr>
      <w:tr>
        <w:trPr>
          <w:trHeight w:val="349" w:hRule="atLeast"/>
        </w:trPr>
        <w:tc>
          <w:tcPr>
            <w:tcW w:w="2259" w:type="dxa"/>
            <w:vAlign w:val="top"/>
            <w:tcBorders>
              <w:left w:val="nil"/>
            </w:tcBorders>
          </w:tcPr>
          <w:p>
            <w:pPr>
              <w:pStyle w:val="TableText"/>
              <w:ind w:left="749"/>
              <w:spacing w:before="85" w:line="220" w:lineRule="auto"/>
              <w:rPr>
                <w:sz w:val="19"/>
                <w:szCs w:val="19"/>
              </w:rPr>
            </w:pPr>
            <w:r>
              <w:rPr>
                <w:sz w:val="19"/>
                <w:szCs w:val="19"/>
                <w:spacing w:val="2"/>
              </w:rPr>
              <w:t>实现难度</w:t>
            </w:r>
          </w:p>
        </w:tc>
        <w:tc>
          <w:tcPr>
            <w:tcW w:w="2960" w:type="dxa"/>
            <w:vAlign w:val="top"/>
          </w:tcPr>
          <w:p>
            <w:pPr>
              <w:pStyle w:val="TableText"/>
              <w:ind w:left="1095"/>
              <w:spacing w:before="85" w:line="220" w:lineRule="auto"/>
              <w:rPr>
                <w:sz w:val="19"/>
                <w:szCs w:val="19"/>
              </w:rPr>
            </w:pPr>
            <w:r>
              <w:rPr>
                <w:sz w:val="19"/>
                <w:szCs w:val="19"/>
                <w:spacing w:val="1"/>
              </w:rPr>
              <w:t>易于实现</w:t>
            </w:r>
          </w:p>
        </w:tc>
        <w:tc>
          <w:tcPr>
            <w:tcW w:w="2950" w:type="dxa"/>
            <w:vAlign w:val="top"/>
            <w:tcBorders>
              <w:right w:val="nil"/>
            </w:tcBorders>
          </w:tcPr>
          <w:p>
            <w:pPr>
              <w:pStyle w:val="TableText"/>
              <w:ind w:left="1085"/>
              <w:spacing w:before="85" w:line="220" w:lineRule="auto"/>
              <w:rPr>
                <w:sz w:val="19"/>
                <w:szCs w:val="19"/>
              </w:rPr>
            </w:pPr>
            <w:r>
              <w:rPr>
                <w:sz w:val="19"/>
                <w:szCs w:val="19"/>
                <w:spacing w:val="1"/>
              </w:rPr>
              <w:t>易于实现</w:t>
            </w:r>
          </w:p>
        </w:tc>
      </w:tr>
      <w:tr>
        <w:trPr>
          <w:trHeight w:val="349" w:hRule="atLeast"/>
        </w:trPr>
        <w:tc>
          <w:tcPr>
            <w:tcW w:w="2259" w:type="dxa"/>
            <w:vAlign w:val="top"/>
            <w:tcBorders>
              <w:left w:val="nil"/>
            </w:tcBorders>
          </w:tcPr>
          <w:p>
            <w:pPr>
              <w:pStyle w:val="TableText"/>
              <w:ind w:left="749"/>
              <w:spacing w:before="86" w:line="220" w:lineRule="auto"/>
              <w:rPr>
                <w:sz w:val="19"/>
                <w:szCs w:val="19"/>
              </w:rPr>
            </w:pPr>
            <w:r>
              <w:rPr>
                <w:sz w:val="19"/>
                <w:szCs w:val="19"/>
                <w:spacing w:val="2"/>
              </w:rPr>
              <w:t>实现性能</w:t>
            </w:r>
          </w:p>
        </w:tc>
        <w:tc>
          <w:tcPr>
            <w:tcW w:w="2960" w:type="dxa"/>
            <w:vAlign w:val="top"/>
          </w:tcPr>
          <w:p>
            <w:pPr>
              <w:pStyle w:val="TableText"/>
              <w:ind w:left="425"/>
              <w:spacing w:before="85" w:line="219" w:lineRule="auto"/>
              <w:rPr>
                <w:sz w:val="19"/>
                <w:szCs w:val="19"/>
              </w:rPr>
            </w:pPr>
            <w:r>
              <w:rPr>
                <w:sz w:val="19"/>
                <w:szCs w:val="19"/>
                <w:spacing w:val="-1"/>
              </w:rPr>
              <w:t>软件实现慢，硬件实现快</w:t>
            </w:r>
          </w:p>
        </w:tc>
        <w:tc>
          <w:tcPr>
            <w:tcW w:w="2950" w:type="dxa"/>
            <w:vAlign w:val="top"/>
            <w:tcBorders>
              <w:right w:val="nil"/>
            </w:tcBorders>
          </w:tcPr>
          <w:p>
            <w:pPr>
              <w:pStyle w:val="TableText"/>
              <w:ind w:left="615"/>
              <w:spacing w:before="85" w:line="219" w:lineRule="auto"/>
              <w:rPr>
                <w:sz w:val="19"/>
                <w:szCs w:val="19"/>
              </w:rPr>
            </w:pPr>
            <w:r>
              <w:rPr>
                <w:sz w:val="19"/>
                <w:szCs w:val="19"/>
                <w:spacing w:val="-1"/>
              </w:rPr>
              <w:t>软件和硬件实现都快</w:t>
            </w:r>
          </w:p>
        </w:tc>
      </w:tr>
      <w:tr>
        <w:trPr>
          <w:trHeight w:val="354" w:hRule="atLeast"/>
        </w:trPr>
        <w:tc>
          <w:tcPr>
            <w:tcW w:w="2259" w:type="dxa"/>
            <w:vAlign w:val="top"/>
            <w:tcBorders>
              <w:left w:val="nil"/>
            </w:tcBorders>
          </w:tcPr>
          <w:p>
            <w:pPr>
              <w:pStyle w:val="TableText"/>
              <w:ind w:left="839"/>
              <w:spacing w:before="87" w:line="221" w:lineRule="auto"/>
              <w:rPr>
                <w:sz w:val="19"/>
                <w:szCs w:val="19"/>
              </w:rPr>
            </w:pPr>
            <w:r>
              <w:rPr>
                <w:sz w:val="19"/>
                <w:szCs w:val="19"/>
                <w:spacing w:val="-3"/>
              </w:rPr>
              <w:t>安全性</w:t>
            </w:r>
          </w:p>
        </w:tc>
        <w:tc>
          <w:tcPr>
            <w:tcW w:w="2960" w:type="dxa"/>
            <w:vAlign w:val="top"/>
          </w:tcPr>
          <w:p>
            <w:pPr>
              <w:pStyle w:val="TableText"/>
              <w:ind w:left="1285"/>
              <w:spacing w:before="87" w:line="221" w:lineRule="auto"/>
              <w:rPr>
                <w:sz w:val="19"/>
                <w:szCs w:val="19"/>
              </w:rPr>
            </w:pPr>
            <w:r>
              <w:rPr>
                <w:sz w:val="19"/>
                <w:szCs w:val="19"/>
                <w:spacing w:val="-2"/>
              </w:rPr>
              <w:t>较低</w:t>
            </w:r>
          </w:p>
        </w:tc>
        <w:tc>
          <w:tcPr>
            <w:tcW w:w="2950" w:type="dxa"/>
            <w:vAlign w:val="top"/>
            <w:tcBorders>
              <w:right w:val="nil"/>
            </w:tcBorders>
          </w:tcPr>
          <w:p>
            <w:pPr>
              <w:pStyle w:val="TableText"/>
              <w:ind w:left="1275"/>
              <w:spacing w:before="86" w:line="219" w:lineRule="auto"/>
              <w:rPr>
                <w:sz w:val="19"/>
                <w:szCs w:val="19"/>
              </w:rPr>
            </w:pPr>
            <w:r>
              <w:rPr>
                <w:sz w:val="19"/>
                <w:szCs w:val="19"/>
                <w:spacing w:val="-2"/>
              </w:rPr>
              <w:t>较高</w:t>
            </w:r>
          </w:p>
        </w:tc>
      </w:tr>
    </w:tbl>
    <w:p>
      <w:pPr>
        <w:rPr>
          <w:rFonts w:ascii="Arial"/>
          <w:sz w:val="21"/>
        </w:rPr>
      </w:pPr>
      <w:r/>
    </w:p>
    <w:p>
      <w:pPr>
        <w:sectPr>
          <w:pgSz w:w="9480" w:h="14400"/>
          <w:pgMar w:top="400" w:right="780" w:bottom="0" w:left="459" w:header="0" w:footer="0" w:gutter="0"/>
        </w:sectPr>
        <w:rPr>
          <w:rFonts w:ascii="Arial" w:hAnsi="Arial" w:eastAsia="Arial" w:cs="Arial"/>
          <w:sz w:val="21"/>
          <w:szCs w:val="21"/>
        </w:rPr>
      </w:pPr>
    </w:p>
    <w:p>
      <w:pPr>
        <w:ind w:left="3"/>
        <w:spacing w:before="118" w:line="217" w:lineRule="auto"/>
        <w:rPr>
          <w:rFonts w:ascii="SimHei" w:hAnsi="SimHei" w:eastAsia="SimHei" w:cs="SimHei"/>
          <w:sz w:val="22"/>
          <w:szCs w:val="22"/>
        </w:rPr>
      </w:pPr>
      <w:r>
        <w:rPr>
          <w:rFonts w:ascii="SimHei" w:hAnsi="SimHei" w:eastAsia="SimHei" w:cs="SimHei"/>
          <w:sz w:val="22"/>
          <w:szCs w:val="22"/>
          <w:b/>
          <w:bCs/>
          <w:spacing w:val="-3"/>
        </w:rPr>
        <w:t>|100|数据安全与治理</w:t>
      </w:r>
    </w:p>
    <w:p>
      <w:pPr>
        <w:spacing w:line="275" w:lineRule="auto"/>
        <w:rPr>
          <w:rFonts w:ascii="Arial"/>
          <w:sz w:val="21"/>
        </w:rPr>
      </w:pPr>
      <w:r/>
    </w:p>
    <w:p>
      <w:pPr>
        <w:pStyle w:val="BodyText"/>
        <w:ind w:left="443"/>
        <w:spacing w:before="91" w:line="221" w:lineRule="auto"/>
        <w:outlineLvl w:val="6"/>
        <w:rPr>
          <w:rFonts w:ascii="SimHei" w:hAnsi="SimHei" w:eastAsia="SimHei" w:cs="SimHei"/>
          <w:sz w:val="28"/>
          <w:szCs w:val="28"/>
        </w:rPr>
      </w:pPr>
      <w:r>
        <w:rPr>
          <w:rFonts w:ascii="SimHei" w:hAnsi="SimHei" w:eastAsia="SimHei" w:cs="SimHei"/>
          <w:sz w:val="28"/>
          <w:szCs w:val="28"/>
          <w:b/>
          <w:bCs/>
          <w:spacing w:val="-11"/>
        </w:rPr>
        <w:t>5.3.4</w:t>
      </w:r>
      <w:r>
        <w:rPr>
          <w:rFonts w:ascii="SimHei" w:hAnsi="SimHei" w:eastAsia="SimHei" w:cs="SimHei"/>
          <w:sz w:val="28"/>
          <w:szCs w:val="28"/>
          <w:spacing w:val="-11"/>
        </w:rPr>
        <w:t xml:space="preserve">  </w:t>
      </w:r>
      <w:r>
        <w:rPr>
          <w:sz w:val="28"/>
          <w:szCs w:val="28"/>
          <w:b/>
          <w:bCs/>
          <w:spacing w:val="-11"/>
        </w:rPr>
        <w:t>SM9</w:t>
      </w:r>
      <w:r>
        <w:rPr>
          <w:sz w:val="28"/>
          <w:szCs w:val="28"/>
          <w:spacing w:val="-11"/>
        </w:rPr>
        <w:t xml:space="preserve">  </w:t>
      </w:r>
      <w:r>
        <w:rPr>
          <w:rFonts w:ascii="SimHei" w:hAnsi="SimHei" w:eastAsia="SimHei" w:cs="SimHei"/>
          <w:sz w:val="28"/>
          <w:szCs w:val="28"/>
          <w:b/>
          <w:bCs/>
          <w:spacing w:val="-11"/>
        </w:rPr>
        <w:t>椭圆加密算法</w:t>
      </w:r>
    </w:p>
    <w:p>
      <w:pPr>
        <w:rPr>
          <w:rFonts w:ascii="Arial"/>
          <w:sz w:val="21"/>
        </w:rPr>
      </w:pPr>
      <w:r/>
    </w:p>
    <w:p>
      <w:pPr>
        <w:ind w:left="443"/>
        <w:spacing w:before="72" w:line="221" w:lineRule="auto"/>
        <w:outlineLvl w:val="6"/>
        <w:rPr>
          <w:rFonts w:ascii="SimHei" w:hAnsi="SimHei" w:eastAsia="SimHei" w:cs="SimHei"/>
          <w:sz w:val="22"/>
          <w:szCs w:val="22"/>
        </w:rPr>
      </w:pPr>
      <w:r>
        <w:rPr>
          <w:rFonts w:ascii="SimHei" w:hAnsi="SimHei" w:eastAsia="SimHei" w:cs="SimHei"/>
          <w:sz w:val="22"/>
          <w:szCs w:val="22"/>
          <w:b/>
          <w:bCs/>
          <w:spacing w:val="-9"/>
        </w:rPr>
        <w:t>1.SM9</w:t>
      </w:r>
      <w:r>
        <w:rPr>
          <w:rFonts w:ascii="SimHei" w:hAnsi="SimHei" w:eastAsia="SimHei" w:cs="SimHei"/>
          <w:sz w:val="22"/>
          <w:szCs w:val="22"/>
          <w:spacing w:val="61"/>
        </w:rPr>
        <w:t xml:space="preserve"> </w:t>
      </w:r>
      <w:r>
        <w:rPr>
          <w:rFonts w:ascii="SimHei" w:hAnsi="SimHei" w:eastAsia="SimHei" w:cs="SimHei"/>
          <w:sz w:val="22"/>
          <w:szCs w:val="22"/>
          <w:b/>
          <w:bCs/>
          <w:spacing w:val="-9"/>
        </w:rPr>
        <w:t>概述</w:t>
      </w:r>
    </w:p>
    <w:p>
      <w:pPr>
        <w:pStyle w:val="BodyText"/>
        <w:ind w:right="58" w:firstLine="439"/>
        <w:spacing w:before="74" w:line="258" w:lineRule="auto"/>
        <w:jc w:val="both"/>
        <w:rPr>
          <w:sz w:val="22"/>
          <w:szCs w:val="22"/>
        </w:rPr>
      </w:pPr>
      <w:r>
        <w:rPr>
          <w:sz w:val="22"/>
          <w:szCs w:val="22"/>
        </w:rPr>
        <w:t>SM</w:t>
      </w:r>
      <w:r>
        <w:rPr>
          <w:sz w:val="22"/>
          <w:szCs w:val="22"/>
          <w:spacing w:val="6"/>
        </w:rPr>
        <w:t>9 椭圆加密算法(简称</w:t>
      </w:r>
      <w:r>
        <w:rPr>
          <w:sz w:val="22"/>
          <w:szCs w:val="22"/>
        </w:rPr>
        <w:t>SM</w:t>
      </w:r>
      <w:r>
        <w:rPr>
          <w:sz w:val="22"/>
          <w:szCs w:val="22"/>
          <w:spacing w:val="6"/>
        </w:rPr>
        <w:t>9 算</w:t>
      </w:r>
      <w:r>
        <w:rPr>
          <w:sz w:val="22"/>
          <w:szCs w:val="22"/>
          <w:spacing w:val="-49"/>
        </w:rPr>
        <w:t xml:space="preserve"> </w:t>
      </w:r>
      <w:r>
        <w:rPr>
          <w:sz w:val="22"/>
          <w:szCs w:val="22"/>
          <w:spacing w:val="6"/>
        </w:rPr>
        <w:t>法</w:t>
      </w:r>
      <w:r>
        <w:rPr>
          <w:sz w:val="22"/>
          <w:szCs w:val="22"/>
          <w:spacing w:val="-49"/>
        </w:rPr>
        <w:t xml:space="preserve"> </w:t>
      </w:r>
      <w:r>
        <w:rPr>
          <w:sz w:val="22"/>
          <w:szCs w:val="22"/>
          <w:spacing w:val="6"/>
        </w:rPr>
        <w:t>)</w:t>
      </w:r>
      <w:r>
        <w:rPr>
          <w:sz w:val="22"/>
          <w:szCs w:val="22"/>
          <w:spacing w:val="-45"/>
        </w:rPr>
        <w:t xml:space="preserve"> </w:t>
      </w:r>
      <w:r>
        <w:rPr>
          <w:sz w:val="22"/>
          <w:szCs w:val="22"/>
          <w:spacing w:val="6"/>
        </w:rPr>
        <w:t>,</w:t>
      </w:r>
      <w:r>
        <w:rPr>
          <w:sz w:val="22"/>
          <w:szCs w:val="22"/>
          <w:spacing w:val="-48"/>
        </w:rPr>
        <w:t xml:space="preserve"> </w:t>
      </w:r>
      <w:r>
        <w:rPr>
          <w:sz w:val="22"/>
          <w:szCs w:val="22"/>
          <w:spacing w:val="6"/>
        </w:rPr>
        <w:t>又</w:t>
      </w:r>
      <w:r>
        <w:rPr>
          <w:sz w:val="22"/>
          <w:szCs w:val="22"/>
          <w:spacing w:val="-50"/>
        </w:rPr>
        <w:t xml:space="preserve"> </w:t>
      </w:r>
      <w:r>
        <w:rPr>
          <w:sz w:val="22"/>
          <w:szCs w:val="22"/>
          <w:spacing w:val="6"/>
        </w:rPr>
        <w:t>称</w:t>
      </w:r>
      <w:r>
        <w:rPr>
          <w:sz w:val="22"/>
          <w:szCs w:val="22"/>
        </w:rPr>
        <w:t>SM</w:t>
      </w:r>
      <w:r>
        <w:rPr>
          <w:sz w:val="22"/>
          <w:szCs w:val="22"/>
          <w:spacing w:val="6"/>
        </w:rPr>
        <w:t>9 标识密码算法(</w:t>
      </w:r>
      <w:r>
        <w:rPr>
          <w:sz w:val="22"/>
          <w:szCs w:val="22"/>
        </w:rPr>
        <w:t>Identity</w:t>
      </w:r>
      <w:r>
        <w:rPr>
          <w:sz w:val="22"/>
          <w:szCs w:val="22"/>
          <w:spacing w:val="6"/>
        </w:rPr>
        <w:t>-</w:t>
      </w:r>
      <w:r>
        <w:rPr>
          <w:sz w:val="22"/>
          <w:szCs w:val="22"/>
        </w:rPr>
        <w:t>Based </w:t>
      </w:r>
      <w:r>
        <w:rPr>
          <w:rFonts w:ascii="Times New Roman" w:hAnsi="Times New Roman" w:eastAsia="Times New Roman" w:cs="Times New Roman"/>
          <w:sz w:val="22"/>
          <w:szCs w:val="22"/>
        </w:rPr>
        <w:t>Cryptography,IBC,    </w:t>
      </w:r>
      <w:r>
        <w:rPr>
          <w:sz w:val="22"/>
          <w:szCs w:val="22"/>
        </w:rPr>
        <w:t>基本身份的密码学)。该算法于2008年由国家密码管理局首次公开</w:t>
      </w:r>
      <w:r>
        <w:rPr>
          <w:sz w:val="22"/>
          <w:szCs w:val="22"/>
          <w:spacing w:val="1"/>
        </w:rPr>
        <w:t xml:space="preserve"> </w:t>
      </w:r>
      <w:r>
        <w:rPr>
          <w:sz w:val="22"/>
          <w:szCs w:val="22"/>
          <w:spacing w:val="-2"/>
        </w:rPr>
        <w:t>发布，2016年形成密码行业标准(GM/T</w:t>
      </w:r>
      <w:r>
        <w:rPr>
          <w:sz w:val="22"/>
          <w:szCs w:val="22"/>
          <w:spacing w:val="65"/>
        </w:rPr>
        <w:t xml:space="preserve"> </w:t>
      </w:r>
      <w:r>
        <w:rPr>
          <w:sz w:val="22"/>
          <w:szCs w:val="22"/>
          <w:spacing w:val="-2"/>
        </w:rPr>
        <w:t>0044—2016,</w:t>
      </w:r>
      <w:r>
        <w:rPr>
          <w:sz w:val="22"/>
          <w:szCs w:val="22"/>
          <w:spacing w:val="-48"/>
        </w:rPr>
        <w:t xml:space="preserve"> </w:t>
      </w:r>
      <w:r>
        <w:rPr>
          <w:sz w:val="22"/>
          <w:szCs w:val="22"/>
          <w:spacing w:val="-2"/>
        </w:rPr>
        <w:t>见表</w:t>
      </w:r>
      <w:r>
        <w:rPr>
          <w:sz w:val="22"/>
          <w:szCs w:val="22"/>
          <w:spacing w:val="-3"/>
        </w:rPr>
        <w:t>5-5),现正在准备上升为国家</w:t>
      </w:r>
      <w:r>
        <w:rPr>
          <w:sz w:val="22"/>
          <w:szCs w:val="22"/>
        </w:rPr>
        <w:t xml:space="preserve"> </w:t>
      </w:r>
      <w:r>
        <w:rPr>
          <w:sz w:val="22"/>
          <w:szCs w:val="22"/>
          <w:spacing w:val="-10"/>
        </w:rPr>
        <w:t>标准。</w:t>
      </w:r>
    </w:p>
    <w:p>
      <w:pPr>
        <w:pStyle w:val="BodyText"/>
        <w:ind w:left="2612"/>
        <w:spacing w:before="163" w:line="219" w:lineRule="auto"/>
        <w:rPr>
          <w:sz w:val="20"/>
          <w:szCs w:val="20"/>
        </w:rPr>
      </w:pPr>
      <w:r>
        <w:rPr>
          <w:sz w:val="20"/>
          <w:szCs w:val="20"/>
          <w:b/>
          <w:bCs/>
          <w:spacing w:val="-3"/>
        </w:rPr>
        <w:t>表5-5</w:t>
      </w:r>
      <w:r>
        <w:rPr>
          <w:sz w:val="20"/>
          <w:szCs w:val="20"/>
          <w:spacing w:val="-3"/>
        </w:rPr>
        <w:t xml:space="preserve"> </w:t>
      </w:r>
      <w:r>
        <w:rPr>
          <w:sz w:val="20"/>
          <w:szCs w:val="20"/>
          <w:b/>
          <w:bCs/>
          <w:spacing w:val="-3"/>
        </w:rPr>
        <w:t>SM9椭圆加密算法行业标准</w:t>
      </w:r>
    </w:p>
    <w:p>
      <w:pPr>
        <w:spacing w:line="28" w:lineRule="auto"/>
        <w:rPr>
          <w:rFonts w:ascii="Arial"/>
          <w:sz w:val="2"/>
        </w:rPr>
      </w:pPr>
      <w:r>
        <w:rPr>
          <w:rFonts w:ascii="Arial"/>
          <w:sz w:val="2"/>
        </w:rPr>
      </w:r>
    </w:p>
    <w:tbl>
      <w:tblPr>
        <w:tblStyle w:val="TableNormal"/>
        <w:tblW w:w="816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80"/>
        <w:gridCol w:w="5280"/>
        <w:gridCol w:w="809"/>
      </w:tblGrid>
      <w:tr>
        <w:trPr>
          <w:trHeight w:val="423" w:hRule="atLeast"/>
        </w:trPr>
        <w:tc>
          <w:tcPr>
            <w:tcW w:w="2080" w:type="dxa"/>
            <w:vAlign w:val="top"/>
            <w:tcBorders>
              <w:left w:val="nil"/>
            </w:tcBorders>
          </w:tcPr>
          <w:p>
            <w:pPr>
              <w:pStyle w:val="TableText"/>
              <w:ind w:left="442"/>
              <w:spacing w:before="110" w:line="219" w:lineRule="auto"/>
              <w:rPr>
                <w:sz w:val="20"/>
                <w:szCs w:val="20"/>
              </w:rPr>
            </w:pPr>
            <w:r>
              <w:rPr>
                <w:sz w:val="20"/>
                <w:szCs w:val="20"/>
                <w:b/>
                <w:bCs/>
                <w:spacing w:val="-4"/>
              </w:rPr>
              <w:t>行业标准编号</w:t>
            </w:r>
          </w:p>
        </w:tc>
        <w:tc>
          <w:tcPr>
            <w:tcW w:w="5280" w:type="dxa"/>
            <w:vAlign w:val="top"/>
          </w:tcPr>
          <w:p>
            <w:pPr>
              <w:pStyle w:val="TableText"/>
              <w:ind w:left="2087"/>
              <w:spacing w:before="110" w:line="220" w:lineRule="auto"/>
              <w:rPr>
                <w:sz w:val="20"/>
                <w:szCs w:val="20"/>
              </w:rPr>
            </w:pPr>
            <w:r>
              <w:rPr>
                <w:sz w:val="20"/>
                <w:szCs w:val="20"/>
                <w:b/>
                <w:bCs/>
                <w:spacing w:val="-4"/>
              </w:rPr>
              <w:t>行业标准名称</w:t>
            </w:r>
          </w:p>
        </w:tc>
        <w:tc>
          <w:tcPr>
            <w:tcW w:w="809" w:type="dxa"/>
            <w:vAlign w:val="top"/>
            <w:tcBorders>
              <w:right w:val="nil"/>
            </w:tcBorders>
          </w:tcPr>
          <w:p>
            <w:pPr>
              <w:pStyle w:val="TableText"/>
              <w:ind w:left="197"/>
              <w:spacing w:before="111" w:line="221" w:lineRule="auto"/>
              <w:rPr>
                <w:sz w:val="20"/>
                <w:szCs w:val="20"/>
              </w:rPr>
            </w:pPr>
            <w:r>
              <w:rPr>
                <w:sz w:val="20"/>
                <w:szCs w:val="20"/>
                <w:b/>
                <w:bCs/>
                <w:spacing w:val="-5"/>
              </w:rPr>
              <w:t>备注</w:t>
            </w:r>
          </w:p>
        </w:tc>
      </w:tr>
      <w:tr>
        <w:trPr>
          <w:trHeight w:val="398" w:hRule="atLeast"/>
        </w:trPr>
        <w:tc>
          <w:tcPr>
            <w:tcW w:w="2080" w:type="dxa"/>
            <w:vAlign w:val="top"/>
            <w:tcBorders>
              <w:left w:val="nil"/>
            </w:tcBorders>
          </w:tcPr>
          <w:p>
            <w:pPr>
              <w:pStyle w:val="TableText"/>
              <w:ind w:left="189"/>
              <w:spacing w:before="105" w:line="224" w:lineRule="auto"/>
              <w:rPr>
                <w:sz w:val="20"/>
                <w:szCs w:val="20"/>
              </w:rPr>
            </w:pPr>
            <w:r>
              <w:rPr>
                <w:sz w:val="20"/>
                <w:szCs w:val="20"/>
                <w:spacing w:val="-1"/>
              </w:rPr>
              <w:t>GM/T 0044.1—2016</w:t>
            </w:r>
          </w:p>
        </w:tc>
        <w:tc>
          <w:tcPr>
            <w:tcW w:w="5280" w:type="dxa"/>
            <w:vAlign w:val="top"/>
          </w:tcPr>
          <w:p>
            <w:pPr>
              <w:pStyle w:val="TableText"/>
              <w:ind w:left="154"/>
              <w:spacing w:before="100" w:line="219" w:lineRule="auto"/>
              <w:rPr>
                <w:sz w:val="20"/>
                <w:szCs w:val="20"/>
              </w:rPr>
            </w:pPr>
            <w:r>
              <w:rPr>
                <w:sz w:val="20"/>
                <w:szCs w:val="20"/>
              </w:rPr>
              <w:t>SM</w:t>
            </w:r>
            <w:r>
              <w:rPr>
                <w:sz w:val="20"/>
                <w:szCs w:val="20"/>
                <w:spacing w:val="1"/>
              </w:rPr>
              <w:t>9标识密码算法第1部分：总则</w:t>
            </w:r>
          </w:p>
        </w:tc>
        <w:tc>
          <w:tcPr>
            <w:tcW w:w="809" w:type="dxa"/>
            <w:vAlign w:val="top"/>
            <w:tcBorders>
              <w:right w:val="nil"/>
            </w:tcBorders>
          </w:tcPr>
          <w:p>
            <w:pPr>
              <w:pStyle w:val="TableText"/>
              <w:ind w:left="195"/>
              <w:spacing w:before="100" w:line="220" w:lineRule="auto"/>
              <w:rPr>
                <w:sz w:val="20"/>
                <w:szCs w:val="20"/>
              </w:rPr>
            </w:pPr>
            <w:r>
              <w:rPr>
                <w:sz w:val="20"/>
                <w:szCs w:val="20"/>
                <w:spacing w:val="-3"/>
              </w:rPr>
              <w:t>现行</w:t>
            </w:r>
          </w:p>
        </w:tc>
      </w:tr>
      <w:tr>
        <w:trPr>
          <w:trHeight w:val="398" w:hRule="atLeast"/>
        </w:trPr>
        <w:tc>
          <w:tcPr>
            <w:tcW w:w="2080" w:type="dxa"/>
            <w:vAlign w:val="top"/>
            <w:tcBorders>
              <w:left w:val="nil"/>
            </w:tcBorders>
          </w:tcPr>
          <w:p>
            <w:pPr>
              <w:pStyle w:val="TableText"/>
              <w:ind w:left="189"/>
              <w:spacing w:before="107" w:line="224" w:lineRule="auto"/>
              <w:rPr>
                <w:sz w:val="20"/>
                <w:szCs w:val="20"/>
              </w:rPr>
            </w:pPr>
            <w:r>
              <w:rPr>
                <w:sz w:val="20"/>
                <w:szCs w:val="20"/>
                <w:spacing w:val="-1"/>
              </w:rPr>
              <w:t>GM/T 0044.2—2016</w:t>
            </w:r>
          </w:p>
        </w:tc>
        <w:tc>
          <w:tcPr>
            <w:tcW w:w="5280" w:type="dxa"/>
            <w:vAlign w:val="top"/>
          </w:tcPr>
          <w:p>
            <w:pPr>
              <w:pStyle w:val="TableText"/>
              <w:ind w:left="154"/>
              <w:spacing w:before="102" w:line="219" w:lineRule="auto"/>
              <w:rPr>
                <w:sz w:val="20"/>
                <w:szCs w:val="20"/>
              </w:rPr>
            </w:pPr>
            <w:r>
              <w:rPr>
                <w:sz w:val="20"/>
                <w:szCs w:val="20"/>
                <w:spacing w:val="-1"/>
              </w:rPr>
              <w:t>SM9标识密码算法第2部分：数字签名算法</w:t>
            </w:r>
          </w:p>
        </w:tc>
        <w:tc>
          <w:tcPr>
            <w:tcW w:w="809" w:type="dxa"/>
            <w:vAlign w:val="top"/>
            <w:tcBorders>
              <w:right w:val="nil"/>
            </w:tcBorders>
          </w:tcPr>
          <w:p>
            <w:pPr>
              <w:pStyle w:val="TableText"/>
              <w:ind w:left="195"/>
              <w:spacing w:before="102" w:line="220" w:lineRule="auto"/>
              <w:rPr>
                <w:sz w:val="20"/>
                <w:szCs w:val="20"/>
              </w:rPr>
            </w:pPr>
            <w:r>
              <w:rPr>
                <w:sz w:val="20"/>
                <w:szCs w:val="20"/>
                <w:spacing w:val="-3"/>
              </w:rPr>
              <w:t>现行</w:t>
            </w:r>
          </w:p>
        </w:tc>
      </w:tr>
      <w:tr>
        <w:trPr>
          <w:trHeight w:val="418" w:hRule="atLeast"/>
        </w:trPr>
        <w:tc>
          <w:tcPr>
            <w:tcW w:w="2080" w:type="dxa"/>
            <w:vAlign w:val="top"/>
            <w:tcBorders>
              <w:left w:val="nil"/>
            </w:tcBorders>
          </w:tcPr>
          <w:p>
            <w:pPr>
              <w:pStyle w:val="TableText"/>
              <w:ind w:left="189"/>
              <w:spacing w:before="119" w:line="224" w:lineRule="auto"/>
              <w:rPr>
                <w:sz w:val="20"/>
                <w:szCs w:val="20"/>
              </w:rPr>
            </w:pPr>
            <w:r>
              <w:rPr>
                <w:sz w:val="20"/>
                <w:szCs w:val="20"/>
                <w:spacing w:val="-1"/>
              </w:rPr>
              <w:t>GM/T 0044.3—2016</w:t>
            </w:r>
          </w:p>
        </w:tc>
        <w:tc>
          <w:tcPr>
            <w:tcW w:w="5280" w:type="dxa"/>
            <w:vAlign w:val="top"/>
          </w:tcPr>
          <w:p>
            <w:pPr>
              <w:pStyle w:val="TableText"/>
              <w:ind w:left="154"/>
              <w:spacing w:before="114" w:line="219" w:lineRule="auto"/>
              <w:rPr>
                <w:sz w:val="20"/>
                <w:szCs w:val="20"/>
              </w:rPr>
            </w:pPr>
            <w:r>
              <w:rPr>
                <w:sz w:val="20"/>
                <w:szCs w:val="20"/>
                <w:spacing w:val="-1"/>
              </w:rPr>
              <w:t>SM9标识密码算法第3部分：密钥交换协议</w:t>
            </w:r>
          </w:p>
        </w:tc>
        <w:tc>
          <w:tcPr>
            <w:tcW w:w="809" w:type="dxa"/>
            <w:vAlign w:val="top"/>
            <w:tcBorders>
              <w:right w:val="nil"/>
            </w:tcBorders>
          </w:tcPr>
          <w:p>
            <w:pPr>
              <w:pStyle w:val="TableText"/>
              <w:ind w:left="195"/>
              <w:spacing w:before="114" w:line="220" w:lineRule="auto"/>
              <w:rPr>
                <w:sz w:val="20"/>
                <w:szCs w:val="20"/>
              </w:rPr>
            </w:pPr>
            <w:r>
              <w:rPr>
                <w:sz w:val="20"/>
                <w:szCs w:val="20"/>
                <w:spacing w:val="-3"/>
              </w:rPr>
              <w:t>现行</w:t>
            </w:r>
          </w:p>
        </w:tc>
      </w:tr>
      <w:tr>
        <w:trPr>
          <w:trHeight w:val="399" w:hRule="atLeast"/>
        </w:trPr>
        <w:tc>
          <w:tcPr>
            <w:tcW w:w="2080" w:type="dxa"/>
            <w:vAlign w:val="top"/>
            <w:tcBorders>
              <w:left w:val="nil"/>
            </w:tcBorders>
          </w:tcPr>
          <w:p>
            <w:pPr>
              <w:pStyle w:val="TableText"/>
              <w:ind w:left="189"/>
              <w:spacing w:before="112" w:line="224" w:lineRule="auto"/>
              <w:rPr>
                <w:sz w:val="20"/>
                <w:szCs w:val="20"/>
              </w:rPr>
            </w:pPr>
            <w:r>
              <w:rPr>
                <w:sz w:val="20"/>
                <w:szCs w:val="20"/>
                <w:spacing w:val="-1"/>
              </w:rPr>
              <w:t>GM/T 0044.4—2016</w:t>
            </w:r>
          </w:p>
        </w:tc>
        <w:tc>
          <w:tcPr>
            <w:tcW w:w="5280" w:type="dxa"/>
            <w:vAlign w:val="top"/>
          </w:tcPr>
          <w:p>
            <w:pPr>
              <w:pStyle w:val="TableText"/>
              <w:ind w:left="164"/>
              <w:spacing w:before="104" w:line="219" w:lineRule="auto"/>
              <w:rPr>
                <w:sz w:val="20"/>
                <w:szCs w:val="20"/>
              </w:rPr>
            </w:pPr>
            <w:r>
              <w:rPr>
                <w:sz w:val="20"/>
                <w:szCs w:val="20"/>
                <w:spacing w:val="-1"/>
              </w:rPr>
              <w:t>SM9标识密码算法第4部分：密钥封装机制和公钥加密算法</w:t>
            </w:r>
          </w:p>
        </w:tc>
        <w:tc>
          <w:tcPr>
            <w:tcW w:w="809" w:type="dxa"/>
            <w:vAlign w:val="top"/>
            <w:tcBorders>
              <w:right w:val="nil"/>
            </w:tcBorders>
          </w:tcPr>
          <w:p>
            <w:pPr>
              <w:pStyle w:val="TableText"/>
              <w:ind w:left="195"/>
              <w:spacing w:before="106" w:line="220" w:lineRule="auto"/>
              <w:rPr>
                <w:sz w:val="20"/>
                <w:szCs w:val="20"/>
              </w:rPr>
            </w:pPr>
            <w:r>
              <w:rPr>
                <w:sz w:val="20"/>
                <w:szCs w:val="20"/>
                <w:spacing w:val="-3"/>
              </w:rPr>
              <w:t>现行</w:t>
            </w:r>
          </w:p>
        </w:tc>
      </w:tr>
      <w:tr>
        <w:trPr>
          <w:trHeight w:val="424" w:hRule="atLeast"/>
        </w:trPr>
        <w:tc>
          <w:tcPr>
            <w:tcW w:w="2080" w:type="dxa"/>
            <w:vAlign w:val="top"/>
            <w:tcBorders>
              <w:left w:val="nil"/>
            </w:tcBorders>
          </w:tcPr>
          <w:p>
            <w:pPr>
              <w:pStyle w:val="TableText"/>
              <w:ind w:left="189"/>
              <w:spacing w:before="122" w:line="224" w:lineRule="auto"/>
              <w:rPr>
                <w:sz w:val="20"/>
                <w:szCs w:val="20"/>
              </w:rPr>
            </w:pPr>
            <w:r>
              <w:rPr>
                <w:sz w:val="20"/>
                <w:szCs w:val="20"/>
                <w:spacing w:val="-1"/>
              </w:rPr>
              <w:t>GM/T 0044.5—2016</w:t>
            </w:r>
          </w:p>
        </w:tc>
        <w:tc>
          <w:tcPr>
            <w:tcW w:w="5280" w:type="dxa"/>
            <w:vAlign w:val="top"/>
          </w:tcPr>
          <w:p>
            <w:pPr>
              <w:pStyle w:val="TableText"/>
              <w:ind w:left="154"/>
              <w:spacing w:before="117" w:line="219" w:lineRule="auto"/>
              <w:rPr>
                <w:sz w:val="20"/>
                <w:szCs w:val="20"/>
              </w:rPr>
            </w:pPr>
            <w:r>
              <w:rPr>
                <w:sz w:val="20"/>
                <w:szCs w:val="20"/>
                <w:spacing w:val="-1"/>
              </w:rPr>
              <w:t>SM9标识密码算法第5部分：参数定义</w:t>
            </w:r>
          </w:p>
        </w:tc>
        <w:tc>
          <w:tcPr>
            <w:tcW w:w="809" w:type="dxa"/>
            <w:vAlign w:val="top"/>
            <w:tcBorders>
              <w:right w:val="nil"/>
            </w:tcBorders>
          </w:tcPr>
          <w:p>
            <w:pPr>
              <w:pStyle w:val="TableText"/>
              <w:ind w:left="195"/>
              <w:spacing w:before="117" w:line="220" w:lineRule="auto"/>
              <w:rPr>
                <w:sz w:val="20"/>
                <w:szCs w:val="20"/>
              </w:rPr>
            </w:pPr>
            <w:r>
              <w:rPr>
                <w:sz w:val="20"/>
                <w:szCs w:val="20"/>
                <w:spacing w:val="-3"/>
              </w:rPr>
              <w:t>现行</w:t>
            </w:r>
          </w:p>
        </w:tc>
      </w:tr>
    </w:tbl>
    <w:p>
      <w:pPr>
        <w:pStyle w:val="BodyText"/>
        <w:ind w:right="68" w:firstLine="439"/>
        <w:spacing w:before="236" w:line="258" w:lineRule="auto"/>
        <w:jc w:val="both"/>
        <w:rPr>
          <w:sz w:val="22"/>
          <w:szCs w:val="22"/>
        </w:rPr>
      </w:pPr>
      <w:r>
        <w:rPr>
          <w:rFonts w:ascii="Times New Roman" w:hAnsi="Times New Roman" w:eastAsia="Times New Roman" w:cs="Times New Roman"/>
          <w:sz w:val="22"/>
          <w:szCs w:val="22"/>
          <w:spacing w:val="-6"/>
        </w:rPr>
        <w:t>SM9</w:t>
      </w:r>
      <w:r>
        <w:rPr>
          <w:rFonts w:ascii="Times New Roman" w:hAnsi="Times New Roman" w:eastAsia="Times New Roman" w:cs="Times New Roman"/>
          <w:sz w:val="22"/>
          <w:szCs w:val="22"/>
          <w:spacing w:val="-19"/>
        </w:rPr>
        <w:t xml:space="preserve"> </w:t>
      </w:r>
      <w:r>
        <w:rPr>
          <w:sz w:val="22"/>
          <w:szCs w:val="22"/>
          <w:spacing w:val="-6"/>
        </w:rPr>
        <w:t>算法主要应用于标识密码系统，如数字签名、</w:t>
      </w:r>
      <w:r>
        <w:rPr>
          <w:sz w:val="22"/>
          <w:szCs w:val="22"/>
          <w:spacing w:val="-7"/>
        </w:rPr>
        <w:t>数据加密、密钥交换、身份认证</w:t>
      </w:r>
      <w:r>
        <w:rPr>
          <w:sz w:val="22"/>
          <w:szCs w:val="22"/>
        </w:rPr>
        <w:t xml:space="preserve"> </w:t>
      </w:r>
      <w:r>
        <w:rPr>
          <w:sz w:val="22"/>
          <w:szCs w:val="22"/>
          <w:spacing w:val="-1"/>
        </w:rPr>
        <w:t>等。其中，用户的私钥由密钥生成中心</w:t>
      </w:r>
      <w:r>
        <w:rPr>
          <w:rFonts w:ascii="Times New Roman" w:hAnsi="Times New Roman" w:eastAsia="Times New Roman" w:cs="Times New Roman"/>
          <w:sz w:val="22"/>
          <w:szCs w:val="22"/>
          <w:spacing w:val="-1"/>
        </w:rPr>
        <w:t>(key  generation  Center,KGC)</w:t>
      </w:r>
      <w:r>
        <w:rPr>
          <w:sz w:val="22"/>
          <w:szCs w:val="22"/>
          <w:spacing w:val="-1"/>
        </w:rPr>
        <w:t>根据主密钥和用户</w:t>
      </w:r>
      <w:r>
        <w:rPr>
          <w:sz w:val="22"/>
          <w:szCs w:val="22"/>
          <w:spacing w:val="15"/>
        </w:rPr>
        <w:t xml:space="preserve"> </w:t>
      </w:r>
      <w:r>
        <w:rPr>
          <w:sz w:val="22"/>
          <w:szCs w:val="22"/>
          <w:spacing w:val="-5"/>
        </w:rPr>
        <w:t>标识计算得出，用户的公钥由用户标识唯一</w:t>
      </w:r>
      <w:r>
        <w:rPr>
          <w:sz w:val="22"/>
          <w:szCs w:val="22"/>
          <w:spacing w:val="-6"/>
        </w:rPr>
        <w:t>确定，从而用户不需要通过第三方保证其公</w:t>
      </w:r>
      <w:r>
        <w:rPr>
          <w:sz w:val="22"/>
          <w:szCs w:val="22"/>
        </w:rPr>
        <w:t xml:space="preserve"> </w:t>
      </w:r>
      <w:r>
        <w:rPr>
          <w:sz w:val="22"/>
          <w:szCs w:val="22"/>
          <w:spacing w:val="-2"/>
        </w:rPr>
        <w:t>钥的真实性。与基于证书的公钥密码系统(PKI)相比，基于SM9 算法的标识密</w:t>
      </w:r>
      <w:r>
        <w:rPr>
          <w:sz w:val="22"/>
          <w:szCs w:val="22"/>
          <w:spacing w:val="-3"/>
        </w:rPr>
        <w:t>码系统中</w:t>
      </w:r>
      <w:r>
        <w:rPr>
          <w:sz w:val="22"/>
          <w:szCs w:val="22"/>
        </w:rPr>
        <w:t xml:space="preserve"> </w:t>
      </w:r>
      <w:r>
        <w:rPr>
          <w:sz w:val="22"/>
          <w:szCs w:val="22"/>
          <w:spacing w:val="-14"/>
        </w:rPr>
        <w:t>的密钥管理环节得到了适当简化。</w:t>
      </w:r>
    </w:p>
    <w:p>
      <w:pPr>
        <w:pStyle w:val="BodyText"/>
        <w:ind w:right="118" w:firstLine="439"/>
        <w:spacing w:before="121" w:line="243" w:lineRule="auto"/>
        <w:rPr>
          <w:sz w:val="22"/>
          <w:szCs w:val="22"/>
        </w:rPr>
      </w:pPr>
      <w:r>
        <w:rPr>
          <w:sz w:val="22"/>
          <w:szCs w:val="22"/>
          <w:spacing w:val="-6"/>
        </w:rPr>
        <w:t>目前，SM9</w:t>
      </w:r>
      <w:r>
        <w:rPr>
          <w:sz w:val="22"/>
          <w:szCs w:val="22"/>
          <w:spacing w:val="43"/>
        </w:rPr>
        <w:t xml:space="preserve"> </w:t>
      </w:r>
      <w:r>
        <w:rPr>
          <w:sz w:val="22"/>
          <w:szCs w:val="22"/>
          <w:spacing w:val="-6"/>
        </w:rPr>
        <w:t>算法作为PKI</w:t>
      </w:r>
      <w:r>
        <w:rPr>
          <w:sz w:val="22"/>
          <w:szCs w:val="22"/>
          <w:spacing w:val="-45"/>
        </w:rPr>
        <w:t xml:space="preserve"> </w:t>
      </w:r>
      <w:r>
        <w:rPr>
          <w:sz w:val="22"/>
          <w:szCs w:val="22"/>
          <w:spacing w:val="-6"/>
        </w:rPr>
        <w:t>技术的有益补充，已在政务系统等相关领域开展了应用工</w:t>
      </w:r>
      <w:r>
        <w:rPr>
          <w:sz w:val="22"/>
          <w:szCs w:val="22"/>
        </w:rPr>
        <w:t xml:space="preserve"> </w:t>
      </w:r>
      <w:r>
        <w:rPr>
          <w:sz w:val="22"/>
          <w:szCs w:val="22"/>
          <w:spacing w:val="-5"/>
        </w:rPr>
        <w:t>作，形成了10余款商用密码产品(如智能密码钥匙、标识密码机、密钥管理系统等)。</w:t>
      </w:r>
    </w:p>
    <w:p>
      <w:pPr>
        <w:ind w:left="443"/>
        <w:spacing w:before="55" w:line="221" w:lineRule="auto"/>
        <w:outlineLvl w:val="6"/>
        <w:rPr>
          <w:rFonts w:ascii="SimHei" w:hAnsi="SimHei" w:eastAsia="SimHei" w:cs="SimHei"/>
          <w:sz w:val="22"/>
          <w:szCs w:val="22"/>
        </w:rPr>
      </w:pPr>
      <w:r>
        <w:rPr>
          <w:rFonts w:ascii="SimHei" w:hAnsi="SimHei" w:eastAsia="SimHei" w:cs="SimHei"/>
          <w:sz w:val="22"/>
          <w:szCs w:val="22"/>
          <w:b/>
          <w:bCs/>
          <w:spacing w:val="-9"/>
        </w:rPr>
        <w:t>2.SM9</w:t>
      </w:r>
      <w:r>
        <w:rPr>
          <w:rFonts w:ascii="SimHei" w:hAnsi="SimHei" w:eastAsia="SimHei" w:cs="SimHei"/>
          <w:sz w:val="22"/>
          <w:szCs w:val="22"/>
          <w:spacing w:val="59"/>
        </w:rPr>
        <w:t xml:space="preserve"> </w:t>
      </w:r>
      <w:r>
        <w:rPr>
          <w:rFonts w:ascii="SimHei" w:hAnsi="SimHei" w:eastAsia="SimHei" w:cs="SimHei"/>
          <w:sz w:val="22"/>
          <w:szCs w:val="22"/>
          <w:b/>
          <w:bCs/>
          <w:spacing w:val="-9"/>
        </w:rPr>
        <w:t>算法加密流程分析</w:t>
      </w:r>
    </w:p>
    <w:p>
      <w:pPr>
        <w:pStyle w:val="BodyText"/>
        <w:ind w:firstLine="439"/>
        <w:spacing w:before="91" w:line="244" w:lineRule="auto"/>
        <w:rPr>
          <w:sz w:val="22"/>
          <w:szCs w:val="22"/>
        </w:rPr>
      </w:pPr>
      <w:r>
        <w:rPr>
          <w:rFonts w:ascii="Times New Roman" w:hAnsi="Times New Roman" w:eastAsia="Times New Roman" w:cs="Times New Roman"/>
          <w:sz w:val="22"/>
          <w:szCs w:val="22"/>
          <w:spacing w:val="-9"/>
        </w:rPr>
        <w:t>SM9</w:t>
      </w:r>
      <w:r>
        <w:rPr>
          <w:rFonts w:ascii="Times New Roman" w:hAnsi="Times New Roman" w:eastAsia="Times New Roman" w:cs="Times New Roman"/>
          <w:sz w:val="22"/>
          <w:szCs w:val="22"/>
          <w:spacing w:val="-19"/>
        </w:rPr>
        <w:t xml:space="preserve"> </w:t>
      </w:r>
      <w:r>
        <w:rPr>
          <w:sz w:val="22"/>
          <w:szCs w:val="22"/>
          <w:spacing w:val="-9"/>
        </w:rPr>
        <w:t>算法主要包括系统参数组设置、数字签名算法、密</w:t>
      </w:r>
      <w:r>
        <w:rPr>
          <w:sz w:val="22"/>
          <w:szCs w:val="22"/>
          <w:spacing w:val="-10"/>
        </w:rPr>
        <w:t>钥交换协议、密钥封装机制、</w:t>
      </w:r>
      <w:r>
        <w:rPr>
          <w:sz w:val="22"/>
          <w:szCs w:val="22"/>
        </w:rPr>
        <w:t xml:space="preserve"> </w:t>
      </w:r>
      <w:r>
        <w:rPr>
          <w:sz w:val="22"/>
          <w:szCs w:val="22"/>
          <w:spacing w:val="-18"/>
        </w:rPr>
        <w:t>公钥加密算法，</w:t>
      </w:r>
    </w:p>
    <w:p>
      <w:pPr>
        <w:pStyle w:val="BodyText"/>
        <w:ind w:left="439"/>
        <w:spacing w:before="69" w:line="219" w:lineRule="auto"/>
        <w:rPr>
          <w:sz w:val="22"/>
          <w:szCs w:val="22"/>
        </w:rPr>
      </w:pPr>
      <w:r>
        <w:rPr>
          <w:sz w:val="22"/>
          <w:szCs w:val="22"/>
          <w:spacing w:val="-13"/>
        </w:rPr>
        <w:t>(1)系统参数组设置</w:t>
      </w:r>
    </w:p>
    <w:p>
      <w:pPr>
        <w:pStyle w:val="BodyText"/>
        <w:ind w:right="110" w:firstLine="439"/>
        <w:spacing w:before="83" w:line="254" w:lineRule="auto"/>
        <w:rPr>
          <w:sz w:val="22"/>
          <w:szCs w:val="22"/>
        </w:rPr>
      </w:pPr>
      <w:r>
        <w:rPr>
          <w:sz w:val="22"/>
          <w:szCs w:val="22"/>
        </w:rPr>
        <w:t>系统参数组包括：曲线识别符</w:t>
      </w:r>
      <w:r>
        <w:rPr>
          <w:rFonts w:ascii="Times New Roman" w:hAnsi="Times New Roman" w:eastAsia="Times New Roman" w:cs="Times New Roman"/>
          <w:sz w:val="22"/>
          <w:szCs w:val="22"/>
        </w:rPr>
        <w:t>cid;   </w:t>
      </w:r>
      <w:r>
        <w:rPr>
          <w:sz w:val="22"/>
          <w:szCs w:val="22"/>
        </w:rPr>
        <w:t>椭圆曲线基域</w:t>
      </w:r>
      <w:r>
        <w:rPr>
          <w:rFonts w:ascii="Times New Roman" w:hAnsi="Times New Roman" w:eastAsia="Times New Roman" w:cs="Times New Roman"/>
          <w:sz w:val="22"/>
          <w:szCs w:val="22"/>
        </w:rPr>
        <w:t>F,</w:t>
      </w:r>
      <w:r>
        <w:rPr>
          <w:rFonts w:ascii="Times New Roman" w:hAnsi="Times New Roman" w:eastAsia="Times New Roman" w:cs="Times New Roman"/>
          <w:sz w:val="22"/>
          <w:szCs w:val="22"/>
          <w:spacing w:val="53"/>
          <w:w w:val="101"/>
        </w:rPr>
        <w:t xml:space="preserve"> </w:t>
      </w:r>
      <w:r>
        <w:rPr>
          <w:sz w:val="22"/>
          <w:szCs w:val="22"/>
        </w:rPr>
        <w:t>的参数；椭圆曲线方程参数</w:t>
      </w:r>
      <w:r>
        <w:rPr>
          <w:rFonts w:ascii="Times New Roman" w:hAnsi="Times New Roman" w:eastAsia="Times New Roman" w:cs="Times New Roman"/>
          <w:sz w:val="22"/>
          <w:szCs w:val="22"/>
        </w:rPr>
        <w:t>a </w:t>
      </w:r>
      <w:r>
        <w:rPr>
          <w:sz w:val="22"/>
          <w:szCs w:val="22"/>
          <w:spacing w:val="5"/>
        </w:rPr>
        <w:t>和</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4"/>
          <w:w w:val="101"/>
        </w:rPr>
        <w:t xml:space="preserve">  </w:t>
      </w:r>
      <w:r>
        <w:rPr>
          <w:sz w:val="22"/>
          <w:szCs w:val="22"/>
          <w:spacing w:val="5"/>
        </w:rPr>
        <w:t>扭曲线参数β(若</w:t>
      </w:r>
      <w:r>
        <w:rPr>
          <w:rFonts w:ascii="Times New Roman" w:hAnsi="Times New Roman" w:eastAsia="Times New Roman" w:cs="Times New Roman"/>
          <w:sz w:val="22"/>
          <w:szCs w:val="22"/>
        </w:rPr>
        <w:t>cid</w:t>
      </w:r>
      <w:r>
        <w:rPr>
          <w:rFonts w:ascii="Times New Roman" w:hAnsi="Times New Roman" w:eastAsia="Times New Roman" w:cs="Times New Roman"/>
          <w:sz w:val="22"/>
          <w:szCs w:val="22"/>
          <w:spacing w:val="24"/>
        </w:rPr>
        <w:t xml:space="preserve"> </w:t>
      </w:r>
      <w:r>
        <w:rPr>
          <w:sz w:val="22"/>
          <w:szCs w:val="22"/>
          <w:spacing w:val="5"/>
        </w:rPr>
        <w:t>的低4位为2);曲线阶的素因子</w:t>
      </w:r>
      <w:r>
        <w:rPr>
          <w:rFonts w:ascii="Times New Roman" w:hAnsi="Times New Roman" w:eastAsia="Times New Roman" w:cs="Times New Roman"/>
          <w:sz w:val="22"/>
          <w:szCs w:val="22"/>
          <w:spacing w:val="5"/>
        </w:rPr>
        <w:t>N </w:t>
      </w:r>
      <w:r>
        <w:rPr>
          <w:sz w:val="22"/>
          <w:szCs w:val="22"/>
          <w:spacing w:val="5"/>
        </w:rPr>
        <w:t>和相对于</w:t>
      </w:r>
      <w:r>
        <w:rPr>
          <w:rFonts w:ascii="Times New Roman" w:hAnsi="Times New Roman" w:eastAsia="Times New Roman" w:cs="Times New Roman"/>
          <w:sz w:val="22"/>
          <w:szCs w:val="22"/>
          <w:spacing w:val="5"/>
        </w:rPr>
        <w:t>N </w:t>
      </w:r>
      <w:r>
        <w:rPr>
          <w:sz w:val="22"/>
          <w:szCs w:val="22"/>
          <w:spacing w:val="5"/>
        </w:rPr>
        <w:t>的余因子</w:t>
      </w:r>
      <w:r>
        <w:rPr>
          <w:rFonts w:ascii="Times New Roman" w:hAnsi="Times New Roman" w:eastAsia="Times New Roman" w:cs="Times New Roman"/>
          <w:sz w:val="22"/>
          <w:szCs w:val="22"/>
        </w:rPr>
        <w:t>cf</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 xml:space="preserve">   </w:t>
      </w:r>
      <w:r>
        <w:rPr>
          <w:sz w:val="22"/>
          <w:szCs w:val="22"/>
          <w:spacing w:val="-4"/>
        </w:rPr>
        <w:t>曲线</w:t>
      </w:r>
      <w:r>
        <w:rPr>
          <w:sz w:val="22"/>
          <w:szCs w:val="22"/>
          <w:spacing w:val="-34"/>
        </w:rPr>
        <w:t xml:space="preserve"> </w:t>
      </w:r>
      <w:r>
        <w:rPr>
          <w:sz w:val="22"/>
          <w:szCs w:val="22"/>
          <w:spacing w:val="-4"/>
        </w:rPr>
        <w:t>E(Fq)相对于N 的嵌入次数k;</w:t>
      </w:r>
      <w:r>
        <w:rPr>
          <w:sz w:val="22"/>
          <w:szCs w:val="22"/>
          <w:spacing w:val="67"/>
        </w:rPr>
        <w:t xml:space="preserve"> </w:t>
      </w:r>
      <w:r>
        <w:rPr>
          <w:sz w:val="22"/>
          <w:szCs w:val="22"/>
          <w:position w:val="-9"/>
        </w:rPr>
        <w:drawing>
          <wp:inline distT="0" distB="0" distL="0" distR="0">
            <wp:extent cx="660372" cy="222290"/>
            <wp:effectExtent l="0" t="0" r="0" b="0"/>
            <wp:docPr id="124" name="IM 124"/>
            <wp:cNvGraphicFramePr/>
            <a:graphic>
              <a:graphicData uri="http://schemas.openxmlformats.org/drawingml/2006/picture">
                <pic:pic>
                  <pic:nvPicPr>
                    <pic:cNvPr id="124" name="IM 124"/>
                    <pic:cNvPicPr/>
                  </pic:nvPicPr>
                  <pic:blipFill>
                    <a:blip r:embed="rId93"/>
                    <a:stretch>
                      <a:fillRect/>
                    </a:stretch>
                  </pic:blipFill>
                  <pic:spPr>
                    <a:xfrm rot="0">
                      <a:off x="0" y="0"/>
                      <a:ext cx="660372" cy="222290"/>
                    </a:xfrm>
                    <a:prstGeom prst="rect">
                      <a:avLst/>
                    </a:prstGeom>
                  </pic:spPr>
                </pic:pic>
              </a:graphicData>
            </a:graphic>
          </wp:inline>
        </w:drawing>
      </w:r>
      <w:r>
        <w:rPr>
          <w:sz w:val="22"/>
          <w:szCs w:val="22"/>
          <w:spacing w:val="-4"/>
        </w:rPr>
        <w:t>,整除</w:t>
      </w:r>
      <w:r>
        <w:rPr>
          <w:sz w:val="22"/>
          <w:szCs w:val="22"/>
          <w:spacing w:val="-40"/>
        </w:rPr>
        <w:t xml:space="preserve"> </w:t>
      </w:r>
      <w:r>
        <w:rPr>
          <w:rFonts w:ascii="Times New Roman" w:hAnsi="Times New Roman" w:eastAsia="Times New Roman" w:cs="Times New Roman"/>
          <w:sz w:val="22"/>
          <w:szCs w:val="22"/>
          <w:spacing w:val="-4"/>
        </w:rPr>
        <w:t>k)</w:t>
      </w:r>
      <w:r>
        <w:rPr>
          <w:sz w:val="22"/>
          <w:szCs w:val="22"/>
          <w:spacing w:val="-4"/>
        </w:rPr>
        <w:t>的</w:t>
      </w:r>
      <w:r>
        <w:rPr>
          <w:sz w:val="22"/>
          <w:szCs w:val="22"/>
          <w:spacing w:val="-63"/>
        </w:rPr>
        <w:t xml:space="preserve"> </w:t>
      </w:r>
      <w:r>
        <w:rPr>
          <w:rFonts w:ascii="Times New Roman" w:hAnsi="Times New Roman" w:eastAsia="Times New Roman" w:cs="Times New Roman"/>
          <w:sz w:val="22"/>
          <w:szCs w:val="22"/>
          <w:spacing w:val="-4"/>
        </w:rPr>
        <w:t>N </w:t>
      </w:r>
      <w:r>
        <w:rPr>
          <w:sz w:val="22"/>
          <w:szCs w:val="22"/>
          <w:spacing w:val="-4"/>
        </w:rPr>
        <w:t>阶循环子群</w:t>
      </w:r>
      <w:r>
        <w:rPr>
          <w:sz w:val="22"/>
          <w:szCs w:val="22"/>
          <w:spacing w:val="-49"/>
        </w:rPr>
        <w:t xml:space="preserve"> </w:t>
      </w:r>
      <w:r>
        <w:rPr>
          <w:rFonts w:ascii="Times New Roman" w:hAnsi="Times New Roman" w:eastAsia="Times New Roman" w:cs="Times New Roman"/>
          <w:sz w:val="22"/>
          <w:szCs w:val="22"/>
          <w:spacing w:val="-4"/>
        </w:rPr>
        <w:t>G₁</w:t>
      </w:r>
      <w:r>
        <w:rPr>
          <w:sz w:val="22"/>
          <w:szCs w:val="22"/>
          <w:spacing w:val="-4"/>
        </w:rPr>
        <w:t>的生成元</w:t>
      </w:r>
      <w:r>
        <w:rPr>
          <w:rFonts w:ascii="Times New Roman" w:hAnsi="Times New Roman" w:eastAsia="Times New Roman" w:cs="Times New Roman"/>
          <w:sz w:val="22"/>
          <w:szCs w:val="22"/>
          <w:spacing w:val="-4"/>
        </w:rPr>
        <w:t>P;  </w:t>
      </w:r>
      <w:r>
        <w:rPr>
          <w:sz w:val="22"/>
          <w:szCs w:val="22"/>
          <w:spacing w:val="3"/>
        </w:rPr>
        <w:t>E(F</w:t>
      </w:r>
      <w:r>
        <w:rPr>
          <w:rFonts w:ascii="Calibri" w:hAnsi="Calibri" w:eastAsia="Calibri" w:cs="Calibri"/>
          <w:sz w:val="22"/>
          <w:szCs w:val="22"/>
          <w:spacing w:val="3"/>
        </w:rPr>
        <w:t>⁴₂</w:t>
      </w:r>
      <w:r>
        <w:rPr>
          <w:sz w:val="22"/>
          <w:szCs w:val="22"/>
          <w:spacing w:val="3"/>
        </w:rPr>
        <w:t>)(d</w:t>
      </w:r>
      <w:r>
        <w:rPr>
          <w:rFonts w:ascii="Calibri" w:hAnsi="Calibri" w:eastAsia="Calibri" w:cs="Calibri"/>
          <w:sz w:val="22"/>
          <w:szCs w:val="22"/>
          <w:spacing w:val="3"/>
        </w:rPr>
        <w:t>₂</w:t>
      </w:r>
      <w:r>
        <w:rPr>
          <w:rFonts w:ascii="Calibri" w:hAnsi="Calibri" w:eastAsia="Calibri" w:cs="Calibri"/>
          <w:sz w:val="22"/>
          <w:szCs w:val="22"/>
          <w:spacing w:val="13"/>
          <w:w w:val="101"/>
        </w:rPr>
        <w:t xml:space="preserve">   </w:t>
      </w:r>
      <w:r>
        <w:rPr>
          <w:sz w:val="22"/>
          <w:szCs w:val="22"/>
          <w:spacing w:val="3"/>
        </w:rPr>
        <w:t>整除k)的</w:t>
      </w:r>
      <w:r>
        <w:rPr>
          <w:sz w:val="22"/>
          <w:szCs w:val="22"/>
          <w:spacing w:val="-23"/>
        </w:rPr>
        <w:t xml:space="preserve"> </w:t>
      </w:r>
      <w:r>
        <w:rPr>
          <w:sz w:val="22"/>
          <w:szCs w:val="22"/>
          <w:spacing w:val="3"/>
        </w:rPr>
        <w:t>N</w:t>
      </w:r>
      <w:r>
        <w:rPr>
          <w:sz w:val="22"/>
          <w:szCs w:val="22"/>
          <w:spacing w:val="-28"/>
        </w:rPr>
        <w:t xml:space="preserve"> </w:t>
      </w:r>
      <w:r>
        <w:rPr>
          <w:sz w:val="22"/>
          <w:szCs w:val="22"/>
          <w:spacing w:val="3"/>
        </w:rPr>
        <w:t>阶循环子群G</w:t>
      </w:r>
      <w:r>
        <w:rPr>
          <w:rFonts w:ascii="Calibri" w:hAnsi="Calibri" w:eastAsia="Calibri" w:cs="Calibri"/>
          <w:sz w:val="22"/>
          <w:szCs w:val="22"/>
          <w:spacing w:val="3"/>
        </w:rPr>
        <w:t>₂  </w:t>
      </w:r>
      <w:r>
        <w:rPr>
          <w:sz w:val="22"/>
          <w:szCs w:val="22"/>
          <w:spacing w:val="3"/>
        </w:rPr>
        <w:t>的生成元P</w:t>
      </w:r>
      <w:r>
        <w:rPr>
          <w:rFonts w:ascii="Calibri" w:hAnsi="Calibri" w:eastAsia="Calibri" w:cs="Calibri"/>
          <w:sz w:val="22"/>
          <w:szCs w:val="22"/>
          <w:spacing w:val="3"/>
        </w:rPr>
        <w:t>₂</w:t>
      </w:r>
      <w:r>
        <w:rPr>
          <w:sz w:val="22"/>
          <w:szCs w:val="22"/>
          <w:spacing w:val="2"/>
        </w:rPr>
        <w:t>; 双线性对e</w:t>
      </w:r>
      <w:r>
        <w:rPr>
          <w:sz w:val="22"/>
          <w:szCs w:val="22"/>
          <w:spacing w:val="-46"/>
        </w:rPr>
        <w:t xml:space="preserve"> </w:t>
      </w:r>
      <w:r>
        <w:rPr>
          <w:sz w:val="22"/>
          <w:szCs w:val="22"/>
          <w:spacing w:val="2"/>
        </w:rPr>
        <w:t>的识别符</w:t>
      </w:r>
      <w:r>
        <w:rPr>
          <w:sz w:val="22"/>
          <w:szCs w:val="22"/>
        </w:rPr>
        <w:t>eid</w:t>
      </w:r>
      <w:r>
        <w:rPr>
          <w:sz w:val="22"/>
          <w:szCs w:val="22"/>
          <w:spacing w:val="2"/>
        </w:rPr>
        <w:t>;</w:t>
      </w:r>
      <w:r>
        <w:rPr>
          <w:sz w:val="22"/>
          <w:szCs w:val="22"/>
          <w:spacing w:val="-56"/>
        </w:rPr>
        <w:t xml:space="preserve"> </w:t>
      </w:r>
      <w:r>
        <w:rPr>
          <w:sz w:val="22"/>
          <w:szCs w:val="22"/>
          <w:spacing w:val="2"/>
        </w:rPr>
        <w:t>双线性</w:t>
      </w:r>
      <w:r>
        <w:rPr>
          <w:sz w:val="22"/>
          <w:szCs w:val="22"/>
        </w:rPr>
        <w:t xml:space="preserve"> </w:t>
      </w:r>
      <w:r>
        <w:rPr>
          <w:sz w:val="22"/>
          <w:szCs w:val="22"/>
          <w:spacing w:val="-5"/>
        </w:rPr>
        <w:t>对e</w:t>
      </w:r>
      <w:r>
        <w:rPr>
          <w:sz w:val="22"/>
          <w:szCs w:val="22"/>
          <w:spacing w:val="-27"/>
        </w:rPr>
        <w:t xml:space="preserve"> </w:t>
      </w:r>
      <w:r>
        <w:rPr>
          <w:sz w:val="22"/>
          <w:szCs w:val="22"/>
          <w:spacing w:val="-5"/>
        </w:rPr>
        <w:t>的值域为N 阶乘法循环群Gro</w:t>
      </w:r>
    </w:p>
    <w:p>
      <w:pPr>
        <w:pStyle w:val="BodyText"/>
        <w:ind w:firstLine="439"/>
        <w:spacing w:before="66" w:line="263" w:lineRule="auto"/>
        <w:rPr>
          <w:sz w:val="22"/>
          <w:szCs w:val="22"/>
        </w:rPr>
      </w:pPr>
      <w:r>
        <w:rPr>
          <w:sz w:val="22"/>
          <w:szCs w:val="22"/>
          <w:spacing w:val="-10"/>
        </w:rPr>
        <w:t>①</w:t>
      </w:r>
      <w:r>
        <w:rPr>
          <w:sz w:val="22"/>
          <w:szCs w:val="22"/>
          <w:spacing w:val="-62"/>
        </w:rPr>
        <w:t xml:space="preserve"> </w:t>
      </w:r>
      <w:r>
        <w:rPr>
          <w:sz w:val="22"/>
          <w:szCs w:val="22"/>
          <w:spacing w:val="-10"/>
        </w:rPr>
        <w:t>系统主密钥建立：</w:t>
      </w:r>
      <w:r>
        <w:rPr>
          <w:sz w:val="22"/>
          <w:szCs w:val="22"/>
          <w:spacing w:val="-50"/>
        </w:rPr>
        <w:t xml:space="preserve"> </w:t>
      </w:r>
      <w:r>
        <w:rPr>
          <w:rFonts w:ascii="Times New Roman" w:hAnsi="Times New Roman" w:eastAsia="Times New Roman" w:cs="Times New Roman"/>
          <w:sz w:val="22"/>
          <w:szCs w:val="22"/>
          <w:spacing w:val="-10"/>
        </w:rPr>
        <w:t>KGC</w:t>
      </w:r>
      <w:r>
        <w:rPr>
          <w:rFonts w:ascii="Times New Roman" w:hAnsi="Times New Roman" w:eastAsia="Times New Roman" w:cs="Times New Roman"/>
          <w:sz w:val="22"/>
          <w:szCs w:val="22"/>
          <w:spacing w:val="-16"/>
        </w:rPr>
        <w:t xml:space="preserve"> </w:t>
      </w:r>
      <w:r>
        <w:rPr>
          <w:sz w:val="22"/>
          <w:szCs w:val="22"/>
          <w:spacing w:val="-10"/>
        </w:rPr>
        <w:t>产生随机数，</w:t>
      </w:r>
      <w:r>
        <w:rPr>
          <w:rFonts w:ascii="Times New Roman" w:hAnsi="Times New Roman" w:eastAsia="Times New Roman" w:cs="Times New Roman"/>
          <w:sz w:val="22"/>
          <w:szCs w:val="22"/>
          <w:spacing w:val="-10"/>
        </w:rPr>
        <w:t>s</w:t>
      </w:r>
      <w:r>
        <w:rPr>
          <w:rFonts w:ascii="Times New Roman" w:hAnsi="Times New Roman" w:eastAsia="Times New Roman" w:cs="Times New Roman"/>
          <w:sz w:val="22"/>
          <w:szCs w:val="22"/>
          <w:spacing w:val="-13"/>
        </w:rPr>
        <w:t xml:space="preserve"> </w:t>
      </w:r>
      <w:r>
        <w:rPr>
          <w:sz w:val="22"/>
          <w:szCs w:val="22"/>
          <w:spacing w:val="-10"/>
        </w:rPr>
        <w:t>∈</w:t>
      </w:r>
      <w:r>
        <w:rPr>
          <w:rFonts w:ascii="Times New Roman" w:hAnsi="Times New Roman" w:eastAsia="Times New Roman" w:cs="Times New Roman"/>
          <w:sz w:val="22"/>
          <w:szCs w:val="22"/>
          <w:spacing w:val="-10"/>
        </w:rPr>
        <w:t>[1,N</w:t>
      </w:r>
      <w:r>
        <w:rPr>
          <w:rFonts w:ascii="Times New Roman" w:hAnsi="Times New Roman" w:eastAsia="Times New Roman" w:cs="Times New Roman"/>
          <w:sz w:val="22"/>
          <w:szCs w:val="22"/>
          <w:spacing w:val="-11"/>
        </w:rPr>
        <w:t>-1]    </w:t>
      </w:r>
      <w:r>
        <w:rPr>
          <w:sz w:val="22"/>
          <w:szCs w:val="22"/>
          <w:spacing w:val="-11"/>
        </w:rPr>
        <w:t>作为主私钥，计算</w:t>
      </w:r>
      <w:r>
        <w:rPr>
          <w:rFonts w:ascii="Times New Roman" w:hAnsi="Times New Roman" w:eastAsia="Times New Roman" w:cs="Times New Roman"/>
          <w:sz w:val="22"/>
          <w:szCs w:val="22"/>
          <w:spacing w:val="-11"/>
        </w:rPr>
        <w:t>G₂</w:t>
      </w:r>
      <w:r>
        <w:rPr>
          <w:rFonts w:ascii="Times New Roman" w:hAnsi="Times New Roman" w:eastAsia="Times New Roman" w:cs="Times New Roman"/>
          <w:sz w:val="22"/>
          <w:szCs w:val="22"/>
          <w:spacing w:val="18"/>
        </w:rPr>
        <w:t xml:space="preserve"> </w:t>
      </w:r>
      <w:r>
        <w:rPr>
          <w:sz w:val="22"/>
          <w:szCs w:val="22"/>
          <w:spacing w:val="-11"/>
        </w:rPr>
        <w:t>中的元素，</w:t>
      </w:r>
      <w:r>
        <w:rPr>
          <w:sz w:val="22"/>
          <w:szCs w:val="22"/>
        </w:rPr>
        <w:t xml:space="preserve"> </w:t>
      </w:r>
      <w:r>
        <w:rPr>
          <w:sz w:val="22"/>
          <w:szCs w:val="22"/>
          <w:spacing w:val="-3"/>
        </w:rPr>
        <w:t>Pu=[S]P</w:t>
      </w:r>
      <w:r>
        <w:rPr>
          <w:rFonts w:ascii="Calibri" w:hAnsi="Calibri" w:eastAsia="Calibri" w:cs="Calibri"/>
          <w:sz w:val="22"/>
          <w:szCs w:val="22"/>
          <w:spacing w:val="-3"/>
        </w:rPr>
        <w:t>₂</w:t>
      </w:r>
      <w:r>
        <w:rPr>
          <w:rFonts w:ascii="Calibri" w:hAnsi="Calibri" w:eastAsia="Calibri" w:cs="Calibri"/>
          <w:sz w:val="22"/>
          <w:szCs w:val="22"/>
          <w:spacing w:val="-7"/>
        </w:rPr>
        <w:t xml:space="preserve"> </w:t>
      </w:r>
      <w:r>
        <w:rPr>
          <w:sz w:val="22"/>
          <w:szCs w:val="22"/>
          <w:spacing w:val="-3"/>
        </w:rPr>
        <w:t>作为主公钥，则主密钥对为(s,Pmb)。KGC</w:t>
      </w:r>
      <w:r>
        <w:rPr>
          <w:sz w:val="22"/>
          <w:szCs w:val="22"/>
          <w:spacing w:val="77"/>
        </w:rPr>
        <w:t xml:space="preserve"> </w:t>
      </w:r>
      <w:r>
        <w:rPr>
          <w:sz w:val="22"/>
          <w:szCs w:val="22"/>
          <w:spacing w:val="-3"/>
        </w:rPr>
        <w:t>秘密保存s, 公开</w:t>
      </w:r>
      <w:r>
        <w:rPr>
          <w:rFonts w:ascii="Times New Roman" w:hAnsi="Times New Roman" w:eastAsia="Times New Roman" w:cs="Times New Roman"/>
          <w:sz w:val="22"/>
          <w:szCs w:val="22"/>
          <w:spacing w:val="-3"/>
        </w:rPr>
        <w:t>Pm</w:t>
      </w:r>
      <w:r>
        <w:rPr>
          <w:sz w:val="22"/>
          <w:szCs w:val="22"/>
          <w:spacing w:val="-3"/>
        </w:rPr>
        <w:t>。</w:t>
      </w:r>
    </w:p>
    <w:p>
      <w:pPr>
        <w:pStyle w:val="BodyText"/>
        <w:ind w:right="57" w:firstLine="439"/>
        <w:spacing w:before="35" w:line="257" w:lineRule="auto"/>
        <w:rPr>
          <w:sz w:val="22"/>
          <w:szCs w:val="22"/>
        </w:rPr>
      </w:pPr>
      <w:r>
        <w:rPr>
          <w:sz w:val="22"/>
          <w:szCs w:val="22"/>
          <w:spacing w:val="-3"/>
        </w:rPr>
        <w:t>②</w:t>
      </w:r>
      <w:r>
        <w:rPr>
          <w:sz w:val="22"/>
          <w:szCs w:val="22"/>
          <w:spacing w:val="-33"/>
        </w:rPr>
        <w:t xml:space="preserve"> </w:t>
      </w:r>
      <w:r>
        <w:rPr>
          <w:sz w:val="22"/>
          <w:szCs w:val="22"/>
          <w:spacing w:val="-3"/>
        </w:rPr>
        <w:t>用户密钥生成：</w:t>
      </w:r>
      <w:r>
        <w:rPr>
          <w:rFonts w:ascii="Times New Roman" w:hAnsi="Times New Roman" w:eastAsia="Times New Roman" w:cs="Times New Roman"/>
          <w:sz w:val="22"/>
          <w:szCs w:val="22"/>
          <w:spacing w:val="-3"/>
        </w:rPr>
        <w:t>KGC</w:t>
      </w:r>
      <w:r>
        <w:rPr>
          <w:sz w:val="22"/>
          <w:szCs w:val="22"/>
          <w:spacing w:val="-3"/>
        </w:rPr>
        <w:t>选择并公开用一个字节表示的私钥生成函数识别符</w:t>
      </w:r>
      <w:r>
        <w:rPr>
          <w:rFonts w:ascii="Times New Roman" w:hAnsi="Times New Roman" w:eastAsia="Times New Roman" w:cs="Times New Roman"/>
          <w:sz w:val="22"/>
          <w:szCs w:val="22"/>
          <w:spacing w:val="-3"/>
        </w:rPr>
        <w:t>hid</w:t>
      </w:r>
      <w:r>
        <w:rPr>
          <w:sz w:val="22"/>
          <w:szCs w:val="22"/>
          <w:spacing w:val="-3"/>
        </w:rPr>
        <w:t>。用</w:t>
      </w:r>
      <w:r>
        <w:rPr>
          <w:sz w:val="22"/>
          <w:szCs w:val="22"/>
        </w:rPr>
        <w:t xml:space="preserve"> </w:t>
      </w:r>
      <w:r>
        <w:rPr>
          <w:sz w:val="22"/>
          <w:szCs w:val="22"/>
          <w:spacing w:val="3"/>
        </w:rPr>
        <w:t>户</w:t>
      </w:r>
      <w:r>
        <w:rPr>
          <w:rFonts w:ascii="Times New Roman" w:hAnsi="Times New Roman" w:eastAsia="Times New Roman" w:cs="Times New Roman"/>
          <w:sz w:val="22"/>
          <w:szCs w:val="22"/>
          <w:spacing w:val="3"/>
        </w:rPr>
        <w:t>A </w:t>
      </w:r>
      <w:r>
        <w:rPr>
          <w:sz w:val="22"/>
          <w:szCs w:val="22"/>
          <w:spacing w:val="3"/>
        </w:rPr>
        <w:t>的标识为</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3"/>
        </w:rPr>
        <w:t>,    </w:t>
      </w:r>
      <w:r>
        <w:rPr>
          <w:sz w:val="22"/>
          <w:szCs w:val="22"/>
          <w:spacing w:val="3"/>
        </w:rPr>
        <w:t>为产生用户</w:t>
      </w:r>
      <w:r>
        <w:rPr>
          <w:rFonts w:ascii="Times New Roman" w:hAnsi="Times New Roman" w:eastAsia="Times New Roman" w:cs="Times New Roman"/>
          <w:sz w:val="22"/>
          <w:szCs w:val="22"/>
          <w:spacing w:val="3"/>
        </w:rPr>
        <w:t>A </w:t>
      </w:r>
      <w:r>
        <w:rPr>
          <w:sz w:val="22"/>
          <w:szCs w:val="22"/>
          <w:spacing w:val="3"/>
        </w:rPr>
        <w:t>的私钥</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rPr>
        <w:t>KGC</w:t>
      </w:r>
      <w:r>
        <w:rPr>
          <w:rFonts w:ascii="Times New Roman" w:hAnsi="Times New Roman" w:eastAsia="Times New Roman" w:cs="Times New Roman"/>
          <w:sz w:val="22"/>
          <w:szCs w:val="22"/>
          <w:spacing w:val="3"/>
        </w:rPr>
        <w:t xml:space="preserve">     </w:t>
      </w:r>
      <w:r>
        <w:rPr>
          <w:sz w:val="22"/>
          <w:szCs w:val="22"/>
          <w:spacing w:val="3"/>
        </w:rPr>
        <w:t>首先在有限域</w:t>
      </w:r>
      <w:r>
        <w:rPr>
          <w:rFonts w:ascii="Times New Roman" w:hAnsi="Times New Roman" w:eastAsia="Times New Roman" w:cs="Times New Roman"/>
          <w:sz w:val="22"/>
          <w:szCs w:val="22"/>
        </w:rPr>
        <w:t>Fx</w:t>
      </w:r>
      <w:r>
        <w:rPr>
          <w:rFonts w:ascii="Times New Roman" w:hAnsi="Times New Roman" w:eastAsia="Times New Roman" w:cs="Times New Roman"/>
          <w:sz w:val="22"/>
          <w:szCs w:val="22"/>
          <w:spacing w:val="3"/>
        </w:rPr>
        <w:t xml:space="preserve"> </w:t>
      </w:r>
      <w:r>
        <w:rPr>
          <w:sz w:val="22"/>
          <w:szCs w:val="22"/>
          <w:spacing w:val="3"/>
        </w:rPr>
        <w:t>上计算</w:t>
      </w:r>
      <w:r>
        <w:rPr>
          <w:rFonts w:ascii="Times New Roman" w:hAnsi="Times New Roman" w:eastAsia="Times New Roman" w:cs="Times New Roman"/>
          <w:sz w:val="22"/>
          <w:szCs w:val="22"/>
          <w:spacing w:val="3"/>
        </w:rPr>
        <w:t>t=H₁(</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3"/>
        </w:rPr>
        <w:t>₄Ⅱ   </w:t>
      </w:r>
      <w:r>
        <w:rPr>
          <w:rFonts w:ascii="Times New Roman" w:hAnsi="Times New Roman" w:eastAsia="Times New Roman" w:cs="Times New Roman"/>
          <w:sz w:val="22"/>
          <w:szCs w:val="22"/>
          <w:spacing w:val="-3"/>
        </w:rPr>
        <w:t>hid,N)</w:t>
      </w:r>
      <w:r>
        <w:rPr>
          <w:rFonts w:ascii="Times New Roman" w:hAnsi="Times New Roman" w:eastAsia="Times New Roman" w:cs="Times New Roman"/>
          <w:sz w:val="22"/>
          <w:szCs w:val="22"/>
          <w:spacing w:val="16"/>
        </w:rPr>
        <w:t xml:space="preserve">   </w:t>
      </w:r>
      <w:r>
        <w:rPr>
          <w:sz w:val="22"/>
          <w:szCs w:val="22"/>
          <w:spacing w:val="-3"/>
        </w:rPr>
        <w:t>田</w:t>
      </w:r>
      <w:r>
        <w:rPr>
          <w:sz w:val="22"/>
          <w:szCs w:val="22"/>
          <w:spacing w:val="-55"/>
        </w:rPr>
        <w:t xml:space="preserve"> </w:t>
      </w:r>
      <w:r>
        <w:rPr>
          <w:rFonts w:ascii="Times New Roman" w:hAnsi="Times New Roman" w:eastAsia="Times New Roman" w:cs="Times New Roman"/>
          <w:sz w:val="22"/>
          <w:szCs w:val="22"/>
          <w:spacing w:val="-3"/>
        </w:rPr>
        <w:t>s,   </w:t>
      </w:r>
      <w:r>
        <w:rPr>
          <w:sz w:val="22"/>
          <w:szCs w:val="22"/>
          <w:spacing w:val="-3"/>
        </w:rPr>
        <w:t>若</w:t>
      </w:r>
      <w:r>
        <w:rPr>
          <w:rFonts w:ascii="Times New Roman" w:hAnsi="Times New Roman" w:eastAsia="Times New Roman" w:cs="Times New Roman"/>
          <w:sz w:val="22"/>
          <w:szCs w:val="22"/>
          <w:spacing w:val="-3"/>
        </w:rPr>
        <w:t>t=0,     </w:t>
      </w:r>
      <w:r>
        <w:rPr>
          <w:sz w:val="22"/>
          <w:szCs w:val="22"/>
          <w:spacing w:val="-3"/>
        </w:rPr>
        <w:t>则需</w:t>
      </w:r>
      <w:r>
        <w:rPr>
          <w:sz w:val="22"/>
          <w:szCs w:val="22"/>
          <w:spacing w:val="-4"/>
        </w:rPr>
        <w:t>重新产生主私钥，计算和公开主公钥，并更新已有用户的私</w:t>
      </w:r>
    </w:p>
    <w:p>
      <w:pPr>
        <w:spacing w:line="257" w:lineRule="auto"/>
        <w:sectPr>
          <w:pgSz w:w="9480" w:h="14400"/>
          <w:pgMar w:top="400" w:right="389" w:bottom="0" w:left="840" w:header="0" w:footer="0" w:gutter="0"/>
        </w:sectPr>
        <w:rPr>
          <w:sz w:val="22"/>
          <w:szCs w:val="22"/>
        </w:rPr>
      </w:pPr>
    </w:p>
    <w:p>
      <w:pPr>
        <w:spacing w:before="181" w:line="217" w:lineRule="auto"/>
        <w:jc w:val="right"/>
        <w:rPr>
          <w:rFonts w:ascii="SimHei" w:hAnsi="SimHei" w:eastAsia="SimHei" w:cs="SimHei"/>
          <w:sz w:val="22"/>
          <w:szCs w:val="22"/>
        </w:rPr>
      </w:pPr>
      <w:bookmarkStart w:name="bookmark119" w:id="109"/>
      <w:bookmarkEnd w:id="109"/>
      <w:r>
        <w:rPr>
          <w:rFonts w:ascii="SimHei" w:hAnsi="SimHei" w:eastAsia="SimHei" w:cs="SimHei"/>
          <w:sz w:val="22"/>
          <w:szCs w:val="22"/>
          <w:spacing w:val="13"/>
        </w:rPr>
        <w:t>第5章</w:t>
      </w:r>
      <w:r>
        <w:rPr>
          <w:rFonts w:ascii="SimHei" w:hAnsi="SimHei" w:eastAsia="SimHei" w:cs="SimHei"/>
          <w:sz w:val="22"/>
          <w:szCs w:val="22"/>
          <w:spacing w:val="84"/>
        </w:rPr>
        <w:t xml:space="preserve"> </w:t>
      </w:r>
      <w:r>
        <w:rPr>
          <w:rFonts w:ascii="SimHei" w:hAnsi="SimHei" w:eastAsia="SimHei" w:cs="SimHei"/>
          <w:sz w:val="22"/>
          <w:szCs w:val="22"/>
          <w:spacing w:val="13"/>
        </w:rPr>
        <w:t>数据加密技术|101|</w:t>
      </w:r>
    </w:p>
    <w:p>
      <w:pPr>
        <w:spacing w:line="350" w:lineRule="auto"/>
        <w:rPr>
          <w:rFonts w:ascii="Arial"/>
          <w:sz w:val="21"/>
        </w:rPr>
      </w:pPr>
      <w:r/>
    </w:p>
    <w:p>
      <w:pPr>
        <w:pStyle w:val="BodyText"/>
        <w:ind w:left="9"/>
        <w:spacing w:before="71" w:line="212" w:lineRule="auto"/>
        <w:rPr>
          <w:sz w:val="22"/>
          <w:szCs w:val="22"/>
        </w:rPr>
      </w:pPr>
      <w:r>
        <w:rPr>
          <w:sz w:val="22"/>
          <w:szCs w:val="22"/>
          <w:spacing w:val="2"/>
        </w:rPr>
        <w:t>钥；否则计算</w:t>
      </w:r>
      <w:r>
        <w:rPr>
          <w:rFonts w:ascii="Times New Roman" w:hAnsi="Times New Roman" w:eastAsia="Times New Roman" w:cs="Times New Roman"/>
          <w:sz w:val="22"/>
          <w:szCs w:val="22"/>
          <w:spacing w:val="2"/>
        </w:rPr>
        <w:t>t₂=s·t,         </w:t>
      </w:r>
      <w:r>
        <w:rPr>
          <w:sz w:val="22"/>
          <w:szCs w:val="22"/>
          <w:spacing w:val="2"/>
        </w:rPr>
        <w:t>然后计算</w:t>
      </w:r>
      <w:r>
        <w:rPr>
          <w:rFonts w:ascii="Times New Roman" w:hAnsi="Times New Roman" w:eastAsia="Times New Roman" w:cs="Times New Roman"/>
          <w:sz w:val="22"/>
          <w:szCs w:val="22"/>
          <w:spacing w:val="2"/>
        </w:rPr>
        <w:t>d₄=[t]P,      </w:t>
      </w:r>
      <w:r>
        <w:rPr>
          <w:sz w:val="22"/>
          <w:szCs w:val="22"/>
          <w:spacing w:val="2"/>
        </w:rPr>
        <w:t>即</w:t>
      </w:r>
      <w:r>
        <w:rPr>
          <w:sz w:val="22"/>
          <w:szCs w:val="22"/>
          <w:spacing w:val="-53"/>
        </w:rPr>
        <w:t xml:space="preserve"> </w:t>
      </w:r>
      <w:r>
        <w:rPr>
          <w:rFonts w:ascii="Times New Roman" w:hAnsi="Times New Roman" w:eastAsia="Times New Roman" w:cs="Times New Roman"/>
          <w:sz w:val="22"/>
          <w:szCs w:val="22"/>
          <w:spacing w:val="2"/>
        </w:rPr>
        <w:t>d₄=[t₂]P₁=[s/(H₁(D|</w:t>
      </w:r>
      <w:r>
        <w:rPr>
          <w:rFonts w:ascii="Times New Roman" w:hAnsi="Times New Roman" w:eastAsia="Times New Roman" w:cs="Times New Roman"/>
          <w:sz w:val="22"/>
          <w:szCs w:val="22"/>
        </w:rPr>
        <w:t>Ihid</w:t>
      </w:r>
      <w:r>
        <w:rPr>
          <w:rFonts w:ascii="Times New Roman" w:hAnsi="Times New Roman" w:eastAsia="Times New Roman" w:cs="Times New Roman"/>
          <w:sz w:val="22"/>
          <w:szCs w:val="22"/>
          <w:spacing w:val="2"/>
        </w:rPr>
        <w:t>)+s)]P₁</w:t>
      </w:r>
      <w:r>
        <w:rPr>
          <w:rFonts w:ascii="Times New Roman" w:hAnsi="Times New Roman" w:eastAsia="Times New Roman" w:cs="Times New Roman"/>
          <w:sz w:val="22"/>
          <w:szCs w:val="22"/>
          <w:spacing w:val="-25"/>
        </w:rPr>
        <w:t xml:space="preserve"> </w:t>
      </w:r>
      <w:r>
        <w:rPr>
          <w:sz w:val="22"/>
          <w:szCs w:val="22"/>
          <w:spacing w:val="2"/>
        </w:rPr>
        <w:t>。</w:t>
      </w:r>
      <w:r>
        <w:rPr>
          <w:sz w:val="22"/>
          <w:szCs w:val="22"/>
          <w:spacing w:val="38"/>
        </w:rPr>
        <w:t xml:space="preserve"> </w:t>
      </w:r>
      <w:r>
        <w:rPr>
          <w:sz w:val="22"/>
          <w:szCs w:val="22"/>
          <w:spacing w:val="2"/>
        </w:rPr>
        <w:t>用户</w:t>
      </w:r>
    </w:p>
    <w:p>
      <w:pPr>
        <w:pStyle w:val="BodyText"/>
        <w:ind w:left="9"/>
        <w:spacing w:before="7" w:line="212" w:lineRule="auto"/>
        <w:rPr>
          <w:sz w:val="22"/>
          <w:szCs w:val="22"/>
        </w:rPr>
      </w:pPr>
      <w:r>
        <w:rPr>
          <w:sz w:val="22"/>
          <w:szCs w:val="22"/>
          <w:spacing w:val="1"/>
        </w:rPr>
        <w:t>公钥设为</w:t>
      </w:r>
      <w:r>
        <w:rPr>
          <w:rFonts w:ascii="Times New Roman" w:hAnsi="Times New Roman" w:eastAsia="Times New Roman" w:cs="Times New Roman"/>
          <w:sz w:val="22"/>
          <w:szCs w:val="22"/>
        </w:rPr>
        <w:t>QA</w:t>
      </w:r>
      <w:r>
        <w:rPr>
          <w:rFonts w:ascii="Times New Roman" w:hAnsi="Times New Roman" w:eastAsia="Times New Roman" w:cs="Times New Roman"/>
          <w:sz w:val="22"/>
          <w:szCs w:val="22"/>
          <w:spacing w:val="1"/>
        </w:rPr>
        <w:t>,  </w:t>
      </w:r>
      <w:r>
        <w:rPr>
          <w:sz w:val="22"/>
          <w:szCs w:val="22"/>
          <w:spacing w:val="1"/>
        </w:rPr>
        <w:t>可由系统内任一用户生成</w:t>
      </w:r>
      <w:r>
        <w:rPr>
          <w:rFonts w:ascii="Times New Roman" w:hAnsi="Times New Roman" w:eastAsia="Times New Roman" w:cs="Times New Roman"/>
          <w:sz w:val="22"/>
          <w:szCs w:val="22"/>
          <w:spacing w:val="1"/>
        </w:rPr>
        <w:t>Q₄=[H</w:t>
      </w:r>
      <w:r>
        <w:rPr>
          <w:rFonts w:ascii="Times New Roman" w:hAnsi="Times New Roman" w:eastAsia="Times New Roman" w:cs="Times New Roman"/>
          <w:sz w:val="22"/>
          <w:szCs w:val="22"/>
        </w:rPr>
        <w:t>,(ID₄IIhid)]P+P,         </w:t>
      </w:r>
      <w:r>
        <w:rPr>
          <w:sz w:val="22"/>
          <w:szCs w:val="22"/>
        </w:rPr>
        <w:t>其 中</w:t>
      </w:r>
      <w:r>
        <w:rPr>
          <w:rFonts w:ascii="Times New Roman" w:hAnsi="Times New Roman" w:eastAsia="Times New Roman" w:cs="Times New Roman"/>
          <w:sz w:val="22"/>
          <w:szCs w:val="22"/>
        </w:rPr>
        <w:t>H </w:t>
      </w:r>
      <w:r>
        <w:rPr>
          <w:sz w:val="22"/>
          <w:szCs w:val="22"/>
        </w:rPr>
        <w:t>为密码杂凑</w:t>
      </w:r>
    </w:p>
    <w:p>
      <w:pPr>
        <w:pStyle w:val="BodyText"/>
        <w:ind w:left="9"/>
        <w:spacing w:before="42" w:line="219" w:lineRule="auto"/>
        <w:rPr>
          <w:sz w:val="22"/>
          <w:szCs w:val="22"/>
        </w:rPr>
      </w:pPr>
      <w:r>
        <w:rPr>
          <w:sz w:val="22"/>
          <w:szCs w:val="22"/>
          <w:spacing w:val="-20"/>
        </w:rPr>
        <w:t>函数。</w:t>
      </w:r>
    </w:p>
    <w:p>
      <w:pPr>
        <w:pStyle w:val="BodyText"/>
        <w:ind w:left="9" w:right="49" w:firstLine="420"/>
        <w:spacing w:before="107" w:line="255" w:lineRule="auto"/>
        <w:rPr>
          <w:sz w:val="22"/>
          <w:szCs w:val="22"/>
        </w:rPr>
      </w:pPr>
      <w:r>
        <w:rPr>
          <w:sz w:val="22"/>
          <w:szCs w:val="22"/>
          <w:spacing w:val="-6"/>
        </w:rPr>
        <w:t>③辅助函数：</w:t>
      </w:r>
      <w:r>
        <w:rPr>
          <w:rFonts w:ascii="Times New Roman" w:hAnsi="Times New Roman" w:eastAsia="Times New Roman" w:cs="Times New Roman"/>
          <w:sz w:val="22"/>
          <w:szCs w:val="22"/>
          <w:spacing w:val="-6"/>
        </w:rPr>
        <w:t>SM9 </w:t>
      </w:r>
      <w:r>
        <w:rPr>
          <w:sz w:val="22"/>
          <w:szCs w:val="22"/>
          <w:spacing w:val="-6"/>
        </w:rPr>
        <w:t>算法涉及两类辅助函数，即密码杂凑函数和随机函数。其</w:t>
      </w:r>
      <w:r>
        <w:rPr>
          <w:sz w:val="22"/>
          <w:szCs w:val="22"/>
          <w:spacing w:val="-7"/>
        </w:rPr>
        <w:t>中，密</w:t>
      </w:r>
      <w:r>
        <w:rPr>
          <w:sz w:val="22"/>
          <w:szCs w:val="22"/>
        </w:rPr>
        <w:t xml:space="preserve"> </w:t>
      </w:r>
      <w:r>
        <w:rPr>
          <w:sz w:val="22"/>
          <w:szCs w:val="22"/>
          <w:spacing w:val="-4"/>
        </w:rPr>
        <w:t>码杂凑函数采用国家密码管理局批准的密码杂凑算法</w:t>
      </w:r>
      <w:r>
        <w:rPr>
          <w:rFonts w:ascii="Times New Roman" w:hAnsi="Times New Roman" w:eastAsia="Times New Roman" w:cs="Times New Roman"/>
          <w:sz w:val="22"/>
          <w:szCs w:val="22"/>
          <w:spacing w:val="-4"/>
        </w:rPr>
        <w:t>SM3;</w:t>
      </w:r>
      <w:r>
        <w:rPr>
          <w:rFonts w:ascii="Times New Roman" w:hAnsi="Times New Roman" w:eastAsia="Times New Roman" w:cs="Times New Roman"/>
          <w:sz w:val="22"/>
          <w:szCs w:val="22"/>
          <w:spacing w:val="22"/>
          <w:w w:val="101"/>
        </w:rPr>
        <w:t xml:space="preserve">  </w:t>
      </w:r>
      <w:r>
        <w:rPr>
          <w:sz w:val="22"/>
          <w:szCs w:val="22"/>
          <w:spacing w:val="-5"/>
        </w:rPr>
        <w:t>随机函数采用国家密码管理</w:t>
      </w:r>
      <w:r>
        <w:rPr>
          <w:sz w:val="22"/>
          <w:szCs w:val="22"/>
        </w:rPr>
        <w:t xml:space="preserve"> </w:t>
      </w:r>
      <w:r>
        <w:rPr>
          <w:sz w:val="22"/>
          <w:szCs w:val="22"/>
          <w:spacing w:val="-12"/>
        </w:rPr>
        <w:t>局批准的随机数发生器产生的随机数。</w:t>
      </w:r>
    </w:p>
    <w:p>
      <w:pPr>
        <w:pStyle w:val="BodyText"/>
        <w:ind w:left="430"/>
        <w:spacing w:before="90" w:line="219" w:lineRule="auto"/>
        <w:rPr>
          <w:sz w:val="22"/>
          <w:szCs w:val="22"/>
        </w:rPr>
      </w:pPr>
      <w:r>
        <w:rPr>
          <w:sz w:val="22"/>
          <w:szCs w:val="22"/>
          <w:spacing w:val="-10"/>
        </w:rPr>
        <w:t>(2)数字签名算法</w:t>
      </w:r>
    </w:p>
    <w:p>
      <w:pPr>
        <w:pStyle w:val="BodyText"/>
        <w:ind w:left="9" w:right="73" w:firstLine="420"/>
        <w:spacing w:before="55"/>
        <w:rPr>
          <w:sz w:val="22"/>
          <w:szCs w:val="22"/>
        </w:rPr>
      </w:pPr>
      <w:r>
        <w:rPr>
          <w:sz w:val="22"/>
          <w:szCs w:val="22"/>
          <w:spacing w:val="-4"/>
        </w:rPr>
        <w:t>①数字签名生成算法及流程：设待签名的信息为比特串</w:t>
      </w:r>
      <w:r>
        <w:rPr>
          <w:rFonts w:ascii="Times New Roman" w:hAnsi="Times New Roman" w:eastAsia="Times New Roman" w:cs="Times New Roman"/>
          <w:sz w:val="22"/>
          <w:szCs w:val="22"/>
          <w:spacing w:val="-4"/>
        </w:rPr>
        <w:t>M,</w:t>
      </w:r>
      <w:r>
        <w:rPr>
          <w:rFonts w:ascii="Times New Roman" w:hAnsi="Times New Roman" w:eastAsia="Times New Roman" w:cs="Times New Roman"/>
          <w:sz w:val="22"/>
          <w:szCs w:val="22"/>
          <w:spacing w:val="30"/>
        </w:rPr>
        <w:t xml:space="preserve">  </w:t>
      </w:r>
      <w:r>
        <w:rPr>
          <w:sz w:val="22"/>
          <w:szCs w:val="22"/>
          <w:spacing w:val="-4"/>
        </w:rPr>
        <w:t>为了获取信息</w:t>
      </w:r>
      <w:r>
        <w:rPr>
          <w:rFonts w:ascii="Times New Roman" w:hAnsi="Times New Roman" w:eastAsia="Times New Roman" w:cs="Times New Roman"/>
          <w:sz w:val="22"/>
          <w:szCs w:val="22"/>
          <w:spacing w:val="-4"/>
        </w:rPr>
        <w:t>M</w:t>
      </w:r>
      <w:r>
        <w:rPr>
          <w:sz w:val="22"/>
          <w:szCs w:val="22"/>
          <w:spacing w:val="-4"/>
        </w:rPr>
        <w:t>的数字</w:t>
      </w:r>
      <w:r>
        <w:rPr>
          <w:sz w:val="22"/>
          <w:szCs w:val="22"/>
        </w:rPr>
        <w:t xml:space="preserve"> </w:t>
      </w:r>
      <w:r>
        <w:rPr>
          <w:sz w:val="22"/>
          <w:szCs w:val="22"/>
          <w:spacing w:val="-4"/>
        </w:rPr>
        <w:t>签名</w:t>
      </w:r>
      <w:r>
        <w:rPr>
          <w:rFonts w:ascii="Times New Roman" w:hAnsi="Times New Roman" w:eastAsia="Times New Roman" w:cs="Times New Roman"/>
          <w:sz w:val="22"/>
          <w:szCs w:val="22"/>
          <w:spacing w:val="-4"/>
        </w:rPr>
        <w:t>(h,S),    </w:t>
      </w:r>
      <w:r>
        <w:rPr>
          <w:sz w:val="22"/>
          <w:szCs w:val="22"/>
          <w:spacing w:val="-4"/>
        </w:rPr>
        <w:t>作为签名者的用户</w:t>
      </w:r>
      <w:r>
        <w:rPr>
          <w:rFonts w:ascii="Times New Roman" w:hAnsi="Times New Roman" w:eastAsia="Times New Roman" w:cs="Times New Roman"/>
          <w:sz w:val="22"/>
          <w:szCs w:val="22"/>
          <w:spacing w:val="-4"/>
        </w:rPr>
        <w:t>A </w:t>
      </w:r>
      <w:r>
        <w:rPr>
          <w:sz w:val="22"/>
          <w:szCs w:val="22"/>
          <w:spacing w:val="-4"/>
        </w:rPr>
        <w:t>应实现以下运算步骤。</w:t>
      </w:r>
    </w:p>
    <w:p>
      <w:pPr>
        <w:pStyle w:val="BodyText"/>
        <w:ind w:left="410"/>
        <w:spacing w:before="167" w:line="228" w:lineRule="auto"/>
        <w:rPr>
          <w:sz w:val="22"/>
          <w:szCs w:val="22"/>
        </w:rPr>
      </w:pPr>
      <w:r>
        <w:rPr>
          <w:rFonts w:ascii="Times New Roman" w:hAnsi="Times New Roman" w:eastAsia="Times New Roman" w:cs="Times New Roman"/>
          <w:sz w:val="22"/>
          <w:szCs w:val="22"/>
        </w:rPr>
        <w:t>Al:   </w:t>
      </w:r>
      <w:r>
        <w:rPr>
          <w:sz w:val="22"/>
          <w:szCs w:val="22"/>
        </w:rPr>
        <w:t>计算群</w:t>
      </w:r>
      <w:r>
        <w:rPr>
          <w:rFonts w:ascii="Times New Roman" w:hAnsi="Times New Roman" w:eastAsia="Times New Roman" w:cs="Times New Roman"/>
          <w:sz w:val="22"/>
          <w:szCs w:val="22"/>
        </w:rPr>
        <w:t>G₇ </w:t>
      </w:r>
      <w:r>
        <w:rPr>
          <w:sz w:val="22"/>
          <w:szCs w:val="22"/>
        </w:rPr>
        <w:t>中的元素</w:t>
      </w:r>
      <w:r>
        <w:rPr>
          <w:rFonts w:ascii="Times New Roman" w:hAnsi="Times New Roman" w:eastAsia="Times New Roman" w:cs="Times New Roman"/>
          <w:sz w:val="22"/>
          <w:szCs w:val="22"/>
        </w:rPr>
        <w:t>g=e(R,Pm)</w:t>
      </w:r>
      <w:r>
        <w:rPr>
          <w:sz w:val="22"/>
          <w:szCs w:val="22"/>
        </w:rPr>
        <w:t>。</w:t>
      </w:r>
    </w:p>
    <w:p>
      <w:pPr>
        <w:pStyle w:val="BodyText"/>
        <w:ind w:left="430"/>
        <w:spacing w:line="216" w:lineRule="auto"/>
        <w:rPr>
          <w:sz w:val="22"/>
          <w:szCs w:val="22"/>
        </w:rPr>
      </w:pPr>
      <w:r>
        <w:rPr>
          <w:sz w:val="22"/>
          <w:szCs w:val="22"/>
          <w:spacing w:val="-2"/>
        </w:rPr>
        <w:t>A2: 产生随机数r∈[1,N-1]。</w:t>
      </w:r>
    </w:p>
    <w:p>
      <w:pPr>
        <w:pStyle w:val="BodyText"/>
        <w:ind w:left="419"/>
        <w:spacing w:before="51" w:line="212" w:lineRule="auto"/>
        <w:rPr>
          <w:sz w:val="22"/>
          <w:szCs w:val="22"/>
        </w:rPr>
      </w:pPr>
      <w:r>
        <w:rPr>
          <w:rFonts w:ascii="Times New Roman" w:hAnsi="Times New Roman" w:eastAsia="Times New Roman" w:cs="Times New Roman"/>
          <w:sz w:val="22"/>
          <w:szCs w:val="22"/>
          <w:spacing w:val="-2"/>
        </w:rPr>
        <w:t>A3:  </w:t>
      </w:r>
      <w:r>
        <w:rPr>
          <w:sz w:val="22"/>
          <w:szCs w:val="22"/>
          <w:spacing w:val="-2"/>
        </w:rPr>
        <w:t>计算群</w:t>
      </w:r>
      <w:r>
        <w:rPr>
          <w:sz w:val="22"/>
          <w:szCs w:val="22"/>
          <w:spacing w:val="-61"/>
        </w:rPr>
        <w:t xml:space="preserve"> </w:t>
      </w:r>
      <w:r>
        <w:rPr>
          <w:rFonts w:ascii="Times New Roman" w:hAnsi="Times New Roman" w:eastAsia="Times New Roman" w:cs="Times New Roman"/>
          <w:sz w:val="22"/>
          <w:szCs w:val="22"/>
          <w:spacing w:val="-2"/>
        </w:rPr>
        <w:t>G₇ </w:t>
      </w:r>
      <w:r>
        <w:rPr>
          <w:sz w:val="22"/>
          <w:szCs w:val="22"/>
          <w:spacing w:val="-2"/>
        </w:rPr>
        <w:t>中的元素</w:t>
      </w:r>
      <w:r>
        <w:rPr>
          <w:rFonts w:ascii="Times New Roman" w:hAnsi="Times New Roman" w:eastAsia="Times New Roman" w:cs="Times New Roman"/>
          <w:sz w:val="22"/>
          <w:szCs w:val="22"/>
          <w:spacing w:val="-2"/>
        </w:rPr>
        <w:t>w=g,  </w:t>
      </w:r>
      <w:r>
        <w:rPr>
          <w:rFonts w:ascii="Times New Roman" w:hAnsi="Times New Roman" w:eastAsia="Times New Roman" w:cs="Times New Roman"/>
          <w:sz w:val="22"/>
          <w:szCs w:val="22"/>
          <w:spacing w:val="-3"/>
        </w:rPr>
        <w:t xml:space="preserve">   </w:t>
      </w:r>
      <w:r>
        <w:rPr>
          <w:sz w:val="22"/>
          <w:szCs w:val="22"/>
          <w:spacing w:val="-3"/>
        </w:rPr>
        <w:t>将</w:t>
      </w:r>
      <w:r>
        <w:rPr>
          <w:rFonts w:ascii="Times New Roman" w:hAnsi="Times New Roman" w:eastAsia="Times New Roman" w:cs="Times New Roman"/>
          <w:sz w:val="22"/>
          <w:szCs w:val="22"/>
          <w:spacing w:val="-3"/>
        </w:rPr>
        <w:t>w</w:t>
      </w:r>
      <w:r>
        <w:rPr>
          <w:rFonts w:ascii="Times New Roman" w:hAnsi="Times New Roman" w:eastAsia="Times New Roman" w:cs="Times New Roman"/>
          <w:sz w:val="22"/>
          <w:szCs w:val="22"/>
          <w:spacing w:val="-12"/>
        </w:rPr>
        <w:t xml:space="preserve"> </w:t>
      </w:r>
      <w:r>
        <w:rPr>
          <w:sz w:val="22"/>
          <w:szCs w:val="22"/>
          <w:spacing w:val="-3"/>
        </w:rPr>
        <w:t>的数据类型转换为比特串。</w:t>
      </w:r>
    </w:p>
    <w:p>
      <w:pPr>
        <w:pStyle w:val="BodyText"/>
        <w:ind w:left="419"/>
        <w:spacing w:before="137" w:line="212" w:lineRule="auto"/>
        <w:rPr>
          <w:sz w:val="22"/>
          <w:szCs w:val="22"/>
        </w:rPr>
      </w:pPr>
      <w:r>
        <w:rPr>
          <w:rFonts w:ascii="Times New Roman" w:hAnsi="Times New Roman" w:eastAsia="Times New Roman" w:cs="Times New Roman"/>
          <w:sz w:val="22"/>
          <w:szCs w:val="22"/>
          <w:spacing w:val="-1"/>
        </w:rPr>
        <w:t>A4:</w:t>
      </w:r>
      <w:r>
        <w:rPr>
          <w:rFonts w:ascii="Times New Roman" w:hAnsi="Times New Roman" w:eastAsia="Times New Roman" w:cs="Times New Roman"/>
          <w:sz w:val="22"/>
          <w:szCs w:val="22"/>
          <w:spacing w:val="28"/>
        </w:rPr>
        <w:t xml:space="preserve">  </w:t>
      </w:r>
      <w:r>
        <w:rPr>
          <w:sz w:val="22"/>
          <w:szCs w:val="22"/>
          <w:spacing w:val="-1"/>
        </w:rPr>
        <w:t>计算整数</w:t>
      </w:r>
      <w:r>
        <w:rPr>
          <w:rFonts w:ascii="Times New Roman" w:hAnsi="Times New Roman" w:eastAsia="Times New Roman" w:cs="Times New Roman"/>
          <w:sz w:val="22"/>
          <w:szCs w:val="22"/>
          <w:spacing w:val="-1"/>
        </w:rPr>
        <w:t>h=H₂(Mllw,N)</w:t>
      </w:r>
      <w:r>
        <w:rPr>
          <w:sz w:val="22"/>
          <w:szCs w:val="22"/>
          <w:spacing w:val="-1"/>
        </w:rPr>
        <w:t>。</w:t>
      </w:r>
    </w:p>
    <w:p>
      <w:pPr>
        <w:pStyle w:val="BodyText"/>
        <w:ind w:left="419"/>
        <w:spacing w:before="18" w:line="212" w:lineRule="auto"/>
        <w:rPr>
          <w:sz w:val="22"/>
          <w:szCs w:val="22"/>
        </w:rPr>
      </w:pPr>
      <w:r>
        <w:rPr>
          <w:rFonts w:ascii="Times New Roman" w:hAnsi="Times New Roman" w:eastAsia="Times New Roman" w:cs="Times New Roman"/>
          <w:sz w:val="22"/>
          <w:szCs w:val="22"/>
          <w:spacing w:val="1"/>
        </w:rPr>
        <w:t>A5:  </w:t>
      </w:r>
      <w:r>
        <w:rPr>
          <w:sz w:val="22"/>
          <w:szCs w:val="22"/>
          <w:spacing w:val="1"/>
        </w:rPr>
        <w:t>计算整数</w:t>
      </w:r>
      <w:r>
        <w:rPr>
          <w:rFonts w:ascii="Times New Roman" w:hAnsi="Times New Roman" w:eastAsia="Times New Roman" w:cs="Times New Roman"/>
          <w:sz w:val="22"/>
          <w:szCs w:val="22"/>
          <w:spacing w:val="1"/>
        </w:rPr>
        <w:t>L=(r-h)</w:t>
      </w:r>
      <w:r>
        <w:rPr>
          <w:rFonts w:ascii="Times New Roman" w:hAnsi="Times New Roman" w:eastAsia="Times New Roman" w:cs="Times New Roman"/>
          <w:sz w:val="22"/>
          <w:szCs w:val="22"/>
        </w:rPr>
        <w:t>mod</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rPr>
        <w:t>N</w:t>
      </w:r>
      <w:r>
        <w:rPr>
          <w:rFonts w:ascii="Times New Roman" w:hAnsi="Times New Roman" w:eastAsia="Times New Roman" w:cs="Times New Roman"/>
          <w:sz w:val="22"/>
          <w:szCs w:val="22"/>
          <w:spacing w:val="1"/>
        </w:rPr>
        <w:t>, </w:t>
      </w:r>
      <w:r>
        <w:rPr>
          <w:sz w:val="22"/>
          <w:szCs w:val="22"/>
          <w:spacing w:val="1"/>
        </w:rPr>
        <w:t>若</w:t>
      </w:r>
      <w:r>
        <w:rPr>
          <w:rFonts w:ascii="Times New Roman" w:hAnsi="Times New Roman" w:eastAsia="Times New Roman" w:cs="Times New Roman"/>
          <w:sz w:val="22"/>
          <w:szCs w:val="22"/>
          <w:spacing w:val="1"/>
        </w:rPr>
        <w:t>L=0,   </w:t>
      </w:r>
      <w:r>
        <w:rPr>
          <w:sz w:val="22"/>
          <w:szCs w:val="22"/>
          <w:spacing w:val="1"/>
        </w:rPr>
        <w:t>则返回</w:t>
      </w:r>
      <w:r>
        <w:rPr>
          <w:rFonts w:ascii="Times New Roman" w:hAnsi="Times New Roman" w:eastAsia="Times New Roman" w:cs="Times New Roman"/>
          <w:sz w:val="22"/>
          <w:szCs w:val="22"/>
          <w:spacing w:val="1"/>
        </w:rPr>
        <w:t>A2</w:t>
      </w:r>
      <w:r>
        <w:rPr>
          <w:sz w:val="22"/>
          <w:szCs w:val="22"/>
          <w:spacing w:val="1"/>
        </w:rPr>
        <w:t>。</w:t>
      </w:r>
    </w:p>
    <w:p>
      <w:pPr>
        <w:pStyle w:val="BodyText"/>
        <w:ind w:left="430"/>
        <w:spacing w:before="122" w:line="219" w:lineRule="auto"/>
        <w:rPr>
          <w:sz w:val="22"/>
          <w:szCs w:val="22"/>
        </w:rPr>
      </w:pPr>
      <w:r>
        <w:rPr>
          <w:sz w:val="22"/>
          <w:szCs w:val="22"/>
          <w:spacing w:val="-1"/>
        </w:rPr>
        <w:t>A6: 计算群G</w:t>
      </w:r>
      <w:r>
        <w:rPr>
          <w:rFonts w:ascii="Calibri" w:hAnsi="Calibri" w:eastAsia="Calibri" w:cs="Calibri"/>
          <w:sz w:val="22"/>
          <w:szCs w:val="22"/>
          <w:spacing w:val="-1"/>
        </w:rPr>
        <w:t>₁</w:t>
      </w:r>
      <w:r>
        <w:rPr>
          <w:rFonts w:ascii="Calibri" w:hAnsi="Calibri" w:eastAsia="Calibri" w:cs="Calibri"/>
          <w:sz w:val="22"/>
          <w:szCs w:val="22"/>
          <w:spacing w:val="7"/>
        </w:rPr>
        <w:t xml:space="preserve">  </w:t>
      </w:r>
      <w:r>
        <w:rPr>
          <w:sz w:val="22"/>
          <w:szCs w:val="22"/>
          <w:spacing w:val="-1"/>
        </w:rPr>
        <w:t>中的元素</w:t>
      </w:r>
      <w:r>
        <w:rPr>
          <w:sz w:val="22"/>
          <w:szCs w:val="22"/>
          <w:spacing w:val="-40"/>
        </w:rPr>
        <w:t xml:space="preserve"> </w:t>
      </w:r>
      <w:r>
        <w:rPr>
          <w:sz w:val="22"/>
          <w:szCs w:val="22"/>
          <w:spacing w:val="-1"/>
        </w:rPr>
        <w:t>S=[L]d。</w:t>
      </w:r>
    </w:p>
    <w:p>
      <w:pPr>
        <w:pStyle w:val="BodyText"/>
        <w:ind w:left="430"/>
        <w:spacing w:before="34" w:line="212" w:lineRule="auto"/>
        <w:rPr>
          <w:sz w:val="22"/>
          <w:szCs w:val="22"/>
        </w:rPr>
      </w:pPr>
      <w:r>
        <w:rPr>
          <w:rFonts w:ascii="Times New Roman" w:hAnsi="Times New Roman" w:eastAsia="Times New Roman" w:cs="Times New Roman"/>
          <w:sz w:val="22"/>
          <w:szCs w:val="22"/>
          <w:spacing w:val="-4"/>
        </w:rPr>
        <w:t>A7:</w:t>
      </w:r>
      <w:r>
        <w:rPr>
          <w:rFonts w:ascii="Times New Roman" w:hAnsi="Times New Roman" w:eastAsia="Times New Roman" w:cs="Times New Roman"/>
          <w:sz w:val="22"/>
          <w:szCs w:val="22"/>
          <w:spacing w:val="16"/>
        </w:rPr>
        <w:t xml:space="preserve">  </w:t>
      </w:r>
      <w:r>
        <w:rPr>
          <w:sz w:val="22"/>
          <w:szCs w:val="22"/>
          <w:spacing w:val="-4"/>
        </w:rPr>
        <w:t>将</w:t>
      </w:r>
      <w:r>
        <w:rPr>
          <w:sz w:val="22"/>
          <w:szCs w:val="22"/>
          <w:spacing w:val="-63"/>
        </w:rPr>
        <w:t xml:space="preserve"> </w:t>
      </w:r>
      <w:r>
        <w:rPr>
          <w:rFonts w:ascii="Times New Roman" w:hAnsi="Times New Roman" w:eastAsia="Times New Roman" w:cs="Times New Roman"/>
          <w:sz w:val="22"/>
          <w:szCs w:val="22"/>
          <w:spacing w:val="-4"/>
        </w:rPr>
        <w:t>h</w:t>
      </w:r>
      <w:r>
        <w:rPr>
          <w:rFonts w:ascii="Times New Roman" w:hAnsi="Times New Roman" w:eastAsia="Times New Roman" w:cs="Times New Roman"/>
          <w:sz w:val="22"/>
          <w:szCs w:val="22"/>
          <w:spacing w:val="-14"/>
        </w:rPr>
        <w:t xml:space="preserve"> </w:t>
      </w:r>
      <w:r>
        <w:rPr>
          <w:sz w:val="22"/>
          <w:szCs w:val="22"/>
          <w:spacing w:val="-4"/>
        </w:rPr>
        <w:t>和</w:t>
      </w:r>
      <w:r>
        <w:rPr>
          <w:sz w:val="22"/>
          <w:szCs w:val="22"/>
          <w:spacing w:val="-60"/>
        </w:rPr>
        <w:t xml:space="preserve"> </w:t>
      </w:r>
      <w:r>
        <w:rPr>
          <w:rFonts w:ascii="Times New Roman" w:hAnsi="Times New Roman" w:eastAsia="Times New Roman" w:cs="Times New Roman"/>
          <w:sz w:val="22"/>
          <w:szCs w:val="22"/>
          <w:spacing w:val="-4"/>
        </w:rPr>
        <w:t>S</w:t>
      </w:r>
      <w:r>
        <w:rPr>
          <w:rFonts w:ascii="Times New Roman" w:hAnsi="Times New Roman" w:eastAsia="Times New Roman" w:cs="Times New Roman"/>
          <w:sz w:val="22"/>
          <w:szCs w:val="22"/>
          <w:spacing w:val="26"/>
          <w:w w:val="101"/>
        </w:rPr>
        <w:t xml:space="preserve"> </w:t>
      </w:r>
      <w:r>
        <w:rPr>
          <w:sz w:val="22"/>
          <w:szCs w:val="22"/>
          <w:spacing w:val="-4"/>
        </w:rPr>
        <w:t>的数据类型转换为字节串，信</w:t>
      </w:r>
      <w:r>
        <w:rPr>
          <w:sz w:val="22"/>
          <w:szCs w:val="22"/>
          <w:spacing w:val="-5"/>
        </w:rPr>
        <w:t>息</w:t>
      </w:r>
      <w:r>
        <w:rPr>
          <w:rFonts w:ascii="Times New Roman" w:hAnsi="Times New Roman" w:eastAsia="Times New Roman" w:cs="Times New Roman"/>
          <w:sz w:val="22"/>
          <w:szCs w:val="22"/>
          <w:spacing w:val="-5"/>
        </w:rPr>
        <w:t>M </w:t>
      </w:r>
      <w:r>
        <w:rPr>
          <w:sz w:val="22"/>
          <w:szCs w:val="22"/>
          <w:spacing w:val="-5"/>
        </w:rPr>
        <w:t>的签名为</w:t>
      </w:r>
      <w:r>
        <w:rPr>
          <w:rFonts w:ascii="Times New Roman" w:hAnsi="Times New Roman" w:eastAsia="Times New Roman" w:cs="Times New Roman"/>
          <w:sz w:val="22"/>
          <w:szCs w:val="22"/>
          <w:spacing w:val="-5"/>
        </w:rPr>
        <w:t>(h,S)</w:t>
      </w:r>
      <w:r>
        <w:rPr>
          <w:sz w:val="22"/>
          <w:szCs w:val="22"/>
          <w:spacing w:val="-5"/>
        </w:rPr>
        <w:t>。</w:t>
      </w:r>
    </w:p>
    <w:p>
      <w:pPr>
        <w:pStyle w:val="BodyText"/>
        <w:ind w:left="439"/>
        <w:spacing w:before="78" w:line="212" w:lineRule="auto"/>
        <w:rPr>
          <w:sz w:val="22"/>
          <w:szCs w:val="22"/>
        </w:rPr>
      </w:pPr>
      <w:r>
        <w:rPr>
          <w:sz w:val="22"/>
          <w:szCs w:val="22"/>
          <w:spacing w:val="-6"/>
        </w:rPr>
        <w:t>数字签名生成算法流程，如图5-12</w:t>
      </w:r>
      <w:r>
        <w:rPr>
          <w:rFonts w:ascii="Times New Roman" w:hAnsi="Times New Roman" w:eastAsia="Times New Roman" w:cs="Times New Roman"/>
          <w:sz w:val="22"/>
          <w:szCs w:val="22"/>
          <w:spacing w:val="-6"/>
        </w:rPr>
        <w:t>(a)</w:t>
      </w:r>
      <w:r>
        <w:rPr>
          <w:sz w:val="22"/>
          <w:szCs w:val="22"/>
          <w:spacing w:val="-7"/>
        </w:rPr>
        <w:t>所示。</w:t>
      </w:r>
    </w:p>
    <w:p>
      <w:pPr>
        <w:pStyle w:val="BodyText"/>
        <w:ind w:left="29" w:right="36" w:firstLine="400"/>
        <w:spacing w:before="87" w:line="246" w:lineRule="auto"/>
        <w:rPr>
          <w:sz w:val="22"/>
          <w:szCs w:val="22"/>
        </w:rPr>
      </w:pPr>
      <w:r>
        <w:rPr>
          <w:sz w:val="22"/>
          <w:szCs w:val="22"/>
          <w:spacing w:val="1"/>
        </w:rPr>
        <w:t>②数字签名验证算法及流程：为了检验收到的信息</w:t>
      </w:r>
      <w:r>
        <w:rPr>
          <w:rFonts w:ascii="Times New Roman" w:hAnsi="Times New Roman" w:eastAsia="Times New Roman" w:cs="Times New Roman"/>
          <w:sz w:val="22"/>
          <w:szCs w:val="22"/>
          <w:spacing w:val="1"/>
        </w:rPr>
        <w:t>M’</w:t>
      </w:r>
      <w:r>
        <w:rPr>
          <w:rFonts w:ascii="Times New Roman" w:hAnsi="Times New Roman" w:eastAsia="Times New Roman" w:cs="Times New Roman"/>
          <w:sz w:val="22"/>
          <w:szCs w:val="22"/>
          <w:spacing w:val="-2"/>
        </w:rPr>
        <w:t xml:space="preserve"> </w:t>
      </w:r>
      <w:r>
        <w:rPr>
          <w:sz w:val="22"/>
          <w:szCs w:val="22"/>
          <w:spacing w:val="1"/>
        </w:rPr>
        <w:t>及其数字签名</w:t>
      </w:r>
      <w:r>
        <w:rPr>
          <w:rFonts w:ascii="Times New Roman" w:hAnsi="Times New Roman" w:eastAsia="Times New Roman" w:cs="Times New Roman"/>
          <w:sz w:val="22"/>
          <w:szCs w:val="22"/>
          <w:spacing w:val="1"/>
        </w:rPr>
        <w:t>(h',S),     </w:t>
      </w:r>
      <w:r>
        <w:rPr>
          <w:sz w:val="22"/>
          <w:szCs w:val="22"/>
          <w:spacing w:val="1"/>
        </w:rPr>
        <w:t>作为</w:t>
      </w:r>
      <w:r>
        <w:rPr>
          <w:sz w:val="22"/>
          <w:szCs w:val="22"/>
        </w:rPr>
        <w:t xml:space="preserve"> </w:t>
      </w:r>
      <w:r>
        <w:rPr>
          <w:sz w:val="22"/>
          <w:szCs w:val="22"/>
          <w:spacing w:val="-8"/>
        </w:rPr>
        <w:t>验证者的用户B</w:t>
      </w:r>
      <w:r>
        <w:rPr>
          <w:sz w:val="22"/>
          <w:szCs w:val="22"/>
          <w:spacing w:val="-35"/>
        </w:rPr>
        <w:t xml:space="preserve"> </w:t>
      </w:r>
      <w:r>
        <w:rPr>
          <w:sz w:val="22"/>
          <w:szCs w:val="22"/>
          <w:spacing w:val="-8"/>
        </w:rPr>
        <w:t>应实现以下运算步骤。</w:t>
      </w:r>
    </w:p>
    <w:p>
      <w:pPr>
        <w:pStyle w:val="BodyText"/>
        <w:ind w:right="45" w:firstLine="419"/>
        <w:spacing w:before="88" w:line="247" w:lineRule="auto"/>
        <w:rPr>
          <w:sz w:val="22"/>
          <w:szCs w:val="22"/>
        </w:rPr>
      </w:pPr>
      <w:r>
        <w:rPr>
          <w:rFonts w:ascii="Times New Roman" w:hAnsi="Times New Roman" w:eastAsia="Times New Roman" w:cs="Times New Roman"/>
          <w:sz w:val="22"/>
          <w:szCs w:val="22"/>
          <w:spacing w:val="-6"/>
        </w:rPr>
        <w:t>B1:  </w:t>
      </w:r>
      <w:r>
        <w:rPr>
          <w:sz w:val="22"/>
          <w:szCs w:val="22"/>
          <w:spacing w:val="-6"/>
        </w:rPr>
        <w:t>将</w:t>
      </w:r>
      <w:r>
        <w:rPr>
          <w:rFonts w:ascii="Times New Roman" w:hAnsi="Times New Roman" w:eastAsia="Times New Roman" w:cs="Times New Roman"/>
          <w:sz w:val="22"/>
          <w:szCs w:val="22"/>
          <w:spacing w:val="-6"/>
        </w:rPr>
        <w:t>h</w:t>
      </w:r>
      <w:r>
        <w:rPr>
          <w:sz w:val="22"/>
          <w:szCs w:val="22"/>
          <w:spacing w:val="-6"/>
        </w:rPr>
        <w:t>'的数据类型转换为整数，检验</w:t>
      </w:r>
      <w:r>
        <w:rPr>
          <w:rFonts w:ascii="Times New Roman" w:hAnsi="Times New Roman" w:eastAsia="Times New Roman" w:cs="Times New Roman"/>
          <w:sz w:val="22"/>
          <w:szCs w:val="22"/>
          <w:spacing w:val="-6"/>
        </w:rPr>
        <w:t>h′</w:t>
      </w:r>
      <w:r>
        <w:rPr>
          <w:sz w:val="22"/>
          <w:szCs w:val="22"/>
          <w:spacing w:val="-6"/>
        </w:rPr>
        <w:t>∈</w:t>
      </w:r>
      <w:r>
        <w:rPr>
          <w:rFonts w:ascii="Times New Roman" w:hAnsi="Times New Roman" w:eastAsia="Times New Roman" w:cs="Times New Roman"/>
          <w:sz w:val="22"/>
          <w:szCs w:val="22"/>
          <w:spacing w:val="-6"/>
        </w:rPr>
        <w:t>[1,N-1]    </w:t>
      </w:r>
      <w:r>
        <w:rPr>
          <w:sz w:val="22"/>
          <w:szCs w:val="22"/>
          <w:spacing w:val="-6"/>
        </w:rPr>
        <w:t>是否成立，若不成立，则验证不</w:t>
      </w:r>
      <w:r>
        <w:rPr>
          <w:sz w:val="22"/>
          <w:szCs w:val="22"/>
          <w:spacing w:val="4"/>
        </w:rPr>
        <w:t xml:space="preserve"> </w:t>
      </w:r>
      <w:r>
        <w:rPr>
          <w:sz w:val="22"/>
          <w:szCs w:val="22"/>
          <w:spacing w:val="-9"/>
        </w:rPr>
        <w:t>通过。</w:t>
      </w:r>
    </w:p>
    <w:p>
      <w:pPr>
        <w:pStyle w:val="BodyText"/>
        <w:ind w:left="9" w:right="58" w:firstLine="410"/>
        <w:spacing w:before="80" w:line="239" w:lineRule="auto"/>
        <w:rPr>
          <w:sz w:val="22"/>
          <w:szCs w:val="22"/>
        </w:rPr>
      </w:pPr>
      <w:r>
        <w:rPr>
          <w:rFonts w:ascii="Times New Roman" w:hAnsi="Times New Roman" w:eastAsia="Times New Roman" w:cs="Times New Roman"/>
          <w:sz w:val="22"/>
          <w:szCs w:val="22"/>
          <w:spacing w:val="-7"/>
        </w:rPr>
        <w:t>B2:</w:t>
      </w:r>
      <w:r>
        <w:rPr>
          <w:rFonts w:ascii="Times New Roman" w:hAnsi="Times New Roman" w:eastAsia="Times New Roman" w:cs="Times New Roman"/>
          <w:sz w:val="22"/>
          <w:szCs w:val="22"/>
          <w:spacing w:val="20"/>
        </w:rPr>
        <w:t xml:space="preserve">  </w:t>
      </w:r>
      <w:r>
        <w:rPr>
          <w:sz w:val="22"/>
          <w:szCs w:val="22"/>
          <w:spacing w:val="-7"/>
        </w:rPr>
        <w:t>将</w:t>
      </w:r>
      <w:r>
        <w:rPr>
          <w:rFonts w:ascii="Times New Roman" w:hAnsi="Times New Roman" w:eastAsia="Times New Roman" w:cs="Times New Roman"/>
          <w:sz w:val="22"/>
          <w:szCs w:val="22"/>
          <w:spacing w:val="-7"/>
        </w:rPr>
        <w:t>S” </w:t>
      </w:r>
      <w:r>
        <w:rPr>
          <w:sz w:val="22"/>
          <w:szCs w:val="22"/>
          <w:spacing w:val="-7"/>
        </w:rPr>
        <w:t>的数据类型转换为椭圆曲线上的点，检验</w:t>
      </w:r>
      <w:r>
        <w:rPr>
          <w:rFonts w:ascii="Times New Roman" w:hAnsi="Times New Roman" w:eastAsia="Times New Roman" w:cs="Times New Roman"/>
          <w:sz w:val="22"/>
          <w:szCs w:val="22"/>
          <w:spacing w:val="-7"/>
        </w:rPr>
        <w:t>S′</w:t>
      </w:r>
      <w:r>
        <w:rPr>
          <w:sz w:val="22"/>
          <w:szCs w:val="22"/>
          <w:spacing w:val="-7"/>
        </w:rPr>
        <w:t>∈</w:t>
      </w:r>
      <w:r>
        <w:rPr>
          <w:rFonts w:ascii="Times New Roman" w:hAnsi="Times New Roman" w:eastAsia="Times New Roman" w:cs="Times New Roman"/>
          <w:sz w:val="22"/>
          <w:szCs w:val="22"/>
          <w:spacing w:val="-7"/>
        </w:rPr>
        <w:t>G</w:t>
      </w:r>
      <w:r>
        <w:rPr>
          <w:rFonts w:ascii="Times New Roman" w:hAnsi="Times New Roman" w:eastAsia="Times New Roman" w:cs="Times New Roman"/>
          <w:sz w:val="22"/>
          <w:szCs w:val="22"/>
          <w:spacing w:val="17"/>
          <w:w w:val="101"/>
        </w:rPr>
        <w:t xml:space="preserve">  </w:t>
      </w:r>
      <w:r>
        <w:rPr>
          <w:sz w:val="22"/>
          <w:szCs w:val="22"/>
          <w:spacing w:val="-7"/>
        </w:rPr>
        <w:t>是否成立，若不成立，则</w:t>
      </w:r>
      <w:r>
        <w:rPr>
          <w:sz w:val="22"/>
          <w:szCs w:val="22"/>
        </w:rPr>
        <w:t xml:space="preserve"> </w:t>
      </w:r>
      <w:r>
        <w:rPr>
          <w:sz w:val="22"/>
          <w:szCs w:val="22"/>
          <w:spacing w:val="-12"/>
        </w:rPr>
        <w:t>验证不通过。</w:t>
      </w:r>
    </w:p>
    <w:p>
      <w:pPr>
        <w:pStyle w:val="BodyText"/>
        <w:ind w:left="410"/>
        <w:spacing w:before="137" w:line="320" w:lineRule="exact"/>
        <w:rPr>
          <w:sz w:val="22"/>
          <w:szCs w:val="22"/>
        </w:rPr>
      </w:pPr>
      <w:r>
        <w:rPr>
          <w:rFonts w:ascii="Times New Roman" w:hAnsi="Times New Roman" w:eastAsia="Times New Roman" w:cs="Times New Roman"/>
          <w:sz w:val="22"/>
          <w:szCs w:val="22"/>
          <w:spacing w:val="-2"/>
          <w:position w:val="7"/>
        </w:rPr>
        <w:t>B3:   </w:t>
      </w:r>
      <w:r>
        <w:rPr>
          <w:sz w:val="22"/>
          <w:szCs w:val="22"/>
          <w:spacing w:val="-2"/>
          <w:position w:val="7"/>
        </w:rPr>
        <w:t>计算群</w:t>
      </w:r>
      <w:r>
        <w:rPr>
          <w:sz w:val="22"/>
          <w:szCs w:val="22"/>
          <w:spacing w:val="-60"/>
          <w:position w:val="7"/>
        </w:rPr>
        <w:t xml:space="preserve"> </w:t>
      </w:r>
      <w:r>
        <w:rPr>
          <w:rFonts w:ascii="Times New Roman" w:hAnsi="Times New Roman" w:eastAsia="Times New Roman" w:cs="Times New Roman"/>
          <w:sz w:val="22"/>
          <w:szCs w:val="22"/>
          <w:spacing w:val="-2"/>
          <w:position w:val="7"/>
        </w:rPr>
        <w:t>G₇</w:t>
      </w:r>
      <w:r>
        <w:rPr>
          <w:rFonts w:ascii="Times New Roman" w:hAnsi="Times New Roman" w:eastAsia="Times New Roman" w:cs="Times New Roman"/>
          <w:sz w:val="22"/>
          <w:szCs w:val="22"/>
          <w:spacing w:val="19"/>
          <w:position w:val="7"/>
        </w:rPr>
        <w:t xml:space="preserve"> </w:t>
      </w:r>
      <w:r>
        <w:rPr>
          <w:sz w:val="22"/>
          <w:szCs w:val="22"/>
          <w:spacing w:val="-2"/>
          <w:position w:val="7"/>
        </w:rPr>
        <w:t>中的元素</w:t>
      </w:r>
      <w:r>
        <w:rPr>
          <w:rFonts w:ascii="Times New Roman" w:hAnsi="Times New Roman" w:eastAsia="Times New Roman" w:cs="Times New Roman"/>
          <w:sz w:val="22"/>
          <w:szCs w:val="22"/>
          <w:spacing w:val="-2"/>
          <w:position w:val="7"/>
        </w:rPr>
        <w:t>g=e(R,Pp)</w:t>
      </w:r>
      <w:r>
        <w:rPr>
          <w:sz w:val="22"/>
          <w:szCs w:val="22"/>
          <w:spacing w:val="-2"/>
          <w:position w:val="7"/>
        </w:rPr>
        <w:t>。</w:t>
      </w:r>
    </w:p>
    <w:p>
      <w:pPr>
        <w:pStyle w:val="BodyText"/>
        <w:ind w:left="419"/>
        <w:spacing w:line="212" w:lineRule="auto"/>
        <w:rPr>
          <w:sz w:val="22"/>
          <w:szCs w:val="22"/>
        </w:rPr>
      </w:pPr>
      <w:r>
        <w:rPr>
          <w:rFonts w:ascii="Times New Roman" w:hAnsi="Times New Roman" w:eastAsia="Times New Roman" w:cs="Times New Roman"/>
          <w:sz w:val="22"/>
          <w:szCs w:val="22"/>
        </w:rPr>
        <w:t>B4:</w:t>
      </w:r>
      <w:r>
        <w:rPr>
          <w:rFonts w:ascii="Times New Roman" w:hAnsi="Times New Roman" w:eastAsia="Times New Roman" w:cs="Times New Roman"/>
          <w:sz w:val="22"/>
          <w:szCs w:val="22"/>
          <w:spacing w:val="20"/>
          <w:w w:val="101"/>
        </w:rPr>
        <w:t xml:space="preserve">  </w:t>
      </w:r>
      <w:r>
        <w:rPr>
          <w:sz w:val="22"/>
          <w:szCs w:val="22"/>
        </w:rPr>
        <w:t>计算群</w:t>
      </w:r>
      <w:r>
        <w:rPr>
          <w:rFonts w:ascii="Times New Roman" w:hAnsi="Times New Roman" w:eastAsia="Times New Roman" w:cs="Times New Roman"/>
          <w:sz w:val="22"/>
          <w:szCs w:val="22"/>
        </w:rPr>
        <w:t>Gr </w:t>
      </w:r>
      <w:r>
        <w:rPr>
          <w:sz w:val="22"/>
          <w:szCs w:val="22"/>
        </w:rPr>
        <w:t>中的元素</w:t>
      </w:r>
      <w:r>
        <w:rPr>
          <w:rFonts w:ascii="Times New Roman" w:hAnsi="Times New Roman" w:eastAsia="Times New Roman" w:cs="Times New Roman"/>
          <w:sz w:val="22"/>
          <w:szCs w:val="22"/>
        </w:rPr>
        <w:t>t=g°</w:t>
      </w:r>
      <w:r>
        <w:rPr>
          <w:sz w:val="22"/>
          <w:szCs w:val="22"/>
        </w:rPr>
        <w:t>。</w:t>
      </w:r>
    </w:p>
    <w:p>
      <w:pPr>
        <w:pStyle w:val="BodyText"/>
        <w:ind w:left="410"/>
        <w:spacing w:before="78" w:line="212" w:lineRule="auto"/>
        <w:rPr>
          <w:sz w:val="22"/>
          <w:szCs w:val="22"/>
        </w:rPr>
      </w:pPr>
      <w:r>
        <w:rPr>
          <w:rFonts w:ascii="Times New Roman" w:hAnsi="Times New Roman" w:eastAsia="Times New Roman" w:cs="Times New Roman"/>
          <w:sz w:val="22"/>
          <w:szCs w:val="22"/>
          <w:spacing w:val="-1"/>
        </w:rPr>
        <w:t>B5:   </w:t>
      </w:r>
      <w:r>
        <w:rPr>
          <w:sz w:val="22"/>
          <w:szCs w:val="22"/>
          <w:spacing w:val="-1"/>
        </w:rPr>
        <w:t>计算整数</w:t>
      </w:r>
      <w:r>
        <w:rPr>
          <w:rFonts w:ascii="Times New Roman" w:hAnsi="Times New Roman" w:eastAsia="Times New Roman" w:cs="Times New Roman"/>
          <w:sz w:val="22"/>
          <w:szCs w:val="22"/>
          <w:spacing w:val="-1"/>
        </w:rPr>
        <w:t>h=H₁(ID₄Ilhid,N)</w:t>
      </w:r>
      <w:r>
        <w:rPr>
          <w:sz w:val="22"/>
          <w:szCs w:val="22"/>
          <w:spacing w:val="-1"/>
        </w:rPr>
        <w:t>。</w:t>
      </w:r>
    </w:p>
    <w:p>
      <w:pPr>
        <w:pStyle w:val="BodyText"/>
        <w:ind w:left="410"/>
        <w:spacing w:before="17" w:line="361" w:lineRule="exact"/>
        <w:rPr>
          <w:sz w:val="22"/>
          <w:szCs w:val="22"/>
        </w:rPr>
      </w:pPr>
      <w:r>
        <w:rPr>
          <w:rFonts w:ascii="Times New Roman" w:hAnsi="Times New Roman" w:eastAsia="Times New Roman" w:cs="Times New Roman"/>
          <w:sz w:val="22"/>
          <w:szCs w:val="22"/>
          <w:spacing w:val="-9"/>
          <w:position w:val="10"/>
        </w:rPr>
        <w:t>B6:</w:t>
      </w:r>
      <w:r>
        <w:rPr>
          <w:rFonts w:ascii="Times New Roman" w:hAnsi="Times New Roman" w:eastAsia="Times New Roman" w:cs="Times New Roman"/>
          <w:sz w:val="22"/>
          <w:szCs w:val="22"/>
          <w:spacing w:val="21"/>
          <w:w w:val="101"/>
          <w:position w:val="10"/>
        </w:rPr>
        <w:t xml:space="preserve">  </w:t>
      </w:r>
      <w:r>
        <w:rPr>
          <w:sz w:val="22"/>
          <w:szCs w:val="22"/>
          <w:spacing w:val="-9"/>
          <w:position w:val="10"/>
        </w:rPr>
        <w:t>计算群</w:t>
      </w:r>
      <w:r>
        <w:rPr>
          <w:rFonts w:ascii="Times New Roman" w:hAnsi="Times New Roman" w:eastAsia="Times New Roman" w:cs="Times New Roman"/>
          <w:sz w:val="22"/>
          <w:szCs w:val="22"/>
          <w:spacing w:val="-9"/>
          <w:position w:val="10"/>
        </w:rPr>
        <w:t>G₂ </w:t>
      </w:r>
      <w:r>
        <w:rPr>
          <w:sz w:val="22"/>
          <w:szCs w:val="22"/>
          <w:spacing w:val="-9"/>
          <w:position w:val="10"/>
        </w:rPr>
        <w:t>中的元素</w:t>
      </w:r>
      <w:r>
        <w:rPr>
          <w:sz w:val="22"/>
          <w:szCs w:val="22"/>
          <w:spacing w:val="-61"/>
          <w:position w:val="10"/>
        </w:rPr>
        <w:t xml:space="preserve"> </w:t>
      </w:r>
      <w:r>
        <w:rPr>
          <w:rFonts w:ascii="Times New Roman" w:hAnsi="Times New Roman" w:eastAsia="Times New Roman" w:cs="Times New Roman"/>
          <w:sz w:val="22"/>
          <w:szCs w:val="22"/>
          <w:spacing w:val="-9"/>
          <w:position w:val="10"/>
        </w:rPr>
        <w:t>P=[h]P₂+Ppwb</w:t>
      </w:r>
      <w:r>
        <w:rPr>
          <w:sz w:val="22"/>
          <w:szCs w:val="22"/>
          <w:spacing w:val="-9"/>
          <w:position w:val="10"/>
        </w:rPr>
        <w:t>。</w:t>
      </w:r>
    </w:p>
    <w:p>
      <w:pPr>
        <w:pStyle w:val="BodyText"/>
        <w:ind w:left="419"/>
        <w:spacing w:before="1" w:line="216" w:lineRule="auto"/>
        <w:rPr>
          <w:sz w:val="22"/>
          <w:szCs w:val="22"/>
        </w:rPr>
      </w:pPr>
      <w:r>
        <w:rPr>
          <w:sz w:val="22"/>
          <w:szCs w:val="22"/>
          <w:spacing w:val="-3"/>
        </w:rPr>
        <w:t>B7:</w:t>
      </w:r>
      <w:r>
        <w:rPr>
          <w:sz w:val="22"/>
          <w:szCs w:val="22"/>
          <w:spacing w:val="51"/>
        </w:rPr>
        <w:t xml:space="preserve"> </w:t>
      </w:r>
      <w:r>
        <w:rPr>
          <w:sz w:val="22"/>
          <w:szCs w:val="22"/>
          <w:spacing w:val="-3"/>
        </w:rPr>
        <w:t>计算群</w:t>
      </w:r>
      <w:r>
        <w:rPr>
          <w:sz w:val="22"/>
          <w:szCs w:val="22"/>
          <w:spacing w:val="-62"/>
        </w:rPr>
        <w:t xml:space="preserve"> </w:t>
      </w:r>
      <w:r>
        <w:rPr>
          <w:sz w:val="22"/>
          <w:szCs w:val="22"/>
          <w:spacing w:val="-3"/>
        </w:rPr>
        <w:t>G</w:t>
      </w:r>
      <w:r>
        <w:rPr>
          <w:rFonts w:ascii="Calibri" w:hAnsi="Calibri" w:eastAsia="Calibri" w:cs="Calibri"/>
          <w:sz w:val="22"/>
          <w:szCs w:val="22"/>
          <w:spacing w:val="-3"/>
        </w:rPr>
        <w:t>₇  </w:t>
      </w:r>
      <w:r>
        <w:rPr>
          <w:sz w:val="22"/>
          <w:szCs w:val="22"/>
          <w:spacing w:val="-3"/>
        </w:rPr>
        <w:t>中的元素u=e(S',P)。</w:t>
      </w:r>
    </w:p>
    <w:p>
      <w:pPr>
        <w:pStyle w:val="BodyText"/>
        <w:ind w:left="439"/>
        <w:spacing w:before="82" w:line="216" w:lineRule="auto"/>
        <w:rPr>
          <w:sz w:val="22"/>
          <w:szCs w:val="22"/>
        </w:rPr>
      </w:pPr>
      <w:r>
        <w:rPr>
          <w:sz w:val="22"/>
          <w:szCs w:val="22"/>
          <w:spacing w:val="-3"/>
        </w:rPr>
        <w:t>B8: 计算群</w:t>
      </w:r>
      <w:r>
        <w:rPr>
          <w:sz w:val="22"/>
          <w:szCs w:val="22"/>
          <w:spacing w:val="-52"/>
        </w:rPr>
        <w:t xml:space="preserve"> </w:t>
      </w:r>
      <w:r>
        <w:rPr>
          <w:sz w:val="22"/>
          <w:szCs w:val="22"/>
          <w:spacing w:val="-3"/>
        </w:rPr>
        <w:t>Gr</w:t>
      </w:r>
      <w:r>
        <w:rPr>
          <w:sz w:val="22"/>
          <w:szCs w:val="22"/>
          <w:spacing w:val="-44"/>
        </w:rPr>
        <w:t xml:space="preserve"> </w:t>
      </w:r>
      <w:r>
        <w:rPr>
          <w:sz w:val="22"/>
          <w:szCs w:val="22"/>
          <w:spacing w:val="-3"/>
        </w:rPr>
        <w:t>中的元素w=u·t,</w:t>
      </w:r>
      <w:r>
        <w:rPr>
          <w:sz w:val="22"/>
          <w:szCs w:val="22"/>
          <w:spacing w:val="41"/>
        </w:rPr>
        <w:t xml:space="preserve"> </w:t>
      </w:r>
      <w:r>
        <w:rPr>
          <w:sz w:val="22"/>
          <w:szCs w:val="22"/>
          <w:spacing w:val="-4"/>
        </w:rPr>
        <w:t>将 w'的数据类型转换为比特串。</w:t>
      </w:r>
    </w:p>
    <w:p>
      <w:pPr>
        <w:pStyle w:val="BodyText"/>
        <w:ind w:left="410"/>
        <w:spacing w:before="121" w:line="206" w:lineRule="auto"/>
        <w:rPr>
          <w:sz w:val="22"/>
          <w:szCs w:val="22"/>
        </w:rPr>
      </w:pPr>
      <w:r>
        <w:rPr>
          <w:rFonts w:ascii="Times New Roman" w:hAnsi="Times New Roman" w:eastAsia="Times New Roman" w:cs="Times New Roman"/>
          <w:sz w:val="22"/>
          <w:szCs w:val="22"/>
          <w:spacing w:val="2"/>
        </w:rPr>
        <w:t>B9:</w:t>
      </w:r>
      <w:r>
        <w:rPr>
          <w:rFonts w:ascii="Times New Roman" w:hAnsi="Times New Roman" w:eastAsia="Times New Roman" w:cs="Times New Roman"/>
          <w:sz w:val="22"/>
          <w:szCs w:val="22"/>
          <w:spacing w:val="23"/>
          <w:w w:val="101"/>
        </w:rPr>
        <w:t xml:space="preserve">  </w:t>
      </w:r>
      <w:r>
        <w:rPr>
          <w:sz w:val="22"/>
          <w:szCs w:val="22"/>
          <w:spacing w:val="2"/>
        </w:rPr>
        <w:t>计算整数</w:t>
      </w:r>
      <w:r>
        <w:rPr>
          <w:rFonts w:ascii="Times New Roman" w:hAnsi="Times New Roman" w:eastAsia="Times New Roman" w:cs="Times New Roman"/>
          <w:sz w:val="22"/>
          <w:szCs w:val="22"/>
          <w:spacing w:val="2"/>
        </w:rPr>
        <w:t>h=H₂(M′|</w:t>
      </w:r>
      <w:r>
        <w:rPr>
          <w:rFonts w:ascii="Times New Roman" w:hAnsi="Times New Roman" w:eastAsia="Times New Roman" w:cs="Times New Roman"/>
          <w:sz w:val="22"/>
          <w:szCs w:val="22"/>
        </w:rPr>
        <w:t>lw</w:t>
      </w:r>
      <w:r>
        <w:rPr>
          <w:rFonts w:ascii="Times New Roman" w:hAnsi="Times New Roman" w:eastAsia="Times New Roman" w:cs="Times New Roman"/>
          <w:sz w:val="22"/>
          <w:szCs w:val="22"/>
          <w:spacing w:val="2"/>
        </w:rPr>
        <w:t>,N),   </w:t>
      </w:r>
      <w:r>
        <w:rPr>
          <w:rFonts w:ascii="Times New Roman" w:hAnsi="Times New Roman" w:eastAsia="Times New Roman" w:cs="Times New Roman"/>
          <w:sz w:val="22"/>
          <w:szCs w:val="22"/>
          <w:spacing w:val="1"/>
        </w:rPr>
        <w:t xml:space="preserve">      </w:t>
      </w:r>
      <w:r>
        <w:rPr>
          <w:sz w:val="22"/>
          <w:szCs w:val="22"/>
          <w:spacing w:val="1"/>
        </w:rPr>
        <w:t>检验</w:t>
      </w:r>
      <w:r>
        <w:rPr>
          <w:rFonts w:ascii="Times New Roman" w:hAnsi="Times New Roman" w:eastAsia="Times New Roman" w:cs="Times New Roman"/>
          <w:sz w:val="22"/>
          <w:szCs w:val="22"/>
          <w:spacing w:val="1"/>
        </w:rPr>
        <w:t>h₂=h</w:t>
      </w:r>
      <w:r>
        <w:rPr>
          <w:sz w:val="22"/>
          <w:szCs w:val="22"/>
          <w:spacing w:val="1"/>
        </w:rPr>
        <w:t>'是否成立，若成立，则验证通过；否</w:t>
      </w:r>
    </w:p>
    <w:p>
      <w:pPr>
        <w:pStyle w:val="BodyText"/>
        <w:ind w:left="29"/>
        <w:spacing w:line="220" w:lineRule="auto"/>
        <w:rPr>
          <w:sz w:val="22"/>
          <w:szCs w:val="22"/>
        </w:rPr>
      </w:pPr>
      <w:r>
        <w:rPr>
          <w:sz w:val="22"/>
          <w:szCs w:val="22"/>
          <w:spacing w:val="-13"/>
        </w:rPr>
        <w:t>则，验证不通过。</w:t>
      </w:r>
    </w:p>
    <w:p>
      <w:pPr>
        <w:pStyle w:val="BodyText"/>
        <w:ind w:left="439"/>
        <w:spacing w:before="88" w:line="219" w:lineRule="auto"/>
        <w:rPr>
          <w:sz w:val="22"/>
          <w:szCs w:val="22"/>
        </w:rPr>
      </w:pPr>
      <w:r>
        <w:rPr>
          <w:sz w:val="22"/>
          <w:szCs w:val="22"/>
          <w:spacing w:val="-9"/>
        </w:rPr>
        <w:t>数字签名验证算法流程如5-12(b)所</w:t>
      </w:r>
      <w:r>
        <w:rPr>
          <w:sz w:val="22"/>
          <w:szCs w:val="22"/>
          <w:spacing w:val="-10"/>
        </w:rPr>
        <w:t>示。</w:t>
      </w:r>
    </w:p>
    <w:p>
      <w:pPr>
        <w:spacing w:line="219" w:lineRule="auto"/>
        <w:sectPr>
          <w:pgSz w:w="9480" w:h="14400"/>
          <w:pgMar w:top="400" w:right="812" w:bottom="0" w:left="430" w:header="0" w:footer="0" w:gutter="0"/>
        </w:sectPr>
        <w:rPr>
          <w:sz w:val="22"/>
          <w:szCs w:val="22"/>
        </w:rPr>
      </w:pPr>
    </w:p>
    <w:p>
      <w:pPr>
        <w:spacing w:before="148" w:line="217" w:lineRule="auto"/>
        <w:rPr>
          <w:rFonts w:ascii="SimHei" w:hAnsi="SimHei" w:eastAsia="SimHei" w:cs="SimHei"/>
          <w:sz w:val="20"/>
          <w:szCs w:val="20"/>
        </w:rPr>
      </w:pPr>
      <w:r>
        <w:rPr>
          <w:rFonts w:ascii="SimHei" w:hAnsi="SimHei" w:eastAsia="SimHei" w:cs="SimHei"/>
          <w:sz w:val="20"/>
          <w:szCs w:val="20"/>
          <w:spacing w:val="8"/>
        </w:rPr>
        <w:t>|</w:t>
      </w:r>
      <w:r>
        <w:rPr>
          <w:rFonts w:ascii="SimHei" w:hAnsi="SimHei" w:eastAsia="SimHei" w:cs="SimHei"/>
          <w:sz w:val="20"/>
          <w:szCs w:val="20"/>
          <w:b/>
          <w:bCs/>
          <w:spacing w:val="8"/>
        </w:rPr>
        <w:t>102</w:t>
      </w:r>
      <w:r>
        <w:rPr>
          <w:rFonts w:ascii="SimHei" w:hAnsi="SimHei" w:eastAsia="SimHei" w:cs="SimHei"/>
          <w:sz w:val="20"/>
          <w:szCs w:val="20"/>
          <w:spacing w:val="-36"/>
        </w:rPr>
        <w:t xml:space="preserve"> </w:t>
      </w:r>
      <w:r>
        <w:rPr>
          <w:rFonts w:ascii="SimHei" w:hAnsi="SimHei" w:eastAsia="SimHei" w:cs="SimHei"/>
          <w:sz w:val="20"/>
          <w:szCs w:val="20"/>
          <w:b/>
          <w:bCs/>
          <w:spacing w:val="8"/>
        </w:rPr>
        <w:t>|数据安全与治理</w:t>
      </w:r>
    </w:p>
    <w:p>
      <w:pPr>
        <w:spacing w:line="476" w:lineRule="auto"/>
        <w:rPr>
          <w:rFonts w:ascii="Arial"/>
          <w:sz w:val="21"/>
        </w:rPr>
      </w:pPr>
      <w:r/>
    </w:p>
    <w:p>
      <w:pPr>
        <w:pStyle w:val="BodyText"/>
        <w:ind w:left="4140"/>
        <w:spacing w:before="65" w:line="203" w:lineRule="auto"/>
        <w:rPr>
          <w:sz w:val="20"/>
          <w:szCs w:val="20"/>
        </w:rPr>
      </w:pPr>
      <w:r>
        <w:drawing>
          <wp:anchor distT="0" distB="0" distL="0" distR="0" simplePos="0" relativeHeight="252152832" behindDoc="1" locked="0" layoutInCell="1" allowOverlap="1">
            <wp:simplePos x="0" y="0"/>
            <wp:positionH relativeFrom="column">
              <wp:posOffset>438121</wp:posOffset>
            </wp:positionH>
            <wp:positionV relativeFrom="paragraph">
              <wp:posOffset>-84105</wp:posOffset>
            </wp:positionV>
            <wp:extent cx="4311681" cy="5689579"/>
            <wp:effectExtent l="0" t="0" r="0" b="0"/>
            <wp:wrapNone/>
            <wp:docPr id="126" name="IM 126"/>
            <wp:cNvGraphicFramePr/>
            <a:graphic>
              <a:graphicData uri="http://schemas.openxmlformats.org/drawingml/2006/picture">
                <pic:pic>
                  <pic:nvPicPr>
                    <pic:cNvPr id="126" name="IM 126"/>
                    <pic:cNvPicPr/>
                  </pic:nvPicPr>
                  <pic:blipFill>
                    <a:blip r:embed="rId94"/>
                    <a:stretch>
                      <a:fillRect/>
                    </a:stretch>
                  </pic:blipFill>
                  <pic:spPr>
                    <a:xfrm rot="0">
                      <a:off x="0" y="0"/>
                      <a:ext cx="4311681" cy="5689579"/>
                    </a:xfrm>
                    <a:prstGeom prst="rect">
                      <a:avLst/>
                    </a:prstGeom>
                  </pic:spPr>
                </pic:pic>
              </a:graphicData>
            </a:graphic>
          </wp:anchor>
        </w:drawing>
      </w:r>
      <w:r>
        <w:rPr>
          <w:sz w:val="20"/>
          <w:szCs w:val="20"/>
          <w:spacing w:val="-21"/>
        </w:rPr>
        <w:t>用户</w:t>
      </w:r>
      <w:r>
        <w:rPr>
          <w:rFonts w:ascii="Times New Roman" w:hAnsi="Times New Roman" w:eastAsia="Times New Roman" w:cs="Times New Roman"/>
          <w:sz w:val="20"/>
          <w:szCs w:val="20"/>
          <w:spacing w:val="-21"/>
        </w:rPr>
        <w:t>B</w:t>
      </w:r>
      <w:r>
        <w:rPr>
          <w:sz w:val="20"/>
          <w:szCs w:val="20"/>
          <w:spacing w:val="-21"/>
        </w:rPr>
        <w:t>的原始数据[(系统参数、主</w:t>
      </w:r>
    </w:p>
    <w:p>
      <w:pPr>
        <w:pStyle w:val="BodyText"/>
        <w:ind w:left="4659" w:right="1599" w:hanging="439"/>
        <w:spacing w:before="1" w:line="178" w:lineRule="auto"/>
        <w:rPr>
          <w:rFonts w:ascii="Times New Roman" w:hAnsi="Times New Roman" w:eastAsia="Times New Roman" w:cs="Times New Roman"/>
          <w:sz w:val="20"/>
          <w:szCs w:val="20"/>
        </w:rPr>
      </w:pPr>
      <w:r>
        <w:rPr>
          <w:sz w:val="20"/>
          <w:szCs w:val="20"/>
          <w:spacing w:val="-17"/>
          <w:w w:val="98"/>
        </w:rPr>
        <w:t>公钥</w:t>
      </w:r>
      <w:r>
        <w:rPr>
          <w:rFonts w:ascii="Times New Roman" w:hAnsi="Times New Roman" w:eastAsia="Times New Roman" w:cs="Times New Roman"/>
          <w:sz w:val="20"/>
          <w:szCs w:val="20"/>
          <w:spacing w:val="-17"/>
          <w:w w:val="98"/>
        </w:rPr>
        <w:t>Ph</w:t>
      </w:r>
      <w:r>
        <w:rPr>
          <w:rFonts w:ascii="Times New Roman" w:hAnsi="Times New Roman" w:eastAsia="Times New Roman" w:cs="Times New Roman"/>
          <w:sz w:val="20"/>
          <w:szCs w:val="20"/>
          <w:spacing w:val="-26"/>
        </w:rPr>
        <w:t xml:space="preserve"> </w:t>
      </w:r>
      <w:r>
        <w:rPr>
          <w:sz w:val="20"/>
          <w:szCs w:val="20"/>
          <w:spacing w:val="-17"/>
          <w:w w:val="98"/>
        </w:rPr>
        <w:t>、</w:t>
      </w:r>
      <w:r>
        <w:rPr>
          <w:sz w:val="20"/>
          <w:szCs w:val="20"/>
          <w:spacing w:val="-57"/>
        </w:rPr>
        <w:t xml:space="preserve"> </w:t>
      </w:r>
      <w:r>
        <w:rPr>
          <w:sz w:val="20"/>
          <w:szCs w:val="20"/>
          <w:spacing w:val="-17"/>
          <w:w w:val="98"/>
        </w:rPr>
        <w:t>标识</w:t>
      </w:r>
      <w:r>
        <w:rPr>
          <w:rFonts w:ascii="Times New Roman" w:hAnsi="Times New Roman" w:eastAsia="Times New Roman" w:cs="Times New Roman"/>
          <w:sz w:val="20"/>
          <w:szCs w:val="20"/>
          <w:spacing w:val="-17"/>
          <w:w w:val="98"/>
        </w:rPr>
        <w:t>IDA</w:t>
      </w:r>
      <w:r>
        <w:rPr>
          <w:sz w:val="20"/>
          <w:szCs w:val="20"/>
          <w:spacing w:val="-17"/>
          <w:w w:val="98"/>
        </w:rPr>
        <w:t>、信息</w:t>
      </w:r>
      <w:r>
        <w:rPr>
          <w:rFonts w:ascii="Times New Roman" w:hAnsi="Times New Roman" w:eastAsia="Times New Roman" w:cs="Times New Roman"/>
          <w:sz w:val="20"/>
          <w:szCs w:val="20"/>
          <w:spacing w:val="-17"/>
          <w:w w:val="98"/>
        </w:rPr>
        <w:t>M</w:t>
      </w:r>
      <w:r>
        <w:rPr>
          <w:sz w:val="20"/>
          <w:szCs w:val="20"/>
          <w:spacing w:val="-17"/>
          <w:w w:val="98"/>
        </w:rPr>
        <w:t>'及</w:t>
      </w:r>
      <w:r>
        <w:rPr>
          <w:sz w:val="20"/>
          <w:szCs w:val="20"/>
        </w:rPr>
        <w:t xml:space="preserve"> </w:t>
      </w:r>
      <w:r>
        <w:rPr>
          <w:sz w:val="20"/>
          <w:szCs w:val="20"/>
          <w:spacing w:val="-12"/>
        </w:rPr>
        <w:t>其数字签名</w:t>
      </w:r>
      <w:r>
        <w:rPr>
          <w:rFonts w:ascii="Times New Roman" w:hAnsi="Times New Roman" w:eastAsia="Times New Roman" w:cs="Times New Roman"/>
          <w:sz w:val="20"/>
          <w:szCs w:val="20"/>
          <w:spacing w:val="-12"/>
        </w:rPr>
        <w:t>(h',S)]</w:t>
      </w:r>
    </w:p>
    <w:p>
      <w:pPr>
        <w:spacing w:before="191"/>
        <w:rPr/>
      </w:pPr>
      <w:r/>
    </w:p>
    <w:p>
      <w:pPr>
        <w:sectPr>
          <w:pgSz w:w="9480" w:h="14400"/>
          <w:pgMar w:top="400" w:right="472" w:bottom="0" w:left="800" w:header="0" w:footer="0" w:gutter="0"/>
          <w:cols w:equalWidth="0" w:num="1">
            <w:col w:w="8208" w:space="0"/>
          </w:cols>
        </w:sectPr>
        <w:rPr/>
      </w:pPr>
    </w:p>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pStyle w:val="BodyText"/>
        <w:ind w:left="869"/>
        <w:spacing w:before="65" w:line="201" w:lineRule="auto"/>
        <w:rPr>
          <w:sz w:val="20"/>
          <w:szCs w:val="20"/>
        </w:rPr>
      </w:pPr>
      <w:r>
        <w:rPr>
          <w:sz w:val="20"/>
          <w:szCs w:val="20"/>
          <w:spacing w:val="-20"/>
        </w:rPr>
        <w:t>用户</w:t>
      </w:r>
      <w:r>
        <w:rPr>
          <w:rFonts w:ascii="Times New Roman" w:hAnsi="Times New Roman" w:eastAsia="Times New Roman" w:cs="Times New Roman"/>
          <w:sz w:val="20"/>
          <w:szCs w:val="20"/>
          <w:spacing w:val="-20"/>
        </w:rPr>
        <w:t>A</w:t>
      </w:r>
      <w:r>
        <w:rPr>
          <w:sz w:val="20"/>
          <w:szCs w:val="20"/>
          <w:spacing w:val="-20"/>
        </w:rPr>
        <w:t>的原始数据(系统参数、主</w:t>
      </w:r>
    </w:p>
    <w:p>
      <w:pPr>
        <w:pStyle w:val="BodyText"/>
        <w:ind w:left="869"/>
        <w:spacing w:line="212" w:lineRule="auto"/>
        <w:rPr>
          <w:rFonts w:ascii="Times New Roman" w:hAnsi="Times New Roman" w:eastAsia="Times New Roman" w:cs="Times New Roman"/>
          <w:sz w:val="20"/>
          <w:szCs w:val="20"/>
        </w:rPr>
      </w:pPr>
      <w:r>
        <w:rPr>
          <w:sz w:val="20"/>
          <w:szCs w:val="20"/>
          <w:spacing w:val="-17"/>
        </w:rPr>
        <w:t>公钥</w:t>
      </w:r>
      <w:r>
        <w:rPr>
          <w:rFonts w:ascii="Times New Roman" w:hAnsi="Times New Roman" w:eastAsia="Times New Roman" w:cs="Times New Roman"/>
          <w:sz w:val="20"/>
          <w:szCs w:val="20"/>
          <w:spacing w:val="-17"/>
        </w:rPr>
        <w:t>P</w:t>
      </w:r>
      <w:r>
        <w:rPr>
          <w:rFonts w:ascii="Times New Roman" w:hAnsi="Times New Roman" w:eastAsia="Times New Roman" w:cs="Times New Roman"/>
          <w:sz w:val="20"/>
          <w:szCs w:val="20"/>
          <w:spacing w:val="-27"/>
        </w:rPr>
        <w:t xml:space="preserve"> </w:t>
      </w:r>
      <w:r>
        <w:rPr>
          <w:sz w:val="20"/>
          <w:szCs w:val="20"/>
          <w:spacing w:val="-17"/>
        </w:rPr>
        <w:t>、</w:t>
      </w:r>
      <w:r>
        <w:rPr>
          <w:sz w:val="20"/>
          <w:szCs w:val="20"/>
          <w:spacing w:val="32"/>
        </w:rPr>
        <w:t xml:space="preserve"> </w:t>
      </w:r>
      <w:r>
        <w:rPr>
          <w:sz w:val="20"/>
          <w:szCs w:val="20"/>
          <w:spacing w:val="-17"/>
        </w:rPr>
        <w:t>信息</w:t>
      </w:r>
      <w:r>
        <w:rPr>
          <w:rFonts w:ascii="Times New Roman" w:hAnsi="Times New Roman" w:eastAsia="Times New Roman" w:cs="Times New Roman"/>
          <w:sz w:val="20"/>
          <w:szCs w:val="20"/>
          <w:spacing w:val="-17"/>
        </w:rPr>
        <w:t>M</w:t>
      </w:r>
      <w:r>
        <w:rPr>
          <w:sz w:val="20"/>
          <w:szCs w:val="20"/>
          <w:spacing w:val="-17"/>
        </w:rPr>
        <w:t>、签名密钥</w:t>
      </w:r>
      <w:r>
        <w:rPr>
          <w:rFonts w:ascii="Times New Roman" w:hAnsi="Times New Roman" w:eastAsia="Times New Roman" w:cs="Times New Roman"/>
          <w:sz w:val="20"/>
          <w:szCs w:val="20"/>
          <w:spacing w:val="-17"/>
        </w:rPr>
        <w:t>d)</w:t>
      </w:r>
    </w:p>
    <w:p>
      <w:pPr>
        <w:spacing w:line="418" w:lineRule="auto"/>
        <w:rPr>
          <w:rFonts w:ascii="Arial"/>
          <w:sz w:val="21"/>
        </w:rPr>
      </w:pPr>
      <w:r/>
    </w:p>
    <w:p>
      <w:pPr>
        <w:pStyle w:val="BodyText"/>
        <w:ind w:left="1219"/>
        <w:spacing w:before="65" w:line="214" w:lineRule="auto"/>
        <w:rPr>
          <w:sz w:val="20"/>
          <w:szCs w:val="20"/>
        </w:rPr>
      </w:pPr>
      <w:r>
        <w:rPr>
          <w:sz w:val="20"/>
          <w:szCs w:val="20"/>
          <w:spacing w:val="-5"/>
        </w:rPr>
        <w:t>A1:</w:t>
      </w:r>
      <w:r>
        <w:rPr>
          <w:sz w:val="20"/>
          <w:szCs w:val="20"/>
          <w:spacing w:val="24"/>
        </w:rPr>
        <w:t xml:space="preserve"> </w:t>
      </w:r>
      <w:r>
        <w:rPr>
          <w:sz w:val="20"/>
          <w:szCs w:val="20"/>
          <w:spacing w:val="-5"/>
        </w:rPr>
        <w:t>计算g=e(P</w:t>
      </w:r>
      <w:r>
        <w:rPr>
          <w:rFonts w:ascii="Calibri" w:hAnsi="Calibri" w:eastAsia="Calibri" w:cs="Calibri"/>
          <w:sz w:val="20"/>
          <w:szCs w:val="20"/>
          <w:spacing w:val="-5"/>
        </w:rPr>
        <w:t>₁</w:t>
      </w:r>
      <w:r>
        <w:rPr>
          <w:sz w:val="20"/>
          <w:szCs w:val="20"/>
          <w:spacing w:val="-5"/>
        </w:rPr>
        <w:t>,Ppm)</w:t>
      </w:r>
    </w:p>
    <w:p>
      <w:pPr>
        <w:spacing w:line="356" w:lineRule="auto"/>
        <w:rPr>
          <w:rFonts w:ascii="Arial"/>
          <w:sz w:val="21"/>
        </w:rPr>
      </w:pPr>
      <w:r/>
    </w:p>
    <w:p>
      <w:pPr>
        <w:pStyle w:val="BodyText"/>
        <w:ind w:left="1449"/>
        <w:spacing w:before="66"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1"/>
        </w:rPr>
        <w:t>A2:</w:t>
      </w:r>
      <w:r>
        <w:rPr>
          <w:rFonts w:ascii="Times New Roman" w:hAnsi="Times New Roman" w:eastAsia="Times New Roman" w:cs="Times New Roman"/>
          <w:sz w:val="20"/>
          <w:szCs w:val="20"/>
          <w:spacing w:val="45"/>
          <w:w w:val="101"/>
        </w:rPr>
        <w:t xml:space="preserve"> </w:t>
      </w:r>
      <w:r>
        <w:rPr>
          <w:sz w:val="20"/>
          <w:szCs w:val="20"/>
          <w:spacing w:val="-11"/>
        </w:rPr>
        <w:t>产生随机数</w:t>
      </w:r>
      <w:r>
        <w:rPr>
          <w:rFonts w:ascii="Times New Roman" w:hAnsi="Times New Roman" w:eastAsia="Times New Roman" w:cs="Times New Roman"/>
          <w:sz w:val="20"/>
          <w:szCs w:val="20"/>
          <w:spacing w:val="-11"/>
        </w:rPr>
        <w:t>r</w:t>
      </w:r>
    </w:p>
    <w:p>
      <w:pPr>
        <w:pStyle w:val="BodyText"/>
        <w:ind w:left="2100"/>
        <w:spacing w:before="148" w:line="232" w:lineRule="auto"/>
        <w:rPr>
          <w:sz w:val="20"/>
          <w:szCs w:val="20"/>
        </w:rPr>
      </w:pPr>
      <w:r>
        <w:rPr>
          <w:sz w:val="20"/>
          <w:szCs w:val="20"/>
        </w:rPr>
        <w:t>上</w:t>
      </w:r>
    </w:p>
    <w:p>
      <w:pPr>
        <w:pStyle w:val="BodyText"/>
        <w:ind w:left="1579"/>
        <w:spacing w:before="28" w:line="214" w:lineRule="auto"/>
        <w:rPr>
          <w:sz w:val="20"/>
          <w:szCs w:val="20"/>
        </w:rPr>
      </w:pPr>
      <w:r>
        <w:rPr>
          <w:sz w:val="20"/>
          <w:szCs w:val="20"/>
          <w:spacing w:val="-5"/>
        </w:rPr>
        <w:t>A3:</w:t>
      </w:r>
      <w:r>
        <w:rPr>
          <w:sz w:val="20"/>
          <w:szCs w:val="20"/>
          <w:spacing w:val="-12"/>
        </w:rPr>
        <w:t xml:space="preserve"> </w:t>
      </w:r>
      <w:r>
        <w:rPr>
          <w:sz w:val="20"/>
          <w:szCs w:val="20"/>
          <w:spacing w:val="-5"/>
        </w:rPr>
        <w:t>计算w=g</w:t>
      </w:r>
    </w:p>
    <w:p>
      <w:pPr>
        <w:spacing w:line="298" w:lineRule="auto"/>
        <w:rPr>
          <w:rFonts w:ascii="Arial"/>
          <w:sz w:val="21"/>
        </w:rPr>
      </w:pPr>
      <w:r/>
    </w:p>
    <w:p>
      <w:pPr>
        <w:pStyle w:val="BodyText"/>
        <w:ind w:left="1710"/>
        <w:spacing w:before="65" w:line="620" w:lineRule="exact"/>
        <w:rPr>
          <w:sz w:val="20"/>
          <w:szCs w:val="20"/>
        </w:rPr>
      </w:pPr>
      <w:r>
        <w:rPr>
          <w:sz w:val="20"/>
          <w:szCs w:val="20"/>
          <w:spacing w:val="-6"/>
          <w:position w:val="32"/>
        </w:rPr>
        <w:t>A4: 计算h</w:t>
      </w:r>
    </w:p>
    <w:p>
      <w:pPr>
        <w:pStyle w:val="BodyText"/>
        <w:ind w:left="1710"/>
        <w:spacing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A5:</w:t>
      </w:r>
      <w:r>
        <w:rPr>
          <w:rFonts w:ascii="Times New Roman" w:hAnsi="Times New Roman" w:eastAsia="Times New Roman" w:cs="Times New Roman"/>
          <w:sz w:val="20"/>
          <w:szCs w:val="20"/>
          <w:spacing w:val="43"/>
        </w:rPr>
        <w:t xml:space="preserve"> </w:t>
      </w:r>
      <w:r>
        <w:rPr>
          <w:sz w:val="20"/>
          <w:szCs w:val="20"/>
          <w:spacing w:val="-2"/>
        </w:rPr>
        <w:t>计算</w:t>
      </w:r>
      <w:r>
        <w:rPr>
          <w:rFonts w:ascii="Times New Roman" w:hAnsi="Times New Roman" w:eastAsia="Times New Roman" w:cs="Times New Roman"/>
          <w:sz w:val="20"/>
          <w:szCs w:val="20"/>
          <w:spacing w:val="-2"/>
        </w:rPr>
        <w:t>L</w:t>
      </w:r>
    </w:p>
    <w:p>
      <w:pPr>
        <w:spacing w:line="474" w:lineRule="auto"/>
        <w:rPr>
          <w:rFonts w:ascii="Arial"/>
          <w:sz w:val="21"/>
        </w:rPr>
      </w:pPr>
      <w:r/>
    </w:p>
    <w:p>
      <w:pPr>
        <w:ind w:left="1939"/>
        <w:spacing w:before="58" w:line="188" w:lineRule="auto"/>
        <w:rPr>
          <w:rFonts w:ascii="Times New Roman" w:hAnsi="Times New Roman" w:eastAsia="Times New Roman" w:cs="Times New Roman"/>
          <w:sz w:val="20"/>
          <w:szCs w:val="20"/>
        </w:rPr>
      </w:pPr>
      <w:r>
        <w:pict>
          <v:shape id="_x0000_s460" style="position:absolute;margin-left:157.999pt;margin-top:-5.01303pt;mso-position-vertical-relative:text;mso-position-horizontal-relative:text;width:11.45pt;height:14.1pt;z-index:252153856;" filled="false" stroked="false" type="#_x0000_t202">
            <v:fill on="false"/>
            <v:stroke on="false"/>
            <v:path/>
            <v:imagedata o:title=""/>
            <o:lock v:ext="edit" aspectratio="false"/>
            <v:textbox inset="0mm,0mm,0mm,0mm">
              <w:txbxContent>
                <w:p>
                  <w:pPr>
                    <w:pStyle w:val="BodyText"/>
                    <w:ind w:left="20"/>
                    <w:spacing w:before="19" w:line="223" w:lineRule="auto"/>
                    <w:rPr>
                      <w:sz w:val="20"/>
                      <w:szCs w:val="20"/>
                    </w:rPr>
                  </w:pPr>
                  <w:r>
                    <w:rPr>
                      <w:sz w:val="20"/>
                      <w:szCs w:val="20"/>
                    </w:rPr>
                    <w:t>是</w:t>
                  </w:r>
                </w:p>
              </w:txbxContent>
            </v:textbox>
          </v:shape>
        </w:pict>
      </w:r>
      <w:r>
        <w:rPr>
          <w:rFonts w:ascii="Times New Roman" w:hAnsi="Times New Roman" w:eastAsia="Times New Roman" w:cs="Times New Roman"/>
          <w:sz w:val="20"/>
          <w:szCs w:val="20"/>
          <w:spacing w:val="-8"/>
        </w:rPr>
        <w:t>L=0?</w:t>
      </w:r>
    </w:p>
    <w:p>
      <w:pPr>
        <w:pStyle w:val="BodyText"/>
        <w:ind w:left="2339"/>
        <w:spacing w:before="148" w:line="220" w:lineRule="auto"/>
        <w:rPr>
          <w:sz w:val="20"/>
          <w:szCs w:val="20"/>
        </w:rPr>
      </w:pPr>
      <w:r>
        <w:rPr>
          <w:sz w:val="20"/>
          <w:szCs w:val="20"/>
        </w:rPr>
        <w:t>否</w:t>
      </w:r>
    </w:p>
    <w:p>
      <w:pPr>
        <w:pStyle w:val="BodyText"/>
        <w:ind w:left="1710"/>
        <w:spacing w:before="121" w:line="219" w:lineRule="auto"/>
        <w:rPr>
          <w:sz w:val="20"/>
          <w:szCs w:val="20"/>
        </w:rPr>
      </w:pPr>
      <w:r>
        <w:rPr>
          <w:sz w:val="20"/>
          <w:szCs w:val="20"/>
          <w:spacing w:val="-6"/>
        </w:rPr>
        <w:t>A6: 计算S</w:t>
      </w:r>
    </w:p>
    <w:p>
      <w:pPr>
        <w:spacing w:line="402" w:lineRule="auto"/>
        <w:rPr>
          <w:rFonts w:ascii="Arial"/>
          <w:sz w:val="21"/>
        </w:rPr>
      </w:pPr>
      <w:r/>
    </w:p>
    <w:p>
      <w:pPr>
        <w:pStyle w:val="BodyText"/>
        <w:ind w:left="1219"/>
        <w:spacing w:before="66"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2"/>
        </w:rPr>
        <w:t>A7:  </w:t>
      </w:r>
      <w:r>
        <w:rPr>
          <w:sz w:val="20"/>
          <w:szCs w:val="20"/>
          <w:spacing w:val="-12"/>
        </w:rPr>
        <w:t>确定数字签名</w:t>
      </w:r>
      <w:r>
        <w:rPr>
          <w:rFonts w:ascii="Times New Roman" w:hAnsi="Times New Roman" w:eastAsia="Times New Roman" w:cs="Times New Roman"/>
          <w:sz w:val="20"/>
          <w:szCs w:val="20"/>
          <w:spacing w:val="-12"/>
        </w:rPr>
        <w:t>(h,S)</w:t>
      </w:r>
    </w:p>
    <w:p>
      <w:pPr>
        <w:spacing w:line="422" w:lineRule="auto"/>
        <w:rPr>
          <w:rFonts w:ascii="Arial"/>
          <w:sz w:val="21"/>
        </w:rPr>
      </w:pPr>
      <w:r/>
    </w:p>
    <w:p>
      <w:pPr>
        <w:pStyle w:val="BodyText"/>
        <w:ind w:left="1090"/>
        <w:spacing w:before="66" w:line="212" w:lineRule="auto"/>
        <w:rPr>
          <w:rFonts w:ascii="Times New Roman" w:hAnsi="Times New Roman" w:eastAsia="Times New Roman" w:cs="Times New Roman"/>
          <w:sz w:val="20"/>
          <w:szCs w:val="20"/>
        </w:rPr>
      </w:pPr>
      <w:r>
        <w:rPr>
          <w:sz w:val="20"/>
          <w:szCs w:val="20"/>
          <w:spacing w:val="-16"/>
        </w:rPr>
        <w:t>输出信息</w:t>
      </w:r>
      <w:r>
        <w:rPr>
          <w:rFonts w:ascii="Times New Roman" w:hAnsi="Times New Roman" w:eastAsia="Times New Roman" w:cs="Times New Roman"/>
          <w:sz w:val="20"/>
          <w:szCs w:val="20"/>
          <w:spacing w:val="-16"/>
        </w:rPr>
        <w:t>M</w:t>
      </w:r>
      <w:r>
        <w:rPr>
          <w:sz w:val="20"/>
          <w:szCs w:val="20"/>
          <w:spacing w:val="-16"/>
        </w:rPr>
        <w:t>及数字签名</w:t>
      </w:r>
      <w:r>
        <w:rPr>
          <w:rFonts w:ascii="Times New Roman" w:hAnsi="Times New Roman" w:eastAsia="Times New Roman" w:cs="Times New Roman"/>
          <w:sz w:val="20"/>
          <w:szCs w:val="20"/>
          <w:spacing w:val="-16"/>
        </w:rPr>
        <w:t>(h,S)</w:t>
      </w:r>
    </w:p>
    <w:p>
      <w:pPr>
        <w:spacing w:line="14" w:lineRule="auto"/>
        <w:rPr>
          <w:rFonts w:ascii="Arial"/>
          <w:sz w:val="2"/>
        </w:rPr>
      </w:pPr>
      <w:r>
        <w:rPr>
          <w:rFonts w:ascii="Arial" w:hAnsi="Arial" w:eastAsia="Arial" w:cs="Arial"/>
          <w:sz w:val="2"/>
          <w:szCs w:val="2"/>
        </w:rPr>
        <w:br w:type="column"/>
      </w:r>
    </w:p>
    <w:p>
      <w:pPr>
        <w:pStyle w:val="BodyText"/>
        <w:spacing w:before="38" w:line="219" w:lineRule="auto"/>
        <w:rPr>
          <w:sz w:val="20"/>
          <w:szCs w:val="20"/>
        </w:rPr>
      </w:pPr>
      <w:r>
        <w:rPr>
          <w:rFonts w:ascii="Times New Roman" w:hAnsi="Times New Roman" w:eastAsia="Times New Roman" w:cs="Times New Roman"/>
          <w:sz w:val="20"/>
          <w:szCs w:val="20"/>
          <w:spacing w:val="-13"/>
        </w:rPr>
        <w:t>B1:  </w:t>
      </w:r>
      <w:r>
        <w:rPr>
          <w:sz w:val="20"/>
          <w:szCs w:val="20"/>
          <w:spacing w:val="-13"/>
        </w:rPr>
        <w:t>检验</w:t>
      </w:r>
      <w:r>
        <w:rPr>
          <w:rFonts w:ascii="Times New Roman" w:hAnsi="Times New Roman" w:eastAsia="Times New Roman" w:cs="Times New Roman"/>
          <w:sz w:val="20"/>
          <w:szCs w:val="20"/>
          <w:spacing w:val="-13"/>
        </w:rPr>
        <w:t>h</w:t>
      </w:r>
      <w:r>
        <w:rPr>
          <w:sz w:val="20"/>
          <w:szCs w:val="20"/>
          <w:spacing w:val="-13"/>
        </w:rPr>
        <w:t>'是否成立</w:t>
      </w:r>
    </w:p>
    <w:p>
      <w:pPr>
        <w:spacing w:line="273" w:lineRule="auto"/>
        <w:rPr>
          <w:rFonts w:ascii="Arial"/>
          <w:sz w:val="21"/>
        </w:rPr>
      </w:pPr>
      <w:r/>
    </w:p>
    <w:p>
      <w:pPr>
        <w:pStyle w:val="BodyText"/>
        <w:ind w:left="369"/>
        <w:spacing w:before="85" w:line="212" w:lineRule="auto"/>
        <w:rPr>
          <w:rFonts w:ascii="Times New Roman" w:hAnsi="Times New Roman" w:eastAsia="Times New Roman" w:cs="Times New Roman"/>
          <w:sz w:val="26"/>
          <w:szCs w:val="26"/>
        </w:rPr>
      </w:pPr>
      <w:r>
        <w:rPr>
          <w:sz w:val="26"/>
          <w:szCs w:val="26"/>
          <w:spacing w:val="-16"/>
        </w:rPr>
        <w:t>∈</w:t>
      </w:r>
      <w:r>
        <w:rPr>
          <w:rFonts w:ascii="Times New Roman" w:hAnsi="Times New Roman" w:eastAsia="Times New Roman" w:cs="Times New Roman"/>
          <w:sz w:val="26"/>
          <w:szCs w:val="26"/>
          <w:spacing w:val="-16"/>
        </w:rPr>
        <w:t>[1,N-]</w:t>
      </w:r>
    </w:p>
    <w:p>
      <w:pPr>
        <w:pStyle w:val="BodyText"/>
        <w:ind w:left="969"/>
        <w:spacing w:before="38" w:line="223" w:lineRule="auto"/>
        <w:rPr>
          <w:sz w:val="20"/>
          <w:szCs w:val="20"/>
        </w:rPr>
      </w:pPr>
      <w:r>
        <w:rPr>
          <w:sz w:val="20"/>
          <w:szCs w:val="20"/>
          <w:color w:val="FFFFFF"/>
        </w:rPr>
        <w:t>是</w:t>
      </w:r>
    </w:p>
    <w:p>
      <w:pPr>
        <w:pStyle w:val="BodyText"/>
        <w:spacing w:before="75" w:line="219" w:lineRule="auto"/>
        <w:rPr>
          <w:sz w:val="20"/>
          <w:szCs w:val="20"/>
        </w:rPr>
      </w:pPr>
      <w:r>
        <w:rPr>
          <w:rFonts w:ascii="Times New Roman" w:hAnsi="Times New Roman" w:eastAsia="Times New Roman" w:cs="Times New Roman"/>
          <w:sz w:val="20"/>
          <w:szCs w:val="20"/>
          <w:spacing w:val="-8"/>
        </w:rPr>
        <w:t>B2:  </w:t>
      </w:r>
      <w:r>
        <w:rPr>
          <w:sz w:val="20"/>
          <w:szCs w:val="20"/>
          <w:spacing w:val="-8"/>
        </w:rPr>
        <w:t>检验</w:t>
      </w:r>
      <w:r>
        <w:rPr>
          <w:rFonts w:ascii="Times New Roman" w:hAnsi="Times New Roman" w:eastAsia="Times New Roman" w:cs="Times New Roman"/>
          <w:sz w:val="20"/>
          <w:szCs w:val="20"/>
          <w:spacing w:val="-8"/>
        </w:rPr>
        <w:t>S</w:t>
      </w:r>
      <w:r>
        <w:rPr>
          <w:sz w:val="20"/>
          <w:szCs w:val="20"/>
          <w:spacing w:val="-8"/>
        </w:rPr>
        <w:t>是否成立</w:t>
      </w:r>
    </w:p>
    <w:p>
      <w:pPr>
        <w:pStyle w:val="BodyText"/>
        <w:ind w:left="479"/>
        <w:spacing w:before="317" w:line="216" w:lineRule="auto"/>
        <w:rPr>
          <w:rFonts w:ascii="Times New Roman" w:hAnsi="Times New Roman" w:eastAsia="Times New Roman" w:cs="Times New Roman"/>
          <w:sz w:val="34"/>
          <w:szCs w:val="34"/>
        </w:rPr>
      </w:pPr>
      <w:bookmarkStart w:name="bookmark120" w:id="110"/>
      <w:bookmarkEnd w:id="110"/>
      <w:r>
        <w:rPr>
          <w:rFonts w:ascii="Times New Roman" w:hAnsi="Times New Roman" w:eastAsia="Times New Roman" w:cs="Times New Roman"/>
          <w:sz w:val="34"/>
          <w:szCs w:val="34"/>
          <w:i/>
          <w:iCs/>
          <w:spacing w:val="-10"/>
        </w:rPr>
        <w:t>S</w:t>
      </w:r>
      <w:r>
        <w:rPr>
          <w:sz w:val="35"/>
          <w:szCs w:val="35"/>
          <w:i/>
          <w:iCs/>
          <w:spacing w:val="-10"/>
        </w:rPr>
        <w:t>∈</w:t>
      </w:r>
      <w:r>
        <w:rPr>
          <w:rFonts w:ascii="Times New Roman" w:hAnsi="Times New Roman" w:eastAsia="Times New Roman" w:cs="Times New Roman"/>
          <w:sz w:val="34"/>
          <w:szCs w:val="34"/>
          <w:i/>
          <w:iCs/>
          <w:spacing w:val="-10"/>
        </w:rPr>
        <w:t>c?</w:t>
      </w:r>
    </w:p>
    <w:p>
      <w:pPr>
        <w:pStyle w:val="BodyText"/>
        <w:ind w:left="969"/>
        <w:spacing w:before="1" w:line="222" w:lineRule="auto"/>
        <w:rPr>
          <w:sz w:val="20"/>
          <w:szCs w:val="20"/>
        </w:rPr>
      </w:pPr>
      <w:r>
        <w:rPr>
          <w:sz w:val="20"/>
          <w:szCs w:val="20"/>
          <w:color w:val="FFFFFF"/>
        </w:rPr>
        <w:t>是</w:t>
      </w:r>
    </w:p>
    <w:p>
      <w:pPr>
        <w:ind w:left="779"/>
        <w:spacing w:before="32" w:line="563" w:lineRule="exact"/>
        <w:rPr>
          <w:rFonts w:ascii="Times New Roman" w:hAnsi="Times New Roman" w:eastAsia="Times New Roman" w:cs="Times New Roman"/>
          <w:sz w:val="20"/>
          <w:szCs w:val="20"/>
        </w:rPr>
      </w:pPr>
      <w:r>
        <w:rPr>
          <w:rFonts w:ascii="KaiTi" w:hAnsi="KaiTi" w:eastAsia="KaiTi" w:cs="KaiTi"/>
          <w:sz w:val="20"/>
          <w:szCs w:val="20"/>
          <w:spacing w:val="-4"/>
          <w:w w:val="95"/>
          <w:position w:val="29"/>
        </w:rPr>
        <w:t>检验</w:t>
      </w:r>
      <w:r>
        <w:rPr>
          <w:rFonts w:ascii="Times New Roman" w:hAnsi="Times New Roman" w:eastAsia="Times New Roman" w:cs="Times New Roman"/>
          <w:sz w:val="20"/>
          <w:szCs w:val="20"/>
          <w:spacing w:val="-4"/>
          <w:w w:val="95"/>
          <w:position w:val="29"/>
        </w:rPr>
        <w:t>g</w:t>
      </w:r>
    </w:p>
    <w:p>
      <w:pPr>
        <w:pStyle w:val="BodyText"/>
        <w:ind w:left="369"/>
        <w:spacing w:line="219" w:lineRule="auto"/>
        <w:rPr>
          <w:sz w:val="20"/>
          <w:szCs w:val="20"/>
        </w:rPr>
      </w:pPr>
      <w:r>
        <w:rPr>
          <w:sz w:val="20"/>
          <w:szCs w:val="20"/>
          <w:spacing w:val="-2"/>
        </w:rPr>
        <w:t>B4:</w:t>
      </w:r>
      <w:r>
        <w:rPr>
          <w:sz w:val="20"/>
          <w:szCs w:val="20"/>
          <w:spacing w:val="-37"/>
        </w:rPr>
        <w:t xml:space="preserve"> </w:t>
      </w:r>
      <w:r>
        <w:rPr>
          <w:sz w:val="20"/>
          <w:szCs w:val="20"/>
          <w:spacing w:val="-2"/>
        </w:rPr>
        <w:t>计算t</w:t>
      </w:r>
    </w:p>
    <w:p>
      <w:pPr>
        <w:spacing w:line="258" w:lineRule="auto"/>
        <w:rPr>
          <w:rFonts w:ascii="Arial"/>
          <w:sz w:val="21"/>
        </w:rPr>
      </w:pPr>
      <w:r/>
    </w:p>
    <w:p>
      <w:pPr>
        <w:ind w:left="369"/>
        <w:spacing w:before="58"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B5:</w:t>
      </w:r>
    </w:p>
    <w:p>
      <w:pPr>
        <w:spacing w:line="251" w:lineRule="auto"/>
        <w:rPr>
          <w:rFonts w:ascii="Arial"/>
          <w:sz w:val="21"/>
        </w:rPr>
      </w:pPr>
      <w:r/>
    </w:p>
    <w:p>
      <w:pPr>
        <w:pStyle w:val="BodyText"/>
        <w:ind w:left="369"/>
        <w:spacing w:before="65" w:line="580" w:lineRule="exact"/>
        <w:rPr>
          <w:rFonts w:ascii="Arial" w:hAnsi="Arial" w:eastAsia="Arial" w:cs="Arial"/>
          <w:sz w:val="20"/>
          <w:szCs w:val="20"/>
        </w:rPr>
      </w:pPr>
      <w:r>
        <w:rPr>
          <w:rFonts w:ascii="Arial" w:hAnsi="Arial" w:eastAsia="Arial" w:cs="Arial"/>
          <w:sz w:val="20"/>
          <w:szCs w:val="20"/>
          <w:spacing w:val="-10"/>
          <w:position w:val="29"/>
        </w:rPr>
        <w:t>B6:</w:t>
      </w:r>
      <w:r>
        <w:rPr>
          <w:rFonts w:ascii="Arial" w:hAnsi="Arial" w:eastAsia="Arial" w:cs="Arial"/>
          <w:sz w:val="20"/>
          <w:szCs w:val="20"/>
          <w:spacing w:val="41"/>
          <w:w w:val="101"/>
          <w:position w:val="29"/>
        </w:rPr>
        <w:t xml:space="preserve"> </w:t>
      </w:r>
      <w:r>
        <w:rPr>
          <w:sz w:val="20"/>
          <w:szCs w:val="20"/>
          <w:spacing w:val="-10"/>
          <w:position w:val="29"/>
        </w:rPr>
        <w:t>计算</w:t>
      </w:r>
      <w:r>
        <w:rPr>
          <w:rFonts w:ascii="Arial" w:hAnsi="Arial" w:eastAsia="Arial" w:cs="Arial"/>
          <w:sz w:val="20"/>
          <w:szCs w:val="20"/>
          <w:spacing w:val="-10"/>
          <w:position w:val="29"/>
        </w:rPr>
        <w:t>P</w:t>
      </w:r>
    </w:p>
    <w:p>
      <w:pPr>
        <w:pStyle w:val="BodyText"/>
        <w:ind w:left="369"/>
        <w:spacing w:line="219" w:lineRule="auto"/>
        <w:rPr>
          <w:sz w:val="20"/>
          <w:szCs w:val="20"/>
        </w:rPr>
      </w:pPr>
      <w:r>
        <w:rPr>
          <w:sz w:val="20"/>
          <w:szCs w:val="20"/>
          <w:spacing w:val="-2"/>
        </w:rPr>
        <w:t>B7:</w:t>
      </w:r>
      <w:r>
        <w:rPr>
          <w:sz w:val="20"/>
          <w:szCs w:val="20"/>
          <w:spacing w:val="-37"/>
        </w:rPr>
        <w:t xml:space="preserve"> </w:t>
      </w:r>
      <w:r>
        <w:rPr>
          <w:sz w:val="20"/>
          <w:szCs w:val="20"/>
          <w:spacing w:val="-2"/>
        </w:rPr>
        <w:t>计算u</w:t>
      </w:r>
    </w:p>
    <w:p>
      <w:pPr>
        <w:spacing w:line="355" w:lineRule="auto"/>
        <w:rPr>
          <w:rFonts w:ascii="Arial"/>
          <w:sz w:val="21"/>
        </w:rPr>
      </w:pPr>
      <w:r/>
    </w:p>
    <w:p>
      <w:pPr>
        <w:pStyle w:val="BodyText"/>
        <w:ind w:left="369"/>
        <w:spacing w:before="66" w:line="637" w:lineRule="exact"/>
        <w:rPr>
          <w:sz w:val="20"/>
          <w:szCs w:val="20"/>
        </w:rPr>
      </w:pPr>
      <w:r>
        <w:rPr>
          <w:sz w:val="20"/>
          <w:szCs w:val="20"/>
          <w:spacing w:val="-5"/>
          <w:position w:val="34"/>
        </w:rPr>
        <w:t>B8:</w:t>
      </w:r>
      <w:r>
        <w:rPr>
          <w:sz w:val="20"/>
          <w:szCs w:val="20"/>
          <w:spacing w:val="-27"/>
          <w:position w:val="34"/>
        </w:rPr>
        <w:t xml:space="preserve"> </w:t>
      </w:r>
      <w:r>
        <w:rPr>
          <w:sz w:val="20"/>
          <w:szCs w:val="20"/>
          <w:spacing w:val="-5"/>
          <w:position w:val="34"/>
        </w:rPr>
        <w:t>计算w'</w:t>
      </w:r>
    </w:p>
    <w:p>
      <w:pPr>
        <w:pStyle w:val="BodyText"/>
        <w:ind w:left="369"/>
        <w:spacing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B9:</w:t>
      </w:r>
      <w:r>
        <w:rPr>
          <w:rFonts w:ascii="Times New Roman" w:hAnsi="Times New Roman" w:eastAsia="Times New Roman" w:cs="Times New Roman"/>
          <w:sz w:val="20"/>
          <w:szCs w:val="20"/>
          <w:spacing w:val="50"/>
        </w:rPr>
        <w:t xml:space="preserve"> </w:t>
      </w:r>
      <w:r>
        <w:rPr>
          <w:sz w:val="20"/>
          <w:szCs w:val="20"/>
          <w:spacing w:val="-7"/>
        </w:rPr>
        <w:t>计算</w:t>
      </w:r>
      <w:r>
        <w:rPr>
          <w:rFonts w:ascii="Times New Roman" w:hAnsi="Times New Roman" w:eastAsia="Times New Roman" w:cs="Times New Roman"/>
          <w:sz w:val="20"/>
          <w:szCs w:val="20"/>
          <w:spacing w:val="-7"/>
        </w:rPr>
        <w:t>h;</w:t>
      </w:r>
    </w:p>
    <w:p>
      <w:pPr>
        <w:spacing w:line="264" w:lineRule="auto"/>
        <w:rPr>
          <w:rFonts w:ascii="Arial"/>
          <w:sz w:val="21"/>
        </w:rPr>
      </w:pPr>
      <w:r/>
    </w:p>
    <w:p>
      <w:pPr>
        <w:spacing w:line="265" w:lineRule="auto"/>
        <w:rPr>
          <w:rFonts w:ascii="Arial"/>
          <w:sz w:val="21"/>
        </w:rPr>
      </w:pPr>
      <w:r/>
    </w:p>
    <w:p>
      <w:pPr>
        <w:ind w:left="559"/>
        <w:spacing w:before="5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color w:val="FFFFFF"/>
          <w:spacing w:val="-8"/>
        </w:rPr>
        <w:t>h₂=h?</w:t>
      </w:r>
    </w:p>
    <w:p>
      <w:pPr>
        <w:pStyle w:val="BodyText"/>
        <w:ind w:left="969"/>
        <w:spacing w:before="53" w:line="311" w:lineRule="exact"/>
        <w:rPr>
          <w:sz w:val="20"/>
          <w:szCs w:val="20"/>
        </w:rPr>
      </w:pPr>
      <w:r>
        <w:rPr>
          <w:sz w:val="20"/>
          <w:szCs w:val="20"/>
          <w:position w:val="8"/>
        </w:rPr>
        <w:t>是</w:t>
      </w:r>
    </w:p>
    <w:p>
      <w:pPr>
        <w:pStyle w:val="BodyText"/>
        <w:ind w:left="469"/>
        <w:spacing w:before="1" w:line="184" w:lineRule="auto"/>
        <w:rPr>
          <w:sz w:val="20"/>
          <w:szCs w:val="20"/>
        </w:rPr>
      </w:pPr>
      <w:r>
        <w:rPr>
          <w:sz w:val="20"/>
          <w:szCs w:val="20"/>
          <w:spacing w:val="-12"/>
        </w:rPr>
        <w:t>验证通过</w:t>
      </w:r>
    </w:p>
    <w:p>
      <w:pPr>
        <w:spacing w:line="14" w:lineRule="auto"/>
        <w:rPr>
          <w:rFonts w:ascii="Arial"/>
          <w:sz w:val="2"/>
        </w:rPr>
      </w:pPr>
      <w:r>
        <w:rPr>
          <w:rFonts w:ascii="Arial" w:hAnsi="Arial" w:eastAsia="Arial" w:cs="Arial"/>
          <w:sz w:val="2"/>
          <w:szCs w:val="2"/>
        </w:rPr>
        <w:br w:type="column"/>
      </w:r>
    </w:p>
    <w:p>
      <w:pPr>
        <w:spacing w:line="265" w:lineRule="auto"/>
        <w:rPr>
          <w:rFonts w:ascii="Arial"/>
          <w:sz w:val="21"/>
        </w:rPr>
      </w:pPr>
      <w:r/>
    </w:p>
    <w:p>
      <w:pPr>
        <w:spacing w:line="266" w:lineRule="auto"/>
        <w:rPr>
          <w:rFonts w:ascii="Arial"/>
          <w:sz w:val="21"/>
        </w:rPr>
      </w:pPr>
      <w:r/>
    </w:p>
    <w:p>
      <w:pPr>
        <w:pStyle w:val="BodyText"/>
        <w:spacing w:before="65" w:line="220" w:lineRule="auto"/>
        <w:rPr>
          <w:sz w:val="20"/>
          <w:szCs w:val="20"/>
        </w:rPr>
      </w:pPr>
      <w:r>
        <w:rPr>
          <w:sz w:val="20"/>
          <w:szCs w:val="20"/>
        </w:rPr>
        <w:t>否</w:t>
      </w:r>
    </w:p>
    <w:p>
      <w:pPr>
        <w:spacing w:line="303" w:lineRule="auto"/>
        <w:rPr>
          <w:rFonts w:ascii="Arial"/>
          <w:sz w:val="21"/>
        </w:rPr>
      </w:pPr>
      <w:r/>
    </w:p>
    <w:p>
      <w:pPr>
        <w:spacing w:line="304" w:lineRule="auto"/>
        <w:rPr>
          <w:rFonts w:ascii="Arial"/>
          <w:sz w:val="21"/>
        </w:rPr>
      </w:pPr>
      <w:r/>
    </w:p>
    <w:p>
      <w:pPr>
        <w:spacing w:line="304" w:lineRule="auto"/>
        <w:rPr>
          <w:rFonts w:ascii="Arial"/>
          <w:sz w:val="21"/>
        </w:rPr>
      </w:pPr>
      <w:r/>
    </w:p>
    <w:p>
      <w:pPr>
        <w:pStyle w:val="BodyText"/>
        <w:spacing w:before="65" w:line="220" w:lineRule="auto"/>
        <w:rPr>
          <w:sz w:val="20"/>
          <w:szCs w:val="20"/>
        </w:rPr>
      </w:pPr>
      <w:r>
        <w:rPr>
          <w:sz w:val="20"/>
          <w:szCs w:val="20"/>
        </w:rPr>
        <w:t>否</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pStyle w:val="BodyText"/>
        <w:spacing w:before="65" w:line="220" w:lineRule="auto"/>
        <w:rPr>
          <w:sz w:val="20"/>
          <w:szCs w:val="20"/>
        </w:rPr>
      </w:pPr>
      <w:r>
        <w:rPr>
          <w:sz w:val="20"/>
          <w:szCs w:val="20"/>
        </w:rPr>
        <w:t>否</w:t>
      </w:r>
    </w:p>
    <w:p>
      <w:pPr>
        <w:spacing w:line="242" w:lineRule="auto"/>
        <w:rPr>
          <w:rFonts w:ascii="Arial"/>
          <w:sz w:val="21"/>
        </w:rPr>
      </w:pPr>
      <w:r/>
    </w:p>
    <w:p>
      <w:pPr>
        <w:spacing w:line="243" w:lineRule="auto"/>
        <w:rPr>
          <w:rFonts w:ascii="Arial"/>
          <w:sz w:val="21"/>
        </w:rPr>
      </w:pPr>
      <w:r/>
    </w:p>
    <w:p>
      <w:pPr>
        <w:pStyle w:val="BodyText"/>
        <w:spacing w:before="66" w:line="196" w:lineRule="auto"/>
        <w:rPr>
          <w:sz w:val="20"/>
          <w:szCs w:val="20"/>
        </w:rPr>
      </w:pPr>
      <w:r>
        <w:rPr>
          <w:sz w:val="20"/>
          <w:szCs w:val="20"/>
          <w:spacing w:val="-15"/>
          <w:w w:val="98"/>
        </w:rPr>
        <w:t>验证不通过</w:t>
      </w:r>
    </w:p>
    <w:p>
      <w:pPr>
        <w:spacing w:line="196" w:lineRule="auto"/>
        <w:sectPr>
          <w:type w:val="continuous"/>
          <w:pgSz w:w="9480" w:h="14400"/>
          <w:pgMar w:top="400" w:right="472" w:bottom="0" w:left="800" w:header="0" w:footer="0" w:gutter="0"/>
          <w:cols w:equalWidth="0" w:num="3">
            <w:col w:w="4511" w:space="100"/>
            <w:col w:w="1690" w:space="100"/>
            <w:col w:w="1808" w:space="0"/>
          </w:cols>
        </w:sectPr>
        <w:rPr>
          <w:sz w:val="20"/>
          <w:szCs w:val="20"/>
        </w:rPr>
      </w:pPr>
    </w:p>
    <w:p>
      <w:pPr>
        <w:pStyle w:val="BodyText"/>
        <w:ind w:left="1222"/>
        <w:spacing w:before="190" w:line="216" w:lineRule="auto"/>
        <w:rPr>
          <w:rFonts w:ascii="SimHei" w:hAnsi="SimHei" w:eastAsia="SimHei" w:cs="SimHei"/>
          <w:sz w:val="20"/>
          <w:szCs w:val="20"/>
        </w:rPr>
      </w:pPr>
      <w:r>
        <w:rPr>
          <w:rFonts w:ascii="SimHei" w:hAnsi="SimHei" w:eastAsia="SimHei" w:cs="SimHei"/>
          <w:sz w:val="20"/>
          <w:szCs w:val="20"/>
          <w:b/>
          <w:bCs/>
        </w:rPr>
        <w:t>图5-12</w:t>
      </w:r>
      <w:r>
        <w:rPr>
          <w:sz w:val="20"/>
          <w:szCs w:val="20"/>
          <w:b/>
          <w:bCs/>
        </w:rPr>
        <w:t>(a)</w:t>
      </w:r>
      <w:r>
        <w:rPr>
          <w:sz w:val="20"/>
          <w:szCs w:val="20"/>
          <w:spacing w:val="96"/>
        </w:rPr>
        <w:t xml:space="preserve"> </w:t>
      </w:r>
      <w:r>
        <w:rPr>
          <w:rFonts w:ascii="SimHei" w:hAnsi="SimHei" w:eastAsia="SimHei" w:cs="SimHei"/>
          <w:sz w:val="20"/>
          <w:szCs w:val="20"/>
          <w:b/>
          <w:bCs/>
        </w:rPr>
        <w:t>数字签名生成流程</w:t>
      </w:r>
      <w:r>
        <w:rPr>
          <w:rFonts w:ascii="SimHei" w:hAnsi="SimHei" w:eastAsia="SimHei" w:cs="SimHei"/>
          <w:sz w:val="20"/>
          <w:szCs w:val="20"/>
        </w:rPr>
        <w:t xml:space="preserve">    </w:t>
      </w:r>
      <w:r>
        <w:rPr>
          <w:rFonts w:ascii="SimHei" w:hAnsi="SimHei" w:eastAsia="SimHei" w:cs="SimHei"/>
          <w:sz w:val="20"/>
          <w:szCs w:val="20"/>
          <w:b/>
          <w:bCs/>
        </w:rPr>
        <w:t>图5-12</w:t>
      </w:r>
      <w:r>
        <w:rPr>
          <w:rFonts w:ascii="Times New Roman" w:hAnsi="Times New Roman" w:eastAsia="Times New Roman" w:cs="Times New Roman"/>
          <w:sz w:val="20"/>
          <w:szCs w:val="20"/>
          <w:b/>
          <w:bCs/>
        </w:rPr>
        <w:t>(b)    </w:t>
      </w:r>
      <w:r>
        <w:rPr>
          <w:rFonts w:ascii="SimHei" w:hAnsi="SimHei" w:eastAsia="SimHei" w:cs="SimHei"/>
          <w:sz w:val="20"/>
          <w:szCs w:val="20"/>
          <w:b/>
          <w:bCs/>
        </w:rPr>
        <w:t>数字签名验证流程</w:t>
      </w:r>
    </w:p>
    <w:p>
      <w:pPr>
        <w:pStyle w:val="BodyText"/>
        <w:ind w:left="450"/>
        <w:spacing w:before="161" w:line="220" w:lineRule="auto"/>
        <w:rPr>
          <w:sz w:val="20"/>
          <w:szCs w:val="20"/>
        </w:rPr>
      </w:pPr>
      <w:r>
        <w:rPr>
          <w:sz w:val="20"/>
          <w:szCs w:val="20"/>
          <w:spacing w:val="6"/>
        </w:rPr>
        <w:t>(3)密钥交换协议</w:t>
      </w:r>
    </w:p>
    <w:p>
      <w:pPr>
        <w:pStyle w:val="BodyText"/>
        <w:spacing w:before="48" w:line="373" w:lineRule="exact"/>
        <w:jc w:val="right"/>
        <w:rPr>
          <w:sz w:val="20"/>
          <w:szCs w:val="20"/>
        </w:rPr>
      </w:pPr>
      <w:r>
        <w:rPr>
          <w:sz w:val="20"/>
          <w:szCs w:val="20"/>
          <w:spacing w:val="11"/>
          <w:position w:val="13"/>
        </w:rPr>
        <w:t>设用户A 和</w:t>
      </w:r>
      <w:r>
        <w:rPr>
          <w:sz w:val="20"/>
          <w:szCs w:val="20"/>
          <w:spacing w:val="-27"/>
          <w:position w:val="13"/>
        </w:rPr>
        <w:t xml:space="preserve"> </w:t>
      </w:r>
      <w:r>
        <w:rPr>
          <w:sz w:val="20"/>
          <w:szCs w:val="20"/>
          <w:spacing w:val="11"/>
          <w:position w:val="13"/>
        </w:rPr>
        <w:t>B 协商获得密钥数据的长度为</w:t>
      </w:r>
      <w:r>
        <w:rPr>
          <w:sz w:val="20"/>
          <w:szCs w:val="20"/>
          <w:position w:val="13"/>
        </w:rPr>
        <w:t>klen</w:t>
      </w:r>
      <w:r>
        <w:rPr>
          <w:sz w:val="20"/>
          <w:szCs w:val="20"/>
          <w:spacing w:val="11"/>
          <w:position w:val="13"/>
        </w:rPr>
        <w:t>(单位为</w:t>
      </w:r>
      <w:r>
        <w:rPr>
          <w:sz w:val="20"/>
          <w:szCs w:val="20"/>
          <w:position w:val="13"/>
        </w:rPr>
        <w:t>bit</w:t>
      </w:r>
      <w:r>
        <w:rPr>
          <w:sz w:val="20"/>
          <w:szCs w:val="20"/>
          <w:spacing w:val="11"/>
          <w:position w:val="13"/>
        </w:rPr>
        <w:t>),用</w:t>
      </w:r>
      <w:r>
        <w:rPr>
          <w:sz w:val="20"/>
          <w:szCs w:val="20"/>
          <w:spacing w:val="-24"/>
          <w:position w:val="13"/>
        </w:rPr>
        <w:t xml:space="preserve"> </w:t>
      </w:r>
      <w:r>
        <w:rPr>
          <w:sz w:val="20"/>
          <w:szCs w:val="20"/>
          <w:spacing w:val="11"/>
          <w:position w:val="13"/>
        </w:rPr>
        <w:t>户A 为发起方，用户</w:t>
      </w:r>
    </w:p>
    <w:p>
      <w:pPr>
        <w:pStyle w:val="BodyText"/>
        <w:ind w:left="9"/>
        <w:spacing w:line="219" w:lineRule="auto"/>
        <w:rPr>
          <w:sz w:val="20"/>
          <w:szCs w:val="20"/>
        </w:rPr>
      </w:pPr>
      <w:r>
        <w:rPr>
          <w:rFonts w:ascii="Times New Roman" w:hAnsi="Times New Roman" w:eastAsia="Times New Roman" w:cs="Times New Roman"/>
          <w:sz w:val="20"/>
          <w:szCs w:val="20"/>
          <w:spacing w:val="9"/>
        </w:rPr>
        <w:t>B</w:t>
      </w:r>
      <w:r>
        <w:rPr>
          <w:rFonts w:ascii="Times New Roman" w:hAnsi="Times New Roman" w:eastAsia="Times New Roman" w:cs="Times New Roman"/>
          <w:sz w:val="20"/>
          <w:szCs w:val="20"/>
          <w:spacing w:val="30"/>
          <w:w w:val="101"/>
        </w:rPr>
        <w:t xml:space="preserve"> </w:t>
      </w:r>
      <w:r>
        <w:rPr>
          <w:sz w:val="20"/>
          <w:szCs w:val="20"/>
          <w:spacing w:val="9"/>
        </w:rPr>
        <w:t>为响应方。用户</w:t>
      </w:r>
      <w:r>
        <w:rPr>
          <w:rFonts w:ascii="Times New Roman" w:hAnsi="Times New Roman" w:eastAsia="Times New Roman" w:cs="Times New Roman"/>
          <w:sz w:val="20"/>
          <w:szCs w:val="20"/>
          <w:spacing w:val="9"/>
        </w:rPr>
        <w:t>A</w:t>
      </w:r>
      <w:r>
        <w:rPr>
          <w:rFonts w:ascii="Times New Roman" w:hAnsi="Times New Roman" w:eastAsia="Times New Roman" w:cs="Times New Roman"/>
          <w:sz w:val="20"/>
          <w:szCs w:val="20"/>
          <w:spacing w:val="17"/>
        </w:rPr>
        <w:t xml:space="preserve"> </w:t>
      </w:r>
      <w:r>
        <w:rPr>
          <w:sz w:val="20"/>
          <w:szCs w:val="20"/>
          <w:spacing w:val="9"/>
        </w:rPr>
        <w:t>和</w:t>
      </w:r>
      <w:r>
        <w:rPr>
          <w:sz w:val="20"/>
          <w:szCs w:val="20"/>
          <w:spacing w:val="-32"/>
        </w:rPr>
        <w:t xml:space="preserve"> </w:t>
      </w:r>
      <w:r>
        <w:rPr>
          <w:rFonts w:ascii="Times New Roman" w:hAnsi="Times New Roman" w:eastAsia="Times New Roman" w:cs="Times New Roman"/>
          <w:sz w:val="20"/>
          <w:szCs w:val="20"/>
          <w:spacing w:val="9"/>
        </w:rPr>
        <w:t>B</w:t>
      </w:r>
      <w:r>
        <w:rPr>
          <w:rFonts w:ascii="Times New Roman" w:hAnsi="Times New Roman" w:eastAsia="Times New Roman" w:cs="Times New Roman"/>
          <w:sz w:val="20"/>
          <w:szCs w:val="20"/>
          <w:spacing w:val="31"/>
        </w:rPr>
        <w:t xml:space="preserve"> </w:t>
      </w:r>
      <w:r>
        <w:rPr>
          <w:sz w:val="20"/>
          <w:szCs w:val="20"/>
          <w:spacing w:val="9"/>
        </w:rPr>
        <w:t>双方为了获得相同的密钥，按如</w:t>
      </w:r>
      <w:r>
        <w:rPr>
          <w:sz w:val="20"/>
          <w:szCs w:val="20"/>
          <w:spacing w:val="8"/>
        </w:rPr>
        <w:t>下运算步骤实现密钥交换。</w:t>
      </w:r>
    </w:p>
    <w:p>
      <w:pPr>
        <w:pStyle w:val="BodyText"/>
        <w:ind w:left="450"/>
        <w:spacing w:before="93" w:line="219" w:lineRule="auto"/>
        <w:rPr>
          <w:sz w:val="20"/>
          <w:szCs w:val="20"/>
        </w:rPr>
      </w:pPr>
      <w:r>
        <w:rPr>
          <w:sz w:val="20"/>
          <w:szCs w:val="20"/>
          <w:spacing w:val="7"/>
        </w:rPr>
        <w:t>用户</w:t>
      </w:r>
      <w:r>
        <w:rPr>
          <w:rFonts w:ascii="Times New Roman" w:hAnsi="Times New Roman" w:eastAsia="Times New Roman" w:cs="Times New Roman"/>
          <w:sz w:val="20"/>
          <w:szCs w:val="20"/>
          <w:spacing w:val="7"/>
        </w:rPr>
        <w:t>A</w:t>
      </w:r>
      <w:r>
        <w:rPr>
          <w:rFonts w:ascii="Times New Roman" w:hAnsi="Times New Roman" w:eastAsia="Times New Roman" w:cs="Times New Roman"/>
          <w:sz w:val="20"/>
          <w:szCs w:val="20"/>
          <w:spacing w:val="29"/>
        </w:rPr>
        <w:t xml:space="preserve"> </w:t>
      </w:r>
      <w:r>
        <w:rPr>
          <w:sz w:val="20"/>
          <w:szCs w:val="20"/>
          <w:spacing w:val="7"/>
        </w:rPr>
        <w:t>按以下步骤实现密钥交换。</w:t>
      </w:r>
    </w:p>
    <w:p>
      <w:pPr>
        <w:spacing w:line="137" w:lineRule="exact"/>
        <w:rPr/>
      </w:pPr>
      <w:r/>
    </w:p>
    <w:p>
      <w:pPr>
        <w:spacing w:line="137" w:lineRule="exact"/>
        <w:sectPr>
          <w:type w:val="continuous"/>
          <w:pgSz w:w="9480" w:h="14400"/>
          <w:pgMar w:top="400" w:right="472" w:bottom="0" w:left="800" w:header="0" w:footer="0" w:gutter="0"/>
          <w:cols w:equalWidth="0" w:num="1">
            <w:col w:w="8208" w:space="0"/>
          </w:cols>
        </w:sectPr>
        <w:rPr/>
      </w:pPr>
    </w:p>
    <w:p>
      <w:pPr>
        <w:pStyle w:val="BodyText"/>
        <w:ind w:left="450"/>
        <w:spacing w:before="43"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Al</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1"/>
        </w:rPr>
        <w:t xml:space="preserve">    </w:t>
      </w:r>
      <w:r>
        <w:rPr>
          <w:sz w:val="20"/>
          <w:szCs w:val="20"/>
          <w:spacing w:val="6"/>
        </w:rPr>
        <w:t>计算群</w:t>
      </w:r>
      <w:r>
        <w:rPr>
          <w:rFonts w:ascii="Times New Roman" w:hAnsi="Times New Roman" w:eastAsia="Times New Roman" w:cs="Times New Roman"/>
          <w:sz w:val="20"/>
          <w:szCs w:val="20"/>
          <w:spacing w:val="6"/>
        </w:rPr>
        <w:t>G,  </w:t>
      </w:r>
      <w:r>
        <w:rPr>
          <w:sz w:val="20"/>
          <w:szCs w:val="20"/>
          <w:spacing w:val="6"/>
        </w:rPr>
        <w:t>的元素</w:t>
      </w:r>
      <w:r>
        <w:rPr>
          <w:rFonts w:ascii="Times New Roman" w:hAnsi="Times New Roman" w:eastAsia="Times New Roman" w:cs="Times New Roman"/>
          <w:sz w:val="20"/>
          <w:szCs w:val="20"/>
          <w:spacing w:val="6"/>
        </w:rPr>
        <w:t>Q₀=[H₁(</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6"/>
        </w:rPr>
        <w:t>₃</w:t>
      </w:r>
      <w:r>
        <w:rPr>
          <w:rFonts w:ascii="Times New Roman" w:hAnsi="Times New Roman" w:eastAsia="Times New Roman" w:cs="Times New Roman"/>
          <w:sz w:val="20"/>
          <w:szCs w:val="20"/>
        </w:rPr>
        <w:t>ll</w:t>
      </w:r>
    </w:p>
    <w:p>
      <w:pPr>
        <w:pStyle w:val="BodyText"/>
        <w:ind w:left="450"/>
        <w:spacing w:before="40" w:line="216" w:lineRule="auto"/>
        <w:rPr>
          <w:sz w:val="20"/>
          <w:szCs w:val="20"/>
        </w:rPr>
      </w:pPr>
      <w:r>
        <w:rPr>
          <w:sz w:val="20"/>
          <w:szCs w:val="20"/>
          <w:spacing w:val="2"/>
        </w:rPr>
        <w:t>A2:</w:t>
      </w:r>
      <w:r>
        <w:rPr>
          <w:sz w:val="20"/>
          <w:szCs w:val="20"/>
          <w:spacing w:val="72"/>
        </w:rPr>
        <w:t xml:space="preserve"> </w:t>
      </w:r>
      <w:r>
        <w:rPr>
          <w:sz w:val="20"/>
          <w:szCs w:val="20"/>
          <w:spacing w:val="2"/>
        </w:rPr>
        <w:t>产生随机数r</w:t>
      </w:r>
      <w:r>
        <w:rPr>
          <w:rFonts w:ascii="Calibri" w:hAnsi="Calibri" w:eastAsia="Calibri" w:cs="Calibri"/>
          <w:sz w:val="20"/>
          <w:szCs w:val="20"/>
          <w:spacing w:val="2"/>
        </w:rPr>
        <w:t>₄</w:t>
      </w:r>
      <w:r>
        <w:rPr>
          <w:rFonts w:ascii="Calibri" w:hAnsi="Calibri" w:eastAsia="Calibri" w:cs="Calibri"/>
          <w:sz w:val="20"/>
          <w:szCs w:val="20"/>
          <w:spacing w:val="-8"/>
        </w:rPr>
        <w:t xml:space="preserve"> </w:t>
      </w:r>
      <w:r>
        <w:rPr>
          <w:sz w:val="20"/>
          <w:szCs w:val="20"/>
          <w:spacing w:val="2"/>
        </w:rPr>
        <w:t>∈[1,N-1]。</w:t>
      </w:r>
    </w:p>
    <w:p>
      <w:pPr>
        <w:pStyle w:val="BodyText"/>
        <w:ind w:left="450"/>
        <w:spacing w:before="119" w:line="219" w:lineRule="auto"/>
        <w:rPr>
          <w:sz w:val="20"/>
          <w:szCs w:val="20"/>
        </w:rPr>
      </w:pPr>
      <w:r>
        <w:rPr>
          <w:rFonts w:ascii="Times New Roman" w:hAnsi="Times New Roman" w:eastAsia="Times New Roman" w:cs="Times New Roman"/>
          <w:sz w:val="20"/>
          <w:szCs w:val="20"/>
          <w:spacing w:val="6"/>
        </w:rPr>
        <w:t>A3:   </w:t>
      </w:r>
      <w:r>
        <w:rPr>
          <w:sz w:val="20"/>
          <w:szCs w:val="20"/>
          <w:spacing w:val="6"/>
        </w:rPr>
        <w:t>计算群</w:t>
      </w:r>
      <w:r>
        <w:rPr>
          <w:rFonts w:ascii="Times New Roman" w:hAnsi="Times New Roman" w:eastAsia="Times New Roman" w:cs="Times New Roman"/>
          <w:sz w:val="20"/>
          <w:szCs w:val="20"/>
          <w:spacing w:val="6"/>
        </w:rPr>
        <w:t>G₁</w:t>
      </w:r>
      <w:r>
        <w:rPr>
          <w:rFonts w:ascii="Times New Roman" w:hAnsi="Times New Roman" w:eastAsia="Times New Roman" w:cs="Times New Roman"/>
          <w:sz w:val="20"/>
          <w:szCs w:val="20"/>
          <w:spacing w:val="37"/>
          <w:w w:val="101"/>
        </w:rPr>
        <w:t xml:space="preserve"> </w:t>
      </w:r>
      <w:r>
        <w:rPr>
          <w:sz w:val="20"/>
          <w:szCs w:val="20"/>
          <w:spacing w:val="6"/>
        </w:rPr>
        <w:t>中的元素R</w:t>
      </w:r>
      <w:r>
        <w:rPr>
          <w:rFonts w:ascii="Calibri" w:hAnsi="Calibri" w:eastAsia="Calibri" w:cs="Calibri"/>
          <w:sz w:val="20"/>
          <w:szCs w:val="20"/>
          <w:spacing w:val="6"/>
        </w:rPr>
        <w:t>₄</w:t>
      </w:r>
      <w:r>
        <w:rPr>
          <w:sz w:val="20"/>
          <w:szCs w:val="20"/>
          <w:spacing w:val="6"/>
        </w:rPr>
        <w:t>=[r]Q</w:t>
      </w:r>
      <w:r>
        <w:rPr>
          <w:sz w:val="20"/>
          <w:szCs w:val="20"/>
          <w:spacing w:val="65"/>
        </w:rPr>
        <w:t xml:space="preserve"> </w:t>
      </w:r>
      <w:r>
        <w:rPr>
          <w:rFonts w:ascii="Times New Roman" w:hAnsi="Times New Roman" w:eastAsia="Times New Roman" w:cs="Times New Roman"/>
          <w:sz w:val="20"/>
          <w:szCs w:val="20"/>
          <w:spacing w:val="6"/>
        </w:rPr>
        <w:t>₈</w:t>
      </w:r>
      <w:r>
        <w:rPr>
          <w:sz w:val="20"/>
          <w:szCs w:val="20"/>
          <w:spacing w:val="6"/>
        </w:rPr>
        <w:t>。</w:t>
      </w:r>
    </w:p>
    <w:p>
      <w:pPr>
        <w:pStyle w:val="BodyText"/>
        <w:ind w:left="450"/>
        <w:spacing w:before="43" w:line="219" w:lineRule="auto"/>
        <w:rPr>
          <w:sz w:val="20"/>
          <w:szCs w:val="20"/>
        </w:rPr>
      </w:pPr>
      <w:r>
        <w:rPr>
          <w:sz w:val="20"/>
          <w:szCs w:val="20"/>
          <w:spacing w:val="3"/>
        </w:rPr>
        <w:t>A4:</w:t>
      </w:r>
      <w:r>
        <w:rPr>
          <w:sz w:val="20"/>
          <w:szCs w:val="20"/>
          <w:spacing w:val="51"/>
        </w:rPr>
        <w:t xml:space="preserve"> </w:t>
      </w:r>
      <w:r>
        <w:rPr>
          <w:sz w:val="20"/>
          <w:szCs w:val="20"/>
          <w:spacing w:val="3"/>
        </w:rPr>
        <w:t>将</w:t>
      </w:r>
      <w:r>
        <w:rPr>
          <w:sz w:val="20"/>
          <w:szCs w:val="20"/>
          <w:spacing w:val="-34"/>
        </w:rPr>
        <w:t xml:space="preserve"> </w:t>
      </w:r>
      <w:r>
        <w:rPr>
          <w:sz w:val="20"/>
          <w:szCs w:val="20"/>
          <w:spacing w:val="3"/>
        </w:rPr>
        <w:t>R</w:t>
      </w:r>
      <w:r>
        <w:rPr>
          <w:rFonts w:ascii="Calibri" w:hAnsi="Calibri" w:eastAsia="Calibri" w:cs="Calibri"/>
          <w:sz w:val="20"/>
          <w:szCs w:val="20"/>
          <w:spacing w:val="3"/>
        </w:rPr>
        <w:t>₄</w:t>
      </w:r>
      <w:r>
        <w:rPr>
          <w:rFonts w:ascii="Calibri" w:hAnsi="Calibri" w:eastAsia="Calibri" w:cs="Calibri"/>
          <w:sz w:val="20"/>
          <w:szCs w:val="20"/>
          <w:spacing w:val="12"/>
          <w:w w:val="101"/>
        </w:rPr>
        <w:t xml:space="preserve">  </w:t>
      </w:r>
      <w:r>
        <w:rPr>
          <w:sz w:val="20"/>
          <w:szCs w:val="20"/>
          <w:spacing w:val="3"/>
        </w:rPr>
        <w:t>发送给用户B。</w:t>
      </w:r>
    </w:p>
    <w:p>
      <w:pPr>
        <w:pStyle w:val="BodyText"/>
        <w:ind w:left="450"/>
        <w:spacing w:before="103" w:line="184" w:lineRule="auto"/>
        <w:rPr>
          <w:sz w:val="20"/>
          <w:szCs w:val="20"/>
        </w:rPr>
      </w:pPr>
      <w:r>
        <w:rPr>
          <w:sz w:val="20"/>
          <w:szCs w:val="20"/>
          <w:spacing w:val="8"/>
        </w:rPr>
        <w:t>用户</w:t>
      </w:r>
      <w:r>
        <w:rPr>
          <w:rFonts w:ascii="Times New Roman" w:hAnsi="Times New Roman" w:eastAsia="Times New Roman" w:cs="Times New Roman"/>
          <w:sz w:val="20"/>
          <w:szCs w:val="20"/>
          <w:spacing w:val="8"/>
        </w:rPr>
        <w:t>B</w:t>
      </w:r>
      <w:r>
        <w:rPr>
          <w:rFonts w:ascii="Times New Roman" w:hAnsi="Times New Roman" w:eastAsia="Times New Roman" w:cs="Times New Roman"/>
          <w:sz w:val="20"/>
          <w:szCs w:val="20"/>
          <w:spacing w:val="25"/>
          <w:w w:val="101"/>
        </w:rPr>
        <w:t xml:space="preserve"> </w:t>
      </w:r>
      <w:r>
        <w:rPr>
          <w:sz w:val="20"/>
          <w:szCs w:val="20"/>
          <w:spacing w:val="8"/>
        </w:rPr>
        <w:t>按以下步骤实现密钥交换。</w:t>
      </w:r>
    </w:p>
    <w:p>
      <w:pPr>
        <w:spacing w:line="14" w:lineRule="auto"/>
        <w:rPr>
          <w:rFonts w:ascii="Arial"/>
          <w:sz w:val="2"/>
        </w:rPr>
      </w:pPr>
      <w:r>
        <w:rPr>
          <w:rFonts w:ascii="Arial" w:hAnsi="Arial" w:eastAsia="Arial" w:cs="Arial"/>
          <w:sz w:val="2"/>
          <w:szCs w:val="2"/>
        </w:rPr>
        <w:br w:type="column"/>
      </w:r>
    </w:p>
    <w:p>
      <w:pPr>
        <w:pStyle w:val="BodyText"/>
        <w:spacing w:before="73" w:line="183" w:lineRule="auto"/>
        <w:rPr>
          <w:sz w:val="20"/>
          <w:szCs w:val="20"/>
        </w:rPr>
      </w:pPr>
      <w:r>
        <w:rPr>
          <w:rFonts w:ascii="Times New Roman" w:hAnsi="Times New Roman" w:eastAsia="Times New Roman" w:cs="Times New Roman"/>
          <w:sz w:val="20"/>
          <w:szCs w:val="20"/>
          <w:spacing w:val="-1"/>
        </w:rPr>
        <w:t>hid,N)]R+Pm</w:t>
      </w:r>
      <w:r>
        <w:rPr>
          <w:sz w:val="20"/>
          <w:szCs w:val="20"/>
          <w:spacing w:val="-1"/>
        </w:rPr>
        <w:t>。</w:t>
      </w:r>
    </w:p>
    <w:p>
      <w:pPr>
        <w:spacing w:line="183" w:lineRule="auto"/>
        <w:sectPr>
          <w:type w:val="continuous"/>
          <w:pgSz w:w="9480" w:h="14400"/>
          <w:pgMar w:top="400" w:right="472" w:bottom="0" w:left="800" w:header="0" w:footer="0" w:gutter="0"/>
          <w:cols w:equalWidth="0" w:num="2">
            <w:col w:w="4065" w:space="100"/>
            <w:col w:w="4043" w:space="0"/>
          </w:cols>
        </w:sectPr>
        <w:rPr>
          <w:sz w:val="20"/>
          <w:szCs w:val="20"/>
        </w:rPr>
      </w:pPr>
    </w:p>
    <w:p>
      <w:pPr>
        <w:ind w:left="5470"/>
        <w:spacing w:before="181" w:line="217" w:lineRule="auto"/>
        <w:rPr>
          <w:rFonts w:ascii="SimHei" w:hAnsi="SimHei" w:eastAsia="SimHei" w:cs="SimHei"/>
          <w:sz w:val="22"/>
          <w:szCs w:val="22"/>
        </w:rPr>
      </w:pPr>
      <w:r>
        <w:rPr>
          <w:rFonts w:ascii="SimHei" w:hAnsi="SimHei" w:eastAsia="SimHei" w:cs="SimHei"/>
          <w:sz w:val="22"/>
          <w:szCs w:val="22"/>
          <w:spacing w:val="14"/>
        </w:rPr>
        <w:t>第5章</w:t>
      </w:r>
      <w:r>
        <w:rPr>
          <w:rFonts w:ascii="SimHei" w:hAnsi="SimHei" w:eastAsia="SimHei" w:cs="SimHei"/>
          <w:sz w:val="22"/>
          <w:szCs w:val="22"/>
          <w:spacing w:val="60"/>
        </w:rPr>
        <w:t xml:space="preserve"> </w:t>
      </w:r>
      <w:r>
        <w:rPr>
          <w:rFonts w:ascii="SimHei" w:hAnsi="SimHei" w:eastAsia="SimHei" w:cs="SimHei"/>
          <w:sz w:val="22"/>
          <w:szCs w:val="22"/>
          <w:spacing w:val="14"/>
        </w:rPr>
        <w:t>数据加密技术|103|</w:t>
      </w:r>
    </w:p>
    <w:p>
      <w:pPr>
        <w:spacing w:line="350" w:lineRule="auto"/>
        <w:rPr>
          <w:rFonts w:ascii="Arial"/>
          <w:sz w:val="21"/>
        </w:rPr>
      </w:pPr>
      <w:r/>
    </w:p>
    <w:p>
      <w:pPr>
        <w:pStyle w:val="BodyText"/>
        <w:ind w:left="440"/>
        <w:spacing w:before="72" w:line="233" w:lineRule="auto"/>
        <w:rPr>
          <w:sz w:val="22"/>
          <w:szCs w:val="22"/>
        </w:rPr>
      </w:pPr>
      <w:r>
        <w:rPr>
          <w:rFonts w:ascii="Times New Roman" w:hAnsi="Times New Roman" w:eastAsia="Times New Roman" w:cs="Times New Roman"/>
          <w:sz w:val="22"/>
          <w:szCs w:val="22"/>
        </w:rPr>
        <w:t>B1:  </w:t>
      </w:r>
      <w:r>
        <w:rPr>
          <w:sz w:val="22"/>
          <w:szCs w:val="22"/>
        </w:rPr>
        <w:t>计算群</w:t>
      </w:r>
      <w:r>
        <w:rPr>
          <w:rFonts w:ascii="Times New Roman" w:hAnsi="Times New Roman" w:eastAsia="Times New Roman" w:cs="Times New Roman"/>
          <w:sz w:val="22"/>
          <w:szCs w:val="22"/>
        </w:rPr>
        <w:t>G</w:t>
      </w:r>
      <w:r>
        <w:rPr>
          <w:rFonts w:ascii="Times New Roman" w:hAnsi="Times New Roman" w:eastAsia="Times New Roman" w:cs="Times New Roman"/>
          <w:sz w:val="22"/>
          <w:szCs w:val="22"/>
          <w:spacing w:val="37"/>
          <w:w w:val="101"/>
        </w:rPr>
        <w:t xml:space="preserve"> </w:t>
      </w:r>
      <w:r>
        <w:rPr>
          <w:sz w:val="22"/>
          <w:szCs w:val="22"/>
        </w:rPr>
        <w:t>中的元素</w:t>
      </w:r>
      <w:r>
        <w:rPr>
          <w:rFonts w:ascii="Times New Roman" w:hAnsi="Times New Roman" w:eastAsia="Times New Roman" w:cs="Times New Roman"/>
          <w:sz w:val="22"/>
          <w:szCs w:val="22"/>
        </w:rPr>
        <w:t>Q₄=[H₁(ID,Ilhid,N)]R+P</w:t>
      </w:r>
      <w:r>
        <w:rPr>
          <w:sz w:val="22"/>
          <w:szCs w:val="22"/>
        </w:rPr>
        <w:t>。</w:t>
      </w:r>
    </w:p>
    <w:p>
      <w:pPr>
        <w:pStyle w:val="BodyText"/>
        <w:ind w:left="440"/>
        <w:spacing w:line="213" w:lineRule="auto"/>
        <w:rPr>
          <w:sz w:val="22"/>
          <w:szCs w:val="22"/>
        </w:rPr>
      </w:pPr>
      <w:r>
        <w:rPr>
          <w:sz w:val="22"/>
          <w:szCs w:val="22"/>
          <w:spacing w:val="-2"/>
        </w:rPr>
        <w:t>B2: 产生随机数rg</w:t>
      </w:r>
      <w:r>
        <w:rPr>
          <w:sz w:val="22"/>
          <w:szCs w:val="22"/>
          <w:spacing w:val="-79"/>
        </w:rPr>
        <w:t xml:space="preserve"> </w:t>
      </w:r>
      <w:r>
        <w:rPr>
          <w:sz w:val="22"/>
          <w:szCs w:val="22"/>
          <w:spacing w:val="-2"/>
        </w:rPr>
        <w:t>∈[1,N-1]。</w:t>
      </w:r>
    </w:p>
    <w:p>
      <w:pPr>
        <w:pStyle w:val="BodyText"/>
        <w:ind w:left="460"/>
        <w:spacing w:before="57" w:line="212" w:lineRule="auto"/>
        <w:rPr>
          <w:sz w:val="22"/>
          <w:szCs w:val="22"/>
        </w:rPr>
      </w:pPr>
      <w:r>
        <w:rPr>
          <w:rFonts w:ascii="Times New Roman" w:hAnsi="Times New Roman" w:eastAsia="Times New Roman" w:cs="Times New Roman"/>
          <w:sz w:val="22"/>
          <w:szCs w:val="22"/>
          <w:spacing w:val="1"/>
        </w:rPr>
        <w:t>B3:  </w:t>
      </w:r>
      <w:r>
        <w:rPr>
          <w:sz w:val="22"/>
          <w:szCs w:val="22"/>
          <w:spacing w:val="1"/>
        </w:rPr>
        <w:t>计算群</w:t>
      </w:r>
      <w:r>
        <w:rPr>
          <w:rFonts w:ascii="Times New Roman" w:hAnsi="Times New Roman" w:eastAsia="Times New Roman" w:cs="Times New Roman"/>
          <w:sz w:val="22"/>
          <w:szCs w:val="22"/>
          <w:spacing w:val="1"/>
        </w:rPr>
        <w:t>G₁</w:t>
      </w:r>
      <w:r>
        <w:rPr>
          <w:rFonts w:ascii="Times New Roman" w:hAnsi="Times New Roman" w:eastAsia="Times New Roman" w:cs="Times New Roman"/>
          <w:sz w:val="22"/>
          <w:szCs w:val="22"/>
          <w:spacing w:val="15"/>
          <w:w w:val="101"/>
        </w:rPr>
        <w:t xml:space="preserve"> </w:t>
      </w:r>
      <w:r>
        <w:rPr>
          <w:sz w:val="22"/>
          <w:szCs w:val="22"/>
          <w:spacing w:val="1"/>
        </w:rPr>
        <w:t>中的元素</w:t>
      </w:r>
      <w:r>
        <w:rPr>
          <w:rFonts w:ascii="Times New Roman" w:hAnsi="Times New Roman" w:eastAsia="Times New Roman" w:cs="Times New Roman"/>
          <w:sz w:val="22"/>
          <w:szCs w:val="22"/>
        </w:rPr>
        <w:t>Rg</w:t>
      </w:r>
      <w:r>
        <w:rPr>
          <w:rFonts w:ascii="Times New Roman" w:hAnsi="Times New Roman" w:eastAsia="Times New Roman" w:cs="Times New Roman"/>
          <w:sz w:val="22"/>
          <w:szCs w:val="22"/>
          <w:spacing w:val="1"/>
        </w:rPr>
        <w:t>=[r₈]Q</w:t>
      </w:r>
      <w:r>
        <w:rPr>
          <w:sz w:val="22"/>
          <w:szCs w:val="22"/>
          <w:spacing w:val="1"/>
        </w:rPr>
        <w:t>。</w:t>
      </w:r>
    </w:p>
    <w:p>
      <w:pPr>
        <w:pStyle w:val="BodyText"/>
        <w:ind w:right="119" w:firstLine="450"/>
        <w:spacing w:before="102" w:line="238" w:lineRule="auto"/>
        <w:rPr>
          <w:sz w:val="22"/>
          <w:szCs w:val="22"/>
        </w:rPr>
      </w:pPr>
      <w:r>
        <w:rPr>
          <w:rFonts w:ascii="Times New Roman" w:hAnsi="Times New Roman" w:eastAsia="Times New Roman" w:cs="Times New Roman"/>
          <w:sz w:val="22"/>
          <w:szCs w:val="22"/>
          <w:spacing w:val="2"/>
        </w:rPr>
        <w:t>B4:</w:t>
      </w:r>
      <w:r>
        <w:rPr>
          <w:rFonts w:ascii="Times New Roman" w:hAnsi="Times New Roman" w:eastAsia="Times New Roman" w:cs="Times New Roman"/>
          <w:sz w:val="22"/>
          <w:szCs w:val="22"/>
          <w:spacing w:val="51"/>
        </w:rPr>
        <w:t xml:space="preserve"> </w:t>
      </w:r>
      <w:r>
        <w:rPr>
          <w:sz w:val="22"/>
          <w:szCs w:val="22"/>
          <w:spacing w:val="2"/>
        </w:rPr>
        <w:t>验证</w:t>
      </w:r>
      <w:r>
        <w:rPr>
          <w:rFonts w:ascii="Times New Roman" w:hAnsi="Times New Roman" w:eastAsia="Times New Roman" w:cs="Times New Roman"/>
          <w:sz w:val="22"/>
          <w:szCs w:val="22"/>
          <w:spacing w:val="2"/>
        </w:rPr>
        <w:t>R₄</w:t>
      </w:r>
      <w:r>
        <w:rPr>
          <w:sz w:val="22"/>
          <w:szCs w:val="22"/>
          <w:spacing w:val="2"/>
        </w:rPr>
        <w:t>∈</w:t>
      </w:r>
      <w:r>
        <w:rPr>
          <w:rFonts w:ascii="Times New Roman" w:hAnsi="Times New Roman" w:eastAsia="Times New Roman" w:cs="Times New Roman"/>
          <w:sz w:val="22"/>
          <w:szCs w:val="22"/>
          <w:spacing w:val="2"/>
        </w:rPr>
        <w:t>G₁</w:t>
      </w:r>
      <w:r>
        <w:rPr>
          <w:rFonts w:ascii="Times New Roman" w:hAnsi="Times New Roman" w:eastAsia="Times New Roman" w:cs="Times New Roman"/>
          <w:sz w:val="22"/>
          <w:szCs w:val="22"/>
          <w:spacing w:val="23"/>
          <w:w w:val="101"/>
        </w:rPr>
        <w:t xml:space="preserve">  </w:t>
      </w:r>
      <w:r>
        <w:rPr>
          <w:sz w:val="22"/>
          <w:szCs w:val="22"/>
          <w:spacing w:val="2"/>
        </w:rPr>
        <w:t>是否成立，若不成立，则协商失败；否则，计算群</w:t>
      </w:r>
      <w:r>
        <w:rPr>
          <w:rFonts w:ascii="Times New Roman" w:hAnsi="Times New Roman" w:eastAsia="Times New Roman" w:cs="Times New Roman"/>
          <w:sz w:val="22"/>
          <w:szCs w:val="22"/>
          <w:spacing w:val="1"/>
        </w:rPr>
        <w:t>G₇ </w:t>
      </w:r>
      <w:r>
        <w:rPr>
          <w:sz w:val="22"/>
          <w:szCs w:val="22"/>
          <w:spacing w:val="1"/>
        </w:rPr>
        <w:t>中的元素</w:t>
      </w:r>
      <w:r>
        <w:rPr>
          <w:sz w:val="22"/>
          <w:szCs w:val="22"/>
        </w:rPr>
        <w:t xml:space="preserve"> </w:t>
      </w:r>
      <w:r>
        <w:rPr>
          <w:rFonts w:ascii="Times New Roman" w:hAnsi="Times New Roman" w:eastAsia="Times New Roman" w:cs="Times New Roman"/>
          <w:sz w:val="22"/>
          <w:szCs w:val="22"/>
          <w:spacing w:val="-1"/>
        </w:rPr>
        <w:t>g₁=e(Rx,dn),gz=e(Pm,B₃yY,g₁</w:t>
      </w:r>
      <w:r>
        <w:rPr>
          <w:rFonts w:ascii="Times New Roman" w:hAnsi="Times New Roman" w:eastAsia="Times New Roman" w:cs="Times New Roman"/>
          <w:sz w:val="22"/>
          <w:szCs w:val="22"/>
          <w:spacing w:val="-2"/>
        </w:rPr>
        <w:t>=g!”,          </w:t>
      </w:r>
      <w:r>
        <w:rPr>
          <w:sz w:val="22"/>
          <w:szCs w:val="22"/>
          <w:spacing w:val="-2"/>
        </w:rPr>
        <w:t>将</w:t>
      </w:r>
      <w:r>
        <w:rPr>
          <w:rFonts w:ascii="Times New Roman" w:hAnsi="Times New Roman" w:eastAsia="Times New Roman" w:cs="Times New Roman"/>
          <w:sz w:val="22"/>
          <w:szCs w:val="22"/>
          <w:spacing w:val="-2"/>
        </w:rPr>
        <w:t>gi,g₂,g₃       </w:t>
      </w:r>
      <w:r>
        <w:rPr>
          <w:sz w:val="22"/>
          <w:szCs w:val="22"/>
          <w:spacing w:val="-2"/>
        </w:rPr>
        <w:t>的数据类型转换为比特串。</w:t>
      </w:r>
    </w:p>
    <w:p>
      <w:pPr>
        <w:pStyle w:val="BodyText"/>
        <w:ind w:left="480"/>
        <w:spacing w:before="87"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B5:</w:t>
      </w:r>
      <w:r>
        <w:rPr>
          <w:rFonts w:ascii="Times New Roman" w:hAnsi="Times New Roman" w:eastAsia="Times New Roman" w:cs="Times New Roman"/>
          <w:sz w:val="22"/>
          <w:szCs w:val="22"/>
          <w:spacing w:val="41"/>
          <w:w w:val="101"/>
        </w:rPr>
        <w:t xml:space="preserve"> </w:t>
      </w:r>
      <w:r>
        <w:rPr>
          <w:sz w:val="22"/>
          <w:szCs w:val="22"/>
          <w:spacing w:val="-3"/>
        </w:rPr>
        <w:t>把</w:t>
      </w:r>
      <w:r>
        <w:rPr>
          <w:rFonts w:ascii="Times New Roman" w:hAnsi="Times New Roman" w:eastAsia="Times New Roman" w:cs="Times New Roman"/>
          <w:sz w:val="22"/>
          <w:szCs w:val="22"/>
          <w:spacing w:val="-3"/>
        </w:rPr>
        <w:t>R₄</w:t>
      </w:r>
      <w:r>
        <w:rPr>
          <w:rFonts w:ascii="Times New Roman" w:hAnsi="Times New Roman" w:eastAsia="Times New Roman" w:cs="Times New Roman"/>
          <w:sz w:val="22"/>
          <w:szCs w:val="22"/>
          <w:spacing w:val="16"/>
          <w:w w:val="101"/>
        </w:rPr>
        <w:t xml:space="preserve"> </w:t>
      </w:r>
      <w:r>
        <w:rPr>
          <w:sz w:val="22"/>
          <w:szCs w:val="22"/>
          <w:spacing w:val="-3"/>
        </w:rPr>
        <w:t>和</w:t>
      </w:r>
      <w:r>
        <w:rPr>
          <w:sz w:val="22"/>
          <w:szCs w:val="22"/>
          <w:spacing w:val="-61"/>
        </w:rPr>
        <w:t xml:space="preserve"> </w:t>
      </w:r>
      <w:r>
        <w:rPr>
          <w:rFonts w:ascii="Times New Roman" w:hAnsi="Times New Roman" w:eastAsia="Times New Roman" w:cs="Times New Roman"/>
          <w:sz w:val="22"/>
          <w:szCs w:val="22"/>
          <w:spacing w:val="-3"/>
        </w:rPr>
        <w:t>Rg</w:t>
      </w:r>
      <w:r>
        <w:rPr>
          <w:sz w:val="22"/>
          <w:szCs w:val="22"/>
          <w:spacing w:val="-3"/>
        </w:rPr>
        <w:t>的数据类型转换为比特串，计算</w:t>
      </w:r>
      <w:r>
        <w:rPr>
          <w:rFonts w:ascii="Times New Roman" w:hAnsi="Times New Roman" w:eastAsia="Times New Roman" w:cs="Times New Roman"/>
          <w:sz w:val="22"/>
          <w:szCs w:val="22"/>
          <w:spacing w:val="-3"/>
        </w:rPr>
        <w:t>SKg=KDF(IDAI|ID|R||Rg||gillglg₃</w:t>
      </w:r>
    </w:p>
    <w:p>
      <w:pPr>
        <w:ind w:left="30"/>
        <w:spacing w:before="69"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1"/>
          <w:position w:val="3"/>
        </w:rPr>
        <w:t>klen):</w:t>
      </w:r>
    </w:p>
    <w:p>
      <w:pPr>
        <w:pStyle w:val="BodyText"/>
        <w:ind w:left="470"/>
        <w:spacing w:before="77" w:line="349" w:lineRule="exact"/>
        <w:rPr>
          <w:sz w:val="22"/>
          <w:szCs w:val="22"/>
        </w:rPr>
      </w:pPr>
      <w:r>
        <w:rPr>
          <w:rFonts w:ascii="Times New Roman" w:hAnsi="Times New Roman" w:eastAsia="Times New Roman" w:cs="Times New Roman"/>
          <w:sz w:val="22"/>
          <w:szCs w:val="22"/>
          <w:spacing w:val="5"/>
          <w:position w:val="9"/>
        </w:rPr>
        <w:t>B6:</w:t>
      </w:r>
      <w:r>
        <w:rPr>
          <w:sz w:val="22"/>
          <w:szCs w:val="22"/>
          <w:spacing w:val="5"/>
          <w:position w:val="9"/>
        </w:rPr>
        <w:t>(选项)计算</w:t>
      </w:r>
      <w:r>
        <w:rPr>
          <w:rFonts w:ascii="Times New Roman" w:hAnsi="Times New Roman" w:eastAsia="Times New Roman" w:cs="Times New Roman"/>
          <w:sz w:val="22"/>
          <w:szCs w:val="22"/>
          <w:spacing w:val="5"/>
          <w:position w:val="9"/>
        </w:rPr>
        <w:t>S=</w:t>
      </w:r>
      <w:r>
        <w:rPr>
          <w:rFonts w:ascii="Times New Roman" w:hAnsi="Times New Roman" w:eastAsia="Times New Roman" w:cs="Times New Roman"/>
          <w:sz w:val="22"/>
          <w:szCs w:val="22"/>
          <w:position w:val="9"/>
        </w:rPr>
        <w:t>Hash</w:t>
      </w:r>
      <w:r>
        <w:rPr>
          <w:rFonts w:ascii="Times New Roman" w:hAnsi="Times New Roman" w:eastAsia="Times New Roman" w:cs="Times New Roman"/>
          <w:sz w:val="22"/>
          <w:szCs w:val="22"/>
          <w:spacing w:val="5"/>
          <w:position w:val="9"/>
        </w:rPr>
        <w:t>(</w:t>
      </w:r>
      <w:r>
        <w:rPr>
          <w:rFonts w:ascii="Times New Roman" w:hAnsi="Times New Roman" w:eastAsia="Times New Roman" w:cs="Times New Roman"/>
          <w:sz w:val="22"/>
          <w:szCs w:val="22"/>
          <w:position w:val="9"/>
        </w:rPr>
        <w:t>Ox</w:t>
      </w:r>
      <w:r>
        <w:rPr>
          <w:rFonts w:ascii="Times New Roman" w:hAnsi="Times New Roman" w:eastAsia="Times New Roman" w:cs="Times New Roman"/>
          <w:sz w:val="22"/>
          <w:szCs w:val="22"/>
          <w:spacing w:val="5"/>
          <w:position w:val="9"/>
        </w:rPr>
        <w:t>82l|</w:t>
      </w:r>
      <w:r>
        <w:rPr>
          <w:rFonts w:ascii="Times New Roman" w:hAnsi="Times New Roman" w:eastAsia="Times New Roman" w:cs="Times New Roman"/>
          <w:sz w:val="22"/>
          <w:szCs w:val="22"/>
          <w:position w:val="9"/>
        </w:rPr>
        <w:t>gi</w:t>
      </w:r>
      <w:r>
        <w:rPr>
          <w:rFonts w:ascii="Times New Roman" w:hAnsi="Times New Roman" w:eastAsia="Times New Roman" w:cs="Times New Roman"/>
          <w:sz w:val="22"/>
          <w:szCs w:val="22"/>
          <w:spacing w:val="5"/>
          <w:position w:val="9"/>
        </w:rPr>
        <w:t>|</w:t>
      </w:r>
      <w:r>
        <w:rPr>
          <w:rFonts w:ascii="Times New Roman" w:hAnsi="Times New Roman" w:eastAsia="Times New Roman" w:cs="Times New Roman"/>
          <w:sz w:val="22"/>
          <w:szCs w:val="22"/>
          <w:position w:val="9"/>
        </w:rPr>
        <w:t>Hash</w:t>
      </w:r>
      <w:r>
        <w:rPr>
          <w:rFonts w:ascii="Times New Roman" w:hAnsi="Times New Roman" w:eastAsia="Times New Roman" w:cs="Times New Roman"/>
          <w:sz w:val="22"/>
          <w:szCs w:val="22"/>
          <w:spacing w:val="5"/>
          <w:position w:val="9"/>
        </w:rPr>
        <w:t>||g₂|</w:t>
      </w:r>
      <w:r>
        <w:rPr>
          <w:rFonts w:ascii="Times New Roman" w:hAnsi="Times New Roman" w:eastAsia="Times New Roman" w:cs="Times New Roman"/>
          <w:sz w:val="22"/>
          <w:szCs w:val="22"/>
          <w:position w:val="9"/>
        </w:rPr>
        <w:t>lg</w:t>
      </w:r>
      <w:r>
        <w:rPr>
          <w:rFonts w:ascii="Times New Roman" w:hAnsi="Times New Roman" w:eastAsia="Times New Roman" w:cs="Times New Roman"/>
          <w:sz w:val="22"/>
          <w:szCs w:val="22"/>
          <w:spacing w:val="5"/>
          <w:position w:val="9"/>
        </w:rPr>
        <w:t>₃</w:t>
      </w:r>
      <w:r>
        <w:rPr>
          <w:rFonts w:ascii="Times New Roman" w:hAnsi="Times New Roman" w:eastAsia="Times New Roman" w:cs="Times New Roman"/>
          <w:sz w:val="22"/>
          <w:szCs w:val="22"/>
          <w:position w:val="9"/>
        </w:rPr>
        <w:t>ID</w:t>
      </w:r>
      <w:r>
        <w:rPr>
          <w:rFonts w:ascii="Times New Roman" w:hAnsi="Times New Roman" w:eastAsia="Times New Roman" w:cs="Times New Roman"/>
          <w:sz w:val="22"/>
          <w:szCs w:val="22"/>
          <w:spacing w:val="5"/>
          <w:position w:val="9"/>
        </w:rPr>
        <w:t>|</w:t>
      </w:r>
      <w:r>
        <w:rPr>
          <w:rFonts w:ascii="Times New Roman" w:hAnsi="Times New Roman" w:eastAsia="Times New Roman" w:cs="Times New Roman"/>
          <w:sz w:val="22"/>
          <w:szCs w:val="22"/>
          <w:position w:val="9"/>
        </w:rPr>
        <w:t>IDal</w:t>
      </w:r>
      <w:r>
        <w:rPr>
          <w:rFonts w:ascii="Times New Roman" w:hAnsi="Times New Roman" w:eastAsia="Times New Roman" w:cs="Times New Roman"/>
          <w:sz w:val="22"/>
          <w:szCs w:val="22"/>
          <w:spacing w:val="4"/>
          <w:position w:val="9"/>
        </w:rPr>
        <w:t>|R||</w:t>
      </w:r>
      <w:r>
        <w:rPr>
          <w:rFonts w:ascii="Times New Roman" w:hAnsi="Times New Roman" w:eastAsia="Times New Roman" w:cs="Times New Roman"/>
          <w:sz w:val="22"/>
          <w:szCs w:val="22"/>
          <w:position w:val="9"/>
        </w:rPr>
        <w:t>RB</w:t>
      </w:r>
      <w:r>
        <w:rPr>
          <w:rFonts w:ascii="Times New Roman" w:hAnsi="Times New Roman" w:eastAsia="Times New Roman" w:cs="Times New Roman"/>
          <w:sz w:val="22"/>
          <w:szCs w:val="22"/>
          <w:spacing w:val="4"/>
          <w:position w:val="9"/>
        </w:rPr>
        <w:t>)</w:t>
      </w:r>
      <w:r>
        <w:rPr>
          <w:sz w:val="22"/>
          <w:szCs w:val="22"/>
          <w:spacing w:val="4"/>
          <w:position w:val="9"/>
        </w:rPr>
        <w:t>。</w:t>
      </w:r>
    </w:p>
    <w:p>
      <w:pPr>
        <w:pStyle w:val="BodyText"/>
        <w:ind w:left="490"/>
        <w:spacing w:before="1" w:line="212" w:lineRule="auto"/>
        <w:rPr>
          <w:sz w:val="22"/>
          <w:szCs w:val="22"/>
        </w:rPr>
      </w:pPr>
      <w:r>
        <w:rPr>
          <w:rFonts w:ascii="Times New Roman" w:hAnsi="Times New Roman" w:eastAsia="Times New Roman" w:cs="Times New Roman"/>
          <w:sz w:val="22"/>
          <w:szCs w:val="22"/>
          <w:spacing w:val="1"/>
        </w:rPr>
        <w:t>B7:</w:t>
      </w:r>
      <w:r>
        <w:rPr>
          <w:rFonts w:ascii="Times New Roman" w:hAnsi="Times New Roman" w:eastAsia="Times New Roman" w:cs="Times New Roman"/>
          <w:sz w:val="22"/>
          <w:szCs w:val="22"/>
          <w:spacing w:val="56"/>
        </w:rPr>
        <w:t xml:space="preserve"> </w:t>
      </w:r>
      <w:r>
        <w:rPr>
          <w:sz w:val="22"/>
          <w:szCs w:val="22"/>
          <w:spacing w:val="1"/>
        </w:rPr>
        <w:t>将</w:t>
      </w:r>
      <w:r>
        <w:rPr>
          <w:rFonts w:ascii="Times New Roman" w:hAnsi="Times New Roman" w:eastAsia="Times New Roman" w:cs="Times New Roman"/>
          <w:sz w:val="22"/>
          <w:szCs w:val="22"/>
        </w:rPr>
        <w:t>Rg</w:t>
      </w:r>
      <w:r>
        <w:rPr>
          <w:sz w:val="22"/>
          <w:szCs w:val="22"/>
          <w:spacing w:val="1"/>
        </w:rPr>
        <w:t>、(选项</w:t>
      </w:r>
      <w:r>
        <w:rPr>
          <w:rFonts w:ascii="Times New Roman" w:hAnsi="Times New Roman" w:eastAsia="Times New Roman" w:cs="Times New Roman"/>
          <w:sz w:val="22"/>
          <w:szCs w:val="22"/>
        </w:rPr>
        <w:t>Sg</w:t>
      </w:r>
      <w:r>
        <w:rPr>
          <w:rFonts w:ascii="Times New Roman" w:hAnsi="Times New Roman" w:eastAsia="Times New Roman" w:cs="Times New Roman"/>
          <w:sz w:val="22"/>
          <w:szCs w:val="22"/>
          <w:spacing w:val="1"/>
        </w:rPr>
        <w:t>)</w:t>
      </w:r>
      <w:r>
        <w:rPr>
          <w:sz w:val="22"/>
          <w:szCs w:val="22"/>
          <w:spacing w:val="1"/>
        </w:rPr>
        <w:t>发送给用户</w:t>
      </w:r>
      <w:r>
        <w:rPr>
          <w:rFonts w:ascii="Times New Roman" w:hAnsi="Times New Roman" w:eastAsia="Times New Roman" w:cs="Times New Roman"/>
          <w:sz w:val="22"/>
          <w:szCs w:val="22"/>
          <w:spacing w:val="1"/>
        </w:rPr>
        <w:t>A</w:t>
      </w:r>
      <w:r>
        <w:rPr>
          <w:sz w:val="22"/>
          <w:szCs w:val="22"/>
          <w:spacing w:val="1"/>
        </w:rPr>
        <w:t>。</w:t>
      </w:r>
    </w:p>
    <w:p>
      <w:pPr>
        <w:pStyle w:val="BodyText"/>
        <w:ind w:left="500"/>
        <w:spacing w:before="62" w:line="219" w:lineRule="auto"/>
        <w:rPr>
          <w:sz w:val="22"/>
          <w:szCs w:val="22"/>
        </w:rPr>
      </w:pPr>
      <w:r>
        <w:rPr>
          <w:sz w:val="22"/>
          <w:szCs w:val="22"/>
          <w:spacing w:val="-10"/>
        </w:rPr>
        <w:t>用户</w:t>
      </w:r>
      <w:r>
        <w:rPr>
          <w:rFonts w:ascii="Times New Roman" w:hAnsi="Times New Roman" w:eastAsia="Times New Roman" w:cs="Times New Roman"/>
          <w:sz w:val="22"/>
          <w:szCs w:val="22"/>
          <w:spacing w:val="-10"/>
        </w:rPr>
        <w:t>A</w:t>
      </w:r>
      <w:r>
        <w:rPr>
          <w:rFonts w:ascii="Times New Roman" w:hAnsi="Times New Roman" w:eastAsia="Times New Roman" w:cs="Times New Roman"/>
          <w:sz w:val="22"/>
          <w:szCs w:val="22"/>
          <w:spacing w:val="-4"/>
        </w:rPr>
        <w:t xml:space="preserve"> </w:t>
      </w:r>
      <w:r>
        <w:rPr>
          <w:sz w:val="22"/>
          <w:szCs w:val="22"/>
          <w:spacing w:val="-10"/>
        </w:rPr>
        <w:t>按以下步骤实现密钥交换。</w:t>
      </w:r>
    </w:p>
    <w:p>
      <w:pPr>
        <w:pStyle w:val="BodyText"/>
        <w:ind w:left="470"/>
        <w:spacing w:before="79" w:line="219" w:lineRule="auto"/>
        <w:rPr>
          <w:sz w:val="22"/>
          <w:szCs w:val="22"/>
        </w:rPr>
      </w:pPr>
      <w:r>
        <w:rPr>
          <w:rFonts w:ascii="Times New Roman" w:hAnsi="Times New Roman" w:eastAsia="Times New Roman" w:cs="Times New Roman"/>
          <w:sz w:val="22"/>
          <w:szCs w:val="22"/>
          <w:spacing w:val="1"/>
        </w:rPr>
        <w:t>A5:  </w:t>
      </w:r>
      <w:r>
        <w:rPr>
          <w:sz w:val="22"/>
          <w:szCs w:val="22"/>
          <w:spacing w:val="1"/>
        </w:rPr>
        <w:t>验证</w:t>
      </w:r>
      <w:r>
        <w:rPr>
          <w:rFonts w:ascii="Times New Roman" w:hAnsi="Times New Roman" w:eastAsia="Times New Roman" w:cs="Times New Roman"/>
          <w:sz w:val="22"/>
          <w:szCs w:val="22"/>
          <w:spacing w:val="1"/>
        </w:rPr>
        <w:t>R₂</w:t>
      </w:r>
      <w:r>
        <w:rPr>
          <w:sz w:val="22"/>
          <w:szCs w:val="22"/>
          <w:spacing w:val="1"/>
        </w:rPr>
        <w:t>∈</w:t>
      </w:r>
      <w:r>
        <w:rPr>
          <w:rFonts w:ascii="Times New Roman" w:hAnsi="Times New Roman" w:eastAsia="Times New Roman" w:cs="Times New Roman"/>
          <w:sz w:val="22"/>
          <w:szCs w:val="22"/>
          <w:spacing w:val="1"/>
        </w:rPr>
        <w:t>G₁   </w:t>
      </w:r>
      <w:r>
        <w:rPr>
          <w:sz w:val="22"/>
          <w:szCs w:val="22"/>
          <w:spacing w:val="1"/>
        </w:rPr>
        <w:t>是否成立，若不成立，则</w:t>
      </w:r>
      <w:r>
        <w:rPr>
          <w:sz w:val="22"/>
          <w:szCs w:val="22"/>
        </w:rPr>
        <w:t>协商失败；否则，计算群</w:t>
      </w:r>
      <w:r>
        <w:rPr>
          <w:rFonts w:ascii="Times New Roman" w:hAnsi="Times New Roman" w:eastAsia="Times New Roman" w:cs="Times New Roman"/>
          <w:sz w:val="22"/>
          <w:szCs w:val="22"/>
        </w:rPr>
        <w:t>G₇</w:t>
      </w:r>
      <w:r>
        <w:rPr>
          <w:rFonts w:ascii="Times New Roman" w:hAnsi="Times New Roman" w:eastAsia="Times New Roman" w:cs="Times New Roman"/>
          <w:sz w:val="22"/>
          <w:szCs w:val="22"/>
          <w:spacing w:val="18"/>
          <w:w w:val="101"/>
        </w:rPr>
        <w:t xml:space="preserve"> </w:t>
      </w:r>
      <w:r>
        <w:rPr>
          <w:sz w:val="22"/>
          <w:szCs w:val="22"/>
        </w:rPr>
        <w:t>中的元素</w:t>
      </w:r>
    </w:p>
    <w:p>
      <w:pPr>
        <w:pStyle w:val="BodyText"/>
        <w:spacing w:before="134" w:line="212" w:lineRule="auto"/>
        <w:jc w:val="right"/>
        <w:rPr>
          <w:sz w:val="22"/>
          <w:szCs w:val="22"/>
        </w:rPr>
      </w:pPr>
      <w:r>
        <w:rPr>
          <w:rFonts w:ascii="Times New Roman" w:hAnsi="Times New Roman" w:eastAsia="Times New Roman" w:cs="Times New Roman"/>
          <w:sz w:val="22"/>
          <w:szCs w:val="22"/>
          <w:spacing w:val="-2"/>
        </w:rPr>
        <w:t>g'=e(Pm,P₃Y^,g′=e(Rg,d₄),g′=(g!)°                   ,</w:t>
      </w:r>
      <w:r>
        <w:rPr>
          <w:rFonts w:ascii="Times New Roman" w:hAnsi="Times New Roman" w:eastAsia="Times New Roman" w:cs="Times New Roman"/>
          <w:sz w:val="22"/>
          <w:szCs w:val="22"/>
          <w:spacing w:val="45"/>
          <w:w w:val="101"/>
        </w:rPr>
        <w:t xml:space="preserve"> </w:t>
      </w:r>
      <w:r>
        <w:rPr>
          <w:sz w:val="22"/>
          <w:szCs w:val="22"/>
          <w:spacing w:val="-2"/>
        </w:rPr>
        <w:t>将</w:t>
      </w:r>
      <w:r>
        <w:rPr>
          <w:sz w:val="22"/>
          <w:szCs w:val="22"/>
          <w:spacing w:val="-34"/>
        </w:rPr>
        <w:t xml:space="preserve"> </w:t>
      </w:r>
      <w:r>
        <w:rPr>
          <w:rFonts w:ascii="Times New Roman" w:hAnsi="Times New Roman" w:eastAsia="Times New Roman" w:cs="Times New Roman"/>
          <w:sz w:val="22"/>
          <w:szCs w:val="22"/>
          <w:spacing w:val="-2"/>
        </w:rPr>
        <w:t>g,g₁,g′            </w:t>
      </w:r>
      <w:r>
        <w:rPr>
          <w:sz w:val="22"/>
          <w:szCs w:val="22"/>
          <w:spacing w:val="-2"/>
        </w:rPr>
        <w:t>的数据类型转换为比特串。</w:t>
      </w:r>
    </w:p>
    <w:p>
      <w:pPr>
        <w:pStyle w:val="BodyText"/>
        <w:ind w:left="490"/>
        <w:spacing w:before="78" w:line="18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A6:</w:t>
      </w:r>
      <w:r>
        <w:rPr>
          <w:rFonts w:ascii="Times New Roman" w:hAnsi="Times New Roman" w:eastAsia="Times New Roman" w:cs="Times New Roman"/>
          <w:sz w:val="22"/>
          <w:szCs w:val="22"/>
          <w:spacing w:val="16"/>
        </w:rPr>
        <w:t xml:space="preserve">  </w:t>
      </w:r>
      <w:r>
        <w:rPr>
          <w:sz w:val="22"/>
          <w:szCs w:val="22"/>
          <w:spacing w:val="4"/>
        </w:rPr>
        <w:t>把</w:t>
      </w:r>
      <w:r>
        <w:rPr>
          <w:rFonts w:ascii="Times New Roman" w:hAnsi="Times New Roman" w:eastAsia="Times New Roman" w:cs="Times New Roman"/>
          <w:sz w:val="22"/>
          <w:szCs w:val="22"/>
          <w:spacing w:val="4"/>
        </w:rPr>
        <w:t>R  </w:t>
      </w:r>
      <w:r>
        <w:rPr>
          <w:sz w:val="22"/>
          <w:szCs w:val="22"/>
          <w:spacing w:val="4"/>
        </w:rPr>
        <w:t>和</w:t>
      </w:r>
      <w:r>
        <w:rPr>
          <w:rFonts w:ascii="Times New Roman" w:hAnsi="Times New Roman" w:eastAsia="Times New Roman" w:cs="Times New Roman"/>
          <w:sz w:val="22"/>
          <w:szCs w:val="22"/>
        </w:rPr>
        <w:t>Rg</w:t>
      </w:r>
      <w:r>
        <w:rPr>
          <w:sz w:val="22"/>
          <w:szCs w:val="22"/>
          <w:spacing w:val="4"/>
        </w:rPr>
        <w:t>的数据类型转换为比特串，</w:t>
      </w:r>
      <w:r>
        <w:rPr>
          <w:sz w:val="22"/>
          <w:szCs w:val="22"/>
          <w:spacing w:val="59"/>
        </w:rPr>
        <w:t xml:space="preserve"> </w:t>
      </w:r>
      <w:r>
        <w:rPr>
          <w:rFonts w:ascii="Times New Roman" w:hAnsi="Times New Roman" w:eastAsia="Times New Roman" w:cs="Times New Roman"/>
          <w:sz w:val="22"/>
          <w:szCs w:val="22"/>
          <w:spacing w:val="4"/>
        </w:rPr>
        <w:t>(</w:t>
      </w:r>
      <w:r>
        <w:rPr>
          <w:sz w:val="22"/>
          <w:szCs w:val="22"/>
          <w:spacing w:val="4"/>
        </w:rPr>
        <w:t>选项</w:t>
      </w:r>
      <w:r>
        <w:rPr>
          <w:rFonts w:ascii="Times New Roman" w:hAnsi="Times New Roman" w:eastAsia="Times New Roman" w:cs="Times New Roman"/>
          <w:sz w:val="22"/>
          <w:szCs w:val="22"/>
          <w:spacing w:val="4"/>
        </w:rPr>
        <w:t>)</w:t>
      </w:r>
      <w:r>
        <w:rPr>
          <w:sz w:val="22"/>
          <w:szCs w:val="22"/>
          <w:spacing w:val="4"/>
        </w:rPr>
        <w:t>计算 S=</w:t>
      </w:r>
      <w:r>
        <w:rPr>
          <w:sz w:val="22"/>
          <w:szCs w:val="22"/>
        </w:rPr>
        <w:t>Sg</w:t>
      </w:r>
      <w:r>
        <w:rPr>
          <w:sz w:val="22"/>
          <w:szCs w:val="22"/>
          <w:spacing w:val="4"/>
        </w:rPr>
        <w:t>=</w:t>
      </w:r>
      <w:r>
        <w:rPr>
          <w:sz w:val="22"/>
          <w:szCs w:val="22"/>
        </w:rPr>
        <w:t>Hash</w:t>
      </w:r>
      <w:r>
        <w:rPr>
          <w:sz w:val="22"/>
          <w:szCs w:val="22"/>
          <w:spacing w:val="4"/>
        </w:rPr>
        <w:t>(</w:t>
      </w:r>
      <w:r>
        <w:rPr>
          <w:sz w:val="22"/>
          <w:szCs w:val="22"/>
        </w:rPr>
        <w:t>ox</w:t>
      </w:r>
      <w:r>
        <w:rPr>
          <w:sz w:val="22"/>
          <w:szCs w:val="22"/>
          <w:spacing w:val="4"/>
        </w:rPr>
        <w:t>82</w:t>
      </w:r>
      <w:r>
        <w:rPr>
          <w:sz w:val="22"/>
          <w:szCs w:val="22"/>
          <w:spacing w:val="59"/>
        </w:rPr>
        <w:t xml:space="preserve"> </w:t>
      </w:r>
      <w:r>
        <w:rPr>
          <w:rFonts w:ascii="Times New Roman" w:hAnsi="Times New Roman" w:eastAsia="Times New Roman" w:cs="Times New Roman"/>
          <w:sz w:val="22"/>
          <w:szCs w:val="22"/>
          <w:spacing w:val="3"/>
        </w:rPr>
        <w:t>||g</w:t>
      </w:r>
    </w:p>
    <w:p>
      <w:pPr>
        <w:pStyle w:val="BodyText"/>
        <w:ind w:left="60" w:right="96"/>
        <w:spacing w:before="1" w:line="261" w:lineRule="auto"/>
        <w:rPr>
          <w:sz w:val="22"/>
          <w:szCs w:val="22"/>
        </w:rPr>
      </w:pPr>
      <w:r>
        <w:rPr>
          <w:rFonts w:ascii="Times New Roman" w:hAnsi="Times New Roman" w:eastAsia="Times New Roman" w:cs="Times New Roman"/>
          <w:sz w:val="22"/>
          <w:szCs w:val="22"/>
          <w:spacing w:val="-4"/>
        </w:rPr>
        <w:t>Has</w:t>
      </w:r>
      <w:r>
        <w:rPr>
          <w:rFonts w:ascii="Arial" w:hAnsi="Arial" w:eastAsia="Arial" w:cs="Arial"/>
          <w:sz w:val="22"/>
          <w:szCs w:val="22"/>
          <w:spacing w:val="-4"/>
        </w:rPr>
        <w:t>h</w:t>
      </w:r>
      <w:r>
        <w:rPr>
          <w:rFonts w:ascii="Arial" w:hAnsi="Arial" w:eastAsia="Arial" w:cs="Arial"/>
          <w:sz w:val="22"/>
          <w:szCs w:val="22"/>
          <w:spacing w:val="16"/>
          <w:w w:val="101"/>
        </w:rPr>
        <w:t xml:space="preserve"> </w:t>
      </w:r>
      <w:r>
        <w:rPr>
          <w:rFonts w:ascii="Arial" w:hAnsi="Arial" w:eastAsia="Arial" w:cs="Arial"/>
          <w:sz w:val="22"/>
          <w:szCs w:val="22"/>
          <w:spacing w:val="-4"/>
        </w:rPr>
        <w:t>|s</w:t>
      </w:r>
      <w:r>
        <w:rPr>
          <w:rFonts w:ascii="Calibri" w:hAnsi="Calibri" w:eastAsia="Calibri" w:cs="Calibri"/>
          <w:sz w:val="22"/>
          <w:szCs w:val="22"/>
          <w:spacing w:val="-4"/>
        </w:rPr>
        <w:t>₂</w:t>
      </w:r>
      <w:r>
        <w:rPr>
          <w:rFonts w:ascii="Arial" w:hAnsi="Arial" w:eastAsia="Arial" w:cs="Arial"/>
          <w:sz w:val="22"/>
          <w:szCs w:val="22"/>
          <w:spacing w:val="-4"/>
        </w:rPr>
        <w:t>Ylg</w:t>
      </w:r>
      <w:r>
        <w:rPr>
          <w:rFonts w:ascii="Calibri" w:hAnsi="Calibri" w:eastAsia="Calibri" w:cs="Calibri"/>
          <w:sz w:val="22"/>
          <w:szCs w:val="22"/>
          <w:spacing w:val="-4"/>
        </w:rPr>
        <w:t>₃</w:t>
      </w:r>
      <w:r>
        <w:rPr>
          <w:rFonts w:ascii="Calibri" w:hAnsi="Calibri" w:eastAsia="Calibri" w:cs="Calibri"/>
          <w:sz w:val="22"/>
          <w:szCs w:val="22"/>
          <w:spacing w:val="-32"/>
        </w:rPr>
        <w:t xml:space="preserve"> </w:t>
      </w:r>
      <w:r>
        <w:rPr>
          <w:rFonts w:ascii="Arial" w:hAnsi="Arial" w:eastAsia="Arial" w:cs="Arial"/>
          <w:sz w:val="22"/>
          <w:szCs w:val="22"/>
          <w:spacing w:val="-4"/>
        </w:rPr>
        <w:t>! </w:t>
      </w:r>
      <w:r>
        <w:rPr>
          <w:rFonts w:ascii="Times New Roman" w:hAnsi="Times New Roman" w:eastAsia="Times New Roman" w:cs="Times New Roman"/>
          <w:sz w:val="22"/>
          <w:szCs w:val="22"/>
          <w:spacing w:val="-4"/>
        </w:rPr>
        <w:t>ID₄IIIDII       R||R)),</w:t>
      </w:r>
      <w:r>
        <w:rPr>
          <w:rFonts w:ascii="Times New Roman" w:hAnsi="Times New Roman" w:eastAsia="Times New Roman" w:cs="Times New Roman"/>
          <w:sz w:val="22"/>
          <w:szCs w:val="22"/>
          <w:spacing w:val="24"/>
        </w:rPr>
        <w:t xml:space="preserve"> </w:t>
      </w:r>
      <w:r>
        <w:rPr>
          <w:sz w:val="22"/>
          <w:szCs w:val="22"/>
          <w:spacing w:val="-4"/>
        </w:rPr>
        <w:t>并检验</w:t>
      </w:r>
      <w:r>
        <w:rPr>
          <w:rFonts w:ascii="Times New Roman" w:hAnsi="Times New Roman" w:eastAsia="Times New Roman" w:cs="Times New Roman"/>
          <w:sz w:val="22"/>
          <w:szCs w:val="22"/>
          <w:spacing w:val="-4"/>
        </w:rPr>
        <w:t>S=S</w:t>
      </w:r>
      <w:r>
        <w:rPr>
          <w:sz w:val="22"/>
          <w:szCs w:val="22"/>
          <w:spacing w:val="-4"/>
        </w:rPr>
        <w:t>。是否成</w:t>
      </w:r>
      <w:r>
        <w:rPr>
          <w:sz w:val="22"/>
          <w:szCs w:val="22"/>
          <w:spacing w:val="-5"/>
        </w:rPr>
        <w:t>立，若等式不成立，则从</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2"/>
        </w:rPr>
        <w:t xml:space="preserve"> </w:t>
      </w:r>
      <w:r>
        <w:rPr>
          <w:sz w:val="22"/>
          <w:szCs w:val="22"/>
          <w:spacing w:val="-5"/>
        </w:rPr>
        <w:t>到</w:t>
      </w:r>
      <w:r>
        <w:rPr>
          <w:sz w:val="22"/>
          <w:szCs w:val="22"/>
          <w:spacing w:val="-66"/>
        </w:rPr>
        <w:t xml:space="preserve"> </w:t>
      </w:r>
      <w:r>
        <w:rPr>
          <w:rFonts w:ascii="Times New Roman" w:hAnsi="Times New Roman" w:eastAsia="Times New Roman" w:cs="Times New Roman"/>
          <w:sz w:val="22"/>
          <w:szCs w:val="22"/>
          <w:spacing w:val="-5"/>
        </w:rPr>
        <w:t>A </w:t>
      </w:r>
      <w:r>
        <w:rPr>
          <w:sz w:val="22"/>
          <w:szCs w:val="22"/>
          <w:spacing w:val="-5"/>
        </w:rPr>
        <w:t>的</w:t>
      </w:r>
      <w:r>
        <w:rPr>
          <w:sz w:val="22"/>
          <w:szCs w:val="22"/>
        </w:rPr>
        <w:t xml:space="preserve"> </w:t>
      </w:r>
      <w:r>
        <w:rPr>
          <w:sz w:val="22"/>
          <w:szCs w:val="22"/>
          <w:spacing w:val="-14"/>
        </w:rPr>
        <w:t>密钥确认失败。</w:t>
      </w:r>
    </w:p>
    <w:p>
      <w:pPr>
        <w:pStyle w:val="BodyText"/>
        <w:ind w:left="450"/>
        <w:spacing w:before="153" w:line="210" w:lineRule="auto"/>
        <w:rPr>
          <w:sz w:val="22"/>
          <w:szCs w:val="22"/>
        </w:rPr>
      </w:pPr>
      <w:r>
        <w:rPr>
          <w:rFonts w:ascii="Times New Roman" w:hAnsi="Times New Roman" w:eastAsia="Times New Roman" w:cs="Times New Roman"/>
          <w:sz w:val="22"/>
          <w:szCs w:val="22"/>
          <w:spacing w:val="1"/>
        </w:rPr>
        <w:t>A7:</w:t>
      </w:r>
      <w:r>
        <w:rPr>
          <w:rFonts w:ascii="Times New Roman" w:hAnsi="Times New Roman" w:eastAsia="Times New Roman" w:cs="Times New Roman"/>
          <w:sz w:val="22"/>
          <w:szCs w:val="22"/>
          <w:spacing w:val="47"/>
          <w:w w:val="101"/>
        </w:rPr>
        <w:t xml:space="preserve"> </w:t>
      </w:r>
      <w:r>
        <w:rPr>
          <w:sz w:val="22"/>
          <w:szCs w:val="22"/>
          <w:spacing w:val="1"/>
        </w:rPr>
        <w:t>计算</w:t>
      </w:r>
      <w:r>
        <w:rPr>
          <w:rFonts w:ascii="Times New Roman" w:hAnsi="Times New Roman" w:eastAsia="Times New Roman" w:cs="Times New Roman"/>
          <w:sz w:val="22"/>
          <w:szCs w:val="22"/>
        </w:rPr>
        <w:t>SK</w:t>
      </w:r>
      <w:r>
        <w:rPr>
          <w:rFonts w:ascii="Times New Roman" w:hAnsi="Times New Roman" w:eastAsia="Times New Roman" w:cs="Times New Roman"/>
          <w:sz w:val="22"/>
          <w:szCs w:val="22"/>
          <w:spacing w:val="1"/>
        </w:rPr>
        <w:t>₄=</w:t>
      </w:r>
      <w:r>
        <w:rPr>
          <w:rFonts w:ascii="Times New Roman" w:hAnsi="Times New Roman" w:eastAsia="Times New Roman" w:cs="Times New Roman"/>
          <w:sz w:val="22"/>
          <w:szCs w:val="22"/>
        </w:rPr>
        <w:t>KDF</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IDI</w:t>
      </w:r>
      <w:r>
        <w:rPr>
          <w:rFonts w:ascii="Times New Roman" w:hAnsi="Times New Roman" w:eastAsia="Times New Roman" w:cs="Times New Roman"/>
          <w:sz w:val="22"/>
          <w:szCs w:val="22"/>
          <w:spacing w:val="1"/>
        </w:rPr>
        <w:t>|R|</w:t>
      </w:r>
      <w:r>
        <w:rPr>
          <w:rFonts w:ascii="Times New Roman" w:hAnsi="Times New Roman" w:eastAsia="Times New Roman" w:cs="Times New Roman"/>
          <w:sz w:val="22"/>
          <w:szCs w:val="22"/>
        </w:rPr>
        <w:t>Rg</w:t>
      </w:r>
      <w:r>
        <w:rPr>
          <w:rFonts w:ascii="Times New Roman" w:hAnsi="Times New Roman" w:eastAsia="Times New Roman" w:cs="Times New Roman"/>
          <w:sz w:val="22"/>
          <w:szCs w:val="22"/>
          <w:spacing w:val="1"/>
        </w:rPr>
        <w:t>|g|g₂|                    </w:t>
      </w:r>
      <w:r>
        <w:rPr>
          <w:rFonts w:ascii="Times New Roman" w:hAnsi="Times New Roman" w:eastAsia="Times New Roman" w:cs="Times New Roman"/>
          <w:sz w:val="22"/>
          <w:szCs w:val="22"/>
        </w:rPr>
        <w:t xml:space="preserve"> ,klen)</w:t>
      </w:r>
      <w:r>
        <w:rPr>
          <w:sz w:val="22"/>
          <w:szCs w:val="22"/>
        </w:rPr>
        <w:t>。</w:t>
      </w:r>
    </w:p>
    <w:p>
      <w:pPr>
        <w:pStyle w:val="BodyText"/>
        <w:ind w:left="430"/>
        <w:spacing w:line="212" w:lineRule="auto"/>
        <w:rPr>
          <w:sz w:val="22"/>
          <w:szCs w:val="22"/>
        </w:rPr>
      </w:pPr>
      <w:r>
        <w:rPr>
          <w:rFonts w:ascii="Times New Roman" w:hAnsi="Times New Roman" w:eastAsia="Times New Roman" w:cs="Times New Roman"/>
          <w:sz w:val="22"/>
          <w:szCs w:val="22"/>
          <w:spacing w:val="2"/>
        </w:rPr>
        <w:t>A8:</w:t>
      </w:r>
      <w:r>
        <w:rPr>
          <w:rFonts w:ascii="Times New Roman" w:hAnsi="Times New Roman" w:eastAsia="Times New Roman" w:cs="Times New Roman"/>
          <w:sz w:val="22"/>
          <w:szCs w:val="22"/>
          <w:spacing w:val="17"/>
        </w:rPr>
        <w:t xml:space="preserve"> </w:t>
      </w:r>
      <w:r>
        <w:rPr>
          <w:sz w:val="22"/>
          <w:szCs w:val="22"/>
          <w:spacing w:val="2"/>
        </w:rPr>
        <w:t>(选项)计算</w:t>
      </w:r>
      <w:r>
        <w:rPr>
          <w:rFonts w:ascii="Times New Roman" w:hAnsi="Times New Roman" w:eastAsia="Times New Roman" w:cs="Times New Roman"/>
          <w:sz w:val="22"/>
          <w:szCs w:val="22"/>
        </w:rPr>
        <w:t>SA</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Hash</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Ox</w:t>
      </w:r>
      <w:r>
        <w:rPr>
          <w:rFonts w:ascii="Times New Roman" w:hAnsi="Times New Roman" w:eastAsia="Times New Roman" w:cs="Times New Roman"/>
          <w:sz w:val="22"/>
          <w:szCs w:val="22"/>
          <w:spacing w:val="2"/>
        </w:rPr>
        <w:t>83|</w:t>
      </w:r>
      <w:r>
        <w:rPr>
          <w:rFonts w:ascii="Times New Roman" w:hAnsi="Times New Roman" w:eastAsia="Times New Roman" w:cs="Times New Roman"/>
          <w:sz w:val="22"/>
          <w:szCs w:val="22"/>
        </w:rPr>
        <w:t>lg</w:t>
      </w:r>
      <w:r>
        <w:rPr>
          <w:rFonts w:ascii="Times New Roman" w:hAnsi="Times New Roman" w:eastAsia="Times New Roman" w:cs="Times New Roman"/>
          <w:sz w:val="22"/>
          <w:szCs w:val="22"/>
          <w:spacing w:val="2"/>
        </w:rPr>
        <w:t>₁||</w:t>
      </w:r>
      <w:r>
        <w:rPr>
          <w:rFonts w:ascii="Times New Roman" w:hAnsi="Times New Roman" w:eastAsia="Times New Roman" w:cs="Times New Roman"/>
          <w:sz w:val="22"/>
          <w:szCs w:val="22"/>
        </w:rPr>
        <w:t>Hashi</w:t>
      </w:r>
      <w:r>
        <w:rPr>
          <w:rFonts w:ascii="Times New Roman" w:hAnsi="Times New Roman" w:eastAsia="Times New Roman" w:cs="Times New Roman"/>
          <w:sz w:val="22"/>
          <w:szCs w:val="22"/>
          <w:spacing w:val="2"/>
        </w:rPr>
        <w:t>|g₂'</w:t>
      </w:r>
      <w:r>
        <w:rPr>
          <w:rFonts w:ascii="Times New Roman" w:hAnsi="Times New Roman" w:eastAsia="Times New Roman" w:cs="Times New Roman"/>
          <w:sz w:val="22"/>
          <w:szCs w:val="22"/>
        </w:rPr>
        <w:t>lg</w:t>
      </w:r>
      <w:r>
        <w:rPr>
          <w:rFonts w:ascii="Times New Roman" w:hAnsi="Times New Roman" w:eastAsia="Times New Roman" w:cs="Times New Roman"/>
          <w:sz w:val="22"/>
          <w:szCs w:val="22"/>
          <w:spacing w:val="2"/>
        </w:rPr>
        <w:t>₃</w:t>
      </w:r>
      <w:r>
        <w:rPr>
          <w:rFonts w:ascii="Times New Roman" w:hAnsi="Times New Roman" w:eastAsia="Times New Roman" w:cs="Times New Roman"/>
          <w:sz w:val="22"/>
          <w:szCs w:val="22"/>
        </w:rPr>
        <w:t>IDI</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IDIR</w:t>
      </w:r>
      <w:r>
        <w:rPr>
          <w:rFonts w:ascii="Times New Roman" w:hAnsi="Times New Roman" w:eastAsia="Times New Roman" w:cs="Times New Roman"/>
          <w:sz w:val="22"/>
          <w:szCs w:val="22"/>
          <w:spacing w:val="2"/>
        </w:rPr>
        <w:t>||R),             </w:t>
      </w:r>
      <w:r>
        <w:rPr>
          <w:rFonts w:ascii="Times New Roman" w:hAnsi="Times New Roman" w:eastAsia="Times New Roman" w:cs="Times New Roman"/>
          <w:sz w:val="22"/>
          <w:szCs w:val="22"/>
          <w:spacing w:val="1"/>
        </w:rPr>
        <w:t xml:space="preserve">  </w:t>
      </w:r>
      <w:r>
        <w:rPr>
          <w:sz w:val="22"/>
          <w:szCs w:val="22"/>
          <w:spacing w:val="1"/>
        </w:rPr>
        <w:t>并将</w:t>
      </w:r>
      <w:r>
        <w:rPr>
          <w:rFonts w:ascii="Times New Roman" w:hAnsi="Times New Roman" w:eastAsia="Times New Roman" w:cs="Times New Roman"/>
          <w:sz w:val="22"/>
          <w:szCs w:val="22"/>
          <w:spacing w:val="1"/>
        </w:rPr>
        <w:t>S   </w:t>
      </w:r>
      <w:r>
        <w:rPr>
          <w:sz w:val="22"/>
          <w:szCs w:val="22"/>
          <w:spacing w:val="1"/>
        </w:rPr>
        <w:t>发送给</w:t>
      </w:r>
    </w:p>
    <w:p>
      <w:pPr>
        <w:pStyle w:val="BodyText"/>
        <w:ind w:left="50"/>
        <w:spacing w:before="84" w:line="220" w:lineRule="auto"/>
        <w:rPr>
          <w:sz w:val="22"/>
          <w:szCs w:val="22"/>
        </w:rPr>
      </w:pPr>
      <w:r>
        <w:rPr>
          <w:sz w:val="22"/>
          <w:szCs w:val="22"/>
          <w:spacing w:val="-6"/>
        </w:rPr>
        <w:t>用户B。</w:t>
      </w:r>
    </w:p>
    <w:p>
      <w:pPr>
        <w:pStyle w:val="BodyText"/>
        <w:ind w:left="470"/>
        <w:spacing w:before="77" w:line="219" w:lineRule="auto"/>
        <w:rPr>
          <w:sz w:val="22"/>
          <w:szCs w:val="22"/>
        </w:rPr>
      </w:pPr>
      <w:r>
        <w:rPr>
          <w:sz w:val="22"/>
          <w:szCs w:val="22"/>
          <w:spacing w:val="-8"/>
        </w:rPr>
        <w:t>用户</w:t>
      </w:r>
      <w:r>
        <w:rPr>
          <w:rFonts w:ascii="Times New Roman" w:hAnsi="Times New Roman" w:eastAsia="Times New Roman" w:cs="Times New Roman"/>
          <w:sz w:val="22"/>
          <w:szCs w:val="22"/>
          <w:spacing w:val="-8"/>
        </w:rPr>
        <w:t>B </w:t>
      </w:r>
      <w:r>
        <w:rPr>
          <w:sz w:val="22"/>
          <w:szCs w:val="22"/>
          <w:spacing w:val="-8"/>
        </w:rPr>
        <w:t>按以下步骤实现密钥交换。</w:t>
      </w:r>
    </w:p>
    <w:p>
      <w:pPr>
        <w:pStyle w:val="BodyText"/>
        <w:ind w:left="90" w:right="92" w:firstLine="370"/>
        <w:spacing w:before="64" w:line="254" w:lineRule="auto"/>
        <w:rPr>
          <w:sz w:val="22"/>
          <w:szCs w:val="22"/>
        </w:rPr>
      </w:pPr>
      <w:r>
        <w:rPr>
          <w:rFonts w:ascii="Times New Roman" w:hAnsi="Times New Roman" w:eastAsia="Times New Roman" w:cs="Times New Roman"/>
          <w:sz w:val="22"/>
          <w:szCs w:val="22"/>
        </w:rPr>
        <w:t>B8:</w:t>
      </w:r>
      <w:r>
        <w:rPr>
          <w:rFonts w:ascii="Times New Roman" w:hAnsi="Times New Roman" w:eastAsia="Times New Roman" w:cs="Times New Roman"/>
          <w:sz w:val="22"/>
          <w:szCs w:val="22"/>
          <w:spacing w:val="31"/>
          <w:w w:val="101"/>
        </w:rPr>
        <w:t xml:space="preserve"> </w:t>
      </w:r>
      <w:r>
        <w:rPr>
          <w:sz w:val="22"/>
          <w:szCs w:val="22"/>
        </w:rPr>
        <w:t>(选项)计算</w:t>
      </w:r>
      <w:r>
        <w:rPr>
          <w:rFonts w:ascii="Times New Roman" w:hAnsi="Times New Roman" w:eastAsia="Times New Roman" w:cs="Times New Roman"/>
          <w:sz w:val="22"/>
          <w:szCs w:val="22"/>
        </w:rPr>
        <w:t>S=Hash(ox83||gi|Hash                  |ig₂|lg₃ID||IDl|R|R),  </w:t>
      </w:r>
      <w:r>
        <w:rPr>
          <w:sz w:val="22"/>
          <w:szCs w:val="22"/>
        </w:rPr>
        <w:t>并检验</w:t>
      </w:r>
      <w:r>
        <w:rPr>
          <w:rFonts w:ascii="Times New Roman" w:hAnsi="Times New Roman" w:eastAsia="Times New Roman" w:cs="Times New Roman"/>
          <w:sz w:val="22"/>
          <w:szCs w:val="22"/>
        </w:rPr>
        <w:t>S₂=S</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17"/>
        </w:rPr>
        <w:t xml:space="preserve"> </w:t>
      </w:r>
      <w:r>
        <w:rPr>
          <w:sz w:val="22"/>
          <w:szCs w:val="22"/>
          <w:spacing w:val="-1"/>
        </w:rPr>
        <w:t>是</w:t>
      </w:r>
      <w:r>
        <w:rPr>
          <w:sz w:val="22"/>
          <w:szCs w:val="22"/>
        </w:rPr>
        <w:t xml:space="preserve"> </w:t>
      </w:r>
      <w:r>
        <w:rPr>
          <w:sz w:val="22"/>
          <w:szCs w:val="22"/>
          <w:spacing w:val="-10"/>
        </w:rPr>
        <w:t>否成立，若等式不成立，则从A 到</w:t>
      </w:r>
      <w:r>
        <w:rPr>
          <w:sz w:val="22"/>
          <w:szCs w:val="22"/>
          <w:spacing w:val="-48"/>
        </w:rPr>
        <w:t xml:space="preserve"> </w:t>
      </w:r>
      <w:r>
        <w:rPr>
          <w:sz w:val="22"/>
          <w:szCs w:val="22"/>
          <w:spacing w:val="-10"/>
        </w:rPr>
        <w:t>B 的密钥确认失败。</w:t>
      </w:r>
    </w:p>
    <w:p>
      <w:pPr>
        <w:pStyle w:val="BodyText"/>
        <w:ind w:left="490"/>
        <w:spacing w:before="70" w:line="338" w:lineRule="exact"/>
        <w:rPr>
          <w:sz w:val="22"/>
          <w:szCs w:val="22"/>
        </w:rPr>
      </w:pPr>
      <w:r>
        <w:rPr>
          <w:sz w:val="22"/>
          <w:szCs w:val="22"/>
          <w:spacing w:val="-6"/>
          <w:position w:val="8"/>
        </w:rPr>
        <w:t>密钥交换协议流程，如图5-13所示。</w:t>
      </w:r>
    </w:p>
    <w:p>
      <w:pPr>
        <w:pStyle w:val="BodyText"/>
        <w:ind w:left="480"/>
        <w:spacing w:before="1" w:line="218" w:lineRule="auto"/>
        <w:rPr>
          <w:sz w:val="22"/>
          <w:szCs w:val="22"/>
        </w:rPr>
      </w:pPr>
      <w:r>
        <w:rPr>
          <w:sz w:val="22"/>
          <w:szCs w:val="22"/>
          <w:spacing w:val="-10"/>
        </w:rPr>
        <w:t>(4)密钥封装机制</w:t>
      </w:r>
    </w:p>
    <w:p>
      <w:pPr>
        <w:pStyle w:val="BodyText"/>
        <w:ind w:left="120" w:right="53" w:firstLine="380"/>
        <w:spacing w:before="39" w:line="262" w:lineRule="auto"/>
        <w:rPr>
          <w:sz w:val="22"/>
          <w:szCs w:val="22"/>
        </w:rPr>
      </w:pPr>
      <w:r>
        <w:rPr>
          <w:sz w:val="22"/>
          <w:szCs w:val="22"/>
          <w:spacing w:val="-4"/>
        </w:rPr>
        <w:t>密钥封装机制：指封装者利用解封装用户的标识产生并加</w:t>
      </w:r>
      <w:r>
        <w:rPr>
          <w:sz w:val="22"/>
          <w:szCs w:val="22"/>
          <w:spacing w:val="-5"/>
        </w:rPr>
        <w:t>密密钥给对方，解封装用</w:t>
      </w:r>
      <w:r>
        <w:rPr>
          <w:sz w:val="22"/>
          <w:szCs w:val="22"/>
        </w:rPr>
        <w:t xml:space="preserve"> </w:t>
      </w:r>
      <w:r>
        <w:rPr>
          <w:sz w:val="22"/>
          <w:szCs w:val="22"/>
          <w:spacing w:val="-14"/>
        </w:rPr>
        <w:t>户则用相应的私钥解封装该密钥。</w:t>
      </w:r>
    </w:p>
    <w:p>
      <w:pPr>
        <w:pStyle w:val="BodyText"/>
        <w:ind w:left="120" w:right="53" w:firstLine="380"/>
        <w:spacing w:before="23" w:line="258" w:lineRule="auto"/>
        <w:rPr>
          <w:sz w:val="22"/>
          <w:szCs w:val="22"/>
        </w:rPr>
      </w:pPr>
      <w:r>
        <w:rPr>
          <w:sz w:val="22"/>
          <w:szCs w:val="22"/>
        </w:rPr>
        <w:t>①密钥封装算法及流程：为了封装比特长度为</w:t>
      </w:r>
      <w:r>
        <w:rPr>
          <w:rFonts w:ascii="Times New Roman" w:hAnsi="Times New Roman" w:eastAsia="Times New Roman" w:cs="Times New Roman"/>
          <w:sz w:val="22"/>
          <w:szCs w:val="22"/>
        </w:rPr>
        <w:t>klen</w:t>
      </w:r>
      <w:r>
        <w:rPr>
          <w:sz w:val="22"/>
          <w:szCs w:val="22"/>
        </w:rPr>
        <w:t>的密钥给</w:t>
      </w:r>
      <w:r>
        <w:rPr>
          <w:sz w:val="22"/>
          <w:szCs w:val="22"/>
          <w:spacing w:val="-1"/>
        </w:rPr>
        <w:t>用户</w:t>
      </w:r>
      <w:r>
        <w:rPr>
          <w:sz w:val="22"/>
          <w:szCs w:val="22"/>
          <w:spacing w:val="-63"/>
        </w:rPr>
        <w:t xml:space="preserve"> </w:t>
      </w:r>
      <w:r>
        <w:rPr>
          <w:rFonts w:ascii="Times New Roman" w:hAnsi="Times New Roman" w:eastAsia="Times New Roman" w:cs="Times New Roman"/>
          <w:sz w:val="22"/>
          <w:szCs w:val="22"/>
          <w:spacing w:val="-1"/>
        </w:rPr>
        <w:t>B,  </w:t>
      </w:r>
      <w:r>
        <w:rPr>
          <w:sz w:val="22"/>
          <w:szCs w:val="22"/>
          <w:spacing w:val="-1"/>
        </w:rPr>
        <w:t>作为封装者的</w:t>
      </w:r>
      <w:r>
        <w:rPr>
          <w:sz w:val="22"/>
          <w:szCs w:val="22"/>
        </w:rPr>
        <w:t xml:space="preserve"> </w:t>
      </w:r>
      <w:r>
        <w:rPr>
          <w:sz w:val="22"/>
          <w:szCs w:val="22"/>
          <w:spacing w:val="-9"/>
        </w:rPr>
        <w:t>用户</w:t>
      </w:r>
      <w:r>
        <w:rPr>
          <w:rFonts w:ascii="Times New Roman" w:hAnsi="Times New Roman" w:eastAsia="Times New Roman" w:cs="Times New Roman"/>
          <w:sz w:val="22"/>
          <w:szCs w:val="22"/>
          <w:spacing w:val="-9"/>
        </w:rPr>
        <w:t>A </w:t>
      </w:r>
      <w:r>
        <w:rPr>
          <w:sz w:val="22"/>
          <w:szCs w:val="22"/>
          <w:spacing w:val="-9"/>
        </w:rPr>
        <w:t>需要执行以下运算步骤。</w:t>
      </w:r>
    </w:p>
    <w:p>
      <w:pPr>
        <w:pStyle w:val="BodyText"/>
        <w:ind w:left="510"/>
        <w:spacing w:before="106" w:line="302" w:lineRule="exact"/>
        <w:rPr>
          <w:sz w:val="22"/>
          <w:szCs w:val="22"/>
        </w:rPr>
      </w:pPr>
      <w:r>
        <w:rPr>
          <w:sz w:val="22"/>
          <w:szCs w:val="22"/>
          <w:spacing w:val="-1"/>
          <w:position w:val="5"/>
        </w:rPr>
        <w:t>A1:</w:t>
      </w:r>
      <w:r>
        <w:rPr>
          <w:sz w:val="22"/>
          <w:szCs w:val="22"/>
          <w:spacing w:val="40"/>
          <w:position w:val="5"/>
        </w:rPr>
        <w:t xml:space="preserve"> </w:t>
      </w:r>
      <w:r>
        <w:rPr>
          <w:sz w:val="22"/>
          <w:szCs w:val="22"/>
          <w:spacing w:val="-1"/>
          <w:position w:val="5"/>
        </w:rPr>
        <w:t>计算群</w:t>
      </w:r>
      <w:r>
        <w:rPr>
          <w:sz w:val="22"/>
          <w:szCs w:val="22"/>
          <w:spacing w:val="-51"/>
          <w:position w:val="5"/>
        </w:rPr>
        <w:t xml:space="preserve"> </w:t>
      </w:r>
      <w:r>
        <w:rPr>
          <w:sz w:val="22"/>
          <w:szCs w:val="22"/>
          <w:spacing w:val="-1"/>
          <w:position w:val="5"/>
        </w:rPr>
        <w:t>G</w:t>
      </w:r>
      <w:r>
        <w:rPr>
          <w:rFonts w:ascii="Calibri" w:hAnsi="Calibri" w:eastAsia="Calibri" w:cs="Calibri"/>
          <w:sz w:val="22"/>
          <w:szCs w:val="22"/>
          <w:spacing w:val="-1"/>
          <w:position w:val="5"/>
        </w:rPr>
        <w:t>₁  </w:t>
      </w:r>
      <w:r>
        <w:rPr>
          <w:sz w:val="22"/>
          <w:szCs w:val="22"/>
          <w:spacing w:val="-1"/>
          <w:position w:val="5"/>
        </w:rPr>
        <w:t>中的元素Q</w:t>
      </w:r>
      <w:r>
        <w:rPr>
          <w:rFonts w:ascii="Calibri" w:hAnsi="Calibri" w:eastAsia="Calibri" w:cs="Calibri"/>
          <w:sz w:val="22"/>
          <w:szCs w:val="22"/>
          <w:spacing w:val="-1"/>
          <w:position w:val="5"/>
        </w:rPr>
        <w:t>₆</w:t>
      </w:r>
      <w:r>
        <w:rPr>
          <w:sz w:val="22"/>
          <w:szCs w:val="22"/>
          <w:spacing w:val="-1"/>
          <w:position w:val="5"/>
        </w:rPr>
        <w:t>=[H(IDallhid,N)]P</w:t>
      </w:r>
      <w:r>
        <w:rPr>
          <w:rFonts w:ascii="Calibri" w:hAnsi="Calibri" w:eastAsia="Calibri" w:cs="Calibri"/>
          <w:sz w:val="22"/>
          <w:szCs w:val="22"/>
          <w:spacing w:val="-1"/>
          <w:position w:val="5"/>
        </w:rPr>
        <w:t>₁</w:t>
      </w:r>
      <w:r>
        <w:rPr>
          <w:sz w:val="22"/>
          <w:szCs w:val="22"/>
          <w:spacing w:val="-1"/>
          <w:position w:val="5"/>
        </w:rPr>
        <w:t>+P。</w:t>
      </w:r>
    </w:p>
    <w:p>
      <w:pPr>
        <w:pStyle w:val="BodyText"/>
        <w:ind w:left="520"/>
        <w:spacing w:line="212" w:lineRule="auto"/>
        <w:rPr>
          <w:sz w:val="22"/>
          <w:szCs w:val="22"/>
        </w:rPr>
      </w:pPr>
      <w:r>
        <w:rPr>
          <w:rFonts w:ascii="Arial" w:hAnsi="Arial" w:eastAsia="Arial" w:cs="Arial"/>
          <w:sz w:val="22"/>
          <w:szCs w:val="22"/>
          <w:spacing w:val="-3"/>
        </w:rPr>
        <w:t>A2:  </w:t>
      </w:r>
      <w:r>
        <w:rPr>
          <w:sz w:val="22"/>
          <w:szCs w:val="22"/>
          <w:spacing w:val="-3"/>
        </w:rPr>
        <w:t>产生随机数</w:t>
      </w:r>
      <w:r>
        <w:rPr>
          <w:rFonts w:ascii="Arial" w:hAnsi="Arial" w:eastAsia="Arial" w:cs="Arial"/>
          <w:sz w:val="22"/>
          <w:szCs w:val="22"/>
          <w:spacing w:val="-3"/>
        </w:rPr>
        <w:t>r</w:t>
      </w:r>
      <w:r>
        <w:rPr>
          <w:rFonts w:ascii="Arial" w:hAnsi="Arial" w:eastAsia="Arial" w:cs="Arial"/>
          <w:sz w:val="22"/>
          <w:szCs w:val="22"/>
          <w:spacing w:val="-10"/>
        </w:rPr>
        <w:t xml:space="preserve"> </w:t>
      </w:r>
      <w:r>
        <w:rPr>
          <w:sz w:val="22"/>
          <w:szCs w:val="22"/>
          <w:spacing w:val="-3"/>
        </w:rPr>
        <w:t>∈</w:t>
      </w:r>
      <w:r>
        <w:rPr>
          <w:rFonts w:ascii="Arial" w:hAnsi="Arial" w:eastAsia="Arial" w:cs="Arial"/>
          <w:sz w:val="22"/>
          <w:szCs w:val="22"/>
          <w:spacing w:val="-3"/>
        </w:rPr>
        <w:t>[1,N-1]</w:t>
      </w:r>
      <w:r>
        <w:rPr>
          <w:sz w:val="22"/>
          <w:szCs w:val="22"/>
          <w:spacing w:val="-3"/>
        </w:rPr>
        <w:t>。</w:t>
      </w:r>
    </w:p>
    <w:p>
      <w:pPr>
        <w:pStyle w:val="BodyText"/>
        <w:ind w:left="520" w:right="1589" w:hanging="10"/>
        <w:spacing w:before="76" w:line="260" w:lineRule="auto"/>
        <w:rPr>
          <w:sz w:val="22"/>
          <w:szCs w:val="22"/>
        </w:rPr>
      </w:pPr>
      <w:r>
        <w:rPr>
          <w:rFonts w:ascii="Times New Roman" w:hAnsi="Times New Roman" w:eastAsia="Times New Roman" w:cs="Times New Roman"/>
          <w:sz w:val="22"/>
          <w:szCs w:val="22"/>
          <w:spacing w:val="-5"/>
        </w:rPr>
        <w:t>A3:</w:t>
      </w:r>
      <w:r>
        <w:rPr>
          <w:rFonts w:ascii="Times New Roman" w:hAnsi="Times New Roman" w:eastAsia="Times New Roman" w:cs="Times New Roman"/>
          <w:sz w:val="22"/>
          <w:szCs w:val="22"/>
          <w:spacing w:val="16"/>
        </w:rPr>
        <w:t xml:space="preserve">  </w:t>
      </w:r>
      <w:r>
        <w:rPr>
          <w:sz w:val="22"/>
          <w:szCs w:val="22"/>
          <w:spacing w:val="-5"/>
        </w:rPr>
        <w:t>计算群</w:t>
      </w:r>
      <w:r>
        <w:rPr>
          <w:sz w:val="22"/>
          <w:szCs w:val="22"/>
          <w:spacing w:val="-51"/>
        </w:rPr>
        <w:t xml:space="preserve"> </w:t>
      </w:r>
      <w:r>
        <w:rPr>
          <w:rFonts w:ascii="Times New Roman" w:hAnsi="Times New Roman" w:eastAsia="Times New Roman" w:cs="Times New Roman"/>
          <w:sz w:val="22"/>
          <w:szCs w:val="22"/>
          <w:spacing w:val="-5"/>
        </w:rPr>
        <w:t>G₇</w:t>
      </w:r>
      <w:r>
        <w:rPr>
          <w:sz w:val="22"/>
          <w:szCs w:val="22"/>
          <w:spacing w:val="-5"/>
        </w:rPr>
        <w:t>中的元素</w:t>
      </w:r>
      <w:r>
        <w:rPr>
          <w:rFonts w:ascii="Times New Roman" w:hAnsi="Times New Roman" w:eastAsia="Times New Roman" w:cs="Times New Roman"/>
          <w:sz w:val="22"/>
          <w:szCs w:val="22"/>
          <w:spacing w:val="-5"/>
        </w:rPr>
        <w:t>C=[]Q</w:t>
      </w:r>
      <w:r>
        <w:rPr>
          <w:rFonts w:ascii="Times New Roman" w:hAnsi="Times New Roman" w:eastAsia="Times New Roman" w:cs="Times New Roman"/>
          <w:sz w:val="22"/>
          <w:szCs w:val="22"/>
          <w:spacing w:val="-26"/>
        </w:rPr>
        <w:t xml:space="preserve"> </w:t>
      </w:r>
      <w:r>
        <w:rPr>
          <w:sz w:val="22"/>
          <w:szCs w:val="22"/>
          <w:spacing w:val="-5"/>
        </w:rPr>
        <w:t>。</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34"/>
        </w:rPr>
        <w:t xml:space="preserve"> </w:t>
      </w:r>
      <w:r>
        <w:rPr>
          <w:sz w:val="22"/>
          <w:szCs w:val="22"/>
          <w:spacing w:val="-5"/>
        </w:rPr>
        <w:t>将</w:t>
      </w:r>
      <w:r>
        <w:rPr>
          <w:sz w:val="22"/>
          <w:szCs w:val="22"/>
          <w:spacing w:val="-43"/>
        </w:rPr>
        <w:t xml:space="preserve"> </w:t>
      </w:r>
      <w:r>
        <w:rPr>
          <w:rFonts w:ascii="Times New Roman" w:hAnsi="Times New Roman" w:eastAsia="Times New Roman" w:cs="Times New Roman"/>
          <w:sz w:val="22"/>
          <w:szCs w:val="22"/>
          <w:spacing w:val="-5"/>
        </w:rPr>
        <w:t>C </w:t>
      </w:r>
      <w:r>
        <w:rPr>
          <w:sz w:val="22"/>
          <w:szCs w:val="22"/>
          <w:spacing w:val="-5"/>
        </w:rPr>
        <w:t>的数据类型转换</w:t>
      </w:r>
      <w:r>
        <w:rPr>
          <w:sz w:val="22"/>
          <w:szCs w:val="22"/>
          <w:spacing w:val="-6"/>
        </w:rPr>
        <w:t>为比特串。</w:t>
      </w:r>
      <w:r>
        <w:rPr>
          <w:sz w:val="22"/>
          <w:szCs w:val="22"/>
        </w:rPr>
        <w:t xml:space="preserve"> </w:t>
      </w:r>
      <w:r>
        <w:rPr>
          <w:sz w:val="22"/>
          <w:szCs w:val="22"/>
          <w:spacing w:val="-4"/>
        </w:rPr>
        <w:t>A4:</w:t>
      </w:r>
      <w:r>
        <w:rPr>
          <w:sz w:val="22"/>
          <w:szCs w:val="22"/>
          <w:spacing w:val="51"/>
        </w:rPr>
        <w:t xml:space="preserve"> </w:t>
      </w:r>
      <w:r>
        <w:rPr>
          <w:sz w:val="22"/>
          <w:szCs w:val="22"/>
          <w:spacing w:val="-4"/>
        </w:rPr>
        <w:t>计算群</w:t>
      </w:r>
      <w:r>
        <w:rPr>
          <w:sz w:val="22"/>
          <w:szCs w:val="22"/>
          <w:spacing w:val="-40"/>
        </w:rPr>
        <w:t xml:space="preserve"> </w:t>
      </w:r>
      <w:r>
        <w:rPr>
          <w:sz w:val="22"/>
          <w:szCs w:val="22"/>
          <w:spacing w:val="-4"/>
        </w:rPr>
        <w:t>G</w:t>
      </w:r>
      <w:r>
        <w:rPr>
          <w:rFonts w:ascii="Calibri" w:hAnsi="Calibri" w:eastAsia="Calibri" w:cs="Calibri"/>
          <w:sz w:val="22"/>
          <w:szCs w:val="22"/>
          <w:spacing w:val="-4"/>
        </w:rPr>
        <w:t>₇</w:t>
      </w:r>
      <w:r>
        <w:rPr>
          <w:rFonts w:ascii="Calibri" w:hAnsi="Calibri" w:eastAsia="Calibri" w:cs="Calibri"/>
          <w:sz w:val="22"/>
          <w:szCs w:val="22"/>
          <w:spacing w:val="46"/>
          <w:w w:val="101"/>
        </w:rPr>
        <w:t xml:space="preserve"> </w:t>
      </w:r>
      <w:r>
        <w:rPr>
          <w:sz w:val="22"/>
          <w:szCs w:val="22"/>
          <w:spacing w:val="-4"/>
        </w:rPr>
        <w:t>中的元素g=e(Po,P</w:t>
      </w:r>
      <w:r>
        <w:rPr>
          <w:rFonts w:ascii="Calibri" w:hAnsi="Calibri" w:eastAsia="Calibri" w:cs="Calibri"/>
          <w:sz w:val="22"/>
          <w:szCs w:val="22"/>
          <w:spacing w:val="-4"/>
        </w:rPr>
        <w:t>₂</w:t>
      </w:r>
      <w:r>
        <w:rPr>
          <w:sz w:val="22"/>
          <w:szCs w:val="22"/>
          <w:spacing w:val="-4"/>
        </w:rPr>
        <w:t>)。</w:t>
      </w:r>
    </w:p>
    <w:p>
      <w:pPr>
        <w:pStyle w:val="BodyText"/>
        <w:ind w:left="530"/>
        <w:spacing w:before="98" w:line="212" w:lineRule="auto"/>
        <w:rPr>
          <w:sz w:val="22"/>
          <w:szCs w:val="22"/>
        </w:rPr>
      </w:pPr>
      <w:r>
        <w:rPr>
          <w:rFonts w:ascii="Times New Roman" w:hAnsi="Times New Roman" w:eastAsia="Times New Roman" w:cs="Times New Roman"/>
          <w:sz w:val="22"/>
          <w:szCs w:val="22"/>
          <w:spacing w:val="-3"/>
        </w:rPr>
        <w:t>A5:  </w:t>
      </w:r>
      <w:r>
        <w:rPr>
          <w:sz w:val="22"/>
          <w:szCs w:val="22"/>
          <w:spacing w:val="-3"/>
        </w:rPr>
        <w:t>计算群</w:t>
      </w:r>
      <w:r>
        <w:rPr>
          <w:rFonts w:ascii="Times New Roman" w:hAnsi="Times New Roman" w:eastAsia="Times New Roman" w:cs="Times New Roman"/>
          <w:sz w:val="22"/>
          <w:szCs w:val="22"/>
          <w:spacing w:val="-3"/>
        </w:rPr>
        <w:t>G₇</w:t>
      </w:r>
      <w:r>
        <w:rPr>
          <w:rFonts w:ascii="Times New Roman" w:hAnsi="Times New Roman" w:eastAsia="Times New Roman" w:cs="Times New Roman"/>
          <w:sz w:val="22"/>
          <w:szCs w:val="22"/>
          <w:spacing w:val="23"/>
        </w:rPr>
        <w:t xml:space="preserve"> </w:t>
      </w:r>
      <w:r>
        <w:rPr>
          <w:sz w:val="22"/>
          <w:szCs w:val="22"/>
          <w:spacing w:val="-3"/>
        </w:rPr>
        <w:t>中的元素</w:t>
      </w:r>
      <w:r>
        <w:rPr>
          <w:rFonts w:ascii="Times New Roman" w:hAnsi="Times New Roman" w:eastAsia="Times New Roman" w:cs="Times New Roman"/>
          <w:sz w:val="22"/>
          <w:szCs w:val="22"/>
          <w:spacing w:val="-3"/>
        </w:rPr>
        <w:t>w=g',      </w:t>
      </w:r>
      <w:r>
        <w:rPr>
          <w:sz w:val="22"/>
          <w:szCs w:val="22"/>
          <w:spacing w:val="-3"/>
        </w:rPr>
        <w:t>将</w:t>
      </w:r>
      <w:r>
        <w:rPr>
          <w:sz w:val="22"/>
          <w:szCs w:val="22"/>
          <w:spacing w:val="-63"/>
        </w:rPr>
        <w:t xml:space="preserve"> </w:t>
      </w:r>
      <w:r>
        <w:rPr>
          <w:rFonts w:ascii="Times New Roman" w:hAnsi="Times New Roman" w:eastAsia="Times New Roman" w:cs="Times New Roman"/>
          <w:sz w:val="22"/>
          <w:szCs w:val="22"/>
          <w:spacing w:val="-3"/>
        </w:rPr>
        <w:t>w </w:t>
      </w:r>
      <w:r>
        <w:rPr>
          <w:sz w:val="22"/>
          <w:szCs w:val="22"/>
          <w:spacing w:val="-3"/>
        </w:rPr>
        <w:t>的数据类型转换为比特串。</w:t>
      </w:r>
    </w:p>
    <w:p>
      <w:pPr>
        <w:pStyle w:val="BodyText"/>
        <w:ind w:left="520"/>
        <w:spacing w:before="17" w:line="212" w:lineRule="auto"/>
        <w:rPr>
          <w:sz w:val="22"/>
          <w:szCs w:val="22"/>
        </w:rPr>
      </w:pPr>
      <w:r>
        <w:rPr>
          <w:rFonts w:ascii="Times New Roman" w:hAnsi="Times New Roman" w:eastAsia="Times New Roman" w:cs="Times New Roman"/>
          <w:sz w:val="22"/>
          <w:szCs w:val="22"/>
        </w:rPr>
        <w:t>A6:</w:t>
      </w:r>
      <w:r>
        <w:rPr>
          <w:rFonts w:ascii="Times New Roman" w:hAnsi="Times New Roman" w:eastAsia="Times New Roman" w:cs="Times New Roman"/>
          <w:sz w:val="22"/>
          <w:szCs w:val="22"/>
          <w:spacing w:val="21"/>
        </w:rPr>
        <w:t xml:space="preserve">  </w:t>
      </w:r>
      <w:r>
        <w:rPr>
          <w:sz w:val="22"/>
          <w:szCs w:val="22"/>
        </w:rPr>
        <w:t>计算</w:t>
      </w:r>
      <w:r>
        <w:rPr>
          <w:rFonts w:ascii="Times New Roman" w:hAnsi="Times New Roman" w:eastAsia="Times New Roman" w:cs="Times New Roman"/>
          <w:sz w:val="22"/>
          <w:szCs w:val="22"/>
        </w:rPr>
        <w:t>K=KDF(C|W|ID</w:t>
      </w:r>
      <w:r>
        <w:rPr>
          <w:rFonts w:ascii="Times New Roman" w:hAnsi="Times New Roman" w:eastAsia="Times New Roman" w:cs="Times New Roman"/>
          <w:sz w:val="22"/>
          <w:szCs w:val="22"/>
          <w:spacing w:val="-26"/>
        </w:rPr>
        <w:t xml:space="preserve"> </w:t>
      </w:r>
      <w:r>
        <w:rPr>
          <w:sz w:val="22"/>
          <w:szCs w:val="22"/>
        </w:rPr>
        <w:t>。</w:t>
      </w:r>
      <w:r>
        <w:rPr>
          <w:rFonts w:ascii="Times New Roman" w:hAnsi="Times New Roman" w:eastAsia="Times New Roman" w:cs="Times New Roman"/>
          <w:sz w:val="22"/>
          <w:szCs w:val="22"/>
        </w:rPr>
        <w:t>,kl</w:t>
      </w:r>
      <w:r>
        <w:rPr>
          <w:rFonts w:ascii="Times New Roman" w:hAnsi="Times New Roman" w:eastAsia="Times New Roman" w:cs="Times New Roman"/>
          <w:sz w:val="22"/>
          <w:szCs w:val="22"/>
          <w:spacing w:val="-1"/>
        </w:rPr>
        <w:t>en),</w:t>
      </w:r>
      <w:r>
        <w:rPr>
          <w:rFonts w:ascii="Times New Roman" w:hAnsi="Times New Roman" w:eastAsia="Times New Roman" w:cs="Times New Roman"/>
          <w:sz w:val="22"/>
          <w:szCs w:val="22"/>
          <w:spacing w:val="44"/>
          <w:w w:val="101"/>
        </w:rPr>
        <w:t xml:space="preserve"> </w:t>
      </w:r>
      <w:r>
        <w:rPr>
          <w:sz w:val="22"/>
          <w:szCs w:val="22"/>
          <w:spacing w:val="-1"/>
        </w:rPr>
        <w:t>若</w:t>
      </w:r>
      <w:r>
        <w:rPr>
          <w:sz w:val="22"/>
          <w:szCs w:val="22"/>
          <w:spacing w:val="-61"/>
        </w:rPr>
        <w:t xml:space="preserve"> </w:t>
      </w:r>
      <w:r>
        <w:rPr>
          <w:rFonts w:ascii="Times New Roman" w:hAnsi="Times New Roman" w:eastAsia="Times New Roman" w:cs="Times New Roman"/>
          <w:sz w:val="22"/>
          <w:szCs w:val="22"/>
          <w:spacing w:val="-1"/>
        </w:rPr>
        <w:t>K </w:t>
      </w:r>
      <w:r>
        <w:rPr>
          <w:sz w:val="22"/>
          <w:szCs w:val="22"/>
          <w:spacing w:val="-1"/>
        </w:rPr>
        <w:t>为全0比特串，则返回</w:t>
      </w:r>
      <w:r>
        <w:rPr>
          <w:rFonts w:ascii="Times New Roman" w:hAnsi="Times New Roman" w:eastAsia="Times New Roman" w:cs="Times New Roman"/>
          <w:sz w:val="22"/>
          <w:szCs w:val="22"/>
          <w:spacing w:val="-1"/>
        </w:rPr>
        <w:t>A2</w:t>
      </w:r>
      <w:r>
        <w:rPr>
          <w:sz w:val="22"/>
          <w:szCs w:val="22"/>
          <w:spacing w:val="-1"/>
        </w:rPr>
        <w:t>。</w:t>
      </w:r>
    </w:p>
    <w:p>
      <w:pPr>
        <w:pStyle w:val="BodyText"/>
        <w:ind w:left="530"/>
        <w:spacing w:before="78" w:line="354" w:lineRule="exact"/>
        <w:rPr>
          <w:sz w:val="22"/>
          <w:szCs w:val="22"/>
        </w:rPr>
      </w:pPr>
      <w:r>
        <w:rPr>
          <w:rFonts w:ascii="Times New Roman" w:hAnsi="Times New Roman" w:eastAsia="Times New Roman" w:cs="Times New Roman"/>
          <w:sz w:val="22"/>
          <w:szCs w:val="22"/>
          <w:spacing w:val="-7"/>
          <w:position w:val="10"/>
        </w:rPr>
        <w:t>A7:</w:t>
      </w:r>
      <w:r>
        <w:rPr>
          <w:rFonts w:ascii="Times New Roman" w:hAnsi="Times New Roman" w:eastAsia="Times New Roman" w:cs="Times New Roman"/>
          <w:sz w:val="22"/>
          <w:szCs w:val="22"/>
          <w:spacing w:val="10"/>
          <w:position w:val="10"/>
        </w:rPr>
        <w:t xml:space="preserve">  </w:t>
      </w:r>
      <w:r>
        <w:rPr>
          <w:sz w:val="22"/>
          <w:szCs w:val="22"/>
          <w:spacing w:val="-7"/>
          <w:position w:val="10"/>
        </w:rPr>
        <w:t>输</w:t>
      </w:r>
      <w:r>
        <w:rPr>
          <w:sz w:val="22"/>
          <w:szCs w:val="22"/>
          <w:spacing w:val="-27"/>
          <w:position w:val="10"/>
        </w:rPr>
        <w:t xml:space="preserve"> </w:t>
      </w:r>
      <w:r>
        <w:rPr>
          <w:sz w:val="22"/>
          <w:szCs w:val="22"/>
          <w:spacing w:val="-7"/>
          <w:position w:val="10"/>
        </w:rPr>
        <w:t>出</w:t>
      </w:r>
      <w:r>
        <w:rPr>
          <w:rFonts w:ascii="Times New Roman" w:hAnsi="Times New Roman" w:eastAsia="Times New Roman" w:cs="Times New Roman"/>
          <w:sz w:val="22"/>
          <w:szCs w:val="22"/>
          <w:spacing w:val="-7"/>
          <w:position w:val="10"/>
        </w:rPr>
        <w:t>(K,C),     </w:t>
      </w:r>
      <w:r>
        <w:rPr>
          <w:sz w:val="22"/>
          <w:szCs w:val="22"/>
          <w:spacing w:val="-7"/>
          <w:position w:val="10"/>
        </w:rPr>
        <w:t>其</w:t>
      </w:r>
      <w:r>
        <w:rPr>
          <w:sz w:val="22"/>
          <w:szCs w:val="22"/>
          <w:spacing w:val="-27"/>
          <w:position w:val="10"/>
        </w:rPr>
        <w:t xml:space="preserve"> </w:t>
      </w:r>
      <w:r>
        <w:rPr>
          <w:sz w:val="22"/>
          <w:szCs w:val="22"/>
          <w:spacing w:val="-7"/>
          <w:position w:val="10"/>
        </w:rPr>
        <w:t>中</w:t>
      </w:r>
      <w:r>
        <w:rPr>
          <w:rFonts w:ascii="Times New Roman" w:hAnsi="Times New Roman" w:eastAsia="Times New Roman" w:cs="Times New Roman"/>
          <w:sz w:val="22"/>
          <w:szCs w:val="22"/>
          <w:spacing w:val="-7"/>
          <w:position w:val="10"/>
        </w:rPr>
        <w:t>K </w:t>
      </w:r>
      <w:r>
        <w:rPr>
          <w:sz w:val="22"/>
          <w:szCs w:val="22"/>
          <w:spacing w:val="-7"/>
          <w:position w:val="10"/>
        </w:rPr>
        <w:t>是被封装的</w:t>
      </w:r>
      <w:r>
        <w:rPr>
          <w:sz w:val="22"/>
          <w:szCs w:val="22"/>
          <w:spacing w:val="-8"/>
          <w:position w:val="10"/>
        </w:rPr>
        <w:t>密钥，</w:t>
      </w:r>
      <w:r>
        <w:rPr>
          <w:rFonts w:ascii="Times New Roman" w:hAnsi="Times New Roman" w:eastAsia="Times New Roman" w:cs="Times New Roman"/>
          <w:sz w:val="22"/>
          <w:szCs w:val="22"/>
          <w:spacing w:val="-8"/>
          <w:position w:val="10"/>
        </w:rPr>
        <w:t>C</w:t>
      </w:r>
      <w:r>
        <w:rPr>
          <w:rFonts w:ascii="Times New Roman" w:hAnsi="Times New Roman" w:eastAsia="Times New Roman" w:cs="Times New Roman"/>
          <w:sz w:val="22"/>
          <w:szCs w:val="22"/>
          <w:spacing w:val="6"/>
          <w:position w:val="10"/>
        </w:rPr>
        <w:t xml:space="preserve"> </w:t>
      </w:r>
      <w:r>
        <w:rPr>
          <w:sz w:val="22"/>
          <w:szCs w:val="22"/>
          <w:spacing w:val="-8"/>
          <w:position w:val="10"/>
        </w:rPr>
        <w:t>是封装密文。</w:t>
      </w:r>
    </w:p>
    <w:p>
      <w:pPr>
        <w:pStyle w:val="BodyText"/>
        <w:ind w:left="560"/>
        <w:spacing w:before="1" w:line="219" w:lineRule="auto"/>
        <w:rPr>
          <w:sz w:val="22"/>
          <w:szCs w:val="22"/>
        </w:rPr>
      </w:pPr>
      <w:r>
        <w:rPr>
          <w:sz w:val="22"/>
          <w:szCs w:val="22"/>
          <w:spacing w:val="-10"/>
        </w:rPr>
        <w:t>密钥封装算法流程如图5-14(a)所示。</w:t>
      </w:r>
    </w:p>
    <w:p>
      <w:pPr>
        <w:spacing w:line="219" w:lineRule="auto"/>
        <w:sectPr>
          <w:pgSz w:w="9480" w:h="14400"/>
          <w:pgMar w:top="400" w:right="759" w:bottom="0" w:left="399" w:header="0" w:footer="0" w:gutter="0"/>
        </w:sectPr>
        <w:rPr>
          <w:sz w:val="22"/>
          <w:szCs w:val="22"/>
        </w:rPr>
      </w:pPr>
    </w:p>
    <w:p>
      <w:pPr>
        <w:spacing w:before="168" w:line="217" w:lineRule="auto"/>
        <w:rPr>
          <w:rFonts w:ascii="SimHei" w:hAnsi="SimHei" w:eastAsia="SimHei" w:cs="SimHei"/>
          <w:sz w:val="19"/>
          <w:szCs w:val="19"/>
        </w:rPr>
      </w:pPr>
      <w:r>
        <w:rPr>
          <w:rFonts w:ascii="SimHei" w:hAnsi="SimHei" w:eastAsia="SimHei" w:cs="SimHei"/>
          <w:sz w:val="19"/>
          <w:szCs w:val="19"/>
          <w:spacing w:val="8"/>
        </w:rPr>
        <w:t>|1</w:t>
      </w:r>
      <w:r>
        <w:rPr>
          <w:rFonts w:ascii="SimHei" w:hAnsi="SimHei" w:eastAsia="SimHei" w:cs="SimHei"/>
          <w:sz w:val="19"/>
          <w:szCs w:val="19"/>
          <w:spacing w:val="-3"/>
        </w:rPr>
        <w:t xml:space="preserve"> </w:t>
      </w:r>
      <w:r>
        <w:rPr>
          <w:rFonts w:ascii="SimHei" w:hAnsi="SimHei" w:eastAsia="SimHei" w:cs="SimHei"/>
          <w:sz w:val="19"/>
          <w:szCs w:val="19"/>
          <w:b/>
          <w:bCs/>
          <w:spacing w:val="8"/>
        </w:rPr>
        <w:t>04</w:t>
      </w:r>
      <w:r>
        <w:rPr>
          <w:rFonts w:ascii="SimHei" w:hAnsi="SimHei" w:eastAsia="SimHei" w:cs="SimHei"/>
          <w:sz w:val="19"/>
          <w:szCs w:val="19"/>
          <w:spacing w:val="-24"/>
        </w:rPr>
        <w:t xml:space="preserve"> </w:t>
      </w:r>
      <w:r>
        <w:rPr>
          <w:rFonts w:ascii="SimHei" w:hAnsi="SimHei" w:eastAsia="SimHei" w:cs="SimHei"/>
          <w:sz w:val="19"/>
          <w:szCs w:val="19"/>
          <w:b/>
          <w:bCs/>
          <w:spacing w:val="8"/>
        </w:rPr>
        <w:t>|</w:t>
      </w:r>
      <w:r>
        <w:rPr>
          <w:rFonts w:ascii="SimHei" w:hAnsi="SimHei" w:eastAsia="SimHei" w:cs="SimHei"/>
          <w:sz w:val="19"/>
          <w:szCs w:val="19"/>
          <w:spacing w:val="-56"/>
        </w:rPr>
        <w:t xml:space="preserve"> </w:t>
      </w:r>
      <w:r>
        <w:rPr>
          <w:rFonts w:ascii="SimHei" w:hAnsi="SimHei" w:eastAsia="SimHei" w:cs="SimHei"/>
          <w:sz w:val="19"/>
          <w:szCs w:val="19"/>
          <w:b/>
          <w:bCs/>
          <w:spacing w:val="8"/>
        </w:rPr>
        <w:t>数据安全与治理</w:t>
      </w:r>
    </w:p>
    <w:p>
      <w:pPr>
        <w:spacing w:line="290" w:lineRule="auto"/>
        <w:rPr>
          <w:rFonts w:ascii="Arial"/>
          <w:sz w:val="21"/>
        </w:rPr>
      </w:pPr>
      <w:r/>
    </w:p>
    <w:p>
      <w:pPr>
        <w:pStyle w:val="BodyText"/>
        <w:spacing w:before="61" w:line="373" w:lineRule="exact"/>
        <w:jc w:val="right"/>
        <w:rPr>
          <w:sz w:val="19"/>
          <w:szCs w:val="19"/>
        </w:rPr>
      </w:pPr>
      <w:r>
        <w:rPr>
          <w:sz w:val="19"/>
          <w:szCs w:val="19"/>
          <w:spacing w:val="19"/>
          <w:position w:val="14"/>
        </w:rPr>
        <w:t>②</w:t>
      </w:r>
      <w:r>
        <w:rPr>
          <w:sz w:val="19"/>
          <w:szCs w:val="19"/>
          <w:spacing w:val="-6"/>
          <w:position w:val="14"/>
        </w:rPr>
        <w:t xml:space="preserve"> </w:t>
      </w:r>
      <w:r>
        <w:rPr>
          <w:sz w:val="19"/>
          <w:szCs w:val="19"/>
          <w:spacing w:val="19"/>
          <w:position w:val="14"/>
        </w:rPr>
        <w:t>解密钥封装算法及流程：用户</w:t>
      </w:r>
      <w:r>
        <w:rPr>
          <w:rFonts w:ascii="Times New Roman" w:hAnsi="Times New Roman" w:eastAsia="Times New Roman" w:cs="Times New Roman"/>
          <w:sz w:val="19"/>
          <w:szCs w:val="19"/>
          <w:spacing w:val="19"/>
          <w:position w:val="14"/>
        </w:rPr>
        <w:t>B</w:t>
      </w:r>
      <w:r>
        <w:rPr>
          <w:rFonts w:ascii="Times New Roman" w:hAnsi="Times New Roman" w:eastAsia="Times New Roman" w:cs="Times New Roman"/>
          <w:sz w:val="19"/>
          <w:szCs w:val="19"/>
          <w:spacing w:val="1"/>
          <w:position w:val="14"/>
        </w:rPr>
        <w:t xml:space="preserve">  </w:t>
      </w:r>
      <w:r>
        <w:rPr>
          <w:sz w:val="19"/>
          <w:szCs w:val="19"/>
          <w:spacing w:val="19"/>
          <w:position w:val="14"/>
        </w:rPr>
        <w:t>收到封装密文</w:t>
      </w:r>
      <w:r>
        <w:rPr>
          <w:rFonts w:ascii="Times New Roman" w:hAnsi="Times New Roman" w:eastAsia="Times New Roman" w:cs="Times New Roman"/>
          <w:sz w:val="19"/>
          <w:szCs w:val="19"/>
          <w:spacing w:val="19"/>
          <w:position w:val="14"/>
        </w:rPr>
        <w:t>C</w:t>
      </w:r>
      <w:r>
        <w:rPr>
          <w:rFonts w:ascii="Times New Roman" w:hAnsi="Times New Roman" w:eastAsia="Times New Roman" w:cs="Times New Roman"/>
          <w:sz w:val="19"/>
          <w:szCs w:val="19"/>
          <w:spacing w:val="43"/>
          <w:position w:val="14"/>
        </w:rPr>
        <w:t xml:space="preserve"> </w:t>
      </w:r>
      <w:r>
        <w:rPr>
          <w:sz w:val="19"/>
          <w:szCs w:val="19"/>
          <w:spacing w:val="19"/>
          <w:position w:val="14"/>
        </w:rPr>
        <w:t>后，为了对比特长度为</w:t>
      </w:r>
      <w:r>
        <w:rPr>
          <w:rFonts w:ascii="Times New Roman" w:hAnsi="Times New Roman" w:eastAsia="Times New Roman" w:cs="Times New Roman"/>
          <w:sz w:val="19"/>
          <w:szCs w:val="19"/>
          <w:position w:val="14"/>
        </w:rPr>
        <w:t>klen</w:t>
      </w:r>
      <w:r>
        <w:rPr>
          <w:rFonts w:ascii="Times New Roman" w:hAnsi="Times New Roman" w:eastAsia="Times New Roman" w:cs="Times New Roman"/>
          <w:sz w:val="19"/>
          <w:szCs w:val="19"/>
          <w:spacing w:val="47"/>
          <w:position w:val="14"/>
        </w:rPr>
        <w:t xml:space="preserve"> </w:t>
      </w:r>
      <w:r>
        <w:rPr>
          <w:sz w:val="19"/>
          <w:szCs w:val="19"/>
          <w:spacing w:val="19"/>
          <w:position w:val="14"/>
        </w:rPr>
        <w:t>的</w:t>
      </w:r>
      <w:r>
        <w:rPr>
          <w:sz w:val="19"/>
          <w:szCs w:val="19"/>
          <w:spacing w:val="-22"/>
          <w:position w:val="14"/>
        </w:rPr>
        <w:t xml:space="preserve"> </w:t>
      </w:r>
      <w:r>
        <w:rPr>
          <w:sz w:val="19"/>
          <w:szCs w:val="19"/>
          <w:spacing w:val="19"/>
          <w:position w:val="14"/>
        </w:rPr>
        <w:t>密</w:t>
      </w:r>
    </w:p>
    <w:p>
      <w:pPr>
        <w:pStyle w:val="BodyText"/>
        <w:ind w:left="50"/>
        <w:spacing w:line="219" w:lineRule="auto"/>
        <w:rPr>
          <w:sz w:val="19"/>
          <w:szCs w:val="19"/>
        </w:rPr>
      </w:pPr>
      <w:r>
        <w:rPr>
          <w:sz w:val="19"/>
          <w:szCs w:val="19"/>
          <w:spacing w:val="16"/>
        </w:rPr>
        <w:t>钥解封装，需要执行以下运算步骤。</w:t>
      </w:r>
    </w:p>
    <w:p>
      <w:pPr>
        <w:pStyle w:val="BodyText"/>
        <w:ind w:left="450"/>
        <w:spacing w:before="102" w:line="212" w:lineRule="auto"/>
        <w:rPr>
          <w:sz w:val="19"/>
          <w:szCs w:val="19"/>
        </w:rPr>
      </w:pPr>
      <w:r>
        <w:rPr>
          <w:rFonts w:ascii="Times New Roman" w:hAnsi="Times New Roman" w:eastAsia="Times New Roman" w:cs="Times New Roman"/>
          <w:sz w:val="19"/>
          <w:szCs w:val="19"/>
          <w:spacing w:val="11"/>
        </w:rPr>
        <w:t>B1:   </w:t>
      </w:r>
      <w:r>
        <w:rPr>
          <w:sz w:val="19"/>
          <w:szCs w:val="19"/>
          <w:spacing w:val="11"/>
        </w:rPr>
        <w:t>验</w:t>
      </w:r>
      <w:r>
        <w:rPr>
          <w:sz w:val="19"/>
          <w:szCs w:val="19"/>
          <w:spacing w:val="-13"/>
        </w:rPr>
        <w:t xml:space="preserve"> </w:t>
      </w:r>
      <w:r>
        <w:rPr>
          <w:sz w:val="19"/>
          <w:szCs w:val="19"/>
          <w:spacing w:val="11"/>
        </w:rPr>
        <w:t>证</w:t>
      </w:r>
      <w:r>
        <w:rPr>
          <w:rFonts w:ascii="Times New Roman" w:hAnsi="Times New Roman" w:eastAsia="Times New Roman" w:cs="Times New Roman"/>
          <w:sz w:val="19"/>
          <w:szCs w:val="19"/>
          <w:spacing w:val="11"/>
        </w:rPr>
        <w:t>C</w:t>
      </w:r>
      <w:r>
        <w:rPr>
          <w:sz w:val="19"/>
          <w:szCs w:val="19"/>
          <w:spacing w:val="11"/>
        </w:rPr>
        <w:t>∈</w:t>
      </w:r>
      <w:r>
        <w:rPr>
          <w:rFonts w:ascii="Times New Roman" w:hAnsi="Times New Roman" w:eastAsia="Times New Roman" w:cs="Times New Roman"/>
          <w:sz w:val="19"/>
          <w:szCs w:val="19"/>
          <w:spacing w:val="11"/>
        </w:rPr>
        <w:t>G,    </w:t>
      </w:r>
      <w:r>
        <w:rPr>
          <w:sz w:val="19"/>
          <w:szCs w:val="19"/>
          <w:spacing w:val="11"/>
        </w:rPr>
        <w:t>是否成立，若不成立，则报错并退出。</w:t>
      </w:r>
    </w:p>
    <w:p>
      <w:pPr>
        <w:pStyle w:val="BodyText"/>
        <w:ind w:left="450"/>
        <w:spacing w:before="132" w:line="212" w:lineRule="auto"/>
        <w:rPr>
          <w:sz w:val="19"/>
          <w:szCs w:val="19"/>
        </w:rPr>
      </w:pPr>
      <w:r>
        <w:rPr>
          <w:rFonts w:ascii="Times New Roman" w:hAnsi="Times New Roman" w:eastAsia="Times New Roman" w:cs="Times New Roman"/>
          <w:sz w:val="19"/>
          <w:szCs w:val="19"/>
          <w:spacing w:val="8"/>
        </w:rPr>
        <w:t>B2:   </w:t>
      </w:r>
      <w:r>
        <w:rPr>
          <w:sz w:val="19"/>
          <w:szCs w:val="19"/>
          <w:spacing w:val="8"/>
        </w:rPr>
        <w:t>计</w:t>
      </w:r>
      <w:r>
        <w:rPr>
          <w:sz w:val="19"/>
          <w:szCs w:val="19"/>
          <w:spacing w:val="-39"/>
        </w:rPr>
        <w:t xml:space="preserve"> </w:t>
      </w:r>
      <w:r>
        <w:rPr>
          <w:sz w:val="19"/>
          <w:szCs w:val="19"/>
          <w:spacing w:val="8"/>
        </w:rPr>
        <w:t>算</w:t>
      </w:r>
      <w:r>
        <w:rPr>
          <w:sz w:val="19"/>
          <w:szCs w:val="19"/>
          <w:spacing w:val="-39"/>
        </w:rPr>
        <w:t xml:space="preserve"> </w:t>
      </w:r>
      <w:r>
        <w:rPr>
          <w:sz w:val="19"/>
          <w:szCs w:val="19"/>
          <w:spacing w:val="8"/>
        </w:rPr>
        <w:t>群</w:t>
      </w:r>
      <w:r>
        <w:rPr>
          <w:rFonts w:ascii="Times New Roman" w:hAnsi="Times New Roman" w:eastAsia="Times New Roman" w:cs="Times New Roman"/>
          <w:sz w:val="19"/>
          <w:szCs w:val="19"/>
          <w:spacing w:val="8"/>
        </w:rPr>
        <w:t>G₇  </w:t>
      </w:r>
      <w:r>
        <w:rPr>
          <w:sz w:val="19"/>
          <w:szCs w:val="19"/>
          <w:spacing w:val="8"/>
        </w:rPr>
        <w:t>中的元素</w:t>
      </w:r>
      <w:r>
        <w:rPr>
          <w:sz w:val="19"/>
          <w:szCs w:val="19"/>
          <w:spacing w:val="-44"/>
        </w:rPr>
        <w:t xml:space="preserve"> </w:t>
      </w:r>
      <w:r>
        <w:rPr>
          <w:rFonts w:ascii="Times New Roman" w:hAnsi="Times New Roman" w:eastAsia="Times New Roman" w:cs="Times New Roman"/>
          <w:sz w:val="19"/>
          <w:szCs w:val="19"/>
          <w:spacing w:val="8"/>
        </w:rPr>
        <w:t>w=e(C,</w:t>
      </w:r>
      <w:r>
        <w:rPr>
          <w:rFonts w:ascii="Times New Roman" w:hAnsi="Times New Roman" w:eastAsia="Times New Roman" w:cs="Times New Roman"/>
          <w:sz w:val="19"/>
          <w:szCs w:val="19"/>
        </w:rPr>
        <w:t>dg</w:t>
      </w:r>
      <w:r>
        <w:rPr>
          <w:rFonts w:ascii="Times New Roman" w:hAnsi="Times New Roman" w:eastAsia="Times New Roman" w:cs="Times New Roman"/>
          <w:sz w:val="19"/>
          <w:szCs w:val="19"/>
          <w:spacing w:val="8"/>
        </w:rPr>
        <w:t>), </w:t>
      </w:r>
      <w:r>
        <w:rPr>
          <w:rFonts w:ascii="Times New Roman" w:hAnsi="Times New Roman" w:eastAsia="Times New Roman" w:cs="Times New Roman"/>
          <w:sz w:val="19"/>
          <w:szCs w:val="19"/>
          <w:spacing w:val="7"/>
        </w:rPr>
        <w:t xml:space="preserve">       </w:t>
      </w:r>
      <w:r>
        <w:rPr>
          <w:sz w:val="19"/>
          <w:szCs w:val="19"/>
          <w:spacing w:val="7"/>
        </w:rPr>
        <w:t>将 </w:t>
      </w:r>
      <w:r>
        <w:rPr>
          <w:rFonts w:ascii="Times New Roman" w:hAnsi="Times New Roman" w:eastAsia="Times New Roman" w:cs="Times New Roman"/>
          <w:sz w:val="19"/>
          <w:szCs w:val="19"/>
          <w:spacing w:val="7"/>
        </w:rPr>
        <w:t>w   </w:t>
      </w:r>
      <w:r>
        <w:rPr>
          <w:sz w:val="19"/>
          <w:szCs w:val="19"/>
          <w:spacing w:val="7"/>
        </w:rPr>
        <w:t>的数据类型转换为比特串。</w:t>
      </w:r>
    </w:p>
    <w:p>
      <w:pPr>
        <w:pStyle w:val="BodyText"/>
        <w:ind w:right="23"/>
        <w:spacing w:before="84" w:line="215" w:lineRule="auto"/>
        <w:jc w:val="right"/>
        <w:rPr>
          <w:sz w:val="19"/>
          <w:szCs w:val="19"/>
        </w:rPr>
      </w:pPr>
      <w:r>
        <w:rPr>
          <w:sz w:val="19"/>
          <w:szCs w:val="19"/>
          <w:spacing w:val="11"/>
        </w:rPr>
        <w:t>B3:</w:t>
      </w:r>
      <w:r>
        <w:rPr>
          <w:sz w:val="19"/>
          <w:szCs w:val="19"/>
          <w:spacing w:val="63"/>
        </w:rPr>
        <w:t xml:space="preserve"> </w:t>
      </w:r>
      <w:r>
        <w:rPr>
          <w:sz w:val="19"/>
          <w:szCs w:val="19"/>
          <w:spacing w:val="11"/>
        </w:rPr>
        <w:t>将 C 的数据类型转换为比特串，计算封装的密钥K=</w:t>
      </w:r>
      <w:r>
        <w:rPr>
          <w:sz w:val="19"/>
          <w:szCs w:val="19"/>
        </w:rPr>
        <w:t>KDF</w:t>
      </w:r>
      <w:r>
        <w:rPr>
          <w:sz w:val="19"/>
          <w:szCs w:val="19"/>
          <w:spacing w:val="11"/>
        </w:rPr>
        <w:t>(C|w</w:t>
      </w:r>
      <w:r>
        <w:rPr>
          <w:sz w:val="19"/>
          <w:szCs w:val="19"/>
          <w:spacing w:val="5"/>
        </w:rPr>
        <w:t xml:space="preserve">      </w:t>
      </w:r>
      <w:r>
        <w:rPr>
          <w:sz w:val="19"/>
          <w:szCs w:val="19"/>
          <w:spacing w:val="10"/>
        </w:rPr>
        <w:t>|</w:t>
      </w:r>
      <w:r>
        <w:rPr>
          <w:sz w:val="19"/>
          <w:szCs w:val="19"/>
        </w:rPr>
        <w:t>ID</w:t>
      </w:r>
      <w:r>
        <w:rPr>
          <w:sz w:val="19"/>
          <w:szCs w:val="19"/>
          <w:spacing w:val="10"/>
        </w:rPr>
        <w:t>。,</w:t>
      </w:r>
      <w:r>
        <w:rPr>
          <w:sz w:val="19"/>
          <w:szCs w:val="19"/>
        </w:rPr>
        <w:t>klen</w:t>
      </w:r>
      <w:r>
        <w:rPr>
          <w:sz w:val="19"/>
          <w:szCs w:val="19"/>
          <w:spacing w:val="10"/>
        </w:rPr>
        <w:t>),若</w:t>
      </w:r>
    </w:p>
    <w:p>
      <w:pPr>
        <w:pStyle w:val="BodyText"/>
        <w:ind w:left="30"/>
        <w:spacing w:before="107" w:line="340" w:lineRule="exact"/>
        <w:rPr>
          <w:sz w:val="19"/>
          <w:szCs w:val="19"/>
        </w:rPr>
      </w:pPr>
      <w:r>
        <w:rPr>
          <w:rFonts w:ascii="Times New Roman" w:hAnsi="Times New Roman" w:eastAsia="Times New Roman" w:cs="Times New Roman"/>
          <w:sz w:val="19"/>
          <w:szCs w:val="19"/>
          <w:spacing w:val="20"/>
          <w:position w:val="11"/>
        </w:rPr>
        <w:t>K</w:t>
      </w:r>
      <w:r>
        <w:rPr>
          <w:sz w:val="19"/>
          <w:szCs w:val="19"/>
          <w:spacing w:val="20"/>
          <w:position w:val="11"/>
        </w:rPr>
        <w:t>'为全0比特串，则报错并退出。</w:t>
      </w:r>
    </w:p>
    <w:p>
      <w:pPr>
        <w:pStyle w:val="BodyText"/>
        <w:ind w:left="450"/>
        <w:spacing w:line="219" w:lineRule="auto"/>
        <w:rPr>
          <w:sz w:val="19"/>
          <w:szCs w:val="19"/>
        </w:rPr>
      </w:pPr>
      <w:r>
        <w:rPr>
          <w:rFonts w:ascii="Times New Roman" w:hAnsi="Times New Roman" w:eastAsia="Times New Roman" w:cs="Times New Roman"/>
          <w:sz w:val="19"/>
          <w:szCs w:val="19"/>
          <w:spacing w:val="8"/>
        </w:rPr>
        <w:t>B4:</w:t>
      </w:r>
      <w:r>
        <w:rPr>
          <w:rFonts w:ascii="Times New Roman" w:hAnsi="Times New Roman" w:eastAsia="Times New Roman" w:cs="Times New Roman"/>
          <w:sz w:val="19"/>
          <w:szCs w:val="19"/>
          <w:spacing w:val="4"/>
        </w:rPr>
        <w:t xml:space="preserve">   </w:t>
      </w:r>
      <w:r>
        <w:rPr>
          <w:sz w:val="19"/>
          <w:szCs w:val="19"/>
          <w:spacing w:val="8"/>
        </w:rPr>
        <w:t>输出密钥</w:t>
      </w:r>
      <w:r>
        <w:rPr>
          <w:sz w:val="19"/>
          <w:szCs w:val="19"/>
          <w:spacing w:val="-19"/>
        </w:rPr>
        <w:t xml:space="preserve"> </w:t>
      </w:r>
      <w:r>
        <w:rPr>
          <w:rFonts w:ascii="Times New Roman" w:hAnsi="Times New Roman" w:eastAsia="Times New Roman" w:cs="Times New Roman"/>
          <w:sz w:val="19"/>
          <w:szCs w:val="19"/>
          <w:spacing w:val="8"/>
        </w:rPr>
        <w:t>K'</w:t>
      </w:r>
      <w:r>
        <w:rPr>
          <w:sz w:val="19"/>
          <w:szCs w:val="19"/>
          <w:spacing w:val="8"/>
        </w:rPr>
        <w:t>。</w:t>
      </w:r>
    </w:p>
    <w:p>
      <w:pPr>
        <w:pStyle w:val="BodyText"/>
        <w:ind w:left="450"/>
        <w:spacing w:before="103" w:line="212" w:lineRule="auto"/>
        <w:rPr>
          <w:sz w:val="19"/>
          <w:szCs w:val="19"/>
        </w:rPr>
      </w:pPr>
      <w:r>
        <w:rPr>
          <w:sz w:val="19"/>
          <w:szCs w:val="19"/>
          <w:spacing w:val="12"/>
        </w:rPr>
        <w:t>解密钥封装算法流程如图5-14</w:t>
      </w:r>
      <w:r>
        <w:rPr>
          <w:rFonts w:ascii="Times New Roman" w:hAnsi="Times New Roman" w:eastAsia="Times New Roman" w:cs="Times New Roman"/>
          <w:sz w:val="19"/>
          <w:szCs w:val="19"/>
          <w:spacing w:val="12"/>
        </w:rPr>
        <w:t>(b)</w:t>
      </w:r>
      <w:r>
        <w:rPr>
          <w:rFonts w:ascii="Times New Roman" w:hAnsi="Times New Roman" w:eastAsia="Times New Roman" w:cs="Times New Roman"/>
          <w:sz w:val="19"/>
          <w:szCs w:val="19"/>
          <w:spacing w:val="52"/>
          <w:w w:val="102"/>
        </w:rPr>
        <w:t xml:space="preserve"> </w:t>
      </w:r>
      <w:r>
        <w:rPr>
          <w:sz w:val="19"/>
          <w:szCs w:val="19"/>
          <w:spacing w:val="12"/>
        </w:rPr>
        <w:t>所示。</w:t>
      </w:r>
    </w:p>
    <w:p>
      <w:pPr>
        <w:spacing w:before="84"/>
        <w:rPr/>
      </w:pPr>
      <w:r/>
    </w:p>
    <w:p>
      <w:pPr>
        <w:sectPr>
          <w:pgSz w:w="9480" w:h="14400"/>
          <w:pgMar w:top="400" w:right="508" w:bottom="0" w:left="769" w:header="0" w:footer="0" w:gutter="0"/>
          <w:cols w:equalWidth="0" w:num="1">
            <w:col w:w="8202" w:space="0"/>
          </w:cols>
        </w:sectPr>
        <w:rPr/>
      </w:pPr>
    </w:p>
    <w:p>
      <w:pPr>
        <w:pStyle w:val="BodyText"/>
        <w:ind w:left="1170"/>
        <w:spacing w:before="38" w:line="212" w:lineRule="auto"/>
        <w:rPr>
          <w:sz w:val="19"/>
          <w:szCs w:val="19"/>
        </w:rPr>
      </w:pPr>
      <w:r>
        <w:drawing>
          <wp:anchor distT="0" distB="0" distL="0" distR="0" simplePos="0" relativeHeight="252176384" behindDoc="1" locked="0" layoutInCell="1" allowOverlap="1">
            <wp:simplePos x="0" y="0"/>
            <wp:positionH relativeFrom="column">
              <wp:posOffset>158742</wp:posOffset>
            </wp:positionH>
            <wp:positionV relativeFrom="paragraph">
              <wp:posOffset>-82421</wp:posOffset>
            </wp:positionV>
            <wp:extent cx="4921306" cy="4984760"/>
            <wp:effectExtent l="0" t="0" r="0" b="0"/>
            <wp:wrapNone/>
            <wp:docPr id="128" name="IM 128"/>
            <wp:cNvGraphicFramePr/>
            <a:graphic>
              <a:graphicData uri="http://schemas.openxmlformats.org/drawingml/2006/picture">
                <pic:pic>
                  <pic:nvPicPr>
                    <pic:cNvPr id="128" name="IM 128"/>
                    <pic:cNvPicPr/>
                  </pic:nvPicPr>
                  <pic:blipFill>
                    <a:blip r:embed="rId95"/>
                    <a:stretch>
                      <a:fillRect/>
                    </a:stretch>
                  </pic:blipFill>
                  <pic:spPr>
                    <a:xfrm rot="0">
                      <a:off x="0" y="0"/>
                      <a:ext cx="4921306" cy="4984760"/>
                    </a:xfrm>
                    <a:prstGeom prst="rect">
                      <a:avLst/>
                    </a:prstGeom>
                  </pic:spPr>
                </pic:pic>
              </a:graphicData>
            </a:graphic>
          </wp:anchor>
        </w:drawing>
      </w:r>
      <w:r>
        <w:rPr>
          <w:sz w:val="19"/>
          <w:szCs w:val="19"/>
          <w:spacing w:val="-12"/>
        </w:rPr>
        <w:t>发起方用户</w:t>
      </w:r>
      <w:r>
        <w:rPr>
          <w:rFonts w:ascii="Times New Roman" w:hAnsi="Times New Roman" w:eastAsia="Times New Roman" w:cs="Times New Roman"/>
          <w:sz w:val="19"/>
          <w:szCs w:val="19"/>
          <w:spacing w:val="-12"/>
        </w:rPr>
        <w:t>A</w:t>
      </w:r>
      <w:r>
        <w:rPr>
          <w:sz w:val="19"/>
          <w:szCs w:val="19"/>
          <w:spacing w:val="-12"/>
        </w:rPr>
        <w:t>的原始数据</w:t>
      </w:r>
    </w:p>
    <w:p>
      <w:pPr>
        <w:ind w:left="1170"/>
        <w:spacing w:line="186" w:lineRule="auto"/>
        <w:rPr>
          <w:rFonts w:ascii="Times New Roman" w:hAnsi="Times New Roman" w:eastAsia="Times New Roman" w:cs="Times New Roman"/>
          <w:sz w:val="19"/>
          <w:szCs w:val="19"/>
        </w:rPr>
      </w:pPr>
      <w:r>
        <w:rPr>
          <w:rFonts w:ascii="SimHei" w:hAnsi="SimHei" w:eastAsia="SimHei" w:cs="SimHei"/>
          <w:sz w:val="19"/>
          <w:szCs w:val="19"/>
          <w:spacing w:val="-10"/>
        </w:rPr>
        <w:t>(系统参数、主公钥</w:t>
      </w:r>
      <w:r>
        <w:rPr>
          <w:rFonts w:ascii="Times New Roman" w:hAnsi="Times New Roman" w:eastAsia="Times New Roman" w:cs="Times New Roman"/>
          <w:sz w:val="19"/>
          <w:szCs w:val="19"/>
          <w:spacing w:val="-10"/>
        </w:rPr>
        <w:t>P</w:t>
      </w:r>
    </w:p>
    <w:p>
      <w:pPr>
        <w:pStyle w:val="BodyText"/>
        <w:ind w:left="1170"/>
        <w:spacing w:before="1" w:line="210" w:lineRule="auto"/>
        <w:rPr>
          <w:rFonts w:ascii="Times New Roman" w:hAnsi="Times New Roman" w:eastAsia="Times New Roman" w:cs="Times New Roman"/>
          <w:sz w:val="19"/>
          <w:szCs w:val="19"/>
        </w:rPr>
      </w:pPr>
      <w:r>
        <w:rPr>
          <w:sz w:val="19"/>
          <w:szCs w:val="19"/>
          <w:spacing w:val="-6"/>
        </w:rPr>
        <w:t>私钥</w:t>
      </w:r>
      <w:r>
        <w:rPr>
          <w:rFonts w:ascii="Times New Roman" w:hAnsi="Times New Roman" w:eastAsia="Times New Roman" w:cs="Times New Roman"/>
          <w:sz w:val="19"/>
          <w:szCs w:val="19"/>
          <w:spacing w:val="-6"/>
        </w:rPr>
        <w:t>d₄</w:t>
      </w:r>
      <w:r>
        <w:rPr>
          <w:rFonts w:ascii="Times New Roman" w:hAnsi="Times New Roman" w:eastAsia="Times New Roman" w:cs="Times New Roman"/>
          <w:sz w:val="19"/>
          <w:szCs w:val="19"/>
          <w:spacing w:val="-20"/>
        </w:rPr>
        <w:t xml:space="preserve"> </w:t>
      </w:r>
      <w:r>
        <w:rPr>
          <w:sz w:val="19"/>
          <w:szCs w:val="19"/>
          <w:spacing w:val="-6"/>
        </w:rPr>
        <w:t>、标识</w:t>
      </w:r>
      <w:r>
        <w:rPr>
          <w:rFonts w:ascii="Times New Roman" w:hAnsi="Times New Roman" w:eastAsia="Times New Roman" w:cs="Times New Roman"/>
          <w:sz w:val="19"/>
          <w:szCs w:val="19"/>
          <w:spacing w:val="-6"/>
        </w:rPr>
        <w:t>ID₄</w:t>
      </w:r>
      <w:r>
        <w:rPr>
          <w:rFonts w:ascii="Times New Roman" w:hAnsi="Times New Roman" w:eastAsia="Times New Roman" w:cs="Times New Roman"/>
          <w:sz w:val="19"/>
          <w:szCs w:val="19"/>
          <w:spacing w:val="-20"/>
        </w:rPr>
        <w:t xml:space="preserve"> </w:t>
      </w:r>
      <w:r>
        <w:rPr>
          <w:sz w:val="19"/>
          <w:szCs w:val="19"/>
          <w:spacing w:val="-6"/>
        </w:rPr>
        <w:t>和</w:t>
      </w:r>
      <w:r>
        <w:rPr>
          <w:rFonts w:ascii="Times New Roman" w:hAnsi="Times New Roman" w:eastAsia="Times New Roman" w:cs="Times New Roman"/>
          <w:sz w:val="19"/>
          <w:szCs w:val="19"/>
          <w:spacing w:val="-6"/>
        </w:rPr>
        <w:t>ID)</w:t>
      </w:r>
    </w:p>
    <w:p>
      <w:pPr>
        <w:rPr>
          <w:rFonts w:ascii="Arial"/>
          <w:sz w:val="21"/>
        </w:rPr>
      </w:pPr>
      <w:r/>
    </w:p>
    <w:p>
      <w:pPr>
        <w:rPr>
          <w:rFonts w:ascii="Arial"/>
          <w:sz w:val="21"/>
        </w:rPr>
      </w:pPr>
      <w:r/>
    </w:p>
    <w:p>
      <w:pPr>
        <w:pStyle w:val="BodyText"/>
        <w:ind w:left="1170"/>
        <w:spacing w:before="62" w:line="209" w:lineRule="auto"/>
        <w:rPr>
          <w:sz w:val="19"/>
          <w:szCs w:val="19"/>
        </w:rPr>
      </w:pPr>
      <w:r>
        <w:rPr>
          <w:rFonts w:ascii="Times New Roman" w:hAnsi="Times New Roman" w:eastAsia="Times New Roman" w:cs="Times New Roman"/>
          <w:sz w:val="19"/>
          <w:szCs w:val="19"/>
          <w:spacing w:val="-6"/>
        </w:rPr>
        <w:t>A1:</w:t>
      </w:r>
      <w:r>
        <w:rPr>
          <w:rFonts w:ascii="Times New Roman" w:hAnsi="Times New Roman" w:eastAsia="Times New Roman" w:cs="Times New Roman"/>
          <w:sz w:val="19"/>
          <w:szCs w:val="19"/>
          <w:spacing w:val="15"/>
        </w:rPr>
        <w:t xml:space="preserve">  </w:t>
      </w:r>
      <w:r>
        <w:rPr>
          <w:sz w:val="19"/>
          <w:szCs w:val="19"/>
          <w:spacing w:val="-6"/>
        </w:rPr>
        <w:t>计算群</w:t>
      </w:r>
      <w:r>
        <w:rPr>
          <w:rFonts w:ascii="Times New Roman" w:hAnsi="Times New Roman" w:eastAsia="Times New Roman" w:cs="Times New Roman"/>
          <w:sz w:val="19"/>
          <w:szCs w:val="19"/>
          <w:spacing w:val="-6"/>
        </w:rPr>
        <w:t>G;</w:t>
      </w:r>
      <w:r>
        <w:rPr>
          <w:sz w:val="19"/>
          <w:szCs w:val="19"/>
          <w:spacing w:val="-6"/>
        </w:rPr>
        <w:t>的元素</w:t>
      </w:r>
      <w:r>
        <w:rPr>
          <w:rFonts w:ascii="Times New Roman" w:hAnsi="Times New Roman" w:eastAsia="Times New Roman" w:cs="Times New Roman"/>
          <w:sz w:val="19"/>
          <w:szCs w:val="19"/>
          <w:spacing w:val="-6"/>
        </w:rPr>
        <w:t>Q</w:t>
      </w:r>
      <w:r>
        <w:rPr>
          <w:sz w:val="19"/>
          <w:szCs w:val="19"/>
          <w:spacing w:val="-6"/>
        </w:rPr>
        <w:t>。</w:t>
      </w:r>
    </w:p>
    <w:p>
      <w:pPr>
        <w:pStyle w:val="BodyText"/>
        <w:ind w:left="1170"/>
        <w:spacing w:before="1" w:line="194" w:lineRule="auto"/>
        <w:rPr>
          <w:sz w:val="19"/>
          <w:szCs w:val="19"/>
        </w:rPr>
      </w:pPr>
      <w:r>
        <w:rPr>
          <w:sz w:val="19"/>
          <w:szCs w:val="19"/>
          <w:spacing w:val="-6"/>
        </w:rPr>
        <w:t>A2:</w:t>
      </w:r>
      <w:r>
        <w:rPr>
          <w:sz w:val="19"/>
          <w:szCs w:val="19"/>
          <w:spacing w:val="24"/>
          <w:w w:val="101"/>
        </w:rPr>
        <w:t xml:space="preserve"> </w:t>
      </w:r>
      <w:r>
        <w:rPr>
          <w:sz w:val="19"/>
          <w:szCs w:val="19"/>
          <w:spacing w:val="-6"/>
        </w:rPr>
        <w:t>产生随机数r,</w:t>
      </w:r>
    </w:p>
    <w:p>
      <w:pPr>
        <w:pStyle w:val="BodyText"/>
        <w:ind w:left="1170"/>
        <w:spacing w:before="1" w:line="22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A3:</w:t>
      </w:r>
      <w:r>
        <w:rPr>
          <w:rFonts w:ascii="Times New Roman" w:hAnsi="Times New Roman" w:eastAsia="Times New Roman" w:cs="Times New Roman"/>
          <w:sz w:val="19"/>
          <w:szCs w:val="19"/>
          <w:spacing w:val="12"/>
          <w:w w:val="101"/>
        </w:rPr>
        <w:t xml:space="preserve">  </w:t>
      </w:r>
      <w:r>
        <w:rPr>
          <w:sz w:val="19"/>
          <w:szCs w:val="19"/>
          <w:spacing w:val="-6"/>
        </w:rPr>
        <w:t>计算群</w:t>
      </w:r>
      <w:r>
        <w:rPr>
          <w:rFonts w:ascii="Times New Roman" w:hAnsi="Times New Roman" w:eastAsia="Times New Roman" w:cs="Times New Roman"/>
          <w:sz w:val="19"/>
          <w:szCs w:val="19"/>
          <w:spacing w:val="-6"/>
        </w:rPr>
        <w:t>G;</w:t>
      </w:r>
      <w:r>
        <w:rPr>
          <w:sz w:val="19"/>
          <w:szCs w:val="19"/>
          <w:spacing w:val="-6"/>
        </w:rPr>
        <w:t>中的元素</w:t>
      </w:r>
      <w:r>
        <w:rPr>
          <w:rFonts w:ascii="Times New Roman" w:hAnsi="Times New Roman" w:eastAsia="Times New Roman" w:cs="Times New Roman"/>
          <w:sz w:val="19"/>
          <w:szCs w:val="19"/>
          <w:spacing w:val="-6"/>
        </w:rPr>
        <w:t>R</w:t>
      </w:r>
    </w:p>
    <w:p>
      <w:pPr>
        <w:pStyle w:val="BodyText"/>
        <w:ind w:left="1170"/>
        <w:spacing w:line="18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A4:</w:t>
      </w:r>
      <w:r>
        <w:rPr>
          <w:rFonts w:ascii="Times New Roman" w:hAnsi="Times New Roman" w:eastAsia="Times New Roman" w:cs="Times New Roman"/>
          <w:sz w:val="19"/>
          <w:szCs w:val="19"/>
          <w:spacing w:val="45"/>
          <w:w w:val="101"/>
        </w:rPr>
        <w:t xml:space="preserve"> </w:t>
      </w:r>
      <w:r>
        <w:rPr>
          <w:sz w:val="19"/>
          <w:szCs w:val="19"/>
          <w:spacing w:val="-6"/>
        </w:rPr>
        <w:t>将</w:t>
      </w:r>
      <w:r>
        <w:rPr>
          <w:rFonts w:ascii="Times New Roman" w:hAnsi="Times New Roman" w:eastAsia="Times New Roman" w:cs="Times New Roman"/>
          <w:sz w:val="19"/>
          <w:szCs w:val="19"/>
          <w:spacing w:val="-6"/>
        </w:rPr>
        <w:t>R</w:t>
      </w:r>
      <w:r>
        <w:rPr>
          <w:rFonts w:ascii="Times New Roman" w:hAnsi="Times New Roman" w:eastAsia="Times New Roman" w:cs="Times New Roman"/>
          <w:sz w:val="19"/>
          <w:szCs w:val="19"/>
          <w:spacing w:val="37"/>
          <w:w w:val="101"/>
        </w:rPr>
        <w:t xml:space="preserve"> </w:t>
      </w:r>
      <w:r>
        <w:rPr>
          <w:sz w:val="19"/>
          <w:szCs w:val="19"/>
          <w:spacing w:val="-6"/>
        </w:rPr>
        <w:t>发送给用户</w:t>
      </w:r>
      <w:r>
        <w:rPr>
          <w:rFonts w:ascii="Times New Roman" w:hAnsi="Times New Roman" w:eastAsia="Times New Roman" w:cs="Times New Roman"/>
          <w:sz w:val="19"/>
          <w:szCs w:val="19"/>
          <w:spacing w:val="-6"/>
        </w:rPr>
        <w:t>B</w:t>
      </w:r>
    </w:p>
    <w:p>
      <w:pPr>
        <w:spacing w:line="14" w:lineRule="auto"/>
        <w:rPr>
          <w:rFonts w:ascii="Arial"/>
          <w:sz w:val="2"/>
        </w:rPr>
      </w:pPr>
      <w:r>
        <w:rPr>
          <w:rFonts w:ascii="Arial" w:hAnsi="Arial" w:eastAsia="Arial" w:cs="Arial"/>
          <w:sz w:val="2"/>
          <w:szCs w:val="2"/>
        </w:rPr>
        <w:br w:type="column"/>
      </w:r>
    </w:p>
    <w:p>
      <w:pPr>
        <w:pStyle w:val="BodyText"/>
        <w:ind w:left="120"/>
        <w:spacing w:before="36" w:line="224" w:lineRule="auto"/>
        <w:rPr>
          <w:sz w:val="19"/>
          <w:szCs w:val="19"/>
        </w:rPr>
      </w:pPr>
      <w:r>
        <w:rPr>
          <w:sz w:val="19"/>
          <w:szCs w:val="19"/>
          <w:spacing w:val="-11"/>
        </w:rPr>
        <w:t>响应方用户</w:t>
      </w:r>
      <w:r>
        <w:rPr>
          <w:rFonts w:ascii="Times New Roman" w:hAnsi="Times New Roman" w:eastAsia="Times New Roman" w:cs="Times New Roman"/>
          <w:sz w:val="19"/>
          <w:szCs w:val="19"/>
          <w:spacing w:val="-11"/>
        </w:rPr>
        <w:t>B</w:t>
      </w:r>
      <w:r>
        <w:rPr>
          <w:sz w:val="19"/>
          <w:szCs w:val="19"/>
          <w:spacing w:val="-11"/>
        </w:rPr>
        <w:t>的原始数据</w:t>
      </w:r>
    </w:p>
    <w:p>
      <w:pPr>
        <w:pStyle w:val="BodyText"/>
        <w:ind w:left="80"/>
        <w:spacing w:before="1" w:line="212" w:lineRule="auto"/>
        <w:rPr>
          <w:rFonts w:ascii="Times New Roman" w:hAnsi="Times New Roman" w:eastAsia="Times New Roman" w:cs="Times New Roman"/>
          <w:sz w:val="19"/>
          <w:szCs w:val="19"/>
        </w:rPr>
      </w:pPr>
      <w:r>
        <w:rPr>
          <w:sz w:val="19"/>
          <w:szCs w:val="19"/>
          <w:spacing w:val="-12"/>
        </w:rPr>
        <w:t>(系统参数、主公钥P</w:t>
      </w:r>
      <w:r>
        <w:rPr>
          <w:sz w:val="19"/>
          <w:szCs w:val="19"/>
          <w:spacing w:val="-55"/>
        </w:rPr>
        <w:t xml:space="preserve"> </w:t>
      </w:r>
      <w:r>
        <w:rPr>
          <w:rFonts w:ascii="Times New Roman" w:hAnsi="Times New Roman" w:eastAsia="Times New Roman" w:cs="Times New Roman"/>
          <w:sz w:val="19"/>
          <w:szCs w:val="19"/>
          <w:spacing w:val="-12"/>
        </w:rPr>
        <w:t>m</w:t>
      </w:r>
    </w:p>
    <w:p>
      <w:pPr>
        <w:pStyle w:val="BodyText"/>
        <w:ind w:left="120"/>
        <w:spacing w:line="212" w:lineRule="auto"/>
        <w:rPr>
          <w:rFonts w:ascii="Times New Roman" w:hAnsi="Times New Roman" w:eastAsia="Times New Roman" w:cs="Times New Roman"/>
          <w:sz w:val="19"/>
          <w:szCs w:val="19"/>
        </w:rPr>
      </w:pPr>
      <w:r>
        <w:rPr>
          <w:sz w:val="19"/>
          <w:szCs w:val="19"/>
          <w:spacing w:val="-6"/>
        </w:rPr>
        <w:t>私钥</w:t>
      </w:r>
      <w:r>
        <w:rPr>
          <w:rFonts w:ascii="Times New Roman" w:hAnsi="Times New Roman" w:eastAsia="Times New Roman" w:cs="Times New Roman"/>
          <w:sz w:val="19"/>
          <w:szCs w:val="19"/>
          <w:spacing w:val="-6"/>
        </w:rPr>
        <w:t>d₂</w:t>
      </w:r>
      <w:r>
        <w:rPr>
          <w:rFonts w:ascii="Times New Roman" w:hAnsi="Times New Roman" w:eastAsia="Times New Roman" w:cs="Times New Roman"/>
          <w:sz w:val="19"/>
          <w:szCs w:val="19"/>
          <w:spacing w:val="-25"/>
        </w:rPr>
        <w:t xml:space="preserve"> </w:t>
      </w:r>
      <w:r>
        <w:rPr>
          <w:sz w:val="19"/>
          <w:szCs w:val="19"/>
          <w:spacing w:val="-6"/>
        </w:rPr>
        <w:t>、标识</w:t>
      </w:r>
      <w:r>
        <w:rPr>
          <w:rFonts w:ascii="Times New Roman" w:hAnsi="Times New Roman" w:eastAsia="Times New Roman" w:cs="Times New Roman"/>
          <w:sz w:val="19"/>
          <w:szCs w:val="19"/>
          <w:spacing w:val="-6"/>
        </w:rPr>
        <w:t>ID₆</w:t>
      </w:r>
      <w:r>
        <w:rPr>
          <w:sz w:val="19"/>
          <w:szCs w:val="19"/>
          <w:spacing w:val="-6"/>
        </w:rPr>
        <w:t>和</w:t>
      </w:r>
      <w:r>
        <w:rPr>
          <w:rFonts w:ascii="Times New Roman" w:hAnsi="Times New Roman" w:eastAsia="Times New Roman" w:cs="Times New Roman"/>
          <w:sz w:val="19"/>
          <w:szCs w:val="19"/>
          <w:spacing w:val="-6"/>
        </w:rPr>
        <w:t>ID)</w:t>
      </w:r>
    </w:p>
    <w:p>
      <w:pPr>
        <w:spacing w:line="275" w:lineRule="auto"/>
        <w:rPr>
          <w:rFonts w:ascii="Arial"/>
          <w:sz w:val="21"/>
        </w:rPr>
      </w:pPr>
      <w:r/>
    </w:p>
    <w:p>
      <w:pPr>
        <w:spacing w:line="275" w:lineRule="auto"/>
        <w:rPr>
          <w:rFonts w:ascii="Arial"/>
          <w:sz w:val="21"/>
        </w:rPr>
      </w:pPr>
      <w:r/>
    </w:p>
    <w:p>
      <w:pPr>
        <w:pStyle w:val="BodyText"/>
        <w:spacing w:before="61" w:line="21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B1:</w:t>
      </w:r>
      <w:r>
        <w:rPr>
          <w:rFonts w:ascii="Times New Roman" w:hAnsi="Times New Roman" w:eastAsia="Times New Roman" w:cs="Times New Roman"/>
          <w:sz w:val="19"/>
          <w:szCs w:val="19"/>
          <w:spacing w:val="17"/>
        </w:rPr>
        <w:t xml:space="preserve">  </w:t>
      </w:r>
      <w:r>
        <w:rPr>
          <w:sz w:val="19"/>
          <w:szCs w:val="19"/>
          <w:spacing w:val="-6"/>
        </w:rPr>
        <w:t>计算群</w:t>
      </w:r>
      <w:r>
        <w:rPr>
          <w:rFonts w:ascii="Times New Roman" w:hAnsi="Times New Roman" w:eastAsia="Times New Roman" w:cs="Times New Roman"/>
          <w:sz w:val="19"/>
          <w:szCs w:val="19"/>
          <w:spacing w:val="-6"/>
        </w:rPr>
        <w:t>G</w:t>
      </w:r>
      <w:r>
        <w:rPr>
          <w:sz w:val="19"/>
          <w:szCs w:val="19"/>
          <w:spacing w:val="-6"/>
        </w:rPr>
        <w:t>中的元素</w:t>
      </w:r>
      <w:r>
        <w:rPr>
          <w:rFonts w:ascii="Times New Roman" w:hAnsi="Times New Roman" w:eastAsia="Times New Roman" w:cs="Times New Roman"/>
          <w:sz w:val="19"/>
          <w:szCs w:val="19"/>
          <w:spacing w:val="-6"/>
        </w:rPr>
        <w:t>Q,</w:t>
      </w:r>
    </w:p>
    <w:p>
      <w:pPr>
        <w:pStyle w:val="BodyText"/>
        <w:spacing w:before="8" w:line="21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B2:</w:t>
      </w:r>
      <w:r>
        <w:rPr>
          <w:rFonts w:ascii="Times New Roman" w:hAnsi="Times New Roman" w:eastAsia="Times New Roman" w:cs="Times New Roman"/>
          <w:sz w:val="19"/>
          <w:szCs w:val="19"/>
          <w:spacing w:val="7"/>
        </w:rPr>
        <w:t xml:space="preserve">  </w:t>
      </w:r>
      <w:r>
        <w:rPr>
          <w:sz w:val="19"/>
          <w:szCs w:val="19"/>
          <w:spacing w:val="-5"/>
        </w:rPr>
        <w:t>产生随机数</w:t>
      </w:r>
      <w:r>
        <w:rPr>
          <w:rFonts w:ascii="Times New Roman" w:hAnsi="Times New Roman" w:eastAsia="Times New Roman" w:cs="Times New Roman"/>
          <w:sz w:val="19"/>
          <w:szCs w:val="19"/>
          <w:spacing w:val="-5"/>
        </w:rPr>
        <w:t>rg</w:t>
      </w:r>
    </w:p>
    <w:p>
      <w:pPr>
        <w:pStyle w:val="BodyText"/>
        <w:spacing w:before="22" w:line="21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B3:  </w:t>
      </w:r>
      <w:r>
        <w:rPr>
          <w:sz w:val="19"/>
          <w:szCs w:val="19"/>
          <w:spacing w:val="-6"/>
        </w:rPr>
        <w:t>计算群</w:t>
      </w:r>
      <w:r>
        <w:rPr>
          <w:rFonts w:ascii="Times New Roman" w:hAnsi="Times New Roman" w:eastAsia="Times New Roman" w:cs="Times New Roman"/>
          <w:sz w:val="19"/>
          <w:szCs w:val="19"/>
          <w:spacing w:val="-6"/>
        </w:rPr>
        <w:t>G</w:t>
      </w:r>
      <w:r>
        <w:rPr>
          <w:rFonts w:ascii="Times New Roman" w:hAnsi="Times New Roman" w:eastAsia="Times New Roman" w:cs="Times New Roman"/>
          <w:sz w:val="19"/>
          <w:szCs w:val="19"/>
          <w:spacing w:val="23"/>
        </w:rPr>
        <w:t xml:space="preserve"> </w:t>
      </w:r>
      <w:r>
        <w:rPr>
          <w:sz w:val="19"/>
          <w:szCs w:val="19"/>
          <w:spacing w:val="-6"/>
        </w:rPr>
        <w:t>中的元素</w:t>
      </w:r>
      <w:r>
        <w:rPr>
          <w:rFonts w:ascii="Times New Roman" w:hAnsi="Times New Roman" w:eastAsia="Times New Roman" w:cs="Times New Roman"/>
          <w:sz w:val="19"/>
          <w:szCs w:val="19"/>
          <w:spacing w:val="-6"/>
        </w:rPr>
        <w:t>Rg</w:t>
      </w:r>
    </w:p>
    <w:p>
      <w:pPr>
        <w:spacing w:line="212" w:lineRule="auto"/>
        <w:sectPr>
          <w:type w:val="continuous"/>
          <w:pgSz w:w="9480" w:h="14400"/>
          <w:pgMar w:top="400" w:right="508" w:bottom="0" w:left="769" w:header="0" w:footer="0" w:gutter="0"/>
          <w:cols w:equalWidth="0" w:num="2">
            <w:col w:w="4921" w:space="100"/>
            <w:col w:w="3182" w:space="0"/>
          </w:cols>
        </w:sectPr>
        <w:rPr>
          <w:rFonts w:ascii="Times New Roman" w:hAnsi="Times New Roman" w:eastAsia="Times New Roman" w:cs="Times New Roman"/>
          <w:sz w:val="19"/>
          <w:szCs w:val="19"/>
        </w:rPr>
      </w:pPr>
    </w:p>
    <w:p>
      <w:pPr>
        <w:spacing w:before="169"/>
        <w:rPr/>
      </w:pPr>
      <w:r/>
    </w:p>
    <w:p>
      <w:pPr>
        <w:sectPr>
          <w:type w:val="continuous"/>
          <w:pgSz w:w="9480" w:h="14400"/>
          <w:pgMar w:top="400" w:right="508" w:bottom="0" w:left="769" w:header="0" w:footer="0" w:gutter="0"/>
          <w:cols w:equalWidth="0" w:num="1">
            <w:col w:w="8202" w:space="0"/>
          </w:cols>
        </w:sectPr>
        <w:rPr/>
      </w:pPr>
    </w:p>
    <w:p>
      <w:pPr>
        <w:pStyle w:val="BodyText"/>
        <w:ind w:left="1890"/>
        <w:spacing w:before="238" w:line="212" w:lineRule="auto"/>
        <w:rPr>
          <w:rFonts w:ascii="Times New Roman" w:hAnsi="Times New Roman" w:eastAsia="Times New Roman" w:cs="Times New Roman"/>
          <w:sz w:val="19"/>
          <w:szCs w:val="19"/>
        </w:rPr>
      </w:pPr>
      <w:r>
        <w:pict>
          <v:shape id="_x0000_s462" style="position:absolute;margin-left:37.0006pt;margin-top:4.54425pt;mso-position-vertical-relative:text;mso-position-horizontal-relative:text;width:10.85pt;height:13.35pt;z-index:252178432;" filled="false" stroked="false" type="#_x0000_t202">
            <v:fill on="false"/>
            <v:stroke on="false"/>
            <v:path/>
            <v:imagedata o:title=""/>
            <o:lock v:ext="edit" aspectratio="false"/>
            <v:textbox inset="0mm,0mm,0mm,0mm">
              <w:txbxContent>
                <w:p>
                  <w:pPr>
                    <w:pStyle w:val="BodyText"/>
                    <w:ind w:left="20"/>
                    <w:spacing w:before="20" w:line="220" w:lineRule="auto"/>
                    <w:rPr>
                      <w:sz w:val="19"/>
                      <w:szCs w:val="19"/>
                    </w:rPr>
                  </w:pPr>
                  <w:r>
                    <w:rPr>
                      <w:sz w:val="19"/>
                      <w:szCs w:val="19"/>
                    </w:rPr>
                    <w:t>否</w:t>
                  </w:r>
                </w:p>
              </w:txbxContent>
            </v:textbox>
          </v:shape>
        </w:pict>
      </w:r>
      <w:r>
        <w:rPr>
          <w:rFonts w:ascii="Times New Roman" w:hAnsi="Times New Roman" w:eastAsia="Times New Roman" w:cs="Times New Roman"/>
          <w:sz w:val="19"/>
          <w:szCs w:val="19"/>
          <w:spacing w:val="-8"/>
        </w:rPr>
        <w:t>Rg</w:t>
      </w:r>
      <w:r>
        <w:rPr>
          <w:sz w:val="19"/>
          <w:szCs w:val="19"/>
          <w:spacing w:val="-8"/>
        </w:rPr>
        <w:t>∈</w:t>
      </w:r>
      <w:r>
        <w:rPr>
          <w:rFonts w:ascii="Times New Roman" w:hAnsi="Times New Roman" w:eastAsia="Times New Roman" w:cs="Times New Roman"/>
          <w:sz w:val="19"/>
          <w:szCs w:val="19"/>
          <w:spacing w:val="-8"/>
        </w:rPr>
        <w:t>G₁?</w:t>
      </w:r>
    </w:p>
    <w:p>
      <w:pPr>
        <w:pStyle w:val="BodyText"/>
        <w:ind w:left="2450"/>
        <w:spacing w:before="238" w:line="223" w:lineRule="auto"/>
        <w:rPr>
          <w:sz w:val="19"/>
          <w:szCs w:val="19"/>
        </w:rPr>
      </w:pPr>
      <w:r>
        <w:rPr>
          <w:sz w:val="19"/>
          <w:szCs w:val="19"/>
        </w:rPr>
        <w:t>是</w:t>
      </w:r>
    </w:p>
    <w:p>
      <w:pPr>
        <w:pStyle w:val="BodyText"/>
        <w:ind w:left="1220"/>
        <w:spacing w:before="150" w:line="220" w:lineRule="auto"/>
        <w:rPr>
          <w:sz w:val="19"/>
          <w:szCs w:val="19"/>
        </w:rPr>
      </w:pPr>
      <w:r>
        <w:pict>
          <v:shape id="_x0000_s464" style="position:absolute;margin-left:40.001pt;margin-top:7.94131pt;mso-position-vertical-relative:text;mso-position-horizontal-relative:text;width:16.2pt;height:22.1pt;z-index:252177408;" filled="false" stroked="false" type="#_x0000_t202">
            <v:fill on="false"/>
            <v:stroke on="false"/>
            <v:path/>
            <v:imagedata o:title=""/>
            <o:lock v:ext="edit" aspectratio="false"/>
            <v:textbox inset="0mm,0mm,0mm,0mm">
              <w:txbxContent>
                <w:p>
                  <w:pPr>
                    <w:pStyle w:val="BodyText"/>
                    <w:ind w:left="20" w:right="20"/>
                    <w:spacing w:before="20" w:line="207" w:lineRule="auto"/>
                    <w:rPr>
                      <w:rFonts w:ascii="Times New Roman" w:hAnsi="Times New Roman" w:eastAsia="Times New Roman" w:cs="Times New Roman"/>
                      <w:sz w:val="19"/>
                      <w:szCs w:val="19"/>
                    </w:rPr>
                  </w:pPr>
                  <w:r>
                    <w:rPr>
                      <w:sz w:val="19"/>
                      <w:szCs w:val="19"/>
                      <w:spacing w:val="-1"/>
                    </w:rPr>
                    <w:t>A5:</w:t>
                  </w:r>
                  <w:r>
                    <w:rPr>
                      <w:sz w:val="19"/>
                      <w:szCs w:val="19"/>
                    </w:rPr>
                    <w:t xml:space="preserve"> </w:t>
                  </w:r>
                  <w:r>
                    <w:rPr>
                      <w:rFonts w:ascii="Times New Roman" w:hAnsi="Times New Roman" w:eastAsia="Times New Roman" w:cs="Times New Roman"/>
                      <w:sz w:val="19"/>
                      <w:szCs w:val="19"/>
                      <w:spacing w:val="-1"/>
                    </w:rPr>
                    <w:t>A6:</w:t>
                  </w:r>
                </w:p>
              </w:txbxContent>
            </v:textbox>
          </v:shape>
        </w:pict>
      </w:r>
      <w:r>
        <w:rPr>
          <w:sz w:val="19"/>
          <w:szCs w:val="19"/>
        </w:rPr>
        <w:t>计算群G</w:t>
      </w:r>
      <w:r>
        <w:rPr>
          <w:rFonts w:ascii="Calibri" w:hAnsi="Calibri" w:eastAsia="Calibri" w:cs="Calibri"/>
          <w:sz w:val="19"/>
          <w:szCs w:val="19"/>
        </w:rPr>
        <w:t>₁</w:t>
      </w:r>
      <w:r>
        <w:rPr>
          <w:rFonts w:ascii="Calibri" w:hAnsi="Calibri" w:eastAsia="Calibri" w:cs="Calibri"/>
          <w:sz w:val="19"/>
          <w:szCs w:val="19"/>
          <w:spacing w:val="28"/>
          <w:w w:val="101"/>
        </w:rPr>
        <w:t xml:space="preserve"> </w:t>
      </w:r>
      <w:r>
        <w:rPr>
          <w:sz w:val="19"/>
          <w:szCs w:val="19"/>
        </w:rPr>
        <w:t>中的元素g,g</w:t>
      </w:r>
      <w:r>
        <w:rPr>
          <w:rFonts w:ascii="Calibri" w:hAnsi="Calibri" w:eastAsia="Calibri" w:cs="Calibri"/>
          <w:sz w:val="19"/>
          <w:szCs w:val="19"/>
        </w:rPr>
        <w:t>₁</w:t>
      </w:r>
      <w:r>
        <w:rPr>
          <w:sz w:val="19"/>
          <w:szCs w:val="19"/>
        </w:rPr>
        <w:t>,g’</w:t>
      </w:r>
    </w:p>
    <w:p>
      <w:pPr>
        <w:pStyle w:val="BodyText"/>
        <w:ind w:left="1210"/>
        <w:spacing w:line="219" w:lineRule="auto"/>
        <w:rPr>
          <w:rFonts w:ascii="Times New Roman" w:hAnsi="Times New Roman" w:eastAsia="Times New Roman" w:cs="Times New Roman"/>
          <w:sz w:val="19"/>
          <w:szCs w:val="19"/>
        </w:rPr>
      </w:pPr>
      <w:r>
        <w:rPr>
          <w:sz w:val="19"/>
          <w:szCs w:val="19"/>
          <w:spacing w:val="-15"/>
        </w:rPr>
        <w:t>(选项)计算</w:t>
      </w:r>
      <w:r>
        <w:rPr>
          <w:rFonts w:ascii="Times New Roman" w:hAnsi="Times New Roman" w:eastAsia="Times New Roman" w:cs="Times New Roman"/>
          <w:sz w:val="19"/>
          <w:szCs w:val="19"/>
          <w:spacing w:val="-15"/>
        </w:rPr>
        <w:t>S</w:t>
      </w:r>
    </w:p>
    <w:p>
      <w:pPr>
        <w:spacing w:line="360" w:lineRule="auto"/>
        <w:rPr>
          <w:rFonts w:ascii="Arial"/>
          <w:sz w:val="21"/>
        </w:rPr>
      </w:pPr>
      <w:r/>
    </w:p>
    <w:p>
      <w:pPr>
        <w:pStyle w:val="BodyText"/>
        <w:ind w:left="770"/>
        <w:spacing w:before="63" w:line="202" w:lineRule="auto"/>
        <w:rPr>
          <w:sz w:val="19"/>
          <w:szCs w:val="19"/>
        </w:rPr>
      </w:pPr>
      <w:r>
        <w:rPr>
          <w:sz w:val="19"/>
          <w:szCs w:val="19"/>
        </w:rPr>
        <w:t>否</w:t>
      </w:r>
    </w:p>
    <w:p>
      <w:pPr>
        <w:ind w:left="1959"/>
        <w:spacing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S₁=S?</w:t>
      </w:r>
    </w:p>
    <w:p>
      <w:pPr>
        <w:pStyle w:val="BodyText"/>
        <w:ind w:left="2370"/>
        <w:spacing w:before="224" w:line="223" w:lineRule="auto"/>
        <w:rPr>
          <w:sz w:val="19"/>
          <w:szCs w:val="19"/>
        </w:rPr>
      </w:pPr>
      <w:r>
        <w:rPr>
          <w:sz w:val="19"/>
          <w:szCs w:val="19"/>
        </w:rPr>
        <w:t>是</w:t>
      </w:r>
    </w:p>
    <w:p>
      <w:pPr>
        <w:pStyle w:val="BodyText"/>
        <w:ind w:left="450"/>
        <w:spacing w:before="106" w:line="21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A7:</w:t>
      </w:r>
      <w:r>
        <w:rPr>
          <w:rFonts w:ascii="Times New Roman" w:hAnsi="Times New Roman" w:eastAsia="Times New Roman" w:cs="Times New Roman"/>
          <w:sz w:val="19"/>
          <w:szCs w:val="19"/>
          <w:spacing w:val="6"/>
        </w:rPr>
        <w:t xml:space="preserve">  </w:t>
      </w:r>
      <w:r>
        <w:rPr>
          <w:sz w:val="19"/>
          <w:szCs w:val="19"/>
          <w:spacing w:val="-3"/>
        </w:rPr>
        <w:t>计算</w:t>
      </w:r>
      <w:r>
        <w:rPr>
          <w:rFonts w:ascii="Times New Roman" w:hAnsi="Times New Roman" w:eastAsia="Times New Roman" w:cs="Times New Roman"/>
          <w:sz w:val="19"/>
          <w:szCs w:val="19"/>
          <w:spacing w:val="-3"/>
        </w:rPr>
        <w:t>SK</w:t>
      </w:r>
    </w:p>
    <w:p>
      <w:pPr>
        <w:pStyle w:val="BodyText"/>
        <w:ind w:left="450"/>
        <w:spacing w:line="21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A8:</w:t>
      </w:r>
      <w:r>
        <w:rPr>
          <w:rFonts w:ascii="Times New Roman" w:hAnsi="Times New Roman" w:eastAsia="Times New Roman" w:cs="Times New Roman"/>
          <w:sz w:val="19"/>
          <w:szCs w:val="19"/>
          <w:spacing w:val="56"/>
        </w:rPr>
        <w:t xml:space="preserve"> </w:t>
      </w:r>
      <w:r>
        <w:rPr>
          <w:sz w:val="19"/>
          <w:szCs w:val="19"/>
          <w:spacing w:val="-8"/>
        </w:rPr>
        <w:t>(选项)计算</w:t>
      </w:r>
      <w:r>
        <w:rPr>
          <w:rFonts w:ascii="Times New Roman" w:hAnsi="Times New Roman" w:eastAsia="Times New Roman" w:cs="Times New Roman"/>
          <w:sz w:val="19"/>
          <w:szCs w:val="19"/>
          <w:spacing w:val="-8"/>
        </w:rPr>
        <w:t>S,    </w:t>
      </w:r>
      <w:r>
        <w:rPr>
          <w:sz w:val="19"/>
          <w:szCs w:val="19"/>
          <w:spacing w:val="-8"/>
        </w:rPr>
        <w:t>并将</w:t>
      </w:r>
      <w:r>
        <w:rPr>
          <w:rFonts w:ascii="Times New Roman" w:hAnsi="Times New Roman" w:eastAsia="Times New Roman" w:cs="Times New Roman"/>
          <w:sz w:val="19"/>
          <w:szCs w:val="19"/>
          <w:spacing w:val="-8"/>
        </w:rPr>
        <w:t>S₄</w:t>
      </w:r>
      <w:r>
        <w:rPr>
          <w:rFonts w:ascii="Times New Roman" w:hAnsi="Times New Roman" w:eastAsia="Times New Roman" w:cs="Times New Roman"/>
          <w:sz w:val="19"/>
          <w:szCs w:val="19"/>
          <w:spacing w:val="-18"/>
        </w:rPr>
        <w:t xml:space="preserve"> </w:t>
      </w:r>
      <w:r>
        <w:rPr>
          <w:sz w:val="19"/>
          <w:szCs w:val="19"/>
          <w:spacing w:val="-8"/>
        </w:rPr>
        <w:t>发送给用户</w:t>
      </w:r>
      <w:r>
        <w:rPr>
          <w:rFonts w:ascii="Times New Roman" w:hAnsi="Times New Roman" w:eastAsia="Times New Roman" w:cs="Times New Roman"/>
          <w:sz w:val="19"/>
          <w:szCs w:val="19"/>
          <w:spacing w:val="-8"/>
        </w:rPr>
        <w:t>B</w:t>
      </w:r>
    </w:p>
    <w:p>
      <w:pPr>
        <w:spacing w:line="269" w:lineRule="auto"/>
        <w:rPr>
          <w:rFonts w:ascii="Arial"/>
          <w:sz w:val="21"/>
        </w:rPr>
      </w:pPr>
      <w:r/>
    </w:p>
    <w:p>
      <w:pPr>
        <w:spacing w:line="270" w:lineRule="auto"/>
        <w:rPr>
          <w:rFonts w:ascii="Arial"/>
          <w:sz w:val="21"/>
        </w:rPr>
      </w:pPr>
      <w:r/>
    </w:p>
    <w:p>
      <w:pPr>
        <w:pStyle w:val="BodyText"/>
        <w:ind w:left="1299"/>
        <w:spacing w:before="63" w:line="219" w:lineRule="auto"/>
        <w:rPr>
          <w:sz w:val="19"/>
          <w:szCs w:val="19"/>
        </w:rPr>
      </w:pPr>
      <w:r>
        <w:rPr>
          <w:sz w:val="19"/>
          <w:szCs w:val="19"/>
          <w:spacing w:val="-11"/>
        </w:rPr>
        <w:t>从</w:t>
      </w:r>
      <w:r>
        <w:rPr>
          <w:rFonts w:ascii="Times New Roman" w:hAnsi="Times New Roman" w:eastAsia="Times New Roman" w:cs="Times New Roman"/>
          <w:sz w:val="19"/>
          <w:szCs w:val="19"/>
          <w:spacing w:val="-11"/>
        </w:rPr>
        <w:t>B</w:t>
      </w:r>
      <w:r>
        <w:rPr>
          <w:sz w:val="19"/>
          <w:szCs w:val="19"/>
          <w:spacing w:val="-11"/>
        </w:rPr>
        <w:t>到</w:t>
      </w:r>
      <w:r>
        <w:rPr>
          <w:rFonts w:ascii="Times New Roman" w:hAnsi="Times New Roman" w:eastAsia="Times New Roman" w:cs="Times New Roman"/>
          <w:sz w:val="19"/>
          <w:szCs w:val="19"/>
          <w:spacing w:val="-11"/>
        </w:rPr>
        <w:t>A</w:t>
      </w:r>
      <w:r>
        <w:rPr>
          <w:sz w:val="19"/>
          <w:szCs w:val="19"/>
          <w:spacing w:val="-11"/>
        </w:rPr>
        <w:t>的密钥确认失败</w:t>
      </w:r>
    </w:p>
    <w:p>
      <w:pPr>
        <w:spacing w:line="14" w:lineRule="auto"/>
        <w:rPr>
          <w:rFonts w:ascii="Arial"/>
          <w:sz w:val="2"/>
        </w:rPr>
      </w:pPr>
      <w:r>
        <w:rPr>
          <w:rFonts w:ascii="Arial" w:hAnsi="Arial" w:eastAsia="Arial" w:cs="Arial"/>
          <w:sz w:val="2"/>
          <w:szCs w:val="2"/>
        </w:rPr>
        <w:br w:type="column"/>
      </w:r>
    </w:p>
    <w:p>
      <w:pPr>
        <w:pStyle w:val="BodyText"/>
        <w:ind w:left="2500"/>
        <w:spacing w:before="40" w:line="172" w:lineRule="auto"/>
        <w:rPr>
          <w:sz w:val="19"/>
          <w:szCs w:val="19"/>
        </w:rPr>
      </w:pPr>
      <w:r>
        <w:rPr>
          <w:sz w:val="19"/>
          <w:szCs w:val="19"/>
        </w:rPr>
        <w:t>否</w:t>
      </w:r>
    </w:p>
    <w:p>
      <w:pPr>
        <w:pStyle w:val="BodyText"/>
        <w:ind w:left="1009"/>
        <w:spacing w:before="1" w:line="2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5"/>
        </w:rPr>
        <w:t>R₄</w:t>
      </w:r>
      <w:r>
        <w:rPr>
          <w:sz w:val="19"/>
          <w:szCs w:val="19"/>
          <w:i/>
          <w:iCs/>
          <w:spacing w:val="5"/>
        </w:rPr>
        <w:t>∈</w:t>
      </w:r>
      <w:r>
        <w:rPr>
          <w:rFonts w:ascii="Times New Roman" w:hAnsi="Times New Roman" w:eastAsia="Times New Roman" w:cs="Times New Roman"/>
          <w:sz w:val="19"/>
          <w:szCs w:val="19"/>
          <w:i/>
          <w:iCs/>
          <w:spacing w:val="5"/>
        </w:rPr>
        <w:t>G?</w:t>
      </w:r>
    </w:p>
    <w:p>
      <w:pPr>
        <w:ind w:left="1279"/>
        <w:spacing w:before="70" w:line="201" w:lineRule="auto"/>
        <w:rPr>
          <w:rFonts w:ascii="SimHei" w:hAnsi="SimHei" w:eastAsia="SimHei" w:cs="SimHei"/>
          <w:sz w:val="36"/>
          <w:szCs w:val="36"/>
        </w:rPr>
      </w:pPr>
      <w:r>
        <w:rPr>
          <w:rFonts w:ascii="SimHei" w:hAnsi="SimHei" w:eastAsia="SimHei" w:cs="SimHei"/>
          <w:sz w:val="36"/>
          <w:szCs w:val="36"/>
        </w:rPr>
        <w:t>是</w:t>
      </w:r>
    </w:p>
    <w:p>
      <w:pPr>
        <w:pStyle w:val="BodyText"/>
        <w:spacing w:line="251" w:lineRule="exact"/>
        <w:rPr>
          <w:rFonts w:ascii="Times New Roman" w:hAnsi="Times New Roman" w:eastAsia="Times New Roman" w:cs="Times New Roman"/>
          <w:sz w:val="19"/>
          <w:szCs w:val="19"/>
        </w:rPr>
      </w:pPr>
      <w:r>
        <w:rPr>
          <w:sz w:val="19"/>
          <w:szCs w:val="19"/>
          <w:spacing w:val="-5"/>
          <w:position w:val="4"/>
        </w:rPr>
        <w:t>B4:</w:t>
      </w:r>
      <w:r>
        <w:rPr>
          <w:sz w:val="19"/>
          <w:szCs w:val="19"/>
          <w:spacing w:val="27"/>
          <w:position w:val="4"/>
        </w:rPr>
        <w:t xml:space="preserve"> </w:t>
      </w:r>
      <w:r>
        <w:rPr>
          <w:sz w:val="19"/>
          <w:szCs w:val="19"/>
          <w:spacing w:val="-5"/>
          <w:position w:val="4"/>
        </w:rPr>
        <w:t>计算群G</w:t>
      </w:r>
      <w:r>
        <w:rPr>
          <w:rFonts w:ascii="Calibri" w:hAnsi="Calibri" w:eastAsia="Calibri" w:cs="Calibri"/>
          <w:sz w:val="19"/>
          <w:szCs w:val="19"/>
          <w:spacing w:val="-5"/>
          <w:position w:val="4"/>
        </w:rPr>
        <w:t>₁</w:t>
      </w:r>
      <w:r>
        <w:rPr>
          <w:rFonts w:ascii="Calibri" w:hAnsi="Calibri" w:eastAsia="Calibri" w:cs="Calibri"/>
          <w:sz w:val="19"/>
          <w:szCs w:val="19"/>
          <w:spacing w:val="31"/>
          <w:position w:val="4"/>
        </w:rPr>
        <w:t xml:space="preserve"> </w:t>
      </w:r>
      <w:r>
        <w:rPr>
          <w:sz w:val="19"/>
          <w:szCs w:val="19"/>
          <w:spacing w:val="-5"/>
          <w:position w:val="4"/>
        </w:rPr>
        <w:t>中的元素</w:t>
      </w:r>
      <w:r>
        <w:rPr>
          <w:rFonts w:ascii="Times New Roman" w:hAnsi="Times New Roman" w:eastAsia="Times New Roman" w:cs="Times New Roman"/>
          <w:sz w:val="19"/>
          <w:szCs w:val="19"/>
          <w:spacing w:val="-5"/>
          <w:position w:val="4"/>
        </w:rPr>
        <w:t>g₁,g₂,g:</w:t>
      </w:r>
    </w:p>
    <w:p>
      <w:pPr>
        <w:pStyle w:val="BodyText"/>
        <w:spacing w:line="204" w:lineRule="auto"/>
        <w:rPr>
          <w:sz w:val="19"/>
          <w:szCs w:val="19"/>
        </w:rPr>
      </w:pPr>
      <w:r>
        <w:rPr>
          <w:sz w:val="19"/>
          <w:szCs w:val="19"/>
          <w:spacing w:val="-3"/>
        </w:rPr>
        <w:t>B5:</w:t>
      </w:r>
      <w:r>
        <w:rPr>
          <w:sz w:val="19"/>
          <w:szCs w:val="19"/>
          <w:spacing w:val="23"/>
        </w:rPr>
        <w:t xml:space="preserve"> </w:t>
      </w:r>
      <w:r>
        <w:rPr>
          <w:sz w:val="19"/>
          <w:szCs w:val="19"/>
          <w:spacing w:val="-3"/>
        </w:rPr>
        <w:t>计算SK</w:t>
      </w:r>
    </w:p>
    <w:p>
      <w:pPr>
        <w:pStyle w:val="BodyText"/>
        <w:spacing w:before="1" w:line="202" w:lineRule="auto"/>
        <w:rPr>
          <w:sz w:val="19"/>
          <w:szCs w:val="19"/>
        </w:rPr>
      </w:pPr>
      <w:r>
        <w:rPr>
          <w:rFonts w:ascii="Times New Roman" w:hAnsi="Times New Roman" w:eastAsia="Times New Roman" w:cs="Times New Roman"/>
          <w:sz w:val="19"/>
          <w:szCs w:val="19"/>
          <w:spacing w:val="-14"/>
        </w:rPr>
        <w:t>B6</w:t>
      </w:r>
      <w:r>
        <w:rPr>
          <w:sz w:val="19"/>
          <w:szCs w:val="19"/>
          <w:spacing w:val="-14"/>
        </w:rPr>
        <w:t>: (选项)计算S。</w:t>
      </w:r>
    </w:p>
    <w:p>
      <w:pPr>
        <w:pStyle w:val="BodyText"/>
        <w:spacing w:line="21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B7:  </w:t>
      </w:r>
      <w:r>
        <w:rPr>
          <w:sz w:val="19"/>
          <w:szCs w:val="19"/>
          <w:spacing w:val="-6"/>
        </w:rPr>
        <w:t>将</w:t>
      </w:r>
      <w:r>
        <w:rPr>
          <w:rFonts w:ascii="Times New Roman" w:hAnsi="Times New Roman" w:eastAsia="Times New Roman" w:cs="Times New Roman"/>
          <w:sz w:val="19"/>
          <w:szCs w:val="19"/>
          <w:spacing w:val="-6"/>
        </w:rPr>
        <w:t>Rg</w:t>
      </w:r>
      <w:r>
        <w:rPr>
          <w:sz w:val="19"/>
          <w:szCs w:val="19"/>
          <w:spacing w:val="-6"/>
        </w:rPr>
        <w:t>、(选项</w:t>
      </w:r>
      <w:r>
        <w:rPr>
          <w:rFonts w:ascii="Times New Roman" w:hAnsi="Times New Roman" w:eastAsia="Times New Roman" w:cs="Times New Roman"/>
          <w:sz w:val="19"/>
          <w:szCs w:val="19"/>
          <w:spacing w:val="-6"/>
        </w:rPr>
        <w:t>S₆)</w:t>
      </w:r>
      <w:r>
        <w:rPr>
          <w:sz w:val="19"/>
          <w:szCs w:val="19"/>
          <w:spacing w:val="-6"/>
        </w:rPr>
        <w:t>发送给用户</w:t>
      </w:r>
      <w:r>
        <w:rPr>
          <w:rFonts w:ascii="Times New Roman" w:hAnsi="Times New Roman" w:eastAsia="Times New Roman" w:cs="Times New Roman"/>
          <w:sz w:val="19"/>
          <w:szCs w:val="19"/>
          <w:spacing w:val="-6"/>
        </w:rPr>
        <w:t>A</w:t>
      </w:r>
    </w:p>
    <w:p>
      <w:pPr>
        <w:spacing w:line="389" w:lineRule="auto"/>
        <w:rPr>
          <w:rFonts w:ascii="Arial"/>
          <w:sz w:val="21"/>
        </w:rPr>
      </w:pPr>
      <w:r/>
    </w:p>
    <w:p>
      <w:pPr>
        <w:pStyle w:val="BodyText"/>
        <w:ind w:left="659"/>
        <w:spacing w:before="62"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rPr>
        <w:t>B8:</w:t>
      </w:r>
      <w:r>
        <w:rPr>
          <w:rFonts w:ascii="Times New Roman" w:hAnsi="Times New Roman" w:eastAsia="Times New Roman" w:cs="Times New Roman"/>
          <w:sz w:val="19"/>
          <w:szCs w:val="19"/>
          <w:spacing w:val="7"/>
        </w:rPr>
        <w:t xml:space="preserve">  </w:t>
      </w:r>
      <w:r>
        <w:rPr>
          <w:sz w:val="19"/>
          <w:szCs w:val="19"/>
          <w:spacing w:val="-11"/>
        </w:rPr>
        <w:t>(选项)计算</w:t>
      </w:r>
      <w:r>
        <w:rPr>
          <w:rFonts w:ascii="Times New Roman" w:hAnsi="Times New Roman" w:eastAsia="Times New Roman" w:cs="Times New Roman"/>
          <w:sz w:val="19"/>
          <w:szCs w:val="19"/>
          <w:spacing w:val="-11"/>
        </w:rPr>
        <w:t>S₂</w:t>
      </w:r>
    </w:p>
    <w:p>
      <w:pPr>
        <w:spacing w:line="330" w:lineRule="auto"/>
        <w:rPr>
          <w:rFonts w:ascii="Arial"/>
          <w:sz w:val="21"/>
        </w:rPr>
      </w:pPr>
      <w:r/>
    </w:p>
    <w:p>
      <w:pPr>
        <w:pStyle w:val="BodyText"/>
        <w:ind w:left="2450"/>
        <w:spacing w:before="63" w:line="192" w:lineRule="auto"/>
        <w:rPr>
          <w:sz w:val="19"/>
          <w:szCs w:val="19"/>
        </w:rPr>
      </w:pPr>
      <w:r>
        <w:rPr>
          <w:sz w:val="19"/>
          <w:szCs w:val="19"/>
        </w:rPr>
        <w:t>否</w:t>
      </w:r>
    </w:p>
    <w:p>
      <w:pPr>
        <w:ind w:left="1090"/>
        <w:spacing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w w:val="93"/>
        </w:rPr>
        <w:t>S₂=S₄?</w:t>
      </w:r>
    </w:p>
    <w:p>
      <w:pPr>
        <w:pStyle w:val="BodyText"/>
        <w:ind w:left="1550"/>
        <w:spacing w:before="224" w:line="223" w:lineRule="auto"/>
        <w:rPr>
          <w:sz w:val="19"/>
          <w:szCs w:val="19"/>
        </w:rPr>
      </w:pPr>
      <w:r>
        <w:rPr>
          <w:sz w:val="19"/>
          <w:szCs w:val="19"/>
        </w:rPr>
        <w:t>是</w:t>
      </w:r>
    </w:p>
    <w:p>
      <w:pPr>
        <w:pStyle w:val="BodyText"/>
        <w:ind w:left="400"/>
        <w:spacing w:before="88" w:line="220" w:lineRule="auto"/>
        <w:rPr>
          <w:sz w:val="19"/>
          <w:szCs w:val="19"/>
        </w:rPr>
      </w:pPr>
      <w:r>
        <w:rPr>
          <w:sz w:val="19"/>
          <w:szCs w:val="19"/>
          <w:spacing w:val="-11"/>
        </w:rPr>
        <w:t>从</w:t>
      </w:r>
      <w:r>
        <w:rPr>
          <w:rFonts w:ascii="Times New Roman" w:hAnsi="Times New Roman" w:eastAsia="Times New Roman" w:cs="Times New Roman"/>
          <w:sz w:val="19"/>
          <w:szCs w:val="19"/>
          <w:spacing w:val="-11"/>
        </w:rPr>
        <w:t>A</w:t>
      </w:r>
      <w:r>
        <w:rPr>
          <w:sz w:val="19"/>
          <w:szCs w:val="19"/>
          <w:spacing w:val="-11"/>
        </w:rPr>
        <w:t>到</w:t>
      </w:r>
      <w:r>
        <w:rPr>
          <w:rFonts w:ascii="Times New Roman" w:hAnsi="Times New Roman" w:eastAsia="Times New Roman" w:cs="Times New Roman"/>
          <w:sz w:val="19"/>
          <w:szCs w:val="19"/>
          <w:spacing w:val="-11"/>
        </w:rPr>
        <w:t>B</w:t>
      </w:r>
      <w:r>
        <w:rPr>
          <w:sz w:val="19"/>
          <w:szCs w:val="19"/>
          <w:spacing w:val="-11"/>
        </w:rPr>
        <w:t>的密钥确认成功</w:t>
      </w:r>
    </w:p>
    <w:p>
      <w:pPr>
        <w:spacing w:line="349" w:lineRule="auto"/>
        <w:rPr>
          <w:rFonts w:ascii="Arial"/>
          <w:sz w:val="21"/>
        </w:rPr>
      </w:pPr>
      <w:r/>
    </w:p>
    <w:p>
      <w:pPr>
        <w:pStyle w:val="BodyText"/>
        <w:ind w:left="400"/>
        <w:spacing w:before="62" w:line="184" w:lineRule="auto"/>
        <w:rPr>
          <w:sz w:val="19"/>
          <w:szCs w:val="19"/>
        </w:rPr>
      </w:pPr>
      <w:r>
        <w:rPr>
          <w:sz w:val="19"/>
          <w:szCs w:val="19"/>
          <w:spacing w:val="-11"/>
        </w:rPr>
        <w:t>从</w:t>
      </w:r>
      <w:r>
        <w:rPr>
          <w:rFonts w:ascii="Times New Roman" w:hAnsi="Times New Roman" w:eastAsia="Times New Roman" w:cs="Times New Roman"/>
          <w:sz w:val="19"/>
          <w:szCs w:val="19"/>
          <w:spacing w:val="-11"/>
        </w:rPr>
        <w:t>A</w:t>
      </w:r>
      <w:r>
        <w:rPr>
          <w:sz w:val="19"/>
          <w:szCs w:val="19"/>
          <w:spacing w:val="-11"/>
        </w:rPr>
        <w:t>到</w:t>
      </w:r>
      <w:r>
        <w:rPr>
          <w:rFonts w:ascii="Times New Roman" w:hAnsi="Times New Roman" w:eastAsia="Times New Roman" w:cs="Times New Roman"/>
          <w:sz w:val="19"/>
          <w:szCs w:val="19"/>
          <w:spacing w:val="-11"/>
        </w:rPr>
        <w:t>B</w:t>
      </w:r>
      <w:r>
        <w:rPr>
          <w:sz w:val="19"/>
          <w:szCs w:val="19"/>
          <w:spacing w:val="-11"/>
        </w:rPr>
        <w:t>的密钥确认失败</w:t>
      </w:r>
    </w:p>
    <w:p>
      <w:pPr>
        <w:spacing w:line="184" w:lineRule="auto"/>
        <w:sectPr>
          <w:type w:val="continuous"/>
          <w:pgSz w:w="9480" w:h="14400"/>
          <w:pgMar w:top="400" w:right="508" w:bottom="0" w:left="769" w:header="0" w:footer="0" w:gutter="0"/>
          <w:cols w:equalWidth="0" w:num="2">
            <w:col w:w="4641" w:space="100"/>
            <w:col w:w="3462" w:space="0"/>
          </w:cols>
        </w:sectPr>
        <w:rPr>
          <w:sz w:val="19"/>
          <w:szCs w:val="19"/>
        </w:rPr>
      </w:pPr>
    </w:p>
    <w:p>
      <w:pPr>
        <w:pStyle w:val="BodyText"/>
        <w:ind w:left="3830"/>
        <w:spacing w:before="290" w:line="219" w:lineRule="auto"/>
        <w:rPr>
          <w:sz w:val="19"/>
          <w:szCs w:val="19"/>
        </w:rPr>
      </w:pPr>
      <w:r>
        <w:rPr>
          <w:sz w:val="19"/>
          <w:szCs w:val="19"/>
          <w:spacing w:val="-14"/>
        </w:rPr>
        <w:t>协商失败</w:t>
      </w:r>
    </w:p>
    <w:p>
      <w:pPr>
        <w:ind w:left="2952"/>
        <w:spacing w:before="211" w:line="187" w:lineRule="auto"/>
        <w:rPr>
          <w:rFonts w:ascii="SimHei" w:hAnsi="SimHei" w:eastAsia="SimHei" w:cs="SimHei"/>
          <w:sz w:val="19"/>
          <w:szCs w:val="19"/>
        </w:rPr>
      </w:pPr>
      <w:r>
        <w:rPr>
          <w:rFonts w:ascii="SimHei" w:hAnsi="SimHei" w:eastAsia="SimHei" w:cs="SimHei"/>
          <w:sz w:val="19"/>
          <w:szCs w:val="19"/>
          <w:b/>
          <w:bCs/>
          <w:spacing w:val="9"/>
        </w:rPr>
        <w:t>图5-13</w:t>
      </w:r>
      <w:r>
        <w:rPr>
          <w:rFonts w:ascii="SimHei" w:hAnsi="SimHei" w:eastAsia="SimHei" w:cs="SimHei"/>
          <w:sz w:val="19"/>
          <w:szCs w:val="19"/>
          <w:spacing w:val="102"/>
        </w:rPr>
        <w:t xml:space="preserve"> </w:t>
      </w:r>
      <w:r>
        <w:rPr>
          <w:rFonts w:ascii="SimHei" w:hAnsi="SimHei" w:eastAsia="SimHei" w:cs="SimHei"/>
          <w:sz w:val="19"/>
          <w:szCs w:val="19"/>
          <w:b/>
          <w:bCs/>
          <w:spacing w:val="9"/>
        </w:rPr>
        <w:t>密钥交换协议流程</w:t>
      </w:r>
    </w:p>
    <w:p>
      <w:pPr>
        <w:spacing w:line="187" w:lineRule="auto"/>
        <w:sectPr>
          <w:type w:val="continuous"/>
          <w:pgSz w:w="9480" w:h="14400"/>
          <w:pgMar w:top="400" w:right="508" w:bottom="0" w:left="769" w:header="0" w:footer="0" w:gutter="0"/>
          <w:cols w:equalWidth="0" w:num="1">
            <w:col w:w="8202" w:space="0"/>
          </w:cols>
        </w:sectPr>
        <w:rPr>
          <w:rFonts w:ascii="SimHei" w:hAnsi="SimHei" w:eastAsia="SimHei" w:cs="SimHei"/>
          <w:sz w:val="19"/>
          <w:szCs w:val="19"/>
        </w:rPr>
      </w:pPr>
    </w:p>
    <w:p>
      <w:pPr>
        <w:spacing w:before="188" w:line="217" w:lineRule="auto"/>
        <w:jc w:val="right"/>
        <w:rPr>
          <w:rFonts w:ascii="SimHei" w:hAnsi="SimHei" w:eastAsia="SimHei" w:cs="SimHei"/>
          <w:sz w:val="18"/>
          <w:szCs w:val="18"/>
        </w:rPr>
      </w:pPr>
      <w:bookmarkStart w:name="bookmark121" w:id="111"/>
      <w:bookmarkEnd w:id="111"/>
      <w:bookmarkStart w:name="bookmark122" w:id="112"/>
      <w:bookmarkEnd w:id="112"/>
      <w:bookmarkStart w:name="bookmark123" w:id="113"/>
      <w:bookmarkEnd w:id="113"/>
      <w:bookmarkStart w:name="bookmark124" w:id="114"/>
      <w:bookmarkEnd w:id="114"/>
      <w:r>
        <w:rPr>
          <w:rFonts w:ascii="SimHei" w:hAnsi="SimHei" w:eastAsia="SimHei" w:cs="SimHei"/>
          <w:sz w:val="18"/>
          <w:szCs w:val="18"/>
          <w:b/>
          <w:bCs/>
          <w:spacing w:val="9"/>
        </w:rPr>
        <w:t>第</w:t>
      </w:r>
      <w:r>
        <w:rPr>
          <w:rFonts w:ascii="SimHei" w:hAnsi="SimHei" w:eastAsia="SimHei" w:cs="SimHei"/>
          <w:sz w:val="18"/>
          <w:szCs w:val="18"/>
          <w:spacing w:val="9"/>
        </w:rPr>
        <w:t xml:space="preserve"> </w:t>
      </w:r>
      <w:r>
        <w:rPr>
          <w:rFonts w:ascii="SimHei" w:hAnsi="SimHei" w:eastAsia="SimHei" w:cs="SimHei"/>
          <w:sz w:val="18"/>
          <w:szCs w:val="18"/>
          <w:b/>
          <w:bCs/>
          <w:spacing w:val="9"/>
        </w:rPr>
        <w:t>5</w:t>
      </w:r>
      <w:r>
        <w:rPr>
          <w:rFonts w:ascii="SimHei" w:hAnsi="SimHei" w:eastAsia="SimHei" w:cs="SimHei"/>
          <w:sz w:val="18"/>
          <w:szCs w:val="18"/>
          <w:spacing w:val="9"/>
        </w:rPr>
        <w:t xml:space="preserve"> </w:t>
      </w:r>
      <w:r>
        <w:rPr>
          <w:rFonts w:ascii="SimHei" w:hAnsi="SimHei" w:eastAsia="SimHei" w:cs="SimHei"/>
          <w:sz w:val="18"/>
          <w:szCs w:val="18"/>
          <w:b/>
          <w:bCs/>
          <w:spacing w:val="9"/>
        </w:rPr>
        <w:t>章</w:t>
      </w:r>
      <w:r>
        <w:rPr>
          <w:rFonts w:ascii="SimHei" w:hAnsi="SimHei" w:eastAsia="SimHei" w:cs="SimHei"/>
          <w:sz w:val="18"/>
          <w:szCs w:val="18"/>
          <w:spacing w:val="25"/>
        </w:rPr>
        <w:t xml:space="preserve">  </w:t>
      </w:r>
      <w:r>
        <w:rPr>
          <w:rFonts w:ascii="SimHei" w:hAnsi="SimHei" w:eastAsia="SimHei" w:cs="SimHei"/>
          <w:sz w:val="18"/>
          <w:szCs w:val="18"/>
          <w:b/>
          <w:bCs/>
          <w:spacing w:val="9"/>
        </w:rPr>
        <w:t>数据加密技术</w:t>
      </w:r>
      <w:r>
        <w:rPr>
          <w:rFonts w:ascii="SimHei" w:hAnsi="SimHei" w:eastAsia="SimHei" w:cs="SimHei"/>
          <w:sz w:val="18"/>
          <w:szCs w:val="18"/>
          <w:spacing w:val="-12"/>
        </w:rPr>
        <w:t xml:space="preserve"> </w:t>
      </w:r>
      <w:r>
        <w:rPr>
          <w:rFonts w:ascii="SimHei" w:hAnsi="SimHei" w:eastAsia="SimHei" w:cs="SimHei"/>
          <w:sz w:val="18"/>
          <w:szCs w:val="18"/>
          <w:b/>
          <w:bCs/>
          <w:spacing w:val="9"/>
        </w:rPr>
        <w:t>|</w:t>
      </w:r>
      <w:r>
        <w:rPr>
          <w:rFonts w:ascii="SimHei" w:hAnsi="SimHei" w:eastAsia="SimHei" w:cs="SimHei"/>
          <w:sz w:val="18"/>
          <w:szCs w:val="18"/>
          <w:spacing w:val="-34"/>
        </w:rPr>
        <w:t xml:space="preserve"> </w:t>
      </w:r>
      <w:r>
        <w:rPr>
          <w:rFonts w:ascii="SimHei" w:hAnsi="SimHei" w:eastAsia="SimHei" w:cs="SimHei"/>
          <w:sz w:val="18"/>
          <w:szCs w:val="18"/>
          <w:b/>
          <w:bCs/>
          <w:spacing w:val="9"/>
        </w:rPr>
        <w:t>105</w:t>
      </w:r>
      <w:r>
        <w:rPr>
          <w:rFonts w:ascii="SimHei" w:hAnsi="SimHei" w:eastAsia="SimHei" w:cs="SimHei"/>
          <w:sz w:val="18"/>
          <w:szCs w:val="18"/>
          <w:spacing w:val="-12"/>
        </w:rPr>
        <w:t xml:space="preserve"> </w:t>
      </w:r>
      <w:r>
        <w:rPr>
          <w:rFonts w:ascii="SimHei" w:hAnsi="SimHei" w:eastAsia="SimHei" w:cs="SimHei"/>
          <w:sz w:val="18"/>
          <w:szCs w:val="18"/>
          <w:b/>
          <w:bCs/>
          <w:spacing w:val="9"/>
        </w:rPr>
        <w:t>|</w:t>
      </w:r>
    </w:p>
    <w:p>
      <w:pPr>
        <w:spacing w:before="169"/>
        <w:rPr/>
      </w:pPr>
      <w:r/>
    </w:p>
    <w:p>
      <w:pPr>
        <w:sectPr>
          <w:pgSz w:w="9480" w:h="14400"/>
          <w:pgMar w:top="400" w:right="833" w:bottom="0" w:left="479" w:header="0" w:footer="0" w:gutter="0"/>
          <w:cols w:equalWidth="0" w:num="1">
            <w:col w:w="8167" w:space="0"/>
          </w:cols>
        </w:sectPr>
        <w:rPr/>
      </w:pPr>
    </w:p>
    <w:p>
      <w:pPr>
        <w:pStyle w:val="BodyText"/>
        <w:ind w:left="780" w:right="506" w:hanging="390"/>
        <w:spacing w:before="35" w:line="219" w:lineRule="auto"/>
        <w:rPr>
          <w:rFonts w:ascii="Times New Roman" w:hAnsi="Times New Roman" w:eastAsia="Times New Roman" w:cs="Times New Roman"/>
          <w:sz w:val="18"/>
          <w:szCs w:val="18"/>
        </w:rPr>
      </w:pPr>
      <w:r>
        <w:drawing>
          <wp:anchor distT="0" distB="0" distL="0" distR="0" simplePos="0" relativeHeight="252188672" behindDoc="1" locked="0" layoutInCell="1" allowOverlap="1">
            <wp:simplePos x="0" y="0"/>
            <wp:positionH relativeFrom="column">
              <wp:posOffset>107995</wp:posOffset>
            </wp:positionH>
            <wp:positionV relativeFrom="paragraph">
              <wp:posOffset>-51840</wp:posOffset>
            </wp:positionV>
            <wp:extent cx="2133597" cy="3365539"/>
            <wp:effectExtent l="0" t="0" r="0" b="0"/>
            <wp:wrapNone/>
            <wp:docPr id="130" name="IM 130"/>
            <wp:cNvGraphicFramePr/>
            <a:graphic>
              <a:graphicData uri="http://schemas.openxmlformats.org/drawingml/2006/picture">
                <pic:pic>
                  <pic:nvPicPr>
                    <pic:cNvPr id="130" name="IM 130"/>
                    <pic:cNvPicPr/>
                  </pic:nvPicPr>
                  <pic:blipFill>
                    <a:blip r:embed="rId96"/>
                    <a:stretch>
                      <a:fillRect/>
                    </a:stretch>
                  </pic:blipFill>
                  <pic:spPr>
                    <a:xfrm rot="0">
                      <a:off x="0" y="0"/>
                      <a:ext cx="2133597" cy="3365539"/>
                    </a:xfrm>
                    <a:prstGeom prst="rect">
                      <a:avLst/>
                    </a:prstGeom>
                  </pic:spPr>
                </pic:pic>
              </a:graphicData>
            </a:graphic>
          </wp:anchor>
        </w:drawing>
      </w:r>
      <w:r>
        <w:rPr>
          <w:sz w:val="18"/>
          <w:szCs w:val="18"/>
          <w:spacing w:val="5"/>
        </w:rPr>
        <w:t>用户</w:t>
      </w:r>
      <w:r>
        <w:rPr>
          <w:rFonts w:ascii="Times New Roman" w:hAnsi="Times New Roman" w:eastAsia="Times New Roman" w:cs="Times New Roman"/>
          <w:sz w:val="18"/>
          <w:szCs w:val="18"/>
          <w:spacing w:val="5"/>
        </w:rPr>
        <w:t>A</w:t>
      </w:r>
      <w:r>
        <w:rPr>
          <w:sz w:val="18"/>
          <w:szCs w:val="18"/>
          <w:spacing w:val="5"/>
        </w:rPr>
        <w:t>的原始数据(系统参数、主公钥</w:t>
      </w:r>
      <w:r>
        <w:rPr>
          <w:sz w:val="18"/>
          <w:szCs w:val="18"/>
          <w:spacing w:val="7"/>
        </w:rPr>
        <w:t xml:space="preserve"> </w:t>
      </w:r>
      <w:r>
        <w:rPr>
          <w:rFonts w:ascii="Times New Roman" w:hAnsi="Times New Roman" w:eastAsia="Times New Roman" w:cs="Times New Roman"/>
          <w:sz w:val="18"/>
          <w:szCs w:val="18"/>
          <w:spacing w:val="-2"/>
        </w:rPr>
        <w:t>P</w:t>
      </w:r>
      <w:r>
        <w:rPr>
          <w:rFonts w:ascii="Times New Roman" w:hAnsi="Times New Roman" w:eastAsia="Times New Roman" w:cs="Times New Roman"/>
          <w:sz w:val="18"/>
          <w:szCs w:val="18"/>
          <w:spacing w:val="-12"/>
        </w:rPr>
        <w:t xml:space="preserve"> </w:t>
      </w:r>
      <w:r>
        <w:rPr>
          <w:sz w:val="18"/>
          <w:szCs w:val="18"/>
          <w:spacing w:val="-2"/>
        </w:rPr>
        <w:t>、  识别符</w:t>
      </w:r>
      <w:r>
        <w:rPr>
          <w:rFonts w:ascii="Times New Roman" w:hAnsi="Times New Roman" w:eastAsia="Times New Roman" w:cs="Times New Roman"/>
          <w:sz w:val="18"/>
          <w:szCs w:val="18"/>
          <w:spacing w:val="-2"/>
        </w:rPr>
        <w:t>hid</w:t>
      </w:r>
      <w:r>
        <w:rPr>
          <w:sz w:val="18"/>
          <w:szCs w:val="18"/>
          <w:spacing w:val="-2"/>
        </w:rPr>
        <w:t>和标识/</w:t>
      </w:r>
      <w:r>
        <w:rPr>
          <w:rFonts w:ascii="Times New Roman" w:hAnsi="Times New Roman" w:eastAsia="Times New Roman" w:cs="Times New Roman"/>
          <w:sz w:val="18"/>
          <w:szCs w:val="18"/>
          <w:spacing w:val="-2"/>
        </w:rPr>
        <w:t>Da)</w:t>
      </w:r>
    </w:p>
    <w:p>
      <w:pPr>
        <w:spacing w:line="323" w:lineRule="auto"/>
        <w:rPr>
          <w:rFonts w:ascii="Arial"/>
          <w:sz w:val="21"/>
        </w:rPr>
      </w:pPr>
      <w:r/>
    </w:p>
    <w:p>
      <w:pPr>
        <w:pStyle w:val="BodyText"/>
        <w:ind w:left="1410"/>
        <w:spacing w:before="58" w:line="219" w:lineRule="auto"/>
        <w:rPr>
          <w:sz w:val="18"/>
          <w:szCs w:val="18"/>
        </w:rPr>
      </w:pPr>
      <w:r>
        <w:rPr>
          <w:sz w:val="18"/>
          <w:szCs w:val="18"/>
        </w:rPr>
        <w:t>A1:</w:t>
      </w:r>
      <w:r>
        <w:rPr>
          <w:sz w:val="18"/>
          <w:szCs w:val="18"/>
          <w:spacing w:val="43"/>
        </w:rPr>
        <w:t xml:space="preserve"> </w:t>
      </w:r>
      <w:r>
        <w:rPr>
          <w:sz w:val="18"/>
          <w:szCs w:val="18"/>
        </w:rPr>
        <w:t>计算Q</w:t>
      </w:r>
    </w:p>
    <w:p>
      <w:pPr>
        <w:spacing w:line="285" w:lineRule="auto"/>
        <w:rPr>
          <w:rFonts w:ascii="Arial"/>
          <w:sz w:val="21"/>
        </w:rPr>
      </w:pPr>
      <w:r/>
    </w:p>
    <w:p>
      <w:pPr>
        <w:pStyle w:val="BodyText"/>
        <w:ind w:left="1219"/>
        <w:spacing w:before="59" w:line="184" w:lineRule="auto"/>
        <w:rPr>
          <w:sz w:val="18"/>
          <w:szCs w:val="18"/>
        </w:rPr>
      </w:pPr>
      <w:r>
        <w:rPr>
          <w:sz w:val="18"/>
          <w:szCs w:val="18"/>
          <w:spacing w:val="-1"/>
        </w:rPr>
        <w:t>A2:</w:t>
      </w:r>
      <w:r>
        <w:rPr>
          <w:sz w:val="18"/>
          <w:szCs w:val="18"/>
          <w:spacing w:val="32"/>
        </w:rPr>
        <w:t xml:space="preserve"> </w:t>
      </w:r>
      <w:r>
        <w:rPr>
          <w:sz w:val="18"/>
          <w:szCs w:val="18"/>
          <w:spacing w:val="-1"/>
        </w:rPr>
        <w:t>产生随机数r</w:t>
      </w:r>
    </w:p>
    <w:p>
      <w:pPr>
        <w:spacing w:line="14" w:lineRule="auto"/>
        <w:rPr>
          <w:rFonts w:ascii="Arial"/>
          <w:sz w:val="2"/>
        </w:rPr>
      </w:pPr>
      <w:r>
        <w:rPr>
          <w:rFonts w:ascii="Arial" w:hAnsi="Arial" w:eastAsia="Arial" w:cs="Arial"/>
          <w:sz w:val="2"/>
          <w:szCs w:val="2"/>
        </w:rPr>
        <w:br w:type="column"/>
      </w:r>
    </w:p>
    <w:p>
      <w:pPr>
        <w:pStyle w:val="BodyText"/>
        <w:ind w:left="680"/>
        <w:spacing w:before="274" w:line="219" w:lineRule="auto"/>
        <w:rPr>
          <w:sz w:val="18"/>
          <w:szCs w:val="18"/>
        </w:rPr>
      </w:pPr>
      <w:r>
        <w:drawing>
          <wp:anchor distT="0" distB="0" distL="0" distR="0" simplePos="0" relativeHeight="252189696" behindDoc="1" locked="0" layoutInCell="1" allowOverlap="1">
            <wp:simplePos x="0" y="0"/>
            <wp:positionH relativeFrom="column">
              <wp:posOffset>-146040</wp:posOffset>
            </wp:positionH>
            <wp:positionV relativeFrom="paragraph">
              <wp:posOffset>68437</wp:posOffset>
            </wp:positionV>
            <wp:extent cx="2686034" cy="3257550"/>
            <wp:effectExtent l="0" t="0" r="0" b="0"/>
            <wp:wrapNone/>
            <wp:docPr id="132" name="IM 132"/>
            <wp:cNvGraphicFramePr/>
            <a:graphic>
              <a:graphicData uri="http://schemas.openxmlformats.org/drawingml/2006/picture">
                <pic:pic>
                  <pic:nvPicPr>
                    <pic:cNvPr id="132" name="IM 132"/>
                    <pic:cNvPicPr/>
                  </pic:nvPicPr>
                  <pic:blipFill>
                    <a:blip r:embed="rId97"/>
                    <a:stretch>
                      <a:fillRect/>
                    </a:stretch>
                  </pic:blipFill>
                  <pic:spPr>
                    <a:xfrm rot="0">
                      <a:off x="0" y="0"/>
                      <a:ext cx="2686034" cy="3257550"/>
                    </a:xfrm>
                    <a:prstGeom prst="rect">
                      <a:avLst/>
                    </a:prstGeom>
                  </pic:spPr>
                </pic:pic>
              </a:graphicData>
            </a:graphic>
          </wp:anchor>
        </w:drawing>
      </w:r>
      <w:r>
        <w:rPr>
          <w:sz w:val="18"/>
          <w:szCs w:val="18"/>
        </w:rPr>
        <w:t>用户</w:t>
      </w:r>
      <w:r>
        <w:rPr>
          <w:rFonts w:ascii="Times New Roman" w:hAnsi="Times New Roman" w:eastAsia="Times New Roman" w:cs="Times New Roman"/>
          <w:sz w:val="18"/>
          <w:szCs w:val="18"/>
        </w:rPr>
        <w:t>B</w:t>
      </w:r>
      <w:r>
        <w:rPr>
          <w:sz w:val="18"/>
          <w:szCs w:val="18"/>
        </w:rPr>
        <w:t>的原始数据</w:t>
      </w:r>
    </w:p>
    <w:p>
      <w:pPr>
        <w:pStyle w:val="BodyText"/>
        <w:spacing w:before="6" w:line="204" w:lineRule="auto"/>
        <w:rPr>
          <w:sz w:val="18"/>
          <w:szCs w:val="18"/>
        </w:rPr>
      </w:pPr>
      <w:r>
        <w:rPr>
          <w:sz w:val="18"/>
          <w:szCs w:val="18"/>
          <w:spacing w:val="-12"/>
        </w:rPr>
        <w:t>(系统参数、封装密文</w:t>
      </w:r>
      <w:r>
        <w:rPr>
          <w:rFonts w:ascii="Times New Roman" w:hAnsi="Times New Roman" w:eastAsia="Times New Roman" w:cs="Times New Roman"/>
          <w:sz w:val="18"/>
          <w:szCs w:val="18"/>
          <w:spacing w:val="-12"/>
        </w:rPr>
        <w:t>C</w:t>
      </w:r>
      <w:r>
        <w:rPr>
          <w:sz w:val="18"/>
          <w:szCs w:val="18"/>
          <w:spacing w:val="-12"/>
        </w:rPr>
        <w:t>、标</w:t>
      </w:r>
      <w:r>
        <w:rPr>
          <w:sz w:val="18"/>
          <w:szCs w:val="18"/>
          <w:spacing w:val="-23"/>
        </w:rPr>
        <w:t xml:space="preserve"> </w:t>
      </w:r>
      <w:r>
        <w:rPr>
          <w:sz w:val="18"/>
          <w:szCs w:val="18"/>
          <w:spacing w:val="-12"/>
        </w:rPr>
        <w:t>识</w:t>
      </w:r>
      <w:r>
        <w:rPr>
          <w:rFonts w:ascii="Times New Roman" w:hAnsi="Times New Roman" w:eastAsia="Times New Roman" w:cs="Times New Roman"/>
          <w:sz w:val="18"/>
          <w:szCs w:val="18"/>
          <w:spacing w:val="-12"/>
        </w:rPr>
        <w:t>ID</w:t>
      </w:r>
      <w:r>
        <w:rPr>
          <w:sz w:val="18"/>
          <w:szCs w:val="18"/>
          <w:spacing w:val="-12"/>
        </w:rPr>
        <w:t>。和</w:t>
      </w:r>
    </w:p>
    <w:p>
      <w:pPr>
        <w:pStyle w:val="BodyText"/>
        <w:ind w:left="1059"/>
        <w:spacing w:line="212" w:lineRule="auto"/>
        <w:rPr>
          <w:rFonts w:ascii="Times New Roman" w:hAnsi="Times New Roman" w:eastAsia="Times New Roman" w:cs="Times New Roman"/>
          <w:sz w:val="18"/>
          <w:szCs w:val="18"/>
        </w:rPr>
      </w:pPr>
      <w:r>
        <w:rPr>
          <w:sz w:val="18"/>
          <w:szCs w:val="18"/>
          <w:spacing w:val="-2"/>
        </w:rPr>
        <w:t>私钥</w:t>
      </w:r>
      <w:r>
        <w:rPr>
          <w:rFonts w:ascii="Times New Roman" w:hAnsi="Times New Roman" w:eastAsia="Times New Roman" w:cs="Times New Roman"/>
          <w:sz w:val="18"/>
          <w:szCs w:val="18"/>
          <w:spacing w:val="-2"/>
        </w:rPr>
        <w:t>dg)</w:t>
      </w:r>
    </w:p>
    <w:p>
      <w:pPr>
        <w:spacing w:line="403" w:lineRule="auto"/>
        <w:rPr>
          <w:rFonts w:ascii="Arial"/>
          <w:sz w:val="21"/>
        </w:rPr>
      </w:pPr>
      <w:r/>
    </w:p>
    <w:p>
      <w:pPr>
        <w:pStyle w:val="BodyText"/>
        <w:ind w:left="900"/>
        <w:spacing w:before="59" w:line="21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B1:</w:t>
      </w:r>
      <w:r>
        <w:rPr>
          <w:rFonts w:ascii="Times New Roman" w:hAnsi="Times New Roman" w:eastAsia="Times New Roman" w:cs="Times New Roman"/>
          <w:sz w:val="18"/>
          <w:szCs w:val="18"/>
          <w:spacing w:val="11"/>
          <w:w w:val="101"/>
        </w:rPr>
        <w:t xml:space="preserve">  </w:t>
      </w:r>
      <w:r>
        <w:rPr>
          <w:sz w:val="18"/>
          <w:szCs w:val="18"/>
          <w:spacing w:val="4"/>
        </w:rPr>
        <w:t>检验</w:t>
      </w:r>
      <w:r>
        <w:rPr>
          <w:rFonts w:ascii="Times New Roman" w:hAnsi="Times New Roman" w:eastAsia="Times New Roman" w:cs="Times New Roman"/>
          <w:sz w:val="18"/>
          <w:szCs w:val="18"/>
          <w:spacing w:val="4"/>
        </w:rPr>
        <w:t>C</w:t>
      </w:r>
    </w:p>
    <w:p>
      <w:pPr>
        <w:spacing w:line="219" w:lineRule="auto"/>
        <w:sectPr>
          <w:type w:val="continuous"/>
          <w:pgSz w:w="9480" w:h="14400"/>
          <w:pgMar w:top="400" w:right="833" w:bottom="0" w:left="479" w:header="0" w:footer="0" w:gutter="0"/>
          <w:cols w:equalWidth="0" w:num="2">
            <w:col w:w="3911" w:space="100"/>
            <w:col w:w="4157" w:space="0"/>
          </w:cols>
        </w:sectPr>
        <w:rPr>
          <w:rFonts w:ascii="Times New Roman" w:hAnsi="Times New Roman" w:eastAsia="Times New Roman" w:cs="Times New Roman"/>
          <w:sz w:val="18"/>
          <w:szCs w:val="18"/>
        </w:rPr>
      </w:pPr>
    </w:p>
    <w:p>
      <w:pPr>
        <w:spacing w:before="74"/>
        <w:rPr/>
      </w:pPr>
      <w:r/>
    </w:p>
    <w:p>
      <w:pPr>
        <w:sectPr>
          <w:type w:val="continuous"/>
          <w:pgSz w:w="9480" w:h="14400"/>
          <w:pgMar w:top="400" w:right="833" w:bottom="0" w:left="479" w:header="0" w:footer="0" w:gutter="0"/>
          <w:cols w:equalWidth="0" w:num="1">
            <w:col w:w="8167" w:space="0"/>
          </w:cols>
        </w:sectPr>
        <w:rPr/>
      </w:pPr>
    </w:p>
    <w:p>
      <w:pPr>
        <w:pStyle w:val="BodyText"/>
        <w:ind w:left="1460"/>
        <w:spacing w:before="46" w:line="219" w:lineRule="auto"/>
        <w:rPr>
          <w:sz w:val="18"/>
          <w:szCs w:val="18"/>
        </w:rPr>
      </w:pPr>
      <w:r>
        <w:rPr>
          <w:sz w:val="18"/>
          <w:szCs w:val="18"/>
          <w:spacing w:val="2"/>
        </w:rPr>
        <w:t>A3:</w:t>
      </w:r>
      <w:r>
        <w:rPr>
          <w:sz w:val="18"/>
          <w:szCs w:val="18"/>
          <w:spacing w:val="25"/>
        </w:rPr>
        <w:t xml:space="preserve"> </w:t>
      </w:r>
      <w:r>
        <w:rPr>
          <w:sz w:val="18"/>
          <w:szCs w:val="18"/>
          <w:spacing w:val="2"/>
        </w:rPr>
        <w:t>计算C</w:t>
      </w:r>
    </w:p>
    <w:p>
      <w:pPr>
        <w:spacing w:line="279" w:lineRule="auto"/>
        <w:rPr>
          <w:rFonts w:ascii="Arial"/>
          <w:sz w:val="21"/>
        </w:rPr>
      </w:pPr>
      <w:r/>
    </w:p>
    <w:p>
      <w:pPr>
        <w:pStyle w:val="BodyText"/>
        <w:ind w:left="1460"/>
        <w:spacing w:before="59" w:line="214" w:lineRule="auto"/>
        <w:rPr>
          <w:sz w:val="18"/>
          <w:szCs w:val="18"/>
        </w:rPr>
      </w:pPr>
      <w:r>
        <w:rPr>
          <w:sz w:val="18"/>
          <w:szCs w:val="18"/>
          <w:spacing w:val="-2"/>
        </w:rPr>
        <w:t>A4:</w:t>
      </w:r>
      <w:r>
        <w:rPr>
          <w:sz w:val="18"/>
          <w:szCs w:val="18"/>
          <w:spacing w:val="33"/>
          <w:w w:val="101"/>
        </w:rPr>
        <w:t xml:space="preserve"> </w:t>
      </w:r>
      <w:r>
        <w:rPr>
          <w:sz w:val="18"/>
          <w:szCs w:val="18"/>
          <w:spacing w:val="-2"/>
        </w:rPr>
        <w:t>计算g</w:t>
      </w:r>
    </w:p>
    <w:p>
      <w:pPr>
        <w:spacing w:line="277" w:lineRule="auto"/>
        <w:rPr>
          <w:rFonts w:ascii="Arial"/>
          <w:sz w:val="21"/>
        </w:rPr>
      </w:pPr>
      <w:r/>
    </w:p>
    <w:p>
      <w:pPr>
        <w:pStyle w:val="BodyText"/>
        <w:ind w:left="1460"/>
        <w:spacing w:before="59" w:line="219" w:lineRule="auto"/>
        <w:rPr>
          <w:sz w:val="18"/>
          <w:szCs w:val="18"/>
        </w:rPr>
      </w:pPr>
      <w:r>
        <w:rPr>
          <w:sz w:val="18"/>
          <w:szCs w:val="18"/>
          <w:spacing w:val="-1"/>
        </w:rPr>
        <w:t>A5:</w:t>
      </w:r>
      <w:r>
        <w:rPr>
          <w:sz w:val="18"/>
          <w:szCs w:val="18"/>
          <w:spacing w:val="34"/>
        </w:rPr>
        <w:t xml:space="preserve"> </w:t>
      </w:r>
      <w:r>
        <w:rPr>
          <w:sz w:val="18"/>
          <w:szCs w:val="18"/>
          <w:spacing w:val="-1"/>
        </w:rPr>
        <w:t>计算w</w:t>
      </w:r>
    </w:p>
    <w:p>
      <w:pPr>
        <w:spacing w:line="256" w:lineRule="auto"/>
        <w:rPr>
          <w:rFonts w:ascii="Arial"/>
          <w:sz w:val="21"/>
        </w:rPr>
      </w:pPr>
      <w:r/>
    </w:p>
    <w:p>
      <w:pPr>
        <w:pStyle w:val="BodyText"/>
        <w:ind w:left="1460"/>
        <w:spacing w:before="59" w:line="219" w:lineRule="auto"/>
        <w:rPr>
          <w:sz w:val="18"/>
          <w:szCs w:val="18"/>
        </w:rPr>
      </w:pPr>
      <w:r>
        <w:rPr>
          <w:sz w:val="18"/>
          <w:szCs w:val="18"/>
          <w:spacing w:val="2"/>
        </w:rPr>
        <w:t>A6:</w:t>
      </w:r>
      <w:r>
        <w:rPr>
          <w:sz w:val="18"/>
          <w:szCs w:val="18"/>
          <w:spacing w:val="25"/>
        </w:rPr>
        <w:t xml:space="preserve"> </w:t>
      </w:r>
      <w:r>
        <w:rPr>
          <w:sz w:val="18"/>
          <w:szCs w:val="18"/>
          <w:spacing w:val="2"/>
        </w:rPr>
        <w:t>计算K</w:t>
      </w:r>
    </w:p>
    <w:p>
      <w:pPr>
        <w:spacing w:line="366" w:lineRule="auto"/>
        <w:rPr>
          <w:rFonts w:ascii="Arial"/>
          <w:sz w:val="21"/>
        </w:rPr>
      </w:pPr>
      <w:r/>
    </w:p>
    <w:p>
      <w:pPr>
        <w:pStyle w:val="BodyText"/>
        <w:ind w:left="1460"/>
        <w:spacing w:before="59" w:line="220" w:lineRule="auto"/>
        <w:rPr>
          <w:sz w:val="18"/>
          <w:szCs w:val="18"/>
        </w:rPr>
      </w:pPr>
      <w:r>
        <w:pict>
          <v:shape id="_x0000_s466" style="position:absolute;margin-left:23.5011pt;margin-top:-3.91623pt;mso-position-vertical-relative:text;mso-position-horizontal-relative:text;width:10.55pt;height:12.9pt;z-index:252191744;" filled="false" stroked="false" type="#_x0000_t202">
            <v:fill on="false"/>
            <v:stroke on="false"/>
            <v:path/>
            <v:imagedata o:title=""/>
            <o:lock v:ext="edit" aspectratio="false"/>
            <v:textbox inset="0mm,0mm,0mm,0mm">
              <w:txbxContent>
                <w:p>
                  <w:pPr>
                    <w:pStyle w:val="BodyText"/>
                    <w:ind w:left="20"/>
                    <w:spacing w:before="19" w:line="223" w:lineRule="auto"/>
                    <w:rPr>
                      <w:sz w:val="18"/>
                      <w:szCs w:val="18"/>
                    </w:rPr>
                  </w:pPr>
                  <w:r>
                    <w:rPr>
                      <w:sz w:val="18"/>
                      <w:szCs w:val="18"/>
                    </w:rPr>
                    <w:t>是</w:t>
                  </w:r>
                </w:p>
              </w:txbxContent>
            </v:textbox>
          </v:shape>
        </w:pict>
      </w:r>
      <w:r>
        <w:rPr>
          <w:rFonts w:ascii="Times New Roman" w:hAnsi="Times New Roman" w:eastAsia="Times New Roman" w:cs="Times New Roman"/>
          <w:sz w:val="18"/>
          <w:szCs w:val="18"/>
          <w:spacing w:val="-1"/>
        </w:rPr>
        <w:t>K</w:t>
      </w:r>
      <w:r>
        <w:rPr>
          <w:sz w:val="18"/>
          <w:szCs w:val="18"/>
          <w:spacing w:val="-1"/>
        </w:rPr>
        <w:t>是否全0?</w:t>
      </w:r>
    </w:p>
    <w:p>
      <w:pPr>
        <w:ind w:left="1939"/>
        <w:spacing w:before="39" w:line="208" w:lineRule="auto"/>
        <w:rPr>
          <w:rFonts w:ascii="KaiTi" w:hAnsi="KaiTi" w:eastAsia="KaiTi" w:cs="KaiTi"/>
          <w:sz w:val="36"/>
          <w:szCs w:val="36"/>
        </w:rPr>
      </w:pPr>
      <w:r>
        <w:rPr>
          <w:rFonts w:ascii="KaiTi" w:hAnsi="KaiTi" w:eastAsia="KaiTi" w:cs="KaiTi"/>
          <w:sz w:val="36"/>
          <w:szCs w:val="36"/>
        </w:rPr>
        <w:t>否</w:t>
      </w:r>
    </w:p>
    <w:p>
      <w:pPr>
        <w:pStyle w:val="BodyText"/>
        <w:ind w:left="780"/>
        <w:spacing w:line="21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A7:</w:t>
      </w:r>
      <w:r>
        <w:rPr>
          <w:rFonts w:ascii="Times New Roman" w:hAnsi="Times New Roman" w:eastAsia="Times New Roman" w:cs="Times New Roman"/>
          <w:sz w:val="18"/>
          <w:szCs w:val="18"/>
          <w:spacing w:val="12"/>
        </w:rPr>
        <w:t xml:space="preserve">  </w:t>
      </w:r>
      <w:r>
        <w:rPr>
          <w:sz w:val="18"/>
          <w:szCs w:val="18"/>
          <w:spacing w:val="1"/>
        </w:rPr>
        <w:t>输出密钥</w:t>
      </w:r>
      <w:r>
        <w:rPr>
          <w:rFonts w:ascii="Times New Roman" w:hAnsi="Times New Roman" w:eastAsia="Times New Roman" w:cs="Times New Roman"/>
          <w:sz w:val="18"/>
          <w:szCs w:val="18"/>
          <w:spacing w:val="1"/>
        </w:rPr>
        <w:t>K</w:t>
      </w:r>
      <w:r>
        <w:rPr>
          <w:sz w:val="18"/>
          <w:szCs w:val="18"/>
          <w:spacing w:val="1"/>
        </w:rPr>
        <w:t>和封装密文</w:t>
      </w:r>
      <w:r>
        <w:rPr>
          <w:rFonts w:ascii="Times New Roman" w:hAnsi="Times New Roman" w:eastAsia="Times New Roman" w:cs="Times New Roman"/>
          <w:sz w:val="18"/>
          <w:szCs w:val="18"/>
          <w:spacing w:val="1"/>
        </w:rPr>
        <w:t>C</w:t>
      </w:r>
    </w:p>
    <w:p>
      <w:pPr>
        <w:ind w:left="782"/>
        <w:spacing w:before="219" w:line="195" w:lineRule="auto"/>
        <w:rPr>
          <w:rFonts w:ascii="SimHei" w:hAnsi="SimHei" w:eastAsia="SimHei" w:cs="SimHei"/>
          <w:sz w:val="18"/>
          <w:szCs w:val="18"/>
        </w:rPr>
      </w:pPr>
      <w:r>
        <w:rPr>
          <w:rFonts w:ascii="SimHei" w:hAnsi="SimHei" w:eastAsia="SimHei" w:cs="SimHei"/>
          <w:sz w:val="18"/>
          <w:szCs w:val="18"/>
          <w:b/>
          <w:bCs/>
          <w:spacing w:val="6"/>
        </w:rPr>
        <w:t>图5-</w:t>
      </w:r>
      <w:r>
        <w:rPr>
          <w:rFonts w:ascii="SimHei" w:hAnsi="SimHei" w:eastAsia="SimHei" w:cs="SimHei"/>
          <w:sz w:val="18"/>
          <w:szCs w:val="18"/>
          <w:spacing w:val="-47"/>
        </w:rPr>
        <w:t xml:space="preserve"> </w:t>
      </w:r>
      <w:r>
        <w:rPr>
          <w:rFonts w:ascii="SimHei" w:hAnsi="SimHei" w:eastAsia="SimHei" w:cs="SimHei"/>
          <w:sz w:val="18"/>
          <w:szCs w:val="18"/>
          <w:b/>
          <w:bCs/>
          <w:spacing w:val="6"/>
        </w:rPr>
        <w:t>14</w:t>
      </w:r>
      <w:r>
        <w:rPr>
          <w:rFonts w:ascii="Times New Roman" w:hAnsi="Times New Roman" w:eastAsia="Times New Roman" w:cs="Times New Roman"/>
          <w:sz w:val="18"/>
          <w:szCs w:val="18"/>
          <w:b/>
          <w:bCs/>
          <w:spacing w:val="6"/>
        </w:rPr>
        <w:t>(a)      </w:t>
      </w:r>
      <w:r>
        <w:rPr>
          <w:rFonts w:ascii="Times New Roman" w:hAnsi="Times New Roman" w:eastAsia="Times New Roman" w:cs="Times New Roman"/>
          <w:sz w:val="18"/>
          <w:szCs w:val="18"/>
          <w:b/>
          <w:bCs/>
        </w:rPr>
        <w:t>SM</w:t>
      </w:r>
      <w:r>
        <w:rPr>
          <w:rFonts w:ascii="Times New Roman" w:hAnsi="Times New Roman" w:eastAsia="Times New Roman" w:cs="Times New Roman"/>
          <w:sz w:val="18"/>
          <w:szCs w:val="18"/>
          <w:b/>
          <w:bCs/>
          <w:spacing w:val="6"/>
        </w:rPr>
        <w:t>9  </w:t>
      </w:r>
      <w:r>
        <w:rPr>
          <w:rFonts w:ascii="SimHei" w:hAnsi="SimHei" w:eastAsia="SimHei" w:cs="SimHei"/>
          <w:sz w:val="18"/>
          <w:szCs w:val="18"/>
          <w:b/>
          <w:bCs/>
          <w:spacing w:val="6"/>
        </w:rPr>
        <w:t>密钥封装</w:t>
      </w:r>
      <w:r>
        <w:rPr>
          <w:rFonts w:ascii="SimHei" w:hAnsi="SimHei" w:eastAsia="SimHei" w:cs="SimHei"/>
          <w:sz w:val="18"/>
          <w:szCs w:val="18"/>
          <w:b/>
          <w:bCs/>
          <w:spacing w:val="5"/>
        </w:rPr>
        <w:t>流程</w:t>
      </w:r>
    </w:p>
    <w:p>
      <w:pPr>
        <w:spacing w:line="14" w:lineRule="auto"/>
        <w:rPr>
          <w:rFonts w:ascii="Arial"/>
          <w:sz w:val="2"/>
        </w:rPr>
      </w:pPr>
      <w:r>
        <w:rPr>
          <w:rFonts w:ascii="Arial" w:hAnsi="Arial" w:eastAsia="Arial" w:cs="Arial"/>
          <w:sz w:val="2"/>
          <w:szCs w:val="2"/>
        </w:rPr>
        <w:br w:type="column"/>
      </w:r>
    </w:p>
    <w:p>
      <w:pPr>
        <w:pStyle w:val="BodyText"/>
        <w:ind w:left="2177"/>
        <w:spacing w:before="35" w:line="190" w:lineRule="auto"/>
        <w:rPr>
          <w:sz w:val="18"/>
          <w:szCs w:val="18"/>
        </w:rPr>
      </w:pPr>
      <w:r>
        <w:rPr>
          <w:sz w:val="18"/>
          <w:szCs w:val="18"/>
          <w:color w:val="FFFFFF"/>
        </w:rPr>
        <w:t>否</w:t>
      </w:r>
    </w:p>
    <w:p>
      <w:pPr>
        <w:pStyle w:val="BodyText"/>
        <w:ind w:left="707"/>
        <w:spacing w:before="1" w:line="235" w:lineRule="auto"/>
        <w:rPr>
          <w:rFonts w:ascii="Arial" w:hAnsi="Arial" w:eastAsia="Arial" w:cs="Arial"/>
          <w:sz w:val="18"/>
          <w:szCs w:val="18"/>
        </w:rPr>
      </w:pPr>
      <w:r>
        <w:rPr>
          <w:rFonts w:ascii="Arial" w:hAnsi="Arial" w:eastAsia="Arial" w:cs="Arial"/>
          <w:sz w:val="18"/>
          <w:szCs w:val="18"/>
          <w:spacing w:val="-3"/>
        </w:rPr>
        <w:t>C</w:t>
      </w:r>
      <w:r>
        <w:rPr>
          <w:sz w:val="18"/>
          <w:szCs w:val="18"/>
          <w:spacing w:val="-3"/>
        </w:rPr>
        <w:t>∈</w:t>
      </w:r>
      <w:r>
        <w:rPr>
          <w:rFonts w:ascii="Arial" w:hAnsi="Arial" w:eastAsia="Arial" w:cs="Arial"/>
          <w:sz w:val="18"/>
          <w:szCs w:val="18"/>
          <w:spacing w:val="-3"/>
        </w:rPr>
        <w:t>G?</w:t>
      </w:r>
    </w:p>
    <w:p>
      <w:pPr>
        <w:pStyle w:val="BodyText"/>
        <w:ind w:left="997"/>
        <w:spacing w:before="127" w:line="223" w:lineRule="auto"/>
        <w:rPr>
          <w:sz w:val="18"/>
          <w:szCs w:val="18"/>
        </w:rPr>
      </w:pPr>
      <w:r>
        <w:rPr>
          <w:sz w:val="18"/>
          <w:szCs w:val="18"/>
        </w:rPr>
        <w:t>是</w:t>
      </w:r>
    </w:p>
    <w:p>
      <w:pPr>
        <w:pStyle w:val="BodyText"/>
        <w:ind w:left="517"/>
        <w:spacing w:before="130" w:line="219" w:lineRule="auto"/>
        <w:rPr>
          <w:sz w:val="18"/>
          <w:szCs w:val="18"/>
        </w:rPr>
      </w:pPr>
      <w:r>
        <w:rPr>
          <w:sz w:val="18"/>
          <w:szCs w:val="18"/>
          <w:spacing w:val="1"/>
        </w:rPr>
        <w:t>B2:</w:t>
      </w:r>
      <w:r>
        <w:rPr>
          <w:sz w:val="18"/>
          <w:szCs w:val="18"/>
          <w:spacing w:val="25"/>
        </w:rPr>
        <w:t xml:space="preserve"> </w:t>
      </w:r>
      <w:r>
        <w:rPr>
          <w:sz w:val="18"/>
          <w:szCs w:val="18"/>
          <w:spacing w:val="1"/>
        </w:rPr>
        <w:t>计算w'</w:t>
      </w:r>
    </w:p>
    <w:p>
      <w:pPr>
        <w:spacing w:line="355" w:lineRule="auto"/>
        <w:rPr>
          <w:rFonts w:ascii="Arial"/>
          <w:sz w:val="21"/>
        </w:rPr>
      </w:pPr>
      <w:r/>
    </w:p>
    <w:p>
      <w:pPr>
        <w:pStyle w:val="BodyText"/>
        <w:ind w:left="517"/>
        <w:spacing w:before="59" w:line="219" w:lineRule="auto"/>
        <w:rPr>
          <w:sz w:val="18"/>
          <w:szCs w:val="18"/>
        </w:rPr>
      </w:pPr>
      <w:r>
        <w:rPr>
          <w:sz w:val="18"/>
          <w:szCs w:val="18"/>
          <w:spacing w:val="-1"/>
        </w:rPr>
        <w:t>B3:</w:t>
      </w:r>
      <w:r>
        <w:rPr>
          <w:sz w:val="18"/>
          <w:szCs w:val="18"/>
          <w:spacing w:val="32"/>
        </w:rPr>
        <w:t xml:space="preserve"> </w:t>
      </w:r>
      <w:r>
        <w:rPr>
          <w:sz w:val="18"/>
          <w:szCs w:val="18"/>
          <w:spacing w:val="-1"/>
        </w:rPr>
        <w:t>计算K'</w:t>
      </w:r>
    </w:p>
    <w:p>
      <w:pPr>
        <w:spacing w:line="279" w:lineRule="auto"/>
        <w:rPr>
          <w:rFonts w:ascii="Arial"/>
          <w:sz w:val="21"/>
        </w:rPr>
      </w:pPr>
      <w:r/>
    </w:p>
    <w:p>
      <w:pPr>
        <w:pStyle w:val="BodyText"/>
        <w:ind w:left="2287"/>
        <w:spacing w:before="59" w:line="192" w:lineRule="auto"/>
        <w:rPr>
          <w:sz w:val="18"/>
          <w:szCs w:val="18"/>
        </w:rPr>
      </w:pPr>
      <w:r>
        <w:rPr>
          <w:sz w:val="18"/>
          <w:szCs w:val="18"/>
        </w:rPr>
        <w:t>是</w:t>
      </w:r>
    </w:p>
    <w:p>
      <w:pPr>
        <w:pStyle w:val="BodyText"/>
        <w:ind w:left="407"/>
        <w:spacing w:line="220" w:lineRule="auto"/>
        <w:rPr>
          <w:sz w:val="18"/>
          <w:szCs w:val="18"/>
        </w:rPr>
      </w:pPr>
      <w:r>
        <w:rPr>
          <w:rFonts w:ascii="Times New Roman" w:hAnsi="Times New Roman" w:eastAsia="Times New Roman" w:cs="Times New Roman"/>
          <w:sz w:val="18"/>
          <w:szCs w:val="18"/>
          <w:spacing w:val="14"/>
        </w:rPr>
        <w:t>K</w:t>
      </w:r>
      <w:r>
        <w:rPr>
          <w:rFonts w:ascii="Times New Roman" w:hAnsi="Times New Roman" w:eastAsia="Times New Roman" w:cs="Times New Roman"/>
          <w:sz w:val="18"/>
          <w:szCs w:val="18"/>
          <w:spacing w:val="12"/>
        </w:rPr>
        <w:t xml:space="preserve">  </w:t>
      </w:r>
      <w:r>
        <w:rPr>
          <w:sz w:val="18"/>
          <w:szCs w:val="18"/>
          <w:spacing w:val="14"/>
        </w:rPr>
        <w:t>是否全0?</w:t>
      </w:r>
    </w:p>
    <w:p>
      <w:pPr>
        <w:pStyle w:val="BodyText"/>
        <w:ind w:left="997"/>
        <w:spacing w:before="65" w:line="220" w:lineRule="auto"/>
        <w:rPr>
          <w:sz w:val="18"/>
          <w:szCs w:val="18"/>
        </w:rPr>
      </w:pPr>
      <w:r>
        <w:rPr>
          <w:sz w:val="18"/>
          <w:szCs w:val="18"/>
          <w:color w:val="FFFFFF"/>
        </w:rPr>
        <w:t>否</w:t>
      </w:r>
    </w:p>
    <w:p>
      <w:pPr>
        <w:pStyle w:val="BodyText"/>
        <w:ind w:left="347"/>
        <w:spacing w:before="185" w:line="219" w:lineRule="auto"/>
        <w:rPr>
          <w:rFonts w:ascii="Times New Roman" w:hAnsi="Times New Roman" w:eastAsia="Times New Roman" w:cs="Times New Roman"/>
          <w:sz w:val="18"/>
          <w:szCs w:val="18"/>
        </w:rPr>
      </w:pPr>
      <w:r>
        <w:pict>
          <v:shape id="_x0000_s468" style="position:absolute;margin-left:126.373pt;margin-top:8.75819pt;mso-position-vertical-relative:text;mso-position-horizontal-relative:text;width:46.75pt;height:12.7pt;z-index:252190720;" filled="false" stroked="false" type="#_x0000_t202">
            <v:fill on="false"/>
            <v:stroke on="false"/>
            <v:path/>
            <v:imagedata o:title=""/>
            <o:lock v:ext="edit" aspectratio="false"/>
            <v:textbox inset="0mm,0mm,0mm,0mm">
              <w:txbxContent>
                <w:p>
                  <w:pPr>
                    <w:pStyle w:val="BodyText"/>
                    <w:ind w:left="20"/>
                    <w:spacing w:before="20" w:line="219" w:lineRule="auto"/>
                    <w:rPr>
                      <w:sz w:val="18"/>
                      <w:szCs w:val="18"/>
                    </w:rPr>
                  </w:pPr>
                  <w:r>
                    <w:rPr>
                      <w:sz w:val="18"/>
                      <w:szCs w:val="18"/>
                      <w:spacing w:val="-1"/>
                    </w:rPr>
                    <w:t>报错并退出</w:t>
                  </w:r>
                </w:p>
              </w:txbxContent>
            </v:textbox>
          </v:shape>
        </w:pict>
      </w:r>
      <w:r>
        <w:rPr>
          <w:rFonts w:ascii="Times New Roman" w:hAnsi="Times New Roman" w:eastAsia="Times New Roman" w:cs="Times New Roman"/>
          <w:sz w:val="18"/>
          <w:szCs w:val="18"/>
          <w:spacing w:val="3"/>
        </w:rPr>
        <w:t>B4:</w:t>
      </w:r>
      <w:r>
        <w:rPr>
          <w:rFonts w:ascii="Times New Roman" w:hAnsi="Times New Roman" w:eastAsia="Times New Roman" w:cs="Times New Roman"/>
          <w:sz w:val="18"/>
          <w:szCs w:val="18"/>
          <w:spacing w:val="19"/>
        </w:rPr>
        <w:t xml:space="preserve">  </w:t>
      </w:r>
      <w:r>
        <w:rPr>
          <w:sz w:val="18"/>
          <w:szCs w:val="18"/>
          <w:spacing w:val="3"/>
        </w:rPr>
        <w:t>输出密钥</w:t>
      </w:r>
      <w:r>
        <w:rPr>
          <w:rFonts w:ascii="Times New Roman" w:hAnsi="Times New Roman" w:eastAsia="Times New Roman" w:cs="Times New Roman"/>
          <w:sz w:val="18"/>
          <w:szCs w:val="18"/>
          <w:spacing w:val="3"/>
        </w:rPr>
        <w:t>K’</w:t>
      </w:r>
    </w:p>
    <w:p>
      <w:pPr>
        <w:spacing w:before="219" w:line="195" w:lineRule="auto"/>
        <w:rPr>
          <w:rFonts w:ascii="SimHei" w:hAnsi="SimHei" w:eastAsia="SimHei" w:cs="SimHei"/>
          <w:sz w:val="18"/>
          <w:szCs w:val="18"/>
        </w:rPr>
      </w:pPr>
      <w:r>
        <w:rPr>
          <w:rFonts w:ascii="SimHei" w:hAnsi="SimHei" w:eastAsia="SimHei" w:cs="SimHei"/>
          <w:sz w:val="18"/>
          <w:szCs w:val="18"/>
          <w:b/>
          <w:bCs/>
          <w:spacing w:val="7"/>
        </w:rPr>
        <w:t>图5-</w:t>
      </w:r>
      <w:r>
        <w:rPr>
          <w:rFonts w:ascii="SimHei" w:hAnsi="SimHei" w:eastAsia="SimHei" w:cs="SimHei"/>
          <w:sz w:val="18"/>
          <w:szCs w:val="18"/>
          <w:spacing w:val="-36"/>
        </w:rPr>
        <w:t xml:space="preserve"> </w:t>
      </w:r>
      <w:r>
        <w:rPr>
          <w:rFonts w:ascii="SimHei" w:hAnsi="SimHei" w:eastAsia="SimHei" w:cs="SimHei"/>
          <w:sz w:val="18"/>
          <w:szCs w:val="18"/>
          <w:b/>
          <w:bCs/>
          <w:spacing w:val="7"/>
        </w:rPr>
        <w:t>14</w:t>
      </w:r>
      <w:r>
        <w:rPr>
          <w:rFonts w:ascii="Times New Roman" w:hAnsi="Times New Roman" w:eastAsia="Times New Roman" w:cs="Times New Roman"/>
          <w:sz w:val="18"/>
          <w:szCs w:val="18"/>
          <w:b/>
          <w:bCs/>
          <w:spacing w:val="7"/>
        </w:rPr>
        <w:t>(b)</w:t>
      </w:r>
      <w:r>
        <w:rPr>
          <w:rFonts w:ascii="Times New Roman" w:hAnsi="Times New Roman" w:eastAsia="Times New Roman" w:cs="Times New Roman"/>
          <w:sz w:val="18"/>
          <w:szCs w:val="18"/>
          <w:b/>
          <w:bCs/>
          <w:spacing w:val="10"/>
        </w:rPr>
        <w:t xml:space="preserve">   </w:t>
      </w:r>
      <w:r>
        <w:rPr>
          <w:rFonts w:ascii="Times New Roman" w:hAnsi="Times New Roman" w:eastAsia="Times New Roman" w:cs="Times New Roman"/>
          <w:sz w:val="18"/>
          <w:szCs w:val="18"/>
          <w:b/>
          <w:bCs/>
        </w:rPr>
        <w:t>SM</w:t>
      </w:r>
      <w:r>
        <w:rPr>
          <w:rFonts w:ascii="Times New Roman" w:hAnsi="Times New Roman" w:eastAsia="Times New Roman" w:cs="Times New Roman"/>
          <w:sz w:val="18"/>
          <w:szCs w:val="18"/>
          <w:b/>
          <w:bCs/>
          <w:spacing w:val="7"/>
        </w:rPr>
        <w:t>9  </w:t>
      </w:r>
      <w:r>
        <w:rPr>
          <w:rFonts w:ascii="SimHei" w:hAnsi="SimHei" w:eastAsia="SimHei" w:cs="SimHei"/>
          <w:sz w:val="18"/>
          <w:szCs w:val="18"/>
          <w:b/>
          <w:bCs/>
          <w:spacing w:val="7"/>
        </w:rPr>
        <w:t>解密钥封装流程</w:t>
      </w:r>
    </w:p>
    <w:p>
      <w:pPr>
        <w:spacing w:line="195" w:lineRule="auto"/>
        <w:sectPr>
          <w:type w:val="continuous"/>
          <w:pgSz w:w="9480" w:h="14400"/>
          <w:pgMar w:top="400" w:right="833" w:bottom="0" w:left="479" w:header="0" w:footer="0" w:gutter="0"/>
          <w:cols w:equalWidth="0" w:num="2">
            <w:col w:w="4293" w:space="100"/>
            <w:col w:w="3774" w:space="0"/>
          </w:cols>
        </w:sectPr>
        <w:rPr>
          <w:rFonts w:ascii="SimHei" w:hAnsi="SimHei" w:eastAsia="SimHei" w:cs="SimHei"/>
          <w:sz w:val="18"/>
          <w:szCs w:val="18"/>
        </w:rPr>
      </w:pPr>
    </w:p>
    <w:p>
      <w:pPr>
        <w:pStyle w:val="BodyText"/>
        <w:ind w:left="390"/>
        <w:spacing w:before="208" w:line="219" w:lineRule="auto"/>
        <w:rPr>
          <w:sz w:val="18"/>
          <w:szCs w:val="18"/>
        </w:rPr>
      </w:pPr>
      <w:r>
        <w:rPr>
          <w:sz w:val="18"/>
          <w:szCs w:val="18"/>
          <w:spacing w:val="20"/>
        </w:rPr>
        <w:t>(5)公钥加密算法</w:t>
      </w:r>
    </w:p>
    <w:p>
      <w:pPr>
        <w:pStyle w:val="BodyText"/>
        <w:ind w:right="16" w:firstLine="390"/>
        <w:spacing w:before="104" w:line="281" w:lineRule="auto"/>
        <w:rPr>
          <w:sz w:val="18"/>
          <w:szCs w:val="18"/>
        </w:rPr>
      </w:pPr>
      <w:r>
        <w:rPr>
          <w:sz w:val="18"/>
          <w:szCs w:val="18"/>
          <w:spacing w:val="14"/>
        </w:rPr>
        <w:t>① 加密算法及流程：设需要发送的信息为比特串</w:t>
      </w:r>
      <w:r>
        <w:rPr>
          <w:rFonts w:ascii="Times New Roman" w:hAnsi="Times New Roman" w:eastAsia="Times New Roman" w:cs="Times New Roman"/>
          <w:sz w:val="18"/>
          <w:szCs w:val="18"/>
          <w:spacing w:val="14"/>
        </w:rPr>
        <w:t>M,</w:t>
      </w:r>
      <w:r>
        <w:rPr>
          <w:rFonts w:ascii="Times New Roman" w:hAnsi="Times New Roman" w:eastAsia="Times New Roman" w:cs="Times New Roman"/>
          <w:sz w:val="18"/>
          <w:szCs w:val="18"/>
        </w:rPr>
        <w:t>mlen</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spacing w:val="13"/>
        </w:rPr>
        <w:t xml:space="preserve">   </w:t>
      </w:r>
      <w:r>
        <w:rPr>
          <w:sz w:val="18"/>
          <w:szCs w:val="18"/>
          <w:spacing w:val="13"/>
        </w:rPr>
        <w:t>为</w:t>
      </w:r>
      <w:r>
        <w:rPr>
          <w:sz w:val="18"/>
          <w:szCs w:val="18"/>
          <w:spacing w:val="-31"/>
        </w:rPr>
        <w:t xml:space="preserve"> </w:t>
      </w:r>
      <w:r>
        <w:rPr>
          <w:rFonts w:ascii="Times New Roman" w:hAnsi="Times New Roman" w:eastAsia="Times New Roman" w:cs="Times New Roman"/>
          <w:sz w:val="18"/>
          <w:szCs w:val="18"/>
          <w:spacing w:val="13"/>
        </w:rPr>
        <w:t>M  </w:t>
      </w:r>
      <w:r>
        <w:rPr>
          <w:sz w:val="18"/>
          <w:szCs w:val="18"/>
          <w:spacing w:val="13"/>
        </w:rPr>
        <w:t>的</w:t>
      </w:r>
      <w:r>
        <w:rPr>
          <w:sz w:val="18"/>
          <w:szCs w:val="18"/>
          <w:spacing w:val="-21"/>
        </w:rPr>
        <w:t xml:space="preserve"> </w:t>
      </w:r>
      <w:r>
        <w:rPr>
          <w:sz w:val="18"/>
          <w:szCs w:val="18"/>
          <w:spacing w:val="13"/>
        </w:rPr>
        <w:t>比</w:t>
      </w:r>
      <w:r>
        <w:rPr>
          <w:sz w:val="18"/>
          <w:szCs w:val="18"/>
          <w:spacing w:val="-41"/>
        </w:rPr>
        <w:t xml:space="preserve"> </w:t>
      </w:r>
      <w:r>
        <w:rPr>
          <w:sz w:val="18"/>
          <w:szCs w:val="18"/>
          <w:spacing w:val="13"/>
        </w:rPr>
        <w:t>特</w:t>
      </w:r>
      <w:r>
        <w:rPr>
          <w:sz w:val="18"/>
          <w:szCs w:val="18"/>
          <w:spacing w:val="-40"/>
        </w:rPr>
        <w:t xml:space="preserve"> </w:t>
      </w:r>
      <w:r>
        <w:rPr>
          <w:sz w:val="18"/>
          <w:szCs w:val="18"/>
          <w:spacing w:val="13"/>
        </w:rPr>
        <w:t>长</w:t>
      </w:r>
      <w:r>
        <w:rPr>
          <w:sz w:val="18"/>
          <w:szCs w:val="18"/>
          <w:spacing w:val="-41"/>
        </w:rPr>
        <w:t xml:space="preserve"> </w:t>
      </w:r>
      <w:r>
        <w:rPr>
          <w:sz w:val="18"/>
          <w:szCs w:val="18"/>
          <w:spacing w:val="13"/>
        </w:rPr>
        <w:t>度</w:t>
      </w:r>
      <w:r>
        <w:rPr>
          <w:sz w:val="18"/>
          <w:szCs w:val="18"/>
          <w:spacing w:val="-47"/>
        </w:rPr>
        <w:t xml:space="preserve"> </w:t>
      </w:r>
      <w:r>
        <w:rPr>
          <w:sz w:val="18"/>
          <w:szCs w:val="18"/>
          <w:spacing w:val="13"/>
        </w:rPr>
        <w:t>，</w:t>
      </w:r>
      <w:r>
        <w:rPr>
          <w:rFonts w:ascii="Times New Roman" w:hAnsi="Times New Roman" w:eastAsia="Times New Roman" w:cs="Times New Roman"/>
          <w:sz w:val="18"/>
          <w:szCs w:val="18"/>
          <w:spacing w:val="13"/>
        </w:rPr>
        <w:t>K,_</w:t>
      </w:r>
      <w:r>
        <w:rPr>
          <w:rFonts w:ascii="Times New Roman" w:hAnsi="Times New Roman" w:eastAsia="Times New Roman" w:cs="Times New Roman"/>
          <w:sz w:val="18"/>
          <w:szCs w:val="18"/>
        </w:rPr>
        <w:t>len</w:t>
      </w:r>
      <w:r>
        <w:rPr>
          <w:rFonts w:ascii="Times New Roman" w:hAnsi="Times New Roman" w:eastAsia="Times New Roman" w:cs="Times New Roman"/>
          <w:sz w:val="18"/>
          <w:szCs w:val="18"/>
          <w:spacing w:val="13"/>
        </w:rPr>
        <w:t xml:space="preserve">   </w:t>
      </w:r>
      <w:r>
        <w:rPr>
          <w:sz w:val="18"/>
          <w:szCs w:val="18"/>
          <w:spacing w:val="7"/>
        </w:rPr>
        <w:t>为对称密码算法中密钥</w:t>
      </w:r>
      <w:r>
        <w:rPr>
          <w:rFonts w:ascii="Times New Roman" w:hAnsi="Times New Roman" w:eastAsia="Times New Roman" w:cs="Times New Roman"/>
          <w:sz w:val="18"/>
          <w:szCs w:val="18"/>
          <w:spacing w:val="7"/>
        </w:rPr>
        <w:t>K₁</w:t>
      </w:r>
      <w:r>
        <w:rPr>
          <w:rFonts w:ascii="Times New Roman" w:hAnsi="Times New Roman" w:eastAsia="Times New Roman" w:cs="Times New Roman"/>
          <w:sz w:val="18"/>
          <w:szCs w:val="18"/>
          <w:spacing w:val="44"/>
          <w:w w:val="101"/>
        </w:rPr>
        <w:t xml:space="preserve"> </w:t>
      </w:r>
      <w:r>
        <w:rPr>
          <w:sz w:val="18"/>
          <w:szCs w:val="18"/>
          <w:spacing w:val="7"/>
        </w:rPr>
        <w:t>的</w:t>
      </w:r>
      <w:r>
        <w:rPr>
          <w:sz w:val="18"/>
          <w:szCs w:val="18"/>
          <w:spacing w:val="-21"/>
        </w:rPr>
        <w:t xml:space="preserve"> </w:t>
      </w:r>
      <w:r>
        <w:rPr>
          <w:sz w:val="18"/>
          <w:szCs w:val="18"/>
          <w:spacing w:val="7"/>
        </w:rPr>
        <w:t>比</w:t>
      </w:r>
      <w:r>
        <w:rPr>
          <w:sz w:val="18"/>
          <w:szCs w:val="18"/>
          <w:spacing w:val="-41"/>
        </w:rPr>
        <w:t xml:space="preserve"> </w:t>
      </w:r>
      <w:r>
        <w:rPr>
          <w:sz w:val="18"/>
          <w:szCs w:val="18"/>
          <w:spacing w:val="7"/>
        </w:rPr>
        <w:t>特</w:t>
      </w:r>
      <w:r>
        <w:rPr>
          <w:sz w:val="18"/>
          <w:szCs w:val="18"/>
          <w:spacing w:val="-40"/>
        </w:rPr>
        <w:t xml:space="preserve"> </w:t>
      </w:r>
      <w:r>
        <w:rPr>
          <w:sz w:val="18"/>
          <w:szCs w:val="18"/>
          <w:spacing w:val="7"/>
        </w:rPr>
        <w:t>长</w:t>
      </w:r>
      <w:r>
        <w:rPr>
          <w:sz w:val="18"/>
          <w:szCs w:val="18"/>
          <w:spacing w:val="-41"/>
        </w:rPr>
        <w:t xml:space="preserve"> </w:t>
      </w:r>
      <w:r>
        <w:rPr>
          <w:sz w:val="18"/>
          <w:szCs w:val="18"/>
          <w:spacing w:val="7"/>
        </w:rPr>
        <w:t>度</w:t>
      </w:r>
      <w:r>
        <w:rPr>
          <w:sz w:val="18"/>
          <w:szCs w:val="18"/>
          <w:spacing w:val="-48"/>
        </w:rPr>
        <w:t xml:space="preserve"> </w:t>
      </w:r>
      <w:r>
        <w:rPr>
          <w:sz w:val="18"/>
          <w:szCs w:val="18"/>
          <w:spacing w:val="7"/>
        </w:rPr>
        <w:t>，</w:t>
      </w:r>
      <w:r>
        <w:rPr>
          <w:rFonts w:ascii="Times New Roman" w:hAnsi="Times New Roman" w:eastAsia="Times New Roman" w:cs="Times New Roman"/>
          <w:sz w:val="18"/>
          <w:szCs w:val="18"/>
          <w:spacing w:val="7"/>
        </w:rPr>
        <w:t>K₂</w:t>
      </w:r>
      <w:r>
        <w:rPr>
          <w:rFonts w:ascii="Times New Roman" w:hAnsi="Times New Roman" w:eastAsia="Times New Roman" w:cs="Times New Roman"/>
          <w:sz w:val="18"/>
          <w:szCs w:val="18"/>
        </w:rPr>
        <w:t>len</w:t>
      </w:r>
      <w:r>
        <w:rPr>
          <w:rFonts w:ascii="Times New Roman" w:hAnsi="Times New Roman" w:eastAsia="Times New Roman" w:cs="Times New Roman"/>
          <w:sz w:val="18"/>
          <w:szCs w:val="18"/>
          <w:spacing w:val="7"/>
        </w:rPr>
        <w:t xml:space="preserve">     </w:t>
      </w:r>
      <w:r>
        <w:rPr>
          <w:sz w:val="18"/>
          <w:szCs w:val="18"/>
          <w:spacing w:val="7"/>
        </w:rPr>
        <w:t>为</w:t>
      </w:r>
      <w:r>
        <w:rPr>
          <w:sz w:val="18"/>
          <w:szCs w:val="18"/>
          <w:spacing w:val="-17"/>
        </w:rPr>
        <w:t xml:space="preserve"> </w:t>
      </w:r>
      <w:r>
        <w:rPr>
          <w:sz w:val="18"/>
          <w:szCs w:val="18"/>
          <w:spacing w:val="7"/>
        </w:rPr>
        <w:t>函</w:t>
      </w:r>
      <w:r>
        <w:rPr>
          <w:sz w:val="18"/>
          <w:szCs w:val="18"/>
          <w:spacing w:val="-28"/>
        </w:rPr>
        <w:t xml:space="preserve"> </w:t>
      </w:r>
      <w:r>
        <w:rPr>
          <w:sz w:val="18"/>
          <w:szCs w:val="18"/>
          <w:spacing w:val="7"/>
        </w:rPr>
        <w:t>数</w:t>
      </w:r>
      <w:r>
        <w:rPr>
          <w:rFonts w:ascii="Times New Roman" w:hAnsi="Times New Roman" w:eastAsia="Times New Roman" w:cs="Times New Roman"/>
          <w:sz w:val="18"/>
          <w:szCs w:val="18"/>
        </w:rPr>
        <w:t>MAC</w:t>
      </w:r>
      <w:r>
        <w:rPr>
          <w:rFonts w:ascii="Times New Roman" w:hAnsi="Times New Roman" w:eastAsia="Times New Roman" w:cs="Times New Roman"/>
          <w:sz w:val="18"/>
          <w:szCs w:val="18"/>
          <w:spacing w:val="7"/>
        </w:rPr>
        <w:t>(K₂</w:t>
      </w:r>
      <w:r>
        <w:rPr>
          <w:rFonts w:ascii="Times New Roman" w:hAnsi="Times New Roman" w:eastAsia="Times New Roman" w:cs="Times New Roman"/>
          <w:sz w:val="18"/>
          <w:szCs w:val="18"/>
          <w:spacing w:val="6"/>
        </w:rPr>
        <w:t>,Z)    </w:t>
      </w:r>
      <w:r>
        <w:rPr>
          <w:sz w:val="18"/>
          <w:szCs w:val="18"/>
          <w:spacing w:val="6"/>
        </w:rPr>
        <w:t>中</w:t>
      </w:r>
      <w:r>
        <w:rPr>
          <w:sz w:val="18"/>
          <w:szCs w:val="18"/>
          <w:spacing w:val="-14"/>
        </w:rPr>
        <w:t xml:space="preserve"> </w:t>
      </w:r>
      <w:r>
        <w:rPr>
          <w:sz w:val="18"/>
          <w:szCs w:val="18"/>
          <w:spacing w:val="6"/>
        </w:rPr>
        <w:t>密</w:t>
      </w:r>
      <w:r>
        <w:rPr>
          <w:sz w:val="18"/>
          <w:szCs w:val="18"/>
          <w:spacing w:val="-14"/>
        </w:rPr>
        <w:t xml:space="preserve"> </w:t>
      </w:r>
      <w:r>
        <w:rPr>
          <w:sz w:val="18"/>
          <w:szCs w:val="18"/>
          <w:spacing w:val="6"/>
        </w:rPr>
        <w:t>钥</w:t>
      </w:r>
      <w:r>
        <w:rPr>
          <w:rFonts w:ascii="Times New Roman" w:hAnsi="Times New Roman" w:eastAsia="Times New Roman" w:cs="Times New Roman"/>
          <w:sz w:val="18"/>
          <w:szCs w:val="18"/>
          <w:spacing w:val="6"/>
        </w:rPr>
        <w:t>K₂  </w:t>
      </w:r>
      <w:r>
        <w:rPr>
          <w:sz w:val="18"/>
          <w:szCs w:val="18"/>
          <w:spacing w:val="6"/>
        </w:rPr>
        <w:t>的比特长度。</w:t>
      </w:r>
    </w:p>
    <w:p>
      <w:pPr>
        <w:pStyle w:val="BodyText"/>
        <w:ind w:left="390"/>
        <w:spacing w:before="112" w:line="212" w:lineRule="auto"/>
        <w:rPr>
          <w:sz w:val="18"/>
          <w:szCs w:val="18"/>
        </w:rPr>
      </w:pPr>
      <w:r>
        <w:rPr>
          <w:sz w:val="18"/>
          <w:szCs w:val="18"/>
          <w:spacing w:val="23"/>
        </w:rPr>
        <w:t>为了加密明文</w:t>
      </w:r>
      <w:r>
        <w:rPr>
          <w:rFonts w:ascii="Times New Roman" w:hAnsi="Times New Roman" w:eastAsia="Times New Roman" w:cs="Times New Roman"/>
          <w:sz w:val="18"/>
          <w:szCs w:val="18"/>
          <w:spacing w:val="23"/>
        </w:rPr>
        <w:t>M</w:t>
      </w:r>
      <w:r>
        <w:rPr>
          <w:rFonts w:ascii="Times New Roman" w:hAnsi="Times New Roman" w:eastAsia="Times New Roman" w:cs="Times New Roman"/>
          <w:sz w:val="18"/>
          <w:szCs w:val="18"/>
          <w:spacing w:val="6"/>
        </w:rPr>
        <w:t xml:space="preserve">  </w:t>
      </w:r>
      <w:r>
        <w:rPr>
          <w:sz w:val="18"/>
          <w:szCs w:val="18"/>
          <w:spacing w:val="23"/>
        </w:rPr>
        <w:t>给</w:t>
      </w:r>
      <w:r>
        <w:rPr>
          <w:sz w:val="18"/>
          <w:szCs w:val="18"/>
          <w:spacing w:val="-20"/>
        </w:rPr>
        <w:t xml:space="preserve"> </w:t>
      </w:r>
      <w:r>
        <w:rPr>
          <w:sz w:val="18"/>
          <w:szCs w:val="18"/>
          <w:spacing w:val="23"/>
        </w:rPr>
        <w:t>用</w:t>
      </w:r>
      <w:r>
        <w:rPr>
          <w:sz w:val="18"/>
          <w:szCs w:val="18"/>
          <w:spacing w:val="-21"/>
        </w:rPr>
        <w:t xml:space="preserve"> </w:t>
      </w:r>
      <w:r>
        <w:rPr>
          <w:sz w:val="18"/>
          <w:szCs w:val="18"/>
          <w:spacing w:val="23"/>
        </w:rPr>
        <w:t>户</w:t>
      </w:r>
      <w:r>
        <w:rPr>
          <w:rFonts w:ascii="Times New Roman" w:hAnsi="Times New Roman" w:eastAsia="Times New Roman" w:cs="Times New Roman"/>
          <w:sz w:val="18"/>
          <w:szCs w:val="18"/>
          <w:spacing w:val="23"/>
        </w:rPr>
        <w:t>B,</w:t>
      </w:r>
      <w:r>
        <w:rPr>
          <w:rFonts w:ascii="Times New Roman" w:hAnsi="Times New Roman" w:eastAsia="Times New Roman" w:cs="Times New Roman"/>
          <w:sz w:val="18"/>
          <w:szCs w:val="18"/>
          <w:spacing w:val="4"/>
        </w:rPr>
        <w:t xml:space="preserve">    </w:t>
      </w:r>
      <w:r>
        <w:rPr>
          <w:sz w:val="18"/>
          <w:szCs w:val="18"/>
          <w:spacing w:val="23"/>
        </w:rPr>
        <w:t>作为加密者的用户</w:t>
      </w:r>
      <w:r>
        <w:rPr>
          <w:rFonts w:ascii="Times New Roman" w:hAnsi="Times New Roman" w:eastAsia="Times New Roman" w:cs="Times New Roman"/>
          <w:sz w:val="18"/>
          <w:szCs w:val="18"/>
          <w:spacing w:val="23"/>
        </w:rPr>
        <w:t>A</w:t>
      </w:r>
      <w:r>
        <w:rPr>
          <w:rFonts w:ascii="Times New Roman" w:hAnsi="Times New Roman" w:eastAsia="Times New Roman" w:cs="Times New Roman"/>
          <w:sz w:val="18"/>
          <w:szCs w:val="18"/>
          <w:spacing w:val="28"/>
          <w:w w:val="101"/>
        </w:rPr>
        <w:t xml:space="preserve"> </w:t>
      </w:r>
      <w:r>
        <w:rPr>
          <w:sz w:val="18"/>
          <w:szCs w:val="18"/>
          <w:spacing w:val="23"/>
        </w:rPr>
        <w:t>应实现以下运算步骤。</w:t>
      </w:r>
    </w:p>
    <w:p>
      <w:pPr>
        <w:pStyle w:val="BodyText"/>
        <w:ind w:left="390"/>
        <w:spacing w:before="156" w:line="312" w:lineRule="exact"/>
        <w:rPr>
          <w:sz w:val="18"/>
          <w:szCs w:val="18"/>
        </w:rPr>
      </w:pPr>
      <w:r>
        <w:rPr>
          <w:sz w:val="18"/>
          <w:szCs w:val="18"/>
          <w:spacing w:val="-3"/>
          <w:position w:val="9"/>
        </w:rPr>
        <w:t>A1:  计</w:t>
      </w:r>
      <w:r>
        <w:rPr>
          <w:sz w:val="18"/>
          <w:szCs w:val="18"/>
          <w:spacing w:val="-25"/>
          <w:position w:val="9"/>
        </w:rPr>
        <w:t xml:space="preserve"> </w:t>
      </w:r>
      <w:r>
        <w:rPr>
          <w:sz w:val="18"/>
          <w:szCs w:val="18"/>
          <w:spacing w:val="-3"/>
          <w:position w:val="9"/>
        </w:rPr>
        <w:t>算</w:t>
      </w:r>
      <w:r>
        <w:rPr>
          <w:sz w:val="18"/>
          <w:szCs w:val="18"/>
          <w:spacing w:val="-36"/>
          <w:position w:val="9"/>
        </w:rPr>
        <w:t xml:space="preserve"> </w:t>
      </w:r>
      <w:r>
        <w:rPr>
          <w:sz w:val="18"/>
          <w:szCs w:val="18"/>
          <w:spacing w:val="-3"/>
          <w:position w:val="9"/>
        </w:rPr>
        <w:t>群</w:t>
      </w:r>
      <w:r>
        <w:rPr>
          <w:sz w:val="18"/>
          <w:szCs w:val="18"/>
          <w:spacing w:val="-18"/>
          <w:position w:val="9"/>
        </w:rPr>
        <w:t xml:space="preserve"> </w:t>
      </w:r>
      <w:r>
        <w:rPr>
          <w:sz w:val="18"/>
          <w:szCs w:val="18"/>
          <w:spacing w:val="-3"/>
          <w:position w:val="9"/>
        </w:rPr>
        <w:t>G; 中</w:t>
      </w:r>
      <w:r>
        <w:rPr>
          <w:sz w:val="18"/>
          <w:szCs w:val="18"/>
          <w:spacing w:val="-17"/>
          <w:position w:val="9"/>
        </w:rPr>
        <w:t xml:space="preserve"> </w:t>
      </w:r>
      <w:r>
        <w:rPr>
          <w:sz w:val="18"/>
          <w:szCs w:val="18"/>
          <w:spacing w:val="-3"/>
          <w:position w:val="9"/>
        </w:rPr>
        <w:t>的</w:t>
      </w:r>
      <w:r>
        <w:rPr>
          <w:sz w:val="18"/>
          <w:szCs w:val="18"/>
          <w:spacing w:val="-31"/>
          <w:position w:val="9"/>
        </w:rPr>
        <w:t xml:space="preserve"> </w:t>
      </w:r>
      <w:r>
        <w:rPr>
          <w:sz w:val="18"/>
          <w:szCs w:val="18"/>
          <w:spacing w:val="-3"/>
          <w:position w:val="9"/>
        </w:rPr>
        <w:t>元</w:t>
      </w:r>
      <w:r>
        <w:rPr>
          <w:sz w:val="18"/>
          <w:szCs w:val="18"/>
          <w:spacing w:val="-30"/>
          <w:position w:val="9"/>
        </w:rPr>
        <w:t xml:space="preserve"> </w:t>
      </w:r>
      <w:r>
        <w:rPr>
          <w:sz w:val="18"/>
          <w:szCs w:val="18"/>
          <w:spacing w:val="-3"/>
          <w:position w:val="9"/>
        </w:rPr>
        <w:t>素Q=[H</w:t>
      </w:r>
      <w:r>
        <w:rPr>
          <w:rFonts w:ascii="Calibri" w:hAnsi="Calibri" w:eastAsia="Calibri" w:cs="Calibri"/>
          <w:sz w:val="18"/>
          <w:szCs w:val="18"/>
          <w:spacing w:val="-3"/>
          <w:position w:val="9"/>
        </w:rPr>
        <w:t>₁ </w:t>
      </w:r>
      <w:r>
        <w:rPr>
          <w:sz w:val="18"/>
          <w:szCs w:val="18"/>
          <w:spacing w:val="-3"/>
          <w:position w:val="9"/>
        </w:rPr>
        <w:t>(Da|lhid,N]P</w:t>
      </w:r>
      <w:r>
        <w:rPr>
          <w:rFonts w:ascii="Calibri" w:hAnsi="Calibri" w:eastAsia="Calibri" w:cs="Calibri"/>
          <w:sz w:val="18"/>
          <w:szCs w:val="18"/>
          <w:spacing w:val="-3"/>
          <w:position w:val="9"/>
        </w:rPr>
        <w:t>₁</w:t>
      </w:r>
      <w:r>
        <w:rPr>
          <w:sz w:val="18"/>
          <w:szCs w:val="18"/>
          <w:spacing w:val="-3"/>
          <w:position w:val="9"/>
        </w:rPr>
        <w:t>+Pm</w:t>
      </w:r>
    </w:p>
    <w:p>
      <w:pPr>
        <w:pStyle w:val="BodyText"/>
        <w:ind w:left="390"/>
        <w:spacing w:line="212" w:lineRule="auto"/>
        <w:rPr>
          <w:sz w:val="18"/>
          <w:szCs w:val="18"/>
        </w:rPr>
      </w:pPr>
      <w:r>
        <w:rPr>
          <w:rFonts w:ascii="Times New Roman" w:hAnsi="Times New Roman" w:eastAsia="Times New Roman" w:cs="Times New Roman"/>
          <w:sz w:val="18"/>
          <w:szCs w:val="18"/>
          <w:spacing w:val="-4"/>
        </w:rPr>
        <w:t>A2:</w:t>
      </w:r>
      <w:r>
        <w:rPr>
          <w:rFonts w:ascii="Times New Roman" w:hAnsi="Times New Roman" w:eastAsia="Times New Roman" w:cs="Times New Roman"/>
          <w:sz w:val="18"/>
          <w:szCs w:val="18"/>
          <w:spacing w:val="5"/>
        </w:rPr>
        <w:t xml:space="preserve">    </w:t>
      </w:r>
      <w:r>
        <w:rPr>
          <w:sz w:val="18"/>
          <w:szCs w:val="18"/>
          <w:spacing w:val="-4"/>
        </w:rPr>
        <w:t>产</w:t>
      </w:r>
      <w:r>
        <w:rPr>
          <w:sz w:val="18"/>
          <w:szCs w:val="18"/>
          <w:spacing w:val="-31"/>
        </w:rPr>
        <w:t xml:space="preserve"> </w:t>
      </w:r>
      <w:r>
        <w:rPr>
          <w:sz w:val="18"/>
          <w:szCs w:val="18"/>
          <w:spacing w:val="-4"/>
        </w:rPr>
        <w:t>生</w:t>
      </w:r>
      <w:r>
        <w:rPr>
          <w:sz w:val="18"/>
          <w:szCs w:val="18"/>
          <w:spacing w:val="-25"/>
        </w:rPr>
        <w:t xml:space="preserve"> </w:t>
      </w:r>
      <w:r>
        <w:rPr>
          <w:sz w:val="18"/>
          <w:szCs w:val="18"/>
          <w:spacing w:val="-4"/>
        </w:rPr>
        <w:t>随</w:t>
      </w:r>
      <w:r>
        <w:rPr>
          <w:sz w:val="18"/>
          <w:szCs w:val="18"/>
          <w:spacing w:val="-35"/>
        </w:rPr>
        <w:t xml:space="preserve"> </w:t>
      </w:r>
      <w:r>
        <w:rPr>
          <w:sz w:val="18"/>
          <w:szCs w:val="18"/>
          <w:spacing w:val="-4"/>
        </w:rPr>
        <w:t>机</w:t>
      </w:r>
      <w:r>
        <w:rPr>
          <w:sz w:val="18"/>
          <w:szCs w:val="18"/>
          <w:spacing w:val="-32"/>
        </w:rPr>
        <w:t xml:space="preserve"> </w:t>
      </w:r>
      <w:r>
        <w:rPr>
          <w:sz w:val="18"/>
          <w:szCs w:val="18"/>
          <w:spacing w:val="-4"/>
        </w:rPr>
        <w:t>数</w:t>
      </w:r>
      <w:r>
        <w:rPr>
          <w:rFonts w:ascii="Times New Roman" w:hAnsi="Times New Roman" w:eastAsia="Times New Roman" w:cs="Times New Roman"/>
          <w:sz w:val="18"/>
          <w:szCs w:val="18"/>
          <w:spacing w:val="-4"/>
        </w:rPr>
        <w:t>r</w:t>
      </w:r>
      <w:r>
        <w:rPr>
          <w:rFonts w:ascii="Times New Roman" w:hAnsi="Times New Roman" w:eastAsia="Times New Roman" w:cs="Times New Roman"/>
          <w:sz w:val="18"/>
          <w:szCs w:val="18"/>
          <w:spacing w:val="-13"/>
        </w:rPr>
        <w:t xml:space="preserve"> </w:t>
      </w:r>
      <w:r>
        <w:rPr>
          <w:sz w:val="18"/>
          <w:szCs w:val="18"/>
          <w:spacing w:val="-4"/>
        </w:rPr>
        <w:t>∈</w:t>
      </w:r>
      <w:r>
        <w:rPr>
          <w:rFonts w:ascii="Times New Roman" w:hAnsi="Times New Roman" w:eastAsia="Times New Roman" w:cs="Times New Roman"/>
          <w:sz w:val="18"/>
          <w:szCs w:val="18"/>
          <w:spacing w:val="-4"/>
        </w:rPr>
        <w:t>[1,N-1]</w:t>
      </w:r>
      <w:r>
        <w:rPr>
          <w:sz w:val="18"/>
          <w:szCs w:val="18"/>
          <w:spacing w:val="-4"/>
        </w:rPr>
        <w:t>。</w:t>
      </w:r>
    </w:p>
    <w:p>
      <w:pPr>
        <w:pStyle w:val="BodyText"/>
        <w:ind w:left="390"/>
        <w:spacing w:before="133" w:line="212" w:lineRule="auto"/>
        <w:rPr>
          <w:sz w:val="18"/>
          <w:szCs w:val="18"/>
        </w:rPr>
      </w:pPr>
      <w:r>
        <w:rPr>
          <w:rFonts w:ascii="Times New Roman" w:hAnsi="Times New Roman" w:eastAsia="Times New Roman" w:cs="Times New Roman"/>
          <w:sz w:val="18"/>
          <w:szCs w:val="18"/>
          <w:spacing w:val="10"/>
        </w:rPr>
        <w:t>A3:   </w:t>
      </w:r>
      <w:r>
        <w:rPr>
          <w:sz w:val="18"/>
          <w:szCs w:val="18"/>
          <w:spacing w:val="10"/>
        </w:rPr>
        <w:t>计</w:t>
      </w:r>
      <w:r>
        <w:rPr>
          <w:sz w:val="18"/>
          <w:szCs w:val="18"/>
          <w:spacing w:val="-19"/>
        </w:rPr>
        <w:t xml:space="preserve"> </w:t>
      </w:r>
      <w:r>
        <w:rPr>
          <w:sz w:val="18"/>
          <w:szCs w:val="18"/>
          <w:spacing w:val="10"/>
        </w:rPr>
        <w:t>算</w:t>
      </w:r>
      <w:r>
        <w:rPr>
          <w:sz w:val="18"/>
          <w:szCs w:val="18"/>
          <w:spacing w:val="-20"/>
        </w:rPr>
        <w:t xml:space="preserve"> </w:t>
      </w:r>
      <w:r>
        <w:rPr>
          <w:sz w:val="18"/>
          <w:szCs w:val="18"/>
          <w:spacing w:val="10"/>
        </w:rPr>
        <w:t>群</w:t>
      </w:r>
      <w:r>
        <w:rPr>
          <w:rFonts w:ascii="Times New Roman" w:hAnsi="Times New Roman" w:eastAsia="Times New Roman" w:cs="Times New Roman"/>
          <w:sz w:val="18"/>
          <w:szCs w:val="18"/>
          <w:spacing w:val="10"/>
        </w:rPr>
        <w:t>G₁  </w:t>
      </w:r>
      <w:r>
        <w:rPr>
          <w:sz w:val="18"/>
          <w:szCs w:val="18"/>
          <w:spacing w:val="10"/>
        </w:rPr>
        <w:t>中的元素</w:t>
      </w:r>
      <w:r>
        <w:rPr>
          <w:sz w:val="18"/>
          <w:szCs w:val="18"/>
          <w:spacing w:val="-19"/>
        </w:rPr>
        <w:t xml:space="preserve"> </w:t>
      </w:r>
      <w:r>
        <w:rPr>
          <w:rFonts w:ascii="Times New Roman" w:hAnsi="Times New Roman" w:eastAsia="Times New Roman" w:cs="Times New Roman"/>
          <w:sz w:val="18"/>
          <w:szCs w:val="18"/>
          <w:spacing w:val="10"/>
        </w:rPr>
        <w:t>C=[r]Q,        </w:t>
      </w:r>
      <w:r>
        <w:rPr>
          <w:sz w:val="18"/>
          <w:szCs w:val="18"/>
          <w:spacing w:val="10"/>
        </w:rPr>
        <w:t>将 </w:t>
      </w:r>
      <w:r>
        <w:rPr>
          <w:rFonts w:ascii="Times New Roman" w:hAnsi="Times New Roman" w:eastAsia="Times New Roman" w:cs="Times New Roman"/>
          <w:sz w:val="18"/>
          <w:szCs w:val="18"/>
          <w:spacing w:val="10"/>
        </w:rPr>
        <w:t>C₁  </w:t>
      </w:r>
      <w:r>
        <w:rPr>
          <w:sz w:val="18"/>
          <w:szCs w:val="18"/>
          <w:spacing w:val="10"/>
        </w:rPr>
        <w:t>的数据类型转换为比</w:t>
      </w:r>
      <w:r>
        <w:rPr>
          <w:sz w:val="18"/>
          <w:szCs w:val="18"/>
          <w:spacing w:val="9"/>
        </w:rPr>
        <w:t>特串。</w:t>
      </w:r>
    </w:p>
    <w:p>
      <w:pPr>
        <w:pStyle w:val="BodyText"/>
        <w:ind w:left="390"/>
        <w:spacing w:before="120" w:line="212" w:lineRule="auto"/>
        <w:rPr>
          <w:sz w:val="18"/>
          <w:szCs w:val="18"/>
        </w:rPr>
      </w:pPr>
      <w:r>
        <w:rPr>
          <w:rFonts w:ascii="Times New Roman" w:hAnsi="Times New Roman" w:eastAsia="Times New Roman" w:cs="Times New Roman"/>
          <w:sz w:val="18"/>
          <w:szCs w:val="18"/>
          <w:spacing w:val="-3"/>
        </w:rPr>
        <w:t>A4:</w:t>
      </w:r>
      <w:r>
        <w:rPr>
          <w:rFonts w:ascii="Times New Roman" w:hAnsi="Times New Roman" w:eastAsia="Times New Roman" w:cs="Times New Roman"/>
          <w:sz w:val="18"/>
          <w:szCs w:val="18"/>
          <w:spacing w:val="8"/>
        </w:rPr>
        <w:t xml:space="preserve">    </w:t>
      </w:r>
      <w:r>
        <w:rPr>
          <w:sz w:val="18"/>
          <w:szCs w:val="18"/>
          <w:spacing w:val="-3"/>
        </w:rPr>
        <w:t>计</w:t>
      </w:r>
      <w:r>
        <w:rPr>
          <w:sz w:val="18"/>
          <w:szCs w:val="18"/>
          <w:spacing w:val="-21"/>
        </w:rPr>
        <w:t xml:space="preserve"> </w:t>
      </w:r>
      <w:r>
        <w:rPr>
          <w:sz w:val="18"/>
          <w:szCs w:val="18"/>
          <w:spacing w:val="-3"/>
        </w:rPr>
        <w:t>算</w:t>
      </w:r>
      <w:r>
        <w:rPr>
          <w:sz w:val="18"/>
          <w:szCs w:val="18"/>
          <w:spacing w:val="-26"/>
        </w:rPr>
        <w:t xml:space="preserve"> </w:t>
      </w:r>
      <w:r>
        <w:rPr>
          <w:sz w:val="18"/>
          <w:szCs w:val="18"/>
          <w:spacing w:val="-3"/>
        </w:rPr>
        <w:t>群</w:t>
      </w:r>
      <w:r>
        <w:rPr>
          <w:rFonts w:ascii="Times New Roman" w:hAnsi="Times New Roman" w:eastAsia="Times New Roman" w:cs="Times New Roman"/>
          <w:sz w:val="18"/>
          <w:szCs w:val="18"/>
          <w:spacing w:val="-3"/>
        </w:rPr>
        <w:t>G₇</w:t>
      </w:r>
      <w:r>
        <w:rPr>
          <w:rFonts w:ascii="Times New Roman" w:hAnsi="Times New Roman" w:eastAsia="Times New Roman" w:cs="Times New Roman"/>
          <w:sz w:val="18"/>
          <w:szCs w:val="18"/>
          <w:spacing w:val="11"/>
          <w:w w:val="101"/>
        </w:rPr>
        <w:t xml:space="preserve">  </w:t>
      </w:r>
      <w:r>
        <w:rPr>
          <w:sz w:val="18"/>
          <w:szCs w:val="18"/>
          <w:spacing w:val="-3"/>
        </w:rPr>
        <w:t>中 的</w:t>
      </w:r>
      <w:r>
        <w:rPr>
          <w:sz w:val="18"/>
          <w:szCs w:val="18"/>
          <w:spacing w:val="-28"/>
        </w:rPr>
        <w:t xml:space="preserve"> </w:t>
      </w:r>
      <w:r>
        <w:rPr>
          <w:sz w:val="18"/>
          <w:szCs w:val="18"/>
          <w:spacing w:val="-3"/>
        </w:rPr>
        <w:t>元</w:t>
      </w:r>
      <w:r>
        <w:rPr>
          <w:sz w:val="18"/>
          <w:szCs w:val="18"/>
          <w:spacing w:val="-27"/>
        </w:rPr>
        <w:t xml:space="preserve"> </w:t>
      </w:r>
      <w:r>
        <w:rPr>
          <w:sz w:val="18"/>
          <w:szCs w:val="18"/>
          <w:spacing w:val="-3"/>
        </w:rPr>
        <w:t>素</w:t>
      </w:r>
      <w:r>
        <w:rPr>
          <w:rFonts w:ascii="Times New Roman" w:hAnsi="Times New Roman" w:eastAsia="Times New Roman" w:cs="Times New Roman"/>
          <w:sz w:val="18"/>
          <w:szCs w:val="18"/>
          <w:spacing w:val="-3"/>
        </w:rPr>
        <w:t>g=e(Pma,P₂)</w:t>
      </w:r>
      <w:r>
        <w:rPr>
          <w:sz w:val="18"/>
          <w:szCs w:val="18"/>
          <w:spacing w:val="-3"/>
        </w:rPr>
        <w:t>。</w:t>
      </w:r>
    </w:p>
    <w:p>
      <w:pPr>
        <w:pStyle w:val="BodyText"/>
        <w:ind w:left="390"/>
        <w:spacing w:before="118" w:line="336" w:lineRule="exact"/>
        <w:rPr>
          <w:sz w:val="18"/>
          <w:szCs w:val="18"/>
        </w:rPr>
      </w:pPr>
      <w:r>
        <w:rPr>
          <w:sz w:val="18"/>
          <w:szCs w:val="18"/>
          <w:spacing w:val="9"/>
          <w:position w:val="12"/>
        </w:rPr>
        <w:t>A5:  计</w:t>
      </w:r>
      <w:r>
        <w:rPr>
          <w:sz w:val="18"/>
          <w:szCs w:val="18"/>
          <w:spacing w:val="-30"/>
          <w:position w:val="12"/>
        </w:rPr>
        <w:t xml:space="preserve"> </w:t>
      </w:r>
      <w:r>
        <w:rPr>
          <w:sz w:val="18"/>
          <w:szCs w:val="18"/>
          <w:spacing w:val="9"/>
          <w:position w:val="12"/>
        </w:rPr>
        <w:t>算</w:t>
      </w:r>
      <w:r>
        <w:rPr>
          <w:sz w:val="18"/>
          <w:szCs w:val="18"/>
          <w:spacing w:val="-30"/>
          <w:position w:val="12"/>
        </w:rPr>
        <w:t xml:space="preserve"> </w:t>
      </w:r>
      <w:r>
        <w:rPr>
          <w:sz w:val="18"/>
          <w:szCs w:val="18"/>
          <w:spacing w:val="9"/>
          <w:position w:val="12"/>
        </w:rPr>
        <w:t>群</w:t>
      </w:r>
      <w:r>
        <w:rPr>
          <w:sz w:val="18"/>
          <w:szCs w:val="18"/>
          <w:spacing w:val="-18"/>
          <w:position w:val="12"/>
        </w:rPr>
        <w:t xml:space="preserve"> </w:t>
      </w:r>
      <w:r>
        <w:rPr>
          <w:sz w:val="18"/>
          <w:szCs w:val="18"/>
          <w:spacing w:val="9"/>
          <w:position w:val="12"/>
        </w:rPr>
        <w:t>G</w:t>
      </w:r>
      <w:r>
        <w:rPr>
          <w:rFonts w:ascii="Calibri" w:hAnsi="Calibri" w:eastAsia="Calibri" w:cs="Calibri"/>
          <w:sz w:val="18"/>
          <w:szCs w:val="18"/>
          <w:spacing w:val="9"/>
          <w:position w:val="12"/>
        </w:rPr>
        <w:t>₇</w:t>
      </w:r>
      <w:r>
        <w:rPr>
          <w:rFonts w:ascii="Calibri" w:hAnsi="Calibri" w:eastAsia="Calibri" w:cs="Calibri"/>
          <w:sz w:val="18"/>
          <w:szCs w:val="18"/>
          <w:spacing w:val="18"/>
          <w:position w:val="12"/>
        </w:rPr>
        <w:t xml:space="preserve">  </w:t>
      </w:r>
      <w:r>
        <w:rPr>
          <w:sz w:val="18"/>
          <w:szCs w:val="18"/>
          <w:spacing w:val="9"/>
          <w:position w:val="12"/>
        </w:rPr>
        <w:t>中</w:t>
      </w:r>
      <w:r>
        <w:rPr>
          <w:sz w:val="18"/>
          <w:szCs w:val="18"/>
          <w:spacing w:val="-17"/>
          <w:position w:val="12"/>
        </w:rPr>
        <w:t xml:space="preserve"> </w:t>
      </w:r>
      <w:r>
        <w:rPr>
          <w:sz w:val="18"/>
          <w:szCs w:val="18"/>
          <w:spacing w:val="9"/>
          <w:position w:val="12"/>
        </w:rPr>
        <w:t>的</w:t>
      </w:r>
      <w:r>
        <w:rPr>
          <w:sz w:val="18"/>
          <w:szCs w:val="18"/>
          <w:spacing w:val="-31"/>
          <w:position w:val="12"/>
        </w:rPr>
        <w:t xml:space="preserve"> </w:t>
      </w:r>
      <w:r>
        <w:rPr>
          <w:sz w:val="18"/>
          <w:szCs w:val="18"/>
          <w:spacing w:val="9"/>
          <w:position w:val="12"/>
        </w:rPr>
        <w:t>元</w:t>
      </w:r>
      <w:r>
        <w:rPr>
          <w:sz w:val="18"/>
          <w:szCs w:val="18"/>
          <w:spacing w:val="-30"/>
          <w:position w:val="12"/>
        </w:rPr>
        <w:t xml:space="preserve"> </w:t>
      </w:r>
      <w:r>
        <w:rPr>
          <w:sz w:val="18"/>
          <w:szCs w:val="18"/>
          <w:spacing w:val="9"/>
          <w:position w:val="12"/>
        </w:rPr>
        <w:t>素w=g,   将 w</w:t>
      </w:r>
      <w:r>
        <w:rPr>
          <w:sz w:val="18"/>
          <w:szCs w:val="18"/>
          <w:spacing w:val="30"/>
          <w:w w:val="101"/>
          <w:position w:val="12"/>
        </w:rPr>
        <w:t xml:space="preserve"> </w:t>
      </w:r>
      <w:r>
        <w:rPr>
          <w:sz w:val="18"/>
          <w:szCs w:val="18"/>
          <w:spacing w:val="9"/>
          <w:position w:val="12"/>
        </w:rPr>
        <w:t>的数据类型转换</w:t>
      </w:r>
      <w:r>
        <w:rPr>
          <w:sz w:val="18"/>
          <w:szCs w:val="18"/>
          <w:spacing w:val="8"/>
          <w:position w:val="12"/>
        </w:rPr>
        <w:t>为比特串。</w:t>
      </w:r>
    </w:p>
    <w:p>
      <w:pPr>
        <w:pStyle w:val="BodyText"/>
        <w:ind w:left="390"/>
        <w:spacing w:line="219" w:lineRule="auto"/>
        <w:rPr>
          <w:sz w:val="18"/>
          <w:szCs w:val="18"/>
        </w:rPr>
      </w:pPr>
      <w:r>
        <w:rPr>
          <w:rFonts w:ascii="Times New Roman" w:hAnsi="Times New Roman" w:eastAsia="Times New Roman" w:cs="Times New Roman"/>
          <w:sz w:val="18"/>
          <w:szCs w:val="18"/>
          <w:spacing w:val="22"/>
        </w:rPr>
        <w:t>A6:   </w:t>
      </w:r>
      <w:r>
        <w:rPr>
          <w:sz w:val="18"/>
          <w:szCs w:val="18"/>
          <w:spacing w:val="22"/>
        </w:rPr>
        <w:t>按加密明文的方法分类进行计算。</w:t>
      </w:r>
    </w:p>
    <w:p>
      <w:pPr>
        <w:pStyle w:val="BodyText"/>
        <w:ind w:left="390"/>
        <w:spacing w:before="107" w:line="219" w:lineRule="auto"/>
        <w:rPr>
          <w:sz w:val="18"/>
          <w:szCs w:val="18"/>
        </w:rPr>
      </w:pPr>
      <w:r>
        <w:rPr>
          <w:sz w:val="18"/>
          <w:szCs w:val="18"/>
          <w:spacing w:val="29"/>
        </w:rPr>
        <w:t>如果加密明文的方法是基于密钥派生函数的流</w:t>
      </w:r>
      <w:r>
        <w:rPr>
          <w:sz w:val="18"/>
          <w:szCs w:val="18"/>
          <w:spacing w:val="28"/>
        </w:rPr>
        <w:t>密码，则遵循以下步骤。</w:t>
      </w:r>
    </w:p>
    <w:p>
      <w:pPr>
        <w:pStyle w:val="BodyText"/>
        <w:ind w:left="390"/>
        <w:spacing w:before="95" w:line="361" w:lineRule="exact"/>
        <w:rPr>
          <w:sz w:val="18"/>
          <w:szCs w:val="18"/>
        </w:rPr>
      </w:pPr>
      <w:r>
        <w:rPr>
          <w:sz w:val="18"/>
          <w:szCs w:val="18"/>
          <w:spacing w:val="1"/>
          <w:position w:val="14"/>
        </w:rPr>
        <w:t>第</w:t>
      </w:r>
      <w:r>
        <w:rPr>
          <w:sz w:val="18"/>
          <w:szCs w:val="18"/>
          <w:spacing w:val="-50"/>
          <w:position w:val="14"/>
        </w:rPr>
        <w:t xml:space="preserve"> </w:t>
      </w:r>
      <w:r>
        <w:rPr>
          <w:sz w:val="18"/>
          <w:szCs w:val="18"/>
          <w:spacing w:val="1"/>
          <w:position w:val="14"/>
        </w:rPr>
        <w:t>一</w:t>
      </w:r>
      <w:r>
        <w:rPr>
          <w:sz w:val="18"/>
          <w:szCs w:val="18"/>
          <w:spacing w:val="-50"/>
          <w:position w:val="14"/>
        </w:rPr>
        <w:t xml:space="preserve"> </w:t>
      </w:r>
      <w:r>
        <w:rPr>
          <w:sz w:val="18"/>
          <w:szCs w:val="18"/>
          <w:spacing w:val="1"/>
          <w:position w:val="14"/>
        </w:rPr>
        <w:t>步：计算整数</w:t>
      </w:r>
      <w:r>
        <w:rPr>
          <w:sz w:val="18"/>
          <w:szCs w:val="18"/>
          <w:spacing w:val="-28"/>
          <w:position w:val="14"/>
        </w:rPr>
        <w:t xml:space="preserve"> </w:t>
      </w:r>
      <w:r>
        <w:rPr>
          <w:rFonts w:ascii="Times New Roman" w:hAnsi="Times New Roman" w:eastAsia="Times New Roman" w:cs="Times New Roman"/>
          <w:sz w:val="18"/>
          <w:szCs w:val="18"/>
          <w:position w:val="14"/>
        </w:rPr>
        <w:t>klen</w:t>
      </w:r>
      <w:r>
        <w:rPr>
          <w:rFonts w:ascii="Times New Roman" w:hAnsi="Times New Roman" w:eastAsia="Times New Roman" w:cs="Times New Roman"/>
          <w:sz w:val="18"/>
          <w:szCs w:val="18"/>
          <w:spacing w:val="1"/>
          <w:position w:val="14"/>
        </w:rPr>
        <w:t>=</w:t>
      </w:r>
      <w:r>
        <w:rPr>
          <w:rFonts w:ascii="Times New Roman" w:hAnsi="Times New Roman" w:eastAsia="Times New Roman" w:cs="Times New Roman"/>
          <w:sz w:val="18"/>
          <w:szCs w:val="18"/>
          <w:position w:val="14"/>
        </w:rPr>
        <w:t>mlen</w:t>
      </w:r>
      <w:r>
        <w:rPr>
          <w:rFonts w:ascii="Times New Roman" w:hAnsi="Times New Roman" w:eastAsia="Times New Roman" w:cs="Times New Roman"/>
          <w:sz w:val="18"/>
          <w:szCs w:val="18"/>
          <w:spacing w:val="1"/>
          <w:position w:val="14"/>
        </w:rPr>
        <w:t>+K₂</w:t>
      </w:r>
      <w:r>
        <w:rPr>
          <w:rFonts w:ascii="Times New Roman" w:hAnsi="Times New Roman" w:eastAsia="Times New Roman" w:cs="Times New Roman"/>
          <w:sz w:val="18"/>
          <w:szCs w:val="18"/>
          <w:position w:val="14"/>
        </w:rPr>
        <w:t>len</w:t>
      </w:r>
      <w:r>
        <w:rPr>
          <w:rFonts w:ascii="Times New Roman" w:hAnsi="Times New Roman" w:eastAsia="Times New Roman" w:cs="Times New Roman"/>
          <w:sz w:val="18"/>
          <w:szCs w:val="18"/>
          <w:spacing w:val="1"/>
          <w:position w:val="14"/>
        </w:rPr>
        <w:t>,        </w:t>
      </w:r>
      <w:r>
        <w:rPr>
          <w:sz w:val="18"/>
          <w:szCs w:val="18"/>
          <w:spacing w:val="1"/>
          <w:position w:val="14"/>
        </w:rPr>
        <w:t>然</w:t>
      </w:r>
      <w:r>
        <w:rPr>
          <w:sz w:val="18"/>
          <w:szCs w:val="18"/>
          <w:spacing w:val="-33"/>
          <w:position w:val="14"/>
        </w:rPr>
        <w:t xml:space="preserve"> </w:t>
      </w:r>
      <w:r>
        <w:rPr>
          <w:sz w:val="18"/>
          <w:szCs w:val="18"/>
          <w:spacing w:val="1"/>
          <w:position w:val="14"/>
        </w:rPr>
        <w:t>后</w:t>
      </w:r>
      <w:r>
        <w:rPr>
          <w:sz w:val="18"/>
          <w:szCs w:val="18"/>
          <w:spacing w:val="-34"/>
          <w:position w:val="14"/>
        </w:rPr>
        <w:t xml:space="preserve"> </w:t>
      </w:r>
      <w:r>
        <w:rPr>
          <w:sz w:val="18"/>
          <w:szCs w:val="18"/>
          <w:spacing w:val="1"/>
          <w:position w:val="14"/>
        </w:rPr>
        <w:t>计</w:t>
      </w:r>
      <w:r>
        <w:rPr>
          <w:sz w:val="18"/>
          <w:szCs w:val="18"/>
          <w:spacing w:val="-33"/>
          <w:position w:val="14"/>
        </w:rPr>
        <w:t xml:space="preserve"> </w:t>
      </w:r>
      <w:r>
        <w:rPr>
          <w:sz w:val="18"/>
          <w:szCs w:val="18"/>
          <w:spacing w:val="1"/>
          <w:position w:val="14"/>
        </w:rPr>
        <w:t>算</w:t>
      </w:r>
      <w:r>
        <w:rPr>
          <w:rFonts w:ascii="Times New Roman" w:hAnsi="Times New Roman" w:eastAsia="Times New Roman" w:cs="Times New Roman"/>
          <w:sz w:val="18"/>
          <w:szCs w:val="18"/>
          <w:spacing w:val="1"/>
          <w:position w:val="14"/>
        </w:rPr>
        <w:t>K=</w:t>
      </w:r>
      <w:r>
        <w:rPr>
          <w:rFonts w:ascii="Times New Roman" w:hAnsi="Times New Roman" w:eastAsia="Times New Roman" w:cs="Times New Roman"/>
          <w:sz w:val="18"/>
          <w:szCs w:val="18"/>
          <w:position w:val="14"/>
        </w:rPr>
        <w:t>KDF</w:t>
      </w:r>
      <w:r>
        <w:rPr>
          <w:rFonts w:ascii="Times New Roman" w:hAnsi="Times New Roman" w:eastAsia="Times New Roman" w:cs="Times New Roman"/>
          <w:sz w:val="18"/>
          <w:szCs w:val="18"/>
          <w:spacing w:val="1"/>
          <w:position w:val="14"/>
        </w:rPr>
        <w:t>(C|</w:t>
      </w:r>
      <w:r>
        <w:rPr>
          <w:rFonts w:ascii="Times New Roman" w:hAnsi="Times New Roman" w:eastAsia="Times New Roman" w:cs="Times New Roman"/>
          <w:sz w:val="18"/>
          <w:szCs w:val="18"/>
          <w:position w:val="14"/>
        </w:rPr>
        <w:t>lW</w:t>
      </w:r>
      <w:r>
        <w:rPr>
          <w:rFonts w:ascii="Times New Roman" w:hAnsi="Times New Roman" w:eastAsia="Times New Roman" w:cs="Times New Roman"/>
          <w:sz w:val="18"/>
          <w:szCs w:val="18"/>
          <w:spacing w:val="1"/>
          <w:position w:val="14"/>
        </w:rPr>
        <w:t>|</w:t>
      </w:r>
      <w:r>
        <w:rPr>
          <w:rFonts w:ascii="Times New Roman" w:hAnsi="Times New Roman" w:eastAsia="Times New Roman" w:cs="Times New Roman"/>
          <w:sz w:val="18"/>
          <w:szCs w:val="18"/>
          <w:position w:val="14"/>
        </w:rPr>
        <w:t>ID</w:t>
      </w:r>
      <w:r>
        <w:rPr>
          <w:rFonts w:ascii="Times New Roman" w:hAnsi="Times New Roman" w:eastAsia="Times New Roman" w:cs="Times New Roman"/>
          <w:sz w:val="18"/>
          <w:szCs w:val="18"/>
          <w:spacing w:val="-20"/>
          <w:position w:val="14"/>
        </w:rPr>
        <w:t xml:space="preserve"> </w:t>
      </w:r>
      <w:r>
        <w:rPr>
          <w:sz w:val="18"/>
          <w:szCs w:val="18"/>
          <w:spacing w:val="1"/>
          <w:position w:val="14"/>
        </w:rPr>
        <w:t>。</w:t>
      </w:r>
      <w:r>
        <w:rPr>
          <w:rFonts w:ascii="Times New Roman" w:hAnsi="Times New Roman" w:eastAsia="Times New Roman" w:cs="Times New Roman"/>
          <w:sz w:val="18"/>
          <w:szCs w:val="18"/>
          <w:spacing w:val="1"/>
          <w:position w:val="14"/>
        </w:rPr>
        <w:t>,</w:t>
      </w:r>
      <w:r>
        <w:rPr>
          <w:rFonts w:ascii="Times New Roman" w:hAnsi="Times New Roman" w:eastAsia="Times New Roman" w:cs="Times New Roman"/>
          <w:sz w:val="18"/>
          <w:szCs w:val="18"/>
          <w:position w:val="14"/>
        </w:rPr>
        <w:t>klen</w:t>
      </w:r>
      <w:r>
        <w:rPr>
          <w:rFonts w:ascii="Times New Roman" w:hAnsi="Times New Roman" w:eastAsia="Times New Roman" w:cs="Times New Roman"/>
          <w:sz w:val="18"/>
          <w:szCs w:val="18"/>
          <w:spacing w:val="1"/>
          <w:position w:val="14"/>
        </w:rPr>
        <w:t>)</w:t>
      </w:r>
      <w:r>
        <w:rPr>
          <w:rFonts w:ascii="Times New Roman" w:hAnsi="Times New Roman" w:eastAsia="Times New Roman" w:cs="Times New Roman"/>
          <w:sz w:val="18"/>
          <w:szCs w:val="18"/>
          <w:spacing w:val="-20"/>
          <w:position w:val="14"/>
        </w:rPr>
        <w:t xml:space="preserve"> </w:t>
      </w:r>
      <w:r>
        <w:rPr>
          <w:sz w:val="18"/>
          <w:szCs w:val="18"/>
          <w:spacing w:val="1"/>
          <w:position w:val="14"/>
        </w:rPr>
        <w:t>。 </w:t>
      </w:r>
      <w:r>
        <w:rPr>
          <w:sz w:val="18"/>
          <w:szCs w:val="18"/>
          <w:position w:val="14"/>
        </w:rPr>
        <w:t xml:space="preserve">  令</w:t>
      </w:r>
      <w:r>
        <w:rPr>
          <w:sz w:val="18"/>
          <w:szCs w:val="18"/>
          <w:spacing w:val="-23"/>
          <w:position w:val="14"/>
        </w:rPr>
        <w:t xml:space="preserve"> </w:t>
      </w:r>
      <w:r>
        <w:rPr>
          <w:rFonts w:ascii="Times New Roman" w:hAnsi="Times New Roman" w:eastAsia="Times New Roman" w:cs="Times New Roman"/>
          <w:sz w:val="18"/>
          <w:szCs w:val="18"/>
          <w:position w:val="14"/>
        </w:rPr>
        <w:t>K₁  </w:t>
      </w:r>
      <w:r>
        <w:rPr>
          <w:sz w:val="18"/>
          <w:szCs w:val="18"/>
          <w:position w:val="14"/>
        </w:rPr>
        <w:t>为</w:t>
      </w:r>
      <w:r>
        <w:rPr>
          <w:sz w:val="18"/>
          <w:szCs w:val="18"/>
          <w:spacing w:val="-20"/>
          <w:position w:val="14"/>
        </w:rPr>
        <w:t xml:space="preserve"> </w:t>
      </w:r>
      <w:r>
        <w:rPr>
          <w:rFonts w:ascii="Times New Roman" w:hAnsi="Times New Roman" w:eastAsia="Times New Roman" w:cs="Times New Roman"/>
          <w:sz w:val="18"/>
          <w:szCs w:val="18"/>
          <w:position w:val="14"/>
        </w:rPr>
        <w:t>K  </w:t>
      </w:r>
      <w:r>
        <w:rPr>
          <w:sz w:val="18"/>
          <w:szCs w:val="18"/>
          <w:position w:val="14"/>
        </w:rPr>
        <w:t>最</w:t>
      </w:r>
    </w:p>
    <w:p>
      <w:pPr>
        <w:pStyle w:val="BodyText"/>
        <w:spacing w:line="212" w:lineRule="auto"/>
        <w:rPr>
          <w:sz w:val="18"/>
          <w:szCs w:val="18"/>
        </w:rPr>
      </w:pPr>
      <w:r>
        <w:rPr>
          <w:sz w:val="18"/>
          <w:szCs w:val="18"/>
          <w:spacing w:val="12"/>
        </w:rPr>
        <w:t>左边的</w:t>
      </w:r>
      <w:r>
        <w:rPr>
          <w:rFonts w:ascii="Times New Roman" w:hAnsi="Times New Roman" w:eastAsia="Times New Roman" w:cs="Times New Roman"/>
          <w:sz w:val="18"/>
          <w:szCs w:val="18"/>
        </w:rPr>
        <w:t>mlen</w:t>
      </w:r>
      <w:r>
        <w:rPr>
          <w:sz w:val="18"/>
          <w:szCs w:val="18"/>
          <w:spacing w:val="12"/>
        </w:rPr>
        <w:t>(</w:t>
      </w:r>
      <w:r>
        <w:rPr>
          <w:sz w:val="18"/>
          <w:szCs w:val="18"/>
          <w:spacing w:val="-33"/>
        </w:rPr>
        <w:t xml:space="preserve"> </w:t>
      </w:r>
      <w:r>
        <w:rPr>
          <w:sz w:val="18"/>
          <w:szCs w:val="18"/>
          <w:spacing w:val="12"/>
        </w:rPr>
        <w:t>单</w:t>
      </w:r>
      <w:r>
        <w:rPr>
          <w:sz w:val="18"/>
          <w:szCs w:val="18"/>
          <w:spacing w:val="-33"/>
        </w:rPr>
        <w:t xml:space="preserve"> </w:t>
      </w:r>
      <w:r>
        <w:rPr>
          <w:sz w:val="18"/>
          <w:szCs w:val="18"/>
          <w:spacing w:val="12"/>
        </w:rPr>
        <w:t>位</w:t>
      </w:r>
      <w:r>
        <w:rPr>
          <w:sz w:val="18"/>
          <w:szCs w:val="18"/>
          <w:spacing w:val="-32"/>
        </w:rPr>
        <w:t xml:space="preserve"> </w:t>
      </w:r>
      <w:r>
        <w:rPr>
          <w:sz w:val="18"/>
          <w:szCs w:val="18"/>
          <w:spacing w:val="12"/>
        </w:rPr>
        <w:t>为</w:t>
      </w:r>
      <w:r>
        <w:rPr>
          <w:rFonts w:ascii="Times New Roman" w:hAnsi="Times New Roman" w:eastAsia="Times New Roman" w:cs="Times New Roman"/>
          <w:sz w:val="18"/>
          <w:szCs w:val="18"/>
        </w:rPr>
        <w:t>bit</w:t>
      </w:r>
      <w:r>
        <w:rPr>
          <w:rFonts w:ascii="Times New Roman" w:hAnsi="Times New Roman" w:eastAsia="Times New Roman" w:cs="Times New Roman"/>
          <w:sz w:val="18"/>
          <w:szCs w:val="18"/>
          <w:spacing w:val="12"/>
        </w:rPr>
        <w:t>),K₂    </w:t>
      </w:r>
      <w:r>
        <w:rPr>
          <w:sz w:val="18"/>
          <w:szCs w:val="18"/>
          <w:spacing w:val="12"/>
        </w:rPr>
        <w:t>为剩下的</w:t>
      </w:r>
      <w:r>
        <w:rPr>
          <w:rFonts w:ascii="Times New Roman" w:hAnsi="Times New Roman" w:eastAsia="Times New Roman" w:cs="Times New Roman"/>
          <w:sz w:val="18"/>
          <w:szCs w:val="18"/>
          <w:spacing w:val="12"/>
        </w:rPr>
        <w:t>K</w:t>
      </w:r>
      <w:r>
        <w:rPr>
          <w:rFonts w:ascii="Times New Roman" w:hAnsi="Times New Roman" w:eastAsia="Times New Roman" w:cs="Times New Roman"/>
          <w:sz w:val="18"/>
          <w:szCs w:val="18"/>
          <w:spacing w:val="11"/>
        </w:rPr>
        <w:t>₂</w:t>
      </w:r>
      <w:r>
        <w:rPr>
          <w:rFonts w:ascii="Times New Roman" w:hAnsi="Times New Roman" w:eastAsia="Times New Roman" w:cs="Times New Roman"/>
          <w:sz w:val="18"/>
          <w:szCs w:val="18"/>
        </w:rPr>
        <w:t>len</w:t>
      </w:r>
      <w:r>
        <w:rPr>
          <w:rFonts w:ascii="Times New Roman" w:hAnsi="Times New Roman" w:eastAsia="Times New Roman" w:cs="Times New Roman"/>
          <w:sz w:val="18"/>
          <w:szCs w:val="18"/>
          <w:spacing w:val="11"/>
        </w:rPr>
        <w:t xml:space="preserve">  </w:t>
      </w:r>
      <w:r>
        <w:rPr>
          <w:sz w:val="18"/>
          <w:szCs w:val="18"/>
          <w:spacing w:val="11"/>
        </w:rPr>
        <w:t>(</w:t>
      </w:r>
      <w:r>
        <w:rPr>
          <w:sz w:val="18"/>
          <w:szCs w:val="18"/>
          <w:spacing w:val="-19"/>
        </w:rPr>
        <w:t xml:space="preserve"> </w:t>
      </w:r>
      <w:r>
        <w:rPr>
          <w:sz w:val="18"/>
          <w:szCs w:val="18"/>
          <w:spacing w:val="11"/>
        </w:rPr>
        <w:t>单</w:t>
      </w:r>
      <w:r>
        <w:rPr>
          <w:sz w:val="18"/>
          <w:szCs w:val="18"/>
          <w:spacing w:val="-20"/>
        </w:rPr>
        <w:t xml:space="preserve"> </w:t>
      </w:r>
      <w:r>
        <w:rPr>
          <w:sz w:val="18"/>
          <w:szCs w:val="18"/>
          <w:spacing w:val="11"/>
        </w:rPr>
        <w:t>位</w:t>
      </w:r>
      <w:r>
        <w:rPr>
          <w:sz w:val="18"/>
          <w:szCs w:val="18"/>
          <w:spacing w:val="-18"/>
        </w:rPr>
        <w:t xml:space="preserve"> </w:t>
      </w:r>
      <w:r>
        <w:rPr>
          <w:sz w:val="18"/>
          <w:szCs w:val="18"/>
          <w:spacing w:val="11"/>
        </w:rPr>
        <w:t>为</w:t>
      </w:r>
      <w:r>
        <w:rPr>
          <w:sz w:val="18"/>
          <w:szCs w:val="18"/>
          <w:spacing w:val="-50"/>
        </w:rPr>
        <w:t xml:space="preserve"> </w:t>
      </w:r>
      <w:r>
        <w:rPr>
          <w:rFonts w:ascii="Times New Roman" w:hAnsi="Times New Roman" w:eastAsia="Times New Roman" w:cs="Times New Roman"/>
          <w:sz w:val="18"/>
          <w:szCs w:val="18"/>
        </w:rPr>
        <w:t>bit</w:t>
      </w:r>
      <w:r>
        <w:rPr>
          <w:rFonts w:ascii="Times New Roman" w:hAnsi="Times New Roman" w:eastAsia="Times New Roman" w:cs="Times New Roman"/>
          <w:sz w:val="18"/>
          <w:szCs w:val="18"/>
          <w:spacing w:val="11"/>
        </w:rPr>
        <w:t>),   </w:t>
      </w:r>
      <w:r>
        <w:rPr>
          <w:sz w:val="18"/>
          <w:szCs w:val="18"/>
          <w:spacing w:val="11"/>
        </w:rPr>
        <w:t>若</w:t>
      </w:r>
      <w:r>
        <w:rPr>
          <w:sz w:val="18"/>
          <w:szCs w:val="18"/>
          <w:spacing w:val="-12"/>
        </w:rPr>
        <w:t xml:space="preserve"> </w:t>
      </w:r>
      <w:r>
        <w:rPr>
          <w:rFonts w:ascii="Times New Roman" w:hAnsi="Times New Roman" w:eastAsia="Times New Roman" w:cs="Times New Roman"/>
          <w:sz w:val="18"/>
          <w:szCs w:val="18"/>
          <w:spacing w:val="11"/>
        </w:rPr>
        <w:t>K₁</w:t>
      </w:r>
      <w:r>
        <w:rPr>
          <w:rFonts w:ascii="Times New Roman" w:hAnsi="Times New Roman" w:eastAsia="Times New Roman" w:cs="Times New Roman"/>
          <w:sz w:val="18"/>
          <w:szCs w:val="18"/>
          <w:spacing w:val="24"/>
          <w:w w:val="102"/>
        </w:rPr>
        <w:t xml:space="preserve"> </w:t>
      </w:r>
      <w:r>
        <w:rPr>
          <w:sz w:val="18"/>
          <w:szCs w:val="18"/>
          <w:spacing w:val="11"/>
        </w:rPr>
        <w:t>为全0比特串，则返回</w:t>
      </w:r>
      <w:r>
        <w:rPr>
          <w:rFonts w:ascii="Times New Roman" w:hAnsi="Times New Roman" w:eastAsia="Times New Roman" w:cs="Times New Roman"/>
          <w:sz w:val="18"/>
          <w:szCs w:val="18"/>
          <w:spacing w:val="11"/>
        </w:rPr>
        <w:t>A2</w:t>
      </w:r>
      <w:r>
        <w:rPr>
          <w:sz w:val="18"/>
          <w:szCs w:val="18"/>
          <w:spacing w:val="11"/>
        </w:rPr>
        <w:t>。</w:t>
      </w:r>
    </w:p>
    <w:p>
      <w:pPr>
        <w:pStyle w:val="BodyText"/>
        <w:ind w:left="390"/>
        <w:spacing w:before="193" w:line="219" w:lineRule="auto"/>
        <w:rPr>
          <w:sz w:val="18"/>
          <w:szCs w:val="18"/>
        </w:rPr>
      </w:pPr>
      <w:r>
        <w:rPr>
          <w:sz w:val="18"/>
          <w:szCs w:val="18"/>
          <w:spacing w:val="12"/>
        </w:rPr>
        <w:t>第二步：计算C</w:t>
      </w:r>
      <w:r>
        <w:rPr>
          <w:rFonts w:ascii="Calibri" w:hAnsi="Calibri" w:eastAsia="Calibri" w:cs="Calibri"/>
          <w:sz w:val="18"/>
          <w:szCs w:val="18"/>
          <w:spacing w:val="12"/>
        </w:rPr>
        <w:t>₂</w:t>
      </w:r>
      <w:r>
        <w:rPr>
          <w:rFonts w:ascii="Calibri" w:hAnsi="Calibri" w:eastAsia="Calibri" w:cs="Calibri"/>
          <w:sz w:val="18"/>
          <w:szCs w:val="18"/>
          <w:spacing w:val="17"/>
        </w:rPr>
        <w:t xml:space="preserve">  </w:t>
      </w:r>
      <w:r>
        <w:rPr>
          <w:rFonts w:ascii="Times New Roman" w:hAnsi="Times New Roman" w:eastAsia="Times New Roman" w:cs="Times New Roman"/>
          <w:sz w:val="18"/>
          <w:szCs w:val="18"/>
          <w:spacing w:val="12"/>
        </w:rPr>
        <w:t>=M   </w:t>
      </w:r>
      <w:r>
        <w:rPr>
          <w:sz w:val="18"/>
          <w:szCs w:val="18"/>
          <w:spacing w:val="12"/>
        </w:rPr>
        <w:t>田</w:t>
      </w:r>
      <w:r>
        <w:rPr>
          <w:sz w:val="18"/>
          <w:szCs w:val="18"/>
          <w:spacing w:val="-31"/>
        </w:rPr>
        <w:t xml:space="preserve"> </w:t>
      </w:r>
      <w:r>
        <w:rPr>
          <w:rFonts w:ascii="Times New Roman" w:hAnsi="Times New Roman" w:eastAsia="Times New Roman" w:cs="Times New Roman"/>
          <w:sz w:val="18"/>
          <w:szCs w:val="18"/>
          <w:spacing w:val="12"/>
        </w:rPr>
        <w:t>K₁</w:t>
      </w:r>
      <w:r>
        <w:rPr>
          <w:sz w:val="18"/>
          <w:szCs w:val="18"/>
          <w:spacing w:val="12"/>
        </w:rPr>
        <w:t>。</w:t>
      </w:r>
    </w:p>
    <w:p>
      <w:pPr>
        <w:pStyle w:val="BodyText"/>
        <w:ind w:left="390"/>
        <w:spacing w:before="47" w:line="219" w:lineRule="auto"/>
        <w:rPr>
          <w:sz w:val="18"/>
          <w:szCs w:val="18"/>
        </w:rPr>
      </w:pPr>
      <w:r>
        <w:rPr>
          <w:sz w:val="18"/>
          <w:szCs w:val="18"/>
          <w:spacing w:val="28"/>
        </w:rPr>
        <w:t>如果加密明文的方法是结合密钥派生函数的对称密码算法，则遵循以下步骤。</w:t>
      </w:r>
    </w:p>
    <w:p>
      <w:pPr>
        <w:pStyle w:val="BodyText"/>
        <w:ind w:left="387"/>
        <w:spacing w:before="66" w:line="239" w:lineRule="exact"/>
        <w:rPr>
          <w:rFonts w:ascii="Times New Roman" w:hAnsi="Times New Roman" w:eastAsia="Times New Roman" w:cs="Times New Roman"/>
          <w:sz w:val="18"/>
          <w:szCs w:val="18"/>
        </w:rPr>
      </w:pPr>
      <w:r>
        <w:rPr>
          <w:sz w:val="18"/>
          <w:szCs w:val="18"/>
          <w:i/>
          <w:iCs/>
          <w:spacing w:val="16"/>
          <w:position w:val="2"/>
        </w:rPr>
        <w:t>第一步：计算整数</w:t>
      </w:r>
      <w:r>
        <w:rPr>
          <w:rFonts w:ascii="Times New Roman" w:hAnsi="Times New Roman" w:eastAsia="Times New Roman" w:cs="Times New Roman"/>
          <w:sz w:val="18"/>
          <w:szCs w:val="18"/>
          <w:i/>
          <w:iCs/>
          <w:position w:val="2"/>
        </w:rPr>
        <w:t>klen</w:t>
      </w:r>
      <w:r>
        <w:rPr>
          <w:rFonts w:ascii="Times New Roman" w:hAnsi="Times New Roman" w:eastAsia="Times New Roman" w:cs="Times New Roman"/>
          <w:sz w:val="18"/>
          <w:szCs w:val="18"/>
          <w:i/>
          <w:iCs/>
          <w:spacing w:val="16"/>
          <w:position w:val="2"/>
        </w:rPr>
        <w:t>=K₁_</w:t>
      </w:r>
      <w:r>
        <w:rPr>
          <w:rFonts w:ascii="Times New Roman" w:hAnsi="Times New Roman" w:eastAsia="Times New Roman" w:cs="Times New Roman"/>
          <w:sz w:val="18"/>
          <w:szCs w:val="18"/>
          <w:i/>
          <w:iCs/>
          <w:position w:val="2"/>
        </w:rPr>
        <w:t>len</w:t>
      </w:r>
      <w:r>
        <w:rPr>
          <w:rFonts w:ascii="Times New Roman" w:hAnsi="Times New Roman" w:eastAsia="Times New Roman" w:cs="Times New Roman"/>
          <w:sz w:val="18"/>
          <w:szCs w:val="18"/>
          <w:i/>
          <w:iCs/>
          <w:spacing w:val="16"/>
          <w:position w:val="2"/>
        </w:rPr>
        <w:t>+K₂</w:t>
      </w:r>
      <w:r>
        <w:rPr>
          <w:rFonts w:ascii="Times New Roman" w:hAnsi="Times New Roman" w:eastAsia="Times New Roman" w:cs="Times New Roman"/>
          <w:sz w:val="18"/>
          <w:szCs w:val="18"/>
          <w:i/>
          <w:iCs/>
          <w:position w:val="2"/>
        </w:rPr>
        <w:t>len</w:t>
      </w:r>
      <w:r>
        <w:rPr>
          <w:rFonts w:ascii="Times New Roman" w:hAnsi="Times New Roman" w:eastAsia="Times New Roman" w:cs="Times New Roman"/>
          <w:sz w:val="18"/>
          <w:szCs w:val="18"/>
          <w:i/>
          <w:iCs/>
          <w:spacing w:val="16"/>
          <w:position w:val="2"/>
        </w:rPr>
        <w:t>,        </w:t>
      </w:r>
      <w:r>
        <w:rPr>
          <w:sz w:val="18"/>
          <w:szCs w:val="18"/>
          <w:i/>
          <w:iCs/>
          <w:spacing w:val="16"/>
          <w:position w:val="2"/>
        </w:rPr>
        <w:t>然后计算</w:t>
      </w:r>
      <w:r>
        <w:rPr>
          <w:rFonts w:ascii="Times New Roman" w:hAnsi="Times New Roman" w:eastAsia="Times New Roman" w:cs="Times New Roman"/>
          <w:sz w:val="18"/>
          <w:szCs w:val="18"/>
          <w:i/>
          <w:iCs/>
          <w:spacing w:val="16"/>
          <w:position w:val="2"/>
        </w:rPr>
        <w:t>K=</w:t>
      </w:r>
      <w:r>
        <w:rPr>
          <w:rFonts w:ascii="Times New Roman" w:hAnsi="Times New Roman" w:eastAsia="Times New Roman" w:cs="Times New Roman"/>
          <w:sz w:val="18"/>
          <w:szCs w:val="18"/>
          <w:i/>
          <w:iCs/>
          <w:position w:val="2"/>
        </w:rPr>
        <w:t>KDF</w:t>
      </w:r>
      <w:r>
        <w:rPr>
          <w:rFonts w:ascii="Times New Roman" w:hAnsi="Times New Roman" w:eastAsia="Times New Roman" w:cs="Times New Roman"/>
          <w:sz w:val="18"/>
          <w:szCs w:val="18"/>
          <w:i/>
          <w:iCs/>
          <w:spacing w:val="16"/>
          <w:position w:val="2"/>
        </w:rPr>
        <w:t>(C|</w:t>
      </w:r>
      <w:r>
        <w:rPr>
          <w:rFonts w:ascii="Times New Roman" w:hAnsi="Times New Roman" w:eastAsia="Times New Roman" w:cs="Times New Roman"/>
          <w:sz w:val="18"/>
          <w:szCs w:val="18"/>
          <w:i/>
          <w:iCs/>
          <w:position w:val="2"/>
        </w:rPr>
        <w:t>lW</w:t>
      </w:r>
      <w:r>
        <w:rPr>
          <w:rFonts w:ascii="Times New Roman" w:hAnsi="Times New Roman" w:eastAsia="Times New Roman" w:cs="Times New Roman"/>
          <w:sz w:val="18"/>
          <w:szCs w:val="18"/>
          <w:i/>
          <w:iCs/>
          <w:spacing w:val="16"/>
          <w:position w:val="2"/>
        </w:rPr>
        <w:t>|</w:t>
      </w:r>
      <w:r>
        <w:rPr>
          <w:rFonts w:ascii="Times New Roman" w:hAnsi="Times New Roman" w:eastAsia="Times New Roman" w:cs="Times New Roman"/>
          <w:sz w:val="18"/>
          <w:szCs w:val="18"/>
          <w:i/>
          <w:iCs/>
          <w:position w:val="2"/>
        </w:rPr>
        <w:t>ID</w:t>
      </w:r>
      <w:r>
        <w:rPr>
          <w:rFonts w:ascii="Times New Roman" w:hAnsi="Times New Roman" w:eastAsia="Times New Roman" w:cs="Times New Roman"/>
          <w:sz w:val="18"/>
          <w:szCs w:val="18"/>
          <w:i/>
          <w:iCs/>
          <w:spacing w:val="16"/>
          <w:position w:val="2"/>
        </w:rPr>
        <w:t>,</w:t>
      </w:r>
      <w:r>
        <w:rPr>
          <w:rFonts w:ascii="Times New Roman" w:hAnsi="Times New Roman" w:eastAsia="Times New Roman" w:cs="Times New Roman"/>
          <w:sz w:val="18"/>
          <w:szCs w:val="18"/>
          <w:i/>
          <w:iCs/>
          <w:position w:val="2"/>
        </w:rPr>
        <w:t>klen</w:t>
      </w:r>
      <w:r>
        <w:rPr>
          <w:rFonts w:ascii="Times New Roman" w:hAnsi="Times New Roman" w:eastAsia="Times New Roman" w:cs="Times New Roman"/>
          <w:sz w:val="18"/>
          <w:szCs w:val="18"/>
          <w:i/>
          <w:iCs/>
          <w:spacing w:val="16"/>
          <w:position w:val="2"/>
        </w:rPr>
        <w:t>)</w:t>
      </w:r>
      <w:r>
        <w:rPr>
          <w:rFonts w:ascii="Times New Roman" w:hAnsi="Times New Roman" w:eastAsia="Times New Roman" w:cs="Times New Roman"/>
          <w:sz w:val="18"/>
          <w:szCs w:val="18"/>
          <w:i/>
          <w:iCs/>
          <w:spacing w:val="-8"/>
          <w:position w:val="2"/>
        </w:rPr>
        <w:t xml:space="preserve"> </w:t>
      </w:r>
      <w:r>
        <w:rPr>
          <w:sz w:val="18"/>
          <w:szCs w:val="18"/>
          <w:i/>
          <w:iCs/>
          <w:spacing w:val="16"/>
          <w:position w:val="2"/>
        </w:rPr>
        <w:t>。</w:t>
      </w:r>
      <w:r>
        <w:rPr>
          <w:sz w:val="18"/>
          <w:szCs w:val="18"/>
          <w:spacing w:val="16"/>
          <w:position w:val="2"/>
        </w:rPr>
        <w:t xml:space="preserve">    </w:t>
      </w:r>
      <w:r>
        <w:rPr>
          <w:sz w:val="18"/>
          <w:szCs w:val="18"/>
          <w:i/>
          <w:iCs/>
          <w:spacing w:val="16"/>
          <w:position w:val="2"/>
        </w:rPr>
        <w:t>令</w:t>
      </w:r>
      <w:r>
        <w:rPr>
          <w:rFonts w:ascii="Times New Roman" w:hAnsi="Times New Roman" w:eastAsia="Times New Roman" w:cs="Times New Roman"/>
          <w:sz w:val="18"/>
          <w:szCs w:val="18"/>
          <w:i/>
          <w:iCs/>
          <w:spacing w:val="16"/>
          <w:position w:val="2"/>
        </w:rPr>
        <w:t>K₁</w:t>
      </w:r>
      <w:r>
        <w:rPr>
          <w:rFonts w:ascii="Times New Roman" w:hAnsi="Times New Roman" w:eastAsia="Times New Roman" w:cs="Times New Roman"/>
          <w:sz w:val="18"/>
          <w:szCs w:val="18"/>
          <w:i/>
          <w:iCs/>
          <w:spacing w:val="34"/>
          <w:w w:val="101"/>
          <w:position w:val="2"/>
        </w:rPr>
        <w:t xml:space="preserve"> </w:t>
      </w:r>
      <w:r>
        <w:rPr>
          <w:sz w:val="18"/>
          <w:szCs w:val="18"/>
          <w:i/>
          <w:iCs/>
          <w:spacing w:val="16"/>
          <w:position w:val="2"/>
        </w:rPr>
        <w:t>为</w:t>
      </w:r>
      <w:r>
        <w:rPr>
          <w:rFonts w:ascii="Times New Roman" w:hAnsi="Times New Roman" w:eastAsia="Times New Roman" w:cs="Times New Roman"/>
          <w:sz w:val="18"/>
          <w:szCs w:val="18"/>
          <w:i/>
          <w:iCs/>
          <w:spacing w:val="16"/>
          <w:position w:val="2"/>
        </w:rPr>
        <w:t>K</w:t>
      </w:r>
    </w:p>
    <w:p>
      <w:pPr>
        <w:pStyle w:val="BodyText"/>
        <w:spacing w:before="151" w:line="212" w:lineRule="auto"/>
        <w:rPr>
          <w:sz w:val="18"/>
          <w:szCs w:val="18"/>
        </w:rPr>
      </w:pPr>
      <w:r>
        <w:rPr>
          <w:sz w:val="18"/>
          <w:szCs w:val="18"/>
          <w:spacing w:val="-5"/>
        </w:rPr>
        <w:t>最</w:t>
      </w:r>
      <w:r>
        <w:rPr>
          <w:sz w:val="18"/>
          <w:szCs w:val="18"/>
          <w:spacing w:val="-37"/>
        </w:rPr>
        <w:t xml:space="preserve"> </w:t>
      </w:r>
      <w:r>
        <w:rPr>
          <w:sz w:val="18"/>
          <w:szCs w:val="18"/>
          <w:spacing w:val="-5"/>
        </w:rPr>
        <w:t>左</w:t>
      </w:r>
      <w:r>
        <w:rPr>
          <w:sz w:val="18"/>
          <w:szCs w:val="18"/>
          <w:spacing w:val="-40"/>
        </w:rPr>
        <w:t xml:space="preserve"> </w:t>
      </w:r>
      <w:r>
        <w:rPr>
          <w:sz w:val="18"/>
          <w:szCs w:val="18"/>
          <w:spacing w:val="-5"/>
        </w:rPr>
        <w:t>边</w:t>
      </w:r>
      <w:r>
        <w:rPr>
          <w:sz w:val="18"/>
          <w:szCs w:val="18"/>
          <w:spacing w:val="-23"/>
        </w:rPr>
        <w:t xml:space="preserve"> </w:t>
      </w:r>
      <w:r>
        <w:rPr>
          <w:sz w:val="18"/>
          <w:szCs w:val="18"/>
          <w:spacing w:val="-5"/>
        </w:rPr>
        <w:t>的</w:t>
      </w:r>
      <w:r>
        <w:rPr>
          <w:rFonts w:ascii="Times New Roman" w:hAnsi="Times New Roman" w:eastAsia="Times New Roman" w:cs="Times New Roman"/>
          <w:sz w:val="18"/>
          <w:szCs w:val="18"/>
          <w:spacing w:val="-5"/>
        </w:rPr>
        <w:t>K₁_len   </w:t>
      </w:r>
      <w:r>
        <w:rPr>
          <w:sz w:val="18"/>
          <w:szCs w:val="18"/>
          <w:spacing w:val="-5"/>
        </w:rPr>
        <w:t>( 单 位 为</w:t>
      </w:r>
      <w:r>
        <w:rPr>
          <w:rFonts w:ascii="Times New Roman" w:hAnsi="Times New Roman" w:eastAsia="Times New Roman" w:cs="Times New Roman"/>
          <w:sz w:val="18"/>
          <w:szCs w:val="18"/>
          <w:spacing w:val="-5"/>
        </w:rPr>
        <w:t>bit),K₂      </w:t>
      </w:r>
      <w:r>
        <w:rPr>
          <w:sz w:val="18"/>
          <w:szCs w:val="18"/>
          <w:spacing w:val="-5"/>
        </w:rPr>
        <w:t>为</w:t>
      </w:r>
      <w:r>
        <w:rPr>
          <w:sz w:val="18"/>
          <w:szCs w:val="18"/>
          <w:spacing w:val="-26"/>
        </w:rPr>
        <w:t xml:space="preserve"> </w:t>
      </w:r>
      <w:r>
        <w:rPr>
          <w:sz w:val="18"/>
          <w:szCs w:val="18"/>
          <w:spacing w:val="-5"/>
        </w:rPr>
        <w:t>剩</w:t>
      </w:r>
      <w:r>
        <w:rPr>
          <w:sz w:val="18"/>
          <w:szCs w:val="18"/>
          <w:spacing w:val="-19"/>
        </w:rPr>
        <w:t xml:space="preserve"> </w:t>
      </w:r>
      <w:r>
        <w:rPr>
          <w:sz w:val="18"/>
          <w:szCs w:val="18"/>
          <w:spacing w:val="-5"/>
        </w:rPr>
        <w:t>下 的</w:t>
      </w:r>
      <w:r>
        <w:rPr>
          <w:rFonts w:ascii="Times New Roman" w:hAnsi="Times New Roman" w:eastAsia="Times New Roman" w:cs="Times New Roman"/>
          <w:sz w:val="18"/>
          <w:szCs w:val="18"/>
          <w:spacing w:val="-5"/>
        </w:rPr>
        <w:t>K₂len  </w:t>
      </w:r>
      <w:r>
        <w:rPr>
          <w:rFonts w:ascii="Times New Roman" w:hAnsi="Times New Roman" w:eastAsia="Times New Roman" w:cs="Times New Roman"/>
          <w:sz w:val="18"/>
          <w:szCs w:val="18"/>
          <w:spacing w:val="-6"/>
        </w:rPr>
        <w:t xml:space="preserve">  </w:t>
      </w:r>
      <w:r>
        <w:rPr>
          <w:sz w:val="18"/>
          <w:szCs w:val="18"/>
          <w:spacing w:val="-6"/>
        </w:rPr>
        <w:t>(</w:t>
      </w:r>
      <w:r>
        <w:rPr>
          <w:sz w:val="18"/>
          <w:szCs w:val="18"/>
          <w:spacing w:val="-29"/>
        </w:rPr>
        <w:t xml:space="preserve"> </w:t>
      </w:r>
      <w:r>
        <w:rPr>
          <w:sz w:val="18"/>
          <w:szCs w:val="18"/>
          <w:spacing w:val="-6"/>
        </w:rPr>
        <w:t>单</w:t>
      </w:r>
      <w:r>
        <w:rPr>
          <w:sz w:val="18"/>
          <w:szCs w:val="18"/>
          <w:spacing w:val="-30"/>
        </w:rPr>
        <w:t xml:space="preserve"> </w:t>
      </w:r>
      <w:r>
        <w:rPr>
          <w:sz w:val="18"/>
          <w:szCs w:val="18"/>
          <w:spacing w:val="-6"/>
        </w:rPr>
        <w:t>位</w:t>
      </w:r>
      <w:r>
        <w:rPr>
          <w:sz w:val="18"/>
          <w:szCs w:val="18"/>
          <w:spacing w:val="-29"/>
        </w:rPr>
        <w:t xml:space="preserve"> </w:t>
      </w:r>
      <w:r>
        <w:rPr>
          <w:sz w:val="18"/>
          <w:szCs w:val="18"/>
          <w:spacing w:val="-6"/>
        </w:rPr>
        <w:t>为</w:t>
      </w:r>
      <w:r>
        <w:rPr>
          <w:rFonts w:ascii="Times New Roman" w:hAnsi="Times New Roman" w:eastAsia="Times New Roman" w:cs="Times New Roman"/>
          <w:sz w:val="18"/>
          <w:szCs w:val="18"/>
          <w:spacing w:val="-6"/>
        </w:rPr>
        <w:t>bit),    </w:t>
      </w:r>
      <w:r>
        <w:rPr>
          <w:sz w:val="18"/>
          <w:szCs w:val="18"/>
          <w:spacing w:val="-6"/>
        </w:rPr>
        <w:t>若 </w:t>
      </w:r>
      <w:r>
        <w:rPr>
          <w:rFonts w:ascii="Times New Roman" w:hAnsi="Times New Roman" w:eastAsia="Times New Roman" w:cs="Times New Roman"/>
          <w:sz w:val="18"/>
          <w:szCs w:val="18"/>
          <w:spacing w:val="-6"/>
        </w:rPr>
        <w:t>K₁  </w:t>
      </w:r>
      <w:r>
        <w:rPr>
          <w:sz w:val="18"/>
          <w:szCs w:val="18"/>
          <w:spacing w:val="-6"/>
        </w:rPr>
        <w:t>为</w:t>
      </w:r>
      <w:r>
        <w:rPr>
          <w:sz w:val="18"/>
          <w:szCs w:val="18"/>
          <w:spacing w:val="-37"/>
        </w:rPr>
        <w:t xml:space="preserve"> </w:t>
      </w:r>
      <w:r>
        <w:rPr>
          <w:sz w:val="18"/>
          <w:szCs w:val="18"/>
          <w:spacing w:val="-6"/>
        </w:rPr>
        <w:t>全</w:t>
      </w:r>
      <w:r>
        <w:rPr>
          <w:sz w:val="18"/>
          <w:szCs w:val="18"/>
          <w:spacing w:val="-36"/>
        </w:rPr>
        <w:t xml:space="preserve"> </w:t>
      </w:r>
      <w:r>
        <w:rPr>
          <w:sz w:val="18"/>
          <w:szCs w:val="18"/>
          <w:spacing w:val="-6"/>
        </w:rPr>
        <w:t>0 比</w:t>
      </w:r>
      <w:r>
        <w:rPr>
          <w:sz w:val="18"/>
          <w:szCs w:val="18"/>
          <w:spacing w:val="-37"/>
        </w:rPr>
        <w:t xml:space="preserve"> </w:t>
      </w:r>
      <w:r>
        <w:rPr>
          <w:sz w:val="18"/>
          <w:szCs w:val="18"/>
          <w:spacing w:val="-6"/>
        </w:rPr>
        <w:t>特</w:t>
      </w:r>
      <w:r>
        <w:rPr>
          <w:sz w:val="18"/>
          <w:szCs w:val="18"/>
          <w:spacing w:val="-21"/>
        </w:rPr>
        <w:t xml:space="preserve"> </w:t>
      </w:r>
      <w:r>
        <w:rPr>
          <w:sz w:val="18"/>
          <w:szCs w:val="18"/>
          <w:spacing w:val="-6"/>
        </w:rPr>
        <w:t>串</w:t>
      </w:r>
      <w:r>
        <w:rPr>
          <w:sz w:val="18"/>
          <w:szCs w:val="18"/>
          <w:spacing w:val="-23"/>
        </w:rPr>
        <w:t xml:space="preserve"> </w:t>
      </w:r>
      <w:r>
        <w:rPr>
          <w:sz w:val="18"/>
          <w:szCs w:val="18"/>
          <w:spacing w:val="-6"/>
        </w:rPr>
        <w:t>，</w:t>
      </w:r>
      <w:r>
        <w:rPr>
          <w:sz w:val="18"/>
          <w:szCs w:val="18"/>
          <w:spacing w:val="-33"/>
        </w:rPr>
        <w:t xml:space="preserve"> </w:t>
      </w:r>
      <w:r>
        <w:rPr>
          <w:sz w:val="18"/>
          <w:szCs w:val="18"/>
          <w:spacing w:val="-6"/>
        </w:rPr>
        <w:t>则</w:t>
      </w:r>
      <w:r>
        <w:rPr>
          <w:sz w:val="18"/>
          <w:szCs w:val="18"/>
          <w:spacing w:val="-37"/>
        </w:rPr>
        <w:t xml:space="preserve"> </w:t>
      </w:r>
      <w:r>
        <w:rPr>
          <w:sz w:val="18"/>
          <w:szCs w:val="18"/>
          <w:spacing w:val="-6"/>
        </w:rPr>
        <w:t>返</w:t>
      </w:r>
    </w:p>
    <w:p>
      <w:pPr>
        <w:pStyle w:val="BodyText"/>
        <w:spacing w:before="117" w:line="223" w:lineRule="auto"/>
        <w:rPr>
          <w:sz w:val="18"/>
          <w:szCs w:val="18"/>
        </w:rPr>
      </w:pPr>
      <w:r>
        <w:rPr>
          <w:sz w:val="18"/>
          <w:szCs w:val="18"/>
          <w:spacing w:val="-10"/>
        </w:rPr>
        <w:t>回</w:t>
      </w:r>
      <w:r>
        <w:rPr>
          <w:sz w:val="18"/>
          <w:szCs w:val="18"/>
          <w:spacing w:val="-15"/>
        </w:rPr>
        <w:t xml:space="preserve"> </w:t>
      </w:r>
      <w:r>
        <w:rPr>
          <w:sz w:val="18"/>
          <w:szCs w:val="18"/>
          <w:spacing w:val="-10"/>
        </w:rPr>
        <w:t>A2。</w:t>
      </w:r>
    </w:p>
    <w:p>
      <w:pPr>
        <w:pStyle w:val="BodyText"/>
        <w:ind w:left="390"/>
        <w:spacing w:before="119" w:line="320" w:lineRule="exact"/>
        <w:rPr>
          <w:sz w:val="18"/>
          <w:szCs w:val="18"/>
        </w:rPr>
      </w:pPr>
      <w:r>
        <w:rPr>
          <w:sz w:val="18"/>
          <w:szCs w:val="18"/>
          <w:spacing w:val="15"/>
          <w:position w:val="10"/>
        </w:rPr>
        <w:t>第二步：计算</w:t>
      </w:r>
      <w:r>
        <w:rPr>
          <w:rFonts w:ascii="Times New Roman" w:hAnsi="Times New Roman" w:eastAsia="Times New Roman" w:cs="Times New Roman"/>
          <w:sz w:val="18"/>
          <w:szCs w:val="18"/>
          <w:spacing w:val="15"/>
          <w:position w:val="10"/>
        </w:rPr>
        <w:t>C₂=</w:t>
      </w:r>
      <w:r>
        <w:rPr>
          <w:rFonts w:ascii="Times New Roman" w:hAnsi="Times New Roman" w:eastAsia="Times New Roman" w:cs="Times New Roman"/>
          <w:sz w:val="18"/>
          <w:szCs w:val="18"/>
          <w:position w:val="10"/>
        </w:rPr>
        <w:t>Enc</w:t>
      </w:r>
      <w:r>
        <w:rPr>
          <w:rFonts w:ascii="Times New Roman" w:hAnsi="Times New Roman" w:eastAsia="Times New Roman" w:cs="Times New Roman"/>
          <w:sz w:val="18"/>
          <w:szCs w:val="18"/>
          <w:spacing w:val="15"/>
          <w:position w:val="10"/>
        </w:rPr>
        <w:t>(</w:t>
      </w:r>
      <w:r>
        <w:rPr>
          <w:rFonts w:ascii="Times New Roman" w:hAnsi="Times New Roman" w:eastAsia="Times New Roman" w:cs="Times New Roman"/>
          <w:sz w:val="18"/>
          <w:szCs w:val="18"/>
          <w:position w:val="10"/>
        </w:rPr>
        <w:t>Kj</w:t>
      </w:r>
      <w:r>
        <w:rPr>
          <w:rFonts w:ascii="Times New Roman" w:hAnsi="Times New Roman" w:eastAsia="Times New Roman" w:cs="Times New Roman"/>
          <w:sz w:val="18"/>
          <w:szCs w:val="18"/>
          <w:spacing w:val="15"/>
          <w:position w:val="10"/>
        </w:rPr>
        <w:t>,M)</w:t>
      </w:r>
      <w:r>
        <w:rPr>
          <w:sz w:val="18"/>
          <w:szCs w:val="18"/>
          <w:spacing w:val="15"/>
          <w:position w:val="10"/>
        </w:rPr>
        <w:t>。</w:t>
      </w:r>
    </w:p>
    <w:p>
      <w:pPr>
        <w:pStyle w:val="BodyText"/>
        <w:ind w:left="390"/>
        <w:spacing w:line="212" w:lineRule="auto"/>
        <w:rPr>
          <w:sz w:val="18"/>
          <w:szCs w:val="18"/>
        </w:rPr>
      </w:pPr>
      <w:r>
        <w:rPr>
          <w:rFonts w:ascii="Times New Roman" w:hAnsi="Times New Roman" w:eastAsia="Times New Roman" w:cs="Times New Roman"/>
          <w:sz w:val="18"/>
          <w:szCs w:val="18"/>
        </w:rPr>
        <w:t>A7:    </w:t>
      </w:r>
      <w:r>
        <w:rPr>
          <w:sz w:val="18"/>
          <w:szCs w:val="18"/>
        </w:rPr>
        <w:t>计 算</w:t>
      </w:r>
      <w:r>
        <w:rPr>
          <w:rFonts w:ascii="Times New Roman" w:hAnsi="Times New Roman" w:eastAsia="Times New Roman" w:cs="Times New Roman"/>
          <w:sz w:val="18"/>
          <w:szCs w:val="18"/>
        </w:rPr>
        <w:t>C₃=MAC(Kz₂,C₂)</w:t>
      </w:r>
      <w:r>
        <w:rPr>
          <w:sz w:val="18"/>
          <w:szCs w:val="18"/>
        </w:rPr>
        <w:t>。</w:t>
      </w:r>
    </w:p>
    <w:p>
      <w:pPr>
        <w:pStyle w:val="BodyText"/>
        <w:ind w:left="390"/>
        <w:spacing w:before="143" w:line="184" w:lineRule="auto"/>
        <w:rPr>
          <w:sz w:val="18"/>
          <w:szCs w:val="18"/>
        </w:rPr>
      </w:pPr>
      <w:r>
        <w:rPr>
          <w:sz w:val="18"/>
          <w:szCs w:val="18"/>
          <w:spacing w:val="-5"/>
        </w:rPr>
        <w:t>A8:</w:t>
      </w:r>
      <w:r>
        <w:rPr>
          <w:sz w:val="18"/>
          <w:szCs w:val="18"/>
          <w:spacing w:val="90"/>
        </w:rPr>
        <w:t xml:space="preserve"> </w:t>
      </w:r>
      <w:r>
        <w:rPr>
          <w:sz w:val="18"/>
          <w:szCs w:val="18"/>
          <w:spacing w:val="-5"/>
        </w:rPr>
        <w:t>输 出</w:t>
      </w:r>
      <w:r>
        <w:rPr>
          <w:sz w:val="18"/>
          <w:szCs w:val="18"/>
          <w:spacing w:val="-30"/>
        </w:rPr>
        <w:t xml:space="preserve"> </w:t>
      </w:r>
      <w:r>
        <w:rPr>
          <w:sz w:val="18"/>
          <w:szCs w:val="18"/>
          <w:spacing w:val="-5"/>
        </w:rPr>
        <w:t>密</w:t>
      </w:r>
      <w:r>
        <w:rPr>
          <w:sz w:val="18"/>
          <w:szCs w:val="18"/>
          <w:spacing w:val="-29"/>
        </w:rPr>
        <w:t xml:space="preserve"> </w:t>
      </w:r>
      <w:r>
        <w:rPr>
          <w:sz w:val="18"/>
          <w:szCs w:val="18"/>
          <w:spacing w:val="-5"/>
        </w:rPr>
        <w:t>文</w:t>
      </w:r>
      <w:r>
        <w:rPr>
          <w:sz w:val="18"/>
          <w:szCs w:val="18"/>
          <w:spacing w:val="-30"/>
        </w:rPr>
        <w:t xml:space="preserve"> </w:t>
      </w:r>
      <w:r>
        <w:rPr>
          <w:sz w:val="18"/>
          <w:szCs w:val="18"/>
          <w:spacing w:val="-5"/>
        </w:rPr>
        <w:t>C=ClIC</w:t>
      </w:r>
      <w:r>
        <w:rPr>
          <w:rFonts w:ascii="Calibri" w:hAnsi="Calibri" w:eastAsia="Calibri" w:cs="Calibri"/>
          <w:sz w:val="18"/>
          <w:szCs w:val="18"/>
          <w:spacing w:val="-5"/>
        </w:rPr>
        <w:t>₂</w:t>
      </w:r>
      <w:r>
        <w:rPr>
          <w:rFonts w:ascii="Calibri" w:hAnsi="Calibri" w:eastAsia="Calibri" w:cs="Calibri"/>
          <w:sz w:val="18"/>
          <w:szCs w:val="18"/>
          <w:spacing w:val="-24"/>
        </w:rPr>
        <w:t xml:space="preserve"> </w:t>
      </w:r>
      <w:r>
        <w:rPr>
          <w:sz w:val="18"/>
          <w:szCs w:val="18"/>
          <w:spacing w:val="-5"/>
        </w:rPr>
        <w:t>IC</w:t>
      </w:r>
      <w:r>
        <w:rPr>
          <w:rFonts w:ascii="Calibri" w:hAnsi="Calibri" w:eastAsia="Calibri" w:cs="Calibri"/>
          <w:sz w:val="18"/>
          <w:szCs w:val="18"/>
          <w:spacing w:val="-5"/>
        </w:rPr>
        <w:t>₃</w:t>
      </w:r>
      <w:r>
        <w:rPr>
          <w:sz w:val="18"/>
          <w:szCs w:val="18"/>
          <w:spacing w:val="-5"/>
        </w:rPr>
        <w:t>。</w:t>
      </w:r>
    </w:p>
    <w:p>
      <w:pPr>
        <w:spacing w:line="184" w:lineRule="auto"/>
        <w:sectPr>
          <w:type w:val="continuous"/>
          <w:pgSz w:w="9480" w:h="14400"/>
          <w:pgMar w:top="400" w:right="833" w:bottom="0" w:left="479" w:header="0" w:footer="0" w:gutter="0"/>
          <w:cols w:equalWidth="0" w:num="1">
            <w:col w:w="8167" w:space="0"/>
          </w:cols>
        </w:sectPr>
        <w:rPr>
          <w:sz w:val="18"/>
          <w:szCs w:val="18"/>
        </w:rPr>
      </w:pPr>
    </w:p>
    <w:p>
      <w:pPr>
        <w:ind w:left="9"/>
        <w:spacing w:before="128" w:line="217" w:lineRule="auto"/>
        <w:rPr>
          <w:rFonts w:ascii="SimHei" w:hAnsi="SimHei" w:eastAsia="SimHei" w:cs="SimHei"/>
          <w:sz w:val="20"/>
          <w:szCs w:val="20"/>
        </w:rPr>
      </w:pPr>
      <w:bookmarkStart w:name="bookmark125" w:id="115"/>
      <w:bookmarkEnd w:id="115"/>
      <w:r>
        <w:rPr>
          <w:rFonts w:ascii="SimHei" w:hAnsi="SimHei" w:eastAsia="SimHei" w:cs="SimHei"/>
          <w:sz w:val="20"/>
          <w:szCs w:val="20"/>
          <w:spacing w:val="9"/>
        </w:rPr>
        <w:t>|</w:t>
      </w:r>
      <w:r>
        <w:rPr>
          <w:rFonts w:ascii="SimHei" w:hAnsi="SimHei" w:eastAsia="SimHei" w:cs="SimHei"/>
          <w:sz w:val="20"/>
          <w:szCs w:val="20"/>
          <w:b/>
          <w:bCs/>
          <w:spacing w:val="9"/>
        </w:rPr>
        <w:t>106</w:t>
      </w:r>
      <w:r>
        <w:rPr>
          <w:rFonts w:ascii="SimHei" w:hAnsi="SimHei" w:eastAsia="SimHei" w:cs="SimHei"/>
          <w:sz w:val="20"/>
          <w:szCs w:val="20"/>
          <w:spacing w:val="-37"/>
        </w:rPr>
        <w:t xml:space="preserve"> </w:t>
      </w:r>
      <w:r>
        <w:rPr>
          <w:rFonts w:ascii="SimHei" w:hAnsi="SimHei" w:eastAsia="SimHei" w:cs="SimHei"/>
          <w:sz w:val="20"/>
          <w:szCs w:val="20"/>
          <w:b/>
          <w:bCs/>
          <w:spacing w:val="9"/>
        </w:rPr>
        <w:t>|数据安全与治理</w:t>
      </w:r>
    </w:p>
    <w:p>
      <w:pPr>
        <w:spacing w:line="305" w:lineRule="auto"/>
        <w:rPr>
          <w:rFonts w:ascii="Arial"/>
          <w:sz w:val="21"/>
        </w:rPr>
      </w:pPr>
      <w:r/>
    </w:p>
    <w:p>
      <w:pPr>
        <w:pStyle w:val="BodyText"/>
        <w:ind w:left="450"/>
        <w:spacing w:before="65" w:line="212" w:lineRule="auto"/>
        <w:rPr>
          <w:sz w:val="20"/>
          <w:szCs w:val="20"/>
        </w:rPr>
      </w:pPr>
      <w:r>
        <w:rPr>
          <w:sz w:val="20"/>
          <w:szCs w:val="20"/>
          <w:spacing w:val="5"/>
        </w:rPr>
        <w:t>加密算法流程如图5-15</w:t>
      </w:r>
      <w:r>
        <w:rPr>
          <w:rFonts w:ascii="Times New Roman" w:hAnsi="Times New Roman" w:eastAsia="Times New Roman" w:cs="Times New Roman"/>
          <w:sz w:val="20"/>
          <w:szCs w:val="20"/>
          <w:spacing w:val="5"/>
        </w:rPr>
        <w:t>(a)</w:t>
      </w:r>
      <w:r>
        <w:rPr>
          <w:rFonts w:ascii="Times New Roman" w:hAnsi="Times New Roman" w:eastAsia="Times New Roman" w:cs="Times New Roman"/>
          <w:sz w:val="20"/>
          <w:szCs w:val="20"/>
          <w:spacing w:val="30"/>
        </w:rPr>
        <w:t xml:space="preserve"> </w:t>
      </w:r>
      <w:r>
        <w:rPr>
          <w:sz w:val="20"/>
          <w:szCs w:val="20"/>
          <w:spacing w:val="5"/>
        </w:rPr>
        <w:t>所示。</w:t>
      </w:r>
    </w:p>
    <w:p>
      <w:pPr>
        <w:spacing w:line="285" w:lineRule="auto"/>
        <w:rPr>
          <w:rFonts w:ascii="Arial"/>
          <w:sz w:val="21"/>
        </w:rPr>
      </w:pPr>
      <w:r/>
    </w:p>
    <w:p>
      <w:pPr>
        <w:pStyle w:val="BodyText"/>
        <w:ind w:left="1369"/>
        <w:spacing w:before="65" w:line="217" w:lineRule="auto"/>
        <w:rPr>
          <w:sz w:val="20"/>
          <w:szCs w:val="20"/>
        </w:rPr>
      </w:pPr>
      <w:r>
        <w:drawing>
          <wp:anchor distT="0" distB="0" distL="0" distR="0" simplePos="0" relativeHeight="252201984" behindDoc="1" locked="0" layoutInCell="1" allowOverlap="1">
            <wp:simplePos x="0" y="0"/>
            <wp:positionH relativeFrom="column">
              <wp:posOffset>0</wp:posOffset>
            </wp:positionH>
            <wp:positionV relativeFrom="paragraph">
              <wp:posOffset>-58796</wp:posOffset>
            </wp:positionV>
            <wp:extent cx="5270515" cy="4457698"/>
            <wp:effectExtent l="0" t="0" r="0" b="0"/>
            <wp:wrapNone/>
            <wp:docPr id="134" name="IM 134"/>
            <wp:cNvGraphicFramePr/>
            <a:graphic>
              <a:graphicData uri="http://schemas.openxmlformats.org/drawingml/2006/picture">
                <pic:pic>
                  <pic:nvPicPr>
                    <pic:cNvPr id="134" name="IM 134"/>
                    <pic:cNvPicPr/>
                  </pic:nvPicPr>
                  <pic:blipFill>
                    <a:blip r:embed="rId98"/>
                    <a:stretch>
                      <a:fillRect/>
                    </a:stretch>
                  </pic:blipFill>
                  <pic:spPr>
                    <a:xfrm rot="0">
                      <a:off x="0" y="0"/>
                      <a:ext cx="5270515" cy="4457698"/>
                    </a:xfrm>
                    <a:prstGeom prst="rect">
                      <a:avLst/>
                    </a:prstGeom>
                  </pic:spPr>
                </pic:pic>
              </a:graphicData>
            </a:graphic>
          </wp:anchor>
        </w:drawing>
      </w:r>
      <w:r>
        <w:rPr>
          <w:sz w:val="20"/>
          <w:szCs w:val="20"/>
          <w:spacing w:val="-17"/>
        </w:rPr>
        <w:t>用户</w:t>
      </w:r>
      <w:r>
        <w:rPr>
          <w:rFonts w:ascii="Times New Roman" w:hAnsi="Times New Roman" w:eastAsia="Times New Roman" w:cs="Times New Roman"/>
          <w:sz w:val="20"/>
          <w:szCs w:val="20"/>
          <w:spacing w:val="-17"/>
        </w:rPr>
        <w:t>A</w:t>
      </w:r>
      <w:r>
        <w:rPr>
          <w:sz w:val="20"/>
          <w:szCs w:val="20"/>
          <w:spacing w:val="-17"/>
        </w:rPr>
        <w:t>的原始数据</w:t>
      </w:r>
    </w:p>
    <w:p>
      <w:pPr>
        <w:pStyle w:val="BodyText"/>
        <w:ind w:left="630"/>
        <w:spacing w:line="200" w:lineRule="auto"/>
        <w:rPr>
          <w:sz w:val="20"/>
          <w:szCs w:val="20"/>
        </w:rPr>
      </w:pPr>
      <w:r>
        <w:rPr>
          <w:sz w:val="20"/>
          <w:szCs w:val="20"/>
          <w:spacing w:val="-22"/>
        </w:rPr>
        <w:t>(系统参数、主公钥Pp、</w:t>
      </w:r>
      <w:r>
        <w:rPr>
          <w:sz w:val="20"/>
          <w:szCs w:val="20"/>
          <w:spacing w:val="11"/>
        </w:rPr>
        <w:t xml:space="preserve"> </w:t>
      </w:r>
      <w:r>
        <w:rPr>
          <w:sz w:val="20"/>
          <w:szCs w:val="20"/>
          <w:spacing w:val="-22"/>
        </w:rPr>
        <w:t>识别符hid、</w:t>
      </w:r>
    </w:p>
    <w:p>
      <w:pPr>
        <w:pStyle w:val="BodyText"/>
        <w:ind w:left="809"/>
        <w:spacing w:line="161" w:lineRule="auto"/>
        <w:rPr>
          <w:rFonts w:ascii="Times New Roman" w:hAnsi="Times New Roman" w:eastAsia="Times New Roman" w:cs="Times New Roman"/>
          <w:sz w:val="20"/>
          <w:szCs w:val="20"/>
        </w:rPr>
      </w:pPr>
      <w:r>
        <w:rPr>
          <w:sz w:val="20"/>
          <w:szCs w:val="20"/>
          <w:spacing w:val="-14"/>
          <w:w w:val="99"/>
        </w:rPr>
        <w:t>长度为</w:t>
      </w:r>
      <w:r>
        <w:rPr>
          <w:rFonts w:ascii="Times New Roman" w:hAnsi="Times New Roman" w:eastAsia="Times New Roman" w:cs="Times New Roman"/>
          <w:sz w:val="20"/>
          <w:szCs w:val="20"/>
          <w:spacing w:val="-14"/>
          <w:w w:val="99"/>
        </w:rPr>
        <w:t>mlen</w:t>
      </w:r>
      <w:r>
        <w:rPr>
          <w:sz w:val="20"/>
          <w:szCs w:val="20"/>
          <w:spacing w:val="-14"/>
          <w:w w:val="99"/>
        </w:rPr>
        <w:t>的信息</w:t>
      </w:r>
      <w:r>
        <w:rPr>
          <w:rFonts w:ascii="Times New Roman" w:hAnsi="Times New Roman" w:eastAsia="Times New Roman" w:cs="Times New Roman"/>
          <w:sz w:val="20"/>
          <w:szCs w:val="20"/>
          <w:spacing w:val="-14"/>
          <w:w w:val="99"/>
        </w:rPr>
        <w:t>M</w:t>
      </w:r>
      <w:r>
        <w:rPr>
          <w:sz w:val="20"/>
          <w:szCs w:val="20"/>
          <w:spacing w:val="-14"/>
          <w:w w:val="99"/>
        </w:rPr>
        <w:t>和标识</w:t>
      </w:r>
      <w:r>
        <w:rPr>
          <w:rFonts w:ascii="Times New Roman" w:hAnsi="Times New Roman" w:eastAsia="Times New Roman" w:cs="Times New Roman"/>
          <w:sz w:val="20"/>
          <w:szCs w:val="20"/>
          <w:spacing w:val="-14"/>
          <w:w w:val="99"/>
        </w:rPr>
        <w:t>ID)</w:t>
      </w:r>
    </w:p>
    <w:p>
      <w:pPr>
        <w:spacing w:line="241" w:lineRule="exact"/>
        <w:rPr/>
      </w:pPr>
      <w:r/>
    </w:p>
    <w:p>
      <w:pPr>
        <w:spacing w:line="241" w:lineRule="exact"/>
        <w:sectPr>
          <w:pgSz w:w="9480" w:h="14400"/>
          <w:pgMar w:top="400" w:right="459" w:bottom="0" w:left="720" w:header="0" w:footer="0" w:gutter="0"/>
          <w:cols w:equalWidth="0" w:num="1">
            <w:col w:w="8301" w:space="0"/>
          </w:cols>
        </w:sectPr>
        <w:rPr/>
      </w:pPr>
    </w:p>
    <w:p>
      <w:pPr>
        <w:pStyle w:val="BodyText"/>
        <w:ind w:left="1449"/>
        <w:spacing w:before="133"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A1:</w:t>
      </w:r>
      <w:r>
        <w:rPr>
          <w:rFonts w:ascii="Times New Roman" w:hAnsi="Times New Roman" w:eastAsia="Times New Roman" w:cs="Times New Roman"/>
          <w:sz w:val="20"/>
          <w:szCs w:val="20"/>
          <w:spacing w:val="11"/>
        </w:rPr>
        <w:t xml:space="preserve">   </w:t>
      </w:r>
      <w:r>
        <w:rPr>
          <w:sz w:val="20"/>
          <w:szCs w:val="20"/>
          <w:spacing w:val="-2"/>
        </w:rPr>
        <w:t>计算</w:t>
      </w:r>
      <w:r>
        <w:rPr>
          <w:rFonts w:ascii="Times New Roman" w:hAnsi="Times New Roman" w:eastAsia="Times New Roman" w:cs="Times New Roman"/>
          <w:sz w:val="20"/>
          <w:szCs w:val="20"/>
          <w:spacing w:val="-2"/>
        </w:rPr>
        <w:t>Q</w:t>
      </w:r>
    </w:p>
    <w:p>
      <w:pPr>
        <w:pStyle w:val="BodyText"/>
        <w:ind w:left="1369"/>
        <w:spacing w:before="289" w:line="402"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position w:val="15"/>
        </w:rPr>
        <w:t>A2: </w:t>
      </w:r>
      <w:r>
        <w:rPr>
          <w:sz w:val="20"/>
          <w:szCs w:val="20"/>
          <w:spacing w:val="-6"/>
          <w:position w:val="15"/>
        </w:rPr>
        <w:t>产生随机数</w:t>
      </w:r>
      <w:r>
        <w:rPr>
          <w:rFonts w:ascii="Times New Roman" w:hAnsi="Times New Roman" w:eastAsia="Times New Roman" w:cs="Times New Roman"/>
          <w:sz w:val="20"/>
          <w:szCs w:val="20"/>
          <w:spacing w:val="-6"/>
          <w:position w:val="15"/>
        </w:rPr>
        <w:t>r</w:t>
      </w:r>
    </w:p>
    <w:p>
      <w:pPr>
        <w:pStyle w:val="BodyText"/>
        <w:ind w:left="1489"/>
        <w:spacing w:line="21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rPr>
        <w:t>A3:</w:t>
      </w:r>
      <w:r>
        <w:rPr>
          <w:rFonts w:ascii="Times New Roman" w:hAnsi="Times New Roman" w:eastAsia="Times New Roman" w:cs="Times New Roman"/>
          <w:sz w:val="24"/>
          <w:szCs w:val="24"/>
          <w:spacing w:val="13"/>
        </w:rPr>
        <w:t xml:space="preserve"> </w:t>
      </w:r>
      <w:r>
        <w:rPr>
          <w:sz w:val="24"/>
          <w:szCs w:val="24"/>
          <w:spacing w:val="-9"/>
        </w:rPr>
        <w:t>计算</w:t>
      </w:r>
      <w:r>
        <w:rPr>
          <w:rFonts w:ascii="Times New Roman" w:hAnsi="Times New Roman" w:eastAsia="Times New Roman" w:cs="Times New Roman"/>
          <w:sz w:val="24"/>
          <w:szCs w:val="24"/>
          <w:spacing w:val="-9"/>
        </w:rPr>
        <w:t>C</w:t>
      </w:r>
    </w:p>
    <w:p>
      <w:pPr>
        <w:pStyle w:val="BodyText"/>
        <w:ind w:left="1640"/>
        <w:spacing w:before="277" w:line="418" w:lineRule="exact"/>
        <w:rPr>
          <w:sz w:val="20"/>
          <w:szCs w:val="20"/>
        </w:rPr>
      </w:pPr>
      <w:r>
        <w:rPr>
          <w:sz w:val="20"/>
          <w:szCs w:val="20"/>
          <w:spacing w:val="-2"/>
          <w:position w:val="17"/>
        </w:rPr>
        <w:t>A4:</w:t>
      </w:r>
      <w:r>
        <w:rPr>
          <w:sz w:val="20"/>
          <w:szCs w:val="20"/>
          <w:spacing w:val="-57"/>
          <w:position w:val="17"/>
        </w:rPr>
        <w:t xml:space="preserve"> </w:t>
      </w:r>
      <w:r>
        <w:rPr>
          <w:sz w:val="20"/>
          <w:szCs w:val="20"/>
          <w:spacing w:val="-2"/>
          <w:position w:val="17"/>
        </w:rPr>
        <w:t>计算g</w:t>
      </w:r>
    </w:p>
    <w:p>
      <w:pPr>
        <w:pStyle w:val="BodyText"/>
        <w:ind w:left="1629"/>
        <w:spacing w:before="1" w:line="219" w:lineRule="auto"/>
        <w:rPr>
          <w:sz w:val="24"/>
          <w:szCs w:val="24"/>
        </w:rPr>
      </w:pPr>
      <w:r>
        <w:rPr>
          <w:sz w:val="24"/>
          <w:szCs w:val="24"/>
          <w:spacing w:val="-14"/>
        </w:rPr>
        <w:t>A5:计算w</w:t>
      </w:r>
    </w:p>
    <w:p>
      <w:pPr>
        <w:spacing w:line="262" w:lineRule="auto"/>
        <w:rPr>
          <w:rFonts w:ascii="Arial"/>
          <w:sz w:val="21"/>
        </w:rPr>
      </w:pPr>
      <w:r/>
    </w:p>
    <w:p>
      <w:pPr>
        <w:pStyle w:val="BodyText"/>
        <w:ind w:left="109"/>
        <w:spacing w:before="123" w:line="201" w:lineRule="auto"/>
        <w:rPr>
          <w:sz w:val="20"/>
          <w:szCs w:val="20"/>
        </w:rPr>
      </w:pPr>
      <w:r>
        <w:pict>
          <v:shape id="_x0000_s470" style="position:absolute;margin-left:29.5019pt;margin-top:-1.55615pt;mso-position-vertical-relative:text;mso-position-horizontal-relative:text;width:148.45pt;height:12pt;z-index:-251113472;" filled="false" stroked="false" type="#_x0000_t202">
            <v:fill on="false"/>
            <v:stroke on="false"/>
            <v:path/>
            <v:imagedata o:title=""/>
            <o:lock v:ext="edit" aspectratio="false"/>
            <v:textbox inset="0mm,0mm,0mm,0mm">
              <w:txbxContent>
                <w:p>
                  <w:pPr>
                    <w:pStyle w:val="BodyText"/>
                    <w:ind w:left="20"/>
                    <w:spacing w:before="20" w:line="184" w:lineRule="auto"/>
                    <w:rPr>
                      <w:sz w:val="20"/>
                      <w:szCs w:val="20"/>
                    </w:rPr>
                  </w:pPr>
                  <w:r>
                    <w:rPr>
                      <w:rFonts w:ascii="Times New Roman" w:hAnsi="Times New Roman" w:eastAsia="Times New Roman" w:cs="Times New Roman"/>
                      <w:sz w:val="20"/>
                      <w:szCs w:val="20"/>
                      <w:spacing w:val="-12"/>
                    </w:rPr>
                    <w:t>A6: </w:t>
                  </w:r>
                  <w:r>
                    <w:rPr>
                      <w:sz w:val="20"/>
                      <w:szCs w:val="20"/>
                      <w:spacing w:val="-12"/>
                    </w:rPr>
                    <w:t>按加密明文的方法分类进行计算</w:t>
                  </w:r>
                </w:p>
              </w:txbxContent>
            </v:textbox>
          </v:shape>
        </w:pict>
      </w:r>
      <w:r>
        <w:rPr>
          <w:sz w:val="38"/>
          <w:szCs w:val="38"/>
          <w:spacing w:val="7"/>
        </w:rPr>
        <w:t>基于</w:t>
      </w:r>
      <w:r>
        <w:rPr>
          <w:sz w:val="38"/>
          <w:szCs w:val="38"/>
          <w:spacing w:val="-95"/>
        </w:rPr>
        <w:t xml:space="preserve"> </w:t>
      </w:r>
      <w:r>
        <w:rPr>
          <w:sz w:val="20"/>
          <w:szCs w:val="20"/>
          <w:spacing w:val="7"/>
        </w:rPr>
        <w:t>!</w:t>
      </w:r>
      <w:r>
        <w:rPr>
          <w:sz w:val="20"/>
          <w:szCs w:val="20"/>
          <w:spacing w:val="-42"/>
        </w:rPr>
        <w:t xml:space="preserve"> </w:t>
      </w:r>
      <w:r>
        <w:rPr>
          <w:sz w:val="20"/>
          <w:szCs w:val="20"/>
          <w:spacing w:val="7"/>
        </w:rPr>
        <w:t>流</w:t>
      </w:r>
      <w:r>
        <w:rPr>
          <w:sz w:val="20"/>
          <w:szCs w:val="20"/>
          <w:spacing w:val="-42"/>
        </w:rPr>
        <w:t xml:space="preserve"> </w:t>
      </w:r>
      <w:r>
        <w:rPr>
          <w:sz w:val="20"/>
          <w:szCs w:val="20"/>
          <w:spacing w:val="7"/>
        </w:rPr>
        <w:t>密</w:t>
      </w:r>
      <w:r>
        <w:rPr>
          <w:sz w:val="20"/>
          <w:szCs w:val="20"/>
          <w:spacing w:val="-43"/>
        </w:rPr>
        <w:t xml:space="preserve"> </w:t>
      </w:r>
      <w:r>
        <w:rPr>
          <w:sz w:val="20"/>
          <w:szCs w:val="20"/>
          <w:spacing w:val="7"/>
        </w:rPr>
        <w:t>码</w:t>
      </w:r>
      <w:r>
        <w:rPr>
          <w:sz w:val="20"/>
          <w:szCs w:val="20"/>
          <w:spacing w:val="18"/>
        </w:rPr>
        <w:t xml:space="preserve">     </w:t>
      </w:r>
      <w:r>
        <w:rPr>
          <w:sz w:val="20"/>
          <w:szCs w:val="20"/>
          <w:spacing w:val="7"/>
        </w:rPr>
        <w:t>基于」对称密码</w:t>
      </w:r>
    </w:p>
    <w:p>
      <w:pPr>
        <w:pStyle w:val="BodyText"/>
        <w:ind w:left="689"/>
        <w:spacing w:line="217" w:lineRule="auto"/>
        <w:rPr>
          <w:sz w:val="20"/>
          <w:szCs w:val="20"/>
        </w:rPr>
      </w:pPr>
      <w:r>
        <w:rPr>
          <w:sz w:val="20"/>
          <w:szCs w:val="20"/>
          <w:spacing w:val="-12"/>
        </w:rPr>
        <w:t>①计算                  ①计算</w:t>
      </w:r>
    </w:p>
    <w:p>
      <w:pPr>
        <w:ind w:left="109"/>
        <w:spacing w:before="2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rPr>
        <w:t>klen</w:t>
      </w:r>
      <w:r>
        <w:rPr>
          <w:rFonts w:ascii="Times New Roman" w:hAnsi="Times New Roman" w:eastAsia="Times New Roman" w:cs="Times New Roman"/>
          <w:sz w:val="20"/>
          <w:szCs w:val="20"/>
          <w:i/>
          <w:iCs/>
          <w:spacing w:val="1"/>
        </w:rPr>
        <w:t>=</w:t>
      </w:r>
      <w:r>
        <w:rPr>
          <w:rFonts w:ascii="Times New Roman" w:hAnsi="Times New Roman" w:eastAsia="Times New Roman" w:cs="Times New Roman"/>
          <w:sz w:val="20"/>
          <w:szCs w:val="20"/>
          <w:i/>
          <w:iCs/>
        </w:rPr>
        <w:t>mlen</w:t>
      </w:r>
      <w:r>
        <w:rPr>
          <w:rFonts w:ascii="Times New Roman" w:hAnsi="Times New Roman" w:eastAsia="Times New Roman" w:cs="Times New Roman"/>
          <w:sz w:val="20"/>
          <w:szCs w:val="20"/>
          <w:i/>
          <w:iCs/>
          <w:spacing w:val="1"/>
        </w:rPr>
        <w:t>+K₂</w:t>
      </w:r>
      <w:r>
        <w:rPr>
          <w:rFonts w:ascii="Times New Roman" w:hAnsi="Times New Roman" w:eastAsia="Times New Roman" w:cs="Times New Roman"/>
          <w:sz w:val="20"/>
          <w:szCs w:val="20"/>
          <w:i/>
          <w:iCs/>
        </w:rPr>
        <w:t>len</w:t>
      </w:r>
      <w:r>
        <w:rPr>
          <w:rFonts w:ascii="Times New Roman" w:hAnsi="Times New Roman" w:eastAsia="Times New Roman" w:cs="Times New Roman"/>
          <w:sz w:val="20"/>
          <w:szCs w:val="20"/>
          <w:i/>
          <w:iCs/>
          <w:spacing w:val="1"/>
        </w:rPr>
        <w:t>,</w:t>
      </w:r>
      <w:r>
        <w:rPr>
          <w:rFonts w:ascii="Times New Roman" w:hAnsi="Times New Roman" w:eastAsia="Times New Roman" w:cs="Times New Roman"/>
          <w:sz w:val="20"/>
          <w:szCs w:val="20"/>
          <w:i/>
          <w:iCs/>
        </w:rPr>
        <w:t>K</w:t>
      </w:r>
      <w:r>
        <w:rPr>
          <w:rFonts w:ascii="Times New Roman" w:hAnsi="Times New Roman" w:eastAsia="Times New Roman" w:cs="Times New Roman"/>
          <w:sz w:val="20"/>
          <w:szCs w:val="20"/>
          <w:i/>
          <w:iCs/>
          <w:spacing w:val="4"/>
        </w:rPr>
        <w:t xml:space="preserve">         </w:t>
      </w:r>
      <w:r>
        <w:rPr>
          <w:rFonts w:ascii="Times New Roman" w:hAnsi="Times New Roman" w:eastAsia="Times New Roman" w:cs="Times New Roman"/>
          <w:sz w:val="20"/>
          <w:szCs w:val="20"/>
          <w:i/>
          <w:iCs/>
        </w:rPr>
        <w:t>klen</w:t>
      </w:r>
      <w:r>
        <w:rPr>
          <w:rFonts w:ascii="Times New Roman" w:hAnsi="Times New Roman" w:eastAsia="Times New Roman" w:cs="Times New Roman"/>
          <w:sz w:val="20"/>
          <w:szCs w:val="20"/>
          <w:i/>
          <w:iCs/>
          <w:spacing w:val="1"/>
        </w:rPr>
        <w:t>=K;_</w:t>
      </w:r>
      <w:r>
        <w:rPr>
          <w:rFonts w:ascii="Times New Roman" w:hAnsi="Times New Roman" w:eastAsia="Times New Roman" w:cs="Times New Roman"/>
          <w:sz w:val="20"/>
          <w:szCs w:val="20"/>
          <w:i/>
          <w:iCs/>
        </w:rPr>
        <w:t>len</w:t>
      </w:r>
      <w:r>
        <w:rPr>
          <w:rFonts w:ascii="Times New Roman" w:hAnsi="Times New Roman" w:eastAsia="Times New Roman" w:cs="Times New Roman"/>
          <w:sz w:val="20"/>
          <w:szCs w:val="20"/>
          <w:i/>
          <w:iCs/>
          <w:spacing w:val="1"/>
        </w:rPr>
        <w:t>+K,</w:t>
      </w:r>
      <w:r>
        <w:rPr>
          <w:rFonts w:ascii="Times New Roman" w:hAnsi="Times New Roman" w:eastAsia="Times New Roman" w:cs="Times New Roman"/>
          <w:sz w:val="20"/>
          <w:szCs w:val="20"/>
          <w:i/>
          <w:iCs/>
        </w:rPr>
        <w:t>len</w:t>
      </w:r>
      <w:r>
        <w:rPr>
          <w:rFonts w:ascii="Times New Roman" w:hAnsi="Times New Roman" w:eastAsia="Times New Roman" w:cs="Times New Roman"/>
          <w:sz w:val="20"/>
          <w:szCs w:val="20"/>
          <w:i/>
          <w:iCs/>
          <w:spacing w:val="1"/>
        </w:rPr>
        <w:t>,K</w:t>
      </w:r>
    </w:p>
    <w:p>
      <w:pPr>
        <w:spacing w:line="431" w:lineRule="auto"/>
        <w:rPr>
          <w:rFonts w:ascii="Arial"/>
          <w:sz w:val="21"/>
        </w:rPr>
      </w:pPr>
      <w:r/>
    </w:p>
    <w:p>
      <w:pPr>
        <w:pStyle w:val="BodyText"/>
        <w:ind w:left="450"/>
        <w:spacing w:before="65" w:line="224" w:lineRule="auto"/>
        <w:rPr>
          <w:sz w:val="20"/>
          <w:szCs w:val="20"/>
        </w:rPr>
      </w:pPr>
      <w:r>
        <w:rPr>
          <w:rFonts w:ascii="Times New Roman" w:hAnsi="Times New Roman" w:eastAsia="Times New Roman" w:cs="Times New Roman"/>
          <w:sz w:val="20"/>
          <w:szCs w:val="20"/>
          <w:spacing w:val="12"/>
        </w:rPr>
        <w:t>K</w:t>
      </w:r>
      <w:r>
        <w:rPr>
          <w:rFonts w:ascii="Times New Roman" w:hAnsi="Times New Roman" w:eastAsia="Times New Roman" w:cs="Times New Roman"/>
          <w:sz w:val="20"/>
          <w:szCs w:val="20"/>
          <w:spacing w:val="52"/>
          <w:w w:val="101"/>
        </w:rPr>
        <w:t xml:space="preserve"> </w:t>
      </w:r>
      <w:r>
        <w:rPr>
          <w:rFonts w:ascii="FangSong" w:hAnsi="FangSong" w:eastAsia="FangSong" w:cs="FangSong"/>
          <w:sz w:val="20"/>
          <w:szCs w:val="20"/>
          <w:spacing w:val="12"/>
        </w:rPr>
        <w:t>是否全0</w:t>
      </w:r>
      <w:r>
        <w:rPr>
          <w:rFonts w:ascii="FangSong" w:hAnsi="FangSong" w:eastAsia="FangSong" w:cs="FangSong"/>
          <w:sz w:val="20"/>
          <w:szCs w:val="20"/>
          <w:spacing w:val="12"/>
        </w:rPr>
        <w:t xml:space="preserve">           </w:t>
      </w:r>
      <w:r>
        <w:rPr>
          <w:sz w:val="20"/>
          <w:szCs w:val="20"/>
          <w:spacing w:val="12"/>
        </w:rPr>
        <w:t>飞是否全0</w:t>
      </w:r>
    </w:p>
    <w:p>
      <w:pPr>
        <w:pStyle w:val="BodyText"/>
        <w:ind w:left="339"/>
        <w:spacing w:before="304" w:line="217" w:lineRule="auto"/>
        <w:rPr>
          <w:rFonts w:ascii="Times New Roman" w:hAnsi="Times New Roman" w:eastAsia="Times New Roman" w:cs="Times New Roman"/>
          <w:sz w:val="20"/>
          <w:szCs w:val="20"/>
        </w:rPr>
      </w:pPr>
      <w:r>
        <w:rPr>
          <w:sz w:val="20"/>
          <w:szCs w:val="20"/>
          <w:spacing w:val="-8"/>
          <w:position w:val="-1"/>
        </w:rPr>
        <w:t>②计算</w:t>
      </w:r>
      <w:r>
        <w:rPr>
          <w:rFonts w:ascii="Times New Roman" w:hAnsi="Times New Roman" w:eastAsia="Times New Roman" w:cs="Times New Roman"/>
          <w:sz w:val="20"/>
          <w:szCs w:val="20"/>
          <w:spacing w:val="-8"/>
          <w:position w:val="-1"/>
        </w:rPr>
        <w:t>C₂=M</w:t>
      </w:r>
      <w:r>
        <w:rPr>
          <w:sz w:val="20"/>
          <w:szCs w:val="20"/>
          <w:spacing w:val="-8"/>
          <w:position w:val="-1"/>
        </w:rPr>
        <w:t>田</w:t>
      </w:r>
      <w:r>
        <w:rPr>
          <w:rFonts w:ascii="Times New Roman" w:hAnsi="Times New Roman" w:eastAsia="Times New Roman" w:cs="Times New Roman"/>
          <w:sz w:val="20"/>
          <w:szCs w:val="20"/>
          <w:spacing w:val="-8"/>
          <w:position w:val="-1"/>
        </w:rPr>
        <w:t>K₁             </w:t>
      </w:r>
      <w:r>
        <w:rPr>
          <w:rFonts w:ascii="Times New Roman" w:hAnsi="Times New Roman" w:eastAsia="Times New Roman" w:cs="Times New Roman"/>
          <w:sz w:val="20"/>
          <w:szCs w:val="20"/>
          <w:spacing w:val="-9"/>
          <w:position w:val="-1"/>
        </w:rPr>
        <w:t xml:space="preserve"> </w:t>
      </w:r>
      <w:r>
        <w:rPr>
          <w:sz w:val="20"/>
          <w:szCs w:val="20"/>
          <w:color w:val="FFFFFF"/>
          <w:spacing w:val="-9"/>
        </w:rPr>
        <w:t>②</w:t>
      </w:r>
      <w:r>
        <w:rPr>
          <w:sz w:val="20"/>
          <w:szCs w:val="20"/>
          <w:spacing w:val="-9"/>
        </w:rPr>
        <w:t>计算</w:t>
      </w:r>
      <w:r>
        <w:rPr>
          <w:rFonts w:ascii="Times New Roman" w:hAnsi="Times New Roman" w:eastAsia="Times New Roman" w:cs="Times New Roman"/>
          <w:sz w:val="20"/>
          <w:szCs w:val="20"/>
          <w:spacing w:val="-9"/>
        </w:rPr>
        <w:t>C₂=Enc(K₁,M)</w:t>
      </w:r>
    </w:p>
    <w:p>
      <w:pPr>
        <w:spacing w:line="243" w:lineRule="auto"/>
        <w:rPr>
          <w:rFonts w:ascii="Arial"/>
          <w:sz w:val="21"/>
        </w:rPr>
      </w:pPr>
      <w:r/>
    </w:p>
    <w:p>
      <w:pPr>
        <w:pStyle w:val="BodyText"/>
        <w:ind w:left="1009"/>
        <w:spacing w:before="69" w:line="208" w:lineRule="auto"/>
        <w:rPr>
          <w:sz w:val="21"/>
          <w:szCs w:val="21"/>
        </w:rPr>
      </w:pPr>
      <w:r>
        <w:rPr>
          <w:sz w:val="21"/>
          <w:szCs w:val="21"/>
          <w:i/>
          <w:iCs/>
          <w:spacing w:val="1"/>
        </w:rPr>
        <w:t>A7:计算C</w:t>
      </w:r>
      <w:r>
        <w:rPr>
          <w:rFonts w:ascii="Calibri" w:hAnsi="Calibri" w:eastAsia="Calibri" w:cs="Calibri"/>
          <w:sz w:val="20"/>
          <w:szCs w:val="20"/>
          <w:i/>
          <w:iCs/>
          <w:spacing w:val="1"/>
        </w:rPr>
        <w:t>₃</w:t>
      </w:r>
      <w:r>
        <w:rPr>
          <w:sz w:val="21"/>
          <w:szCs w:val="21"/>
          <w:i/>
          <w:iCs/>
          <w:spacing w:val="1"/>
        </w:rPr>
        <w:t>=</w:t>
      </w:r>
      <w:r>
        <w:rPr>
          <w:sz w:val="21"/>
          <w:szCs w:val="21"/>
          <w:i/>
          <w:iCs/>
        </w:rPr>
        <w:t>MAC</w:t>
      </w:r>
      <w:r>
        <w:rPr>
          <w:sz w:val="21"/>
          <w:szCs w:val="21"/>
          <w:i/>
          <w:iCs/>
          <w:spacing w:val="1"/>
        </w:rPr>
        <w:t>(K</w:t>
      </w:r>
      <w:r>
        <w:rPr>
          <w:rFonts w:ascii="Calibri" w:hAnsi="Calibri" w:eastAsia="Calibri" w:cs="Calibri"/>
          <w:sz w:val="20"/>
          <w:szCs w:val="20"/>
          <w:i/>
          <w:iCs/>
          <w:spacing w:val="1"/>
        </w:rPr>
        <w:t>₂</w:t>
      </w:r>
      <w:r>
        <w:rPr>
          <w:sz w:val="21"/>
          <w:szCs w:val="21"/>
          <w:i/>
          <w:iCs/>
          <w:spacing w:val="1"/>
        </w:rPr>
        <w:t>,C</w:t>
      </w:r>
      <w:r>
        <w:rPr>
          <w:sz w:val="21"/>
          <w:szCs w:val="21"/>
          <w:spacing w:val="69"/>
        </w:rPr>
        <w:t xml:space="preserve"> </w:t>
      </w:r>
      <w:r>
        <w:rPr>
          <w:sz w:val="21"/>
          <w:szCs w:val="21"/>
          <w:i/>
          <w:iCs/>
          <w:spacing w:val="1"/>
        </w:rPr>
        <w:t>小</w:t>
      </w:r>
    </w:p>
    <w:p>
      <w:pPr>
        <w:pStyle w:val="BodyText"/>
        <w:ind w:left="960"/>
        <w:spacing w:before="214" w:line="212" w:lineRule="auto"/>
        <w:rPr>
          <w:rFonts w:ascii="Times New Roman" w:hAnsi="Times New Roman" w:eastAsia="Times New Roman" w:cs="Times New Roman"/>
          <w:sz w:val="20"/>
          <w:szCs w:val="20"/>
        </w:rPr>
      </w:pPr>
      <w:r>
        <w:rPr>
          <w:sz w:val="20"/>
          <w:szCs w:val="20"/>
          <w:spacing w:val="-2"/>
        </w:rPr>
        <w:t>A8:</w:t>
      </w:r>
      <w:r>
        <w:rPr>
          <w:sz w:val="20"/>
          <w:szCs w:val="20"/>
          <w:spacing w:val="44"/>
        </w:rPr>
        <w:t xml:space="preserve"> </w:t>
      </w:r>
      <w:r>
        <w:rPr>
          <w:rFonts w:ascii="SimHei" w:hAnsi="SimHei" w:eastAsia="SimHei" w:cs="SimHei"/>
          <w:sz w:val="20"/>
          <w:szCs w:val="20"/>
          <w:spacing w:val="-2"/>
        </w:rPr>
        <w:t>输出密</w:t>
      </w:r>
      <w:r>
        <w:rPr>
          <w:sz w:val="20"/>
          <w:szCs w:val="20"/>
          <w:spacing w:val="-2"/>
        </w:rPr>
        <w:t>文</w:t>
      </w:r>
      <w:r>
        <w:rPr>
          <w:rFonts w:ascii="Times New Roman" w:hAnsi="Times New Roman" w:eastAsia="Times New Roman" w:cs="Times New Roman"/>
          <w:sz w:val="20"/>
          <w:szCs w:val="20"/>
          <w:spacing w:val="-2"/>
        </w:rPr>
        <w:t>C-CIIC:IC;</w:t>
      </w:r>
    </w:p>
    <w:p>
      <w:pPr>
        <w:pStyle w:val="BodyText"/>
        <w:ind w:left="992"/>
        <w:spacing w:before="149" w:line="187" w:lineRule="auto"/>
        <w:rPr>
          <w:rFonts w:ascii="SimHei" w:hAnsi="SimHei" w:eastAsia="SimHei" w:cs="SimHei"/>
          <w:sz w:val="20"/>
          <w:szCs w:val="20"/>
        </w:rPr>
      </w:pPr>
      <w:r>
        <w:rPr>
          <w:rFonts w:ascii="SimHei" w:hAnsi="SimHei" w:eastAsia="SimHei" w:cs="SimHei"/>
          <w:sz w:val="20"/>
          <w:szCs w:val="20"/>
          <w:b/>
          <w:bCs/>
          <w:spacing w:val="-4"/>
        </w:rPr>
        <w:t>图5-15</w:t>
      </w:r>
      <w:r>
        <w:rPr>
          <w:sz w:val="20"/>
          <w:szCs w:val="20"/>
          <w:b/>
          <w:bCs/>
          <w:spacing w:val="-4"/>
        </w:rPr>
        <w:t>(a)</w:t>
      </w:r>
      <w:r>
        <w:rPr>
          <w:sz w:val="20"/>
          <w:szCs w:val="20"/>
          <w:spacing w:val="98"/>
        </w:rPr>
        <w:t xml:space="preserve"> </w:t>
      </w:r>
      <w:r>
        <w:rPr>
          <w:rFonts w:ascii="SimHei" w:hAnsi="SimHei" w:eastAsia="SimHei" w:cs="SimHei"/>
          <w:sz w:val="20"/>
          <w:szCs w:val="20"/>
          <w:b/>
          <w:bCs/>
          <w:spacing w:val="-4"/>
        </w:rPr>
        <w:t>加密算法流程</w:t>
      </w:r>
    </w:p>
    <w:p>
      <w:pPr>
        <w:spacing w:line="14" w:lineRule="auto"/>
        <w:rPr>
          <w:rFonts w:ascii="Arial"/>
          <w:sz w:val="2"/>
        </w:rPr>
      </w:pPr>
      <w:r>
        <w:rPr>
          <w:rFonts w:ascii="Arial" w:hAnsi="Arial" w:eastAsia="Arial" w:cs="Arial"/>
          <w:sz w:val="2"/>
          <w:szCs w:val="2"/>
        </w:rPr>
        <w:br w:type="column"/>
      </w:r>
    </w:p>
    <w:p>
      <w:pPr>
        <w:pStyle w:val="BodyText"/>
        <w:ind w:left="489"/>
        <w:spacing w:before="41" w:line="210" w:lineRule="auto"/>
        <w:rPr>
          <w:sz w:val="20"/>
          <w:szCs w:val="20"/>
        </w:rPr>
      </w:pPr>
      <w:r>
        <w:rPr>
          <w:sz w:val="20"/>
          <w:szCs w:val="20"/>
          <w:spacing w:val="-21"/>
        </w:rPr>
        <w:t>用户</w:t>
      </w:r>
      <w:r>
        <w:rPr>
          <w:rFonts w:ascii="Times New Roman" w:hAnsi="Times New Roman" w:eastAsia="Times New Roman" w:cs="Times New Roman"/>
          <w:sz w:val="20"/>
          <w:szCs w:val="20"/>
          <w:spacing w:val="-21"/>
        </w:rPr>
        <w:t>B</w:t>
      </w:r>
      <w:r>
        <w:rPr>
          <w:sz w:val="20"/>
          <w:szCs w:val="20"/>
          <w:spacing w:val="-21"/>
        </w:rPr>
        <w:t>的原始数据(系统参数、密文</w:t>
      </w:r>
    </w:p>
    <w:p>
      <w:pPr>
        <w:pStyle w:val="BodyText"/>
        <w:ind w:left="619"/>
        <w:spacing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7"/>
          <w:w w:val="99"/>
        </w:rPr>
        <w:t>C=ClIC₁IC;</w:t>
      </w:r>
      <w:r>
        <w:rPr>
          <w:sz w:val="20"/>
          <w:szCs w:val="20"/>
          <w:spacing w:val="-17"/>
          <w:w w:val="99"/>
        </w:rPr>
        <w:t>、标识</w:t>
      </w:r>
      <w:r>
        <w:rPr>
          <w:rFonts w:ascii="Times New Roman" w:hAnsi="Times New Roman" w:eastAsia="Times New Roman" w:cs="Times New Roman"/>
          <w:sz w:val="20"/>
          <w:szCs w:val="20"/>
          <w:spacing w:val="-17"/>
          <w:w w:val="99"/>
        </w:rPr>
        <w:t>ID</w:t>
      </w:r>
      <w:r>
        <w:rPr>
          <w:sz w:val="20"/>
          <w:szCs w:val="20"/>
          <w:spacing w:val="-17"/>
          <w:w w:val="99"/>
        </w:rPr>
        <w:t>。和私钥</w:t>
      </w:r>
      <w:r>
        <w:rPr>
          <w:rFonts w:ascii="Times New Roman" w:hAnsi="Times New Roman" w:eastAsia="Times New Roman" w:cs="Times New Roman"/>
          <w:sz w:val="20"/>
          <w:szCs w:val="20"/>
          <w:spacing w:val="-17"/>
          <w:w w:val="99"/>
        </w:rPr>
        <w:t>d)</w:t>
      </w:r>
    </w:p>
    <w:p>
      <w:pPr>
        <w:ind w:left="1019"/>
        <w:spacing w:before="271" w:line="22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1"/>
        </w:rPr>
        <w:t>BI:</w:t>
      </w:r>
      <w:r>
        <w:rPr>
          <w:rFonts w:ascii="Times New Roman" w:hAnsi="Times New Roman" w:eastAsia="Times New Roman" w:cs="Times New Roman"/>
          <w:sz w:val="20"/>
          <w:szCs w:val="20"/>
          <w:spacing w:val="7"/>
        </w:rPr>
        <w:t xml:space="preserve">   </w:t>
      </w:r>
      <w:r>
        <w:rPr>
          <w:rFonts w:ascii="SimHei" w:hAnsi="SimHei" w:eastAsia="SimHei" w:cs="SimHei"/>
          <w:sz w:val="20"/>
          <w:szCs w:val="20"/>
          <w:spacing w:val="-11"/>
        </w:rPr>
        <w:t>从</w:t>
      </w:r>
      <w:r>
        <w:rPr>
          <w:rFonts w:ascii="SimHei" w:hAnsi="SimHei" w:eastAsia="SimHei" w:cs="SimHei"/>
          <w:sz w:val="20"/>
          <w:szCs w:val="20"/>
          <w:spacing w:val="-50"/>
        </w:rPr>
        <w:t xml:space="preserve"> </w:t>
      </w:r>
      <w:r>
        <w:rPr>
          <w:rFonts w:ascii="Times New Roman" w:hAnsi="Times New Roman" w:eastAsia="Times New Roman" w:cs="Times New Roman"/>
          <w:sz w:val="20"/>
          <w:szCs w:val="20"/>
          <w:spacing w:val="-11"/>
        </w:rPr>
        <w:t>C </w:t>
      </w:r>
      <w:r>
        <w:rPr>
          <w:rFonts w:ascii="SimHei" w:hAnsi="SimHei" w:eastAsia="SimHei" w:cs="SimHei"/>
          <w:sz w:val="20"/>
          <w:szCs w:val="20"/>
          <w:spacing w:val="-11"/>
        </w:rPr>
        <w:t>中取出</w:t>
      </w:r>
      <w:r>
        <w:rPr>
          <w:rFonts w:ascii="Times New Roman" w:hAnsi="Times New Roman" w:eastAsia="Times New Roman" w:cs="Times New Roman"/>
          <w:sz w:val="20"/>
          <w:szCs w:val="20"/>
          <w:spacing w:val="-11"/>
        </w:rPr>
        <w:t>C</w:t>
      </w:r>
    </w:p>
    <w:p>
      <w:pPr>
        <w:pStyle w:val="BodyText"/>
        <w:ind w:left="1400"/>
        <w:spacing w:before="252" w:line="181" w:lineRule="auto"/>
        <w:rPr>
          <w:rFonts w:ascii="Times New Roman" w:hAnsi="Times New Roman" w:eastAsia="Times New Roman" w:cs="Times New Roman"/>
          <w:sz w:val="31"/>
          <w:szCs w:val="31"/>
        </w:rPr>
      </w:pPr>
      <w:r>
        <w:pict>
          <v:shape id="_x0000_s472" style="position:absolute;margin-left:137pt;margin-top:7.10789pt;mso-position-vertical-relative:text;mso-position-horizontal-relative:text;width:10.15pt;height:13.95pt;z-index:252206080;" filled="false" stroked="false" type="#_x0000_t202">
            <v:fill on="false"/>
            <v:stroke on="false"/>
            <v:path/>
            <v:imagedata o:title=""/>
            <o:lock v:ext="edit" aspectratio="false"/>
            <v:textbox inset="0mm,0mm,0mm,0mm">
              <w:txbxContent>
                <w:p>
                  <w:pPr>
                    <w:pStyle w:val="BodyText"/>
                    <w:spacing w:before="20" w:line="220" w:lineRule="auto"/>
                    <w:jc w:val="right"/>
                    <w:rPr>
                      <w:sz w:val="20"/>
                      <w:szCs w:val="20"/>
                    </w:rPr>
                  </w:pPr>
                  <w:r>
                    <w:rPr>
                      <w:sz w:val="20"/>
                      <w:szCs w:val="20"/>
                      <w:color w:val="FFFFFF"/>
                      <w:spacing w:val="-26"/>
                      <w:w w:val="94"/>
                    </w:rPr>
                    <w:t>否</w:t>
                  </w:r>
                </w:p>
              </w:txbxContent>
            </v:textbox>
          </v:shape>
        </w:pict>
      </w:r>
      <w:r>
        <w:rPr>
          <w:rFonts w:ascii="Times New Roman" w:hAnsi="Times New Roman" w:eastAsia="Times New Roman" w:cs="Times New Roman"/>
          <w:sz w:val="31"/>
          <w:szCs w:val="31"/>
          <w:i/>
          <w:iCs/>
          <w:spacing w:val="-16"/>
        </w:rPr>
        <w:t>C</w:t>
      </w:r>
      <w:r>
        <w:rPr>
          <w:sz w:val="32"/>
          <w:szCs w:val="32"/>
          <w:i/>
          <w:iCs/>
          <w:spacing w:val="-16"/>
        </w:rPr>
        <w:t>∈</w:t>
      </w:r>
      <w:r>
        <w:rPr>
          <w:rFonts w:ascii="Times New Roman" w:hAnsi="Times New Roman" w:eastAsia="Times New Roman" w:cs="Times New Roman"/>
          <w:sz w:val="31"/>
          <w:szCs w:val="31"/>
          <w:i/>
          <w:iCs/>
          <w:spacing w:val="-16"/>
        </w:rPr>
        <w:t>G?</w:t>
      </w:r>
    </w:p>
    <w:p>
      <w:pPr>
        <w:pStyle w:val="BodyText"/>
        <w:ind w:left="1979"/>
        <w:spacing w:before="1" w:line="191" w:lineRule="auto"/>
        <w:rPr>
          <w:sz w:val="20"/>
          <w:szCs w:val="20"/>
        </w:rPr>
      </w:pPr>
      <w:r>
        <w:rPr>
          <w:sz w:val="20"/>
          <w:szCs w:val="20"/>
          <w:color w:val="FFFFFF"/>
        </w:rPr>
        <w:t>是</w:t>
      </w:r>
    </w:p>
    <w:p>
      <w:pPr>
        <w:pStyle w:val="BodyText"/>
        <w:ind w:left="1369"/>
        <w:spacing w:line="219" w:lineRule="auto"/>
        <w:rPr>
          <w:sz w:val="24"/>
          <w:szCs w:val="24"/>
        </w:rPr>
      </w:pPr>
      <w:r>
        <w:rPr>
          <w:sz w:val="24"/>
          <w:szCs w:val="24"/>
          <w:spacing w:val="-13"/>
        </w:rPr>
        <w:t>B2:计算w'</w:t>
      </w:r>
    </w:p>
    <w:p>
      <w:pPr>
        <w:pStyle w:val="BodyText"/>
        <w:ind w:left="430"/>
        <w:spacing w:before="224" w:line="219" w:lineRule="auto"/>
        <w:rPr>
          <w:sz w:val="20"/>
          <w:szCs w:val="20"/>
        </w:rPr>
      </w:pPr>
      <w:r>
        <w:rPr>
          <w:rFonts w:ascii="Times New Roman" w:hAnsi="Times New Roman" w:eastAsia="Times New Roman" w:cs="Times New Roman"/>
          <w:sz w:val="20"/>
          <w:szCs w:val="20"/>
          <w:spacing w:val="-12"/>
        </w:rPr>
        <w:t>B3: </w:t>
      </w:r>
      <w:r>
        <w:rPr>
          <w:sz w:val="20"/>
          <w:szCs w:val="20"/>
          <w:spacing w:val="-12"/>
        </w:rPr>
        <w:t>按加密明文的方法分类进行运算</w:t>
      </w:r>
    </w:p>
    <w:p>
      <w:pPr>
        <w:spacing w:line="34" w:lineRule="exact"/>
        <w:rPr/>
      </w:pPr>
      <w:r/>
    </w:p>
    <w:tbl>
      <w:tblPr>
        <w:tblStyle w:val="TableNormal"/>
        <w:tblW w:w="393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45"/>
        <w:gridCol w:w="2094"/>
      </w:tblGrid>
      <w:tr>
        <w:trPr>
          <w:trHeight w:val="680" w:hRule="atLeast"/>
        </w:trPr>
        <w:tc>
          <w:tcPr>
            <w:tcW w:w="1845" w:type="dxa"/>
            <w:vAlign w:val="top"/>
          </w:tcPr>
          <w:p>
            <w:pPr>
              <w:pStyle w:val="TableText"/>
              <w:spacing w:before="41" w:line="173" w:lineRule="auto"/>
              <w:rPr>
                <w:sz w:val="20"/>
                <w:szCs w:val="20"/>
              </w:rPr>
            </w:pPr>
            <w:r>
              <w:rPr>
                <w:sz w:val="20"/>
                <w:szCs w:val="20"/>
                <w:spacing w:val="-15"/>
                <w:w w:val="95"/>
              </w:rPr>
              <w:t>基于</w:t>
            </w:r>
            <w:r>
              <w:rPr>
                <w:rFonts w:ascii="Times New Roman" w:hAnsi="Times New Roman" w:eastAsia="Times New Roman" w:cs="Times New Roman"/>
                <w:sz w:val="20"/>
                <w:szCs w:val="20"/>
                <w:spacing w:val="-15"/>
                <w:w w:val="95"/>
              </w:rPr>
              <w:t>KDF</w:t>
            </w:r>
            <w:r>
              <w:rPr>
                <w:sz w:val="20"/>
                <w:szCs w:val="20"/>
                <w:spacing w:val="-15"/>
                <w:w w:val="95"/>
              </w:rPr>
              <w:t>的流密码工</w:t>
            </w:r>
          </w:p>
          <w:p>
            <w:pPr>
              <w:pStyle w:val="TableText"/>
              <w:ind w:left="609"/>
              <w:spacing w:line="205" w:lineRule="auto"/>
              <w:rPr>
                <w:sz w:val="20"/>
                <w:szCs w:val="20"/>
              </w:rPr>
            </w:pPr>
            <w:r>
              <w:rPr>
                <w:sz w:val="20"/>
                <w:szCs w:val="20"/>
                <w:color w:val="FFFFFF"/>
                <w:spacing w:val="-15"/>
                <w:w w:val="99"/>
              </w:rPr>
              <w:t>①计算</w:t>
            </w:r>
          </w:p>
          <w:p>
            <w:pPr>
              <w:ind w:left="29"/>
              <w:spacing w:before="25"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spacing w:val="-1"/>
                <w:w w:val="97"/>
              </w:rPr>
              <w:t>klen=mlen+K,_len,K'</w:t>
            </w:r>
          </w:p>
        </w:tc>
        <w:tc>
          <w:tcPr>
            <w:tcW w:w="2094" w:type="dxa"/>
            <w:vAlign w:val="top"/>
          </w:tcPr>
          <w:p>
            <w:pPr>
              <w:pStyle w:val="TableText"/>
              <w:spacing w:line="199" w:lineRule="auto"/>
              <w:jc w:val="right"/>
              <w:rPr>
                <w:sz w:val="20"/>
                <w:szCs w:val="20"/>
              </w:rPr>
            </w:pPr>
            <w:r>
              <w:rPr>
                <w:sz w:val="20"/>
                <w:szCs w:val="20"/>
                <w:spacing w:val="-19"/>
                <w:w w:val="96"/>
              </w:rPr>
              <w:t>。基于</w:t>
            </w:r>
            <w:r>
              <w:rPr>
                <w:rFonts w:ascii="Times New Roman" w:hAnsi="Times New Roman" w:eastAsia="Times New Roman" w:cs="Times New Roman"/>
                <w:sz w:val="20"/>
                <w:szCs w:val="20"/>
                <w:spacing w:val="-19"/>
                <w:w w:val="96"/>
              </w:rPr>
              <w:t>KDF</w:t>
            </w:r>
            <w:r>
              <w:rPr>
                <w:sz w:val="20"/>
                <w:szCs w:val="20"/>
                <w:spacing w:val="-19"/>
                <w:w w:val="96"/>
              </w:rPr>
              <w:t>的</w:t>
            </w:r>
            <w:r>
              <w:rPr>
                <w:sz w:val="20"/>
                <w:szCs w:val="20"/>
                <w:spacing w:val="-18"/>
                <w:w w:val="96"/>
              </w:rPr>
              <w:t>对称密</w:t>
            </w:r>
            <w:r>
              <w:rPr>
                <w:sz w:val="20"/>
                <w:szCs w:val="20"/>
                <w:spacing w:val="-11"/>
                <w:w w:val="96"/>
              </w:rPr>
              <w:t>码</w:t>
            </w:r>
          </w:p>
          <w:p>
            <w:pPr>
              <w:pStyle w:val="TableText"/>
              <w:ind w:left="764"/>
              <w:spacing w:line="217" w:lineRule="auto"/>
              <w:rPr>
                <w:sz w:val="20"/>
                <w:szCs w:val="20"/>
              </w:rPr>
            </w:pPr>
            <w:r>
              <w:rPr>
                <w:sz w:val="20"/>
                <w:szCs w:val="20"/>
                <w:color w:val="FFFFFF"/>
                <w:spacing w:val="-12"/>
              </w:rPr>
              <w:t>①计算</w:t>
            </w:r>
          </w:p>
          <w:p>
            <w:pPr>
              <w:ind w:left="134"/>
              <w:spacing w:before="45" w:line="18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spacing w:val="-4"/>
              </w:rPr>
              <w:t>klen=K,_len+K,_len,K'</w:t>
            </w:r>
          </w:p>
        </w:tc>
      </w:tr>
    </w:tbl>
    <w:p>
      <w:pPr>
        <w:spacing w:line="192" w:lineRule="exact"/>
        <w:rPr/>
      </w:pPr>
      <w:r/>
    </w:p>
    <w:tbl>
      <w:tblPr>
        <w:tblStyle w:val="TableNormal"/>
        <w:tblW w:w="3718" w:type="dxa"/>
        <w:tblInd w:w="10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26"/>
        <w:gridCol w:w="1992"/>
      </w:tblGrid>
      <w:tr>
        <w:trPr>
          <w:trHeight w:val="833" w:hRule="atLeast"/>
        </w:trPr>
        <w:tc>
          <w:tcPr>
            <w:tcW w:w="1726" w:type="dxa"/>
            <w:vAlign w:val="top"/>
          </w:tcPr>
          <w:p>
            <w:pPr>
              <w:pStyle w:val="TableText"/>
              <w:spacing w:before="20" w:line="167" w:lineRule="auto"/>
              <w:rPr>
                <w:sz w:val="20"/>
                <w:szCs w:val="20"/>
              </w:rPr>
            </w:pPr>
            <w:r>
              <w:rPr>
                <w:sz w:val="20"/>
                <w:szCs w:val="20"/>
              </w:rPr>
              <w:t>是</w:t>
            </w:r>
          </w:p>
          <w:p>
            <w:pPr>
              <w:pStyle w:val="TableText"/>
              <w:ind w:left="439"/>
              <w:spacing w:line="195" w:lineRule="auto"/>
              <w:rPr>
                <w:sz w:val="20"/>
                <w:szCs w:val="20"/>
              </w:rPr>
            </w:pPr>
            <w:r>
              <w:rPr>
                <w:rFonts w:ascii="Times New Roman" w:hAnsi="Times New Roman" w:eastAsia="Times New Roman" w:cs="Times New Roman"/>
                <w:sz w:val="20"/>
                <w:szCs w:val="20"/>
                <w:spacing w:val="-8"/>
              </w:rPr>
              <w:t>K,</w:t>
            </w:r>
            <w:r>
              <w:rPr>
                <w:sz w:val="20"/>
                <w:szCs w:val="20"/>
                <w:spacing w:val="-8"/>
              </w:rPr>
              <w:t>是否全0</w:t>
            </w:r>
          </w:p>
          <w:p>
            <w:pPr>
              <w:pStyle w:val="TableText"/>
              <w:ind w:left="799"/>
              <w:spacing w:before="24" w:line="183" w:lineRule="auto"/>
              <w:rPr>
                <w:sz w:val="20"/>
                <w:szCs w:val="20"/>
              </w:rPr>
            </w:pPr>
            <w:r>
              <w:rPr>
                <w:sz w:val="20"/>
                <w:szCs w:val="20"/>
              </w:rPr>
              <w:t>否</w:t>
            </w:r>
          </w:p>
          <w:p>
            <w:pPr>
              <w:pStyle w:val="TableText"/>
              <w:ind w:left="179"/>
              <w:spacing w:line="173" w:lineRule="auto"/>
              <w:rPr>
                <w:rFonts w:ascii="Times New Roman" w:hAnsi="Times New Roman" w:eastAsia="Times New Roman" w:cs="Times New Roman"/>
                <w:sz w:val="20"/>
                <w:szCs w:val="20"/>
              </w:rPr>
            </w:pPr>
            <w:r>
              <w:rPr>
                <w:sz w:val="20"/>
                <w:szCs w:val="20"/>
                <w:color w:val="FFFFFF"/>
                <w:spacing w:val="-12"/>
              </w:rPr>
              <w:t>②</w:t>
            </w:r>
            <w:r>
              <w:rPr>
                <w:sz w:val="20"/>
                <w:szCs w:val="20"/>
                <w:spacing w:val="-12"/>
              </w:rPr>
              <w:t>计算</w:t>
            </w:r>
            <w:r>
              <w:rPr>
                <w:rFonts w:ascii="Times New Roman" w:hAnsi="Times New Roman" w:eastAsia="Times New Roman" w:cs="Times New Roman"/>
                <w:sz w:val="20"/>
                <w:szCs w:val="20"/>
                <w:spacing w:val="-12"/>
              </w:rPr>
              <w:t>M=C₂</w:t>
            </w:r>
            <w:r>
              <w:rPr>
                <w:sz w:val="20"/>
                <w:szCs w:val="20"/>
                <w:spacing w:val="-12"/>
              </w:rPr>
              <w:t>⑥</w:t>
            </w:r>
            <w:r>
              <w:rPr>
                <w:rFonts w:ascii="Times New Roman" w:hAnsi="Times New Roman" w:eastAsia="Times New Roman" w:cs="Times New Roman"/>
                <w:sz w:val="20"/>
                <w:szCs w:val="20"/>
                <w:spacing w:val="-12"/>
              </w:rPr>
              <w:t>K₁’</w:t>
            </w:r>
          </w:p>
        </w:tc>
        <w:tc>
          <w:tcPr>
            <w:tcW w:w="1992" w:type="dxa"/>
            <w:vAlign w:val="top"/>
          </w:tcPr>
          <w:p>
            <w:pPr>
              <w:pStyle w:val="TableText"/>
              <w:spacing w:line="234" w:lineRule="auto"/>
              <w:jc w:val="right"/>
              <w:rPr>
                <w:sz w:val="20"/>
                <w:szCs w:val="20"/>
              </w:rPr>
            </w:pPr>
            <w:r>
              <w:rPr>
                <w:rFonts w:ascii="Times New Roman" w:hAnsi="Times New Roman" w:eastAsia="Times New Roman" w:cs="Times New Roman"/>
                <w:sz w:val="24"/>
                <w:szCs w:val="24"/>
                <w:spacing w:val="-3"/>
                <w:position w:val="-1"/>
              </w:rPr>
              <w:t>K. </w:t>
            </w:r>
            <w:r>
              <w:rPr>
                <w:sz w:val="24"/>
                <w:szCs w:val="24"/>
                <w:spacing w:val="-3"/>
                <w:position w:val="-1"/>
              </w:rPr>
              <w:t>是否全  </w:t>
            </w:r>
            <w:r>
              <w:rPr>
                <w:sz w:val="20"/>
                <w:szCs w:val="20"/>
                <w:spacing w:val="-3"/>
                <w:position w:val="8"/>
              </w:rPr>
              <w:t>是</w:t>
            </w:r>
          </w:p>
          <w:p>
            <w:pPr>
              <w:pStyle w:val="TableText"/>
              <w:ind w:left="1043"/>
              <w:spacing w:before="72" w:line="160" w:lineRule="auto"/>
              <w:rPr>
                <w:sz w:val="20"/>
                <w:szCs w:val="20"/>
              </w:rPr>
            </w:pPr>
            <w:r>
              <w:rPr>
                <w:sz w:val="20"/>
                <w:szCs w:val="20"/>
              </w:rPr>
              <w:t>否</w:t>
            </w:r>
          </w:p>
          <w:p>
            <w:pPr>
              <w:pStyle w:val="TableText"/>
              <w:ind w:left="150"/>
              <w:spacing w:line="181" w:lineRule="auto"/>
              <w:rPr>
                <w:rFonts w:ascii="Times New Roman" w:hAnsi="Times New Roman" w:eastAsia="Times New Roman" w:cs="Times New Roman"/>
                <w:sz w:val="20"/>
                <w:szCs w:val="20"/>
              </w:rPr>
            </w:pPr>
            <w:r>
              <w:rPr>
                <w:sz w:val="21"/>
                <w:szCs w:val="21"/>
                <w:i/>
                <w:iCs/>
                <w:spacing w:val="-5"/>
              </w:rPr>
              <w:t>②计算</w:t>
            </w:r>
            <w:r>
              <w:rPr>
                <w:rFonts w:ascii="Times New Roman" w:hAnsi="Times New Roman" w:eastAsia="Times New Roman" w:cs="Times New Roman"/>
                <w:sz w:val="20"/>
                <w:szCs w:val="20"/>
                <w:i/>
                <w:iCs/>
                <w:spacing w:val="-5"/>
              </w:rPr>
              <w:t>M=Dec(K₁’,C)</w:t>
            </w:r>
          </w:p>
        </w:tc>
      </w:tr>
    </w:tbl>
    <w:p>
      <w:pPr>
        <w:pStyle w:val="BodyText"/>
        <w:ind w:left="1499"/>
        <w:spacing w:before="264" w:line="219" w:lineRule="auto"/>
        <w:rPr>
          <w:sz w:val="24"/>
          <w:szCs w:val="24"/>
        </w:rPr>
      </w:pPr>
      <w:r>
        <w:rPr>
          <w:rFonts w:ascii="Times New Roman" w:hAnsi="Times New Roman" w:eastAsia="Times New Roman" w:cs="Times New Roman"/>
          <w:sz w:val="24"/>
          <w:szCs w:val="24"/>
          <w:spacing w:val="2"/>
        </w:rPr>
        <w:t>B4:</w:t>
      </w:r>
      <w:r>
        <w:rPr>
          <w:sz w:val="24"/>
          <w:szCs w:val="24"/>
          <w:spacing w:val="2"/>
        </w:rPr>
        <w:t>计算</w:t>
      </w:r>
    </w:p>
    <w:p>
      <w:pPr>
        <w:pStyle w:val="BodyText"/>
        <w:ind w:left="2979"/>
        <w:spacing w:before="165" w:line="217" w:lineRule="auto"/>
        <w:rPr>
          <w:sz w:val="20"/>
          <w:szCs w:val="20"/>
        </w:rPr>
      </w:pPr>
      <w:r>
        <w:rPr>
          <w:sz w:val="20"/>
          <w:szCs w:val="20"/>
        </w:rPr>
        <w:t>否</w:t>
      </w:r>
    </w:p>
    <w:p>
      <w:pPr>
        <w:ind w:left="1719"/>
        <w:spacing w:line="80" w:lineRule="exact"/>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u=</w:t>
      </w:r>
    </w:p>
    <w:p>
      <w:pPr>
        <w:ind w:left="2060"/>
        <w:spacing w:before="88" w:line="224" w:lineRule="auto"/>
        <w:rPr>
          <w:rFonts w:ascii="SimHei" w:hAnsi="SimHei" w:eastAsia="SimHei" w:cs="SimHei"/>
          <w:sz w:val="5"/>
          <w:szCs w:val="5"/>
        </w:rPr>
      </w:pPr>
      <w:r>
        <w:rPr>
          <w:rFonts w:ascii="SimHei" w:hAnsi="SimHei" w:eastAsia="SimHei" w:cs="SimHei"/>
          <w:sz w:val="5"/>
          <w:szCs w:val="5"/>
        </w:rPr>
        <w:t>百</w:t>
      </w:r>
    </w:p>
    <w:p>
      <w:pPr>
        <w:pStyle w:val="BodyText"/>
        <w:ind w:left="2048"/>
        <w:spacing w:before="40" w:line="224" w:lineRule="auto"/>
        <w:rPr>
          <w:sz w:val="5"/>
          <w:szCs w:val="5"/>
        </w:rPr>
      </w:pPr>
      <w:r>
        <w:rPr>
          <w:rFonts w:ascii="SimHei" w:hAnsi="SimHei" w:eastAsia="SimHei" w:cs="SimHei"/>
          <w:sz w:val="5"/>
          <w:szCs w:val="5"/>
          <w:i/>
          <w:iCs/>
          <w:spacing w:val="6"/>
        </w:rPr>
        <w:t>人</w:t>
      </w:r>
      <w:r>
        <w:rPr>
          <w:sz w:val="5"/>
          <w:szCs w:val="5"/>
          <w:i/>
          <w:iCs/>
          <w:spacing w:val="6"/>
        </w:rPr>
        <w:t>E</w:t>
      </w:r>
    </w:p>
    <w:p>
      <w:pPr>
        <w:pStyle w:val="BodyText"/>
        <w:ind w:left="1289"/>
        <w:spacing w:before="95" w:line="219" w:lineRule="auto"/>
        <w:rPr>
          <w:rFonts w:ascii="Times New Roman" w:hAnsi="Times New Roman" w:eastAsia="Times New Roman" w:cs="Times New Roman"/>
          <w:sz w:val="20"/>
          <w:szCs w:val="20"/>
        </w:rPr>
      </w:pPr>
      <w:r>
        <w:pict>
          <v:shape id="_x0000_s474" style="position:absolute;margin-left:3.00055pt;margin-top:3.24944pt;mso-position-vertical-relative:text;mso-position-horizontal-relative:text;width:46.6pt;height:13.9pt;z-index:252205056;" filled="false" stroked="false" type="#_x0000_t202">
            <v:fill on="false"/>
            <v:stroke on="false"/>
            <v:path/>
            <v:imagedata o:title=""/>
            <o:lock v:ext="edit" aspectratio="false"/>
            <v:textbox inset="0mm,0mm,0mm,0mm">
              <w:txbxContent>
                <w:p>
                  <w:pPr>
                    <w:pStyle w:val="BodyText"/>
                    <w:spacing w:before="20" w:line="219" w:lineRule="auto"/>
                    <w:jc w:val="right"/>
                    <w:rPr>
                      <w:sz w:val="20"/>
                      <w:szCs w:val="20"/>
                    </w:rPr>
                  </w:pPr>
                  <w:r>
                    <w:rPr>
                      <w:sz w:val="20"/>
                      <w:szCs w:val="20"/>
                      <w:spacing w:val="-22"/>
                    </w:rPr>
                    <w:t>报错并退出</w:t>
                  </w:r>
                </w:p>
              </w:txbxContent>
            </v:textbox>
          </v:shape>
        </w:pict>
      </w:r>
      <w:r>
        <w:pict>
          <v:shape id="_x0000_s476" style="position:absolute;margin-left:148.997pt;margin-top:4.25029pt;mso-position-vertical-relative:text;mso-position-horizontal-relative:text;width:46.6pt;height:13.9pt;z-index:252204032;" filled="false" stroked="false" type="#_x0000_t202">
            <v:fill on="false"/>
            <v:stroke on="false"/>
            <v:path/>
            <v:imagedata o:title=""/>
            <o:lock v:ext="edit" aspectratio="false"/>
            <v:textbox inset="0mm,0mm,0mm,0mm">
              <w:txbxContent>
                <w:p>
                  <w:pPr>
                    <w:pStyle w:val="BodyText"/>
                    <w:spacing w:before="20" w:line="219" w:lineRule="auto"/>
                    <w:jc w:val="right"/>
                    <w:rPr>
                      <w:sz w:val="20"/>
                      <w:szCs w:val="20"/>
                    </w:rPr>
                  </w:pPr>
                  <w:r>
                    <w:rPr>
                      <w:sz w:val="20"/>
                      <w:szCs w:val="20"/>
                      <w:spacing w:val="-22"/>
                    </w:rPr>
                    <w:t>报错并退出</w:t>
                  </w:r>
                </w:p>
              </w:txbxContent>
            </v:textbox>
          </v:shape>
        </w:pict>
      </w:r>
      <w:r>
        <w:rPr>
          <w:rFonts w:ascii="Times New Roman" w:hAnsi="Times New Roman" w:eastAsia="Times New Roman" w:cs="Times New Roman"/>
          <w:sz w:val="20"/>
          <w:szCs w:val="20"/>
          <w:color w:val="FFFFFF"/>
          <w:spacing w:val="-2"/>
        </w:rPr>
        <w:t>B5:</w:t>
      </w:r>
      <w:r>
        <w:rPr>
          <w:rFonts w:ascii="Times New Roman" w:hAnsi="Times New Roman" w:eastAsia="Times New Roman" w:cs="Times New Roman"/>
          <w:sz w:val="20"/>
          <w:szCs w:val="20"/>
          <w:color w:val="FFFFFF"/>
          <w:spacing w:val="-11"/>
        </w:rPr>
        <w:t xml:space="preserve"> </w:t>
      </w:r>
      <w:r>
        <w:rPr>
          <w:sz w:val="20"/>
          <w:szCs w:val="20"/>
          <w:color w:val="FFFFFF"/>
          <w:spacing w:val="-2"/>
        </w:rPr>
        <w:t>输出明文</w:t>
      </w:r>
      <w:r>
        <w:rPr>
          <w:rFonts w:ascii="Times New Roman" w:hAnsi="Times New Roman" w:eastAsia="Times New Roman" w:cs="Times New Roman"/>
          <w:sz w:val="20"/>
          <w:szCs w:val="20"/>
          <w:color w:val="FFFFFF"/>
          <w:spacing w:val="-2"/>
        </w:rPr>
        <w:t>M</w:t>
      </w:r>
    </w:p>
    <w:p>
      <w:pPr>
        <w:ind w:left="842"/>
        <w:spacing w:before="92" w:line="211" w:lineRule="auto"/>
        <w:rPr>
          <w:rFonts w:ascii="SimHei" w:hAnsi="SimHei" w:eastAsia="SimHei" w:cs="SimHei"/>
          <w:sz w:val="20"/>
          <w:szCs w:val="20"/>
        </w:rPr>
      </w:pPr>
      <w:r>
        <w:rPr>
          <w:rFonts w:ascii="SimHei" w:hAnsi="SimHei" w:eastAsia="SimHei" w:cs="SimHei"/>
          <w:sz w:val="20"/>
          <w:szCs w:val="20"/>
          <w:b/>
          <w:bCs/>
          <w:spacing w:val="1"/>
        </w:rPr>
        <w:t>图5-15</w:t>
      </w:r>
      <w:r>
        <w:rPr>
          <w:rFonts w:ascii="Times New Roman" w:hAnsi="Times New Roman" w:eastAsia="Times New Roman" w:cs="Times New Roman"/>
          <w:sz w:val="20"/>
          <w:szCs w:val="20"/>
          <w:b/>
          <w:bCs/>
          <w:spacing w:val="1"/>
        </w:rPr>
        <w:t>(b)    </w:t>
      </w:r>
      <w:r>
        <w:rPr>
          <w:rFonts w:ascii="SimHei" w:hAnsi="SimHei" w:eastAsia="SimHei" w:cs="SimHei"/>
          <w:sz w:val="20"/>
          <w:szCs w:val="20"/>
          <w:b/>
          <w:bCs/>
          <w:spacing w:val="1"/>
        </w:rPr>
        <w:t>解密算法流程</w:t>
      </w:r>
    </w:p>
    <w:p>
      <w:pPr>
        <w:spacing w:line="211" w:lineRule="auto"/>
        <w:sectPr>
          <w:type w:val="continuous"/>
          <w:pgSz w:w="9480" w:h="14400"/>
          <w:pgMar w:top="400" w:right="459" w:bottom="0" w:left="720" w:header="0" w:footer="0" w:gutter="0"/>
          <w:cols w:equalWidth="0" w:num="2">
            <w:col w:w="4141" w:space="100"/>
            <w:col w:w="4060" w:space="0"/>
          </w:cols>
        </w:sectPr>
        <w:rPr>
          <w:rFonts w:ascii="SimHei" w:hAnsi="SimHei" w:eastAsia="SimHei" w:cs="SimHei"/>
          <w:sz w:val="20"/>
          <w:szCs w:val="20"/>
        </w:rPr>
      </w:pPr>
    </w:p>
    <w:p>
      <w:pPr>
        <w:pStyle w:val="BodyText"/>
        <w:ind w:left="100" w:right="87" w:firstLine="350"/>
        <w:spacing w:before="179" w:line="249" w:lineRule="auto"/>
        <w:rPr>
          <w:sz w:val="20"/>
          <w:szCs w:val="20"/>
        </w:rPr>
      </w:pPr>
      <w:r>
        <w:rPr>
          <w:sz w:val="20"/>
          <w:szCs w:val="20"/>
          <w:spacing w:val="10"/>
        </w:rPr>
        <w:t>②</w:t>
      </w:r>
      <w:r>
        <w:rPr>
          <w:sz w:val="20"/>
          <w:szCs w:val="20"/>
          <w:spacing w:val="-18"/>
        </w:rPr>
        <w:t xml:space="preserve"> </w:t>
      </w:r>
      <w:r>
        <w:rPr>
          <w:sz w:val="20"/>
          <w:szCs w:val="20"/>
          <w:spacing w:val="10"/>
        </w:rPr>
        <w:t>解密算法及流程：设</w:t>
      </w:r>
      <w:r>
        <w:rPr>
          <w:rFonts w:ascii="Times New Roman" w:hAnsi="Times New Roman" w:eastAsia="Times New Roman" w:cs="Times New Roman"/>
          <w:sz w:val="20"/>
          <w:szCs w:val="20"/>
        </w:rPr>
        <w:t>mlen</w:t>
      </w:r>
      <w:r>
        <w:rPr>
          <w:rFonts w:ascii="Times New Roman" w:hAnsi="Times New Roman" w:eastAsia="Times New Roman" w:cs="Times New Roman"/>
          <w:sz w:val="20"/>
          <w:szCs w:val="20"/>
          <w:spacing w:val="23"/>
        </w:rPr>
        <w:t xml:space="preserve"> </w:t>
      </w:r>
      <w:r>
        <w:rPr>
          <w:sz w:val="20"/>
          <w:szCs w:val="20"/>
          <w:spacing w:val="10"/>
        </w:rPr>
        <w:t>为密文C=</w:t>
      </w:r>
      <w:r>
        <w:rPr>
          <w:sz w:val="20"/>
          <w:szCs w:val="20"/>
        </w:rPr>
        <w:t>C</w:t>
      </w:r>
      <w:r>
        <w:rPr>
          <w:sz w:val="20"/>
          <w:szCs w:val="20"/>
          <w:spacing w:val="-14"/>
        </w:rPr>
        <w:t xml:space="preserve"> </w:t>
      </w:r>
      <w:r>
        <w:rPr>
          <w:rFonts w:ascii="Times New Roman" w:hAnsi="Times New Roman" w:eastAsia="Times New Roman" w:cs="Times New Roman"/>
          <w:sz w:val="20"/>
          <w:szCs w:val="20"/>
        </w:rPr>
        <w:t>lIC</w:t>
      </w:r>
      <w:r>
        <w:rPr>
          <w:rFonts w:ascii="Times New Roman" w:hAnsi="Times New Roman" w:eastAsia="Times New Roman" w:cs="Times New Roman"/>
          <w:sz w:val="20"/>
          <w:szCs w:val="20"/>
          <w:spacing w:val="10"/>
        </w:rPr>
        <w:t>₁</w:t>
      </w:r>
      <w:r>
        <w:rPr>
          <w:rFonts w:ascii="Times New Roman" w:hAnsi="Times New Roman" w:eastAsia="Times New Roman" w:cs="Times New Roman"/>
          <w:sz w:val="20"/>
          <w:szCs w:val="20"/>
        </w:rPr>
        <w:t>IIC</w:t>
      </w:r>
      <w:r>
        <w:rPr>
          <w:rFonts w:ascii="Times New Roman" w:hAnsi="Times New Roman" w:eastAsia="Times New Roman" w:cs="Times New Roman"/>
          <w:sz w:val="20"/>
          <w:szCs w:val="20"/>
          <w:spacing w:val="10"/>
        </w:rPr>
        <w:t>₃ </w:t>
      </w:r>
      <w:r>
        <w:rPr>
          <w:sz w:val="20"/>
          <w:szCs w:val="20"/>
          <w:spacing w:val="10"/>
        </w:rPr>
        <w:t>中</w:t>
      </w:r>
      <w:r>
        <w:rPr>
          <w:sz w:val="20"/>
          <w:szCs w:val="20"/>
          <w:spacing w:val="-24"/>
        </w:rPr>
        <w:t xml:space="preserve"> </w:t>
      </w:r>
      <w:r>
        <w:rPr>
          <w:rFonts w:ascii="Times New Roman" w:hAnsi="Times New Roman" w:eastAsia="Times New Roman" w:cs="Times New Roman"/>
          <w:sz w:val="20"/>
          <w:szCs w:val="20"/>
          <w:spacing w:val="10"/>
        </w:rPr>
        <w:t>C₂</w:t>
      </w:r>
      <w:r>
        <w:rPr>
          <w:rFonts w:ascii="Times New Roman" w:hAnsi="Times New Roman" w:eastAsia="Times New Roman" w:cs="Times New Roman"/>
          <w:sz w:val="20"/>
          <w:szCs w:val="20"/>
          <w:spacing w:val="35"/>
        </w:rPr>
        <w:t xml:space="preserve"> </w:t>
      </w:r>
      <w:r>
        <w:rPr>
          <w:sz w:val="20"/>
          <w:szCs w:val="20"/>
          <w:spacing w:val="10"/>
        </w:rPr>
        <w:t>的比特长度，</w:t>
      </w:r>
      <w:r>
        <w:rPr>
          <w:rFonts w:ascii="Times New Roman" w:hAnsi="Times New Roman" w:eastAsia="Times New Roman" w:cs="Times New Roman"/>
          <w:sz w:val="20"/>
          <w:szCs w:val="20"/>
          <w:spacing w:val="10"/>
        </w:rPr>
        <w:t>K₁_</w:t>
      </w:r>
      <w:r>
        <w:rPr>
          <w:rFonts w:ascii="Times New Roman" w:hAnsi="Times New Roman" w:eastAsia="Times New Roman" w:cs="Times New Roman"/>
          <w:sz w:val="20"/>
          <w:szCs w:val="20"/>
        </w:rPr>
        <w:t>len</w:t>
      </w:r>
      <w:r>
        <w:rPr>
          <w:rFonts w:ascii="Times New Roman" w:hAnsi="Times New Roman" w:eastAsia="Times New Roman" w:cs="Times New Roman"/>
          <w:sz w:val="20"/>
          <w:szCs w:val="20"/>
          <w:spacing w:val="35"/>
        </w:rPr>
        <w:t xml:space="preserve"> </w:t>
      </w:r>
      <w:r>
        <w:rPr>
          <w:sz w:val="20"/>
          <w:szCs w:val="20"/>
          <w:spacing w:val="10"/>
        </w:rPr>
        <w:t>为对称密</w:t>
      </w:r>
      <w:r>
        <w:rPr>
          <w:sz w:val="20"/>
          <w:szCs w:val="20"/>
        </w:rPr>
        <w:t xml:space="preserve"> </w:t>
      </w:r>
      <w:r>
        <w:rPr>
          <w:sz w:val="20"/>
          <w:szCs w:val="20"/>
          <w:spacing w:val="4"/>
        </w:rPr>
        <w:t>码算法中密钥</w:t>
      </w:r>
      <w:r>
        <w:rPr>
          <w:rFonts w:ascii="Times New Roman" w:hAnsi="Times New Roman" w:eastAsia="Times New Roman" w:cs="Times New Roman"/>
          <w:sz w:val="20"/>
          <w:szCs w:val="20"/>
          <w:spacing w:val="4"/>
        </w:rPr>
        <w:t>K₁</w:t>
      </w:r>
      <w:r>
        <w:rPr>
          <w:rFonts w:ascii="Times New Roman" w:hAnsi="Times New Roman" w:eastAsia="Times New Roman" w:cs="Times New Roman"/>
          <w:sz w:val="20"/>
          <w:szCs w:val="20"/>
          <w:spacing w:val="29"/>
          <w:w w:val="101"/>
        </w:rPr>
        <w:t xml:space="preserve"> </w:t>
      </w:r>
      <w:r>
        <w:rPr>
          <w:sz w:val="20"/>
          <w:szCs w:val="20"/>
          <w:spacing w:val="4"/>
        </w:rPr>
        <w:t>的比特长度， </w:t>
      </w:r>
      <w:r>
        <w:rPr>
          <w:rFonts w:ascii="Times New Roman" w:hAnsi="Times New Roman" w:eastAsia="Times New Roman" w:cs="Times New Roman"/>
          <w:sz w:val="20"/>
          <w:szCs w:val="20"/>
          <w:spacing w:val="4"/>
        </w:rPr>
        <w:t>K,</w:t>
      </w:r>
      <w:r>
        <w:rPr>
          <w:rFonts w:ascii="Times New Roman" w:hAnsi="Times New Roman" w:eastAsia="Times New Roman" w:cs="Times New Roman"/>
          <w:sz w:val="20"/>
          <w:szCs w:val="20"/>
        </w:rPr>
        <w:t>len</w:t>
      </w:r>
      <w:r>
        <w:rPr>
          <w:rFonts w:ascii="Times New Roman" w:hAnsi="Times New Roman" w:eastAsia="Times New Roman" w:cs="Times New Roman"/>
          <w:sz w:val="20"/>
          <w:szCs w:val="20"/>
          <w:spacing w:val="4"/>
        </w:rPr>
        <w:t xml:space="preserve">    </w:t>
      </w:r>
      <w:r>
        <w:rPr>
          <w:sz w:val="20"/>
          <w:szCs w:val="20"/>
          <w:spacing w:val="4"/>
        </w:rPr>
        <w:t>为函数</w:t>
      </w:r>
      <w:r>
        <w:rPr>
          <w:rFonts w:ascii="Times New Roman" w:hAnsi="Times New Roman" w:eastAsia="Times New Roman" w:cs="Times New Roman"/>
          <w:sz w:val="20"/>
          <w:szCs w:val="20"/>
        </w:rPr>
        <w:t>MAC</w:t>
      </w:r>
      <w:r>
        <w:rPr>
          <w:rFonts w:ascii="Times New Roman" w:hAnsi="Times New Roman" w:eastAsia="Times New Roman" w:cs="Times New Roman"/>
          <w:sz w:val="20"/>
          <w:szCs w:val="20"/>
          <w:spacing w:val="4"/>
        </w:rPr>
        <w:t>(K</w:t>
      </w:r>
      <w:r>
        <w:rPr>
          <w:rFonts w:ascii="Times New Roman" w:hAnsi="Times New Roman" w:eastAsia="Times New Roman" w:cs="Times New Roman"/>
          <w:sz w:val="20"/>
          <w:szCs w:val="20"/>
          <w:spacing w:val="3"/>
        </w:rPr>
        <w:t>₂,Z)   </w:t>
      </w:r>
      <w:r>
        <w:rPr>
          <w:sz w:val="20"/>
          <w:szCs w:val="20"/>
          <w:spacing w:val="3"/>
        </w:rPr>
        <w:t>中密钥</w:t>
      </w:r>
      <w:r>
        <w:rPr>
          <w:sz w:val="20"/>
          <w:szCs w:val="20"/>
          <w:spacing w:val="-45"/>
        </w:rPr>
        <w:t xml:space="preserve"> </w:t>
      </w:r>
      <w:r>
        <w:rPr>
          <w:rFonts w:ascii="Times New Roman" w:hAnsi="Times New Roman" w:eastAsia="Times New Roman" w:cs="Times New Roman"/>
          <w:sz w:val="20"/>
          <w:szCs w:val="20"/>
          <w:spacing w:val="3"/>
        </w:rPr>
        <w:t>K₂ </w:t>
      </w:r>
      <w:r>
        <w:rPr>
          <w:sz w:val="20"/>
          <w:szCs w:val="20"/>
          <w:spacing w:val="3"/>
        </w:rPr>
        <w:t>的比特长度。</w:t>
      </w:r>
    </w:p>
    <w:p>
      <w:pPr>
        <w:pStyle w:val="BodyText"/>
        <w:ind w:left="450"/>
        <w:spacing w:before="103" w:line="219" w:lineRule="auto"/>
        <w:rPr>
          <w:sz w:val="20"/>
          <w:szCs w:val="20"/>
        </w:rPr>
      </w:pPr>
      <w:r>
        <w:rPr>
          <w:sz w:val="20"/>
          <w:szCs w:val="20"/>
          <w:spacing w:val="9"/>
        </w:rPr>
        <w:t>为了对</w:t>
      </w:r>
      <w:r>
        <w:rPr>
          <w:sz w:val="20"/>
          <w:szCs w:val="20"/>
          <w:spacing w:val="-20"/>
        </w:rPr>
        <w:t xml:space="preserve"> </w:t>
      </w:r>
      <w:r>
        <w:rPr>
          <w:rFonts w:ascii="Times New Roman" w:hAnsi="Times New Roman" w:eastAsia="Times New Roman" w:cs="Times New Roman"/>
          <w:sz w:val="20"/>
          <w:szCs w:val="20"/>
          <w:spacing w:val="9"/>
        </w:rPr>
        <w:t>C </w:t>
      </w:r>
      <w:r>
        <w:rPr>
          <w:sz w:val="20"/>
          <w:szCs w:val="20"/>
          <w:spacing w:val="9"/>
        </w:rPr>
        <w:t>进行解密，作为解密者的用户</w:t>
      </w:r>
      <w:r>
        <w:rPr>
          <w:rFonts w:ascii="Times New Roman" w:hAnsi="Times New Roman" w:eastAsia="Times New Roman" w:cs="Times New Roman"/>
          <w:sz w:val="20"/>
          <w:szCs w:val="20"/>
          <w:spacing w:val="9"/>
        </w:rPr>
        <w:t>B </w:t>
      </w:r>
      <w:r>
        <w:rPr>
          <w:sz w:val="20"/>
          <w:szCs w:val="20"/>
          <w:spacing w:val="9"/>
        </w:rPr>
        <w:t>应执</w:t>
      </w:r>
      <w:r>
        <w:rPr>
          <w:sz w:val="20"/>
          <w:szCs w:val="20"/>
          <w:spacing w:val="8"/>
        </w:rPr>
        <w:t>行以下运算步骤。</w:t>
      </w:r>
    </w:p>
    <w:p>
      <w:pPr>
        <w:pStyle w:val="BodyText"/>
        <w:ind w:left="109" w:right="309" w:firstLine="340"/>
        <w:spacing w:before="89" w:line="273" w:lineRule="auto"/>
        <w:rPr>
          <w:sz w:val="20"/>
          <w:szCs w:val="20"/>
        </w:rPr>
      </w:pPr>
      <w:r>
        <w:rPr>
          <w:rFonts w:ascii="Times New Roman" w:hAnsi="Times New Roman" w:eastAsia="Times New Roman" w:cs="Times New Roman"/>
          <w:sz w:val="20"/>
          <w:szCs w:val="20"/>
          <w:spacing w:val="9"/>
        </w:rPr>
        <w:t>B1:   </w:t>
      </w:r>
      <w:r>
        <w:rPr>
          <w:sz w:val="20"/>
          <w:szCs w:val="20"/>
          <w:spacing w:val="9"/>
        </w:rPr>
        <w:t>从</w:t>
      </w:r>
      <w:r>
        <w:rPr>
          <w:sz w:val="20"/>
          <w:szCs w:val="20"/>
          <w:spacing w:val="-20"/>
        </w:rPr>
        <w:t xml:space="preserve"> </w:t>
      </w:r>
      <w:r>
        <w:rPr>
          <w:rFonts w:ascii="Times New Roman" w:hAnsi="Times New Roman" w:eastAsia="Times New Roman" w:cs="Times New Roman"/>
          <w:sz w:val="20"/>
          <w:szCs w:val="20"/>
          <w:spacing w:val="9"/>
        </w:rPr>
        <w:t>C</w:t>
      </w:r>
      <w:r>
        <w:rPr>
          <w:rFonts w:ascii="Times New Roman" w:hAnsi="Times New Roman" w:eastAsia="Times New Roman" w:cs="Times New Roman"/>
          <w:sz w:val="20"/>
          <w:szCs w:val="20"/>
          <w:spacing w:val="24"/>
        </w:rPr>
        <w:t xml:space="preserve"> </w:t>
      </w:r>
      <w:r>
        <w:rPr>
          <w:sz w:val="20"/>
          <w:szCs w:val="20"/>
          <w:spacing w:val="9"/>
        </w:rPr>
        <w:t>中取出比特串</w:t>
      </w:r>
      <w:r>
        <w:rPr>
          <w:rFonts w:ascii="Times New Roman" w:hAnsi="Times New Roman" w:eastAsia="Times New Roman" w:cs="Times New Roman"/>
          <w:sz w:val="20"/>
          <w:szCs w:val="20"/>
          <w:spacing w:val="9"/>
        </w:rPr>
        <w:t>C,    </w:t>
      </w:r>
      <w:r>
        <w:rPr>
          <w:sz w:val="20"/>
          <w:szCs w:val="20"/>
          <w:spacing w:val="9"/>
        </w:rPr>
        <w:t>将</w:t>
      </w:r>
      <w:r>
        <w:rPr>
          <w:sz w:val="20"/>
          <w:szCs w:val="20"/>
          <w:spacing w:val="-24"/>
        </w:rPr>
        <w:t xml:space="preserve"> </w:t>
      </w:r>
      <w:r>
        <w:rPr>
          <w:rFonts w:ascii="Times New Roman" w:hAnsi="Times New Roman" w:eastAsia="Times New Roman" w:cs="Times New Roman"/>
          <w:sz w:val="20"/>
          <w:szCs w:val="20"/>
          <w:spacing w:val="9"/>
        </w:rPr>
        <w:t>C  </w:t>
      </w:r>
      <w:r>
        <w:rPr>
          <w:rFonts w:ascii="Times New Roman" w:hAnsi="Times New Roman" w:eastAsia="Times New Roman" w:cs="Times New Roman"/>
          <w:sz w:val="20"/>
          <w:szCs w:val="20"/>
          <w:spacing w:val="8"/>
        </w:rPr>
        <w:t xml:space="preserve"> </w:t>
      </w:r>
      <w:r>
        <w:rPr>
          <w:sz w:val="20"/>
          <w:szCs w:val="20"/>
          <w:spacing w:val="8"/>
        </w:rPr>
        <w:t>的数据类型转换为椭圆曲线上的点，验证</w:t>
      </w:r>
      <w:r>
        <w:rPr>
          <w:rFonts w:ascii="Times New Roman" w:hAnsi="Times New Roman" w:eastAsia="Times New Roman" w:cs="Times New Roman"/>
          <w:sz w:val="20"/>
          <w:szCs w:val="20"/>
          <w:spacing w:val="8"/>
        </w:rPr>
        <w:t>C</w:t>
      </w:r>
      <w:r>
        <w:rPr>
          <w:sz w:val="20"/>
          <w:szCs w:val="20"/>
          <w:spacing w:val="8"/>
        </w:rPr>
        <w:t>∈</w:t>
      </w:r>
      <w:r>
        <w:rPr>
          <w:rFonts w:ascii="Times New Roman" w:hAnsi="Times New Roman" w:eastAsia="Times New Roman" w:cs="Times New Roman"/>
          <w:sz w:val="20"/>
          <w:szCs w:val="20"/>
          <w:spacing w:val="8"/>
        </w:rPr>
        <w:t>G</w:t>
      </w:r>
      <w:r>
        <w:rPr>
          <w:rFonts w:ascii="Times New Roman" w:hAnsi="Times New Roman" w:eastAsia="Times New Roman" w:cs="Times New Roman"/>
          <w:sz w:val="20"/>
          <w:szCs w:val="20"/>
        </w:rPr>
        <w:t xml:space="preserve"> </w:t>
      </w:r>
      <w:r>
        <w:rPr>
          <w:sz w:val="20"/>
          <w:szCs w:val="20"/>
          <w:spacing w:val="7"/>
        </w:rPr>
        <w:t>是否成立，若不成立，则报错并退出。</w:t>
      </w:r>
    </w:p>
    <w:p>
      <w:pPr>
        <w:pStyle w:val="BodyText"/>
        <w:ind w:left="450"/>
        <w:spacing w:before="159" w:line="212" w:lineRule="auto"/>
        <w:rPr>
          <w:sz w:val="20"/>
          <w:szCs w:val="20"/>
        </w:rPr>
      </w:pPr>
      <w:r>
        <w:rPr>
          <w:rFonts w:ascii="Times New Roman" w:hAnsi="Times New Roman" w:eastAsia="Times New Roman" w:cs="Times New Roman"/>
          <w:sz w:val="20"/>
          <w:szCs w:val="20"/>
          <w:spacing w:val="6"/>
        </w:rPr>
        <w:t>B2:</w:t>
      </w:r>
      <w:r>
        <w:rPr>
          <w:rFonts w:ascii="Times New Roman" w:hAnsi="Times New Roman" w:eastAsia="Times New Roman" w:cs="Times New Roman"/>
          <w:sz w:val="20"/>
          <w:szCs w:val="20"/>
          <w:spacing w:val="1"/>
        </w:rPr>
        <w:t xml:space="preserve">   </w:t>
      </w:r>
      <w:r>
        <w:rPr>
          <w:sz w:val="20"/>
          <w:szCs w:val="20"/>
          <w:spacing w:val="6"/>
        </w:rPr>
        <w:t>计算群</w:t>
      </w:r>
      <w:r>
        <w:rPr>
          <w:rFonts w:ascii="Times New Roman" w:hAnsi="Times New Roman" w:eastAsia="Times New Roman" w:cs="Times New Roman"/>
          <w:sz w:val="20"/>
          <w:szCs w:val="20"/>
          <w:spacing w:val="6"/>
        </w:rPr>
        <w:t>G₁</w:t>
      </w:r>
      <w:r>
        <w:rPr>
          <w:rFonts w:ascii="Times New Roman" w:hAnsi="Times New Roman" w:eastAsia="Times New Roman" w:cs="Times New Roman"/>
          <w:sz w:val="20"/>
          <w:szCs w:val="20"/>
          <w:spacing w:val="2"/>
        </w:rPr>
        <w:t xml:space="preserve">  </w:t>
      </w:r>
      <w:r>
        <w:rPr>
          <w:sz w:val="20"/>
          <w:szCs w:val="20"/>
          <w:spacing w:val="6"/>
        </w:rPr>
        <w:t>中的元素</w:t>
      </w:r>
      <w:r>
        <w:rPr>
          <w:rFonts w:ascii="Times New Roman" w:hAnsi="Times New Roman" w:eastAsia="Times New Roman" w:cs="Times New Roman"/>
          <w:sz w:val="20"/>
          <w:szCs w:val="20"/>
          <w:spacing w:val="6"/>
        </w:rPr>
        <w:t>w=e(C,</w:t>
      </w:r>
      <w:r>
        <w:rPr>
          <w:rFonts w:ascii="Times New Roman" w:hAnsi="Times New Roman" w:eastAsia="Times New Roman" w:cs="Times New Roman"/>
          <w:sz w:val="20"/>
          <w:szCs w:val="20"/>
        </w:rPr>
        <w:t>dg</w:t>
      </w:r>
      <w:r>
        <w:rPr>
          <w:rFonts w:ascii="Times New Roman" w:hAnsi="Times New Roman" w:eastAsia="Times New Roman" w:cs="Times New Roman"/>
          <w:sz w:val="20"/>
          <w:szCs w:val="20"/>
          <w:spacing w:val="6"/>
        </w:rPr>
        <w:t>),        </w:t>
      </w:r>
      <w:r>
        <w:rPr>
          <w:sz w:val="20"/>
          <w:szCs w:val="20"/>
          <w:spacing w:val="6"/>
        </w:rPr>
        <w:t>将</w:t>
      </w:r>
      <w:r>
        <w:rPr>
          <w:sz w:val="20"/>
          <w:szCs w:val="20"/>
          <w:spacing w:val="-34"/>
        </w:rPr>
        <w:t xml:space="preserve"> </w:t>
      </w:r>
      <w:r>
        <w:rPr>
          <w:rFonts w:ascii="Times New Roman" w:hAnsi="Times New Roman" w:eastAsia="Times New Roman" w:cs="Times New Roman"/>
          <w:sz w:val="20"/>
          <w:szCs w:val="20"/>
          <w:spacing w:val="6"/>
        </w:rPr>
        <w:t>w</w:t>
      </w:r>
      <w:r>
        <w:rPr>
          <w:rFonts w:ascii="Times New Roman" w:hAnsi="Times New Roman" w:eastAsia="Times New Roman" w:cs="Times New Roman"/>
          <w:sz w:val="20"/>
          <w:szCs w:val="20"/>
          <w:spacing w:val="-13"/>
        </w:rPr>
        <w:t xml:space="preserve"> </w:t>
      </w:r>
      <w:r>
        <w:rPr>
          <w:sz w:val="20"/>
          <w:szCs w:val="20"/>
          <w:spacing w:val="6"/>
        </w:rPr>
        <w:t>'的数</w:t>
      </w:r>
      <w:r>
        <w:rPr>
          <w:sz w:val="20"/>
          <w:szCs w:val="20"/>
          <w:spacing w:val="5"/>
        </w:rPr>
        <w:t>据类型转换为比特串。</w:t>
      </w:r>
    </w:p>
    <w:p>
      <w:pPr>
        <w:pStyle w:val="BodyText"/>
        <w:ind w:left="450"/>
        <w:spacing w:before="34" w:line="219" w:lineRule="auto"/>
        <w:rPr>
          <w:sz w:val="20"/>
          <w:szCs w:val="20"/>
        </w:rPr>
      </w:pPr>
      <w:r>
        <w:rPr>
          <w:rFonts w:ascii="Times New Roman" w:hAnsi="Times New Roman" w:eastAsia="Times New Roman" w:cs="Times New Roman"/>
          <w:sz w:val="20"/>
          <w:szCs w:val="20"/>
          <w:spacing w:val="7"/>
        </w:rPr>
        <w:t>B3:</w:t>
      </w:r>
      <w:r>
        <w:rPr>
          <w:rFonts w:ascii="Times New Roman" w:hAnsi="Times New Roman" w:eastAsia="Times New Roman" w:cs="Times New Roman"/>
          <w:sz w:val="20"/>
          <w:szCs w:val="20"/>
          <w:spacing w:val="22"/>
        </w:rPr>
        <w:t xml:space="preserve">  </w:t>
      </w:r>
      <w:r>
        <w:rPr>
          <w:sz w:val="20"/>
          <w:szCs w:val="20"/>
          <w:spacing w:val="7"/>
        </w:rPr>
        <w:t>按加密明文的方法分类进行计算。</w:t>
      </w:r>
    </w:p>
    <w:p>
      <w:pPr>
        <w:pStyle w:val="BodyText"/>
        <w:ind w:left="450"/>
        <w:spacing w:before="93" w:line="219" w:lineRule="auto"/>
        <w:rPr>
          <w:sz w:val="20"/>
          <w:szCs w:val="20"/>
        </w:rPr>
      </w:pPr>
      <w:r>
        <w:rPr>
          <w:sz w:val="20"/>
          <w:szCs w:val="20"/>
          <w:spacing w:val="9"/>
        </w:rPr>
        <w:t>如果加密明文的方法是基于密钥派生函数的流密码，则遵循以下步骤。</w:t>
      </w:r>
    </w:p>
    <w:p>
      <w:pPr>
        <w:pStyle w:val="BodyText"/>
        <w:ind w:left="109" w:firstLine="340"/>
        <w:spacing w:before="159" w:line="271" w:lineRule="auto"/>
        <w:jc w:val="both"/>
        <w:rPr>
          <w:sz w:val="20"/>
          <w:szCs w:val="20"/>
        </w:rPr>
      </w:pPr>
      <w:r>
        <w:rPr>
          <w:sz w:val="20"/>
          <w:szCs w:val="20"/>
          <w:spacing w:val="3"/>
        </w:rPr>
        <w:t>第一步：计算整数</w:t>
      </w:r>
      <w:r>
        <w:rPr>
          <w:sz w:val="20"/>
          <w:szCs w:val="20"/>
          <w:spacing w:val="-39"/>
        </w:rPr>
        <w:t xml:space="preserve"> </w:t>
      </w:r>
      <w:r>
        <w:rPr>
          <w:rFonts w:ascii="Times New Roman" w:hAnsi="Times New Roman" w:eastAsia="Times New Roman" w:cs="Times New Roman"/>
          <w:sz w:val="20"/>
          <w:szCs w:val="20"/>
        </w:rPr>
        <w:t>klen</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mlen</w:t>
      </w:r>
      <w:r>
        <w:rPr>
          <w:rFonts w:ascii="Times New Roman" w:hAnsi="Times New Roman" w:eastAsia="Times New Roman" w:cs="Times New Roman"/>
          <w:sz w:val="20"/>
          <w:szCs w:val="20"/>
          <w:spacing w:val="3"/>
        </w:rPr>
        <w:t>+K₂</w:t>
      </w:r>
      <w:r>
        <w:rPr>
          <w:rFonts w:ascii="Times New Roman" w:hAnsi="Times New Roman" w:eastAsia="Times New Roman" w:cs="Times New Roman"/>
          <w:sz w:val="20"/>
          <w:szCs w:val="20"/>
        </w:rPr>
        <w:t>len</w:t>
      </w:r>
      <w:r>
        <w:rPr>
          <w:rFonts w:ascii="Times New Roman" w:hAnsi="Times New Roman" w:eastAsia="Times New Roman" w:cs="Times New Roman"/>
          <w:sz w:val="20"/>
          <w:szCs w:val="20"/>
          <w:spacing w:val="3"/>
        </w:rPr>
        <w:t>,     </w:t>
      </w:r>
      <w:r>
        <w:rPr>
          <w:sz w:val="20"/>
          <w:szCs w:val="20"/>
          <w:spacing w:val="3"/>
        </w:rPr>
        <w:t>然后计算 </w:t>
      </w:r>
      <w:r>
        <w:rPr>
          <w:rFonts w:ascii="Times New Roman" w:hAnsi="Times New Roman" w:eastAsia="Times New Roman" w:cs="Times New Roman"/>
          <w:sz w:val="20"/>
          <w:szCs w:val="20"/>
          <w:spacing w:val="3"/>
        </w:rPr>
        <w:t>K'=</w:t>
      </w:r>
      <w:r>
        <w:rPr>
          <w:rFonts w:ascii="Times New Roman" w:hAnsi="Times New Roman" w:eastAsia="Times New Roman" w:cs="Times New Roman"/>
          <w:sz w:val="20"/>
          <w:szCs w:val="20"/>
        </w:rPr>
        <w:t>KDF</w:t>
      </w:r>
      <w:r>
        <w:rPr>
          <w:rFonts w:ascii="Times New Roman" w:hAnsi="Times New Roman" w:eastAsia="Times New Roman" w:cs="Times New Roman"/>
          <w:sz w:val="20"/>
          <w:szCs w:val="20"/>
          <w:spacing w:val="3"/>
        </w:rPr>
        <w:t>(C|W|</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23"/>
        </w:rPr>
        <w:t xml:space="preserve"> </w:t>
      </w:r>
      <w:r>
        <w:rPr>
          <w:sz w:val="20"/>
          <w:szCs w:val="20"/>
          <w:spacing w:val="3"/>
        </w:rPr>
        <w:t>。</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klen</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3"/>
        </w:rPr>
        <w:t xml:space="preserve"> </w:t>
      </w:r>
      <w:r>
        <w:rPr>
          <w:sz w:val="20"/>
          <w:szCs w:val="20"/>
          <w:spacing w:val="3"/>
        </w:rPr>
        <w:t>。</w:t>
      </w:r>
      <w:r>
        <w:rPr>
          <w:sz w:val="20"/>
          <w:szCs w:val="20"/>
          <w:spacing w:val="17"/>
        </w:rPr>
        <w:t xml:space="preserve">   </w:t>
      </w:r>
      <w:r>
        <w:rPr>
          <w:sz w:val="20"/>
          <w:szCs w:val="20"/>
          <w:spacing w:val="3"/>
        </w:rPr>
        <w:t>令</w:t>
      </w:r>
      <w:r>
        <w:rPr>
          <w:sz w:val="20"/>
          <w:szCs w:val="20"/>
          <w:spacing w:val="-52"/>
        </w:rPr>
        <w:t xml:space="preserve"> </w:t>
      </w:r>
      <w:r>
        <w:rPr>
          <w:rFonts w:ascii="Times New Roman" w:hAnsi="Times New Roman" w:eastAsia="Times New Roman" w:cs="Times New Roman"/>
          <w:sz w:val="20"/>
          <w:szCs w:val="20"/>
          <w:spacing w:val="3"/>
        </w:rPr>
        <w:t>K</w:t>
      </w:r>
      <w:r>
        <w:rPr>
          <w:sz w:val="20"/>
          <w:szCs w:val="20"/>
          <w:spacing w:val="3"/>
        </w:rPr>
        <w:t>'为</w:t>
      </w:r>
      <w:r>
        <w:rPr>
          <w:sz w:val="20"/>
          <w:szCs w:val="20"/>
        </w:rPr>
        <w:t xml:space="preserve">  </w:t>
      </w:r>
      <w:r>
        <w:rPr>
          <w:rFonts w:ascii="Times New Roman" w:hAnsi="Times New Roman" w:eastAsia="Times New Roman" w:cs="Times New Roman"/>
          <w:sz w:val="20"/>
          <w:szCs w:val="20"/>
          <w:spacing w:val="5"/>
        </w:rPr>
        <w:t>K′’ </w:t>
      </w:r>
      <w:r>
        <w:rPr>
          <w:sz w:val="20"/>
          <w:szCs w:val="20"/>
          <w:spacing w:val="5"/>
        </w:rPr>
        <w:t>最左边的</w:t>
      </w:r>
      <w:r>
        <w:rPr>
          <w:rFonts w:ascii="Times New Roman" w:hAnsi="Times New Roman" w:eastAsia="Times New Roman" w:cs="Times New Roman"/>
          <w:sz w:val="20"/>
          <w:szCs w:val="20"/>
        </w:rPr>
        <w:t>mlen</w:t>
      </w:r>
      <w:r>
        <w:rPr>
          <w:rFonts w:ascii="Times New Roman" w:hAnsi="Times New Roman" w:eastAsia="Times New Roman" w:cs="Times New Roman"/>
          <w:sz w:val="20"/>
          <w:szCs w:val="20"/>
          <w:spacing w:val="22"/>
          <w:w w:val="101"/>
        </w:rPr>
        <w:t xml:space="preserve"> </w:t>
      </w:r>
      <w:r>
        <w:rPr>
          <w:sz w:val="20"/>
          <w:szCs w:val="20"/>
          <w:spacing w:val="5"/>
        </w:rPr>
        <w:t>(</w:t>
      </w:r>
      <w:r>
        <w:rPr>
          <w:sz w:val="20"/>
          <w:szCs w:val="20"/>
          <w:spacing w:val="-43"/>
        </w:rPr>
        <w:t xml:space="preserve"> </w:t>
      </w:r>
      <w:r>
        <w:rPr>
          <w:sz w:val="20"/>
          <w:szCs w:val="20"/>
          <w:spacing w:val="5"/>
        </w:rPr>
        <w:t>单</w:t>
      </w:r>
      <w:r>
        <w:rPr>
          <w:sz w:val="20"/>
          <w:szCs w:val="20"/>
          <w:spacing w:val="-45"/>
        </w:rPr>
        <w:t xml:space="preserve"> </w:t>
      </w:r>
      <w:r>
        <w:rPr>
          <w:sz w:val="20"/>
          <w:szCs w:val="20"/>
          <w:spacing w:val="5"/>
        </w:rPr>
        <w:t>位</w:t>
      </w:r>
      <w:r>
        <w:rPr>
          <w:sz w:val="20"/>
          <w:szCs w:val="20"/>
          <w:spacing w:val="-42"/>
        </w:rPr>
        <w:t xml:space="preserve"> </w:t>
      </w:r>
      <w:r>
        <w:rPr>
          <w:sz w:val="20"/>
          <w:szCs w:val="20"/>
          <w:spacing w:val="5"/>
        </w:rPr>
        <w:t>为</w:t>
      </w:r>
      <w:r>
        <w:rPr>
          <w:rFonts w:ascii="Times New Roman" w:hAnsi="Times New Roman" w:eastAsia="Times New Roman" w:cs="Times New Roman"/>
          <w:sz w:val="20"/>
          <w:szCs w:val="20"/>
        </w:rPr>
        <w:t>bit</w:t>
      </w:r>
      <w:r>
        <w:rPr>
          <w:rFonts w:ascii="Times New Roman" w:hAnsi="Times New Roman" w:eastAsia="Times New Roman" w:cs="Times New Roman"/>
          <w:sz w:val="20"/>
          <w:szCs w:val="20"/>
          <w:spacing w:val="5"/>
        </w:rPr>
        <w:t>),K²      </w:t>
      </w:r>
      <w:r>
        <w:rPr>
          <w:sz w:val="20"/>
          <w:szCs w:val="20"/>
          <w:spacing w:val="5"/>
        </w:rPr>
        <w:t>为</w:t>
      </w:r>
      <w:r>
        <w:rPr>
          <w:sz w:val="20"/>
          <w:szCs w:val="20"/>
          <w:spacing w:val="-40"/>
        </w:rPr>
        <w:t xml:space="preserve"> </w:t>
      </w:r>
      <w:r>
        <w:rPr>
          <w:sz w:val="20"/>
          <w:szCs w:val="20"/>
          <w:spacing w:val="5"/>
        </w:rPr>
        <w:t>剩</w:t>
      </w:r>
      <w:r>
        <w:rPr>
          <w:sz w:val="20"/>
          <w:szCs w:val="20"/>
          <w:spacing w:val="-34"/>
        </w:rPr>
        <w:t xml:space="preserve"> </w:t>
      </w:r>
      <w:r>
        <w:rPr>
          <w:sz w:val="20"/>
          <w:szCs w:val="20"/>
          <w:spacing w:val="5"/>
        </w:rPr>
        <w:t>下</w:t>
      </w:r>
      <w:r>
        <w:rPr>
          <w:sz w:val="20"/>
          <w:szCs w:val="20"/>
          <w:spacing w:val="-24"/>
        </w:rPr>
        <w:t xml:space="preserve"> </w:t>
      </w:r>
      <w:r>
        <w:rPr>
          <w:sz w:val="20"/>
          <w:szCs w:val="20"/>
          <w:spacing w:val="5"/>
        </w:rPr>
        <w:t>的</w:t>
      </w:r>
      <w:r>
        <w:rPr>
          <w:rFonts w:ascii="Times New Roman" w:hAnsi="Times New Roman" w:eastAsia="Times New Roman" w:cs="Times New Roman"/>
          <w:sz w:val="20"/>
          <w:szCs w:val="20"/>
          <w:spacing w:val="5"/>
        </w:rPr>
        <w:t>K₂</w:t>
      </w:r>
      <w:r>
        <w:rPr>
          <w:rFonts w:ascii="Times New Roman" w:hAnsi="Times New Roman" w:eastAsia="Times New Roman" w:cs="Times New Roman"/>
          <w:sz w:val="20"/>
          <w:szCs w:val="20"/>
        </w:rPr>
        <w:t>len</w:t>
      </w:r>
      <w:r>
        <w:rPr>
          <w:rFonts w:ascii="Times New Roman" w:hAnsi="Times New Roman" w:eastAsia="Times New Roman" w:cs="Times New Roman"/>
          <w:sz w:val="20"/>
          <w:szCs w:val="20"/>
          <w:spacing w:val="5"/>
        </w:rPr>
        <w:t xml:space="preserve">  </w:t>
      </w:r>
      <w:r>
        <w:rPr>
          <w:sz w:val="20"/>
          <w:szCs w:val="20"/>
          <w:spacing w:val="5"/>
        </w:rPr>
        <w:t>(单位为</w:t>
      </w:r>
      <w:r>
        <w:rPr>
          <w:rFonts w:ascii="Times New Roman" w:hAnsi="Times New Roman" w:eastAsia="Times New Roman" w:cs="Times New Roman"/>
          <w:sz w:val="20"/>
          <w:szCs w:val="20"/>
        </w:rPr>
        <w:t>bit</w:t>
      </w:r>
      <w:r>
        <w:rPr>
          <w:rFonts w:ascii="Times New Roman" w:hAnsi="Times New Roman" w:eastAsia="Times New Roman" w:cs="Times New Roman"/>
          <w:sz w:val="20"/>
          <w:szCs w:val="20"/>
          <w:spacing w:val="5"/>
        </w:rPr>
        <w:t>),    </w:t>
      </w:r>
      <w:r>
        <w:rPr>
          <w:sz w:val="20"/>
          <w:szCs w:val="20"/>
          <w:spacing w:val="5"/>
        </w:rPr>
        <w:t>若</w:t>
      </w:r>
      <w:r>
        <w:rPr>
          <w:sz w:val="20"/>
          <w:szCs w:val="20"/>
          <w:spacing w:val="-31"/>
        </w:rPr>
        <w:t xml:space="preserve"> </w:t>
      </w:r>
      <w:r>
        <w:rPr>
          <w:rFonts w:ascii="Times New Roman" w:hAnsi="Times New Roman" w:eastAsia="Times New Roman" w:cs="Times New Roman"/>
          <w:sz w:val="20"/>
          <w:szCs w:val="20"/>
          <w:spacing w:val="5"/>
        </w:rPr>
        <w:t>K’</w:t>
      </w:r>
      <w:r>
        <w:rPr>
          <w:rFonts w:ascii="Times New Roman" w:hAnsi="Times New Roman" w:eastAsia="Times New Roman" w:cs="Times New Roman"/>
          <w:sz w:val="20"/>
          <w:szCs w:val="20"/>
          <w:spacing w:val="4"/>
        </w:rPr>
        <w:t xml:space="preserve">  </w:t>
      </w:r>
      <w:r>
        <w:rPr>
          <w:sz w:val="20"/>
          <w:szCs w:val="20"/>
          <w:spacing w:val="4"/>
        </w:rPr>
        <w:t>为全0比特串，</w:t>
      </w:r>
      <w:r>
        <w:rPr>
          <w:sz w:val="20"/>
          <w:szCs w:val="20"/>
        </w:rPr>
        <w:t xml:space="preserve"> </w:t>
      </w:r>
      <w:r>
        <w:rPr>
          <w:sz w:val="20"/>
          <w:szCs w:val="20"/>
          <w:spacing w:val="2"/>
        </w:rPr>
        <w:t>则报错并退出。</w:t>
      </w:r>
    </w:p>
    <w:p>
      <w:pPr>
        <w:pStyle w:val="BodyText"/>
        <w:ind w:left="450"/>
        <w:spacing w:before="104"/>
        <w:rPr>
          <w:sz w:val="11"/>
          <w:szCs w:val="11"/>
        </w:rPr>
      </w:pPr>
      <w:r>
        <w:rPr>
          <w:sz w:val="20"/>
          <w:szCs w:val="20"/>
          <w:spacing w:val="8"/>
        </w:rPr>
        <w:t>第二步：计算</w:t>
      </w:r>
      <w:r>
        <w:rPr>
          <w:sz w:val="20"/>
          <w:szCs w:val="20"/>
          <w:spacing w:val="52"/>
        </w:rPr>
        <w:t xml:space="preserve"> </w:t>
      </w:r>
      <w:r>
        <w:rPr>
          <w:sz w:val="20"/>
          <w:szCs w:val="20"/>
          <w:position w:val="-5"/>
        </w:rPr>
        <w:drawing>
          <wp:inline distT="0" distB="0" distL="0" distR="0">
            <wp:extent cx="723941" cy="184160"/>
            <wp:effectExtent l="0" t="0" r="0" b="0"/>
            <wp:docPr id="136" name="IM 136"/>
            <wp:cNvGraphicFramePr/>
            <a:graphic>
              <a:graphicData uri="http://schemas.openxmlformats.org/drawingml/2006/picture">
                <pic:pic>
                  <pic:nvPicPr>
                    <pic:cNvPr id="136" name="IM 136"/>
                    <pic:cNvPicPr/>
                  </pic:nvPicPr>
                  <pic:blipFill>
                    <a:blip r:embed="rId99"/>
                    <a:stretch>
                      <a:fillRect/>
                    </a:stretch>
                  </pic:blipFill>
                  <pic:spPr>
                    <a:xfrm rot="0">
                      <a:off x="0" y="0"/>
                      <a:ext cx="723941" cy="184160"/>
                    </a:xfrm>
                    <a:prstGeom prst="rect">
                      <a:avLst/>
                    </a:prstGeom>
                  </pic:spPr>
                </pic:pic>
              </a:graphicData>
            </a:graphic>
          </wp:inline>
        </w:drawing>
      </w:r>
      <w:r>
        <w:rPr>
          <w:sz w:val="20"/>
          <w:szCs w:val="20"/>
          <w:spacing w:val="-70"/>
        </w:rPr>
        <w:t xml:space="preserve"> </w:t>
      </w:r>
      <w:r>
        <w:rPr>
          <w:sz w:val="11"/>
          <w:szCs w:val="11"/>
          <w:spacing w:val="8"/>
          <w:position w:val="3"/>
        </w:rPr>
        <w:t>g</w:t>
      </w:r>
    </w:p>
    <w:p>
      <w:pPr>
        <w:pStyle w:val="BodyText"/>
        <w:ind w:left="450"/>
        <w:spacing w:before="20" w:line="219" w:lineRule="auto"/>
        <w:rPr>
          <w:sz w:val="20"/>
          <w:szCs w:val="20"/>
        </w:rPr>
      </w:pPr>
      <w:r>
        <w:rPr>
          <w:sz w:val="20"/>
          <w:szCs w:val="20"/>
          <w:spacing w:val="9"/>
        </w:rPr>
        <w:t>如果加密明文的方法是结合密钥派生函数的对称密码算法，则遵循以下步骤。</w:t>
      </w:r>
    </w:p>
    <w:p>
      <w:pPr>
        <w:pStyle w:val="BodyText"/>
        <w:ind w:left="450"/>
        <w:spacing w:before="160" w:line="198" w:lineRule="auto"/>
        <w:rPr>
          <w:rFonts w:ascii="Times New Roman" w:hAnsi="Times New Roman" w:eastAsia="Times New Roman" w:cs="Times New Roman"/>
          <w:sz w:val="20"/>
          <w:szCs w:val="20"/>
        </w:rPr>
      </w:pPr>
      <w:r>
        <w:rPr>
          <w:sz w:val="20"/>
          <w:szCs w:val="20"/>
          <w:spacing w:val="5"/>
        </w:rPr>
        <w:t>第一步：计算整数</w:t>
      </w:r>
      <w:r>
        <w:rPr>
          <w:rFonts w:ascii="Times New Roman" w:hAnsi="Times New Roman" w:eastAsia="Times New Roman" w:cs="Times New Roman"/>
          <w:sz w:val="20"/>
          <w:szCs w:val="20"/>
        </w:rPr>
        <w:t>klen</w:t>
      </w:r>
      <w:r>
        <w:rPr>
          <w:rFonts w:ascii="Times New Roman" w:hAnsi="Times New Roman" w:eastAsia="Times New Roman" w:cs="Times New Roman"/>
          <w:sz w:val="20"/>
          <w:szCs w:val="20"/>
          <w:spacing w:val="5"/>
        </w:rPr>
        <w:t>=K_</w:t>
      </w:r>
      <w:r>
        <w:rPr>
          <w:rFonts w:ascii="Times New Roman" w:hAnsi="Times New Roman" w:eastAsia="Times New Roman" w:cs="Times New Roman"/>
          <w:sz w:val="20"/>
          <w:szCs w:val="20"/>
        </w:rPr>
        <w:t>len</w:t>
      </w:r>
      <w:r>
        <w:rPr>
          <w:rFonts w:ascii="Times New Roman" w:hAnsi="Times New Roman" w:eastAsia="Times New Roman" w:cs="Times New Roman"/>
          <w:sz w:val="20"/>
          <w:szCs w:val="20"/>
          <w:spacing w:val="5"/>
        </w:rPr>
        <w:t>+K₂</w:t>
      </w:r>
      <w:r>
        <w:rPr>
          <w:rFonts w:ascii="Times New Roman" w:hAnsi="Times New Roman" w:eastAsia="Times New Roman" w:cs="Times New Roman"/>
          <w:sz w:val="20"/>
          <w:szCs w:val="20"/>
        </w:rPr>
        <w:t>len</w:t>
      </w:r>
      <w:r>
        <w:rPr>
          <w:rFonts w:ascii="Times New Roman" w:hAnsi="Times New Roman" w:eastAsia="Times New Roman" w:cs="Times New Roman"/>
          <w:sz w:val="20"/>
          <w:szCs w:val="20"/>
          <w:spacing w:val="5"/>
        </w:rPr>
        <w:t>,       </w:t>
      </w:r>
      <w:r>
        <w:rPr>
          <w:sz w:val="20"/>
          <w:szCs w:val="20"/>
          <w:spacing w:val="5"/>
        </w:rPr>
        <w:t>然后计算</w:t>
      </w:r>
      <w:r>
        <w:rPr>
          <w:sz w:val="20"/>
          <w:szCs w:val="20"/>
          <w:spacing w:val="-20"/>
        </w:rPr>
        <w:t xml:space="preserve"> </w:t>
      </w:r>
      <w:r>
        <w:rPr>
          <w:rFonts w:ascii="Times New Roman" w:hAnsi="Times New Roman" w:eastAsia="Times New Roman" w:cs="Times New Roman"/>
          <w:sz w:val="20"/>
          <w:szCs w:val="20"/>
          <w:spacing w:val="5"/>
        </w:rPr>
        <w:t>K'=</w:t>
      </w:r>
      <w:r>
        <w:rPr>
          <w:rFonts w:ascii="Times New Roman" w:hAnsi="Times New Roman" w:eastAsia="Times New Roman" w:cs="Times New Roman"/>
          <w:sz w:val="20"/>
          <w:szCs w:val="20"/>
        </w:rPr>
        <w:t>KDF</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CiW</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IDa</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klen</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spacing w:val="-22"/>
        </w:rPr>
        <w:t xml:space="preserve"> </w:t>
      </w:r>
      <w:r>
        <w:rPr>
          <w:sz w:val="20"/>
          <w:szCs w:val="20"/>
          <w:spacing w:val="4"/>
        </w:rPr>
        <w:t>。    令</w:t>
      </w:r>
      <w:r>
        <w:rPr>
          <w:sz w:val="20"/>
          <w:szCs w:val="20"/>
          <w:spacing w:val="-52"/>
        </w:rPr>
        <w:t xml:space="preserve"> </w:t>
      </w:r>
      <w:r>
        <w:rPr>
          <w:rFonts w:ascii="Times New Roman" w:hAnsi="Times New Roman" w:eastAsia="Times New Roman" w:cs="Times New Roman"/>
          <w:sz w:val="20"/>
          <w:szCs w:val="20"/>
          <w:spacing w:val="4"/>
        </w:rPr>
        <w:t>K;</w:t>
      </w:r>
    </w:p>
    <w:p>
      <w:pPr>
        <w:spacing w:line="198" w:lineRule="auto"/>
        <w:sectPr>
          <w:type w:val="continuous"/>
          <w:pgSz w:w="9480" w:h="14400"/>
          <w:pgMar w:top="400" w:right="459" w:bottom="0" w:left="720" w:header="0" w:footer="0" w:gutter="0"/>
          <w:cols w:equalWidth="0" w:num="1">
            <w:col w:w="8301" w:space="0"/>
          </w:cols>
        </w:sectPr>
        <w:rPr>
          <w:rFonts w:ascii="Times New Roman" w:hAnsi="Times New Roman" w:eastAsia="Times New Roman" w:cs="Times New Roman"/>
          <w:sz w:val="20"/>
          <w:szCs w:val="20"/>
        </w:rPr>
      </w:pPr>
    </w:p>
    <w:p>
      <w:pPr>
        <w:ind w:left="5423"/>
        <w:spacing w:before="93" w:line="212" w:lineRule="auto"/>
        <w:rPr>
          <w:rFonts w:ascii="Times New Roman" w:hAnsi="Times New Roman" w:eastAsia="Times New Roman" w:cs="Times New Roman"/>
          <w:sz w:val="22"/>
          <w:szCs w:val="22"/>
        </w:rPr>
      </w:pPr>
      <w:r>
        <w:rPr>
          <w:rFonts w:ascii="SimHei" w:hAnsi="SimHei" w:eastAsia="SimHei" w:cs="SimHei"/>
          <w:sz w:val="22"/>
          <w:szCs w:val="22"/>
          <w:b/>
          <w:bCs/>
          <w:spacing w:val="6"/>
        </w:rPr>
        <w:t>第5章</w:t>
      </w:r>
      <w:r>
        <w:rPr>
          <w:rFonts w:ascii="SimHei" w:hAnsi="SimHei" w:eastAsia="SimHei" w:cs="SimHei"/>
          <w:sz w:val="22"/>
          <w:szCs w:val="22"/>
          <w:spacing w:val="107"/>
        </w:rPr>
        <w:t xml:space="preserve"> </w:t>
      </w:r>
      <w:r>
        <w:rPr>
          <w:rFonts w:ascii="SimHei" w:hAnsi="SimHei" w:eastAsia="SimHei" w:cs="SimHei"/>
          <w:sz w:val="22"/>
          <w:szCs w:val="22"/>
          <w:spacing w:val="6"/>
        </w:rPr>
        <w:t>数据加密技术|1</w:t>
      </w:r>
      <w:r>
        <w:rPr>
          <w:rFonts w:ascii="Times New Roman" w:hAnsi="Times New Roman" w:eastAsia="Times New Roman" w:cs="Times New Roman"/>
          <w:sz w:val="22"/>
          <w:szCs w:val="22"/>
          <w:spacing w:val="6"/>
        </w:rPr>
        <w:t>07|</w:t>
      </w:r>
    </w:p>
    <w:p>
      <w:pPr>
        <w:spacing w:line="315" w:lineRule="auto"/>
        <w:rPr>
          <w:rFonts w:ascii="Arial"/>
          <w:sz w:val="21"/>
        </w:rPr>
      </w:pPr>
      <w:r/>
    </w:p>
    <w:p>
      <w:pPr>
        <w:pStyle w:val="BodyText"/>
        <w:ind w:right="102"/>
        <w:spacing w:before="71" w:line="233" w:lineRule="auto"/>
        <w:rPr>
          <w:sz w:val="22"/>
          <w:szCs w:val="22"/>
        </w:rPr>
      </w:pPr>
      <w:r>
        <w:rPr>
          <w:sz w:val="22"/>
          <w:szCs w:val="22"/>
          <w:spacing w:val="3"/>
        </w:rPr>
        <w:t>为</w:t>
      </w:r>
      <w:r>
        <w:rPr>
          <w:sz w:val="22"/>
          <w:szCs w:val="22"/>
          <w:spacing w:val="-51"/>
        </w:rPr>
        <w:t xml:space="preserve"> </w:t>
      </w:r>
      <w:r>
        <w:rPr>
          <w:rFonts w:ascii="Times New Roman" w:hAnsi="Times New Roman" w:eastAsia="Times New Roman" w:cs="Times New Roman"/>
          <w:sz w:val="22"/>
          <w:szCs w:val="22"/>
          <w:spacing w:val="3"/>
        </w:rPr>
        <w:t>K’</w:t>
      </w:r>
      <w:r>
        <w:rPr>
          <w:rFonts w:ascii="Times New Roman" w:hAnsi="Times New Roman" w:eastAsia="Times New Roman" w:cs="Times New Roman"/>
          <w:sz w:val="22"/>
          <w:szCs w:val="22"/>
          <w:spacing w:val="26"/>
          <w:w w:val="101"/>
        </w:rPr>
        <w:t xml:space="preserve"> </w:t>
      </w:r>
      <w:r>
        <w:rPr>
          <w:sz w:val="22"/>
          <w:szCs w:val="22"/>
          <w:spacing w:val="3"/>
        </w:rPr>
        <w:t>最左边的</w:t>
      </w:r>
      <w:r>
        <w:rPr>
          <w:rFonts w:ascii="Times New Roman" w:hAnsi="Times New Roman" w:eastAsia="Times New Roman" w:cs="Times New Roman"/>
          <w:sz w:val="22"/>
          <w:szCs w:val="22"/>
          <w:spacing w:val="3"/>
        </w:rPr>
        <w:t>K₁_</w:t>
      </w:r>
      <w:r>
        <w:rPr>
          <w:rFonts w:ascii="Times New Roman" w:hAnsi="Times New Roman" w:eastAsia="Times New Roman" w:cs="Times New Roman"/>
          <w:sz w:val="22"/>
          <w:szCs w:val="22"/>
        </w:rPr>
        <w:t>len</w:t>
      </w:r>
      <w:r>
        <w:rPr>
          <w:sz w:val="22"/>
          <w:szCs w:val="22"/>
          <w:spacing w:val="3"/>
        </w:rPr>
        <w:t>(单位为</w:t>
      </w:r>
      <w:r>
        <w:rPr>
          <w:rFonts w:ascii="Times New Roman" w:hAnsi="Times New Roman" w:eastAsia="Times New Roman" w:cs="Times New Roman"/>
          <w:sz w:val="22"/>
          <w:szCs w:val="22"/>
        </w:rPr>
        <w:t>bit</w:t>
      </w:r>
      <w:r>
        <w:rPr>
          <w:rFonts w:ascii="Times New Roman" w:hAnsi="Times New Roman" w:eastAsia="Times New Roman" w:cs="Times New Roman"/>
          <w:sz w:val="22"/>
          <w:szCs w:val="22"/>
          <w:spacing w:val="3"/>
        </w:rPr>
        <w:t>),K₂’   </w:t>
      </w:r>
      <w:r>
        <w:rPr>
          <w:sz w:val="22"/>
          <w:szCs w:val="22"/>
          <w:spacing w:val="3"/>
        </w:rPr>
        <w:t>为剩下的</w:t>
      </w:r>
      <w:r>
        <w:rPr>
          <w:rFonts w:ascii="Times New Roman" w:hAnsi="Times New Roman" w:eastAsia="Times New Roman" w:cs="Times New Roman"/>
          <w:sz w:val="22"/>
          <w:szCs w:val="22"/>
          <w:spacing w:val="3"/>
        </w:rPr>
        <w:t>K₂</w:t>
      </w:r>
      <w:r>
        <w:rPr>
          <w:rFonts w:ascii="Times New Roman" w:hAnsi="Times New Roman" w:eastAsia="Times New Roman" w:cs="Times New Roman"/>
          <w:sz w:val="22"/>
          <w:szCs w:val="22"/>
        </w:rPr>
        <w:t>len</w:t>
      </w:r>
      <w:r>
        <w:rPr>
          <w:rFonts w:ascii="Times New Roman" w:hAnsi="Times New Roman" w:eastAsia="Times New Roman" w:cs="Times New Roman"/>
          <w:sz w:val="22"/>
          <w:szCs w:val="22"/>
          <w:spacing w:val="35"/>
          <w:w w:val="101"/>
        </w:rPr>
        <w:t xml:space="preserve"> </w:t>
      </w:r>
      <w:r>
        <w:rPr>
          <w:sz w:val="22"/>
          <w:szCs w:val="22"/>
          <w:spacing w:val="3"/>
        </w:rPr>
        <w:t>(单位为</w:t>
      </w:r>
      <w:r>
        <w:rPr>
          <w:rFonts w:ascii="Times New Roman" w:hAnsi="Times New Roman" w:eastAsia="Times New Roman" w:cs="Times New Roman"/>
          <w:sz w:val="22"/>
          <w:szCs w:val="22"/>
        </w:rPr>
        <w:t>bit</w:t>
      </w:r>
      <w:r>
        <w:rPr>
          <w:rFonts w:ascii="Times New Roman" w:hAnsi="Times New Roman" w:eastAsia="Times New Roman" w:cs="Times New Roman"/>
          <w:sz w:val="22"/>
          <w:szCs w:val="22"/>
          <w:spacing w:val="3"/>
        </w:rPr>
        <w:t>),  </w:t>
      </w:r>
      <w:r>
        <w:rPr>
          <w:sz w:val="22"/>
          <w:szCs w:val="22"/>
          <w:spacing w:val="3"/>
        </w:rPr>
        <w:t>若 </w:t>
      </w:r>
      <w:r>
        <w:rPr>
          <w:rFonts w:ascii="Times New Roman" w:hAnsi="Times New Roman" w:eastAsia="Times New Roman" w:cs="Times New Roman"/>
          <w:sz w:val="22"/>
          <w:szCs w:val="22"/>
          <w:spacing w:val="3"/>
        </w:rPr>
        <w:t>K </w:t>
      </w:r>
      <w:r>
        <w:rPr>
          <w:sz w:val="22"/>
          <w:szCs w:val="22"/>
          <w:spacing w:val="3"/>
        </w:rPr>
        <w:t>'为全0比特</w:t>
      </w:r>
      <w:r>
        <w:rPr>
          <w:sz w:val="22"/>
          <w:szCs w:val="22"/>
        </w:rPr>
        <w:t xml:space="preserve"> </w:t>
      </w:r>
      <w:r>
        <w:rPr>
          <w:sz w:val="22"/>
          <w:szCs w:val="22"/>
          <w:spacing w:val="-14"/>
        </w:rPr>
        <w:t>串，则报错并退出。</w:t>
      </w:r>
    </w:p>
    <w:p>
      <w:pPr>
        <w:spacing w:line="86" w:lineRule="exact"/>
        <w:rPr/>
      </w:pPr>
      <w:r/>
    </w:p>
    <w:p>
      <w:pPr>
        <w:spacing w:line="86" w:lineRule="exact"/>
        <w:sectPr>
          <w:pgSz w:w="9480" w:h="14400"/>
          <w:pgMar w:top="400" w:right="719" w:bottom="0" w:left="499" w:header="0" w:footer="0" w:gutter="0"/>
          <w:cols w:equalWidth="0" w:num="1">
            <w:col w:w="8261" w:space="0"/>
          </w:cols>
        </w:sectPr>
        <w:rPr/>
      </w:pPr>
    </w:p>
    <w:p>
      <w:pPr>
        <w:pStyle w:val="BodyText"/>
        <w:ind w:left="420"/>
        <w:spacing w:before="44" w:line="215" w:lineRule="auto"/>
        <w:rPr>
          <w:sz w:val="22"/>
          <w:szCs w:val="22"/>
        </w:rPr>
      </w:pPr>
      <w:r>
        <w:rPr>
          <w:sz w:val="22"/>
          <w:szCs w:val="22"/>
          <w:spacing w:val="-3"/>
        </w:rPr>
        <w:t>第二步：计算</w:t>
      </w:r>
      <w:r>
        <w:rPr>
          <w:sz w:val="22"/>
          <w:szCs w:val="22"/>
          <w:spacing w:val="-28"/>
        </w:rPr>
        <w:t xml:space="preserve"> </w:t>
      </w:r>
      <w:r>
        <w:rPr>
          <w:sz w:val="22"/>
          <w:szCs w:val="22"/>
          <w:spacing w:val="-3"/>
        </w:rPr>
        <w:t>M'=Dec(K|</w:t>
      </w:r>
    </w:p>
    <w:p>
      <w:pPr>
        <w:pStyle w:val="BodyText"/>
        <w:ind w:left="420"/>
        <w:spacing w:before="97"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B4:</w:t>
      </w:r>
      <w:r>
        <w:rPr>
          <w:rFonts w:ascii="Times New Roman" w:hAnsi="Times New Roman" w:eastAsia="Times New Roman" w:cs="Times New Roman"/>
          <w:sz w:val="22"/>
          <w:szCs w:val="22"/>
          <w:spacing w:val="61"/>
        </w:rPr>
        <w:t xml:space="preserve"> </w:t>
      </w:r>
      <w:r>
        <w:rPr>
          <w:sz w:val="22"/>
          <w:szCs w:val="22"/>
          <w:spacing w:val="1"/>
        </w:rPr>
        <w:t>计算</w:t>
      </w:r>
      <w:r>
        <w:rPr>
          <w:rFonts w:ascii="Times New Roman" w:hAnsi="Times New Roman" w:eastAsia="Times New Roman" w:cs="Times New Roman"/>
          <w:sz w:val="22"/>
          <w:szCs w:val="22"/>
          <w:spacing w:val="1"/>
        </w:rPr>
        <w:t>u=</w:t>
      </w:r>
      <w:r>
        <w:rPr>
          <w:rFonts w:ascii="Times New Roman" w:hAnsi="Times New Roman" w:eastAsia="Times New Roman" w:cs="Times New Roman"/>
          <w:sz w:val="22"/>
          <w:szCs w:val="22"/>
        </w:rPr>
        <w:t>MAC</w:t>
      </w:r>
      <w:r>
        <w:rPr>
          <w:rFonts w:ascii="Times New Roman" w:hAnsi="Times New Roman" w:eastAsia="Times New Roman" w:cs="Times New Roman"/>
          <w:sz w:val="22"/>
          <w:szCs w:val="22"/>
          <w:spacing w:val="1"/>
        </w:rPr>
        <w:t>(K,C₂),</w:t>
      </w:r>
    </w:p>
    <w:p>
      <w:pPr>
        <w:pStyle w:val="BodyText"/>
        <w:ind w:left="420"/>
        <w:spacing w:before="2" w:line="184" w:lineRule="auto"/>
        <w:rPr>
          <w:sz w:val="22"/>
          <w:szCs w:val="22"/>
        </w:rPr>
      </w:pPr>
      <w:r>
        <w:rPr>
          <w:rFonts w:ascii="Times New Roman" w:hAnsi="Times New Roman" w:eastAsia="Times New Roman" w:cs="Times New Roman"/>
          <w:sz w:val="22"/>
          <w:szCs w:val="22"/>
          <w:spacing w:val="-3"/>
        </w:rPr>
        <w:t>B5:  </w:t>
      </w:r>
      <w:r>
        <w:rPr>
          <w:sz w:val="22"/>
          <w:szCs w:val="22"/>
          <w:spacing w:val="-3"/>
        </w:rPr>
        <w:t>输出明文</w:t>
      </w:r>
      <w:r>
        <w:rPr>
          <w:sz w:val="22"/>
          <w:szCs w:val="22"/>
          <w:spacing w:val="-27"/>
        </w:rPr>
        <w:t xml:space="preserve"> </w:t>
      </w:r>
      <w:r>
        <w:rPr>
          <w:rFonts w:ascii="Times New Roman" w:hAnsi="Times New Roman" w:eastAsia="Times New Roman" w:cs="Times New Roman"/>
          <w:sz w:val="22"/>
          <w:szCs w:val="22"/>
          <w:spacing w:val="-3"/>
        </w:rPr>
        <w:t>M'</w:t>
      </w:r>
      <w:r>
        <w:rPr>
          <w:sz w:val="22"/>
          <w:szCs w:val="22"/>
          <w:spacing w:val="-3"/>
        </w:rPr>
        <w:t>。</w:t>
      </w:r>
    </w:p>
    <w:p>
      <w:pPr>
        <w:spacing w:line="14" w:lineRule="auto"/>
        <w:rPr>
          <w:rFonts w:ascii="Arial"/>
          <w:sz w:val="2"/>
        </w:rPr>
      </w:pPr>
      <w:r>
        <w:rPr>
          <w:rFonts w:ascii="Arial" w:hAnsi="Arial" w:eastAsia="Arial" w:cs="Arial"/>
          <w:sz w:val="2"/>
          <w:szCs w:val="2"/>
        </w:rPr>
        <w:br w:type="column"/>
      </w:r>
    </w:p>
    <w:p>
      <w:pPr>
        <w:spacing w:before="80"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,C);</w:t>
      </w:r>
    </w:p>
    <w:p>
      <w:pPr>
        <w:pStyle w:val="BodyText"/>
        <w:ind w:left="100"/>
        <w:spacing w:before="113" w:line="212" w:lineRule="auto"/>
        <w:rPr>
          <w:sz w:val="22"/>
          <w:szCs w:val="22"/>
        </w:rPr>
      </w:pPr>
      <w:r>
        <w:rPr>
          <w:sz w:val="22"/>
          <w:szCs w:val="22"/>
          <w:spacing w:val="-3"/>
        </w:rPr>
        <w:t>从</w:t>
      </w:r>
      <w:r>
        <w:rPr>
          <w:sz w:val="22"/>
          <w:szCs w:val="22"/>
          <w:spacing w:val="-49"/>
        </w:rPr>
        <w:t xml:space="preserve"> </w:t>
      </w:r>
      <w:r>
        <w:rPr>
          <w:rFonts w:ascii="Times New Roman" w:hAnsi="Times New Roman" w:eastAsia="Times New Roman" w:cs="Times New Roman"/>
          <w:sz w:val="22"/>
          <w:szCs w:val="22"/>
          <w:spacing w:val="-3"/>
        </w:rPr>
        <w:t>C </w:t>
      </w:r>
      <w:r>
        <w:rPr>
          <w:sz w:val="22"/>
          <w:szCs w:val="22"/>
          <w:spacing w:val="-3"/>
        </w:rPr>
        <w:t>中取出比特串</w:t>
      </w:r>
      <w:r>
        <w:rPr>
          <w:rFonts w:ascii="Times New Roman" w:hAnsi="Times New Roman" w:eastAsia="Times New Roman" w:cs="Times New Roman"/>
          <w:sz w:val="22"/>
          <w:szCs w:val="22"/>
          <w:spacing w:val="-3"/>
        </w:rPr>
        <w:t>C,    </w:t>
      </w:r>
      <w:r>
        <w:rPr>
          <w:sz w:val="22"/>
          <w:szCs w:val="22"/>
          <w:spacing w:val="-3"/>
        </w:rPr>
        <w:t>若</w:t>
      </w:r>
      <w:r>
        <w:rPr>
          <w:sz w:val="22"/>
          <w:szCs w:val="22"/>
          <w:spacing w:val="-61"/>
        </w:rPr>
        <w:t xml:space="preserve"> </w:t>
      </w:r>
      <w:r>
        <w:rPr>
          <w:rFonts w:ascii="Times New Roman" w:hAnsi="Times New Roman" w:eastAsia="Times New Roman" w:cs="Times New Roman"/>
          <w:sz w:val="22"/>
          <w:szCs w:val="22"/>
          <w:spacing w:val="-3"/>
        </w:rPr>
        <w:t>u≠C,       </w:t>
      </w:r>
      <w:r>
        <w:rPr>
          <w:sz w:val="22"/>
          <w:szCs w:val="22"/>
          <w:spacing w:val="-3"/>
        </w:rPr>
        <w:t>则报错并退出。</w:t>
      </w:r>
    </w:p>
    <w:p>
      <w:pPr>
        <w:spacing w:line="212" w:lineRule="auto"/>
        <w:sectPr>
          <w:type w:val="continuous"/>
          <w:pgSz w:w="9480" w:h="14400"/>
          <w:pgMar w:top="400" w:right="719" w:bottom="0" w:left="499" w:header="0" w:footer="0" w:gutter="0"/>
          <w:cols w:equalWidth="0" w:num="2">
            <w:col w:w="2881" w:space="100"/>
            <w:col w:w="5280" w:space="0"/>
          </w:cols>
        </w:sectPr>
        <w:rPr>
          <w:sz w:val="22"/>
          <w:szCs w:val="22"/>
        </w:rPr>
      </w:pPr>
    </w:p>
    <w:p>
      <w:pPr>
        <w:pStyle w:val="BodyText"/>
        <w:ind w:left="420"/>
        <w:spacing w:before="106" w:line="212" w:lineRule="auto"/>
        <w:rPr>
          <w:sz w:val="22"/>
          <w:szCs w:val="22"/>
        </w:rPr>
      </w:pPr>
      <w:r>
        <w:rPr>
          <w:sz w:val="22"/>
          <w:szCs w:val="22"/>
          <w:spacing w:val="-8"/>
        </w:rPr>
        <w:t>解密算法流程如图5-15</w:t>
      </w:r>
      <w:r>
        <w:rPr>
          <w:rFonts w:ascii="Times New Roman" w:hAnsi="Times New Roman" w:eastAsia="Times New Roman" w:cs="Times New Roman"/>
          <w:sz w:val="22"/>
          <w:szCs w:val="22"/>
          <w:spacing w:val="-8"/>
        </w:rPr>
        <w:t>(b)</w:t>
      </w:r>
      <w:r>
        <w:rPr>
          <w:rFonts w:ascii="Times New Roman" w:hAnsi="Times New Roman" w:eastAsia="Times New Roman" w:cs="Times New Roman"/>
          <w:sz w:val="22"/>
          <w:szCs w:val="22"/>
          <w:spacing w:val="-16"/>
        </w:rPr>
        <w:t xml:space="preserve"> </w:t>
      </w:r>
      <w:r>
        <w:rPr>
          <w:sz w:val="22"/>
          <w:szCs w:val="22"/>
          <w:spacing w:val="-8"/>
        </w:rPr>
        <w:t>所示。</w:t>
      </w:r>
    </w:p>
    <w:p>
      <w:pPr>
        <w:spacing w:line="283" w:lineRule="auto"/>
        <w:rPr>
          <w:rFonts w:ascii="Arial"/>
          <w:sz w:val="21"/>
        </w:rPr>
      </w:pPr>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pStyle w:val="BodyText"/>
        <w:ind w:left="1474" w:right="424" w:hanging="930"/>
        <w:spacing w:before="120" w:line="212" w:lineRule="auto"/>
        <w:rPr>
          <w:sz w:val="37"/>
          <w:szCs w:val="37"/>
        </w:rPr>
      </w:pPr>
      <w:bookmarkStart w:name="bookmark126" w:id="116"/>
      <w:bookmarkEnd w:id="116"/>
      <w:r>
        <w:rPr>
          <w:sz w:val="37"/>
          <w:szCs w:val="37"/>
          <w:b/>
          <w:bCs/>
          <w:spacing w:val="18"/>
        </w:rPr>
        <w:t>5.4</w:t>
      </w:r>
      <w:r>
        <w:rPr>
          <w:sz w:val="37"/>
          <w:szCs w:val="37"/>
          <w:spacing w:val="14"/>
        </w:rPr>
        <w:t xml:space="preserve">  </w:t>
      </w:r>
      <w:r>
        <w:rPr>
          <w:sz w:val="37"/>
          <w:szCs w:val="37"/>
          <w:b/>
          <w:bCs/>
          <w:spacing w:val="18"/>
        </w:rPr>
        <w:t>数据加密综合案例：商用密码技术在</w:t>
      </w:r>
      <w:r>
        <w:rPr>
          <w:sz w:val="37"/>
          <w:szCs w:val="37"/>
        </w:rPr>
        <w:t xml:space="preserve"> </w:t>
      </w:r>
      <w:r>
        <w:rPr>
          <w:sz w:val="37"/>
          <w:szCs w:val="37"/>
          <w:b/>
          <w:bCs/>
          <w:spacing w:val="23"/>
        </w:rPr>
        <w:t>某政务系统中的应用</w:t>
      </w:r>
    </w:p>
    <w:p>
      <w:pPr>
        <w:ind w:left="423"/>
        <w:spacing w:before="306" w:line="221" w:lineRule="auto"/>
        <w:outlineLvl w:val="6"/>
        <w:rPr>
          <w:rFonts w:ascii="SimHei" w:hAnsi="SimHei" w:eastAsia="SimHei" w:cs="SimHei"/>
          <w:sz w:val="29"/>
          <w:szCs w:val="29"/>
        </w:rPr>
      </w:pPr>
      <w:r>
        <w:rPr>
          <w:rFonts w:ascii="SimHei" w:hAnsi="SimHei" w:eastAsia="SimHei" w:cs="SimHei"/>
          <w:sz w:val="29"/>
          <w:szCs w:val="29"/>
          <w:b/>
          <w:bCs/>
          <w:spacing w:val="-17"/>
        </w:rPr>
        <w:t>5.4.1</w:t>
      </w:r>
      <w:r>
        <w:rPr>
          <w:rFonts w:ascii="SimHei" w:hAnsi="SimHei" w:eastAsia="SimHei" w:cs="SimHei"/>
          <w:sz w:val="29"/>
          <w:szCs w:val="29"/>
          <w:spacing w:val="112"/>
        </w:rPr>
        <w:t xml:space="preserve"> </w:t>
      </w:r>
      <w:r>
        <w:rPr>
          <w:rFonts w:ascii="SimHei" w:hAnsi="SimHei" w:eastAsia="SimHei" w:cs="SimHei"/>
          <w:sz w:val="29"/>
          <w:szCs w:val="29"/>
          <w:b/>
          <w:bCs/>
          <w:spacing w:val="-17"/>
        </w:rPr>
        <w:t>背景与现状</w:t>
      </w:r>
    </w:p>
    <w:p>
      <w:pPr>
        <w:spacing w:line="248" w:lineRule="auto"/>
        <w:rPr>
          <w:rFonts w:ascii="Arial"/>
          <w:sz w:val="21"/>
        </w:rPr>
      </w:pPr>
      <w:r/>
    </w:p>
    <w:p>
      <w:pPr>
        <w:ind w:left="423"/>
        <w:spacing w:before="72" w:line="221" w:lineRule="auto"/>
        <w:outlineLvl w:val="6"/>
        <w:rPr>
          <w:rFonts w:ascii="SimHei" w:hAnsi="SimHei" w:eastAsia="SimHei" w:cs="SimHei"/>
          <w:sz w:val="22"/>
          <w:szCs w:val="22"/>
        </w:rPr>
      </w:pPr>
      <w:r>
        <w:rPr>
          <w:rFonts w:ascii="SimHei" w:hAnsi="SimHei" w:eastAsia="SimHei" w:cs="SimHei"/>
          <w:sz w:val="22"/>
          <w:szCs w:val="22"/>
          <w:b/>
          <w:bCs/>
          <w:spacing w:val="-7"/>
        </w:rPr>
        <w:t>1.系统背景</w:t>
      </w:r>
    </w:p>
    <w:p>
      <w:pPr>
        <w:pStyle w:val="BodyText"/>
        <w:ind w:right="87" w:firstLine="420"/>
        <w:spacing w:before="74" w:line="267" w:lineRule="auto"/>
        <w:jc w:val="both"/>
        <w:rPr>
          <w:sz w:val="22"/>
          <w:szCs w:val="22"/>
        </w:rPr>
      </w:pPr>
      <w:r>
        <w:rPr>
          <w:sz w:val="22"/>
          <w:szCs w:val="22"/>
          <w:spacing w:val="-11"/>
        </w:rPr>
        <w:t>商用密码是保障网络系统安全的核心技术，是解</w:t>
      </w:r>
      <w:r>
        <w:rPr>
          <w:sz w:val="22"/>
          <w:szCs w:val="22"/>
          <w:spacing w:val="-12"/>
        </w:rPr>
        <w:t>决网络安全问题的重要手段。《中华</w:t>
      </w:r>
      <w:r>
        <w:rPr>
          <w:sz w:val="22"/>
          <w:szCs w:val="22"/>
        </w:rPr>
        <w:t xml:space="preserve"> </w:t>
      </w:r>
      <w:r>
        <w:rPr>
          <w:sz w:val="22"/>
          <w:szCs w:val="22"/>
          <w:spacing w:val="-6"/>
        </w:rPr>
        <w:t>人民共和国密码法》的颁布实施，从法律层面为开展商用密码应用提供了支撑。国家标</w:t>
      </w:r>
      <w:r>
        <w:rPr>
          <w:sz w:val="22"/>
          <w:szCs w:val="22"/>
          <w:spacing w:val="5"/>
        </w:rPr>
        <w:t xml:space="preserve"> </w:t>
      </w:r>
      <w:r>
        <w:rPr>
          <w:sz w:val="22"/>
          <w:szCs w:val="22"/>
          <w:spacing w:val="-4"/>
        </w:rPr>
        <w:t>准《信息安全技术</w:t>
      </w:r>
      <w:r>
        <w:rPr>
          <w:sz w:val="22"/>
          <w:szCs w:val="22"/>
          <w:spacing w:val="101"/>
        </w:rPr>
        <w:t xml:space="preserve"> </w:t>
      </w:r>
      <w:r>
        <w:rPr>
          <w:sz w:val="22"/>
          <w:szCs w:val="22"/>
          <w:spacing w:val="-4"/>
        </w:rPr>
        <w:t>信息系统密码应用基本要求》(GB/T39786—2021)</w:t>
      </w:r>
      <w:r>
        <w:rPr>
          <w:sz w:val="22"/>
          <w:szCs w:val="22"/>
          <w:spacing w:val="-23"/>
        </w:rPr>
        <w:t xml:space="preserve"> </w:t>
      </w:r>
      <w:r>
        <w:rPr>
          <w:sz w:val="22"/>
          <w:szCs w:val="22"/>
          <w:spacing w:val="-4"/>
        </w:rPr>
        <w:t>的出台实施，从</w:t>
      </w:r>
      <w:r>
        <w:rPr>
          <w:sz w:val="22"/>
          <w:szCs w:val="22"/>
        </w:rPr>
        <w:t xml:space="preserve"> </w:t>
      </w:r>
      <w:r>
        <w:rPr>
          <w:sz w:val="22"/>
          <w:szCs w:val="22"/>
          <w:spacing w:val="-3"/>
        </w:rPr>
        <w:t>技术层面促进了商用密码的全面应用。为此，</w:t>
      </w:r>
      <w:r>
        <w:rPr>
          <w:sz w:val="22"/>
          <w:szCs w:val="22"/>
          <w:spacing w:val="-4"/>
        </w:rPr>
        <w:t>某政府机关决定(以下简称</w:t>
      </w:r>
      <w:r>
        <w:rPr>
          <w:sz w:val="22"/>
          <w:szCs w:val="22"/>
          <w:spacing w:val="-61"/>
        </w:rPr>
        <w:t xml:space="preserve"> </w:t>
      </w: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26"/>
          <w:w w:val="101"/>
        </w:rPr>
        <w:t xml:space="preserve"> </w:t>
      </w:r>
      <w:r>
        <w:rPr>
          <w:sz w:val="22"/>
          <w:szCs w:val="22"/>
          <w:spacing w:val="-4"/>
        </w:rPr>
        <w:t>机关”)采</w:t>
      </w:r>
      <w:r>
        <w:rPr>
          <w:sz w:val="22"/>
          <w:szCs w:val="22"/>
        </w:rPr>
        <w:t xml:space="preserve"> </w:t>
      </w:r>
      <w:r>
        <w:rPr>
          <w:sz w:val="22"/>
          <w:szCs w:val="22"/>
          <w:spacing w:val="-5"/>
        </w:rPr>
        <w:t>用商用密码技术对其政务系统(电子公文处理系统)进行密码应用改造，以</w:t>
      </w:r>
      <w:r>
        <w:rPr>
          <w:sz w:val="22"/>
          <w:szCs w:val="22"/>
          <w:spacing w:val="-6"/>
        </w:rPr>
        <w:t>期提升其网络</w:t>
      </w:r>
      <w:r>
        <w:rPr>
          <w:sz w:val="22"/>
          <w:szCs w:val="22"/>
        </w:rPr>
        <w:t xml:space="preserve"> </w:t>
      </w:r>
      <w:r>
        <w:rPr>
          <w:sz w:val="22"/>
          <w:szCs w:val="22"/>
          <w:spacing w:val="-15"/>
        </w:rPr>
        <w:t>安全水平。</w:t>
      </w:r>
    </w:p>
    <w:p>
      <w:pPr>
        <w:ind w:left="423"/>
        <w:spacing w:before="64" w:line="221" w:lineRule="auto"/>
        <w:outlineLvl w:val="6"/>
        <w:rPr>
          <w:rFonts w:ascii="SimHei" w:hAnsi="SimHei" w:eastAsia="SimHei" w:cs="SimHei"/>
          <w:sz w:val="22"/>
          <w:szCs w:val="22"/>
        </w:rPr>
      </w:pPr>
      <w:r>
        <w:rPr>
          <w:rFonts w:ascii="SimHei" w:hAnsi="SimHei" w:eastAsia="SimHei" w:cs="SimHei"/>
          <w:sz w:val="22"/>
          <w:szCs w:val="22"/>
          <w:b/>
          <w:bCs/>
          <w:spacing w:val="-10"/>
        </w:rPr>
        <w:t>2.系统现状</w:t>
      </w:r>
    </w:p>
    <w:p>
      <w:pPr>
        <w:pStyle w:val="BodyText"/>
        <w:ind w:left="420"/>
        <w:spacing w:before="92" w:line="220" w:lineRule="auto"/>
        <w:rPr>
          <w:sz w:val="22"/>
          <w:szCs w:val="22"/>
        </w:rPr>
      </w:pPr>
      <w:r>
        <w:rPr>
          <w:sz w:val="22"/>
          <w:szCs w:val="22"/>
          <w:spacing w:val="-11"/>
        </w:rPr>
        <w:t>(1)系统网络架构</w:t>
      </w:r>
    </w:p>
    <w:p>
      <w:pPr>
        <w:pStyle w:val="BodyText"/>
        <w:ind w:right="121" w:firstLine="420"/>
        <w:spacing w:before="46" w:line="257" w:lineRule="auto"/>
        <w:rPr>
          <w:sz w:val="22"/>
          <w:szCs w:val="22"/>
        </w:rPr>
      </w:pPr>
      <w:r>
        <w:rPr>
          <w:sz w:val="22"/>
          <w:szCs w:val="22"/>
          <w:spacing w:val="-5"/>
        </w:rPr>
        <w:t>系统的总体网络架构如图5-16所示。系统部署在</w:t>
      </w:r>
      <w:r>
        <w:rPr>
          <w:sz w:val="22"/>
          <w:szCs w:val="22"/>
          <w:spacing w:val="-52"/>
        </w:rPr>
        <w:t xml:space="preserve"> </w:t>
      </w:r>
      <w:r>
        <w:rPr>
          <w:rFonts w:ascii="Times New Roman" w:hAnsi="Times New Roman" w:eastAsia="Times New Roman" w:cs="Times New Roman"/>
          <w:sz w:val="22"/>
          <w:szCs w:val="22"/>
          <w:spacing w:val="-5"/>
        </w:rPr>
        <w:t>A</w:t>
      </w:r>
      <w:r>
        <w:rPr>
          <w:sz w:val="22"/>
          <w:szCs w:val="22"/>
          <w:spacing w:val="-5"/>
        </w:rPr>
        <w:t>机关机房</w:t>
      </w:r>
      <w:r>
        <w:rPr>
          <w:sz w:val="22"/>
          <w:szCs w:val="22"/>
          <w:spacing w:val="-6"/>
        </w:rPr>
        <w:t>中，网络划分为网络接</w:t>
      </w:r>
      <w:r>
        <w:rPr>
          <w:sz w:val="22"/>
          <w:szCs w:val="22"/>
        </w:rPr>
        <w:t xml:space="preserve"> </w:t>
      </w:r>
      <w:r>
        <w:rPr>
          <w:sz w:val="22"/>
          <w:szCs w:val="22"/>
          <w:spacing w:val="-8"/>
        </w:rPr>
        <w:t>入区、业务服务区、统一管理区、环境监控区、业务办公区、数据灾备区共6个区。</w:t>
      </w:r>
    </w:p>
    <w:p>
      <w:pPr>
        <w:pStyle w:val="BodyText"/>
        <w:ind w:left="719" w:right="109" w:hanging="299"/>
        <w:spacing w:before="70" w:line="247" w:lineRule="auto"/>
        <w:rPr>
          <w:sz w:val="22"/>
          <w:szCs w:val="22"/>
        </w:rPr>
      </w:pPr>
      <w:r>
        <w:rPr>
          <w:sz w:val="22"/>
          <w:szCs w:val="22"/>
          <w:spacing w:val="-11"/>
        </w:rPr>
        <w:t>●</w:t>
      </w:r>
      <w:r>
        <w:rPr>
          <w:sz w:val="22"/>
          <w:szCs w:val="22"/>
          <w:spacing w:val="95"/>
        </w:rPr>
        <w:t xml:space="preserve"> </w:t>
      </w:r>
      <w:r>
        <w:rPr>
          <w:sz w:val="22"/>
          <w:szCs w:val="22"/>
          <w:spacing w:val="-11"/>
        </w:rPr>
        <w:t>网络接入区：位于政务网络边界，部署了统一认证服务器、统一认证数据库、目</w:t>
      </w:r>
      <w:r>
        <w:rPr>
          <w:sz w:val="22"/>
          <w:szCs w:val="22"/>
        </w:rPr>
        <w:t xml:space="preserve"> </w:t>
      </w:r>
      <w:r>
        <w:rPr>
          <w:sz w:val="22"/>
          <w:szCs w:val="22"/>
          <w:spacing w:val="-10"/>
        </w:rPr>
        <w:t>录服务器、交换机等设备，实现对接入用户和设备统一</w:t>
      </w:r>
      <w:r>
        <w:rPr>
          <w:sz w:val="22"/>
          <w:szCs w:val="22"/>
          <w:spacing w:val="-11"/>
        </w:rPr>
        <w:t>认证。</w:t>
      </w:r>
    </w:p>
    <w:p>
      <w:pPr>
        <w:pStyle w:val="BodyText"/>
        <w:ind w:left="719" w:hanging="299"/>
        <w:spacing w:before="69" w:line="258" w:lineRule="auto"/>
        <w:rPr>
          <w:sz w:val="22"/>
          <w:szCs w:val="22"/>
        </w:rPr>
      </w:pPr>
      <w:r>
        <w:rPr>
          <w:sz w:val="22"/>
          <w:szCs w:val="22"/>
          <w:spacing w:val="-10"/>
        </w:rPr>
        <w:t>●</w:t>
      </w:r>
      <w:r>
        <w:rPr>
          <w:sz w:val="22"/>
          <w:szCs w:val="22"/>
          <w:spacing w:val="59"/>
        </w:rPr>
        <w:t xml:space="preserve"> </w:t>
      </w:r>
      <w:r>
        <w:rPr>
          <w:sz w:val="22"/>
          <w:szCs w:val="22"/>
          <w:spacing w:val="-10"/>
        </w:rPr>
        <w:t>业务服务区：是电子公文处理系统的核心服务区域，主要部署了电子公文处理系</w:t>
      </w:r>
      <w:r>
        <w:rPr>
          <w:sz w:val="22"/>
          <w:szCs w:val="22"/>
        </w:rPr>
        <w:t xml:space="preserve">  </w:t>
      </w:r>
      <w:r>
        <w:rPr>
          <w:sz w:val="22"/>
          <w:szCs w:val="22"/>
          <w:spacing w:val="-5"/>
        </w:rPr>
        <w:t>统应用服务器、数据存储服务器等设备，实现业务审批、公文签批、公文办理、</w:t>
      </w:r>
      <w:r>
        <w:rPr>
          <w:sz w:val="22"/>
          <w:szCs w:val="22"/>
          <w:spacing w:val="14"/>
        </w:rPr>
        <w:t xml:space="preserve"> </w:t>
      </w:r>
      <w:r>
        <w:rPr>
          <w:sz w:val="22"/>
          <w:szCs w:val="22"/>
          <w:spacing w:val="-11"/>
        </w:rPr>
        <w:t>公文管理等业务过程的信息化管理。</w:t>
      </w:r>
    </w:p>
    <w:p>
      <w:pPr>
        <w:pStyle w:val="BodyText"/>
        <w:ind w:left="719" w:right="89" w:hanging="299"/>
        <w:spacing w:before="69" w:line="248" w:lineRule="auto"/>
        <w:rPr>
          <w:sz w:val="22"/>
          <w:szCs w:val="22"/>
        </w:rPr>
      </w:pPr>
      <w:r>
        <w:rPr>
          <w:sz w:val="22"/>
          <w:szCs w:val="22"/>
          <w:spacing w:val="-5"/>
        </w:rPr>
        <w:t>●运维管理区：主要部署了远程运维管理终端、堡垒机、数据库等设备，实现对系</w:t>
      </w:r>
      <w:r>
        <w:rPr>
          <w:sz w:val="22"/>
          <w:szCs w:val="22"/>
          <w:spacing w:val="9"/>
        </w:rPr>
        <w:t xml:space="preserve"> </w:t>
      </w:r>
      <w:r>
        <w:rPr>
          <w:sz w:val="22"/>
          <w:szCs w:val="22"/>
          <w:spacing w:val="-14"/>
        </w:rPr>
        <w:t>统中的设备集中管理。</w:t>
      </w:r>
    </w:p>
    <w:p>
      <w:pPr>
        <w:pStyle w:val="BodyText"/>
        <w:ind w:left="719" w:right="77" w:hanging="299"/>
        <w:spacing w:before="88" w:line="236" w:lineRule="auto"/>
        <w:rPr>
          <w:sz w:val="22"/>
          <w:szCs w:val="22"/>
        </w:rPr>
      </w:pPr>
      <w:r>
        <w:rPr>
          <w:sz w:val="22"/>
          <w:szCs w:val="22"/>
          <w:spacing w:val="-4"/>
        </w:rPr>
        <w:t>●环境监控区：主要部署了门禁系统和视频监控</w:t>
      </w:r>
      <w:r>
        <w:rPr>
          <w:sz w:val="22"/>
          <w:szCs w:val="22"/>
          <w:spacing w:val="-5"/>
        </w:rPr>
        <w:t>系统等，实现对系统机房的物理安</w:t>
      </w:r>
      <w:r>
        <w:rPr>
          <w:sz w:val="22"/>
          <w:szCs w:val="22"/>
        </w:rPr>
        <w:t xml:space="preserve"> </w:t>
      </w:r>
      <w:r>
        <w:rPr>
          <w:sz w:val="22"/>
          <w:szCs w:val="22"/>
          <w:spacing w:val="-15"/>
        </w:rPr>
        <w:t>防管理。</w:t>
      </w:r>
    </w:p>
    <w:p>
      <w:pPr>
        <w:pStyle w:val="BodyText"/>
        <w:ind w:left="719" w:right="100" w:hanging="299"/>
        <w:spacing w:before="86" w:line="244" w:lineRule="auto"/>
        <w:rPr>
          <w:sz w:val="22"/>
          <w:szCs w:val="22"/>
        </w:rPr>
      </w:pPr>
      <w:r>
        <w:rPr>
          <w:sz w:val="22"/>
          <w:szCs w:val="22"/>
          <w:spacing w:val="-5"/>
        </w:rPr>
        <w:t>●业务办公区：主要部署了办公终端、交换机等设备，实现A 机关办公人员通过其</w:t>
      </w:r>
      <w:r>
        <w:rPr>
          <w:sz w:val="22"/>
          <w:szCs w:val="22"/>
          <w:spacing w:val="3"/>
        </w:rPr>
        <w:t xml:space="preserve"> </w:t>
      </w:r>
      <w:r>
        <w:rPr>
          <w:sz w:val="22"/>
          <w:szCs w:val="22"/>
          <w:spacing w:val="-12"/>
        </w:rPr>
        <w:t>政务办公网访问本系统。</w:t>
      </w:r>
    </w:p>
    <w:p>
      <w:pPr>
        <w:pStyle w:val="BodyText"/>
        <w:ind w:left="420"/>
        <w:spacing w:before="81" w:line="184" w:lineRule="auto"/>
        <w:rPr>
          <w:sz w:val="22"/>
          <w:szCs w:val="22"/>
        </w:rPr>
      </w:pPr>
      <w:r>
        <w:rPr>
          <w:sz w:val="22"/>
          <w:szCs w:val="22"/>
          <w:spacing w:val="-8"/>
        </w:rPr>
        <w:t>●数据灾备区：主要部署了磁盘阵列等设备，实现重要业务数据的异地备份。</w:t>
      </w:r>
    </w:p>
    <w:p>
      <w:pPr>
        <w:spacing w:line="184" w:lineRule="auto"/>
        <w:sectPr>
          <w:type w:val="continuous"/>
          <w:pgSz w:w="9480" w:h="14400"/>
          <w:pgMar w:top="400" w:right="719" w:bottom="0" w:left="499" w:header="0" w:footer="0" w:gutter="0"/>
          <w:cols w:equalWidth="0" w:num="1">
            <w:col w:w="8261" w:space="0"/>
          </w:cols>
        </w:sectPr>
        <w:rPr>
          <w:sz w:val="22"/>
          <w:szCs w:val="22"/>
        </w:rPr>
      </w:pPr>
    </w:p>
    <w:p>
      <w:pPr>
        <w:ind w:left="29"/>
        <w:spacing w:before="88" w:line="217" w:lineRule="auto"/>
        <w:rPr>
          <w:rFonts w:ascii="SimHei" w:hAnsi="SimHei" w:eastAsia="SimHei" w:cs="SimHei"/>
          <w:sz w:val="20"/>
          <w:szCs w:val="20"/>
        </w:rPr>
      </w:pPr>
      <w:r>
        <w:pict>
          <v:shape id="_x0000_s478" style="position:absolute;margin-left:63.1234pt;margin-top:281.364pt;mso-position-vertical-relative:page;mso-position-horizontal-relative:page;width:12.85pt;height:55.05pt;z-index:252233728;"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Hei" w:hAnsi="SimHei" w:eastAsia="SimHei" w:cs="SimHei"/>
                      <w:sz w:val="18"/>
                      <w:szCs w:val="18"/>
                    </w:rPr>
                  </w:pPr>
                  <w:r>
                    <w:rPr>
                      <w:rFonts w:ascii="SimHei" w:hAnsi="SimHei" w:eastAsia="SimHei" w:cs="SimHei"/>
                      <w:sz w:val="18"/>
                      <w:szCs w:val="18"/>
                      <w:spacing w:val="32"/>
                    </w:rPr>
                    <w:t>数据灾备区</w:t>
                  </w:r>
                </w:p>
              </w:txbxContent>
            </v:textbox>
          </v:shape>
        </w:pict>
      </w:r>
      <w:bookmarkStart w:name="bookmark127" w:id="117"/>
      <w:bookmarkEnd w:id="117"/>
      <w:bookmarkStart w:name="bookmark128" w:id="118"/>
      <w:bookmarkEnd w:id="118"/>
      <w:r>
        <w:rPr>
          <w:rFonts w:ascii="SimHei" w:hAnsi="SimHei" w:eastAsia="SimHei" w:cs="SimHei"/>
          <w:sz w:val="20"/>
          <w:szCs w:val="20"/>
          <w:spacing w:val="1"/>
        </w:rPr>
        <w:t>|108</w:t>
      </w:r>
      <w:r>
        <w:rPr>
          <w:rFonts w:ascii="SimHei" w:hAnsi="SimHei" w:eastAsia="SimHei" w:cs="SimHei"/>
          <w:sz w:val="20"/>
          <w:szCs w:val="20"/>
          <w:spacing w:val="65"/>
        </w:rPr>
        <w:t xml:space="preserve"> </w:t>
      </w:r>
      <w:r>
        <w:rPr>
          <w:rFonts w:ascii="SimHei" w:hAnsi="SimHei" w:eastAsia="SimHei" w:cs="SimHei"/>
          <w:sz w:val="20"/>
          <w:szCs w:val="20"/>
          <w:b/>
          <w:bCs/>
          <w:spacing w:val="1"/>
        </w:rPr>
        <w:t>|数据安全与治理</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pStyle w:val="BodyText"/>
        <w:ind w:left="589"/>
        <w:spacing w:before="65" w:line="229" w:lineRule="auto"/>
        <w:rPr>
          <w:sz w:val="20"/>
          <w:szCs w:val="20"/>
        </w:rPr>
      </w:pPr>
      <w:r>
        <w:drawing>
          <wp:anchor distT="0" distB="0" distL="0" distR="0" simplePos="0" relativeHeight="252226560" behindDoc="1" locked="0" layoutInCell="1" allowOverlap="1">
            <wp:simplePos x="0" y="0"/>
            <wp:positionH relativeFrom="column">
              <wp:posOffset>0</wp:posOffset>
            </wp:positionH>
            <wp:positionV relativeFrom="paragraph">
              <wp:posOffset>-478071</wp:posOffset>
            </wp:positionV>
            <wp:extent cx="5257753" cy="5289529"/>
            <wp:effectExtent l="0" t="0" r="0" b="0"/>
            <wp:wrapNone/>
            <wp:docPr id="138" name="IM 138"/>
            <wp:cNvGraphicFramePr/>
            <a:graphic>
              <a:graphicData uri="http://schemas.openxmlformats.org/drawingml/2006/picture">
                <pic:pic>
                  <pic:nvPicPr>
                    <pic:cNvPr id="138" name="IM 138"/>
                    <pic:cNvPicPr/>
                  </pic:nvPicPr>
                  <pic:blipFill>
                    <a:blip r:embed="rId100"/>
                    <a:stretch>
                      <a:fillRect/>
                    </a:stretch>
                  </pic:blipFill>
                  <pic:spPr>
                    <a:xfrm rot="0">
                      <a:off x="0" y="0"/>
                      <a:ext cx="5257753" cy="5289529"/>
                    </a:xfrm>
                    <a:prstGeom prst="rect">
                      <a:avLst/>
                    </a:prstGeom>
                  </pic:spPr>
                </pic:pic>
              </a:graphicData>
            </a:graphic>
          </wp:anchor>
        </w:drawing>
      </w:r>
      <w:r>
        <w:rPr>
          <w:sz w:val="20"/>
          <w:szCs w:val="20"/>
          <w:spacing w:val="-17"/>
        </w:rPr>
        <w:t>安全浏览器</w:t>
      </w:r>
      <w:r>
        <w:rPr>
          <w:sz w:val="20"/>
          <w:szCs w:val="20"/>
        </w:rPr>
        <w:t xml:space="preserve">                   </w:t>
      </w:r>
      <w:r>
        <w:rPr>
          <w:sz w:val="20"/>
          <w:szCs w:val="20"/>
          <w:spacing w:val="-17"/>
        </w:rPr>
        <w:t>安全浏览器                安全浏览器</w:t>
      </w:r>
    </w:p>
    <w:p>
      <w:pPr>
        <w:ind w:left="2329"/>
        <w:spacing w:before="269" w:line="221" w:lineRule="auto"/>
        <w:rPr>
          <w:rFonts w:ascii="SimHei" w:hAnsi="SimHei" w:eastAsia="SimHei" w:cs="SimHei"/>
          <w:sz w:val="20"/>
          <w:szCs w:val="20"/>
        </w:rPr>
      </w:pPr>
      <w:r>
        <w:rPr>
          <w:rFonts w:ascii="SimHei" w:hAnsi="SimHei" w:eastAsia="SimHei" w:cs="SimHei"/>
          <w:sz w:val="20"/>
          <w:szCs w:val="20"/>
          <w:spacing w:val="-18"/>
        </w:rPr>
        <w:t>业务办公区</w:t>
      </w:r>
    </w:p>
    <w:p>
      <w:pPr>
        <w:spacing w:line="383" w:lineRule="auto"/>
        <w:rPr>
          <w:rFonts w:ascii="Arial"/>
          <w:sz w:val="21"/>
        </w:rPr>
      </w:pPr>
      <w:r/>
    </w:p>
    <w:p>
      <w:pPr>
        <w:ind w:left="5249"/>
        <w:spacing w:before="65" w:line="214" w:lineRule="auto"/>
        <w:rPr>
          <w:rFonts w:ascii="SimHei" w:hAnsi="SimHei" w:eastAsia="SimHei" w:cs="SimHei"/>
          <w:sz w:val="20"/>
          <w:szCs w:val="20"/>
        </w:rPr>
      </w:pPr>
      <w:r>
        <w:rPr>
          <w:rFonts w:ascii="SimHei" w:hAnsi="SimHei" w:eastAsia="SimHei" w:cs="SimHei"/>
          <w:sz w:val="20"/>
          <w:szCs w:val="20"/>
          <w:spacing w:val="-15"/>
        </w:rPr>
        <w:t>环境监控区</w:t>
      </w:r>
    </w:p>
    <w:p>
      <w:pPr>
        <w:pStyle w:val="BodyText"/>
        <w:ind w:left="5199"/>
        <w:spacing w:line="193" w:lineRule="auto"/>
        <w:rPr>
          <w:sz w:val="20"/>
          <w:szCs w:val="20"/>
        </w:rPr>
      </w:pPr>
      <w:r>
        <w:rPr>
          <w:sz w:val="20"/>
          <w:szCs w:val="20"/>
          <w:spacing w:val="-18"/>
        </w:rPr>
        <w:t>视频监控总线</w:t>
      </w:r>
    </w:p>
    <w:p>
      <w:pPr>
        <w:pStyle w:val="BodyText"/>
        <w:ind w:left="3269"/>
        <w:spacing w:before="60" w:line="202" w:lineRule="auto"/>
        <w:rPr>
          <w:sz w:val="20"/>
          <w:szCs w:val="20"/>
        </w:rPr>
      </w:pPr>
      <w:r>
        <w:pict>
          <v:shape id="_x0000_s480" style="position:absolute;margin-left:261.496pt;margin-top:-1.01729pt;mso-position-vertical-relative:text;mso-position-horizontal-relative:text;width:47.65pt;height:12pt;z-index:252234752;" filled="false" stroked="false" type="#_x0000_t202">
            <v:fill on="false"/>
            <v:stroke on="false"/>
            <v:path/>
            <v:imagedata o:title=""/>
            <o:lock v:ext="edit" aspectratio="false"/>
            <v:textbox inset="0mm,0mm,0mm,0mm">
              <w:txbxContent>
                <w:p>
                  <w:pPr>
                    <w:pStyle w:val="BodyText"/>
                    <w:ind w:right="2"/>
                    <w:spacing w:before="20" w:line="184" w:lineRule="auto"/>
                    <w:jc w:val="right"/>
                    <w:rPr>
                      <w:sz w:val="20"/>
                      <w:szCs w:val="20"/>
                    </w:rPr>
                  </w:pPr>
                  <w:r>
                    <w:rPr>
                      <w:sz w:val="20"/>
                      <w:szCs w:val="20"/>
                      <w:spacing w:val="-14"/>
                    </w:rPr>
                    <w:t>和门禁总线</w:t>
                  </w:r>
                </w:p>
              </w:txbxContent>
            </v:textbox>
          </v:shape>
        </w:pict>
      </w:r>
      <w:r>
        <w:pict>
          <v:shape id="_x0000_s482" style="position:absolute;margin-left:312.997pt;margin-top:5.02031pt;mso-position-vertical-relative:text;mso-position-horizontal-relative:text;width:55.45pt;height:13.95pt;z-index:252230656;" filled="false" stroked="false" type="#_x0000_t202">
            <v:fill on="false"/>
            <v:stroke on="false"/>
            <v:path/>
            <v:imagedata o:title=""/>
            <o:lock v:ext="edit" aspectratio="false"/>
            <v:textbox inset="0mm,0mm,0mm,0mm">
              <w:txbxContent>
                <w:p>
                  <w:pPr>
                    <w:pStyle w:val="BodyText"/>
                    <w:spacing w:before="20" w:line="220" w:lineRule="auto"/>
                    <w:jc w:val="right"/>
                    <w:rPr>
                      <w:sz w:val="20"/>
                      <w:szCs w:val="20"/>
                    </w:rPr>
                  </w:pPr>
                  <w:r>
                    <w:rPr>
                      <w:sz w:val="20"/>
                      <w:szCs w:val="20"/>
                      <w:spacing w:val="-18"/>
                      <w:w w:val="97"/>
                    </w:rPr>
                    <w:t>视</w:t>
                  </w:r>
                  <w:r>
                    <w:rPr>
                      <w:sz w:val="20"/>
                      <w:szCs w:val="20"/>
                      <w:spacing w:val="-17"/>
                      <w:w w:val="97"/>
                    </w:rPr>
                    <w:t>频监控系</w:t>
                  </w:r>
                  <w:r>
                    <w:rPr>
                      <w:sz w:val="20"/>
                      <w:szCs w:val="20"/>
                      <w:spacing w:val="-10"/>
                      <w:w w:val="97"/>
                    </w:rPr>
                    <w:t>统</w:t>
                  </w:r>
                </w:p>
              </w:txbxContent>
            </v:textbox>
          </v:shape>
        </w:pict>
      </w:r>
      <w:r>
        <w:rPr>
          <w:sz w:val="20"/>
          <w:szCs w:val="20"/>
          <w:spacing w:val="-18"/>
        </w:rPr>
        <w:t>统一认证数据库</w:t>
      </w:r>
    </w:p>
    <w:p>
      <w:pPr>
        <w:ind w:left="1369"/>
        <w:spacing w:before="1" w:line="213" w:lineRule="auto"/>
        <w:rPr>
          <w:rFonts w:ascii="SimHei" w:hAnsi="SimHei" w:eastAsia="SimHei" w:cs="SimHei"/>
          <w:sz w:val="20"/>
          <w:szCs w:val="20"/>
        </w:rPr>
      </w:pPr>
      <w:r>
        <w:rPr>
          <w:rFonts w:ascii="SimHei" w:hAnsi="SimHei" w:eastAsia="SimHei" w:cs="SimHei"/>
          <w:sz w:val="20"/>
          <w:szCs w:val="20"/>
          <w:spacing w:val="-5"/>
        </w:rPr>
        <w:t>网络</w:t>
      </w:r>
    </w:p>
    <w:p>
      <w:pPr>
        <w:ind w:left="1289"/>
        <w:spacing w:line="222" w:lineRule="auto"/>
        <w:rPr>
          <w:rFonts w:ascii="SimHei" w:hAnsi="SimHei" w:eastAsia="SimHei" w:cs="SimHei"/>
          <w:sz w:val="20"/>
          <w:szCs w:val="20"/>
        </w:rPr>
      </w:pPr>
      <w:r>
        <w:rPr>
          <w:rFonts w:ascii="SimHei" w:hAnsi="SimHei" w:eastAsia="SimHei" w:cs="SimHei"/>
          <w:sz w:val="20"/>
          <w:szCs w:val="20"/>
          <w:spacing w:val="-17"/>
          <w:w w:val="99"/>
        </w:rPr>
        <w:t>接入区</w:t>
      </w:r>
    </w:p>
    <w:p>
      <w:pPr>
        <w:spacing w:line="246" w:lineRule="auto"/>
        <w:rPr>
          <w:rFonts w:ascii="Arial"/>
          <w:sz w:val="21"/>
        </w:rPr>
      </w:pPr>
      <w:r/>
    </w:p>
    <w:p>
      <w:pPr>
        <w:spacing w:line="246" w:lineRule="auto"/>
        <w:rPr>
          <w:rFonts w:ascii="Arial"/>
          <w:sz w:val="21"/>
        </w:rPr>
      </w:pPr>
      <w:r/>
    </w:p>
    <w:p>
      <w:pPr>
        <w:pStyle w:val="BodyText"/>
        <w:ind w:left="2859"/>
        <w:spacing w:before="65" w:line="202" w:lineRule="auto"/>
        <w:rPr>
          <w:sz w:val="20"/>
          <w:szCs w:val="20"/>
        </w:rPr>
      </w:pPr>
      <w:r>
        <w:pict>
          <v:shape id="_x0000_s484" style="position:absolute;margin-left:185.5pt;margin-top:2.18364pt;mso-position-vertical-relative:text;mso-position-horizontal-relative:text;width:46.4pt;height:13.9pt;z-index:252235776;" filled="false" stroked="false" type="#_x0000_t202">
            <v:fill on="false"/>
            <v:stroke on="false"/>
            <v:path/>
            <v:imagedata o:title=""/>
            <o:lock v:ext="edit" aspectratio="false"/>
            <v:textbox inset="0mm,0mm,0mm,0mm">
              <w:txbxContent>
                <w:p>
                  <w:pPr>
                    <w:pStyle w:val="BodyText"/>
                    <w:spacing w:before="20" w:line="219" w:lineRule="auto"/>
                    <w:jc w:val="right"/>
                    <w:rPr>
                      <w:sz w:val="20"/>
                      <w:szCs w:val="20"/>
                    </w:rPr>
                  </w:pPr>
                  <w:r>
                    <w:rPr>
                      <w:sz w:val="20"/>
                      <w:szCs w:val="20"/>
                      <w:spacing w:val="-27"/>
                    </w:rPr>
                    <w:t>目录</w:t>
                  </w:r>
                  <w:r>
                    <w:rPr>
                      <w:sz w:val="20"/>
                      <w:szCs w:val="20"/>
                      <w:spacing w:val="-26"/>
                    </w:rPr>
                    <w:t>服务</w:t>
                  </w:r>
                  <w:r>
                    <w:rPr>
                      <w:sz w:val="20"/>
                      <w:szCs w:val="20"/>
                      <w:spacing w:val="-9"/>
                    </w:rPr>
                    <w:t>器</w:t>
                  </w:r>
                </w:p>
              </w:txbxContent>
            </v:textbox>
          </v:shape>
        </w:pict>
      </w:r>
      <w:r>
        <w:pict>
          <v:shape id="_x0000_s486" style="position:absolute;margin-left:18.9981pt;margin-top:16.6844pt;mso-position-vertical-relative:text;mso-position-horizontal-relative:text;width:55pt;height:13.9pt;z-index:252232704;" filled="false" stroked="false" type="#_x0000_t202">
            <v:fill on="false"/>
            <v:stroke on="false"/>
            <v:path/>
            <v:imagedata o:title=""/>
            <o:lock v:ext="edit" aspectratio="false"/>
            <v:textbox inset="0mm,0mm,0mm,0mm">
              <w:txbxContent>
                <w:p>
                  <w:pPr>
                    <w:pStyle w:val="BodyText"/>
                    <w:spacing w:before="20" w:line="219" w:lineRule="auto"/>
                    <w:jc w:val="right"/>
                    <w:rPr>
                      <w:sz w:val="20"/>
                      <w:szCs w:val="20"/>
                    </w:rPr>
                  </w:pPr>
                  <w:r>
                    <w:rPr>
                      <w:sz w:val="20"/>
                      <w:szCs w:val="20"/>
                      <w:spacing w:val="-20"/>
                      <w:w w:val="97"/>
                    </w:rPr>
                    <w:t>移动</w:t>
                  </w:r>
                  <w:r>
                    <w:rPr>
                      <w:sz w:val="20"/>
                      <w:szCs w:val="20"/>
                      <w:spacing w:val="-19"/>
                      <w:w w:val="97"/>
                    </w:rPr>
                    <w:t>智能终</w:t>
                  </w:r>
                  <w:r>
                    <w:rPr>
                      <w:sz w:val="20"/>
                      <w:szCs w:val="20"/>
                      <w:spacing w:val="-11"/>
                      <w:w w:val="97"/>
                    </w:rPr>
                    <w:t>端</w:t>
                  </w:r>
                </w:p>
              </w:txbxContent>
            </v:textbox>
          </v:shape>
        </w:pict>
      </w:r>
      <w:r>
        <w:rPr>
          <w:sz w:val="20"/>
          <w:szCs w:val="20"/>
          <w:spacing w:val="-18"/>
          <w:w w:val="99"/>
        </w:rPr>
        <w:t>统一认证</w:t>
      </w:r>
    </w:p>
    <w:p>
      <w:pPr>
        <w:pStyle w:val="BodyText"/>
        <w:ind w:left="2929"/>
        <w:spacing w:line="219" w:lineRule="auto"/>
        <w:rPr>
          <w:sz w:val="20"/>
          <w:szCs w:val="20"/>
        </w:rPr>
      </w:pPr>
      <w:r>
        <w:rPr>
          <w:sz w:val="20"/>
          <w:szCs w:val="20"/>
          <w:spacing w:val="-14"/>
        </w:rPr>
        <w:t>服务器</w:t>
      </w:r>
    </w:p>
    <w:p>
      <w:pPr>
        <w:pStyle w:val="BodyText"/>
        <w:ind w:left="5609" w:right="851" w:hanging="360"/>
        <w:spacing w:before="122" w:line="199" w:lineRule="auto"/>
        <w:rPr>
          <w:sz w:val="20"/>
          <w:szCs w:val="20"/>
        </w:rPr>
      </w:pPr>
      <w:r>
        <w:pict>
          <v:shape id="_x0000_s488" style="position:absolute;margin-left:61.9993pt;margin-top:16.0983pt;mso-position-vertical-relative:text;mso-position-horizontal-relative:text;width:38.25pt;height:13.9pt;z-index:252236800;" filled="false" stroked="false" type="#_x0000_t202">
            <v:fill on="false"/>
            <v:stroke on="false"/>
            <v:path/>
            <v:imagedata o:title=""/>
            <o:lock v:ext="edit" aspectratio="false"/>
            <v:textbox inset="0mm,0mm,0mm,0mm">
              <w:txbxContent>
                <w:p>
                  <w:pPr>
                    <w:pStyle w:val="BodyText"/>
                    <w:ind w:right="1"/>
                    <w:spacing w:before="20" w:line="219" w:lineRule="auto"/>
                    <w:jc w:val="right"/>
                    <w:rPr>
                      <w:sz w:val="20"/>
                      <w:szCs w:val="20"/>
                    </w:rPr>
                  </w:pPr>
                  <w:r>
                    <w:rPr>
                      <w:sz w:val="20"/>
                      <w:szCs w:val="20"/>
                      <w:spacing w:val="-15"/>
                    </w:rPr>
                    <w:t>磁盘阵列</w:t>
                  </w:r>
                </w:p>
              </w:txbxContent>
            </v:textbox>
          </v:shape>
        </w:pict>
      </w:r>
      <w:r>
        <w:rPr>
          <w:sz w:val="20"/>
          <w:szCs w:val="20"/>
          <w:spacing w:val="-19"/>
        </w:rPr>
        <w:t>门禁系统管理安全门禁系统</w:t>
      </w:r>
      <w:r>
        <w:rPr>
          <w:sz w:val="20"/>
          <w:szCs w:val="20"/>
          <w:spacing w:val="5"/>
        </w:rPr>
        <w:t xml:space="preserve"> </w:t>
      </w:r>
      <w:r>
        <w:rPr>
          <w:sz w:val="20"/>
          <w:szCs w:val="20"/>
          <w:spacing w:val="-13"/>
        </w:rPr>
        <w:t>设备</w:t>
      </w:r>
    </w:p>
    <w:p>
      <w:pPr>
        <w:pStyle w:val="BodyText"/>
        <w:ind w:left="1049"/>
        <w:spacing w:before="225" w:line="183" w:lineRule="auto"/>
        <w:rPr>
          <w:sz w:val="11"/>
          <w:szCs w:val="11"/>
        </w:rPr>
      </w:pPr>
      <w:r>
        <w:rPr>
          <w:sz w:val="11"/>
          <w:szCs w:val="11"/>
          <w:spacing w:val="-2"/>
        </w:rPr>
        <w:t>3L</w:t>
      </w:r>
    </w:p>
    <w:p>
      <w:pPr>
        <w:ind w:left="5179"/>
        <w:spacing w:before="94" w:line="205" w:lineRule="auto"/>
        <w:rPr>
          <w:rFonts w:ascii="SimHei" w:hAnsi="SimHei" w:eastAsia="SimHei" w:cs="SimHei"/>
          <w:sz w:val="20"/>
          <w:szCs w:val="20"/>
        </w:rPr>
      </w:pPr>
      <w:r>
        <w:pict>
          <v:shape id="_x0000_s490" style="position:absolute;margin-left:51.4955pt;margin-top:8.55211pt;mso-position-vertical-relative:text;mso-position-horizontal-relative:text;width:7.2pt;height:7.5pt;z-index:252237824;" filled="false" stroked="false" type="#_x0000_t202">
            <v:fill on="false"/>
            <v:stroke on="false"/>
            <v:path/>
            <v:imagedata o:title=""/>
            <o:lock v:ext="edit" aspectratio="false"/>
            <v:textbox inset="0mm,0mm,0mm,0mm">
              <w:txbxContent>
                <w:p>
                  <w:pPr>
                    <w:pStyle w:val="BodyText"/>
                    <w:ind w:left="20"/>
                    <w:spacing w:before="20" w:line="183" w:lineRule="auto"/>
                    <w:rPr>
                      <w:sz w:val="11"/>
                      <w:szCs w:val="11"/>
                    </w:rPr>
                  </w:pPr>
                  <w:r>
                    <w:rPr>
                      <w:sz w:val="11"/>
                      <w:szCs w:val="11"/>
                      <w:spacing w:val="-2"/>
                    </w:rPr>
                    <w:t>3L</w:t>
                  </w:r>
                </w:p>
              </w:txbxContent>
            </v:textbox>
          </v:shape>
        </w:pict>
      </w:r>
      <w:r>
        <w:rPr>
          <w:rFonts w:ascii="SimHei" w:hAnsi="SimHei" w:eastAsia="SimHei" w:cs="SimHei"/>
          <w:sz w:val="20"/>
          <w:szCs w:val="20"/>
          <w:spacing w:val="-13"/>
        </w:rPr>
        <w:t>业务服务区</w:t>
      </w:r>
    </w:p>
    <w:p>
      <w:pPr>
        <w:pStyle w:val="BodyText"/>
        <w:ind w:left="3199"/>
        <w:spacing w:before="1" w:line="188" w:lineRule="auto"/>
        <w:rPr>
          <w:sz w:val="20"/>
          <w:szCs w:val="20"/>
        </w:rPr>
      </w:pPr>
      <w:r>
        <w:rPr>
          <w:sz w:val="20"/>
          <w:szCs w:val="20"/>
          <w:spacing w:val="-3"/>
        </w:rPr>
        <w:t>专线</w:t>
      </w:r>
    </w:p>
    <w:p>
      <w:pPr>
        <w:pStyle w:val="BodyText"/>
        <w:ind w:left="1049"/>
        <w:spacing w:line="183" w:lineRule="auto"/>
        <w:rPr>
          <w:sz w:val="11"/>
          <w:szCs w:val="11"/>
        </w:rPr>
      </w:pPr>
      <w:r>
        <w:rPr>
          <w:sz w:val="11"/>
          <w:szCs w:val="11"/>
          <w:spacing w:val="-2"/>
        </w:rPr>
        <w:t>3L</w:t>
      </w:r>
    </w:p>
    <w:p>
      <w:pPr>
        <w:spacing w:line="339" w:lineRule="auto"/>
        <w:rPr>
          <w:rFonts w:ascii="Arial"/>
          <w:sz w:val="21"/>
        </w:rPr>
      </w:pPr>
      <w:r/>
    </w:p>
    <w:p>
      <w:pPr>
        <w:ind w:left="439"/>
        <w:spacing w:before="66" w:line="223" w:lineRule="auto"/>
        <w:rPr>
          <w:rFonts w:ascii="SimHei" w:hAnsi="SimHei" w:eastAsia="SimHei" w:cs="SimHei"/>
          <w:sz w:val="20"/>
          <w:szCs w:val="20"/>
        </w:rPr>
      </w:pPr>
      <w:r>
        <w:pict>
          <v:shape id="_x0000_s492" style="position:absolute;margin-left:349.499pt;margin-top:-0.249744pt;mso-position-vertical-relative:text;mso-position-horizontal-relative:text;width:46.4pt;height:43.4pt;z-index:252227584;" filled="false" stroked="false" type="#_x0000_t202">
            <v:fill on="false"/>
            <v:stroke on="false"/>
            <v:path/>
            <v:imagedata o:title=""/>
            <o:lock v:ext="edit" aspectratio="false"/>
            <v:textbox inset="0mm,0mm,0mm,0mm">
              <w:txbxContent>
                <w:p>
                  <w:pPr>
                    <w:pStyle w:val="BodyText"/>
                    <w:spacing w:before="20" w:line="219" w:lineRule="auto"/>
                    <w:jc w:val="right"/>
                    <w:rPr>
                      <w:sz w:val="20"/>
                      <w:szCs w:val="20"/>
                    </w:rPr>
                  </w:pPr>
                  <w:r>
                    <w:rPr>
                      <w:sz w:val="20"/>
                      <w:szCs w:val="20"/>
                      <w:spacing w:val="-18"/>
                      <w:w w:val="96"/>
                    </w:rPr>
                    <w:t>应用服</w:t>
                  </w:r>
                  <w:r>
                    <w:rPr>
                      <w:sz w:val="20"/>
                      <w:szCs w:val="20"/>
                      <w:spacing w:val="-17"/>
                      <w:w w:val="96"/>
                    </w:rPr>
                    <w:t>务</w:t>
                  </w:r>
                  <w:r>
                    <w:rPr>
                      <w:sz w:val="20"/>
                      <w:szCs w:val="20"/>
                      <w:spacing w:val="-9"/>
                      <w:w w:val="96"/>
                    </w:rPr>
                    <w:t>器</w:t>
                  </w:r>
                </w:p>
                <w:p>
                  <w:pPr>
                    <w:pStyle w:val="BodyText"/>
                    <w:ind w:left="159"/>
                    <w:spacing w:before="122" w:line="212" w:lineRule="auto"/>
                    <w:rPr>
                      <w:sz w:val="20"/>
                      <w:szCs w:val="20"/>
                    </w:rPr>
                  </w:pPr>
                  <w:r>
                    <w:rPr>
                      <w:sz w:val="20"/>
                      <w:szCs w:val="20"/>
                      <w:spacing w:val="-13"/>
                    </w:rPr>
                    <w:t>数据库</w:t>
                  </w:r>
                </w:p>
                <w:p>
                  <w:pPr>
                    <w:pStyle w:val="BodyText"/>
                    <w:ind w:left="159"/>
                    <w:spacing w:line="219" w:lineRule="auto"/>
                    <w:rPr>
                      <w:sz w:val="20"/>
                      <w:szCs w:val="20"/>
                    </w:rPr>
                  </w:pPr>
                  <w:r>
                    <w:rPr>
                      <w:sz w:val="20"/>
                      <w:szCs w:val="20"/>
                      <w:spacing w:val="-14"/>
                    </w:rPr>
                    <w:t>服务器</w:t>
                  </w:r>
                </w:p>
              </w:txbxContent>
            </v:textbox>
          </v:shape>
        </w:pict>
      </w:r>
      <w:r>
        <w:rPr>
          <w:rFonts w:ascii="SimHei" w:hAnsi="SimHei" w:eastAsia="SimHei" w:cs="SimHei"/>
          <w:sz w:val="20"/>
          <w:szCs w:val="20"/>
          <w:spacing w:val="-16"/>
          <w:w w:val="98"/>
        </w:rPr>
        <w:t>运维管理区</w:t>
      </w:r>
    </w:p>
    <w:p>
      <w:pPr>
        <w:spacing w:line="359" w:lineRule="auto"/>
        <w:rPr>
          <w:rFonts w:ascii="Arial"/>
          <w:sz w:val="21"/>
        </w:rPr>
      </w:pPr>
      <w:r/>
    </w:p>
    <w:p>
      <w:pPr>
        <w:pStyle w:val="BodyText"/>
        <w:ind w:left="1889"/>
        <w:spacing w:before="65" w:line="219" w:lineRule="auto"/>
        <w:rPr>
          <w:sz w:val="20"/>
          <w:szCs w:val="20"/>
        </w:rPr>
      </w:pPr>
      <w:r>
        <w:pict>
          <v:shape id="_x0000_s494" style="position:absolute;margin-left:284.5pt;margin-top:-18.1653pt;mso-position-vertical-relative:text;mso-position-horizontal-relative:text;width:38.6pt;height:24.85pt;z-index:252228608;" filled="false" stroked="false" type="#_x0000_t202">
            <v:fill on="false"/>
            <v:stroke on="false"/>
            <v:path/>
            <v:imagedata o:title=""/>
            <o:lock v:ext="edit" aspectratio="false"/>
            <v:textbox inset="0mm,0mm,0mm,0mm">
              <w:txbxContent>
                <w:p>
                  <w:pPr>
                    <w:pStyle w:val="BodyText"/>
                    <w:ind w:left="20" w:right="20" w:firstLine="40"/>
                    <w:spacing w:before="19" w:line="211" w:lineRule="auto"/>
                    <w:rPr>
                      <w:sz w:val="20"/>
                      <w:szCs w:val="20"/>
                    </w:rPr>
                  </w:pPr>
                  <w:r>
                    <w:rPr>
                      <w:sz w:val="20"/>
                      <w:szCs w:val="20"/>
                      <w:spacing w:val="-28"/>
                    </w:rPr>
                    <w:t>审计日志</w:t>
                  </w:r>
                  <w:r>
                    <w:rPr>
                      <w:sz w:val="20"/>
                      <w:szCs w:val="20"/>
                      <w:spacing w:val="2"/>
                    </w:rPr>
                    <w:t xml:space="preserve"> </w:t>
                  </w:r>
                  <w:r>
                    <w:rPr>
                      <w:sz w:val="20"/>
                      <w:szCs w:val="20"/>
                      <w:spacing w:val="-14"/>
                      <w:w w:val="97"/>
                    </w:rPr>
                    <w:t>数据存储</w:t>
                  </w:r>
                </w:p>
              </w:txbxContent>
            </v:textbox>
          </v:shape>
        </w:pict>
      </w:r>
      <w:r>
        <w:rPr>
          <w:sz w:val="20"/>
          <w:szCs w:val="20"/>
          <w:spacing w:val="-3"/>
        </w:rPr>
        <w:t>堡垒机</w:t>
      </w:r>
    </w:p>
    <w:p>
      <w:pPr>
        <w:spacing w:line="403" w:lineRule="auto"/>
        <w:rPr>
          <w:rFonts w:ascii="Arial"/>
          <w:sz w:val="21"/>
        </w:rPr>
      </w:pPr>
      <w:r/>
    </w:p>
    <w:p>
      <w:pPr>
        <w:ind w:left="4729"/>
        <w:spacing w:before="66" w:line="196" w:lineRule="auto"/>
        <w:rPr>
          <w:rFonts w:ascii="SimHei" w:hAnsi="SimHei" w:eastAsia="SimHei" w:cs="SimHei"/>
          <w:sz w:val="20"/>
          <w:szCs w:val="20"/>
        </w:rPr>
      </w:pPr>
      <w:r>
        <w:pict>
          <v:shape id="_x0000_s496" style="position:absolute;margin-left:328.999pt;margin-top:-1.09089pt;mso-position-vertical-relative:text;mso-position-horizontal-relative:text;width:33.35pt;height:26pt;z-index:252229632;" filled="false" stroked="false" type="#_x0000_t202">
            <v:fill on="false"/>
            <v:stroke on="false"/>
            <v:path/>
            <v:imagedata o:title=""/>
            <o:lock v:ext="edit" aspectratio="false"/>
            <v:textbox inset="0mm,0mm,0mm,0mm">
              <w:txbxContent>
                <w:p>
                  <w:pPr>
                    <w:pStyle w:val="BodyText"/>
                    <w:ind w:left="20" w:right="20" w:firstLine="9"/>
                    <w:spacing w:before="20" w:line="221" w:lineRule="auto"/>
                    <w:rPr>
                      <w:sz w:val="20"/>
                      <w:szCs w:val="20"/>
                    </w:rPr>
                  </w:pPr>
                  <w:r>
                    <w:rPr>
                      <w:sz w:val="20"/>
                      <w:szCs w:val="20"/>
                      <w:spacing w:val="-15"/>
                      <w:w w:val="95"/>
                    </w:rPr>
                    <w:t>业务流</w:t>
                  </w:r>
                  <w:r>
                    <w:rPr>
                      <w:sz w:val="20"/>
                      <w:szCs w:val="20"/>
                    </w:rPr>
                    <w:t xml:space="preserve">  </w:t>
                  </w:r>
                  <w:r>
                    <w:rPr>
                      <w:sz w:val="20"/>
                      <w:szCs w:val="20"/>
                      <w:spacing w:val="-14"/>
                      <w:w w:val="97"/>
                    </w:rPr>
                    <w:t>运维流-</w:t>
                  </w:r>
                </w:p>
              </w:txbxContent>
            </v:textbox>
          </v:shape>
        </w:pict>
      </w:r>
      <w:r>
        <w:rPr>
          <w:rFonts w:ascii="Times New Roman" w:hAnsi="Times New Roman" w:eastAsia="Times New Roman" w:cs="Times New Roman"/>
          <w:sz w:val="20"/>
          <w:szCs w:val="20"/>
          <w:spacing w:val="-13"/>
          <w:w w:val="95"/>
        </w:rPr>
        <w:t>A</w:t>
      </w:r>
      <w:r>
        <w:rPr>
          <w:rFonts w:ascii="SimHei" w:hAnsi="SimHei" w:eastAsia="SimHei" w:cs="SimHei"/>
          <w:sz w:val="20"/>
          <w:szCs w:val="20"/>
          <w:spacing w:val="-13"/>
          <w:w w:val="95"/>
        </w:rPr>
        <w:t>机关机房</w:t>
      </w:r>
    </w:p>
    <w:p>
      <w:pPr>
        <w:pStyle w:val="BodyText"/>
        <w:ind w:left="2909"/>
        <w:spacing w:line="219" w:lineRule="auto"/>
        <w:rPr>
          <w:sz w:val="20"/>
          <w:szCs w:val="20"/>
        </w:rPr>
      </w:pPr>
      <w:r>
        <w:pict>
          <v:shape id="_x0000_s498" style="position:absolute;margin-left:56.4962pt;margin-top:-2.48668pt;mso-position-vertical-relative:text;mso-position-horizontal-relative:text;width:55.4pt;height:13.9pt;z-index:252231680;" filled="false" stroked="false" type="#_x0000_t202">
            <v:fill on="false"/>
            <v:stroke on="false"/>
            <v:path/>
            <v:imagedata o:title=""/>
            <o:lock v:ext="edit" aspectratio="false"/>
            <v:textbox inset="0mm,0mm,0mm,0mm">
              <w:txbxContent>
                <w:p>
                  <w:pPr>
                    <w:pStyle w:val="BodyText"/>
                    <w:spacing w:before="20" w:line="219" w:lineRule="auto"/>
                    <w:jc w:val="right"/>
                    <w:rPr>
                      <w:sz w:val="20"/>
                      <w:szCs w:val="20"/>
                    </w:rPr>
                  </w:pPr>
                  <w:r>
                    <w:rPr>
                      <w:sz w:val="20"/>
                      <w:szCs w:val="20"/>
                      <w:spacing w:val="-26"/>
                    </w:rPr>
                    <w:t>统一日志</w:t>
                  </w:r>
                  <w:r>
                    <w:rPr>
                      <w:sz w:val="20"/>
                      <w:szCs w:val="20"/>
                      <w:spacing w:val="-25"/>
                    </w:rPr>
                    <w:t>存</w:t>
                  </w:r>
                  <w:r>
                    <w:rPr>
                      <w:sz w:val="20"/>
                      <w:szCs w:val="20"/>
                      <w:spacing w:val="-9"/>
                    </w:rPr>
                    <w:t>储</w:t>
                  </w:r>
                </w:p>
              </w:txbxContent>
            </v:textbox>
          </v:shape>
        </w:pict>
      </w:r>
      <w:r>
        <w:rPr>
          <w:sz w:val="20"/>
          <w:szCs w:val="20"/>
          <w:spacing w:val="-10"/>
        </w:rPr>
        <w:t>管理数据库</w:t>
      </w:r>
    </w:p>
    <w:p>
      <w:pPr>
        <w:spacing w:line="350" w:lineRule="auto"/>
        <w:rPr>
          <w:rFonts w:ascii="Arial"/>
          <w:sz w:val="21"/>
        </w:rPr>
      </w:pPr>
      <w:r/>
    </w:p>
    <w:p>
      <w:pPr>
        <w:ind w:left="2842"/>
        <w:spacing w:before="66" w:line="221" w:lineRule="auto"/>
        <w:rPr>
          <w:rFonts w:ascii="SimHei" w:hAnsi="SimHei" w:eastAsia="SimHei" w:cs="SimHei"/>
          <w:sz w:val="20"/>
          <w:szCs w:val="20"/>
        </w:rPr>
      </w:pPr>
      <w:r>
        <w:rPr>
          <w:rFonts w:ascii="SimHei" w:hAnsi="SimHei" w:eastAsia="SimHei" w:cs="SimHei"/>
          <w:sz w:val="20"/>
          <w:szCs w:val="20"/>
          <w:b/>
          <w:bCs/>
        </w:rPr>
        <w:t>图5-16</w:t>
      </w:r>
      <w:r>
        <w:rPr>
          <w:rFonts w:ascii="SimHei" w:hAnsi="SimHei" w:eastAsia="SimHei" w:cs="SimHei"/>
          <w:sz w:val="20"/>
          <w:szCs w:val="20"/>
          <w:spacing w:val="95"/>
        </w:rPr>
        <w:t xml:space="preserve"> </w:t>
      </w:r>
      <w:r>
        <w:rPr>
          <w:rFonts w:ascii="SimHei" w:hAnsi="SimHei" w:eastAsia="SimHei" w:cs="SimHei"/>
          <w:sz w:val="20"/>
          <w:szCs w:val="20"/>
          <w:b/>
          <w:bCs/>
        </w:rPr>
        <w:t>系统的总体网络架构</w:t>
      </w:r>
    </w:p>
    <w:p>
      <w:pPr>
        <w:pStyle w:val="BodyText"/>
        <w:ind w:left="479"/>
        <w:spacing w:before="156" w:line="221" w:lineRule="auto"/>
        <w:rPr>
          <w:sz w:val="20"/>
          <w:szCs w:val="20"/>
        </w:rPr>
      </w:pPr>
      <w:r>
        <w:rPr>
          <w:sz w:val="20"/>
          <w:szCs w:val="20"/>
          <w:spacing w:val="2"/>
        </w:rPr>
        <w:t>(2)应用系统功能</w:t>
      </w:r>
    </w:p>
    <w:p>
      <w:pPr>
        <w:pStyle w:val="BodyText"/>
        <w:ind w:left="69" w:right="59" w:firstLine="410"/>
        <w:spacing w:before="87" w:line="288" w:lineRule="auto"/>
        <w:rPr>
          <w:sz w:val="20"/>
          <w:szCs w:val="20"/>
        </w:rPr>
      </w:pPr>
      <w:r>
        <w:rPr>
          <w:sz w:val="20"/>
          <w:szCs w:val="20"/>
          <w:spacing w:val="14"/>
        </w:rPr>
        <w:t>系统承载了</w:t>
      </w:r>
      <w:r>
        <w:rPr>
          <w:rFonts w:ascii="Times New Roman" w:hAnsi="Times New Roman" w:eastAsia="Times New Roman" w:cs="Times New Roman"/>
          <w:sz w:val="20"/>
          <w:szCs w:val="20"/>
          <w:spacing w:val="14"/>
        </w:rPr>
        <w:t>A</w:t>
      </w:r>
      <w:r>
        <w:rPr>
          <w:rFonts w:ascii="Times New Roman" w:hAnsi="Times New Roman" w:eastAsia="Times New Roman" w:cs="Times New Roman"/>
          <w:sz w:val="20"/>
          <w:szCs w:val="20"/>
          <w:spacing w:val="25"/>
          <w:w w:val="101"/>
        </w:rPr>
        <w:t xml:space="preserve"> </w:t>
      </w:r>
      <w:r>
        <w:rPr>
          <w:sz w:val="20"/>
          <w:szCs w:val="20"/>
          <w:spacing w:val="14"/>
        </w:rPr>
        <w:t>机关的电子公文处理系统，该应用系统是</w:t>
      </w:r>
      <w:r>
        <w:rPr>
          <w:sz w:val="20"/>
          <w:szCs w:val="20"/>
          <w:spacing w:val="-31"/>
        </w:rPr>
        <w:t xml:space="preserve"> </w:t>
      </w:r>
      <w:r>
        <w:rPr>
          <w:rFonts w:ascii="Times New Roman" w:hAnsi="Times New Roman" w:eastAsia="Times New Roman" w:cs="Times New Roman"/>
          <w:sz w:val="20"/>
          <w:szCs w:val="20"/>
          <w:spacing w:val="14"/>
        </w:rPr>
        <w:t>A</w:t>
      </w:r>
      <w:r>
        <w:rPr>
          <w:sz w:val="20"/>
          <w:szCs w:val="20"/>
          <w:spacing w:val="14"/>
        </w:rPr>
        <w:t>机关日常办公的重要业务</w:t>
      </w:r>
      <w:r>
        <w:rPr>
          <w:sz w:val="20"/>
          <w:szCs w:val="20"/>
        </w:rPr>
        <w:t xml:space="preserve"> </w:t>
      </w:r>
      <w:r>
        <w:rPr>
          <w:sz w:val="20"/>
          <w:szCs w:val="20"/>
          <w:spacing w:val="14"/>
        </w:rPr>
        <w:t>系统，为</w:t>
      </w:r>
      <w:r>
        <w:rPr>
          <w:rFonts w:ascii="Times New Roman" w:hAnsi="Times New Roman" w:eastAsia="Times New Roman" w:cs="Times New Roman"/>
          <w:sz w:val="20"/>
          <w:szCs w:val="20"/>
          <w:spacing w:val="14"/>
        </w:rPr>
        <w:t>A </w:t>
      </w:r>
      <w:r>
        <w:rPr>
          <w:sz w:val="20"/>
          <w:szCs w:val="20"/>
          <w:spacing w:val="14"/>
        </w:rPr>
        <w:t>机关各级领导及办公人员提供业务审批、公文签批、公文办理、公文管理等</w:t>
      </w:r>
      <w:r>
        <w:rPr>
          <w:sz w:val="20"/>
          <w:szCs w:val="20"/>
          <w:spacing w:val="7"/>
        </w:rPr>
        <w:t xml:space="preserve"> </w:t>
      </w:r>
      <w:r>
        <w:rPr>
          <w:sz w:val="20"/>
          <w:szCs w:val="20"/>
          <w:spacing w:val="14"/>
        </w:rPr>
        <w:t>业务过程的信息化管理，实现</w:t>
      </w:r>
      <w:r>
        <w:rPr>
          <w:rFonts w:ascii="Times New Roman" w:hAnsi="Times New Roman" w:eastAsia="Times New Roman" w:cs="Times New Roman"/>
          <w:sz w:val="20"/>
          <w:szCs w:val="20"/>
          <w:spacing w:val="14"/>
        </w:rPr>
        <w:t>A</w:t>
      </w:r>
      <w:r>
        <w:rPr>
          <w:rFonts w:ascii="Times New Roman" w:hAnsi="Times New Roman" w:eastAsia="Times New Roman" w:cs="Times New Roman"/>
          <w:sz w:val="20"/>
          <w:szCs w:val="20"/>
          <w:spacing w:val="21"/>
        </w:rPr>
        <w:t xml:space="preserve"> </w:t>
      </w:r>
      <w:r>
        <w:rPr>
          <w:sz w:val="20"/>
          <w:szCs w:val="20"/>
          <w:spacing w:val="14"/>
        </w:rPr>
        <w:t>机关下属部门之间横向与纵向业务流转和内部信息资源</w:t>
      </w:r>
      <w:r>
        <w:rPr>
          <w:sz w:val="20"/>
          <w:szCs w:val="20"/>
        </w:rPr>
        <w:t xml:space="preserve"> </w:t>
      </w:r>
      <w:r>
        <w:rPr>
          <w:sz w:val="20"/>
          <w:szCs w:val="20"/>
          <w:spacing w:val="14"/>
        </w:rPr>
        <w:t>共享。该应用系统由统一身份认证系统、电子公文处理系统两个应用子系统组成，涉及</w:t>
      </w:r>
      <w:r>
        <w:rPr>
          <w:sz w:val="20"/>
          <w:szCs w:val="20"/>
          <w:spacing w:val="17"/>
        </w:rPr>
        <w:t xml:space="preserve"> </w:t>
      </w:r>
      <w:r>
        <w:rPr>
          <w:sz w:val="20"/>
          <w:szCs w:val="20"/>
          <w:spacing w:val="8"/>
        </w:rPr>
        <w:t>的关键数据包括用户登录身份鉴别数据、电子公文数据等。</w:t>
      </w:r>
    </w:p>
    <w:p>
      <w:pPr>
        <w:pStyle w:val="BodyText"/>
        <w:ind w:left="479"/>
        <w:spacing w:before="113" w:line="219" w:lineRule="auto"/>
        <w:rPr>
          <w:sz w:val="20"/>
          <w:szCs w:val="20"/>
        </w:rPr>
      </w:pPr>
      <w:r>
        <w:rPr>
          <w:sz w:val="20"/>
          <w:szCs w:val="20"/>
          <w:spacing w:val="7"/>
        </w:rPr>
        <w:t>(3)系统软硬件构成</w:t>
      </w:r>
    </w:p>
    <w:p>
      <w:pPr>
        <w:pStyle w:val="BodyText"/>
        <w:ind w:left="69" w:right="60" w:firstLine="410"/>
        <w:spacing w:before="52" w:line="284" w:lineRule="auto"/>
        <w:rPr>
          <w:sz w:val="20"/>
          <w:szCs w:val="20"/>
        </w:rPr>
      </w:pPr>
      <w:r>
        <w:rPr>
          <w:sz w:val="20"/>
          <w:szCs w:val="20"/>
          <w:spacing w:val="15"/>
        </w:rPr>
        <w:t>系统包括计算机终端、服务器、磁盘阵列、堡垒机、防火墙等硬件设备；机房</w:t>
      </w:r>
      <w:r>
        <w:rPr>
          <w:sz w:val="20"/>
          <w:szCs w:val="20"/>
          <w:spacing w:val="14"/>
        </w:rPr>
        <w:t>电子</w:t>
      </w:r>
      <w:r>
        <w:rPr>
          <w:sz w:val="20"/>
          <w:szCs w:val="20"/>
        </w:rPr>
        <w:t xml:space="preserve"> </w:t>
      </w:r>
      <w:r>
        <w:rPr>
          <w:sz w:val="20"/>
          <w:szCs w:val="20"/>
          <w:spacing w:val="18"/>
        </w:rPr>
        <w:t>门禁系统通过</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2"/>
        </w:rPr>
        <w:t xml:space="preserve">  </w:t>
      </w:r>
      <w:r>
        <w:rPr>
          <w:sz w:val="20"/>
          <w:szCs w:val="20"/>
          <w:spacing w:val="18"/>
        </w:rPr>
        <w:t>卡对进出机房人员进行身份鉴</w:t>
      </w:r>
      <w:r>
        <w:rPr>
          <w:sz w:val="20"/>
          <w:szCs w:val="20"/>
          <w:spacing w:val="17"/>
        </w:rPr>
        <w:t>别；机房视频监控系统通过摄像头对机</w:t>
      </w:r>
      <w:r>
        <w:rPr>
          <w:sz w:val="20"/>
          <w:szCs w:val="20"/>
        </w:rPr>
        <w:t xml:space="preserve"> </w:t>
      </w:r>
      <w:r>
        <w:rPr>
          <w:sz w:val="20"/>
          <w:szCs w:val="20"/>
          <w:spacing w:val="13"/>
        </w:rPr>
        <w:t>房管理人员、进出人员进行安全监管；计算机终端通过</w:t>
      </w:r>
      <w:r>
        <w:rPr>
          <w:rFonts w:ascii="Times New Roman" w:hAnsi="Times New Roman" w:eastAsia="Times New Roman" w:cs="Times New Roman"/>
          <w:sz w:val="20"/>
          <w:szCs w:val="20"/>
        </w:rPr>
        <w:t>IE</w:t>
      </w:r>
      <w:r>
        <w:rPr>
          <w:rFonts w:ascii="Times New Roman" w:hAnsi="Times New Roman" w:eastAsia="Times New Roman" w:cs="Times New Roman"/>
          <w:sz w:val="20"/>
          <w:szCs w:val="20"/>
          <w:spacing w:val="13"/>
        </w:rPr>
        <w:t xml:space="preserve"> </w:t>
      </w:r>
      <w:r>
        <w:rPr>
          <w:sz w:val="20"/>
          <w:szCs w:val="20"/>
          <w:spacing w:val="13"/>
        </w:rPr>
        <w:t>浏览器访问登录电子公文处理 </w:t>
      </w:r>
      <w:r>
        <w:rPr>
          <w:sz w:val="20"/>
          <w:szCs w:val="20"/>
          <w:spacing w:val="-3"/>
        </w:rPr>
        <w:t>系统。</w:t>
      </w:r>
    </w:p>
    <w:p>
      <w:pPr>
        <w:spacing w:line="284" w:lineRule="auto"/>
        <w:sectPr>
          <w:pgSz w:w="9480" w:h="14400"/>
          <w:pgMar w:top="400" w:right="530" w:bottom="0" w:left="670" w:header="0" w:footer="0" w:gutter="0"/>
        </w:sectPr>
        <w:rPr>
          <w:sz w:val="20"/>
          <w:szCs w:val="20"/>
        </w:rPr>
      </w:pPr>
    </w:p>
    <w:p>
      <w:pPr>
        <w:ind w:left="5432"/>
        <w:spacing w:before="181" w:line="217" w:lineRule="auto"/>
        <w:rPr>
          <w:rFonts w:ascii="SimHei" w:hAnsi="SimHei" w:eastAsia="SimHei" w:cs="SimHei"/>
          <w:sz w:val="21"/>
          <w:szCs w:val="21"/>
        </w:rPr>
      </w:pPr>
      <w:r>
        <w:rPr>
          <w:rFonts w:ascii="SimHei" w:hAnsi="SimHei" w:eastAsia="SimHei" w:cs="SimHei"/>
          <w:sz w:val="21"/>
          <w:szCs w:val="21"/>
          <w:b/>
          <w:bCs/>
          <w:spacing w:val="8"/>
        </w:rPr>
        <w:t>第</w:t>
      </w:r>
      <w:r>
        <w:rPr>
          <w:rFonts w:ascii="SimHei" w:hAnsi="SimHei" w:eastAsia="SimHei" w:cs="SimHei"/>
          <w:sz w:val="21"/>
          <w:szCs w:val="21"/>
          <w:spacing w:val="-29"/>
        </w:rPr>
        <w:t xml:space="preserve"> </w:t>
      </w:r>
      <w:r>
        <w:rPr>
          <w:rFonts w:ascii="SimHei" w:hAnsi="SimHei" w:eastAsia="SimHei" w:cs="SimHei"/>
          <w:sz w:val="21"/>
          <w:szCs w:val="21"/>
          <w:b/>
          <w:bCs/>
          <w:spacing w:val="8"/>
        </w:rPr>
        <w:t>5</w:t>
      </w:r>
      <w:r>
        <w:rPr>
          <w:rFonts w:ascii="SimHei" w:hAnsi="SimHei" w:eastAsia="SimHei" w:cs="SimHei"/>
          <w:sz w:val="21"/>
          <w:szCs w:val="21"/>
          <w:spacing w:val="-34"/>
        </w:rPr>
        <w:t xml:space="preserve"> </w:t>
      </w:r>
      <w:r>
        <w:rPr>
          <w:rFonts w:ascii="SimHei" w:hAnsi="SimHei" w:eastAsia="SimHei" w:cs="SimHei"/>
          <w:sz w:val="21"/>
          <w:szCs w:val="21"/>
          <w:b/>
          <w:bCs/>
          <w:spacing w:val="8"/>
        </w:rPr>
        <w:t>章</w:t>
      </w:r>
      <w:r>
        <w:rPr>
          <w:rFonts w:ascii="SimHei" w:hAnsi="SimHei" w:eastAsia="SimHei" w:cs="SimHei"/>
          <w:sz w:val="21"/>
          <w:szCs w:val="21"/>
          <w:spacing w:val="100"/>
        </w:rPr>
        <w:t xml:space="preserve"> </w:t>
      </w:r>
      <w:r>
        <w:rPr>
          <w:rFonts w:ascii="SimHei" w:hAnsi="SimHei" w:eastAsia="SimHei" w:cs="SimHei"/>
          <w:sz w:val="21"/>
          <w:szCs w:val="21"/>
          <w:spacing w:val="8"/>
        </w:rPr>
        <w:t>数据加密技术|109</w:t>
      </w:r>
    </w:p>
    <w:p>
      <w:pPr>
        <w:spacing w:line="251" w:lineRule="auto"/>
        <w:rPr>
          <w:rFonts w:ascii="Arial"/>
          <w:sz w:val="21"/>
        </w:rPr>
      </w:pPr>
      <w:r/>
    </w:p>
    <w:p>
      <w:pPr>
        <w:ind w:left="443"/>
        <w:spacing w:before="94" w:line="221" w:lineRule="auto"/>
        <w:outlineLvl w:val="6"/>
        <w:rPr>
          <w:rFonts w:ascii="SimHei" w:hAnsi="SimHei" w:eastAsia="SimHei" w:cs="SimHei"/>
          <w:sz w:val="29"/>
          <w:szCs w:val="29"/>
        </w:rPr>
      </w:pPr>
      <w:bookmarkStart w:name="bookmark129" w:id="119"/>
      <w:bookmarkEnd w:id="119"/>
      <w:r>
        <w:rPr>
          <w:rFonts w:ascii="SimHei" w:hAnsi="SimHei" w:eastAsia="SimHei" w:cs="SimHei"/>
          <w:sz w:val="29"/>
          <w:szCs w:val="29"/>
          <w:b/>
          <w:bCs/>
          <w:spacing w:val="-15"/>
        </w:rPr>
        <w:t>5.4.2</w:t>
      </w:r>
      <w:r>
        <w:rPr>
          <w:rFonts w:ascii="SimHei" w:hAnsi="SimHei" w:eastAsia="SimHei" w:cs="SimHei"/>
          <w:sz w:val="29"/>
          <w:szCs w:val="29"/>
          <w:spacing w:val="-15"/>
        </w:rPr>
        <w:t xml:space="preserve">  </w:t>
      </w:r>
      <w:r>
        <w:rPr>
          <w:rFonts w:ascii="SimHei" w:hAnsi="SimHei" w:eastAsia="SimHei" w:cs="SimHei"/>
          <w:sz w:val="29"/>
          <w:szCs w:val="29"/>
          <w:b/>
          <w:bCs/>
          <w:spacing w:val="-15"/>
        </w:rPr>
        <w:t>密码应用需求</w:t>
      </w:r>
    </w:p>
    <w:p>
      <w:pPr>
        <w:spacing w:line="264" w:lineRule="auto"/>
        <w:rPr>
          <w:rFonts w:ascii="Arial"/>
          <w:sz w:val="21"/>
        </w:rPr>
      </w:pPr>
      <w:r/>
    </w:p>
    <w:p>
      <w:pPr>
        <w:pStyle w:val="BodyText"/>
        <w:ind w:firstLine="439"/>
        <w:spacing w:before="68" w:line="267" w:lineRule="auto"/>
        <w:jc w:val="both"/>
        <w:rPr>
          <w:sz w:val="21"/>
          <w:szCs w:val="21"/>
        </w:rPr>
      </w:pPr>
      <w:r>
        <w:rPr>
          <w:sz w:val="21"/>
          <w:szCs w:val="21"/>
          <w:spacing w:val="-3"/>
        </w:rPr>
        <w:t>根据国家标准《信息安全技术信息系统密码应用基本要求》(GB/T39786—2021),</w:t>
      </w:r>
      <w:r>
        <w:rPr>
          <w:sz w:val="21"/>
          <w:szCs w:val="21"/>
          <w:spacing w:val="-21"/>
        </w:rPr>
        <w:t xml:space="preserve"> </w:t>
      </w:r>
      <w:r>
        <w:rPr>
          <w:sz w:val="21"/>
          <w:szCs w:val="21"/>
          <w:spacing w:val="-3"/>
        </w:rPr>
        <w:t>按照</w:t>
      </w:r>
      <w:r>
        <w:rPr>
          <w:sz w:val="21"/>
          <w:szCs w:val="21"/>
        </w:rPr>
        <w:t xml:space="preserve"> </w:t>
      </w:r>
      <w:r>
        <w:rPr>
          <w:sz w:val="21"/>
          <w:szCs w:val="21"/>
          <w:spacing w:val="-5"/>
        </w:rPr>
        <w:t>等级保护“第三级”的密码应用要求，从物理和环境安全、设备和计算</w:t>
      </w:r>
      <w:r>
        <w:rPr>
          <w:sz w:val="21"/>
          <w:szCs w:val="21"/>
          <w:spacing w:val="-6"/>
        </w:rPr>
        <w:t>安全、应用和数据安</w:t>
      </w:r>
      <w:r>
        <w:rPr>
          <w:sz w:val="21"/>
          <w:szCs w:val="21"/>
        </w:rPr>
        <w:t xml:space="preserve"> </w:t>
      </w:r>
      <w:r>
        <w:rPr>
          <w:sz w:val="21"/>
          <w:szCs w:val="21"/>
          <w:spacing w:val="-5"/>
        </w:rPr>
        <w:t>全等4个层面，进行了系统风险分析，并由此给出了该系统的密码应用需求，如表5-6所示。</w:t>
      </w:r>
    </w:p>
    <w:p>
      <w:pPr>
        <w:pStyle w:val="BodyText"/>
        <w:ind w:left="2532"/>
        <w:spacing w:before="178" w:line="211" w:lineRule="auto"/>
        <w:rPr>
          <w:sz w:val="20"/>
          <w:szCs w:val="20"/>
        </w:rPr>
      </w:pPr>
      <w:r>
        <w:rPr>
          <w:sz w:val="20"/>
          <w:szCs w:val="20"/>
          <w:b/>
          <w:bCs/>
          <w:spacing w:val="-3"/>
        </w:rPr>
        <w:t>表5-6系统风险分析及密码应用需求</w:t>
      </w:r>
    </w:p>
    <w:tbl>
      <w:tblPr>
        <w:tblStyle w:val="TableNormal"/>
        <w:tblW w:w="816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00"/>
        <w:gridCol w:w="1070"/>
        <w:gridCol w:w="3100"/>
        <w:gridCol w:w="3090"/>
      </w:tblGrid>
      <w:tr>
        <w:trPr>
          <w:trHeight w:val="345" w:hRule="atLeast"/>
        </w:trPr>
        <w:tc>
          <w:tcPr>
            <w:tcW w:w="900" w:type="dxa"/>
            <w:vAlign w:val="top"/>
            <w:tcBorders>
              <w:left w:val="nil"/>
            </w:tcBorders>
          </w:tcPr>
          <w:p>
            <w:pPr>
              <w:pStyle w:val="TableText"/>
              <w:ind w:left="72"/>
              <w:spacing w:before="80" w:line="219" w:lineRule="auto"/>
              <w:rPr>
                <w:sz w:val="19"/>
                <w:szCs w:val="19"/>
              </w:rPr>
            </w:pPr>
            <w:r>
              <w:rPr>
                <w:sz w:val="19"/>
                <w:szCs w:val="19"/>
                <w:b/>
                <w:bCs/>
                <w:spacing w:val="-5"/>
              </w:rPr>
              <w:t>安全层面</w:t>
            </w:r>
          </w:p>
        </w:tc>
        <w:tc>
          <w:tcPr>
            <w:tcW w:w="1070" w:type="dxa"/>
            <w:vAlign w:val="top"/>
          </w:tcPr>
          <w:p>
            <w:pPr>
              <w:pStyle w:val="TableText"/>
              <w:ind w:left="147"/>
              <w:spacing w:before="80" w:line="220" w:lineRule="auto"/>
              <w:rPr>
                <w:sz w:val="19"/>
                <w:szCs w:val="19"/>
              </w:rPr>
            </w:pPr>
            <w:r>
              <w:rPr>
                <w:sz w:val="19"/>
                <w:szCs w:val="19"/>
                <w:b/>
                <w:bCs/>
                <w:spacing w:val="-4"/>
              </w:rPr>
              <w:t>指标要求</w:t>
            </w:r>
          </w:p>
        </w:tc>
        <w:tc>
          <w:tcPr>
            <w:tcW w:w="3100" w:type="dxa"/>
            <w:vAlign w:val="top"/>
          </w:tcPr>
          <w:p>
            <w:pPr>
              <w:pStyle w:val="TableText"/>
              <w:ind w:left="977"/>
              <w:spacing w:before="80" w:line="220" w:lineRule="auto"/>
              <w:rPr>
                <w:sz w:val="19"/>
                <w:szCs w:val="19"/>
              </w:rPr>
            </w:pPr>
            <w:r>
              <w:rPr>
                <w:sz w:val="19"/>
                <w:szCs w:val="19"/>
                <w:b/>
                <w:bCs/>
                <w:spacing w:val="-4"/>
              </w:rPr>
              <w:t>系统风险分析</w:t>
            </w:r>
          </w:p>
        </w:tc>
        <w:tc>
          <w:tcPr>
            <w:tcW w:w="3090" w:type="dxa"/>
            <w:vAlign w:val="top"/>
            <w:tcBorders>
              <w:right w:val="nil"/>
            </w:tcBorders>
          </w:tcPr>
          <w:p>
            <w:pPr>
              <w:pStyle w:val="TableText"/>
              <w:ind w:left="777"/>
              <w:spacing w:before="80" w:line="220" w:lineRule="auto"/>
              <w:rPr>
                <w:sz w:val="19"/>
                <w:szCs w:val="19"/>
              </w:rPr>
            </w:pPr>
            <w:r>
              <w:rPr>
                <w:sz w:val="19"/>
                <w:szCs w:val="19"/>
                <w:b/>
                <w:bCs/>
                <w:spacing w:val="-4"/>
              </w:rPr>
              <w:t>系统密码应用需求</w:t>
            </w:r>
          </w:p>
        </w:tc>
      </w:tr>
      <w:tr>
        <w:trPr>
          <w:trHeight w:val="619" w:hRule="atLeast"/>
        </w:trPr>
        <w:tc>
          <w:tcPr>
            <w:tcW w:w="900" w:type="dxa"/>
            <w:vAlign w:val="top"/>
            <w:vMerge w:val="restart"/>
            <w:tcBorders>
              <w:left w:val="nil"/>
              <w:bottom w:val="nil"/>
            </w:tcBorders>
          </w:tcPr>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pStyle w:val="TableText"/>
              <w:ind w:left="159" w:right="72" w:hanging="89"/>
              <w:spacing w:before="61" w:line="241" w:lineRule="auto"/>
              <w:rPr>
                <w:sz w:val="19"/>
                <w:szCs w:val="19"/>
              </w:rPr>
            </w:pPr>
            <w:r>
              <w:rPr>
                <w:sz w:val="19"/>
                <w:szCs w:val="19"/>
                <w:spacing w:val="-2"/>
              </w:rPr>
              <w:t>物理和环</w:t>
            </w:r>
            <w:r>
              <w:rPr>
                <w:sz w:val="19"/>
                <w:szCs w:val="19"/>
              </w:rPr>
              <w:t xml:space="preserve"> </w:t>
            </w:r>
            <w:r>
              <w:rPr>
                <w:sz w:val="19"/>
                <w:szCs w:val="19"/>
                <w:spacing w:val="-2"/>
              </w:rPr>
              <w:t>境安全</w:t>
            </w:r>
          </w:p>
        </w:tc>
        <w:tc>
          <w:tcPr>
            <w:tcW w:w="1070" w:type="dxa"/>
            <w:vAlign w:val="top"/>
          </w:tcPr>
          <w:p>
            <w:pPr>
              <w:pStyle w:val="TableText"/>
              <w:ind w:left="145"/>
              <w:spacing w:before="217" w:line="219" w:lineRule="auto"/>
              <w:rPr>
                <w:sz w:val="19"/>
                <w:szCs w:val="19"/>
              </w:rPr>
            </w:pPr>
            <w:r>
              <w:rPr>
                <w:sz w:val="19"/>
                <w:szCs w:val="19"/>
                <w:spacing w:val="3"/>
              </w:rPr>
              <w:t>身份鉴别</w:t>
            </w:r>
          </w:p>
        </w:tc>
        <w:tc>
          <w:tcPr>
            <w:tcW w:w="3100" w:type="dxa"/>
            <w:vAlign w:val="top"/>
          </w:tcPr>
          <w:p>
            <w:pPr>
              <w:pStyle w:val="TableText"/>
              <w:ind w:left="115" w:right="131"/>
              <w:spacing w:before="117" w:line="231" w:lineRule="auto"/>
              <w:rPr>
                <w:sz w:val="19"/>
                <w:szCs w:val="19"/>
              </w:rPr>
            </w:pPr>
            <w:r>
              <w:rPr>
                <w:sz w:val="19"/>
                <w:szCs w:val="19"/>
                <w:spacing w:val="-1"/>
              </w:rPr>
              <w:t>存在非授权人员进入物理环境，对</w:t>
            </w:r>
            <w:r>
              <w:rPr>
                <w:sz w:val="19"/>
                <w:szCs w:val="19"/>
                <w:spacing w:val="7"/>
              </w:rPr>
              <w:t xml:space="preserve"> </w:t>
            </w:r>
            <w:r>
              <w:rPr>
                <w:sz w:val="19"/>
                <w:szCs w:val="19"/>
                <w:spacing w:val="-1"/>
              </w:rPr>
              <w:t>软硬件设备和数据进行破坏的风险</w:t>
            </w:r>
          </w:p>
        </w:tc>
        <w:tc>
          <w:tcPr>
            <w:tcW w:w="3090" w:type="dxa"/>
            <w:vAlign w:val="top"/>
            <w:tcBorders>
              <w:right w:val="nil"/>
            </w:tcBorders>
          </w:tcPr>
          <w:p>
            <w:pPr>
              <w:pStyle w:val="TableText"/>
              <w:ind w:left="65"/>
              <w:spacing w:before="116" w:line="231" w:lineRule="auto"/>
              <w:rPr>
                <w:sz w:val="19"/>
                <w:szCs w:val="19"/>
              </w:rPr>
            </w:pPr>
            <w:r>
              <w:rPr>
                <w:sz w:val="19"/>
                <w:szCs w:val="19"/>
                <w:spacing w:val="-2"/>
              </w:rPr>
              <w:t>确认进入机房人员的身份的真实性，</w:t>
            </w:r>
            <w:r>
              <w:rPr>
                <w:sz w:val="19"/>
                <w:szCs w:val="19"/>
                <w:spacing w:val="10"/>
              </w:rPr>
              <w:t xml:space="preserve"> </w:t>
            </w:r>
            <w:r>
              <w:rPr>
                <w:sz w:val="19"/>
                <w:szCs w:val="19"/>
              </w:rPr>
              <w:t>防止假冒人员进入</w:t>
            </w:r>
          </w:p>
        </w:tc>
      </w:tr>
      <w:tr>
        <w:trPr>
          <w:trHeight w:val="889"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145"/>
              <w:spacing w:before="88" w:line="219" w:lineRule="auto"/>
              <w:rPr>
                <w:sz w:val="19"/>
                <w:szCs w:val="19"/>
              </w:rPr>
            </w:pPr>
            <w:r>
              <w:rPr>
                <w:sz w:val="19"/>
                <w:szCs w:val="19"/>
                <w:spacing w:val="2"/>
              </w:rPr>
              <w:t>电子门禁</w:t>
            </w:r>
          </w:p>
          <w:p>
            <w:pPr>
              <w:pStyle w:val="TableText"/>
              <w:ind w:left="334"/>
              <w:spacing w:before="47" w:line="221" w:lineRule="auto"/>
              <w:rPr>
                <w:sz w:val="19"/>
                <w:szCs w:val="19"/>
              </w:rPr>
            </w:pPr>
            <w:r>
              <w:rPr>
                <w:sz w:val="19"/>
                <w:szCs w:val="19"/>
                <w:spacing w:val="-2"/>
              </w:rPr>
              <w:t>记录</w:t>
            </w:r>
          </w:p>
          <w:p>
            <w:pPr>
              <w:pStyle w:val="TableText"/>
              <w:ind w:left="55"/>
              <w:spacing w:before="30" w:line="219" w:lineRule="auto"/>
              <w:rPr>
                <w:sz w:val="19"/>
                <w:szCs w:val="19"/>
              </w:rPr>
            </w:pPr>
            <w:r>
              <w:rPr>
                <w:sz w:val="19"/>
                <w:szCs w:val="19"/>
                <w:spacing w:val="-2"/>
              </w:rPr>
              <w:t>数据完整性</w:t>
            </w:r>
          </w:p>
        </w:tc>
        <w:tc>
          <w:tcPr>
            <w:tcW w:w="3100" w:type="dxa"/>
            <w:vAlign w:val="top"/>
          </w:tcPr>
          <w:p>
            <w:pPr>
              <w:pStyle w:val="TableText"/>
              <w:ind w:left="55" w:right="131" w:firstLine="60"/>
              <w:spacing w:before="228" w:line="241" w:lineRule="auto"/>
              <w:rPr>
                <w:sz w:val="19"/>
                <w:szCs w:val="19"/>
              </w:rPr>
            </w:pPr>
            <w:r>
              <w:rPr>
                <w:sz w:val="19"/>
                <w:szCs w:val="19"/>
                <w:spacing w:val="-1"/>
              </w:rPr>
              <w:t>存在非授权人员对物理进出记录篡</w:t>
            </w:r>
            <w:r>
              <w:rPr>
                <w:sz w:val="19"/>
                <w:szCs w:val="19"/>
                <w:spacing w:val="7"/>
              </w:rPr>
              <w:t xml:space="preserve"> </w:t>
            </w:r>
            <w:r>
              <w:rPr>
                <w:sz w:val="19"/>
                <w:szCs w:val="19"/>
                <w:spacing w:val="2"/>
              </w:rPr>
              <w:t>改的风险</w:t>
            </w:r>
          </w:p>
        </w:tc>
        <w:tc>
          <w:tcPr>
            <w:tcW w:w="3090" w:type="dxa"/>
            <w:vAlign w:val="top"/>
            <w:tcBorders>
              <w:right w:val="nil"/>
            </w:tcBorders>
          </w:tcPr>
          <w:p>
            <w:pPr>
              <w:pStyle w:val="TableText"/>
              <w:ind w:left="45" w:right="128" w:firstLine="69"/>
              <w:spacing w:before="238" w:line="241" w:lineRule="auto"/>
              <w:rPr>
                <w:sz w:val="19"/>
                <w:szCs w:val="19"/>
              </w:rPr>
            </w:pPr>
            <w:r>
              <w:rPr>
                <w:sz w:val="19"/>
                <w:szCs w:val="19"/>
                <w:spacing w:val="-1"/>
              </w:rPr>
              <w:t>保护电子门禁系统进出记录的完整</w:t>
            </w:r>
            <w:r>
              <w:rPr>
                <w:sz w:val="19"/>
                <w:szCs w:val="19"/>
                <w:spacing w:val="5"/>
              </w:rPr>
              <w:t xml:space="preserve"> </w:t>
            </w:r>
            <w:r>
              <w:rPr>
                <w:sz w:val="19"/>
                <w:szCs w:val="19"/>
                <w:spacing w:val="-1"/>
              </w:rPr>
              <w:t>性，防止被非授权篡改</w:t>
            </w:r>
          </w:p>
        </w:tc>
      </w:tr>
      <w:tr>
        <w:trPr>
          <w:trHeight w:val="629" w:hRule="atLeast"/>
        </w:trPr>
        <w:tc>
          <w:tcPr>
            <w:tcW w:w="900" w:type="dxa"/>
            <w:vAlign w:val="top"/>
            <w:vMerge w:val="continue"/>
            <w:tcBorders>
              <w:left w:val="nil"/>
              <w:top w:val="nil"/>
            </w:tcBorders>
          </w:tcPr>
          <w:p>
            <w:pPr>
              <w:rPr>
                <w:rFonts w:ascii="Arial"/>
                <w:sz w:val="21"/>
              </w:rPr>
            </w:pPr>
            <w:r/>
          </w:p>
        </w:tc>
        <w:tc>
          <w:tcPr>
            <w:tcW w:w="1070" w:type="dxa"/>
            <w:vAlign w:val="top"/>
          </w:tcPr>
          <w:p>
            <w:pPr>
              <w:pStyle w:val="TableText"/>
              <w:ind w:left="55" w:right="63" w:firstLine="89"/>
              <w:spacing w:before="91" w:line="245" w:lineRule="auto"/>
              <w:rPr>
                <w:sz w:val="19"/>
                <w:szCs w:val="19"/>
              </w:rPr>
            </w:pPr>
            <w:r>
              <w:rPr>
                <w:sz w:val="19"/>
                <w:szCs w:val="19"/>
                <w:spacing w:val="-2"/>
              </w:rPr>
              <w:t>视频记录</w:t>
            </w:r>
            <w:r>
              <w:rPr>
                <w:sz w:val="19"/>
                <w:szCs w:val="19"/>
              </w:rPr>
              <w:t xml:space="preserve">  </w:t>
            </w:r>
            <w:r>
              <w:rPr>
                <w:sz w:val="19"/>
                <w:szCs w:val="19"/>
                <w:spacing w:val="-2"/>
              </w:rPr>
              <w:t>数据完整性</w:t>
            </w:r>
          </w:p>
        </w:tc>
        <w:tc>
          <w:tcPr>
            <w:tcW w:w="3100" w:type="dxa"/>
            <w:vAlign w:val="top"/>
          </w:tcPr>
          <w:p>
            <w:pPr>
              <w:pStyle w:val="TableText"/>
              <w:ind w:left="75" w:right="131" w:firstLine="40"/>
              <w:spacing w:before="109" w:line="236" w:lineRule="auto"/>
              <w:rPr>
                <w:sz w:val="19"/>
                <w:szCs w:val="19"/>
              </w:rPr>
            </w:pPr>
            <w:r>
              <w:rPr>
                <w:sz w:val="19"/>
                <w:szCs w:val="19"/>
                <w:spacing w:val="-1"/>
              </w:rPr>
              <w:t>存在非授权人员对视频记录非授权</w:t>
            </w:r>
            <w:r>
              <w:rPr>
                <w:sz w:val="19"/>
                <w:szCs w:val="19"/>
                <w:spacing w:val="7"/>
              </w:rPr>
              <w:t xml:space="preserve"> </w:t>
            </w:r>
            <w:r>
              <w:rPr>
                <w:sz w:val="19"/>
                <w:szCs w:val="19"/>
                <w:spacing w:val="-2"/>
              </w:rPr>
              <w:t>篡改的风险</w:t>
            </w:r>
          </w:p>
        </w:tc>
        <w:tc>
          <w:tcPr>
            <w:tcW w:w="3090" w:type="dxa"/>
            <w:vAlign w:val="top"/>
            <w:tcBorders>
              <w:right w:val="nil"/>
            </w:tcBorders>
          </w:tcPr>
          <w:p>
            <w:pPr>
              <w:pStyle w:val="TableText"/>
              <w:ind w:left="55" w:right="128" w:firstLine="60"/>
              <w:spacing w:before="98" w:line="246" w:lineRule="auto"/>
              <w:rPr>
                <w:sz w:val="19"/>
                <w:szCs w:val="19"/>
              </w:rPr>
            </w:pPr>
            <w:r>
              <w:rPr>
                <w:sz w:val="19"/>
                <w:szCs w:val="19"/>
                <w:spacing w:val="-1"/>
              </w:rPr>
              <w:t>保护视频监控记录的完整性，防止</w:t>
            </w:r>
            <w:r>
              <w:rPr>
                <w:sz w:val="19"/>
                <w:szCs w:val="19"/>
                <w:spacing w:val="5"/>
              </w:rPr>
              <w:t xml:space="preserve"> </w:t>
            </w:r>
            <w:r>
              <w:rPr>
                <w:sz w:val="19"/>
                <w:szCs w:val="19"/>
                <w:spacing w:val="-2"/>
              </w:rPr>
              <w:t>被非授权篡改</w:t>
            </w:r>
          </w:p>
        </w:tc>
      </w:tr>
      <w:tr>
        <w:trPr>
          <w:trHeight w:val="1149" w:hRule="atLeast"/>
        </w:trPr>
        <w:tc>
          <w:tcPr>
            <w:tcW w:w="900" w:type="dxa"/>
            <w:vAlign w:val="top"/>
            <w:vMerge w:val="restart"/>
            <w:tcBorders>
              <w:left w:val="nil"/>
              <w:bottom w:val="nil"/>
            </w:tcBorders>
          </w:tcPr>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pStyle w:val="TableText"/>
              <w:ind w:left="70" w:right="72" w:firstLine="89"/>
              <w:spacing w:before="61" w:line="230" w:lineRule="auto"/>
              <w:rPr>
                <w:sz w:val="19"/>
                <w:szCs w:val="19"/>
              </w:rPr>
            </w:pPr>
            <w:r>
              <w:rPr>
                <w:sz w:val="19"/>
                <w:szCs w:val="19"/>
                <w:spacing w:val="4"/>
              </w:rPr>
              <w:t>网络和 </w:t>
            </w:r>
            <w:r>
              <w:rPr>
                <w:sz w:val="19"/>
                <w:szCs w:val="19"/>
                <w:spacing w:val="-2"/>
              </w:rPr>
              <w:t>通信安全</w:t>
            </w:r>
          </w:p>
        </w:tc>
        <w:tc>
          <w:tcPr>
            <w:tcW w:w="1070" w:type="dxa"/>
            <w:vAlign w:val="top"/>
          </w:tcPr>
          <w:p>
            <w:pPr>
              <w:spacing w:line="416" w:lineRule="auto"/>
              <w:rPr>
                <w:rFonts w:ascii="Arial"/>
                <w:sz w:val="21"/>
              </w:rPr>
            </w:pPr>
            <w:r/>
          </w:p>
          <w:p>
            <w:pPr>
              <w:pStyle w:val="TableText"/>
              <w:ind w:left="145"/>
              <w:spacing w:before="62" w:line="219" w:lineRule="auto"/>
              <w:rPr>
                <w:sz w:val="19"/>
                <w:szCs w:val="19"/>
              </w:rPr>
            </w:pPr>
            <w:r>
              <w:rPr>
                <w:sz w:val="19"/>
                <w:szCs w:val="19"/>
                <w:spacing w:val="3"/>
              </w:rPr>
              <w:t>身份鉴别</w:t>
            </w:r>
          </w:p>
        </w:tc>
        <w:tc>
          <w:tcPr>
            <w:tcW w:w="3100" w:type="dxa"/>
            <w:vAlign w:val="top"/>
          </w:tcPr>
          <w:p>
            <w:pPr>
              <w:pStyle w:val="TableText"/>
              <w:ind w:left="85" w:right="113" w:firstLine="30"/>
              <w:spacing w:before="90" w:line="254" w:lineRule="auto"/>
              <w:jc w:val="both"/>
              <w:rPr>
                <w:sz w:val="19"/>
                <w:szCs w:val="19"/>
              </w:rPr>
            </w:pPr>
            <w:r>
              <w:rPr>
                <w:sz w:val="19"/>
                <w:szCs w:val="19"/>
                <w:spacing w:val="-1"/>
              </w:rPr>
              <w:t>在灾备数据传输通道，存在非法设</w:t>
            </w:r>
            <w:r>
              <w:rPr>
                <w:sz w:val="19"/>
                <w:szCs w:val="19"/>
                <w:spacing w:val="7"/>
              </w:rPr>
              <w:t xml:space="preserve"> </w:t>
            </w:r>
            <w:r>
              <w:rPr>
                <w:sz w:val="19"/>
                <w:szCs w:val="19"/>
                <w:spacing w:val="2"/>
              </w:rPr>
              <w:t>备从外部接入内部网络及通信数据</w:t>
            </w:r>
            <w:r>
              <w:rPr>
                <w:sz w:val="19"/>
                <w:szCs w:val="19"/>
                <w:spacing w:val="10"/>
              </w:rPr>
              <w:t xml:space="preserve"> </w:t>
            </w:r>
            <w:r>
              <w:rPr>
                <w:sz w:val="19"/>
                <w:szCs w:val="19"/>
                <w:spacing w:val="1"/>
              </w:rPr>
              <w:t>在信息系统外部被非授权截取、非</w:t>
            </w:r>
            <w:r>
              <w:rPr>
                <w:sz w:val="19"/>
                <w:szCs w:val="19"/>
                <w:spacing w:val="7"/>
              </w:rPr>
              <w:t xml:space="preserve"> </w:t>
            </w:r>
            <w:r>
              <w:rPr>
                <w:sz w:val="19"/>
                <w:szCs w:val="19"/>
                <w:spacing w:val="-1"/>
              </w:rPr>
              <w:t>授权篡改的风险</w:t>
            </w:r>
          </w:p>
        </w:tc>
        <w:tc>
          <w:tcPr>
            <w:tcW w:w="3090" w:type="dxa"/>
            <w:vAlign w:val="top"/>
            <w:tcBorders>
              <w:right w:val="nil"/>
            </w:tcBorders>
          </w:tcPr>
          <w:p>
            <w:pPr>
              <w:pStyle w:val="TableText"/>
              <w:ind w:left="75" w:right="101" w:firstLine="40"/>
              <w:spacing w:before="251" w:line="244" w:lineRule="auto"/>
              <w:jc w:val="both"/>
              <w:rPr>
                <w:sz w:val="19"/>
                <w:szCs w:val="19"/>
              </w:rPr>
            </w:pPr>
            <w:r>
              <w:rPr>
                <w:sz w:val="19"/>
                <w:szCs w:val="19"/>
                <w:spacing w:val="1"/>
              </w:rPr>
              <w:t>确认业务服务区和数据灾备区之间</w:t>
            </w:r>
            <w:r>
              <w:rPr>
                <w:sz w:val="19"/>
                <w:szCs w:val="19"/>
                <w:spacing w:val="2"/>
              </w:rPr>
              <w:t xml:space="preserve"> </w:t>
            </w:r>
            <w:r>
              <w:rPr>
                <w:sz w:val="19"/>
                <w:szCs w:val="19"/>
                <w:spacing w:val="3"/>
              </w:rPr>
              <w:t>通信实体的身份的真实性，防止与</w:t>
            </w:r>
            <w:r>
              <w:rPr>
                <w:sz w:val="19"/>
                <w:szCs w:val="19"/>
                <w:spacing w:val="9"/>
              </w:rPr>
              <w:t xml:space="preserve"> </w:t>
            </w:r>
            <w:r>
              <w:rPr>
                <w:sz w:val="19"/>
                <w:szCs w:val="19"/>
                <w:spacing w:val="1"/>
              </w:rPr>
              <w:t>假冒实体进行通信</w:t>
            </w:r>
          </w:p>
        </w:tc>
      </w:tr>
      <w:tr>
        <w:trPr>
          <w:trHeight w:val="629"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144" w:right="60" w:hanging="89"/>
              <w:spacing w:before="100" w:line="246" w:lineRule="auto"/>
              <w:rPr>
                <w:sz w:val="19"/>
                <w:szCs w:val="19"/>
              </w:rPr>
            </w:pPr>
            <w:r>
              <w:rPr>
                <w:sz w:val="19"/>
                <w:szCs w:val="19"/>
                <w:spacing w:val="-2"/>
              </w:rPr>
              <w:t>访问控制信</w:t>
            </w:r>
            <w:r>
              <w:rPr>
                <w:sz w:val="19"/>
                <w:szCs w:val="19"/>
                <w:spacing w:val="3"/>
              </w:rPr>
              <w:t xml:space="preserve"> </w:t>
            </w:r>
            <w:r>
              <w:rPr>
                <w:sz w:val="19"/>
                <w:szCs w:val="19"/>
                <w:spacing w:val="1"/>
              </w:rPr>
              <w:t>息完整性</w:t>
            </w:r>
          </w:p>
        </w:tc>
        <w:tc>
          <w:tcPr>
            <w:tcW w:w="3100" w:type="dxa"/>
            <w:vAlign w:val="top"/>
            <w:vMerge w:val="restart"/>
            <w:tcBorders>
              <w:bottom w:val="nil"/>
            </w:tcBorders>
          </w:tcPr>
          <w:p>
            <w:pPr>
              <w:spacing w:line="270" w:lineRule="auto"/>
              <w:rPr>
                <w:rFonts w:ascii="Arial"/>
                <w:sz w:val="21"/>
              </w:rPr>
            </w:pPr>
            <w:r/>
          </w:p>
          <w:p>
            <w:pPr>
              <w:spacing w:line="270" w:lineRule="auto"/>
              <w:rPr>
                <w:rFonts w:ascii="Arial"/>
                <w:sz w:val="21"/>
              </w:rPr>
            </w:pPr>
            <w:r/>
          </w:p>
          <w:p>
            <w:pPr>
              <w:pStyle w:val="TableText"/>
              <w:ind w:left="75" w:right="117" w:firstLine="140"/>
              <w:spacing w:before="62" w:line="250" w:lineRule="auto"/>
              <w:rPr>
                <w:sz w:val="19"/>
                <w:szCs w:val="19"/>
              </w:rPr>
            </w:pPr>
            <w:r>
              <w:rPr>
                <w:sz w:val="19"/>
                <w:szCs w:val="19"/>
                <w:spacing w:val="-1"/>
              </w:rPr>
              <w:t>在移动端App,存在通信数据在信</w:t>
            </w:r>
            <w:r>
              <w:rPr>
                <w:sz w:val="19"/>
                <w:szCs w:val="19"/>
                <w:spacing w:val="4"/>
              </w:rPr>
              <w:t xml:space="preserve">  </w:t>
            </w:r>
            <w:r>
              <w:rPr>
                <w:sz w:val="19"/>
                <w:szCs w:val="19"/>
                <w:spacing w:val="3"/>
              </w:rPr>
              <w:t>息系统外部被非授权截取、非授权</w:t>
            </w:r>
            <w:r>
              <w:rPr>
                <w:sz w:val="19"/>
                <w:szCs w:val="19"/>
                <w:spacing w:val="1"/>
              </w:rPr>
              <w:t xml:space="preserve"> </w:t>
            </w:r>
            <w:r>
              <w:rPr>
                <w:sz w:val="19"/>
                <w:szCs w:val="19"/>
                <w:spacing w:val="-2"/>
              </w:rPr>
              <w:t>篡改的风险</w:t>
            </w:r>
          </w:p>
        </w:tc>
        <w:tc>
          <w:tcPr>
            <w:tcW w:w="3090" w:type="dxa"/>
            <w:vAlign w:val="top"/>
            <w:vMerge w:val="restart"/>
            <w:tcBorders>
              <w:right w:val="nil"/>
              <w:bottom w:val="nil"/>
            </w:tcBorders>
          </w:tcPr>
          <w:p>
            <w:pPr>
              <w:pStyle w:val="TableText"/>
              <w:ind w:left="65" w:right="101" w:firstLine="49"/>
              <w:spacing w:before="202" w:line="251" w:lineRule="auto"/>
              <w:jc w:val="both"/>
              <w:rPr>
                <w:sz w:val="19"/>
                <w:szCs w:val="19"/>
              </w:rPr>
            </w:pPr>
            <w:r>
              <w:rPr>
                <w:sz w:val="19"/>
                <w:szCs w:val="19"/>
                <w:spacing w:val="1"/>
              </w:rPr>
              <w:t>保护业务服务区和数据灾备区之间</w:t>
            </w:r>
            <w:r>
              <w:rPr>
                <w:sz w:val="19"/>
                <w:szCs w:val="19"/>
                <w:spacing w:val="2"/>
              </w:rPr>
              <w:t xml:space="preserve"> </w:t>
            </w:r>
            <w:r>
              <w:rPr>
                <w:sz w:val="19"/>
                <w:szCs w:val="19"/>
                <w:spacing w:val="4"/>
              </w:rPr>
              <w:t>网络边界设备中的访问控制信息的</w:t>
            </w:r>
            <w:r>
              <w:rPr>
                <w:sz w:val="19"/>
                <w:szCs w:val="19"/>
                <w:spacing w:val="3"/>
              </w:rPr>
              <w:t xml:space="preserve"> </w:t>
            </w:r>
            <w:r>
              <w:rPr>
                <w:sz w:val="19"/>
                <w:szCs w:val="19"/>
                <w:spacing w:val="7"/>
              </w:rPr>
              <w:t>完整性，防止被非授权篡改；</w:t>
            </w:r>
          </w:p>
          <w:p>
            <w:pPr>
              <w:pStyle w:val="TableText"/>
              <w:ind w:left="55" w:firstLine="59"/>
              <w:spacing w:before="54" w:line="248" w:lineRule="auto"/>
              <w:jc w:val="both"/>
              <w:rPr>
                <w:sz w:val="19"/>
                <w:szCs w:val="19"/>
              </w:rPr>
            </w:pPr>
            <w:r>
              <w:rPr>
                <w:sz w:val="19"/>
                <w:szCs w:val="19"/>
                <w:spacing w:val="-3"/>
              </w:rPr>
              <w:t>保护通信过程中灾备数据的完整性  </w:t>
            </w:r>
            <w:r>
              <w:rPr>
                <w:sz w:val="19"/>
                <w:szCs w:val="19"/>
                <w:spacing w:val="-1"/>
              </w:rPr>
              <w:t>和机密性，防止数据被非授权篡改，</w:t>
            </w:r>
            <w:r>
              <w:rPr>
                <w:sz w:val="19"/>
                <w:szCs w:val="19"/>
                <w:spacing w:val="4"/>
              </w:rPr>
              <w:t xml:space="preserve"> </w:t>
            </w:r>
            <w:r>
              <w:rPr>
                <w:sz w:val="19"/>
                <w:szCs w:val="19"/>
              </w:rPr>
              <w:t>防止敏感数据泄露</w:t>
            </w:r>
          </w:p>
        </w:tc>
      </w:tr>
      <w:tr>
        <w:trPr>
          <w:trHeight w:val="620"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245" w:right="162" w:hanging="100"/>
              <w:spacing w:before="102" w:line="236" w:lineRule="auto"/>
              <w:rPr>
                <w:sz w:val="19"/>
                <w:szCs w:val="19"/>
              </w:rPr>
            </w:pPr>
            <w:r>
              <w:rPr>
                <w:sz w:val="19"/>
                <w:szCs w:val="19"/>
                <w:spacing w:val="-2"/>
              </w:rPr>
              <w:t>通信数据</w:t>
            </w:r>
            <w:r>
              <w:rPr>
                <w:sz w:val="19"/>
                <w:szCs w:val="19"/>
              </w:rPr>
              <w:t xml:space="preserve"> </w:t>
            </w:r>
            <w:r>
              <w:rPr>
                <w:sz w:val="19"/>
                <w:szCs w:val="19"/>
                <w:spacing w:val="-2"/>
              </w:rPr>
              <w:t>完整性</w:t>
            </w:r>
          </w:p>
        </w:tc>
        <w:tc>
          <w:tcPr>
            <w:tcW w:w="3100" w:type="dxa"/>
            <w:vAlign w:val="top"/>
            <w:vMerge w:val="continue"/>
            <w:tcBorders>
              <w:top w:val="nil"/>
              <w:bottom w:val="nil"/>
            </w:tcBorders>
          </w:tcPr>
          <w:p>
            <w:pPr>
              <w:rPr>
                <w:rFonts w:ascii="Arial"/>
                <w:sz w:val="21"/>
              </w:rPr>
            </w:pPr>
            <w:r/>
          </w:p>
        </w:tc>
        <w:tc>
          <w:tcPr>
            <w:tcW w:w="3090" w:type="dxa"/>
            <w:vAlign w:val="top"/>
            <w:vMerge w:val="continue"/>
            <w:tcBorders>
              <w:right w:val="nil"/>
              <w:top w:val="nil"/>
              <w:bottom w:val="nil"/>
            </w:tcBorders>
          </w:tcPr>
          <w:p>
            <w:pPr>
              <w:rPr>
                <w:rFonts w:ascii="Arial"/>
                <w:sz w:val="21"/>
              </w:rPr>
            </w:pPr>
            <w:r/>
          </w:p>
        </w:tc>
      </w:tr>
      <w:tr>
        <w:trPr>
          <w:trHeight w:val="630"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245" w:right="162" w:hanging="100"/>
              <w:spacing w:before="93"/>
              <w:rPr>
                <w:sz w:val="19"/>
                <w:szCs w:val="19"/>
              </w:rPr>
            </w:pPr>
            <w:r>
              <w:rPr>
                <w:sz w:val="19"/>
                <w:szCs w:val="19"/>
                <w:spacing w:val="-2"/>
              </w:rPr>
              <w:t>通信数据</w:t>
            </w:r>
            <w:r>
              <w:rPr>
                <w:sz w:val="19"/>
                <w:szCs w:val="19"/>
              </w:rPr>
              <w:t xml:space="preserve"> </w:t>
            </w:r>
            <w:r>
              <w:rPr>
                <w:sz w:val="19"/>
                <w:szCs w:val="19"/>
                <w:spacing w:val="-2"/>
              </w:rPr>
              <w:t>机密性</w:t>
            </w:r>
          </w:p>
        </w:tc>
        <w:tc>
          <w:tcPr>
            <w:tcW w:w="3100" w:type="dxa"/>
            <w:vAlign w:val="top"/>
            <w:vMerge w:val="continue"/>
            <w:tcBorders>
              <w:top w:val="nil"/>
            </w:tcBorders>
          </w:tcPr>
          <w:p>
            <w:pPr>
              <w:rPr>
                <w:rFonts w:ascii="Arial"/>
                <w:sz w:val="21"/>
              </w:rPr>
            </w:pPr>
            <w:r/>
          </w:p>
        </w:tc>
        <w:tc>
          <w:tcPr>
            <w:tcW w:w="3090" w:type="dxa"/>
            <w:vAlign w:val="top"/>
            <w:vMerge w:val="continue"/>
            <w:tcBorders>
              <w:right w:val="nil"/>
              <w:top w:val="nil"/>
            </w:tcBorders>
          </w:tcPr>
          <w:p>
            <w:pPr>
              <w:rPr>
                <w:rFonts w:ascii="Arial"/>
                <w:sz w:val="21"/>
              </w:rPr>
            </w:pPr>
            <w:r/>
          </w:p>
        </w:tc>
      </w:tr>
      <w:tr>
        <w:trPr>
          <w:trHeight w:val="1429" w:hRule="atLeast"/>
        </w:trPr>
        <w:tc>
          <w:tcPr>
            <w:tcW w:w="900" w:type="dxa"/>
            <w:vAlign w:val="top"/>
            <w:vMerge w:val="continue"/>
            <w:tcBorders>
              <w:left w:val="nil"/>
              <w:top w:val="nil"/>
            </w:tcBorders>
          </w:tcPr>
          <w:p>
            <w:pPr>
              <w:rPr>
                <w:rFonts w:ascii="Arial"/>
                <w:sz w:val="21"/>
              </w:rPr>
            </w:pPr>
            <w:r/>
          </w:p>
        </w:tc>
        <w:tc>
          <w:tcPr>
            <w:tcW w:w="1070" w:type="dxa"/>
            <w:vAlign w:val="top"/>
          </w:tcPr>
          <w:p>
            <w:pPr>
              <w:spacing w:line="428" w:lineRule="auto"/>
              <w:rPr>
                <w:rFonts w:ascii="Arial"/>
                <w:sz w:val="21"/>
              </w:rPr>
            </w:pPr>
            <w:r/>
          </w:p>
          <w:p>
            <w:pPr>
              <w:pStyle w:val="TableText"/>
              <w:ind w:left="145" w:right="162"/>
              <w:spacing w:before="62" w:line="242" w:lineRule="auto"/>
              <w:rPr>
                <w:sz w:val="19"/>
                <w:szCs w:val="19"/>
              </w:rPr>
            </w:pPr>
            <w:r>
              <w:rPr>
                <w:sz w:val="19"/>
                <w:szCs w:val="19"/>
                <w:spacing w:val="-2"/>
              </w:rPr>
              <w:t>集中管理</w:t>
            </w:r>
            <w:r>
              <w:rPr>
                <w:sz w:val="19"/>
                <w:szCs w:val="19"/>
              </w:rPr>
              <w:t xml:space="preserve"> </w:t>
            </w:r>
            <w:r>
              <w:rPr>
                <w:sz w:val="19"/>
                <w:szCs w:val="19"/>
                <w:spacing w:val="-2"/>
              </w:rPr>
              <w:t>通道安全</w:t>
            </w:r>
          </w:p>
        </w:tc>
        <w:tc>
          <w:tcPr>
            <w:tcW w:w="3100" w:type="dxa"/>
            <w:vAlign w:val="top"/>
          </w:tcPr>
          <w:p>
            <w:pPr>
              <w:pStyle w:val="TableText"/>
              <w:ind w:left="165"/>
              <w:spacing w:before="112" w:line="219" w:lineRule="auto"/>
              <w:rPr>
                <w:sz w:val="19"/>
                <w:szCs w:val="19"/>
              </w:rPr>
            </w:pPr>
            <w:r>
              <w:rPr>
                <w:sz w:val="19"/>
                <w:szCs w:val="19"/>
                <w:spacing w:val="-1"/>
              </w:rPr>
              <w:t>在搭建的集中管理通道(通过堡垒</w:t>
            </w:r>
          </w:p>
          <w:p>
            <w:pPr>
              <w:pStyle w:val="TableText"/>
              <w:ind w:left="115"/>
              <w:spacing w:before="43" w:line="219" w:lineRule="auto"/>
              <w:rPr>
                <w:sz w:val="19"/>
                <w:szCs w:val="19"/>
              </w:rPr>
            </w:pPr>
            <w:r>
              <w:rPr>
                <w:sz w:val="19"/>
                <w:szCs w:val="19"/>
                <w:spacing w:val="-1"/>
              </w:rPr>
              <w:t>机对系统中的安全设备、安全组件</w:t>
            </w:r>
          </w:p>
          <w:p>
            <w:pPr>
              <w:pStyle w:val="TableText"/>
              <w:ind w:left="215"/>
              <w:spacing w:before="33" w:line="216" w:lineRule="auto"/>
              <w:rPr>
                <w:sz w:val="19"/>
                <w:szCs w:val="19"/>
              </w:rPr>
            </w:pPr>
            <w:r>
              <w:rPr>
                <w:sz w:val="19"/>
                <w:szCs w:val="19"/>
                <w:spacing w:val="-1"/>
              </w:rPr>
              <w:t>进行集中管理),存在被非授权使</w:t>
            </w:r>
          </w:p>
          <w:p>
            <w:pPr>
              <w:pStyle w:val="TableText"/>
              <w:ind w:left="115"/>
              <w:spacing w:before="49" w:line="219" w:lineRule="auto"/>
              <w:rPr>
                <w:sz w:val="19"/>
                <w:szCs w:val="19"/>
              </w:rPr>
            </w:pPr>
            <w:r>
              <w:rPr>
                <w:sz w:val="19"/>
                <w:szCs w:val="19"/>
                <w:spacing w:val="-1"/>
              </w:rPr>
              <w:t>用，或传输的管理数据被非授权获</w:t>
            </w:r>
          </w:p>
          <w:p>
            <w:pPr>
              <w:pStyle w:val="TableText"/>
              <w:ind w:left="75"/>
              <w:spacing w:before="35" w:line="219" w:lineRule="auto"/>
              <w:rPr>
                <w:sz w:val="19"/>
                <w:szCs w:val="19"/>
              </w:rPr>
            </w:pPr>
            <w:r>
              <w:rPr>
                <w:sz w:val="19"/>
                <w:szCs w:val="19"/>
                <w:spacing w:val="-1"/>
              </w:rPr>
              <w:t>取和非授权篡改的风险</w:t>
            </w:r>
          </w:p>
        </w:tc>
        <w:tc>
          <w:tcPr>
            <w:tcW w:w="3090" w:type="dxa"/>
            <w:vAlign w:val="top"/>
            <w:tcBorders>
              <w:right w:val="nil"/>
            </w:tcBorders>
          </w:tcPr>
          <w:p>
            <w:pPr>
              <w:pStyle w:val="TableText"/>
              <w:ind w:left="55" w:right="104" w:firstLine="60"/>
              <w:spacing w:before="121" w:line="250" w:lineRule="auto"/>
              <w:jc w:val="both"/>
              <w:rPr>
                <w:sz w:val="19"/>
                <w:szCs w:val="19"/>
              </w:rPr>
            </w:pPr>
            <w:r>
              <w:rPr>
                <w:sz w:val="19"/>
                <w:szCs w:val="19"/>
                <w:spacing w:val="-1"/>
              </w:rPr>
              <w:t>建立安全的集中管理通道，对安全</w:t>
            </w:r>
            <w:r>
              <w:rPr>
                <w:sz w:val="19"/>
                <w:szCs w:val="19"/>
                <w:spacing w:val="4"/>
              </w:rPr>
              <w:t xml:space="preserve"> </w:t>
            </w:r>
            <w:r>
              <w:rPr>
                <w:sz w:val="19"/>
                <w:szCs w:val="19"/>
                <w:spacing w:val="4"/>
              </w:rPr>
              <w:t>设备、安全组件进行集中管理，防</w:t>
            </w:r>
            <w:r>
              <w:rPr>
                <w:sz w:val="19"/>
                <w:szCs w:val="19"/>
                <w:spacing w:val="9"/>
              </w:rPr>
              <w:t xml:space="preserve"> </w:t>
            </w:r>
            <w:r>
              <w:rPr>
                <w:sz w:val="19"/>
                <w:szCs w:val="19"/>
                <w:spacing w:val="3"/>
              </w:rPr>
              <w:t>止集中管理通道被非授权使用，防</w:t>
            </w:r>
            <w:r>
              <w:rPr>
                <w:sz w:val="19"/>
                <w:szCs w:val="19"/>
                <w:spacing w:val="5"/>
              </w:rPr>
              <w:t xml:space="preserve"> </w:t>
            </w:r>
            <w:r>
              <w:rPr>
                <w:sz w:val="19"/>
                <w:szCs w:val="19"/>
                <w:spacing w:val="5"/>
              </w:rPr>
              <w:t>止传输的管理数据被非授权获取和</w:t>
            </w:r>
            <w:r>
              <w:rPr>
                <w:sz w:val="19"/>
                <w:szCs w:val="19"/>
              </w:rPr>
              <w:t xml:space="preserve"> </w:t>
            </w:r>
            <w:r>
              <w:rPr>
                <w:sz w:val="19"/>
                <w:szCs w:val="19"/>
                <w:spacing w:val="-2"/>
              </w:rPr>
              <w:t>非授权篡改</w:t>
            </w:r>
          </w:p>
        </w:tc>
      </w:tr>
      <w:tr>
        <w:trPr>
          <w:trHeight w:val="889" w:hRule="atLeast"/>
        </w:trPr>
        <w:tc>
          <w:tcPr>
            <w:tcW w:w="900" w:type="dxa"/>
            <w:vAlign w:val="top"/>
            <w:vMerge w:val="restart"/>
            <w:tcBorders>
              <w:left w:val="nil"/>
              <w:bottom w:val="nil"/>
            </w:tcBorders>
          </w:tcPr>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pStyle w:val="TableText"/>
              <w:ind w:left="70" w:right="72" w:firstLine="89"/>
              <w:spacing w:before="62" w:line="235" w:lineRule="auto"/>
              <w:rPr>
                <w:sz w:val="19"/>
                <w:szCs w:val="19"/>
              </w:rPr>
            </w:pPr>
            <w:r>
              <w:rPr>
                <w:sz w:val="19"/>
                <w:szCs w:val="19"/>
                <w:spacing w:val="4"/>
              </w:rPr>
              <w:t>设备和 </w:t>
            </w:r>
            <w:r>
              <w:rPr>
                <w:sz w:val="19"/>
                <w:szCs w:val="19"/>
                <w:spacing w:val="-2"/>
              </w:rPr>
              <w:t>计算安全</w:t>
            </w:r>
          </w:p>
        </w:tc>
        <w:tc>
          <w:tcPr>
            <w:tcW w:w="1070" w:type="dxa"/>
            <w:vAlign w:val="top"/>
          </w:tcPr>
          <w:p>
            <w:pPr>
              <w:spacing w:line="290" w:lineRule="auto"/>
              <w:rPr>
                <w:rFonts w:ascii="Arial"/>
                <w:sz w:val="21"/>
              </w:rPr>
            </w:pPr>
            <w:r/>
          </w:p>
          <w:p>
            <w:pPr>
              <w:pStyle w:val="TableText"/>
              <w:ind w:left="145"/>
              <w:spacing w:before="62" w:line="219" w:lineRule="auto"/>
              <w:rPr>
                <w:sz w:val="19"/>
                <w:szCs w:val="19"/>
              </w:rPr>
            </w:pPr>
            <w:r>
              <w:rPr>
                <w:sz w:val="19"/>
                <w:szCs w:val="19"/>
                <w:spacing w:val="3"/>
              </w:rPr>
              <w:t>身份鉴别</w:t>
            </w:r>
          </w:p>
        </w:tc>
        <w:tc>
          <w:tcPr>
            <w:tcW w:w="3100" w:type="dxa"/>
            <w:vAlign w:val="top"/>
            <w:vMerge w:val="restart"/>
            <w:tcBorders>
              <w:bottom w:val="nil"/>
            </w:tcBorders>
          </w:tcPr>
          <w:p>
            <w:pPr>
              <w:spacing w:line="358" w:lineRule="auto"/>
              <w:rPr>
                <w:rFonts w:ascii="Arial"/>
                <w:sz w:val="21"/>
              </w:rPr>
            </w:pPr>
            <w:r/>
          </w:p>
          <w:p>
            <w:pPr>
              <w:pStyle w:val="TableText"/>
              <w:ind w:left="55" w:right="116" w:firstLine="60"/>
              <w:spacing w:before="62" w:line="247" w:lineRule="auto"/>
              <w:jc w:val="both"/>
              <w:rPr>
                <w:sz w:val="19"/>
                <w:szCs w:val="19"/>
              </w:rPr>
            </w:pPr>
            <w:r>
              <w:rPr>
                <w:sz w:val="19"/>
                <w:szCs w:val="19"/>
              </w:rPr>
              <w:t>因未使用密码技术对管理员登录进</w:t>
            </w:r>
            <w:r>
              <w:rPr>
                <w:sz w:val="19"/>
                <w:szCs w:val="19"/>
                <w:spacing w:val="6"/>
              </w:rPr>
              <w:t xml:space="preserve"> </w:t>
            </w:r>
            <w:r>
              <w:rPr>
                <w:sz w:val="19"/>
                <w:szCs w:val="19"/>
                <w:spacing w:val="3"/>
              </w:rPr>
              <w:t>行身份鉴别，存在设备被非授权人 </w:t>
            </w:r>
            <w:r>
              <w:rPr>
                <w:sz w:val="19"/>
                <w:szCs w:val="19"/>
                <w:spacing w:val="4"/>
              </w:rPr>
              <w:t>员登录、身份鉴别数据被非授权获</w:t>
            </w:r>
            <w:r>
              <w:rPr>
                <w:sz w:val="19"/>
                <w:szCs w:val="19"/>
                <w:spacing w:val="7"/>
              </w:rPr>
              <w:t xml:space="preserve"> </w:t>
            </w:r>
            <w:r>
              <w:rPr>
                <w:sz w:val="19"/>
                <w:szCs w:val="19"/>
                <w:spacing w:val="-1"/>
              </w:rPr>
              <w:t>取或非授权使用等风险</w:t>
            </w:r>
          </w:p>
        </w:tc>
        <w:tc>
          <w:tcPr>
            <w:tcW w:w="3090" w:type="dxa"/>
            <w:vAlign w:val="top"/>
            <w:tcBorders>
              <w:right w:val="nil"/>
            </w:tcBorders>
          </w:tcPr>
          <w:p>
            <w:pPr>
              <w:pStyle w:val="TableText"/>
              <w:ind w:left="65" w:right="128" w:firstLine="140"/>
              <w:spacing w:before="102" w:line="248" w:lineRule="auto"/>
              <w:rPr>
                <w:sz w:val="19"/>
                <w:szCs w:val="19"/>
              </w:rPr>
            </w:pPr>
            <w:r>
              <w:rPr>
                <w:sz w:val="19"/>
                <w:szCs w:val="19"/>
                <w:spacing w:val="-1"/>
              </w:rPr>
              <w:t>对使用政务办公网PC端浏览器登</w:t>
            </w:r>
            <w:r>
              <w:rPr>
                <w:sz w:val="19"/>
                <w:szCs w:val="19"/>
                <w:spacing w:val="3"/>
              </w:rPr>
              <w:t xml:space="preserve">  </w:t>
            </w:r>
            <w:r>
              <w:rPr>
                <w:sz w:val="19"/>
                <w:szCs w:val="19"/>
                <w:spacing w:val="2"/>
              </w:rPr>
              <w:t>录的管理员的身份的真实性进行识</w:t>
            </w:r>
            <w:r>
              <w:rPr>
                <w:sz w:val="19"/>
                <w:szCs w:val="19"/>
                <w:spacing w:val="10"/>
              </w:rPr>
              <w:t xml:space="preserve"> </w:t>
            </w:r>
            <w:r>
              <w:rPr>
                <w:sz w:val="19"/>
                <w:szCs w:val="19"/>
                <w:spacing w:val="-1"/>
              </w:rPr>
              <w:t>别和确认，防止假冒人员登录</w:t>
            </w:r>
          </w:p>
        </w:tc>
      </w:tr>
      <w:tr>
        <w:trPr>
          <w:trHeight w:val="889"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55"/>
              <w:spacing w:before="94" w:line="219" w:lineRule="auto"/>
              <w:rPr>
                <w:sz w:val="19"/>
                <w:szCs w:val="19"/>
              </w:rPr>
            </w:pPr>
            <w:r>
              <w:rPr>
                <w:sz w:val="19"/>
                <w:szCs w:val="19"/>
                <w:spacing w:val="2"/>
              </w:rPr>
              <w:t>远程管理身</w:t>
            </w:r>
          </w:p>
          <w:p>
            <w:pPr>
              <w:pStyle w:val="TableText"/>
              <w:ind w:left="55"/>
              <w:spacing w:before="34" w:line="219" w:lineRule="auto"/>
              <w:rPr>
                <w:sz w:val="19"/>
                <w:szCs w:val="19"/>
              </w:rPr>
            </w:pPr>
            <w:r>
              <w:rPr>
                <w:sz w:val="19"/>
                <w:szCs w:val="19"/>
                <w:spacing w:val="2"/>
              </w:rPr>
              <w:t>份鉴别信息</w:t>
            </w:r>
          </w:p>
          <w:p>
            <w:pPr>
              <w:pStyle w:val="TableText"/>
              <w:ind w:left="245"/>
              <w:spacing w:before="73" w:line="219" w:lineRule="auto"/>
              <w:rPr>
                <w:sz w:val="19"/>
                <w:szCs w:val="19"/>
              </w:rPr>
            </w:pPr>
            <w:r>
              <w:rPr>
                <w:sz w:val="19"/>
                <w:szCs w:val="19"/>
                <w:spacing w:val="-2"/>
              </w:rPr>
              <w:t>机密性</w:t>
            </w:r>
          </w:p>
        </w:tc>
        <w:tc>
          <w:tcPr>
            <w:tcW w:w="3100" w:type="dxa"/>
            <w:vAlign w:val="top"/>
            <w:vMerge w:val="continue"/>
            <w:tcBorders>
              <w:top w:val="nil"/>
            </w:tcBorders>
          </w:tcPr>
          <w:p>
            <w:pPr>
              <w:rPr>
                <w:rFonts w:ascii="Arial"/>
                <w:sz w:val="21"/>
              </w:rPr>
            </w:pPr>
            <w:r/>
          </w:p>
        </w:tc>
        <w:tc>
          <w:tcPr>
            <w:tcW w:w="3090" w:type="dxa"/>
            <w:vAlign w:val="top"/>
            <w:tcBorders>
              <w:right w:val="nil"/>
            </w:tcBorders>
          </w:tcPr>
          <w:p>
            <w:pPr>
              <w:pStyle w:val="TableText"/>
              <w:ind w:left="55" w:right="106" w:firstLine="60"/>
              <w:spacing w:before="115" w:line="245" w:lineRule="auto"/>
              <w:jc w:val="both"/>
              <w:rPr>
                <w:sz w:val="19"/>
                <w:szCs w:val="19"/>
              </w:rPr>
            </w:pPr>
            <w:r>
              <w:rPr>
                <w:sz w:val="19"/>
                <w:szCs w:val="19"/>
                <w:spacing w:val="-1"/>
              </w:rPr>
              <w:t>在远程管理时，对管理员的身份鉴</w:t>
            </w:r>
            <w:r>
              <w:rPr>
                <w:sz w:val="19"/>
                <w:szCs w:val="19"/>
                <w:spacing w:val="7"/>
              </w:rPr>
              <w:t xml:space="preserve"> </w:t>
            </w:r>
            <w:r>
              <w:rPr>
                <w:sz w:val="19"/>
                <w:szCs w:val="19"/>
                <w:spacing w:val="4"/>
              </w:rPr>
              <w:t>别信息进行加密保护，防止鉴别信</w:t>
            </w:r>
            <w:r>
              <w:rPr>
                <w:sz w:val="19"/>
                <w:szCs w:val="19"/>
                <w:spacing w:val="12"/>
              </w:rPr>
              <w:t xml:space="preserve"> </w:t>
            </w:r>
            <w:r>
              <w:rPr>
                <w:sz w:val="19"/>
                <w:szCs w:val="19"/>
                <w:spacing w:val="2"/>
              </w:rPr>
              <w:t>息泄露</w:t>
            </w:r>
          </w:p>
        </w:tc>
      </w:tr>
      <w:tr>
        <w:trPr>
          <w:trHeight w:val="629"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144" w:right="60" w:hanging="89"/>
              <w:spacing w:before="105" w:line="246" w:lineRule="auto"/>
              <w:rPr>
                <w:sz w:val="19"/>
                <w:szCs w:val="19"/>
              </w:rPr>
            </w:pPr>
            <w:r>
              <w:rPr>
                <w:sz w:val="19"/>
                <w:szCs w:val="19"/>
                <w:spacing w:val="-2"/>
              </w:rPr>
              <w:t>访问控制信</w:t>
            </w:r>
            <w:r>
              <w:rPr>
                <w:sz w:val="19"/>
                <w:szCs w:val="19"/>
                <w:spacing w:val="3"/>
              </w:rPr>
              <w:t xml:space="preserve"> </w:t>
            </w:r>
            <w:r>
              <w:rPr>
                <w:sz w:val="19"/>
                <w:szCs w:val="19"/>
                <w:spacing w:val="1"/>
              </w:rPr>
              <w:t>息完整性</w:t>
            </w:r>
          </w:p>
        </w:tc>
        <w:tc>
          <w:tcPr>
            <w:tcW w:w="3100" w:type="dxa"/>
            <w:vAlign w:val="top"/>
            <w:vMerge w:val="restart"/>
            <w:tcBorders>
              <w:bottom w:val="nil"/>
            </w:tcBorders>
          </w:tcPr>
          <w:p>
            <w:pPr>
              <w:spacing w:line="272" w:lineRule="auto"/>
              <w:rPr>
                <w:rFonts w:ascii="Arial"/>
                <w:sz w:val="21"/>
              </w:rPr>
            </w:pPr>
            <w:r/>
          </w:p>
          <w:p>
            <w:pPr>
              <w:pStyle w:val="TableText"/>
              <w:ind w:left="115" w:right="115"/>
              <w:spacing w:before="62" w:line="249" w:lineRule="auto"/>
              <w:jc w:val="both"/>
              <w:rPr>
                <w:sz w:val="19"/>
                <w:szCs w:val="19"/>
              </w:rPr>
            </w:pPr>
            <w:r>
              <w:rPr>
                <w:sz w:val="19"/>
                <w:szCs w:val="19"/>
              </w:rPr>
              <w:t>该系统所有重要程序或文件、所有</w:t>
            </w:r>
            <w:r>
              <w:rPr>
                <w:sz w:val="19"/>
                <w:szCs w:val="19"/>
                <w:spacing w:val="8"/>
              </w:rPr>
              <w:t xml:space="preserve"> </w:t>
            </w:r>
            <w:r>
              <w:rPr>
                <w:sz w:val="19"/>
                <w:szCs w:val="19"/>
                <w:spacing w:val="3"/>
              </w:rPr>
              <w:t>的日志记录(含应用服务器、数据</w:t>
            </w:r>
            <w:r>
              <w:rPr>
                <w:sz w:val="19"/>
                <w:szCs w:val="19"/>
                <w:spacing w:val="10"/>
              </w:rPr>
              <w:t xml:space="preserve"> </w:t>
            </w:r>
            <w:r>
              <w:rPr>
                <w:sz w:val="19"/>
                <w:szCs w:val="19"/>
                <w:spacing w:val="-1"/>
              </w:rPr>
              <w:t>库服务器等),均未使用密码技术对</w:t>
            </w:r>
            <w:r>
              <w:rPr>
                <w:sz w:val="19"/>
                <w:szCs w:val="19"/>
                <w:spacing w:val="6"/>
              </w:rPr>
              <w:t xml:space="preserve"> </w:t>
            </w:r>
            <w:r>
              <w:rPr>
                <w:sz w:val="19"/>
                <w:szCs w:val="19"/>
                <w:spacing w:val="-1"/>
              </w:rPr>
              <w:t>其进行完整性保护，存在被非授权</w:t>
            </w:r>
          </w:p>
          <w:p>
            <w:pPr>
              <w:pStyle w:val="TableText"/>
              <w:ind w:left="65"/>
              <w:spacing w:before="54" w:line="219" w:lineRule="auto"/>
              <w:rPr>
                <w:sz w:val="19"/>
                <w:szCs w:val="19"/>
              </w:rPr>
            </w:pPr>
            <w:r>
              <w:rPr>
                <w:sz w:val="19"/>
                <w:szCs w:val="19"/>
                <w:spacing w:val="-2"/>
              </w:rPr>
              <w:t>篡改的风险</w:t>
            </w:r>
          </w:p>
        </w:tc>
        <w:tc>
          <w:tcPr>
            <w:tcW w:w="3090" w:type="dxa"/>
            <w:vAlign w:val="top"/>
            <w:vMerge w:val="restart"/>
            <w:tcBorders>
              <w:right w:val="nil"/>
              <w:bottom w:val="nil"/>
            </w:tcBorders>
          </w:tcPr>
          <w:p>
            <w:pPr>
              <w:spacing w:line="412" w:lineRule="auto"/>
              <w:rPr>
                <w:rFonts w:ascii="Arial"/>
                <w:sz w:val="21"/>
              </w:rPr>
            </w:pPr>
            <w:r/>
          </w:p>
          <w:p>
            <w:pPr>
              <w:pStyle w:val="TableText"/>
              <w:ind w:left="65" w:right="102" w:firstLine="49"/>
              <w:spacing w:before="61" w:line="249" w:lineRule="auto"/>
              <w:jc w:val="both"/>
              <w:rPr>
                <w:sz w:val="19"/>
                <w:szCs w:val="19"/>
              </w:rPr>
            </w:pPr>
            <w:r>
              <w:rPr>
                <w:sz w:val="19"/>
                <w:szCs w:val="19"/>
                <w:spacing w:val="1"/>
              </w:rPr>
              <w:t>保护计算机、服务器等设备中的系 </w:t>
            </w:r>
            <w:r>
              <w:rPr>
                <w:sz w:val="19"/>
                <w:szCs w:val="19"/>
                <w:spacing w:val="4"/>
              </w:rPr>
              <w:t>统资源访问控制信息、日志记录和 </w:t>
            </w:r>
            <w:r>
              <w:rPr>
                <w:sz w:val="19"/>
                <w:szCs w:val="19"/>
                <w:spacing w:val="2"/>
              </w:rPr>
              <w:t>重要可执行程序的完整性，防止被</w:t>
            </w:r>
            <w:r>
              <w:rPr>
                <w:sz w:val="19"/>
                <w:szCs w:val="19"/>
                <w:spacing w:val="10"/>
              </w:rPr>
              <w:t xml:space="preserve"> </w:t>
            </w:r>
            <w:r>
              <w:rPr>
                <w:sz w:val="19"/>
                <w:szCs w:val="19"/>
                <w:spacing w:val="-2"/>
              </w:rPr>
              <w:t>非授权篡改</w:t>
            </w:r>
          </w:p>
        </w:tc>
      </w:tr>
      <w:tr>
        <w:trPr>
          <w:trHeight w:val="620"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245" w:right="146" w:hanging="100"/>
              <w:spacing w:before="109" w:line="225" w:lineRule="auto"/>
              <w:rPr>
                <w:sz w:val="19"/>
                <w:szCs w:val="19"/>
              </w:rPr>
            </w:pPr>
            <w:r>
              <w:rPr>
                <w:sz w:val="19"/>
                <w:szCs w:val="19"/>
                <w:spacing w:val="2"/>
              </w:rPr>
              <w:t>日志记录</w:t>
            </w:r>
            <w:r>
              <w:rPr>
                <w:sz w:val="19"/>
                <w:szCs w:val="19"/>
              </w:rPr>
              <w:t xml:space="preserve"> </w:t>
            </w:r>
            <w:r>
              <w:rPr>
                <w:sz w:val="19"/>
                <w:szCs w:val="19"/>
                <w:spacing w:val="-2"/>
              </w:rPr>
              <w:t>完整性</w:t>
            </w:r>
          </w:p>
        </w:tc>
        <w:tc>
          <w:tcPr>
            <w:tcW w:w="3100" w:type="dxa"/>
            <w:vAlign w:val="top"/>
            <w:vMerge w:val="continue"/>
            <w:tcBorders>
              <w:top w:val="nil"/>
              <w:bottom w:val="nil"/>
            </w:tcBorders>
          </w:tcPr>
          <w:p>
            <w:pPr>
              <w:rPr>
                <w:rFonts w:ascii="Arial"/>
                <w:sz w:val="21"/>
              </w:rPr>
            </w:pPr>
            <w:r/>
          </w:p>
        </w:tc>
        <w:tc>
          <w:tcPr>
            <w:tcW w:w="3090" w:type="dxa"/>
            <w:vAlign w:val="top"/>
            <w:vMerge w:val="continue"/>
            <w:tcBorders>
              <w:right w:val="nil"/>
              <w:top w:val="nil"/>
              <w:bottom w:val="nil"/>
            </w:tcBorders>
          </w:tcPr>
          <w:p>
            <w:pPr>
              <w:rPr>
                <w:rFonts w:ascii="Arial"/>
                <w:sz w:val="21"/>
              </w:rPr>
            </w:pPr>
            <w:r/>
          </w:p>
        </w:tc>
      </w:tr>
      <w:tr>
        <w:trPr>
          <w:trHeight w:val="624" w:hRule="atLeast"/>
        </w:trPr>
        <w:tc>
          <w:tcPr>
            <w:tcW w:w="900" w:type="dxa"/>
            <w:vAlign w:val="top"/>
            <w:vMerge w:val="continue"/>
            <w:tcBorders>
              <w:left w:val="nil"/>
              <w:top w:val="nil"/>
            </w:tcBorders>
          </w:tcPr>
          <w:p>
            <w:pPr>
              <w:rPr>
                <w:rFonts w:ascii="Arial"/>
                <w:sz w:val="21"/>
              </w:rPr>
            </w:pPr>
            <w:r/>
          </w:p>
        </w:tc>
        <w:tc>
          <w:tcPr>
            <w:tcW w:w="1070" w:type="dxa"/>
            <w:vAlign w:val="top"/>
          </w:tcPr>
          <w:p>
            <w:pPr>
              <w:pStyle w:val="TableText"/>
              <w:ind w:left="55" w:right="63"/>
              <w:spacing w:before="108"/>
              <w:rPr>
                <w:sz w:val="19"/>
                <w:szCs w:val="19"/>
              </w:rPr>
            </w:pPr>
            <w:r>
              <w:rPr>
                <w:sz w:val="19"/>
                <w:szCs w:val="19"/>
                <w:spacing w:val="-2"/>
              </w:rPr>
              <w:t>重要程序或</w:t>
            </w:r>
            <w:r>
              <w:rPr>
                <w:sz w:val="19"/>
                <w:szCs w:val="19"/>
              </w:rPr>
              <w:t xml:space="preserve"> </w:t>
            </w:r>
            <w:r>
              <w:rPr>
                <w:sz w:val="19"/>
                <w:szCs w:val="19"/>
                <w:spacing w:val="-2"/>
              </w:rPr>
              <w:t>文件完整性</w:t>
            </w:r>
          </w:p>
        </w:tc>
        <w:tc>
          <w:tcPr>
            <w:tcW w:w="3100" w:type="dxa"/>
            <w:vAlign w:val="top"/>
            <w:vMerge w:val="continue"/>
            <w:tcBorders>
              <w:top w:val="nil"/>
            </w:tcBorders>
          </w:tcPr>
          <w:p>
            <w:pPr>
              <w:rPr>
                <w:rFonts w:ascii="Arial"/>
                <w:sz w:val="21"/>
              </w:rPr>
            </w:pPr>
            <w:r/>
          </w:p>
        </w:tc>
        <w:tc>
          <w:tcPr>
            <w:tcW w:w="3090" w:type="dxa"/>
            <w:vAlign w:val="top"/>
            <w:vMerge w:val="continue"/>
            <w:tcBorders>
              <w:right w:val="nil"/>
              <w:top w:val="nil"/>
            </w:tcBorders>
          </w:tcPr>
          <w:p>
            <w:pPr>
              <w:rPr>
                <w:rFonts w:ascii="Arial"/>
                <w:sz w:val="21"/>
              </w:rPr>
            </w:pPr>
            <w:r/>
          </w:p>
        </w:tc>
      </w:tr>
    </w:tbl>
    <w:p>
      <w:pPr>
        <w:rPr>
          <w:rFonts w:ascii="Arial"/>
          <w:sz w:val="21"/>
        </w:rPr>
      </w:pPr>
      <w:r/>
    </w:p>
    <w:p>
      <w:pPr>
        <w:sectPr>
          <w:pgSz w:w="9480" w:h="14400"/>
          <w:pgMar w:top="400" w:right="855" w:bottom="0" w:left="430" w:header="0" w:footer="0" w:gutter="0"/>
        </w:sectPr>
        <w:rPr>
          <w:rFonts w:ascii="Arial" w:hAnsi="Arial" w:eastAsia="Arial" w:cs="Arial"/>
          <w:sz w:val="21"/>
          <w:szCs w:val="21"/>
        </w:rPr>
      </w:pPr>
    </w:p>
    <w:p>
      <w:pPr>
        <w:spacing w:before="108" w:line="217" w:lineRule="auto"/>
        <w:rPr>
          <w:rFonts w:ascii="SimHei" w:hAnsi="SimHei" w:eastAsia="SimHei" w:cs="SimHei"/>
          <w:sz w:val="21"/>
          <w:szCs w:val="21"/>
        </w:rPr>
      </w:pPr>
      <w:bookmarkStart w:name="bookmark130" w:id="120"/>
      <w:bookmarkEnd w:id="120"/>
      <w:bookmarkStart w:name="bookmark131" w:id="121"/>
      <w:bookmarkEnd w:id="121"/>
      <w:r>
        <w:rPr>
          <w:rFonts w:ascii="SimHei" w:hAnsi="SimHei" w:eastAsia="SimHei" w:cs="SimHei"/>
          <w:sz w:val="21"/>
          <w:szCs w:val="21"/>
          <w:spacing w:val="-1"/>
        </w:rPr>
        <w:t>|11</w:t>
      </w:r>
      <w:r>
        <w:rPr>
          <w:rFonts w:ascii="SimHei" w:hAnsi="SimHei" w:eastAsia="SimHei" w:cs="SimHei"/>
          <w:sz w:val="21"/>
          <w:szCs w:val="21"/>
          <w:spacing w:val="-14"/>
        </w:rPr>
        <w:t xml:space="preserve"> </w:t>
      </w:r>
      <w:r>
        <w:rPr>
          <w:rFonts w:ascii="SimHei" w:hAnsi="SimHei" w:eastAsia="SimHei" w:cs="SimHei"/>
          <w:sz w:val="21"/>
          <w:szCs w:val="21"/>
          <w:b/>
          <w:bCs/>
          <w:spacing w:val="-1"/>
        </w:rPr>
        <w:t>0|数据安全与治理</w:t>
      </w:r>
    </w:p>
    <w:p>
      <w:pPr>
        <w:spacing w:line="302" w:lineRule="auto"/>
        <w:rPr>
          <w:rFonts w:ascii="Arial"/>
          <w:sz w:val="21"/>
        </w:rPr>
      </w:pPr>
      <w:r/>
    </w:p>
    <w:p>
      <w:pPr>
        <w:pStyle w:val="BodyText"/>
        <w:ind w:left="7820"/>
        <w:spacing w:before="58" w:line="220" w:lineRule="auto"/>
        <w:rPr>
          <w:sz w:val="18"/>
          <w:szCs w:val="18"/>
        </w:rPr>
      </w:pPr>
      <w:r>
        <w:rPr>
          <w:sz w:val="18"/>
          <w:szCs w:val="18"/>
          <w:spacing w:val="-3"/>
        </w:rPr>
        <w:t>续表</w:t>
      </w:r>
    </w:p>
    <w:p>
      <w:pPr>
        <w:spacing w:line="42" w:lineRule="exact"/>
        <w:rPr/>
      </w:pPr>
      <w:r/>
    </w:p>
    <w:tbl>
      <w:tblPr>
        <w:tblStyle w:val="TableNormal"/>
        <w:tblW w:w="8160"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00"/>
        <w:gridCol w:w="1070"/>
        <w:gridCol w:w="3100"/>
        <w:gridCol w:w="3090"/>
      </w:tblGrid>
      <w:tr>
        <w:trPr>
          <w:trHeight w:val="355" w:hRule="atLeast"/>
        </w:trPr>
        <w:tc>
          <w:tcPr>
            <w:tcW w:w="900" w:type="dxa"/>
            <w:vAlign w:val="top"/>
            <w:tcBorders>
              <w:left w:val="nil"/>
            </w:tcBorders>
          </w:tcPr>
          <w:p>
            <w:pPr>
              <w:pStyle w:val="TableText"/>
              <w:ind w:left="72"/>
              <w:spacing w:before="80" w:line="219" w:lineRule="auto"/>
              <w:rPr>
                <w:sz w:val="19"/>
                <w:szCs w:val="19"/>
              </w:rPr>
            </w:pPr>
            <w:r>
              <w:rPr>
                <w:sz w:val="19"/>
                <w:szCs w:val="19"/>
                <w:b/>
                <w:bCs/>
                <w:spacing w:val="-5"/>
              </w:rPr>
              <w:t>安全层面</w:t>
            </w:r>
          </w:p>
        </w:tc>
        <w:tc>
          <w:tcPr>
            <w:tcW w:w="1070" w:type="dxa"/>
            <w:vAlign w:val="top"/>
          </w:tcPr>
          <w:p>
            <w:pPr>
              <w:pStyle w:val="TableText"/>
              <w:ind w:left="147"/>
              <w:spacing w:before="80" w:line="220" w:lineRule="auto"/>
              <w:rPr>
                <w:sz w:val="19"/>
                <w:szCs w:val="19"/>
              </w:rPr>
            </w:pPr>
            <w:r>
              <w:rPr>
                <w:sz w:val="19"/>
                <w:szCs w:val="19"/>
                <w:b/>
                <w:bCs/>
                <w:spacing w:val="-4"/>
              </w:rPr>
              <w:t>指标要求</w:t>
            </w:r>
          </w:p>
        </w:tc>
        <w:tc>
          <w:tcPr>
            <w:tcW w:w="3100" w:type="dxa"/>
            <w:vAlign w:val="top"/>
          </w:tcPr>
          <w:p>
            <w:pPr>
              <w:pStyle w:val="TableText"/>
              <w:ind w:left="977"/>
              <w:spacing w:before="80" w:line="220" w:lineRule="auto"/>
              <w:rPr>
                <w:sz w:val="19"/>
                <w:szCs w:val="19"/>
              </w:rPr>
            </w:pPr>
            <w:r>
              <w:rPr>
                <w:sz w:val="19"/>
                <w:szCs w:val="19"/>
                <w:b/>
                <w:bCs/>
                <w:spacing w:val="-4"/>
              </w:rPr>
              <w:t>系统风险分析</w:t>
            </w:r>
          </w:p>
        </w:tc>
        <w:tc>
          <w:tcPr>
            <w:tcW w:w="3090" w:type="dxa"/>
            <w:vAlign w:val="top"/>
            <w:tcBorders>
              <w:right w:val="nil"/>
            </w:tcBorders>
          </w:tcPr>
          <w:p>
            <w:pPr>
              <w:pStyle w:val="TableText"/>
              <w:ind w:left="777"/>
              <w:spacing w:before="80" w:line="220" w:lineRule="auto"/>
              <w:rPr>
                <w:sz w:val="19"/>
                <w:szCs w:val="19"/>
              </w:rPr>
            </w:pPr>
            <w:r>
              <w:rPr>
                <w:sz w:val="19"/>
                <w:szCs w:val="19"/>
                <w:b/>
                <w:bCs/>
                <w:spacing w:val="-4"/>
              </w:rPr>
              <w:t>系统密码应用需求</w:t>
            </w:r>
          </w:p>
        </w:tc>
      </w:tr>
      <w:tr>
        <w:trPr>
          <w:trHeight w:val="1159" w:hRule="atLeast"/>
        </w:trPr>
        <w:tc>
          <w:tcPr>
            <w:tcW w:w="900" w:type="dxa"/>
            <w:vAlign w:val="top"/>
            <w:vMerge w:val="restart"/>
            <w:tcBorders>
              <w:left w:val="nil"/>
              <w:bottom w:val="nil"/>
            </w:tcBorders>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70" w:right="73" w:firstLine="89"/>
              <w:spacing w:before="62"/>
              <w:rPr>
                <w:sz w:val="19"/>
                <w:szCs w:val="19"/>
              </w:rPr>
            </w:pPr>
            <w:r>
              <w:rPr>
                <w:sz w:val="19"/>
                <w:szCs w:val="19"/>
                <w:spacing w:val="4"/>
              </w:rPr>
              <w:t>应用和 </w:t>
            </w:r>
            <w:r>
              <w:rPr>
                <w:sz w:val="19"/>
                <w:szCs w:val="19"/>
                <w:spacing w:val="-3"/>
              </w:rPr>
              <w:t>数据安全</w:t>
            </w:r>
          </w:p>
        </w:tc>
        <w:tc>
          <w:tcPr>
            <w:tcW w:w="1070" w:type="dxa"/>
            <w:vAlign w:val="top"/>
          </w:tcPr>
          <w:p>
            <w:pPr>
              <w:spacing w:line="423" w:lineRule="auto"/>
              <w:rPr>
                <w:rFonts w:ascii="Arial"/>
                <w:sz w:val="21"/>
              </w:rPr>
            </w:pPr>
            <w:r/>
          </w:p>
          <w:p>
            <w:pPr>
              <w:pStyle w:val="TableText"/>
              <w:ind w:left="145"/>
              <w:spacing w:before="62" w:line="219" w:lineRule="auto"/>
              <w:rPr>
                <w:sz w:val="19"/>
                <w:szCs w:val="19"/>
              </w:rPr>
            </w:pPr>
            <w:r>
              <w:rPr>
                <w:sz w:val="19"/>
                <w:szCs w:val="19"/>
                <w:spacing w:val="3"/>
              </w:rPr>
              <w:t>身份鉴别</w:t>
            </w:r>
          </w:p>
        </w:tc>
        <w:tc>
          <w:tcPr>
            <w:tcW w:w="3100" w:type="dxa"/>
            <w:vAlign w:val="top"/>
          </w:tcPr>
          <w:p>
            <w:pPr>
              <w:pStyle w:val="TableText"/>
              <w:ind w:left="85" w:right="117" w:firstLine="169"/>
              <w:spacing w:before="103" w:line="253" w:lineRule="auto"/>
              <w:rPr>
                <w:sz w:val="19"/>
                <w:szCs w:val="19"/>
              </w:rPr>
            </w:pPr>
            <w:r>
              <w:rPr>
                <w:sz w:val="19"/>
                <w:szCs w:val="19"/>
                <w:spacing w:val="1"/>
              </w:rPr>
              <w:t>该系统的移动端</w:t>
            </w:r>
            <w:r>
              <w:rPr>
                <w:sz w:val="19"/>
                <w:szCs w:val="19"/>
              </w:rPr>
              <w:t>App</w:t>
            </w:r>
            <w:r>
              <w:rPr>
                <w:sz w:val="19"/>
                <w:szCs w:val="19"/>
                <w:spacing w:val="1"/>
              </w:rPr>
              <w:t>、</w:t>
            </w:r>
            <w:r>
              <w:rPr>
                <w:sz w:val="19"/>
                <w:szCs w:val="19"/>
              </w:rPr>
              <w:t>PC</w:t>
            </w:r>
            <w:r>
              <w:rPr>
                <w:sz w:val="19"/>
                <w:szCs w:val="19"/>
                <w:spacing w:val="1"/>
              </w:rPr>
              <w:t>端登录</w:t>
            </w:r>
            <w:r>
              <w:rPr>
                <w:sz w:val="19"/>
                <w:szCs w:val="19"/>
              </w:rPr>
              <w:t xml:space="preserve">  </w:t>
            </w:r>
            <w:r>
              <w:rPr>
                <w:sz w:val="19"/>
                <w:szCs w:val="19"/>
                <w:spacing w:val="2"/>
              </w:rPr>
              <w:t>的用户，均未使用密码技术对其进</w:t>
            </w:r>
            <w:r>
              <w:rPr>
                <w:sz w:val="19"/>
                <w:szCs w:val="19"/>
                <w:spacing w:val="6"/>
              </w:rPr>
              <w:t xml:space="preserve"> </w:t>
            </w:r>
            <w:r>
              <w:rPr>
                <w:sz w:val="19"/>
                <w:szCs w:val="19"/>
                <w:spacing w:val="1"/>
              </w:rPr>
              <w:t>行身份鉴别，存在应用被非授权人</w:t>
            </w:r>
            <w:r>
              <w:rPr>
                <w:sz w:val="19"/>
                <w:szCs w:val="19"/>
                <w:spacing w:val="3"/>
              </w:rPr>
              <w:t xml:space="preserve"> </w:t>
            </w:r>
            <w:r>
              <w:rPr>
                <w:sz w:val="19"/>
                <w:szCs w:val="19"/>
                <w:spacing w:val="1"/>
              </w:rPr>
              <w:t>员登录的风险</w:t>
            </w:r>
          </w:p>
        </w:tc>
        <w:tc>
          <w:tcPr>
            <w:tcW w:w="3090" w:type="dxa"/>
            <w:vAlign w:val="top"/>
            <w:tcBorders>
              <w:right w:val="nil"/>
            </w:tcBorders>
          </w:tcPr>
          <w:p>
            <w:pPr>
              <w:spacing w:line="278" w:lineRule="auto"/>
              <w:rPr>
                <w:rFonts w:ascii="Arial"/>
                <w:sz w:val="21"/>
              </w:rPr>
            </w:pPr>
            <w:r/>
          </w:p>
          <w:p>
            <w:pPr>
              <w:pStyle w:val="TableText"/>
              <w:ind w:left="115" w:right="110" w:firstLine="40"/>
              <w:spacing w:before="61" w:line="248" w:lineRule="auto"/>
              <w:rPr>
                <w:sz w:val="19"/>
                <w:szCs w:val="19"/>
              </w:rPr>
            </w:pPr>
            <w:r>
              <w:rPr>
                <w:sz w:val="19"/>
                <w:szCs w:val="19"/>
                <w:spacing w:val="1"/>
              </w:rPr>
              <w:t>确认移动端</w:t>
            </w:r>
            <w:r>
              <w:rPr>
                <w:sz w:val="19"/>
                <w:szCs w:val="19"/>
              </w:rPr>
              <w:t>App</w:t>
            </w:r>
            <w:r>
              <w:rPr>
                <w:sz w:val="19"/>
                <w:szCs w:val="19"/>
                <w:spacing w:val="1"/>
              </w:rPr>
              <w:t>、</w:t>
            </w:r>
            <w:r>
              <w:rPr>
                <w:sz w:val="19"/>
                <w:szCs w:val="19"/>
              </w:rPr>
              <w:t>PC</w:t>
            </w:r>
            <w:r>
              <w:rPr>
                <w:sz w:val="19"/>
                <w:szCs w:val="19"/>
                <w:spacing w:val="1"/>
              </w:rPr>
              <w:t>端登录用户的</w:t>
            </w:r>
            <w:r>
              <w:rPr>
                <w:sz w:val="19"/>
                <w:szCs w:val="19"/>
                <w:spacing w:val="6"/>
              </w:rPr>
              <w:t xml:space="preserve"> </w:t>
            </w:r>
            <w:r>
              <w:rPr>
                <w:sz w:val="19"/>
                <w:szCs w:val="19"/>
              </w:rPr>
              <w:t>身份的真实性，防止假冒人员登录</w:t>
            </w:r>
          </w:p>
        </w:tc>
      </w:tr>
      <w:tr>
        <w:trPr>
          <w:trHeight w:val="1169"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55"/>
              <w:spacing w:before="98" w:line="219" w:lineRule="auto"/>
              <w:rPr>
                <w:sz w:val="19"/>
                <w:szCs w:val="19"/>
              </w:rPr>
            </w:pPr>
            <w:r>
              <w:rPr>
                <w:sz w:val="19"/>
                <w:szCs w:val="19"/>
                <w:spacing w:val="-1"/>
              </w:rPr>
              <w:t>访问控制信</w:t>
            </w:r>
          </w:p>
          <w:p>
            <w:pPr>
              <w:pStyle w:val="TableText"/>
              <w:ind w:left="334" w:right="146" w:hanging="189"/>
              <w:spacing w:before="33" w:line="242" w:lineRule="auto"/>
              <w:rPr>
                <w:sz w:val="19"/>
                <w:szCs w:val="19"/>
              </w:rPr>
            </w:pPr>
            <w:r>
              <w:rPr>
                <w:sz w:val="19"/>
                <w:szCs w:val="19"/>
                <w:spacing w:val="2"/>
              </w:rPr>
              <w:t>息和敏感</w:t>
            </w:r>
            <w:r>
              <w:rPr>
                <w:sz w:val="19"/>
                <w:szCs w:val="19"/>
              </w:rPr>
              <w:t xml:space="preserve"> </w:t>
            </w:r>
            <w:r>
              <w:rPr>
                <w:sz w:val="19"/>
                <w:szCs w:val="19"/>
                <w:spacing w:val="-3"/>
              </w:rPr>
              <w:t>标记</w:t>
            </w:r>
          </w:p>
          <w:p>
            <w:pPr>
              <w:pStyle w:val="TableText"/>
              <w:ind w:left="245"/>
              <w:spacing w:before="43" w:line="219" w:lineRule="auto"/>
              <w:rPr>
                <w:sz w:val="19"/>
                <w:szCs w:val="19"/>
              </w:rPr>
            </w:pPr>
            <w:r>
              <w:rPr>
                <w:sz w:val="19"/>
                <w:szCs w:val="19"/>
                <w:spacing w:val="-2"/>
              </w:rPr>
              <w:t>完整性</w:t>
            </w:r>
          </w:p>
        </w:tc>
        <w:tc>
          <w:tcPr>
            <w:tcW w:w="3100" w:type="dxa"/>
            <w:vAlign w:val="top"/>
          </w:tcPr>
          <w:p>
            <w:pPr>
              <w:pStyle w:val="TableText"/>
              <w:ind w:left="75" w:right="133" w:firstLine="140"/>
              <w:spacing w:before="106" w:line="250" w:lineRule="auto"/>
              <w:jc w:val="both"/>
              <w:rPr>
                <w:sz w:val="19"/>
                <w:szCs w:val="19"/>
              </w:rPr>
            </w:pPr>
            <w:r>
              <w:rPr>
                <w:sz w:val="19"/>
                <w:szCs w:val="19"/>
                <w:spacing w:val="-1"/>
              </w:rPr>
              <w:t>该系统的用户访问权限控制列表</w:t>
            </w:r>
            <w:r>
              <w:rPr>
                <w:sz w:val="19"/>
                <w:szCs w:val="19"/>
                <w:spacing w:val="1"/>
              </w:rPr>
              <w:t xml:space="preserve">  </w:t>
            </w:r>
            <w:r>
              <w:rPr>
                <w:sz w:val="19"/>
                <w:szCs w:val="19"/>
                <w:spacing w:val="1"/>
              </w:rPr>
              <w:t>未使用密码技术对其进行完整性保</w:t>
            </w:r>
            <w:r>
              <w:rPr>
                <w:sz w:val="19"/>
                <w:szCs w:val="19"/>
                <w:spacing w:val="13"/>
              </w:rPr>
              <w:t xml:space="preserve"> </w:t>
            </w:r>
            <w:r>
              <w:rPr>
                <w:sz w:val="19"/>
                <w:szCs w:val="19"/>
                <w:spacing w:val="2"/>
              </w:rPr>
              <w:t>护，存在应用资源被非授权用户获</w:t>
            </w:r>
            <w:r>
              <w:rPr>
                <w:sz w:val="19"/>
                <w:szCs w:val="19"/>
              </w:rPr>
              <w:t xml:space="preserve"> </w:t>
            </w:r>
            <w:r>
              <w:rPr>
                <w:sz w:val="19"/>
                <w:szCs w:val="19"/>
                <w:spacing w:val="-2"/>
              </w:rPr>
              <w:t>取的风险</w:t>
            </w:r>
          </w:p>
        </w:tc>
        <w:tc>
          <w:tcPr>
            <w:tcW w:w="3090" w:type="dxa"/>
            <w:vAlign w:val="top"/>
            <w:tcBorders>
              <w:right w:val="nil"/>
            </w:tcBorders>
          </w:tcPr>
          <w:p>
            <w:pPr>
              <w:pStyle w:val="TableText"/>
              <w:ind w:left="55" w:right="126" w:firstLine="60"/>
              <w:spacing w:before="247" w:line="242" w:lineRule="auto"/>
              <w:jc w:val="both"/>
              <w:rPr>
                <w:sz w:val="19"/>
                <w:szCs w:val="19"/>
              </w:rPr>
            </w:pPr>
            <w:r>
              <w:rPr>
                <w:sz w:val="19"/>
                <w:szCs w:val="19"/>
                <w:spacing w:val="-1"/>
              </w:rPr>
              <w:t>对统一身份认证系统的访问权限控</w:t>
            </w:r>
            <w:r>
              <w:rPr>
                <w:sz w:val="19"/>
                <w:szCs w:val="19"/>
                <w:spacing w:val="7"/>
              </w:rPr>
              <w:t xml:space="preserve"> </w:t>
            </w:r>
            <w:r>
              <w:rPr>
                <w:sz w:val="19"/>
                <w:szCs w:val="19"/>
                <w:spacing w:val="3"/>
              </w:rPr>
              <w:t>制列表进行完整性保护，防止被非</w:t>
            </w:r>
            <w:r>
              <w:rPr>
                <w:sz w:val="19"/>
                <w:szCs w:val="19"/>
                <w:spacing w:val="5"/>
              </w:rPr>
              <w:t xml:space="preserve"> </w:t>
            </w:r>
            <w:r>
              <w:rPr>
                <w:sz w:val="19"/>
                <w:szCs w:val="19"/>
                <w:spacing w:val="-2"/>
              </w:rPr>
              <w:t>授权篡改</w:t>
            </w:r>
          </w:p>
        </w:tc>
      </w:tr>
      <w:tr>
        <w:trPr>
          <w:trHeight w:val="619"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245" w:right="163" w:hanging="100"/>
              <w:spacing w:before="79" w:line="250" w:lineRule="auto"/>
              <w:rPr>
                <w:sz w:val="19"/>
                <w:szCs w:val="19"/>
              </w:rPr>
            </w:pPr>
            <w:r>
              <w:rPr>
                <w:sz w:val="19"/>
                <w:szCs w:val="19"/>
                <w:spacing w:val="-3"/>
              </w:rPr>
              <w:t>数据传输</w:t>
            </w:r>
            <w:r>
              <w:rPr>
                <w:sz w:val="19"/>
                <w:szCs w:val="19"/>
                <w:spacing w:val="2"/>
              </w:rPr>
              <w:t xml:space="preserve"> </w:t>
            </w:r>
            <w:r>
              <w:rPr>
                <w:sz w:val="19"/>
                <w:szCs w:val="19"/>
                <w:spacing w:val="-2"/>
              </w:rPr>
              <w:t>机密性</w:t>
            </w:r>
          </w:p>
        </w:tc>
        <w:tc>
          <w:tcPr>
            <w:tcW w:w="3100" w:type="dxa"/>
            <w:vAlign w:val="top"/>
            <w:vMerge w:val="restart"/>
            <w:tcBorders>
              <w:bottom w:val="nil"/>
            </w:tcBorders>
          </w:tcPr>
          <w:p>
            <w:pPr>
              <w:spacing w:line="355" w:lineRule="auto"/>
              <w:rPr>
                <w:rFonts w:ascii="Arial"/>
                <w:sz w:val="21"/>
              </w:rPr>
            </w:pPr>
            <w:r/>
          </w:p>
          <w:p>
            <w:pPr>
              <w:spacing w:line="356" w:lineRule="auto"/>
              <w:rPr>
                <w:rFonts w:ascii="Arial"/>
                <w:sz w:val="21"/>
              </w:rPr>
            </w:pPr>
            <w:r/>
          </w:p>
          <w:p>
            <w:pPr>
              <w:pStyle w:val="TableText"/>
              <w:ind w:left="85" w:right="115" w:firstLine="30"/>
              <w:spacing w:before="62" w:line="252" w:lineRule="auto"/>
              <w:jc w:val="both"/>
              <w:rPr>
                <w:sz w:val="19"/>
                <w:szCs w:val="19"/>
              </w:rPr>
            </w:pPr>
            <w:r>
              <w:rPr>
                <w:sz w:val="19"/>
                <w:szCs w:val="19"/>
              </w:rPr>
              <w:t>该系统中流转的电子公文数据均是</w:t>
            </w:r>
            <w:r>
              <w:rPr>
                <w:sz w:val="19"/>
                <w:szCs w:val="19"/>
                <w:spacing w:val="8"/>
              </w:rPr>
              <w:t xml:space="preserve"> </w:t>
            </w:r>
            <w:r>
              <w:rPr>
                <w:sz w:val="19"/>
                <w:szCs w:val="19"/>
                <w:spacing w:val="2"/>
              </w:rPr>
              <w:t>明文传输、存储，未使用密码技术</w:t>
            </w:r>
            <w:r>
              <w:rPr>
                <w:sz w:val="19"/>
                <w:szCs w:val="19"/>
                <w:spacing w:val="7"/>
              </w:rPr>
              <w:t xml:space="preserve"> </w:t>
            </w:r>
            <w:r>
              <w:rPr>
                <w:sz w:val="19"/>
                <w:szCs w:val="19"/>
                <w:spacing w:val="1"/>
              </w:rPr>
              <w:t>对其进行安全保护，存在电子公文</w:t>
            </w:r>
            <w:r>
              <w:rPr>
                <w:sz w:val="19"/>
                <w:szCs w:val="19"/>
                <w:spacing w:val="7"/>
              </w:rPr>
              <w:t xml:space="preserve"> </w:t>
            </w:r>
            <w:r>
              <w:rPr>
                <w:sz w:val="19"/>
                <w:szCs w:val="19"/>
                <w:spacing w:val="-1"/>
              </w:rPr>
              <w:t>数据被窃取和非授权篡改的风险</w:t>
            </w:r>
          </w:p>
        </w:tc>
        <w:tc>
          <w:tcPr>
            <w:tcW w:w="3090" w:type="dxa"/>
            <w:vAlign w:val="top"/>
            <w:vMerge w:val="restart"/>
            <w:tcBorders>
              <w:right w:val="nil"/>
              <w:bottom w:val="nil"/>
            </w:tcBorders>
          </w:tcPr>
          <w:p>
            <w:pPr>
              <w:spacing w:line="355" w:lineRule="auto"/>
              <w:rPr>
                <w:rFonts w:ascii="Arial"/>
                <w:sz w:val="21"/>
              </w:rPr>
            </w:pPr>
            <w:r/>
          </w:p>
          <w:p>
            <w:pPr>
              <w:spacing w:line="356" w:lineRule="auto"/>
              <w:rPr>
                <w:rFonts w:ascii="Arial"/>
                <w:sz w:val="21"/>
              </w:rPr>
            </w:pPr>
            <w:r/>
          </w:p>
          <w:p>
            <w:pPr>
              <w:pStyle w:val="TableText"/>
              <w:ind w:left="65" w:right="97" w:firstLine="49"/>
              <w:spacing w:before="62" w:line="252" w:lineRule="auto"/>
              <w:jc w:val="both"/>
              <w:rPr>
                <w:sz w:val="19"/>
                <w:szCs w:val="19"/>
              </w:rPr>
            </w:pPr>
            <w:r>
              <w:rPr>
                <w:sz w:val="19"/>
                <w:szCs w:val="19"/>
                <w:spacing w:val="1"/>
              </w:rPr>
              <w:t>保护在客户端与服务器之间、应用</w:t>
            </w:r>
            <w:r>
              <w:rPr>
                <w:sz w:val="19"/>
                <w:szCs w:val="19"/>
                <w:spacing w:val="6"/>
              </w:rPr>
              <w:t xml:space="preserve"> </w:t>
            </w:r>
            <w:r>
              <w:rPr>
                <w:sz w:val="19"/>
                <w:szCs w:val="19"/>
                <w:spacing w:val="2"/>
              </w:rPr>
              <w:t>系统之间传输和存储的电子公文数</w:t>
            </w:r>
            <w:r>
              <w:rPr>
                <w:sz w:val="19"/>
                <w:szCs w:val="19"/>
                <w:spacing w:val="7"/>
              </w:rPr>
              <w:t xml:space="preserve"> </w:t>
            </w:r>
            <w:r>
              <w:rPr>
                <w:sz w:val="19"/>
                <w:szCs w:val="19"/>
                <w:spacing w:val="2"/>
              </w:rPr>
              <w:t>据的机密性和完整性，防止数据泄</w:t>
            </w:r>
            <w:r>
              <w:rPr>
                <w:sz w:val="19"/>
                <w:szCs w:val="19"/>
                <w:spacing w:val="12"/>
              </w:rPr>
              <w:t xml:space="preserve"> </w:t>
            </w:r>
            <w:r>
              <w:rPr>
                <w:sz w:val="19"/>
                <w:szCs w:val="19"/>
                <w:spacing w:val="1"/>
              </w:rPr>
              <w:t>露给非授权的个人</w:t>
            </w:r>
          </w:p>
        </w:tc>
      </w:tr>
      <w:tr>
        <w:trPr>
          <w:trHeight w:val="619"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245" w:right="163" w:hanging="100"/>
              <w:spacing w:before="91"/>
              <w:rPr>
                <w:sz w:val="19"/>
                <w:szCs w:val="19"/>
              </w:rPr>
            </w:pPr>
            <w:r>
              <w:rPr>
                <w:sz w:val="19"/>
                <w:szCs w:val="19"/>
                <w:spacing w:val="-3"/>
              </w:rPr>
              <w:t>数据存储</w:t>
            </w:r>
            <w:r>
              <w:rPr>
                <w:sz w:val="19"/>
                <w:szCs w:val="19"/>
                <w:spacing w:val="2"/>
              </w:rPr>
              <w:t xml:space="preserve"> </w:t>
            </w:r>
            <w:r>
              <w:rPr>
                <w:sz w:val="19"/>
                <w:szCs w:val="19"/>
                <w:spacing w:val="-2"/>
              </w:rPr>
              <w:t>机密性</w:t>
            </w:r>
          </w:p>
        </w:tc>
        <w:tc>
          <w:tcPr>
            <w:tcW w:w="3100" w:type="dxa"/>
            <w:vAlign w:val="top"/>
            <w:vMerge w:val="continue"/>
            <w:tcBorders>
              <w:top w:val="nil"/>
              <w:bottom w:val="nil"/>
            </w:tcBorders>
          </w:tcPr>
          <w:p>
            <w:pPr>
              <w:rPr>
                <w:rFonts w:ascii="Arial"/>
                <w:sz w:val="21"/>
              </w:rPr>
            </w:pPr>
            <w:r/>
          </w:p>
        </w:tc>
        <w:tc>
          <w:tcPr>
            <w:tcW w:w="3090" w:type="dxa"/>
            <w:vAlign w:val="top"/>
            <w:vMerge w:val="continue"/>
            <w:tcBorders>
              <w:right w:val="nil"/>
              <w:top w:val="nil"/>
              <w:bottom w:val="nil"/>
            </w:tcBorders>
          </w:tcPr>
          <w:p>
            <w:pPr>
              <w:rPr>
                <w:rFonts w:ascii="Arial"/>
                <w:sz w:val="21"/>
              </w:rPr>
            </w:pPr>
            <w:r/>
          </w:p>
        </w:tc>
      </w:tr>
      <w:tr>
        <w:trPr>
          <w:trHeight w:val="619"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245" w:right="163" w:hanging="100"/>
              <w:spacing w:before="101" w:line="231" w:lineRule="auto"/>
              <w:rPr>
                <w:sz w:val="19"/>
                <w:szCs w:val="19"/>
              </w:rPr>
            </w:pPr>
            <w:r>
              <w:rPr>
                <w:sz w:val="19"/>
                <w:szCs w:val="19"/>
                <w:spacing w:val="-3"/>
              </w:rPr>
              <w:t>数据传输</w:t>
            </w:r>
            <w:r>
              <w:rPr>
                <w:sz w:val="19"/>
                <w:szCs w:val="19"/>
                <w:spacing w:val="2"/>
              </w:rPr>
              <w:t xml:space="preserve"> </w:t>
            </w:r>
            <w:r>
              <w:rPr>
                <w:sz w:val="19"/>
                <w:szCs w:val="19"/>
                <w:spacing w:val="-2"/>
              </w:rPr>
              <w:t>完整性</w:t>
            </w:r>
          </w:p>
        </w:tc>
        <w:tc>
          <w:tcPr>
            <w:tcW w:w="3100" w:type="dxa"/>
            <w:vAlign w:val="top"/>
            <w:vMerge w:val="continue"/>
            <w:tcBorders>
              <w:top w:val="nil"/>
              <w:bottom w:val="nil"/>
            </w:tcBorders>
          </w:tcPr>
          <w:p>
            <w:pPr>
              <w:rPr>
                <w:rFonts w:ascii="Arial"/>
                <w:sz w:val="21"/>
              </w:rPr>
            </w:pPr>
            <w:r/>
          </w:p>
        </w:tc>
        <w:tc>
          <w:tcPr>
            <w:tcW w:w="3090" w:type="dxa"/>
            <w:vAlign w:val="top"/>
            <w:vMerge w:val="continue"/>
            <w:tcBorders>
              <w:right w:val="nil"/>
              <w:top w:val="nil"/>
              <w:bottom w:val="nil"/>
            </w:tcBorders>
          </w:tcPr>
          <w:p>
            <w:pPr>
              <w:rPr>
                <w:rFonts w:ascii="Arial"/>
                <w:sz w:val="21"/>
              </w:rPr>
            </w:pPr>
            <w:r/>
          </w:p>
        </w:tc>
      </w:tr>
      <w:tr>
        <w:trPr>
          <w:trHeight w:val="619"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245" w:right="163" w:hanging="100"/>
              <w:spacing w:before="92" w:line="246" w:lineRule="auto"/>
              <w:rPr>
                <w:sz w:val="19"/>
                <w:szCs w:val="19"/>
              </w:rPr>
            </w:pPr>
            <w:r>
              <w:rPr>
                <w:sz w:val="19"/>
                <w:szCs w:val="19"/>
                <w:spacing w:val="-3"/>
              </w:rPr>
              <w:t>数据存储</w:t>
            </w:r>
            <w:r>
              <w:rPr>
                <w:sz w:val="19"/>
                <w:szCs w:val="19"/>
                <w:spacing w:val="2"/>
              </w:rPr>
              <w:t xml:space="preserve"> </w:t>
            </w:r>
            <w:r>
              <w:rPr>
                <w:sz w:val="19"/>
                <w:szCs w:val="19"/>
                <w:spacing w:val="-2"/>
              </w:rPr>
              <w:t>完整性</w:t>
            </w:r>
          </w:p>
        </w:tc>
        <w:tc>
          <w:tcPr>
            <w:tcW w:w="3100" w:type="dxa"/>
            <w:vAlign w:val="top"/>
            <w:vMerge w:val="continue"/>
            <w:tcBorders>
              <w:top w:val="nil"/>
            </w:tcBorders>
          </w:tcPr>
          <w:p>
            <w:pPr>
              <w:rPr>
                <w:rFonts w:ascii="Arial"/>
                <w:sz w:val="21"/>
              </w:rPr>
            </w:pPr>
            <w:r/>
          </w:p>
        </w:tc>
        <w:tc>
          <w:tcPr>
            <w:tcW w:w="3090" w:type="dxa"/>
            <w:vAlign w:val="top"/>
            <w:vMerge w:val="continue"/>
            <w:tcBorders>
              <w:right w:val="nil"/>
              <w:top w:val="nil"/>
            </w:tcBorders>
          </w:tcPr>
          <w:p>
            <w:pPr>
              <w:rPr>
                <w:rFonts w:ascii="Arial"/>
                <w:sz w:val="21"/>
              </w:rPr>
            </w:pPr>
            <w:r/>
          </w:p>
        </w:tc>
      </w:tr>
      <w:tr>
        <w:trPr>
          <w:trHeight w:val="889"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245" w:right="146" w:hanging="100"/>
              <w:spacing w:before="245" w:line="235" w:lineRule="auto"/>
              <w:rPr>
                <w:sz w:val="19"/>
                <w:szCs w:val="19"/>
              </w:rPr>
            </w:pPr>
            <w:r>
              <w:rPr>
                <w:sz w:val="19"/>
                <w:szCs w:val="19"/>
                <w:spacing w:val="2"/>
              </w:rPr>
              <w:t>日志记录</w:t>
            </w:r>
            <w:r>
              <w:rPr>
                <w:sz w:val="19"/>
                <w:szCs w:val="19"/>
              </w:rPr>
              <w:t xml:space="preserve"> </w:t>
            </w:r>
            <w:r>
              <w:rPr>
                <w:sz w:val="19"/>
                <w:szCs w:val="19"/>
                <w:spacing w:val="-2"/>
              </w:rPr>
              <w:t>完整性</w:t>
            </w:r>
          </w:p>
        </w:tc>
        <w:tc>
          <w:tcPr>
            <w:tcW w:w="3100" w:type="dxa"/>
            <w:vAlign w:val="top"/>
          </w:tcPr>
          <w:p>
            <w:pPr>
              <w:pStyle w:val="TableText"/>
              <w:ind w:left="24" w:right="33"/>
              <w:spacing w:before="104" w:line="251" w:lineRule="auto"/>
              <w:jc w:val="both"/>
              <w:rPr>
                <w:sz w:val="19"/>
                <w:szCs w:val="19"/>
              </w:rPr>
            </w:pPr>
            <w:r>
              <w:rPr>
                <w:sz w:val="19"/>
                <w:szCs w:val="19"/>
                <w:spacing w:val="-1"/>
              </w:rPr>
              <w:t>该系统的应用日志记录明文存储在应</w:t>
            </w:r>
            <w:r>
              <w:rPr>
                <w:sz w:val="19"/>
                <w:szCs w:val="19"/>
                <w:spacing w:val="4"/>
              </w:rPr>
              <w:t xml:space="preserve"> </w:t>
            </w:r>
            <w:r>
              <w:rPr>
                <w:sz w:val="19"/>
                <w:szCs w:val="19"/>
                <w:spacing w:val="-1"/>
              </w:rPr>
              <w:t>用服务器中，未使用密码技术进行完</w:t>
            </w:r>
            <w:r>
              <w:rPr>
                <w:sz w:val="19"/>
                <w:szCs w:val="19"/>
                <w:spacing w:val="6"/>
              </w:rPr>
              <w:t xml:space="preserve"> </w:t>
            </w:r>
            <w:r>
              <w:rPr>
                <w:sz w:val="19"/>
                <w:szCs w:val="19"/>
                <w:spacing w:val="-1"/>
              </w:rPr>
              <w:t>整性保护，存在被非授权篡改的风险</w:t>
            </w:r>
          </w:p>
        </w:tc>
        <w:tc>
          <w:tcPr>
            <w:tcW w:w="3090" w:type="dxa"/>
            <w:vAlign w:val="top"/>
            <w:tcBorders>
              <w:right w:val="nil"/>
            </w:tcBorders>
          </w:tcPr>
          <w:p>
            <w:pPr>
              <w:pStyle w:val="TableText"/>
              <w:ind w:left="65" w:right="128" w:firstLine="49"/>
              <w:spacing w:before="243" w:line="236" w:lineRule="auto"/>
              <w:rPr>
                <w:sz w:val="19"/>
                <w:szCs w:val="19"/>
              </w:rPr>
            </w:pPr>
            <w:r>
              <w:rPr>
                <w:sz w:val="19"/>
                <w:szCs w:val="19"/>
                <w:spacing w:val="-1"/>
              </w:rPr>
              <w:t>保护应用日志记录的完整性，防止</w:t>
            </w:r>
            <w:r>
              <w:rPr>
                <w:sz w:val="19"/>
                <w:szCs w:val="19"/>
                <w:spacing w:val="5"/>
              </w:rPr>
              <w:t xml:space="preserve"> </w:t>
            </w:r>
            <w:r>
              <w:rPr>
                <w:sz w:val="19"/>
                <w:szCs w:val="19"/>
                <w:spacing w:val="-2"/>
              </w:rPr>
              <w:t>被非授权篡改</w:t>
            </w:r>
          </w:p>
        </w:tc>
      </w:tr>
      <w:tr>
        <w:trPr>
          <w:trHeight w:val="889" w:hRule="atLeast"/>
        </w:trPr>
        <w:tc>
          <w:tcPr>
            <w:tcW w:w="900" w:type="dxa"/>
            <w:vAlign w:val="top"/>
            <w:vMerge w:val="continue"/>
            <w:tcBorders>
              <w:left w:val="nil"/>
              <w:top w:val="nil"/>
              <w:bottom w:val="nil"/>
            </w:tcBorders>
          </w:tcPr>
          <w:p>
            <w:pPr>
              <w:rPr>
                <w:rFonts w:ascii="Arial"/>
                <w:sz w:val="21"/>
              </w:rPr>
            </w:pPr>
            <w:r/>
          </w:p>
        </w:tc>
        <w:tc>
          <w:tcPr>
            <w:tcW w:w="1070" w:type="dxa"/>
            <w:vAlign w:val="top"/>
          </w:tcPr>
          <w:p>
            <w:pPr>
              <w:pStyle w:val="TableText"/>
              <w:ind w:left="55"/>
              <w:spacing w:before="105" w:line="220" w:lineRule="auto"/>
              <w:rPr>
                <w:sz w:val="19"/>
                <w:szCs w:val="19"/>
              </w:rPr>
            </w:pPr>
            <w:r>
              <w:rPr>
                <w:sz w:val="19"/>
                <w:szCs w:val="19"/>
                <w:spacing w:val="-2"/>
              </w:rPr>
              <w:t>重要应用程</w:t>
            </w:r>
          </w:p>
          <w:p>
            <w:pPr>
              <w:pStyle w:val="TableText"/>
              <w:ind w:left="55"/>
              <w:spacing w:before="33" w:line="220" w:lineRule="auto"/>
              <w:rPr>
                <w:sz w:val="19"/>
                <w:szCs w:val="19"/>
              </w:rPr>
            </w:pPr>
            <w:r>
              <w:rPr>
                <w:sz w:val="19"/>
                <w:szCs w:val="19"/>
                <w:spacing w:val="3"/>
              </w:rPr>
              <w:t>序的加载和</w:t>
            </w:r>
          </w:p>
          <w:p>
            <w:pPr>
              <w:pStyle w:val="TableText"/>
              <w:ind w:left="334"/>
              <w:spacing w:before="43" w:line="220" w:lineRule="auto"/>
              <w:rPr>
                <w:sz w:val="19"/>
                <w:szCs w:val="19"/>
              </w:rPr>
            </w:pPr>
            <w:r>
              <w:rPr>
                <w:sz w:val="19"/>
                <w:szCs w:val="19"/>
                <w:spacing w:val="-3"/>
              </w:rPr>
              <w:t>卸载</w:t>
            </w:r>
          </w:p>
        </w:tc>
        <w:tc>
          <w:tcPr>
            <w:tcW w:w="3100" w:type="dxa"/>
            <w:vAlign w:val="top"/>
          </w:tcPr>
          <w:p>
            <w:pPr>
              <w:pStyle w:val="TableText"/>
              <w:ind w:left="95" w:right="107" w:firstLine="20"/>
              <w:spacing w:before="104" w:line="248" w:lineRule="auto"/>
              <w:jc w:val="both"/>
              <w:rPr>
                <w:sz w:val="19"/>
                <w:szCs w:val="19"/>
              </w:rPr>
            </w:pPr>
            <w:r>
              <w:rPr>
                <w:sz w:val="19"/>
                <w:szCs w:val="19"/>
                <w:spacing w:val="1"/>
              </w:rPr>
              <w:t>该系统的重要应用程序的加载和卸 </w:t>
            </w:r>
            <w:r>
              <w:rPr>
                <w:sz w:val="19"/>
                <w:szCs w:val="19"/>
              </w:rPr>
              <w:t>载，未使用密码技术进行保护，存</w:t>
            </w:r>
            <w:r>
              <w:rPr>
                <w:sz w:val="19"/>
                <w:szCs w:val="19"/>
                <w:spacing w:val="10"/>
              </w:rPr>
              <w:t xml:space="preserve"> </w:t>
            </w:r>
            <w:r>
              <w:rPr>
                <w:sz w:val="19"/>
                <w:szCs w:val="19"/>
                <w:spacing w:val="-1"/>
              </w:rPr>
              <w:t>在被非授权篡改的风险</w:t>
            </w:r>
          </w:p>
        </w:tc>
        <w:tc>
          <w:tcPr>
            <w:tcW w:w="3090" w:type="dxa"/>
            <w:vAlign w:val="top"/>
            <w:tcBorders>
              <w:right w:val="nil"/>
            </w:tcBorders>
          </w:tcPr>
          <w:p>
            <w:pPr>
              <w:pStyle w:val="TableText"/>
              <w:ind w:left="85" w:right="111" w:firstLine="119"/>
              <w:spacing w:before="95" w:line="251" w:lineRule="auto"/>
              <w:rPr>
                <w:sz w:val="19"/>
                <w:szCs w:val="19"/>
              </w:rPr>
            </w:pPr>
            <w:r>
              <w:rPr>
                <w:sz w:val="19"/>
                <w:szCs w:val="19"/>
                <w:spacing w:val="-1"/>
              </w:rPr>
              <w:t>保护重要应用程序的加载和卸载</w:t>
            </w:r>
            <w:r>
              <w:rPr>
                <w:sz w:val="19"/>
                <w:szCs w:val="19"/>
                <w:spacing w:val="2"/>
              </w:rPr>
              <w:t xml:space="preserve">  </w:t>
            </w:r>
            <w:r>
              <w:rPr>
                <w:sz w:val="19"/>
                <w:szCs w:val="19"/>
                <w:spacing w:val="2"/>
              </w:rPr>
              <w:t>防止重要应用程序在加载过程中被</w:t>
            </w:r>
            <w:r>
              <w:rPr>
                <w:sz w:val="19"/>
                <w:szCs w:val="19"/>
                <w:spacing w:val="7"/>
              </w:rPr>
              <w:t xml:space="preserve"> </w:t>
            </w:r>
            <w:r>
              <w:rPr>
                <w:sz w:val="19"/>
                <w:szCs w:val="19"/>
                <w:spacing w:val="-2"/>
              </w:rPr>
              <w:t>非授权篡改</w:t>
            </w:r>
          </w:p>
        </w:tc>
      </w:tr>
      <w:tr>
        <w:trPr>
          <w:trHeight w:val="1173" w:hRule="atLeast"/>
        </w:trPr>
        <w:tc>
          <w:tcPr>
            <w:tcW w:w="900" w:type="dxa"/>
            <w:vAlign w:val="top"/>
            <w:vMerge w:val="continue"/>
            <w:tcBorders>
              <w:left w:val="nil"/>
              <w:top w:val="nil"/>
            </w:tcBorders>
          </w:tcPr>
          <w:p>
            <w:pPr>
              <w:rPr>
                <w:rFonts w:ascii="Arial"/>
                <w:sz w:val="21"/>
              </w:rPr>
            </w:pPr>
            <w:r/>
          </w:p>
        </w:tc>
        <w:tc>
          <w:tcPr>
            <w:tcW w:w="1070" w:type="dxa"/>
            <w:vAlign w:val="top"/>
          </w:tcPr>
          <w:p>
            <w:pPr>
              <w:spacing w:line="431" w:lineRule="auto"/>
              <w:rPr>
                <w:rFonts w:ascii="Arial"/>
                <w:sz w:val="21"/>
              </w:rPr>
            </w:pPr>
            <w:r/>
          </w:p>
          <w:p>
            <w:pPr>
              <w:pStyle w:val="TableText"/>
              <w:ind w:left="245"/>
              <w:spacing w:before="62" w:line="219" w:lineRule="auto"/>
              <w:rPr>
                <w:sz w:val="19"/>
                <w:szCs w:val="19"/>
              </w:rPr>
            </w:pPr>
            <w:r>
              <w:rPr>
                <w:sz w:val="19"/>
                <w:szCs w:val="19"/>
                <w:spacing w:val="-2"/>
              </w:rPr>
              <w:t>抗抵赖</w:t>
            </w:r>
          </w:p>
        </w:tc>
        <w:tc>
          <w:tcPr>
            <w:tcW w:w="3100" w:type="dxa"/>
            <w:vAlign w:val="top"/>
          </w:tcPr>
          <w:p>
            <w:pPr>
              <w:pStyle w:val="TableText"/>
              <w:ind w:left="65" w:right="111" w:firstLine="50"/>
              <w:spacing w:before="105" w:line="254" w:lineRule="auto"/>
              <w:jc w:val="both"/>
              <w:rPr>
                <w:sz w:val="19"/>
                <w:szCs w:val="19"/>
              </w:rPr>
            </w:pPr>
            <w:r>
              <w:rPr>
                <w:sz w:val="19"/>
                <w:szCs w:val="19"/>
              </w:rPr>
              <w:t>该系统中流转的电子公文数据均未</w:t>
            </w:r>
            <w:r>
              <w:rPr>
                <w:sz w:val="19"/>
                <w:szCs w:val="19"/>
                <w:spacing w:val="8"/>
              </w:rPr>
              <w:t xml:space="preserve"> </w:t>
            </w:r>
            <w:r>
              <w:rPr>
                <w:sz w:val="19"/>
                <w:szCs w:val="19"/>
                <w:spacing w:val="2"/>
              </w:rPr>
              <w:t>使用密码技术进行保护，存在数据</w:t>
            </w:r>
            <w:r>
              <w:rPr>
                <w:sz w:val="19"/>
                <w:szCs w:val="19"/>
                <w:spacing w:val="10"/>
              </w:rPr>
              <w:t xml:space="preserve"> </w:t>
            </w:r>
            <w:r>
              <w:rPr>
                <w:sz w:val="19"/>
                <w:szCs w:val="19"/>
                <w:spacing w:val="4"/>
              </w:rPr>
              <w:t>发送者或接收者否认发送或接收到</w:t>
            </w:r>
            <w:r>
              <w:rPr>
                <w:sz w:val="19"/>
                <w:szCs w:val="19"/>
                <w:spacing w:val="2"/>
              </w:rPr>
              <w:t xml:space="preserve"> </w:t>
            </w:r>
            <w:r>
              <w:rPr>
                <w:sz w:val="19"/>
                <w:szCs w:val="19"/>
                <w:spacing w:val="-2"/>
              </w:rPr>
              <w:t>数据的操作风险</w:t>
            </w:r>
          </w:p>
        </w:tc>
        <w:tc>
          <w:tcPr>
            <w:tcW w:w="3090" w:type="dxa"/>
            <w:vAlign w:val="top"/>
            <w:tcBorders>
              <w:right w:val="nil"/>
            </w:tcBorders>
          </w:tcPr>
          <w:p>
            <w:pPr>
              <w:pStyle w:val="TableText"/>
              <w:ind w:left="115" w:right="107"/>
              <w:spacing w:before="245" w:line="248" w:lineRule="auto"/>
              <w:jc w:val="both"/>
              <w:rPr>
                <w:sz w:val="19"/>
                <w:szCs w:val="19"/>
              </w:rPr>
            </w:pPr>
            <w:r>
              <w:rPr>
                <w:sz w:val="19"/>
                <w:szCs w:val="19"/>
              </w:rPr>
              <w:t>保护电子公文数据发送和接收操作</w:t>
            </w:r>
            <w:r>
              <w:rPr>
                <w:sz w:val="19"/>
                <w:szCs w:val="19"/>
                <w:spacing w:val="11"/>
              </w:rPr>
              <w:t xml:space="preserve"> </w:t>
            </w:r>
            <w:r>
              <w:rPr>
                <w:sz w:val="19"/>
                <w:szCs w:val="19"/>
              </w:rPr>
              <w:t>的不可否认性，确保发送方和接收</w:t>
            </w:r>
            <w:r>
              <w:rPr>
                <w:sz w:val="19"/>
                <w:szCs w:val="19"/>
                <w:spacing w:val="6"/>
              </w:rPr>
              <w:t xml:space="preserve"> </w:t>
            </w:r>
            <w:r>
              <w:rPr>
                <w:sz w:val="19"/>
                <w:szCs w:val="19"/>
                <w:spacing w:val="-1"/>
              </w:rPr>
              <w:t>方对已经发生的操作行为无法否认</w:t>
            </w:r>
          </w:p>
        </w:tc>
      </w:tr>
    </w:tbl>
    <w:p>
      <w:pPr>
        <w:spacing w:line="307" w:lineRule="auto"/>
        <w:rPr>
          <w:rFonts w:ascii="Arial"/>
          <w:sz w:val="21"/>
        </w:rPr>
      </w:pPr>
      <w:r/>
    </w:p>
    <w:p>
      <w:pPr>
        <w:ind w:left="503"/>
        <w:spacing w:before="91" w:line="221" w:lineRule="auto"/>
        <w:outlineLvl w:val="6"/>
        <w:rPr>
          <w:rFonts w:ascii="SimHei" w:hAnsi="SimHei" w:eastAsia="SimHei" w:cs="SimHei"/>
          <w:sz w:val="28"/>
          <w:szCs w:val="28"/>
        </w:rPr>
      </w:pPr>
      <w:r>
        <w:rPr>
          <w:rFonts w:ascii="SimHei" w:hAnsi="SimHei" w:eastAsia="SimHei" w:cs="SimHei"/>
          <w:sz w:val="28"/>
          <w:szCs w:val="28"/>
          <w:b/>
          <w:bCs/>
          <w:spacing w:val="-9"/>
        </w:rPr>
        <w:t>5.4.3</w:t>
      </w:r>
      <w:r>
        <w:rPr>
          <w:rFonts w:ascii="SimHei" w:hAnsi="SimHei" w:eastAsia="SimHei" w:cs="SimHei"/>
          <w:sz w:val="28"/>
          <w:szCs w:val="28"/>
          <w:spacing w:val="-9"/>
        </w:rPr>
        <w:t xml:space="preserve">  </w:t>
      </w:r>
      <w:r>
        <w:rPr>
          <w:rFonts w:ascii="SimHei" w:hAnsi="SimHei" w:eastAsia="SimHei" w:cs="SimHei"/>
          <w:sz w:val="28"/>
          <w:szCs w:val="28"/>
          <w:b/>
          <w:bCs/>
          <w:spacing w:val="-9"/>
        </w:rPr>
        <w:t>密码应用技术框架</w:t>
      </w:r>
    </w:p>
    <w:p>
      <w:pPr>
        <w:pStyle w:val="BodyText"/>
        <w:ind w:left="60" w:firstLine="440"/>
        <w:spacing w:before="292" w:line="278" w:lineRule="auto"/>
        <w:jc w:val="both"/>
        <w:rPr>
          <w:sz w:val="21"/>
          <w:szCs w:val="21"/>
        </w:rPr>
      </w:pPr>
      <w:r>
        <w:rPr>
          <w:sz w:val="21"/>
          <w:szCs w:val="21"/>
          <w:spacing w:val="3"/>
        </w:rPr>
        <w:t>针对上述系统风险分析及密码应用需求，通过部署</w:t>
      </w:r>
      <w:r>
        <w:rPr>
          <w:sz w:val="21"/>
          <w:szCs w:val="21"/>
          <w:spacing w:val="-56"/>
        </w:rPr>
        <w:t xml:space="preserve"> </w:t>
      </w:r>
      <w:r>
        <w:rPr>
          <w:rFonts w:ascii="Times New Roman" w:hAnsi="Times New Roman" w:eastAsia="Times New Roman" w:cs="Times New Roman"/>
          <w:sz w:val="21"/>
          <w:szCs w:val="21"/>
        </w:rPr>
        <w:t>USB</w:t>
      </w:r>
      <w:r>
        <w:rPr>
          <w:rFonts w:ascii="Times New Roman" w:hAnsi="Times New Roman" w:eastAsia="Times New Roman" w:cs="Times New Roman"/>
          <w:sz w:val="21"/>
          <w:szCs w:val="21"/>
          <w:spacing w:val="50"/>
        </w:rPr>
        <w:t xml:space="preserve"> </w:t>
      </w:r>
      <w:r>
        <w:rPr>
          <w:rFonts w:ascii="Times New Roman" w:hAnsi="Times New Roman" w:eastAsia="Times New Roman" w:cs="Times New Roman"/>
          <w:sz w:val="21"/>
          <w:szCs w:val="21"/>
        </w:rPr>
        <w:t>Key</w:t>
      </w:r>
      <w:r>
        <w:rPr>
          <w:sz w:val="21"/>
          <w:szCs w:val="21"/>
          <w:spacing w:val="3"/>
        </w:rPr>
        <w:t>、服务器密码机、签名 </w:t>
      </w:r>
      <w:r>
        <w:rPr>
          <w:sz w:val="21"/>
          <w:szCs w:val="21"/>
          <w:spacing w:val="-1"/>
        </w:rPr>
        <w:t>验签服务器、</w:t>
      </w:r>
      <w:r>
        <w:rPr>
          <w:rFonts w:ascii="Times New Roman" w:hAnsi="Times New Roman" w:eastAsia="Times New Roman" w:cs="Times New Roman"/>
          <w:sz w:val="21"/>
          <w:szCs w:val="21"/>
          <w:spacing w:val="-1"/>
        </w:rPr>
        <w:t>SSL</w:t>
      </w:r>
      <w:r>
        <w:rPr>
          <w:rFonts w:ascii="Times New Roman" w:hAnsi="Times New Roman" w:eastAsia="Times New Roman" w:cs="Times New Roman"/>
          <w:sz w:val="21"/>
          <w:szCs w:val="21"/>
          <w:spacing w:val="34"/>
          <w:w w:val="101"/>
        </w:rPr>
        <w:t xml:space="preserve"> </w:t>
      </w:r>
      <w:r>
        <w:rPr>
          <w:rFonts w:ascii="Times New Roman" w:hAnsi="Times New Roman" w:eastAsia="Times New Roman" w:cs="Times New Roman"/>
          <w:sz w:val="21"/>
          <w:szCs w:val="21"/>
          <w:spacing w:val="-1"/>
        </w:rPr>
        <w:t>VPN</w:t>
      </w:r>
      <w:r>
        <w:rPr>
          <w:rFonts w:ascii="Times New Roman" w:hAnsi="Times New Roman" w:eastAsia="Times New Roman" w:cs="Times New Roman"/>
          <w:sz w:val="21"/>
          <w:szCs w:val="21"/>
          <w:spacing w:val="24"/>
          <w:w w:val="101"/>
        </w:rPr>
        <w:t xml:space="preserve"> </w:t>
      </w:r>
      <w:r>
        <w:rPr>
          <w:sz w:val="21"/>
          <w:szCs w:val="21"/>
          <w:spacing w:val="-1"/>
        </w:rPr>
        <w:t>安全网关、安全认证网关、</w:t>
      </w:r>
      <w:r>
        <w:rPr>
          <w:rFonts w:ascii="Times New Roman" w:hAnsi="Times New Roman" w:eastAsia="Times New Roman" w:cs="Times New Roman"/>
          <w:sz w:val="21"/>
          <w:szCs w:val="21"/>
          <w:spacing w:val="-1"/>
        </w:rPr>
        <w:t>IPSec   VPN</w:t>
      </w:r>
      <w:r>
        <w:rPr>
          <w:sz w:val="21"/>
          <w:szCs w:val="21"/>
          <w:spacing w:val="-1"/>
        </w:rPr>
        <w:t>、</w:t>
      </w:r>
      <w:r>
        <w:rPr>
          <w:sz w:val="21"/>
          <w:szCs w:val="21"/>
          <w:spacing w:val="-2"/>
        </w:rPr>
        <w:t>浏览器密码模块(二级)、</w:t>
      </w:r>
      <w:r>
        <w:rPr>
          <w:sz w:val="21"/>
          <w:szCs w:val="21"/>
        </w:rPr>
        <w:t xml:space="preserve"> </w:t>
      </w:r>
      <w:r>
        <w:rPr>
          <w:sz w:val="21"/>
          <w:szCs w:val="21"/>
          <w:spacing w:val="5"/>
        </w:rPr>
        <w:t>移动端密码模块(二级)、电子签章系统、证书认</w:t>
      </w:r>
      <w:r>
        <w:rPr>
          <w:sz w:val="21"/>
          <w:szCs w:val="21"/>
          <w:spacing w:val="4"/>
        </w:rPr>
        <w:t>证系统、安全门禁系统、时间戳服务器</w:t>
      </w:r>
      <w:r>
        <w:rPr>
          <w:sz w:val="21"/>
          <w:szCs w:val="21"/>
        </w:rPr>
        <w:t xml:space="preserve">  </w:t>
      </w:r>
      <w:r>
        <w:rPr>
          <w:sz w:val="21"/>
          <w:szCs w:val="21"/>
          <w:spacing w:val="-3"/>
        </w:rPr>
        <w:t>等密码产品，以满足系统的密码应用需求。</w:t>
      </w:r>
    </w:p>
    <w:p>
      <w:pPr>
        <w:pStyle w:val="BodyText"/>
        <w:ind w:left="60" w:firstLine="440"/>
        <w:spacing w:before="101" w:line="266" w:lineRule="auto"/>
        <w:jc w:val="both"/>
        <w:rPr>
          <w:sz w:val="21"/>
          <w:szCs w:val="21"/>
        </w:rPr>
      </w:pPr>
      <w:r>
        <w:rPr>
          <w:sz w:val="21"/>
          <w:szCs w:val="21"/>
          <w:spacing w:val="1"/>
        </w:rPr>
        <w:t>该系统的密码应用技术框架如图5-17所示。其中，密码服务器区是在原网络接入区、</w:t>
      </w:r>
      <w:r>
        <w:rPr>
          <w:sz w:val="21"/>
          <w:szCs w:val="21"/>
          <w:spacing w:val="4"/>
        </w:rPr>
        <w:t xml:space="preserve"> </w:t>
      </w:r>
      <w:r>
        <w:rPr>
          <w:sz w:val="21"/>
          <w:szCs w:val="21"/>
          <w:spacing w:val="1"/>
        </w:rPr>
        <w:t>环境监控区、业务服务区等基础上，根据本次相关密码设备和系统部署的需要新设置的，</w:t>
      </w:r>
      <w:r>
        <w:rPr>
          <w:sz w:val="21"/>
          <w:szCs w:val="21"/>
          <w:spacing w:val="5"/>
        </w:rPr>
        <w:t xml:space="preserve"> </w:t>
      </w:r>
      <w:r>
        <w:rPr>
          <w:sz w:val="21"/>
          <w:szCs w:val="21"/>
          <w:spacing w:val="-5"/>
        </w:rPr>
        <w:t>用于存放服务器密码机、证书认证系统、时间戳服务器、电子签章系统、签名验签系统等。</w:t>
      </w:r>
    </w:p>
    <w:p>
      <w:pPr>
        <w:pStyle w:val="BodyText"/>
        <w:ind w:left="60" w:right="47" w:firstLine="440"/>
        <w:spacing w:before="58" w:line="269" w:lineRule="auto"/>
        <w:jc w:val="both"/>
        <w:rPr>
          <w:sz w:val="21"/>
          <w:szCs w:val="21"/>
        </w:rPr>
      </w:pPr>
      <w:r>
        <w:rPr>
          <w:rFonts w:ascii="Times New Roman" w:hAnsi="Times New Roman" w:eastAsia="Times New Roman" w:cs="Times New Roman"/>
          <w:sz w:val="21"/>
          <w:szCs w:val="21"/>
        </w:rPr>
        <w:t>USBKey</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9"/>
        </w:rPr>
        <w:t xml:space="preserve">  </w:t>
      </w:r>
      <w:r>
        <w:rPr>
          <w:sz w:val="21"/>
          <w:szCs w:val="21"/>
          <w:spacing w:val="2"/>
        </w:rPr>
        <w:t>主要提供签名验签、杂凑等密码运算服务，实现信息的完整性、真实性和</w:t>
      </w:r>
      <w:r>
        <w:rPr>
          <w:sz w:val="21"/>
          <w:szCs w:val="21"/>
        </w:rPr>
        <w:t xml:space="preserve"> </w:t>
      </w:r>
      <w:r>
        <w:rPr>
          <w:sz w:val="21"/>
          <w:szCs w:val="21"/>
        </w:rPr>
        <w:t>不可否认性保护，同时提供一定的存储空间，用于存放数字证书或电子印章</w:t>
      </w:r>
      <w:r>
        <w:rPr>
          <w:sz w:val="21"/>
          <w:szCs w:val="21"/>
          <w:spacing w:val="-1"/>
        </w:rPr>
        <w:t>等用户数据。</w:t>
      </w:r>
    </w:p>
    <w:p>
      <w:pPr>
        <w:spacing w:line="269" w:lineRule="auto"/>
        <w:sectPr>
          <w:pgSz w:w="9480" w:h="14400"/>
          <w:pgMar w:top="400" w:right="395" w:bottom="0" w:left="769" w:header="0" w:footer="0" w:gutter="0"/>
        </w:sectPr>
        <w:rPr>
          <w:sz w:val="21"/>
          <w:szCs w:val="21"/>
        </w:rPr>
      </w:pPr>
    </w:p>
    <w:p>
      <w:pPr>
        <w:ind w:right="29"/>
        <w:spacing w:before="191" w:line="217" w:lineRule="auto"/>
        <w:jc w:val="right"/>
        <w:rPr>
          <w:rFonts w:ascii="SimHei" w:hAnsi="SimHei" w:eastAsia="SimHei" w:cs="SimHei"/>
          <w:sz w:val="21"/>
          <w:szCs w:val="21"/>
        </w:rPr>
      </w:pPr>
      <w:bookmarkStart w:name="bookmark132" w:id="122"/>
      <w:bookmarkEnd w:id="122"/>
      <w:bookmarkStart w:name="bookmark133" w:id="123"/>
      <w:bookmarkEnd w:id="123"/>
      <w:bookmarkStart w:name="bookmark134" w:id="124"/>
      <w:bookmarkEnd w:id="124"/>
      <w:bookmarkStart w:name="bookmark135" w:id="125"/>
      <w:bookmarkEnd w:id="125"/>
      <w:r>
        <w:rPr>
          <w:rFonts w:ascii="SimHei" w:hAnsi="SimHei" w:eastAsia="SimHei" w:cs="SimHei"/>
          <w:sz w:val="21"/>
          <w:szCs w:val="21"/>
          <w:b/>
          <w:bCs/>
          <w:spacing w:val="1"/>
        </w:rPr>
        <w:t>第</w:t>
      </w:r>
      <w:r>
        <w:rPr>
          <w:rFonts w:ascii="SimHei" w:hAnsi="SimHei" w:eastAsia="SimHei" w:cs="SimHei"/>
          <w:sz w:val="21"/>
          <w:szCs w:val="21"/>
          <w:spacing w:val="-33"/>
        </w:rPr>
        <w:t xml:space="preserve"> </w:t>
      </w:r>
      <w:r>
        <w:rPr>
          <w:rFonts w:ascii="SimHei" w:hAnsi="SimHei" w:eastAsia="SimHei" w:cs="SimHei"/>
          <w:sz w:val="21"/>
          <w:szCs w:val="21"/>
          <w:b/>
          <w:bCs/>
          <w:spacing w:val="1"/>
        </w:rPr>
        <w:t>5</w:t>
      </w:r>
      <w:r>
        <w:rPr>
          <w:rFonts w:ascii="SimHei" w:hAnsi="SimHei" w:eastAsia="SimHei" w:cs="SimHei"/>
          <w:sz w:val="21"/>
          <w:szCs w:val="21"/>
          <w:spacing w:val="-38"/>
        </w:rPr>
        <w:t xml:space="preserve"> </w:t>
      </w:r>
      <w:r>
        <w:rPr>
          <w:rFonts w:ascii="SimHei" w:hAnsi="SimHei" w:eastAsia="SimHei" w:cs="SimHei"/>
          <w:sz w:val="21"/>
          <w:szCs w:val="21"/>
          <w:b/>
          <w:bCs/>
          <w:spacing w:val="1"/>
        </w:rPr>
        <w:t>章</w:t>
      </w:r>
      <w:r>
        <w:rPr>
          <w:rFonts w:ascii="SimHei" w:hAnsi="SimHei" w:eastAsia="SimHei" w:cs="SimHei"/>
          <w:sz w:val="21"/>
          <w:szCs w:val="21"/>
          <w:spacing w:val="68"/>
        </w:rPr>
        <w:t xml:space="preserve"> </w:t>
      </w:r>
      <w:r>
        <w:rPr>
          <w:rFonts w:ascii="SimHei" w:hAnsi="SimHei" w:eastAsia="SimHei" w:cs="SimHei"/>
          <w:sz w:val="21"/>
          <w:szCs w:val="21"/>
          <w:spacing w:val="1"/>
        </w:rPr>
        <w:t>数据加密技术|</w:t>
      </w:r>
      <w:r>
        <w:rPr>
          <w:rFonts w:ascii="SimHei" w:hAnsi="SimHei" w:eastAsia="SimHei" w:cs="SimHei"/>
          <w:sz w:val="21"/>
          <w:szCs w:val="21"/>
          <w:b/>
          <w:bCs/>
          <w:spacing w:val="1"/>
        </w:rPr>
        <w:t>111</w:t>
      </w:r>
      <w:r>
        <w:rPr>
          <w:rFonts w:ascii="SimHei" w:hAnsi="SimHei" w:eastAsia="SimHei" w:cs="SimHei"/>
          <w:sz w:val="21"/>
          <w:szCs w:val="21"/>
          <w:spacing w:val="36"/>
        </w:rPr>
        <w:t xml:space="preserve"> </w:t>
      </w:r>
      <w:r>
        <w:rPr>
          <w:rFonts w:ascii="SimHei" w:hAnsi="SimHei" w:eastAsia="SimHei" w:cs="SimHei"/>
          <w:sz w:val="21"/>
          <w:szCs w:val="21"/>
          <w:spacing w:val="1"/>
        </w:rPr>
        <w:t>|</w:t>
      </w:r>
    </w:p>
    <w:p>
      <w:pPr>
        <w:spacing w:line="339" w:lineRule="auto"/>
        <w:rPr>
          <w:rFonts w:ascii="Arial"/>
          <w:sz w:val="21"/>
        </w:rPr>
      </w:pPr>
      <w:r/>
    </w:p>
    <w:p>
      <w:pPr>
        <w:pStyle w:val="BodyText"/>
        <w:spacing w:line="4580" w:lineRule="exact"/>
        <w:rPr/>
      </w:pPr>
      <w:r>
        <w:rPr>
          <w:position w:val="-91"/>
        </w:rPr>
        <w:pict>
          <v:group id="_x0000_s500" style="mso-position-vertical-relative:line;mso-position-horizontal-relative:char;width:414.5pt;height:229.05pt;" filled="false" stroked="false" coordsize="8290,4581" coordorigin="0,0">
            <v:shape id="_x0000_s502" style="position:absolute;left:0;top:0;width:8290;height:4581;" filled="false" stroked="false" type="#_x0000_t75">
              <v:imagedata o:title="" r:id="rId101"/>
            </v:shape>
            <v:shape id="_x0000_s504" style="position:absolute;left:2180;top:383;width:5767;height:3853;" filled="false" stroked="false" type="#_x0000_t202">
              <v:fill on="false"/>
              <v:stroke on="false"/>
              <v:path/>
              <v:imagedata o:title=""/>
              <o:lock v:ext="edit" aspectratio="false"/>
              <v:textbox inset="0mm,0mm,0mm,0mm">
                <w:txbxContent>
                  <w:p>
                    <w:pPr>
                      <w:ind w:left="4952"/>
                      <w:spacing w:before="19" w:line="221" w:lineRule="auto"/>
                      <w:rPr>
                        <w:rFonts w:ascii="SimHei" w:hAnsi="SimHei" w:eastAsia="SimHei" w:cs="SimHei"/>
                        <w:sz w:val="16"/>
                        <w:szCs w:val="16"/>
                      </w:rPr>
                    </w:pPr>
                    <w:r>
                      <w:rPr>
                        <w:rFonts w:ascii="SimHei" w:hAnsi="SimHei" w:eastAsia="SimHei" w:cs="SimHei"/>
                        <w:sz w:val="16"/>
                        <w:szCs w:val="16"/>
                        <w:b/>
                        <w:bCs/>
                        <w:spacing w:val="-12"/>
                        <w:w w:val="97"/>
                      </w:rPr>
                      <w:t>密码服务区</w:t>
                    </w:r>
                  </w:p>
                  <w:p>
                    <w:pPr>
                      <w:ind w:left="249"/>
                      <w:spacing w:before="3" w:line="221" w:lineRule="auto"/>
                      <w:rPr>
                        <w:rFonts w:ascii="SimSun" w:hAnsi="SimSun" w:eastAsia="SimSun" w:cs="SimSun"/>
                        <w:sz w:val="16"/>
                        <w:szCs w:val="16"/>
                      </w:rPr>
                    </w:pPr>
                    <w:r>
                      <w:rPr>
                        <w:rFonts w:ascii="SimSun" w:hAnsi="SimSun" w:eastAsia="SimSun" w:cs="SimSun"/>
                        <w:sz w:val="16"/>
                        <w:szCs w:val="16"/>
                        <w:spacing w:val="-13"/>
                        <w:w w:val="99"/>
                      </w:rPr>
                      <w:t>安全接入</w:t>
                    </w:r>
                  </w:p>
                  <w:p>
                    <w:pPr>
                      <w:ind w:right="22"/>
                      <w:spacing w:before="46" w:line="219" w:lineRule="auto"/>
                      <w:jc w:val="right"/>
                      <w:rPr>
                        <w:rFonts w:ascii="SimSun" w:hAnsi="SimSun" w:eastAsia="SimSun" w:cs="SimSun"/>
                        <w:sz w:val="16"/>
                        <w:szCs w:val="16"/>
                      </w:rPr>
                    </w:pPr>
                    <w:r>
                      <w:rPr>
                        <w:rFonts w:ascii="SimSun" w:hAnsi="SimSun" w:eastAsia="SimSun" w:cs="SimSun"/>
                        <w:sz w:val="16"/>
                        <w:szCs w:val="16"/>
                        <w:spacing w:val="-11"/>
                        <w:w w:val="96"/>
                      </w:rPr>
                      <w:t>服务器密码机</w:t>
                    </w:r>
                  </w:p>
                  <w:p>
                    <w:pPr>
                      <w:ind w:left="249"/>
                      <w:spacing w:before="32" w:line="221" w:lineRule="auto"/>
                      <w:rPr>
                        <w:rFonts w:ascii="SimSun" w:hAnsi="SimSun" w:eastAsia="SimSun" w:cs="SimSun"/>
                        <w:sz w:val="16"/>
                        <w:szCs w:val="16"/>
                      </w:rPr>
                    </w:pPr>
                    <w:r>
                      <w:rPr>
                        <w:rFonts w:ascii="SimSun" w:hAnsi="SimSun" w:eastAsia="SimSun" w:cs="SimSun"/>
                        <w:sz w:val="16"/>
                        <w:szCs w:val="16"/>
                        <w:spacing w:val="-9"/>
                      </w:rPr>
                      <w:t>统一认证</w:t>
                    </w:r>
                  </w:p>
                  <w:p>
                    <w:pPr>
                      <w:ind w:left="249"/>
                      <w:spacing w:before="257" w:line="219" w:lineRule="auto"/>
                      <w:rPr>
                        <w:rFonts w:ascii="SimSun" w:hAnsi="SimSun" w:eastAsia="SimSun" w:cs="SimSun"/>
                        <w:sz w:val="16"/>
                        <w:szCs w:val="16"/>
                      </w:rPr>
                    </w:pPr>
                    <w:r>
                      <w:rPr>
                        <w:rFonts w:ascii="SimSun" w:hAnsi="SimSun" w:eastAsia="SimSun" w:cs="SimSun"/>
                        <w:sz w:val="16"/>
                        <w:szCs w:val="16"/>
                        <w:spacing w:val="-14"/>
                      </w:rPr>
                      <w:t>安全通信</w:t>
                    </w:r>
                  </w:p>
                  <w:p>
                    <w:pPr>
                      <w:spacing w:line="302" w:lineRule="auto"/>
                      <w:rPr>
                        <w:rFonts w:ascii="Arial"/>
                        <w:sz w:val="21"/>
                      </w:rPr>
                    </w:pPr>
                    <w:r/>
                  </w:p>
                  <w:p>
                    <w:pPr>
                      <w:spacing w:line="302" w:lineRule="auto"/>
                      <w:rPr>
                        <w:rFonts w:ascii="Arial"/>
                        <w:sz w:val="21"/>
                      </w:rPr>
                    </w:pPr>
                    <w:r/>
                  </w:p>
                  <w:p>
                    <w:pPr>
                      <w:ind w:right="4"/>
                      <w:spacing w:before="52" w:line="219" w:lineRule="auto"/>
                      <w:jc w:val="right"/>
                      <w:rPr>
                        <w:rFonts w:ascii="SimSun" w:hAnsi="SimSun" w:eastAsia="SimSun" w:cs="SimSun"/>
                        <w:sz w:val="16"/>
                        <w:szCs w:val="16"/>
                      </w:rPr>
                    </w:pPr>
                    <w:r>
                      <w:rPr>
                        <w:rFonts w:ascii="SimSun" w:hAnsi="SimSun" w:eastAsia="SimSun" w:cs="SimSun"/>
                        <w:sz w:val="16"/>
                        <w:szCs w:val="16"/>
                        <w:spacing w:val="-15"/>
                      </w:rPr>
                      <w:t>时间</w:t>
                    </w:r>
                    <w:r>
                      <w:rPr>
                        <w:rFonts w:ascii="SimSun" w:hAnsi="SimSun" w:eastAsia="SimSun" w:cs="SimSun"/>
                        <w:sz w:val="16"/>
                        <w:szCs w:val="16"/>
                        <w:spacing w:val="-14"/>
                      </w:rPr>
                      <w:t>戳服务</w:t>
                    </w:r>
                    <w:r>
                      <w:rPr>
                        <w:rFonts w:ascii="SimSun" w:hAnsi="SimSun" w:eastAsia="SimSun" w:cs="SimSun"/>
                        <w:sz w:val="16"/>
                        <w:szCs w:val="16"/>
                        <w:spacing w:val="-12"/>
                      </w:rPr>
                      <w:t>器</w:t>
                    </w:r>
                  </w:p>
                  <w:p>
                    <w:pPr>
                      <w:spacing w:line="455" w:lineRule="auto"/>
                      <w:rPr>
                        <w:rFonts w:ascii="Arial"/>
                        <w:sz w:val="21"/>
                      </w:rPr>
                    </w:pPr>
                    <w:r/>
                  </w:p>
                  <w:p>
                    <w:pPr>
                      <w:ind w:left="2459"/>
                      <w:spacing w:before="53" w:line="219" w:lineRule="auto"/>
                      <w:rPr>
                        <w:rFonts w:ascii="SimSun" w:hAnsi="SimSun" w:eastAsia="SimSun" w:cs="SimSun"/>
                        <w:sz w:val="16"/>
                        <w:szCs w:val="16"/>
                      </w:rPr>
                    </w:pPr>
                    <w:r>
                      <w:rPr>
                        <w:rFonts w:ascii="SimSun" w:hAnsi="SimSun" w:eastAsia="SimSun" w:cs="SimSun"/>
                        <w:sz w:val="16"/>
                        <w:szCs w:val="16"/>
                        <w:spacing w:val="-6"/>
                      </w:rPr>
                      <w:t>数据保护</w:t>
                    </w:r>
                  </w:p>
                  <w:p>
                    <w:pPr>
                      <w:ind w:left="2499"/>
                      <w:spacing w:before="240" w:line="197" w:lineRule="auto"/>
                      <w:rPr>
                        <w:rFonts w:ascii="SimSun" w:hAnsi="SimSun" w:eastAsia="SimSun" w:cs="SimSun"/>
                        <w:sz w:val="16"/>
                        <w:szCs w:val="16"/>
                      </w:rPr>
                    </w:pPr>
                    <w:r>
                      <w:rPr>
                        <w:rFonts w:ascii="SimSun" w:hAnsi="SimSun" w:eastAsia="SimSun" w:cs="SimSun"/>
                        <w:sz w:val="16"/>
                        <w:szCs w:val="16"/>
                        <w:spacing w:val="-2"/>
                      </w:rPr>
                      <w:t>操作不</w:t>
                    </w:r>
                  </w:p>
                  <w:p>
                    <w:pPr>
                      <w:ind w:left="2499"/>
                      <w:spacing w:line="220" w:lineRule="auto"/>
                      <w:rPr>
                        <w:rFonts w:ascii="SimSun" w:hAnsi="SimSun" w:eastAsia="SimSun" w:cs="SimSun"/>
                        <w:sz w:val="16"/>
                        <w:szCs w:val="16"/>
                      </w:rPr>
                    </w:pPr>
                    <w:r>
                      <w:rPr>
                        <w:rFonts w:ascii="SimSun" w:hAnsi="SimSun" w:eastAsia="SimSun" w:cs="SimSun"/>
                        <w:sz w:val="16"/>
                        <w:szCs w:val="16"/>
                        <w:spacing w:val="-8"/>
                      </w:rPr>
                      <w:t>可否认</w:t>
                    </w:r>
                  </w:p>
                  <w:p>
                    <w:pPr>
                      <w:ind w:right="4"/>
                      <w:spacing w:before="9" w:line="221" w:lineRule="auto"/>
                      <w:jc w:val="right"/>
                      <w:rPr>
                        <w:rFonts w:ascii="SimSun" w:hAnsi="SimSun" w:eastAsia="SimSun" w:cs="SimSun"/>
                        <w:sz w:val="16"/>
                        <w:szCs w:val="16"/>
                      </w:rPr>
                    </w:pPr>
                    <w:r>
                      <w:rPr>
                        <w:rFonts w:ascii="SimSun" w:hAnsi="SimSun" w:eastAsia="SimSun" w:cs="SimSun"/>
                        <w:sz w:val="16"/>
                        <w:szCs w:val="16"/>
                        <w:spacing w:val="-14"/>
                      </w:rPr>
                      <w:t>签</w:t>
                    </w:r>
                    <w:r>
                      <w:rPr>
                        <w:rFonts w:ascii="SimSun" w:hAnsi="SimSun" w:eastAsia="SimSun" w:cs="SimSun"/>
                        <w:sz w:val="16"/>
                        <w:szCs w:val="16"/>
                        <w:spacing w:val="-13"/>
                      </w:rPr>
                      <w:t>名验签系</w:t>
                    </w:r>
                    <w:r>
                      <w:rPr>
                        <w:rFonts w:ascii="SimSun" w:hAnsi="SimSun" w:eastAsia="SimSun" w:cs="SimSun"/>
                        <w:sz w:val="16"/>
                        <w:szCs w:val="16"/>
                        <w:spacing w:val="-12"/>
                      </w:rPr>
                      <w:t>统</w:t>
                    </w:r>
                  </w:p>
                  <w:p>
                    <w:pPr>
                      <w:ind w:left="20"/>
                      <w:spacing w:before="8" w:line="220" w:lineRule="auto"/>
                      <w:rPr>
                        <w:rFonts w:ascii="SimSun" w:hAnsi="SimSun" w:eastAsia="SimSun" w:cs="SimSun"/>
                        <w:sz w:val="16"/>
                        <w:szCs w:val="16"/>
                      </w:rPr>
                    </w:pPr>
                    <w:r>
                      <w:rPr>
                        <w:rFonts w:ascii="SimSun" w:hAnsi="SimSun" w:eastAsia="SimSun" w:cs="SimSun"/>
                        <w:sz w:val="16"/>
                        <w:szCs w:val="16"/>
                        <w:spacing w:val="-13"/>
                      </w:rPr>
                      <w:t>环境监控区</w:t>
                    </w:r>
                  </w:p>
                </w:txbxContent>
              </v:textbox>
            </v:shape>
            <v:shape id="_x0000_s506" style="position:absolute;left:5709;top:393;width:906;height:624;" filled="false" stroked="false" type="#_x0000_t202">
              <v:fill on="false"/>
              <v:stroke on="false"/>
              <v:path/>
              <v:imagedata o:title=""/>
              <o:lock v:ext="edit" aspectratio="false"/>
              <v:textbox inset="0mm,0mm,0mm,0mm">
                <w:txbxContent>
                  <w:p>
                    <w:pPr>
                      <w:ind w:left="22"/>
                      <w:spacing w:before="19" w:line="221" w:lineRule="auto"/>
                      <w:rPr>
                        <w:rFonts w:ascii="SimHei" w:hAnsi="SimHei" w:eastAsia="SimHei" w:cs="SimHei"/>
                        <w:sz w:val="16"/>
                        <w:szCs w:val="16"/>
                      </w:rPr>
                    </w:pPr>
                    <w:r>
                      <w:rPr>
                        <w:rFonts w:ascii="SimHei" w:hAnsi="SimHei" w:eastAsia="SimHei" w:cs="SimHei"/>
                        <w:sz w:val="16"/>
                        <w:szCs w:val="16"/>
                        <w:b/>
                        <w:bCs/>
                        <w:spacing w:val="-11"/>
                        <w:w w:val="95"/>
                      </w:rPr>
                      <w:t>密码服务支撑</w:t>
                    </w:r>
                  </w:p>
                  <w:p>
                    <w:pPr>
                      <w:ind w:left="20"/>
                      <w:spacing w:before="232" w:line="219" w:lineRule="auto"/>
                      <w:rPr>
                        <w:rFonts w:ascii="SimSun" w:hAnsi="SimSun" w:eastAsia="SimSun" w:cs="SimSun"/>
                        <w:sz w:val="16"/>
                        <w:szCs w:val="16"/>
                      </w:rPr>
                    </w:pPr>
                    <w:r>
                      <w:rPr>
                        <w:rFonts w:ascii="SimSun" w:hAnsi="SimSun" w:eastAsia="SimSun" w:cs="SimSun"/>
                        <w:sz w:val="16"/>
                        <w:szCs w:val="16"/>
                        <w:spacing w:val="-14"/>
                      </w:rPr>
                      <w:t>密</w:t>
                    </w:r>
                    <w:r>
                      <w:rPr>
                        <w:rFonts w:ascii="SimSun" w:hAnsi="SimSun" w:eastAsia="SimSun" w:cs="SimSun"/>
                        <w:sz w:val="16"/>
                        <w:szCs w:val="16"/>
                        <w:spacing w:val="-13"/>
                      </w:rPr>
                      <w:t>码计算服</w:t>
                    </w:r>
                    <w:r>
                      <w:rPr>
                        <w:rFonts w:ascii="SimSun" w:hAnsi="SimSun" w:eastAsia="SimSun" w:cs="SimSun"/>
                        <w:sz w:val="16"/>
                        <w:szCs w:val="16"/>
                        <w:spacing w:val="-12"/>
                      </w:rPr>
                      <w:t>务</w:t>
                    </w:r>
                  </w:p>
                </w:txbxContent>
              </v:textbox>
            </v:shape>
            <v:shape id="_x0000_s508" style="position:absolute;left:3859;top:1046;width:665;height:7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1"/>
                      </w:rPr>
                      <w:t>业务审批</w:t>
                    </w:r>
                  </w:p>
                  <w:p>
                    <w:pPr>
                      <w:spacing w:line="276" w:lineRule="auto"/>
                      <w:rPr>
                        <w:rFonts w:ascii="Arial"/>
                        <w:sz w:val="21"/>
                      </w:rPr>
                    </w:pPr>
                    <w:r/>
                  </w:p>
                  <w:p>
                    <w:pPr>
                      <w:ind w:left="50"/>
                      <w:spacing w:before="52" w:line="219" w:lineRule="auto"/>
                      <w:rPr>
                        <w:rFonts w:ascii="SimSun" w:hAnsi="SimSun" w:eastAsia="SimSun" w:cs="SimSun"/>
                        <w:sz w:val="16"/>
                        <w:szCs w:val="16"/>
                      </w:rPr>
                    </w:pPr>
                    <w:r>
                      <w:rPr>
                        <w:rFonts w:ascii="SimSun" w:hAnsi="SimSun" w:eastAsia="SimSun" w:cs="SimSun"/>
                        <w:sz w:val="16"/>
                        <w:szCs w:val="16"/>
                        <w:spacing w:val="-9"/>
                      </w:rPr>
                      <w:t>公文办理</w:t>
                    </w:r>
                  </w:p>
                </w:txbxContent>
              </v:textbox>
            </v:shape>
            <v:shape id="_x0000_s510" style="position:absolute;left:3830;top:3037;width:640;height:7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9"/>
                      </w:rPr>
                      <w:t>用户认证</w:t>
                    </w:r>
                  </w:p>
                  <w:p>
                    <w:pPr>
                      <w:spacing w:line="275" w:lineRule="auto"/>
                      <w:rPr>
                        <w:rFonts w:ascii="Arial"/>
                        <w:sz w:val="21"/>
                      </w:rPr>
                    </w:pPr>
                    <w:r/>
                  </w:p>
                  <w:p>
                    <w:pPr>
                      <w:ind w:left="29"/>
                      <w:spacing w:before="52" w:line="219" w:lineRule="auto"/>
                      <w:rPr>
                        <w:rFonts w:ascii="SimSun" w:hAnsi="SimSun" w:eastAsia="SimSun" w:cs="SimSun"/>
                        <w:sz w:val="16"/>
                        <w:szCs w:val="16"/>
                      </w:rPr>
                    </w:pPr>
                    <w:r>
                      <w:rPr>
                        <w:rFonts w:ascii="SimSun" w:hAnsi="SimSun" w:eastAsia="SimSun" w:cs="SimSun"/>
                        <w:sz w:val="16"/>
                        <w:szCs w:val="16"/>
                        <w:spacing w:val="-10"/>
                      </w:rPr>
                      <w:t>安全通信</w:t>
                    </w:r>
                  </w:p>
                </w:txbxContent>
              </v:textbox>
            </v:shape>
            <v:shape id="_x0000_s512" style="position:absolute;left:4659;top:1046;width:625;height:71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1"/>
                      </w:rPr>
                      <w:t>公文管理</w:t>
                    </w:r>
                  </w:p>
                  <w:p>
                    <w:pPr>
                      <w:spacing w:line="268" w:lineRule="auto"/>
                      <w:rPr>
                        <w:rFonts w:ascii="Arial"/>
                        <w:sz w:val="21"/>
                      </w:rPr>
                    </w:pPr>
                    <w:r/>
                  </w:p>
                  <w:p>
                    <w:pPr>
                      <w:ind w:left="20"/>
                      <w:spacing w:before="52" w:line="221" w:lineRule="auto"/>
                      <w:rPr>
                        <w:rFonts w:ascii="SimSun" w:hAnsi="SimSun" w:eastAsia="SimSun" w:cs="SimSun"/>
                        <w:sz w:val="16"/>
                        <w:szCs w:val="16"/>
                      </w:rPr>
                    </w:pPr>
                    <w:r>
                      <w:rPr>
                        <w:rFonts w:ascii="SimSun" w:hAnsi="SimSun" w:eastAsia="SimSun" w:cs="SimSun"/>
                        <w:sz w:val="16"/>
                        <w:szCs w:val="16"/>
                        <w:spacing w:val="-11"/>
                      </w:rPr>
                      <w:t>公文签批</w:t>
                    </w:r>
                  </w:p>
                </w:txbxContent>
              </v:textbox>
            </v:shape>
            <v:shape id="_x0000_s514" style="position:absolute;left:49;top:1376;width:773;height:370;" filled="false" stroked="false" type="#_x0000_t202">
              <v:fill on="false"/>
              <v:stroke on="false"/>
              <v:path/>
              <v:imagedata o:title=""/>
              <o:lock v:ext="edit" aspectratio="false"/>
              <v:textbox inset="0mm,0mm,0mm,0mm">
                <w:txbxContent>
                  <w:p>
                    <w:pPr>
                      <w:ind w:left="110" w:right="20" w:hanging="90"/>
                      <w:spacing w:before="19" w:line="208" w:lineRule="auto"/>
                      <w:rPr>
                        <w:rFonts w:ascii="SimSun" w:hAnsi="SimSun" w:eastAsia="SimSun" w:cs="SimSun"/>
                        <w:sz w:val="16"/>
                        <w:szCs w:val="16"/>
                      </w:rPr>
                    </w:pPr>
                    <w:r>
                      <w:rPr>
                        <w:rFonts w:ascii="SimSun" w:hAnsi="SimSun" w:eastAsia="SimSun" w:cs="SimSun"/>
                        <w:sz w:val="16"/>
                        <w:szCs w:val="16"/>
                        <w:spacing w:val="-14"/>
                      </w:rPr>
                      <w:t>政务办公区</w:t>
                    </w:r>
                    <w:r>
                      <w:rPr>
                        <w:rFonts w:ascii="SimSun" w:hAnsi="SimSun" w:eastAsia="SimSun" w:cs="SimSun"/>
                        <w:sz w:val="16"/>
                        <w:szCs w:val="16"/>
                        <w:spacing w:val="1"/>
                      </w:rPr>
                      <w:t xml:space="preserve"> </w:t>
                    </w:r>
                    <w:r>
                      <w:rPr>
                        <w:rFonts w:ascii="SimSun" w:hAnsi="SimSun" w:eastAsia="SimSun" w:cs="SimSun"/>
                        <w:sz w:val="16"/>
                        <w:szCs w:val="16"/>
                        <w:spacing w:val="-6"/>
                      </w:rPr>
                      <w:t>办公PC端</w:t>
                    </w:r>
                  </w:p>
                </w:txbxContent>
              </v:textbox>
            </v:shape>
            <v:shape id="_x0000_s516" style="position:absolute;left:3420;top:1047;width:350;height:713;" filled="false" stroked="false" type="#_x0000_t202">
              <v:fill on="false"/>
              <v:stroke on="false"/>
              <v:path/>
              <v:imagedata o:title=""/>
              <o:lock v:ext="edit" aspectratio="false"/>
              <v:textbox inset="0mm,0mm,0mm,0mm">
                <w:txbxContent>
                  <w:p>
                    <w:pPr>
                      <w:ind w:left="20"/>
                      <w:spacing w:before="20" w:line="186" w:lineRule="auto"/>
                      <w:rPr>
                        <w:rFonts w:ascii="SimSun" w:hAnsi="SimSun" w:eastAsia="SimSun" w:cs="SimSun"/>
                        <w:sz w:val="16"/>
                        <w:szCs w:val="16"/>
                      </w:rPr>
                    </w:pPr>
                    <w:r>
                      <w:rPr>
                        <w:rFonts w:ascii="SimSun" w:hAnsi="SimSun" w:eastAsia="SimSun" w:cs="SimSun"/>
                        <w:sz w:val="16"/>
                        <w:szCs w:val="16"/>
                        <w:spacing w:val="-7"/>
                      </w:rPr>
                      <w:t>电子</w:t>
                    </w:r>
                  </w:p>
                  <w:p>
                    <w:pPr>
                      <w:ind w:left="20"/>
                      <w:spacing w:line="209" w:lineRule="auto"/>
                      <w:rPr>
                        <w:rFonts w:ascii="SimSun" w:hAnsi="SimSun" w:eastAsia="SimSun" w:cs="SimSun"/>
                        <w:sz w:val="16"/>
                        <w:szCs w:val="16"/>
                      </w:rPr>
                    </w:pPr>
                    <w:r>
                      <w:rPr>
                        <w:rFonts w:ascii="SimSun" w:hAnsi="SimSun" w:eastAsia="SimSun" w:cs="SimSun"/>
                        <w:sz w:val="16"/>
                        <w:szCs w:val="16"/>
                        <w:color w:val="FFFFFF"/>
                        <w:spacing w:val="-3"/>
                      </w:rPr>
                      <w:t>公文</w:t>
                    </w:r>
                  </w:p>
                  <w:p>
                    <w:pPr>
                      <w:ind w:left="20" w:right="20"/>
                      <w:spacing w:before="1" w:line="213" w:lineRule="auto"/>
                      <w:rPr>
                        <w:rFonts w:ascii="STXinwei" w:hAnsi="STXinwei" w:eastAsia="STXinwei" w:cs="STXinwei"/>
                        <w:sz w:val="16"/>
                        <w:szCs w:val="16"/>
                      </w:rPr>
                    </w:pPr>
                    <w:r>
                      <w:rPr>
                        <w:rFonts w:ascii="SimSun" w:hAnsi="SimSun" w:eastAsia="SimSun" w:cs="SimSun"/>
                        <w:sz w:val="16"/>
                        <w:szCs w:val="16"/>
                        <w:spacing w:val="-5"/>
                      </w:rPr>
                      <w:t>处理</w:t>
                    </w:r>
                    <w:r>
                      <w:rPr>
                        <w:rFonts w:ascii="SimSun" w:hAnsi="SimSun" w:eastAsia="SimSun" w:cs="SimSun"/>
                        <w:sz w:val="16"/>
                        <w:szCs w:val="16"/>
                      </w:rPr>
                      <w:t xml:space="preserve"> </w:t>
                    </w:r>
                    <w:r>
                      <w:rPr>
                        <w:rFonts w:ascii="STXinwei" w:hAnsi="STXinwei" w:eastAsia="STXinwei" w:cs="STXinwei"/>
                        <w:sz w:val="16"/>
                        <w:szCs w:val="16"/>
                        <w:spacing w:val="-9"/>
                      </w:rPr>
                      <w:t>系统</w:t>
                    </w:r>
                  </w:p>
                </w:txbxContent>
              </v:textbox>
            </v:shape>
            <v:shape id="_x0000_s518" style="position:absolute;left:140;top:3496;width:625;height:370;" filled="false" stroked="false" type="#_x0000_t202">
              <v:fill on="false"/>
              <v:stroke on="false"/>
              <v:path/>
              <v:imagedata o:title=""/>
              <o:lock v:ext="edit" aspectratio="false"/>
              <v:textbox inset="0mm,0mm,0mm,0mm">
                <w:txbxContent>
                  <w:p>
                    <w:pPr>
                      <w:ind w:left="20" w:right="20"/>
                      <w:spacing w:before="19" w:line="208" w:lineRule="auto"/>
                      <w:rPr>
                        <w:rFonts w:ascii="SimSun" w:hAnsi="SimSun" w:eastAsia="SimSun" w:cs="SimSun"/>
                        <w:sz w:val="16"/>
                        <w:szCs w:val="16"/>
                      </w:rPr>
                    </w:pPr>
                    <w:r>
                      <w:rPr>
                        <w:rFonts w:ascii="SimSun" w:hAnsi="SimSun" w:eastAsia="SimSun" w:cs="SimSun"/>
                        <w:sz w:val="16"/>
                        <w:szCs w:val="16"/>
                        <w:spacing w:val="-14"/>
                      </w:rPr>
                      <w:t>管理内网</w:t>
                    </w:r>
                    <w:r>
                      <w:rPr>
                        <w:rFonts w:ascii="SimSun" w:hAnsi="SimSun" w:eastAsia="SimSun" w:cs="SimSun"/>
                        <w:sz w:val="16"/>
                        <w:szCs w:val="16"/>
                      </w:rPr>
                      <w:t xml:space="preserve"> </w:t>
                    </w:r>
                    <w:r>
                      <w:rPr>
                        <w:rFonts w:ascii="SimSun" w:hAnsi="SimSun" w:eastAsia="SimSun" w:cs="SimSun"/>
                        <w:sz w:val="16"/>
                        <w:szCs w:val="16"/>
                        <w:spacing w:val="-13"/>
                        <w:w w:val="98"/>
                      </w:rPr>
                      <w:t>管理终端</w:t>
                    </w:r>
                  </w:p>
                </w:txbxContent>
              </v:textbox>
            </v:shape>
            <v:shape id="_x0000_s520" style="position:absolute;left:140;top:578;width:619;height:370;" filled="false" stroked="false" type="#_x0000_t202">
              <v:fill on="false"/>
              <v:stroke on="false"/>
              <v:path/>
              <v:imagedata o:title=""/>
              <o:lock v:ext="edit" aspectratio="false"/>
              <v:textbox inset="0mm,0mm,0mm,0mm">
                <w:txbxContent>
                  <w:p>
                    <w:pPr>
                      <w:ind w:left="20" w:right="20" w:firstLine="99"/>
                      <w:spacing w:before="19" w:line="207" w:lineRule="auto"/>
                      <w:rPr>
                        <w:rFonts w:ascii="SimHei" w:hAnsi="SimHei" w:eastAsia="SimHei" w:cs="SimHei"/>
                        <w:sz w:val="16"/>
                        <w:szCs w:val="16"/>
                      </w:rPr>
                    </w:pPr>
                    <w:r>
                      <w:rPr>
                        <w:rFonts w:ascii="SimSun" w:hAnsi="SimSun" w:eastAsia="SimSun" w:cs="SimSun"/>
                        <w:sz w:val="16"/>
                        <w:szCs w:val="16"/>
                        <w:spacing w:val="-19"/>
                      </w:rPr>
                      <w:t>互联网</w:t>
                    </w:r>
                    <w:r>
                      <w:rPr>
                        <w:rFonts w:ascii="SimSun" w:hAnsi="SimSun" w:eastAsia="SimSun" w:cs="SimSun"/>
                        <w:sz w:val="16"/>
                        <w:szCs w:val="16"/>
                      </w:rPr>
                      <w:t xml:space="preserve"> </w:t>
                    </w:r>
                    <w:r>
                      <w:rPr>
                        <w:rFonts w:ascii="SimHei" w:hAnsi="SimHei" w:eastAsia="SimHei" w:cs="SimHei"/>
                        <w:sz w:val="16"/>
                        <w:szCs w:val="16"/>
                        <w:spacing w:val="-12"/>
                        <w:w w:val="97"/>
                      </w:rPr>
                      <w:t>移动终端</w:t>
                    </w:r>
                  </w:p>
                </w:txbxContent>
              </v:textbox>
            </v:shape>
            <v:shape id="_x0000_s522" style="position:absolute;left:2410;top:3246;width:646;height:350;" filled="false" stroked="false" type="#_x0000_t202">
              <v:fill on="false"/>
              <v:stroke on="false"/>
              <v:path/>
              <v:imagedata o:title=""/>
              <o:lock v:ext="edit" aspectratio="false"/>
              <v:textbox inset="0mm,0mm,0mm,0mm">
                <w:txbxContent>
                  <w:p>
                    <w:pPr>
                      <w:ind w:left="180" w:right="20" w:hanging="160"/>
                      <w:spacing w:before="20" w:line="196" w:lineRule="auto"/>
                      <w:rPr>
                        <w:rFonts w:ascii="SimSun" w:hAnsi="SimSun" w:eastAsia="SimSun" w:cs="SimSun"/>
                        <w:sz w:val="16"/>
                        <w:szCs w:val="16"/>
                      </w:rPr>
                    </w:pPr>
                    <w:r>
                      <w:rPr>
                        <w:rFonts w:ascii="SimSun" w:hAnsi="SimSun" w:eastAsia="SimSun" w:cs="SimSun"/>
                        <w:sz w:val="16"/>
                        <w:szCs w:val="16"/>
                        <w:spacing w:val="-9"/>
                      </w:rPr>
                      <w:t>远程集中</w:t>
                    </w:r>
                    <w:r>
                      <w:rPr>
                        <w:rFonts w:ascii="SimSun" w:hAnsi="SimSun" w:eastAsia="SimSun" w:cs="SimSun"/>
                        <w:sz w:val="16"/>
                        <w:szCs w:val="16"/>
                        <w:spacing w:val="1"/>
                      </w:rPr>
                      <w:t xml:space="preserve"> </w:t>
                    </w:r>
                    <w:r>
                      <w:rPr>
                        <w:rFonts w:ascii="SimSun" w:hAnsi="SimSun" w:eastAsia="SimSun" w:cs="SimSun"/>
                        <w:sz w:val="16"/>
                        <w:szCs w:val="16"/>
                        <w:spacing w:val="-9"/>
                      </w:rPr>
                      <w:t>管理</w:t>
                    </w:r>
                  </w:p>
                </w:txbxContent>
              </v:textbox>
            </v:shape>
            <v:shape id="_x0000_s524" style="position:absolute;left:2020;top:3145;width:327;height:557;" filled="false" stroked="false" type="#_x0000_t202">
              <v:fill on="false"/>
              <v:stroke on="false"/>
              <v:path/>
              <v:imagedata o:title=""/>
              <o:lock v:ext="edit" aspectratio="false"/>
              <v:textbox inset="0mm,0mm,0mm,0mm">
                <w:txbxContent>
                  <w:p>
                    <w:pPr>
                      <w:ind w:left="20" w:right="20" w:firstLine="9"/>
                      <w:spacing w:before="20" w:line="212" w:lineRule="auto"/>
                      <w:jc w:val="both"/>
                      <w:rPr>
                        <w:rFonts w:ascii="SimHei" w:hAnsi="SimHei" w:eastAsia="SimHei" w:cs="SimHei"/>
                        <w:sz w:val="16"/>
                        <w:szCs w:val="16"/>
                      </w:rPr>
                    </w:pPr>
                    <w:r>
                      <w:rPr>
                        <w:rFonts w:ascii="SimHei" w:hAnsi="SimHei" w:eastAsia="SimHei" w:cs="SimHei"/>
                        <w:sz w:val="16"/>
                        <w:szCs w:val="16"/>
                        <w:spacing w:val="-12"/>
                        <w:w w:val="94"/>
                      </w:rPr>
                      <w:t>统一</w:t>
                    </w:r>
                    <w:r>
                      <w:rPr>
                        <w:rFonts w:ascii="SimHei" w:hAnsi="SimHei" w:eastAsia="SimHei" w:cs="SimHei"/>
                        <w:sz w:val="16"/>
                        <w:szCs w:val="16"/>
                      </w:rPr>
                      <w:t xml:space="preserve"> </w:t>
                    </w:r>
                    <w:r>
                      <w:rPr>
                        <w:rFonts w:ascii="SimHei" w:hAnsi="SimHei" w:eastAsia="SimHei" w:cs="SimHei"/>
                        <w:sz w:val="16"/>
                        <w:szCs w:val="16"/>
                        <w:spacing w:val="-11"/>
                        <w:w w:val="96"/>
                      </w:rPr>
                      <w:t>管理</w:t>
                    </w:r>
                    <w:r>
                      <w:rPr>
                        <w:rFonts w:ascii="SimHei" w:hAnsi="SimHei" w:eastAsia="SimHei" w:cs="SimHei"/>
                        <w:sz w:val="16"/>
                        <w:szCs w:val="16"/>
                      </w:rPr>
                      <w:t xml:space="preserve"> </w:t>
                    </w:r>
                    <w:r>
                      <w:rPr>
                        <w:rFonts w:ascii="SimHei" w:hAnsi="SimHei" w:eastAsia="SimHei" w:cs="SimHei"/>
                        <w:sz w:val="16"/>
                        <w:szCs w:val="16"/>
                        <w:spacing w:val="18"/>
                        <w:w w:val="116"/>
                      </w:rPr>
                      <w:t>区</w:t>
                    </w:r>
                  </w:p>
                </w:txbxContent>
              </v:textbox>
            </v:shape>
            <v:shape id="_x0000_s526" style="position:absolute;left:5709;top:1585;width:905;height:20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6"/>
                        <w:szCs w:val="16"/>
                      </w:rPr>
                    </w:pPr>
                    <w:r>
                      <w:rPr>
                        <w:rFonts w:ascii="SimHei" w:hAnsi="SimHei" w:eastAsia="SimHei" w:cs="SimHei"/>
                        <w:sz w:val="16"/>
                        <w:szCs w:val="16"/>
                        <w:spacing w:val="-11"/>
                        <w:w w:val="98"/>
                      </w:rPr>
                      <w:t>统一认证服务</w:t>
                    </w:r>
                  </w:p>
                </w:txbxContent>
              </v:textbox>
            </v:shape>
            <v:shape id="_x0000_s528" style="position:absolute;left:229;top:2286;width:475;height:364;" filled="false" stroked="false" type="#_x0000_t202">
              <v:fill on="false"/>
              <v:stroke on="false"/>
              <v:path/>
              <v:imagedata o:title=""/>
              <o:lock v:ext="edit" aspectratio="false"/>
              <v:textbox inset="0mm,0mm,0mm,0mm">
                <w:txbxContent>
                  <w:p>
                    <w:pPr>
                      <w:ind w:left="20" w:right="20" w:firstLine="49"/>
                      <w:spacing w:before="19" w:line="204" w:lineRule="auto"/>
                      <w:rPr>
                        <w:rFonts w:ascii="FangSong" w:hAnsi="FangSong" w:eastAsia="FangSong" w:cs="FangSong"/>
                        <w:sz w:val="16"/>
                        <w:szCs w:val="16"/>
                      </w:rPr>
                    </w:pPr>
                    <w:r>
                      <w:rPr>
                        <w:rFonts w:ascii="SimSun" w:hAnsi="SimSun" w:eastAsia="SimSun" w:cs="SimSun"/>
                        <w:sz w:val="16"/>
                        <w:szCs w:val="16"/>
                        <w:spacing w:val="-4"/>
                      </w:rPr>
                      <w:t>数据</w:t>
                    </w:r>
                    <w:r>
                      <w:rPr>
                        <w:rFonts w:ascii="SimSun" w:hAnsi="SimSun" w:eastAsia="SimSun" w:cs="SimSun"/>
                        <w:sz w:val="16"/>
                        <w:szCs w:val="16"/>
                      </w:rPr>
                      <w:t xml:space="preserve">  </w:t>
                    </w:r>
                    <w:r>
                      <w:rPr>
                        <w:rFonts w:ascii="FangSong" w:hAnsi="FangSong" w:eastAsia="FangSong" w:cs="FangSong"/>
                        <w:sz w:val="16"/>
                        <w:szCs w:val="16"/>
                        <w:spacing w:val="-16"/>
                      </w:rPr>
                      <w:t>灾备区</w:t>
                    </w:r>
                  </w:p>
                </w:txbxContent>
              </v:textbox>
            </v:shape>
            <v:shape id="_x0000_s530" style="position:absolute;left:7039;top:3096;width:906;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14"/>
                      </w:rPr>
                      <w:t>电</w:t>
                    </w:r>
                    <w:r>
                      <w:rPr>
                        <w:rFonts w:ascii="SimSun" w:hAnsi="SimSun" w:eastAsia="SimSun" w:cs="SimSun"/>
                        <w:sz w:val="16"/>
                        <w:szCs w:val="16"/>
                        <w:spacing w:val="-13"/>
                      </w:rPr>
                      <w:t>子签章系</w:t>
                    </w:r>
                    <w:r>
                      <w:rPr>
                        <w:rFonts w:ascii="SimSun" w:hAnsi="SimSun" w:eastAsia="SimSun" w:cs="SimSun"/>
                        <w:sz w:val="16"/>
                        <w:szCs w:val="16"/>
                        <w:spacing w:val="-12"/>
                      </w:rPr>
                      <w:t>统</w:t>
                    </w:r>
                  </w:p>
                </w:txbxContent>
              </v:textbox>
            </v:shape>
            <v:shape id="_x0000_s532" style="position:absolute;left:7039;top:1575;width:906;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14"/>
                      </w:rPr>
                      <w:t>证</w:t>
                    </w:r>
                    <w:r>
                      <w:rPr>
                        <w:rFonts w:ascii="SimSun" w:hAnsi="SimSun" w:eastAsia="SimSun" w:cs="SimSun"/>
                        <w:sz w:val="16"/>
                        <w:szCs w:val="16"/>
                        <w:spacing w:val="-13"/>
                      </w:rPr>
                      <w:t>书认证系</w:t>
                    </w:r>
                    <w:r>
                      <w:rPr>
                        <w:rFonts w:ascii="SimSun" w:hAnsi="SimSun" w:eastAsia="SimSun" w:cs="SimSun"/>
                        <w:sz w:val="16"/>
                        <w:szCs w:val="16"/>
                        <w:spacing w:val="-12"/>
                      </w:rPr>
                      <w:t>统</w:t>
                    </w:r>
                  </w:p>
                </w:txbxContent>
              </v:textbox>
            </v:shape>
            <v:shape id="_x0000_s534" style="position:absolute;left:5709;top:3116;width:906;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14"/>
                      </w:rPr>
                      <w:t>证</w:t>
                    </w:r>
                    <w:r>
                      <w:rPr>
                        <w:rFonts w:ascii="SimSun" w:hAnsi="SimSun" w:eastAsia="SimSun" w:cs="SimSun"/>
                        <w:sz w:val="16"/>
                        <w:szCs w:val="16"/>
                        <w:spacing w:val="-13"/>
                      </w:rPr>
                      <w:t>书认证服</w:t>
                    </w:r>
                    <w:r>
                      <w:rPr>
                        <w:rFonts w:ascii="SimSun" w:hAnsi="SimSun" w:eastAsia="SimSun" w:cs="SimSun"/>
                        <w:sz w:val="16"/>
                        <w:szCs w:val="16"/>
                        <w:spacing w:val="-12"/>
                      </w:rPr>
                      <w:t>务</w:t>
                    </w:r>
                  </w:p>
                </w:txbxContent>
              </v:textbox>
            </v:shape>
            <v:shape id="_x0000_s536" style="position:absolute;left:5709;top:3856;width:886;height:200;" filled="false" stroked="false" type="#_x0000_t202">
              <v:fill on="false"/>
              <v:stroke on="false"/>
              <v:path/>
              <v:imagedata o:title=""/>
              <o:lock v:ext="edit" aspectratio="false"/>
              <v:textbox inset="0mm,0mm,0mm,0mm">
                <w:txbxContent>
                  <w:p>
                    <w:pPr>
                      <w:ind w:right="1"/>
                      <w:spacing w:before="19" w:line="219" w:lineRule="auto"/>
                      <w:jc w:val="right"/>
                      <w:rPr>
                        <w:rFonts w:ascii="SimSun" w:hAnsi="SimSun" w:eastAsia="SimSun" w:cs="SimSun"/>
                        <w:sz w:val="16"/>
                        <w:szCs w:val="16"/>
                      </w:rPr>
                    </w:pPr>
                    <w:r>
                      <w:rPr>
                        <w:rFonts w:ascii="SimSun" w:hAnsi="SimSun" w:eastAsia="SimSun" w:cs="SimSun"/>
                        <w:sz w:val="16"/>
                        <w:szCs w:val="16"/>
                        <w:spacing w:val="-18"/>
                      </w:rPr>
                      <w:t>电子</w:t>
                    </w:r>
                    <w:r>
                      <w:rPr>
                        <w:rFonts w:ascii="SimSun" w:hAnsi="SimSun" w:eastAsia="SimSun" w:cs="SimSun"/>
                        <w:sz w:val="16"/>
                        <w:szCs w:val="16"/>
                        <w:spacing w:val="-17"/>
                      </w:rPr>
                      <w:t>签章服</w:t>
                    </w:r>
                    <w:r>
                      <w:rPr>
                        <w:rFonts w:ascii="SimSun" w:hAnsi="SimSun" w:eastAsia="SimSun" w:cs="SimSun"/>
                        <w:sz w:val="16"/>
                        <w:szCs w:val="16"/>
                        <w:spacing w:val="-9"/>
                      </w:rPr>
                      <w:t>务</w:t>
                    </w:r>
                  </w:p>
                </w:txbxContent>
              </v:textbox>
            </v:shape>
            <v:shape id="_x0000_s538" style="position:absolute;left:1010;top:1546;width:820;height:20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6"/>
                        <w:szCs w:val="16"/>
                      </w:rPr>
                    </w:pPr>
                    <w:r>
                      <w:rPr>
                        <w:rFonts w:ascii="SimSun" w:hAnsi="SimSun" w:eastAsia="SimSun" w:cs="SimSun"/>
                        <w:sz w:val="16"/>
                        <w:szCs w:val="16"/>
                        <w:spacing w:val="-20"/>
                        <w:w w:val="93"/>
                      </w:rPr>
                      <w:t>政务办公园，</w:t>
                    </w:r>
                  </w:p>
                </w:txbxContent>
              </v:textbox>
            </v:shape>
            <v:shape id="_x0000_s540" style="position:absolute;left:2088;top:705;width:181;height:880;"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4"/>
                        <w:szCs w:val="14"/>
                      </w:rPr>
                    </w:pPr>
                    <w:r>
                      <w:rPr>
                        <w:rFonts w:ascii="SimHei" w:hAnsi="SimHei" w:eastAsia="SimHei" w:cs="SimHei"/>
                        <w:sz w:val="14"/>
                        <w:szCs w:val="14"/>
                        <w:spacing w:val="28"/>
                      </w:rPr>
                      <w:t>网络接入区</w:t>
                    </w:r>
                  </w:p>
                </w:txbxContent>
              </v:textbox>
            </v:shape>
            <v:shape id="_x0000_s542" style="position:absolute;left:4012;top:393;width:755;height:202;" filled="false" stroked="false" type="#_x0000_t202">
              <v:fill on="false"/>
              <v:stroke on="false"/>
              <v:path/>
              <v:imagedata o:title=""/>
              <o:lock v:ext="edit" aspectratio="false"/>
              <v:textbox inset="0mm,0mm,0mm,0mm">
                <w:txbxContent>
                  <w:p>
                    <w:pPr>
                      <w:ind w:right="2"/>
                      <w:spacing w:before="19" w:line="221" w:lineRule="auto"/>
                      <w:jc w:val="right"/>
                      <w:rPr>
                        <w:rFonts w:ascii="SimHei" w:hAnsi="SimHei" w:eastAsia="SimHei" w:cs="SimHei"/>
                        <w:sz w:val="16"/>
                        <w:szCs w:val="16"/>
                      </w:rPr>
                    </w:pPr>
                    <w:r>
                      <w:rPr>
                        <w:rFonts w:ascii="SimHei" w:hAnsi="SimHei" w:eastAsia="SimHei" w:cs="SimHei"/>
                        <w:sz w:val="16"/>
                        <w:szCs w:val="16"/>
                        <w:b/>
                        <w:bCs/>
                        <w:spacing w:val="-17"/>
                      </w:rPr>
                      <w:t>业务服</w:t>
                    </w:r>
                    <w:r>
                      <w:rPr>
                        <w:rFonts w:ascii="SimHei" w:hAnsi="SimHei" w:eastAsia="SimHei" w:cs="SimHei"/>
                        <w:sz w:val="16"/>
                        <w:szCs w:val="16"/>
                        <w:b/>
                        <w:bCs/>
                        <w:spacing w:val="-16"/>
                      </w:rPr>
                      <w:t>务</w:t>
                    </w:r>
                    <w:r>
                      <w:rPr>
                        <w:rFonts w:ascii="SimHei" w:hAnsi="SimHei" w:eastAsia="SimHei" w:cs="SimHei"/>
                        <w:sz w:val="16"/>
                        <w:szCs w:val="16"/>
                        <w:b/>
                        <w:bCs/>
                        <w:spacing w:val="-13"/>
                      </w:rPr>
                      <w:t>区</w:t>
                    </w:r>
                  </w:p>
                </w:txbxContent>
              </v:textbox>
            </v:shape>
            <v:shape id="_x0000_s544" style="position:absolute;left:1010;top:737;width:760;height:20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6"/>
                        <w:szCs w:val="16"/>
                      </w:rPr>
                    </w:pPr>
                    <w:r>
                      <w:rPr>
                        <w:rFonts w:ascii="SimSun" w:hAnsi="SimSun" w:eastAsia="SimSun" w:cs="SimSun"/>
                        <w:sz w:val="16"/>
                        <w:szCs w:val="16"/>
                        <w:spacing w:val="-16"/>
                        <w:w w:val="85"/>
                      </w:rPr>
                      <w:t>、移动互联网</w:t>
                    </w:r>
                  </w:p>
                </w:txbxContent>
              </v:textbox>
            </v:shape>
            <v:shape id="_x0000_s546" style="position:absolute;left:5709;top:2346;width:746;height:20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6"/>
                        <w:szCs w:val="16"/>
                      </w:rPr>
                    </w:pPr>
                    <w:r>
                      <w:rPr>
                        <w:rFonts w:ascii="SimSun" w:hAnsi="SimSun" w:eastAsia="SimSun" w:cs="SimSun"/>
                        <w:sz w:val="16"/>
                        <w:szCs w:val="16"/>
                        <w:spacing w:val="-17"/>
                      </w:rPr>
                      <w:t>时间</w:t>
                    </w:r>
                    <w:r>
                      <w:rPr>
                        <w:rFonts w:ascii="SimSun" w:hAnsi="SimSun" w:eastAsia="SimSun" w:cs="SimSun"/>
                        <w:sz w:val="16"/>
                        <w:szCs w:val="16"/>
                        <w:spacing w:val="-16"/>
                      </w:rPr>
                      <w:t>戳服</w:t>
                    </w:r>
                    <w:r>
                      <w:rPr>
                        <w:rFonts w:ascii="SimSun" w:hAnsi="SimSun" w:eastAsia="SimSun" w:cs="SimSun"/>
                        <w:sz w:val="16"/>
                        <w:szCs w:val="16"/>
                        <w:spacing w:val="-9"/>
                      </w:rPr>
                      <w:t>务</w:t>
                    </w:r>
                  </w:p>
                </w:txbxContent>
              </v:textbox>
            </v:shape>
            <v:shape id="_x0000_s548" style="position:absolute;left:1779;top:2433;width:625;height:202;" filled="false" stroked="false" type="#_x0000_t202">
              <v:fill on="false"/>
              <v:stroke on="false"/>
              <v:path/>
              <v:imagedata o:title=""/>
              <o:lock v:ext="edit" aspectratio="false"/>
              <v:textbox inset="0mm,0mm,0mm,0mm">
                <w:txbxContent>
                  <w:p>
                    <w:pPr>
                      <w:ind w:left="20"/>
                      <w:spacing w:before="20" w:line="219" w:lineRule="auto"/>
                      <w:rPr>
                        <w:rFonts w:ascii="SimHei" w:hAnsi="SimHei" w:eastAsia="SimHei" w:cs="SimHei"/>
                        <w:sz w:val="16"/>
                        <w:szCs w:val="16"/>
                      </w:rPr>
                    </w:pPr>
                    <w:r>
                      <w:rPr>
                        <w:rFonts w:ascii="SimHei" w:hAnsi="SimHei" w:eastAsia="SimHei" w:cs="SimHei"/>
                        <w:sz w:val="16"/>
                        <w:szCs w:val="16"/>
                        <w:spacing w:val="-11"/>
                      </w:rPr>
                      <w:t>物理专线</w:t>
                    </w:r>
                  </w:p>
                </w:txbxContent>
              </v:textbox>
            </v:shape>
            <v:shape id="_x0000_s550" style="position:absolute;left:3549;top:3042;width:181;height:701;"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4"/>
                        <w:szCs w:val="14"/>
                      </w:rPr>
                    </w:pPr>
                    <w:r>
                      <w:rPr>
                        <w:rFonts w:ascii="SimSun" w:hAnsi="SimSun" w:eastAsia="SimSun" w:cs="SimSun"/>
                        <w:sz w:val="14"/>
                        <w:szCs w:val="14"/>
                        <w:spacing w:val="25"/>
                      </w:rPr>
                      <w:t>密码功能</w:t>
                    </w:r>
                  </w:p>
                </w:txbxContent>
              </v:textbox>
            </v:shape>
            <v:shape id="_x0000_s552" style="position:absolute;left:1170;top:3636;width:51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3"/>
                      </w:rPr>
                      <w:t>管理网</w:t>
                    </w:r>
                  </w:p>
                </w:txbxContent>
              </v:textbox>
            </v:shape>
          </v:group>
        </w:pict>
      </w:r>
    </w:p>
    <w:p>
      <w:pPr>
        <w:ind w:left="2642"/>
        <w:spacing w:before="73" w:line="221" w:lineRule="auto"/>
        <w:rPr>
          <w:rFonts w:ascii="SimHei" w:hAnsi="SimHei" w:eastAsia="SimHei" w:cs="SimHei"/>
          <w:sz w:val="21"/>
          <w:szCs w:val="21"/>
        </w:rPr>
      </w:pPr>
      <w:r>
        <w:rPr>
          <w:rFonts w:ascii="SimHei" w:hAnsi="SimHei" w:eastAsia="SimHei" w:cs="SimHei"/>
          <w:sz w:val="21"/>
          <w:szCs w:val="21"/>
          <w:b/>
          <w:bCs/>
          <w:spacing w:val="-9"/>
        </w:rPr>
        <w:t>图5-17</w:t>
      </w:r>
      <w:r>
        <w:rPr>
          <w:rFonts w:ascii="SimHei" w:hAnsi="SimHei" w:eastAsia="SimHei" w:cs="SimHei"/>
          <w:sz w:val="21"/>
          <w:szCs w:val="21"/>
          <w:spacing w:val="95"/>
        </w:rPr>
        <w:t xml:space="preserve"> </w:t>
      </w:r>
      <w:r>
        <w:rPr>
          <w:rFonts w:ascii="SimHei" w:hAnsi="SimHei" w:eastAsia="SimHei" w:cs="SimHei"/>
          <w:sz w:val="21"/>
          <w:szCs w:val="21"/>
          <w:b/>
          <w:bCs/>
          <w:spacing w:val="-9"/>
        </w:rPr>
        <w:t>系统的密码应用技术框架</w:t>
      </w:r>
    </w:p>
    <w:p>
      <w:pPr>
        <w:pStyle w:val="BodyText"/>
        <w:ind w:left="69" w:right="50" w:firstLine="430"/>
        <w:spacing w:before="162" w:line="262" w:lineRule="auto"/>
        <w:rPr>
          <w:sz w:val="21"/>
          <w:szCs w:val="21"/>
        </w:rPr>
      </w:pPr>
      <w:r>
        <w:rPr>
          <w:sz w:val="21"/>
          <w:szCs w:val="21"/>
        </w:rPr>
        <w:t>服务器密码机：主要为应用系统提供数据加解密、签名验签、杂凑等密码运算服务，</w:t>
      </w:r>
      <w:r>
        <w:rPr>
          <w:sz w:val="21"/>
          <w:szCs w:val="21"/>
          <w:spacing w:val="3"/>
        </w:rPr>
        <w:t xml:space="preserve"> </w:t>
      </w:r>
      <w:r>
        <w:rPr>
          <w:sz w:val="21"/>
          <w:szCs w:val="21"/>
          <w:spacing w:val="5"/>
        </w:rPr>
        <w:t>实现信息的机密性、完整性、真实性和不可否认性保护，同时提</w:t>
      </w:r>
      <w:r>
        <w:rPr>
          <w:sz w:val="21"/>
          <w:szCs w:val="21"/>
          <w:spacing w:val="4"/>
        </w:rPr>
        <w:t>供安全、完善的密钥管</w:t>
      </w:r>
      <w:r>
        <w:rPr>
          <w:sz w:val="21"/>
          <w:szCs w:val="21"/>
        </w:rPr>
        <w:t xml:space="preserve"> </w:t>
      </w:r>
      <w:r>
        <w:rPr>
          <w:sz w:val="21"/>
          <w:szCs w:val="21"/>
          <w:spacing w:val="-8"/>
        </w:rPr>
        <w:t>理功能。</w:t>
      </w:r>
    </w:p>
    <w:p>
      <w:pPr>
        <w:pStyle w:val="BodyText"/>
        <w:ind w:left="69" w:right="88" w:firstLine="430"/>
        <w:spacing w:before="95" w:line="251" w:lineRule="auto"/>
        <w:rPr>
          <w:sz w:val="21"/>
          <w:szCs w:val="21"/>
        </w:rPr>
      </w:pPr>
      <w:r>
        <w:rPr>
          <w:rFonts w:ascii="Times New Roman" w:hAnsi="Times New Roman" w:eastAsia="Times New Roman" w:cs="Times New Roman"/>
          <w:sz w:val="21"/>
          <w:szCs w:val="21"/>
        </w:rPr>
        <w:t>SSL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VPN</w:t>
      </w:r>
      <w:r>
        <w:rPr>
          <w:rFonts w:ascii="Times New Roman" w:hAnsi="Times New Roman" w:eastAsia="Times New Roman" w:cs="Times New Roman"/>
          <w:sz w:val="21"/>
          <w:szCs w:val="21"/>
          <w:spacing w:val="29"/>
        </w:rPr>
        <w:t xml:space="preserve"> </w:t>
      </w:r>
      <w:r>
        <w:rPr>
          <w:sz w:val="21"/>
          <w:szCs w:val="21"/>
          <w:spacing w:val="3"/>
        </w:rPr>
        <w:t>安全网关：主要用于在网络上建立安全的信息传输通道，通过对数据包的</w:t>
      </w:r>
      <w:r>
        <w:rPr>
          <w:sz w:val="21"/>
          <w:szCs w:val="21"/>
        </w:rPr>
        <w:t xml:space="preserve"> </w:t>
      </w:r>
      <w:r>
        <w:rPr>
          <w:sz w:val="21"/>
          <w:szCs w:val="21"/>
          <w:spacing w:val="-2"/>
        </w:rPr>
        <w:t>加密和数据包目标地址的转换实现加密通信和远程访问。</w:t>
      </w:r>
    </w:p>
    <w:p>
      <w:pPr>
        <w:pStyle w:val="BodyText"/>
        <w:ind w:left="69" w:firstLine="430"/>
        <w:spacing w:before="69" w:line="259" w:lineRule="auto"/>
        <w:rPr>
          <w:sz w:val="21"/>
          <w:szCs w:val="21"/>
        </w:rPr>
      </w:pPr>
      <w:r>
        <w:rPr>
          <w:sz w:val="21"/>
          <w:szCs w:val="21"/>
          <w:spacing w:val="1"/>
        </w:rPr>
        <w:t>电子签章系统：主要提供电子公章的签章、验章服务，有效保障电子文件的真实性、</w:t>
      </w:r>
      <w:r>
        <w:rPr>
          <w:sz w:val="21"/>
          <w:szCs w:val="21"/>
          <w:spacing w:val="16"/>
        </w:rPr>
        <w:t xml:space="preserve"> </w:t>
      </w:r>
      <w:r>
        <w:rPr>
          <w:sz w:val="21"/>
          <w:szCs w:val="21"/>
          <w:spacing w:val="-3"/>
        </w:rPr>
        <w:t>完整性和签章行为的不可否认性。</w:t>
      </w:r>
    </w:p>
    <w:p>
      <w:pPr>
        <w:pStyle w:val="BodyText"/>
        <w:ind w:left="69" w:right="49" w:firstLine="430"/>
        <w:spacing w:before="83" w:line="254" w:lineRule="auto"/>
        <w:rPr>
          <w:sz w:val="21"/>
          <w:szCs w:val="21"/>
        </w:rPr>
      </w:pPr>
      <w:r>
        <w:rPr>
          <w:sz w:val="21"/>
          <w:szCs w:val="21"/>
          <w:spacing w:val="2"/>
        </w:rPr>
        <w:t>移动端密码模块(二级):主要提供签名验签、加密解</w:t>
      </w:r>
      <w:r>
        <w:rPr>
          <w:sz w:val="21"/>
          <w:szCs w:val="21"/>
          <w:spacing w:val="1"/>
        </w:rPr>
        <w:t>密、杂凑等密码运算服务，实现</w:t>
      </w:r>
      <w:r>
        <w:rPr>
          <w:sz w:val="21"/>
          <w:szCs w:val="21"/>
        </w:rPr>
        <w:t xml:space="preserve"> </w:t>
      </w:r>
      <w:r>
        <w:rPr>
          <w:sz w:val="21"/>
          <w:szCs w:val="21"/>
          <w:spacing w:val="-5"/>
        </w:rPr>
        <w:t>信息的完整性、真实性和不可否认性保护，同时提供一定的存储空间，用于存放数字证书。</w:t>
      </w:r>
    </w:p>
    <w:p>
      <w:pPr>
        <w:pStyle w:val="BodyText"/>
        <w:ind w:left="69" w:right="79" w:firstLine="430"/>
        <w:spacing w:before="79" w:line="260" w:lineRule="auto"/>
        <w:rPr>
          <w:sz w:val="21"/>
          <w:szCs w:val="21"/>
        </w:rPr>
      </w:pPr>
      <w:r>
        <w:rPr>
          <w:sz w:val="21"/>
          <w:szCs w:val="21"/>
          <w:spacing w:val="8"/>
        </w:rPr>
        <w:t>时间戳服务器：时间戳能够唯一地标识某一时刻(通常为一段字符序</w:t>
      </w:r>
      <w:r>
        <w:rPr>
          <w:sz w:val="21"/>
          <w:szCs w:val="21"/>
          <w:spacing w:val="7"/>
        </w:rPr>
        <w:t>列),从而可用</w:t>
      </w:r>
      <w:r>
        <w:rPr>
          <w:sz w:val="21"/>
          <w:szCs w:val="21"/>
        </w:rPr>
        <w:t xml:space="preserve"> </w:t>
      </w:r>
      <w:r>
        <w:rPr>
          <w:sz w:val="21"/>
          <w:szCs w:val="21"/>
          <w:spacing w:val="-1"/>
        </w:rPr>
        <w:t>于应用系统用户证明某些数据的产生时间，支撑公钥基础设施的“不可否</w:t>
      </w:r>
      <w:r>
        <w:rPr>
          <w:sz w:val="21"/>
          <w:szCs w:val="21"/>
          <w:spacing w:val="-2"/>
        </w:rPr>
        <w:t>认”服务。</w:t>
      </w:r>
    </w:p>
    <w:p>
      <w:pPr>
        <w:pStyle w:val="BodyText"/>
        <w:ind w:left="69" w:right="92" w:firstLine="430"/>
        <w:spacing w:before="88" w:line="247" w:lineRule="auto"/>
        <w:rPr>
          <w:sz w:val="21"/>
          <w:szCs w:val="21"/>
        </w:rPr>
      </w:pPr>
      <w:r>
        <w:rPr>
          <w:sz w:val="21"/>
          <w:szCs w:val="21"/>
          <w:spacing w:val="6"/>
        </w:rPr>
        <w:t>安全门禁系统：使用</w:t>
      </w:r>
      <w:r>
        <w:rPr>
          <w:sz w:val="21"/>
          <w:szCs w:val="21"/>
        </w:rPr>
        <w:t>SM</w:t>
      </w:r>
      <w:r>
        <w:rPr>
          <w:sz w:val="21"/>
          <w:szCs w:val="21"/>
          <w:spacing w:val="6"/>
        </w:rPr>
        <w:t>4</w:t>
      </w:r>
      <w:r>
        <w:rPr>
          <w:sz w:val="21"/>
          <w:szCs w:val="21"/>
          <w:spacing w:val="66"/>
        </w:rPr>
        <w:t xml:space="preserve"> </w:t>
      </w:r>
      <w:r>
        <w:rPr>
          <w:sz w:val="21"/>
          <w:szCs w:val="21"/>
          <w:spacing w:val="6"/>
        </w:rPr>
        <w:t>算法进行密钥分发，实现门禁卡的“一卡一密”,并基于</w:t>
      </w:r>
      <w:r>
        <w:rPr>
          <w:sz w:val="21"/>
          <w:szCs w:val="21"/>
        </w:rPr>
        <w:t xml:space="preserve"> </w:t>
      </w:r>
      <w:r>
        <w:rPr>
          <w:rFonts w:ascii="Times New Roman" w:hAnsi="Times New Roman" w:eastAsia="Times New Roman" w:cs="Times New Roman"/>
          <w:sz w:val="21"/>
          <w:szCs w:val="21"/>
          <w:spacing w:val="-2"/>
        </w:rPr>
        <w:t>SM4</w:t>
      </w:r>
      <w:r>
        <w:rPr>
          <w:rFonts w:ascii="Times New Roman" w:hAnsi="Times New Roman" w:eastAsia="Times New Roman" w:cs="Times New Roman"/>
          <w:sz w:val="21"/>
          <w:szCs w:val="21"/>
          <w:spacing w:val="-7"/>
        </w:rPr>
        <w:t xml:space="preserve"> </w:t>
      </w:r>
      <w:r>
        <w:rPr>
          <w:sz w:val="21"/>
          <w:szCs w:val="21"/>
          <w:spacing w:val="-2"/>
        </w:rPr>
        <w:t>算法对人员身份进行鉴别。</w:t>
      </w:r>
    </w:p>
    <w:p>
      <w:pPr>
        <w:pStyle w:val="BodyText"/>
        <w:ind w:left="69" w:right="75" w:firstLine="430"/>
        <w:spacing w:before="90" w:line="255" w:lineRule="auto"/>
        <w:rPr>
          <w:sz w:val="21"/>
          <w:szCs w:val="21"/>
        </w:rPr>
      </w:pPr>
      <w:r>
        <w:rPr>
          <w:sz w:val="21"/>
          <w:szCs w:val="21"/>
          <w:spacing w:val="2"/>
        </w:rPr>
        <w:t>证书认证系统：主要为设备/用户的身份鉴别提供真实性保护、身份验证、签名验签</w:t>
      </w:r>
      <w:r>
        <w:rPr>
          <w:sz w:val="21"/>
          <w:szCs w:val="21"/>
          <w:spacing w:val="8"/>
        </w:rPr>
        <w:t xml:space="preserve"> </w:t>
      </w:r>
      <w:r>
        <w:rPr>
          <w:sz w:val="21"/>
          <w:szCs w:val="21"/>
          <w:spacing w:val="-6"/>
        </w:rPr>
        <w:t>等信任服务。</w:t>
      </w:r>
    </w:p>
    <w:p>
      <w:pPr>
        <w:pStyle w:val="BodyText"/>
        <w:ind w:left="69" w:right="29" w:firstLine="430"/>
        <w:spacing w:before="99" w:line="251" w:lineRule="auto"/>
        <w:rPr>
          <w:sz w:val="21"/>
          <w:szCs w:val="21"/>
        </w:rPr>
      </w:pPr>
      <w:r>
        <w:rPr>
          <w:sz w:val="21"/>
          <w:szCs w:val="21"/>
          <w:spacing w:val="1"/>
        </w:rPr>
        <w:t>签名验签服务器：提供基于</w:t>
      </w:r>
      <w:r>
        <w:rPr>
          <w:rFonts w:ascii="Times New Roman" w:hAnsi="Times New Roman" w:eastAsia="Times New Roman" w:cs="Times New Roman"/>
          <w:sz w:val="21"/>
          <w:szCs w:val="21"/>
        </w:rPr>
        <w:t>PKI</w:t>
      </w:r>
      <w:r>
        <w:rPr>
          <w:rFonts w:ascii="Times New Roman" w:hAnsi="Times New Roman" w:eastAsia="Times New Roman" w:cs="Times New Roman"/>
          <w:sz w:val="21"/>
          <w:szCs w:val="21"/>
          <w:spacing w:val="23"/>
        </w:rPr>
        <w:t xml:space="preserve"> </w:t>
      </w:r>
      <w:r>
        <w:rPr>
          <w:sz w:val="21"/>
          <w:szCs w:val="21"/>
          <w:spacing w:val="1"/>
        </w:rPr>
        <w:t>体系和数字证书的数字签名、验证签名等</w:t>
      </w:r>
      <w:r>
        <w:rPr>
          <w:sz w:val="21"/>
          <w:szCs w:val="21"/>
        </w:rPr>
        <w:t>运算功能， </w:t>
      </w:r>
      <w:r>
        <w:rPr>
          <w:sz w:val="21"/>
          <w:szCs w:val="21"/>
          <w:spacing w:val="-2"/>
        </w:rPr>
        <w:t>保证用户身份的真实性、完整性和关键操作的不可否认性。</w:t>
      </w:r>
    </w:p>
    <w:p>
      <w:pPr>
        <w:pStyle w:val="BodyText"/>
        <w:ind w:left="69" w:right="71" w:firstLine="430"/>
        <w:spacing w:before="81" w:line="254" w:lineRule="auto"/>
        <w:rPr>
          <w:sz w:val="21"/>
          <w:szCs w:val="21"/>
        </w:rPr>
      </w:pPr>
      <w:r>
        <w:rPr>
          <w:rFonts w:ascii="Times New Roman" w:hAnsi="Times New Roman" w:eastAsia="Times New Roman" w:cs="Times New Roman"/>
          <w:sz w:val="21"/>
          <w:szCs w:val="21"/>
        </w:rPr>
        <w:t>IPSec</w:t>
      </w:r>
      <w:r>
        <w:rPr>
          <w:rFonts w:ascii="Times New Roman" w:hAnsi="Times New Roman" w:eastAsia="Times New Roman" w:cs="Times New Roman"/>
          <w:sz w:val="21"/>
          <w:szCs w:val="21"/>
          <w:spacing w:val="48"/>
          <w:w w:val="101"/>
        </w:rPr>
        <w:t xml:space="preserve"> </w:t>
      </w:r>
      <w:r>
        <w:rPr>
          <w:rFonts w:ascii="Times New Roman" w:hAnsi="Times New Roman" w:eastAsia="Times New Roman" w:cs="Times New Roman"/>
          <w:sz w:val="21"/>
          <w:szCs w:val="21"/>
        </w:rPr>
        <w:t>VPN</w:t>
      </w:r>
      <w:r>
        <w:rPr>
          <w:rFonts w:ascii="Times New Roman" w:hAnsi="Times New Roman" w:eastAsia="Times New Roman" w:cs="Times New Roman"/>
          <w:sz w:val="21"/>
          <w:szCs w:val="21"/>
          <w:spacing w:val="2"/>
        </w:rPr>
        <w:t>:  </w:t>
      </w:r>
      <w:r>
        <w:rPr>
          <w:sz w:val="21"/>
          <w:szCs w:val="21"/>
          <w:spacing w:val="2"/>
        </w:rPr>
        <w:t>提供通信前通信双方身份鉴别、通信数据传输机密性、完整性保护等功</w:t>
      </w:r>
      <w:r>
        <w:rPr>
          <w:sz w:val="21"/>
          <w:szCs w:val="21"/>
        </w:rPr>
        <w:t xml:space="preserve"> </w:t>
      </w:r>
      <w:r>
        <w:rPr>
          <w:sz w:val="21"/>
          <w:szCs w:val="21"/>
          <w:spacing w:val="-1"/>
        </w:rPr>
        <w:t>能，对设备在通信前进行双向身份鉴别，保</w:t>
      </w:r>
      <w:r>
        <w:rPr>
          <w:sz w:val="21"/>
          <w:szCs w:val="21"/>
          <w:spacing w:val="-2"/>
        </w:rPr>
        <w:t>证通信通道的机密性、完整性。</w:t>
      </w:r>
    </w:p>
    <w:p>
      <w:pPr>
        <w:pStyle w:val="BodyText"/>
        <w:ind w:left="69" w:right="86" w:firstLine="430"/>
        <w:spacing w:before="71" w:line="259" w:lineRule="auto"/>
        <w:rPr>
          <w:sz w:val="21"/>
          <w:szCs w:val="21"/>
        </w:rPr>
      </w:pPr>
      <w:r>
        <w:rPr>
          <w:sz w:val="21"/>
          <w:szCs w:val="21"/>
          <w:spacing w:val="5"/>
        </w:rPr>
        <w:t>安全认证网关：采用数字证书为电子公文处理系统提供用户管理、身份鉴别</w:t>
      </w:r>
      <w:r>
        <w:rPr>
          <w:sz w:val="21"/>
          <w:szCs w:val="21"/>
          <w:spacing w:val="4"/>
        </w:rPr>
        <w:t>、单点</w:t>
      </w:r>
      <w:r>
        <w:rPr>
          <w:sz w:val="21"/>
          <w:szCs w:val="21"/>
        </w:rPr>
        <w:t xml:space="preserve"> </w:t>
      </w:r>
      <w:r>
        <w:rPr>
          <w:sz w:val="21"/>
          <w:szCs w:val="21"/>
          <w:spacing w:val="-2"/>
        </w:rPr>
        <w:t>登录、传输加密、访问控制和安全审计等服务。</w:t>
      </w:r>
    </w:p>
    <w:p>
      <w:pPr>
        <w:pStyle w:val="BodyText"/>
        <w:ind w:left="499"/>
        <w:spacing w:before="31" w:line="390" w:lineRule="exact"/>
        <w:rPr>
          <w:sz w:val="21"/>
          <w:szCs w:val="21"/>
        </w:rPr>
      </w:pPr>
      <w:r>
        <w:rPr>
          <w:sz w:val="21"/>
          <w:szCs w:val="21"/>
          <w:spacing w:val="2"/>
          <w:position w:val="13"/>
        </w:rPr>
        <w:t>浏览器密码模块(二级):主要提供签名验签、加密解密、杂凑等密码运算服务，实现</w:t>
      </w:r>
    </w:p>
    <w:p>
      <w:pPr>
        <w:pStyle w:val="BodyText"/>
        <w:ind w:left="69"/>
        <w:spacing w:before="1" w:line="218" w:lineRule="auto"/>
        <w:rPr>
          <w:sz w:val="21"/>
          <w:szCs w:val="21"/>
        </w:rPr>
      </w:pPr>
      <w:r>
        <w:rPr>
          <w:sz w:val="21"/>
          <w:szCs w:val="21"/>
          <w:spacing w:val="-5"/>
        </w:rPr>
        <w:t>信息的完整性、真实性和不可否认性保护，同时提供一定的存储空间，用于存放数字证书。</w:t>
      </w:r>
    </w:p>
    <w:p>
      <w:pPr>
        <w:spacing w:line="218" w:lineRule="auto"/>
        <w:sectPr>
          <w:pgSz w:w="9480" w:h="14400"/>
          <w:pgMar w:top="400" w:right="705" w:bottom="0" w:left="450" w:header="0" w:footer="0" w:gutter="0"/>
        </w:sectPr>
        <w:rPr>
          <w:sz w:val="21"/>
          <w:szCs w:val="21"/>
        </w:rPr>
      </w:pPr>
    </w:p>
    <w:p>
      <w:pPr>
        <w:spacing w:before="158" w:line="217" w:lineRule="auto"/>
        <w:rPr>
          <w:rFonts w:ascii="SimHei" w:hAnsi="SimHei" w:eastAsia="SimHei" w:cs="SimHei"/>
          <w:sz w:val="21"/>
          <w:szCs w:val="21"/>
        </w:rPr>
      </w:pPr>
      <w:r>
        <w:rPr>
          <w:rFonts w:ascii="SimHei" w:hAnsi="SimHei" w:eastAsia="SimHei" w:cs="SimHei"/>
          <w:sz w:val="21"/>
          <w:szCs w:val="21"/>
          <w:b/>
          <w:bCs/>
          <w:spacing w:val="5"/>
        </w:rPr>
        <w:t>|112|数据安全与治理</w:t>
      </w:r>
    </w:p>
    <w:p>
      <w:pPr>
        <w:ind w:left="500"/>
        <w:spacing w:before="329" w:line="221" w:lineRule="auto"/>
        <w:outlineLvl w:val="6"/>
        <w:rPr>
          <w:rFonts w:ascii="SimHei" w:hAnsi="SimHei" w:eastAsia="SimHei" w:cs="SimHei"/>
          <w:sz w:val="28"/>
          <w:szCs w:val="28"/>
        </w:rPr>
      </w:pPr>
      <w:bookmarkStart w:name="bookmark136" w:id="126"/>
      <w:bookmarkEnd w:id="126"/>
      <w:r>
        <w:rPr>
          <w:rFonts w:ascii="SimHei" w:hAnsi="SimHei" w:eastAsia="SimHei" w:cs="SimHei"/>
          <w:sz w:val="28"/>
          <w:szCs w:val="28"/>
          <w:b/>
          <w:bCs/>
          <w:spacing w:val="-10"/>
        </w:rPr>
        <w:t>5.4.4</w:t>
      </w:r>
      <w:r>
        <w:rPr>
          <w:rFonts w:ascii="SimHei" w:hAnsi="SimHei" w:eastAsia="SimHei" w:cs="SimHei"/>
          <w:sz w:val="28"/>
          <w:szCs w:val="28"/>
          <w:spacing w:val="-10"/>
        </w:rPr>
        <w:t xml:space="preserve">  </w:t>
      </w:r>
      <w:r>
        <w:rPr>
          <w:rFonts w:ascii="SimHei" w:hAnsi="SimHei" w:eastAsia="SimHei" w:cs="SimHei"/>
          <w:sz w:val="28"/>
          <w:szCs w:val="28"/>
          <w:b/>
          <w:bCs/>
          <w:spacing w:val="-10"/>
        </w:rPr>
        <w:t>密码应用部署</w:t>
      </w:r>
    </w:p>
    <w:p>
      <w:pPr>
        <w:spacing w:line="253" w:lineRule="auto"/>
        <w:rPr>
          <w:rFonts w:ascii="Arial"/>
          <w:sz w:val="21"/>
        </w:rPr>
      </w:pPr>
      <w:r/>
    </w:p>
    <w:p>
      <w:pPr>
        <w:ind w:left="499"/>
        <w:spacing w:before="68" w:line="221" w:lineRule="auto"/>
        <w:outlineLvl w:val="6"/>
        <w:rPr>
          <w:rFonts w:ascii="SimHei" w:hAnsi="SimHei" w:eastAsia="SimHei" w:cs="SimHei"/>
          <w:sz w:val="21"/>
          <w:szCs w:val="21"/>
        </w:rPr>
      </w:pPr>
      <w:r>
        <w:rPr>
          <w:rFonts w:ascii="SimHei" w:hAnsi="SimHei" w:eastAsia="SimHei" w:cs="SimHei"/>
          <w:sz w:val="21"/>
          <w:szCs w:val="21"/>
          <w:b/>
          <w:bCs/>
          <w:spacing w:val="-5"/>
        </w:rPr>
        <w:t>1.密码应用部署</w:t>
      </w:r>
    </w:p>
    <w:p>
      <w:pPr>
        <w:pStyle w:val="BodyText"/>
        <w:ind w:left="66" w:firstLine="430"/>
        <w:spacing w:before="104" w:line="265" w:lineRule="auto"/>
        <w:jc w:val="both"/>
        <w:rPr>
          <w:sz w:val="21"/>
          <w:szCs w:val="21"/>
        </w:rPr>
      </w:pPr>
      <w:r>
        <w:rPr>
          <w:sz w:val="21"/>
          <w:szCs w:val="21"/>
          <w:spacing w:val="31"/>
        </w:rPr>
        <w:t>该系统的商用密码应用部署如图5-</w:t>
      </w:r>
      <w:r>
        <w:rPr>
          <w:sz w:val="21"/>
          <w:szCs w:val="21"/>
          <w:spacing w:val="-45"/>
        </w:rPr>
        <w:t xml:space="preserve"> </w:t>
      </w:r>
      <w:r>
        <w:rPr>
          <w:sz w:val="21"/>
          <w:szCs w:val="21"/>
          <w:spacing w:val="31"/>
        </w:rPr>
        <w:t>18所示。其中，系统在原网络架构(见</w:t>
      </w:r>
      <w:r>
        <w:rPr>
          <w:sz w:val="21"/>
          <w:szCs w:val="21"/>
        </w:rPr>
        <w:t xml:space="preserve"> </w:t>
      </w:r>
      <w:r>
        <w:rPr>
          <w:sz w:val="21"/>
          <w:szCs w:val="21"/>
          <w:spacing w:val="6"/>
        </w:rPr>
        <w:t>图5-16)的6个网络分区的基础上，增加了1个新的区——密码服务区，该区主要用于存</w:t>
      </w:r>
      <w:r>
        <w:rPr>
          <w:sz w:val="21"/>
          <w:szCs w:val="21"/>
          <w:spacing w:val="17"/>
        </w:rPr>
        <w:t xml:space="preserve"> </w:t>
      </w:r>
      <w:r>
        <w:rPr>
          <w:sz w:val="21"/>
          <w:szCs w:val="21"/>
          <w:spacing w:val="5"/>
        </w:rPr>
        <w:t>放服务器密码机、数字证书认证服务器(含证书认证</w:t>
      </w:r>
      <w:r>
        <w:rPr>
          <w:sz w:val="21"/>
          <w:szCs w:val="21"/>
          <w:spacing w:val="4"/>
        </w:rPr>
        <w:t>系统、签名验签系统)、时间戳服务</w:t>
      </w:r>
      <w:r>
        <w:rPr>
          <w:sz w:val="21"/>
          <w:szCs w:val="21"/>
        </w:rPr>
        <w:t xml:space="preserve"> </w:t>
      </w:r>
      <w:r>
        <w:rPr>
          <w:sz w:val="21"/>
          <w:szCs w:val="21"/>
          <w:spacing w:val="4"/>
        </w:rPr>
        <w:t>器、电子签章系统等。系统使用了</w:t>
      </w:r>
      <w:r>
        <w:rPr>
          <w:rFonts w:ascii="Times New Roman" w:hAnsi="Times New Roman" w:eastAsia="Times New Roman" w:cs="Times New Roman"/>
          <w:sz w:val="21"/>
          <w:szCs w:val="21"/>
        </w:rPr>
        <w:t>SSLVPN</w:t>
      </w:r>
      <w:r>
        <w:rPr>
          <w:rFonts w:ascii="Times New Roman" w:hAnsi="Times New Roman" w:eastAsia="Times New Roman" w:cs="Times New Roman"/>
          <w:sz w:val="21"/>
          <w:szCs w:val="21"/>
          <w:spacing w:val="4"/>
        </w:rPr>
        <w:t xml:space="preserve">   </w:t>
      </w:r>
      <w:r>
        <w:rPr>
          <w:sz w:val="21"/>
          <w:szCs w:val="21"/>
          <w:spacing w:val="4"/>
        </w:rPr>
        <w:t>安全网关、安全认证网关、</w:t>
      </w:r>
      <w:r>
        <w:rPr>
          <w:rFonts w:ascii="Times New Roman" w:hAnsi="Times New Roman" w:eastAsia="Times New Roman" w:cs="Times New Roman"/>
          <w:sz w:val="21"/>
          <w:szCs w:val="21"/>
        </w:rPr>
        <w:t>USBKey</w:t>
      </w:r>
      <w:r>
        <w:rPr>
          <w:rFonts w:ascii="Times New Roman" w:hAnsi="Times New Roman" w:eastAsia="Times New Roman" w:cs="Times New Roman"/>
          <w:sz w:val="21"/>
          <w:szCs w:val="21"/>
          <w:spacing w:val="-28"/>
        </w:rPr>
        <w:t xml:space="preserve"> </w:t>
      </w:r>
      <w:r>
        <w:rPr>
          <w:sz w:val="21"/>
          <w:szCs w:val="21"/>
          <w:spacing w:val="4"/>
        </w:rPr>
        <w:t>、移动</w:t>
      </w:r>
    </w:p>
    <w:p>
      <w:pPr>
        <w:pStyle w:val="BodyText"/>
        <w:ind w:left="66"/>
        <w:spacing w:before="113" w:line="290" w:lineRule="auto"/>
        <w:jc w:val="both"/>
        <w:rPr>
          <w:sz w:val="21"/>
          <w:szCs w:val="21"/>
        </w:rPr>
      </w:pPr>
      <w:r>
        <w:rPr>
          <w:sz w:val="21"/>
          <w:szCs w:val="21"/>
          <w:spacing w:val="8"/>
        </w:rPr>
        <w:t>端密码模块(二级)、浏览器密码模块(二级)、签名验签服务器、服务器密码机、</w:t>
      </w:r>
      <w:r>
        <w:rPr>
          <w:rFonts w:ascii="Times New Roman" w:hAnsi="Times New Roman" w:eastAsia="Times New Roman" w:cs="Times New Roman"/>
          <w:sz w:val="21"/>
          <w:szCs w:val="21"/>
        </w:rPr>
        <w:t>IPSec</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VPN</w:t>
      </w:r>
      <w:r>
        <w:rPr>
          <w:rFonts w:ascii="Times New Roman" w:hAnsi="Times New Roman" w:eastAsia="Times New Roman" w:cs="Times New Roman"/>
          <w:sz w:val="21"/>
          <w:szCs w:val="21"/>
          <w:spacing w:val="-18"/>
        </w:rPr>
        <w:t xml:space="preserve"> </w:t>
      </w:r>
      <w:r>
        <w:rPr>
          <w:sz w:val="21"/>
          <w:szCs w:val="21"/>
          <w:spacing w:val="4"/>
        </w:rPr>
        <w:t>、电子签章系统、时间戳服务器、证书认证系统、安全门禁系统等密码产品，共包</w:t>
      </w:r>
    </w:p>
    <w:p>
      <w:pPr>
        <w:pStyle w:val="BodyText"/>
        <w:ind w:left="66"/>
        <w:spacing w:before="1" w:line="219" w:lineRule="auto"/>
        <w:rPr>
          <w:sz w:val="21"/>
          <w:szCs w:val="21"/>
        </w:rPr>
      </w:pPr>
      <w:r>
        <w:rPr>
          <w:sz w:val="21"/>
          <w:szCs w:val="21"/>
          <w:spacing w:val="-2"/>
        </w:rPr>
        <w:t>含三条信息流，即业务流、运维流、密码应用流。</w:t>
      </w:r>
    </w:p>
    <w:p>
      <w:pPr>
        <w:spacing w:before="65"/>
        <w:rPr/>
      </w:pPr>
      <w:r/>
    </w:p>
    <w:p>
      <w:pPr>
        <w:spacing w:before="64"/>
        <w:rPr/>
      </w:pPr>
      <w:r/>
    </w:p>
    <w:p>
      <w:pPr>
        <w:spacing w:before="64"/>
        <w:rPr/>
      </w:pPr>
      <w:r/>
    </w:p>
    <w:p>
      <w:pPr>
        <w:sectPr>
          <w:pgSz w:w="9480" w:h="14400"/>
          <w:pgMar w:top="400" w:right="509" w:bottom="0" w:left="743" w:header="0" w:footer="0" w:gutter="0"/>
          <w:cols w:equalWidth="0" w:num="1">
            <w:col w:w="8228" w:space="0"/>
          </w:cols>
        </w:sectPr>
        <w:rPr/>
      </w:pPr>
    </w:p>
    <w:p>
      <w:pPr>
        <w:pStyle w:val="BodyText"/>
        <w:ind w:left="1127"/>
        <w:spacing w:before="91" w:line="220" w:lineRule="auto"/>
        <w:rPr>
          <w:sz w:val="15"/>
          <w:szCs w:val="15"/>
        </w:rPr>
      </w:pPr>
      <w:r>
        <w:drawing>
          <wp:anchor distT="0" distB="0" distL="0" distR="0" simplePos="0" relativeHeight="252272640" behindDoc="1" locked="0" layoutInCell="1" allowOverlap="1">
            <wp:simplePos x="0" y="0"/>
            <wp:positionH relativeFrom="column">
              <wp:posOffset>137812</wp:posOffset>
            </wp:positionH>
            <wp:positionV relativeFrom="paragraph">
              <wp:posOffset>-390942</wp:posOffset>
            </wp:positionV>
            <wp:extent cx="5067286" cy="5270510"/>
            <wp:effectExtent l="0" t="0" r="0" b="0"/>
            <wp:wrapNone/>
            <wp:docPr id="140" name="IM 140"/>
            <wp:cNvGraphicFramePr/>
            <a:graphic>
              <a:graphicData uri="http://schemas.openxmlformats.org/drawingml/2006/picture">
                <pic:pic>
                  <pic:nvPicPr>
                    <pic:cNvPr id="140" name="IM 140"/>
                    <pic:cNvPicPr/>
                  </pic:nvPicPr>
                  <pic:blipFill>
                    <a:blip r:embed="rId102"/>
                    <a:stretch>
                      <a:fillRect/>
                    </a:stretch>
                  </pic:blipFill>
                  <pic:spPr>
                    <a:xfrm rot="0">
                      <a:off x="0" y="0"/>
                      <a:ext cx="5067286" cy="5270510"/>
                    </a:xfrm>
                    <a:prstGeom prst="rect">
                      <a:avLst/>
                    </a:prstGeom>
                  </pic:spPr>
                </pic:pic>
              </a:graphicData>
            </a:graphic>
          </wp:anchor>
        </w:drawing>
      </w:r>
      <w:r>
        <w:rPr>
          <w:rFonts w:ascii="Times New Roman" w:hAnsi="Times New Roman" w:eastAsia="Times New Roman" w:cs="Times New Roman"/>
          <w:sz w:val="11"/>
          <w:szCs w:val="11"/>
          <w:spacing w:val="-3"/>
          <w:position w:val="2"/>
        </w:rPr>
        <w:t>USB Key          </w:t>
      </w:r>
      <w:r>
        <w:rPr>
          <w:sz w:val="15"/>
          <w:szCs w:val="15"/>
          <w:spacing w:val="-3"/>
        </w:rPr>
        <w:t>安全浏览器</w:t>
      </w:r>
    </w:p>
    <w:p>
      <w:pPr>
        <w:ind w:left="1586"/>
        <w:spacing w:before="182" w:line="187" w:lineRule="auto"/>
        <w:rPr>
          <w:rFonts w:ascii="SimHei" w:hAnsi="SimHei" w:eastAsia="SimHei" w:cs="SimHei"/>
          <w:sz w:val="21"/>
          <w:szCs w:val="21"/>
        </w:rPr>
      </w:pPr>
      <w:r>
        <w:rPr>
          <w:rFonts w:ascii="SimHei" w:hAnsi="SimHei" w:eastAsia="SimHei" w:cs="SimHei"/>
          <w:sz w:val="21"/>
          <w:szCs w:val="21"/>
          <w:spacing w:val="-17"/>
          <w:w w:val="95"/>
        </w:rPr>
        <w:t>业务办公区</w:t>
      </w:r>
    </w:p>
    <w:p>
      <w:pPr>
        <w:spacing w:line="14" w:lineRule="auto"/>
        <w:rPr>
          <w:rFonts w:ascii="Arial"/>
          <w:sz w:val="2"/>
        </w:rPr>
      </w:pPr>
      <w:r>
        <w:rPr>
          <w:rFonts w:ascii="Arial" w:hAnsi="Arial" w:eastAsia="Arial" w:cs="Arial"/>
          <w:sz w:val="2"/>
          <w:szCs w:val="2"/>
        </w:rPr>
        <w:br w:type="column"/>
      </w:r>
    </w:p>
    <w:p>
      <w:pPr>
        <w:ind w:left="30"/>
        <w:spacing w:before="29" w:line="198" w:lineRule="auto"/>
        <w:rPr>
          <w:rFonts w:ascii="Arial" w:hAnsi="Arial" w:eastAsia="Arial" w:cs="Arial"/>
          <w:sz w:val="11"/>
          <w:szCs w:val="11"/>
        </w:rPr>
      </w:pPr>
      <w:r>
        <w:rPr>
          <w:rFonts w:ascii="Arial" w:hAnsi="Arial" w:eastAsia="Arial" w:cs="Arial"/>
          <w:sz w:val="11"/>
          <w:szCs w:val="11"/>
          <w:spacing w:val="-3"/>
        </w:rPr>
        <w:t>USB</w:t>
      </w:r>
      <w:r>
        <w:rPr>
          <w:rFonts w:ascii="Arial" w:hAnsi="Arial" w:eastAsia="Arial" w:cs="Arial"/>
          <w:sz w:val="11"/>
          <w:szCs w:val="11"/>
          <w:spacing w:val="10"/>
        </w:rPr>
        <w:t xml:space="preserve"> </w:t>
      </w:r>
      <w:r>
        <w:rPr>
          <w:rFonts w:ascii="Arial" w:hAnsi="Arial" w:eastAsia="Arial" w:cs="Arial"/>
          <w:sz w:val="11"/>
          <w:szCs w:val="11"/>
          <w:spacing w:val="-3"/>
        </w:rPr>
        <w:t>Key</w:t>
      </w:r>
    </w:p>
    <w:p>
      <w:pPr>
        <w:spacing w:line="14" w:lineRule="auto"/>
        <w:rPr>
          <w:rFonts w:ascii="Arial"/>
          <w:sz w:val="2"/>
        </w:rPr>
      </w:pPr>
      <w:r>
        <w:rPr>
          <w:rFonts w:ascii="Arial" w:hAnsi="Arial" w:eastAsia="Arial" w:cs="Arial"/>
          <w:sz w:val="2"/>
          <w:szCs w:val="2"/>
        </w:rPr>
        <w:br w:type="column"/>
      </w:r>
    </w:p>
    <w:p>
      <w:pPr>
        <w:pStyle w:val="BodyText"/>
        <w:spacing w:before="50" w:line="220" w:lineRule="auto"/>
        <w:rPr>
          <w:sz w:val="15"/>
          <w:szCs w:val="15"/>
        </w:rPr>
      </w:pPr>
      <w:r>
        <w:rPr>
          <w:sz w:val="15"/>
          <w:szCs w:val="15"/>
          <w:spacing w:val="-9"/>
        </w:rPr>
        <w:t>安全浏览器</w:t>
      </w:r>
    </w:p>
    <w:p>
      <w:pPr>
        <w:spacing w:line="14" w:lineRule="auto"/>
        <w:rPr>
          <w:rFonts w:ascii="Arial"/>
          <w:sz w:val="2"/>
        </w:rPr>
      </w:pPr>
      <w:r>
        <w:rPr>
          <w:rFonts w:ascii="Arial" w:hAnsi="Arial" w:eastAsia="Arial" w:cs="Arial"/>
          <w:sz w:val="2"/>
          <w:szCs w:val="2"/>
        </w:rPr>
        <w:br w:type="column"/>
      </w:r>
    </w:p>
    <w:p>
      <w:pPr>
        <w:spacing w:before="44"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USB  Key</w:t>
      </w:r>
    </w:p>
    <w:p>
      <w:pPr>
        <w:spacing w:line="14" w:lineRule="auto"/>
        <w:rPr>
          <w:rFonts w:ascii="Arial"/>
          <w:sz w:val="2"/>
        </w:rPr>
      </w:pPr>
      <w:r>
        <w:rPr>
          <w:rFonts w:ascii="Arial" w:hAnsi="Arial" w:eastAsia="Arial" w:cs="Arial"/>
          <w:sz w:val="2"/>
          <w:szCs w:val="2"/>
        </w:rPr>
        <w:br w:type="column"/>
      </w:r>
    </w:p>
    <w:p>
      <w:pPr>
        <w:pStyle w:val="BodyText"/>
        <w:spacing w:before="50" w:line="220" w:lineRule="auto"/>
        <w:rPr>
          <w:sz w:val="15"/>
          <w:szCs w:val="15"/>
        </w:rPr>
      </w:pPr>
      <w:r>
        <w:rPr>
          <w:sz w:val="15"/>
          <w:szCs w:val="15"/>
          <w:spacing w:val="-9"/>
        </w:rPr>
        <w:t>安全浏览器</w:t>
      </w:r>
    </w:p>
    <w:p>
      <w:pPr>
        <w:spacing w:line="220" w:lineRule="auto"/>
        <w:sectPr>
          <w:type w:val="continuous"/>
          <w:pgSz w:w="9480" w:h="14400"/>
          <w:pgMar w:top="400" w:right="509" w:bottom="0" w:left="743" w:header="0" w:footer="0" w:gutter="0"/>
          <w:cols w:equalWidth="0" w:num="5">
            <w:col w:w="3557" w:space="100"/>
            <w:col w:w="720" w:space="0"/>
            <w:col w:w="1451" w:space="100"/>
            <w:col w:w="720" w:space="49"/>
            <w:col w:w="1531" w:space="0"/>
          </w:cols>
        </w:sectPr>
        <w:rPr>
          <w:sz w:val="15"/>
          <w:szCs w:val="15"/>
        </w:rPr>
      </w:pPr>
    </w:p>
    <w:p>
      <w:pPr>
        <w:spacing w:before="64"/>
        <w:rPr/>
      </w:pPr>
      <w:r/>
    </w:p>
    <w:p>
      <w:pPr>
        <w:sectPr>
          <w:type w:val="continuous"/>
          <w:pgSz w:w="9480" w:h="14400"/>
          <w:pgMar w:top="400" w:right="509" w:bottom="0" w:left="743" w:header="0" w:footer="0" w:gutter="0"/>
          <w:cols w:equalWidth="0" w:num="1">
            <w:col w:w="8228" w:space="0"/>
          </w:cols>
        </w:sectPr>
        <w:rPr/>
      </w:pPr>
    </w:p>
    <w:p>
      <w:pPr>
        <w:spacing w:line="264" w:lineRule="auto"/>
        <w:rPr>
          <w:rFonts w:ascii="Arial"/>
          <w:sz w:val="21"/>
        </w:rPr>
      </w:pPr>
      <w:r/>
    </w:p>
    <w:p>
      <w:pPr>
        <w:spacing w:line="265" w:lineRule="auto"/>
        <w:rPr>
          <w:rFonts w:ascii="Arial"/>
          <w:sz w:val="21"/>
        </w:rPr>
      </w:pPr>
      <w:r/>
    </w:p>
    <w:p>
      <w:pPr>
        <w:pStyle w:val="BodyText"/>
        <w:ind w:left="2066"/>
        <w:spacing w:before="49" w:line="184" w:lineRule="auto"/>
        <w:rPr>
          <w:sz w:val="15"/>
          <w:szCs w:val="15"/>
        </w:rPr>
      </w:pPr>
      <w:r>
        <w:rPr>
          <w:sz w:val="15"/>
          <w:szCs w:val="15"/>
          <w:spacing w:val="-2"/>
        </w:rPr>
        <w:t>安全认证网关</w:t>
      </w:r>
    </w:p>
    <w:p>
      <w:pPr>
        <w:spacing w:line="14" w:lineRule="auto"/>
        <w:rPr>
          <w:rFonts w:ascii="Arial"/>
          <w:sz w:val="2"/>
        </w:rPr>
      </w:pPr>
      <w:r>
        <w:rPr>
          <w:rFonts w:ascii="Arial" w:hAnsi="Arial" w:eastAsia="Arial" w:cs="Arial"/>
          <w:sz w:val="2"/>
          <w:szCs w:val="2"/>
        </w:rPr>
        <w:br w:type="column"/>
      </w:r>
    </w:p>
    <w:p>
      <w:pPr>
        <w:spacing w:line="468" w:lineRule="auto"/>
        <w:rPr>
          <w:rFonts w:ascii="Arial"/>
          <w:sz w:val="21"/>
        </w:rPr>
      </w:pPr>
      <w:r/>
    </w:p>
    <w:p>
      <w:pPr>
        <w:pStyle w:val="BodyText"/>
        <w:spacing w:before="49" w:line="219" w:lineRule="auto"/>
        <w:jc w:val="right"/>
        <w:rPr>
          <w:sz w:val="15"/>
          <w:szCs w:val="15"/>
        </w:rPr>
      </w:pPr>
      <w:r>
        <w:rPr>
          <w:sz w:val="15"/>
          <w:szCs w:val="15"/>
          <w:color w:val="FFFFFF"/>
          <w:spacing w:val="-2"/>
        </w:rPr>
        <w:t>统一认证数据库</w:t>
      </w:r>
    </w:p>
    <w:p>
      <w:pPr>
        <w:spacing w:line="14" w:lineRule="auto"/>
        <w:rPr>
          <w:rFonts w:ascii="Arial"/>
          <w:sz w:val="2"/>
        </w:rPr>
      </w:pPr>
      <w:r>
        <w:rPr>
          <w:rFonts w:ascii="Arial" w:hAnsi="Arial" w:eastAsia="Arial" w:cs="Arial"/>
          <w:sz w:val="2"/>
          <w:szCs w:val="2"/>
        </w:rPr>
        <w:br w:type="column"/>
      </w:r>
    </w:p>
    <w:p>
      <w:pPr>
        <w:ind w:left="200"/>
        <w:spacing w:before="28" w:line="222" w:lineRule="auto"/>
        <w:rPr>
          <w:rFonts w:ascii="SimHei" w:hAnsi="SimHei" w:eastAsia="SimHei" w:cs="SimHei"/>
          <w:sz w:val="15"/>
          <w:szCs w:val="15"/>
        </w:rPr>
      </w:pPr>
      <w:r>
        <w:rPr>
          <w:rFonts w:ascii="SimHei" w:hAnsi="SimHei" w:eastAsia="SimHei" w:cs="SimHei"/>
          <w:sz w:val="15"/>
          <w:szCs w:val="15"/>
          <w:spacing w:val="-6"/>
        </w:rPr>
        <w:t>环境监控区</w:t>
      </w:r>
    </w:p>
    <w:p>
      <w:pPr>
        <w:pStyle w:val="BodyText"/>
        <w:spacing w:before="102" w:line="184" w:lineRule="auto"/>
        <w:rPr>
          <w:sz w:val="15"/>
          <w:szCs w:val="15"/>
        </w:rPr>
      </w:pPr>
      <w:r>
        <w:rPr>
          <w:rFonts w:ascii="Times New Roman" w:hAnsi="Times New Roman" w:eastAsia="Times New Roman" w:cs="Times New Roman"/>
          <w:sz w:val="15"/>
          <w:szCs w:val="15"/>
          <w:spacing w:val="-14"/>
        </w:rPr>
        <w:t>i</w:t>
      </w:r>
      <w:r>
        <w:rPr>
          <w:sz w:val="15"/>
          <w:szCs w:val="15"/>
          <w:spacing w:val="-14"/>
        </w:rPr>
        <w:t>视频监控总线和，</w:t>
      </w:r>
    </w:p>
    <w:p>
      <w:pPr>
        <w:pStyle w:val="BodyText"/>
        <w:ind w:left="260"/>
        <w:spacing w:line="231" w:lineRule="auto"/>
        <w:rPr>
          <w:sz w:val="15"/>
          <w:szCs w:val="15"/>
        </w:rPr>
      </w:pPr>
      <w:r>
        <w:rPr>
          <w:sz w:val="15"/>
          <w:szCs w:val="15"/>
          <w:spacing w:val="9"/>
        </w:rPr>
        <w:t>门禁总线</w:t>
      </w:r>
      <w:r>
        <w:rPr>
          <w:sz w:val="15"/>
          <w:szCs w:val="15"/>
          <w:spacing w:val="26"/>
          <w:w w:val="101"/>
        </w:rPr>
        <w:t xml:space="preserve">  </w:t>
      </w:r>
      <w:r>
        <w:rPr>
          <w:sz w:val="15"/>
          <w:szCs w:val="15"/>
          <w:spacing w:val="9"/>
        </w:rPr>
        <w:t>视频照系殊</w:t>
      </w:r>
    </w:p>
    <w:p>
      <w:pPr>
        <w:spacing w:line="14" w:lineRule="auto"/>
        <w:rPr>
          <w:rFonts w:ascii="Arial"/>
          <w:sz w:val="2"/>
        </w:rPr>
      </w:pPr>
      <w:r>
        <w:rPr>
          <w:rFonts w:ascii="Arial" w:hAnsi="Arial" w:eastAsia="Arial" w:cs="Arial"/>
          <w:sz w:val="2"/>
          <w:szCs w:val="2"/>
        </w:rPr>
        <w:br w:type="column"/>
      </w:r>
    </w:p>
    <w:p>
      <w:pPr>
        <w:pStyle w:val="BodyText"/>
        <w:spacing w:before="30" w:line="196" w:lineRule="auto"/>
        <w:rPr>
          <w:sz w:val="15"/>
          <w:szCs w:val="15"/>
        </w:rPr>
      </w:pPr>
      <w:r>
        <w:rPr>
          <w:sz w:val="15"/>
          <w:szCs w:val="15"/>
          <w:spacing w:val="-7"/>
        </w:rPr>
        <w:t>视频监控</w:t>
      </w:r>
    </w:p>
    <w:p>
      <w:pPr>
        <w:pStyle w:val="BodyText"/>
        <w:spacing w:line="219" w:lineRule="auto"/>
        <w:rPr>
          <w:sz w:val="15"/>
          <w:szCs w:val="15"/>
        </w:rPr>
      </w:pPr>
      <w:r>
        <w:rPr>
          <w:sz w:val="15"/>
          <w:szCs w:val="15"/>
          <w:spacing w:val="-2"/>
        </w:rPr>
        <w:t>服务器</w:t>
      </w:r>
    </w:p>
    <w:p>
      <w:pPr>
        <w:spacing w:line="219" w:lineRule="auto"/>
        <w:sectPr>
          <w:type w:val="continuous"/>
          <w:pgSz w:w="9480" w:h="14400"/>
          <w:pgMar w:top="400" w:right="509" w:bottom="0" w:left="743" w:header="0" w:footer="0" w:gutter="0"/>
          <w:cols w:equalWidth="0" w:num="4">
            <w:col w:w="3527" w:space="100"/>
            <w:col w:w="1041" w:space="29"/>
            <w:col w:w="2351" w:space="100"/>
            <w:col w:w="1081" w:space="0"/>
          </w:cols>
        </w:sectPr>
        <w:rPr>
          <w:sz w:val="15"/>
          <w:szCs w:val="15"/>
        </w:rPr>
      </w:pPr>
    </w:p>
    <w:p>
      <w:pPr>
        <w:spacing w:before="128"/>
        <w:rPr/>
      </w:pPr>
      <w:r/>
    </w:p>
    <w:p>
      <w:pPr>
        <w:sectPr>
          <w:type w:val="continuous"/>
          <w:pgSz w:w="9480" w:h="14400"/>
          <w:pgMar w:top="400" w:right="509" w:bottom="0" w:left="743" w:header="0" w:footer="0" w:gutter="0"/>
          <w:cols w:equalWidth="0" w:num="1">
            <w:col w:w="8228" w:space="0"/>
          </w:cols>
        </w:sectPr>
        <w:rPr/>
      </w:pPr>
    </w:p>
    <w:p>
      <w:pPr>
        <w:pStyle w:val="BodyText"/>
        <w:ind w:left="877"/>
        <w:spacing w:before="31" w:line="219" w:lineRule="auto"/>
        <w:rPr>
          <w:sz w:val="15"/>
          <w:szCs w:val="15"/>
        </w:rPr>
      </w:pPr>
      <w:r>
        <w:rPr>
          <w:sz w:val="15"/>
          <w:szCs w:val="15"/>
          <w:spacing w:val="-9"/>
        </w:rPr>
        <w:t>移动智能终端</w:t>
      </w:r>
    </w:p>
    <w:p>
      <w:pPr>
        <w:spacing w:line="451" w:lineRule="auto"/>
        <w:rPr>
          <w:rFonts w:ascii="Arial"/>
          <w:sz w:val="21"/>
        </w:rPr>
      </w:pPr>
      <w:r/>
    </w:p>
    <w:p>
      <w:pPr>
        <w:pStyle w:val="BodyText"/>
        <w:ind w:left="2556" w:right="345"/>
        <w:spacing w:before="49" w:line="218" w:lineRule="auto"/>
        <w:rPr>
          <w:rFonts w:ascii="SimHei" w:hAnsi="SimHei" w:eastAsia="SimHei" w:cs="SimHei"/>
          <w:sz w:val="15"/>
          <w:szCs w:val="15"/>
        </w:rPr>
      </w:pPr>
      <w:r>
        <w:rPr>
          <w:sz w:val="15"/>
          <w:szCs w:val="15"/>
          <w:spacing w:val="-3"/>
        </w:rPr>
        <w:t>物理</w:t>
      </w:r>
      <w:r>
        <w:rPr>
          <w:sz w:val="15"/>
          <w:szCs w:val="15"/>
        </w:rPr>
        <w:t xml:space="preserve"> </w:t>
      </w:r>
      <w:r>
        <w:rPr>
          <w:rFonts w:ascii="SimHei" w:hAnsi="SimHei" w:eastAsia="SimHei" w:cs="SimHei"/>
          <w:sz w:val="15"/>
          <w:szCs w:val="15"/>
          <w:spacing w:val="-9"/>
        </w:rPr>
        <w:t>专线</w:t>
      </w:r>
    </w:p>
    <w:p>
      <w:pPr>
        <w:spacing w:line="357" w:lineRule="auto"/>
        <w:rPr>
          <w:rFonts w:ascii="Arial"/>
          <w:sz w:val="21"/>
        </w:rPr>
      </w:pPr>
      <w:r/>
    </w:p>
    <w:p>
      <w:pPr>
        <w:ind w:left="2456"/>
        <w:spacing w:before="3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IPSec VPN</w:t>
      </w:r>
    </w:p>
    <w:p>
      <w:pPr>
        <w:spacing w:line="342" w:lineRule="auto"/>
        <w:rPr>
          <w:rFonts w:ascii="Arial"/>
          <w:sz w:val="21"/>
        </w:rPr>
      </w:pPr>
      <w:r/>
    </w:p>
    <w:p>
      <w:pPr>
        <w:ind w:left="1036"/>
        <w:spacing w:before="49" w:line="222" w:lineRule="auto"/>
        <w:rPr>
          <w:rFonts w:ascii="SimHei" w:hAnsi="SimHei" w:eastAsia="SimHei" w:cs="SimHei"/>
          <w:sz w:val="15"/>
          <w:szCs w:val="15"/>
        </w:rPr>
      </w:pPr>
      <w:r>
        <w:rPr>
          <w:rFonts w:ascii="SimHei" w:hAnsi="SimHei" w:eastAsia="SimHei" w:cs="SimHei"/>
          <w:sz w:val="15"/>
          <w:szCs w:val="15"/>
          <w:spacing w:val="-10"/>
        </w:rPr>
        <w:t>磁盘阵列</w:t>
      </w:r>
    </w:p>
    <w:p>
      <w:pPr>
        <w:spacing w:line="14" w:lineRule="auto"/>
        <w:rPr>
          <w:rFonts w:ascii="Arial"/>
          <w:sz w:val="2"/>
        </w:rPr>
      </w:pPr>
      <w:r>
        <w:rPr>
          <w:rFonts w:ascii="Arial" w:hAnsi="Arial" w:eastAsia="Arial" w:cs="Arial"/>
          <w:sz w:val="2"/>
          <w:szCs w:val="2"/>
        </w:rPr>
        <w:br w:type="column"/>
      </w:r>
    </w:p>
    <w:p>
      <w:pPr>
        <w:pStyle w:val="BodyText"/>
        <w:ind w:left="200"/>
        <w:spacing w:before="159" w:line="219" w:lineRule="auto"/>
        <w:rPr>
          <w:sz w:val="15"/>
          <w:szCs w:val="15"/>
        </w:rPr>
      </w:pPr>
      <w:r>
        <w:rPr>
          <w:sz w:val="15"/>
          <w:szCs w:val="15"/>
          <w:spacing w:val="-6"/>
        </w:rPr>
        <w:t>认证服务器</w:t>
      </w:r>
    </w:p>
    <w:p>
      <w:pPr>
        <w:pStyle w:val="BodyText"/>
        <w:ind w:right="182" w:firstLine="630"/>
        <w:spacing w:before="226" w:line="216" w:lineRule="auto"/>
        <w:rPr>
          <w:sz w:val="15"/>
          <w:szCs w:val="15"/>
        </w:rPr>
      </w:pPr>
      <w:r>
        <w:rPr>
          <w:rFonts w:ascii="STXinwei" w:hAnsi="STXinwei" w:eastAsia="STXinwei" w:cs="STXinwei"/>
          <w:sz w:val="15"/>
          <w:szCs w:val="15"/>
          <w:spacing w:val="-4"/>
        </w:rPr>
        <w:t>签名验签</w:t>
      </w:r>
      <w:r>
        <w:rPr>
          <w:rFonts w:ascii="STXinwei" w:hAnsi="STXinwei" w:eastAsia="STXinwei" w:cs="STXinwei"/>
          <w:sz w:val="15"/>
          <w:szCs w:val="15"/>
          <w:spacing w:val="2"/>
        </w:rPr>
        <w:t xml:space="preserve"> </w:t>
      </w:r>
      <w:r>
        <w:rPr>
          <w:sz w:val="15"/>
          <w:szCs w:val="15"/>
          <w:spacing w:val="-7"/>
          <w:position w:val="-3"/>
        </w:rPr>
        <w:t>目录服务器</w:t>
      </w:r>
      <w:r>
        <w:rPr>
          <w:sz w:val="15"/>
          <w:szCs w:val="15"/>
          <w:spacing w:val="-7"/>
          <w:position w:val="6"/>
        </w:rPr>
        <w:t>服务器</w:t>
      </w:r>
    </w:p>
    <w:p>
      <w:pPr>
        <w:spacing w:line="478" w:lineRule="auto"/>
        <w:rPr>
          <w:rFonts w:ascii="Arial"/>
          <w:sz w:val="21"/>
        </w:rPr>
      </w:pPr>
      <w:r/>
    </w:p>
    <w:p>
      <w:pPr>
        <w:ind w:left="249"/>
        <w:spacing w:before="50" w:line="221" w:lineRule="auto"/>
        <w:rPr>
          <w:rFonts w:ascii="SimHei" w:hAnsi="SimHei" w:eastAsia="SimHei" w:cs="SimHei"/>
          <w:sz w:val="15"/>
          <w:szCs w:val="15"/>
        </w:rPr>
      </w:pPr>
      <w:r>
        <w:rPr>
          <w:rFonts w:ascii="SimHei" w:hAnsi="SimHei" w:eastAsia="SimHei" w:cs="SimHei"/>
          <w:sz w:val="15"/>
          <w:szCs w:val="15"/>
          <w:spacing w:val="-3"/>
        </w:rPr>
        <w:t>网络接入区</w:t>
      </w:r>
    </w:p>
    <w:p>
      <w:pPr>
        <w:spacing w:line="14" w:lineRule="auto"/>
        <w:rPr>
          <w:rFonts w:ascii="Arial"/>
          <w:sz w:val="2"/>
        </w:rPr>
      </w:pPr>
      <w:r>
        <w:rPr>
          <w:rFonts w:ascii="Arial" w:hAnsi="Arial" w:eastAsia="Arial" w:cs="Arial"/>
          <w:sz w:val="2"/>
          <w:szCs w:val="2"/>
        </w:rPr>
        <w:br w:type="column"/>
      </w:r>
    </w:p>
    <w:p>
      <w:pPr>
        <w:pStyle w:val="BodyText"/>
        <w:spacing w:before="269" w:line="219" w:lineRule="auto"/>
        <w:rPr>
          <w:sz w:val="15"/>
          <w:szCs w:val="15"/>
        </w:rPr>
      </w:pPr>
      <w:r>
        <w:rPr>
          <w:sz w:val="15"/>
          <w:szCs w:val="15"/>
          <w:spacing w:val="-5"/>
        </w:rPr>
        <w:t>门禁系统</w:t>
      </w:r>
    </w:p>
    <w:p>
      <w:pPr>
        <w:pStyle w:val="BodyText"/>
        <w:spacing w:before="62" w:line="176" w:lineRule="auto"/>
        <w:rPr>
          <w:sz w:val="15"/>
          <w:szCs w:val="15"/>
        </w:rPr>
      </w:pPr>
      <w:r>
        <w:rPr>
          <w:sz w:val="15"/>
          <w:szCs w:val="15"/>
          <w:spacing w:val="-12"/>
        </w:rPr>
        <w:t>管理设备</w:t>
      </w:r>
    </w:p>
    <w:p>
      <w:pPr>
        <w:ind w:left="1159"/>
        <w:spacing w:before="1" w:line="182" w:lineRule="auto"/>
        <w:rPr>
          <w:rFonts w:ascii="STXinwei" w:hAnsi="STXinwei" w:eastAsia="STXinwei" w:cs="STXinwei"/>
          <w:sz w:val="15"/>
          <w:szCs w:val="15"/>
        </w:rPr>
      </w:pPr>
      <w:r>
        <w:rPr>
          <w:rFonts w:ascii="STXinwei" w:hAnsi="STXinwei" w:eastAsia="STXinwei" w:cs="STXinwei"/>
          <w:sz w:val="15"/>
          <w:szCs w:val="15"/>
          <w:color w:val="FFFFFF"/>
          <w:spacing w:val="-6"/>
        </w:rPr>
        <w:t>安全门禁系统</w:t>
      </w:r>
    </w:p>
    <w:p>
      <w:pPr>
        <w:pStyle w:val="BodyText"/>
        <w:ind w:left="459"/>
        <w:spacing w:line="197" w:lineRule="auto"/>
        <w:rPr>
          <w:sz w:val="11"/>
          <w:szCs w:val="11"/>
        </w:rPr>
      </w:pPr>
      <w:r>
        <w:rPr>
          <w:sz w:val="11"/>
          <w:szCs w:val="11"/>
          <w:position w:val="-1"/>
        </w:rPr>
        <w:drawing>
          <wp:inline distT="0" distB="0" distL="0" distR="0">
            <wp:extent cx="88912" cy="74601"/>
            <wp:effectExtent l="0" t="0" r="0" b="0"/>
            <wp:docPr id="142" name="IM 142"/>
            <wp:cNvGraphicFramePr/>
            <a:graphic>
              <a:graphicData uri="http://schemas.openxmlformats.org/drawingml/2006/picture">
                <pic:pic>
                  <pic:nvPicPr>
                    <pic:cNvPr id="142" name="IM 142"/>
                    <pic:cNvPicPr/>
                  </pic:nvPicPr>
                  <pic:blipFill>
                    <a:blip r:embed="rId103"/>
                    <a:stretch>
                      <a:fillRect/>
                    </a:stretch>
                  </pic:blipFill>
                  <pic:spPr>
                    <a:xfrm rot="0">
                      <a:off x="0" y="0"/>
                      <a:ext cx="88912" cy="74601"/>
                    </a:xfrm>
                    <a:prstGeom prst="rect">
                      <a:avLst/>
                    </a:prstGeom>
                  </pic:spPr>
                </pic:pic>
              </a:graphicData>
            </a:graphic>
          </wp:inline>
        </w:drawing>
      </w:r>
      <w:r>
        <w:rPr>
          <w:sz w:val="11"/>
          <w:szCs w:val="11"/>
          <w:spacing w:val="-33"/>
        </w:rPr>
        <w:t xml:space="preserve"> </w:t>
      </w:r>
      <w:r>
        <w:rPr>
          <w:sz w:val="11"/>
          <w:szCs w:val="11"/>
          <w:spacing w:val="-1"/>
        </w:rPr>
        <w:t>====:</w:t>
      </w:r>
      <w:r>
        <w:rPr>
          <w:sz w:val="11"/>
          <w:szCs w:val="11"/>
          <w:spacing w:val="4"/>
        </w:rPr>
        <w:t xml:space="preserve">    </w:t>
      </w:r>
      <w:r>
        <w:rPr>
          <w:sz w:val="11"/>
          <w:szCs w:val="11"/>
          <w:spacing w:val="-1"/>
        </w:rPr>
        <w:t>====:</w:t>
      </w:r>
      <w:r>
        <w:rPr>
          <w:sz w:val="11"/>
          <w:szCs w:val="11"/>
          <w:spacing w:val="12"/>
        </w:rPr>
        <w:t xml:space="preserve">    </w:t>
      </w:r>
      <w:r>
        <w:rPr>
          <w:sz w:val="11"/>
          <w:szCs w:val="11"/>
          <w:spacing w:val="-1"/>
        </w:rPr>
        <w:t>=;</w:t>
      </w:r>
    </w:p>
    <w:p>
      <w:pPr>
        <w:spacing w:line="217" w:lineRule="auto"/>
        <w:rPr>
          <w:rFonts w:ascii="SimHei" w:hAnsi="SimHei" w:eastAsia="SimHei" w:cs="SimHei"/>
          <w:sz w:val="15"/>
          <w:szCs w:val="15"/>
        </w:rPr>
      </w:pPr>
      <w:r>
        <w:rPr>
          <w:rFonts w:ascii="SimHei" w:hAnsi="SimHei" w:eastAsia="SimHei" w:cs="SimHei"/>
          <w:sz w:val="15"/>
          <w:szCs w:val="15"/>
          <w:spacing w:val="-6"/>
        </w:rPr>
        <w:t>业务服务区</w:t>
      </w:r>
    </w:p>
    <w:p>
      <w:pPr>
        <w:spacing w:line="342" w:lineRule="auto"/>
        <w:rPr>
          <w:rFonts w:ascii="Arial"/>
          <w:sz w:val="21"/>
        </w:rPr>
      </w:pPr>
      <w:r/>
    </w:p>
    <w:p>
      <w:pPr>
        <w:pStyle w:val="BodyText"/>
        <w:spacing w:before="37" w:line="221" w:lineRule="auto"/>
        <w:jc w:val="right"/>
        <w:rPr>
          <w:sz w:val="11"/>
          <w:szCs w:val="11"/>
        </w:rPr>
      </w:pPr>
      <w:r>
        <w:rPr>
          <w:sz w:val="11"/>
          <w:szCs w:val="11"/>
          <w:color w:val="FFFFFF"/>
          <w:spacing w:val="-2"/>
        </w:rPr>
        <w:t>ssU</w:t>
      </w:r>
      <w:r>
        <w:rPr>
          <w:sz w:val="11"/>
          <w:szCs w:val="11"/>
          <w:color w:val="FFFFFF"/>
          <w:spacing w:val="3"/>
        </w:rPr>
        <w:t xml:space="preserve">   </w:t>
      </w:r>
      <w:r>
        <w:rPr>
          <w:sz w:val="11"/>
          <w:szCs w:val="11"/>
          <w:color w:val="FFFFFF"/>
          <w:spacing w:val="-2"/>
        </w:rPr>
        <w:t>VPN安</w:t>
      </w:r>
      <w:r>
        <w:rPr>
          <w:sz w:val="11"/>
          <w:szCs w:val="11"/>
          <w:color w:val="FFFFFF"/>
          <w:spacing w:val="20"/>
        </w:rPr>
        <w:t xml:space="preserve"> </w:t>
      </w:r>
      <w:r>
        <w:rPr>
          <w:sz w:val="11"/>
          <w:szCs w:val="11"/>
          <w:color w:val="FFFFFF"/>
          <w:spacing w:val="-2"/>
        </w:rPr>
        <w:t>全</w:t>
      </w:r>
    </w:p>
    <w:p>
      <w:pPr>
        <w:pStyle w:val="BodyText"/>
        <w:ind w:left="370"/>
        <w:spacing w:before="99" w:line="209" w:lineRule="auto"/>
        <w:rPr>
          <w:sz w:val="15"/>
          <w:szCs w:val="15"/>
        </w:rPr>
      </w:pPr>
      <w:r>
        <w:rPr>
          <w:sz w:val="15"/>
          <w:szCs w:val="15"/>
          <w:color w:val="FFFFFF"/>
          <w:spacing w:val="-5"/>
        </w:rPr>
        <w:t>审计日志       </w:t>
      </w:r>
      <w:r>
        <w:rPr>
          <w:sz w:val="15"/>
          <w:szCs w:val="15"/>
          <w:spacing w:val="-5"/>
        </w:rPr>
        <w:t>数据库</w:t>
      </w:r>
    </w:p>
    <w:p>
      <w:pPr>
        <w:pStyle w:val="BodyText"/>
        <w:ind w:left="370"/>
        <w:spacing w:before="1" w:line="230" w:lineRule="auto"/>
        <w:rPr>
          <w:sz w:val="15"/>
          <w:szCs w:val="15"/>
        </w:rPr>
      </w:pPr>
      <w:r>
        <w:rPr>
          <w:sz w:val="15"/>
          <w:szCs w:val="15"/>
          <w:color w:val="FFFFFF"/>
          <w:spacing w:val="-4"/>
        </w:rPr>
        <w:t>数据存储</w:t>
      </w:r>
      <w:r>
        <w:rPr>
          <w:sz w:val="15"/>
          <w:szCs w:val="15"/>
          <w:color w:val="FFFFFF"/>
          <w:spacing w:val="13"/>
        </w:rPr>
        <w:t xml:space="preserve">    </w:t>
      </w:r>
      <w:r>
        <w:rPr>
          <w:sz w:val="15"/>
          <w:szCs w:val="15"/>
          <w:position w:val="-4"/>
        </w:rPr>
        <w:drawing>
          <wp:inline distT="0" distB="0" distL="0" distR="0">
            <wp:extent cx="69889" cy="50749"/>
            <wp:effectExtent l="0" t="0" r="0" b="0"/>
            <wp:docPr id="144" name="IM 144"/>
            <wp:cNvGraphicFramePr/>
            <a:graphic>
              <a:graphicData uri="http://schemas.openxmlformats.org/drawingml/2006/picture">
                <pic:pic>
                  <pic:nvPicPr>
                    <pic:cNvPr id="144" name="IM 144"/>
                    <pic:cNvPicPr/>
                  </pic:nvPicPr>
                  <pic:blipFill>
                    <a:blip r:embed="rId104"/>
                    <a:stretch>
                      <a:fillRect/>
                    </a:stretch>
                  </pic:blipFill>
                  <pic:spPr>
                    <a:xfrm rot="0">
                      <a:off x="0" y="0"/>
                      <a:ext cx="69889" cy="50749"/>
                    </a:xfrm>
                    <a:prstGeom prst="rect">
                      <a:avLst/>
                    </a:prstGeom>
                  </pic:spPr>
                </pic:pic>
              </a:graphicData>
            </a:graphic>
          </wp:inline>
        </w:drawing>
      </w:r>
      <w:r>
        <w:rPr>
          <w:sz w:val="15"/>
          <w:szCs w:val="15"/>
          <w:spacing w:val="-4"/>
        </w:rPr>
        <w:t>服务器</w:t>
      </w:r>
    </w:p>
    <w:p>
      <w:pPr>
        <w:spacing w:line="14" w:lineRule="auto"/>
        <w:rPr>
          <w:rFonts w:ascii="Arial"/>
          <w:sz w:val="2"/>
        </w:rPr>
      </w:pPr>
      <w:r>
        <w:rPr>
          <w:rFonts w:ascii="Arial" w:hAnsi="Arial" w:eastAsia="Arial" w:cs="Arial"/>
          <w:sz w:val="2"/>
          <w:szCs w:val="2"/>
        </w:rPr>
        <w:br w:type="column"/>
      </w:r>
    </w:p>
    <w:p>
      <w:pPr>
        <w:pStyle w:val="BodyText"/>
        <w:ind w:left="2"/>
        <w:spacing w:before="38" w:line="219" w:lineRule="auto"/>
        <w:rPr>
          <w:sz w:val="15"/>
          <w:szCs w:val="15"/>
        </w:rPr>
      </w:pPr>
      <w:r>
        <w:rPr>
          <w:sz w:val="15"/>
          <w:szCs w:val="15"/>
          <w:spacing w:val="-8"/>
        </w:rPr>
        <w:t>服务器密码机</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ind w:left="472"/>
        <w:spacing w:before="44" w:line="23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1"/>
        </w:rPr>
        <w:t>SB K</w:t>
      </w:r>
    </w:p>
    <w:p>
      <w:pPr>
        <w:pStyle w:val="BodyText"/>
        <w:spacing w:before="1" w:line="210" w:lineRule="auto"/>
        <w:rPr>
          <w:sz w:val="15"/>
          <w:szCs w:val="15"/>
        </w:rPr>
      </w:pPr>
      <w:r>
        <w:rPr>
          <w:sz w:val="11"/>
          <w:szCs w:val="11"/>
          <w:color w:val="FFFFFF"/>
          <w:spacing w:val="-6"/>
        </w:rPr>
        <w:t>网</w:t>
      </w:r>
      <w:r>
        <w:rPr>
          <w:sz w:val="11"/>
          <w:szCs w:val="11"/>
          <w:color w:val="FFFFFF"/>
          <w:spacing w:val="22"/>
          <w:w w:val="101"/>
        </w:rPr>
        <w:t xml:space="preserve"> </w:t>
      </w:r>
      <w:r>
        <w:rPr>
          <w:sz w:val="11"/>
          <w:szCs w:val="11"/>
          <w:color w:val="FFFFFF"/>
          <w:spacing w:val="-6"/>
        </w:rPr>
        <w:t>关</w:t>
      </w:r>
      <w:r>
        <w:rPr>
          <w:sz w:val="11"/>
          <w:szCs w:val="11"/>
          <w:color w:val="FFFFFF"/>
          <w:spacing w:val="30"/>
        </w:rPr>
        <w:t xml:space="preserve"> </w:t>
      </w:r>
      <w:r>
        <w:rPr>
          <w:sz w:val="15"/>
          <w:szCs w:val="15"/>
          <w:spacing w:val="-6"/>
        </w:rPr>
        <w:t>应用</w:t>
      </w:r>
    </w:p>
    <w:p>
      <w:pPr>
        <w:pStyle w:val="BodyText"/>
        <w:ind w:left="142"/>
        <w:spacing w:line="219" w:lineRule="auto"/>
        <w:rPr>
          <w:sz w:val="15"/>
          <w:szCs w:val="15"/>
        </w:rPr>
      </w:pPr>
      <w:r>
        <w:rPr>
          <w:sz w:val="15"/>
          <w:szCs w:val="15"/>
          <w:spacing w:val="-2"/>
        </w:rPr>
        <w:t>服务器</w:t>
      </w:r>
    </w:p>
    <w:p>
      <w:pPr>
        <w:pStyle w:val="BodyText"/>
        <w:ind w:left="142"/>
        <w:spacing w:before="272" w:line="249" w:lineRule="exact"/>
        <w:rPr>
          <w:sz w:val="15"/>
          <w:szCs w:val="15"/>
        </w:rPr>
      </w:pPr>
      <w:r>
        <w:rPr>
          <w:sz w:val="15"/>
          <w:szCs w:val="15"/>
          <w:spacing w:val="-2"/>
          <w:position w:val="7"/>
        </w:rPr>
        <w:t>服务器</w:t>
      </w:r>
    </w:p>
    <w:p>
      <w:pPr>
        <w:pStyle w:val="BodyText"/>
        <w:ind w:left="142"/>
        <w:spacing w:before="1" w:line="184" w:lineRule="auto"/>
        <w:rPr>
          <w:sz w:val="15"/>
          <w:szCs w:val="15"/>
        </w:rPr>
      </w:pPr>
      <w:r>
        <w:rPr>
          <w:sz w:val="15"/>
          <w:szCs w:val="15"/>
          <w:spacing w:val="-2"/>
        </w:rPr>
        <w:t>密码机</w:t>
      </w:r>
    </w:p>
    <w:p>
      <w:pPr>
        <w:spacing w:line="184" w:lineRule="auto"/>
        <w:sectPr>
          <w:type w:val="continuous"/>
          <w:pgSz w:w="9480" w:h="14400"/>
          <w:pgMar w:top="400" w:right="509" w:bottom="0" w:left="743" w:header="0" w:footer="0" w:gutter="0"/>
          <w:cols w:equalWidth="0" w:num="4">
            <w:col w:w="3197" w:space="100"/>
            <w:col w:w="1401" w:space="100"/>
            <w:col w:w="2125" w:space="83"/>
            <w:col w:w="1224" w:space="0"/>
          </w:cols>
        </w:sectPr>
        <w:rPr>
          <w:sz w:val="15"/>
          <w:szCs w:val="15"/>
        </w:rPr>
      </w:pPr>
    </w:p>
    <w:p>
      <w:pPr>
        <w:spacing w:before="4"/>
        <w:rPr/>
      </w:pPr>
      <w:r/>
    </w:p>
    <w:p>
      <w:pPr>
        <w:spacing w:before="4"/>
        <w:rPr/>
      </w:pPr>
      <w:r/>
    </w:p>
    <w:p>
      <w:pPr>
        <w:sectPr>
          <w:type w:val="continuous"/>
          <w:pgSz w:w="9480" w:h="14400"/>
          <w:pgMar w:top="400" w:right="509" w:bottom="0" w:left="743" w:header="0" w:footer="0" w:gutter="0"/>
          <w:cols w:equalWidth="0" w:num="1">
            <w:col w:w="8228" w:space="0"/>
          </w:cols>
        </w:sectPr>
        <w:rPr/>
      </w:pPr>
    </w:p>
    <w:p>
      <w:pPr>
        <w:spacing w:line="293" w:lineRule="auto"/>
        <w:rPr>
          <w:rFonts w:ascii="Arial"/>
          <w:sz w:val="21"/>
        </w:rPr>
      </w:pPr>
      <w:r/>
    </w:p>
    <w:p>
      <w:pPr>
        <w:spacing w:line="294" w:lineRule="auto"/>
        <w:rPr>
          <w:rFonts w:ascii="Arial"/>
          <w:sz w:val="21"/>
        </w:rPr>
      </w:pPr>
      <w:r/>
    </w:p>
    <w:p>
      <w:pPr>
        <w:pStyle w:val="BodyText"/>
        <w:ind w:left="857" w:right="276" w:firstLine="159"/>
        <w:spacing w:before="49" w:line="207" w:lineRule="auto"/>
        <w:rPr>
          <w:sz w:val="15"/>
          <w:szCs w:val="15"/>
        </w:rPr>
      </w:pPr>
      <w:r>
        <w:rPr>
          <w:sz w:val="15"/>
          <w:szCs w:val="15"/>
          <w:spacing w:val="-4"/>
        </w:rPr>
        <w:t>子签</w:t>
      </w:r>
      <w:r>
        <w:rPr>
          <w:sz w:val="15"/>
          <w:szCs w:val="15"/>
        </w:rPr>
        <w:t xml:space="preserve"> </w:t>
      </w:r>
      <w:r>
        <w:rPr>
          <w:sz w:val="15"/>
          <w:szCs w:val="15"/>
          <w:spacing w:val="-3"/>
        </w:rPr>
        <w:t>章系统</w:t>
      </w:r>
    </w:p>
    <w:p>
      <w:pPr>
        <w:spacing w:line="350" w:lineRule="auto"/>
        <w:rPr>
          <w:rFonts w:ascii="Arial"/>
          <w:sz w:val="21"/>
        </w:rPr>
      </w:pPr>
      <w:r/>
    </w:p>
    <w:p>
      <w:pPr>
        <w:ind w:left="757"/>
        <w:spacing w:before="50" w:line="221" w:lineRule="auto"/>
        <w:rPr>
          <w:rFonts w:ascii="SimHei" w:hAnsi="SimHei" w:eastAsia="SimHei" w:cs="SimHei"/>
          <w:sz w:val="15"/>
          <w:szCs w:val="15"/>
        </w:rPr>
      </w:pPr>
      <w:r>
        <w:rPr>
          <w:rFonts w:ascii="SimHei" w:hAnsi="SimHei" w:eastAsia="SimHei" w:cs="SimHei"/>
          <w:sz w:val="15"/>
          <w:szCs w:val="15"/>
          <w:spacing w:val="-6"/>
        </w:rPr>
        <w:t>密码服务区</w:t>
      </w:r>
    </w:p>
    <w:p>
      <w:pPr>
        <w:spacing w:line="14" w:lineRule="auto"/>
        <w:rPr>
          <w:rFonts w:ascii="Arial"/>
          <w:sz w:val="2"/>
        </w:rPr>
      </w:pPr>
      <w:r>
        <w:rPr>
          <w:rFonts w:ascii="Arial" w:hAnsi="Arial" w:eastAsia="Arial" w:cs="Arial"/>
          <w:sz w:val="2"/>
          <w:szCs w:val="2"/>
        </w:rPr>
        <w:br w:type="column"/>
      </w:r>
    </w:p>
    <w:p>
      <w:pPr>
        <w:spacing w:before="68"/>
        <w:rPr/>
      </w:pPr>
      <w:r/>
    </w:p>
    <w:p>
      <w:pPr>
        <w:spacing w:before="68"/>
        <w:rPr/>
      </w:pPr>
      <w:r/>
    </w:p>
    <w:tbl>
      <w:tblPr>
        <w:tblStyle w:val="TableNormal"/>
        <w:tblW w:w="2425"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3"/>
        <w:gridCol w:w="719"/>
        <w:gridCol w:w="1053"/>
      </w:tblGrid>
      <w:tr>
        <w:trPr>
          <w:trHeight w:val="958" w:hRule="atLeast"/>
        </w:trPr>
        <w:tc>
          <w:tcPr>
            <w:tcW w:w="653" w:type="dxa"/>
            <w:vAlign w:val="top"/>
          </w:tcPr>
          <w:p>
            <w:pPr>
              <w:pStyle w:val="TableText"/>
              <w:spacing w:line="220" w:lineRule="auto"/>
              <w:rPr>
                <w:sz w:val="15"/>
                <w:szCs w:val="15"/>
              </w:rPr>
            </w:pPr>
            <w:r>
              <w:rPr>
                <w:sz w:val="15"/>
                <w:szCs w:val="15"/>
                <w:spacing w:val="-3"/>
              </w:rPr>
              <w:t>时间戳</w:t>
            </w:r>
          </w:p>
          <w:p>
            <w:pPr>
              <w:pStyle w:val="TableText"/>
              <w:spacing w:line="219" w:lineRule="auto"/>
              <w:rPr>
                <w:sz w:val="15"/>
                <w:szCs w:val="15"/>
              </w:rPr>
            </w:pPr>
            <w:r>
              <w:rPr>
                <w:sz w:val="15"/>
                <w:szCs w:val="15"/>
                <w:spacing w:val="-2"/>
              </w:rPr>
              <w:t>服务器</w:t>
            </w:r>
          </w:p>
          <w:p>
            <w:pPr>
              <w:spacing w:line="251" w:lineRule="auto"/>
              <w:rPr>
                <w:rFonts w:ascii="Arial"/>
                <w:sz w:val="21"/>
              </w:rPr>
            </w:pPr>
            <w:r/>
          </w:p>
          <w:p>
            <w:pPr>
              <w:pStyle w:val="TableText"/>
              <w:spacing w:before="49" w:line="178" w:lineRule="auto"/>
              <w:rPr>
                <w:sz w:val="15"/>
                <w:szCs w:val="15"/>
              </w:rPr>
            </w:pPr>
            <w:r>
              <w:rPr>
                <w:sz w:val="15"/>
                <w:szCs w:val="15"/>
                <w:spacing w:val="5"/>
              </w:rPr>
              <w:t>服务器</w:t>
            </w:r>
          </w:p>
          <w:p>
            <w:pPr>
              <w:pStyle w:val="TableText"/>
              <w:spacing w:line="177" w:lineRule="auto"/>
              <w:rPr>
                <w:sz w:val="15"/>
                <w:szCs w:val="15"/>
              </w:rPr>
            </w:pPr>
            <w:r>
              <w:rPr>
                <w:sz w:val="15"/>
                <w:szCs w:val="15"/>
                <w:spacing w:val="-2"/>
              </w:rPr>
              <w:t>密码机</w:t>
            </w:r>
          </w:p>
        </w:tc>
        <w:tc>
          <w:tcPr>
            <w:tcW w:w="719" w:type="dxa"/>
            <w:vAlign w:val="top"/>
          </w:tcPr>
          <w:p>
            <w:pPr>
              <w:pStyle w:val="TableText"/>
              <w:ind w:left="187" w:right="87" w:firstLine="89"/>
              <w:spacing w:before="58" w:line="234" w:lineRule="auto"/>
              <w:jc w:val="both"/>
              <w:rPr>
                <w:sz w:val="15"/>
                <w:szCs w:val="15"/>
              </w:rPr>
            </w:pPr>
            <w:r>
              <w:rPr>
                <w:spacing w:val="8"/>
              </w:rPr>
              <w:t>最字证</w:t>
            </w:r>
            <w:r>
              <w:rPr/>
              <w:t xml:space="preserve"> </w:t>
            </w:r>
            <w:r>
              <w:rPr>
                <w:spacing w:val="21"/>
              </w:rPr>
              <w:t>书认证</w:t>
            </w:r>
            <w:r>
              <w:rPr/>
              <w:t xml:space="preserve">  </w:t>
            </w:r>
            <w:r>
              <w:rPr>
                <w:sz w:val="15"/>
                <w:szCs w:val="15"/>
                <w:spacing w:val="-2"/>
              </w:rPr>
              <w:t>服务器</w:t>
            </w:r>
          </w:p>
        </w:tc>
        <w:tc>
          <w:tcPr>
            <w:tcW w:w="1053" w:type="dxa"/>
            <w:vAlign w:val="top"/>
          </w:tcPr>
          <w:p>
            <w:pPr>
              <w:pStyle w:val="TableText"/>
              <w:ind w:left="398"/>
              <w:spacing w:before="208" w:line="189" w:lineRule="auto"/>
              <w:rPr>
                <w:sz w:val="15"/>
                <w:szCs w:val="15"/>
              </w:rPr>
            </w:pPr>
            <w:r>
              <w:rPr>
                <w:sz w:val="15"/>
                <w:szCs w:val="15"/>
              </w:rPr>
              <w:t>业务流一</w:t>
            </w:r>
          </w:p>
          <w:p>
            <w:pPr>
              <w:pStyle w:val="TableText"/>
              <w:ind w:left="88" w:firstLine="309"/>
              <w:spacing w:line="229" w:lineRule="auto"/>
              <w:rPr>
                <w:sz w:val="15"/>
                <w:szCs w:val="15"/>
              </w:rPr>
            </w:pPr>
            <w:r>
              <w:rPr>
                <w:sz w:val="21"/>
                <w:szCs w:val="21"/>
                <w:spacing w:val="-13"/>
                <w:w w:val="85"/>
              </w:rPr>
              <w:t>运维流-</w:t>
            </w:r>
            <w:r>
              <w:rPr>
                <w:sz w:val="21"/>
                <w:szCs w:val="21"/>
                <w:spacing w:val="-8"/>
                <w:w w:val="85"/>
              </w:rPr>
              <w:t>-</w:t>
            </w:r>
            <w:r>
              <w:rPr>
                <w:sz w:val="21"/>
                <w:szCs w:val="21"/>
              </w:rPr>
              <w:t xml:space="preserve"> </w:t>
            </w:r>
            <w:r>
              <w:rPr>
                <w:sz w:val="15"/>
                <w:szCs w:val="15"/>
                <w:spacing w:val="1"/>
              </w:rPr>
              <w:t>密码应用流…</w:t>
            </w:r>
          </w:p>
        </w:tc>
      </w:tr>
    </w:tbl>
    <w:p>
      <w:pPr>
        <w:spacing w:line="348" w:lineRule="auto"/>
        <w:rPr>
          <w:rFonts w:ascii="Arial"/>
          <w:sz w:val="21"/>
        </w:rPr>
      </w:pPr>
      <w:r/>
    </w:p>
    <w:p>
      <w:pPr>
        <w:pStyle w:val="BodyText"/>
        <w:ind w:left="269"/>
        <w:spacing w:before="49" w:line="187" w:lineRule="auto"/>
        <w:rPr>
          <w:rFonts w:ascii="SimHei" w:hAnsi="SimHei" w:eastAsia="SimHei" w:cs="SimHei"/>
          <w:sz w:val="15"/>
          <w:szCs w:val="15"/>
        </w:rPr>
      </w:pPr>
      <w:r>
        <w:rPr>
          <w:sz w:val="15"/>
          <w:szCs w:val="15"/>
          <w:spacing w:val="-2"/>
        </w:rPr>
        <w:t>A</w:t>
      </w:r>
      <w:r>
        <w:rPr>
          <w:rFonts w:ascii="SimHei" w:hAnsi="SimHei" w:eastAsia="SimHei" w:cs="SimHei"/>
          <w:sz w:val="15"/>
          <w:szCs w:val="15"/>
          <w:spacing w:val="-2"/>
        </w:rPr>
        <w:t>机关机房</w:t>
      </w:r>
    </w:p>
    <w:p>
      <w:pPr>
        <w:spacing w:line="14" w:lineRule="auto"/>
        <w:rPr>
          <w:rFonts w:ascii="Arial"/>
          <w:sz w:val="2"/>
        </w:rPr>
      </w:pPr>
      <w:r>
        <w:rPr>
          <w:rFonts w:ascii="Arial" w:hAnsi="Arial" w:eastAsia="Arial" w:cs="Arial"/>
          <w:sz w:val="2"/>
          <w:szCs w:val="2"/>
        </w:rPr>
        <w:br w:type="column"/>
      </w:r>
    </w:p>
    <w:p>
      <w:pPr>
        <w:ind w:left="110"/>
        <w:spacing w:line="358" w:lineRule="exact"/>
        <w:rPr>
          <w:rFonts w:ascii="SimHei" w:hAnsi="SimHei" w:eastAsia="SimHei" w:cs="SimHei"/>
          <w:sz w:val="15"/>
          <w:szCs w:val="15"/>
        </w:rPr>
      </w:pPr>
      <w:r>
        <w:pict>
          <v:shape id="_x0000_s554" style="position:absolute;margin-left:60.5016pt;margin-top:4.92862pt;mso-position-vertical-relative:text;mso-position-horizontal-relative:text;width:59.45pt;height:11.1pt;z-index:252273664;" filled="false" stroked="false" type="#_x0000_t202">
            <v:fill on="false"/>
            <v:stroke on="false"/>
            <v:path/>
            <v:imagedata o:title=""/>
            <o:lock v:ext="edit" aspectratio="false"/>
            <v:textbox inset="0mm,0mm,0mm,0mm">
              <w:txbxContent>
                <w:p>
                  <w:pPr>
                    <w:pStyle w:val="BodyText"/>
                    <w:ind w:left="20"/>
                    <w:spacing w:before="20" w:line="223" w:lineRule="auto"/>
                    <w:rPr>
                      <w:rFonts w:ascii="SimHei" w:hAnsi="SimHei" w:eastAsia="SimHei" w:cs="SimHei"/>
                      <w:sz w:val="15"/>
                      <w:szCs w:val="15"/>
                    </w:rPr>
                  </w:pPr>
                  <w:r>
                    <w:rPr>
                      <w:sz w:val="15"/>
                      <w:szCs w:val="15"/>
                      <w:color w:val="FFFFFF"/>
                      <w:spacing w:val="-3"/>
                    </w:rPr>
                    <w:t>SSL</w:t>
                  </w:r>
                  <w:r>
                    <w:rPr>
                      <w:sz w:val="15"/>
                      <w:szCs w:val="15"/>
                      <w:color w:val="FFFFFF"/>
                      <w:spacing w:val="26"/>
                      <w:w w:val="101"/>
                    </w:rPr>
                    <w:t xml:space="preserve">  </w:t>
                  </w:r>
                  <w:r>
                    <w:rPr>
                      <w:sz w:val="15"/>
                      <w:szCs w:val="15"/>
                      <w:color w:val="FFFFFF"/>
                      <w:spacing w:val="-3"/>
                    </w:rPr>
                    <w:t>VP</w:t>
                  </w:r>
                  <w:r>
                    <w:rPr>
                      <w:rFonts w:ascii="SimHei" w:hAnsi="SimHei" w:eastAsia="SimHei" w:cs="SimHei"/>
                      <w:sz w:val="15"/>
                      <w:szCs w:val="15"/>
                      <w:color w:val="FFFFFF"/>
                      <w:spacing w:val="-3"/>
                    </w:rPr>
                    <w:t>安全网关</w:t>
                  </w:r>
                </w:p>
              </w:txbxContent>
            </v:textbox>
          </v:shape>
        </w:pict>
      </w:r>
      <w:r>
        <w:rPr>
          <w:rFonts w:ascii="SimHei" w:hAnsi="SimHei" w:eastAsia="SimHei" w:cs="SimHei"/>
          <w:sz w:val="15"/>
          <w:szCs w:val="15"/>
          <w:spacing w:val="-6"/>
          <w:position w:val="16"/>
        </w:rPr>
        <w:t>运维管理区</w:t>
      </w:r>
    </w:p>
    <w:p>
      <w:pPr>
        <w:pStyle w:val="BodyText"/>
        <w:ind w:left="110"/>
        <w:spacing w:before="1" w:line="221" w:lineRule="auto"/>
        <w:rPr>
          <w:sz w:val="28"/>
          <w:szCs w:val="28"/>
        </w:rPr>
      </w:pPr>
      <w:r>
        <w:rPr>
          <w:sz w:val="28"/>
          <w:szCs w:val="28"/>
          <w:spacing w:val="-5"/>
        </w:rPr>
        <w:t>强至</w:t>
      </w:r>
    </w:p>
    <w:p>
      <w:pPr>
        <w:spacing w:line="284" w:lineRule="auto"/>
        <w:rPr>
          <w:rFonts w:ascii="Arial"/>
          <w:sz w:val="21"/>
        </w:rPr>
      </w:pPr>
      <w:r/>
    </w:p>
    <w:p>
      <w:pPr>
        <w:ind w:left="1990"/>
        <w:spacing w:before="33" w:line="17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USB Key</w:t>
      </w:r>
    </w:p>
    <w:p>
      <w:pPr>
        <w:ind w:left="2460"/>
        <w:spacing w:line="226" w:lineRule="auto"/>
        <w:rPr>
          <w:rFonts w:ascii="STXinwei" w:hAnsi="STXinwei" w:eastAsia="STXinwei" w:cs="STXinwei"/>
          <w:sz w:val="15"/>
          <w:szCs w:val="15"/>
        </w:rPr>
      </w:pPr>
      <w:r>
        <w:rPr>
          <w:rFonts w:ascii="STXinwei" w:hAnsi="STXinwei" w:eastAsia="STXinwei" w:cs="STXinwei"/>
          <w:sz w:val="15"/>
          <w:szCs w:val="15"/>
          <w:spacing w:val="-8"/>
        </w:rPr>
        <w:t>安全浏览器</w:t>
      </w:r>
    </w:p>
    <w:p>
      <w:pPr>
        <w:pStyle w:val="BodyText"/>
        <w:ind w:left="1380"/>
        <w:spacing w:before="48" w:line="219" w:lineRule="auto"/>
        <w:rPr>
          <w:sz w:val="15"/>
          <w:szCs w:val="15"/>
        </w:rPr>
      </w:pPr>
      <w:r>
        <w:rPr>
          <w:sz w:val="15"/>
          <w:szCs w:val="15"/>
          <w:spacing w:val="-5"/>
        </w:rPr>
        <w:t>管理数据库</w:t>
      </w:r>
    </w:p>
    <w:p>
      <w:pPr>
        <w:pStyle w:val="BodyText"/>
        <w:spacing w:before="162" w:line="160" w:lineRule="auto"/>
        <w:rPr>
          <w:sz w:val="15"/>
          <w:szCs w:val="15"/>
        </w:rPr>
      </w:pPr>
      <w:r>
        <w:rPr>
          <w:sz w:val="15"/>
          <w:szCs w:val="15"/>
          <w:spacing w:val="-11"/>
        </w:rPr>
        <w:t>}统十日志存储</w:t>
      </w:r>
    </w:p>
    <w:p>
      <w:pPr>
        <w:pStyle w:val="BodyText"/>
        <w:ind w:left="2680" w:right="444"/>
        <w:spacing w:before="1" w:line="197" w:lineRule="auto"/>
        <w:rPr>
          <w:sz w:val="15"/>
          <w:szCs w:val="15"/>
        </w:rPr>
      </w:pPr>
      <w:r>
        <w:rPr>
          <w:sz w:val="15"/>
          <w:szCs w:val="15"/>
          <w:spacing w:val="-12"/>
        </w:rPr>
        <w:t>服务器</w:t>
      </w:r>
      <w:r>
        <w:rPr>
          <w:sz w:val="15"/>
          <w:szCs w:val="15"/>
        </w:rPr>
        <w:t xml:space="preserve"> </w:t>
      </w:r>
      <w:r>
        <w:rPr>
          <w:sz w:val="15"/>
          <w:szCs w:val="15"/>
          <w:spacing w:val="-11"/>
          <w:w w:val="99"/>
        </w:rPr>
        <w:t>密码机</w:t>
      </w:r>
    </w:p>
    <w:p>
      <w:pPr>
        <w:spacing w:line="197" w:lineRule="auto"/>
        <w:sectPr>
          <w:type w:val="continuous"/>
          <w:pgSz w:w="9480" w:h="14400"/>
          <w:pgMar w:top="400" w:right="509" w:bottom="0" w:left="743" w:header="0" w:footer="0" w:gutter="0"/>
          <w:cols w:equalWidth="0" w:num="3">
            <w:col w:w="1587" w:space="100"/>
            <w:col w:w="2900" w:space="100"/>
            <w:col w:w="3541" w:space="0"/>
          </w:cols>
        </w:sectPr>
        <w:rPr>
          <w:sz w:val="15"/>
          <w:szCs w:val="15"/>
        </w:rPr>
      </w:pPr>
    </w:p>
    <w:p>
      <w:pPr>
        <w:spacing w:line="252" w:lineRule="auto"/>
        <w:rPr>
          <w:rFonts w:ascii="Arial"/>
          <w:sz w:val="21"/>
        </w:rPr>
      </w:pPr>
      <w:r/>
    </w:p>
    <w:p>
      <w:pPr>
        <w:spacing w:line="253" w:lineRule="auto"/>
        <w:rPr>
          <w:rFonts w:ascii="Arial"/>
          <w:sz w:val="21"/>
        </w:rPr>
      </w:pPr>
      <w:r/>
    </w:p>
    <w:p>
      <w:pPr>
        <w:ind w:left="2669"/>
        <w:spacing w:before="69" w:line="221" w:lineRule="auto"/>
        <w:rPr>
          <w:rFonts w:ascii="SimHei" w:hAnsi="SimHei" w:eastAsia="SimHei" w:cs="SimHei"/>
          <w:sz w:val="21"/>
          <w:szCs w:val="21"/>
        </w:rPr>
      </w:pPr>
      <w:r>
        <w:rPr>
          <w:rFonts w:ascii="SimHei" w:hAnsi="SimHei" w:eastAsia="SimHei" w:cs="SimHei"/>
          <w:sz w:val="21"/>
          <w:szCs w:val="21"/>
          <w:b/>
          <w:bCs/>
          <w:spacing w:val="-9"/>
        </w:rPr>
        <w:t>图5-18</w:t>
      </w:r>
      <w:r>
        <w:rPr>
          <w:rFonts w:ascii="SimHei" w:hAnsi="SimHei" w:eastAsia="SimHei" w:cs="SimHei"/>
          <w:sz w:val="21"/>
          <w:szCs w:val="21"/>
          <w:spacing w:val="-9"/>
        </w:rPr>
        <w:t xml:space="preserve">  </w:t>
      </w:r>
      <w:r>
        <w:rPr>
          <w:rFonts w:ascii="SimHei" w:hAnsi="SimHei" w:eastAsia="SimHei" w:cs="SimHei"/>
          <w:sz w:val="21"/>
          <w:szCs w:val="21"/>
          <w:b/>
          <w:bCs/>
          <w:spacing w:val="-9"/>
        </w:rPr>
        <w:t>系统的商用密码应用部署</w:t>
      </w:r>
    </w:p>
    <w:p>
      <w:pPr>
        <w:pStyle w:val="BodyText"/>
        <w:ind w:left="496"/>
        <w:spacing w:before="133" w:line="184" w:lineRule="auto"/>
        <w:rPr>
          <w:sz w:val="21"/>
          <w:szCs w:val="21"/>
        </w:rPr>
      </w:pPr>
      <w:r>
        <w:rPr>
          <w:sz w:val="21"/>
          <w:szCs w:val="21"/>
          <w:spacing w:val="-4"/>
        </w:rPr>
        <w:t>●</w:t>
      </w:r>
      <w:r>
        <w:rPr>
          <w:sz w:val="21"/>
          <w:szCs w:val="21"/>
          <w:spacing w:val="62"/>
        </w:rPr>
        <w:t xml:space="preserve"> </w:t>
      </w:r>
      <w:r>
        <w:rPr>
          <w:sz w:val="21"/>
          <w:szCs w:val="21"/>
          <w:spacing w:val="-4"/>
        </w:rPr>
        <w:t>业务流：系统用户登录系统并执行业务操作的过程及相关数据流转。</w:t>
      </w:r>
    </w:p>
    <w:p>
      <w:pPr>
        <w:spacing w:line="184" w:lineRule="auto"/>
        <w:sectPr>
          <w:type w:val="continuous"/>
          <w:pgSz w:w="9480" w:h="14400"/>
          <w:pgMar w:top="400" w:right="509" w:bottom="0" w:left="743" w:header="0" w:footer="0" w:gutter="0"/>
          <w:cols w:equalWidth="0" w:num="1">
            <w:col w:w="8228" w:space="0"/>
          </w:cols>
        </w:sectPr>
        <w:rPr>
          <w:sz w:val="21"/>
          <w:szCs w:val="21"/>
        </w:rPr>
      </w:pPr>
    </w:p>
    <w:p>
      <w:pPr>
        <w:ind w:right="5"/>
        <w:spacing w:before="198" w:line="221" w:lineRule="auto"/>
        <w:jc w:val="right"/>
        <w:rPr>
          <w:rFonts w:ascii="YouYuan" w:hAnsi="YouYuan" w:eastAsia="YouYuan" w:cs="YouYuan"/>
          <w:sz w:val="21"/>
          <w:szCs w:val="21"/>
        </w:rPr>
      </w:pPr>
      <w:r>
        <w:rPr>
          <w:rFonts w:ascii="YouYuan" w:hAnsi="YouYuan" w:eastAsia="YouYuan" w:cs="YouYuan"/>
          <w:sz w:val="21"/>
          <w:szCs w:val="21"/>
          <w:b/>
          <w:bCs/>
          <w:spacing w:val="19"/>
        </w:rPr>
        <w:t>第5章</w:t>
      </w:r>
      <w:r>
        <w:rPr>
          <w:rFonts w:ascii="YouYuan" w:hAnsi="YouYuan" w:eastAsia="YouYuan" w:cs="YouYuan"/>
          <w:sz w:val="21"/>
          <w:szCs w:val="21"/>
          <w:spacing w:val="61"/>
        </w:rPr>
        <w:t xml:space="preserve"> </w:t>
      </w:r>
      <w:r>
        <w:rPr>
          <w:rFonts w:ascii="YouYuan" w:hAnsi="YouYuan" w:eastAsia="YouYuan" w:cs="YouYuan"/>
          <w:sz w:val="21"/>
          <w:szCs w:val="21"/>
          <w:b/>
          <w:bCs/>
          <w:spacing w:val="19"/>
        </w:rPr>
        <w:t>数据加密技术|113|</w:t>
      </w:r>
    </w:p>
    <w:p>
      <w:pPr>
        <w:spacing w:line="289" w:lineRule="auto"/>
        <w:rPr>
          <w:rFonts w:ascii="Arial"/>
          <w:sz w:val="21"/>
        </w:rPr>
      </w:pPr>
      <w:r/>
    </w:p>
    <w:p>
      <w:pPr>
        <w:pStyle w:val="BodyText"/>
        <w:ind w:left="679" w:right="41" w:hanging="289"/>
        <w:spacing w:before="68" w:line="255" w:lineRule="auto"/>
        <w:rPr>
          <w:sz w:val="21"/>
          <w:szCs w:val="21"/>
        </w:rPr>
      </w:pPr>
      <w:r>
        <w:rPr>
          <w:sz w:val="21"/>
          <w:szCs w:val="21"/>
          <w:spacing w:val="1"/>
        </w:rPr>
        <w:t>●</w:t>
      </w:r>
      <w:r>
        <w:rPr>
          <w:sz w:val="21"/>
          <w:szCs w:val="21"/>
          <w:spacing w:val="60"/>
        </w:rPr>
        <w:t xml:space="preserve"> </w:t>
      </w:r>
      <w:r>
        <w:rPr>
          <w:sz w:val="21"/>
          <w:szCs w:val="21"/>
          <w:spacing w:val="1"/>
        </w:rPr>
        <w:t>运维流：系统运维人员对系统中的相关设备进行运维管理操作的过程及相关数据</w:t>
      </w:r>
      <w:r>
        <w:rPr>
          <w:sz w:val="21"/>
          <w:szCs w:val="21"/>
        </w:rPr>
        <w:t xml:space="preserve"> </w:t>
      </w:r>
      <w:r>
        <w:rPr>
          <w:sz w:val="21"/>
          <w:szCs w:val="21"/>
          <w:spacing w:val="-4"/>
        </w:rPr>
        <w:t>流转。</w:t>
      </w:r>
    </w:p>
    <w:p>
      <w:pPr>
        <w:pStyle w:val="BodyText"/>
        <w:ind w:left="690" w:right="72" w:hanging="300"/>
        <w:spacing w:before="78" w:line="255" w:lineRule="auto"/>
        <w:rPr>
          <w:sz w:val="21"/>
          <w:szCs w:val="21"/>
        </w:rPr>
      </w:pPr>
      <w:r>
        <w:rPr>
          <w:sz w:val="21"/>
          <w:szCs w:val="21"/>
        </w:rPr>
        <w:t>●</w:t>
      </w:r>
      <w:r>
        <w:rPr>
          <w:sz w:val="21"/>
          <w:szCs w:val="21"/>
          <w:spacing w:val="64"/>
        </w:rPr>
        <w:t xml:space="preserve"> </w:t>
      </w:r>
      <w:r>
        <w:rPr>
          <w:sz w:val="21"/>
          <w:szCs w:val="21"/>
        </w:rPr>
        <w:t>密码应用流：系统中的应用和设备调用密码服务区相关系统，以实现数据安全传 </w:t>
      </w:r>
      <w:r>
        <w:rPr>
          <w:sz w:val="21"/>
          <w:szCs w:val="21"/>
          <w:spacing w:val="-2"/>
        </w:rPr>
        <w:t>输、存储、身份鉴别等的过程及相关数据流转。</w:t>
      </w:r>
    </w:p>
    <w:p>
      <w:pPr>
        <w:ind w:left="393"/>
        <w:spacing w:before="95" w:line="221" w:lineRule="auto"/>
        <w:outlineLvl w:val="6"/>
        <w:rPr>
          <w:rFonts w:ascii="SimHei" w:hAnsi="SimHei" w:eastAsia="SimHei" w:cs="SimHei"/>
          <w:sz w:val="21"/>
          <w:szCs w:val="21"/>
        </w:rPr>
      </w:pPr>
      <w:r>
        <w:rPr>
          <w:rFonts w:ascii="SimHei" w:hAnsi="SimHei" w:eastAsia="SimHei" w:cs="SimHei"/>
          <w:sz w:val="21"/>
          <w:szCs w:val="21"/>
          <w:b/>
          <w:bCs/>
          <w:spacing w:val="4"/>
        </w:rPr>
        <w:t>2.密码应用软硬件产品(含商密算法)清单</w:t>
      </w:r>
    </w:p>
    <w:p>
      <w:pPr>
        <w:pStyle w:val="BodyText"/>
        <w:ind w:right="69" w:firstLine="390"/>
        <w:spacing w:before="54" w:line="263" w:lineRule="auto"/>
        <w:rPr>
          <w:sz w:val="21"/>
          <w:szCs w:val="21"/>
        </w:rPr>
      </w:pPr>
      <w:r>
        <w:rPr>
          <w:sz w:val="21"/>
          <w:szCs w:val="21"/>
          <w:spacing w:val="7"/>
        </w:rPr>
        <w:t>系统的密码应用软硬件产品(含商密算法)清单如表5-7所示，这些产品均已通过第</w:t>
      </w:r>
      <w:r>
        <w:rPr>
          <w:sz w:val="21"/>
          <w:szCs w:val="21"/>
          <w:spacing w:val="12"/>
        </w:rPr>
        <w:t xml:space="preserve"> </w:t>
      </w:r>
      <w:r>
        <w:rPr>
          <w:sz w:val="21"/>
          <w:szCs w:val="21"/>
          <w:spacing w:val="-3"/>
        </w:rPr>
        <w:t>三方权威架构的检测认证。</w:t>
      </w:r>
    </w:p>
    <w:p>
      <w:pPr>
        <w:pStyle w:val="BodyText"/>
        <w:ind w:left="2699"/>
        <w:spacing w:before="151" w:line="225" w:lineRule="auto"/>
        <w:rPr>
          <w:sz w:val="19"/>
          <w:szCs w:val="19"/>
        </w:rPr>
      </w:pPr>
      <w:r>
        <w:rPr>
          <w:sz w:val="19"/>
          <w:szCs w:val="19"/>
          <w:spacing w:val="-3"/>
        </w:rPr>
        <w:t>表5-7</w:t>
      </w:r>
      <w:r>
        <w:rPr>
          <w:sz w:val="19"/>
          <w:szCs w:val="19"/>
          <w:spacing w:val="97"/>
        </w:rPr>
        <w:t xml:space="preserve"> </w:t>
      </w:r>
      <w:r>
        <w:rPr>
          <w:sz w:val="19"/>
          <w:szCs w:val="19"/>
          <w:b/>
          <w:bCs/>
          <w:spacing w:val="-3"/>
        </w:rPr>
        <w:t>密码应用软硬件产品清单</w:t>
      </w:r>
    </w:p>
    <w:p>
      <w:pPr>
        <w:spacing w:line="55" w:lineRule="auto"/>
        <w:rPr>
          <w:rFonts w:ascii="Arial"/>
          <w:sz w:val="2"/>
        </w:rPr>
      </w:pPr>
      <w:r>
        <w:rPr>
          <w:rFonts w:ascii="Arial"/>
          <w:sz w:val="2"/>
        </w:rPr>
      </w:r>
    </w:p>
    <w:tbl>
      <w:tblPr>
        <w:tblStyle w:val="TableNormal"/>
        <w:tblW w:w="8183"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0"/>
        <w:gridCol w:w="1420"/>
        <w:gridCol w:w="1250"/>
        <w:gridCol w:w="1140"/>
        <w:gridCol w:w="3863"/>
      </w:tblGrid>
      <w:tr>
        <w:trPr>
          <w:trHeight w:val="564" w:hRule="atLeast"/>
        </w:trPr>
        <w:tc>
          <w:tcPr>
            <w:tcW w:w="510" w:type="dxa"/>
            <w:vAlign w:val="top"/>
            <w:tcBorders>
              <w:left w:val="nil"/>
            </w:tcBorders>
          </w:tcPr>
          <w:p>
            <w:pPr>
              <w:pStyle w:val="TableText"/>
              <w:ind w:left="62"/>
              <w:spacing w:before="191" w:line="221" w:lineRule="auto"/>
              <w:rPr>
                <w:sz w:val="19"/>
                <w:szCs w:val="19"/>
              </w:rPr>
            </w:pPr>
            <w:r>
              <w:rPr>
                <w:sz w:val="19"/>
                <w:szCs w:val="19"/>
                <w:b/>
                <w:bCs/>
                <w:spacing w:val="-4"/>
              </w:rPr>
              <w:t>序号</w:t>
            </w:r>
          </w:p>
        </w:tc>
        <w:tc>
          <w:tcPr>
            <w:tcW w:w="1420" w:type="dxa"/>
            <w:vAlign w:val="top"/>
          </w:tcPr>
          <w:p>
            <w:pPr>
              <w:pStyle w:val="TableText"/>
              <w:ind w:left="327"/>
              <w:spacing w:before="190" w:line="219" w:lineRule="auto"/>
              <w:rPr>
                <w:sz w:val="19"/>
                <w:szCs w:val="19"/>
              </w:rPr>
            </w:pPr>
            <w:r>
              <w:rPr>
                <w:sz w:val="19"/>
                <w:szCs w:val="19"/>
                <w:b/>
                <w:bCs/>
                <w:spacing w:val="-4"/>
              </w:rPr>
              <w:t>产品名称</w:t>
            </w:r>
          </w:p>
        </w:tc>
        <w:tc>
          <w:tcPr>
            <w:tcW w:w="1250" w:type="dxa"/>
            <w:vAlign w:val="top"/>
          </w:tcPr>
          <w:p>
            <w:pPr>
              <w:pStyle w:val="TableText"/>
              <w:ind w:left="237"/>
              <w:spacing w:before="190" w:line="219" w:lineRule="auto"/>
              <w:rPr>
                <w:sz w:val="19"/>
                <w:szCs w:val="19"/>
              </w:rPr>
            </w:pPr>
            <w:r>
              <w:rPr>
                <w:sz w:val="19"/>
                <w:szCs w:val="19"/>
                <w:b/>
                <w:bCs/>
                <w:spacing w:val="-4"/>
              </w:rPr>
              <w:t>部署位置</w:t>
            </w:r>
          </w:p>
        </w:tc>
        <w:tc>
          <w:tcPr>
            <w:tcW w:w="1140" w:type="dxa"/>
            <w:vAlign w:val="top"/>
          </w:tcPr>
          <w:p>
            <w:pPr>
              <w:pStyle w:val="TableText"/>
              <w:ind w:left="187" w:right="193" w:firstLine="90"/>
              <w:spacing w:before="49" w:line="245" w:lineRule="auto"/>
              <w:rPr>
                <w:sz w:val="19"/>
                <w:szCs w:val="19"/>
              </w:rPr>
            </w:pPr>
            <w:r>
              <w:rPr>
                <w:sz w:val="19"/>
                <w:szCs w:val="19"/>
                <w:b/>
                <w:bCs/>
                <w:spacing w:val="-5"/>
              </w:rPr>
              <w:t>使用的</w:t>
            </w:r>
            <w:r>
              <w:rPr>
                <w:sz w:val="19"/>
                <w:szCs w:val="19"/>
              </w:rPr>
              <w:t xml:space="preserve">  </w:t>
            </w:r>
            <w:r>
              <w:rPr>
                <w:sz w:val="19"/>
                <w:szCs w:val="19"/>
                <w:b/>
                <w:bCs/>
                <w:spacing w:val="-5"/>
              </w:rPr>
              <w:t>商密算法</w:t>
            </w:r>
          </w:p>
        </w:tc>
        <w:tc>
          <w:tcPr>
            <w:tcW w:w="3863" w:type="dxa"/>
            <w:vAlign w:val="top"/>
            <w:tcBorders>
              <w:right w:val="nil"/>
            </w:tcBorders>
          </w:tcPr>
          <w:p>
            <w:pPr>
              <w:pStyle w:val="TableText"/>
              <w:ind w:left="1727"/>
              <w:spacing w:before="191" w:line="221" w:lineRule="auto"/>
              <w:rPr>
                <w:sz w:val="19"/>
                <w:szCs w:val="19"/>
              </w:rPr>
            </w:pPr>
            <w:r>
              <w:rPr>
                <w:sz w:val="19"/>
                <w:szCs w:val="19"/>
                <w:b/>
                <w:bCs/>
                <w:spacing w:val="-5"/>
              </w:rPr>
              <w:t>用途</w:t>
            </w:r>
          </w:p>
        </w:tc>
      </w:tr>
      <w:tr>
        <w:trPr>
          <w:trHeight w:val="290" w:hRule="atLeast"/>
        </w:trPr>
        <w:tc>
          <w:tcPr>
            <w:tcW w:w="510" w:type="dxa"/>
            <w:vAlign w:val="top"/>
            <w:tcBorders>
              <w:left w:val="nil"/>
            </w:tcBorders>
          </w:tcPr>
          <w:p>
            <w:pPr>
              <w:pStyle w:val="TableText"/>
              <w:ind w:left="199"/>
              <w:spacing w:before="96" w:line="178" w:lineRule="auto"/>
              <w:rPr>
                <w:sz w:val="19"/>
                <w:szCs w:val="19"/>
              </w:rPr>
            </w:pPr>
            <w:r>
              <w:rPr>
                <w:sz w:val="19"/>
                <w:szCs w:val="19"/>
              </w:rPr>
              <w:t>1</w:t>
            </w:r>
          </w:p>
        </w:tc>
        <w:tc>
          <w:tcPr>
            <w:tcW w:w="1420" w:type="dxa"/>
            <w:vAlign w:val="top"/>
          </w:tcPr>
          <w:p>
            <w:pPr>
              <w:pStyle w:val="TableText"/>
              <w:ind w:left="414"/>
              <w:spacing w:before="74" w:line="183" w:lineRule="auto"/>
              <w:rPr>
                <w:sz w:val="19"/>
                <w:szCs w:val="19"/>
              </w:rPr>
            </w:pPr>
            <w:r>
              <w:rPr>
                <w:sz w:val="19"/>
                <w:szCs w:val="19"/>
                <w:spacing w:val="-1"/>
              </w:rPr>
              <w:t>USBKey</w:t>
            </w:r>
          </w:p>
        </w:tc>
        <w:tc>
          <w:tcPr>
            <w:tcW w:w="1250" w:type="dxa"/>
            <w:vAlign w:val="top"/>
          </w:tcPr>
          <w:p>
            <w:pPr>
              <w:pStyle w:val="TableText"/>
              <w:ind w:left="145"/>
              <w:spacing w:before="48" w:line="219" w:lineRule="auto"/>
              <w:rPr>
                <w:sz w:val="19"/>
                <w:szCs w:val="19"/>
              </w:rPr>
            </w:pPr>
            <w:r>
              <w:rPr>
                <w:sz w:val="19"/>
                <w:szCs w:val="19"/>
                <w:spacing w:val="3"/>
              </w:rPr>
              <w:t>业务办公区</w:t>
            </w:r>
          </w:p>
        </w:tc>
        <w:tc>
          <w:tcPr>
            <w:tcW w:w="1140" w:type="dxa"/>
            <w:vAlign w:val="top"/>
          </w:tcPr>
          <w:p>
            <w:pPr>
              <w:pStyle w:val="TableText"/>
              <w:ind w:left="224"/>
              <w:spacing w:before="53" w:line="220" w:lineRule="auto"/>
              <w:rPr>
                <w:sz w:val="19"/>
                <w:szCs w:val="19"/>
              </w:rPr>
            </w:pPr>
            <w:r>
              <w:rPr>
                <w:sz w:val="19"/>
                <w:szCs w:val="19"/>
                <w:spacing w:val="-2"/>
              </w:rPr>
              <w:t>SM2/3/4</w:t>
            </w:r>
          </w:p>
        </w:tc>
        <w:tc>
          <w:tcPr>
            <w:tcW w:w="3863" w:type="dxa"/>
            <w:vAlign w:val="top"/>
            <w:tcBorders>
              <w:right w:val="nil"/>
            </w:tcBorders>
          </w:tcPr>
          <w:p>
            <w:pPr>
              <w:pStyle w:val="TableText"/>
              <w:ind w:left="64"/>
              <w:spacing w:before="48" w:line="219" w:lineRule="auto"/>
              <w:rPr>
                <w:sz w:val="19"/>
                <w:szCs w:val="19"/>
              </w:rPr>
            </w:pPr>
            <w:r>
              <w:rPr>
                <w:sz w:val="19"/>
                <w:szCs w:val="19"/>
              </w:rPr>
              <w:t>系统用户/管理员登录身份鉴别</w:t>
            </w:r>
          </w:p>
        </w:tc>
      </w:tr>
      <w:tr>
        <w:trPr>
          <w:trHeight w:val="569" w:hRule="atLeast"/>
        </w:trPr>
        <w:tc>
          <w:tcPr>
            <w:tcW w:w="510" w:type="dxa"/>
            <w:vAlign w:val="top"/>
            <w:tcBorders>
              <w:left w:val="nil"/>
            </w:tcBorders>
          </w:tcPr>
          <w:p>
            <w:pPr>
              <w:pStyle w:val="TableText"/>
              <w:ind w:left="199"/>
              <w:spacing w:before="237" w:line="183" w:lineRule="auto"/>
              <w:rPr>
                <w:sz w:val="19"/>
                <w:szCs w:val="19"/>
              </w:rPr>
            </w:pPr>
            <w:r>
              <w:rPr>
                <w:sz w:val="19"/>
                <w:szCs w:val="19"/>
              </w:rPr>
              <w:t>2</w:t>
            </w:r>
          </w:p>
        </w:tc>
        <w:tc>
          <w:tcPr>
            <w:tcW w:w="1420" w:type="dxa"/>
            <w:vAlign w:val="top"/>
          </w:tcPr>
          <w:p>
            <w:pPr>
              <w:pStyle w:val="TableText"/>
              <w:ind w:left="225" w:right="193"/>
              <w:spacing w:before="79" w:line="226" w:lineRule="auto"/>
              <w:rPr>
                <w:sz w:val="19"/>
                <w:szCs w:val="19"/>
              </w:rPr>
            </w:pPr>
            <w:r>
              <w:rPr>
                <w:sz w:val="19"/>
                <w:szCs w:val="19"/>
                <w:spacing w:val="-2"/>
              </w:rPr>
              <w:t>浏览器密码</w:t>
            </w:r>
            <w:r>
              <w:rPr>
                <w:sz w:val="19"/>
                <w:szCs w:val="19"/>
              </w:rPr>
              <w:t xml:space="preserve"> </w:t>
            </w:r>
            <w:r>
              <w:rPr>
                <w:sz w:val="19"/>
                <w:szCs w:val="19"/>
                <w:spacing w:val="6"/>
              </w:rPr>
              <w:t>模块(二级)</w:t>
            </w:r>
          </w:p>
        </w:tc>
        <w:tc>
          <w:tcPr>
            <w:tcW w:w="1250" w:type="dxa"/>
            <w:vAlign w:val="top"/>
          </w:tcPr>
          <w:p>
            <w:pPr>
              <w:pStyle w:val="TableText"/>
              <w:ind w:left="145"/>
              <w:spacing w:before="188" w:line="219" w:lineRule="auto"/>
              <w:rPr>
                <w:sz w:val="19"/>
                <w:szCs w:val="19"/>
              </w:rPr>
            </w:pPr>
            <w:r>
              <w:rPr>
                <w:sz w:val="19"/>
                <w:szCs w:val="19"/>
                <w:spacing w:val="3"/>
              </w:rPr>
              <w:t>业务办公区</w:t>
            </w:r>
          </w:p>
        </w:tc>
        <w:tc>
          <w:tcPr>
            <w:tcW w:w="1140" w:type="dxa"/>
            <w:vAlign w:val="top"/>
          </w:tcPr>
          <w:p>
            <w:pPr>
              <w:pStyle w:val="TableText"/>
              <w:ind w:left="224"/>
              <w:spacing w:before="194" w:line="224" w:lineRule="auto"/>
              <w:rPr>
                <w:sz w:val="19"/>
                <w:szCs w:val="19"/>
              </w:rPr>
            </w:pPr>
            <w:r>
              <w:rPr>
                <w:sz w:val="19"/>
                <w:szCs w:val="19"/>
                <w:spacing w:val="-2"/>
              </w:rPr>
              <w:t>SM2/3/4</w:t>
            </w:r>
          </w:p>
        </w:tc>
        <w:tc>
          <w:tcPr>
            <w:tcW w:w="3863" w:type="dxa"/>
            <w:vAlign w:val="top"/>
            <w:tcBorders>
              <w:right w:val="nil"/>
            </w:tcBorders>
          </w:tcPr>
          <w:p>
            <w:pPr>
              <w:pStyle w:val="TableText"/>
              <w:ind w:left="64"/>
              <w:spacing w:before="188" w:line="219" w:lineRule="auto"/>
              <w:rPr>
                <w:sz w:val="19"/>
                <w:szCs w:val="19"/>
              </w:rPr>
            </w:pPr>
            <w:r>
              <w:rPr>
                <w:sz w:val="19"/>
                <w:szCs w:val="19"/>
              </w:rPr>
              <w:t>内部人员安全登录系统</w:t>
            </w:r>
          </w:p>
        </w:tc>
      </w:tr>
      <w:tr>
        <w:trPr>
          <w:trHeight w:val="569" w:hRule="atLeast"/>
        </w:trPr>
        <w:tc>
          <w:tcPr>
            <w:tcW w:w="510" w:type="dxa"/>
            <w:vAlign w:val="top"/>
            <w:tcBorders>
              <w:left w:val="nil"/>
            </w:tcBorders>
          </w:tcPr>
          <w:p>
            <w:pPr>
              <w:pStyle w:val="TableText"/>
              <w:ind w:left="199"/>
              <w:spacing w:before="238" w:line="183" w:lineRule="auto"/>
              <w:rPr>
                <w:sz w:val="19"/>
                <w:szCs w:val="19"/>
              </w:rPr>
            </w:pPr>
            <w:r>
              <w:rPr>
                <w:sz w:val="19"/>
                <w:szCs w:val="19"/>
              </w:rPr>
              <w:t>3</w:t>
            </w:r>
          </w:p>
        </w:tc>
        <w:tc>
          <w:tcPr>
            <w:tcW w:w="1420" w:type="dxa"/>
            <w:vAlign w:val="top"/>
          </w:tcPr>
          <w:p>
            <w:pPr>
              <w:pStyle w:val="TableText"/>
              <w:ind w:left="225" w:right="193"/>
              <w:spacing w:before="59" w:line="236" w:lineRule="auto"/>
              <w:rPr>
                <w:sz w:val="19"/>
                <w:szCs w:val="19"/>
              </w:rPr>
            </w:pPr>
            <w:r>
              <w:rPr>
                <w:sz w:val="19"/>
                <w:szCs w:val="19"/>
                <w:spacing w:val="-2"/>
              </w:rPr>
              <w:t>移动端密码</w:t>
            </w:r>
            <w:r>
              <w:rPr>
                <w:sz w:val="19"/>
                <w:szCs w:val="19"/>
              </w:rPr>
              <w:t xml:space="preserve"> </w:t>
            </w:r>
            <w:r>
              <w:rPr>
                <w:sz w:val="19"/>
                <w:szCs w:val="19"/>
                <w:spacing w:val="6"/>
              </w:rPr>
              <w:t>模块(二级)</w:t>
            </w:r>
          </w:p>
        </w:tc>
        <w:tc>
          <w:tcPr>
            <w:tcW w:w="1250" w:type="dxa"/>
            <w:vAlign w:val="top"/>
          </w:tcPr>
          <w:p>
            <w:pPr>
              <w:pStyle w:val="TableText"/>
              <w:ind w:left="44"/>
              <w:spacing w:before="189" w:line="219" w:lineRule="auto"/>
              <w:rPr>
                <w:sz w:val="19"/>
                <w:szCs w:val="19"/>
              </w:rPr>
            </w:pPr>
            <w:r>
              <w:rPr>
                <w:sz w:val="19"/>
                <w:szCs w:val="19"/>
                <w:spacing w:val="-2"/>
              </w:rPr>
              <w:t>移动智能终端</w:t>
            </w:r>
          </w:p>
        </w:tc>
        <w:tc>
          <w:tcPr>
            <w:tcW w:w="1140" w:type="dxa"/>
            <w:vAlign w:val="top"/>
          </w:tcPr>
          <w:p>
            <w:pPr>
              <w:pStyle w:val="TableText"/>
              <w:ind w:left="224"/>
              <w:spacing w:before="195" w:line="224" w:lineRule="auto"/>
              <w:rPr>
                <w:sz w:val="19"/>
                <w:szCs w:val="19"/>
              </w:rPr>
            </w:pPr>
            <w:r>
              <w:rPr>
                <w:sz w:val="19"/>
                <w:szCs w:val="19"/>
                <w:spacing w:val="-2"/>
              </w:rPr>
              <w:t>SM2/3/4</w:t>
            </w:r>
          </w:p>
        </w:tc>
        <w:tc>
          <w:tcPr>
            <w:tcW w:w="3863" w:type="dxa"/>
            <w:vAlign w:val="top"/>
            <w:tcBorders>
              <w:right w:val="nil"/>
            </w:tcBorders>
          </w:tcPr>
          <w:p>
            <w:pPr>
              <w:pStyle w:val="TableText"/>
              <w:ind w:left="64"/>
              <w:spacing w:before="189" w:line="219" w:lineRule="auto"/>
              <w:rPr>
                <w:sz w:val="19"/>
                <w:szCs w:val="19"/>
              </w:rPr>
            </w:pPr>
            <w:r>
              <w:rPr>
                <w:sz w:val="19"/>
                <w:szCs w:val="19"/>
                <w:spacing w:val="1"/>
              </w:rPr>
              <w:t>移动端用户安全接入身份鉴别</w:t>
            </w:r>
          </w:p>
        </w:tc>
      </w:tr>
      <w:tr>
        <w:trPr>
          <w:trHeight w:val="290" w:hRule="atLeast"/>
        </w:trPr>
        <w:tc>
          <w:tcPr>
            <w:tcW w:w="510" w:type="dxa"/>
            <w:vAlign w:val="top"/>
            <w:tcBorders>
              <w:left w:val="nil"/>
            </w:tcBorders>
          </w:tcPr>
          <w:p>
            <w:pPr>
              <w:pStyle w:val="TableText"/>
              <w:ind w:left="199"/>
              <w:spacing w:before="99" w:line="175" w:lineRule="auto"/>
              <w:rPr>
                <w:sz w:val="19"/>
                <w:szCs w:val="19"/>
              </w:rPr>
            </w:pPr>
            <w:r>
              <w:rPr>
                <w:sz w:val="19"/>
                <w:szCs w:val="19"/>
              </w:rPr>
              <w:t>4</w:t>
            </w:r>
          </w:p>
        </w:tc>
        <w:tc>
          <w:tcPr>
            <w:tcW w:w="1420" w:type="dxa"/>
            <w:vAlign w:val="top"/>
          </w:tcPr>
          <w:p>
            <w:pPr>
              <w:pStyle w:val="TableText"/>
              <w:ind w:left="134"/>
              <w:spacing w:before="49" w:line="219" w:lineRule="auto"/>
              <w:rPr>
                <w:sz w:val="19"/>
                <w:szCs w:val="19"/>
              </w:rPr>
            </w:pPr>
            <w:r>
              <w:rPr>
                <w:sz w:val="19"/>
                <w:szCs w:val="19"/>
                <w:spacing w:val="-2"/>
              </w:rPr>
              <w:t>证书认证系统</w:t>
            </w:r>
          </w:p>
        </w:tc>
        <w:tc>
          <w:tcPr>
            <w:tcW w:w="1250" w:type="dxa"/>
            <w:vAlign w:val="top"/>
          </w:tcPr>
          <w:p>
            <w:pPr>
              <w:pStyle w:val="TableText"/>
              <w:ind w:left="145"/>
              <w:spacing w:before="50" w:line="219" w:lineRule="auto"/>
              <w:rPr>
                <w:sz w:val="19"/>
                <w:szCs w:val="19"/>
              </w:rPr>
            </w:pPr>
            <w:r>
              <w:rPr>
                <w:sz w:val="19"/>
                <w:szCs w:val="19"/>
                <w:spacing w:val="3"/>
              </w:rPr>
              <w:t>密码服务区</w:t>
            </w:r>
          </w:p>
        </w:tc>
        <w:tc>
          <w:tcPr>
            <w:tcW w:w="1140" w:type="dxa"/>
            <w:vAlign w:val="top"/>
          </w:tcPr>
          <w:p>
            <w:pPr>
              <w:pStyle w:val="TableText"/>
              <w:ind w:left="224"/>
              <w:spacing w:before="55" w:line="218" w:lineRule="auto"/>
              <w:rPr>
                <w:sz w:val="19"/>
                <w:szCs w:val="19"/>
              </w:rPr>
            </w:pPr>
            <w:r>
              <w:rPr>
                <w:sz w:val="19"/>
                <w:szCs w:val="19"/>
                <w:spacing w:val="-2"/>
              </w:rPr>
              <w:t>SM2/3/4</w:t>
            </w:r>
          </w:p>
        </w:tc>
        <w:tc>
          <w:tcPr>
            <w:tcW w:w="3863" w:type="dxa"/>
            <w:vAlign w:val="top"/>
            <w:tcBorders>
              <w:right w:val="nil"/>
            </w:tcBorders>
          </w:tcPr>
          <w:p>
            <w:pPr>
              <w:pStyle w:val="TableText"/>
              <w:ind w:left="64"/>
              <w:spacing w:before="49" w:line="219" w:lineRule="auto"/>
              <w:rPr>
                <w:sz w:val="19"/>
                <w:szCs w:val="19"/>
              </w:rPr>
            </w:pPr>
            <w:r>
              <w:rPr>
                <w:sz w:val="19"/>
                <w:szCs w:val="19"/>
                <w:spacing w:val="-1"/>
              </w:rPr>
              <w:t>提供设备/用户的身份鉴别真实性服务</w:t>
            </w:r>
          </w:p>
        </w:tc>
      </w:tr>
      <w:tr>
        <w:trPr>
          <w:trHeight w:val="300" w:hRule="atLeast"/>
        </w:trPr>
        <w:tc>
          <w:tcPr>
            <w:tcW w:w="510" w:type="dxa"/>
            <w:vAlign w:val="top"/>
            <w:tcBorders>
              <w:left w:val="nil"/>
            </w:tcBorders>
          </w:tcPr>
          <w:p>
            <w:pPr>
              <w:pStyle w:val="TableText"/>
              <w:ind w:left="199"/>
              <w:spacing w:before="110" w:line="174" w:lineRule="auto"/>
              <w:rPr>
                <w:sz w:val="19"/>
                <w:szCs w:val="19"/>
              </w:rPr>
            </w:pPr>
            <w:r>
              <w:rPr>
                <w:sz w:val="19"/>
                <w:szCs w:val="19"/>
              </w:rPr>
              <w:t>5</w:t>
            </w:r>
          </w:p>
        </w:tc>
        <w:tc>
          <w:tcPr>
            <w:tcW w:w="1420" w:type="dxa"/>
            <w:vAlign w:val="top"/>
          </w:tcPr>
          <w:p>
            <w:pPr>
              <w:pStyle w:val="TableText"/>
              <w:ind w:left="134"/>
              <w:spacing w:before="59" w:line="219" w:lineRule="auto"/>
              <w:rPr>
                <w:sz w:val="19"/>
                <w:szCs w:val="19"/>
              </w:rPr>
            </w:pPr>
            <w:r>
              <w:rPr>
                <w:sz w:val="19"/>
                <w:szCs w:val="19"/>
                <w:spacing w:val="1"/>
              </w:rPr>
              <w:t>电子签章系统</w:t>
            </w:r>
          </w:p>
        </w:tc>
        <w:tc>
          <w:tcPr>
            <w:tcW w:w="1250" w:type="dxa"/>
            <w:vAlign w:val="top"/>
          </w:tcPr>
          <w:p>
            <w:pPr>
              <w:pStyle w:val="TableText"/>
              <w:ind w:left="145"/>
              <w:spacing w:before="60" w:line="219" w:lineRule="auto"/>
              <w:rPr>
                <w:sz w:val="19"/>
                <w:szCs w:val="19"/>
              </w:rPr>
            </w:pPr>
            <w:r>
              <w:rPr>
                <w:sz w:val="19"/>
                <w:szCs w:val="19"/>
                <w:spacing w:val="3"/>
              </w:rPr>
              <w:t>密码服务区</w:t>
            </w:r>
          </w:p>
        </w:tc>
        <w:tc>
          <w:tcPr>
            <w:tcW w:w="1140" w:type="dxa"/>
            <w:vAlign w:val="top"/>
          </w:tcPr>
          <w:p>
            <w:pPr>
              <w:pStyle w:val="TableText"/>
              <w:ind w:left="224"/>
              <w:spacing w:before="65" w:line="218" w:lineRule="auto"/>
              <w:rPr>
                <w:sz w:val="19"/>
                <w:szCs w:val="19"/>
              </w:rPr>
            </w:pPr>
            <w:r>
              <w:rPr>
                <w:sz w:val="19"/>
                <w:szCs w:val="19"/>
                <w:spacing w:val="-2"/>
              </w:rPr>
              <w:t>SM2/3/4</w:t>
            </w:r>
          </w:p>
        </w:tc>
        <w:tc>
          <w:tcPr>
            <w:tcW w:w="3863" w:type="dxa"/>
            <w:vAlign w:val="top"/>
            <w:tcBorders>
              <w:right w:val="nil"/>
            </w:tcBorders>
          </w:tcPr>
          <w:p>
            <w:pPr>
              <w:pStyle w:val="TableText"/>
              <w:ind w:left="64"/>
              <w:spacing w:before="59" w:line="219" w:lineRule="auto"/>
              <w:rPr>
                <w:sz w:val="19"/>
                <w:szCs w:val="19"/>
              </w:rPr>
            </w:pPr>
            <w:r>
              <w:rPr>
                <w:sz w:val="19"/>
                <w:szCs w:val="19"/>
                <w:spacing w:val="-1"/>
              </w:rPr>
              <w:t>提供电子公章的签章、验章服务</w:t>
            </w:r>
          </w:p>
        </w:tc>
      </w:tr>
      <w:tr>
        <w:trPr>
          <w:trHeight w:val="290" w:hRule="atLeast"/>
        </w:trPr>
        <w:tc>
          <w:tcPr>
            <w:tcW w:w="510" w:type="dxa"/>
            <w:vAlign w:val="top"/>
            <w:tcBorders>
              <w:left w:val="nil"/>
            </w:tcBorders>
          </w:tcPr>
          <w:p>
            <w:pPr>
              <w:pStyle w:val="TableText"/>
              <w:ind w:left="199"/>
              <w:spacing w:before="99" w:line="175" w:lineRule="auto"/>
              <w:rPr>
                <w:sz w:val="19"/>
                <w:szCs w:val="19"/>
              </w:rPr>
            </w:pPr>
            <w:r>
              <w:rPr>
                <w:sz w:val="19"/>
                <w:szCs w:val="19"/>
              </w:rPr>
              <w:t>6</w:t>
            </w:r>
          </w:p>
        </w:tc>
        <w:tc>
          <w:tcPr>
            <w:tcW w:w="1420" w:type="dxa"/>
            <w:vAlign w:val="top"/>
          </w:tcPr>
          <w:p>
            <w:pPr>
              <w:pStyle w:val="TableText"/>
              <w:ind w:left="134"/>
              <w:spacing w:before="50" w:line="219" w:lineRule="auto"/>
              <w:rPr>
                <w:sz w:val="19"/>
                <w:szCs w:val="19"/>
              </w:rPr>
            </w:pPr>
            <w:r>
              <w:rPr>
                <w:sz w:val="19"/>
                <w:szCs w:val="19"/>
                <w:spacing w:val="1"/>
              </w:rPr>
              <w:t>时间戳服务器</w:t>
            </w:r>
          </w:p>
        </w:tc>
        <w:tc>
          <w:tcPr>
            <w:tcW w:w="1250" w:type="dxa"/>
            <w:vAlign w:val="top"/>
          </w:tcPr>
          <w:p>
            <w:pPr>
              <w:pStyle w:val="TableText"/>
              <w:ind w:left="145"/>
              <w:spacing w:before="50" w:line="219" w:lineRule="auto"/>
              <w:rPr>
                <w:sz w:val="19"/>
                <w:szCs w:val="19"/>
              </w:rPr>
            </w:pPr>
            <w:r>
              <w:rPr>
                <w:sz w:val="19"/>
                <w:szCs w:val="19"/>
                <w:spacing w:val="3"/>
              </w:rPr>
              <w:t>密码服务区</w:t>
            </w:r>
          </w:p>
        </w:tc>
        <w:tc>
          <w:tcPr>
            <w:tcW w:w="1140" w:type="dxa"/>
            <w:vAlign w:val="top"/>
          </w:tcPr>
          <w:p>
            <w:pPr>
              <w:pStyle w:val="TableText"/>
              <w:ind w:left="224"/>
              <w:spacing w:before="55" w:line="218" w:lineRule="auto"/>
              <w:rPr>
                <w:sz w:val="19"/>
                <w:szCs w:val="19"/>
              </w:rPr>
            </w:pPr>
            <w:r>
              <w:rPr>
                <w:sz w:val="19"/>
                <w:szCs w:val="19"/>
                <w:spacing w:val="-2"/>
              </w:rPr>
              <w:t>SM2/3/4</w:t>
            </w:r>
          </w:p>
        </w:tc>
        <w:tc>
          <w:tcPr>
            <w:tcW w:w="3863" w:type="dxa"/>
            <w:vAlign w:val="top"/>
            <w:tcBorders>
              <w:right w:val="nil"/>
            </w:tcBorders>
          </w:tcPr>
          <w:p>
            <w:pPr>
              <w:pStyle w:val="TableText"/>
              <w:ind w:left="64"/>
              <w:spacing w:before="49" w:line="219" w:lineRule="auto"/>
              <w:rPr>
                <w:sz w:val="19"/>
                <w:szCs w:val="19"/>
              </w:rPr>
            </w:pPr>
            <w:r>
              <w:rPr>
                <w:sz w:val="19"/>
                <w:szCs w:val="19"/>
                <w:spacing w:val="2"/>
              </w:rPr>
              <w:t>提供可靠的时间</w:t>
            </w:r>
          </w:p>
        </w:tc>
      </w:tr>
      <w:tr>
        <w:trPr>
          <w:trHeight w:val="290" w:hRule="atLeast"/>
        </w:trPr>
        <w:tc>
          <w:tcPr>
            <w:tcW w:w="510" w:type="dxa"/>
            <w:vAlign w:val="top"/>
            <w:tcBorders>
              <w:left w:val="nil"/>
            </w:tcBorders>
          </w:tcPr>
          <w:p>
            <w:pPr>
              <w:pStyle w:val="TableText"/>
              <w:ind w:left="199"/>
              <w:spacing w:before="100" w:line="174" w:lineRule="auto"/>
              <w:rPr>
                <w:sz w:val="19"/>
                <w:szCs w:val="19"/>
              </w:rPr>
            </w:pPr>
            <w:r>
              <w:rPr>
                <w:sz w:val="19"/>
                <w:szCs w:val="19"/>
              </w:rPr>
              <w:t>7</w:t>
            </w:r>
          </w:p>
        </w:tc>
        <w:tc>
          <w:tcPr>
            <w:tcW w:w="1420" w:type="dxa"/>
            <w:vAlign w:val="top"/>
          </w:tcPr>
          <w:p>
            <w:pPr>
              <w:pStyle w:val="TableText"/>
              <w:ind w:left="134"/>
              <w:spacing w:before="49" w:line="219" w:lineRule="auto"/>
              <w:rPr>
                <w:sz w:val="19"/>
                <w:szCs w:val="19"/>
              </w:rPr>
            </w:pPr>
            <w:r>
              <w:rPr>
                <w:sz w:val="19"/>
                <w:szCs w:val="19"/>
                <w:spacing w:val="-2"/>
              </w:rPr>
              <w:t>服务器密码机</w:t>
            </w:r>
          </w:p>
        </w:tc>
        <w:tc>
          <w:tcPr>
            <w:tcW w:w="1250" w:type="dxa"/>
            <w:vAlign w:val="top"/>
          </w:tcPr>
          <w:p>
            <w:pPr>
              <w:pStyle w:val="TableText"/>
              <w:ind w:left="145"/>
              <w:spacing w:before="50" w:line="219" w:lineRule="auto"/>
              <w:rPr>
                <w:sz w:val="19"/>
                <w:szCs w:val="19"/>
              </w:rPr>
            </w:pPr>
            <w:r>
              <w:rPr>
                <w:sz w:val="19"/>
                <w:szCs w:val="19"/>
                <w:spacing w:val="3"/>
              </w:rPr>
              <w:t>密码服务区</w:t>
            </w:r>
          </w:p>
        </w:tc>
        <w:tc>
          <w:tcPr>
            <w:tcW w:w="1140" w:type="dxa"/>
            <w:vAlign w:val="top"/>
          </w:tcPr>
          <w:p>
            <w:pPr>
              <w:pStyle w:val="TableText"/>
              <w:ind w:left="224"/>
              <w:spacing w:before="55" w:line="218" w:lineRule="auto"/>
              <w:rPr>
                <w:sz w:val="19"/>
                <w:szCs w:val="19"/>
              </w:rPr>
            </w:pPr>
            <w:r>
              <w:rPr>
                <w:sz w:val="19"/>
                <w:szCs w:val="19"/>
                <w:spacing w:val="-2"/>
              </w:rPr>
              <w:t>SM2/3/4</w:t>
            </w:r>
          </w:p>
        </w:tc>
        <w:tc>
          <w:tcPr>
            <w:tcW w:w="3863" w:type="dxa"/>
            <w:vAlign w:val="top"/>
            <w:tcBorders>
              <w:right w:val="nil"/>
            </w:tcBorders>
          </w:tcPr>
          <w:p>
            <w:pPr>
              <w:pStyle w:val="TableText"/>
              <w:ind w:left="64"/>
              <w:spacing w:before="49" w:line="219" w:lineRule="auto"/>
              <w:rPr>
                <w:sz w:val="19"/>
                <w:szCs w:val="19"/>
              </w:rPr>
            </w:pPr>
            <w:r>
              <w:rPr>
                <w:sz w:val="19"/>
                <w:szCs w:val="19"/>
                <w:spacing w:val="-1"/>
              </w:rPr>
              <w:t>提供数字证书系统密码计算</w:t>
            </w:r>
          </w:p>
        </w:tc>
      </w:tr>
      <w:tr>
        <w:trPr>
          <w:trHeight w:val="290" w:hRule="atLeast"/>
        </w:trPr>
        <w:tc>
          <w:tcPr>
            <w:tcW w:w="510" w:type="dxa"/>
            <w:vAlign w:val="top"/>
            <w:tcBorders>
              <w:left w:val="nil"/>
            </w:tcBorders>
          </w:tcPr>
          <w:p>
            <w:pPr>
              <w:pStyle w:val="TableText"/>
              <w:ind w:left="199"/>
              <w:spacing w:before="99" w:line="175" w:lineRule="auto"/>
              <w:rPr>
                <w:sz w:val="19"/>
                <w:szCs w:val="19"/>
              </w:rPr>
            </w:pPr>
            <w:r>
              <w:rPr>
                <w:sz w:val="19"/>
                <w:szCs w:val="19"/>
              </w:rPr>
              <w:t>8</w:t>
            </w:r>
          </w:p>
        </w:tc>
        <w:tc>
          <w:tcPr>
            <w:tcW w:w="1420" w:type="dxa"/>
            <w:vAlign w:val="top"/>
          </w:tcPr>
          <w:p>
            <w:pPr>
              <w:pStyle w:val="TableText"/>
              <w:ind w:left="134"/>
              <w:spacing w:before="51" w:line="220" w:lineRule="auto"/>
              <w:rPr>
                <w:sz w:val="19"/>
                <w:szCs w:val="19"/>
              </w:rPr>
            </w:pPr>
            <w:r>
              <w:rPr>
                <w:sz w:val="19"/>
                <w:szCs w:val="19"/>
                <w:spacing w:val="1"/>
              </w:rPr>
              <w:t>安全认证网关</w:t>
            </w:r>
          </w:p>
        </w:tc>
        <w:tc>
          <w:tcPr>
            <w:tcW w:w="1250" w:type="dxa"/>
            <w:vAlign w:val="top"/>
          </w:tcPr>
          <w:p>
            <w:pPr>
              <w:pStyle w:val="TableText"/>
              <w:ind w:left="145"/>
              <w:spacing w:before="51" w:line="221" w:lineRule="auto"/>
              <w:rPr>
                <w:sz w:val="19"/>
                <w:szCs w:val="19"/>
              </w:rPr>
            </w:pPr>
            <w:r>
              <w:rPr>
                <w:sz w:val="19"/>
                <w:szCs w:val="19"/>
                <w:spacing w:val="3"/>
              </w:rPr>
              <w:t>网络接入区</w:t>
            </w:r>
          </w:p>
        </w:tc>
        <w:tc>
          <w:tcPr>
            <w:tcW w:w="1140" w:type="dxa"/>
            <w:vAlign w:val="top"/>
          </w:tcPr>
          <w:p>
            <w:pPr>
              <w:pStyle w:val="TableText"/>
              <w:ind w:left="224"/>
              <w:spacing w:before="55" w:line="218" w:lineRule="auto"/>
              <w:rPr>
                <w:sz w:val="19"/>
                <w:szCs w:val="19"/>
              </w:rPr>
            </w:pPr>
            <w:r>
              <w:rPr>
                <w:sz w:val="19"/>
                <w:szCs w:val="19"/>
                <w:spacing w:val="-2"/>
              </w:rPr>
              <w:t>SM2/3/4</w:t>
            </w:r>
          </w:p>
        </w:tc>
        <w:tc>
          <w:tcPr>
            <w:tcW w:w="3863" w:type="dxa"/>
            <w:vAlign w:val="top"/>
            <w:tcBorders>
              <w:right w:val="nil"/>
            </w:tcBorders>
          </w:tcPr>
          <w:p>
            <w:pPr>
              <w:pStyle w:val="TableText"/>
              <w:ind w:left="64"/>
              <w:spacing w:before="49" w:line="219" w:lineRule="auto"/>
              <w:rPr>
                <w:sz w:val="19"/>
                <w:szCs w:val="19"/>
              </w:rPr>
            </w:pPr>
            <w:r>
              <w:rPr>
                <w:sz w:val="19"/>
                <w:szCs w:val="19"/>
                <w:spacing w:val="-1"/>
              </w:rPr>
              <w:t>提供移动办公人员安全接入通道</w:t>
            </w:r>
          </w:p>
        </w:tc>
      </w:tr>
      <w:tr>
        <w:trPr>
          <w:trHeight w:val="559" w:hRule="atLeast"/>
        </w:trPr>
        <w:tc>
          <w:tcPr>
            <w:tcW w:w="510" w:type="dxa"/>
            <w:vAlign w:val="top"/>
            <w:tcBorders>
              <w:left w:val="nil"/>
            </w:tcBorders>
          </w:tcPr>
          <w:p>
            <w:pPr>
              <w:pStyle w:val="TableText"/>
              <w:ind w:left="199"/>
              <w:spacing w:before="239" w:line="183" w:lineRule="auto"/>
              <w:rPr>
                <w:sz w:val="19"/>
                <w:szCs w:val="19"/>
              </w:rPr>
            </w:pPr>
            <w:r>
              <w:rPr>
                <w:sz w:val="19"/>
                <w:szCs w:val="19"/>
              </w:rPr>
              <w:t>9</w:t>
            </w:r>
          </w:p>
        </w:tc>
        <w:tc>
          <w:tcPr>
            <w:tcW w:w="1420" w:type="dxa"/>
            <w:vAlign w:val="top"/>
          </w:tcPr>
          <w:p>
            <w:pPr>
              <w:pStyle w:val="TableText"/>
              <w:ind w:left="325"/>
              <w:spacing w:before="44" w:line="276" w:lineRule="exact"/>
              <w:rPr>
                <w:sz w:val="19"/>
                <w:szCs w:val="19"/>
              </w:rPr>
            </w:pPr>
            <w:r>
              <w:rPr>
                <w:sz w:val="19"/>
                <w:szCs w:val="19"/>
                <w:spacing w:val="-2"/>
                <w:position w:val="6"/>
              </w:rPr>
              <w:t>签名验签</w:t>
            </w:r>
          </w:p>
          <w:p>
            <w:pPr>
              <w:pStyle w:val="TableText"/>
              <w:ind w:left="414"/>
              <w:spacing w:line="219" w:lineRule="auto"/>
              <w:rPr>
                <w:sz w:val="19"/>
                <w:szCs w:val="19"/>
              </w:rPr>
            </w:pPr>
            <w:r>
              <w:rPr>
                <w:sz w:val="19"/>
                <w:szCs w:val="19"/>
                <w:spacing w:val="-2"/>
              </w:rPr>
              <w:t>服务器</w:t>
            </w:r>
          </w:p>
        </w:tc>
        <w:tc>
          <w:tcPr>
            <w:tcW w:w="1250" w:type="dxa"/>
            <w:vAlign w:val="top"/>
          </w:tcPr>
          <w:p>
            <w:pPr>
              <w:pStyle w:val="TableText"/>
              <w:ind w:left="145"/>
              <w:spacing w:before="191" w:line="221" w:lineRule="auto"/>
              <w:rPr>
                <w:sz w:val="19"/>
                <w:szCs w:val="19"/>
              </w:rPr>
            </w:pPr>
            <w:r>
              <w:rPr>
                <w:sz w:val="19"/>
                <w:szCs w:val="19"/>
                <w:spacing w:val="3"/>
              </w:rPr>
              <w:t>网络接入区</w:t>
            </w:r>
          </w:p>
        </w:tc>
        <w:tc>
          <w:tcPr>
            <w:tcW w:w="1140" w:type="dxa"/>
            <w:vAlign w:val="top"/>
          </w:tcPr>
          <w:p>
            <w:pPr>
              <w:pStyle w:val="TableText"/>
              <w:ind w:left="224"/>
              <w:spacing w:before="196" w:line="224" w:lineRule="auto"/>
              <w:rPr>
                <w:sz w:val="19"/>
                <w:szCs w:val="19"/>
              </w:rPr>
            </w:pPr>
            <w:r>
              <w:rPr>
                <w:sz w:val="19"/>
                <w:szCs w:val="19"/>
                <w:spacing w:val="-2"/>
              </w:rPr>
              <w:t>SM2/3/4</w:t>
            </w:r>
          </w:p>
        </w:tc>
        <w:tc>
          <w:tcPr>
            <w:tcW w:w="3863" w:type="dxa"/>
            <w:vAlign w:val="top"/>
            <w:tcBorders>
              <w:right w:val="nil"/>
            </w:tcBorders>
          </w:tcPr>
          <w:p>
            <w:pPr>
              <w:pStyle w:val="TableText"/>
              <w:ind w:left="64"/>
              <w:spacing w:before="189" w:line="219" w:lineRule="auto"/>
              <w:rPr>
                <w:sz w:val="19"/>
                <w:szCs w:val="19"/>
              </w:rPr>
            </w:pPr>
            <w:r>
              <w:rPr>
                <w:sz w:val="19"/>
                <w:szCs w:val="19"/>
              </w:rPr>
              <w:t>提供统一身份认证系统的用户身份鉴别</w:t>
            </w:r>
          </w:p>
        </w:tc>
      </w:tr>
      <w:tr>
        <w:trPr>
          <w:trHeight w:val="839" w:hRule="atLeast"/>
        </w:trPr>
        <w:tc>
          <w:tcPr>
            <w:tcW w:w="510" w:type="dxa"/>
            <w:vAlign w:val="top"/>
            <w:tcBorders>
              <w:left w:val="nil"/>
            </w:tcBorders>
          </w:tcPr>
          <w:p>
            <w:pPr>
              <w:spacing w:line="316" w:lineRule="auto"/>
              <w:rPr>
                <w:rFonts w:ascii="Arial"/>
                <w:sz w:val="21"/>
              </w:rPr>
            </w:pPr>
            <w:r/>
          </w:p>
          <w:p>
            <w:pPr>
              <w:pStyle w:val="TableText"/>
              <w:ind w:left="160"/>
              <w:spacing w:before="61" w:line="184" w:lineRule="auto"/>
              <w:rPr>
                <w:sz w:val="19"/>
                <w:szCs w:val="19"/>
              </w:rPr>
            </w:pPr>
            <w:r>
              <w:rPr>
                <w:sz w:val="19"/>
                <w:szCs w:val="19"/>
                <w:spacing w:val="-6"/>
              </w:rPr>
              <w:t>10</w:t>
            </w:r>
          </w:p>
        </w:tc>
        <w:tc>
          <w:tcPr>
            <w:tcW w:w="1420" w:type="dxa"/>
            <w:vAlign w:val="top"/>
          </w:tcPr>
          <w:p>
            <w:pPr>
              <w:spacing w:line="316" w:lineRule="auto"/>
              <w:rPr>
                <w:rFonts w:ascii="Arial"/>
                <w:sz w:val="21"/>
              </w:rPr>
            </w:pPr>
            <w:r/>
          </w:p>
          <w:p>
            <w:pPr>
              <w:pStyle w:val="TableText"/>
              <w:ind w:left="274"/>
              <w:spacing w:before="62" w:line="182" w:lineRule="auto"/>
              <w:rPr>
                <w:sz w:val="19"/>
                <w:szCs w:val="19"/>
              </w:rPr>
            </w:pPr>
            <w:r>
              <w:rPr>
                <w:sz w:val="19"/>
                <w:szCs w:val="19"/>
                <w:spacing w:val="-2"/>
              </w:rPr>
              <w:t>IPSec VPN</w:t>
            </w:r>
          </w:p>
        </w:tc>
        <w:tc>
          <w:tcPr>
            <w:tcW w:w="1250" w:type="dxa"/>
            <w:vAlign w:val="top"/>
          </w:tcPr>
          <w:p>
            <w:pPr>
              <w:spacing w:line="269" w:lineRule="auto"/>
              <w:rPr>
                <w:rFonts w:ascii="Arial"/>
                <w:sz w:val="21"/>
              </w:rPr>
            </w:pPr>
            <w:r/>
          </w:p>
          <w:p>
            <w:pPr>
              <w:pStyle w:val="TableText"/>
              <w:ind w:left="145"/>
              <w:spacing w:before="62" w:line="221" w:lineRule="auto"/>
              <w:rPr>
                <w:sz w:val="19"/>
                <w:szCs w:val="19"/>
              </w:rPr>
            </w:pPr>
            <w:r>
              <w:rPr>
                <w:sz w:val="19"/>
                <w:szCs w:val="19"/>
                <w:spacing w:val="3"/>
              </w:rPr>
              <w:t>网络接入区</w:t>
            </w:r>
          </w:p>
        </w:tc>
        <w:tc>
          <w:tcPr>
            <w:tcW w:w="1140" w:type="dxa"/>
            <w:vAlign w:val="top"/>
          </w:tcPr>
          <w:p>
            <w:pPr>
              <w:spacing w:line="273" w:lineRule="auto"/>
              <w:rPr>
                <w:rFonts w:ascii="Arial"/>
                <w:sz w:val="21"/>
              </w:rPr>
            </w:pPr>
            <w:r/>
          </w:p>
          <w:p>
            <w:pPr>
              <w:pStyle w:val="TableText"/>
              <w:ind w:left="224"/>
              <w:spacing w:before="62" w:line="224" w:lineRule="auto"/>
              <w:rPr>
                <w:sz w:val="19"/>
                <w:szCs w:val="19"/>
              </w:rPr>
            </w:pPr>
            <w:r>
              <w:rPr>
                <w:sz w:val="19"/>
                <w:szCs w:val="19"/>
                <w:spacing w:val="-2"/>
              </w:rPr>
              <w:t>SM2/3/4</w:t>
            </w:r>
          </w:p>
        </w:tc>
        <w:tc>
          <w:tcPr>
            <w:tcW w:w="3863" w:type="dxa"/>
            <w:vAlign w:val="top"/>
            <w:tcBorders>
              <w:right w:val="nil"/>
            </w:tcBorders>
          </w:tcPr>
          <w:p>
            <w:pPr>
              <w:pStyle w:val="TableText"/>
              <w:ind w:left="64" w:right="187"/>
              <w:spacing w:before="72" w:line="245" w:lineRule="auto"/>
              <w:jc w:val="both"/>
              <w:rPr>
                <w:sz w:val="19"/>
                <w:szCs w:val="19"/>
              </w:rPr>
            </w:pPr>
            <w:r>
              <w:rPr>
                <w:sz w:val="19"/>
                <w:szCs w:val="19"/>
                <w:spacing w:val="-1"/>
              </w:rPr>
              <w:t>为数据灾备的通信双方进行双向身份鉴别，</w:t>
            </w:r>
            <w:r>
              <w:rPr>
                <w:sz w:val="19"/>
                <w:szCs w:val="19"/>
                <w:spacing w:val="13"/>
              </w:rPr>
              <w:t xml:space="preserve"> </w:t>
            </w:r>
            <w:r>
              <w:rPr>
                <w:sz w:val="19"/>
                <w:szCs w:val="19"/>
                <w:spacing w:val="-1"/>
              </w:rPr>
              <w:t>对数据备份传输通道进行传输机密性、完整</w:t>
            </w:r>
            <w:r>
              <w:rPr>
                <w:sz w:val="19"/>
                <w:szCs w:val="19"/>
                <w:spacing w:val="11"/>
              </w:rPr>
              <w:t xml:space="preserve"> </w:t>
            </w:r>
            <w:r>
              <w:rPr>
                <w:sz w:val="19"/>
                <w:szCs w:val="19"/>
                <w:spacing w:val="4"/>
              </w:rPr>
              <w:t>性保护</w:t>
            </w:r>
          </w:p>
        </w:tc>
      </w:tr>
      <w:tr>
        <w:trPr>
          <w:trHeight w:val="569" w:hRule="atLeast"/>
        </w:trPr>
        <w:tc>
          <w:tcPr>
            <w:tcW w:w="510" w:type="dxa"/>
            <w:vAlign w:val="top"/>
            <w:tcBorders>
              <w:left w:val="nil"/>
            </w:tcBorders>
          </w:tcPr>
          <w:p>
            <w:pPr>
              <w:pStyle w:val="TableText"/>
              <w:ind w:left="160"/>
              <w:spacing w:before="240" w:line="184" w:lineRule="auto"/>
              <w:rPr>
                <w:sz w:val="19"/>
                <w:szCs w:val="19"/>
              </w:rPr>
            </w:pPr>
            <w:r>
              <w:rPr>
                <w:sz w:val="19"/>
                <w:szCs w:val="19"/>
                <w:spacing w:val="-6"/>
              </w:rPr>
              <w:t>11</w:t>
            </w:r>
          </w:p>
        </w:tc>
        <w:tc>
          <w:tcPr>
            <w:tcW w:w="1420" w:type="dxa"/>
            <w:vAlign w:val="top"/>
          </w:tcPr>
          <w:p>
            <w:pPr>
              <w:pStyle w:val="TableText"/>
              <w:ind w:left="134"/>
              <w:spacing w:before="191" w:line="219" w:lineRule="auto"/>
              <w:rPr>
                <w:sz w:val="19"/>
                <w:szCs w:val="19"/>
              </w:rPr>
            </w:pPr>
            <w:r>
              <w:rPr>
                <w:sz w:val="19"/>
                <w:szCs w:val="19"/>
                <w:spacing w:val="-2"/>
              </w:rPr>
              <w:t>服务器密码机</w:t>
            </w:r>
          </w:p>
        </w:tc>
        <w:tc>
          <w:tcPr>
            <w:tcW w:w="1250" w:type="dxa"/>
            <w:vAlign w:val="top"/>
          </w:tcPr>
          <w:p>
            <w:pPr>
              <w:pStyle w:val="TableText"/>
              <w:ind w:left="145"/>
              <w:spacing w:before="193" w:line="220" w:lineRule="auto"/>
              <w:rPr>
                <w:sz w:val="19"/>
                <w:szCs w:val="19"/>
              </w:rPr>
            </w:pPr>
            <w:r>
              <w:rPr>
                <w:sz w:val="19"/>
                <w:szCs w:val="19"/>
                <w:spacing w:val="3"/>
              </w:rPr>
              <w:t>环境监控区</w:t>
            </w:r>
          </w:p>
        </w:tc>
        <w:tc>
          <w:tcPr>
            <w:tcW w:w="1140" w:type="dxa"/>
            <w:vAlign w:val="top"/>
          </w:tcPr>
          <w:p>
            <w:pPr>
              <w:pStyle w:val="TableText"/>
              <w:ind w:left="224"/>
              <w:spacing w:before="198" w:line="224" w:lineRule="auto"/>
              <w:rPr>
                <w:sz w:val="19"/>
                <w:szCs w:val="19"/>
              </w:rPr>
            </w:pPr>
            <w:r>
              <w:rPr>
                <w:sz w:val="19"/>
                <w:szCs w:val="19"/>
                <w:spacing w:val="-2"/>
              </w:rPr>
              <w:t>SM2/3/4</w:t>
            </w:r>
          </w:p>
        </w:tc>
        <w:tc>
          <w:tcPr>
            <w:tcW w:w="3863" w:type="dxa"/>
            <w:vAlign w:val="top"/>
            <w:tcBorders>
              <w:right w:val="nil"/>
            </w:tcBorders>
          </w:tcPr>
          <w:p>
            <w:pPr>
              <w:pStyle w:val="TableText"/>
              <w:ind w:left="64" w:right="189"/>
              <w:spacing w:before="73" w:line="236" w:lineRule="auto"/>
              <w:rPr>
                <w:sz w:val="19"/>
                <w:szCs w:val="19"/>
              </w:rPr>
            </w:pPr>
            <w:r>
              <w:rPr>
                <w:sz w:val="19"/>
                <w:szCs w:val="19"/>
                <w:spacing w:val="-1"/>
              </w:rPr>
              <w:t>对电子门禁、视频监控音像记录等数据进行</w:t>
            </w:r>
            <w:r>
              <w:rPr>
                <w:sz w:val="19"/>
                <w:szCs w:val="19"/>
                <w:spacing w:val="11"/>
              </w:rPr>
              <w:t xml:space="preserve"> </w:t>
            </w:r>
            <w:r>
              <w:rPr>
                <w:sz w:val="19"/>
                <w:szCs w:val="19"/>
                <w:spacing w:val="2"/>
              </w:rPr>
              <w:t>完整性保护</w:t>
            </w:r>
          </w:p>
        </w:tc>
      </w:tr>
      <w:tr>
        <w:trPr>
          <w:trHeight w:val="290" w:hRule="atLeast"/>
        </w:trPr>
        <w:tc>
          <w:tcPr>
            <w:tcW w:w="510" w:type="dxa"/>
            <w:vAlign w:val="top"/>
            <w:tcBorders>
              <w:left w:val="nil"/>
            </w:tcBorders>
          </w:tcPr>
          <w:p>
            <w:pPr>
              <w:pStyle w:val="TableText"/>
              <w:ind w:left="160"/>
              <w:spacing w:before="101" w:line="173" w:lineRule="auto"/>
              <w:rPr>
                <w:sz w:val="19"/>
                <w:szCs w:val="19"/>
              </w:rPr>
            </w:pPr>
            <w:r>
              <w:rPr>
                <w:sz w:val="19"/>
                <w:szCs w:val="19"/>
                <w:spacing w:val="-6"/>
              </w:rPr>
              <w:t>12</w:t>
            </w:r>
          </w:p>
        </w:tc>
        <w:tc>
          <w:tcPr>
            <w:tcW w:w="1420" w:type="dxa"/>
            <w:vAlign w:val="top"/>
          </w:tcPr>
          <w:p>
            <w:pPr>
              <w:pStyle w:val="TableText"/>
              <w:ind w:left="134"/>
              <w:spacing w:before="53" w:line="219" w:lineRule="auto"/>
              <w:rPr>
                <w:sz w:val="19"/>
                <w:szCs w:val="19"/>
              </w:rPr>
            </w:pPr>
            <w:r>
              <w:rPr>
                <w:sz w:val="19"/>
                <w:szCs w:val="19"/>
                <w:spacing w:val="1"/>
              </w:rPr>
              <w:t>安全门禁系统</w:t>
            </w:r>
          </w:p>
        </w:tc>
        <w:tc>
          <w:tcPr>
            <w:tcW w:w="1250" w:type="dxa"/>
            <w:vAlign w:val="top"/>
          </w:tcPr>
          <w:p>
            <w:pPr>
              <w:pStyle w:val="TableText"/>
              <w:ind w:left="145"/>
              <w:spacing w:before="54" w:line="219" w:lineRule="auto"/>
              <w:rPr>
                <w:sz w:val="19"/>
                <w:szCs w:val="19"/>
              </w:rPr>
            </w:pPr>
            <w:r>
              <w:rPr>
                <w:sz w:val="19"/>
                <w:szCs w:val="19"/>
                <w:spacing w:val="3"/>
              </w:rPr>
              <w:t>环境监控区</w:t>
            </w:r>
          </w:p>
        </w:tc>
        <w:tc>
          <w:tcPr>
            <w:tcW w:w="1140" w:type="dxa"/>
            <w:vAlign w:val="top"/>
          </w:tcPr>
          <w:p>
            <w:pPr>
              <w:pStyle w:val="TableText"/>
              <w:ind w:left="414"/>
              <w:spacing w:before="102" w:line="172" w:lineRule="auto"/>
              <w:rPr>
                <w:sz w:val="19"/>
                <w:szCs w:val="19"/>
              </w:rPr>
            </w:pPr>
            <w:r>
              <w:rPr>
                <w:sz w:val="19"/>
                <w:szCs w:val="19"/>
                <w:spacing w:val="-2"/>
              </w:rPr>
              <w:t>SM4</w:t>
            </w:r>
          </w:p>
        </w:tc>
        <w:tc>
          <w:tcPr>
            <w:tcW w:w="3863" w:type="dxa"/>
            <w:vAlign w:val="top"/>
            <w:tcBorders>
              <w:right w:val="nil"/>
            </w:tcBorders>
          </w:tcPr>
          <w:p>
            <w:pPr>
              <w:pStyle w:val="TableText"/>
              <w:ind w:left="64"/>
              <w:spacing w:before="52" w:line="219" w:lineRule="auto"/>
              <w:rPr>
                <w:sz w:val="19"/>
                <w:szCs w:val="19"/>
              </w:rPr>
            </w:pPr>
            <w:r>
              <w:rPr>
                <w:sz w:val="19"/>
                <w:szCs w:val="19"/>
                <w:spacing w:val="1"/>
              </w:rPr>
              <w:t>对进入机房人员进行身份鉴别</w:t>
            </w:r>
          </w:p>
        </w:tc>
      </w:tr>
      <w:tr>
        <w:trPr>
          <w:trHeight w:val="290" w:hRule="atLeast"/>
        </w:trPr>
        <w:tc>
          <w:tcPr>
            <w:tcW w:w="510" w:type="dxa"/>
            <w:vAlign w:val="top"/>
            <w:tcBorders>
              <w:left w:val="nil"/>
            </w:tcBorders>
          </w:tcPr>
          <w:p>
            <w:pPr>
              <w:pStyle w:val="TableText"/>
              <w:ind w:left="160"/>
              <w:spacing w:before="101" w:line="173" w:lineRule="auto"/>
              <w:rPr>
                <w:sz w:val="19"/>
                <w:szCs w:val="19"/>
              </w:rPr>
            </w:pPr>
            <w:r>
              <w:rPr>
                <w:sz w:val="19"/>
                <w:szCs w:val="19"/>
                <w:spacing w:val="-6"/>
              </w:rPr>
              <w:t>13</w:t>
            </w:r>
          </w:p>
        </w:tc>
        <w:tc>
          <w:tcPr>
            <w:tcW w:w="1420" w:type="dxa"/>
            <w:vAlign w:val="top"/>
          </w:tcPr>
          <w:p>
            <w:pPr>
              <w:pStyle w:val="TableText"/>
              <w:ind w:left="134"/>
              <w:spacing w:before="52" w:line="219" w:lineRule="auto"/>
              <w:rPr>
                <w:sz w:val="19"/>
                <w:szCs w:val="19"/>
              </w:rPr>
            </w:pPr>
            <w:r>
              <w:rPr>
                <w:sz w:val="19"/>
                <w:szCs w:val="19"/>
                <w:spacing w:val="-2"/>
              </w:rPr>
              <w:t>服务器密码机</w:t>
            </w:r>
          </w:p>
        </w:tc>
        <w:tc>
          <w:tcPr>
            <w:tcW w:w="1250" w:type="dxa"/>
            <w:vAlign w:val="top"/>
          </w:tcPr>
          <w:p>
            <w:pPr>
              <w:pStyle w:val="TableText"/>
              <w:ind w:left="145"/>
              <w:spacing w:before="53" w:line="219" w:lineRule="auto"/>
              <w:rPr>
                <w:sz w:val="19"/>
                <w:szCs w:val="19"/>
              </w:rPr>
            </w:pPr>
            <w:r>
              <w:rPr>
                <w:sz w:val="19"/>
                <w:szCs w:val="19"/>
                <w:spacing w:val="3"/>
              </w:rPr>
              <w:t>业务服务区</w:t>
            </w:r>
          </w:p>
        </w:tc>
        <w:tc>
          <w:tcPr>
            <w:tcW w:w="1140" w:type="dxa"/>
            <w:vAlign w:val="top"/>
          </w:tcPr>
          <w:p>
            <w:pPr>
              <w:pStyle w:val="TableText"/>
              <w:ind w:left="224"/>
              <w:spacing w:before="58" w:line="215" w:lineRule="auto"/>
              <w:rPr>
                <w:sz w:val="19"/>
                <w:szCs w:val="19"/>
              </w:rPr>
            </w:pPr>
            <w:r>
              <w:rPr>
                <w:sz w:val="19"/>
                <w:szCs w:val="19"/>
                <w:spacing w:val="-2"/>
              </w:rPr>
              <w:t>SM2/3/4</w:t>
            </w:r>
          </w:p>
        </w:tc>
        <w:tc>
          <w:tcPr>
            <w:tcW w:w="3863" w:type="dxa"/>
            <w:vAlign w:val="top"/>
            <w:tcBorders>
              <w:right w:val="nil"/>
            </w:tcBorders>
          </w:tcPr>
          <w:p>
            <w:pPr>
              <w:pStyle w:val="TableText"/>
              <w:spacing w:before="52" w:line="219" w:lineRule="auto"/>
              <w:jc w:val="right"/>
              <w:rPr>
                <w:sz w:val="19"/>
                <w:szCs w:val="19"/>
              </w:rPr>
            </w:pPr>
            <w:r>
              <w:rPr>
                <w:sz w:val="19"/>
                <w:szCs w:val="19"/>
                <w:spacing w:val="-1"/>
              </w:rPr>
              <w:t>对重要业务数据进行存储机密性、完整性保护</w:t>
            </w:r>
          </w:p>
        </w:tc>
      </w:tr>
      <w:tr>
        <w:trPr>
          <w:trHeight w:val="569" w:hRule="atLeast"/>
        </w:trPr>
        <w:tc>
          <w:tcPr>
            <w:tcW w:w="510" w:type="dxa"/>
            <w:vAlign w:val="top"/>
            <w:tcBorders>
              <w:left w:val="nil"/>
            </w:tcBorders>
          </w:tcPr>
          <w:p>
            <w:pPr>
              <w:pStyle w:val="TableText"/>
              <w:ind w:left="160"/>
              <w:spacing w:before="241" w:line="184" w:lineRule="auto"/>
              <w:rPr>
                <w:sz w:val="19"/>
                <w:szCs w:val="19"/>
              </w:rPr>
            </w:pPr>
            <w:r>
              <w:rPr>
                <w:sz w:val="19"/>
                <w:szCs w:val="19"/>
                <w:spacing w:val="-6"/>
              </w:rPr>
              <w:t>14</w:t>
            </w:r>
          </w:p>
        </w:tc>
        <w:tc>
          <w:tcPr>
            <w:tcW w:w="1420" w:type="dxa"/>
            <w:vAlign w:val="top"/>
          </w:tcPr>
          <w:p>
            <w:pPr>
              <w:pStyle w:val="TableText"/>
              <w:ind w:left="364"/>
              <w:spacing w:before="219" w:line="183" w:lineRule="auto"/>
              <w:rPr>
                <w:sz w:val="19"/>
                <w:szCs w:val="19"/>
              </w:rPr>
            </w:pPr>
            <w:r>
              <w:rPr>
                <w:sz w:val="19"/>
                <w:szCs w:val="19"/>
                <w:spacing w:val="-1"/>
              </w:rPr>
              <w:t>USB Key</w:t>
            </w:r>
          </w:p>
        </w:tc>
        <w:tc>
          <w:tcPr>
            <w:tcW w:w="1250" w:type="dxa"/>
            <w:vAlign w:val="top"/>
          </w:tcPr>
          <w:p>
            <w:pPr>
              <w:pStyle w:val="TableText"/>
              <w:ind w:left="145"/>
              <w:spacing w:before="193" w:line="219" w:lineRule="auto"/>
              <w:rPr>
                <w:sz w:val="19"/>
                <w:szCs w:val="19"/>
              </w:rPr>
            </w:pPr>
            <w:r>
              <w:rPr>
                <w:sz w:val="19"/>
                <w:szCs w:val="19"/>
                <w:spacing w:val="3"/>
              </w:rPr>
              <w:t>业务服务区</w:t>
            </w:r>
          </w:p>
        </w:tc>
        <w:tc>
          <w:tcPr>
            <w:tcW w:w="1140" w:type="dxa"/>
            <w:vAlign w:val="top"/>
          </w:tcPr>
          <w:p>
            <w:pPr>
              <w:pStyle w:val="TableText"/>
              <w:ind w:left="224"/>
              <w:spacing w:before="199" w:line="224" w:lineRule="auto"/>
              <w:rPr>
                <w:sz w:val="19"/>
                <w:szCs w:val="19"/>
              </w:rPr>
            </w:pPr>
            <w:r>
              <w:rPr>
                <w:sz w:val="19"/>
                <w:szCs w:val="19"/>
                <w:spacing w:val="-2"/>
              </w:rPr>
              <w:t>SM2/3/4</w:t>
            </w:r>
          </w:p>
        </w:tc>
        <w:tc>
          <w:tcPr>
            <w:tcW w:w="3863" w:type="dxa"/>
            <w:vAlign w:val="top"/>
            <w:tcBorders>
              <w:right w:val="nil"/>
            </w:tcBorders>
          </w:tcPr>
          <w:p>
            <w:pPr>
              <w:pStyle w:val="TableText"/>
              <w:ind w:left="64" w:right="189"/>
              <w:spacing w:before="104" w:line="221" w:lineRule="auto"/>
              <w:rPr>
                <w:sz w:val="19"/>
                <w:szCs w:val="19"/>
              </w:rPr>
            </w:pPr>
            <w:r>
              <w:rPr>
                <w:sz w:val="19"/>
                <w:szCs w:val="19"/>
                <w:spacing w:val="-1"/>
              </w:rPr>
              <w:t>对使用或读取应用服务器中的重要程序和文</w:t>
            </w:r>
            <w:r>
              <w:rPr>
                <w:sz w:val="19"/>
                <w:szCs w:val="19"/>
                <w:spacing w:val="11"/>
              </w:rPr>
              <w:t xml:space="preserve"> </w:t>
            </w:r>
            <w:r>
              <w:rPr>
                <w:sz w:val="19"/>
                <w:szCs w:val="19"/>
                <w:spacing w:val="-1"/>
              </w:rPr>
              <w:t>件进行验签，以确认其完整性</w:t>
            </w:r>
          </w:p>
        </w:tc>
      </w:tr>
      <w:tr>
        <w:trPr>
          <w:trHeight w:val="559" w:hRule="atLeast"/>
        </w:trPr>
        <w:tc>
          <w:tcPr>
            <w:tcW w:w="510" w:type="dxa"/>
            <w:vAlign w:val="top"/>
            <w:tcBorders>
              <w:left w:val="nil"/>
            </w:tcBorders>
          </w:tcPr>
          <w:p>
            <w:pPr>
              <w:pStyle w:val="TableText"/>
              <w:ind w:left="160"/>
              <w:spacing w:before="242" w:line="184" w:lineRule="auto"/>
              <w:rPr>
                <w:sz w:val="19"/>
                <w:szCs w:val="19"/>
              </w:rPr>
            </w:pPr>
            <w:r>
              <w:rPr>
                <w:sz w:val="19"/>
                <w:szCs w:val="19"/>
                <w:spacing w:val="-6"/>
              </w:rPr>
              <w:t>15</w:t>
            </w:r>
          </w:p>
        </w:tc>
        <w:tc>
          <w:tcPr>
            <w:tcW w:w="1420" w:type="dxa"/>
            <w:vAlign w:val="top"/>
          </w:tcPr>
          <w:p>
            <w:pPr>
              <w:pStyle w:val="TableText"/>
              <w:ind w:left="364"/>
              <w:spacing w:before="153" w:line="186" w:lineRule="auto"/>
              <w:rPr>
                <w:sz w:val="19"/>
                <w:szCs w:val="19"/>
              </w:rPr>
            </w:pPr>
            <w:r>
              <w:rPr>
                <w:sz w:val="19"/>
                <w:szCs w:val="19"/>
                <w:spacing w:val="-2"/>
              </w:rPr>
              <w:t>SSL VPN</w:t>
            </w:r>
          </w:p>
          <w:p>
            <w:pPr>
              <w:pStyle w:val="TableText"/>
              <w:ind w:left="325"/>
              <w:spacing w:line="197" w:lineRule="auto"/>
              <w:rPr>
                <w:sz w:val="19"/>
                <w:szCs w:val="19"/>
              </w:rPr>
            </w:pPr>
            <w:r>
              <w:rPr>
                <w:sz w:val="19"/>
                <w:szCs w:val="19"/>
                <w:spacing w:val="2"/>
              </w:rPr>
              <w:t>安全网关</w:t>
            </w:r>
          </w:p>
        </w:tc>
        <w:tc>
          <w:tcPr>
            <w:tcW w:w="1250" w:type="dxa"/>
            <w:vAlign w:val="top"/>
          </w:tcPr>
          <w:p>
            <w:pPr>
              <w:pStyle w:val="TableText"/>
              <w:ind w:left="145"/>
              <w:spacing w:before="194" w:line="219" w:lineRule="auto"/>
              <w:rPr>
                <w:sz w:val="19"/>
                <w:szCs w:val="19"/>
              </w:rPr>
            </w:pPr>
            <w:r>
              <w:rPr>
                <w:sz w:val="19"/>
                <w:szCs w:val="19"/>
                <w:spacing w:val="3"/>
              </w:rPr>
              <w:t>业务服务区</w:t>
            </w:r>
          </w:p>
        </w:tc>
        <w:tc>
          <w:tcPr>
            <w:tcW w:w="1140" w:type="dxa"/>
            <w:vAlign w:val="top"/>
          </w:tcPr>
          <w:p>
            <w:pPr>
              <w:pStyle w:val="TableText"/>
              <w:ind w:left="224"/>
              <w:spacing w:before="200" w:line="224" w:lineRule="auto"/>
              <w:rPr>
                <w:sz w:val="19"/>
                <w:szCs w:val="19"/>
              </w:rPr>
            </w:pPr>
            <w:r>
              <w:rPr>
                <w:sz w:val="19"/>
                <w:szCs w:val="19"/>
                <w:spacing w:val="-2"/>
              </w:rPr>
              <w:t>SM2/3/4</w:t>
            </w:r>
          </w:p>
        </w:tc>
        <w:tc>
          <w:tcPr>
            <w:tcW w:w="3863" w:type="dxa"/>
            <w:vAlign w:val="top"/>
            <w:tcBorders>
              <w:right w:val="nil"/>
            </w:tcBorders>
          </w:tcPr>
          <w:p>
            <w:pPr>
              <w:pStyle w:val="TableText"/>
              <w:ind w:left="64" w:right="359"/>
              <w:spacing w:before="63" w:line="236" w:lineRule="auto"/>
              <w:rPr>
                <w:sz w:val="19"/>
                <w:szCs w:val="19"/>
              </w:rPr>
            </w:pPr>
            <w:r>
              <w:rPr>
                <w:sz w:val="19"/>
                <w:szCs w:val="19"/>
              </w:rPr>
              <w:t>配合PC端部署的安全浏览器，实现PC机到</w:t>
            </w:r>
            <w:r>
              <w:rPr>
                <w:sz w:val="19"/>
                <w:szCs w:val="19"/>
                <w:spacing w:val="12"/>
              </w:rPr>
              <w:t xml:space="preserve"> </w:t>
            </w:r>
            <w:r>
              <w:rPr>
                <w:sz w:val="19"/>
                <w:szCs w:val="19"/>
                <w:spacing w:val="1"/>
              </w:rPr>
              <w:t>服务端之间数据传输机密性保护</w:t>
            </w:r>
          </w:p>
        </w:tc>
      </w:tr>
      <w:tr>
        <w:trPr>
          <w:trHeight w:val="290" w:hRule="atLeast"/>
        </w:trPr>
        <w:tc>
          <w:tcPr>
            <w:tcW w:w="510" w:type="dxa"/>
            <w:vAlign w:val="top"/>
            <w:tcBorders>
              <w:left w:val="nil"/>
            </w:tcBorders>
          </w:tcPr>
          <w:p>
            <w:pPr>
              <w:pStyle w:val="TableText"/>
              <w:ind w:left="160"/>
              <w:spacing w:before="104" w:line="171" w:lineRule="auto"/>
              <w:rPr>
                <w:sz w:val="19"/>
                <w:szCs w:val="19"/>
              </w:rPr>
            </w:pPr>
            <w:r>
              <w:rPr>
                <w:sz w:val="19"/>
                <w:szCs w:val="19"/>
                <w:spacing w:val="-6"/>
              </w:rPr>
              <w:t>16</w:t>
            </w:r>
          </w:p>
        </w:tc>
        <w:tc>
          <w:tcPr>
            <w:tcW w:w="1420" w:type="dxa"/>
            <w:vAlign w:val="top"/>
          </w:tcPr>
          <w:p>
            <w:pPr>
              <w:pStyle w:val="TableText"/>
              <w:ind w:left="364"/>
              <w:spacing w:before="81" w:line="183" w:lineRule="auto"/>
              <w:rPr>
                <w:sz w:val="19"/>
                <w:szCs w:val="19"/>
              </w:rPr>
            </w:pPr>
            <w:r>
              <w:rPr>
                <w:sz w:val="19"/>
                <w:szCs w:val="19"/>
                <w:spacing w:val="-1"/>
              </w:rPr>
              <w:t>USB Key</w:t>
            </w:r>
          </w:p>
        </w:tc>
        <w:tc>
          <w:tcPr>
            <w:tcW w:w="1250" w:type="dxa"/>
            <w:vAlign w:val="top"/>
          </w:tcPr>
          <w:p>
            <w:pPr>
              <w:pStyle w:val="TableText"/>
              <w:ind w:left="145"/>
              <w:spacing w:before="55" w:line="218" w:lineRule="auto"/>
              <w:rPr>
                <w:sz w:val="19"/>
                <w:szCs w:val="19"/>
              </w:rPr>
            </w:pPr>
            <w:r>
              <w:rPr>
                <w:sz w:val="19"/>
                <w:szCs w:val="19"/>
                <w:spacing w:val="3"/>
              </w:rPr>
              <w:t>运维管理区</w:t>
            </w:r>
          </w:p>
        </w:tc>
        <w:tc>
          <w:tcPr>
            <w:tcW w:w="1140" w:type="dxa"/>
            <w:vAlign w:val="top"/>
          </w:tcPr>
          <w:p>
            <w:pPr>
              <w:pStyle w:val="TableText"/>
              <w:ind w:left="224"/>
              <w:spacing w:before="60" w:line="213" w:lineRule="auto"/>
              <w:rPr>
                <w:sz w:val="19"/>
                <w:szCs w:val="19"/>
              </w:rPr>
            </w:pPr>
            <w:r>
              <w:rPr>
                <w:sz w:val="19"/>
                <w:szCs w:val="19"/>
                <w:spacing w:val="-2"/>
              </w:rPr>
              <w:t>SM2/3/4</w:t>
            </w:r>
          </w:p>
        </w:tc>
        <w:tc>
          <w:tcPr>
            <w:tcW w:w="3863" w:type="dxa"/>
            <w:vAlign w:val="top"/>
            <w:tcBorders>
              <w:right w:val="nil"/>
            </w:tcBorders>
          </w:tcPr>
          <w:p>
            <w:pPr>
              <w:pStyle w:val="TableText"/>
              <w:ind w:left="64"/>
              <w:spacing w:before="54" w:line="219" w:lineRule="auto"/>
              <w:rPr>
                <w:sz w:val="19"/>
                <w:szCs w:val="19"/>
              </w:rPr>
            </w:pPr>
            <w:r>
              <w:rPr>
                <w:sz w:val="19"/>
                <w:szCs w:val="19"/>
                <w:spacing w:val="-1"/>
              </w:rPr>
              <w:t>应用/设备管理员登录堡垒机</w:t>
            </w:r>
          </w:p>
        </w:tc>
      </w:tr>
      <w:tr>
        <w:trPr>
          <w:trHeight w:val="300" w:hRule="atLeast"/>
        </w:trPr>
        <w:tc>
          <w:tcPr>
            <w:tcW w:w="510" w:type="dxa"/>
            <w:vAlign w:val="top"/>
            <w:tcBorders>
              <w:left w:val="nil"/>
            </w:tcBorders>
          </w:tcPr>
          <w:p>
            <w:pPr>
              <w:pStyle w:val="TableText"/>
              <w:ind w:left="160"/>
              <w:spacing w:before="114" w:line="171" w:lineRule="auto"/>
              <w:rPr>
                <w:sz w:val="19"/>
                <w:szCs w:val="19"/>
              </w:rPr>
            </w:pPr>
            <w:r>
              <w:rPr>
                <w:sz w:val="19"/>
                <w:szCs w:val="19"/>
                <w:spacing w:val="-6"/>
              </w:rPr>
              <w:t>17</w:t>
            </w:r>
          </w:p>
        </w:tc>
        <w:tc>
          <w:tcPr>
            <w:tcW w:w="1420" w:type="dxa"/>
            <w:vAlign w:val="top"/>
          </w:tcPr>
          <w:p>
            <w:pPr>
              <w:pStyle w:val="TableText"/>
              <w:ind w:left="134"/>
              <w:spacing w:before="64" w:line="219" w:lineRule="auto"/>
              <w:rPr>
                <w:sz w:val="19"/>
                <w:szCs w:val="19"/>
              </w:rPr>
            </w:pPr>
            <w:r>
              <w:rPr>
                <w:sz w:val="19"/>
                <w:szCs w:val="19"/>
                <w:spacing w:val="-2"/>
              </w:rPr>
              <w:t>服务器密码机</w:t>
            </w:r>
          </w:p>
        </w:tc>
        <w:tc>
          <w:tcPr>
            <w:tcW w:w="1250" w:type="dxa"/>
            <w:vAlign w:val="top"/>
          </w:tcPr>
          <w:p>
            <w:pPr>
              <w:pStyle w:val="TableText"/>
              <w:ind w:left="145"/>
              <w:spacing w:before="65" w:line="218" w:lineRule="auto"/>
              <w:rPr>
                <w:sz w:val="19"/>
                <w:szCs w:val="19"/>
              </w:rPr>
            </w:pPr>
            <w:r>
              <w:rPr>
                <w:sz w:val="19"/>
                <w:szCs w:val="19"/>
                <w:spacing w:val="3"/>
              </w:rPr>
              <w:t>运维管理区</w:t>
            </w:r>
          </w:p>
        </w:tc>
        <w:tc>
          <w:tcPr>
            <w:tcW w:w="1140" w:type="dxa"/>
            <w:vAlign w:val="top"/>
          </w:tcPr>
          <w:p>
            <w:pPr>
              <w:pStyle w:val="TableText"/>
              <w:ind w:left="224"/>
              <w:spacing w:before="70" w:line="213" w:lineRule="auto"/>
              <w:rPr>
                <w:sz w:val="19"/>
                <w:szCs w:val="19"/>
              </w:rPr>
            </w:pPr>
            <w:r>
              <w:rPr>
                <w:sz w:val="19"/>
                <w:szCs w:val="19"/>
                <w:spacing w:val="-2"/>
              </w:rPr>
              <w:t>SM2/3/4</w:t>
            </w:r>
          </w:p>
        </w:tc>
        <w:tc>
          <w:tcPr>
            <w:tcW w:w="3863" w:type="dxa"/>
            <w:vAlign w:val="top"/>
            <w:tcBorders>
              <w:right w:val="nil"/>
            </w:tcBorders>
          </w:tcPr>
          <w:p>
            <w:pPr>
              <w:pStyle w:val="TableText"/>
              <w:ind w:left="64"/>
              <w:spacing w:before="65" w:line="218" w:lineRule="auto"/>
              <w:rPr>
                <w:sz w:val="19"/>
                <w:szCs w:val="19"/>
              </w:rPr>
            </w:pPr>
            <w:r>
              <w:rPr>
                <w:sz w:val="19"/>
                <w:szCs w:val="19"/>
                <w:spacing w:val="1"/>
              </w:rPr>
              <w:t>对审计日志记录进行完整性保护</w:t>
            </w:r>
          </w:p>
        </w:tc>
      </w:tr>
      <w:tr>
        <w:trPr>
          <w:trHeight w:val="549" w:hRule="atLeast"/>
        </w:trPr>
        <w:tc>
          <w:tcPr>
            <w:tcW w:w="510" w:type="dxa"/>
            <w:vAlign w:val="top"/>
            <w:tcBorders>
              <w:left w:val="nil"/>
            </w:tcBorders>
          </w:tcPr>
          <w:p>
            <w:pPr>
              <w:pStyle w:val="TableText"/>
              <w:ind w:left="160"/>
              <w:spacing w:before="233" w:line="184" w:lineRule="auto"/>
              <w:rPr>
                <w:sz w:val="19"/>
                <w:szCs w:val="19"/>
              </w:rPr>
            </w:pPr>
            <w:r>
              <w:rPr>
                <w:sz w:val="19"/>
                <w:szCs w:val="19"/>
                <w:spacing w:val="-6"/>
              </w:rPr>
              <w:t>18</w:t>
            </w:r>
          </w:p>
        </w:tc>
        <w:tc>
          <w:tcPr>
            <w:tcW w:w="1420" w:type="dxa"/>
            <w:vAlign w:val="top"/>
          </w:tcPr>
          <w:p>
            <w:pPr>
              <w:pStyle w:val="TableText"/>
              <w:ind w:left="225" w:right="193"/>
              <w:spacing w:before="65" w:line="230" w:lineRule="auto"/>
              <w:rPr>
                <w:sz w:val="19"/>
                <w:szCs w:val="19"/>
              </w:rPr>
            </w:pPr>
            <w:r>
              <w:rPr>
                <w:sz w:val="19"/>
                <w:szCs w:val="19"/>
                <w:spacing w:val="-2"/>
              </w:rPr>
              <w:t>浏览器密码</w:t>
            </w:r>
            <w:r>
              <w:rPr>
                <w:sz w:val="19"/>
                <w:szCs w:val="19"/>
              </w:rPr>
              <w:t xml:space="preserve"> </w:t>
            </w:r>
            <w:r>
              <w:rPr>
                <w:sz w:val="19"/>
                <w:szCs w:val="19"/>
                <w:spacing w:val="6"/>
              </w:rPr>
              <w:t>模块(二级)</w:t>
            </w:r>
          </w:p>
        </w:tc>
        <w:tc>
          <w:tcPr>
            <w:tcW w:w="1250" w:type="dxa"/>
            <w:vAlign w:val="top"/>
          </w:tcPr>
          <w:p>
            <w:pPr>
              <w:pStyle w:val="TableText"/>
              <w:ind w:left="145"/>
              <w:spacing w:before="185" w:line="219" w:lineRule="auto"/>
              <w:rPr>
                <w:sz w:val="19"/>
                <w:szCs w:val="19"/>
              </w:rPr>
            </w:pPr>
            <w:r>
              <w:rPr>
                <w:sz w:val="19"/>
                <w:szCs w:val="19"/>
                <w:spacing w:val="3"/>
              </w:rPr>
              <w:t>运维管理区</w:t>
            </w:r>
          </w:p>
        </w:tc>
        <w:tc>
          <w:tcPr>
            <w:tcW w:w="1140" w:type="dxa"/>
            <w:vAlign w:val="top"/>
          </w:tcPr>
          <w:p>
            <w:pPr>
              <w:pStyle w:val="TableText"/>
              <w:ind w:left="224"/>
              <w:spacing w:before="191" w:line="224" w:lineRule="auto"/>
              <w:rPr>
                <w:sz w:val="19"/>
                <w:szCs w:val="19"/>
              </w:rPr>
            </w:pPr>
            <w:r>
              <w:rPr>
                <w:sz w:val="19"/>
                <w:szCs w:val="19"/>
                <w:spacing w:val="-2"/>
              </w:rPr>
              <w:t>SM2/3/4</w:t>
            </w:r>
          </w:p>
        </w:tc>
        <w:tc>
          <w:tcPr>
            <w:tcW w:w="3863" w:type="dxa"/>
            <w:vAlign w:val="top"/>
            <w:tcBorders>
              <w:right w:val="nil"/>
            </w:tcBorders>
          </w:tcPr>
          <w:p>
            <w:pPr>
              <w:pStyle w:val="TableText"/>
              <w:ind w:left="64"/>
              <w:spacing w:before="184" w:line="219" w:lineRule="auto"/>
              <w:rPr>
                <w:sz w:val="19"/>
                <w:szCs w:val="19"/>
              </w:rPr>
            </w:pPr>
            <w:r>
              <w:rPr>
                <w:sz w:val="19"/>
                <w:szCs w:val="19"/>
                <w:spacing w:val="-2"/>
              </w:rPr>
              <w:t>管理员安全登录堡垒机</w:t>
            </w:r>
          </w:p>
        </w:tc>
      </w:tr>
      <w:tr>
        <w:trPr>
          <w:trHeight w:val="569" w:hRule="atLeast"/>
        </w:trPr>
        <w:tc>
          <w:tcPr>
            <w:tcW w:w="510" w:type="dxa"/>
            <w:vAlign w:val="top"/>
            <w:tcBorders>
              <w:left w:val="nil"/>
            </w:tcBorders>
          </w:tcPr>
          <w:p>
            <w:pPr>
              <w:pStyle w:val="TableText"/>
              <w:ind w:left="160"/>
              <w:spacing w:before="244" w:line="184" w:lineRule="auto"/>
              <w:rPr>
                <w:sz w:val="19"/>
                <w:szCs w:val="19"/>
              </w:rPr>
            </w:pPr>
            <w:r>
              <w:rPr>
                <w:sz w:val="19"/>
                <w:szCs w:val="19"/>
                <w:spacing w:val="-6"/>
              </w:rPr>
              <w:t>19</w:t>
            </w:r>
          </w:p>
        </w:tc>
        <w:tc>
          <w:tcPr>
            <w:tcW w:w="1420" w:type="dxa"/>
            <w:vAlign w:val="top"/>
          </w:tcPr>
          <w:p>
            <w:pPr>
              <w:pStyle w:val="TableText"/>
              <w:ind w:left="364"/>
              <w:spacing w:before="145" w:line="186" w:lineRule="auto"/>
              <w:rPr>
                <w:sz w:val="19"/>
                <w:szCs w:val="19"/>
              </w:rPr>
            </w:pPr>
            <w:r>
              <w:rPr>
                <w:sz w:val="19"/>
                <w:szCs w:val="19"/>
                <w:spacing w:val="-2"/>
              </w:rPr>
              <w:t>SSL VPN</w:t>
            </w:r>
          </w:p>
          <w:p>
            <w:pPr>
              <w:pStyle w:val="TableText"/>
              <w:ind w:left="325"/>
              <w:spacing w:line="215" w:lineRule="auto"/>
              <w:rPr>
                <w:sz w:val="19"/>
                <w:szCs w:val="19"/>
              </w:rPr>
            </w:pPr>
            <w:r>
              <w:rPr>
                <w:sz w:val="19"/>
                <w:szCs w:val="19"/>
                <w:spacing w:val="2"/>
              </w:rPr>
              <w:t>安全网关</w:t>
            </w:r>
          </w:p>
        </w:tc>
        <w:tc>
          <w:tcPr>
            <w:tcW w:w="1250" w:type="dxa"/>
            <w:vAlign w:val="top"/>
          </w:tcPr>
          <w:p>
            <w:pPr>
              <w:pStyle w:val="TableText"/>
              <w:ind w:left="145"/>
              <w:spacing w:before="196" w:line="219" w:lineRule="auto"/>
              <w:rPr>
                <w:sz w:val="19"/>
                <w:szCs w:val="19"/>
              </w:rPr>
            </w:pPr>
            <w:r>
              <w:rPr>
                <w:sz w:val="19"/>
                <w:szCs w:val="19"/>
                <w:spacing w:val="3"/>
              </w:rPr>
              <w:t>运维管理区</w:t>
            </w:r>
          </w:p>
        </w:tc>
        <w:tc>
          <w:tcPr>
            <w:tcW w:w="1140" w:type="dxa"/>
            <w:vAlign w:val="top"/>
          </w:tcPr>
          <w:p>
            <w:pPr>
              <w:pStyle w:val="TableText"/>
              <w:ind w:left="224"/>
              <w:spacing w:before="202" w:line="224" w:lineRule="auto"/>
              <w:rPr>
                <w:sz w:val="19"/>
                <w:szCs w:val="19"/>
              </w:rPr>
            </w:pPr>
            <w:r>
              <w:rPr>
                <w:sz w:val="19"/>
                <w:szCs w:val="19"/>
                <w:spacing w:val="-2"/>
              </w:rPr>
              <w:t>SM2/3/4</w:t>
            </w:r>
          </w:p>
        </w:tc>
        <w:tc>
          <w:tcPr>
            <w:tcW w:w="3863" w:type="dxa"/>
            <w:vAlign w:val="top"/>
            <w:tcBorders>
              <w:right w:val="nil"/>
            </w:tcBorders>
          </w:tcPr>
          <w:p>
            <w:pPr>
              <w:pStyle w:val="TableText"/>
              <w:ind w:left="64"/>
              <w:spacing w:before="196" w:line="219" w:lineRule="auto"/>
              <w:rPr>
                <w:sz w:val="19"/>
                <w:szCs w:val="19"/>
              </w:rPr>
            </w:pPr>
            <w:r>
              <w:rPr>
                <w:sz w:val="19"/>
                <w:szCs w:val="19"/>
                <w:spacing w:val="-1"/>
              </w:rPr>
              <w:t>建立安全的集中管理通道</w:t>
            </w:r>
          </w:p>
        </w:tc>
      </w:tr>
      <w:tr>
        <w:trPr>
          <w:trHeight w:val="844" w:hRule="atLeast"/>
        </w:trPr>
        <w:tc>
          <w:tcPr>
            <w:tcW w:w="510" w:type="dxa"/>
            <w:vAlign w:val="top"/>
            <w:tcBorders>
              <w:left w:val="nil"/>
            </w:tcBorders>
          </w:tcPr>
          <w:p>
            <w:pPr>
              <w:spacing w:line="323" w:lineRule="auto"/>
              <w:rPr>
                <w:rFonts w:ascii="Arial"/>
                <w:sz w:val="21"/>
              </w:rPr>
            </w:pPr>
            <w:r/>
          </w:p>
          <w:p>
            <w:pPr>
              <w:pStyle w:val="TableText"/>
              <w:ind w:left="160"/>
              <w:spacing w:before="61" w:line="183" w:lineRule="auto"/>
              <w:rPr>
                <w:sz w:val="19"/>
                <w:szCs w:val="19"/>
              </w:rPr>
            </w:pPr>
            <w:r>
              <w:rPr>
                <w:sz w:val="19"/>
                <w:szCs w:val="19"/>
                <w:spacing w:val="-3"/>
              </w:rPr>
              <w:t>20</w:t>
            </w:r>
          </w:p>
        </w:tc>
        <w:tc>
          <w:tcPr>
            <w:tcW w:w="1420" w:type="dxa"/>
            <w:vAlign w:val="top"/>
          </w:tcPr>
          <w:p>
            <w:pPr>
              <w:spacing w:line="322" w:lineRule="auto"/>
              <w:rPr>
                <w:rFonts w:ascii="Arial"/>
                <w:sz w:val="21"/>
              </w:rPr>
            </w:pPr>
            <w:r/>
          </w:p>
          <w:p>
            <w:pPr>
              <w:pStyle w:val="TableText"/>
              <w:ind w:left="274"/>
              <w:spacing w:before="62" w:line="182" w:lineRule="auto"/>
              <w:rPr>
                <w:sz w:val="19"/>
                <w:szCs w:val="19"/>
              </w:rPr>
            </w:pPr>
            <w:r>
              <w:rPr>
                <w:sz w:val="19"/>
                <w:szCs w:val="19"/>
                <w:spacing w:val="-2"/>
              </w:rPr>
              <w:t>IPSec VPN</w:t>
            </w:r>
          </w:p>
        </w:tc>
        <w:tc>
          <w:tcPr>
            <w:tcW w:w="1250" w:type="dxa"/>
            <w:vAlign w:val="top"/>
          </w:tcPr>
          <w:p>
            <w:pPr>
              <w:spacing w:line="274" w:lineRule="auto"/>
              <w:rPr>
                <w:rFonts w:ascii="Arial"/>
                <w:sz w:val="21"/>
              </w:rPr>
            </w:pPr>
            <w:r/>
          </w:p>
          <w:p>
            <w:pPr>
              <w:pStyle w:val="TableText"/>
              <w:ind w:left="145"/>
              <w:spacing w:before="62" w:line="219" w:lineRule="auto"/>
              <w:rPr>
                <w:sz w:val="19"/>
                <w:szCs w:val="19"/>
              </w:rPr>
            </w:pPr>
            <w:r>
              <w:rPr>
                <w:sz w:val="19"/>
                <w:szCs w:val="19"/>
                <w:spacing w:val="3"/>
              </w:rPr>
              <w:t>数据灾备区</w:t>
            </w:r>
          </w:p>
        </w:tc>
        <w:tc>
          <w:tcPr>
            <w:tcW w:w="1140" w:type="dxa"/>
            <w:vAlign w:val="top"/>
          </w:tcPr>
          <w:p>
            <w:pPr>
              <w:spacing w:line="279" w:lineRule="auto"/>
              <w:rPr>
                <w:rFonts w:ascii="Arial"/>
                <w:sz w:val="21"/>
              </w:rPr>
            </w:pPr>
            <w:r/>
          </w:p>
          <w:p>
            <w:pPr>
              <w:pStyle w:val="TableText"/>
              <w:ind w:left="224"/>
              <w:spacing w:before="62" w:line="224" w:lineRule="auto"/>
              <w:rPr>
                <w:sz w:val="19"/>
                <w:szCs w:val="19"/>
              </w:rPr>
            </w:pPr>
            <w:r>
              <w:rPr>
                <w:sz w:val="19"/>
                <w:szCs w:val="19"/>
                <w:spacing w:val="-2"/>
              </w:rPr>
              <w:t>SM2/3/4</w:t>
            </w:r>
          </w:p>
        </w:tc>
        <w:tc>
          <w:tcPr>
            <w:tcW w:w="3863" w:type="dxa"/>
            <w:vAlign w:val="top"/>
            <w:tcBorders>
              <w:right w:val="nil"/>
            </w:tcBorders>
          </w:tcPr>
          <w:p>
            <w:pPr>
              <w:pStyle w:val="TableText"/>
              <w:ind w:left="64" w:right="189"/>
              <w:spacing w:before="86" w:line="242" w:lineRule="auto"/>
              <w:rPr>
                <w:sz w:val="19"/>
                <w:szCs w:val="19"/>
              </w:rPr>
            </w:pPr>
            <w:r>
              <w:rPr>
                <w:sz w:val="19"/>
                <w:szCs w:val="19"/>
              </w:rPr>
              <w:t>为数据灾备的通信双方进行双向身份鉴别  </w:t>
            </w:r>
            <w:r>
              <w:rPr>
                <w:sz w:val="19"/>
                <w:szCs w:val="19"/>
                <w:spacing w:val="-1"/>
              </w:rPr>
              <w:t>对数据备份传输通道进行传输机密性、完整</w:t>
            </w:r>
            <w:r>
              <w:rPr>
                <w:sz w:val="19"/>
                <w:szCs w:val="19"/>
                <w:spacing w:val="11"/>
              </w:rPr>
              <w:t xml:space="preserve"> </w:t>
            </w:r>
            <w:r>
              <w:rPr>
                <w:sz w:val="19"/>
                <w:szCs w:val="19"/>
                <w:spacing w:val="4"/>
              </w:rPr>
              <w:t>性保护</w:t>
            </w:r>
          </w:p>
        </w:tc>
      </w:tr>
    </w:tbl>
    <w:p>
      <w:pPr>
        <w:rPr>
          <w:rFonts w:ascii="Arial"/>
          <w:sz w:val="21"/>
        </w:rPr>
      </w:pPr>
      <w:r/>
    </w:p>
    <w:p>
      <w:pPr>
        <w:sectPr>
          <w:pgSz w:w="9480" w:h="14400"/>
          <w:pgMar w:top="400" w:right="806" w:bottom="0" w:left="479" w:header="0" w:footer="0" w:gutter="0"/>
        </w:sectPr>
        <w:rPr>
          <w:rFonts w:ascii="Arial" w:hAnsi="Arial" w:eastAsia="Arial" w:cs="Arial"/>
          <w:sz w:val="21"/>
          <w:szCs w:val="21"/>
        </w:rPr>
      </w:pPr>
    </w:p>
    <w:p>
      <w:pPr>
        <w:ind w:left="3"/>
        <w:spacing w:before="148" w:line="578" w:lineRule="exact"/>
        <w:rPr>
          <w:rFonts w:ascii="SimHei" w:hAnsi="SimHei" w:eastAsia="SimHei" w:cs="SimHei"/>
          <w:sz w:val="21"/>
          <w:szCs w:val="21"/>
        </w:rPr>
      </w:pPr>
      <w:r>
        <w:rPr>
          <w:rFonts w:ascii="SimHei" w:hAnsi="SimHei" w:eastAsia="SimHei" w:cs="SimHei"/>
          <w:sz w:val="21"/>
          <w:szCs w:val="21"/>
          <w:b/>
          <w:bCs/>
          <w:spacing w:val="5"/>
          <w:position w:val="28"/>
        </w:rPr>
        <w:t>|114|数据安全与治理</w:t>
      </w:r>
    </w:p>
    <w:p>
      <w:pPr>
        <w:ind w:left="414"/>
        <w:spacing w:line="221" w:lineRule="auto"/>
        <w:rPr>
          <w:rFonts w:ascii="SimHei" w:hAnsi="SimHei" w:eastAsia="SimHei" w:cs="SimHei"/>
          <w:sz w:val="29"/>
          <w:szCs w:val="29"/>
        </w:rPr>
      </w:pPr>
      <w:bookmarkStart w:name="bookmark137" w:id="127"/>
      <w:bookmarkEnd w:id="127"/>
      <w:r>
        <w:rPr>
          <w:rFonts w:ascii="SimHei" w:hAnsi="SimHei" w:eastAsia="SimHei" w:cs="SimHei"/>
          <w:sz w:val="29"/>
          <w:szCs w:val="29"/>
          <w:b/>
          <w:bCs/>
          <w:spacing w:val="-11"/>
        </w:rPr>
        <w:t>参考文献</w:t>
      </w:r>
    </w:p>
    <w:p>
      <w:pPr>
        <w:spacing w:line="292" w:lineRule="auto"/>
        <w:rPr>
          <w:rFonts w:ascii="Arial"/>
          <w:sz w:val="21"/>
        </w:rPr>
      </w:pPr>
      <w:r/>
    </w:p>
    <w:p>
      <w:pPr>
        <w:pStyle w:val="BodyText"/>
        <w:ind w:left="410" w:right="75" w:hanging="410"/>
        <w:spacing w:before="69" w:line="258" w:lineRule="auto"/>
        <w:rPr>
          <w:sz w:val="21"/>
          <w:szCs w:val="21"/>
        </w:rPr>
      </w:pPr>
      <w:r>
        <w:rPr>
          <w:sz w:val="21"/>
          <w:szCs w:val="21"/>
          <w:spacing w:val="7"/>
        </w:rPr>
        <w:t>[1]中华人民共和国第十三届全国人民代表大会常务委员会第十四次会议，中华人民共</w:t>
      </w:r>
      <w:r>
        <w:rPr>
          <w:sz w:val="21"/>
          <w:szCs w:val="21"/>
          <w:spacing w:val="10"/>
        </w:rPr>
        <w:t xml:space="preserve"> </w:t>
      </w:r>
      <w:r>
        <w:rPr>
          <w:sz w:val="21"/>
          <w:szCs w:val="21"/>
          <w:spacing w:val="-2"/>
        </w:rPr>
        <w:t>和国密码法[Z].2019.10</w:t>
      </w:r>
    </w:p>
    <w:p>
      <w:pPr>
        <w:pStyle w:val="BodyText"/>
        <w:spacing w:before="73" w:line="212" w:lineRule="auto"/>
        <w:rPr>
          <w:rFonts w:ascii="Times New Roman" w:hAnsi="Times New Roman" w:eastAsia="Times New Roman" w:cs="Times New Roman"/>
          <w:sz w:val="21"/>
          <w:szCs w:val="21"/>
        </w:rPr>
      </w:pPr>
      <w:r>
        <w:rPr>
          <w:sz w:val="21"/>
          <w:szCs w:val="21"/>
          <w:spacing w:val="-4"/>
        </w:rPr>
        <w:t>[2]GM/T   0005—2012.随机性检测规范</w:t>
      </w:r>
      <w:r>
        <w:rPr>
          <w:sz w:val="21"/>
          <w:szCs w:val="21"/>
          <w:spacing w:val="-20"/>
        </w:rPr>
        <w:t xml:space="preserve"> </w:t>
      </w:r>
      <w:r>
        <w:rPr>
          <w:rFonts w:ascii="Times New Roman" w:hAnsi="Times New Roman" w:eastAsia="Times New Roman" w:cs="Times New Roman"/>
          <w:sz w:val="21"/>
          <w:szCs w:val="21"/>
          <w:spacing w:val="-4"/>
        </w:rPr>
        <w:t>[S].</w:t>
      </w:r>
    </w:p>
    <w:p>
      <w:pPr>
        <w:pStyle w:val="BodyText"/>
        <w:ind w:left="410" w:right="96" w:hanging="410"/>
        <w:spacing w:before="78" w:line="255" w:lineRule="auto"/>
        <w:rPr>
          <w:sz w:val="21"/>
          <w:szCs w:val="21"/>
        </w:rPr>
      </w:pPr>
      <w:r>
        <w:rPr>
          <w:sz w:val="21"/>
          <w:szCs w:val="21"/>
          <w:spacing w:val="10"/>
        </w:rPr>
        <w:t>[3]谷利泽，郑世慧，杨义先.现代密码学教程(第2版)</w:t>
      </w:r>
      <w:r>
        <w:rPr>
          <w:rFonts w:ascii="Times New Roman" w:hAnsi="Times New Roman" w:eastAsia="Times New Roman" w:cs="Times New Roman"/>
          <w:sz w:val="21"/>
          <w:szCs w:val="21"/>
          <w:spacing w:val="10"/>
        </w:rPr>
        <w:t>[M].</w:t>
      </w:r>
      <w:r>
        <w:rPr>
          <w:rFonts w:ascii="Times New Roman" w:hAnsi="Times New Roman" w:eastAsia="Times New Roman" w:cs="Times New Roman"/>
          <w:sz w:val="21"/>
          <w:szCs w:val="21"/>
          <w:spacing w:val="40"/>
          <w:w w:val="101"/>
        </w:rPr>
        <w:t xml:space="preserve"> </w:t>
      </w:r>
      <w:r>
        <w:rPr>
          <w:sz w:val="21"/>
          <w:szCs w:val="21"/>
          <w:spacing w:val="10"/>
        </w:rPr>
        <w:t>北京：北京邮电大学出版</w:t>
      </w:r>
      <w:r>
        <w:rPr>
          <w:sz w:val="21"/>
          <w:szCs w:val="21"/>
        </w:rPr>
        <w:t xml:space="preserve"> </w:t>
      </w:r>
      <w:r>
        <w:rPr>
          <w:sz w:val="21"/>
          <w:szCs w:val="21"/>
        </w:rPr>
        <w:t>社，2015.</w:t>
      </w:r>
    </w:p>
    <w:p>
      <w:pPr>
        <w:pStyle w:val="BodyText"/>
        <w:spacing w:before="98" w:line="216" w:lineRule="auto"/>
        <w:rPr>
          <w:sz w:val="21"/>
          <w:szCs w:val="21"/>
        </w:rPr>
      </w:pPr>
      <w:r>
        <w:rPr>
          <w:sz w:val="21"/>
          <w:szCs w:val="21"/>
          <w:spacing w:val="3"/>
        </w:rPr>
        <w:t>[4]耿欣月.基于</w:t>
      </w:r>
      <w:r>
        <w:rPr>
          <w:sz w:val="21"/>
          <w:szCs w:val="21"/>
          <w:spacing w:val="-47"/>
        </w:rPr>
        <w:t xml:space="preserve"> </w:t>
      </w:r>
      <w:r>
        <w:rPr>
          <w:sz w:val="21"/>
          <w:szCs w:val="21"/>
        </w:rPr>
        <w:t>DES</w:t>
      </w:r>
      <w:r>
        <w:rPr>
          <w:sz w:val="21"/>
          <w:szCs w:val="21"/>
          <w:spacing w:val="3"/>
        </w:rPr>
        <w:t xml:space="preserve"> 算法的文件加密研究[</w:t>
      </w:r>
      <w:r>
        <w:rPr>
          <w:sz w:val="21"/>
          <w:szCs w:val="21"/>
          <w:spacing w:val="2"/>
        </w:rPr>
        <w:t>J].信息与电脑(理论版),2020,32(3):48.</w:t>
      </w:r>
    </w:p>
    <w:p>
      <w:pPr>
        <w:ind w:right="64"/>
        <w:spacing w:before="96" w:line="260"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[5]Yan  S.Research</w:t>
      </w:r>
      <w:r>
        <w:rPr>
          <w:rFonts w:ascii="Times New Roman" w:hAnsi="Times New Roman" w:eastAsia="Times New Roman" w:cs="Times New Roman"/>
          <w:sz w:val="21"/>
          <w:szCs w:val="21"/>
          <w:spacing w:val="6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1"/>
        </w:rPr>
        <w:t>implementation</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method</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key</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1"/>
        </w:rPr>
        <w:t>management</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1"/>
        </w:rPr>
        <w:t>based</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47"/>
          <w:w w:val="101"/>
        </w:rPr>
        <w:t xml:space="preserve"> </w:t>
      </w:r>
      <w:r>
        <w:rPr>
          <w:rFonts w:ascii="Times New Roman" w:hAnsi="Times New Roman" w:eastAsia="Times New Roman" w:cs="Times New Roman"/>
          <w:sz w:val="21"/>
          <w:szCs w:val="21"/>
          <w:spacing w:val="-1"/>
        </w:rPr>
        <w:t>encryption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technology[J].I  OP  Conference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Series:Materials  ence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Engineering,2019,677(4):1-6.</w:t>
      </w:r>
    </w:p>
    <w:p>
      <w:pPr>
        <w:pStyle w:val="BodyText"/>
        <w:ind w:left="410" w:right="75" w:hanging="410"/>
        <w:spacing w:before="106" w:line="257" w:lineRule="auto"/>
        <w:rPr>
          <w:sz w:val="21"/>
          <w:szCs w:val="21"/>
        </w:rPr>
      </w:pPr>
      <w:r>
        <w:rPr>
          <w:sz w:val="21"/>
          <w:szCs w:val="21"/>
          <w:spacing w:val="11"/>
        </w:rPr>
        <w:t>[6]石玲玲，李敬兆.异构网络中安全数据传输机制的研究与设计</w:t>
      </w:r>
      <w:r>
        <w:rPr>
          <w:rFonts w:ascii="Times New Roman" w:hAnsi="Times New Roman" w:eastAsia="Times New Roman" w:cs="Times New Roman"/>
          <w:sz w:val="21"/>
          <w:szCs w:val="21"/>
          <w:spacing w:val="11"/>
        </w:rPr>
        <w:t>[J].</w:t>
      </w:r>
      <w:r>
        <w:rPr>
          <w:rFonts w:ascii="Times New Roman" w:hAnsi="Times New Roman" w:eastAsia="Times New Roman" w:cs="Times New Roman"/>
          <w:sz w:val="21"/>
          <w:szCs w:val="21"/>
          <w:spacing w:val="31"/>
        </w:rPr>
        <w:t xml:space="preserve"> </w:t>
      </w:r>
      <w:r>
        <w:rPr>
          <w:sz w:val="21"/>
          <w:szCs w:val="21"/>
          <w:spacing w:val="11"/>
        </w:rPr>
        <w:t>微电子学与计算</w:t>
      </w:r>
      <w:r>
        <w:rPr>
          <w:sz w:val="21"/>
          <w:szCs w:val="21"/>
        </w:rPr>
        <w:t xml:space="preserve"> </w:t>
      </w:r>
      <w:r>
        <w:rPr>
          <w:sz w:val="21"/>
          <w:szCs w:val="21"/>
          <w:spacing w:val="-2"/>
        </w:rPr>
        <w:t>机，2019,36(11):90-94+100.</w:t>
      </w:r>
    </w:p>
    <w:p>
      <w:pPr>
        <w:pStyle w:val="BodyText"/>
        <w:ind w:left="410" w:hanging="410"/>
        <w:spacing w:before="107" w:line="262" w:lineRule="auto"/>
        <w:rPr>
          <w:sz w:val="21"/>
          <w:szCs w:val="21"/>
        </w:rPr>
      </w:pPr>
      <w:r>
        <w:rPr>
          <w:sz w:val="21"/>
          <w:szCs w:val="21"/>
          <w:spacing w:val="15"/>
        </w:rPr>
        <w:t>[7]高超，郑小妹，贾晓启.面向云平台的多样化恶意软件检测架构</w:t>
      </w:r>
      <w:r>
        <w:rPr>
          <w:rFonts w:ascii="Times New Roman" w:hAnsi="Times New Roman" w:eastAsia="Times New Roman" w:cs="Times New Roman"/>
          <w:sz w:val="21"/>
          <w:szCs w:val="21"/>
          <w:spacing w:val="15"/>
        </w:rPr>
        <w:t>[J].</w:t>
      </w:r>
      <w:r>
        <w:rPr>
          <w:sz w:val="21"/>
          <w:szCs w:val="21"/>
          <w:spacing w:val="14"/>
        </w:rPr>
        <w:t>计算机应用，</w:t>
      </w:r>
      <w:r>
        <w:rPr>
          <w:sz w:val="21"/>
          <w:szCs w:val="21"/>
        </w:rPr>
        <w:t xml:space="preserve"> </w:t>
      </w:r>
      <w:r>
        <w:rPr>
          <w:sz w:val="21"/>
          <w:szCs w:val="21"/>
          <w:spacing w:val="-10"/>
        </w:rPr>
        <w:t>2016(7):1811-1815.</w:t>
      </w:r>
    </w:p>
    <w:p>
      <w:pPr>
        <w:pStyle w:val="BodyText"/>
        <w:ind w:left="410" w:right="56" w:hanging="410"/>
        <w:spacing w:before="43" w:line="259" w:lineRule="auto"/>
        <w:rPr>
          <w:sz w:val="21"/>
          <w:szCs w:val="21"/>
        </w:rPr>
      </w:pPr>
      <w:r>
        <w:rPr>
          <w:sz w:val="21"/>
          <w:szCs w:val="21"/>
          <w:spacing w:val="6"/>
        </w:rPr>
        <w:t>[8]张星，文子龙，沈晴霓等.可追责并解决密钥托管问题的属性基加密方案</w:t>
      </w:r>
      <w:r>
        <w:rPr>
          <w:rFonts w:ascii="Times New Roman" w:hAnsi="Times New Roman" w:eastAsia="Times New Roman" w:cs="Times New Roman"/>
          <w:sz w:val="21"/>
          <w:szCs w:val="21"/>
          <w:spacing w:val="6"/>
        </w:rPr>
        <w:t>[J].</w:t>
      </w:r>
      <w:r>
        <w:rPr>
          <w:rFonts w:ascii="Times New Roman" w:hAnsi="Times New Roman" w:eastAsia="Times New Roman" w:cs="Times New Roman"/>
          <w:sz w:val="21"/>
          <w:szCs w:val="21"/>
          <w:spacing w:val="38"/>
          <w:w w:val="101"/>
        </w:rPr>
        <w:t xml:space="preserve"> </w:t>
      </w:r>
      <w:r>
        <w:rPr>
          <w:sz w:val="21"/>
          <w:szCs w:val="21"/>
          <w:spacing w:val="6"/>
        </w:rPr>
        <w:t>计算机</w:t>
      </w:r>
      <w:r>
        <w:rPr>
          <w:sz w:val="21"/>
          <w:szCs w:val="21"/>
        </w:rPr>
        <w:t xml:space="preserve"> </w:t>
      </w:r>
      <w:r>
        <w:rPr>
          <w:sz w:val="21"/>
          <w:szCs w:val="21"/>
          <w:spacing w:val="-8"/>
        </w:rPr>
        <w:t>研究与发展，2015(10):133-143.</w:t>
      </w:r>
    </w:p>
    <w:p>
      <w:pPr>
        <w:ind w:left="410" w:right="64" w:hanging="410"/>
        <w:spacing w:before="109" w:line="2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[9]Cambareri</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V,Mangia</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M,Pareschi</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F,et</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al.On</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known-plaintext</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attacks</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compressed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sensing-based</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encryp</w:t>
      </w:r>
      <w:r>
        <w:rPr>
          <w:rFonts w:ascii="Times New Roman" w:hAnsi="Times New Roman" w:eastAsia="Times New Roman" w:cs="Times New Roman"/>
          <w:sz w:val="21"/>
          <w:szCs w:val="21"/>
          <w:spacing w:val="-1"/>
        </w:rPr>
        <w:t>tion:a</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quantitative</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analysis[J].IEEE</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Transactions</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Information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Forensics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Security</w:t>
      </w:r>
      <w:r>
        <w:rPr>
          <w:rFonts w:ascii="Times New Roman" w:hAnsi="Times New Roman" w:eastAsia="Times New Roman" w:cs="Times New Roman"/>
          <w:sz w:val="21"/>
          <w:szCs w:val="21"/>
          <w:spacing w:val="1"/>
        </w:rPr>
        <w:t>,2015,10(10):2182</w:t>
      </w:r>
      <w:r>
        <w:rPr>
          <w:rFonts w:ascii="Times New Roman" w:hAnsi="Times New Roman" w:eastAsia="Times New Roman" w:cs="Times New Roman"/>
          <w:sz w:val="21"/>
          <w:szCs w:val="21"/>
        </w:rPr>
        <w:t>-2195.</w:t>
      </w:r>
    </w:p>
    <w:p>
      <w:pPr>
        <w:pStyle w:val="BodyText"/>
        <w:ind w:left="410" w:right="77" w:hanging="410"/>
        <w:spacing w:before="129" w:line="247" w:lineRule="auto"/>
        <w:rPr>
          <w:sz w:val="21"/>
          <w:szCs w:val="21"/>
        </w:rPr>
      </w:pPr>
      <w:r>
        <w:rPr>
          <w:sz w:val="21"/>
          <w:szCs w:val="21"/>
          <w:spacing w:val="9"/>
        </w:rPr>
        <w:t>[10]王依婷，殷旭东.对称密码与非对称密码体制</w:t>
      </w:r>
      <w:r>
        <w:rPr>
          <w:rFonts w:ascii="Times New Roman" w:hAnsi="Times New Roman" w:eastAsia="Times New Roman" w:cs="Times New Roman"/>
          <w:sz w:val="21"/>
          <w:szCs w:val="21"/>
          <w:spacing w:val="9"/>
        </w:rPr>
        <w:t>[J].</w:t>
      </w:r>
      <w:r>
        <w:rPr>
          <w:rFonts w:ascii="Times New Roman" w:hAnsi="Times New Roman" w:eastAsia="Times New Roman" w:cs="Times New Roman"/>
          <w:sz w:val="21"/>
          <w:szCs w:val="21"/>
          <w:spacing w:val="38"/>
          <w:w w:val="101"/>
        </w:rPr>
        <w:t xml:space="preserve"> </w:t>
      </w:r>
      <w:r>
        <w:rPr>
          <w:sz w:val="21"/>
          <w:szCs w:val="21"/>
          <w:spacing w:val="9"/>
        </w:rPr>
        <w:t>办公自动化，2021,26(06):16-</w:t>
      </w:r>
      <w:r>
        <w:rPr>
          <w:sz w:val="21"/>
          <w:szCs w:val="21"/>
        </w:rPr>
        <w:t xml:space="preserve"> </w:t>
      </w:r>
      <w:r>
        <w:rPr>
          <w:sz w:val="21"/>
          <w:szCs w:val="21"/>
          <w:spacing w:val="-2"/>
        </w:rPr>
        <w:t>17+42.</w:t>
      </w:r>
    </w:p>
    <w:p>
      <w:pPr>
        <w:pStyle w:val="BodyText"/>
        <w:spacing w:before="95" w:line="216" w:lineRule="auto"/>
        <w:rPr>
          <w:sz w:val="21"/>
          <w:szCs w:val="21"/>
        </w:rPr>
      </w:pPr>
      <w:r>
        <w:rPr>
          <w:sz w:val="21"/>
          <w:szCs w:val="21"/>
          <w:spacing w:val="-5"/>
        </w:rPr>
        <w:t>[11]包伟.对称密码体制与非对称密码体制比较与分析[J].硅谷，2014,7(10</w:t>
      </w:r>
      <w:r>
        <w:rPr>
          <w:sz w:val="21"/>
          <w:szCs w:val="21"/>
          <w:spacing w:val="-6"/>
        </w:rPr>
        <w:t>):138-139.</w:t>
      </w:r>
    </w:p>
    <w:p>
      <w:pPr>
        <w:pStyle w:val="BodyText"/>
        <w:ind w:left="410" w:right="87" w:hanging="410"/>
        <w:spacing w:before="87" w:line="252" w:lineRule="auto"/>
        <w:rPr>
          <w:sz w:val="21"/>
          <w:szCs w:val="21"/>
        </w:rPr>
      </w:pPr>
      <w:r>
        <w:rPr>
          <w:sz w:val="21"/>
          <w:szCs w:val="21"/>
          <w:spacing w:val="6"/>
        </w:rPr>
        <w:t>[12]张猛华，陈振娇，徐新宇.基于</w:t>
      </w:r>
      <w:r>
        <w:rPr>
          <w:rFonts w:ascii="Times New Roman" w:hAnsi="Times New Roman" w:eastAsia="Times New Roman" w:cs="Times New Roman"/>
          <w:sz w:val="21"/>
          <w:szCs w:val="21"/>
        </w:rPr>
        <w:t>AES</w:t>
      </w:r>
      <w:r>
        <w:rPr>
          <w:rFonts w:ascii="Times New Roman" w:hAnsi="Times New Roman" w:eastAsia="Times New Roman" w:cs="Times New Roman"/>
          <w:sz w:val="21"/>
          <w:szCs w:val="21"/>
          <w:spacing w:val="22"/>
          <w:w w:val="101"/>
        </w:rPr>
        <w:t xml:space="preserve"> </w:t>
      </w:r>
      <w:r>
        <w:rPr>
          <w:sz w:val="21"/>
          <w:szCs w:val="21"/>
          <w:spacing w:val="6"/>
        </w:rPr>
        <w:t>算法的</w:t>
      </w:r>
      <w:r>
        <w:rPr>
          <w:rFonts w:ascii="Times New Roman" w:hAnsi="Times New Roman" w:eastAsia="Times New Roman" w:cs="Times New Roman"/>
          <w:sz w:val="21"/>
          <w:szCs w:val="21"/>
        </w:rPr>
        <w:t>DSP</w:t>
      </w:r>
      <w:r>
        <w:rPr>
          <w:rFonts w:ascii="Times New Roman" w:hAnsi="Times New Roman" w:eastAsia="Times New Roman" w:cs="Times New Roman"/>
          <w:sz w:val="21"/>
          <w:szCs w:val="21"/>
          <w:spacing w:val="26"/>
        </w:rPr>
        <w:t xml:space="preserve"> </w:t>
      </w:r>
      <w:r>
        <w:rPr>
          <w:sz w:val="21"/>
          <w:szCs w:val="21"/>
          <w:spacing w:val="6"/>
        </w:rPr>
        <w:t>安全防护设计实现</w:t>
      </w:r>
      <w:r>
        <w:rPr>
          <w:rFonts w:ascii="Times New Roman" w:hAnsi="Times New Roman" w:eastAsia="Times New Roman" w:cs="Times New Roman"/>
          <w:sz w:val="21"/>
          <w:szCs w:val="21"/>
          <w:spacing w:val="6"/>
        </w:rPr>
        <w:t>[J].</w:t>
      </w:r>
      <w:r>
        <w:rPr>
          <w:rFonts w:ascii="Times New Roman" w:hAnsi="Times New Roman" w:eastAsia="Times New Roman" w:cs="Times New Roman"/>
          <w:sz w:val="21"/>
          <w:szCs w:val="21"/>
          <w:spacing w:val="41"/>
        </w:rPr>
        <w:t xml:space="preserve"> </w:t>
      </w:r>
      <w:r>
        <w:rPr>
          <w:sz w:val="21"/>
          <w:szCs w:val="21"/>
          <w:spacing w:val="6"/>
        </w:rPr>
        <w:t>微电子学与</w:t>
      </w:r>
      <w:r>
        <w:rPr>
          <w:sz w:val="21"/>
          <w:szCs w:val="21"/>
        </w:rPr>
        <w:t xml:space="preserve"> </w:t>
      </w:r>
      <w:r>
        <w:rPr>
          <w:sz w:val="21"/>
          <w:szCs w:val="21"/>
          <w:spacing w:val="-3"/>
        </w:rPr>
        <w:t>计算机，2019,36(10):38-42.</w:t>
      </w:r>
    </w:p>
    <w:p>
      <w:pPr>
        <w:pStyle w:val="BodyText"/>
        <w:ind w:left="410" w:right="95" w:hanging="410"/>
        <w:spacing w:before="106" w:line="239" w:lineRule="auto"/>
        <w:rPr>
          <w:sz w:val="21"/>
          <w:szCs w:val="21"/>
        </w:rPr>
      </w:pPr>
      <w:r>
        <w:rPr>
          <w:sz w:val="21"/>
          <w:szCs w:val="21"/>
          <w:spacing w:val="5"/>
        </w:rPr>
        <w:t>[13]李炽阳，雷倩倩，杨延飞.全通用</w:t>
      </w:r>
      <w:r>
        <w:rPr>
          <w:sz w:val="21"/>
          <w:szCs w:val="21"/>
        </w:rPr>
        <w:t>AES</w:t>
      </w:r>
      <w:r>
        <w:rPr>
          <w:sz w:val="21"/>
          <w:szCs w:val="21"/>
          <w:spacing w:val="41"/>
        </w:rPr>
        <w:t xml:space="preserve"> </w:t>
      </w:r>
      <w:r>
        <w:rPr>
          <w:sz w:val="21"/>
          <w:szCs w:val="21"/>
          <w:spacing w:val="5"/>
        </w:rPr>
        <w:t>加密算法的</w:t>
      </w:r>
      <w:r>
        <w:rPr>
          <w:sz w:val="21"/>
          <w:szCs w:val="21"/>
        </w:rPr>
        <w:t>FPGA</w:t>
      </w:r>
      <w:r>
        <w:rPr>
          <w:sz w:val="21"/>
          <w:szCs w:val="21"/>
          <w:spacing w:val="80"/>
        </w:rPr>
        <w:t xml:space="preserve"> </w:t>
      </w:r>
      <w:r>
        <w:rPr>
          <w:sz w:val="21"/>
          <w:szCs w:val="21"/>
          <w:spacing w:val="5"/>
        </w:rPr>
        <w:t>实现</w:t>
      </w:r>
      <w:r>
        <w:rPr>
          <w:sz w:val="21"/>
          <w:szCs w:val="21"/>
          <w:spacing w:val="-43"/>
        </w:rPr>
        <w:t xml:space="preserve"> </w:t>
      </w:r>
      <w:r>
        <w:rPr>
          <w:sz w:val="21"/>
          <w:szCs w:val="21"/>
          <w:spacing w:val="5"/>
        </w:rPr>
        <w:t>[J].计算机工程与应</w:t>
      </w:r>
      <w:r>
        <w:rPr>
          <w:sz w:val="21"/>
          <w:szCs w:val="21"/>
        </w:rPr>
        <w:t xml:space="preserve"> </w:t>
      </w:r>
      <w:r>
        <w:rPr>
          <w:sz w:val="21"/>
          <w:szCs w:val="21"/>
          <w:spacing w:val="-3"/>
        </w:rPr>
        <w:t>用，2020,56(10):88-92.</w:t>
      </w:r>
    </w:p>
    <w:p>
      <w:pPr>
        <w:ind w:left="410" w:right="60" w:hanging="410"/>
        <w:spacing w:before="146" w:line="27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[14]Pammu  A.A.,Ho  W.G.,Lwin  N.K.Z.,et  al.A  high  throughput  and  s</w:t>
      </w:r>
      <w:r>
        <w:rPr>
          <w:rFonts w:ascii="Times New Roman" w:hAnsi="Times New Roman" w:eastAsia="Times New Roman" w:cs="Times New Roman"/>
          <w:sz w:val="21"/>
          <w:szCs w:val="21"/>
          <w:spacing w:val="-1"/>
        </w:rPr>
        <w:t>ecure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authentication-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encryption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AES-CCM    algorithm    on   </w:t>
      </w:r>
      <w:r>
        <w:rPr>
          <w:rFonts w:ascii="Times New Roman" w:hAnsi="Times New Roman" w:eastAsia="Times New Roman" w:cs="Times New Roman"/>
          <w:sz w:val="21"/>
          <w:szCs w:val="21"/>
          <w:spacing w:val="-1"/>
        </w:rPr>
        <w:t xml:space="preserve"> asynchronous    multicore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processor[J].I    EEE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Transactions  on  Information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Forensics</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Security,2018,14(4):1023-1036.</w:t>
      </w:r>
    </w:p>
    <w:p>
      <w:pPr>
        <w:pStyle w:val="BodyText"/>
        <w:ind w:left="410" w:hanging="410"/>
        <w:spacing w:before="118" w:line="252" w:lineRule="auto"/>
        <w:rPr>
          <w:sz w:val="21"/>
          <w:szCs w:val="21"/>
        </w:rPr>
      </w:pPr>
      <w:r>
        <w:rPr>
          <w:sz w:val="21"/>
          <w:szCs w:val="21"/>
          <w:spacing w:val="10"/>
        </w:rPr>
        <w:t>[15]刘海峰，陶建萍.基于改进</w:t>
      </w:r>
      <w:r>
        <w:rPr>
          <w:rFonts w:ascii="Times New Roman" w:hAnsi="Times New Roman" w:eastAsia="Times New Roman" w:cs="Times New Roman"/>
          <w:sz w:val="21"/>
          <w:szCs w:val="21"/>
        </w:rPr>
        <w:t>AES</w:t>
      </w:r>
      <w:r>
        <w:rPr>
          <w:rFonts w:ascii="Times New Roman" w:hAnsi="Times New Roman" w:eastAsia="Times New Roman" w:cs="Times New Roman"/>
          <w:sz w:val="21"/>
          <w:szCs w:val="21"/>
          <w:spacing w:val="22"/>
          <w:w w:val="101"/>
        </w:rPr>
        <w:t xml:space="preserve"> </w:t>
      </w:r>
      <w:r>
        <w:rPr>
          <w:sz w:val="21"/>
          <w:szCs w:val="21"/>
          <w:spacing w:val="10"/>
        </w:rPr>
        <w:t>的一次一密加密算法的实现</w:t>
      </w:r>
      <w:r>
        <w:rPr>
          <w:sz w:val="21"/>
          <w:szCs w:val="21"/>
          <w:spacing w:val="-43"/>
        </w:rPr>
        <w:t xml:space="preserve"> </w:t>
      </w:r>
      <w:r>
        <w:rPr>
          <w:rFonts w:ascii="Times New Roman" w:hAnsi="Times New Roman" w:eastAsia="Times New Roman" w:cs="Times New Roman"/>
          <w:sz w:val="21"/>
          <w:szCs w:val="21"/>
          <w:spacing w:val="10"/>
        </w:rPr>
        <w:t>[J]</w:t>
      </w:r>
      <w:r>
        <w:rPr>
          <w:rFonts w:ascii="Times New Roman" w:hAnsi="Times New Roman" w:eastAsia="Times New Roman" w:cs="Times New Roman"/>
          <w:sz w:val="21"/>
          <w:szCs w:val="21"/>
          <w:spacing w:val="9"/>
        </w:rPr>
        <w:t>.</w:t>
      </w:r>
      <w:r>
        <w:rPr>
          <w:sz w:val="21"/>
          <w:szCs w:val="21"/>
          <w:spacing w:val="9"/>
        </w:rPr>
        <w:t>科学技术与工程，</w:t>
      </w:r>
      <w:r>
        <w:rPr>
          <w:sz w:val="21"/>
          <w:szCs w:val="21"/>
        </w:rPr>
        <w:t xml:space="preserve"> </w:t>
      </w:r>
      <w:r>
        <w:rPr>
          <w:sz w:val="21"/>
          <w:szCs w:val="21"/>
          <w:spacing w:val="-2"/>
        </w:rPr>
        <w:t>2019,19(13):151-155.</w:t>
      </w:r>
    </w:p>
    <w:p>
      <w:pPr>
        <w:pStyle w:val="BodyText"/>
        <w:ind w:left="410" w:hanging="410"/>
        <w:spacing w:before="86" w:line="241" w:lineRule="auto"/>
        <w:rPr>
          <w:sz w:val="21"/>
          <w:szCs w:val="21"/>
        </w:rPr>
      </w:pPr>
      <w:r>
        <w:rPr>
          <w:sz w:val="21"/>
          <w:szCs w:val="21"/>
          <w:spacing w:val="13"/>
        </w:rPr>
        <w:t>[16]廖滨华.网络基础与应用当代大学生必备必用</w:t>
      </w:r>
      <w:r>
        <w:rPr>
          <w:rFonts w:ascii="Times New Roman" w:hAnsi="Times New Roman" w:eastAsia="Times New Roman" w:cs="Times New Roman"/>
          <w:sz w:val="21"/>
          <w:szCs w:val="21"/>
          <w:spacing w:val="13"/>
        </w:rPr>
        <w:t>[M].</w:t>
      </w:r>
      <w:r>
        <w:rPr>
          <w:rFonts w:ascii="Times New Roman" w:hAnsi="Times New Roman" w:eastAsia="Times New Roman" w:cs="Times New Roman"/>
          <w:sz w:val="21"/>
          <w:szCs w:val="21"/>
          <w:spacing w:val="26"/>
        </w:rPr>
        <w:t xml:space="preserve"> </w:t>
      </w:r>
      <w:r>
        <w:rPr>
          <w:sz w:val="21"/>
          <w:szCs w:val="21"/>
          <w:spacing w:val="13"/>
        </w:rPr>
        <w:t>武汉：湖北科学技术出版</w:t>
      </w:r>
      <w:r>
        <w:rPr>
          <w:sz w:val="21"/>
          <w:szCs w:val="21"/>
          <w:spacing w:val="12"/>
        </w:rPr>
        <w:t>社，</w:t>
      </w:r>
      <w:r>
        <w:rPr>
          <w:sz w:val="21"/>
          <w:szCs w:val="21"/>
        </w:rPr>
        <w:t xml:space="preserve"> </w:t>
      </w:r>
      <w:r>
        <w:rPr>
          <w:sz w:val="21"/>
          <w:szCs w:val="21"/>
        </w:rPr>
        <w:t>2014.03,192-193.</w:t>
      </w:r>
    </w:p>
    <w:p>
      <w:pPr>
        <w:pStyle w:val="BodyText"/>
        <w:spacing w:before="72" w:line="212" w:lineRule="auto"/>
        <w:rPr>
          <w:sz w:val="21"/>
          <w:szCs w:val="21"/>
        </w:rPr>
      </w:pPr>
      <w:r>
        <w:rPr>
          <w:sz w:val="21"/>
          <w:szCs w:val="21"/>
          <w:spacing w:val="2"/>
        </w:rPr>
        <w:t>[17]王文海等.密码学理论与应用基础</w:t>
      </w:r>
      <w:r>
        <w:rPr>
          <w:sz w:val="21"/>
          <w:szCs w:val="21"/>
          <w:spacing w:val="-36"/>
        </w:rPr>
        <w:t xml:space="preserve"> </w:t>
      </w:r>
      <w:r>
        <w:rPr>
          <w:rFonts w:ascii="Times New Roman" w:hAnsi="Times New Roman" w:eastAsia="Times New Roman" w:cs="Times New Roman"/>
          <w:sz w:val="21"/>
          <w:szCs w:val="21"/>
          <w:spacing w:val="2"/>
        </w:rPr>
        <w:t>[M].</w:t>
      </w:r>
      <w:r>
        <w:rPr>
          <w:sz w:val="21"/>
          <w:szCs w:val="21"/>
          <w:spacing w:val="2"/>
        </w:rPr>
        <w:t>北京：国防工业出版社，2009.09,80-81.</w:t>
      </w:r>
    </w:p>
    <w:p>
      <w:pPr>
        <w:pStyle w:val="BodyText"/>
        <w:spacing w:before="147" w:line="216" w:lineRule="auto"/>
        <w:rPr>
          <w:sz w:val="21"/>
          <w:szCs w:val="21"/>
        </w:rPr>
      </w:pPr>
      <w:r>
        <w:rPr>
          <w:sz w:val="21"/>
          <w:szCs w:val="21"/>
          <w:spacing w:val="3"/>
        </w:rPr>
        <w:t>[18]胡娟.电子商务支付与安全[M].北京：北京邮电大学出版社，2018.05,49.</w:t>
      </w:r>
    </w:p>
    <w:p>
      <w:pPr>
        <w:pStyle w:val="BodyText"/>
        <w:ind w:left="410" w:right="95" w:hanging="410"/>
        <w:spacing w:before="75" w:line="261" w:lineRule="auto"/>
        <w:rPr>
          <w:sz w:val="21"/>
          <w:szCs w:val="21"/>
        </w:rPr>
      </w:pPr>
      <w:r>
        <w:rPr>
          <w:sz w:val="21"/>
          <w:szCs w:val="21"/>
          <w:spacing w:val="4"/>
        </w:rPr>
        <w:t>[19]杨怀，宋俊芳，王聪华.浅谈</w:t>
      </w:r>
      <w:r>
        <w:rPr>
          <w:sz w:val="21"/>
          <w:szCs w:val="21"/>
          <w:spacing w:val="-53"/>
        </w:rPr>
        <w:t xml:space="preserve"> </w:t>
      </w:r>
      <w:r>
        <w:rPr>
          <w:sz w:val="21"/>
          <w:szCs w:val="21"/>
        </w:rPr>
        <w:t>MD</w:t>
      </w:r>
      <w:r>
        <w:rPr>
          <w:sz w:val="21"/>
          <w:szCs w:val="21"/>
          <w:spacing w:val="4"/>
        </w:rPr>
        <w:t>5</w:t>
      </w:r>
      <w:r>
        <w:rPr>
          <w:sz w:val="21"/>
          <w:szCs w:val="21"/>
          <w:spacing w:val="61"/>
        </w:rPr>
        <w:t xml:space="preserve"> </w:t>
      </w:r>
      <w:r>
        <w:rPr>
          <w:sz w:val="21"/>
          <w:szCs w:val="21"/>
          <w:spacing w:val="4"/>
        </w:rPr>
        <w:t>加密算法在网络安全</w:t>
      </w:r>
      <w:r>
        <w:rPr>
          <w:sz w:val="21"/>
          <w:szCs w:val="21"/>
          <w:spacing w:val="3"/>
        </w:rPr>
        <w:t>中的应用[J].网络安全技术</w:t>
      </w:r>
      <w:r>
        <w:rPr>
          <w:sz w:val="21"/>
          <w:szCs w:val="21"/>
        </w:rPr>
        <w:t xml:space="preserve"> </w:t>
      </w:r>
      <w:r>
        <w:rPr>
          <w:sz w:val="21"/>
          <w:szCs w:val="21"/>
          <w:spacing w:val="-9"/>
        </w:rPr>
        <w:t>与应用，2018(09):40.</w:t>
      </w:r>
    </w:p>
    <w:p>
      <w:pPr>
        <w:pStyle w:val="BodyText"/>
        <w:spacing w:before="67" w:line="212" w:lineRule="auto"/>
        <w:rPr>
          <w:sz w:val="21"/>
          <w:szCs w:val="21"/>
        </w:rPr>
      </w:pPr>
      <w:r>
        <w:rPr>
          <w:sz w:val="21"/>
          <w:szCs w:val="21"/>
        </w:rPr>
        <w:t>[20]王孟钊.</w:t>
      </w:r>
      <w:r>
        <w:rPr>
          <w:rFonts w:ascii="Times New Roman" w:hAnsi="Times New Roman" w:eastAsia="Times New Roman" w:cs="Times New Roman"/>
          <w:sz w:val="21"/>
          <w:szCs w:val="21"/>
        </w:rPr>
        <w:t>SHA1 </w:t>
      </w:r>
      <w:r>
        <w:rPr>
          <w:sz w:val="21"/>
          <w:szCs w:val="21"/>
        </w:rPr>
        <w:t>算法的研究及应用</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31"/>
        </w:rPr>
        <w:t xml:space="preserve"> </w:t>
      </w:r>
      <w:r>
        <w:rPr>
          <w:sz w:val="21"/>
          <w:szCs w:val="21"/>
        </w:rPr>
        <w:t>信息技术，2018,42(08):152-15</w:t>
      </w:r>
      <w:r>
        <w:rPr>
          <w:sz w:val="21"/>
          <w:szCs w:val="21"/>
          <w:spacing w:val="-1"/>
        </w:rPr>
        <w:t>3+158.</w:t>
      </w:r>
    </w:p>
    <w:p>
      <w:pPr>
        <w:spacing w:line="212" w:lineRule="auto"/>
        <w:sectPr>
          <w:pgSz w:w="9480" w:h="14400"/>
          <w:pgMar w:top="400" w:right="485" w:bottom="0" w:left="760" w:header="0" w:footer="0" w:gutter="0"/>
        </w:sectPr>
        <w:rPr>
          <w:sz w:val="21"/>
          <w:szCs w:val="21"/>
        </w:rPr>
      </w:pPr>
    </w:p>
    <w:p>
      <w:pPr>
        <w:spacing w:before="159" w:line="221" w:lineRule="auto"/>
        <w:jc w:val="right"/>
        <w:rPr>
          <w:rFonts w:ascii="YouYuan" w:hAnsi="YouYuan" w:eastAsia="YouYuan" w:cs="YouYuan"/>
          <w:sz w:val="22"/>
          <w:szCs w:val="22"/>
        </w:rPr>
      </w:pPr>
      <w:r>
        <w:rPr>
          <w:rFonts w:ascii="YouYuan" w:hAnsi="YouYuan" w:eastAsia="YouYuan" w:cs="YouYuan"/>
          <w:sz w:val="22"/>
          <w:szCs w:val="22"/>
          <w:b/>
          <w:bCs/>
          <w:spacing w:val="8"/>
        </w:rPr>
        <w:t>第5章</w:t>
      </w:r>
      <w:r>
        <w:rPr>
          <w:rFonts w:ascii="YouYuan" w:hAnsi="YouYuan" w:eastAsia="YouYuan" w:cs="YouYuan"/>
          <w:sz w:val="22"/>
          <w:szCs w:val="22"/>
          <w:spacing w:val="120"/>
        </w:rPr>
        <w:t xml:space="preserve"> </w:t>
      </w:r>
      <w:r>
        <w:rPr>
          <w:rFonts w:ascii="YouYuan" w:hAnsi="YouYuan" w:eastAsia="YouYuan" w:cs="YouYuan"/>
          <w:sz w:val="22"/>
          <w:szCs w:val="22"/>
          <w:spacing w:val="8"/>
        </w:rPr>
        <w:t>数据加密技术|115|</w:t>
      </w:r>
    </w:p>
    <w:p>
      <w:pPr>
        <w:spacing w:line="290" w:lineRule="auto"/>
        <w:rPr>
          <w:rFonts w:ascii="Arial"/>
          <w:sz w:val="21"/>
        </w:rPr>
      </w:pPr>
      <w:r/>
    </w:p>
    <w:p>
      <w:pPr>
        <w:pStyle w:val="BodyText"/>
        <w:spacing w:before="72" w:line="212" w:lineRule="auto"/>
        <w:rPr>
          <w:sz w:val="22"/>
          <w:szCs w:val="22"/>
        </w:rPr>
      </w:pPr>
      <w:r>
        <w:rPr>
          <w:sz w:val="22"/>
          <w:szCs w:val="22"/>
          <w:spacing w:val="-7"/>
        </w:rPr>
        <w:t>[21]白永祥.</w:t>
      </w:r>
      <w:r>
        <w:rPr>
          <w:rFonts w:ascii="Times New Roman" w:hAnsi="Times New Roman" w:eastAsia="Times New Roman" w:cs="Times New Roman"/>
          <w:sz w:val="22"/>
          <w:szCs w:val="22"/>
          <w:spacing w:val="-7"/>
        </w:rPr>
        <w:t>HASH </w:t>
      </w:r>
      <w:r>
        <w:rPr>
          <w:sz w:val="22"/>
          <w:szCs w:val="22"/>
          <w:spacing w:val="-7"/>
        </w:rPr>
        <w:t>算法及其在数字签名中的应用</w:t>
      </w:r>
      <w:r>
        <w:rPr>
          <w:rFonts w:ascii="Times New Roman" w:hAnsi="Times New Roman" w:eastAsia="Times New Roman" w:cs="Times New Roman"/>
          <w:sz w:val="22"/>
          <w:szCs w:val="22"/>
          <w:spacing w:val="-7"/>
        </w:rPr>
        <w:t>[J].</w:t>
      </w:r>
      <w:r>
        <w:rPr>
          <w:sz w:val="22"/>
          <w:szCs w:val="22"/>
          <w:spacing w:val="-7"/>
        </w:rPr>
        <w:t>福建电脑，</w:t>
      </w:r>
      <w:r>
        <w:rPr>
          <w:sz w:val="22"/>
          <w:szCs w:val="22"/>
          <w:spacing w:val="-8"/>
        </w:rPr>
        <w:t>2007(6):58-59.</w:t>
      </w:r>
    </w:p>
    <w:p>
      <w:pPr>
        <w:pStyle w:val="BodyText"/>
        <w:ind w:left="430" w:right="45" w:hanging="430"/>
        <w:spacing w:before="98" w:line="244" w:lineRule="auto"/>
        <w:rPr>
          <w:sz w:val="22"/>
          <w:szCs w:val="22"/>
        </w:rPr>
      </w:pPr>
      <w:r>
        <w:rPr>
          <w:sz w:val="22"/>
          <w:szCs w:val="22"/>
          <w:spacing w:val="-5"/>
        </w:rPr>
        <w:t>[22]王永，李昌兵，何波.混沌加密算法与Ha</w:t>
      </w:r>
      <w:r>
        <w:rPr>
          <w:sz w:val="22"/>
          <w:szCs w:val="22"/>
          <w:spacing w:val="-6"/>
        </w:rPr>
        <w:t>sh</w:t>
      </w:r>
      <w:r>
        <w:rPr>
          <w:sz w:val="22"/>
          <w:szCs w:val="22"/>
          <w:spacing w:val="-46"/>
        </w:rPr>
        <w:t xml:space="preserve"> </w:t>
      </w:r>
      <w:r>
        <w:rPr>
          <w:sz w:val="22"/>
          <w:szCs w:val="22"/>
          <w:spacing w:val="-6"/>
        </w:rPr>
        <w:t>函数构造研究[M]. 北京：电子工业出版</w:t>
      </w:r>
      <w:r>
        <w:rPr>
          <w:sz w:val="22"/>
          <w:szCs w:val="22"/>
        </w:rPr>
        <w:t xml:space="preserve"> </w:t>
      </w:r>
      <w:r>
        <w:rPr>
          <w:sz w:val="22"/>
          <w:szCs w:val="22"/>
          <w:spacing w:val="-14"/>
        </w:rPr>
        <w:t>社，2011.</w:t>
      </w:r>
    </w:p>
    <w:p>
      <w:pPr>
        <w:pStyle w:val="BodyText"/>
        <w:ind w:left="430" w:right="75" w:hanging="430"/>
        <w:spacing w:before="77" w:line="250" w:lineRule="auto"/>
        <w:rPr>
          <w:sz w:val="22"/>
          <w:szCs w:val="22"/>
        </w:rPr>
      </w:pPr>
      <w:r>
        <w:rPr>
          <w:sz w:val="22"/>
          <w:szCs w:val="22"/>
          <w:spacing w:val="-4"/>
        </w:rPr>
        <w:t>[23]付小娟，吴洪坤.哈希算法在硬件加密技术中的应用研究</w:t>
      </w:r>
      <w:r>
        <w:rPr>
          <w:rFonts w:ascii="Times New Roman" w:hAnsi="Times New Roman" w:eastAsia="Times New Roman" w:cs="Times New Roman"/>
          <w:sz w:val="22"/>
          <w:szCs w:val="22"/>
          <w:spacing w:val="-4"/>
        </w:rPr>
        <w:t>[J].</w:t>
      </w:r>
      <w:r>
        <w:rPr>
          <w:sz w:val="22"/>
          <w:szCs w:val="22"/>
          <w:spacing w:val="-4"/>
        </w:rPr>
        <w:t>河南机电高等专科学校</w:t>
      </w:r>
      <w:r>
        <w:rPr>
          <w:sz w:val="22"/>
          <w:szCs w:val="22"/>
          <w:spacing w:val="2"/>
        </w:rPr>
        <w:t xml:space="preserve"> </w:t>
      </w:r>
      <w:r>
        <w:rPr>
          <w:sz w:val="22"/>
          <w:szCs w:val="22"/>
          <w:spacing w:val="-9"/>
        </w:rPr>
        <w:t>学报，2014,22(05):17-20.</w:t>
      </w:r>
    </w:p>
    <w:p>
      <w:pPr>
        <w:pStyle w:val="BodyText"/>
        <w:ind w:left="430" w:right="35" w:hanging="430"/>
        <w:spacing w:before="63" w:line="256" w:lineRule="auto"/>
        <w:rPr>
          <w:sz w:val="22"/>
          <w:szCs w:val="22"/>
        </w:rPr>
      </w:pPr>
      <w:r>
        <w:rPr>
          <w:sz w:val="22"/>
          <w:szCs w:val="22"/>
          <w:spacing w:val="8"/>
        </w:rPr>
        <w:t>[24]左子飞，赵波.</w:t>
      </w:r>
      <w:r>
        <w:rPr>
          <w:rFonts w:ascii="Times New Roman" w:hAnsi="Times New Roman" w:eastAsia="Times New Roman" w:cs="Times New Roman"/>
          <w:sz w:val="22"/>
          <w:szCs w:val="22"/>
        </w:rPr>
        <w:t>SHA</w:t>
      </w:r>
      <w:r>
        <w:rPr>
          <w:rFonts w:ascii="Times New Roman" w:hAnsi="Times New Roman" w:eastAsia="Times New Roman" w:cs="Times New Roman"/>
          <w:sz w:val="22"/>
          <w:szCs w:val="22"/>
          <w:spacing w:val="8"/>
        </w:rPr>
        <w:t>-3</w:t>
      </w:r>
      <w:r>
        <w:rPr>
          <w:sz w:val="22"/>
          <w:szCs w:val="22"/>
          <w:spacing w:val="8"/>
        </w:rPr>
        <w:t>算法安全性的代数分析</w:t>
      </w:r>
      <w:r>
        <w:rPr>
          <w:rFonts w:ascii="Times New Roman" w:hAnsi="Times New Roman" w:eastAsia="Times New Roman" w:cs="Times New Roman"/>
          <w:sz w:val="22"/>
          <w:szCs w:val="22"/>
          <w:spacing w:val="8"/>
        </w:rPr>
        <w:t>[J].</w:t>
      </w:r>
      <w:r>
        <w:rPr>
          <w:sz w:val="22"/>
          <w:szCs w:val="22"/>
          <w:spacing w:val="8"/>
        </w:rPr>
        <w:t>武汉大学学报(理学版)</w:t>
      </w:r>
      <w:r>
        <w:rPr>
          <w:sz w:val="22"/>
          <w:szCs w:val="22"/>
          <w:spacing w:val="7"/>
        </w:rPr>
        <w:t>,2016,</w:t>
      </w:r>
      <w:r>
        <w:rPr>
          <w:sz w:val="22"/>
          <w:szCs w:val="22"/>
        </w:rPr>
        <w:t xml:space="preserve"> </w:t>
      </w:r>
      <w:r>
        <w:rPr>
          <w:sz w:val="22"/>
          <w:szCs w:val="22"/>
          <w:spacing w:val="-17"/>
        </w:rPr>
        <w:t>62(02):183-186.</w:t>
      </w:r>
    </w:p>
    <w:p>
      <w:pPr>
        <w:pStyle w:val="BodyText"/>
        <w:spacing w:before="21" w:line="212" w:lineRule="auto"/>
        <w:rPr>
          <w:sz w:val="22"/>
          <w:szCs w:val="22"/>
        </w:rPr>
      </w:pPr>
      <w:r>
        <w:rPr>
          <w:sz w:val="22"/>
          <w:szCs w:val="22"/>
          <w:spacing w:val="-9"/>
        </w:rPr>
        <w:t>[25]李鲁冰.</w:t>
      </w:r>
      <w:r>
        <w:rPr>
          <w:rFonts w:ascii="Times New Roman" w:hAnsi="Times New Roman" w:eastAsia="Times New Roman" w:cs="Times New Roman"/>
          <w:sz w:val="22"/>
          <w:szCs w:val="22"/>
          <w:spacing w:val="-9"/>
        </w:rPr>
        <w:t>SM2</w:t>
      </w:r>
      <w:r>
        <w:rPr>
          <w:sz w:val="22"/>
          <w:szCs w:val="22"/>
          <w:spacing w:val="-9"/>
        </w:rPr>
        <w:t>算法在数字证书系统上的实现与应用</w:t>
      </w:r>
      <w:r>
        <w:rPr>
          <w:sz w:val="22"/>
          <w:szCs w:val="22"/>
          <w:spacing w:val="-49"/>
        </w:rPr>
        <w:t xml:space="preserve"> </w:t>
      </w:r>
      <w:r>
        <w:rPr>
          <w:rFonts w:ascii="Times New Roman" w:hAnsi="Times New Roman" w:eastAsia="Times New Roman" w:cs="Times New Roman"/>
          <w:sz w:val="22"/>
          <w:szCs w:val="22"/>
          <w:spacing w:val="-9"/>
        </w:rPr>
        <w:t>[D].</w:t>
      </w:r>
      <w:r>
        <w:rPr>
          <w:sz w:val="22"/>
          <w:szCs w:val="22"/>
          <w:spacing w:val="-9"/>
        </w:rPr>
        <w:t>西安电子科技大学，2020.</w:t>
      </w:r>
    </w:p>
    <w:p>
      <w:pPr>
        <w:pStyle w:val="BodyText"/>
        <w:spacing w:before="87" w:line="212" w:lineRule="auto"/>
        <w:rPr>
          <w:sz w:val="22"/>
          <w:szCs w:val="22"/>
        </w:rPr>
      </w:pPr>
      <w:r>
        <w:rPr>
          <w:sz w:val="22"/>
          <w:szCs w:val="22"/>
          <w:spacing w:val="-4"/>
        </w:rPr>
        <w:t>[26]王传福.</w:t>
      </w:r>
      <w:r>
        <w:rPr>
          <w:rFonts w:ascii="Times New Roman" w:hAnsi="Times New Roman" w:eastAsia="Times New Roman" w:cs="Times New Roman"/>
          <w:sz w:val="22"/>
          <w:szCs w:val="22"/>
          <w:spacing w:val="-4"/>
        </w:rPr>
        <w:t>SM4 </w:t>
      </w:r>
      <w:r>
        <w:rPr>
          <w:sz w:val="22"/>
          <w:szCs w:val="22"/>
          <w:spacing w:val="-4"/>
        </w:rPr>
        <w:t>与祖冲之算法的优</w:t>
      </w:r>
      <w:r>
        <w:rPr>
          <w:sz w:val="22"/>
          <w:szCs w:val="22"/>
          <w:spacing w:val="-5"/>
        </w:rPr>
        <w:t>化设计与应用</w:t>
      </w:r>
      <w:r>
        <w:rPr>
          <w:sz w:val="22"/>
          <w:szCs w:val="22"/>
          <w:spacing w:val="-45"/>
        </w:rPr>
        <w:t xml:space="preserve"> </w:t>
      </w:r>
      <w:r>
        <w:rPr>
          <w:rFonts w:ascii="Times New Roman" w:hAnsi="Times New Roman" w:eastAsia="Times New Roman" w:cs="Times New Roman"/>
          <w:sz w:val="22"/>
          <w:szCs w:val="22"/>
          <w:spacing w:val="-5"/>
        </w:rPr>
        <w:t>[D].</w:t>
      </w:r>
      <w:r>
        <w:rPr>
          <w:sz w:val="22"/>
          <w:szCs w:val="22"/>
          <w:spacing w:val="-5"/>
        </w:rPr>
        <w:t>黑龙江大学，2017.</w:t>
      </w:r>
    </w:p>
    <w:p>
      <w:pPr>
        <w:pStyle w:val="BodyText"/>
        <w:spacing w:before="88" w:line="212" w:lineRule="auto"/>
        <w:rPr>
          <w:sz w:val="22"/>
          <w:szCs w:val="22"/>
        </w:rPr>
      </w:pPr>
      <w:r>
        <w:rPr>
          <w:sz w:val="22"/>
          <w:szCs w:val="22"/>
          <w:spacing w:val="-6"/>
        </w:rPr>
        <w:t>[27]吴若雪.</w:t>
      </w:r>
      <w:r>
        <w:rPr>
          <w:rFonts w:ascii="Times New Roman" w:hAnsi="Times New Roman" w:eastAsia="Times New Roman" w:cs="Times New Roman"/>
          <w:sz w:val="22"/>
          <w:szCs w:val="22"/>
          <w:spacing w:val="-6"/>
        </w:rPr>
        <w:t>ZUC</w:t>
      </w:r>
      <w:r>
        <w:rPr>
          <w:rFonts w:ascii="Times New Roman" w:hAnsi="Times New Roman" w:eastAsia="Times New Roman" w:cs="Times New Roman"/>
          <w:sz w:val="22"/>
          <w:szCs w:val="22"/>
          <w:spacing w:val="-12"/>
        </w:rPr>
        <w:t xml:space="preserve"> </w:t>
      </w:r>
      <w:r>
        <w:rPr>
          <w:sz w:val="22"/>
          <w:szCs w:val="22"/>
          <w:spacing w:val="-6"/>
        </w:rPr>
        <w:t>算法随机序列统计可视化系统检测研究</w:t>
      </w:r>
      <w:r>
        <w:rPr>
          <w:sz w:val="22"/>
          <w:szCs w:val="22"/>
          <w:spacing w:val="-42"/>
        </w:rPr>
        <w:t xml:space="preserve"> </w:t>
      </w:r>
      <w:r>
        <w:rPr>
          <w:rFonts w:ascii="Times New Roman" w:hAnsi="Times New Roman" w:eastAsia="Times New Roman" w:cs="Times New Roman"/>
          <w:sz w:val="22"/>
          <w:szCs w:val="22"/>
          <w:spacing w:val="-6"/>
        </w:rPr>
        <w:t>[D].</w:t>
      </w:r>
      <w:r>
        <w:rPr>
          <w:sz w:val="22"/>
          <w:szCs w:val="22"/>
          <w:spacing w:val="-6"/>
        </w:rPr>
        <w:t>云南大学</w:t>
      </w:r>
      <w:r>
        <w:rPr>
          <w:sz w:val="22"/>
          <w:szCs w:val="22"/>
          <w:spacing w:val="-7"/>
        </w:rPr>
        <w:t>，2016.</w:t>
      </w:r>
    </w:p>
    <w:p>
      <w:pPr>
        <w:pStyle w:val="BodyText"/>
        <w:ind w:left="430" w:right="22" w:hanging="430"/>
        <w:spacing w:before="97" w:line="250" w:lineRule="auto"/>
        <w:rPr>
          <w:sz w:val="22"/>
          <w:szCs w:val="22"/>
        </w:rPr>
      </w:pPr>
      <w:r>
        <w:rPr>
          <w:sz w:val="22"/>
          <w:szCs w:val="22"/>
          <w:spacing w:val="-17"/>
        </w:rPr>
        <w:t>[28]郑昉昱，林璟锵，魏荣，等.密码应用安全技术研究及软件密码模块检测的讨论</w:t>
      </w:r>
      <w:r>
        <w:rPr>
          <w:sz w:val="22"/>
          <w:szCs w:val="22"/>
          <w:spacing w:val="-50"/>
        </w:rPr>
        <w:t xml:space="preserve"> </w:t>
      </w:r>
      <w:r>
        <w:rPr>
          <w:sz w:val="22"/>
          <w:szCs w:val="22"/>
          <w:spacing w:val="-18"/>
        </w:rPr>
        <w:t>[J].密码</w:t>
      </w:r>
      <w:r>
        <w:rPr>
          <w:sz w:val="22"/>
          <w:szCs w:val="22"/>
        </w:rPr>
        <w:t xml:space="preserve"> </w:t>
      </w:r>
      <w:r>
        <w:rPr>
          <w:sz w:val="22"/>
          <w:szCs w:val="22"/>
          <w:spacing w:val="-12"/>
        </w:rPr>
        <w:t>学报，2020,7(3):290-310.</w:t>
      </w:r>
    </w:p>
    <w:p>
      <w:pPr>
        <w:pStyle w:val="BodyText"/>
        <w:ind w:left="430" w:right="52" w:hanging="430"/>
        <w:spacing w:before="33" w:line="266" w:lineRule="auto"/>
        <w:rPr>
          <w:sz w:val="22"/>
          <w:szCs w:val="22"/>
        </w:rPr>
      </w:pPr>
      <w:r>
        <w:rPr>
          <w:sz w:val="22"/>
          <w:szCs w:val="22"/>
          <w:spacing w:val="-1"/>
        </w:rPr>
        <w:t>[29]谢宗晓，李达，马春旺.国产商用密码算法</w:t>
      </w:r>
      <w:r>
        <w:rPr>
          <w:rFonts w:ascii="Times New Roman" w:hAnsi="Times New Roman" w:eastAsia="Times New Roman" w:cs="Times New Roman"/>
          <w:sz w:val="22"/>
          <w:szCs w:val="22"/>
          <w:spacing w:val="-1"/>
        </w:rPr>
        <w:t>SM2 </w:t>
      </w:r>
      <w:r>
        <w:rPr>
          <w:sz w:val="22"/>
          <w:szCs w:val="22"/>
          <w:spacing w:val="-1"/>
        </w:rPr>
        <w:t>及其相关标准介绍</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spacing w:val="26"/>
          <w:w w:val="101"/>
        </w:rPr>
        <w:t xml:space="preserve"> </w:t>
      </w:r>
      <w:r>
        <w:rPr>
          <w:sz w:val="22"/>
          <w:szCs w:val="22"/>
          <w:spacing w:val="-2"/>
        </w:rPr>
        <w:t>中国质量与</w:t>
      </w:r>
      <w:r>
        <w:rPr>
          <w:sz w:val="22"/>
          <w:szCs w:val="22"/>
        </w:rPr>
        <w:t xml:space="preserve"> </w:t>
      </w:r>
      <w:r>
        <w:rPr>
          <w:sz w:val="22"/>
          <w:szCs w:val="22"/>
          <w:spacing w:val="-14"/>
        </w:rPr>
        <w:t>标准导报，2021(01):9-11+22.</w:t>
      </w:r>
    </w:p>
    <w:p>
      <w:pPr>
        <w:pStyle w:val="BodyText"/>
        <w:ind w:left="430" w:right="39" w:hanging="430"/>
        <w:spacing w:before="76" w:line="249" w:lineRule="auto"/>
        <w:rPr>
          <w:sz w:val="22"/>
          <w:szCs w:val="22"/>
        </w:rPr>
      </w:pPr>
      <w:r>
        <w:rPr>
          <w:sz w:val="22"/>
          <w:szCs w:val="22"/>
          <w:spacing w:val="-7"/>
        </w:rPr>
        <w:t>[30]谢宗晓，董坤祥，甄杰.国产商用密码算法及其相关标准介绍[J].中国质量与标准导</w:t>
      </w:r>
      <w:r>
        <w:rPr>
          <w:sz w:val="22"/>
          <w:szCs w:val="22"/>
          <w:spacing w:val="14"/>
        </w:rPr>
        <w:t xml:space="preserve"> </w:t>
      </w:r>
      <w:r>
        <w:rPr>
          <w:sz w:val="22"/>
          <w:szCs w:val="22"/>
          <w:spacing w:val="-14"/>
        </w:rPr>
        <w:t>报，2020(06):12-14.</w:t>
      </w:r>
    </w:p>
    <w:p>
      <w:pPr>
        <w:pStyle w:val="BodyText"/>
        <w:spacing w:before="28" w:line="212" w:lineRule="auto"/>
        <w:rPr>
          <w:rFonts w:ascii="Times New Roman" w:hAnsi="Times New Roman" w:eastAsia="Times New Roman" w:cs="Times New Roman"/>
          <w:sz w:val="22"/>
          <w:szCs w:val="22"/>
        </w:rPr>
      </w:pPr>
      <w:r>
        <w:rPr>
          <w:sz w:val="22"/>
          <w:szCs w:val="22"/>
          <w:spacing w:val="-7"/>
        </w:rPr>
        <w:t>[31]M/T 0054—2018.信息系统密码应用基本要求</w:t>
      </w:r>
      <w:r>
        <w:rPr>
          <w:sz w:val="22"/>
          <w:szCs w:val="22"/>
          <w:spacing w:val="-46"/>
        </w:rPr>
        <w:t xml:space="preserve"> </w:t>
      </w:r>
      <w:r>
        <w:rPr>
          <w:rFonts w:ascii="Times New Roman" w:hAnsi="Times New Roman" w:eastAsia="Times New Roman" w:cs="Times New Roman"/>
          <w:sz w:val="22"/>
          <w:szCs w:val="22"/>
          <w:spacing w:val="-7"/>
        </w:rPr>
        <w:t>[S].</w:t>
      </w:r>
    </w:p>
    <w:p>
      <w:pPr>
        <w:pStyle w:val="BodyText"/>
        <w:spacing w:before="107" w:line="212" w:lineRule="auto"/>
        <w:rPr>
          <w:rFonts w:ascii="Times New Roman" w:hAnsi="Times New Roman" w:eastAsia="Times New Roman" w:cs="Times New Roman"/>
          <w:sz w:val="22"/>
          <w:szCs w:val="22"/>
        </w:rPr>
      </w:pPr>
      <w:r>
        <w:rPr>
          <w:sz w:val="22"/>
          <w:szCs w:val="22"/>
          <w:spacing w:val="-4"/>
        </w:rPr>
        <w:t>[32]国家标准</w:t>
      </w:r>
      <w:r>
        <w:rPr>
          <w:sz w:val="22"/>
          <w:szCs w:val="22"/>
          <w:spacing w:val="-60"/>
        </w:rPr>
        <w:t xml:space="preserve"> </w:t>
      </w:r>
      <w:r>
        <w:rPr>
          <w:sz w:val="22"/>
          <w:szCs w:val="22"/>
          <w:spacing w:val="-4"/>
        </w:rPr>
        <w:t>GB/T39786—2021.信息安全技术信息</w:t>
      </w:r>
      <w:r>
        <w:rPr>
          <w:sz w:val="22"/>
          <w:szCs w:val="22"/>
          <w:spacing w:val="-5"/>
        </w:rPr>
        <w:t>系统密码应用基本要求</w:t>
      </w:r>
      <w:r>
        <w:rPr>
          <w:sz w:val="22"/>
          <w:szCs w:val="22"/>
          <w:spacing w:val="-50"/>
        </w:rPr>
        <w:t xml:space="preserve"> </w:t>
      </w:r>
      <w:r>
        <w:rPr>
          <w:rFonts w:ascii="Times New Roman" w:hAnsi="Times New Roman" w:eastAsia="Times New Roman" w:cs="Times New Roman"/>
          <w:sz w:val="22"/>
          <w:szCs w:val="22"/>
          <w:spacing w:val="-5"/>
        </w:rPr>
        <w:t>[S].</w:t>
      </w:r>
    </w:p>
    <w:p>
      <w:pPr>
        <w:spacing w:line="309" w:lineRule="auto"/>
        <w:rPr>
          <w:rFonts w:ascii="Arial"/>
          <w:sz w:val="21"/>
        </w:rPr>
      </w:pPr>
      <w:r/>
    </w:p>
    <w:p>
      <w:pPr>
        <w:ind w:left="434"/>
        <w:spacing w:before="95" w:line="222" w:lineRule="auto"/>
        <w:rPr>
          <w:rFonts w:ascii="SimHei" w:hAnsi="SimHei" w:eastAsia="SimHei" w:cs="SimHei"/>
          <w:sz w:val="29"/>
          <w:szCs w:val="29"/>
        </w:rPr>
      </w:pPr>
      <w:r>
        <w:rPr>
          <w:rFonts w:ascii="SimHei" w:hAnsi="SimHei" w:eastAsia="SimHei" w:cs="SimHei"/>
          <w:sz w:val="29"/>
          <w:szCs w:val="29"/>
          <w:b/>
          <w:bCs/>
          <w:spacing w:val="-7"/>
        </w:rPr>
        <w:t>复习题</w:t>
      </w:r>
    </w:p>
    <w:p>
      <w:pPr>
        <w:ind w:left="433"/>
        <w:spacing w:before="311" w:line="222" w:lineRule="auto"/>
        <w:outlineLvl w:val="6"/>
        <w:rPr>
          <w:rFonts w:ascii="SimHei" w:hAnsi="SimHei" w:eastAsia="SimHei" w:cs="SimHei"/>
          <w:sz w:val="22"/>
          <w:szCs w:val="22"/>
        </w:rPr>
      </w:pPr>
      <w:r>
        <w:rPr>
          <w:rFonts w:ascii="SimHei" w:hAnsi="SimHei" w:eastAsia="SimHei" w:cs="SimHei"/>
          <w:sz w:val="22"/>
          <w:szCs w:val="22"/>
          <w:b/>
          <w:bCs/>
          <w:spacing w:val="-13"/>
        </w:rPr>
        <w:t>一、单选题</w:t>
      </w:r>
    </w:p>
    <w:p>
      <w:pPr>
        <w:pStyle w:val="BodyText"/>
        <w:ind w:left="430"/>
        <w:spacing w:before="99" w:line="219" w:lineRule="auto"/>
        <w:rPr>
          <w:sz w:val="22"/>
          <w:szCs w:val="22"/>
        </w:rPr>
      </w:pPr>
      <w:r>
        <w:rPr>
          <w:sz w:val="22"/>
          <w:szCs w:val="22"/>
          <w:spacing w:val="-7"/>
        </w:rPr>
        <w:t>1.数据(</w:t>
      </w:r>
      <w:r>
        <w:rPr>
          <w:sz w:val="22"/>
          <w:szCs w:val="22"/>
          <w:spacing w:val="19"/>
        </w:rPr>
        <w:t xml:space="preserve">   </w:t>
      </w:r>
      <w:r>
        <w:rPr>
          <w:sz w:val="22"/>
          <w:szCs w:val="22"/>
          <w:spacing w:val="-7"/>
        </w:rPr>
        <w:t>)是指将明文转换成密文的过程。</w:t>
      </w:r>
    </w:p>
    <w:p>
      <w:pPr>
        <w:pStyle w:val="BodyText"/>
        <w:ind w:left="430"/>
        <w:spacing w:before="30" w:line="231"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加密</w:t>
      </w:r>
      <w:r>
        <w:rPr>
          <w:sz w:val="22"/>
          <w:szCs w:val="22"/>
          <w:spacing w:val="2"/>
        </w:rPr>
        <w:t xml:space="preserve">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19"/>
        </w:rPr>
        <w:t xml:space="preserve"> </w:t>
      </w:r>
      <w:r>
        <w:rPr>
          <w:sz w:val="22"/>
          <w:szCs w:val="22"/>
          <w:spacing w:val="-2"/>
        </w:rPr>
        <w:t>解密</w:t>
      </w:r>
      <w:r>
        <w:rPr>
          <w:sz w:val="22"/>
          <w:szCs w:val="22"/>
          <w:spacing w:val="7"/>
        </w:rPr>
        <w:t xml:space="preserve">           </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7"/>
        </w:rPr>
        <w:t xml:space="preserve"> </w:t>
      </w:r>
      <w:r>
        <w:rPr>
          <w:sz w:val="22"/>
          <w:szCs w:val="22"/>
          <w:spacing w:val="-2"/>
        </w:rPr>
        <w:t>密钥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25"/>
        </w:rPr>
        <w:t xml:space="preserve"> </w:t>
      </w:r>
      <w:r>
        <w:rPr>
          <w:sz w:val="22"/>
          <w:szCs w:val="22"/>
          <w:spacing w:val="-3"/>
        </w:rPr>
        <w:t>协议</w:t>
      </w:r>
    </w:p>
    <w:p>
      <w:pPr>
        <w:pStyle w:val="BodyText"/>
        <w:ind w:left="430"/>
        <w:spacing w:before="104" w:line="219" w:lineRule="auto"/>
        <w:rPr>
          <w:sz w:val="22"/>
          <w:szCs w:val="22"/>
        </w:rPr>
      </w:pPr>
      <w:r>
        <w:rPr>
          <w:sz w:val="22"/>
          <w:szCs w:val="22"/>
          <w:spacing w:val="-3"/>
        </w:rPr>
        <w:t>2.数据(   )是指将密文还原成明文的过程。</w:t>
      </w:r>
    </w:p>
    <w:p>
      <w:pPr>
        <w:pStyle w:val="BodyText"/>
        <w:ind w:left="430"/>
        <w:spacing w:before="20" w:line="231"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7"/>
        </w:rPr>
        <w:t xml:space="preserve"> </w:t>
      </w:r>
      <w:r>
        <w:rPr>
          <w:sz w:val="22"/>
          <w:szCs w:val="22"/>
          <w:spacing w:val="-3"/>
        </w:rPr>
        <w:t>加密</w:t>
      </w:r>
      <w:r>
        <w:rPr>
          <w:sz w:val="22"/>
          <w:szCs w:val="22"/>
          <w:spacing w:val="2"/>
        </w:rPr>
        <w:t xml:space="preserve">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8"/>
        </w:rPr>
        <w:t xml:space="preserve"> </w:t>
      </w:r>
      <w:r>
        <w:rPr>
          <w:sz w:val="22"/>
          <w:szCs w:val="22"/>
          <w:spacing w:val="-3"/>
        </w:rPr>
        <w:t>解密            </w:t>
      </w:r>
      <w:r>
        <w:rPr>
          <w:rFonts w:ascii="Times New Roman" w:hAnsi="Times New Roman" w:eastAsia="Times New Roman" w:cs="Times New Roman"/>
          <w:sz w:val="22"/>
          <w:szCs w:val="22"/>
          <w:spacing w:val="-3"/>
        </w:rPr>
        <w:t>C. </w:t>
      </w:r>
      <w:r>
        <w:rPr>
          <w:sz w:val="22"/>
          <w:szCs w:val="22"/>
          <w:spacing w:val="-3"/>
        </w:rPr>
        <w:t>密钥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15"/>
        </w:rPr>
        <w:t xml:space="preserve"> </w:t>
      </w:r>
      <w:r>
        <w:rPr>
          <w:sz w:val="22"/>
          <w:szCs w:val="22"/>
          <w:spacing w:val="-4"/>
        </w:rPr>
        <w:t>协议</w:t>
      </w:r>
    </w:p>
    <w:p>
      <w:pPr>
        <w:pStyle w:val="BodyText"/>
        <w:ind w:left="430"/>
        <w:spacing w:before="83" w:line="219" w:lineRule="auto"/>
        <w:rPr>
          <w:sz w:val="22"/>
          <w:szCs w:val="22"/>
        </w:rPr>
      </w:pPr>
      <w:r>
        <w:rPr>
          <w:sz w:val="22"/>
          <w:szCs w:val="22"/>
          <w:spacing w:val="-5"/>
        </w:rPr>
        <w:t>3.加密保护旨在保护信息的(</w:t>
      </w:r>
      <w:r>
        <w:rPr>
          <w:sz w:val="22"/>
          <w:szCs w:val="22"/>
          <w:spacing w:val="18"/>
        </w:rPr>
        <w:t xml:space="preserve">   </w:t>
      </w:r>
      <w:r>
        <w:rPr>
          <w:sz w:val="22"/>
          <w:szCs w:val="22"/>
          <w:spacing w:val="-5"/>
        </w:rPr>
        <w:t>)。</w:t>
      </w:r>
    </w:p>
    <w:p>
      <w:pPr>
        <w:pStyle w:val="BodyText"/>
        <w:ind w:left="430"/>
        <w:spacing w:before="40" w:line="226"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17"/>
        </w:rPr>
        <w:t xml:space="preserve"> </w:t>
      </w:r>
      <w:r>
        <w:rPr>
          <w:sz w:val="22"/>
          <w:szCs w:val="22"/>
          <w:spacing w:val="-5"/>
        </w:rPr>
        <w:t>完整性</w:t>
      </w:r>
      <w:r>
        <w:rPr>
          <w:sz w:val="22"/>
          <w:szCs w:val="22"/>
          <w:spacing w:val="4"/>
        </w:rPr>
        <w:t xml:space="preserve">          </w:t>
      </w:r>
      <w:r>
        <w:rPr>
          <w:sz w:val="22"/>
          <w:szCs w:val="22"/>
          <w:spacing w:val="-5"/>
        </w:rPr>
        <w:t>B.真实性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7"/>
        </w:rPr>
        <w:t xml:space="preserve"> </w:t>
      </w:r>
      <w:r>
        <w:rPr>
          <w:sz w:val="22"/>
          <w:szCs w:val="22"/>
          <w:spacing w:val="-5"/>
        </w:rPr>
        <w:t>机密性</w:t>
      </w:r>
      <w:r>
        <w:rPr>
          <w:sz w:val="22"/>
          <w:szCs w:val="22"/>
          <w:spacing w:val="1"/>
        </w:rPr>
        <w:t xml:space="preserve">          </w:t>
      </w:r>
      <w:r>
        <w:rPr>
          <w:rFonts w:ascii="Times New Roman" w:hAnsi="Times New Roman" w:eastAsia="Times New Roman" w:cs="Times New Roman"/>
          <w:sz w:val="22"/>
          <w:szCs w:val="22"/>
          <w:spacing w:val="-5"/>
        </w:rPr>
        <w:t>D. </w:t>
      </w:r>
      <w:r>
        <w:rPr>
          <w:sz w:val="22"/>
          <w:szCs w:val="22"/>
          <w:spacing w:val="-5"/>
        </w:rPr>
        <w:t>不</w:t>
      </w:r>
      <w:r>
        <w:rPr>
          <w:sz w:val="22"/>
          <w:szCs w:val="22"/>
          <w:spacing w:val="-6"/>
        </w:rPr>
        <w:t>可否认性</w:t>
      </w:r>
    </w:p>
    <w:p>
      <w:pPr>
        <w:pStyle w:val="BodyText"/>
        <w:ind w:left="430"/>
        <w:spacing w:before="91" w:line="220" w:lineRule="auto"/>
        <w:rPr>
          <w:sz w:val="22"/>
          <w:szCs w:val="22"/>
        </w:rPr>
      </w:pPr>
      <w:r>
        <w:rPr>
          <w:sz w:val="22"/>
          <w:szCs w:val="22"/>
          <w:spacing w:val="-7"/>
        </w:rPr>
        <w:t>4.实现加密保护或安全认证功能的设备与系统称为(</w:t>
      </w:r>
      <w:r>
        <w:rPr>
          <w:sz w:val="22"/>
          <w:szCs w:val="22"/>
          <w:spacing w:val="22"/>
        </w:rPr>
        <w:t xml:space="preserve">   </w:t>
      </w:r>
      <w:r>
        <w:rPr>
          <w:sz w:val="22"/>
          <w:szCs w:val="22"/>
          <w:spacing w:val="-7"/>
        </w:rPr>
        <w:t>)。</w:t>
      </w:r>
    </w:p>
    <w:p>
      <w:pPr>
        <w:pStyle w:val="BodyText"/>
        <w:ind w:left="430"/>
        <w:spacing w:before="37" w:line="230" w:lineRule="auto"/>
        <w:rPr>
          <w:sz w:val="22"/>
          <w:szCs w:val="22"/>
        </w:rPr>
      </w:pPr>
      <w:r>
        <w:rPr>
          <w:rFonts w:ascii="Times New Roman" w:hAnsi="Times New Roman" w:eastAsia="Times New Roman" w:cs="Times New Roman"/>
          <w:sz w:val="22"/>
          <w:szCs w:val="22"/>
          <w:spacing w:val="-3"/>
          <w:position w:val="-1"/>
        </w:rPr>
        <w:t>A.</w:t>
      </w:r>
      <w:r>
        <w:rPr>
          <w:rFonts w:ascii="Times New Roman" w:hAnsi="Times New Roman" w:eastAsia="Times New Roman" w:cs="Times New Roman"/>
          <w:sz w:val="22"/>
          <w:szCs w:val="22"/>
          <w:spacing w:val="-27"/>
          <w:position w:val="-1"/>
        </w:rPr>
        <w:t xml:space="preserve"> </w:t>
      </w:r>
      <w:r>
        <w:rPr>
          <w:sz w:val="22"/>
          <w:szCs w:val="22"/>
          <w:spacing w:val="-3"/>
          <w:position w:val="-1"/>
        </w:rPr>
        <w:t>物资</w:t>
      </w:r>
      <w:r>
        <w:rPr>
          <w:sz w:val="22"/>
          <w:szCs w:val="22"/>
          <w:spacing w:val="2"/>
          <w:position w:val="-1"/>
        </w:rPr>
        <w:t xml:space="preserve">            </w:t>
      </w:r>
      <w:r>
        <w:rPr>
          <w:rFonts w:ascii="Times New Roman" w:hAnsi="Times New Roman" w:eastAsia="Times New Roman" w:cs="Times New Roman"/>
          <w:sz w:val="22"/>
          <w:szCs w:val="22"/>
          <w:spacing w:val="-3"/>
        </w:rPr>
        <w:t>B. </w:t>
      </w:r>
      <w:r>
        <w:rPr>
          <w:sz w:val="22"/>
          <w:szCs w:val="22"/>
          <w:spacing w:val="-3"/>
        </w:rPr>
        <w:t>物质            </w:t>
      </w:r>
      <w:r>
        <w:rPr>
          <w:rFonts w:ascii="Times New Roman" w:hAnsi="Times New Roman" w:eastAsia="Times New Roman" w:cs="Times New Roman"/>
          <w:sz w:val="22"/>
          <w:szCs w:val="22"/>
          <w:spacing w:val="-3"/>
        </w:rPr>
        <w:t>C. </w:t>
      </w:r>
      <w:r>
        <w:rPr>
          <w:sz w:val="22"/>
          <w:szCs w:val="22"/>
          <w:spacing w:val="-3"/>
        </w:rPr>
        <w:t>物品         </w:t>
      </w:r>
      <w:r>
        <w:rPr>
          <w:sz w:val="22"/>
          <w:szCs w:val="22"/>
          <w:spacing w:val="-4"/>
        </w:rPr>
        <w:t xml:space="preserve">   </w:t>
      </w:r>
      <w:r>
        <w:rPr>
          <w:rFonts w:ascii="Times New Roman" w:hAnsi="Times New Roman" w:eastAsia="Times New Roman" w:cs="Times New Roman"/>
          <w:sz w:val="22"/>
          <w:szCs w:val="22"/>
          <w:spacing w:val="-4"/>
          <w:position w:val="1"/>
        </w:rPr>
        <w:t>D.</w:t>
      </w:r>
      <w:r>
        <w:rPr>
          <w:rFonts w:ascii="Times New Roman" w:hAnsi="Times New Roman" w:eastAsia="Times New Roman" w:cs="Times New Roman"/>
          <w:sz w:val="22"/>
          <w:szCs w:val="22"/>
          <w:spacing w:val="-11"/>
          <w:position w:val="1"/>
        </w:rPr>
        <w:t xml:space="preserve"> </w:t>
      </w:r>
      <w:r>
        <w:rPr>
          <w:sz w:val="22"/>
          <w:szCs w:val="22"/>
          <w:spacing w:val="-4"/>
          <w:position w:val="1"/>
        </w:rPr>
        <w:t>物项</w:t>
      </w:r>
    </w:p>
    <w:p>
      <w:pPr>
        <w:pStyle w:val="BodyText"/>
        <w:ind w:left="430"/>
        <w:spacing w:before="66" w:line="219" w:lineRule="auto"/>
        <w:rPr>
          <w:sz w:val="22"/>
          <w:szCs w:val="22"/>
        </w:rPr>
      </w:pPr>
      <w:r>
        <w:rPr>
          <w:sz w:val="22"/>
          <w:szCs w:val="22"/>
          <w:spacing w:val="-4"/>
        </w:rPr>
        <w:t>5.一般地，工程界将(</w:t>
      </w:r>
      <w:r>
        <w:rPr>
          <w:sz w:val="22"/>
          <w:szCs w:val="22"/>
          <w:spacing w:val="13"/>
        </w:rPr>
        <w:t xml:space="preserve">   </w:t>
      </w:r>
      <w:r>
        <w:rPr>
          <w:sz w:val="22"/>
          <w:szCs w:val="22"/>
          <w:spacing w:val="-4"/>
        </w:rPr>
        <w:t>)称为国产密码。</w:t>
      </w:r>
    </w:p>
    <w:p>
      <w:pPr>
        <w:pStyle w:val="BodyText"/>
        <w:ind w:left="430"/>
        <w:spacing w:before="42" w:line="226" w:lineRule="auto"/>
        <w:rPr>
          <w:sz w:val="22"/>
          <w:szCs w:val="22"/>
        </w:rPr>
      </w:pPr>
      <w:r>
        <w:rPr>
          <w:rFonts w:ascii="Times New Roman" w:hAnsi="Times New Roman" w:eastAsia="Times New Roman" w:cs="Times New Roman"/>
          <w:sz w:val="22"/>
          <w:szCs w:val="22"/>
          <w:spacing w:val="-8"/>
          <w:position w:val="-1"/>
        </w:rPr>
        <w:t>A.</w:t>
      </w:r>
      <w:r>
        <w:rPr>
          <w:rFonts w:ascii="Times New Roman" w:hAnsi="Times New Roman" w:eastAsia="Times New Roman" w:cs="Times New Roman"/>
          <w:sz w:val="22"/>
          <w:szCs w:val="22"/>
          <w:spacing w:val="-18"/>
          <w:position w:val="-1"/>
        </w:rPr>
        <w:t xml:space="preserve"> </w:t>
      </w:r>
      <w:r>
        <w:rPr>
          <w:sz w:val="22"/>
          <w:szCs w:val="22"/>
          <w:spacing w:val="-8"/>
          <w:position w:val="-1"/>
        </w:rPr>
        <w:t>核心密码         </w:t>
      </w:r>
      <w:r>
        <w:rPr>
          <w:rFonts w:ascii="Times New Roman" w:hAnsi="Times New Roman" w:eastAsia="Times New Roman" w:cs="Times New Roman"/>
          <w:sz w:val="22"/>
          <w:szCs w:val="22"/>
          <w:spacing w:val="-8"/>
        </w:rPr>
        <w:t>B.</w:t>
      </w:r>
      <w:r>
        <w:rPr>
          <w:rFonts w:ascii="Times New Roman" w:hAnsi="Times New Roman" w:eastAsia="Times New Roman" w:cs="Times New Roman"/>
          <w:sz w:val="22"/>
          <w:szCs w:val="22"/>
          <w:spacing w:val="-13"/>
        </w:rPr>
        <w:t xml:space="preserve"> </w:t>
      </w:r>
      <w:r>
        <w:rPr>
          <w:sz w:val="22"/>
          <w:szCs w:val="22"/>
          <w:spacing w:val="-8"/>
        </w:rPr>
        <w:t>普通密码</w:t>
      </w:r>
      <w:r>
        <w:rPr>
          <w:sz w:val="22"/>
          <w:szCs w:val="22"/>
          <w:spacing w:val="15"/>
        </w:rPr>
        <w:t xml:space="preserve">       </w:t>
      </w:r>
      <w:r>
        <w:rPr>
          <w:rFonts w:ascii="Times New Roman" w:hAnsi="Times New Roman" w:eastAsia="Times New Roman" w:cs="Times New Roman"/>
          <w:sz w:val="22"/>
          <w:szCs w:val="22"/>
          <w:spacing w:val="-8"/>
        </w:rPr>
        <w:t>C. </w:t>
      </w:r>
      <w:r>
        <w:rPr>
          <w:sz w:val="22"/>
          <w:szCs w:val="22"/>
          <w:spacing w:val="-8"/>
        </w:rPr>
        <w:t>商用密码</w:t>
      </w:r>
      <w:r>
        <w:rPr>
          <w:sz w:val="22"/>
          <w:szCs w:val="22"/>
          <w:spacing w:val="3"/>
        </w:rPr>
        <w:t xml:space="preserve">        </w:t>
      </w:r>
      <w:r>
        <w:rPr>
          <w:rFonts w:ascii="Times New Roman" w:hAnsi="Times New Roman" w:eastAsia="Times New Roman" w:cs="Times New Roman"/>
          <w:sz w:val="22"/>
          <w:szCs w:val="22"/>
          <w:spacing w:val="-8"/>
          <w:position w:val="1"/>
        </w:rPr>
        <w:t>D. </w:t>
      </w:r>
      <w:r>
        <w:rPr>
          <w:sz w:val="22"/>
          <w:szCs w:val="22"/>
          <w:spacing w:val="-8"/>
          <w:position w:val="1"/>
        </w:rPr>
        <w:t>基础密码</w:t>
      </w:r>
    </w:p>
    <w:p>
      <w:pPr>
        <w:pStyle w:val="BodyText"/>
        <w:ind w:left="430"/>
        <w:spacing w:before="67" w:line="219" w:lineRule="auto"/>
        <w:rPr>
          <w:sz w:val="22"/>
          <w:szCs w:val="22"/>
        </w:rPr>
      </w:pPr>
      <w:r>
        <w:rPr>
          <w:sz w:val="22"/>
          <w:szCs w:val="22"/>
          <w:spacing w:val="-7"/>
        </w:rPr>
        <w:t>6.(</w:t>
      </w:r>
      <w:r>
        <w:rPr>
          <w:sz w:val="22"/>
          <w:szCs w:val="22"/>
          <w:spacing w:val="16"/>
        </w:rPr>
        <w:t xml:space="preserve">   </w:t>
      </w:r>
      <w:r>
        <w:rPr>
          <w:sz w:val="22"/>
          <w:szCs w:val="22"/>
          <w:spacing w:val="-7"/>
        </w:rPr>
        <w:t>)用于保护不属于国家秘密的信息。</w:t>
      </w:r>
    </w:p>
    <w:p>
      <w:pPr>
        <w:pStyle w:val="BodyText"/>
        <w:ind w:left="430"/>
        <w:spacing w:before="53" w:line="225"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3"/>
        </w:rPr>
        <w:t xml:space="preserve"> </w:t>
      </w:r>
      <w:r>
        <w:rPr>
          <w:sz w:val="22"/>
          <w:szCs w:val="22"/>
          <w:spacing w:val="-6"/>
        </w:rPr>
        <w:t>核心密码</w:t>
      </w:r>
      <w:r>
        <w:rPr>
          <w:sz w:val="22"/>
          <w:szCs w:val="22"/>
          <w:spacing w:val="4"/>
        </w:rPr>
        <w:t xml:space="preserve">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23"/>
        </w:rPr>
        <w:t xml:space="preserve"> </w:t>
      </w:r>
      <w:r>
        <w:rPr>
          <w:sz w:val="22"/>
          <w:szCs w:val="22"/>
          <w:spacing w:val="-6"/>
        </w:rPr>
        <w:t>普通密码</w:t>
      </w:r>
      <w:r>
        <w:rPr>
          <w:sz w:val="22"/>
          <w:szCs w:val="22"/>
          <w:spacing w:val="11"/>
        </w:rPr>
        <w:t xml:space="preserve">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22"/>
        </w:rPr>
        <w:t xml:space="preserve"> </w:t>
      </w:r>
      <w:r>
        <w:rPr>
          <w:sz w:val="22"/>
          <w:szCs w:val="22"/>
          <w:spacing w:val="-6"/>
        </w:rPr>
        <w:t>商用密码</w:t>
      </w:r>
      <w:r>
        <w:rPr>
          <w:sz w:val="22"/>
          <w:szCs w:val="22"/>
          <w:spacing w:val="2"/>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1"/>
        </w:rPr>
        <w:t xml:space="preserve"> </w:t>
      </w:r>
      <w:r>
        <w:rPr>
          <w:sz w:val="22"/>
          <w:szCs w:val="22"/>
          <w:spacing w:val="-6"/>
        </w:rPr>
        <w:t>基础密码</w:t>
      </w:r>
    </w:p>
    <w:p>
      <w:pPr>
        <w:pStyle w:val="BodyText"/>
        <w:ind w:left="430"/>
        <w:spacing w:before="88" w:line="219" w:lineRule="auto"/>
        <w:rPr>
          <w:sz w:val="22"/>
          <w:szCs w:val="22"/>
        </w:rPr>
      </w:pPr>
      <w:r>
        <w:rPr>
          <w:sz w:val="22"/>
          <w:szCs w:val="22"/>
          <w:spacing w:val="-8"/>
        </w:rPr>
        <w:t>7.数据加密技术中，(</w:t>
      </w:r>
      <w:r>
        <w:rPr>
          <w:sz w:val="22"/>
          <w:szCs w:val="22"/>
          <w:spacing w:val="17"/>
        </w:rPr>
        <w:t xml:space="preserve">   </w:t>
      </w:r>
      <w:r>
        <w:rPr>
          <w:sz w:val="22"/>
          <w:szCs w:val="22"/>
          <w:spacing w:val="-8"/>
        </w:rPr>
        <w:t>)是核心。</w:t>
      </w:r>
    </w:p>
    <w:p>
      <w:pPr>
        <w:pStyle w:val="BodyText"/>
        <w:ind w:left="430"/>
        <w:spacing w:before="40" w:line="228" w:lineRule="auto"/>
        <w:rPr>
          <w:sz w:val="22"/>
          <w:szCs w:val="22"/>
        </w:rPr>
      </w:pPr>
      <w:r>
        <w:rPr>
          <w:rFonts w:ascii="Times New Roman" w:hAnsi="Times New Roman" w:eastAsia="Times New Roman" w:cs="Times New Roman"/>
          <w:sz w:val="22"/>
          <w:szCs w:val="22"/>
          <w:spacing w:val="-9"/>
        </w:rPr>
        <w:t>A.</w:t>
      </w:r>
      <w:r>
        <w:rPr>
          <w:rFonts w:ascii="Times New Roman" w:hAnsi="Times New Roman" w:eastAsia="Times New Roman" w:cs="Times New Roman"/>
          <w:sz w:val="22"/>
          <w:szCs w:val="22"/>
          <w:spacing w:val="-2"/>
        </w:rPr>
        <w:t xml:space="preserve"> </w:t>
      </w:r>
      <w:r>
        <w:rPr>
          <w:sz w:val="22"/>
          <w:szCs w:val="22"/>
          <w:spacing w:val="-9"/>
        </w:rPr>
        <w:t>商用密码</w:t>
      </w:r>
      <w:r>
        <w:rPr>
          <w:sz w:val="22"/>
          <w:szCs w:val="22"/>
          <w:spacing w:val="6"/>
        </w:rPr>
        <w:t xml:space="preserve">        </w:t>
      </w:r>
      <w:r>
        <w:rPr>
          <w:rFonts w:ascii="Times New Roman" w:hAnsi="Times New Roman" w:eastAsia="Times New Roman" w:cs="Times New Roman"/>
          <w:sz w:val="22"/>
          <w:szCs w:val="22"/>
          <w:spacing w:val="-9"/>
        </w:rPr>
        <w:t>B. </w:t>
      </w:r>
      <w:r>
        <w:rPr>
          <w:sz w:val="22"/>
          <w:szCs w:val="22"/>
          <w:spacing w:val="-9"/>
        </w:rPr>
        <w:t>密码算法</w:t>
      </w:r>
      <w:r>
        <w:rPr>
          <w:sz w:val="22"/>
          <w:szCs w:val="22"/>
        </w:rPr>
        <w:t xml:space="preserve">        </w:t>
      </w:r>
      <w:r>
        <w:rPr>
          <w:rFonts w:ascii="Times New Roman" w:hAnsi="Times New Roman" w:eastAsia="Times New Roman" w:cs="Times New Roman"/>
          <w:sz w:val="22"/>
          <w:szCs w:val="22"/>
          <w:spacing w:val="-9"/>
        </w:rPr>
        <w:t>C. </w:t>
      </w:r>
      <w:r>
        <w:rPr>
          <w:sz w:val="22"/>
          <w:szCs w:val="22"/>
          <w:spacing w:val="-9"/>
        </w:rPr>
        <w:t>密钥管理</w:t>
      </w:r>
      <w:r>
        <w:rPr>
          <w:sz w:val="22"/>
          <w:szCs w:val="22"/>
          <w:spacing w:val="3"/>
        </w:rPr>
        <w:t xml:space="preserve">        </w:t>
      </w:r>
      <w:r>
        <w:rPr>
          <w:rFonts w:ascii="Times New Roman" w:hAnsi="Times New Roman" w:eastAsia="Times New Roman" w:cs="Times New Roman"/>
          <w:sz w:val="22"/>
          <w:szCs w:val="22"/>
          <w:spacing w:val="-9"/>
          <w:position w:val="1"/>
        </w:rPr>
        <w:t>D. </w:t>
      </w:r>
      <w:r>
        <w:rPr>
          <w:sz w:val="22"/>
          <w:szCs w:val="22"/>
          <w:spacing w:val="-9"/>
          <w:position w:val="1"/>
        </w:rPr>
        <w:t>密码协议</w:t>
      </w:r>
    </w:p>
    <w:p>
      <w:pPr>
        <w:pStyle w:val="BodyText"/>
        <w:ind w:left="430"/>
        <w:spacing w:before="88" w:line="219" w:lineRule="auto"/>
        <w:rPr>
          <w:sz w:val="22"/>
          <w:szCs w:val="22"/>
        </w:rPr>
      </w:pPr>
      <w:r>
        <w:rPr>
          <w:sz w:val="22"/>
          <w:szCs w:val="22"/>
          <w:spacing w:val="-8"/>
        </w:rPr>
        <w:t>8.数据加密技术中，(</w:t>
      </w:r>
      <w:r>
        <w:rPr>
          <w:sz w:val="22"/>
          <w:szCs w:val="22"/>
          <w:spacing w:val="14"/>
        </w:rPr>
        <w:t xml:space="preserve">   </w:t>
      </w:r>
      <w:r>
        <w:rPr>
          <w:sz w:val="22"/>
          <w:szCs w:val="22"/>
          <w:spacing w:val="-8"/>
        </w:rPr>
        <w:t>)是重点。</w:t>
      </w:r>
    </w:p>
    <w:p>
      <w:pPr>
        <w:pStyle w:val="BodyText"/>
        <w:ind w:left="430"/>
        <w:spacing w:before="40" w:line="235" w:lineRule="auto"/>
        <w:rPr>
          <w:sz w:val="22"/>
          <w:szCs w:val="22"/>
        </w:rPr>
      </w:pPr>
      <w:r>
        <w:rPr>
          <w:sz w:val="22"/>
          <w:szCs w:val="22"/>
          <w:spacing w:val="-5"/>
        </w:rPr>
        <w:t>A.商用密码</w:t>
      </w:r>
      <w:r>
        <w:rPr>
          <w:sz w:val="22"/>
          <w:szCs w:val="22"/>
          <w:spacing w:val="6"/>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2"/>
        </w:rPr>
        <w:t xml:space="preserve"> </w:t>
      </w:r>
      <w:r>
        <w:rPr>
          <w:sz w:val="22"/>
          <w:szCs w:val="22"/>
          <w:spacing w:val="-5"/>
        </w:rPr>
        <w:t>密码算法        </w:t>
      </w:r>
      <w:r>
        <w:rPr>
          <w:rFonts w:ascii="Times New Roman" w:hAnsi="Times New Roman" w:eastAsia="Times New Roman" w:cs="Times New Roman"/>
          <w:sz w:val="22"/>
          <w:szCs w:val="22"/>
          <w:spacing w:val="-5"/>
        </w:rPr>
        <w:t>C. </w:t>
      </w:r>
      <w:r>
        <w:rPr>
          <w:sz w:val="22"/>
          <w:szCs w:val="22"/>
          <w:spacing w:val="-5"/>
        </w:rPr>
        <w:t>密钥管理</w:t>
      </w:r>
      <w:r>
        <w:rPr>
          <w:sz w:val="22"/>
          <w:szCs w:val="22"/>
          <w:spacing w:val="2"/>
        </w:rPr>
        <w:t xml:space="preserve">        </w:t>
      </w:r>
      <w:r>
        <w:rPr>
          <w:rFonts w:ascii="Times New Roman" w:hAnsi="Times New Roman" w:eastAsia="Times New Roman" w:cs="Times New Roman"/>
          <w:sz w:val="22"/>
          <w:szCs w:val="22"/>
          <w:spacing w:val="-5"/>
        </w:rPr>
        <w:t>D. </w:t>
      </w:r>
      <w:r>
        <w:rPr>
          <w:sz w:val="22"/>
          <w:szCs w:val="22"/>
          <w:spacing w:val="-5"/>
        </w:rPr>
        <w:t>密码协议</w:t>
      </w:r>
    </w:p>
    <w:p>
      <w:pPr>
        <w:spacing w:line="235" w:lineRule="auto"/>
        <w:sectPr>
          <w:pgSz w:w="9480" w:h="14400"/>
          <w:pgMar w:top="400" w:right="796" w:bottom="0" w:left="459" w:header="0" w:footer="0" w:gutter="0"/>
        </w:sectPr>
        <w:rPr>
          <w:sz w:val="22"/>
          <w:szCs w:val="22"/>
        </w:rPr>
      </w:pPr>
    </w:p>
    <w:p>
      <w:pPr>
        <w:spacing w:before="138" w:line="217" w:lineRule="auto"/>
        <w:rPr>
          <w:rFonts w:ascii="SimHei" w:hAnsi="SimHei" w:eastAsia="SimHei" w:cs="SimHei"/>
          <w:sz w:val="22"/>
          <w:szCs w:val="22"/>
        </w:rPr>
      </w:pPr>
      <w:bookmarkStart w:name="bookmark138" w:id="128"/>
      <w:bookmarkEnd w:id="128"/>
      <w:bookmarkStart w:name="bookmark139" w:id="129"/>
      <w:bookmarkEnd w:id="129"/>
      <w:r>
        <w:rPr>
          <w:rFonts w:ascii="SimHei" w:hAnsi="SimHei" w:eastAsia="SimHei" w:cs="SimHei"/>
          <w:sz w:val="22"/>
          <w:szCs w:val="22"/>
          <w:spacing w:val="-4"/>
        </w:rPr>
        <w:t>|</w:t>
      </w:r>
      <w:r>
        <w:rPr>
          <w:rFonts w:ascii="SimHei" w:hAnsi="SimHei" w:eastAsia="SimHei" w:cs="SimHei"/>
          <w:sz w:val="22"/>
          <w:szCs w:val="22"/>
          <w:b/>
          <w:bCs/>
          <w:spacing w:val="-4"/>
        </w:rPr>
        <w:t>116|数据安全与治理</w:t>
      </w:r>
    </w:p>
    <w:p>
      <w:pPr>
        <w:spacing w:line="279" w:lineRule="auto"/>
        <w:rPr>
          <w:rFonts w:ascii="Arial"/>
          <w:sz w:val="21"/>
        </w:rPr>
      </w:pPr>
      <w:r/>
    </w:p>
    <w:p>
      <w:pPr>
        <w:pStyle w:val="BodyText"/>
        <w:ind w:left="420"/>
        <w:spacing w:before="71" w:line="219" w:lineRule="auto"/>
        <w:rPr>
          <w:sz w:val="22"/>
          <w:szCs w:val="22"/>
        </w:rPr>
      </w:pPr>
      <w:r>
        <w:rPr>
          <w:sz w:val="22"/>
          <w:szCs w:val="22"/>
          <w:spacing w:val="-7"/>
        </w:rPr>
        <w:t>9.数据加密技术中，(</w:t>
      </w:r>
      <w:r>
        <w:rPr>
          <w:sz w:val="22"/>
          <w:szCs w:val="22"/>
          <w:spacing w:val="8"/>
        </w:rPr>
        <w:t xml:space="preserve">   </w:t>
      </w:r>
      <w:r>
        <w:rPr>
          <w:sz w:val="22"/>
          <w:szCs w:val="22"/>
          <w:spacing w:val="-7"/>
        </w:rPr>
        <w:t>)是保障。</w:t>
      </w:r>
    </w:p>
    <w:p>
      <w:pPr>
        <w:pStyle w:val="BodyText"/>
        <w:ind w:left="420" w:right="786"/>
        <w:spacing w:before="58" w:line="248" w:lineRule="auto"/>
        <w:rPr>
          <w:sz w:val="22"/>
          <w:szCs w:val="22"/>
        </w:rPr>
      </w:pPr>
      <w:r>
        <w:rPr>
          <w:sz w:val="22"/>
          <w:szCs w:val="22"/>
          <w:spacing w:val="-4"/>
        </w:rPr>
        <w:t>A.商用密码        </w:t>
      </w:r>
      <w:r>
        <w:rPr>
          <w:rFonts w:ascii="Times New Roman" w:hAnsi="Times New Roman" w:eastAsia="Times New Roman" w:cs="Times New Roman"/>
          <w:sz w:val="22"/>
          <w:szCs w:val="22"/>
          <w:spacing w:val="-4"/>
        </w:rPr>
        <w:t>B. </w:t>
      </w:r>
      <w:r>
        <w:rPr>
          <w:sz w:val="22"/>
          <w:szCs w:val="22"/>
          <w:spacing w:val="-4"/>
        </w:rPr>
        <w:t>密码算法        </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17"/>
        </w:rPr>
        <w:t xml:space="preserve"> </w:t>
      </w:r>
      <w:r>
        <w:rPr>
          <w:sz w:val="22"/>
          <w:szCs w:val="22"/>
          <w:spacing w:val="-4"/>
        </w:rPr>
        <w:t>密钥管理</w:t>
      </w:r>
      <w:r>
        <w:rPr>
          <w:sz w:val="22"/>
          <w:szCs w:val="22"/>
          <w:spacing w:val="2"/>
        </w:rPr>
        <w:t xml:space="preserve">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19"/>
        </w:rPr>
        <w:t xml:space="preserve"> </w:t>
      </w:r>
      <w:r>
        <w:rPr>
          <w:sz w:val="22"/>
          <w:szCs w:val="22"/>
          <w:spacing w:val="-4"/>
        </w:rPr>
        <w:t>密码协议</w:t>
      </w:r>
      <w:r>
        <w:rPr>
          <w:sz w:val="22"/>
          <w:szCs w:val="22"/>
        </w:rPr>
        <w:t xml:space="preserve"> </w:t>
      </w:r>
      <w:r>
        <w:rPr>
          <w:sz w:val="22"/>
          <w:szCs w:val="22"/>
          <w:spacing w:val="-7"/>
        </w:rPr>
        <w:t>10.(   )是加密方和接收者均使用同一个密钥对数据进行加密和解密。</w:t>
      </w:r>
    </w:p>
    <w:p>
      <w:pPr>
        <w:pStyle w:val="BodyText"/>
        <w:ind w:left="420"/>
        <w:spacing w:before="68" w:line="219"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6"/>
        </w:rPr>
        <w:t xml:space="preserve"> </w:t>
      </w:r>
      <w:r>
        <w:rPr>
          <w:sz w:val="22"/>
          <w:szCs w:val="22"/>
          <w:spacing w:val="-5"/>
        </w:rPr>
        <w:t>对称加密算法    </w:t>
      </w:r>
      <w:r>
        <w:rPr>
          <w:rFonts w:ascii="Times New Roman" w:hAnsi="Times New Roman" w:eastAsia="Times New Roman" w:cs="Times New Roman"/>
          <w:sz w:val="22"/>
          <w:szCs w:val="22"/>
          <w:spacing w:val="-5"/>
        </w:rPr>
        <w:t>B. </w:t>
      </w:r>
      <w:r>
        <w:rPr>
          <w:sz w:val="22"/>
          <w:szCs w:val="22"/>
          <w:spacing w:val="-5"/>
        </w:rPr>
        <w:t>非对称加密算法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21"/>
        </w:rPr>
        <w:t xml:space="preserve"> </w:t>
      </w:r>
      <w:r>
        <w:rPr>
          <w:sz w:val="22"/>
          <w:szCs w:val="22"/>
          <w:spacing w:val="-5"/>
        </w:rPr>
        <w:t>散列算法        </w:t>
      </w:r>
      <w:r>
        <w:rPr>
          <w:rFonts w:ascii="Times New Roman" w:hAnsi="Times New Roman" w:eastAsia="Times New Roman" w:cs="Times New Roman"/>
          <w:sz w:val="22"/>
          <w:szCs w:val="22"/>
          <w:spacing w:val="-5"/>
        </w:rPr>
        <w:t>D. </w:t>
      </w:r>
      <w:r>
        <w:rPr>
          <w:sz w:val="22"/>
          <w:szCs w:val="22"/>
          <w:spacing w:val="-5"/>
        </w:rPr>
        <w:t>随机数生成算法</w:t>
      </w:r>
    </w:p>
    <w:p>
      <w:pPr>
        <w:pStyle w:val="BodyText"/>
        <w:ind w:right="18"/>
        <w:spacing w:before="69" w:line="219" w:lineRule="auto"/>
        <w:jc w:val="right"/>
        <w:rPr>
          <w:sz w:val="22"/>
          <w:szCs w:val="22"/>
        </w:rPr>
      </w:pPr>
      <w:r>
        <w:rPr>
          <w:sz w:val="22"/>
          <w:szCs w:val="22"/>
          <w:spacing w:val="1"/>
        </w:rPr>
        <w:t>11.(   )是加密方和接收者使用两个成对出现的、不同的密钥对数据进行加密和</w:t>
      </w:r>
    </w:p>
    <w:p>
      <w:pPr>
        <w:pStyle w:val="BodyText"/>
        <w:spacing w:before="90" w:line="220" w:lineRule="auto"/>
        <w:rPr>
          <w:sz w:val="22"/>
          <w:szCs w:val="22"/>
        </w:rPr>
      </w:pPr>
      <w:r>
        <w:rPr>
          <w:sz w:val="22"/>
          <w:szCs w:val="22"/>
          <w:spacing w:val="-9"/>
        </w:rPr>
        <w:t>解密。</w:t>
      </w:r>
    </w:p>
    <w:p>
      <w:pPr>
        <w:pStyle w:val="BodyText"/>
        <w:ind w:left="420"/>
        <w:spacing w:before="47" w:line="227" w:lineRule="auto"/>
        <w:rPr>
          <w:sz w:val="22"/>
          <w:szCs w:val="22"/>
        </w:rPr>
      </w:pPr>
      <w:r>
        <w:rPr>
          <w:rFonts w:ascii="Times New Roman" w:hAnsi="Times New Roman" w:eastAsia="Times New Roman" w:cs="Times New Roman"/>
          <w:sz w:val="22"/>
          <w:szCs w:val="22"/>
          <w:spacing w:val="-4"/>
        </w:rPr>
        <w:t>A.</w:t>
      </w:r>
      <w:r>
        <w:rPr>
          <w:sz w:val="22"/>
          <w:szCs w:val="22"/>
          <w:spacing w:val="-4"/>
        </w:rPr>
        <w:t>对称加密算法    </w:t>
      </w:r>
      <w:r>
        <w:rPr>
          <w:rFonts w:ascii="Times New Roman" w:hAnsi="Times New Roman" w:eastAsia="Times New Roman" w:cs="Times New Roman"/>
          <w:sz w:val="22"/>
          <w:szCs w:val="22"/>
          <w:spacing w:val="-4"/>
        </w:rPr>
        <w:t>B. </w:t>
      </w:r>
      <w:r>
        <w:rPr>
          <w:sz w:val="22"/>
          <w:szCs w:val="22"/>
          <w:spacing w:val="-4"/>
        </w:rPr>
        <w:t>非对称加密算法  </w:t>
      </w:r>
      <w:r>
        <w:rPr>
          <w:rFonts w:ascii="Times New Roman" w:hAnsi="Times New Roman" w:eastAsia="Times New Roman" w:cs="Times New Roman"/>
          <w:sz w:val="22"/>
          <w:szCs w:val="22"/>
          <w:spacing w:val="-4"/>
        </w:rPr>
        <w:t>C. </w:t>
      </w:r>
      <w:r>
        <w:rPr>
          <w:sz w:val="22"/>
          <w:szCs w:val="22"/>
          <w:spacing w:val="-4"/>
        </w:rPr>
        <w:t>散列算法</w:t>
      </w:r>
      <w:r>
        <w:rPr>
          <w:sz w:val="22"/>
          <w:szCs w:val="22"/>
        </w:rPr>
        <w:t xml:space="preserve">        </w:t>
      </w:r>
      <w:r>
        <w:rPr>
          <w:sz w:val="22"/>
          <w:szCs w:val="22"/>
          <w:spacing w:val="-4"/>
        </w:rPr>
        <w:t>D.随机数生成</w:t>
      </w:r>
      <w:r>
        <w:rPr>
          <w:sz w:val="22"/>
          <w:szCs w:val="22"/>
          <w:spacing w:val="-5"/>
        </w:rPr>
        <w:t>算法</w:t>
      </w:r>
    </w:p>
    <w:p>
      <w:pPr>
        <w:pStyle w:val="BodyText"/>
        <w:ind w:left="420"/>
        <w:spacing w:before="80" w:line="219" w:lineRule="auto"/>
        <w:rPr>
          <w:sz w:val="22"/>
          <w:szCs w:val="22"/>
        </w:rPr>
      </w:pPr>
      <w:r>
        <w:rPr>
          <w:sz w:val="22"/>
          <w:szCs w:val="22"/>
          <w:spacing w:val="-8"/>
        </w:rPr>
        <w:t>12.(</w:t>
      </w:r>
      <w:r>
        <w:rPr>
          <w:sz w:val="22"/>
          <w:szCs w:val="22"/>
          <w:spacing w:val="11"/>
        </w:rPr>
        <w:t xml:space="preserve">   </w:t>
      </w:r>
      <w:r>
        <w:rPr>
          <w:sz w:val="22"/>
          <w:szCs w:val="22"/>
          <w:spacing w:val="-8"/>
        </w:rPr>
        <w:t>)属于国产的对称加密算法。</w:t>
      </w:r>
    </w:p>
    <w:p>
      <w:pPr>
        <w:ind w:left="420"/>
        <w:spacing w:before="85" w:line="19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A.DES                        B.AES                        C.SM2      </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position w:val="1"/>
        </w:rPr>
        <w:t>D.SM4</w:t>
      </w:r>
    </w:p>
    <w:p>
      <w:pPr>
        <w:pStyle w:val="BodyText"/>
        <w:ind w:left="420"/>
        <w:spacing w:before="103" w:line="219" w:lineRule="auto"/>
        <w:rPr>
          <w:sz w:val="22"/>
          <w:szCs w:val="22"/>
        </w:rPr>
      </w:pPr>
      <w:r>
        <w:rPr>
          <w:sz w:val="22"/>
          <w:szCs w:val="22"/>
          <w:spacing w:val="-6"/>
        </w:rPr>
        <w:t>13.随机数生成算法的主要作用是生成随机(   )。</w:t>
      </w:r>
    </w:p>
    <w:p>
      <w:pPr>
        <w:pStyle w:val="BodyText"/>
        <w:ind w:left="420"/>
        <w:spacing w:before="51" w:line="222"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7"/>
        </w:rPr>
        <w:t xml:space="preserve"> </w:t>
      </w:r>
      <w:r>
        <w:rPr>
          <w:sz w:val="22"/>
          <w:szCs w:val="22"/>
          <w:spacing w:val="-3"/>
        </w:rPr>
        <w:t>加密算法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3"/>
        </w:rPr>
        <w:t xml:space="preserve"> </w:t>
      </w:r>
      <w:r>
        <w:rPr>
          <w:sz w:val="22"/>
          <w:szCs w:val="22"/>
          <w:spacing w:val="-3"/>
        </w:rPr>
        <w:t>解密算法        </w:t>
      </w:r>
      <w:r>
        <w:rPr>
          <w:rFonts w:ascii="Times New Roman" w:hAnsi="Times New Roman" w:eastAsia="Times New Roman" w:cs="Times New Roman"/>
          <w:sz w:val="22"/>
          <w:szCs w:val="22"/>
          <w:spacing w:val="-3"/>
        </w:rPr>
        <w:t>C. </w:t>
      </w:r>
      <w:r>
        <w:rPr>
          <w:sz w:val="22"/>
          <w:szCs w:val="22"/>
          <w:spacing w:val="-3"/>
        </w:rPr>
        <w:t>密钥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15"/>
        </w:rPr>
        <w:t xml:space="preserve"> </w:t>
      </w:r>
      <w:r>
        <w:rPr>
          <w:sz w:val="22"/>
          <w:szCs w:val="22"/>
          <w:spacing w:val="-4"/>
        </w:rPr>
        <w:t>加密协议</w:t>
      </w:r>
    </w:p>
    <w:p>
      <w:pPr>
        <w:ind w:left="423"/>
        <w:spacing w:before="81" w:line="222" w:lineRule="auto"/>
        <w:outlineLvl w:val="6"/>
        <w:rPr>
          <w:rFonts w:ascii="SimHei" w:hAnsi="SimHei" w:eastAsia="SimHei" w:cs="SimHei"/>
          <w:sz w:val="22"/>
          <w:szCs w:val="22"/>
        </w:rPr>
      </w:pPr>
      <w:r>
        <w:rPr>
          <w:rFonts w:ascii="SimHei" w:hAnsi="SimHei" w:eastAsia="SimHei" w:cs="SimHei"/>
          <w:sz w:val="22"/>
          <w:szCs w:val="22"/>
          <w:b/>
          <w:bCs/>
          <w:spacing w:val="-18"/>
        </w:rPr>
        <w:t>二、多选题</w:t>
      </w:r>
    </w:p>
    <w:p>
      <w:pPr>
        <w:pStyle w:val="BodyText"/>
        <w:ind w:left="420"/>
        <w:spacing w:before="70" w:line="220" w:lineRule="auto"/>
        <w:rPr>
          <w:sz w:val="22"/>
          <w:szCs w:val="22"/>
        </w:rPr>
      </w:pPr>
      <w:r>
        <w:rPr>
          <w:sz w:val="22"/>
          <w:szCs w:val="22"/>
          <w:spacing w:val="-6"/>
        </w:rPr>
        <w:t>1.密码有多种定义，包括(</w:t>
      </w:r>
      <w:r>
        <w:rPr>
          <w:sz w:val="22"/>
          <w:szCs w:val="22"/>
          <w:spacing w:val="11"/>
        </w:rPr>
        <w:t xml:space="preserve">   </w:t>
      </w:r>
      <w:r>
        <w:rPr>
          <w:sz w:val="22"/>
          <w:szCs w:val="22"/>
          <w:spacing w:val="-6"/>
        </w:rPr>
        <w:t>)。</w:t>
      </w:r>
    </w:p>
    <w:p>
      <w:pPr>
        <w:pStyle w:val="BodyText"/>
        <w:ind w:left="420"/>
        <w:spacing w:before="58" w:line="220"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12"/>
        </w:rPr>
        <w:t xml:space="preserve"> </w:t>
      </w:r>
      <w:r>
        <w:rPr>
          <w:sz w:val="22"/>
          <w:szCs w:val="22"/>
          <w:spacing w:val="-5"/>
        </w:rPr>
        <w:t>学术定义        B.工程定义</w:t>
      </w:r>
      <w:r>
        <w:rPr>
          <w:sz w:val="22"/>
          <w:szCs w:val="22"/>
          <w:spacing w:val="1"/>
        </w:rPr>
        <w:t xml:space="preserve">        </w:t>
      </w:r>
      <w:r>
        <w:rPr>
          <w:rFonts w:ascii="Times New Roman" w:hAnsi="Times New Roman" w:eastAsia="Times New Roman" w:cs="Times New Roman"/>
          <w:sz w:val="22"/>
          <w:szCs w:val="22"/>
          <w:spacing w:val="-5"/>
        </w:rPr>
        <w:t>C. </w:t>
      </w:r>
      <w:r>
        <w:rPr>
          <w:sz w:val="22"/>
          <w:szCs w:val="22"/>
          <w:spacing w:val="-5"/>
        </w:rPr>
        <w:t>法律定义</w:t>
      </w:r>
      <w:r>
        <w:rPr>
          <w:sz w:val="22"/>
          <w:szCs w:val="22"/>
          <w:spacing w:val="2"/>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1"/>
        </w:rPr>
        <w:t xml:space="preserve"> </w:t>
      </w:r>
      <w:r>
        <w:rPr>
          <w:sz w:val="22"/>
          <w:szCs w:val="22"/>
          <w:spacing w:val="-5"/>
        </w:rPr>
        <w:t>数学定义</w:t>
      </w:r>
    </w:p>
    <w:p>
      <w:pPr>
        <w:pStyle w:val="BodyText"/>
        <w:ind w:left="420"/>
        <w:spacing w:before="78" w:line="219" w:lineRule="auto"/>
        <w:rPr>
          <w:sz w:val="22"/>
          <w:szCs w:val="22"/>
        </w:rPr>
      </w:pPr>
      <w:r>
        <w:rPr>
          <w:sz w:val="22"/>
          <w:szCs w:val="22"/>
          <w:spacing w:val="-15"/>
        </w:rPr>
        <w:t>2. 《中华人民共和国密码法》将密码分为(</w:t>
      </w:r>
      <w:r>
        <w:rPr>
          <w:sz w:val="22"/>
          <w:szCs w:val="22"/>
          <w:spacing w:val="10"/>
        </w:rPr>
        <w:t xml:space="preserve">   </w:t>
      </w:r>
      <w:r>
        <w:rPr>
          <w:sz w:val="22"/>
          <w:szCs w:val="22"/>
          <w:spacing w:val="-15"/>
        </w:rPr>
        <w:t>)。</w:t>
      </w:r>
    </w:p>
    <w:p>
      <w:pPr>
        <w:pStyle w:val="BodyText"/>
        <w:ind w:left="420"/>
        <w:spacing w:before="50" w:line="235" w:lineRule="auto"/>
        <w:rPr>
          <w:sz w:val="22"/>
          <w:szCs w:val="22"/>
        </w:rPr>
      </w:pPr>
      <w:r>
        <w:rPr>
          <w:rFonts w:ascii="Times New Roman" w:hAnsi="Times New Roman" w:eastAsia="Times New Roman" w:cs="Times New Roman"/>
          <w:sz w:val="22"/>
          <w:szCs w:val="22"/>
          <w:spacing w:val="-9"/>
        </w:rPr>
        <w:t>A.</w:t>
      </w:r>
      <w:r>
        <w:rPr>
          <w:rFonts w:ascii="Times New Roman" w:hAnsi="Times New Roman" w:eastAsia="Times New Roman" w:cs="Times New Roman"/>
          <w:sz w:val="22"/>
          <w:szCs w:val="22"/>
          <w:spacing w:val="-24"/>
        </w:rPr>
        <w:t xml:space="preserve"> </w:t>
      </w:r>
      <w:r>
        <w:rPr>
          <w:sz w:val="22"/>
          <w:szCs w:val="22"/>
          <w:spacing w:val="-9"/>
        </w:rPr>
        <w:t>核心密码</w:t>
      </w:r>
      <w:r>
        <w:rPr>
          <w:sz w:val="22"/>
          <w:szCs w:val="22"/>
          <w:spacing w:val="1"/>
        </w:rPr>
        <w:t xml:space="preserve">        </w:t>
      </w:r>
      <w:r>
        <w:rPr>
          <w:rFonts w:ascii="Times New Roman" w:hAnsi="Times New Roman" w:eastAsia="Times New Roman" w:cs="Times New Roman"/>
          <w:sz w:val="22"/>
          <w:szCs w:val="22"/>
          <w:spacing w:val="-9"/>
        </w:rPr>
        <w:t>B.</w:t>
      </w:r>
      <w:r>
        <w:rPr>
          <w:rFonts w:ascii="Times New Roman" w:hAnsi="Times New Roman" w:eastAsia="Times New Roman" w:cs="Times New Roman"/>
          <w:sz w:val="22"/>
          <w:szCs w:val="22"/>
          <w:spacing w:val="-11"/>
        </w:rPr>
        <w:t xml:space="preserve"> </w:t>
      </w:r>
      <w:r>
        <w:rPr>
          <w:sz w:val="22"/>
          <w:szCs w:val="22"/>
          <w:spacing w:val="-9"/>
        </w:rPr>
        <w:t>工程定义</w:t>
      </w:r>
      <w:r>
        <w:rPr>
          <w:sz w:val="22"/>
          <w:szCs w:val="22"/>
          <w:spacing w:val="1"/>
        </w:rPr>
        <w:t xml:space="preserve">        </w:t>
      </w:r>
      <w:r>
        <w:rPr>
          <w:rFonts w:ascii="Times New Roman" w:hAnsi="Times New Roman" w:eastAsia="Times New Roman" w:cs="Times New Roman"/>
          <w:sz w:val="22"/>
          <w:szCs w:val="22"/>
          <w:spacing w:val="-9"/>
        </w:rPr>
        <w:t>C. </w:t>
      </w:r>
      <w:r>
        <w:rPr>
          <w:sz w:val="22"/>
          <w:szCs w:val="22"/>
          <w:spacing w:val="-9"/>
        </w:rPr>
        <w:t>普通密码</w:t>
      </w:r>
      <w:r>
        <w:rPr>
          <w:sz w:val="22"/>
          <w:szCs w:val="22"/>
          <w:spacing w:val="2"/>
        </w:rPr>
        <w:t xml:space="preserve">        </w:t>
      </w:r>
      <w:r>
        <w:rPr>
          <w:rFonts w:ascii="Times New Roman" w:hAnsi="Times New Roman" w:eastAsia="Times New Roman" w:cs="Times New Roman"/>
          <w:sz w:val="22"/>
          <w:szCs w:val="22"/>
          <w:spacing w:val="-9"/>
        </w:rPr>
        <w:t>D. </w:t>
      </w:r>
      <w:r>
        <w:rPr>
          <w:sz w:val="22"/>
          <w:szCs w:val="22"/>
          <w:spacing w:val="-9"/>
        </w:rPr>
        <w:t>商用密码</w:t>
      </w:r>
    </w:p>
    <w:p>
      <w:pPr>
        <w:pStyle w:val="BodyText"/>
        <w:ind w:left="420"/>
        <w:spacing w:before="77" w:line="219" w:lineRule="auto"/>
        <w:rPr>
          <w:sz w:val="22"/>
          <w:szCs w:val="22"/>
        </w:rPr>
      </w:pPr>
      <w:r>
        <w:rPr>
          <w:sz w:val="22"/>
          <w:szCs w:val="22"/>
          <w:spacing w:val="-4"/>
        </w:rPr>
        <w:t>3.从工程角度，密码是对数据等信息进行(</w:t>
      </w:r>
      <w:r>
        <w:rPr>
          <w:sz w:val="22"/>
          <w:szCs w:val="22"/>
          <w:spacing w:val="-5"/>
        </w:rPr>
        <w:t xml:space="preserve">   )。</w:t>
      </w:r>
    </w:p>
    <w:p>
      <w:pPr>
        <w:pStyle w:val="BodyText"/>
        <w:ind w:left="420"/>
        <w:spacing w:before="50" w:line="330" w:lineRule="exact"/>
        <w:rPr>
          <w:sz w:val="22"/>
          <w:szCs w:val="22"/>
        </w:rPr>
      </w:pPr>
      <w:r>
        <w:rPr>
          <w:rFonts w:ascii="Times New Roman" w:hAnsi="Times New Roman" w:eastAsia="Times New Roman" w:cs="Times New Roman"/>
          <w:sz w:val="22"/>
          <w:szCs w:val="22"/>
          <w:spacing w:val="-7"/>
          <w:position w:val="7"/>
        </w:rPr>
        <w:t>A.</w:t>
      </w:r>
      <w:r>
        <w:rPr>
          <w:sz w:val="22"/>
          <w:szCs w:val="22"/>
          <w:spacing w:val="-7"/>
          <w:position w:val="7"/>
        </w:rPr>
        <w:t>加密保护的物项</w:t>
      </w:r>
      <w:r>
        <w:rPr>
          <w:sz w:val="22"/>
          <w:szCs w:val="22"/>
          <w:position w:val="7"/>
        </w:rPr>
        <w:t xml:space="preserve">                    </w:t>
      </w:r>
      <w:r>
        <w:rPr>
          <w:rFonts w:ascii="Times New Roman" w:hAnsi="Times New Roman" w:eastAsia="Times New Roman" w:cs="Times New Roman"/>
          <w:sz w:val="22"/>
          <w:szCs w:val="22"/>
          <w:spacing w:val="-7"/>
          <w:position w:val="7"/>
        </w:rPr>
        <w:t>B.</w:t>
      </w:r>
      <w:r>
        <w:rPr>
          <w:rFonts w:ascii="Times New Roman" w:hAnsi="Times New Roman" w:eastAsia="Times New Roman" w:cs="Times New Roman"/>
          <w:sz w:val="22"/>
          <w:szCs w:val="22"/>
          <w:spacing w:val="-15"/>
          <w:position w:val="7"/>
        </w:rPr>
        <w:t xml:space="preserve"> </w:t>
      </w:r>
      <w:r>
        <w:rPr>
          <w:sz w:val="22"/>
          <w:szCs w:val="22"/>
          <w:spacing w:val="-7"/>
          <w:position w:val="7"/>
        </w:rPr>
        <w:t>加密保护的技术</w:t>
      </w:r>
    </w:p>
    <w:p>
      <w:pPr>
        <w:pStyle w:val="BodyText"/>
        <w:ind w:left="420"/>
        <w:spacing w:before="1" w:line="219" w:lineRule="auto"/>
        <w:rPr>
          <w:sz w:val="22"/>
          <w:szCs w:val="22"/>
        </w:rPr>
      </w:pPr>
      <w:r>
        <w:rPr>
          <w:rFonts w:ascii="Times New Roman" w:hAnsi="Times New Roman" w:eastAsia="Times New Roman" w:cs="Times New Roman"/>
          <w:sz w:val="22"/>
          <w:szCs w:val="22"/>
          <w:spacing w:val="-8"/>
        </w:rPr>
        <w:t>C.</w:t>
      </w:r>
      <w:r>
        <w:rPr>
          <w:rFonts w:ascii="Times New Roman" w:hAnsi="Times New Roman" w:eastAsia="Times New Roman" w:cs="Times New Roman"/>
          <w:sz w:val="22"/>
          <w:szCs w:val="22"/>
          <w:spacing w:val="-16"/>
        </w:rPr>
        <w:t xml:space="preserve"> </w:t>
      </w:r>
      <w:r>
        <w:rPr>
          <w:sz w:val="22"/>
          <w:szCs w:val="22"/>
          <w:spacing w:val="-8"/>
        </w:rPr>
        <w:t>安全认证的物项</w:t>
      </w:r>
      <w:r>
        <w:rPr>
          <w:sz w:val="22"/>
          <w:szCs w:val="22"/>
        </w:rPr>
        <w:t xml:space="preserve">                    </w:t>
      </w:r>
      <w:r>
        <w:rPr>
          <w:sz w:val="22"/>
          <w:szCs w:val="22"/>
          <w:spacing w:val="-8"/>
        </w:rPr>
        <w:t>D.</w:t>
      </w:r>
      <w:r>
        <w:rPr>
          <w:sz w:val="22"/>
          <w:szCs w:val="22"/>
          <w:spacing w:val="-58"/>
        </w:rPr>
        <w:t xml:space="preserve"> </w:t>
      </w:r>
      <w:r>
        <w:rPr>
          <w:sz w:val="22"/>
          <w:szCs w:val="22"/>
          <w:spacing w:val="-8"/>
        </w:rPr>
        <w:t>安全认证的技术</w:t>
      </w:r>
    </w:p>
    <w:p>
      <w:pPr>
        <w:pStyle w:val="BodyText"/>
        <w:ind w:left="420"/>
        <w:spacing w:before="89" w:line="220" w:lineRule="auto"/>
        <w:rPr>
          <w:sz w:val="22"/>
          <w:szCs w:val="22"/>
        </w:rPr>
      </w:pPr>
      <w:r>
        <w:rPr>
          <w:sz w:val="22"/>
          <w:szCs w:val="22"/>
          <w:spacing w:val="-1"/>
        </w:rPr>
        <w:t>4.安全认证旨在保护(   ):</w:t>
      </w:r>
    </w:p>
    <w:p>
      <w:pPr>
        <w:pStyle w:val="BodyText"/>
        <w:ind w:left="420"/>
        <w:spacing w:before="47" w:line="219" w:lineRule="auto"/>
        <w:rPr>
          <w:sz w:val="22"/>
          <w:szCs w:val="22"/>
        </w:rPr>
      </w:pPr>
      <w:r>
        <w:rPr>
          <w:sz w:val="22"/>
          <w:szCs w:val="22"/>
          <w:spacing w:val="-7"/>
        </w:rPr>
        <w:t>A.信息来源的真实性</w:t>
      </w:r>
      <w:r>
        <w:rPr>
          <w:sz w:val="22"/>
          <w:szCs w:val="22"/>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2"/>
        </w:rPr>
        <w:t xml:space="preserve"> </w:t>
      </w:r>
      <w:r>
        <w:rPr>
          <w:sz w:val="22"/>
          <w:szCs w:val="22"/>
          <w:spacing w:val="-7"/>
        </w:rPr>
        <w:t>数据的完整性</w:t>
      </w:r>
    </w:p>
    <w:p>
      <w:pPr>
        <w:pStyle w:val="BodyText"/>
        <w:ind w:left="420"/>
        <w:spacing w:before="68" w:line="219" w:lineRule="auto"/>
        <w:rPr>
          <w:sz w:val="22"/>
          <w:szCs w:val="22"/>
        </w:rPr>
      </w:pP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29"/>
        </w:rPr>
        <w:t xml:space="preserve"> </w:t>
      </w:r>
      <w:r>
        <w:rPr>
          <w:sz w:val="22"/>
          <w:szCs w:val="22"/>
          <w:spacing w:val="-7"/>
        </w:rPr>
        <w:t>信息的机密性</w:t>
      </w:r>
      <w:r>
        <w:rPr>
          <w:sz w:val="22"/>
          <w:szCs w:val="22"/>
        </w:rPr>
        <w:t xml:space="preserve">                      </w:t>
      </w:r>
      <w:r>
        <w:rPr>
          <w:sz w:val="22"/>
          <w:szCs w:val="22"/>
          <w:spacing w:val="-7"/>
        </w:rPr>
        <w:t>D.行为的不可否认性</w:t>
      </w:r>
    </w:p>
    <w:p>
      <w:pPr>
        <w:pStyle w:val="BodyText"/>
        <w:ind w:left="420" w:right="1468"/>
        <w:spacing w:before="92" w:line="239" w:lineRule="auto"/>
        <w:rPr>
          <w:sz w:val="22"/>
          <w:szCs w:val="22"/>
        </w:rPr>
      </w:pPr>
      <w:r>
        <w:rPr>
          <w:sz w:val="22"/>
          <w:szCs w:val="22"/>
          <w:spacing w:val="-6"/>
        </w:rPr>
        <w:t>5.利用物项实现加密保护或安全认证功能的方法或手段称为(   )。</w:t>
      </w:r>
      <w:r>
        <w:rPr>
          <w:sz w:val="22"/>
          <w:szCs w:val="22"/>
          <w:spacing w:val="5"/>
        </w:rPr>
        <w:t xml:space="preserve"> </w:t>
      </w:r>
      <w:r>
        <w:rPr>
          <w:rFonts w:ascii="Times New Roman" w:hAnsi="Times New Roman" w:eastAsia="Times New Roman" w:cs="Times New Roman"/>
          <w:sz w:val="22"/>
          <w:szCs w:val="22"/>
          <w:spacing w:val="-2"/>
        </w:rPr>
        <w:t>A.</w:t>
      </w:r>
      <w:r>
        <w:rPr>
          <w:sz w:val="22"/>
          <w:szCs w:val="22"/>
          <w:spacing w:val="-2"/>
        </w:rPr>
        <w:t>加密保护技术                      </w:t>
      </w:r>
      <w:r>
        <w:rPr>
          <w:rFonts w:ascii="Times New Roman" w:hAnsi="Times New Roman" w:eastAsia="Times New Roman" w:cs="Times New Roman"/>
          <w:sz w:val="22"/>
          <w:szCs w:val="22"/>
          <w:spacing w:val="-2"/>
        </w:rPr>
        <w:t>B.</w:t>
      </w:r>
      <w:r>
        <w:rPr>
          <w:sz w:val="22"/>
          <w:szCs w:val="22"/>
          <w:spacing w:val="-2"/>
        </w:rPr>
        <w:t>安</w:t>
      </w:r>
      <w:r>
        <w:rPr>
          <w:sz w:val="22"/>
          <w:szCs w:val="22"/>
          <w:spacing w:val="-3"/>
        </w:rPr>
        <w:t>全认证技术</w:t>
      </w:r>
    </w:p>
    <w:p>
      <w:pPr>
        <w:pStyle w:val="BodyText"/>
        <w:ind w:left="420"/>
        <w:spacing w:before="69" w:line="219" w:lineRule="auto"/>
        <w:rPr>
          <w:sz w:val="22"/>
          <w:szCs w:val="22"/>
        </w:rPr>
      </w:pPr>
      <w:r>
        <w:rPr>
          <w:rFonts w:ascii="Times New Roman" w:hAnsi="Times New Roman" w:eastAsia="Times New Roman" w:cs="Times New Roman"/>
          <w:sz w:val="22"/>
          <w:szCs w:val="22"/>
          <w:spacing w:val="-6"/>
        </w:rPr>
        <w:t>C. </w:t>
      </w:r>
      <w:r>
        <w:rPr>
          <w:sz w:val="22"/>
          <w:szCs w:val="22"/>
          <w:spacing w:val="-6"/>
        </w:rPr>
        <w:t>加密技术</w:t>
      </w:r>
      <w:r>
        <w:rPr>
          <w:sz w:val="22"/>
          <w:szCs w:val="22"/>
          <w:spacing w:val="3"/>
        </w:rPr>
        <w:t xml:space="preserve">                         </w:t>
      </w:r>
      <w:r>
        <w:rPr>
          <w:rFonts w:ascii="Times New Roman" w:hAnsi="Times New Roman" w:eastAsia="Times New Roman" w:cs="Times New Roman"/>
          <w:sz w:val="22"/>
          <w:szCs w:val="22"/>
          <w:spacing w:val="-6"/>
        </w:rPr>
        <w:t>D.</w:t>
      </w:r>
      <w:r>
        <w:rPr>
          <w:sz w:val="22"/>
          <w:szCs w:val="22"/>
          <w:spacing w:val="-6"/>
        </w:rPr>
        <w:t>解密技术</w:t>
      </w:r>
    </w:p>
    <w:p>
      <w:pPr>
        <w:pStyle w:val="BodyText"/>
        <w:ind w:left="50" w:firstLine="370"/>
        <w:spacing w:before="58" w:line="264" w:lineRule="auto"/>
        <w:rPr>
          <w:sz w:val="22"/>
          <w:szCs w:val="22"/>
        </w:rPr>
      </w:pPr>
      <w:r>
        <w:rPr>
          <w:sz w:val="22"/>
          <w:szCs w:val="22"/>
          <w:spacing w:val="2"/>
        </w:rPr>
        <w:t>6.从法律角度，密码是采用特定变换的方法对信息等进行加密保</w:t>
      </w:r>
      <w:r>
        <w:rPr>
          <w:sz w:val="22"/>
          <w:szCs w:val="22"/>
          <w:spacing w:val="1"/>
        </w:rPr>
        <w:t>护、安全认证的</w:t>
      </w:r>
      <w:r>
        <w:rPr>
          <w:sz w:val="22"/>
          <w:szCs w:val="22"/>
        </w:rPr>
        <w:t xml:space="preserve"> </w:t>
      </w:r>
      <w:r>
        <w:rPr>
          <w:sz w:val="22"/>
          <w:szCs w:val="22"/>
          <w:spacing w:val="-25"/>
        </w:rPr>
        <w:t>(</w:t>
      </w:r>
      <w:r>
        <w:rPr>
          <w:sz w:val="22"/>
          <w:szCs w:val="22"/>
          <w:spacing w:val="29"/>
        </w:rPr>
        <w:t xml:space="preserve">   </w:t>
      </w:r>
      <w:r>
        <w:rPr>
          <w:sz w:val="22"/>
          <w:szCs w:val="22"/>
          <w:spacing w:val="-25"/>
        </w:rPr>
        <w:t>)。</w:t>
      </w:r>
    </w:p>
    <w:p>
      <w:pPr>
        <w:pStyle w:val="BodyText"/>
        <w:ind w:left="420"/>
        <w:spacing w:before="41" w:line="228" w:lineRule="auto"/>
        <w:rPr>
          <w:sz w:val="22"/>
          <w:szCs w:val="22"/>
        </w:rPr>
      </w:pPr>
      <w:r>
        <w:rPr>
          <w:rFonts w:ascii="Times New Roman" w:hAnsi="Times New Roman" w:eastAsia="Times New Roman" w:cs="Times New Roman"/>
          <w:sz w:val="22"/>
          <w:szCs w:val="22"/>
          <w:spacing w:val="-3"/>
        </w:rPr>
        <w:t>A. </w:t>
      </w:r>
      <w:r>
        <w:rPr>
          <w:sz w:val="22"/>
          <w:szCs w:val="22"/>
          <w:spacing w:val="-3"/>
        </w:rPr>
        <w:t>技术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3"/>
        </w:rPr>
        <w:t xml:space="preserve"> </w:t>
      </w:r>
      <w:r>
        <w:rPr>
          <w:sz w:val="22"/>
          <w:szCs w:val="22"/>
          <w:spacing w:val="-3"/>
        </w:rPr>
        <w:t>产品    </w:t>
      </w:r>
      <w:r>
        <w:rPr>
          <w:sz w:val="22"/>
          <w:szCs w:val="22"/>
          <w:spacing w:val="-4"/>
        </w:rPr>
        <w:t xml:space="preserve">        </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29"/>
        </w:rPr>
        <w:t xml:space="preserve"> </w:t>
      </w:r>
      <w:r>
        <w:rPr>
          <w:sz w:val="22"/>
          <w:szCs w:val="22"/>
          <w:spacing w:val="-4"/>
        </w:rPr>
        <w:t>服务</w:t>
      </w:r>
      <w:r>
        <w:rPr>
          <w:sz w:val="22"/>
          <w:szCs w:val="22"/>
        </w:rPr>
        <w:t xml:space="preserve">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6"/>
        </w:rPr>
        <w:t xml:space="preserve"> </w:t>
      </w:r>
      <w:r>
        <w:rPr>
          <w:sz w:val="22"/>
          <w:szCs w:val="22"/>
          <w:spacing w:val="-4"/>
        </w:rPr>
        <w:t>物品</w:t>
      </w:r>
    </w:p>
    <w:p>
      <w:pPr>
        <w:pStyle w:val="BodyText"/>
        <w:ind w:left="420"/>
        <w:spacing w:before="69" w:line="219" w:lineRule="auto"/>
        <w:rPr>
          <w:sz w:val="22"/>
          <w:szCs w:val="22"/>
        </w:rPr>
      </w:pPr>
      <w:r>
        <w:rPr>
          <w:sz w:val="22"/>
          <w:szCs w:val="22"/>
          <w:spacing w:val="-8"/>
        </w:rPr>
        <w:t>7.(</w:t>
      </w:r>
      <w:r>
        <w:rPr>
          <w:sz w:val="22"/>
          <w:szCs w:val="22"/>
          <w:spacing w:val="15"/>
        </w:rPr>
        <w:t xml:space="preserve">   </w:t>
      </w:r>
      <w:r>
        <w:rPr>
          <w:sz w:val="22"/>
          <w:szCs w:val="22"/>
          <w:spacing w:val="-8"/>
        </w:rPr>
        <w:t>)用于保护国家秘密的信息。</w:t>
      </w:r>
    </w:p>
    <w:p>
      <w:pPr>
        <w:pStyle w:val="BodyText"/>
        <w:ind w:left="420"/>
        <w:spacing w:before="59" w:line="231"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6"/>
        </w:rPr>
        <w:t xml:space="preserve"> </w:t>
      </w:r>
      <w:r>
        <w:rPr>
          <w:sz w:val="22"/>
          <w:szCs w:val="22"/>
          <w:spacing w:val="-5"/>
        </w:rPr>
        <w:t>核心密码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2"/>
        </w:rPr>
        <w:t xml:space="preserve"> </w:t>
      </w:r>
      <w:r>
        <w:rPr>
          <w:sz w:val="22"/>
          <w:szCs w:val="22"/>
          <w:spacing w:val="-5"/>
        </w:rPr>
        <w:t>普通密码</w:t>
      </w:r>
      <w:r>
        <w:rPr>
          <w:sz w:val="22"/>
          <w:szCs w:val="22"/>
          <w:spacing w:val="1"/>
        </w:rPr>
        <w:t xml:space="preserve">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8"/>
        </w:rPr>
        <w:t xml:space="preserve"> </w:t>
      </w:r>
      <w:r>
        <w:rPr>
          <w:sz w:val="22"/>
          <w:szCs w:val="22"/>
          <w:spacing w:val="-5"/>
        </w:rPr>
        <w:t>商用密码</w:t>
      </w:r>
      <w:r>
        <w:rPr>
          <w:sz w:val="22"/>
          <w:szCs w:val="22"/>
        </w:rPr>
        <w:t xml:space="preserve">        </w:t>
      </w:r>
      <w:r>
        <w:rPr>
          <w:rFonts w:ascii="Times New Roman" w:hAnsi="Times New Roman" w:eastAsia="Times New Roman" w:cs="Times New Roman"/>
          <w:sz w:val="22"/>
          <w:szCs w:val="22"/>
          <w:spacing w:val="-5"/>
        </w:rPr>
        <w:t>D. </w:t>
      </w:r>
      <w:r>
        <w:rPr>
          <w:sz w:val="22"/>
          <w:szCs w:val="22"/>
          <w:spacing w:val="-5"/>
        </w:rPr>
        <w:t>基础密码</w:t>
      </w:r>
    </w:p>
    <w:p>
      <w:pPr>
        <w:pStyle w:val="BodyText"/>
        <w:ind w:left="420"/>
        <w:spacing w:before="75" w:line="219" w:lineRule="auto"/>
        <w:rPr>
          <w:sz w:val="22"/>
          <w:szCs w:val="22"/>
        </w:rPr>
      </w:pPr>
      <w:r>
        <w:rPr>
          <w:sz w:val="22"/>
          <w:szCs w:val="22"/>
          <w:spacing w:val="-3"/>
        </w:rPr>
        <w:t>8.数据加密技术由(</w:t>
      </w:r>
      <w:r>
        <w:rPr>
          <w:sz w:val="22"/>
          <w:szCs w:val="22"/>
          <w:spacing w:val="11"/>
        </w:rPr>
        <w:t xml:space="preserve">   </w:t>
      </w:r>
      <w:r>
        <w:rPr>
          <w:sz w:val="22"/>
          <w:szCs w:val="22"/>
          <w:spacing w:val="-3"/>
        </w:rPr>
        <w:t>)组成。</w:t>
      </w:r>
    </w:p>
    <w:p>
      <w:pPr>
        <w:pStyle w:val="BodyText"/>
        <w:ind w:left="420"/>
        <w:spacing w:before="68" w:line="229" w:lineRule="auto"/>
        <w:rPr>
          <w:sz w:val="22"/>
          <w:szCs w:val="22"/>
        </w:rPr>
      </w:pPr>
      <w:r>
        <w:rPr>
          <w:rFonts w:ascii="Times New Roman" w:hAnsi="Times New Roman" w:eastAsia="Times New Roman" w:cs="Times New Roman"/>
          <w:sz w:val="22"/>
          <w:szCs w:val="22"/>
          <w:spacing w:val="-4"/>
        </w:rPr>
        <w:t>A.</w:t>
      </w:r>
      <w:r>
        <w:rPr>
          <w:sz w:val="22"/>
          <w:szCs w:val="22"/>
          <w:spacing w:val="-4"/>
        </w:rPr>
        <w:t>商用密码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13"/>
        </w:rPr>
        <w:t xml:space="preserve"> </w:t>
      </w:r>
      <w:r>
        <w:rPr>
          <w:sz w:val="22"/>
          <w:szCs w:val="22"/>
          <w:spacing w:val="-4"/>
        </w:rPr>
        <w:t>密码算法        </w:t>
      </w:r>
      <w:r>
        <w:rPr>
          <w:rFonts w:ascii="Times New Roman" w:hAnsi="Times New Roman" w:eastAsia="Times New Roman" w:cs="Times New Roman"/>
          <w:sz w:val="22"/>
          <w:szCs w:val="22"/>
          <w:spacing w:val="-4"/>
        </w:rPr>
        <w:t>C. </w:t>
      </w:r>
      <w:r>
        <w:rPr>
          <w:sz w:val="22"/>
          <w:szCs w:val="22"/>
          <w:spacing w:val="-4"/>
        </w:rPr>
        <w:t>密钥管理</w:t>
      </w:r>
      <w:r>
        <w:rPr>
          <w:sz w:val="22"/>
          <w:szCs w:val="22"/>
          <w:spacing w:val="2"/>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18"/>
        </w:rPr>
        <w:t xml:space="preserve"> </w:t>
      </w:r>
      <w:r>
        <w:rPr>
          <w:sz w:val="22"/>
          <w:szCs w:val="22"/>
          <w:spacing w:val="-5"/>
        </w:rPr>
        <w:t>密码协议</w:t>
      </w:r>
    </w:p>
    <w:p>
      <w:pPr>
        <w:pStyle w:val="BodyText"/>
        <w:ind w:left="420"/>
        <w:spacing w:before="88" w:line="219" w:lineRule="auto"/>
        <w:rPr>
          <w:sz w:val="22"/>
          <w:szCs w:val="22"/>
        </w:rPr>
      </w:pPr>
      <w:r>
        <w:rPr>
          <w:sz w:val="22"/>
          <w:szCs w:val="22"/>
          <w:spacing w:val="-5"/>
        </w:rPr>
        <w:t>9.常用的数据加密算法有(</w:t>
      </w:r>
      <w:r>
        <w:rPr>
          <w:sz w:val="22"/>
          <w:szCs w:val="22"/>
          <w:spacing w:val="13"/>
        </w:rPr>
        <w:t xml:space="preserve">   </w:t>
      </w:r>
      <w:r>
        <w:rPr>
          <w:sz w:val="22"/>
          <w:szCs w:val="22"/>
          <w:spacing w:val="-5"/>
        </w:rPr>
        <w:t>)。</w:t>
      </w:r>
    </w:p>
    <w:p>
      <w:pPr>
        <w:pStyle w:val="BodyText"/>
        <w:ind w:left="420"/>
        <w:spacing w:before="39" w:line="219" w:lineRule="auto"/>
        <w:rPr>
          <w:sz w:val="22"/>
          <w:szCs w:val="22"/>
        </w:rPr>
      </w:pPr>
      <w:r>
        <w:rPr>
          <w:rFonts w:ascii="Times New Roman" w:hAnsi="Times New Roman" w:eastAsia="Times New Roman" w:cs="Times New Roman"/>
          <w:sz w:val="22"/>
          <w:szCs w:val="22"/>
          <w:spacing w:val="-8"/>
        </w:rPr>
        <w:t>A.</w:t>
      </w:r>
      <w:r>
        <w:rPr>
          <w:rFonts w:ascii="Times New Roman" w:hAnsi="Times New Roman" w:eastAsia="Times New Roman" w:cs="Times New Roman"/>
          <w:sz w:val="22"/>
          <w:szCs w:val="22"/>
          <w:spacing w:val="-27"/>
        </w:rPr>
        <w:t xml:space="preserve"> </w:t>
      </w:r>
      <w:r>
        <w:rPr>
          <w:sz w:val="22"/>
          <w:szCs w:val="22"/>
          <w:spacing w:val="-8"/>
        </w:rPr>
        <w:t>对称加密算法                       </w:t>
      </w:r>
      <w:r>
        <w:rPr>
          <w:rFonts w:ascii="Times New Roman" w:hAnsi="Times New Roman" w:eastAsia="Times New Roman" w:cs="Times New Roman"/>
          <w:sz w:val="22"/>
          <w:szCs w:val="22"/>
          <w:spacing w:val="-8"/>
        </w:rPr>
        <w:t>B.</w:t>
      </w:r>
      <w:r>
        <w:rPr>
          <w:rFonts w:ascii="Times New Roman" w:hAnsi="Times New Roman" w:eastAsia="Times New Roman" w:cs="Times New Roman"/>
          <w:sz w:val="22"/>
          <w:szCs w:val="22"/>
          <w:spacing w:val="1"/>
        </w:rPr>
        <w:t xml:space="preserve">  </w:t>
      </w:r>
      <w:r>
        <w:rPr>
          <w:sz w:val="22"/>
          <w:szCs w:val="22"/>
          <w:spacing w:val="-9"/>
        </w:rPr>
        <w:t>非对称加密算法</w:t>
      </w:r>
    </w:p>
    <w:p>
      <w:pPr>
        <w:pStyle w:val="BodyText"/>
        <w:ind w:left="420"/>
        <w:spacing w:before="77" w:line="219" w:lineRule="auto"/>
        <w:rPr>
          <w:sz w:val="22"/>
          <w:szCs w:val="22"/>
        </w:rPr>
      </w:pPr>
      <w:r>
        <w:rPr>
          <w:sz w:val="22"/>
          <w:szCs w:val="22"/>
          <w:spacing w:val="-3"/>
        </w:rPr>
        <w:t>C.散列算法</w:t>
      </w:r>
      <w:r>
        <w:rPr>
          <w:sz w:val="22"/>
          <w:szCs w:val="22"/>
          <w:spacing w:val="3"/>
        </w:rPr>
        <w:t xml:space="preserve">                         </w:t>
      </w:r>
      <w:r>
        <w:rPr>
          <w:sz w:val="22"/>
          <w:szCs w:val="22"/>
          <w:spacing w:val="-3"/>
        </w:rPr>
        <w:t>D.随机数生成算法</w:t>
      </w:r>
    </w:p>
    <w:p>
      <w:pPr>
        <w:pStyle w:val="BodyText"/>
        <w:ind w:left="420"/>
        <w:spacing w:before="81" w:line="219" w:lineRule="auto"/>
        <w:rPr>
          <w:sz w:val="22"/>
          <w:szCs w:val="22"/>
        </w:rPr>
      </w:pPr>
      <w:r>
        <w:rPr>
          <w:sz w:val="22"/>
          <w:szCs w:val="22"/>
          <w:spacing w:val="-7"/>
        </w:rPr>
        <w:t>10.国内外常见的对称加密算法有(</w:t>
      </w:r>
      <w:r>
        <w:rPr>
          <w:sz w:val="22"/>
          <w:szCs w:val="22"/>
          <w:spacing w:val="19"/>
        </w:rPr>
        <w:t xml:space="preserve">   </w:t>
      </w:r>
      <w:r>
        <w:rPr>
          <w:sz w:val="22"/>
          <w:szCs w:val="22"/>
          <w:spacing w:val="-7"/>
        </w:rPr>
        <w:t>)。</w:t>
      </w:r>
    </w:p>
    <w:p>
      <w:pPr>
        <w:ind w:left="420"/>
        <w:spacing w:before="95" w:line="19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position w:val="-1"/>
        </w:rPr>
        <w:t>A.DES                        </w:t>
      </w:r>
      <w:r>
        <w:rPr>
          <w:rFonts w:ascii="Times New Roman" w:hAnsi="Times New Roman" w:eastAsia="Times New Roman" w:cs="Times New Roman"/>
          <w:sz w:val="22"/>
          <w:szCs w:val="22"/>
        </w:rPr>
        <w:t>B.AES                        </w:t>
      </w:r>
      <w:r>
        <w:rPr>
          <w:rFonts w:ascii="Times New Roman" w:hAnsi="Times New Roman" w:eastAsia="Times New Roman" w:cs="Times New Roman"/>
          <w:sz w:val="22"/>
          <w:szCs w:val="22"/>
          <w:b/>
          <w:bCs/>
        </w:rPr>
        <w:t>C.</w:t>
      </w:r>
      <w:r>
        <w:rPr>
          <w:rFonts w:ascii="Times New Roman" w:hAnsi="Times New Roman" w:eastAsia="Times New Roman" w:cs="Times New Roman"/>
          <w:sz w:val="22"/>
          <w:szCs w:val="22"/>
          <w:b/>
          <w:bCs/>
          <w:spacing w:val="-1"/>
        </w:rPr>
        <w:t>SM2</w:t>
      </w:r>
      <w:r>
        <w:rPr>
          <w:rFonts w:ascii="Times New Roman" w:hAnsi="Times New Roman" w:eastAsia="Times New Roman" w:cs="Times New Roman"/>
          <w:sz w:val="22"/>
          <w:szCs w:val="22"/>
          <w:b/>
          <w:bCs/>
          <w:spacing w:val="1"/>
        </w:rPr>
        <w:t xml:space="preserve">                        </w:t>
      </w:r>
      <w:r>
        <w:rPr>
          <w:rFonts w:ascii="Times New Roman" w:hAnsi="Times New Roman" w:eastAsia="Times New Roman" w:cs="Times New Roman"/>
          <w:sz w:val="22"/>
          <w:szCs w:val="22"/>
          <w:spacing w:val="-1"/>
        </w:rPr>
        <w:t>D.SM4</w:t>
      </w:r>
    </w:p>
    <w:p>
      <w:pPr>
        <w:spacing w:line="198" w:lineRule="auto"/>
        <w:sectPr>
          <w:pgSz w:w="9480" w:h="14400"/>
          <w:pgMar w:top="400" w:right="523" w:bottom="0" w:left="769" w:header="0" w:footer="0" w:gutter="0"/>
        </w:sectPr>
        <w:rPr>
          <w:rFonts w:ascii="Times New Roman" w:hAnsi="Times New Roman" w:eastAsia="Times New Roman" w:cs="Times New Roman"/>
          <w:sz w:val="22"/>
          <w:szCs w:val="22"/>
        </w:rPr>
      </w:pPr>
    </w:p>
    <w:p>
      <w:pPr>
        <w:spacing w:before="171" w:line="217" w:lineRule="auto"/>
        <w:jc w:val="right"/>
        <w:rPr>
          <w:rFonts w:ascii="SimHei" w:hAnsi="SimHei" w:eastAsia="SimHei" w:cs="SimHei"/>
          <w:sz w:val="21"/>
          <w:szCs w:val="21"/>
        </w:rPr>
      </w:pPr>
      <w:r>
        <w:rPr>
          <w:rFonts w:ascii="SimHei" w:hAnsi="SimHei" w:eastAsia="SimHei" w:cs="SimHei"/>
          <w:sz w:val="21"/>
          <w:szCs w:val="21"/>
          <w:b/>
          <w:bCs/>
          <w:spacing w:val="16"/>
        </w:rPr>
        <w:t>第5章</w:t>
      </w:r>
      <w:r>
        <w:rPr>
          <w:rFonts w:ascii="SimHei" w:hAnsi="SimHei" w:eastAsia="SimHei" w:cs="SimHei"/>
          <w:sz w:val="21"/>
          <w:szCs w:val="21"/>
          <w:spacing w:val="105"/>
        </w:rPr>
        <w:t xml:space="preserve"> </w:t>
      </w:r>
      <w:r>
        <w:rPr>
          <w:rFonts w:ascii="SimHei" w:hAnsi="SimHei" w:eastAsia="SimHei" w:cs="SimHei"/>
          <w:sz w:val="21"/>
          <w:szCs w:val="21"/>
          <w:spacing w:val="16"/>
        </w:rPr>
        <w:t>数据加密技术|117|</w:t>
      </w:r>
    </w:p>
    <w:p>
      <w:pPr>
        <w:spacing w:line="310" w:lineRule="auto"/>
        <w:rPr>
          <w:rFonts w:ascii="Arial"/>
          <w:sz w:val="21"/>
        </w:rPr>
      </w:pPr>
      <w:r/>
    </w:p>
    <w:p>
      <w:pPr>
        <w:pStyle w:val="BodyText"/>
        <w:spacing w:before="68" w:line="219" w:lineRule="auto"/>
        <w:rPr>
          <w:sz w:val="21"/>
          <w:szCs w:val="21"/>
        </w:rPr>
      </w:pPr>
      <w:r>
        <w:rPr>
          <w:sz w:val="21"/>
          <w:szCs w:val="21"/>
          <w:spacing w:val="-1"/>
        </w:rPr>
        <w:t>11.</w:t>
      </w:r>
      <w:r>
        <w:rPr>
          <w:sz w:val="21"/>
          <w:szCs w:val="21"/>
          <w:spacing w:val="-50"/>
        </w:rPr>
        <w:t xml:space="preserve"> </w:t>
      </w:r>
      <w:r>
        <w:rPr>
          <w:sz w:val="21"/>
          <w:szCs w:val="21"/>
          <w:spacing w:val="-1"/>
        </w:rPr>
        <w:t>国内外常见的非对称加密算法有(</w:t>
      </w:r>
      <w:r>
        <w:rPr>
          <w:sz w:val="21"/>
          <w:szCs w:val="21"/>
          <w:spacing w:val="30"/>
        </w:rPr>
        <w:t xml:space="preserve">  </w:t>
      </w:r>
      <w:r>
        <w:rPr>
          <w:sz w:val="21"/>
          <w:szCs w:val="21"/>
          <w:spacing w:val="-1"/>
        </w:rPr>
        <w:t>)。</w:t>
      </w:r>
    </w:p>
    <w:p>
      <w:pPr>
        <w:spacing w:before="7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A.RSA                           B.SM9                           </w:t>
      </w:r>
      <w:r>
        <w:rPr>
          <w:rFonts w:ascii="Times New Roman" w:hAnsi="Times New Roman" w:eastAsia="Times New Roman" w:cs="Times New Roman"/>
          <w:sz w:val="26"/>
          <w:szCs w:val="26"/>
          <w:spacing w:val="-3"/>
        </w:rPr>
        <w:t>C.SM2                     </w:t>
      </w:r>
      <w:r>
        <w:rPr>
          <w:rFonts w:ascii="Times New Roman" w:hAnsi="Times New Roman" w:eastAsia="Times New Roman" w:cs="Times New Roman"/>
          <w:sz w:val="21"/>
          <w:szCs w:val="21"/>
          <w:spacing w:val="-3"/>
        </w:rPr>
        <w:t>D.SM4</w:t>
      </w:r>
    </w:p>
    <w:p>
      <w:pPr>
        <w:pStyle w:val="BodyText"/>
        <w:spacing w:before="106" w:line="219" w:lineRule="auto"/>
        <w:rPr>
          <w:sz w:val="21"/>
          <w:szCs w:val="21"/>
        </w:rPr>
      </w:pPr>
      <w:r>
        <w:rPr>
          <w:sz w:val="21"/>
          <w:szCs w:val="21"/>
          <w:spacing w:val="2"/>
        </w:rPr>
        <w:t>12.国内外常见的散列算法有(</w:t>
      </w:r>
      <w:r>
        <w:rPr>
          <w:sz w:val="21"/>
          <w:szCs w:val="21"/>
          <w:spacing w:val="25"/>
        </w:rPr>
        <w:t xml:space="preserve">  </w:t>
      </w:r>
      <w:r>
        <w:rPr>
          <w:sz w:val="21"/>
          <w:szCs w:val="21"/>
          <w:spacing w:val="2"/>
        </w:rPr>
        <w:t>)。</w:t>
      </w:r>
    </w:p>
    <w:p>
      <w:pPr>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A.MD5                         B.DES                          C.SHA                        </w:t>
      </w:r>
      <w:r>
        <w:rPr>
          <w:rFonts w:ascii="Times New Roman" w:hAnsi="Times New Roman" w:eastAsia="Times New Roman" w:cs="Times New Roman"/>
          <w:sz w:val="21"/>
          <w:szCs w:val="21"/>
          <w:spacing w:val="-1"/>
        </w:rPr>
        <w:t xml:space="preserve">  D.SM3</w:t>
      </w:r>
    </w:p>
    <w:p>
      <w:pPr>
        <w:pStyle w:val="BodyText"/>
        <w:spacing w:before="126" w:line="220" w:lineRule="auto"/>
        <w:rPr>
          <w:sz w:val="21"/>
          <w:szCs w:val="21"/>
        </w:rPr>
      </w:pPr>
      <w:r>
        <w:rPr>
          <w:sz w:val="21"/>
          <w:szCs w:val="21"/>
        </w:rPr>
        <w:t>13.常用密码协议有(</w:t>
      </w:r>
      <w:r>
        <w:rPr>
          <w:sz w:val="21"/>
          <w:szCs w:val="21"/>
          <w:spacing w:val="23"/>
        </w:rPr>
        <w:t xml:space="preserve">   </w:t>
      </w:r>
      <w:r>
        <w:rPr>
          <w:sz w:val="21"/>
          <w:szCs w:val="21"/>
        </w:rPr>
        <w:t>)。</w:t>
      </w:r>
    </w:p>
    <w:p>
      <w:pPr>
        <w:spacing w:before="87" w:line="19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A.TCP/IP                     </w:t>
      </w:r>
      <w:r>
        <w:rPr>
          <w:rFonts w:ascii="Times New Roman" w:hAnsi="Times New Roman" w:eastAsia="Times New Roman" w:cs="Times New Roman"/>
          <w:sz w:val="21"/>
          <w:szCs w:val="21"/>
          <w:position w:val="1"/>
        </w:rPr>
        <w:t>B.FTP                           </w:t>
      </w:r>
      <w:r>
        <w:rPr>
          <w:rFonts w:ascii="Times New Roman" w:hAnsi="Times New Roman" w:eastAsia="Times New Roman" w:cs="Times New Roman"/>
          <w:sz w:val="21"/>
          <w:szCs w:val="21"/>
        </w:rPr>
        <w:t>C.IPSec  VPN   </w:t>
      </w:r>
      <w:r>
        <w:rPr>
          <w:rFonts w:ascii="Times New Roman" w:hAnsi="Times New Roman" w:eastAsia="Times New Roman" w:cs="Times New Roman"/>
          <w:sz w:val="21"/>
          <w:szCs w:val="21"/>
          <w:spacing w:val="-1"/>
        </w:rPr>
        <w:t xml:space="preserve">            D.SSL</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VPN</w:t>
      </w:r>
    </w:p>
    <w:p>
      <w:pPr>
        <w:pStyle w:val="BodyText"/>
        <w:spacing w:before="117" w:line="219" w:lineRule="auto"/>
        <w:rPr>
          <w:sz w:val="21"/>
          <w:szCs w:val="21"/>
        </w:rPr>
      </w:pPr>
      <w:r>
        <w:rPr>
          <w:sz w:val="21"/>
          <w:szCs w:val="21"/>
          <w:spacing w:val="2"/>
        </w:rPr>
        <w:t>14.数据加密技术的作用是保护(</w:t>
      </w:r>
      <w:r>
        <w:rPr>
          <w:sz w:val="21"/>
          <w:szCs w:val="21"/>
          <w:spacing w:val="15"/>
        </w:rPr>
        <w:t xml:space="preserve">   </w:t>
      </w:r>
      <w:r>
        <w:rPr>
          <w:sz w:val="21"/>
          <w:szCs w:val="21"/>
          <w:spacing w:val="2"/>
        </w:rPr>
        <w:t>)。</w:t>
      </w:r>
    </w:p>
    <w:p>
      <w:pPr>
        <w:pStyle w:val="BodyText"/>
        <w:spacing w:before="59" w:line="219" w:lineRule="auto"/>
        <w:rPr>
          <w:sz w:val="21"/>
          <w:szCs w:val="21"/>
        </w:rPr>
      </w:pPr>
      <w:r>
        <w:rPr>
          <w:sz w:val="21"/>
          <w:szCs w:val="21"/>
          <w:spacing w:val="1"/>
        </w:rPr>
        <w:t>A.数据访问的真实性           </w:t>
      </w:r>
      <w:r>
        <w:rPr>
          <w:sz w:val="21"/>
          <w:szCs w:val="21"/>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21"/>
        </w:rPr>
        <w:t xml:space="preserve"> </w:t>
      </w:r>
      <w:r>
        <w:rPr>
          <w:sz w:val="21"/>
          <w:szCs w:val="21"/>
        </w:rPr>
        <w:t>数据记录的机密性</w:t>
      </w:r>
    </w:p>
    <w:p>
      <w:pPr>
        <w:pStyle w:val="BodyText"/>
        <w:spacing w:before="82" w:line="219" w:lineRule="auto"/>
        <w:rPr>
          <w:sz w:val="21"/>
          <w:szCs w:val="21"/>
        </w:rPr>
      </w:pPr>
      <w:r>
        <w:rPr>
          <w:rFonts w:ascii="Times New Roman" w:hAnsi="Times New Roman" w:eastAsia="Times New Roman" w:cs="Times New Roman"/>
          <w:sz w:val="21"/>
          <w:szCs w:val="21"/>
        </w:rPr>
        <w:t>C. </w:t>
      </w:r>
      <w:r>
        <w:rPr>
          <w:sz w:val="21"/>
          <w:szCs w:val="21"/>
        </w:rPr>
        <w:t>数据记录的完整性                   D.数据操作行为的不可否认性</w:t>
      </w:r>
    </w:p>
    <w:p>
      <w:pPr>
        <w:pStyle w:val="BodyText"/>
        <w:spacing w:before="101" w:line="219" w:lineRule="auto"/>
        <w:rPr>
          <w:sz w:val="21"/>
          <w:szCs w:val="21"/>
        </w:rPr>
      </w:pPr>
      <w:r>
        <w:rPr>
          <w:sz w:val="21"/>
          <w:szCs w:val="21"/>
          <w:spacing w:val="2"/>
        </w:rPr>
        <w:t>15.国外主要加密算法有(</w:t>
      </w:r>
      <w:r>
        <w:rPr>
          <w:sz w:val="21"/>
          <w:szCs w:val="21"/>
          <w:spacing w:val="20"/>
        </w:rPr>
        <w:t xml:space="preserve">   </w:t>
      </w:r>
      <w:r>
        <w:rPr>
          <w:sz w:val="21"/>
          <w:szCs w:val="21"/>
          <w:spacing w:val="2"/>
        </w:rPr>
        <w:t>)。</w:t>
      </w:r>
    </w:p>
    <w:p>
      <w:pPr>
        <w:spacing w:before="9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A.AES                          B.MD5                         C.SHA                        </w:t>
      </w:r>
      <w:r>
        <w:rPr>
          <w:rFonts w:ascii="Times New Roman" w:hAnsi="Times New Roman" w:eastAsia="Times New Roman" w:cs="Times New Roman"/>
          <w:sz w:val="21"/>
          <w:szCs w:val="21"/>
          <w:spacing w:val="-1"/>
        </w:rPr>
        <w:t xml:space="preserve">  D.RSA</w:t>
      </w:r>
    </w:p>
    <w:p>
      <w:pPr>
        <w:pStyle w:val="BodyText"/>
        <w:spacing w:before="117" w:line="219" w:lineRule="auto"/>
        <w:rPr>
          <w:sz w:val="21"/>
          <w:szCs w:val="21"/>
        </w:rPr>
      </w:pPr>
      <w:r>
        <w:rPr>
          <w:sz w:val="21"/>
          <w:szCs w:val="21"/>
          <w:spacing w:val="2"/>
        </w:rPr>
        <w:t>16.国内主要加密算法有(</w:t>
      </w:r>
      <w:r>
        <w:rPr>
          <w:sz w:val="21"/>
          <w:szCs w:val="21"/>
          <w:spacing w:val="16"/>
        </w:rPr>
        <w:t xml:space="preserve">   </w:t>
      </w:r>
      <w:r>
        <w:rPr>
          <w:sz w:val="21"/>
          <w:szCs w:val="21"/>
          <w:spacing w:val="2"/>
        </w:rPr>
        <w:t>)。</w:t>
      </w:r>
    </w:p>
    <w:p>
      <w:pPr>
        <w:spacing w:before="105" w:line="198" w:lineRule="auto"/>
        <w:rPr>
          <w:rFonts w:ascii="Times New Roman" w:hAnsi="Times New Roman" w:eastAsia="Times New Roman" w:cs="Times New Roman"/>
          <w:sz w:val="21"/>
          <w:szCs w:val="21"/>
        </w:rPr>
      </w:pPr>
      <w:r>
        <w:rPr>
          <w:rFonts w:ascii="Arial" w:hAnsi="Arial" w:eastAsia="Arial" w:cs="Arial"/>
          <w:sz w:val="21"/>
          <w:szCs w:val="21"/>
        </w:rPr>
        <w:t>A.SM2</w:t>
      </w:r>
      <w:r>
        <w:rPr>
          <w:rFonts w:ascii="Arial" w:hAnsi="Arial" w:eastAsia="Arial" w:cs="Arial"/>
          <w:sz w:val="21"/>
          <w:szCs w:val="21"/>
          <w:spacing w:val="2"/>
        </w:rPr>
        <w:t xml:space="preserve">                      </w:t>
      </w:r>
      <w:r>
        <w:rPr>
          <w:rFonts w:ascii="Times New Roman" w:hAnsi="Times New Roman" w:eastAsia="Times New Roman" w:cs="Times New Roman"/>
          <w:sz w:val="21"/>
          <w:szCs w:val="21"/>
        </w:rPr>
        <w:t>B.SM3                          C.SM4                       </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position w:val="1"/>
        </w:rPr>
        <w:t>D.SM9</w:t>
      </w:r>
    </w:p>
    <w:p>
      <w:pPr>
        <w:ind w:left="3"/>
        <w:spacing w:before="83" w:line="222" w:lineRule="auto"/>
        <w:outlineLvl w:val="6"/>
        <w:rPr>
          <w:rFonts w:ascii="SimHei" w:hAnsi="SimHei" w:eastAsia="SimHei" w:cs="SimHei"/>
          <w:sz w:val="21"/>
          <w:szCs w:val="21"/>
        </w:rPr>
      </w:pPr>
      <w:r>
        <w:rPr>
          <w:rFonts w:ascii="SimHei" w:hAnsi="SimHei" w:eastAsia="SimHei" w:cs="SimHei"/>
          <w:sz w:val="21"/>
          <w:szCs w:val="21"/>
          <w:b/>
          <w:bCs/>
          <w:spacing w:val="-8"/>
        </w:rPr>
        <w:t>三、判断题</w:t>
      </w:r>
    </w:p>
    <w:p>
      <w:pPr>
        <w:pStyle w:val="BodyText"/>
        <w:spacing w:before="101" w:line="225" w:lineRule="auto"/>
        <w:rPr>
          <w:sz w:val="21"/>
          <w:szCs w:val="21"/>
        </w:rPr>
      </w:pPr>
      <w:r>
        <w:rPr>
          <w:sz w:val="21"/>
          <w:szCs w:val="21"/>
          <w:spacing w:val="-15"/>
        </w:rPr>
        <w:t>1.明文是指难以理解的数据。</w:t>
      </w:r>
      <w:r>
        <w:rPr>
          <w:sz w:val="21"/>
          <w:szCs w:val="21"/>
          <w:spacing w:val="1"/>
        </w:rPr>
        <w:t xml:space="preserve">                                </w:t>
      </w:r>
      <w:r>
        <w:rPr>
          <w:sz w:val="21"/>
          <w:szCs w:val="21"/>
        </w:rPr>
        <w:t xml:space="preserve">            </w:t>
      </w:r>
      <w:r>
        <w:rPr>
          <w:sz w:val="21"/>
          <w:szCs w:val="21"/>
          <w:spacing w:val="-15"/>
          <w:position w:val="-2"/>
        </w:rPr>
        <w:t>(</w:t>
      </w:r>
      <w:r>
        <w:rPr>
          <w:sz w:val="21"/>
          <w:szCs w:val="21"/>
          <w:position w:val="-2"/>
        </w:rPr>
        <w:t xml:space="preserve">    </w:t>
      </w:r>
      <w:r>
        <w:rPr>
          <w:sz w:val="21"/>
          <w:szCs w:val="21"/>
          <w:spacing w:val="-15"/>
          <w:position w:val="-2"/>
        </w:rPr>
        <w:t>)</w:t>
      </w:r>
    </w:p>
    <w:p>
      <w:pPr>
        <w:pStyle w:val="BodyText"/>
        <w:spacing w:before="44" w:line="225" w:lineRule="auto"/>
        <w:rPr>
          <w:sz w:val="21"/>
          <w:szCs w:val="21"/>
        </w:rPr>
      </w:pPr>
      <w:r>
        <w:rPr>
          <w:sz w:val="21"/>
          <w:szCs w:val="21"/>
          <w:spacing w:val="-8"/>
        </w:rPr>
        <w:t>2.密文是指难以理解的数据。                                      </w:t>
      </w:r>
      <w:r>
        <w:rPr>
          <w:sz w:val="21"/>
          <w:szCs w:val="21"/>
          <w:spacing w:val="-9"/>
        </w:rPr>
        <w:t xml:space="preserve">         </w:t>
      </w:r>
      <w:r>
        <w:rPr>
          <w:sz w:val="21"/>
          <w:szCs w:val="21"/>
          <w:spacing w:val="-9"/>
          <w:position w:val="-2"/>
        </w:rPr>
        <w:t>(    )</w:t>
      </w:r>
    </w:p>
    <w:p>
      <w:pPr>
        <w:pStyle w:val="BodyText"/>
        <w:spacing w:before="54" w:line="225" w:lineRule="auto"/>
        <w:rPr>
          <w:sz w:val="21"/>
          <w:szCs w:val="21"/>
        </w:rPr>
      </w:pPr>
      <w:r>
        <w:rPr>
          <w:sz w:val="21"/>
          <w:szCs w:val="21"/>
          <w:spacing w:val="-6"/>
        </w:rPr>
        <w:t>3.密码有多种定义，如学术定义、工程定义等。                             </w:t>
      </w:r>
      <w:r>
        <w:rPr>
          <w:sz w:val="21"/>
          <w:szCs w:val="21"/>
          <w:spacing w:val="-6"/>
          <w:position w:val="-2"/>
        </w:rPr>
        <w:t>(    )</w:t>
      </w:r>
    </w:p>
    <w:p>
      <w:pPr>
        <w:pStyle w:val="BodyText"/>
        <w:spacing w:before="54" w:line="234" w:lineRule="auto"/>
        <w:rPr>
          <w:sz w:val="21"/>
          <w:szCs w:val="21"/>
        </w:rPr>
      </w:pPr>
      <w:r>
        <w:rPr>
          <w:sz w:val="21"/>
          <w:szCs w:val="21"/>
          <w:spacing w:val="-14"/>
        </w:rPr>
        <w:t>4.商用密码属于国家秘密。</w:t>
      </w:r>
      <w:r>
        <w:rPr>
          <w:sz w:val="21"/>
          <w:szCs w:val="21"/>
          <w:spacing w:val="2"/>
        </w:rPr>
        <w:t xml:space="preserve">                                             </w:t>
      </w:r>
      <w:r>
        <w:rPr>
          <w:sz w:val="21"/>
          <w:szCs w:val="21"/>
          <w:spacing w:val="-14"/>
          <w:position w:val="-1"/>
        </w:rPr>
        <w:t>(</w:t>
      </w:r>
      <w:r>
        <w:rPr>
          <w:sz w:val="21"/>
          <w:szCs w:val="21"/>
          <w:spacing w:val="4"/>
          <w:position w:val="-1"/>
        </w:rPr>
        <w:t xml:space="preserve">    </w:t>
      </w:r>
      <w:r>
        <w:rPr>
          <w:sz w:val="21"/>
          <w:szCs w:val="21"/>
          <w:spacing w:val="-14"/>
          <w:position w:val="-1"/>
        </w:rPr>
        <w:t>)</w:t>
      </w:r>
    </w:p>
    <w:p>
      <w:pPr>
        <w:pStyle w:val="BodyText"/>
        <w:spacing w:before="54" w:line="225" w:lineRule="auto"/>
        <w:rPr>
          <w:sz w:val="21"/>
          <w:szCs w:val="21"/>
        </w:rPr>
      </w:pPr>
      <w:r>
        <w:rPr>
          <w:sz w:val="21"/>
          <w:szCs w:val="21"/>
          <w:spacing w:val="-5"/>
        </w:rPr>
        <w:t>5.商用密码可以用于保护国家秘密信息。                             </w:t>
      </w:r>
      <w:r>
        <w:rPr>
          <w:sz w:val="21"/>
          <w:szCs w:val="21"/>
          <w:spacing w:val="-6"/>
        </w:rPr>
        <w:t xml:space="preserve">      </w:t>
      </w:r>
      <w:r>
        <w:rPr>
          <w:sz w:val="21"/>
          <w:szCs w:val="21"/>
          <w:spacing w:val="-6"/>
          <w:position w:val="-3"/>
        </w:rPr>
        <w:t>(    )</w:t>
      </w:r>
    </w:p>
    <w:p>
      <w:pPr>
        <w:pStyle w:val="BodyText"/>
        <w:spacing w:before="44" w:line="234" w:lineRule="auto"/>
        <w:rPr>
          <w:sz w:val="21"/>
          <w:szCs w:val="21"/>
        </w:rPr>
      </w:pPr>
      <w:r>
        <w:rPr>
          <w:sz w:val="21"/>
          <w:szCs w:val="21"/>
          <w:spacing w:val="-15"/>
        </w:rPr>
        <w:t>6.核心密码属于国家秘密。</w:t>
      </w:r>
      <w:r>
        <w:rPr>
          <w:sz w:val="21"/>
          <w:szCs w:val="21"/>
        </w:rPr>
        <w:t xml:space="preserve">                                              </w:t>
      </w:r>
      <w:r>
        <w:rPr>
          <w:sz w:val="21"/>
          <w:szCs w:val="21"/>
          <w:spacing w:val="-15"/>
          <w:position w:val="-2"/>
        </w:rPr>
        <w:t>(</w:t>
      </w:r>
      <w:r>
        <w:rPr>
          <w:sz w:val="21"/>
          <w:szCs w:val="21"/>
          <w:spacing w:val="4"/>
          <w:position w:val="-2"/>
        </w:rPr>
        <w:t xml:space="preserve">    </w:t>
      </w:r>
      <w:r>
        <w:rPr>
          <w:sz w:val="21"/>
          <w:szCs w:val="21"/>
          <w:spacing w:val="-15"/>
          <w:position w:val="-2"/>
        </w:rPr>
        <w:t>)</w:t>
      </w:r>
    </w:p>
    <w:p>
      <w:pPr>
        <w:pStyle w:val="BodyText"/>
        <w:spacing w:before="44" w:line="234" w:lineRule="auto"/>
        <w:rPr>
          <w:sz w:val="21"/>
          <w:szCs w:val="21"/>
        </w:rPr>
      </w:pPr>
      <w:r>
        <w:rPr>
          <w:sz w:val="21"/>
          <w:szCs w:val="21"/>
          <w:spacing w:val="-7"/>
        </w:rPr>
        <w:t>7.SM2</w:t>
      </w:r>
      <w:r>
        <w:rPr>
          <w:sz w:val="21"/>
          <w:szCs w:val="21"/>
          <w:spacing w:val="43"/>
        </w:rPr>
        <w:t xml:space="preserve"> </w:t>
      </w:r>
      <w:r>
        <w:rPr>
          <w:sz w:val="21"/>
          <w:szCs w:val="21"/>
          <w:spacing w:val="-7"/>
        </w:rPr>
        <w:t>是国产的对称加密算法。                    </w:t>
      </w:r>
      <w:r>
        <w:rPr>
          <w:sz w:val="21"/>
          <w:szCs w:val="21"/>
          <w:spacing w:val="-8"/>
        </w:rPr>
        <w:t xml:space="preserve">                        </w:t>
      </w:r>
      <w:r>
        <w:rPr>
          <w:sz w:val="21"/>
          <w:szCs w:val="21"/>
          <w:spacing w:val="-8"/>
          <w:position w:val="-2"/>
        </w:rPr>
        <w:t>(</w:t>
      </w:r>
      <w:r>
        <w:rPr>
          <w:sz w:val="21"/>
          <w:szCs w:val="21"/>
          <w:position w:val="-2"/>
        </w:rPr>
        <w:t xml:space="preserve">    </w:t>
      </w:r>
      <w:r>
        <w:rPr>
          <w:sz w:val="21"/>
          <w:szCs w:val="21"/>
          <w:spacing w:val="-8"/>
          <w:position w:val="-2"/>
        </w:rPr>
        <w:t>)</w:t>
      </w:r>
    </w:p>
    <w:p>
      <w:pPr>
        <w:pStyle w:val="BodyText"/>
        <w:spacing w:before="64" w:line="225" w:lineRule="auto"/>
        <w:rPr>
          <w:sz w:val="21"/>
          <w:szCs w:val="21"/>
        </w:rPr>
      </w:pPr>
      <w:r>
        <w:rPr>
          <w:sz w:val="21"/>
          <w:szCs w:val="21"/>
          <w:spacing w:val="-7"/>
        </w:rPr>
        <w:t>8.SM4</w:t>
      </w:r>
      <w:r>
        <w:rPr>
          <w:sz w:val="21"/>
          <w:szCs w:val="21"/>
          <w:spacing w:val="38"/>
        </w:rPr>
        <w:t xml:space="preserve"> </w:t>
      </w:r>
      <w:r>
        <w:rPr>
          <w:sz w:val="21"/>
          <w:szCs w:val="21"/>
          <w:spacing w:val="-7"/>
        </w:rPr>
        <w:t>是国产的非对称加密算法。                                          </w:t>
      </w:r>
      <w:r>
        <w:rPr>
          <w:sz w:val="21"/>
          <w:szCs w:val="21"/>
          <w:spacing w:val="-7"/>
          <w:position w:val="-1"/>
        </w:rPr>
        <w:t>(    )</w:t>
      </w:r>
    </w:p>
    <w:p>
      <w:pPr>
        <w:pStyle w:val="BodyText"/>
        <w:spacing w:before="53" w:line="234" w:lineRule="auto"/>
        <w:jc w:val="right"/>
        <w:rPr>
          <w:sz w:val="21"/>
          <w:szCs w:val="21"/>
        </w:rPr>
      </w:pPr>
      <w:r>
        <w:rPr>
          <w:sz w:val="21"/>
          <w:szCs w:val="21"/>
          <w:spacing w:val="-14"/>
        </w:rPr>
        <w:t>9.SM3</w:t>
      </w:r>
      <w:r>
        <w:rPr>
          <w:sz w:val="21"/>
          <w:szCs w:val="21"/>
          <w:spacing w:val="51"/>
        </w:rPr>
        <w:t xml:space="preserve"> </w:t>
      </w:r>
      <w:r>
        <w:rPr>
          <w:sz w:val="21"/>
          <w:szCs w:val="21"/>
          <w:spacing w:val="-14"/>
        </w:rPr>
        <w:t>是国产的散列算法。</w:t>
      </w:r>
      <w:r>
        <w:rPr>
          <w:sz w:val="21"/>
          <w:szCs w:val="21"/>
          <w:spacing w:val="1"/>
        </w:rPr>
        <w:t xml:space="preserve">                                             </w:t>
      </w:r>
      <w:r>
        <w:rPr>
          <w:sz w:val="21"/>
          <w:szCs w:val="21"/>
          <w:spacing w:val="-14"/>
          <w:position w:val="-2"/>
        </w:rPr>
        <w:t>(</w:t>
      </w:r>
      <w:r>
        <w:rPr>
          <w:sz w:val="21"/>
          <w:szCs w:val="21"/>
          <w:spacing w:val="7"/>
          <w:position w:val="-2"/>
        </w:rPr>
        <w:t xml:space="preserve">    </w:t>
      </w:r>
      <w:r>
        <w:rPr>
          <w:sz w:val="21"/>
          <w:szCs w:val="21"/>
          <w:spacing w:val="-14"/>
          <w:position w:val="-2"/>
        </w:rPr>
        <w:t>)</w:t>
      </w:r>
    </w:p>
    <w:p>
      <w:pPr>
        <w:pStyle w:val="BodyText"/>
        <w:spacing w:before="44" w:line="234" w:lineRule="auto"/>
        <w:jc w:val="right"/>
        <w:rPr>
          <w:sz w:val="21"/>
          <w:szCs w:val="21"/>
        </w:rPr>
      </w:pPr>
      <w:r>
        <w:rPr>
          <w:sz w:val="21"/>
          <w:szCs w:val="21"/>
          <w:spacing w:val="-7"/>
        </w:rPr>
        <w:t>10.散列算法又称杂凑算法或哈希函数。                                     </w:t>
      </w:r>
      <w:r>
        <w:rPr>
          <w:sz w:val="21"/>
          <w:szCs w:val="21"/>
          <w:spacing w:val="-7"/>
          <w:position w:val="-2"/>
        </w:rPr>
        <w:t>(    )</w:t>
      </w:r>
    </w:p>
    <w:p>
      <w:pPr>
        <w:pStyle w:val="BodyText"/>
        <w:spacing w:before="43" w:line="226" w:lineRule="auto"/>
        <w:rPr>
          <w:sz w:val="21"/>
          <w:szCs w:val="21"/>
        </w:rPr>
      </w:pPr>
      <w:r>
        <w:rPr>
          <w:sz w:val="21"/>
          <w:szCs w:val="21"/>
          <w:spacing w:val="-9"/>
        </w:rPr>
        <w:t>11.随机数生成算法又称生成真随机序列算法。</w:t>
      </w:r>
      <w:r>
        <w:rPr>
          <w:sz w:val="21"/>
          <w:szCs w:val="21"/>
          <w:spacing w:val="1"/>
        </w:rPr>
        <w:t xml:space="preserve">                             </w:t>
      </w:r>
      <w:r>
        <w:rPr>
          <w:sz w:val="21"/>
          <w:szCs w:val="21"/>
          <w:spacing w:val="-9"/>
          <w:position w:val="-3"/>
        </w:rPr>
        <w:t>(    )</w:t>
      </w:r>
    </w:p>
    <w:p>
      <w:pPr>
        <w:pStyle w:val="BodyText"/>
        <w:spacing w:before="44" w:line="225" w:lineRule="auto"/>
        <w:rPr>
          <w:sz w:val="21"/>
          <w:szCs w:val="21"/>
        </w:rPr>
      </w:pPr>
      <w:r>
        <w:rPr>
          <w:sz w:val="21"/>
          <w:szCs w:val="21"/>
          <w:spacing w:val="-7"/>
        </w:rPr>
        <w:t>12.密钥管理是对密钥全生命周期的管理。                                   </w:t>
      </w:r>
      <w:r>
        <w:rPr>
          <w:sz w:val="21"/>
          <w:szCs w:val="21"/>
          <w:spacing w:val="-7"/>
          <w:position w:val="-3"/>
        </w:rPr>
        <w:t>(    )</w:t>
      </w:r>
    </w:p>
    <w:p>
      <w:pPr>
        <w:pStyle w:val="BodyText"/>
        <w:spacing w:before="44" w:line="225" w:lineRule="auto"/>
        <w:rPr>
          <w:sz w:val="21"/>
          <w:szCs w:val="21"/>
        </w:rPr>
      </w:pPr>
      <w:r>
        <w:rPr>
          <w:sz w:val="21"/>
          <w:szCs w:val="21"/>
          <w:spacing w:val="-6"/>
        </w:rPr>
        <w:t>13.密码算法、密码协议是公开的，需要</w:t>
      </w:r>
      <w:r>
        <w:rPr>
          <w:sz w:val="21"/>
          <w:szCs w:val="21"/>
          <w:spacing w:val="-7"/>
        </w:rPr>
        <w:t>保密的只有密钥。</w:t>
      </w:r>
      <w:r>
        <w:rPr>
          <w:sz w:val="21"/>
          <w:szCs w:val="21"/>
        </w:rPr>
        <w:t xml:space="preserve">                   </w:t>
      </w:r>
      <w:r>
        <w:rPr>
          <w:sz w:val="21"/>
          <w:szCs w:val="21"/>
          <w:spacing w:val="-7"/>
          <w:position w:val="-2"/>
        </w:rPr>
        <w:t>(    )</w:t>
      </w:r>
    </w:p>
    <w:p>
      <w:pPr>
        <w:ind w:left="3"/>
        <w:spacing w:before="50" w:line="222" w:lineRule="auto"/>
        <w:outlineLvl w:val="6"/>
        <w:rPr>
          <w:rFonts w:ascii="SimHei" w:hAnsi="SimHei" w:eastAsia="SimHei" w:cs="SimHei"/>
          <w:sz w:val="21"/>
          <w:szCs w:val="21"/>
        </w:rPr>
      </w:pPr>
      <w:r>
        <w:rPr>
          <w:rFonts w:ascii="SimHei" w:hAnsi="SimHei" w:eastAsia="SimHei" w:cs="SimHei"/>
          <w:sz w:val="21"/>
          <w:szCs w:val="21"/>
          <w:b/>
          <w:bCs/>
          <w:spacing w:val="-11"/>
        </w:rPr>
        <w:t>四、简答题</w:t>
      </w:r>
    </w:p>
    <w:p>
      <w:pPr>
        <w:pStyle w:val="BodyText"/>
        <w:spacing w:before="81" w:line="350" w:lineRule="exact"/>
        <w:rPr>
          <w:sz w:val="21"/>
          <w:szCs w:val="21"/>
        </w:rPr>
      </w:pPr>
      <w:r>
        <w:rPr>
          <w:sz w:val="21"/>
          <w:szCs w:val="21"/>
          <w:spacing w:val="-7"/>
          <w:position w:val="10"/>
        </w:rPr>
        <w:t>1.简述密码的工程定义。</w:t>
      </w:r>
    </w:p>
    <w:p>
      <w:pPr>
        <w:pStyle w:val="BodyText"/>
        <w:spacing w:before="1" w:line="218" w:lineRule="auto"/>
        <w:rPr>
          <w:sz w:val="21"/>
          <w:szCs w:val="21"/>
        </w:rPr>
      </w:pPr>
      <w:r>
        <w:rPr>
          <w:sz w:val="21"/>
          <w:szCs w:val="21"/>
          <w:spacing w:val="-3"/>
        </w:rPr>
        <w:t>2.简述密码的法律定义。</w:t>
      </w:r>
    </w:p>
    <w:p>
      <w:pPr>
        <w:pStyle w:val="BodyText"/>
        <w:spacing w:before="81" w:line="219" w:lineRule="auto"/>
        <w:rPr>
          <w:sz w:val="21"/>
          <w:szCs w:val="21"/>
        </w:rPr>
      </w:pPr>
      <w:r>
        <w:rPr>
          <w:sz w:val="21"/>
          <w:szCs w:val="21"/>
          <w:spacing w:val="-5"/>
        </w:rPr>
        <w:t>3.简述商用密码的定义。</w:t>
      </w:r>
    </w:p>
    <w:p>
      <w:pPr>
        <w:pStyle w:val="BodyText"/>
        <w:spacing w:before="71" w:line="330" w:lineRule="exact"/>
        <w:rPr>
          <w:sz w:val="21"/>
          <w:szCs w:val="21"/>
        </w:rPr>
      </w:pPr>
      <w:r>
        <w:rPr>
          <w:sz w:val="21"/>
          <w:szCs w:val="21"/>
          <w:spacing w:val="-4"/>
          <w:position w:val="8"/>
        </w:rPr>
        <w:t>4.简述数据加密技术的组成。</w:t>
      </w:r>
    </w:p>
    <w:p>
      <w:pPr>
        <w:pStyle w:val="BodyText"/>
        <w:spacing w:before="1" w:line="218" w:lineRule="auto"/>
        <w:rPr>
          <w:sz w:val="21"/>
          <w:szCs w:val="21"/>
        </w:rPr>
      </w:pPr>
      <w:r>
        <w:rPr>
          <w:sz w:val="21"/>
          <w:szCs w:val="21"/>
          <w:spacing w:val="-4"/>
        </w:rPr>
        <w:t>5.简述数据加密数据的作用。</w:t>
      </w:r>
    </w:p>
    <w:p>
      <w:pPr>
        <w:ind w:left="3"/>
        <w:spacing w:before="79" w:line="222" w:lineRule="auto"/>
        <w:outlineLvl w:val="6"/>
        <w:rPr>
          <w:rFonts w:ascii="SimHei" w:hAnsi="SimHei" w:eastAsia="SimHei" w:cs="SimHei"/>
          <w:sz w:val="21"/>
          <w:szCs w:val="21"/>
        </w:rPr>
      </w:pPr>
      <w:r>
        <w:rPr>
          <w:rFonts w:ascii="SimHei" w:hAnsi="SimHei" w:eastAsia="SimHei" w:cs="SimHei"/>
          <w:sz w:val="21"/>
          <w:szCs w:val="21"/>
          <w:b/>
          <w:bCs/>
          <w:spacing w:val="-25"/>
        </w:rPr>
        <w:t>五</w:t>
      </w:r>
      <w:r>
        <w:rPr>
          <w:rFonts w:ascii="SimHei" w:hAnsi="SimHei" w:eastAsia="SimHei" w:cs="SimHei"/>
          <w:sz w:val="21"/>
          <w:szCs w:val="21"/>
          <w:spacing w:val="-32"/>
        </w:rPr>
        <w:t xml:space="preserve"> </w:t>
      </w:r>
      <w:r>
        <w:rPr>
          <w:rFonts w:ascii="SimHei" w:hAnsi="SimHei" w:eastAsia="SimHei" w:cs="SimHei"/>
          <w:sz w:val="21"/>
          <w:szCs w:val="21"/>
          <w:b/>
          <w:bCs/>
          <w:spacing w:val="-25"/>
        </w:rPr>
        <w:t>、论述题</w:t>
      </w:r>
    </w:p>
    <w:p>
      <w:pPr>
        <w:pStyle w:val="BodyText"/>
        <w:spacing w:before="87" w:line="216" w:lineRule="auto"/>
        <w:rPr>
          <w:sz w:val="21"/>
          <w:szCs w:val="21"/>
        </w:rPr>
      </w:pPr>
      <w:r>
        <w:rPr>
          <w:sz w:val="21"/>
          <w:szCs w:val="21"/>
        </w:rPr>
        <w:t>通过学习《中华人民共和国密码法》,论述使用商用密码的重要意义。</w:t>
      </w:r>
    </w:p>
    <w:p>
      <w:pPr>
        <w:spacing w:line="216" w:lineRule="auto"/>
        <w:sectPr>
          <w:pgSz w:w="9480" w:h="14400"/>
          <w:pgMar w:top="400" w:right="794" w:bottom="0" w:left="909" w:header="0" w:footer="0" w:gutter="0"/>
        </w:sectPr>
        <w:rPr>
          <w:sz w:val="21"/>
          <w:szCs w:val="21"/>
        </w:rPr>
      </w:pPr>
    </w:p>
    <w:p>
      <w:pPr>
        <w:spacing w:line="273" w:lineRule="auto"/>
        <w:rPr>
          <w:rFonts w:ascii="Arial"/>
          <w:sz w:val="21"/>
        </w:rPr>
      </w:pPr>
      <w:r/>
    </w:p>
    <w:p>
      <w:pPr>
        <w:spacing w:line="273" w:lineRule="auto"/>
        <w:rPr>
          <w:rFonts w:ascii="Arial"/>
          <w:sz w:val="21"/>
        </w:rPr>
      </w:pPr>
      <w:r/>
    </w:p>
    <w:p>
      <w:pPr>
        <w:ind w:firstLine="3059"/>
        <w:spacing w:line="690" w:lineRule="exact"/>
        <w:rPr/>
      </w:pPr>
      <w:r>
        <w:rPr>
          <w:position w:val="-13"/>
        </w:rPr>
        <w:drawing>
          <wp:inline distT="0" distB="0" distL="0" distR="0">
            <wp:extent cx="1301781" cy="438180"/>
            <wp:effectExtent l="0" t="0" r="0" b="0"/>
            <wp:docPr id="146" name="IM 146"/>
            <wp:cNvGraphicFramePr/>
            <a:graphic>
              <a:graphicData uri="http://schemas.openxmlformats.org/drawingml/2006/picture">
                <pic:pic>
                  <pic:nvPicPr>
                    <pic:cNvPr id="146" name="IM 146"/>
                    <pic:cNvPicPr/>
                  </pic:nvPicPr>
                  <pic:blipFill>
                    <a:blip r:embed="rId105"/>
                    <a:stretch>
                      <a:fillRect/>
                    </a:stretch>
                  </pic:blipFill>
                  <pic:spPr>
                    <a:xfrm rot="0">
                      <a:off x="0" y="0"/>
                      <a:ext cx="1301781" cy="438180"/>
                    </a:xfrm>
                    <a:prstGeom prst="rect">
                      <a:avLst/>
                    </a:prstGeom>
                  </pic:spPr>
                </pic:pic>
              </a:graphicData>
            </a:graphic>
          </wp:inline>
        </w:drawing>
      </w:r>
    </w:p>
    <w:p>
      <w:pPr>
        <w:ind w:left="2328"/>
        <w:spacing w:before="70" w:line="221" w:lineRule="auto"/>
        <w:rPr>
          <w:rFonts w:ascii="SimHei" w:hAnsi="SimHei" w:eastAsia="SimHei" w:cs="SimHei"/>
          <w:sz w:val="59"/>
          <w:szCs w:val="59"/>
        </w:rPr>
      </w:pPr>
      <w:r>
        <w:rPr>
          <w:rFonts w:ascii="SimHei" w:hAnsi="SimHei" w:eastAsia="SimHei" w:cs="SimHei"/>
          <w:sz w:val="59"/>
          <w:szCs w:val="59"/>
          <w:b/>
          <w:bCs/>
          <w:spacing w:val="-10"/>
        </w:rPr>
        <w:t>数据脱敏技术</w:t>
      </w:r>
    </w:p>
    <w:p>
      <w:pPr>
        <w:spacing w:line="345" w:lineRule="auto"/>
        <w:rPr>
          <w:rFonts w:ascii="Arial"/>
          <w:sz w:val="21"/>
        </w:rPr>
      </w:pPr>
      <w:r/>
    </w:p>
    <w:p>
      <w:pPr>
        <w:pStyle w:val="BodyText"/>
        <w:ind w:right="83" w:firstLine="419"/>
        <w:spacing w:before="71" w:line="261" w:lineRule="auto"/>
        <w:jc w:val="both"/>
        <w:rPr>
          <w:sz w:val="22"/>
          <w:szCs w:val="22"/>
        </w:rPr>
      </w:pPr>
      <w:r>
        <w:rPr>
          <w:sz w:val="22"/>
          <w:szCs w:val="22"/>
          <w:spacing w:val="-11"/>
        </w:rPr>
        <w:t>随着信息化的不断推进，组织数据、个人数据越来越丰富，企业商业数据、个人隐私</w:t>
      </w:r>
      <w:r>
        <w:rPr>
          <w:sz w:val="22"/>
          <w:szCs w:val="22"/>
          <w:spacing w:val="8"/>
        </w:rPr>
        <w:t xml:space="preserve"> </w:t>
      </w:r>
      <w:r>
        <w:rPr>
          <w:sz w:val="22"/>
          <w:szCs w:val="22"/>
          <w:spacing w:val="-11"/>
        </w:rPr>
        <w:t>数据等敏感数据也越来越多。如何在不影响信息系统的需求</w:t>
      </w:r>
      <w:r>
        <w:rPr>
          <w:sz w:val="22"/>
          <w:szCs w:val="22"/>
          <w:spacing w:val="-12"/>
        </w:rPr>
        <w:t>分析、开发测试、决策支持等</w:t>
      </w:r>
      <w:r>
        <w:rPr>
          <w:sz w:val="22"/>
          <w:szCs w:val="22"/>
        </w:rPr>
        <w:t xml:space="preserve"> </w:t>
      </w:r>
      <w:r>
        <w:rPr>
          <w:sz w:val="22"/>
          <w:szCs w:val="22"/>
          <w:spacing w:val="-8"/>
        </w:rPr>
        <w:t>信息化工作的前提下，保护好这些隐私数据，已经成为当前</w:t>
      </w:r>
      <w:r>
        <w:rPr>
          <w:rFonts w:ascii="Times New Roman" w:hAnsi="Times New Roman" w:eastAsia="Times New Roman" w:cs="Times New Roman"/>
          <w:sz w:val="22"/>
          <w:szCs w:val="22"/>
          <w:spacing w:val="-9"/>
        </w:rPr>
        <w:t>ICT</w:t>
      </w:r>
      <w:r>
        <w:rPr>
          <w:sz w:val="22"/>
          <w:szCs w:val="22"/>
          <w:spacing w:val="-9"/>
        </w:rPr>
        <w:t>领域的热点研究问题。于</w:t>
      </w:r>
      <w:r>
        <w:rPr>
          <w:sz w:val="22"/>
          <w:szCs w:val="22"/>
        </w:rPr>
        <w:t xml:space="preserve"> </w:t>
      </w:r>
      <w:r>
        <w:rPr>
          <w:sz w:val="22"/>
          <w:szCs w:val="22"/>
          <w:spacing w:val="-7"/>
        </w:rPr>
        <w:t>是，</w:t>
      </w:r>
      <w:r>
        <w:rPr>
          <w:sz w:val="22"/>
          <w:szCs w:val="22"/>
          <w:spacing w:val="-31"/>
        </w:rPr>
        <w:t xml:space="preserve"> </w:t>
      </w:r>
      <w:r>
        <w:rPr>
          <w:sz w:val="22"/>
          <w:szCs w:val="22"/>
          <w:spacing w:val="-7"/>
        </w:rPr>
        <w:t>一种新型的敏感数据保护技术——数据脱敏技</w:t>
      </w:r>
      <w:r>
        <w:rPr>
          <w:sz w:val="22"/>
          <w:szCs w:val="22"/>
          <w:spacing w:val="-8"/>
        </w:rPr>
        <w:t>术便应运而生。本章将介绍数据脱敏</w:t>
      </w:r>
      <w:r>
        <w:rPr>
          <w:sz w:val="22"/>
          <w:szCs w:val="22"/>
        </w:rPr>
        <w:t xml:space="preserve"> </w:t>
      </w:r>
      <w:r>
        <w:rPr>
          <w:sz w:val="22"/>
          <w:szCs w:val="22"/>
          <w:spacing w:val="1"/>
        </w:rPr>
        <w:t>的概念、数据脱敏的类别、敏感数据识别策略、数据脱敏方法、数据脱敏产品及</w:t>
      </w:r>
      <w:r>
        <w:rPr>
          <w:sz w:val="22"/>
          <w:szCs w:val="22"/>
        </w:rPr>
        <w:t>应用 </w:t>
      </w:r>
      <w:r>
        <w:rPr>
          <w:sz w:val="22"/>
          <w:szCs w:val="22"/>
          <w:spacing w:val="-10"/>
        </w:rPr>
        <w:t>案例。</w: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pStyle w:val="BodyText"/>
        <w:ind w:left="535"/>
        <w:spacing w:before="130" w:line="219" w:lineRule="auto"/>
        <w:outlineLvl w:val="6"/>
        <w:rPr>
          <w:sz w:val="40"/>
          <w:szCs w:val="40"/>
        </w:rPr>
      </w:pPr>
      <w:r>
        <w:rPr>
          <w:sz w:val="40"/>
          <w:szCs w:val="40"/>
          <w:b/>
          <w:bCs/>
          <w:spacing w:val="-16"/>
        </w:rPr>
        <w:t>6.1</w:t>
      </w:r>
      <w:r>
        <w:rPr>
          <w:sz w:val="40"/>
          <w:szCs w:val="40"/>
          <w:spacing w:val="191"/>
        </w:rPr>
        <w:t xml:space="preserve"> </w:t>
      </w:r>
      <w:r>
        <w:rPr>
          <w:sz w:val="40"/>
          <w:szCs w:val="40"/>
          <w:b/>
          <w:bCs/>
          <w:spacing w:val="-16"/>
        </w:rPr>
        <w:t>数据脱敏的概念</w:t>
      </w:r>
    </w:p>
    <w:p>
      <w:pPr>
        <w:spacing w:line="336" w:lineRule="auto"/>
        <w:rPr>
          <w:rFonts w:ascii="Arial"/>
          <w:sz w:val="21"/>
        </w:rPr>
      </w:pPr>
      <w:r/>
    </w:p>
    <w:p>
      <w:pPr>
        <w:ind w:left="423"/>
        <w:spacing w:before="91" w:line="221" w:lineRule="auto"/>
        <w:outlineLvl w:val="6"/>
        <w:rPr>
          <w:rFonts w:ascii="SimHei" w:hAnsi="SimHei" w:eastAsia="SimHei" w:cs="SimHei"/>
          <w:sz w:val="28"/>
          <w:szCs w:val="28"/>
        </w:rPr>
      </w:pPr>
      <w:r>
        <w:rPr>
          <w:rFonts w:ascii="SimHei" w:hAnsi="SimHei" w:eastAsia="SimHei" w:cs="SimHei"/>
          <w:sz w:val="28"/>
          <w:szCs w:val="28"/>
          <w:b/>
          <w:bCs/>
          <w:spacing w:val="-8"/>
        </w:rPr>
        <w:t>6.1.1</w:t>
      </w:r>
      <w:r>
        <w:rPr>
          <w:rFonts w:ascii="SimHei" w:hAnsi="SimHei" w:eastAsia="SimHei" w:cs="SimHei"/>
          <w:sz w:val="28"/>
          <w:szCs w:val="28"/>
          <w:spacing w:val="118"/>
        </w:rPr>
        <w:t xml:space="preserve"> </w:t>
      </w:r>
      <w:r>
        <w:rPr>
          <w:rFonts w:ascii="SimHei" w:hAnsi="SimHei" w:eastAsia="SimHei" w:cs="SimHei"/>
          <w:sz w:val="28"/>
          <w:szCs w:val="28"/>
          <w:b/>
          <w:bCs/>
          <w:spacing w:val="-8"/>
        </w:rPr>
        <w:t>数据脱敏的定义</w:t>
      </w:r>
    </w:p>
    <w:p>
      <w:pPr>
        <w:pStyle w:val="BodyText"/>
        <w:ind w:right="99" w:firstLine="419"/>
        <w:spacing w:before="293" w:line="270" w:lineRule="auto"/>
        <w:jc w:val="both"/>
        <w:rPr>
          <w:sz w:val="22"/>
          <w:szCs w:val="22"/>
        </w:rPr>
      </w:pPr>
      <w:r>
        <w:rPr>
          <w:sz w:val="22"/>
          <w:szCs w:val="22"/>
          <w:spacing w:val="-4"/>
        </w:rPr>
        <w:t>数据脱敏</w:t>
      </w:r>
      <w:r>
        <w:rPr>
          <w:rFonts w:ascii="Times New Roman" w:hAnsi="Times New Roman" w:eastAsia="Times New Roman" w:cs="Times New Roman"/>
          <w:sz w:val="22"/>
          <w:szCs w:val="22"/>
          <w:spacing w:val="-4"/>
        </w:rPr>
        <w:t>(data masking)</w:t>
      </w:r>
      <w:r>
        <w:rPr>
          <w:sz w:val="22"/>
          <w:szCs w:val="22"/>
          <w:spacing w:val="-4"/>
        </w:rPr>
        <w:t>是指对敏感数据通过一定的规则对其进行数据变形、屏蔽或</w:t>
      </w:r>
      <w:r>
        <w:rPr>
          <w:sz w:val="22"/>
          <w:szCs w:val="22"/>
          <w:spacing w:val="1"/>
        </w:rPr>
        <w:t xml:space="preserve"> </w:t>
      </w:r>
      <w:r>
        <w:rPr>
          <w:sz w:val="22"/>
          <w:szCs w:val="22"/>
          <w:spacing w:val="-13"/>
        </w:rPr>
        <w:t>仿真处理，从而实现对其可靠保护。其中，敏感数据(sensi</w:t>
      </w:r>
      <w:r>
        <w:rPr>
          <w:sz w:val="22"/>
          <w:szCs w:val="22"/>
          <w:spacing w:val="-14"/>
        </w:rPr>
        <w:t>tive data)是指组织、个人不适</w:t>
      </w:r>
      <w:r>
        <w:rPr>
          <w:sz w:val="22"/>
          <w:szCs w:val="22"/>
        </w:rPr>
        <w:t xml:space="preserve"> </w:t>
      </w:r>
      <w:r>
        <w:rPr>
          <w:sz w:val="22"/>
          <w:szCs w:val="22"/>
          <w:spacing w:val="-7"/>
        </w:rPr>
        <w:t>合公开发布的数据，包括组织(含政府机关及企事业单位)敏感数据、个人敏感数据等。</w:t>
      </w:r>
    </w:p>
    <w:p>
      <w:pPr>
        <w:pStyle w:val="BodyText"/>
        <w:ind w:right="102" w:firstLine="419"/>
        <w:spacing w:before="69" w:line="252" w:lineRule="auto"/>
        <w:jc w:val="both"/>
        <w:rPr>
          <w:sz w:val="22"/>
          <w:szCs w:val="22"/>
        </w:rPr>
      </w:pPr>
      <w:r>
        <w:rPr>
          <w:sz w:val="22"/>
          <w:szCs w:val="22"/>
          <w:spacing w:val="-8"/>
        </w:rPr>
        <w:t>例如，企业的有关商业数据(如产品设计数据、生产工艺数据、市场销售数据、管理</w:t>
      </w:r>
      <w:r>
        <w:rPr>
          <w:sz w:val="22"/>
          <w:szCs w:val="22"/>
          <w:spacing w:val="2"/>
        </w:rPr>
        <w:t xml:space="preserve"> </w:t>
      </w:r>
      <w:r>
        <w:rPr>
          <w:sz w:val="22"/>
          <w:szCs w:val="22"/>
          <w:spacing w:val="-8"/>
        </w:rPr>
        <w:t>经营数据等)属于组织敏感数据，这些数据一旦被泄露、非法提供或滥用，可能危害</w:t>
      </w:r>
      <w:r>
        <w:rPr>
          <w:sz w:val="22"/>
          <w:szCs w:val="22"/>
          <w:spacing w:val="-9"/>
        </w:rPr>
        <w:t>企业</w:t>
      </w:r>
      <w:r>
        <w:rPr>
          <w:sz w:val="22"/>
          <w:szCs w:val="22"/>
        </w:rPr>
        <w:t xml:space="preserve"> </w:t>
      </w:r>
      <w:r>
        <w:rPr>
          <w:sz w:val="22"/>
          <w:szCs w:val="22"/>
          <w:spacing w:val="-11"/>
        </w:rPr>
        <w:t>的声誉、商业模式、经济效益，甚至危害国家安全。</w:t>
      </w:r>
    </w:p>
    <w:p>
      <w:pPr>
        <w:pStyle w:val="BodyText"/>
        <w:ind w:firstLine="419"/>
        <w:spacing w:before="72" w:line="263" w:lineRule="auto"/>
        <w:jc w:val="both"/>
        <w:rPr>
          <w:sz w:val="22"/>
          <w:szCs w:val="22"/>
        </w:rPr>
      </w:pPr>
      <w:r>
        <w:rPr>
          <w:sz w:val="22"/>
          <w:szCs w:val="22"/>
          <w:spacing w:val="-5"/>
        </w:rPr>
        <w:t>再如，个人的有关隐私数据(如个人的生物识别、宗教信仰、特定身</w:t>
      </w:r>
      <w:r>
        <w:rPr>
          <w:sz w:val="22"/>
          <w:szCs w:val="22"/>
          <w:spacing w:val="-6"/>
        </w:rPr>
        <w:t>份、医疗健康、</w:t>
      </w:r>
      <w:r>
        <w:rPr>
          <w:sz w:val="22"/>
          <w:szCs w:val="22"/>
        </w:rPr>
        <w:t xml:space="preserve"> </w:t>
      </w:r>
      <w:r>
        <w:rPr>
          <w:sz w:val="22"/>
          <w:szCs w:val="22"/>
          <w:spacing w:val="-2"/>
        </w:rPr>
        <w:t>金融账户、行踪轨迹等数据)属于个人敏感数据，这些数据一旦被泄露、非法提</w:t>
      </w:r>
      <w:r>
        <w:rPr>
          <w:sz w:val="22"/>
          <w:szCs w:val="22"/>
          <w:spacing w:val="-3"/>
        </w:rPr>
        <w:t>供或滥 </w:t>
      </w:r>
      <w:r>
        <w:rPr>
          <w:sz w:val="22"/>
          <w:szCs w:val="22"/>
          <w:spacing w:val="-10"/>
        </w:rPr>
        <w:t>用，可能导致个人的人格尊严受到侵害或者人身、财产安全受到危害。</w:t>
      </w:r>
    </w:p>
    <w:p>
      <w:pPr>
        <w:spacing w:line="311" w:lineRule="auto"/>
        <w:rPr>
          <w:rFonts w:ascii="Arial"/>
          <w:sz w:val="21"/>
        </w:rPr>
      </w:pPr>
      <w:r/>
    </w:p>
    <w:p>
      <w:pPr>
        <w:ind w:left="423"/>
        <w:spacing w:before="92" w:line="221" w:lineRule="auto"/>
        <w:outlineLvl w:val="6"/>
        <w:rPr>
          <w:rFonts w:ascii="SimHei" w:hAnsi="SimHei" w:eastAsia="SimHei" w:cs="SimHei"/>
          <w:sz w:val="28"/>
          <w:szCs w:val="28"/>
        </w:rPr>
      </w:pPr>
      <w:r>
        <w:rPr>
          <w:rFonts w:ascii="SimHei" w:hAnsi="SimHei" w:eastAsia="SimHei" w:cs="SimHei"/>
          <w:sz w:val="28"/>
          <w:szCs w:val="28"/>
          <w:b/>
          <w:bCs/>
          <w:spacing w:val="-8"/>
        </w:rPr>
        <w:t>6.1.2</w:t>
      </w:r>
      <w:r>
        <w:rPr>
          <w:rFonts w:ascii="SimHei" w:hAnsi="SimHei" w:eastAsia="SimHei" w:cs="SimHei"/>
          <w:sz w:val="28"/>
          <w:szCs w:val="28"/>
          <w:spacing w:val="-8"/>
        </w:rPr>
        <w:t xml:space="preserve">  </w:t>
      </w:r>
      <w:r>
        <w:rPr>
          <w:rFonts w:ascii="SimHei" w:hAnsi="SimHei" w:eastAsia="SimHei" w:cs="SimHei"/>
          <w:sz w:val="28"/>
          <w:szCs w:val="28"/>
          <w:b/>
          <w:bCs/>
          <w:spacing w:val="-8"/>
        </w:rPr>
        <w:t>数据脱敏的原则</w:t>
      </w:r>
    </w:p>
    <w:p>
      <w:pPr>
        <w:spacing w:line="264" w:lineRule="auto"/>
        <w:rPr>
          <w:rFonts w:ascii="Arial"/>
          <w:sz w:val="21"/>
        </w:rPr>
      </w:pPr>
      <w:r/>
    </w:p>
    <w:p>
      <w:pPr>
        <w:pStyle w:val="BodyText"/>
        <w:ind w:right="96" w:firstLine="419"/>
        <w:spacing w:before="72" w:line="245" w:lineRule="auto"/>
        <w:rPr>
          <w:sz w:val="22"/>
          <w:szCs w:val="22"/>
        </w:rPr>
      </w:pPr>
      <w:r>
        <w:rPr>
          <w:sz w:val="22"/>
          <w:szCs w:val="22"/>
          <w:spacing w:val="-12"/>
        </w:rPr>
        <w:t>数据脱敏应遵循有效性原则、真实性原则、高效性原则、</w:t>
      </w:r>
      <w:r>
        <w:rPr>
          <w:sz w:val="22"/>
          <w:szCs w:val="22"/>
          <w:spacing w:val="46"/>
        </w:rPr>
        <w:t xml:space="preserve"> </w:t>
      </w:r>
      <w:r>
        <w:rPr>
          <w:sz w:val="22"/>
          <w:szCs w:val="22"/>
          <w:spacing w:val="-12"/>
        </w:rPr>
        <w:t>一致性原则、合规性原则5</w:t>
      </w:r>
      <w:r>
        <w:rPr>
          <w:sz w:val="22"/>
          <w:szCs w:val="22"/>
        </w:rPr>
        <w:t xml:space="preserve"> </w:t>
      </w:r>
      <w:r>
        <w:rPr>
          <w:sz w:val="22"/>
          <w:szCs w:val="22"/>
          <w:spacing w:val="-9"/>
        </w:rPr>
        <w:t>项原则。</w:t>
      </w:r>
    </w:p>
    <w:p>
      <w:pPr>
        <w:ind w:left="423"/>
        <w:spacing w:before="62" w:line="221" w:lineRule="auto"/>
        <w:outlineLvl w:val="6"/>
        <w:rPr>
          <w:rFonts w:ascii="SimHei" w:hAnsi="SimHei" w:eastAsia="SimHei" w:cs="SimHei"/>
          <w:sz w:val="22"/>
          <w:szCs w:val="22"/>
        </w:rPr>
      </w:pPr>
      <w:r>
        <w:rPr>
          <w:rFonts w:ascii="SimHei" w:hAnsi="SimHei" w:eastAsia="SimHei" w:cs="SimHei"/>
          <w:sz w:val="22"/>
          <w:szCs w:val="22"/>
          <w:b/>
          <w:bCs/>
          <w:spacing w:val="-9"/>
        </w:rPr>
        <w:t>1.有效性原则</w:t>
      </w:r>
    </w:p>
    <w:p>
      <w:pPr>
        <w:pStyle w:val="BodyText"/>
        <w:ind w:right="99" w:firstLine="419"/>
        <w:spacing w:before="91"/>
        <w:rPr>
          <w:sz w:val="22"/>
          <w:szCs w:val="22"/>
        </w:rPr>
      </w:pPr>
      <w:r>
        <w:rPr>
          <w:sz w:val="22"/>
          <w:szCs w:val="22"/>
          <w:spacing w:val="-5"/>
        </w:rPr>
        <w:t>数据脱敏有效性原则是指“有效”地“脱掉”了数据中的敏感信息，即达到了去掉</w:t>
      </w:r>
      <w:r>
        <w:rPr>
          <w:sz w:val="22"/>
          <w:szCs w:val="22"/>
        </w:rPr>
        <w:t xml:space="preserve"> </w:t>
      </w:r>
      <w:r>
        <w:rPr>
          <w:sz w:val="22"/>
          <w:szCs w:val="22"/>
          <w:spacing w:val="-13"/>
        </w:rPr>
        <w:t>敏感数据的要求，保证了数据安全。</w:t>
      </w:r>
    </w:p>
    <w:p>
      <w:pPr>
        <w:pStyle w:val="BodyText"/>
        <w:ind w:firstLine="419"/>
        <w:spacing w:before="78" w:line="251" w:lineRule="auto"/>
        <w:rPr>
          <w:sz w:val="22"/>
          <w:szCs w:val="22"/>
        </w:rPr>
      </w:pPr>
      <w:r>
        <w:rPr>
          <w:sz w:val="22"/>
          <w:szCs w:val="22"/>
          <w:spacing w:val="-5"/>
        </w:rPr>
        <w:t>数据脱敏有效性原则的基本要求是：经过数据脱敏处理后获得的数据资产中，相关</w:t>
      </w:r>
      <w:r>
        <w:rPr>
          <w:sz w:val="22"/>
          <w:szCs w:val="22"/>
        </w:rPr>
        <w:t xml:space="preserve">  </w:t>
      </w:r>
      <w:r>
        <w:rPr>
          <w:sz w:val="22"/>
          <w:szCs w:val="22"/>
          <w:spacing w:val="-8"/>
        </w:rPr>
        <w:t>敏感数据已被移除，无法直接从数据资产中获得敏感数据，或者，</w:t>
      </w:r>
      <w:r>
        <w:rPr>
          <w:sz w:val="22"/>
          <w:szCs w:val="22"/>
          <w:spacing w:val="-9"/>
        </w:rPr>
        <w:t>需通过巨大经济代价、</w:t>
      </w:r>
    </w:p>
    <w:p>
      <w:pPr>
        <w:spacing w:line="251" w:lineRule="auto"/>
        <w:sectPr>
          <w:pgSz w:w="9480" w:h="14400"/>
          <w:pgMar w:top="400" w:right="520" w:bottom="0" w:left="700" w:header="0" w:footer="0" w:gutter="0"/>
        </w:sectPr>
        <w:rPr>
          <w:sz w:val="22"/>
          <w:szCs w:val="22"/>
        </w:rPr>
      </w:pPr>
    </w:p>
    <w:p>
      <w:pPr>
        <w:ind w:left="5433"/>
        <w:spacing w:before="201" w:line="217" w:lineRule="auto"/>
        <w:rPr>
          <w:rFonts w:ascii="SimHei" w:hAnsi="SimHei" w:eastAsia="SimHei" w:cs="SimHei"/>
          <w:sz w:val="21"/>
          <w:szCs w:val="21"/>
        </w:rPr>
      </w:pPr>
      <w:bookmarkStart w:name="bookmark140" w:id="130"/>
      <w:bookmarkEnd w:id="130"/>
      <w:r>
        <w:rPr>
          <w:rFonts w:ascii="SimHei" w:hAnsi="SimHei" w:eastAsia="SimHei" w:cs="SimHei"/>
          <w:sz w:val="21"/>
          <w:szCs w:val="21"/>
          <w:b/>
          <w:bCs/>
          <w:spacing w:val="1"/>
        </w:rPr>
        <w:t>第</w:t>
      </w:r>
      <w:r>
        <w:rPr>
          <w:rFonts w:ascii="SimHei" w:hAnsi="SimHei" w:eastAsia="SimHei" w:cs="SimHei"/>
          <w:sz w:val="21"/>
          <w:szCs w:val="21"/>
          <w:spacing w:val="-28"/>
        </w:rPr>
        <w:t xml:space="preserve"> </w:t>
      </w:r>
      <w:r>
        <w:rPr>
          <w:rFonts w:ascii="SimHei" w:hAnsi="SimHei" w:eastAsia="SimHei" w:cs="SimHei"/>
          <w:sz w:val="21"/>
          <w:szCs w:val="21"/>
          <w:b/>
          <w:bCs/>
          <w:spacing w:val="1"/>
        </w:rPr>
        <w:t>6</w:t>
      </w:r>
      <w:r>
        <w:rPr>
          <w:rFonts w:ascii="SimHei" w:hAnsi="SimHei" w:eastAsia="SimHei" w:cs="SimHei"/>
          <w:sz w:val="21"/>
          <w:szCs w:val="21"/>
          <w:spacing w:val="-33"/>
        </w:rPr>
        <w:t xml:space="preserve"> </w:t>
      </w:r>
      <w:r>
        <w:rPr>
          <w:rFonts w:ascii="SimHei" w:hAnsi="SimHei" w:eastAsia="SimHei" w:cs="SimHei"/>
          <w:sz w:val="21"/>
          <w:szCs w:val="21"/>
          <w:b/>
          <w:bCs/>
          <w:spacing w:val="1"/>
        </w:rPr>
        <w:t>章</w:t>
      </w:r>
      <w:r>
        <w:rPr>
          <w:rFonts w:ascii="SimHei" w:hAnsi="SimHei" w:eastAsia="SimHei" w:cs="SimHei"/>
          <w:sz w:val="21"/>
          <w:szCs w:val="21"/>
          <w:spacing w:val="100"/>
        </w:rPr>
        <w:t xml:space="preserve"> </w:t>
      </w:r>
      <w:r>
        <w:rPr>
          <w:rFonts w:ascii="SimHei" w:hAnsi="SimHei" w:eastAsia="SimHei" w:cs="SimHei"/>
          <w:sz w:val="21"/>
          <w:szCs w:val="21"/>
          <w:spacing w:val="1"/>
        </w:rPr>
        <w:t>数据脱敏技术|</w:t>
      </w:r>
      <w:r>
        <w:rPr>
          <w:rFonts w:ascii="SimHei" w:hAnsi="SimHei" w:eastAsia="SimHei" w:cs="SimHei"/>
          <w:sz w:val="21"/>
          <w:szCs w:val="21"/>
          <w:b/>
          <w:bCs/>
          <w:spacing w:val="1"/>
        </w:rPr>
        <w:t>119</w:t>
      </w:r>
    </w:p>
    <w:p>
      <w:pPr>
        <w:spacing w:line="288" w:lineRule="auto"/>
        <w:rPr>
          <w:rFonts w:ascii="Arial"/>
          <w:sz w:val="21"/>
        </w:rPr>
      </w:pPr>
      <w:r/>
    </w:p>
    <w:p>
      <w:pPr>
        <w:pStyle w:val="BodyText"/>
        <w:ind w:right="65"/>
        <w:spacing w:before="68" w:line="268" w:lineRule="auto"/>
        <w:jc w:val="both"/>
        <w:rPr>
          <w:sz w:val="21"/>
          <w:szCs w:val="21"/>
        </w:rPr>
      </w:pPr>
      <w:r>
        <w:rPr>
          <w:sz w:val="21"/>
          <w:szCs w:val="21"/>
          <w:spacing w:val="5"/>
        </w:rPr>
        <w:t>时间代价才能得到敏感信息，其成本已远远超过数据资产</w:t>
      </w:r>
      <w:r>
        <w:rPr>
          <w:sz w:val="21"/>
          <w:szCs w:val="21"/>
          <w:spacing w:val="4"/>
        </w:rPr>
        <w:t>本身的价值；在开展数据脱敏</w:t>
      </w:r>
      <w:r>
        <w:rPr>
          <w:sz w:val="21"/>
          <w:szCs w:val="21"/>
        </w:rPr>
        <w:t xml:space="preserve"> </w:t>
      </w:r>
      <w:r>
        <w:rPr>
          <w:sz w:val="21"/>
          <w:szCs w:val="21"/>
          <w:spacing w:val="5"/>
        </w:rPr>
        <w:t>工作时，应根据不同的敏感数据或同一敏感数据不同的应用场景，选择合适的数据脱敏</w:t>
      </w:r>
      <w:r>
        <w:rPr>
          <w:sz w:val="21"/>
          <w:szCs w:val="21"/>
          <w:spacing w:val="17"/>
        </w:rPr>
        <w:t xml:space="preserve"> </w:t>
      </w:r>
      <w:r>
        <w:rPr>
          <w:sz w:val="21"/>
          <w:szCs w:val="21"/>
          <w:spacing w:val="-9"/>
        </w:rPr>
        <w:t>方法。</w:t>
      </w:r>
    </w:p>
    <w:p>
      <w:pPr>
        <w:ind w:left="423"/>
        <w:spacing w:before="73" w:line="222" w:lineRule="auto"/>
        <w:outlineLvl w:val="6"/>
        <w:rPr>
          <w:rFonts w:ascii="SimHei" w:hAnsi="SimHei" w:eastAsia="SimHei" w:cs="SimHei"/>
          <w:sz w:val="21"/>
          <w:szCs w:val="21"/>
        </w:rPr>
      </w:pPr>
      <w:r>
        <w:rPr>
          <w:rFonts w:ascii="SimHei" w:hAnsi="SimHei" w:eastAsia="SimHei" w:cs="SimHei"/>
          <w:sz w:val="21"/>
          <w:szCs w:val="21"/>
          <w:b/>
          <w:bCs/>
          <w:spacing w:val="-3"/>
        </w:rPr>
        <w:t>2.真实性原则</w:t>
      </w:r>
    </w:p>
    <w:p>
      <w:pPr>
        <w:pStyle w:val="BodyText"/>
        <w:ind w:right="64" w:firstLine="420"/>
        <w:spacing w:before="99" w:line="276" w:lineRule="auto"/>
        <w:jc w:val="both"/>
        <w:rPr>
          <w:sz w:val="21"/>
          <w:szCs w:val="21"/>
        </w:rPr>
      </w:pPr>
      <w:r>
        <w:rPr>
          <w:sz w:val="21"/>
          <w:szCs w:val="21"/>
          <w:spacing w:val="2"/>
        </w:rPr>
        <w:t>数据脱敏真实性原则是指“脱敏”后的数据仍能体现相关业务的真实特征，包括(不</w:t>
      </w:r>
      <w:r>
        <w:rPr>
          <w:sz w:val="21"/>
          <w:szCs w:val="21"/>
          <w:spacing w:val="1"/>
        </w:rPr>
        <w:t xml:space="preserve"> </w:t>
      </w:r>
      <w:r>
        <w:rPr>
          <w:sz w:val="21"/>
          <w:szCs w:val="21"/>
          <w:spacing w:val="2"/>
        </w:rPr>
        <w:t>限于)数据结构特征、数据统计特征。其中，数据结构特征是指数据本身的构成遵循一定</w:t>
      </w:r>
      <w:r>
        <w:rPr>
          <w:sz w:val="21"/>
          <w:szCs w:val="21"/>
        </w:rPr>
        <w:t xml:space="preserve"> </w:t>
      </w:r>
      <w:r>
        <w:rPr>
          <w:sz w:val="21"/>
          <w:szCs w:val="21"/>
          <w:spacing w:val="16"/>
        </w:rPr>
        <w:t>的规则。例如，身份证号18位=地区编码(6位)+生</w:t>
      </w:r>
      <w:r>
        <w:rPr>
          <w:sz w:val="21"/>
          <w:szCs w:val="21"/>
          <w:spacing w:val="15"/>
        </w:rPr>
        <w:t>日(8位)+顺序号(3位)+校验码(1</w:t>
      </w:r>
      <w:r>
        <w:rPr>
          <w:sz w:val="21"/>
          <w:szCs w:val="21"/>
        </w:rPr>
        <w:t xml:space="preserve"> </w:t>
      </w:r>
      <w:r>
        <w:rPr>
          <w:sz w:val="21"/>
          <w:szCs w:val="21"/>
          <w:spacing w:val="5"/>
        </w:rPr>
        <w:t>位);数据统计特征是指大量的数据记录所隐含的统计趋势，例如某高等学校学生地区分</w:t>
      </w:r>
      <w:r>
        <w:rPr>
          <w:sz w:val="21"/>
          <w:szCs w:val="21"/>
          <w:spacing w:val="13"/>
        </w:rPr>
        <w:t xml:space="preserve"> </w:t>
      </w:r>
      <w:r>
        <w:rPr>
          <w:sz w:val="21"/>
          <w:szCs w:val="21"/>
          <w:spacing w:val="-5"/>
        </w:rPr>
        <w:t>布、年龄分布等。</w:t>
      </w:r>
    </w:p>
    <w:p>
      <w:pPr>
        <w:pStyle w:val="BodyText"/>
        <w:ind w:right="48" w:firstLine="420"/>
        <w:spacing w:before="92" w:line="260" w:lineRule="auto"/>
        <w:jc w:val="both"/>
        <w:rPr>
          <w:sz w:val="21"/>
          <w:szCs w:val="21"/>
        </w:rPr>
      </w:pPr>
      <w:r>
        <w:rPr>
          <w:sz w:val="21"/>
          <w:szCs w:val="21"/>
          <w:spacing w:val="5"/>
        </w:rPr>
        <w:t>数据脱敏真实性原则的基本要求是：保持原数据的格式；保持原数据的类型</w:t>
      </w:r>
      <w:r>
        <w:rPr>
          <w:sz w:val="21"/>
          <w:szCs w:val="21"/>
          <w:spacing w:val="4"/>
        </w:rPr>
        <w:t>；保持</w:t>
      </w:r>
      <w:r>
        <w:rPr>
          <w:sz w:val="21"/>
          <w:szCs w:val="21"/>
        </w:rPr>
        <w:t xml:space="preserve"> </w:t>
      </w:r>
      <w:r>
        <w:rPr>
          <w:sz w:val="21"/>
          <w:szCs w:val="21"/>
          <w:spacing w:val="-5"/>
        </w:rPr>
        <w:t>原数据之间的依存关系；保持语义完整性；保持引用完整性；保持数据的统计、聚合特征；</w:t>
      </w:r>
      <w:r>
        <w:rPr>
          <w:sz w:val="21"/>
          <w:szCs w:val="21"/>
          <w:spacing w:val="4"/>
        </w:rPr>
        <w:t xml:space="preserve"> </w:t>
      </w:r>
      <w:r>
        <w:rPr>
          <w:sz w:val="21"/>
          <w:szCs w:val="21"/>
          <w:spacing w:val="-2"/>
        </w:rPr>
        <w:t>保持频率分布；保持唯一性。</w:t>
      </w:r>
    </w:p>
    <w:p>
      <w:pPr>
        <w:ind w:left="423"/>
        <w:spacing w:before="88" w:line="221" w:lineRule="auto"/>
        <w:outlineLvl w:val="6"/>
        <w:rPr>
          <w:rFonts w:ascii="SimHei" w:hAnsi="SimHei" w:eastAsia="SimHei" w:cs="SimHei"/>
          <w:sz w:val="21"/>
          <w:szCs w:val="21"/>
        </w:rPr>
      </w:pPr>
      <w:r>
        <w:rPr>
          <w:rFonts w:ascii="SimHei" w:hAnsi="SimHei" w:eastAsia="SimHei" w:cs="SimHei"/>
          <w:sz w:val="21"/>
          <w:szCs w:val="21"/>
          <w:b/>
          <w:bCs/>
          <w:spacing w:val="-3"/>
        </w:rPr>
        <w:t>3.高效性原则</w:t>
      </w:r>
    </w:p>
    <w:p>
      <w:pPr>
        <w:pStyle w:val="BodyText"/>
        <w:ind w:left="420"/>
        <w:spacing w:before="103" w:line="219" w:lineRule="auto"/>
        <w:rPr>
          <w:sz w:val="21"/>
          <w:szCs w:val="21"/>
        </w:rPr>
      </w:pPr>
      <w:r>
        <w:rPr>
          <w:sz w:val="21"/>
          <w:szCs w:val="21"/>
          <w:spacing w:val="-1"/>
        </w:rPr>
        <w:t>数据脱敏高效性原则是指数据脱敏的过程可通过程序自动化实现，</w:t>
      </w:r>
      <w:r>
        <w:rPr>
          <w:sz w:val="21"/>
          <w:szCs w:val="21"/>
          <w:spacing w:val="-2"/>
        </w:rPr>
        <w:t>可重复执行。</w:t>
      </w:r>
    </w:p>
    <w:p>
      <w:pPr>
        <w:pStyle w:val="BodyText"/>
        <w:ind w:right="48" w:firstLine="420"/>
        <w:spacing w:before="79" w:line="266" w:lineRule="auto"/>
        <w:rPr>
          <w:sz w:val="21"/>
          <w:szCs w:val="21"/>
        </w:rPr>
      </w:pPr>
      <w:r>
        <w:rPr>
          <w:sz w:val="21"/>
          <w:szCs w:val="21"/>
          <w:spacing w:val="5"/>
        </w:rPr>
        <w:t>数据脱敏高效性原则的基本要求：平衡脱敏工作效率与脱敏时间代价间的关系</w:t>
      </w:r>
      <w:r>
        <w:rPr>
          <w:sz w:val="21"/>
          <w:szCs w:val="21"/>
          <w:spacing w:val="4"/>
        </w:rPr>
        <w:t>，将</w:t>
      </w:r>
      <w:r>
        <w:rPr>
          <w:sz w:val="21"/>
          <w:szCs w:val="21"/>
        </w:rPr>
        <w:t xml:space="preserve"> </w:t>
      </w:r>
      <w:r>
        <w:rPr>
          <w:sz w:val="21"/>
          <w:szCs w:val="21"/>
        </w:rPr>
        <w:t>数据脱敏的工作控制在一定的时间范围内；平衡脱敏工作效率与脱敏经济代价间的关系，</w:t>
      </w:r>
      <w:r>
        <w:rPr>
          <w:sz w:val="21"/>
          <w:szCs w:val="21"/>
          <w:spacing w:val="13"/>
        </w:rPr>
        <w:t xml:space="preserve"> </w:t>
      </w:r>
      <w:r>
        <w:rPr>
          <w:sz w:val="21"/>
          <w:szCs w:val="21"/>
          <w:spacing w:val="-1"/>
        </w:rPr>
        <w:t>在确保一定安全底线的前提下，尽可能减少数据脱敏工作所花费的经</w:t>
      </w:r>
      <w:r>
        <w:rPr>
          <w:sz w:val="21"/>
          <w:szCs w:val="21"/>
          <w:spacing w:val="-2"/>
        </w:rPr>
        <w:t>济代价。</w:t>
      </w:r>
    </w:p>
    <w:p>
      <w:pPr>
        <w:ind w:left="423"/>
        <w:spacing w:before="70" w:line="222" w:lineRule="auto"/>
        <w:outlineLvl w:val="6"/>
        <w:rPr>
          <w:rFonts w:ascii="SimHei" w:hAnsi="SimHei" w:eastAsia="SimHei" w:cs="SimHei"/>
          <w:sz w:val="21"/>
          <w:szCs w:val="21"/>
        </w:rPr>
      </w:pPr>
      <w:r>
        <w:rPr>
          <w:rFonts w:ascii="SimHei" w:hAnsi="SimHei" w:eastAsia="SimHei" w:cs="SimHei"/>
          <w:sz w:val="21"/>
          <w:szCs w:val="21"/>
          <w:b/>
          <w:bCs/>
          <w:spacing w:val="2"/>
        </w:rPr>
        <w:t>4.一致性原则</w:t>
      </w:r>
    </w:p>
    <w:p>
      <w:pPr>
        <w:pStyle w:val="BodyText"/>
        <w:ind w:right="73" w:firstLine="420"/>
        <w:spacing w:before="71" w:line="255" w:lineRule="auto"/>
        <w:rPr>
          <w:sz w:val="21"/>
          <w:szCs w:val="21"/>
        </w:rPr>
      </w:pPr>
      <w:r>
        <w:rPr>
          <w:sz w:val="21"/>
          <w:szCs w:val="21"/>
        </w:rPr>
        <w:t>数据脱敏一致性原则是指同一脱敏系统对同一数据的脱敏结</w:t>
      </w:r>
      <w:r>
        <w:rPr>
          <w:sz w:val="21"/>
          <w:szCs w:val="21"/>
          <w:spacing w:val="-1"/>
        </w:rPr>
        <w:t>果一致。换言之，在同一</w:t>
      </w:r>
      <w:r>
        <w:rPr>
          <w:sz w:val="21"/>
          <w:szCs w:val="21"/>
        </w:rPr>
        <w:t xml:space="preserve"> </w:t>
      </w:r>
      <w:r>
        <w:rPr>
          <w:sz w:val="21"/>
          <w:szCs w:val="21"/>
          <w:spacing w:val="-1"/>
        </w:rPr>
        <w:t>脱敏系统下，对同一个敏感数据，无论脱敏多少次，其最终的脱敏结果数据均是相同的。</w:t>
      </w:r>
    </w:p>
    <w:p>
      <w:pPr>
        <w:pStyle w:val="BodyText"/>
        <w:ind w:right="93" w:firstLine="420"/>
        <w:spacing w:before="79" w:line="268" w:lineRule="auto"/>
        <w:rPr>
          <w:sz w:val="21"/>
          <w:szCs w:val="21"/>
        </w:rPr>
      </w:pPr>
      <w:r>
        <w:rPr>
          <w:sz w:val="21"/>
          <w:szCs w:val="21"/>
          <w:spacing w:val="8"/>
        </w:rPr>
        <w:t>数据脱敏一致性原则的基本要求：脱敏系统(或产品)</w:t>
      </w:r>
      <w:r>
        <w:rPr>
          <w:sz w:val="21"/>
          <w:szCs w:val="21"/>
          <w:spacing w:val="7"/>
        </w:rPr>
        <w:t>要稳定可靠；脱敏方法(或算</w:t>
      </w:r>
      <w:r>
        <w:rPr>
          <w:sz w:val="21"/>
          <w:szCs w:val="21"/>
        </w:rPr>
        <w:t xml:space="preserve"> </w:t>
      </w:r>
      <w:r>
        <w:rPr>
          <w:sz w:val="21"/>
          <w:szCs w:val="21"/>
        </w:rPr>
        <w:t>法)要科学、精准。</w:t>
      </w:r>
    </w:p>
    <w:p>
      <w:pPr>
        <w:ind w:left="423"/>
        <w:spacing w:before="58" w:line="222" w:lineRule="auto"/>
        <w:outlineLvl w:val="6"/>
        <w:rPr>
          <w:rFonts w:ascii="SimHei" w:hAnsi="SimHei" w:eastAsia="SimHei" w:cs="SimHei"/>
          <w:sz w:val="21"/>
          <w:szCs w:val="21"/>
        </w:rPr>
      </w:pPr>
      <w:r>
        <w:rPr>
          <w:rFonts w:ascii="SimHei" w:hAnsi="SimHei" w:eastAsia="SimHei" w:cs="SimHei"/>
          <w:sz w:val="21"/>
          <w:szCs w:val="21"/>
          <w:b/>
          <w:bCs/>
          <w:spacing w:val="-3"/>
        </w:rPr>
        <w:t>5.合规性原则</w:t>
      </w:r>
    </w:p>
    <w:p>
      <w:pPr>
        <w:pStyle w:val="BodyText"/>
        <w:ind w:right="95" w:firstLine="420"/>
        <w:spacing w:before="91" w:line="256" w:lineRule="auto"/>
        <w:rPr>
          <w:sz w:val="21"/>
          <w:szCs w:val="21"/>
        </w:rPr>
      </w:pPr>
      <w:r>
        <w:rPr>
          <w:sz w:val="21"/>
          <w:szCs w:val="21"/>
          <w:spacing w:val="5"/>
        </w:rPr>
        <w:t>数据脱敏合规性原则是指数据脱敏全生命周期过程要符合我国相关法律、法</w:t>
      </w:r>
      <w:r>
        <w:rPr>
          <w:sz w:val="21"/>
          <w:szCs w:val="21"/>
          <w:spacing w:val="4"/>
        </w:rPr>
        <w:t>规和标</w:t>
      </w:r>
      <w:r>
        <w:rPr>
          <w:sz w:val="21"/>
          <w:szCs w:val="21"/>
        </w:rPr>
        <w:t xml:space="preserve"> </w:t>
      </w:r>
      <w:r>
        <w:rPr>
          <w:sz w:val="21"/>
          <w:szCs w:val="21"/>
          <w:spacing w:val="-6"/>
        </w:rPr>
        <w:t>准规范要求。</w:t>
      </w:r>
    </w:p>
    <w:p>
      <w:pPr>
        <w:pStyle w:val="BodyText"/>
        <w:ind w:right="92" w:firstLine="420"/>
        <w:spacing w:before="76" w:line="267" w:lineRule="auto"/>
        <w:rPr>
          <w:sz w:val="21"/>
          <w:szCs w:val="21"/>
        </w:rPr>
      </w:pPr>
      <w:r>
        <w:rPr>
          <w:sz w:val="21"/>
          <w:szCs w:val="21"/>
          <w:spacing w:val="5"/>
        </w:rPr>
        <w:t>数据脱敏合规性原则的基本要求：脱敏系统(或产品)本身要获得</w:t>
      </w:r>
      <w:r>
        <w:rPr>
          <w:sz w:val="21"/>
          <w:szCs w:val="21"/>
          <w:spacing w:val="4"/>
        </w:rPr>
        <w:t>相关资质，如测评</w:t>
      </w:r>
      <w:r>
        <w:rPr>
          <w:sz w:val="21"/>
          <w:szCs w:val="21"/>
        </w:rPr>
        <w:t xml:space="preserve"> </w:t>
      </w:r>
      <w:r>
        <w:rPr>
          <w:sz w:val="21"/>
          <w:szCs w:val="21"/>
          <w:spacing w:val="5"/>
        </w:rPr>
        <w:t>资质、销售资质等；脱敏系统(或产品)的部署、运行</w:t>
      </w:r>
      <w:r>
        <w:rPr>
          <w:sz w:val="21"/>
          <w:szCs w:val="21"/>
          <w:spacing w:val="4"/>
        </w:rPr>
        <w:t>要科学规范；脱敏工作的开展要有</w:t>
      </w:r>
      <w:r>
        <w:rPr>
          <w:sz w:val="21"/>
          <w:szCs w:val="21"/>
        </w:rPr>
        <w:t xml:space="preserve"> </w:t>
      </w:r>
      <w:r>
        <w:rPr>
          <w:sz w:val="21"/>
          <w:szCs w:val="21"/>
          <w:spacing w:val="-4"/>
        </w:rPr>
        <w:t>相关管理措施做支撑。</w:t>
      </w:r>
    </w:p>
    <w:p>
      <w:pPr>
        <w:spacing w:line="324" w:lineRule="auto"/>
        <w:rPr>
          <w:rFonts w:ascii="Arial"/>
          <w:sz w:val="21"/>
        </w:rPr>
      </w:pPr>
      <w:r/>
    </w:p>
    <w:p>
      <w:pPr>
        <w:ind w:left="423"/>
        <w:spacing w:before="91" w:line="221" w:lineRule="auto"/>
        <w:outlineLvl w:val="6"/>
        <w:rPr>
          <w:rFonts w:ascii="SimHei" w:hAnsi="SimHei" w:eastAsia="SimHei" w:cs="SimHei"/>
          <w:sz w:val="28"/>
          <w:szCs w:val="28"/>
        </w:rPr>
      </w:pPr>
      <w:r>
        <w:rPr>
          <w:rFonts w:ascii="SimHei" w:hAnsi="SimHei" w:eastAsia="SimHei" w:cs="SimHei"/>
          <w:sz w:val="28"/>
          <w:szCs w:val="28"/>
          <w:b/>
          <w:bCs/>
          <w:spacing w:val="-13"/>
        </w:rPr>
        <w:t>6.1.3</w:t>
      </w:r>
      <w:r>
        <w:rPr>
          <w:rFonts w:ascii="SimHei" w:hAnsi="SimHei" w:eastAsia="SimHei" w:cs="SimHei"/>
          <w:sz w:val="28"/>
          <w:szCs w:val="28"/>
          <w:spacing w:val="9"/>
        </w:rPr>
        <w:t xml:space="preserve">  </w:t>
      </w:r>
      <w:r>
        <w:rPr>
          <w:rFonts w:ascii="SimHei" w:hAnsi="SimHei" w:eastAsia="SimHei" w:cs="SimHei"/>
          <w:sz w:val="28"/>
          <w:szCs w:val="28"/>
          <w:b/>
          <w:bCs/>
          <w:spacing w:val="-13"/>
        </w:rPr>
        <w:t>数据脱敏的流程</w:t>
      </w:r>
    </w:p>
    <w:p>
      <w:pPr>
        <w:spacing w:line="266" w:lineRule="auto"/>
        <w:rPr>
          <w:rFonts w:ascii="Arial"/>
          <w:sz w:val="21"/>
        </w:rPr>
      </w:pPr>
      <w:r/>
    </w:p>
    <w:p>
      <w:pPr>
        <w:pStyle w:val="BodyText"/>
        <w:ind w:left="420"/>
        <w:spacing w:before="69" w:line="218" w:lineRule="auto"/>
        <w:rPr>
          <w:sz w:val="21"/>
          <w:szCs w:val="21"/>
        </w:rPr>
      </w:pPr>
      <w:r>
        <w:rPr>
          <w:sz w:val="21"/>
          <w:szCs w:val="21"/>
          <w:spacing w:val="-1"/>
        </w:rPr>
        <w:t>数据脱敏主要包括三个阶段：识别敏感数据、脱掉敏感数据、</w:t>
      </w:r>
      <w:r>
        <w:rPr>
          <w:sz w:val="21"/>
          <w:szCs w:val="21"/>
          <w:spacing w:val="-2"/>
        </w:rPr>
        <w:t>评价脱敏效果。</w:t>
      </w:r>
    </w:p>
    <w:p>
      <w:pPr>
        <w:pStyle w:val="BodyText"/>
        <w:ind w:left="749" w:right="94" w:hanging="329"/>
        <w:spacing w:before="90" w:line="252" w:lineRule="auto"/>
        <w:rPr>
          <w:sz w:val="21"/>
          <w:szCs w:val="21"/>
        </w:rPr>
      </w:pPr>
      <w:r>
        <w:rPr>
          <w:sz w:val="21"/>
          <w:szCs w:val="21"/>
          <w:spacing w:val="6"/>
        </w:rPr>
        <w:t>●</w:t>
      </w:r>
      <w:r>
        <w:rPr>
          <w:sz w:val="21"/>
          <w:szCs w:val="21"/>
          <w:spacing w:val="71"/>
        </w:rPr>
        <w:t xml:space="preserve"> </w:t>
      </w:r>
      <w:r>
        <w:rPr>
          <w:sz w:val="21"/>
          <w:szCs w:val="21"/>
          <w:spacing w:val="6"/>
        </w:rPr>
        <w:t>识别敏感数据：采用相关敏感数据识别策略(</w:t>
      </w:r>
      <w:r>
        <w:rPr>
          <w:sz w:val="21"/>
          <w:szCs w:val="21"/>
          <w:spacing w:val="5"/>
        </w:rPr>
        <w:t>详见6.3节),识别出数据源中的敏</w:t>
      </w:r>
      <w:r>
        <w:rPr>
          <w:sz w:val="21"/>
          <w:szCs w:val="21"/>
        </w:rPr>
        <w:t xml:space="preserve"> </w:t>
      </w:r>
      <w:r>
        <w:rPr>
          <w:sz w:val="21"/>
          <w:szCs w:val="21"/>
          <w:spacing w:val="-2"/>
        </w:rPr>
        <w:t>感数据，例如结构化数据库中的敏感字段。</w:t>
      </w:r>
    </w:p>
    <w:p>
      <w:pPr>
        <w:pStyle w:val="BodyText"/>
        <w:ind w:left="420"/>
        <w:spacing w:before="98" w:line="216" w:lineRule="auto"/>
        <w:rPr>
          <w:sz w:val="21"/>
          <w:szCs w:val="21"/>
        </w:rPr>
      </w:pPr>
      <w:r>
        <w:rPr>
          <w:sz w:val="21"/>
          <w:szCs w:val="21"/>
          <w:spacing w:val="9"/>
        </w:rPr>
        <w:t>●脱掉敏感数据：采用相关数据脱敏方法(详见6</w:t>
      </w:r>
      <w:r>
        <w:rPr>
          <w:sz w:val="21"/>
          <w:szCs w:val="21"/>
          <w:spacing w:val="8"/>
        </w:rPr>
        <w:t>.4节),脱掉敏感信息。</w:t>
      </w:r>
    </w:p>
    <w:p>
      <w:pPr>
        <w:pStyle w:val="BodyText"/>
        <w:ind w:left="749" w:hanging="329"/>
        <w:spacing w:before="53" w:line="273" w:lineRule="auto"/>
        <w:rPr>
          <w:sz w:val="21"/>
          <w:szCs w:val="21"/>
        </w:rPr>
      </w:pPr>
      <w:r>
        <w:rPr>
          <w:sz w:val="21"/>
          <w:szCs w:val="21"/>
          <w:spacing w:val="10"/>
        </w:rPr>
        <w:t>●评价脱敏效果：采用相关数据脱敏评价方法(详见6.5节),对脱敏处理后的数据</w:t>
      </w:r>
      <w:r>
        <w:rPr>
          <w:sz w:val="21"/>
          <w:szCs w:val="21"/>
          <w:spacing w:val="5"/>
        </w:rPr>
        <w:t xml:space="preserve">  </w:t>
      </w:r>
      <w:r>
        <w:rPr>
          <w:sz w:val="21"/>
          <w:szCs w:val="21"/>
          <w:spacing w:val="-2"/>
        </w:rPr>
        <w:t>集进行评价，以确保其符合脱敏要求。对脱敏效果进行评价主要体现在两个方面：</w:t>
      </w:r>
      <w:r>
        <w:rPr>
          <w:sz w:val="21"/>
          <w:szCs w:val="21"/>
          <w:spacing w:val="14"/>
        </w:rPr>
        <w:t xml:space="preserve"> </w:t>
      </w:r>
      <w:r>
        <w:rPr>
          <w:sz w:val="21"/>
          <w:szCs w:val="21"/>
          <w:spacing w:val="2"/>
        </w:rPr>
        <w:t>一是要满足6.1.2节所述的5个原则，二是不影响数据分析结果的精准性。</w:t>
      </w:r>
    </w:p>
    <w:p>
      <w:pPr>
        <w:spacing w:line="273" w:lineRule="auto"/>
        <w:sectPr>
          <w:pgSz w:w="9480" w:h="14400"/>
          <w:pgMar w:top="400" w:right="806" w:bottom="0" w:left="419" w:header="0" w:footer="0" w:gutter="0"/>
        </w:sectPr>
        <w:rPr>
          <w:sz w:val="21"/>
          <w:szCs w:val="21"/>
        </w:rPr>
      </w:pPr>
    </w:p>
    <w:p>
      <w:pPr>
        <w:ind w:left="3"/>
        <w:spacing w:before="178" w:line="217" w:lineRule="auto"/>
        <w:rPr>
          <w:rFonts w:ascii="SimHei" w:hAnsi="SimHei" w:eastAsia="SimHei" w:cs="SimHei"/>
          <w:sz w:val="21"/>
          <w:szCs w:val="21"/>
        </w:rPr>
      </w:pPr>
      <w:r>
        <w:rPr>
          <w:rFonts w:ascii="SimHei" w:hAnsi="SimHei" w:eastAsia="SimHei" w:cs="SimHei"/>
          <w:sz w:val="21"/>
          <w:szCs w:val="21"/>
          <w:b/>
          <w:bCs/>
          <w:spacing w:val="5"/>
        </w:rPr>
        <w:t>|120|数据安全与治理</w:t>
      </w:r>
    </w:p>
    <w:p>
      <w:pPr>
        <w:spacing w:line="264" w:lineRule="auto"/>
        <w:rPr>
          <w:rFonts w:ascii="Arial"/>
          <w:sz w:val="21"/>
        </w:rPr>
      </w:pPr>
      <w:r/>
    </w:p>
    <w:p>
      <w:pPr>
        <w:ind w:left="423"/>
        <w:spacing w:before="94" w:line="221" w:lineRule="auto"/>
        <w:outlineLvl w:val="6"/>
        <w:rPr>
          <w:rFonts w:ascii="SimHei" w:hAnsi="SimHei" w:eastAsia="SimHei" w:cs="SimHei"/>
          <w:sz w:val="29"/>
          <w:szCs w:val="29"/>
        </w:rPr>
      </w:pPr>
      <w:bookmarkStart w:name="bookmark141" w:id="131"/>
      <w:bookmarkEnd w:id="131"/>
      <w:r>
        <w:rPr>
          <w:rFonts w:ascii="SimHei" w:hAnsi="SimHei" w:eastAsia="SimHei" w:cs="SimHei"/>
          <w:sz w:val="29"/>
          <w:szCs w:val="29"/>
          <w:b/>
          <w:bCs/>
          <w:spacing w:val="-15"/>
        </w:rPr>
        <w:t>6.1.4</w:t>
      </w:r>
      <w:r>
        <w:rPr>
          <w:rFonts w:ascii="SimHei" w:hAnsi="SimHei" w:eastAsia="SimHei" w:cs="SimHei"/>
          <w:sz w:val="29"/>
          <w:szCs w:val="29"/>
          <w:spacing w:val="-15"/>
        </w:rPr>
        <w:t xml:space="preserve">  </w:t>
      </w:r>
      <w:r>
        <w:rPr>
          <w:rFonts w:ascii="SimHei" w:hAnsi="SimHei" w:eastAsia="SimHei" w:cs="SimHei"/>
          <w:sz w:val="29"/>
          <w:szCs w:val="29"/>
          <w:b/>
          <w:bCs/>
          <w:spacing w:val="-15"/>
        </w:rPr>
        <w:t>数据脱敏与数据匿名化、数据去标识化间的关系</w:t>
      </w:r>
    </w:p>
    <w:p>
      <w:pPr>
        <w:spacing w:line="256" w:lineRule="auto"/>
        <w:rPr>
          <w:rFonts w:ascii="Arial"/>
          <w:sz w:val="21"/>
        </w:rPr>
      </w:pPr>
      <w:r/>
    </w:p>
    <w:p>
      <w:pPr>
        <w:pStyle w:val="BodyText"/>
        <w:ind w:left="419"/>
        <w:spacing w:before="68" w:line="219" w:lineRule="auto"/>
        <w:rPr>
          <w:sz w:val="21"/>
          <w:szCs w:val="21"/>
        </w:rPr>
      </w:pPr>
      <w:r>
        <w:rPr>
          <w:sz w:val="21"/>
          <w:szCs w:val="21"/>
          <w:spacing w:val="-1"/>
        </w:rPr>
        <w:t>数据脱敏与数据匿名化、数据去标识化三者间，</w:t>
      </w:r>
      <w:r>
        <w:rPr>
          <w:sz w:val="21"/>
          <w:szCs w:val="21"/>
          <w:spacing w:val="-2"/>
        </w:rPr>
        <w:t>既有区别，又有联系。</w:t>
      </w:r>
    </w:p>
    <w:p>
      <w:pPr>
        <w:ind w:left="422"/>
        <w:spacing w:before="76" w:line="222" w:lineRule="auto"/>
        <w:outlineLvl w:val="6"/>
        <w:rPr>
          <w:rFonts w:ascii="SimHei" w:hAnsi="SimHei" w:eastAsia="SimHei" w:cs="SimHei"/>
          <w:sz w:val="21"/>
          <w:szCs w:val="21"/>
        </w:rPr>
      </w:pPr>
      <w:r>
        <w:rPr>
          <w:rFonts w:ascii="SimHei" w:hAnsi="SimHei" w:eastAsia="SimHei" w:cs="SimHei"/>
          <w:sz w:val="21"/>
          <w:szCs w:val="21"/>
          <w:b/>
          <w:bCs/>
          <w:spacing w:val="-1"/>
        </w:rPr>
        <w:t>1.三者间的区别</w:t>
      </w:r>
    </w:p>
    <w:p>
      <w:pPr>
        <w:pStyle w:val="BodyText"/>
        <w:ind w:right="43" w:firstLine="419"/>
        <w:spacing w:before="70" w:line="264" w:lineRule="auto"/>
        <w:rPr>
          <w:sz w:val="21"/>
          <w:szCs w:val="21"/>
        </w:rPr>
      </w:pPr>
      <w:r>
        <w:rPr>
          <w:sz w:val="21"/>
          <w:szCs w:val="21"/>
          <w:spacing w:val="8"/>
        </w:rPr>
        <w:t>数据脱敏、数据匿名化、数据去标识化之间的区别主要有4点：术语定义不同、使</w:t>
      </w:r>
      <w:r>
        <w:rPr>
          <w:sz w:val="21"/>
          <w:szCs w:val="21"/>
          <w:spacing w:val="7"/>
        </w:rPr>
        <w:t xml:space="preserve"> </w:t>
      </w:r>
      <w:r>
        <w:rPr>
          <w:sz w:val="21"/>
          <w:szCs w:val="21"/>
          <w:spacing w:val="-2"/>
        </w:rPr>
        <w:t>用领域不同、应用对象不同、处理效果不同。</w:t>
      </w:r>
    </w:p>
    <w:p>
      <w:pPr>
        <w:pStyle w:val="BodyText"/>
        <w:ind w:left="419"/>
        <w:spacing w:before="91" w:line="219" w:lineRule="auto"/>
        <w:rPr>
          <w:sz w:val="21"/>
          <w:szCs w:val="21"/>
        </w:rPr>
      </w:pPr>
      <w:r>
        <w:rPr>
          <w:sz w:val="21"/>
          <w:szCs w:val="21"/>
          <w:spacing w:val="-2"/>
        </w:rPr>
        <w:t>(1)术语定义不同</w:t>
      </w:r>
    </w:p>
    <w:p>
      <w:pPr>
        <w:pStyle w:val="BodyText"/>
        <w:ind w:right="29" w:firstLine="419"/>
        <w:spacing w:before="67" w:line="252" w:lineRule="auto"/>
        <w:rPr>
          <w:sz w:val="21"/>
          <w:szCs w:val="21"/>
        </w:rPr>
      </w:pPr>
      <w:r>
        <w:rPr>
          <w:sz w:val="21"/>
          <w:szCs w:val="21"/>
          <w:spacing w:val="5"/>
        </w:rPr>
        <w:t>根据国家标准《信息安全技术个人信息安全规范》(</w:t>
      </w:r>
      <w:r>
        <w:rPr>
          <w:sz w:val="21"/>
          <w:szCs w:val="21"/>
        </w:rPr>
        <w:t>GB</w:t>
      </w:r>
      <w:r>
        <w:rPr>
          <w:sz w:val="21"/>
          <w:szCs w:val="21"/>
          <w:spacing w:val="5"/>
        </w:rPr>
        <w:t>/T  35273</w:t>
      </w:r>
      <w:r>
        <w:rPr>
          <w:sz w:val="21"/>
          <w:szCs w:val="21"/>
          <w:spacing w:val="4"/>
        </w:rPr>
        <w:t>—2020),本书给出</w:t>
      </w:r>
      <w:r>
        <w:rPr>
          <w:sz w:val="21"/>
          <w:szCs w:val="21"/>
        </w:rPr>
        <w:t xml:space="preserve"> </w:t>
      </w:r>
      <w:r>
        <w:rPr>
          <w:sz w:val="21"/>
          <w:szCs w:val="21"/>
          <w:spacing w:val="-4"/>
        </w:rPr>
        <w:t>数据匿名化、数据去标识化的定义如下：</w:t>
      </w:r>
    </w:p>
    <w:p>
      <w:pPr>
        <w:pStyle w:val="BodyText"/>
        <w:ind w:right="43" w:firstLine="419"/>
        <w:spacing w:before="65" w:line="270" w:lineRule="auto"/>
        <w:rPr>
          <w:sz w:val="21"/>
          <w:szCs w:val="21"/>
        </w:rPr>
      </w:pPr>
      <w:r>
        <w:rPr>
          <w:sz w:val="21"/>
          <w:szCs w:val="21"/>
          <w:spacing w:val="6"/>
        </w:rPr>
        <w:t>数据匿名化</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anonymization</w:t>
      </w:r>
      <w:r>
        <w:rPr>
          <w:rFonts w:ascii="Times New Roman" w:hAnsi="Times New Roman" w:eastAsia="Times New Roman" w:cs="Times New Roman"/>
          <w:sz w:val="21"/>
          <w:szCs w:val="21"/>
          <w:spacing w:val="6"/>
        </w:rPr>
        <w:t>)</w:t>
      </w:r>
      <w:r>
        <w:rPr>
          <w:sz w:val="21"/>
          <w:szCs w:val="21"/>
          <w:spacing w:val="6"/>
        </w:rPr>
        <w:t>是指通过对个人数据的技术处理，</w:t>
      </w:r>
      <w:r>
        <w:rPr>
          <w:sz w:val="21"/>
          <w:szCs w:val="21"/>
          <w:spacing w:val="5"/>
        </w:rPr>
        <w:t>使得个人数据主</w:t>
      </w:r>
      <w:r>
        <w:rPr>
          <w:sz w:val="21"/>
          <w:szCs w:val="21"/>
        </w:rPr>
        <w:t xml:space="preserve"> </w:t>
      </w:r>
      <w:r>
        <w:rPr>
          <w:sz w:val="21"/>
          <w:szCs w:val="21"/>
          <w:spacing w:val="-2"/>
        </w:rPr>
        <w:t>体无法被识别或者关联，且处理后的数据不能被复原的过程。</w:t>
      </w:r>
    </w:p>
    <w:p>
      <w:pPr>
        <w:pStyle w:val="BodyText"/>
        <w:ind w:right="41" w:firstLine="419"/>
        <w:spacing w:before="71" w:line="259" w:lineRule="auto"/>
        <w:rPr>
          <w:sz w:val="21"/>
          <w:szCs w:val="21"/>
        </w:rPr>
      </w:pPr>
      <w:r>
        <w:rPr>
          <w:sz w:val="21"/>
          <w:szCs w:val="21"/>
          <w:spacing w:val="-8"/>
        </w:rPr>
        <w:t>数据去标识化(data de-identi</w:t>
      </w:r>
      <w:r>
        <w:rPr>
          <w:sz w:val="21"/>
          <w:szCs w:val="21"/>
          <w:spacing w:val="-9"/>
        </w:rPr>
        <w:t>fication)是指通过对个人数据的技术处理，使其在不借助</w:t>
      </w:r>
      <w:r>
        <w:rPr>
          <w:sz w:val="21"/>
          <w:szCs w:val="21"/>
        </w:rPr>
        <w:t xml:space="preserve"> </w:t>
      </w:r>
      <w:r>
        <w:rPr>
          <w:sz w:val="21"/>
          <w:szCs w:val="21"/>
          <w:spacing w:val="-2"/>
        </w:rPr>
        <w:t>额外数据的情况下，无法识别或者关联个人数据主体的过程。</w:t>
      </w:r>
    </w:p>
    <w:p>
      <w:pPr>
        <w:pStyle w:val="BodyText"/>
        <w:ind w:left="419"/>
        <w:spacing w:before="101" w:line="219" w:lineRule="auto"/>
        <w:rPr>
          <w:sz w:val="21"/>
          <w:szCs w:val="21"/>
        </w:rPr>
      </w:pPr>
      <w:r>
        <w:rPr>
          <w:sz w:val="21"/>
          <w:szCs w:val="21"/>
          <w:spacing w:val="-2"/>
        </w:rPr>
        <w:t>(2)使用领域不同</w:t>
      </w:r>
    </w:p>
    <w:p>
      <w:pPr>
        <w:pStyle w:val="BodyText"/>
        <w:ind w:left="419"/>
        <w:spacing w:before="69" w:line="219" w:lineRule="auto"/>
        <w:rPr>
          <w:sz w:val="21"/>
          <w:szCs w:val="21"/>
        </w:rPr>
      </w:pPr>
      <w:r>
        <w:rPr>
          <w:sz w:val="21"/>
          <w:szCs w:val="21"/>
          <w:spacing w:val="-1"/>
        </w:rPr>
        <w:t>数据脱敏概念是大数据科学领域的纯技术术语，在法</w:t>
      </w:r>
      <w:r>
        <w:rPr>
          <w:sz w:val="21"/>
          <w:szCs w:val="21"/>
          <w:spacing w:val="-2"/>
        </w:rPr>
        <w:t>律语境下很少使用。</w:t>
      </w:r>
    </w:p>
    <w:p>
      <w:pPr>
        <w:pStyle w:val="BodyText"/>
        <w:ind w:right="77" w:firstLine="419"/>
        <w:spacing w:before="72" w:line="263" w:lineRule="auto"/>
        <w:rPr>
          <w:sz w:val="21"/>
          <w:szCs w:val="21"/>
        </w:rPr>
      </w:pPr>
      <w:r>
        <w:rPr>
          <w:sz w:val="21"/>
          <w:szCs w:val="21"/>
          <w:spacing w:val="4"/>
        </w:rPr>
        <w:t>数据匿名化、数据去标识化概念既是网络安全领域、法学领域的技术术语，又是法</w:t>
      </w:r>
      <w:r>
        <w:rPr>
          <w:sz w:val="21"/>
          <w:szCs w:val="21"/>
          <w:spacing w:val="12"/>
        </w:rPr>
        <w:t xml:space="preserve"> </w:t>
      </w:r>
      <w:r>
        <w:rPr>
          <w:sz w:val="21"/>
          <w:szCs w:val="21"/>
          <w:spacing w:val="4"/>
        </w:rPr>
        <w:t>律界的法律术语，更是社会公众领域(如新闻界)通俗易懂的常用术语。</w:t>
      </w:r>
    </w:p>
    <w:p>
      <w:pPr>
        <w:pStyle w:val="BodyText"/>
        <w:ind w:left="419"/>
        <w:spacing w:before="72" w:line="219" w:lineRule="auto"/>
        <w:rPr>
          <w:sz w:val="21"/>
          <w:szCs w:val="21"/>
        </w:rPr>
      </w:pPr>
      <w:r>
        <w:rPr>
          <w:sz w:val="21"/>
          <w:szCs w:val="21"/>
          <w:spacing w:val="-5"/>
        </w:rPr>
        <w:t>(3)应用对象不同</w:t>
      </w:r>
    </w:p>
    <w:p>
      <w:pPr>
        <w:pStyle w:val="BodyText"/>
        <w:ind w:right="68" w:firstLine="419"/>
        <w:spacing w:before="91" w:line="246" w:lineRule="auto"/>
        <w:rPr>
          <w:sz w:val="21"/>
          <w:szCs w:val="21"/>
        </w:rPr>
      </w:pPr>
      <w:r>
        <w:rPr>
          <w:sz w:val="21"/>
          <w:szCs w:val="21"/>
          <w:spacing w:val="5"/>
        </w:rPr>
        <w:t>数据脱敏的对象可以是任何数据源数据，如结构</w:t>
      </w:r>
      <w:r>
        <w:rPr>
          <w:sz w:val="21"/>
          <w:szCs w:val="21"/>
          <w:spacing w:val="4"/>
        </w:rPr>
        <w:t>化数据的关系数据库、非结构化的</w:t>
      </w:r>
      <w:r>
        <w:rPr>
          <w:sz w:val="21"/>
          <w:szCs w:val="21"/>
        </w:rPr>
        <w:t xml:space="preserve"> </w:t>
      </w:r>
      <w:r>
        <w:rPr>
          <w:sz w:val="21"/>
          <w:szCs w:val="21"/>
        </w:rPr>
        <w:t>音频/视频数据、个人敏感数据等。</w:t>
      </w:r>
    </w:p>
    <w:p>
      <w:pPr>
        <w:pStyle w:val="BodyText"/>
        <w:ind w:right="76" w:firstLine="419"/>
        <w:spacing w:before="91" w:line="259" w:lineRule="auto"/>
        <w:rPr>
          <w:sz w:val="21"/>
          <w:szCs w:val="21"/>
        </w:rPr>
      </w:pPr>
      <w:r>
        <w:rPr>
          <w:sz w:val="21"/>
          <w:szCs w:val="21"/>
          <w:spacing w:val="4"/>
        </w:rPr>
        <w:t>数据匿名化、数据去标识化则主要应用于个人敏感数据，如个人生物识别数据、个</w:t>
      </w:r>
      <w:r>
        <w:rPr>
          <w:sz w:val="21"/>
          <w:szCs w:val="21"/>
          <w:spacing w:val="13"/>
        </w:rPr>
        <w:t xml:space="preserve"> </w:t>
      </w:r>
      <w:r>
        <w:rPr>
          <w:sz w:val="21"/>
          <w:szCs w:val="21"/>
          <w:spacing w:val="-2"/>
        </w:rPr>
        <w:t>人特定身份数据、个人医疗健康数据、个人金融账户数据等。</w:t>
      </w:r>
    </w:p>
    <w:p>
      <w:pPr>
        <w:pStyle w:val="BodyText"/>
        <w:ind w:left="419"/>
        <w:spacing w:before="71" w:line="220" w:lineRule="auto"/>
        <w:rPr>
          <w:sz w:val="21"/>
          <w:szCs w:val="21"/>
        </w:rPr>
      </w:pPr>
      <w:r>
        <w:rPr>
          <w:sz w:val="21"/>
          <w:szCs w:val="21"/>
          <w:spacing w:val="-5"/>
        </w:rPr>
        <w:t>(4)处理效果不同</w:t>
      </w:r>
    </w:p>
    <w:p>
      <w:pPr>
        <w:pStyle w:val="BodyText"/>
        <w:ind w:firstLine="419"/>
        <w:spacing w:before="77" w:line="267" w:lineRule="auto"/>
        <w:rPr>
          <w:sz w:val="21"/>
          <w:szCs w:val="21"/>
        </w:rPr>
      </w:pPr>
      <w:r>
        <w:rPr>
          <w:sz w:val="21"/>
          <w:szCs w:val="21"/>
          <w:spacing w:val="5"/>
        </w:rPr>
        <w:t>针对个人敏感数据，数据脱敏、数据匿名化、数据去</w:t>
      </w:r>
      <w:r>
        <w:rPr>
          <w:sz w:val="21"/>
          <w:szCs w:val="21"/>
          <w:spacing w:val="4"/>
        </w:rPr>
        <w:t>标识化在对其处理效果上的区</w:t>
      </w:r>
      <w:r>
        <w:rPr>
          <w:sz w:val="21"/>
          <w:szCs w:val="21"/>
        </w:rPr>
        <w:t xml:space="preserve"> </w:t>
      </w:r>
      <w:r>
        <w:rPr>
          <w:sz w:val="21"/>
          <w:szCs w:val="21"/>
          <w:spacing w:val="-2"/>
        </w:rPr>
        <w:t>别如表6-1所示。表中，“有条件满足”所说的条件是指用户相关要求，若用户要求满足，</w:t>
      </w:r>
      <w:r>
        <w:rPr>
          <w:sz w:val="21"/>
          <w:szCs w:val="21"/>
        </w:rPr>
        <w:t xml:space="preserve"> </w:t>
      </w:r>
      <w:r>
        <w:rPr>
          <w:sz w:val="21"/>
          <w:szCs w:val="21"/>
          <w:spacing w:val="-6"/>
        </w:rPr>
        <w:t>则可以满足。</w:t>
      </w:r>
    </w:p>
    <w:p>
      <w:pPr>
        <w:ind w:left="732"/>
        <w:spacing w:before="126" w:line="221" w:lineRule="auto"/>
        <w:rPr>
          <w:rFonts w:ascii="SimHei" w:hAnsi="SimHei" w:eastAsia="SimHei" w:cs="SimHei"/>
          <w:sz w:val="21"/>
          <w:szCs w:val="21"/>
        </w:rPr>
      </w:pPr>
      <w:r>
        <w:rPr>
          <w:rFonts w:ascii="SimHei" w:hAnsi="SimHei" w:eastAsia="SimHei" w:cs="SimHei"/>
          <w:sz w:val="21"/>
          <w:szCs w:val="21"/>
          <w:b/>
          <w:bCs/>
          <w:spacing w:val="-19"/>
        </w:rPr>
        <w:t>表6-1</w:t>
      </w:r>
      <w:r>
        <w:rPr>
          <w:rFonts w:ascii="SimHei" w:hAnsi="SimHei" w:eastAsia="SimHei" w:cs="SimHei"/>
          <w:sz w:val="21"/>
          <w:szCs w:val="21"/>
          <w:spacing w:val="-19"/>
        </w:rPr>
        <w:t xml:space="preserve">  </w:t>
      </w:r>
      <w:r>
        <w:rPr>
          <w:rFonts w:ascii="SimHei" w:hAnsi="SimHei" w:eastAsia="SimHei" w:cs="SimHei"/>
          <w:sz w:val="21"/>
          <w:szCs w:val="21"/>
          <w:b/>
          <w:bCs/>
          <w:spacing w:val="-19"/>
        </w:rPr>
        <w:t>数据脱敏、数据匿名化、数据去标识化在处理个</w:t>
      </w:r>
      <w:r>
        <w:rPr>
          <w:rFonts w:ascii="SimHei" w:hAnsi="SimHei" w:eastAsia="SimHei" w:cs="SimHei"/>
          <w:sz w:val="21"/>
          <w:szCs w:val="21"/>
          <w:b/>
          <w:bCs/>
          <w:spacing w:val="-20"/>
        </w:rPr>
        <w:t>人敏感数据效果上的区别</w:t>
      </w:r>
    </w:p>
    <w:p>
      <w:pPr>
        <w:spacing w:line="20" w:lineRule="exact"/>
        <w:rPr/>
      </w:pPr>
      <w:r/>
    </w:p>
    <w:tbl>
      <w:tblPr>
        <w:tblStyle w:val="TableNormal"/>
        <w:tblW w:w="816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850"/>
        <w:gridCol w:w="1440"/>
        <w:gridCol w:w="1430"/>
        <w:gridCol w:w="1440"/>
      </w:tblGrid>
      <w:tr>
        <w:trPr>
          <w:trHeight w:val="303" w:hRule="atLeast"/>
        </w:trPr>
        <w:tc>
          <w:tcPr>
            <w:tcW w:w="3850" w:type="dxa"/>
            <w:vAlign w:val="top"/>
            <w:tcBorders>
              <w:left w:val="nil"/>
            </w:tcBorders>
          </w:tcPr>
          <w:p>
            <w:pPr>
              <w:pStyle w:val="TableText"/>
              <w:ind w:left="1652"/>
              <w:spacing w:before="60" w:line="220" w:lineRule="auto"/>
              <w:rPr>
                <w:sz w:val="18"/>
                <w:szCs w:val="18"/>
              </w:rPr>
            </w:pPr>
            <w:r>
              <w:rPr>
                <w:sz w:val="18"/>
                <w:szCs w:val="18"/>
                <w:b/>
                <w:bCs/>
              </w:rPr>
              <w:t>区别项</w:t>
            </w:r>
          </w:p>
        </w:tc>
        <w:tc>
          <w:tcPr>
            <w:tcW w:w="1440" w:type="dxa"/>
            <w:vAlign w:val="top"/>
          </w:tcPr>
          <w:p>
            <w:pPr>
              <w:pStyle w:val="TableText"/>
              <w:ind w:left="357"/>
              <w:spacing w:before="59" w:line="219" w:lineRule="auto"/>
              <w:rPr>
                <w:sz w:val="18"/>
                <w:szCs w:val="18"/>
              </w:rPr>
            </w:pPr>
            <w:r>
              <w:rPr>
                <w:sz w:val="18"/>
                <w:szCs w:val="18"/>
                <w:b/>
                <w:bCs/>
                <w:spacing w:val="-4"/>
              </w:rPr>
              <w:t>数据脱敏</w:t>
            </w:r>
          </w:p>
        </w:tc>
        <w:tc>
          <w:tcPr>
            <w:tcW w:w="1430" w:type="dxa"/>
            <w:vAlign w:val="top"/>
          </w:tcPr>
          <w:p>
            <w:pPr>
              <w:pStyle w:val="TableText"/>
              <w:ind w:left="257"/>
              <w:spacing w:before="59" w:line="219" w:lineRule="auto"/>
              <w:rPr>
                <w:sz w:val="18"/>
                <w:szCs w:val="18"/>
              </w:rPr>
            </w:pPr>
            <w:r>
              <w:rPr>
                <w:sz w:val="18"/>
                <w:szCs w:val="18"/>
                <w:b/>
                <w:bCs/>
                <w:spacing w:val="-4"/>
              </w:rPr>
              <w:t>数据匿名化</w:t>
            </w:r>
          </w:p>
        </w:tc>
        <w:tc>
          <w:tcPr>
            <w:tcW w:w="1440" w:type="dxa"/>
            <w:vAlign w:val="top"/>
            <w:tcBorders>
              <w:right w:val="nil"/>
            </w:tcBorders>
          </w:tcPr>
          <w:p>
            <w:pPr>
              <w:pStyle w:val="TableText"/>
              <w:ind w:left="177"/>
              <w:spacing w:before="59" w:line="219" w:lineRule="auto"/>
              <w:rPr>
                <w:sz w:val="18"/>
                <w:szCs w:val="18"/>
              </w:rPr>
            </w:pPr>
            <w:r>
              <w:rPr>
                <w:sz w:val="18"/>
                <w:szCs w:val="18"/>
                <w:b/>
                <w:bCs/>
                <w:spacing w:val="-4"/>
              </w:rPr>
              <w:t>数据去标识化</w:t>
            </w:r>
          </w:p>
        </w:tc>
      </w:tr>
      <w:tr>
        <w:trPr>
          <w:trHeight w:val="377" w:hRule="atLeast"/>
        </w:trPr>
        <w:tc>
          <w:tcPr>
            <w:tcW w:w="3850" w:type="dxa"/>
            <w:vAlign w:val="top"/>
            <w:tcBorders>
              <w:left w:val="nil"/>
            </w:tcBorders>
          </w:tcPr>
          <w:p>
            <w:pPr>
              <w:pStyle w:val="TableText"/>
              <w:ind w:left="750"/>
              <w:spacing w:before="99" w:line="219" w:lineRule="auto"/>
              <w:rPr>
                <w:sz w:val="18"/>
                <w:szCs w:val="18"/>
              </w:rPr>
            </w:pPr>
            <w:r>
              <w:rPr>
                <w:sz w:val="18"/>
                <w:szCs w:val="18"/>
                <w:spacing w:val="-1"/>
              </w:rPr>
              <w:t>处理后数据无法指向特定个人</w:t>
            </w:r>
          </w:p>
        </w:tc>
        <w:tc>
          <w:tcPr>
            <w:tcW w:w="1440" w:type="dxa"/>
            <w:vAlign w:val="top"/>
          </w:tcPr>
          <w:p>
            <w:pPr>
              <w:pStyle w:val="TableText"/>
              <w:ind w:left="534"/>
              <w:spacing w:before="99" w:line="219" w:lineRule="auto"/>
              <w:rPr>
                <w:sz w:val="18"/>
                <w:szCs w:val="18"/>
              </w:rPr>
            </w:pPr>
            <w:r>
              <w:rPr>
                <w:sz w:val="18"/>
                <w:szCs w:val="18"/>
                <w:spacing w:val="-2"/>
              </w:rPr>
              <w:t>满足</w:t>
            </w:r>
          </w:p>
        </w:tc>
        <w:tc>
          <w:tcPr>
            <w:tcW w:w="1430" w:type="dxa"/>
            <w:vAlign w:val="top"/>
          </w:tcPr>
          <w:p>
            <w:pPr>
              <w:pStyle w:val="TableText"/>
              <w:ind w:left="525"/>
              <w:spacing w:before="99" w:line="219" w:lineRule="auto"/>
              <w:rPr>
                <w:sz w:val="18"/>
                <w:szCs w:val="18"/>
              </w:rPr>
            </w:pPr>
            <w:r>
              <w:rPr>
                <w:sz w:val="18"/>
                <w:szCs w:val="18"/>
                <w:spacing w:val="-2"/>
              </w:rPr>
              <w:t>满足</w:t>
            </w:r>
          </w:p>
        </w:tc>
        <w:tc>
          <w:tcPr>
            <w:tcW w:w="1440" w:type="dxa"/>
            <w:vAlign w:val="top"/>
            <w:tcBorders>
              <w:right w:val="nil"/>
            </w:tcBorders>
          </w:tcPr>
          <w:p>
            <w:pPr>
              <w:pStyle w:val="TableText"/>
              <w:ind w:left="535"/>
              <w:spacing w:before="99" w:line="219" w:lineRule="auto"/>
              <w:rPr>
                <w:sz w:val="18"/>
                <w:szCs w:val="18"/>
              </w:rPr>
            </w:pPr>
            <w:r>
              <w:rPr>
                <w:sz w:val="18"/>
                <w:szCs w:val="18"/>
                <w:spacing w:val="-2"/>
              </w:rPr>
              <w:t>满足</w:t>
            </w:r>
          </w:p>
        </w:tc>
      </w:tr>
      <w:tr>
        <w:trPr>
          <w:trHeight w:val="387" w:hRule="atLeast"/>
        </w:trPr>
        <w:tc>
          <w:tcPr>
            <w:tcW w:w="3850" w:type="dxa"/>
            <w:vAlign w:val="top"/>
            <w:tcBorders>
              <w:left w:val="nil"/>
            </w:tcBorders>
          </w:tcPr>
          <w:p>
            <w:pPr>
              <w:pStyle w:val="TableText"/>
              <w:ind w:left="210"/>
              <w:spacing w:before="112" w:line="219" w:lineRule="auto"/>
              <w:rPr>
                <w:sz w:val="18"/>
                <w:szCs w:val="18"/>
              </w:rPr>
            </w:pPr>
            <w:r>
              <w:rPr>
                <w:sz w:val="18"/>
                <w:szCs w:val="18"/>
                <w:spacing w:val="-1"/>
              </w:rPr>
              <w:t>处理后数据结合其他数据无法指向特定个人</w:t>
            </w:r>
          </w:p>
        </w:tc>
        <w:tc>
          <w:tcPr>
            <w:tcW w:w="1440" w:type="dxa"/>
            <w:vAlign w:val="top"/>
          </w:tcPr>
          <w:p>
            <w:pPr>
              <w:pStyle w:val="TableText"/>
              <w:ind w:left="265"/>
              <w:spacing w:before="112" w:line="219" w:lineRule="auto"/>
              <w:rPr>
                <w:sz w:val="18"/>
                <w:szCs w:val="18"/>
              </w:rPr>
            </w:pPr>
            <w:r>
              <w:rPr>
                <w:sz w:val="18"/>
                <w:szCs w:val="18"/>
                <w:spacing w:val="-2"/>
              </w:rPr>
              <w:t>有条件满足</w:t>
            </w:r>
          </w:p>
        </w:tc>
        <w:tc>
          <w:tcPr>
            <w:tcW w:w="1430" w:type="dxa"/>
            <w:vAlign w:val="top"/>
          </w:tcPr>
          <w:p>
            <w:pPr>
              <w:pStyle w:val="TableText"/>
              <w:ind w:left="525"/>
              <w:spacing w:before="112" w:line="219" w:lineRule="auto"/>
              <w:rPr>
                <w:sz w:val="18"/>
                <w:szCs w:val="18"/>
              </w:rPr>
            </w:pPr>
            <w:r>
              <w:rPr>
                <w:sz w:val="18"/>
                <w:szCs w:val="18"/>
                <w:spacing w:val="-2"/>
              </w:rPr>
              <w:t>满足</w:t>
            </w:r>
          </w:p>
        </w:tc>
        <w:tc>
          <w:tcPr>
            <w:tcW w:w="1440" w:type="dxa"/>
            <w:vAlign w:val="top"/>
            <w:tcBorders>
              <w:right w:val="nil"/>
            </w:tcBorders>
          </w:tcPr>
          <w:p>
            <w:pPr>
              <w:pStyle w:val="TableText"/>
              <w:ind w:left="445"/>
              <w:spacing w:before="112" w:line="219" w:lineRule="auto"/>
              <w:rPr>
                <w:sz w:val="18"/>
                <w:szCs w:val="18"/>
              </w:rPr>
            </w:pPr>
            <w:r>
              <w:rPr>
                <w:sz w:val="18"/>
                <w:szCs w:val="18"/>
                <w:spacing w:val="-3"/>
              </w:rPr>
              <w:t>不满足</w:t>
            </w:r>
          </w:p>
        </w:tc>
      </w:tr>
      <w:tr>
        <w:trPr>
          <w:trHeight w:val="382" w:hRule="atLeast"/>
        </w:trPr>
        <w:tc>
          <w:tcPr>
            <w:tcW w:w="3850" w:type="dxa"/>
            <w:vAlign w:val="top"/>
            <w:tcBorders>
              <w:left w:val="nil"/>
            </w:tcBorders>
          </w:tcPr>
          <w:p>
            <w:pPr>
              <w:pStyle w:val="TableText"/>
              <w:ind w:left="659"/>
              <w:spacing w:before="105" w:line="219" w:lineRule="auto"/>
              <w:rPr>
                <w:sz w:val="18"/>
                <w:szCs w:val="18"/>
              </w:rPr>
            </w:pPr>
            <w:r>
              <w:rPr>
                <w:sz w:val="18"/>
                <w:szCs w:val="18"/>
              </w:rPr>
              <w:t>处理后数据不能复原为个人信息</w:t>
            </w:r>
          </w:p>
        </w:tc>
        <w:tc>
          <w:tcPr>
            <w:tcW w:w="1440" w:type="dxa"/>
            <w:vAlign w:val="top"/>
          </w:tcPr>
          <w:p>
            <w:pPr>
              <w:pStyle w:val="TableText"/>
              <w:ind w:left="265"/>
              <w:spacing w:before="105" w:line="219" w:lineRule="auto"/>
              <w:rPr>
                <w:sz w:val="18"/>
                <w:szCs w:val="18"/>
              </w:rPr>
            </w:pPr>
            <w:r>
              <w:rPr>
                <w:sz w:val="18"/>
                <w:szCs w:val="18"/>
                <w:spacing w:val="-2"/>
              </w:rPr>
              <w:t>有条件满足</w:t>
            </w:r>
          </w:p>
        </w:tc>
        <w:tc>
          <w:tcPr>
            <w:tcW w:w="1430" w:type="dxa"/>
            <w:vAlign w:val="top"/>
          </w:tcPr>
          <w:p>
            <w:pPr>
              <w:pStyle w:val="TableText"/>
              <w:ind w:left="525"/>
              <w:spacing w:before="105" w:line="219" w:lineRule="auto"/>
              <w:rPr>
                <w:sz w:val="18"/>
                <w:szCs w:val="18"/>
              </w:rPr>
            </w:pPr>
            <w:r>
              <w:rPr>
                <w:sz w:val="18"/>
                <w:szCs w:val="18"/>
                <w:spacing w:val="-2"/>
              </w:rPr>
              <w:t>满足</w:t>
            </w:r>
          </w:p>
        </w:tc>
        <w:tc>
          <w:tcPr>
            <w:tcW w:w="1440" w:type="dxa"/>
            <w:vAlign w:val="top"/>
            <w:tcBorders>
              <w:right w:val="nil"/>
            </w:tcBorders>
          </w:tcPr>
          <w:p>
            <w:pPr>
              <w:pStyle w:val="TableText"/>
              <w:ind w:left="445"/>
              <w:spacing w:before="105" w:line="219" w:lineRule="auto"/>
              <w:rPr>
                <w:sz w:val="18"/>
                <w:szCs w:val="18"/>
              </w:rPr>
            </w:pPr>
            <w:r>
              <w:rPr>
                <w:sz w:val="18"/>
                <w:szCs w:val="18"/>
                <w:spacing w:val="-3"/>
              </w:rPr>
              <w:t>不满足</w:t>
            </w:r>
          </w:p>
        </w:tc>
      </w:tr>
    </w:tbl>
    <w:p>
      <w:pPr>
        <w:ind w:left="422"/>
        <w:spacing w:before="159" w:line="222" w:lineRule="auto"/>
        <w:outlineLvl w:val="6"/>
        <w:rPr>
          <w:rFonts w:ascii="SimHei" w:hAnsi="SimHei" w:eastAsia="SimHei" w:cs="SimHei"/>
          <w:sz w:val="21"/>
          <w:szCs w:val="21"/>
        </w:rPr>
      </w:pPr>
      <w:r>
        <w:rPr>
          <w:rFonts w:ascii="SimHei" w:hAnsi="SimHei" w:eastAsia="SimHei" w:cs="SimHei"/>
          <w:sz w:val="21"/>
          <w:szCs w:val="21"/>
          <w:b/>
          <w:bCs/>
          <w:spacing w:val="-3"/>
        </w:rPr>
        <w:t>2.三者间联系</w:t>
      </w:r>
    </w:p>
    <w:p>
      <w:pPr>
        <w:pStyle w:val="BodyText"/>
        <w:ind w:right="55" w:firstLine="419"/>
        <w:spacing w:before="111" w:line="247" w:lineRule="auto"/>
        <w:rPr>
          <w:sz w:val="21"/>
          <w:szCs w:val="21"/>
        </w:rPr>
      </w:pPr>
      <w:r>
        <w:rPr>
          <w:sz w:val="21"/>
          <w:szCs w:val="21"/>
          <w:spacing w:val="5"/>
        </w:rPr>
        <w:t>从技术视角，数据去标识化、数据匿名化均属于数据脱敏的范畴，只是数据</w:t>
      </w:r>
      <w:r>
        <w:rPr>
          <w:sz w:val="21"/>
          <w:szCs w:val="21"/>
          <w:spacing w:val="4"/>
        </w:rPr>
        <w:t>脱敏内</w:t>
      </w:r>
      <w:r>
        <w:rPr>
          <w:sz w:val="21"/>
          <w:szCs w:val="21"/>
        </w:rPr>
        <w:t xml:space="preserve"> </w:t>
      </w:r>
      <w:r>
        <w:rPr>
          <w:sz w:val="21"/>
          <w:szCs w:val="21"/>
          <w:spacing w:val="-4"/>
        </w:rPr>
        <w:t>涵更丰富、外延更广。</w:t>
      </w:r>
    </w:p>
    <w:p>
      <w:pPr>
        <w:pStyle w:val="BodyText"/>
        <w:ind w:right="46" w:firstLine="419"/>
        <w:spacing w:before="69" w:line="268" w:lineRule="auto"/>
        <w:rPr>
          <w:sz w:val="21"/>
          <w:szCs w:val="21"/>
        </w:rPr>
      </w:pPr>
      <w:r>
        <w:rPr>
          <w:sz w:val="21"/>
          <w:szCs w:val="21"/>
          <w:spacing w:val="8"/>
        </w:rPr>
        <w:t>从技术内容来看，数据去标识化、数据匿名化涉及的相关技术(如加密、哈希函数</w:t>
      </w:r>
      <w:r>
        <w:rPr>
          <w:sz w:val="21"/>
          <w:szCs w:val="21"/>
          <w:spacing w:val="4"/>
        </w:rPr>
        <w:t xml:space="preserve"> </w:t>
      </w:r>
      <w:r>
        <w:rPr>
          <w:sz w:val="21"/>
          <w:szCs w:val="21"/>
        </w:rPr>
        <w:t>等)均可视为数据脱敏技术。</w:t>
      </w:r>
    </w:p>
    <w:p>
      <w:pPr>
        <w:spacing w:line="268" w:lineRule="auto"/>
        <w:sectPr>
          <w:pgSz w:w="9480" w:h="14400"/>
          <w:pgMar w:top="400" w:right="525" w:bottom="0" w:left="740" w:header="0" w:footer="0" w:gutter="0"/>
        </w:sectPr>
        <w:rPr>
          <w:sz w:val="21"/>
          <w:szCs w:val="21"/>
        </w:rPr>
      </w:pPr>
    </w:p>
    <w:p>
      <w:pPr>
        <w:spacing w:before="158" w:line="217" w:lineRule="auto"/>
        <w:jc w:val="right"/>
        <w:rPr>
          <w:rFonts w:ascii="SimHei" w:hAnsi="SimHei" w:eastAsia="SimHei" w:cs="SimHei"/>
          <w:sz w:val="21"/>
          <w:szCs w:val="21"/>
        </w:rPr>
      </w:pPr>
      <w:r>
        <w:rPr>
          <w:rFonts w:ascii="SimHei" w:hAnsi="SimHei" w:eastAsia="SimHei" w:cs="SimHei"/>
          <w:sz w:val="21"/>
          <w:szCs w:val="21"/>
          <w:b/>
          <w:bCs/>
          <w:spacing w:val="18"/>
        </w:rPr>
        <w:t>第6章</w:t>
      </w:r>
      <w:r>
        <w:rPr>
          <w:rFonts w:ascii="SimHei" w:hAnsi="SimHei" w:eastAsia="SimHei" w:cs="SimHei"/>
          <w:sz w:val="21"/>
          <w:szCs w:val="21"/>
          <w:spacing w:val="60"/>
        </w:rPr>
        <w:t xml:space="preserve"> </w:t>
      </w:r>
      <w:r>
        <w:rPr>
          <w:rFonts w:ascii="SimHei" w:hAnsi="SimHei" w:eastAsia="SimHei" w:cs="SimHei"/>
          <w:sz w:val="21"/>
          <w:szCs w:val="21"/>
          <w:b/>
          <w:bCs/>
          <w:spacing w:val="18"/>
        </w:rPr>
        <w:t>数据脱敏技术|121|</w:t>
      </w:r>
    </w:p>
    <w:p>
      <w:pPr>
        <w:pStyle w:val="BodyText"/>
        <w:ind w:left="505"/>
        <w:spacing w:before="355" w:line="219" w:lineRule="auto"/>
        <w:outlineLvl w:val="6"/>
        <w:rPr>
          <w:sz w:val="40"/>
          <w:szCs w:val="40"/>
        </w:rPr>
      </w:pPr>
      <w:bookmarkStart w:name="bookmark142" w:id="132"/>
      <w:bookmarkEnd w:id="132"/>
      <w:r>
        <w:rPr>
          <w:sz w:val="40"/>
          <w:szCs w:val="40"/>
          <w:b/>
          <w:bCs/>
          <w:spacing w:val="-11"/>
        </w:rPr>
        <w:t>6.2</w:t>
      </w:r>
      <w:r>
        <w:rPr>
          <w:sz w:val="40"/>
          <w:szCs w:val="40"/>
          <w:spacing w:val="178"/>
        </w:rPr>
        <w:t xml:space="preserve"> </w:t>
      </w:r>
      <w:r>
        <w:rPr>
          <w:sz w:val="40"/>
          <w:szCs w:val="40"/>
          <w:b/>
          <w:bCs/>
          <w:spacing w:val="-11"/>
        </w:rPr>
        <w:t>数据脱敏的类别</w:t>
      </w:r>
    </w:p>
    <w:p>
      <w:pPr>
        <w:spacing w:line="352" w:lineRule="auto"/>
        <w:rPr>
          <w:rFonts w:ascii="Arial"/>
          <w:sz w:val="21"/>
        </w:rPr>
      </w:pPr>
      <w:r/>
    </w:p>
    <w:p>
      <w:pPr>
        <w:pStyle w:val="BodyText"/>
        <w:ind w:right="31" w:firstLine="430"/>
        <w:spacing w:before="69" w:line="272" w:lineRule="auto"/>
        <w:jc w:val="both"/>
        <w:rPr>
          <w:sz w:val="21"/>
          <w:szCs w:val="21"/>
        </w:rPr>
      </w:pPr>
      <w:r>
        <w:rPr>
          <w:sz w:val="21"/>
          <w:szCs w:val="21"/>
          <w:spacing w:val="5"/>
        </w:rPr>
        <w:t>从数据脱敏对象的角度来看，数据脱敏总体可分为两大类：结</w:t>
      </w:r>
      <w:r>
        <w:rPr>
          <w:sz w:val="21"/>
          <w:szCs w:val="21"/>
          <w:spacing w:val="4"/>
        </w:rPr>
        <w:t>构化数据脱敏、非结</w:t>
      </w:r>
      <w:r>
        <w:rPr>
          <w:sz w:val="21"/>
          <w:szCs w:val="21"/>
        </w:rPr>
        <w:t xml:space="preserve"> </w:t>
      </w:r>
      <w:r>
        <w:rPr>
          <w:sz w:val="21"/>
          <w:szCs w:val="21"/>
          <w:spacing w:val="11"/>
        </w:rPr>
        <w:t>构化数据脱敏，如图6-1所示。其中，结构</w:t>
      </w:r>
      <w:r>
        <w:rPr>
          <w:sz w:val="21"/>
          <w:szCs w:val="21"/>
          <w:spacing w:val="10"/>
        </w:rPr>
        <w:t>化数据脱敏包括数据库脱敏(含静态数据脱</w:t>
      </w:r>
      <w:r>
        <w:rPr>
          <w:sz w:val="21"/>
          <w:szCs w:val="21"/>
        </w:rPr>
        <w:t xml:space="preserve"> </w:t>
      </w:r>
      <w:r>
        <w:rPr>
          <w:sz w:val="21"/>
          <w:szCs w:val="21"/>
          <w:spacing w:val="2"/>
        </w:rPr>
        <w:t>敏、动态数据脱敏)、结构化文本脱敏；非结构化数据脱敏包括图像数据脱敏、视频</w:t>
      </w:r>
      <w:r>
        <w:rPr>
          <w:sz w:val="21"/>
          <w:szCs w:val="21"/>
          <w:spacing w:val="1"/>
        </w:rPr>
        <w:t>数据</w:t>
      </w:r>
      <w:r>
        <w:rPr>
          <w:sz w:val="21"/>
          <w:szCs w:val="21"/>
        </w:rPr>
        <w:t xml:space="preserve"> </w:t>
      </w:r>
      <w:r>
        <w:rPr>
          <w:sz w:val="21"/>
          <w:szCs w:val="21"/>
          <w:spacing w:val="-4"/>
        </w:rPr>
        <w:t>脱敏、非结构化文本脱敏。</w:t>
      </w:r>
    </w:p>
    <w:p>
      <w:pPr>
        <w:pStyle w:val="BodyText"/>
        <w:ind w:firstLine="1270"/>
        <w:spacing w:before="213" w:line="2260" w:lineRule="exact"/>
        <w:rPr/>
      </w:pPr>
      <w:r>
        <w:rPr>
          <w:position w:val="-45"/>
        </w:rPr>
        <w:pict>
          <v:group id="_x0000_s556" style="mso-position-vertical-relative:line;mso-position-horizontal-relative:char;width:282.5pt;height:113pt;" filled="false" stroked="false" coordsize="5650,2260" coordorigin="0,0">
            <v:shape id="_x0000_s558" style="position:absolute;left:0;top:0;width:5650;height:2260;" filled="false" stroked="false" type="#_x0000_t75">
              <v:imagedata o:title="" r:id="rId106"/>
            </v:shape>
            <v:shape id="_x0000_s560" style="position:absolute;left:2200;top:67;width:3217;height:2050;" filled="false" stroked="false" type="#_x0000_t202">
              <v:fill on="false"/>
              <v:stroke on="false"/>
              <v:path/>
              <v:imagedata o:title=""/>
              <o:lock v:ext="edit" aspectratio="false"/>
              <v:textbox inset="0mm,0mm,0mm,0mm">
                <w:txbxContent>
                  <w:p>
                    <w:pPr>
                      <w:spacing w:before="20" w:line="185" w:lineRule="auto"/>
                      <w:jc w:val="right"/>
                      <w:rPr>
                        <w:rFonts w:ascii="SimSun" w:hAnsi="SimSun" w:eastAsia="SimSun" w:cs="SimSun"/>
                        <w:sz w:val="21"/>
                        <w:szCs w:val="21"/>
                      </w:rPr>
                    </w:pPr>
                    <w:r>
                      <w:rPr>
                        <w:rFonts w:ascii="SimSun" w:hAnsi="SimSun" w:eastAsia="SimSun" w:cs="SimSun"/>
                        <w:sz w:val="21"/>
                        <w:szCs w:val="21"/>
                        <w:spacing w:val="-15"/>
                        <w:w w:val="91"/>
                      </w:rPr>
                      <w:t>静态数据脱</w:t>
                    </w:r>
                    <w:r>
                      <w:rPr>
                        <w:rFonts w:ascii="SimSun" w:hAnsi="SimSun" w:eastAsia="SimSun" w:cs="SimSun"/>
                        <w:sz w:val="21"/>
                        <w:szCs w:val="21"/>
                        <w:spacing w:val="-9"/>
                        <w:w w:val="91"/>
                      </w:rPr>
                      <w:t>敏</w:t>
                    </w:r>
                  </w:p>
                  <w:p>
                    <w:pPr>
                      <w:ind w:left="279"/>
                      <w:spacing w:line="184" w:lineRule="auto"/>
                      <w:rPr>
                        <w:rFonts w:ascii="SimSun" w:hAnsi="SimSun" w:eastAsia="SimSun" w:cs="SimSun"/>
                        <w:sz w:val="21"/>
                        <w:szCs w:val="21"/>
                      </w:rPr>
                    </w:pPr>
                    <w:r>
                      <w:rPr>
                        <w:rFonts w:ascii="SimSun" w:hAnsi="SimSun" w:eastAsia="SimSun" w:cs="SimSun"/>
                        <w:sz w:val="21"/>
                        <w:szCs w:val="21"/>
                        <w:spacing w:val="-16"/>
                        <w:w w:val="96"/>
                      </w:rPr>
                      <w:t>数据库脱敏</w:t>
                    </w:r>
                  </w:p>
                  <w:p>
                    <w:pPr>
                      <w:spacing w:line="175" w:lineRule="auto"/>
                      <w:jc w:val="right"/>
                      <w:rPr>
                        <w:rFonts w:ascii="SimSun" w:hAnsi="SimSun" w:eastAsia="SimSun" w:cs="SimSun"/>
                        <w:sz w:val="21"/>
                        <w:szCs w:val="21"/>
                      </w:rPr>
                    </w:pPr>
                    <w:r>
                      <w:rPr>
                        <w:rFonts w:ascii="SimSun" w:hAnsi="SimSun" w:eastAsia="SimSun" w:cs="SimSun"/>
                        <w:sz w:val="21"/>
                        <w:szCs w:val="21"/>
                        <w:spacing w:val="-17"/>
                        <w:w w:val="91"/>
                      </w:rPr>
                      <w:t>动</w:t>
                    </w:r>
                    <w:r>
                      <w:rPr>
                        <w:rFonts w:ascii="SimSun" w:hAnsi="SimSun" w:eastAsia="SimSun" w:cs="SimSun"/>
                        <w:sz w:val="21"/>
                        <w:szCs w:val="21"/>
                        <w:spacing w:val="-16"/>
                        <w:w w:val="91"/>
                      </w:rPr>
                      <w:t>态数据脱</w:t>
                    </w:r>
                    <w:r>
                      <w:rPr>
                        <w:rFonts w:ascii="SimSun" w:hAnsi="SimSun" w:eastAsia="SimSun" w:cs="SimSun"/>
                        <w:sz w:val="21"/>
                        <w:szCs w:val="21"/>
                        <w:spacing w:val="-9"/>
                        <w:w w:val="91"/>
                      </w:rPr>
                      <w:t>敏</w:t>
                    </w:r>
                  </w:p>
                  <w:p>
                    <w:pPr>
                      <w:ind w:left="119"/>
                      <w:spacing w:line="209" w:lineRule="auto"/>
                      <w:rPr>
                        <w:rFonts w:ascii="SimSun" w:hAnsi="SimSun" w:eastAsia="SimSun" w:cs="SimSun"/>
                        <w:sz w:val="21"/>
                        <w:szCs w:val="21"/>
                      </w:rPr>
                    </w:pPr>
                    <w:r>
                      <w:rPr>
                        <w:rFonts w:ascii="SimSun" w:hAnsi="SimSun" w:eastAsia="SimSun" w:cs="SimSun"/>
                        <w:sz w:val="21"/>
                        <w:szCs w:val="21"/>
                        <w:spacing w:val="-18"/>
                        <w:w w:val="96"/>
                      </w:rPr>
                      <w:t>结构化文本脱敏</w:t>
                    </w:r>
                  </w:p>
                  <w:p>
                    <w:pPr>
                      <w:ind w:left="199"/>
                      <w:spacing w:before="142" w:line="219" w:lineRule="auto"/>
                      <w:rPr>
                        <w:rFonts w:ascii="SimSun" w:hAnsi="SimSun" w:eastAsia="SimSun" w:cs="SimSun"/>
                        <w:sz w:val="21"/>
                        <w:szCs w:val="21"/>
                      </w:rPr>
                    </w:pPr>
                    <w:r>
                      <w:rPr>
                        <w:rFonts w:ascii="SimSun" w:hAnsi="SimSun" w:eastAsia="SimSun" w:cs="SimSun"/>
                        <w:sz w:val="21"/>
                        <w:szCs w:val="21"/>
                        <w:spacing w:val="-19"/>
                        <w:w w:val="96"/>
                      </w:rPr>
                      <w:t>图像数据脱敏</w:t>
                    </w:r>
                  </w:p>
                  <w:p>
                    <w:pPr>
                      <w:ind w:left="189"/>
                      <w:spacing w:before="151" w:line="219" w:lineRule="auto"/>
                      <w:rPr>
                        <w:rFonts w:ascii="SimSun" w:hAnsi="SimSun" w:eastAsia="SimSun" w:cs="SimSun"/>
                        <w:sz w:val="21"/>
                        <w:szCs w:val="21"/>
                      </w:rPr>
                    </w:pPr>
                    <w:r>
                      <w:rPr>
                        <w:rFonts w:ascii="SimSun" w:hAnsi="SimSun" w:eastAsia="SimSun" w:cs="SimSun"/>
                        <w:sz w:val="21"/>
                        <w:szCs w:val="21"/>
                        <w:spacing w:val="-15"/>
                        <w:w w:val="94"/>
                      </w:rPr>
                      <w:t>视频数据脱敏</w:t>
                    </w:r>
                  </w:p>
                  <w:p>
                    <w:pPr>
                      <w:ind w:left="20"/>
                      <w:spacing w:before="149" w:line="219" w:lineRule="auto"/>
                      <w:rPr>
                        <w:rFonts w:ascii="SimSun" w:hAnsi="SimSun" w:eastAsia="SimSun" w:cs="SimSun"/>
                        <w:sz w:val="21"/>
                        <w:szCs w:val="21"/>
                      </w:rPr>
                    </w:pPr>
                    <w:r>
                      <w:rPr>
                        <w:rFonts w:ascii="SimSun" w:hAnsi="SimSun" w:eastAsia="SimSun" w:cs="SimSun"/>
                        <w:sz w:val="21"/>
                        <w:szCs w:val="21"/>
                        <w:spacing w:val="-18"/>
                        <w:w w:val="95"/>
                      </w:rPr>
                      <w:t>非结构化文本脱敏</w:t>
                    </w:r>
                  </w:p>
                </w:txbxContent>
              </v:textbox>
            </v:shape>
            <v:shape id="_x0000_s562" style="position:absolute;left:860;top:389;width:819;height:1430;" filled="false" stroked="false" type="#_x0000_t202">
              <v:fill on="false"/>
              <v:stroke on="false"/>
              <v:path/>
              <v:imagedata o:title=""/>
              <o:lock v:ext="edit" aspectratio="false"/>
              <v:textbox inset="0mm,0mm,0mm,0mm">
                <w:txbxContent>
                  <w:p>
                    <w:pPr>
                      <w:ind w:left="20" w:right="81" w:firstLine="89"/>
                      <w:spacing w:before="19" w:line="202" w:lineRule="auto"/>
                      <w:rPr>
                        <w:rFonts w:ascii="SimSun" w:hAnsi="SimSun" w:eastAsia="SimSun" w:cs="SimSun"/>
                        <w:sz w:val="21"/>
                        <w:szCs w:val="21"/>
                      </w:rPr>
                    </w:pPr>
                    <w:r>
                      <w:rPr>
                        <w:rFonts w:ascii="SimSun" w:hAnsi="SimSun" w:eastAsia="SimSun" w:cs="SimSun"/>
                        <w:sz w:val="21"/>
                        <w:szCs w:val="21"/>
                        <w:spacing w:val="-20"/>
                        <w:w w:val="96"/>
                      </w:rPr>
                      <w:t>结构化</w:t>
                    </w:r>
                    <w:r>
                      <w:rPr>
                        <w:rFonts w:ascii="SimSun" w:hAnsi="SimSun" w:eastAsia="SimSun" w:cs="SimSun"/>
                        <w:sz w:val="21"/>
                        <w:szCs w:val="21"/>
                        <w:spacing w:val="2"/>
                      </w:rPr>
                      <w:t xml:space="preserve"> </w:t>
                    </w:r>
                    <w:r>
                      <w:rPr>
                        <w:rFonts w:ascii="SimSun" w:hAnsi="SimSun" w:eastAsia="SimSun" w:cs="SimSun"/>
                        <w:sz w:val="21"/>
                        <w:szCs w:val="21"/>
                        <w:spacing w:val="-15"/>
                        <w:w w:val="92"/>
                      </w:rPr>
                      <w:t>数据脱敏</w:t>
                    </w:r>
                  </w:p>
                  <w:p>
                    <w:pPr>
                      <w:spacing w:line="410" w:lineRule="auto"/>
                      <w:rPr>
                        <w:rFonts w:ascii="Arial"/>
                        <w:sz w:val="21"/>
                      </w:rPr>
                    </w:pPr>
                    <w:r/>
                  </w:p>
                  <w:p>
                    <w:pPr>
                      <w:ind w:left="20" w:right="20"/>
                      <w:spacing w:before="68" w:line="215" w:lineRule="auto"/>
                      <w:rPr>
                        <w:rFonts w:ascii="SimSun" w:hAnsi="SimSun" w:eastAsia="SimSun" w:cs="SimSun"/>
                        <w:sz w:val="21"/>
                        <w:szCs w:val="21"/>
                      </w:rPr>
                    </w:pPr>
                    <w:r>
                      <w:rPr>
                        <w:rFonts w:ascii="SimSun" w:hAnsi="SimSun" w:eastAsia="SimSun" w:cs="SimSun"/>
                        <w:sz w:val="21"/>
                        <w:szCs w:val="21"/>
                        <w:spacing w:val="-16"/>
                      </w:rPr>
                      <w:t>非结构化</w:t>
                    </w:r>
                    <w:r>
                      <w:rPr>
                        <w:rFonts w:ascii="SimSun" w:hAnsi="SimSun" w:eastAsia="SimSun" w:cs="SimSun"/>
                        <w:sz w:val="21"/>
                        <w:szCs w:val="21"/>
                        <w:spacing w:val="1"/>
                      </w:rPr>
                      <w:t xml:space="preserve"> </w:t>
                    </w:r>
                    <w:r>
                      <w:rPr>
                        <w:rFonts w:ascii="SimSun" w:hAnsi="SimSun" w:eastAsia="SimSun" w:cs="SimSun"/>
                        <w:sz w:val="21"/>
                        <w:szCs w:val="21"/>
                        <w:spacing w:val="-16"/>
                        <w:w w:val="96"/>
                      </w:rPr>
                      <w:t>数据脱敏</w:t>
                    </w:r>
                  </w:p>
                </w:txbxContent>
              </v:textbox>
            </v:shape>
            <v:shape id="_x0000_s564" style="position:absolute;left:143;top:200;width:222;height:195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32"/>
                      </w:rPr>
                      <w:t>按数据脱敏对象分类</w:t>
                    </w:r>
                  </w:p>
                </w:txbxContent>
              </v:textbox>
            </v:shape>
          </v:group>
        </w:pict>
      </w:r>
    </w:p>
    <w:p>
      <w:pPr>
        <w:ind w:left="2343"/>
        <w:spacing w:before="33" w:line="221" w:lineRule="auto"/>
        <w:rPr>
          <w:rFonts w:ascii="SimHei" w:hAnsi="SimHei" w:eastAsia="SimHei" w:cs="SimHei"/>
          <w:sz w:val="21"/>
          <w:szCs w:val="21"/>
        </w:rPr>
      </w:pPr>
      <w:r>
        <w:rPr>
          <w:rFonts w:ascii="SimHei" w:hAnsi="SimHei" w:eastAsia="SimHei" w:cs="SimHei"/>
          <w:sz w:val="21"/>
          <w:szCs w:val="21"/>
          <w:b/>
          <w:bCs/>
          <w:spacing w:val="-9"/>
        </w:rPr>
        <w:t>图6-1</w:t>
      </w:r>
      <w:r>
        <w:rPr>
          <w:rFonts w:ascii="SimHei" w:hAnsi="SimHei" w:eastAsia="SimHei" w:cs="SimHei"/>
          <w:sz w:val="21"/>
          <w:szCs w:val="21"/>
          <w:spacing w:val="92"/>
        </w:rPr>
        <w:t xml:space="preserve"> </w:t>
      </w:r>
      <w:r>
        <w:rPr>
          <w:rFonts w:ascii="SimHei" w:hAnsi="SimHei" w:eastAsia="SimHei" w:cs="SimHei"/>
          <w:sz w:val="21"/>
          <w:szCs w:val="21"/>
          <w:b/>
          <w:bCs/>
          <w:spacing w:val="-9"/>
        </w:rPr>
        <w:t>基于脱敏对象的数据脱敏分类图</w:t>
      </w:r>
    </w:p>
    <w:p>
      <w:pPr>
        <w:spacing w:line="363" w:lineRule="auto"/>
        <w:rPr>
          <w:rFonts w:ascii="Arial"/>
          <w:sz w:val="21"/>
        </w:rPr>
      </w:pPr>
      <w:r/>
    </w:p>
    <w:p>
      <w:pPr>
        <w:ind w:left="433"/>
        <w:spacing w:before="95" w:line="221" w:lineRule="auto"/>
        <w:outlineLvl w:val="6"/>
        <w:rPr>
          <w:rFonts w:ascii="SimHei" w:hAnsi="SimHei" w:eastAsia="SimHei" w:cs="SimHei"/>
          <w:sz w:val="29"/>
          <w:szCs w:val="29"/>
        </w:rPr>
      </w:pPr>
      <w:r>
        <w:rPr>
          <w:rFonts w:ascii="SimHei" w:hAnsi="SimHei" w:eastAsia="SimHei" w:cs="SimHei"/>
          <w:sz w:val="29"/>
          <w:szCs w:val="29"/>
          <w:b/>
          <w:bCs/>
          <w:spacing w:val="-14"/>
        </w:rPr>
        <w:t>6.2.1</w:t>
      </w:r>
      <w:r>
        <w:rPr>
          <w:rFonts w:ascii="SimHei" w:hAnsi="SimHei" w:eastAsia="SimHei" w:cs="SimHei"/>
          <w:sz w:val="29"/>
          <w:szCs w:val="29"/>
          <w:spacing w:val="110"/>
        </w:rPr>
        <w:t xml:space="preserve"> </w:t>
      </w:r>
      <w:r>
        <w:rPr>
          <w:rFonts w:ascii="SimHei" w:hAnsi="SimHei" w:eastAsia="SimHei" w:cs="SimHei"/>
          <w:sz w:val="29"/>
          <w:szCs w:val="29"/>
          <w:b/>
          <w:bCs/>
          <w:spacing w:val="-14"/>
        </w:rPr>
        <w:t>结构化数据脱敏</w:t>
      </w:r>
    </w:p>
    <w:p>
      <w:pPr>
        <w:spacing w:line="261" w:lineRule="auto"/>
        <w:rPr>
          <w:rFonts w:ascii="Arial"/>
          <w:sz w:val="21"/>
        </w:rPr>
      </w:pPr>
      <w:r/>
    </w:p>
    <w:p>
      <w:pPr>
        <w:ind w:left="433"/>
        <w:spacing w:before="69" w:line="221" w:lineRule="auto"/>
        <w:outlineLvl w:val="6"/>
        <w:rPr>
          <w:rFonts w:ascii="SimHei" w:hAnsi="SimHei" w:eastAsia="SimHei" w:cs="SimHei"/>
          <w:sz w:val="21"/>
          <w:szCs w:val="21"/>
        </w:rPr>
      </w:pPr>
      <w:r>
        <w:rPr>
          <w:rFonts w:ascii="SimHei" w:hAnsi="SimHei" w:eastAsia="SimHei" w:cs="SimHei"/>
          <w:sz w:val="21"/>
          <w:szCs w:val="21"/>
          <w:b/>
          <w:bCs/>
          <w:spacing w:val="-3"/>
        </w:rPr>
        <w:t>1.结构化数据及结构化数据脱敏的概念</w:t>
      </w:r>
    </w:p>
    <w:p>
      <w:pPr>
        <w:pStyle w:val="BodyText"/>
        <w:ind w:right="31" w:firstLine="430"/>
        <w:spacing w:before="122" w:line="261" w:lineRule="auto"/>
        <w:rPr>
          <w:sz w:val="21"/>
          <w:szCs w:val="21"/>
        </w:rPr>
      </w:pPr>
      <w:r>
        <w:rPr>
          <w:sz w:val="21"/>
          <w:szCs w:val="21"/>
          <w:spacing w:val="5"/>
        </w:rPr>
        <w:t>结构化数据，也称行数据，是指由二维表结构来逻辑表达和实现的数据，它严格地</w:t>
      </w:r>
      <w:r>
        <w:rPr>
          <w:sz w:val="21"/>
          <w:szCs w:val="21"/>
          <w:spacing w:val="7"/>
        </w:rPr>
        <w:t xml:space="preserve"> </w:t>
      </w:r>
      <w:r>
        <w:rPr>
          <w:sz w:val="21"/>
          <w:szCs w:val="21"/>
          <w:spacing w:val="5"/>
        </w:rPr>
        <w:t>遵循数据格式与长度规范。其中，二维表中的每行(条)记录对应一个数据主体，二维表</w:t>
      </w:r>
      <w:r>
        <w:rPr>
          <w:sz w:val="21"/>
          <w:szCs w:val="21"/>
          <w:spacing w:val="4"/>
        </w:rPr>
        <w:t xml:space="preserve"> </w:t>
      </w:r>
      <w:r>
        <w:rPr>
          <w:sz w:val="21"/>
          <w:szCs w:val="21"/>
          <w:spacing w:val="5"/>
        </w:rPr>
        <w:t>中的每列(字段)对应一个属性。</w:t>
      </w:r>
    </w:p>
    <w:p>
      <w:pPr>
        <w:pStyle w:val="BodyText"/>
        <w:ind w:right="29" w:firstLine="430"/>
        <w:spacing w:before="49" w:line="264" w:lineRule="auto"/>
        <w:rPr>
          <w:sz w:val="21"/>
          <w:szCs w:val="21"/>
        </w:rPr>
      </w:pPr>
      <w:r>
        <w:rPr>
          <w:sz w:val="21"/>
          <w:szCs w:val="21"/>
          <w:spacing w:val="5"/>
        </w:rPr>
        <w:t>结构化数据脱敏是指遵照一定的规则对上述二维表结构中的敏感字段数据进行数据</w:t>
      </w:r>
      <w:r>
        <w:rPr>
          <w:sz w:val="21"/>
          <w:szCs w:val="21"/>
          <w:spacing w:val="11"/>
        </w:rPr>
        <w:t xml:space="preserve"> </w:t>
      </w:r>
      <w:r>
        <w:rPr>
          <w:sz w:val="21"/>
          <w:szCs w:val="21"/>
          <w:spacing w:val="-2"/>
        </w:rPr>
        <w:t>变形、屏蔽或仿真处理，从而对其实现可靠保护。</w:t>
      </w:r>
    </w:p>
    <w:p>
      <w:pPr>
        <w:pStyle w:val="BodyText"/>
        <w:ind w:right="4" w:firstLine="430"/>
        <w:spacing w:before="72" w:line="266" w:lineRule="auto"/>
        <w:rPr>
          <w:sz w:val="21"/>
          <w:szCs w:val="21"/>
        </w:rPr>
      </w:pPr>
      <w:r>
        <w:rPr>
          <w:sz w:val="21"/>
          <w:szCs w:val="21"/>
          <w:spacing w:val="15"/>
        </w:rPr>
        <w:t>结构化数据脱敏对象是各类关系数据库。例如，传统数据库，</w:t>
      </w:r>
      <w:r>
        <w:rPr>
          <w:sz w:val="21"/>
          <w:szCs w:val="21"/>
          <w:spacing w:val="14"/>
        </w:rPr>
        <w:t>包含</w:t>
      </w:r>
      <w:r>
        <w:rPr>
          <w:sz w:val="21"/>
          <w:szCs w:val="21"/>
          <w:spacing w:val="-55"/>
        </w:rPr>
        <w:t xml:space="preserve"> </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29"/>
        </w:rPr>
        <w:t xml:space="preserve"> </w:t>
      </w:r>
      <w:r>
        <w:rPr>
          <w:sz w:val="21"/>
          <w:szCs w:val="21"/>
          <w:spacing w:val="14"/>
        </w:rPr>
        <w:t>、</w:t>
      </w:r>
      <w:r>
        <w:rPr>
          <w:rFonts w:ascii="Times New Roman" w:hAnsi="Times New Roman" w:eastAsia="Times New Roman" w:cs="Times New Roman"/>
          <w:sz w:val="21"/>
          <w:szCs w:val="21"/>
        </w:rPr>
        <w:t>SQL </w:t>
      </w:r>
      <w:r>
        <w:rPr>
          <w:rFonts w:ascii="Times New Roman" w:hAnsi="Times New Roman" w:eastAsia="Times New Roman" w:cs="Times New Roman"/>
          <w:sz w:val="21"/>
          <w:szCs w:val="21"/>
          <w:spacing w:val="-3"/>
        </w:rPr>
        <w:t>Server</w:t>
      </w:r>
      <w:r>
        <w:rPr>
          <w:rFonts w:ascii="Times New Roman" w:hAnsi="Times New Roman" w:eastAsia="Times New Roman" w:cs="Times New Roman"/>
          <w:sz w:val="21"/>
          <w:szCs w:val="21"/>
          <w:spacing w:val="-17"/>
        </w:rPr>
        <w:t xml:space="preserve"> </w:t>
      </w:r>
      <w:r>
        <w:rPr>
          <w:sz w:val="21"/>
          <w:szCs w:val="21"/>
          <w:spacing w:val="-3"/>
        </w:rPr>
        <w:t>、</w:t>
      </w:r>
      <w:r>
        <w:rPr>
          <w:rFonts w:ascii="Times New Roman" w:hAnsi="Times New Roman" w:eastAsia="Times New Roman" w:cs="Times New Roman"/>
          <w:sz w:val="21"/>
          <w:szCs w:val="21"/>
          <w:spacing w:val="-3"/>
        </w:rPr>
        <w:t>Informix</w:t>
      </w:r>
      <w:r>
        <w:rPr>
          <w:rFonts w:ascii="Times New Roman" w:hAnsi="Times New Roman" w:eastAsia="Times New Roman" w:cs="Times New Roman"/>
          <w:sz w:val="21"/>
          <w:szCs w:val="21"/>
          <w:spacing w:val="-29"/>
        </w:rPr>
        <w:t xml:space="preserve"> </w:t>
      </w:r>
      <w:r>
        <w:rPr>
          <w:sz w:val="21"/>
          <w:szCs w:val="21"/>
          <w:spacing w:val="-3"/>
        </w:rPr>
        <w:t>、</w:t>
      </w:r>
      <w:r>
        <w:rPr>
          <w:rFonts w:ascii="Times New Roman" w:hAnsi="Times New Roman" w:eastAsia="Times New Roman" w:cs="Times New Roman"/>
          <w:sz w:val="21"/>
          <w:szCs w:val="21"/>
          <w:spacing w:val="-3"/>
        </w:rPr>
        <w:t>MySQL</w:t>
      </w:r>
      <w:r>
        <w:rPr>
          <w:rFonts w:ascii="Times New Roman" w:hAnsi="Times New Roman" w:eastAsia="Times New Roman" w:cs="Times New Roman"/>
          <w:sz w:val="21"/>
          <w:szCs w:val="21"/>
          <w:spacing w:val="-30"/>
        </w:rPr>
        <w:t xml:space="preserve"> </w:t>
      </w:r>
      <w:r>
        <w:rPr>
          <w:sz w:val="21"/>
          <w:szCs w:val="21"/>
          <w:spacing w:val="-3"/>
        </w:rPr>
        <w:t>、</w:t>
      </w:r>
      <w:r>
        <w:rPr>
          <w:rFonts w:ascii="Times New Roman" w:hAnsi="Times New Roman" w:eastAsia="Times New Roman" w:cs="Times New Roman"/>
          <w:sz w:val="21"/>
          <w:szCs w:val="21"/>
          <w:spacing w:val="-3"/>
        </w:rPr>
        <w:t>DB2</w:t>
      </w:r>
      <w:r>
        <w:rPr>
          <w:rFonts w:ascii="Times New Roman" w:hAnsi="Times New Roman" w:eastAsia="Times New Roman" w:cs="Times New Roman"/>
          <w:sz w:val="21"/>
          <w:szCs w:val="21"/>
          <w:spacing w:val="-29"/>
        </w:rPr>
        <w:t xml:space="preserve"> </w:t>
      </w:r>
      <w:r>
        <w:rPr>
          <w:sz w:val="21"/>
          <w:szCs w:val="21"/>
          <w:spacing w:val="-3"/>
        </w:rPr>
        <w:t>、</w:t>
      </w:r>
      <w:r>
        <w:rPr>
          <w:rFonts w:ascii="Times New Roman" w:hAnsi="Times New Roman" w:eastAsia="Times New Roman" w:cs="Times New Roman"/>
          <w:sz w:val="21"/>
          <w:szCs w:val="21"/>
          <w:spacing w:val="-3"/>
        </w:rPr>
        <w:t>Postgre  SOL</w:t>
      </w:r>
      <w:r>
        <w:rPr>
          <w:rFonts w:ascii="Times New Roman" w:hAnsi="Times New Roman" w:eastAsia="Times New Roman" w:cs="Times New Roman"/>
          <w:sz w:val="21"/>
          <w:szCs w:val="21"/>
          <w:spacing w:val="-30"/>
        </w:rPr>
        <w:t xml:space="preserve"> </w:t>
      </w:r>
      <w:r>
        <w:rPr>
          <w:sz w:val="21"/>
          <w:szCs w:val="21"/>
          <w:spacing w:val="-3"/>
        </w:rPr>
        <w:t>、</w:t>
      </w:r>
      <w:r>
        <w:rPr>
          <w:rFonts w:ascii="Times New Roman" w:hAnsi="Times New Roman" w:eastAsia="Times New Roman" w:cs="Times New Roman"/>
          <w:sz w:val="21"/>
          <w:szCs w:val="21"/>
          <w:spacing w:val="-3"/>
        </w:rPr>
        <w:t>Sybase</w:t>
      </w:r>
      <w:r>
        <w:rPr>
          <w:rFonts w:ascii="Times New Roman" w:hAnsi="Times New Roman" w:eastAsia="Times New Roman" w:cs="Times New Roman"/>
          <w:sz w:val="21"/>
          <w:szCs w:val="21"/>
          <w:spacing w:val="-30"/>
        </w:rPr>
        <w:t xml:space="preserve"> </w:t>
      </w:r>
      <w:r>
        <w:rPr>
          <w:sz w:val="21"/>
          <w:szCs w:val="21"/>
          <w:spacing w:val="-3"/>
        </w:rPr>
        <w:t>、</w:t>
      </w:r>
      <w:r>
        <w:rPr>
          <w:rFonts w:ascii="Times New Roman" w:hAnsi="Times New Roman" w:eastAsia="Times New Roman" w:cs="Times New Roman"/>
          <w:sz w:val="21"/>
          <w:szCs w:val="21"/>
          <w:spacing w:val="-3"/>
        </w:rPr>
        <w:t>MongoDB </w:t>
      </w:r>
      <w:r>
        <w:rPr>
          <w:sz w:val="21"/>
          <w:szCs w:val="21"/>
          <w:spacing w:val="-3"/>
        </w:rPr>
        <w:t>等；国产数据库，包</w:t>
      </w:r>
      <w:r>
        <w:rPr>
          <w:sz w:val="21"/>
          <w:szCs w:val="21"/>
        </w:rPr>
        <w:t xml:space="preserve"> </w:t>
      </w:r>
      <w:r>
        <w:rPr>
          <w:sz w:val="21"/>
          <w:szCs w:val="21"/>
          <w:spacing w:val="-5"/>
        </w:rPr>
        <w:t>含GBase、 达梦、巨杉、人大金仓等。</w:t>
      </w:r>
    </w:p>
    <w:p>
      <w:pPr>
        <w:ind w:left="433"/>
        <w:spacing w:before="86" w:line="221" w:lineRule="auto"/>
        <w:outlineLvl w:val="6"/>
        <w:rPr>
          <w:rFonts w:ascii="SimHei" w:hAnsi="SimHei" w:eastAsia="SimHei" w:cs="SimHei"/>
          <w:sz w:val="21"/>
          <w:szCs w:val="21"/>
        </w:rPr>
      </w:pPr>
      <w:r>
        <w:rPr>
          <w:rFonts w:ascii="SimHei" w:hAnsi="SimHei" w:eastAsia="SimHei" w:cs="SimHei"/>
          <w:sz w:val="21"/>
          <w:szCs w:val="21"/>
          <w:b/>
          <w:bCs/>
          <w:spacing w:val="-3"/>
        </w:rPr>
        <w:t>2.数据库脱敏</w:t>
      </w:r>
    </w:p>
    <w:p>
      <w:pPr>
        <w:pStyle w:val="BodyText"/>
        <w:ind w:left="430"/>
        <w:spacing w:before="83" w:line="219" w:lineRule="auto"/>
        <w:rPr>
          <w:sz w:val="21"/>
          <w:szCs w:val="21"/>
        </w:rPr>
      </w:pPr>
      <w:r>
        <w:rPr>
          <w:sz w:val="21"/>
          <w:szCs w:val="21"/>
          <w:spacing w:val="-1"/>
        </w:rPr>
        <w:t>从脱敏模式来看，数据库脱敏包括静态数据脱敏和动态数据脱敏。</w:t>
      </w:r>
    </w:p>
    <w:p>
      <w:pPr>
        <w:pStyle w:val="BodyText"/>
        <w:ind w:left="430"/>
        <w:spacing w:before="110" w:line="219" w:lineRule="auto"/>
        <w:rPr>
          <w:sz w:val="21"/>
          <w:szCs w:val="21"/>
        </w:rPr>
      </w:pPr>
      <w:r>
        <w:rPr>
          <w:sz w:val="21"/>
          <w:szCs w:val="21"/>
          <w:spacing w:val="-5"/>
        </w:rPr>
        <w:t>(1)静态数据脱敏</w:t>
      </w:r>
    </w:p>
    <w:p>
      <w:pPr>
        <w:pStyle w:val="BodyText"/>
        <w:ind w:right="33" w:firstLine="430"/>
        <w:spacing w:before="42" w:line="268" w:lineRule="auto"/>
        <w:rPr>
          <w:sz w:val="21"/>
          <w:szCs w:val="21"/>
        </w:rPr>
      </w:pPr>
      <w:r>
        <w:rPr>
          <w:sz w:val="21"/>
          <w:szCs w:val="21"/>
          <w:spacing w:val="-6"/>
        </w:rPr>
        <w:t>静态数据脱敏的基本思想：在保证数据之间的关联关系条件下，对数据文件</w:t>
      </w:r>
      <w:r>
        <w:rPr>
          <w:sz w:val="21"/>
          <w:szCs w:val="21"/>
          <w:spacing w:val="-7"/>
        </w:rPr>
        <w:t>进行脱敏处</w:t>
      </w:r>
      <w:r>
        <w:rPr>
          <w:sz w:val="21"/>
          <w:szCs w:val="21"/>
        </w:rPr>
        <w:t xml:space="preserve"> </w:t>
      </w:r>
      <w:r>
        <w:rPr>
          <w:sz w:val="21"/>
          <w:szCs w:val="21"/>
          <w:spacing w:val="-8"/>
        </w:rPr>
        <w:t>理；处理后的数据文件不包含敏感字段数据；处理后的数据文件不影响数据分</w:t>
      </w:r>
      <w:r>
        <w:rPr>
          <w:sz w:val="21"/>
          <w:szCs w:val="21"/>
          <w:spacing w:val="-9"/>
        </w:rPr>
        <w:t>析结果。</w:t>
      </w:r>
    </w:p>
    <w:p>
      <w:pPr>
        <w:pStyle w:val="BodyText"/>
        <w:ind w:right="26" w:firstLine="430"/>
        <w:spacing w:before="69" w:line="273" w:lineRule="auto"/>
        <w:rPr>
          <w:sz w:val="21"/>
          <w:szCs w:val="21"/>
        </w:rPr>
      </w:pPr>
      <w:r>
        <w:rPr>
          <w:sz w:val="21"/>
          <w:szCs w:val="21"/>
          <w:spacing w:val="3"/>
        </w:rPr>
        <w:t>静态数据脱敏的技术路线：采用</w:t>
      </w:r>
      <w:r>
        <w:rPr>
          <w:sz w:val="21"/>
          <w:szCs w:val="21"/>
          <w:spacing w:val="-36"/>
        </w:rPr>
        <w:t xml:space="preserve"> </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3"/>
        </w:rPr>
        <w:t xml:space="preserve"> </w:t>
      </w:r>
      <w:r>
        <w:rPr>
          <w:sz w:val="21"/>
          <w:szCs w:val="21"/>
          <w:spacing w:val="3"/>
        </w:rPr>
        <w:t>的技术→从源数据库抽取数据→将抽取的数据</w:t>
      </w:r>
      <w:r>
        <w:rPr>
          <w:sz w:val="21"/>
          <w:szCs w:val="21"/>
        </w:rPr>
        <w:t xml:space="preserve"> </w:t>
      </w:r>
      <w:r>
        <w:rPr>
          <w:sz w:val="21"/>
          <w:szCs w:val="21"/>
          <w:spacing w:val="3"/>
        </w:rPr>
        <w:t>采用特定算法进行变形→将变形后的数据加载至</w:t>
      </w:r>
      <w:r>
        <w:rPr>
          <w:sz w:val="21"/>
          <w:szCs w:val="21"/>
          <w:spacing w:val="2"/>
        </w:rPr>
        <w:t>目标数据库→形成脱敏后的数据文件(简</w:t>
      </w:r>
      <w:r>
        <w:rPr>
          <w:sz w:val="21"/>
          <w:szCs w:val="21"/>
        </w:rPr>
        <w:t xml:space="preserve"> </w:t>
      </w:r>
      <w:r>
        <w:rPr>
          <w:sz w:val="21"/>
          <w:szCs w:val="21"/>
          <w:spacing w:val="-1"/>
        </w:rPr>
        <w:t>称脱敏文件)。</w:t>
      </w:r>
    </w:p>
    <w:p>
      <w:pPr>
        <w:pStyle w:val="BodyText"/>
        <w:ind w:left="430"/>
        <w:spacing w:before="59" w:line="219" w:lineRule="auto"/>
        <w:rPr>
          <w:sz w:val="21"/>
          <w:szCs w:val="21"/>
        </w:rPr>
      </w:pPr>
      <w:r>
        <w:rPr>
          <w:sz w:val="21"/>
          <w:szCs w:val="21"/>
          <w:spacing w:val="-1"/>
        </w:rPr>
        <w:t>静态数据脱敏的主要应用场景：测试、开发、培训、数据分析、数据交易等。</w:t>
      </w:r>
    </w:p>
    <w:p>
      <w:pPr>
        <w:pStyle w:val="BodyText"/>
        <w:ind w:right="33" w:firstLine="430"/>
        <w:spacing w:before="90" w:line="260" w:lineRule="auto"/>
        <w:rPr>
          <w:sz w:val="21"/>
          <w:szCs w:val="21"/>
        </w:rPr>
      </w:pPr>
      <w:r>
        <w:rPr>
          <w:sz w:val="21"/>
          <w:szCs w:val="21"/>
          <w:spacing w:val="2"/>
        </w:rPr>
        <w:t>静态数据脱敏的主要特征：可以形象地概括为“搬移并仿真替换”,即业务系统的开</w:t>
      </w:r>
      <w:r>
        <w:rPr>
          <w:sz w:val="21"/>
          <w:szCs w:val="21"/>
          <w:spacing w:val="8"/>
        </w:rPr>
        <w:t xml:space="preserve"> </w:t>
      </w:r>
      <w:r>
        <w:rPr>
          <w:sz w:val="21"/>
          <w:szCs w:val="21"/>
          <w:spacing w:val="5"/>
        </w:rPr>
        <w:t>发、测试、培训、分析等相关人员可以随意调用、读写脱敏文件中的相关数据，仿真业</w:t>
      </w:r>
    </w:p>
    <w:p>
      <w:pPr>
        <w:spacing w:line="260" w:lineRule="auto"/>
        <w:sectPr>
          <w:pgSz w:w="9480" w:h="14400"/>
          <w:pgMar w:top="400" w:right="747" w:bottom="0" w:left="519" w:header="0" w:footer="0" w:gutter="0"/>
        </w:sectPr>
        <w:rPr>
          <w:sz w:val="21"/>
          <w:szCs w:val="21"/>
        </w:rPr>
      </w:pPr>
    </w:p>
    <w:p>
      <w:pPr>
        <w:spacing w:before="118" w:line="217" w:lineRule="auto"/>
        <w:rPr>
          <w:rFonts w:ascii="SimHei" w:hAnsi="SimHei" w:eastAsia="SimHei" w:cs="SimHei"/>
          <w:sz w:val="22"/>
          <w:szCs w:val="22"/>
        </w:rPr>
      </w:pPr>
      <w:bookmarkStart w:name="bookmark143" w:id="133"/>
      <w:bookmarkEnd w:id="133"/>
      <w:r>
        <w:rPr>
          <w:rFonts w:ascii="SimHei" w:hAnsi="SimHei" w:eastAsia="SimHei" w:cs="SimHei"/>
          <w:sz w:val="22"/>
          <w:szCs w:val="22"/>
          <w:spacing w:val="-2"/>
        </w:rPr>
        <w:t>|</w:t>
      </w:r>
      <w:r>
        <w:rPr>
          <w:rFonts w:ascii="SimHei" w:hAnsi="SimHei" w:eastAsia="SimHei" w:cs="SimHei"/>
          <w:sz w:val="22"/>
          <w:szCs w:val="22"/>
          <w:b/>
          <w:bCs/>
          <w:spacing w:val="-2"/>
        </w:rPr>
        <w:t>122|数据安全与治理</w:t>
      </w:r>
    </w:p>
    <w:p>
      <w:pPr>
        <w:spacing w:line="269" w:lineRule="auto"/>
        <w:rPr>
          <w:rFonts w:ascii="Arial"/>
          <w:sz w:val="21"/>
        </w:rPr>
      </w:pPr>
      <w:r/>
    </w:p>
    <w:p>
      <w:pPr>
        <w:pStyle w:val="BodyText"/>
        <w:spacing w:before="71" w:line="219" w:lineRule="auto"/>
        <w:rPr>
          <w:sz w:val="22"/>
          <w:szCs w:val="22"/>
        </w:rPr>
      </w:pPr>
      <w:r>
        <w:rPr>
          <w:sz w:val="22"/>
          <w:szCs w:val="22"/>
          <w:spacing w:val="-11"/>
        </w:rPr>
        <w:t>务系统和数据分析；同时，脱敏数据文件与生产环境物理隔</w:t>
      </w:r>
      <w:r>
        <w:rPr>
          <w:sz w:val="22"/>
          <w:szCs w:val="22"/>
          <w:spacing w:val="-12"/>
        </w:rPr>
        <w:t>离。</w:t>
      </w:r>
    </w:p>
    <w:p>
      <w:pPr>
        <w:pStyle w:val="BodyText"/>
        <w:ind w:left="430"/>
        <w:spacing w:before="99" w:line="219" w:lineRule="auto"/>
        <w:rPr>
          <w:sz w:val="22"/>
          <w:szCs w:val="22"/>
        </w:rPr>
      </w:pPr>
      <w:r>
        <w:rPr>
          <w:sz w:val="22"/>
          <w:szCs w:val="22"/>
          <w:spacing w:val="-11"/>
        </w:rPr>
        <w:t>(2)动态数据脱敏</w:t>
      </w:r>
    </w:p>
    <w:p>
      <w:pPr>
        <w:pStyle w:val="BodyText"/>
        <w:ind w:right="99" w:firstLine="430"/>
        <w:spacing w:before="47" w:line="253" w:lineRule="auto"/>
        <w:rPr>
          <w:sz w:val="22"/>
          <w:szCs w:val="22"/>
        </w:rPr>
      </w:pPr>
      <w:r>
        <w:rPr>
          <w:sz w:val="22"/>
          <w:szCs w:val="22"/>
          <w:spacing w:val="-5"/>
        </w:rPr>
        <w:t>动态数据脱敏的基本思想：在不脱离生产环境条件下，对</w:t>
      </w:r>
      <w:r>
        <w:rPr>
          <w:sz w:val="22"/>
          <w:szCs w:val="22"/>
          <w:spacing w:val="-6"/>
        </w:rPr>
        <w:t>后台数据库敏感数据的查</w:t>
      </w:r>
      <w:r>
        <w:rPr>
          <w:sz w:val="22"/>
          <w:szCs w:val="22"/>
        </w:rPr>
        <w:t xml:space="preserve"> </w:t>
      </w:r>
      <w:r>
        <w:rPr>
          <w:sz w:val="22"/>
          <w:szCs w:val="22"/>
          <w:spacing w:val="-11"/>
        </w:rPr>
        <w:t>询和调用结果进行实时脱敏；脱敏后的数据可以在用户前端进行呈现。</w:t>
      </w:r>
    </w:p>
    <w:p>
      <w:pPr>
        <w:pStyle w:val="BodyText"/>
        <w:ind w:right="87" w:firstLine="430"/>
        <w:spacing w:before="56" w:line="253" w:lineRule="auto"/>
        <w:rPr>
          <w:sz w:val="22"/>
          <w:szCs w:val="22"/>
        </w:rPr>
      </w:pPr>
      <w:r>
        <w:rPr>
          <w:sz w:val="22"/>
          <w:szCs w:val="22"/>
          <w:spacing w:val="-7"/>
        </w:rPr>
        <w:t>动态数据脱敏的技术路线：采用</w:t>
      </w:r>
      <w:r>
        <w:rPr>
          <w:sz w:val="22"/>
          <w:szCs w:val="22"/>
          <w:spacing w:val="-44"/>
        </w:rPr>
        <w:t xml:space="preserve"> </w:t>
      </w:r>
      <w:r>
        <w:rPr>
          <w:rFonts w:ascii="Times New Roman" w:hAnsi="Times New Roman" w:eastAsia="Times New Roman" w:cs="Times New Roman"/>
          <w:sz w:val="22"/>
          <w:szCs w:val="22"/>
          <w:spacing w:val="-7"/>
        </w:rPr>
        <w:t>SQL</w:t>
      </w:r>
      <w:r>
        <w:rPr>
          <w:rFonts w:ascii="Times New Roman" w:hAnsi="Times New Roman" w:eastAsia="Times New Roman" w:cs="Times New Roman"/>
          <w:sz w:val="22"/>
          <w:szCs w:val="22"/>
          <w:spacing w:val="-17"/>
        </w:rPr>
        <w:t xml:space="preserve"> </w:t>
      </w:r>
      <w:r>
        <w:rPr>
          <w:sz w:val="22"/>
          <w:szCs w:val="22"/>
          <w:spacing w:val="-7"/>
        </w:rPr>
        <w:t>技术→查找包含敏感字段的查询语句→采用函</w:t>
      </w:r>
      <w:r>
        <w:rPr>
          <w:sz w:val="22"/>
          <w:szCs w:val="22"/>
        </w:rPr>
        <w:t xml:space="preserve"> </w:t>
      </w:r>
      <w:r>
        <w:rPr>
          <w:sz w:val="22"/>
          <w:szCs w:val="22"/>
          <w:spacing w:val="-11"/>
        </w:rPr>
        <w:t>数运算，处理敏感字段查询语句→数据库自动返回改写后不包含敏感数据的结果。</w:t>
      </w:r>
    </w:p>
    <w:p>
      <w:pPr>
        <w:pStyle w:val="BodyText"/>
        <w:ind w:left="430"/>
        <w:spacing w:before="59" w:line="219" w:lineRule="auto"/>
        <w:rPr>
          <w:sz w:val="22"/>
          <w:szCs w:val="22"/>
        </w:rPr>
      </w:pPr>
      <w:r>
        <w:rPr>
          <w:sz w:val="22"/>
          <w:szCs w:val="22"/>
          <w:spacing w:val="-11"/>
        </w:rPr>
        <w:t>动态数据脱敏的主要应用场景：数据库系统使用人员、数据库系统运维人员。</w:t>
      </w:r>
    </w:p>
    <w:p>
      <w:pPr>
        <w:pStyle w:val="BodyText"/>
        <w:ind w:right="80" w:firstLine="430"/>
        <w:spacing w:before="80" w:line="267" w:lineRule="auto"/>
        <w:rPr>
          <w:sz w:val="22"/>
          <w:szCs w:val="22"/>
        </w:rPr>
      </w:pPr>
      <w:r>
        <w:rPr>
          <w:sz w:val="22"/>
          <w:szCs w:val="22"/>
          <w:spacing w:val="-11"/>
        </w:rPr>
        <w:t>动态数据脱敏的主要特征：可以形象地概括为“边脱敏，边使用”。对于</w:t>
      </w:r>
      <w:r>
        <w:rPr>
          <w:sz w:val="22"/>
          <w:szCs w:val="22"/>
          <w:spacing w:val="-12"/>
        </w:rPr>
        <w:t>数据库系统</w:t>
      </w:r>
      <w:r>
        <w:rPr>
          <w:sz w:val="22"/>
          <w:szCs w:val="22"/>
        </w:rPr>
        <w:t xml:space="preserve"> </w:t>
      </w:r>
      <w:r>
        <w:rPr>
          <w:sz w:val="22"/>
          <w:szCs w:val="22"/>
          <w:spacing w:val="-5"/>
        </w:rPr>
        <w:t>使用人员，先根据用户的不同角色、不同职责定义出不同的身份特</w:t>
      </w:r>
      <w:r>
        <w:rPr>
          <w:sz w:val="22"/>
          <w:szCs w:val="22"/>
          <w:spacing w:val="-6"/>
        </w:rPr>
        <w:t>征，然后对敏感数据</w:t>
      </w:r>
      <w:r>
        <w:rPr>
          <w:sz w:val="22"/>
          <w:szCs w:val="22"/>
        </w:rPr>
        <w:t xml:space="preserve"> </w:t>
      </w:r>
      <w:r>
        <w:rPr>
          <w:sz w:val="22"/>
          <w:szCs w:val="22"/>
          <w:spacing w:val="-5"/>
        </w:rPr>
        <w:t>进行隐藏、屏蔽、加密和审计，从而实现不同级别的用户必</w:t>
      </w:r>
      <w:r>
        <w:rPr>
          <w:sz w:val="22"/>
          <w:szCs w:val="22"/>
          <w:spacing w:val="-6"/>
        </w:rPr>
        <w:t>须按照其不同的身份特征对</w:t>
      </w:r>
      <w:r>
        <w:rPr>
          <w:sz w:val="22"/>
          <w:szCs w:val="22"/>
        </w:rPr>
        <w:t xml:space="preserve"> </w:t>
      </w:r>
      <w:r>
        <w:rPr>
          <w:sz w:val="22"/>
          <w:szCs w:val="22"/>
          <w:spacing w:val="-5"/>
        </w:rPr>
        <w:t>敏感数据进行相应的查询、访问，且无法对各类敏感数据</w:t>
      </w:r>
      <w:r>
        <w:rPr>
          <w:sz w:val="22"/>
          <w:szCs w:val="22"/>
          <w:spacing w:val="-6"/>
        </w:rPr>
        <w:t>进行任何修改；数据库系统运</w:t>
      </w:r>
      <w:r>
        <w:rPr>
          <w:sz w:val="22"/>
          <w:szCs w:val="22"/>
        </w:rPr>
        <w:t xml:space="preserve"> </w:t>
      </w:r>
      <w:r>
        <w:rPr>
          <w:sz w:val="22"/>
          <w:szCs w:val="22"/>
          <w:spacing w:val="-5"/>
        </w:rPr>
        <w:t>维人员的使用权限仅为维护表结构、进行系统调优，其没有权限进行数据检索或导出真</w:t>
      </w:r>
      <w:r>
        <w:rPr>
          <w:sz w:val="22"/>
          <w:szCs w:val="22"/>
          <w:spacing w:val="8"/>
        </w:rPr>
        <w:t xml:space="preserve"> </w:t>
      </w:r>
      <w:r>
        <w:rPr>
          <w:sz w:val="22"/>
          <w:szCs w:val="22"/>
          <w:spacing w:val="-9"/>
        </w:rPr>
        <w:t>实数据。</w:t>
      </w:r>
    </w:p>
    <w:p>
      <w:pPr>
        <w:ind w:left="433"/>
        <w:spacing w:before="74" w:line="221" w:lineRule="auto"/>
        <w:outlineLvl w:val="6"/>
        <w:rPr>
          <w:rFonts w:ascii="SimHei" w:hAnsi="SimHei" w:eastAsia="SimHei" w:cs="SimHei"/>
          <w:sz w:val="22"/>
          <w:szCs w:val="22"/>
        </w:rPr>
      </w:pPr>
      <w:r>
        <w:rPr>
          <w:rFonts w:ascii="SimHei" w:hAnsi="SimHei" w:eastAsia="SimHei" w:cs="SimHei"/>
          <w:sz w:val="22"/>
          <w:szCs w:val="22"/>
          <w:b/>
          <w:bCs/>
          <w:spacing w:val="-12"/>
        </w:rPr>
        <w:t>3.结构化文本脱敏</w:t>
      </w:r>
    </w:p>
    <w:p>
      <w:pPr>
        <w:pStyle w:val="BodyText"/>
        <w:ind w:firstLine="430"/>
        <w:spacing w:before="47" w:line="258" w:lineRule="auto"/>
        <w:rPr>
          <w:sz w:val="22"/>
          <w:szCs w:val="22"/>
        </w:rPr>
      </w:pPr>
      <w:r>
        <w:rPr>
          <w:sz w:val="22"/>
          <w:szCs w:val="22"/>
          <w:spacing w:val="-12"/>
        </w:rPr>
        <w:t>结构化文本，又称结构文本，是指</w:t>
      </w:r>
      <w:r>
        <w:rPr>
          <w:sz w:val="22"/>
          <w:szCs w:val="22"/>
          <w:spacing w:val="-44"/>
        </w:rPr>
        <w:t xml:space="preserve"> </w:t>
      </w:r>
      <w:r>
        <w:rPr>
          <w:rFonts w:ascii="Times New Roman" w:hAnsi="Times New Roman" w:eastAsia="Times New Roman" w:cs="Times New Roman"/>
          <w:sz w:val="22"/>
          <w:szCs w:val="22"/>
          <w:spacing w:val="-12"/>
        </w:rPr>
        <w:t>txt</w:t>
      </w:r>
      <w:r>
        <w:rPr>
          <w:sz w:val="22"/>
          <w:szCs w:val="22"/>
          <w:spacing w:val="-12"/>
        </w:rPr>
        <w:t>、</w:t>
      </w:r>
      <w:r>
        <w:rPr>
          <w:rFonts w:ascii="Times New Roman" w:hAnsi="Times New Roman" w:eastAsia="Times New Roman" w:cs="Times New Roman"/>
          <w:sz w:val="22"/>
          <w:szCs w:val="22"/>
          <w:spacing w:val="-12"/>
        </w:rPr>
        <w:t>csv</w:t>
      </w:r>
      <w:r>
        <w:rPr>
          <w:sz w:val="22"/>
          <w:szCs w:val="22"/>
          <w:spacing w:val="-12"/>
        </w:rPr>
        <w:t>、</w:t>
      </w:r>
      <w:r>
        <w:rPr>
          <w:rFonts w:ascii="Times New Roman" w:hAnsi="Times New Roman" w:eastAsia="Times New Roman" w:cs="Times New Roman"/>
          <w:sz w:val="22"/>
          <w:szCs w:val="22"/>
          <w:spacing w:val="-13"/>
        </w:rPr>
        <w:t>xls</w:t>
      </w:r>
      <w:r>
        <w:rPr>
          <w:sz w:val="22"/>
          <w:szCs w:val="22"/>
          <w:spacing w:val="-13"/>
        </w:rPr>
        <w:t>、</w:t>
      </w:r>
      <w:r>
        <w:rPr>
          <w:rFonts w:ascii="Times New Roman" w:hAnsi="Times New Roman" w:eastAsia="Times New Roman" w:cs="Times New Roman"/>
          <w:sz w:val="22"/>
          <w:szCs w:val="22"/>
          <w:spacing w:val="-13"/>
        </w:rPr>
        <w:t>python</w:t>
      </w:r>
      <w:r>
        <w:rPr>
          <w:sz w:val="22"/>
          <w:szCs w:val="22"/>
          <w:spacing w:val="-13"/>
        </w:rPr>
        <w:t>、</w:t>
      </w:r>
      <w:r>
        <w:rPr>
          <w:rFonts w:ascii="Times New Roman" w:hAnsi="Times New Roman" w:eastAsia="Times New Roman" w:cs="Times New Roman"/>
          <w:sz w:val="22"/>
          <w:szCs w:val="22"/>
          <w:spacing w:val="-13"/>
        </w:rPr>
        <w:t>xml</w:t>
      </w:r>
      <w:r>
        <w:rPr>
          <w:sz w:val="22"/>
          <w:szCs w:val="22"/>
          <w:spacing w:val="-13"/>
        </w:rPr>
        <w:t>、</w:t>
      </w:r>
      <w:r>
        <w:rPr>
          <w:rFonts w:ascii="Times New Roman" w:hAnsi="Times New Roman" w:eastAsia="Times New Roman" w:cs="Times New Roman"/>
          <w:sz w:val="22"/>
          <w:szCs w:val="22"/>
          <w:spacing w:val="-13"/>
        </w:rPr>
        <w:t>dbf</w:t>
      </w:r>
      <w:r>
        <w:rPr>
          <w:sz w:val="22"/>
          <w:szCs w:val="22"/>
          <w:spacing w:val="-13"/>
        </w:rPr>
        <w:t>、</w:t>
      </w:r>
      <w:r>
        <w:rPr>
          <w:rFonts w:ascii="Times New Roman" w:hAnsi="Times New Roman" w:eastAsia="Times New Roman" w:cs="Times New Roman"/>
          <w:sz w:val="22"/>
          <w:szCs w:val="22"/>
          <w:spacing w:val="-13"/>
        </w:rPr>
        <w:t>dmp </w:t>
      </w:r>
      <w:r>
        <w:rPr>
          <w:sz w:val="22"/>
          <w:szCs w:val="22"/>
          <w:spacing w:val="-13"/>
        </w:rPr>
        <w:t>等文本文件，</w:t>
      </w:r>
      <w:r>
        <w:rPr>
          <w:sz w:val="22"/>
          <w:szCs w:val="22"/>
        </w:rPr>
        <w:t xml:space="preserve"> </w:t>
      </w:r>
      <w:r>
        <w:rPr>
          <w:sz w:val="22"/>
          <w:szCs w:val="22"/>
          <w:spacing w:val="-13"/>
        </w:rPr>
        <w:t>因此结构文本又简称文件。</w:t>
      </w:r>
    </w:p>
    <w:p>
      <w:pPr>
        <w:pStyle w:val="BodyText"/>
        <w:ind w:right="80" w:firstLine="430"/>
        <w:spacing w:before="69" w:line="258" w:lineRule="auto"/>
        <w:rPr>
          <w:sz w:val="22"/>
          <w:szCs w:val="22"/>
        </w:rPr>
      </w:pPr>
      <w:r>
        <w:rPr>
          <w:sz w:val="22"/>
          <w:szCs w:val="22"/>
          <w:spacing w:val="-5"/>
        </w:rPr>
        <w:t>结构化文本脱敏(简称文件脱敏)的基本思想：在不脱离生产环境条件下，对生产数</w:t>
      </w:r>
      <w:r>
        <w:rPr>
          <w:sz w:val="22"/>
          <w:szCs w:val="22"/>
          <w:spacing w:val="13"/>
        </w:rPr>
        <w:t xml:space="preserve"> </w:t>
      </w:r>
      <w:r>
        <w:rPr>
          <w:sz w:val="22"/>
          <w:szCs w:val="22"/>
          <w:spacing w:val="-5"/>
        </w:rPr>
        <w:t>据源的文本文件进行脱敏；处理后的文本文件不包含敏感数</w:t>
      </w:r>
      <w:r>
        <w:rPr>
          <w:sz w:val="22"/>
          <w:szCs w:val="22"/>
          <w:spacing w:val="-6"/>
        </w:rPr>
        <w:t>据；处理后的数据文件不影</w:t>
      </w:r>
      <w:r>
        <w:rPr>
          <w:sz w:val="22"/>
          <w:szCs w:val="22"/>
        </w:rPr>
        <w:t xml:space="preserve"> </w:t>
      </w:r>
      <w:r>
        <w:rPr>
          <w:sz w:val="22"/>
          <w:szCs w:val="22"/>
          <w:spacing w:val="-15"/>
        </w:rPr>
        <w:t>响数据分析结果。</w:t>
      </w:r>
    </w:p>
    <w:p>
      <w:pPr>
        <w:pStyle w:val="BodyText"/>
        <w:ind w:right="92" w:firstLine="430"/>
        <w:spacing w:before="68" w:line="269" w:lineRule="auto"/>
        <w:rPr>
          <w:sz w:val="22"/>
          <w:szCs w:val="22"/>
        </w:rPr>
      </w:pPr>
      <w:r>
        <w:rPr>
          <w:sz w:val="22"/>
          <w:szCs w:val="22"/>
          <w:spacing w:val="-2"/>
        </w:rPr>
        <w:t>结构化文本脱敏的技术路线：设置脱敏规则并输入文本文件→采用相关技术</w:t>
      </w:r>
      <w:r>
        <w:rPr>
          <w:sz w:val="22"/>
          <w:szCs w:val="22"/>
          <w:spacing w:val="-3"/>
        </w:rPr>
        <w:t>(如加</w:t>
      </w:r>
      <w:r>
        <w:rPr>
          <w:sz w:val="22"/>
          <w:szCs w:val="22"/>
        </w:rPr>
        <w:t xml:space="preserve"> </w:t>
      </w:r>
      <w:r>
        <w:rPr>
          <w:sz w:val="22"/>
          <w:szCs w:val="22"/>
          <w:spacing w:val="-5"/>
        </w:rPr>
        <w:t>密、替换、偏移等)对文本文件进行脱敏→输出脱敏结果(脱敏后的文本文件或脱敏后的</w:t>
      </w:r>
      <w:r>
        <w:rPr>
          <w:sz w:val="22"/>
          <w:szCs w:val="22"/>
        </w:rPr>
        <w:t xml:space="preserve"> </w:t>
      </w:r>
      <w:r>
        <w:rPr>
          <w:sz w:val="22"/>
          <w:szCs w:val="22"/>
          <w:spacing w:val="-9"/>
        </w:rPr>
        <w:t>关系数据库)。</w:t>
      </w:r>
    </w:p>
    <w:p>
      <w:pPr>
        <w:pStyle w:val="BodyText"/>
        <w:ind w:left="430"/>
        <w:spacing w:before="48" w:line="219" w:lineRule="auto"/>
        <w:rPr>
          <w:sz w:val="22"/>
          <w:szCs w:val="22"/>
        </w:rPr>
      </w:pPr>
      <w:r>
        <w:rPr>
          <w:sz w:val="22"/>
          <w:szCs w:val="22"/>
          <w:spacing w:val="-10"/>
        </w:rPr>
        <w:t>结构化文本脱敏的主要应用场景：测试、开发、培训、数据分析等。</w:t>
      </w:r>
    </w:p>
    <w:p>
      <w:pPr>
        <w:pStyle w:val="BodyText"/>
        <w:ind w:left="430"/>
        <w:spacing w:before="69" w:line="219" w:lineRule="auto"/>
        <w:rPr>
          <w:sz w:val="22"/>
          <w:szCs w:val="22"/>
        </w:rPr>
      </w:pPr>
      <w:r>
        <w:rPr>
          <w:sz w:val="22"/>
          <w:szCs w:val="22"/>
          <w:spacing w:val="-13"/>
        </w:rPr>
        <w:t>结构化文本脱敏的主要特征：与静态数据脱敏相似，也是“搬移并仿真替换”。</w:t>
      </w:r>
    </w:p>
    <w:p>
      <w:pPr>
        <w:spacing w:line="323" w:lineRule="auto"/>
        <w:rPr>
          <w:rFonts w:ascii="Arial"/>
          <w:sz w:val="21"/>
        </w:rPr>
      </w:pPr>
      <w:r/>
    </w:p>
    <w:p>
      <w:pPr>
        <w:ind w:left="433"/>
        <w:spacing w:before="91" w:line="221" w:lineRule="auto"/>
        <w:outlineLvl w:val="6"/>
        <w:rPr>
          <w:rFonts w:ascii="SimHei" w:hAnsi="SimHei" w:eastAsia="SimHei" w:cs="SimHei"/>
          <w:sz w:val="28"/>
          <w:szCs w:val="28"/>
        </w:rPr>
      </w:pPr>
      <w:r>
        <w:rPr>
          <w:rFonts w:ascii="SimHei" w:hAnsi="SimHei" w:eastAsia="SimHei" w:cs="SimHei"/>
          <w:sz w:val="28"/>
          <w:szCs w:val="28"/>
          <w:b/>
          <w:bCs/>
          <w:spacing w:val="-10"/>
        </w:rPr>
        <w:t>6.2.2</w:t>
      </w:r>
      <w:r>
        <w:rPr>
          <w:rFonts w:ascii="SimHei" w:hAnsi="SimHei" w:eastAsia="SimHei" w:cs="SimHei"/>
          <w:sz w:val="28"/>
          <w:szCs w:val="28"/>
          <w:spacing w:val="-10"/>
        </w:rPr>
        <w:t xml:space="preserve">  </w:t>
      </w:r>
      <w:r>
        <w:rPr>
          <w:rFonts w:ascii="SimHei" w:hAnsi="SimHei" w:eastAsia="SimHei" w:cs="SimHei"/>
          <w:sz w:val="28"/>
          <w:szCs w:val="28"/>
          <w:b/>
          <w:bCs/>
          <w:spacing w:val="-10"/>
        </w:rPr>
        <w:t>非结构化数据脱敏</w:t>
      </w:r>
    </w:p>
    <w:p>
      <w:pPr>
        <w:rPr>
          <w:rFonts w:ascii="Arial"/>
          <w:sz w:val="21"/>
        </w:rPr>
      </w:pPr>
      <w:r/>
    </w:p>
    <w:p>
      <w:pPr>
        <w:ind w:left="433"/>
        <w:spacing w:before="72" w:line="221" w:lineRule="auto"/>
        <w:outlineLvl w:val="6"/>
        <w:rPr>
          <w:rFonts w:ascii="SimHei" w:hAnsi="SimHei" w:eastAsia="SimHei" w:cs="SimHei"/>
          <w:sz w:val="22"/>
          <w:szCs w:val="22"/>
        </w:rPr>
      </w:pPr>
      <w:r>
        <w:rPr>
          <w:rFonts w:ascii="SimHei" w:hAnsi="SimHei" w:eastAsia="SimHei" w:cs="SimHei"/>
          <w:sz w:val="22"/>
          <w:szCs w:val="22"/>
          <w:b/>
          <w:bCs/>
          <w:spacing w:val="-13"/>
        </w:rPr>
        <w:t>1.非结构化数据的概念</w:t>
      </w:r>
    </w:p>
    <w:p>
      <w:pPr>
        <w:pStyle w:val="BodyText"/>
        <w:ind w:right="93" w:firstLine="430"/>
        <w:spacing w:before="82" w:line="248" w:lineRule="auto"/>
        <w:rPr>
          <w:sz w:val="22"/>
          <w:szCs w:val="22"/>
        </w:rPr>
      </w:pPr>
      <w:r>
        <w:rPr>
          <w:sz w:val="22"/>
          <w:szCs w:val="22"/>
          <w:spacing w:val="-5"/>
        </w:rPr>
        <w:t>非结构化数据是指没有明确结构约束(或数据结构不规则、不完整)、没有预定义的</w:t>
      </w:r>
      <w:r>
        <w:rPr>
          <w:sz w:val="22"/>
          <w:szCs w:val="22"/>
        </w:rPr>
        <w:t xml:space="preserve"> </w:t>
      </w:r>
      <w:r>
        <w:rPr>
          <w:sz w:val="22"/>
          <w:szCs w:val="22"/>
          <w:spacing w:val="-12"/>
        </w:rPr>
        <w:t>数据模型、不方便用二维逻辑表来表现的数据。</w:t>
      </w:r>
    </w:p>
    <w:p>
      <w:pPr>
        <w:pStyle w:val="BodyText"/>
        <w:ind w:left="430"/>
        <w:spacing w:before="58" w:line="219" w:lineRule="auto"/>
        <w:rPr>
          <w:sz w:val="22"/>
          <w:szCs w:val="22"/>
        </w:rPr>
      </w:pPr>
      <w:r>
        <w:rPr>
          <w:sz w:val="22"/>
          <w:szCs w:val="22"/>
          <w:spacing w:val="-11"/>
        </w:rPr>
        <w:t>非结构化数据主要包括图像数据、视频数据、非结构化文本数据等。</w:t>
      </w:r>
    </w:p>
    <w:p>
      <w:pPr>
        <w:ind w:left="433"/>
        <w:spacing w:before="65" w:line="221" w:lineRule="auto"/>
        <w:outlineLvl w:val="6"/>
        <w:rPr>
          <w:rFonts w:ascii="SimHei" w:hAnsi="SimHei" w:eastAsia="SimHei" w:cs="SimHei"/>
          <w:sz w:val="22"/>
          <w:szCs w:val="22"/>
        </w:rPr>
      </w:pPr>
      <w:r>
        <w:rPr>
          <w:rFonts w:ascii="SimHei" w:hAnsi="SimHei" w:eastAsia="SimHei" w:cs="SimHei"/>
          <w:sz w:val="22"/>
          <w:szCs w:val="22"/>
          <w:b/>
          <w:bCs/>
          <w:spacing w:val="-10"/>
        </w:rPr>
        <w:t>2.图像数据脱敏</w:t>
      </w:r>
    </w:p>
    <w:p>
      <w:pPr>
        <w:pStyle w:val="BodyText"/>
        <w:ind w:firstLine="430"/>
        <w:spacing w:before="83" w:line="264" w:lineRule="auto"/>
        <w:rPr>
          <w:sz w:val="22"/>
          <w:szCs w:val="22"/>
        </w:rPr>
      </w:pPr>
      <w:r>
        <w:rPr>
          <w:sz w:val="22"/>
          <w:szCs w:val="22"/>
          <w:spacing w:val="-8"/>
        </w:rPr>
        <w:t>图像数据脱敏是指采用相关技术手段，对图像中</w:t>
      </w:r>
      <w:r>
        <w:rPr>
          <w:sz w:val="22"/>
          <w:szCs w:val="22"/>
          <w:spacing w:val="-9"/>
        </w:rPr>
        <w:t>的文字、图形进行去标识化、遮罩、</w:t>
      </w:r>
      <w:r>
        <w:rPr>
          <w:sz w:val="22"/>
          <w:szCs w:val="22"/>
        </w:rPr>
        <w:t xml:space="preserve"> </w:t>
      </w:r>
      <w:r>
        <w:rPr>
          <w:sz w:val="22"/>
          <w:szCs w:val="22"/>
          <w:spacing w:val="-6"/>
        </w:rPr>
        <w:t>添加噪声等处理，从而对其实现可靠保护。其中，</w:t>
      </w:r>
      <w:r>
        <w:rPr>
          <w:sz w:val="22"/>
          <w:szCs w:val="22"/>
          <w:spacing w:val="-7"/>
        </w:rPr>
        <w:t>图像脱敏的相关技术手段包括</w:t>
      </w:r>
      <w:r>
        <w:rPr>
          <w:rFonts w:ascii="Times New Roman" w:hAnsi="Times New Roman" w:eastAsia="Times New Roman" w:cs="Times New Roman"/>
          <w:sz w:val="22"/>
          <w:szCs w:val="22"/>
          <w:spacing w:val="-7"/>
        </w:rPr>
        <w:t>AI </w:t>
      </w:r>
      <w:r>
        <w:rPr>
          <w:sz w:val="22"/>
          <w:szCs w:val="22"/>
          <w:spacing w:val="-7"/>
        </w:rPr>
        <w:t>技术</w:t>
      </w:r>
      <w:r>
        <w:rPr>
          <w:sz w:val="22"/>
          <w:szCs w:val="22"/>
        </w:rPr>
        <w:t xml:space="preserve"> </w:t>
      </w:r>
      <w:r>
        <w:rPr>
          <w:sz w:val="22"/>
          <w:szCs w:val="22"/>
          <w:spacing w:val="-5"/>
        </w:rPr>
        <w:t>(如深度学习)、差分隐私技术等；去标识化是指去掉图像中的敏感文字</w:t>
      </w:r>
      <w:r>
        <w:rPr>
          <w:sz w:val="22"/>
          <w:szCs w:val="22"/>
          <w:spacing w:val="-6"/>
        </w:rPr>
        <w:t>信息，如自然人</w:t>
      </w:r>
      <w:r>
        <w:rPr>
          <w:sz w:val="22"/>
          <w:szCs w:val="22"/>
        </w:rPr>
        <w:t xml:space="preserve">  </w:t>
      </w:r>
      <w:r>
        <w:rPr>
          <w:sz w:val="22"/>
          <w:szCs w:val="22"/>
          <w:spacing w:val="-11"/>
        </w:rPr>
        <w:t>隐私数据；遮罩是指对图像进行类似“打马赛克”处理；添加噪声是指使原图像变得“面</w:t>
      </w:r>
      <w:r>
        <w:rPr>
          <w:sz w:val="22"/>
          <w:szCs w:val="22"/>
          <w:spacing w:val="3"/>
        </w:rPr>
        <w:t xml:space="preserve">  </w:t>
      </w:r>
      <w:r>
        <w:rPr>
          <w:sz w:val="22"/>
          <w:szCs w:val="22"/>
          <w:spacing w:val="-6"/>
        </w:rPr>
        <w:t>目全非”,以期实现脱敏目标。</w:t>
      </w:r>
    </w:p>
    <w:p>
      <w:pPr>
        <w:pStyle w:val="BodyText"/>
        <w:spacing w:before="86" w:line="219" w:lineRule="auto"/>
        <w:jc w:val="right"/>
        <w:rPr>
          <w:sz w:val="22"/>
          <w:szCs w:val="22"/>
        </w:rPr>
      </w:pPr>
      <w:r>
        <w:rPr>
          <w:sz w:val="22"/>
          <w:szCs w:val="22"/>
          <w:spacing w:val="-8"/>
        </w:rPr>
        <w:t>例如，在互联网医疗领域，对医疗影像图像脱敏</w:t>
      </w:r>
      <w:r>
        <w:rPr>
          <w:sz w:val="22"/>
          <w:szCs w:val="22"/>
          <w:spacing w:val="-9"/>
        </w:rPr>
        <w:t>处理就是一种典型的图像脱敏场景。</w:t>
      </w:r>
    </w:p>
    <w:p>
      <w:pPr>
        <w:spacing w:line="219" w:lineRule="auto"/>
        <w:sectPr>
          <w:pgSz w:w="9480" w:h="14400"/>
          <w:pgMar w:top="400" w:right="380" w:bottom="0" w:left="840" w:header="0" w:footer="0" w:gutter="0"/>
        </w:sectPr>
        <w:rPr>
          <w:sz w:val="22"/>
          <w:szCs w:val="22"/>
        </w:rPr>
      </w:pPr>
    </w:p>
    <w:p>
      <w:pPr>
        <w:spacing w:before="188" w:line="217" w:lineRule="auto"/>
        <w:jc w:val="right"/>
        <w:rPr>
          <w:rFonts w:ascii="SimHei" w:hAnsi="SimHei" w:eastAsia="SimHei" w:cs="SimHei"/>
          <w:sz w:val="21"/>
          <w:szCs w:val="21"/>
        </w:rPr>
      </w:pPr>
      <w:r>
        <w:rPr>
          <w:rFonts w:ascii="SimHei" w:hAnsi="SimHei" w:eastAsia="SimHei" w:cs="SimHei"/>
          <w:sz w:val="21"/>
          <w:szCs w:val="21"/>
          <w:b/>
          <w:bCs/>
          <w:spacing w:val="6"/>
        </w:rPr>
        <w:t>第6章</w:t>
      </w:r>
      <w:r>
        <w:rPr>
          <w:rFonts w:ascii="SimHei" w:hAnsi="SimHei" w:eastAsia="SimHei" w:cs="SimHei"/>
          <w:sz w:val="21"/>
          <w:szCs w:val="21"/>
          <w:spacing w:val="62"/>
        </w:rPr>
        <w:t xml:space="preserve"> </w:t>
      </w:r>
      <w:r>
        <w:rPr>
          <w:rFonts w:ascii="SimHei" w:hAnsi="SimHei" w:eastAsia="SimHei" w:cs="SimHei"/>
          <w:sz w:val="21"/>
          <w:szCs w:val="21"/>
          <w:b/>
          <w:bCs/>
          <w:spacing w:val="6"/>
        </w:rPr>
        <w:t>数据脱敏技术</w:t>
      </w:r>
      <w:r>
        <w:rPr>
          <w:rFonts w:ascii="SimHei" w:hAnsi="SimHei" w:eastAsia="SimHei" w:cs="SimHei"/>
          <w:sz w:val="21"/>
          <w:szCs w:val="21"/>
          <w:spacing w:val="-35"/>
        </w:rPr>
        <w:t xml:space="preserve"> </w:t>
      </w:r>
      <w:r>
        <w:rPr>
          <w:rFonts w:ascii="SimHei" w:hAnsi="SimHei" w:eastAsia="SimHei" w:cs="SimHei"/>
          <w:sz w:val="21"/>
          <w:szCs w:val="21"/>
          <w:b/>
          <w:bCs/>
          <w:spacing w:val="6"/>
        </w:rPr>
        <w:t>|</w:t>
      </w:r>
      <w:r>
        <w:rPr>
          <w:rFonts w:ascii="SimHei" w:hAnsi="SimHei" w:eastAsia="SimHei" w:cs="SimHei"/>
          <w:sz w:val="21"/>
          <w:szCs w:val="21"/>
          <w:spacing w:val="-59"/>
        </w:rPr>
        <w:t xml:space="preserve"> </w:t>
      </w:r>
      <w:r>
        <w:rPr>
          <w:rFonts w:ascii="SimHei" w:hAnsi="SimHei" w:eastAsia="SimHei" w:cs="SimHei"/>
          <w:sz w:val="21"/>
          <w:szCs w:val="21"/>
          <w:b/>
          <w:bCs/>
          <w:spacing w:val="6"/>
        </w:rPr>
        <w:t>123</w:t>
      </w:r>
      <w:r>
        <w:rPr>
          <w:rFonts w:ascii="SimHei" w:hAnsi="SimHei" w:eastAsia="SimHei" w:cs="SimHei"/>
          <w:sz w:val="21"/>
          <w:szCs w:val="21"/>
          <w:spacing w:val="-35"/>
        </w:rPr>
        <w:t xml:space="preserve"> </w:t>
      </w:r>
      <w:r>
        <w:rPr>
          <w:rFonts w:ascii="SimHei" w:hAnsi="SimHei" w:eastAsia="SimHei" w:cs="SimHei"/>
          <w:sz w:val="21"/>
          <w:szCs w:val="21"/>
          <w:b/>
          <w:bCs/>
          <w:spacing w:val="6"/>
        </w:rPr>
        <w:t>|</w:t>
      </w:r>
    </w:p>
    <w:p>
      <w:pPr>
        <w:spacing w:line="291" w:lineRule="auto"/>
        <w:rPr>
          <w:rFonts w:ascii="Arial"/>
          <w:sz w:val="21"/>
        </w:rPr>
      </w:pPr>
      <w:r/>
    </w:p>
    <w:p>
      <w:pPr>
        <w:pStyle w:val="BodyText"/>
        <w:ind w:right="16"/>
        <w:spacing w:before="68" w:line="267" w:lineRule="auto"/>
        <w:jc w:val="both"/>
        <w:rPr>
          <w:sz w:val="21"/>
          <w:szCs w:val="21"/>
        </w:rPr>
      </w:pPr>
      <w:r>
        <w:rPr>
          <w:sz w:val="21"/>
          <w:szCs w:val="21"/>
          <w:spacing w:val="4"/>
        </w:rPr>
        <w:t>医院医疗影像设备会产生大量的医疗图像数据，这些</w:t>
      </w:r>
      <w:r>
        <w:rPr>
          <w:sz w:val="21"/>
          <w:szCs w:val="21"/>
          <w:spacing w:val="3"/>
        </w:rPr>
        <w:t>图像可能会把患者</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30"/>
        </w:rPr>
        <w:t xml:space="preserve"> </w:t>
      </w:r>
      <w:r>
        <w:rPr>
          <w:sz w:val="21"/>
          <w:szCs w:val="21"/>
          <w:spacing w:val="3"/>
        </w:rPr>
        <w:t>、患者姓名等</w:t>
      </w:r>
      <w:r>
        <w:rPr>
          <w:sz w:val="21"/>
          <w:szCs w:val="21"/>
        </w:rPr>
        <w:t xml:space="preserve"> </w:t>
      </w:r>
      <w:r>
        <w:rPr>
          <w:sz w:val="21"/>
          <w:szCs w:val="21"/>
          <w:spacing w:val="6"/>
        </w:rPr>
        <w:t>个人敏感信息以文字形式打印在图像中，在医疗影像数据处理之前为了保护</w:t>
      </w:r>
      <w:r>
        <w:rPr>
          <w:sz w:val="21"/>
          <w:szCs w:val="21"/>
          <w:spacing w:val="5"/>
        </w:rPr>
        <w:t>用户隐私，</w:t>
      </w:r>
      <w:r>
        <w:rPr>
          <w:sz w:val="21"/>
          <w:szCs w:val="21"/>
        </w:rPr>
        <w:t xml:space="preserve"> </w:t>
      </w:r>
      <w:r>
        <w:rPr>
          <w:sz w:val="21"/>
          <w:szCs w:val="21"/>
          <w:spacing w:val="-2"/>
        </w:rPr>
        <w:t>需要对图像中的患者信息进行脱敏处理，以实现医疗影像数据的去标识化。</w:t>
      </w:r>
    </w:p>
    <w:p>
      <w:pPr>
        <w:ind w:left="422"/>
        <w:spacing w:before="85" w:line="221" w:lineRule="auto"/>
        <w:outlineLvl w:val="6"/>
        <w:rPr>
          <w:rFonts w:ascii="SimHei" w:hAnsi="SimHei" w:eastAsia="SimHei" w:cs="SimHei"/>
          <w:sz w:val="21"/>
          <w:szCs w:val="21"/>
        </w:rPr>
      </w:pPr>
      <w:r>
        <w:rPr>
          <w:rFonts w:ascii="SimHei" w:hAnsi="SimHei" w:eastAsia="SimHei" w:cs="SimHei"/>
          <w:sz w:val="21"/>
          <w:szCs w:val="21"/>
          <w:b/>
          <w:bCs/>
          <w:spacing w:val="-4"/>
        </w:rPr>
        <w:t>3.视频数据脱敏</w:t>
      </w:r>
    </w:p>
    <w:p>
      <w:pPr>
        <w:pStyle w:val="BodyText"/>
        <w:ind w:right="44" w:firstLine="419"/>
        <w:spacing w:before="62" w:line="264" w:lineRule="auto"/>
        <w:rPr>
          <w:sz w:val="21"/>
          <w:szCs w:val="21"/>
        </w:rPr>
      </w:pPr>
      <w:r>
        <w:rPr>
          <w:sz w:val="21"/>
          <w:szCs w:val="21"/>
          <w:spacing w:val="5"/>
        </w:rPr>
        <w:t>视频数据是由一系列相关联的图像帧数据构成，其中的每一个图像帧是一个静态的</w:t>
      </w:r>
      <w:r>
        <w:rPr>
          <w:sz w:val="21"/>
          <w:szCs w:val="21"/>
          <w:spacing w:val="15"/>
        </w:rPr>
        <w:t xml:space="preserve"> </w:t>
      </w:r>
      <w:r>
        <w:rPr>
          <w:sz w:val="21"/>
          <w:szCs w:val="21"/>
          <w:spacing w:val="11"/>
        </w:rPr>
        <w:t>图像数据。换言之，视频数据=图像数据1+图</w:t>
      </w:r>
      <w:r>
        <w:rPr>
          <w:sz w:val="21"/>
          <w:szCs w:val="21"/>
          <w:spacing w:val="10"/>
        </w:rPr>
        <w:t>像数据2+……+图像数据</w:t>
      </w:r>
      <w:r>
        <w:rPr>
          <w:rFonts w:ascii="Times New Roman" w:hAnsi="Times New Roman" w:eastAsia="Times New Roman" w:cs="Times New Roman"/>
          <w:sz w:val="21"/>
          <w:szCs w:val="21"/>
          <w:spacing w:val="10"/>
        </w:rPr>
        <w:t>N</w:t>
      </w:r>
      <w:r>
        <w:rPr>
          <w:sz w:val="21"/>
          <w:szCs w:val="21"/>
          <w:spacing w:val="10"/>
        </w:rPr>
        <w:t>。</w:t>
      </w:r>
    </w:p>
    <w:p>
      <w:pPr>
        <w:pStyle w:val="BodyText"/>
        <w:ind w:right="53"/>
        <w:spacing w:before="60" w:line="370" w:lineRule="exact"/>
        <w:jc w:val="right"/>
        <w:rPr>
          <w:sz w:val="21"/>
          <w:szCs w:val="21"/>
        </w:rPr>
      </w:pPr>
      <w:r>
        <w:rPr>
          <w:sz w:val="21"/>
          <w:szCs w:val="21"/>
          <w:spacing w:val="8"/>
          <w:position w:val="12"/>
        </w:rPr>
        <w:t>视频数据脱敏是指采用相关技术手段，对图像数据1～</w:t>
      </w:r>
      <w:r>
        <w:rPr>
          <w:rFonts w:ascii="Times New Roman" w:hAnsi="Times New Roman" w:eastAsia="Times New Roman" w:cs="Times New Roman"/>
          <w:sz w:val="21"/>
          <w:szCs w:val="21"/>
          <w:spacing w:val="8"/>
          <w:position w:val="12"/>
        </w:rPr>
        <w:t>N </w:t>
      </w:r>
      <w:r>
        <w:rPr>
          <w:sz w:val="21"/>
          <w:szCs w:val="21"/>
          <w:spacing w:val="8"/>
          <w:position w:val="12"/>
        </w:rPr>
        <w:t>中的文字、图形进行去标</w:t>
      </w:r>
    </w:p>
    <w:p>
      <w:pPr>
        <w:pStyle w:val="BodyText"/>
        <w:spacing w:line="219" w:lineRule="auto"/>
        <w:rPr>
          <w:sz w:val="21"/>
          <w:szCs w:val="21"/>
        </w:rPr>
      </w:pPr>
      <w:r>
        <w:rPr>
          <w:sz w:val="21"/>
          <w:szCs w:val="21"/>
          <w:spacing w:val="-2"/>
        </w:rPr>
        <w:t>识化、遮罩、添加噪声等处理，从而实现对视频数据的可靠保护。</w:t>
      </w:r>
    </w:p>
    <w:p>
      <w:pPr>
        <w:pStyle w:val="BodyText"/>
        <w:ind w:right="51" w:firstLine="419"/>
        <w:spacing w:before="68" w:line="273" w:lineRule="auto"/>
        <w:rPr>
          <w:sz w:val="21"/>
          <w:szCs w:val="21"/>
        </w:rPr>
      </w:pPr>
      <w:r>
        <w:rPr>
          <w:sz w:val="21"/>
          <w:szCs w:val="21"/>
        </w:rPr>
        <w:t>例如，智能安防用户行为分析便是典型的图</w:t>
      </w:r>
      <w:r>
        <w:rPr>
          <w:sz w:val="21"/>
          <w:szCs w:val="21"/>
          <w:spacing w:val="-1"/>
        </w:rPr>
        <w:t>像脱敏场景。智能安防中，</w:t>
      </w:r>
      <w:r>
        <w:rPr>
          <w:sz w:val="21"/>
          <w:szCs w:val="21"/>
          <w:spacing w:val="63"/>
        </w:rPr>
        <w:t xml:space="preserve"> </w:t>
      </w:r>
      <w:r>
        <w:rPr>
          <w:sz w:val="21"/>
          <w:szCs w:val="21"/>
          <w:spacing w:val="-1"/>
        </w:rPr>
        <w:t>一般都会安</w:t>
      </w:r>
      <w:r>
        <w:rPr>
          <w:sz w:val="21"/>
          <w:szCs w:val="21"/>
        </w:rPr>
        <w:t xml:space="preserve"> </w:t>
      </w:r>
      <w:r>
        <w:rPr>
          <w:sz w:val="21"/>
          <w:szCs w:val="21"/>
          <w:spacing w:val="5"/>
        </w:rPr>
        <w:t>装若干个摄像头，这些摄像头会实时产生大量的视频数据，这些视频数据中可能会包含</w:t>
      </w:r>
      <w:r>
        <w:rPr>
          <w:sz w:val="21"/>
          <w:szCs w:val="21"/>
        </w:rPr>
        <w:t xml:space="preserve"> </w:t>
      </w:r>
      <w:r>
        <w:rPr>
          <w:sz w:val="21"/>
          <w:szCs w:val="21"/>
          <w:spacing w:val="4"/>
        </w:rPr>
        <w:t>人脸等个人隐私信息，因此在进行异常行为分析时，需要对这些隐私数据进行脱敏，以</w:t>
      </w:r>
      <w:r>
        <w:rPr>
          <w:sz w:val="21"/>
          <w:szCs w:val="21"/>
          <w:spacing w:val="5"/>
        </w:rPr>
        <w:t xml:space="preserve"> </w:t>
      </w:r>
      <w:r>
        <w:rPr>
          <w:sz w:val="21"/>
          <w:szCs w:val="21"/>
          <w:spacing w:val="-8"/>
        </w:rPr>
        <w:t>实现个人隐私保护。</w:t>
      </w:r>
    </w:p>
    <w:p>
      <w:pPr>
        <w:ind w:left="422"/>
        <w:spacing w:before="76" w:line="221" w:lineRule="auto"/>
        <w:outlineLvl w:val="6"/>
        <w:rPr>
          <w:rFonts w:ascii="SimHei" w:hAnsi="SimHei" w:eastAsia="SimHei" w:cs="SimHei"/>
          <w:sz w:val="21"/>
          <w:szCs w:val="21"/>
        </w:rPr>
      </w:pPr>
      <w:r>
        <w:rPr>
          <w:rFonts w:ascii="SimHei" w:hAnsi="SimHei" w:eastAsia="SimHei" w:cs="SimHei"/>
          <w:sz w:val="21"/>
          <w:szCs w:val="21"/>
          <w:b/>
          <w:bCs/>
          <w:spacing w:val="-3"/>
        </w:rPr>
        <w:t>4.非结构化文本脱敏</w:t>
      </w:r>
    </w:p>
    <w:p>
      <w:pPr>
        <w:pStyle w:val="BodyText"/>
        <w:ind w:right="92" w:firstLine="419"/>
        <w:spacing w:before="73" w:line="272" w:lineRule="auto"/>
        <w:jc w:val="both"/>
        <w:rPr>
          <w:sz w:val="21"/>
          <w:szCs w:val="21"/>
        </w:rPr>
      </w:pPr>
      <w:r>
        <w:rPr>
          <w:sz w:val="21"/>
          <w:szCs w:val="21"/>
          <w:spacing w:val="4"/>
        </w:rPr>
        <w:t>非结构化文本脱敏是指采用相关技术手段，对非结构化文本中的文字进行去标识化</w:t>
      </w:r>
      <w:r>
        <w:rPr>
          <w:sz w:val="21"/>
          <w:szCs w:val="21"/>
          <w:spacing w:val="3"/>
        </w:rPr>
        <w:t xml:space="preserve"> </w:t>
      </w:r>
      <w:r>
        <w:rPr>
          <w:sz w:val="21"/>
          <w:szCs w:val="21"/>
          <w:spacing w:val="8"/>
        </w:rPr>
        <w:t>处理，从而实现对其可靠保护。其中，相关技术手段包括</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8"/>
        </w:rPr>
        <w:t xml:space="preserve"> </w:t>
      </w:r>
      <w:r>
        <w:rPr>
          <w:sz w:val="21"/>
          <w:szCs w:val="21"/>
          <w:spacing w:val="8"/>
        </w:rPr>
        <w:t>技术</w:t>
      </w:r>
      <w:r>
        <w:rPr>
          <w:sz w:val="21"/>
          <w:szCs w:val="21"/>
          <w:spacing w:val="7"/>
        </w:rPr>
        <w:t>(如深度学习)、差分</w:t>
      </w:r>
      <w:r>
        <w:rPr>
          <w:sz w:val="21"/>
          <w:szCs w:val="21"/>
        </w:rPr>
        <w:t xml:space="preserve"> </w:t>
      </w:r>
      <w:r>
        <w:rPr>
          <w:sz w:val="21"/>
          <w:szCs w:val="21"/>
          <w:spacing w:val="-2"/>
        </w:rPr>
        <w:t>隐私技术等；去标识化是指去掉文本中的敏感文字信息，如自然人隐私数据。</w:t>
      </w:r>
    </w:p>
    <w:p>
      <w:pPr>
        <w:pStyle w:val="BodyText"/>
        <w:ind w:right="71" w:firstLine="419"/>
        <w:spacing w:before="80" w:line="273" w:lineRule="auto"/>
        <w:jc w:val="both"/>
        <w:rPr>
          <w:sz w:val="21"/>
          <w:szCs w:val="21"/>
        </w:rPr>
      </w:pPr>
      <w:r>
        <w:rPr>
          <w:sz w:val="21"/>
          <w:szCs w:val="21"/>
          <w:spacing w:val="4"/>
        </w:rPr>
        <w:t>例如，在互联网医疗领域，对电子病历脱敏就属于非结构化文本数据脱敏范畴。在</w:t>
      </w:r>
      <w:r>
        <w:rPr>
          <w:sz w:val="21"/>
          <w:szCs w:val="21"/>
          <w:spacing w:val="6"/>
        </w:rPr>
        <w:t xml:space="preserve"> </w:t>
      </w:r>
      <w:r>
        <w:rPr>
          <w:sz w:val="21"/>
          <w:szCs w:val="21"/>
          <w:spacing w:val="4"/>
        </w:rPr>
        <w:t>电子病历脱敏场景中，医生有可能会把患者的姓名、年龄、家庭等个人敏感信息伴</w:t>
      </w:r>
      <w:r>
        <w:rPr>
          <w:sz w:val="21"/>
          <w:szCs w:val="21"/>
          <w:spacing w:val="3"/>
        </w:rPr>
        <w:t>随着</w:t>
      </w:r>
      <w:r>
        <w:rPr>
          <w:sz w:val="21"/>
          <w:szCs w:val="21"/>
        </w:rPr>
        <w:t xml:space="preserve"> </w:t>
      </w:r>
      <w:r>
        <w:rPr>
          <w:sz w:val="21"/>
          <w:szCs w:val="21"/>
          <w:spacing w:val="4"/>
        </w:rPr>
        <w:t>患者陈述一起写入电子病历中。因此，在对电子病历进行数据分析等操作之前</w:t>
      </w:r>
      <w:r>
        <w:rPr>
          <w:sz w:val="21"/>
          <w:szCs w:val="21"/>
          <w:spacing w:val="3"/>
        </w:rPr>
        <w:t>，需要对</w:t>
      </w:r>
      <w:r>
        <w:rPr>
          <w:sz w:val="21"/>
          <w:szCs w:val="21"/>
        </w:rPr>
        <w:t xml:space="preserve"> </w:t>
      </w:r>
      <w:r>
        <w:rPr>
          <w:sz w:val="21"/>
          <w:szCs w:val="21"/>
          <w:spacing w:val="-1"/>
        </w:rPr>
        <w:t>涉及患者个人信息的敏感数据进行脱敏处理，避免用户隐私泄露，以实现个人隐私</w:t>
      </w:r>
      <w:r>
        <w:rPr>
          <w:sz w:val="21"/>
          <w:szCs w:val="21"/>
          <w:spacing w:val="-2"/>
        </w:rPr>
        <w:t>保护。</w:t>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pStyle w:val="BodyText"/>
        <w:ind w:left="564"/>
        <w:spacing w:before="130" w:line="219" w:lineRule="auto"/>
        <w:outlineLvl w:val="6"/>
        <w:rPr>
          <w:sz w:val="40"/>
          <w:szCs w:val="40"/>
        </w:rPr>
      </w:pPr>
      <w:r>
        <w:rPr>
          <w:sz w:val="40"/>
          <w:szCs w:val="40"/>
          <w:b/>
          <w:bCs/>
          <w:spacing w:val="-13"/>
        </w:rPr>
        <w:t>6.3</w:t>
      </w:r>
      <w:r>
        <w:rPr>
          <w:sz w:val="40"/>
          <w:szCs w:val="40"/>
          <w:spacing w:val="-13"/>
        </w:rPr>
        <w:t xml:space="preserve">  </w:t>
      </w:r>
      <w:r>
        <w:rPr>
          <w:sz w:val="40"/>
          <w:szCs w:val="40"/>
          <w:b/>
          <w:bCs/>
          <w:spacing w:val="-13"/>
        </w:rPr>
        <w:t>敏感数据识别策略</w:t>
      </w:r>
    </w:p>
    <w:p>
      <w:pPr>
        <w:spacing w:line="306" w:lineRule="auto"/>
        <w:rPr>
          <w:rFonts w:ascii="Arial"/>
          <w:sz w:val="21"/>
        </w:rPr>
      </w:pPr>
      <w:r/>
    </w:p>
    <w:p>
      <w:pPr>
        <w:ind w:left="423"/>
        <w:spacing w:before="92" w:line="221" w:lineRule="auto"/>
        <w:outlineLvl w:val="6"/>
        <w:rPr>
          <w:rFonts w:ascii="SimHei" w:hAnsi="SimHei" w:eastAsia="SimHei" w:cs="SimHei"/>
          <w:sz w:val="28"/>
          <w:szCs w:val="28"/>
        </w:rPr>
      </w:pPr>
      <w:r>
        <w:rPr>
          <w:rFonts w:ascii="SimHei" w:hAnsi="SimHei" w:eastAsia="SimHei" w:cs="SimHei"/>
          <w:sz w:val="28"/>
          <w:szCs w:val="28"/>
          <w:b/>
          <w:bCs/>
          <w:spacing w:val="-8"/>
        </w:rPr>
        <w:t>6.3.1</w:t>
      </w:r>
      <w:r>
        <w:rPr>
          <w:rFonts w:ascii="SimHei" w:hAnsi="SimHei" w:eastAsia="SimHei" w:cs="SimHei"/>
          <w:sz w:val="28"/>
          <w:szCs w:val="28"/>
          <w:spacing w:val="123"/>
        </w:rPr>
        <w:t xml:space="preserve"> </w:t>
      </w:r>
      <w:r>
        <w:rPr>
          <w:rFonts w:ascii="SimHei" w:hAnsi="SimHei" w:eastAsia="SimHei" w:cs="SimHei"/>
          <w:sz w:val="28"/>
          <w:szCs w:val="28"/>
          <w:b/>
          <w:bCs/>
          <w:spacing w:val="-8"/>
        </w:rPr>
        <w:t>敏感数据识别的概念</w:t>
      </w:r>
    </w:p>
    <w:p>
      <w:pPr>
        <w:spacing w:line="264" w:lineRule="auto"/>
        <w:rPr>
          <w:rFonts w:ascii="Arial"/>
          <w:sz w:val="21"/>
        </w:rPr>
      </w:pPr>
      <w:r/>
    </w:p>
    <w:p>
      <w:pPr>
        <w:ind w:left="422"/>
        <w:spacing w:before="68" w:line="222" w:lineRule="auto"/>
        <w:outlineLvl w:val="6"/>
        <w:rPr>
          <w:rFonts w:ascii="SimHei" w:hAnsi="SimHei" w:eastAsia="SimHei" w:cs="SimHei"/>
          <w:sz w:val="21"/>
          <w:szCs w:val="21"/>
        </w:rPr>
      </w:pPr>
      <w:r>
        <w:rPr>
          <w:rFonts w:ascii="SimHei" w:hAnsi="SimHei" w:eastAsia="SimHei" w:cs="SimHei"/>
          <w:sz w:val="21"/>
          <w:szCs w:val="21"/>
          <w:b/>
          <w:bCs/>
          <w:spacing w:val="-5"/>
        </w:rPr>
        <w:t>1.敏感数据识别的定义</w:t>
      </w:r>
    </w:p>
    <w:p>
      <w:pPr>
        <w:pStyle w:val="BodyText"/>
        <w:ind w:right="48" w:firstLine="419"/>
        <w:spacing w:before="72" w:line="259" w:lineRule="auto"/>
        <w:rPr>
          <w:sz w:val="21"/>
          <w:szCs w:val="21"/>
        </w:rPr>
      </w:pPr>
      <w:r>
        <w:rPr>
          <w:sz w:val="21"/>
          <w:szCs w:val="21"/>
          <w:spacing w:val="5"/>
        </w:rPr>
        <w:t>敏感数据识别是指数据脱敏产品通过内置的识别策略，自动、准确地识别数据资产</w:t>
      </w:r>
      <w:r>
        <w:rPr>
          <w:sz w:val="21"/>
          <w:szCs w:val="21"/>
          <w:spacing w:val="12"/>
        </w:rPr>
        <w:t xml:space="preserve"> </w:t>
      </w:r>
      <w:r>
        <w:rPr>
          <w:sz w:val="21"/>
          <w:szCs w:val="21"/>
          <w:spacing w:val="-6"/>
        </w:rPr>
        <w:t>中的常见敏感数据。</w:t>
      </w:r>
    </w:p>
    <w:p>
      <w:pPr>
        <w:pStyle w:val="BodyText"/>
        <w:ind w:left="419"/>
        <w:spacing w:before="89" w:line="219" w:lineRule="auto"/>
        <w:rPr>
          <w:sz w:val="21"/>
          <w:szCs w:val="21"/>
        </w:rPr>
      </w:pPr>
      <w:r>
        <w:rPr>
          <w:sz w:val="21"/>
          <w:szCs w:val="21"/>
          <w:spacing w:val="-2"/>
        </w:rPr>
        <w:t>●</w:t>
      </w:r>
      <w:r>
        <w:rPr>
          <w:sz w:val="21"/>
          <w:szCs w:val="21"/>
          <w:spacing w:val="56"/>
        </w:rPr>
        <w:t xml:space="preserve"> </w:t>
      </w:r>
      <w:r>
        <w:rPr>
          <w:sz w:val="21"/>
          <w:szCs w:val="21"/>
          <w:spacing w:val="-2"/>
        </w:rPr>
        <w:t>数据脱敏产品是指专门用于数据脱敏并经第三方权威机构测评认证的ICT 产品。</w:t>
      </w:r>
    </w:p>
    <w:p>
      <w:pPr>
        <w:pStyle w:val="BodyText"/>
        <w:ind w:left="738" w:right="49" w:hanging="319"/>
        <w:spacing w:before="92" w:line="255" w:lineRule="auto"/>
        <w:rPr>
          <w:sz w:val="21"/>
          <w:szCs w:val="21"/>
        </w:rPr>
      </w:pPr>
      <w:r>
        <w:rPr>
          <w:sz w:val="21"/>
          <w:szCs w:val="21"/>
          <w:spacing w:val="5"/>
        </w:rPr>
        <w:t>●识别策略包括敏感数据源识别策略(详见6.3.2节)、敏感数</w:t>
      </w:r>
      <w:r>
        <w:rPr>
          <w:sz w:val="21"/>
          <w:szCs w:val="21"/>
          <w:spacing w:val="4"/>
        </w:rPr>
        <w:t>据本身的识别策略(详</w:t>
      </w:r>
      <w:r>
        <w:rPr>
          <w:sz w:val="21"/>
          <w:szCs w:val="21"/>
        </w:rPr>
        <w:t xml:space="preserve"> </w:t>
      </w:r>
      <w:r>
        <w:rPr>
          <w:sz w:val="21"/>
          <w:szCs w:val="21"/>
          <w:spacing w:val="-2"/>
        </w:rPr>
        <w:t>见6.3.3节):</w:t>
      </w:r>
    </w:p>
    <w:p>
      <w:pPr>
        <w:pStyle w:val="BodyText"/>
        <w:ind w:left="738" w:hanging="319"/>
        <w:spacing w:before="49" w:line="279" w:lineRule="auto"/>
        <w:rPr>
          <w:sz w:val="21"/>
          <w:szCs w:val="21"/>
        </w:rPr>
      </w:pPr>
      <w:r>
        <w:rPr>
          <w:sz w:val="21"/>
          <w:szCs w:val="21"/>
          <w:spacing w:val="5"/>
        </w:rPr>
        <w:t>●常见敏感数据包括个人隐私数据、组织敏感数据及其复合数据，如姓名、手机号</w:t>
      </w:r>
      <w:r>
        <w:rPr>
          <w:sz w:val="21"/>
          <w:szCs w:val="21"/>
          <w:spacing w:val="11"/>
        </w:rPr>
        <w:t xml:space="preserve"> </w:t>
      </w:r>
      <w:r>
        <w:rPr>
          <w:sz w:val="21"/>
          <w:szCs w:val="21"/>
          <w:spacing w:val="4"/>
        </w:rPr>
        <w:t>码、身份证号码、中文地址、银行卡号、公司名称、固定</w:t>
      </w:r>
      <w:r>
        <w:rPr>
          <w:sz w:val="21"/>
          <w:szCs w:val="21"/>
          <w:spacing w:val="3"/>
        </w:rPr>
        <w:t>电话、电子邮箱、组织</w:t>
      </w:r>
      <w:r>
        <w:rPr>
          <w:sz w:val="21"/>
          <w:szCs w:val="21"/>
        </w:rPr>
        <w:t xml:space="preserve"> </w:t>
      </w:r>
      <w:r>
        <w:rPr>
          <w:sz w:val="21"/>
          <w:szCs w:val="21"/>
          <w:spacing w:val="10"/>
        </w:rPr>
        <w:t>机构代码、纳税人识别号、社会统一信用代码</w:t>
      </w:r>
      <w:r>
        <w:rPr>
          <w:sz w:val="21"/>
          <w:szCs w:val="21"/>
          <w:spacing w:val="9"/>
        </w:rPr>
        <w:t>、中文姓名+公司名称、身份证+</w:t>
      </w:r>
      <w:r>
        <w:rPr>
          <w:sz w:val="21"/>
          <w:szCs w:val="21"/>
        </w:rPr>
        <w:t xml:space="preserve"> </w:t>
      </w:r>
      <w:r>
        <w:rPr>
          <w:sz w:val="21"/>
          <w:szCs w:val="21"/>
          <w:spacing w:val="-4"/>
        </w:rPr>
        <w:t>组织机构代码，等等。</w:t>
      </w:r>
    </w:p>
    <w:p>
      <w:pPr>
        <w:spacing w:line="279" w:lineRule="auto"/>
        <w:sectPr>
          <w:pgSz w:w="9480" w:h="14400"/>
          <w:pgMar w:top="400" w:right="628" w:bottom="0" w:left="630" w:header="0" w:footer="0" w:gutter="0"/>
        </w:sectPr>
        <w:rPr>
          <w:sz w:val="21"/>
          <w:szCs w:val="21"/>
        </w:rPr>
      </w:pPr>
    </w:p>
    <w:p>
      <w:pPr>
        <w:spacing w:before="118" w:line="217" w:lineRule="auto"/>
        <w:rPr>
          <w:rFonts w:ascii="SimHei" w:hAnsi="SimHei" w:eastAsia="SimHei" w:cs="SimHei"/>
          <w:sz w:val="22"/>
          <w:szCs w:val="22"/>
        </w:rPr>
      </w:pPr>
      <w:r>
        <w:rPr>
          <w:rFonts w:ascii="SimHei" w:hAnsi="SimHei" w:eastAsia="SimHei" w:cs="SimHei"/>
          <w:sz w:val="22"/>
          <w:szCs w:val="22"/>
          <w:b/>
          <w:bCs/>
        </w:rPr>
        <w:t>|124|数据安全与治理</w:t>
      </w:r>
    </w:p>
    <w:p>
      <w:pPr>
        <w:spacing w:line="274" w:lineRule="auto"/>
        <w:rPr>
          <w:rFonts w:ascii="Arial"/>
          <w:sz w:val="21"/>
        </w:rPr>
      </w:pPr>
      <w:r/>
    </w:p>
    <w:p>
      <w:pPr>
        <w:ind w:left="450"/>
        <w:spacing w:before="71" w:line="222" w:lineRule="auto"/>
        <w:outlineLvl w:val="6"/>
        <w:rPr>
          <w:rFonts w:ascii="SimHei" w:hAnsi="SimHei" w:eastAsia="SimHei" w:cs="SimHei"/>
          <w:sz w:val="22"/>
          <w:szCs w:val="22"/>
        </w:rPr>
      </w:pPr>
      <w:r>
        <w:rPr>
          <w:rFonts w:ascii="SimHei" w:hAnsi="SimHei" w:eastAsia="SimHei" w:cs="SimHei"/>
          <w:sz w:val="22"/>
          <w:szCs w:val="22"/>
          <w:b/>
          <w:bCs/>
          <w:spacing w:val="-11"/>
        </w:rPr>
        <w:t>2.敏感数据识别的作用</w:t>
      </w:r>
    </w:p>
    <w:p>
      <w:pPr>
        <w:pStyle w:val="BodyText"/>
        <w:ind w:left="46" w:right="112" w:firstLine="399"/>
        <w:spacing w:before="88" w:line="248" w:lineRule="auto"/>
        <w:rPr>
          <w:sz w:val="22"/>
          <w:szCs w:val="22"/>
        </w:rPr>
      </w:pPr>
      <w:r>
        <w:rPr>
          <w:sz w:val="22"/>
          <w:szCs w:val="22"/>
          <w:spacing w:val="-9"/>
        </w:rPr>
        <w:t>敏感数据识别的作用主要有两个：</w:t>
      </w:r>
      <w:r>
        <w:rPr>
          <w:sz w:val="22"/>
          <w:szCs w:val="22"/>
          <w:spacing w:val="59"/>
        </w:rPr>
        <w:t xml:space="preserve"> </w:t>
      </w:r>
      <w:r>
        <w:rPr>
          <w:sz w:val="22"/>
          <w:szCs w:val="22"/>
          <w:spacing w:val="-9"/>
        </w:rPr>
        <w:t>一是让用</w:t>
      </w:r>
      <w:r>
        <w:rPr>
          <w:sz w:val="22"/>
          <w:szCs w:val="22"/>
          <w:spacing w:val="-10"/>
        </w:rPr>
        <w:t>户了解自己拥有的数据资产中的敏感数</w:t>
      </w:r>
      <w:r>
        <w:rPr>
          <w:sz w:val="22"/>
          <w:szCs w:val="22"/>
        </w:rPr>
        <w:t xml:space="preserve"> </w:t>
      </w:r>
      <w:r>
        <w:rPr>
          <w:sz w:val="22"/>
          <w:szCs w:val="22"/>
          <w:spacing w:val="-11"/>
        </w:rPr>
        <w:t>据及其分布情况；二是为下一步对这些数据资产进行脱敏提供依据。</w:t>
      </w:r>
    </w:p>
    <w:p>
      <w:pPr>
        <w:spacing w:line="323" w:lineRule="auto"/>
        <w:rPr>
          <w:rFonts w:ascii="Arial"/>
          <w:sz w:val="21"/>
        </w:rPr>
      </w:pPr>
      <w:r/>
    </w:p>
    <w:p>
      <w:pPr>
        <w:ind w:left="450"/>
        <w:spacing w:before="91" w:line="221" w:lineRule="auto"/>
        <w:outlineLvl w:val="6"/>
        <w:rPr>
          <w:rFonts w:ascii="SimHei" w:hAnsi="SimHei" w:eastAsia="SimHei" w:cs="SimHei"/>
          <w:sz w:val="28"/>
          <w:szCs w:val="28"/>
        </w:rPr>
      </w:pPr>
      <w:r>
        <w:rPr>
          <w:rFonts w:ascii="SimHei" w:hAnsi="SimHei" w:eastAsia="SimHei" w:cs="SimHei"/>
          <w:sz w:val="28"/>
          <w:szCs w:val="28"/>
          <w:b/>
          <w:bCs/>
          <w:spacing w:val="-9"/>
        </w:rPr>
        <w:t>6.3.2</w:t>
      </w:r>
      <w:r>
        <w:rPr>
          <w:rFonts w:ascii="SimHei" w:hAnsi="SimHei" w:eastAsia="SimHei" w:cs="SimHei"/>
          <w:sz w:val="28"/>
          <w:szCs w:val="28"/>
          <w:spacing w:val="-9"/>
        </w:rPr>
        <w:t xml:space="preserve">  </w:t>
      </w:r>
      <w:r>
        <w:rPr>
          <w:rFonts w:ascii="SimHei" w:hAnsi="SimHei" w:eastAsia="SimHei" w:cs="SimHei"/>
          <w:sz w:val="28"/>
          <w:szCs w:val="28"/>
          <w:b/>
          <w:bCs/>
          <w:spacing w:val="-9"/>
        </w:rPr>
        <w:t>敏感数据源识别策略</w:t>
      </w:r>
    </w:p>
    <w:p>
      <w:pPr>
        <w:spacing w:line="266" w:lineRule="auto"/>
        <w:rPr>
          <w:rFonts w:ascii="Arial"/>
          <w:sz w:val="21"/>
        </w:rPr>
      </w:pPr>
      <w:r/>
    </w:p>
    <w:p>
      <w:pPr>
        <w:pStyle w:val="BodyText"/>
        <w:ind w:left="46" w:firstLine="399"/>
        <w:spacing w:before="72" w:line="266" w:lineRule="auto"/>
        <w:jc w:val="both"/>
        <w:rPr>
          <w:sz w:val="22"/>
          <w:szCs w:val="22"/>
        </w:rPr>
      </w:pPr>
      <w:r>
        <w:rPr>
          <w:sz w:val="22"/>
          <w:szCs w:val="22"/>
          <w:spacing w:val="-2"/>
        </w:rPr>
        <w:t>敏感数据源识别策略是指能从敏感数据源中自动发现敏感数据的识别策略。其中，</w:t>
      </w:r>
      <w:r>
        <w:rPr>
          <w:sz w:val="22"/>
          <w:szCs w:val="22"/>
          <w:spacing w:val="12"/>
        </w:rPr>
        <w:t xml:space="preserve"> </w:t>
      </w:r>
      <w:r>
        <w:rPr>
          <w:sz w:val="22"/>
          <w:szCs w:val="22"/>
          <w:spacing w:val="-5"/>
        </w:rPr>
        <w:t>识别策略是指敏感数据源的相关识别方法，不同类别的数据脱敏产品，其识别方法是不</w:t>
      </w:r>
      <w:r>
        <w:rPr>
          <w:sz w:val="22"/>
          <w:szCs w:val="22"/>
        </w:rPr>
        <w:t xml:space="preserve"> </w:t>
      </w:r>
      <w:r>
        <w:rPr>
          <w:sz w:val="22"/>
          <w:szCs w:val="22"/>
          <w:spacing w:val="-6"/>
        </w:rPr>
        <w:t>同的。例如，针对关系数据库的脱敏产品，主要有两类识别方法：字段名称识别和字段</w:t>
      </w:r>
      <w:r>
        <w:rPr>
          <w:sz w:val="22"/>
          <w:szCs w:val="22"/>
          <w:spacing w:val="7"/>
        </w:rPr>
        <w:t xml:space="preserve">  </w:t>
      </w:r>
      <w:r>
        <w:rPr>
          <w:sz w:val="22"/>
          <w:szCs w:val="22"/>
          <w:spacing w:val="-3"/>
        </w:rPr>
        <w:t>内容识别。敏感数据源，又称脱敏数据源(简称脱敏源),是指数据资产中的敏感数据来</w:t>
      </w:r>
      <w:r>
        <w:rPr>
          <w:sz w:val="22"/>
          <w:szCs w:val="22"/>
          <w:spacing w:val="7"/>
        </w:rPr>
        <w:t xml:space="preserve">  </w:t>
      </w:r>
      <w:r>
        <w:rPr>
          <w:sz w:val="22"/>
          <w:szCs w:val="22"/>
          <w:spacing w:val="-3"/>
        </w:rPr>
        <w:t>源，主要有4个来源：数据库(含国产数据库、国际主流数据库)、文件(含结构化文件、</w:t>
      </w:r>
      <w:r>
        <w:rPr>
          <w:sz w:val="22"/>
          <w:szCs w:val="22"/>
          <w:spacing w:val="9"/>
        </w:rPr>
        <w:t xml:space="preserve"> </w:t>
      </w:r>
      <w:r>
        <w:rPr>
          <w:sz w:val="22"/>
          <w:szCs w:val="22"/>
          <w:spacing w:val="2"/>
        </w:rPr>
        <w:t>非结构化文件)、大数据平台、动态数据流(含</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1"/>
        </w:rPr>
        <w:t xml:space="preserve"> </w:t>
      </w:r>
      <w:r>
        <w:rPr>
          <w:sz w:val="22"/>
          <w:szCs w:val="22"/>
          <w:spacing w:val="1"/>
        </w:rPr>
        <w:t>接口、消息队列等),每个数据来源</w:t>
      </w:r>
      <w:r>
        <w:rPr>
          <w:sz w:val="22"/>
          <w:szCs w:val="22"/>
        </w:rPr>
        <w:t xml:space="preserve">  </w:t>
      </w:r>
      <w:r>
        <w:rPr>
          <w:sz w:val="22"/>
          <w:szCs w:val="22"/>
          <w:spacing w:val="-12"/>
        </w:rPr>
        <w:t>的详细介绍见6.5.1节。</w:t>
      </w:r>
    </w:p>
    <w:p>
      <w:pPr>
        <w:spacing w:line="333" w:lineRule="auto"/>
        <w:rPr>
          <w:rFonts w:ascii="Arial"/>
          <w:sz w:val="21"/>
        </w:rPr>
      </w:pPr>
      <w:r/>
    </w:p>
    <w:p>
      <w:pPr>
        <w:ind w:left="450"/>
        <w:spacing w:before="92" w:line="222" w:lineRule="auto"/>
        <w:outlineLvl w:val="6"/>
        <w:rPr>
          <w:rFonts w:ascii="SimHei" w:hAnsi="SimHei" w:eastAsia="SimHei" w:cs="SimHei"/>
          <w:sz w:val="28"/>
          <w:szCs w:val="28"/>
        </w:rPr>
      </w:pPr>
      <w:r>
        <w:rPr>
          <w:rFonts w:ascii="SimHei" w:hAnsi="SimHei" w:eastAsia="SimHei" w:cs="SimHei"/>
          <w:sz w:val="28"/>
          <w:szCs w:val="28"/>
          <w:b/>
          <w:bCs/>
          <w:spacing w:val="-10"/>
        </w:rPr>
        <w:t>6.3.3</w:t>
      </w:r>
      <w:r>
        <w:rPr>
          <w:rFonts w:ascii="SimHei" w:hAnsi="SimHei" w:eastAsia="SimHei" w:cs="SimHei"/>
          <w:sz w:val="28"/>
          <w:szCs w:val="28"/>
          <w:spacing w:val="-10"/>
        </w:rPr>
        <w:t xml:space="preserve">  </w:t>
      </w:r>
      <w:r>
        <w:rPr>
          <w:rFonts w:ascii="SimHei" w:hAnsi="SimHei" w:eastAsia="SimHei" w:cs="SimHei"/>
          <w:sz w:val="28"/>
          <w:szCs w:val="28"/>
          <w:b/>
          <w:bCs/>
          <w:spacing w:val="-10"/>
        </w:rPr>
        <w:t>敏感数据识别策略</w:t>
      </w:r>
    </w:p>
    <w:p>
      <w:pPr>
        <w:spacing w:line="241" w:lineRule="auto"/>
        <w:rPr>
          <w:rFonts w:ascii="Arial"/>
          <w:sz w:val="21"/>
        </w:rPr>
      </w:pPr>
      <w:r/>
    </w:p>
    <w:p>
      <w:pPr>
        <w:pStyle w:val="BodyText"/>
        <w:ind w:left="46" w:right="112" w:firstLine="399"/>
        <w:spacing w:before="72" w:line="253" w:lineRule="auto"/>
        <w:rPr>
          <w:sz w:val="22"/>
          <w:szCs w:val="22"/>
        </w:rPr>
      </w:pPr>
      <w:r>
        <w:rPr>
          <w:sz w:val="22"/>
          <w:szCs w:val="22"/>
          <w:spacing w:val="-5"/>
        </w:rPr>
        <w:t>敏感数据识别策略是指对敏感数据本身进行识别的策略。依照识别的范围不同，其</w:t>
      </w:r>
      <w:r>
        <w:rPr>
          <w:sz w:val="22"/>
          <w:szCs w:val="22"/>
          <w:spacing w:val="8"/>
        </w:rPr>
        <w:t xml:space="preserve"> </w:t>
      </w:r>
      <w:r>
        <w:rPr>
          <w:sz w:val="22"/>
          <w:szCs w:val="22"/>
          <w:spacing w:val="-12"/>
        </w:rPr>
        <w:t>识别策略又分为全量识别、抽样识别、增量识别。</w:t>
      </w:r>
    </w:p>
    <w:p>
      <w:pPr>
        <w:pStyle w:val="BodyText"/>
        <w:ind w:left="766" w:right="112" w:hanging="320"/>
        <w:spacing w:before="68" w:line="245" w:lineRule="auto"/>
        <w:rPr>
          <w:sz w:val="22"/>
          <w:szCs w:val="22"/>
        </w:rPr>
      </w:pPr>
      <w:r>
        <w:rPr>
          <w:sz w:val="22"/>
          <w:szCs w:val="22"/>
          <w:spacing w:val="1"/>
        </w:rPr>
        <w:t>●全量识别：对数据资产的所有数据源的所有数据项(含表、文件、数据流等)进</w:t>
      </w:r>
      <w:r>
        <w:rPr>
          <w:sz w:val="22"/>
          <w:szCs w:val="22"/>
          <w:spacing w:val="11"/>
        </w:rPr>
        <w:t xml:space="preserve"> </w:t>
      </w:r>
      <w:r>
        <w:rPr>
          <w:sz w:val="22"/>
          <w:szCs w:val="22"/>
          <w:spacing w:val="-14"/>
        </w:rPr>
        <w:t>行识别。</w:t>
      </w:r>
    </w:p>
    <w:p>
      <w:pPr>
        <w:pStyle w:val="BodyText"/>
        <w:ind w:left="775" w:right="131" w:hanging="329"/>
        <w:spacing w:before="87" w:line="248" w:lineRule="auto"/>
        <w:rPr>
          <w:sz w:val="22"/>
          <w:szCs w:val="22"/>
        </w:rPr>
      </w:pPr>
      <w:r>
        <w:rPr>
          <w:sz w:val="22"/>
          <w:szCs w:val="22"/>
          <w:spacing w:val="1"/>
        </w:rPr>
        <w:t>●抽样识别：对数据资产的部分数据源中的部分数据项进行识别</w:t>
      </w:r>
      <w:r>
        <w:rPr>
          <w:sz w:val="22"/>
          <w:szCs w:val="22"/>
        </w:rPr>
        <w:t>，如只识别某个 </w:t>
      </w:r>
      <w:r>
        <w:rPr>
          <w:rFonts w:ascii="Times New Roman" w:hAnsi="Times New Roman" w:eastAsia="Times New Roman" w:cs="Times New Roman"/>
          <w:sz w:val="22"/>
          <w:szCs w:val="22"/>
          <w:spacing w:val="-3"/>
        </w:rPr>
        <w:t>schema/</w:t>
      </w:r>
      <w:r>
        <w:rPr>
          <w:sz w:val="22"/>
          <w:szCs w:val="22"/>
          <w:spacing w:val="-3"/>
        </w:rPr>
        <w:t>文件夹、某个表/文件。</w:t>
      </w:r>
    </w:p>
    <w:p>
      <w:pPr>
        <w:pStyle w:val="BodyText"/>
        <w:ind w:left="446"/>
        <w:spacing w:before="69" w:line="219" w:lineRule="auto"/>
        <w:rPr>
          <w:sz w:val="22"/>
          <w:szCs w:val="22"/>
        </w:rPr>
      </w:pPr>
      <w:r>
        <w:rPr>
          <w:sz w:val="22"/>
          <w:szCs w:val="22"/>
          <w:spacing w:val="-14"/>
        </w:rPr>
        <w:t>●</w:t>
      </w:r>
      <w:r>
        <w:rPr>
          <w:sz w:val="22"/>
          <w:szCs w:val="22"/>
          <w:spacing w:val="56"/>
        </w:rPr>
        <w:t xml:space="preserve"> </w:t>
      </w:r>
      <w:r>
        <w:rPr>
          <w:sz w:val="22"/>
          <w:szCs w:val="22"/>
          <w:spacing w:val="-14"/>
        </w:rPr>
        <w:t>增量识别：对数据资产的新增数据源中的新增数据项进行识别。</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pStyle w:val="BodyText"/>
        <w:ind w:left="591"/>
        <w:spacing w:before="130" w:line="219" w:lineRule="auto"/>
        <w:outlineLvl w:val="6"/>
        <w:rPr>
          <w:sz w:val="40"/>
          <w:szCs w:val="40"/>
        </w:rPr>
      </w:pPr>
      <w:r>
        <w:rPr>
          <w:sz w:val="40"/>
          <w:szCs w:val="40"/>
          <w:b/>
          <w:bCs/>
          <w:spacing w:val="-16"/>
        </w:rPr>
        <w:t>6.4</w:t>
      </w:r>
      <w:r>
        <w:rPr>
          <w:sz w:val="40"/>
          <w:szCs w:val="40"/>
          <w:spacing w:val="-16"/>
        </w:rPr>
        <w:t xml:space="preserve">  </w:t>
      </w:r>
      <w:r>
        <w:rPr>
          <w:sz w:val="40"/>
          <w:szCs w:val="40"/>
          <w:b/>
          <w:bCs/>
          <w:spacing w:val="-16"/>
        </w:rPr>
        <w:t>数据脱敏方法</w:t>
      </w:r>
    </w:p>
    <w:p>
      <w:pPr>
        <w:spacing w:line="336" w:lineRule="auto"/>
        <w:rPr>
          <w:rFonts w:ascii="Arial"/>
          <w:sz w:val="21"/>
        </w:rPr>
      </w:pPr>
      <w:r/>
    </w:p>
    <w:p>
      <w:pPr>
        <w:ind w:left="450"/>
        <w:spacing w:before="92" w:line="221" w:lineRule="auto"/>
        <w:outlineLvl w:val="6"/>
        <w:rPr>
          <w:rFonts w:ascii="SimHei" w:hAnsi="SimHei" w:eastAsia="SimHei" w:cs="SimHei"/>
          <w:sz w:val="28"/>
          <w:szCs w:val="28"/>
        </w:rPr>
      </w:pPr>
      <w:r>
        <w:rPr>
          <w:rFonts w:ascii="SimHei" w:hAnsi="SimHei" w:eastAsia="SimHei" w:cs="SimHei"/>
          <w:sz w:val="28"/>
          <w:szCs w:val="28"/>
          <w:b/>
          <w:bCs/>
          <w:spacing w:val="-7"/>
        </w:rPr>
        <w:t>6.4.1</w:t>
      </w:r>
      <w:r>
        <w:rPr>
          <w:rFonts w:ascii="SimHei" w:hAnsi="SimHei" w:eastAsia="SimHei" w:cs="SimHei"/>
          <w:sz w:val="28"/>
          <w:szCs w:val="28"/>
          <w:spacing w:val="114"/>
        </w:rPr>
        <w:t xml:space="preserve"> </w:t>
      </w:r>
      <w:r>
        <w:rPr>
          <w:rFonts w:ascii="SimHei" w:hAnsi="SimHei" w:eastAsia="SimHei" w:cs="SimHei"/>
          <w:sz w:val="28"/>
          <w:szCs w:val="28"/>
          <w:b/>
          <w:bCs/>
          <w:spacing w:val="-7"/>
        </w:rPr>
        <w:t>数据脱敏方法的类别</w:t>
      </w:r>
    </w:p>
    <w:p>
      <w:pPr>
        <w:spacing w:line="247" w:lineRule="auto"/>
        <w:rPr>
          <w:rFonts w:ascii="Arial"/>
          <w:sz w:val="21"/>
        </w:rPr>
      </w:pPr>
      <w:r/>
    </w:p>
    <w:p>
      <w:pPr>
        <w:pStyle w:val="BodyText"/>
        <w:ind w:left="46" w:right="11" w:firstLine="399"/>
        <w:spacing w:before="72" w:line="267" w:lineRule="auto"/>
        <w:jc w:val="both"/>
        <w:rPr>
          <w:sz w:val="22"/>
          <w:szCs w:val="22"/>
        </w:rPr>
      </w:pPr>
      <w:r>
        <w:rPr>
          <w:sz w:val="22"/>
          <w:szCs w:val="22"/>
          <w:spacing w:val="-12"/>
        </w:rPr>
        <w:t>数据脱敏方法总体可分为两大类：</w:t>
      </w:r>
      <w:r>
        <w:rPr>
          <w:sz w:val="22"/>
          <w:szCs w:val="22"/>
          <w:spacing w:val="56"/>
        </w:rPr>
        <w:t xml:space="preserve"> </w:t>
      </w:r>
      <w:r>
        <w:rPr>
          <w:sz w:val="22"/>
          <w:szCs w:val="22"/>
          <w:spacing w:val="-12"/>
        </w:rPr>
        <w:t>一类是经典的常规数据脱敏方法(简称经典</w:t>
      </w:r>
      <w:r>
        <w:rPr>
          <w:sz w:val="22"/>
          <w:szCs w:val="22"/>
          <w:spacing w:val="-13"/>
        </w:rPr>
        <w:t>数据脱</w:t>
      </w:r>
      <w:r>
        <w:rPr>
          <w:sz w:val="22"/>
          <w:szCs w:val="22"/>
        </w:rPr>
        <w:t xml:space="preserve">  </w:t>
      </w:r>
      <w:r>
        <w:rPr>
          <w:sz w:val="22"/>
          <w:szCs w:val="22"/>
          <w:spacing w:val="-1"/>
        </w:rPr>
        <w:t>敏方法),另一类是现代的面向个人隐私保护的数据脱敏方法(简称现代隐私保护</w:t>
      </w:r>
      <w:r>
        <w:rPr>
          <w:sz w:val="22"/>
          <w:szCs w:val="22"/>
          <w:spacing w:val="-2"/>
        </w:rPr>
        <w:t>方法),</w:t>
      </w:r>
      <w:r>
        <w:rPr>
          <w:sz w:val="22"/>
          <w:szCs w:val="22"/>
        </w:rPr>
        <w:t xml:space="preserve"> </w:t>
      </w:r>
      <w:r>
        <w:rPr>
          <w:sz w:val="22"/>
          <w:szCs w:val="22"/>
          <w:spacing w:val="3"/>
        </w:rPr>
        <w:t>如图6-2所示。其中，经典数据脱敏方法又包括4个子类，即泛化类方法(含截断、取</w:t>
      </w:r>
      <w:r>
        <w:rPr>
          <w:sz w:val="22"/>
          <w:szCs w:val="22"/>
          <w:spacing w:val="1"/>
        </w:rPr>
        <w:t xml:space="preserve">  </w:t>
      </w:r>
      <w:r>
        <w:rPr>
          <w:sz w:val="22"/>
          <w:szCs w:val="22"/>
          <w:spacing w:val="-5"/>
        </w:rPr>
        <w:t>整、归类等方法)、抑制类方法(屏蔽或掩码方法)、扰乱类方法(含加密、散列、混淆等 </w:t>
      </w:r>
      <w:r>
        <w:rPr>
          <w:sz w:val="22"/>
          <w:szCs w:val="22"/>
          <w:spacing w:val="4"/>
        </w:rPr>
        <w:t>方法)、仿真类方法(仿真方法);现代隐私保护方法主要包括K-</w:t>
      </w:r>
      <w:r>
        <w:rPr>
          <w:sz w:val="22"/>
          <w:szCs w:val="22"/>
          <w:spacing w:val="-18"/>
        </w:rPr>
        <w:t xml:space="preserve"> </w:t>
      </w:r>
      <w:r>
        <w:rPr>
          <w:sz w:val="22"/>
          <w:szCs w:val="22"/>
          <w:spacing w:val="4"/>
        </w:rPr>
        <w:t>匿名化、L-</w:t>
      </w:r>
      <w:r>
        <w:rPr>
          <w:sz w:val="22"/>
          <w:szCs w:val="22"/>
          <w:spacing w:val="-34"/>
        </w:rPr>
        <w:t xml:space="preserve"> </w:t>
      </w:r>
      <w:r>
        <w:rPr>
          <w:sz w:val="22"/>
          <w:szCs w:val="22"/>
          <w:spacing w:val="4"/>
        </w:rPr>
        <w:t>多样化、</w:t>
      </w:r>
      <w:r>
        <w:rPr>
          <w:sz w:val="22"/>
          <w:szCs w:val="22"/>
        </w:rPr>
        <w:t xml:space="preserve"> </w:t>
      </w:r>
      <w:r>
        <w:rPr>
          <w:rFonts w:ascii="Times New Roman" w:hAnsi="Times New Roman" w:eastAsia="Times New Roman" w:cs="Times New Roman"/>
          <w:sz w:val="22"/>
          <w:szCs w:val="22"/>
          <w:spacing w:val="-13"/>
        </w:rPr>
        <w:t>T-</w:t>
      </w:r>
      <w:r>
        <w:rPr>
          <w:rFonts w:ascii="Times New Roman" w:hAnsi="Times New Roman" w:eastAsia="Times New Roman" w:cs="Times New Roman"/>
          <w:sz w:val="22"/>
          <w:szCs w:val="22"/>
          <w:spacing w:val="-9"/>
        </w:rPr>
        <w:t xml:space="preserve"> </w:t>
      </w:r>
      <w:r>
        <w:rPr>
          <w:sz w:val="22"/>
          <w:szCs w:val="22"/>
          <w:spacing w:val="-13"/>
        </w:rPr>
        <w:t>接近性、</w:t>
      </w:r>
      <w:r>
        <w:rPr>
          <w:sz w:val="22"/>
          <w:szCs w:val="22"/>
          <w:spacing w:val="-58"/>
        </w:rPr>
        <w:t xml:space="preserve"> </w:t>
      </w:r>
      <w:r>
        <w:rPr>
          <w:rFonts w:ascii="Times New Roman" w:hAnsi="Times New Roman" w:eastAsia="Times New Roman" w:cs="Times New Roman"/>
          <w:sz w:val="22"/>
          <w:szCs w:val="22"/>
          <w:spacing w:val="-13"/>
        </w:rPr>
        <w:t>e- </w:t>
      </w:r>
      <w:r>
        <w:rPr>
          <w:sz w:val="22"/>
          <w:szCs w:val="22"/>
          <w:spacing w:val="-13"/>
        </w:rPr>
        <w:t>差分隐私等方法。</w:t>
      </w:r>
    </w:p>
    <w:p>
      <w:pPr>
        <w:spacing w:line="267" w:lineRule="auto"/>
        <w:sectPr>
          <w:pgSz w:w="9480" w:h="14400"/>
          <w:pgMar w:top="400" w:right="398" w:bottom="0" w:left="773" w:header="0" w:footer="0" w:gutter="0"/>
        </w:sectPr>
        <w:rPr>
          <w:sz w:val="22"/>
          <w:szCs w:val="22"/>
        </w:rPr>
      </w:pPr>
    </w:p>
    <w:p>
      <w:pPr>
        <w:spacing w:before="161" w:line="222" w:lineRule="auto"/>
        <w:jc w:val="right"/>
        <w:rPr>
          <w:rFonts w:ascii="YouYuan" w:hAnsi="YouYuan" w:eastAsia="YouYuan" w:cs="YouYuan"/>
          <w:sz w:val="20"/>
          <w:szCs w:val="20"/>
        </w:rPr>
      </w:pPr>
      <w:bookmarkStart w:name="bookmark144" w:id="134"/>
      <w:bookmarkEnd w:id="134"/>
      <w:bookmarkStart w:name="bookmark145" w:id="135"/>
      <w:bookmarkEnd w:id="135"/>
      <w:bookmarkStart w:name="bookmark146" w:id="136"/>
      <w:bookmarkEnd w:id="136"/>
      <w:r>
        <w:rPr>
          <w:rFonts w:ascii="YouYuan" w:hAnsi="YouYuan" w:eastAsia="YouYuan" w:cs="YouYuan"/>
          <w:sz w:val="20"/>
          <w:szCs w:val="20"/>
          <w:b/>
          <w:bCs/>
          <w:spacing w:val="13"/>
        </w:rPr>
        <w:t>第</w:t>
      </w:r>
      <w:r>
        <w:rPr>
          <w:rFonts w:ascii="YouYuan" w:hAnsi="YouYuan" w:eastAsia="YouYuan" w:cs="YouYuan"/>
          <w:sz w:val="20"/>
          <w:szCs w:val="20"/>
          <w:spacing w:val="-28"/>
        </w:rPr>
        <w:t xml:space="preserve"> </w:t>
      </w:r>
      <w:r>
        <w:rPr>
          <w:rFonts w:ascii="YouYuan" w:hAnsi="YouYuan" w:eastAsia="YouYuan" w:cs="YouYuan"/>
          <w:sz w:val="20"/>
          <w:szCs w:val="20"/>
          <w:b/>
          <w:bCs/>
          <w:spacing w:val="13"/>
        </w:rPr>
        <w:t>6</w:t>
      </w:r>
      <w:r>
        <w:rPr>
          <w:rFonts w:ascii="YouYuan" w:hAnsi="YouYuan" w:eastAsia="YouYuan" w:cs="YouYuan"/>
          <w:sz w:val="20"/>
          <w:szCs w:val="20"/>
          <w:spacing w:val="-43"/>
        </w:rPr>
        <w:t xml:space="preserve"> </w:t>
      </w:r>
      <w:r>
        <w:rPr>
          <w:rFonts w:ascii="YouYuan" w:hAnsi="YouYuan" w:eastAsia="YouYuan" w:cs="YouYuan"/>
          <w:sz w:val="20"/>
          <w:szCs w:val="20"/>
          <w:b/>
          <w:bCs/>
          <w:spacing w:val="13"/>
        </w:rPr>
        <w:t>章</w:t>
      </w:r>
      <w:r>
        <w:rPr>
          <w:rFonts w:ascii="YouYuan" w:hAnsi="YouYuan" w:eastAsia="YouYuan" w:cs="YouYuan"/>
          <w:sz w:val="20"/>
          <w:szCs w:val="20"/>
          <w:spacing w:val="5"/>
        </w:rPr>
        <w:t xml:space="preserve">  </w:t>
      </w:r>
      <w:r>
        <w:rPr>
          <w:rFonts w:ascii="YouYuan" w:hAnsi="YouYuan" w:eastAsia="YouYuan" w:cs="YouYuan"/>
          <w:sz w:val="20"/>
          <w:szCs w:val="20"/>
          <w:b/>
          <w:bCs/>
          <w:spacing w:val="13"/>
        </w:rPr>
        <w:t>数据脱敏技术|125|</w:t>
      </w:r>
    </w:p>
    <w:p>
      <w:pPr>
        <w:spacing w:line="286" w:lineRule="auto"/>
        <w:rPr>
          <w:rFonts w:ascii="Arial"/>
          <w:sz w:val="21"/>
        </w:rPr>
      </w:pPr>
      <w:r/>
    </w:p>
    <w:p>
      <w:pPr>
        <w:pStyle w:val="BodyText"/>
        <w:ind w:firstLine="1460"/>
        <w:spacing w:line="4450" w:lineRule="exact"/>
        <w:rPr/>
      </w:pPr>
      <w:r>
        <w:rPr>
          <w:position w:val="-89"/>
        </w:rPr>
        <w:pict>
          <v:group id="_x0000_s566" style="mso-position-vertical-relative:line;mso-position-horizontal-relative:char;width:261.5pt;height:222.55pt;" filled="false" stroked="false" coordsize="5230,4451" coordorigin="0,0">
            <v:shape id="_x0000_s568" style="position:absolute;left:0;top:0;width:5230;height:4451;" filled="false" stroked="false" type="#_x0000_t75">
              <v:imagedata o:title="" r:id="rId107"/>
            </v:shape>
            <v:shape id="_x0000_s570" style="position:absolute;left:3969;top:88;width:1156;height:4221;" filled="false" stroked="false" type="#_x0000_t202">
              <v:fill on="false"/>
              <v:stroke on="false"/>
              <v:path/>
              <v:imagedata o:title=""/>
              <o:lock v:ext="edit" aspectratio="false"/>
              <v:textbox inset="0mm,0mm,0mm,0mm">
                <w:txbxContent>
                  <w:p>
                    <w:pPr>
                      <w:ind w:left="200"/>
                      <w:spacing w:before="20" w:line="219" w:lineRule="auto"/>
                      <w:rPr>
                        <w:rFonts w:ascii="SimSun" w:hAnsi="SimSun" w:eastAsia="SimSun" w:cs="SimSun"/>
                        <w:sz w:val="20"/>
                        <w:szCs w:val="20"/>
                      </w:rPr>
                    </w:pPr>
                    <w:r>
                      <w:rPr>
                        <w:rFonts w:ascii="SimSun" w:hAnsi="SimSun" w:eastAsia="SimSun" w:cs="SimSun"/>
                        <w:sz w:val="20"/>
                        <w:szCs w:val="20"/>
                        <w:spacing w:val="-14"/>
                        <w:w w:val="98"/>
                      </w:rPr>
                      <w:t>截断方法</w:t>
                    </w:r>
                  </w:p>
                  <w:p>
                    <w:pPr>
                      <w:ind w:left="200"/>
                      <w:spacing w:before="113" w:line="339" w:lineRule="exact"/>
                      <w:rPr>
                        <w:rFonts w:ascii="SimSun" w:hAnsi="SimSun" w:eastAsia="SimSun" w:cs="SimSun"/>
                        <w:sz w:val="20"/>
                        <w:szCs w:val="20"/>
                      </w:rPr>
                    </w:pPr>
                    <w:r>
                      <w:rPr>
                        <w:rFonts w:ascii="SimSun" w:hAnsi="SimSun" w:eastAsia="SimSun" w:cs="SimSun"/>
                        <w:sz w:val="20"/>
                        <w:szCs w:val="20"/>
                        <w:spacing w:val="-15"/>
                        <w:w w:val="98"/>
                        <w:position w:val="10"/>
                      </w:rPr>
                      <w:t>取整方法</w:t>
                    </w:r>
                  </w:p>
                  <w:p>
                    <w:pPr>
                      <w:ind w:left="200"/>
                      <w:spacing w:line="219" w:lineRule="auto"/>
                      <w:rPr>
                        <w:rFonts w:ascii="SimSun" w:hAnsi="SimSun" w:eastAsia="SimSun" w:cs="SimSun"/>
                        <w:sz w:val="20"/>
                        <w:szCs w:val="20"/>
                      </w:rPr>
                    </w:pPr>
                    <w:r>
                      <w:rPr>
                        <w:rFonts w:ascii="SimSun" w:hAnsi="SimSun" w:eastAsia="SimSun" w:cs="SimSun"/>
                        <w:sz w:val="20"/>
                        <w:szCs w:val="20"/>
                        <w:spacing w:val="-18"/>
                      </w:rPr>
                      <w:t>归类方法</w:t>
                    </w:r>
                  </w:p>
                  <w:p>
                    <w:pPr>
                      <w:ind w:left="200"/>
                      <w:spacing w:before="112" w:line="219" w:lineRule="auto"/>
                      <w:rPr>
                        <w:rFonts w:ascii="SimSun" w:hAnsi="SimSun" w:eastAsia="SimSun" w:cs="SimSun"/>
                        <w:sz w:val="20"/>
                        <w:szCs w:val="20"/>
                      </w:rPr>
                    </w:pPr>
                    <w:r>
                      <w:rPr>
                        <w:rFonts w:ascii="SimSun" w:hAnsi="SimSun" w:eastAsia="SimSun" w:cs="SimSun"/>
                        <w:sz w:val="20"/>
                        <w:szCs w:val="20"/>
                        <w:spacing w:val="-15"/>
                        <w:w w:val="98"/>
                      </w:rPr>
                      <w:t>屏蔽方法</w:t>
                    </w:r>
                  </w:p>
                  <w:p>
                    <w:pPr>
                      <w:ind w:left="200"/>
                      <w:spacing w:before="123" w:line="221" w:lineRule="auto"/>
                      <w:rPr>
                        <w:rFonts w:ascii="SimSun" w:hAnsi="SimSun" w:eastAsia="SimSun" w:cs="SimSun"/>
                        <w:sz w:val="20"/>
                        <w:szCs w:val="20"/>
                      </w:rPr>
                    </w:pPr>
                    <w:r>
                      <w:rPr>
                        <w:rFonts w:ascii="SimSun" w:hAnsi="SimSun" w:eastAsia="SimSun" w:cs="SimSun"/>
                        <w:sz w:val="20"/>
                        <w:szCs w:val="20"/>
                        <w:spacing w:val="-14"/>
                        <w:w w:val="98"/>
                      </w:rPr>
                      <w:t>加密方法</w:t>
                    </w:r>
                  </w:p>
                  <w:p>
                    <w:pPr>
                      <w:ind w:left="200"/>
                      <w:spacing w:before="130" w:line="219" w:lineRule="auto"/>
                      <w:rPr>
                        <w:rFonts w:ascii="SimSun" w:hAnsi="SimSun" w:eastAsia="SimSun" w:cs="SimSun"/>
                        <w:sz w:val="20"/>
                        <w:szCs w:val="20"/>
                      </w:rPr>
                    </w:pPr>
                    <w:r>
                      <w:rPr>
                        <w:rFonts w:ascii="SimSun" w:hAnsi="SimSun" w:eastAsia="SimSun" w:cs="SimSun"/>
                        <w:sz w:val="20"/>
                        <w:szCs w:val="20"/>
                        <w:spacing w:val="-15"/>
                        <w:w w:val="98"/>
                      </w:rPr>
                      <w:t>散列方法</w:t>
                    </w:r>
                  </w:p>
                  <w:p>
                    <w:pPr>
                      <w:ind w:left="200"/>
                      <w:spacing w:before="113" w:line="220" w:lineRule="auto"/>
                      <w:rPr>
                        <w:rFonts w:ascii="SimSun" w:hAnsi="SimSun" w:eastAsia="SimSun" w:cs="SimSun"/>
                        <w:sz w:val="20"/>
                        <w:szCs w:val="20"/>
                      </w:rPr>
                    </w:pPr>
                    <w:r>
                      <w:rPr>
                        <w:rFonts w:ascii="SimSun" w:hAnsi="SimSun" w:eastAsia="SimSun" w:cs="SimSun"/>
                        <w:sz w:val="20"/>
                        <w:szCs w:val="20"/>
                        <w:spacing w:val="-15"/>
                        <w:w w:val="98"/>
                      </w:rPr>
                      <w:t>混淆方法</w:t>
                    </w:r>
                  </w:p>
                  <w:p>
                    <w:pPr>
                      <w:ind w:left="200"/>
                      <w:spacing w:before="141" w:line="219" w:lineRule="auto"/>
                      <w:rPr>
                        <w:rFonts w:ascii="SimSun" w:hAnsi="SimSun" w:eastAsia="SimSun" w:cs="SimSun"/>
                        <w:sz w:val="20"/>
                        <w:szCs w:val="20"/>
                      </w:rPr>
                    </w:pPr>
                    <w:r>
                      <w:rPr>
                        <w:rFonts w:ascii="SimSun" w:hAnsi="SimSun" w:eastAsia="SimSun" w:cs="SimSun"/>
                        <w:sz w:val="20"/>
                        <w:szCs w:val="20"/>
                        <w:spacing w:val="-15"/>
                        <w:w w:val="98"/>
                      </w:rPr>
                      <w:t>仿真方法</w:t>
                    </w:r>
                  </w:p>
                  <w:p>
                    <w:pPr>
                      <w:ind w:left="20"/>
                      <w:spacing w:before="134" w:line="221" w:lineRule="auto"/>
                      <w:rPr>
                        <w:rFonts w:ascii="SimSun" w:hAnsi="SimSun" w:eastAsia="SimSun" w:cs="SimSun"/>
                        <w:sz w:val="20"/>
                        <w:szCs w:val="20"/>
                      </w:rPr>
                    </w:pPr>
                    <w:r>
                      <w:rPr>
                        <w:rFonts w:ascii="Times New Roman" w:hAnsi="Times New Roman" w:eastAsia="Times New Roman" w:cs="Times New Roman"/>
                        <w:sz w:val="20"/>
                        <w:szCs w:val="20"/>
                        <w:spacing w:val="-14"/>
                      </w:rPr>
                      <w:t>K-</w:t>
                    </w:r>
                    <w:r>
                      <w:rPr>
                        <w:rFonts w:ascii="SimSun" w:hAnsi="SimSun" w:eastAsia="SimSun" w:cs="SimSun"/>
                        <w:sz w:val="20"/>
                        <w:szCs w:val="20"/>
                        <w:spacing w:val="-14"/>
                      </w:rPr>
                      <w:t>匿名化方法</w:t>
                    </w:r>
                  </w:p>
                  <w:p>
                    <w:pPr>
                      <w:ind w:left="20"/>
                      <w:spacing w:before="129" w:line="219" w:lineRule="auto"/>
                      <w:rPr>
                        <w:rFonts w:ascii="SimSun" w:hAnsi="SimSun" w:eastAsia="SimSun" w:cs="SimSun"/>
                        <w:sz w:val="20"/>
                        <w:szCs w:val="20"/>
                      </w:rPr>
                    </w:pPr>
                    <w:r>
                      <w:rPr>
                        <w:rFonts w:ascii="Times New Roman" w:hAnsi="Times New Roman" w:eastAsia="Times New Roman" w:cs="Times New Roman"/>
                        <w:sz w:val="20"/>
                        <w:szCs w:val="20"/>
                        <w:spacing w:val="-15"/>
                      </w:rPr>
                      <w:t>L-</w:t>
                    </w:r>
                    <w:r>
                      <w:rPr>
                        <w:rFonts w:ascii="SimSun" w:hAnsi="SimSun" w:eastAsia="SimSun" w:cs="SimSun"/>
                        <w:sz w:val="20"/>
                        <w:szCs w:val="20"/>
                        <w:spacing w:val="-15"/>
                      </w:rPr>
                      <w:t>多样化方法</w:t>
                    </w:r>
                  </w:p>
                  <w:p>
                    <w:pPr>
                      <w:ind w:left="20"/>
                      <w:spacing w:before="124" w:line="221" w:lineRule="auto"/>
                      <w:rPr>
                        <w:rFonts w:ascii="SimSun" w:hAnsi="SimSun" w:eastAsia="SimSun" w:cs="SimSun"/>
                        <w:sz w:val="20"/>
                        <w:szCs w:val="20"/>
                      </w:rPr>
                    </w:pPr>
                    <w:r>
                      <w:rPr>
                        <w:rFonts w:ascii="Times New Roman" w:hAnsi="Times New Roman" w:eastAsia="Times New Roman" w:cs="Times New Roman"/>
                        <w:sz w:val="20"/>
                        <w:szCs w:val="20"/>
                        <w:spacing w:val="-13"/>
                        <w:w w:val="98"/>
                      </w:rPr>
                      <w:t>T-</w:t>
                    </w:r>
                    <w:r>
                      <w:rPr>
                        <w:rFonts w:ascii="SimSun" w:hAnsi="SimSun" w:eastAsia="SimSun" w:cs="SimSun"/>
                        <w:sz w:val="20"/>
                        <w:szCs w:val="20"/>
                        <w:spacing w:val="-13"/>
                        <w:w w:val="98"/>
                      </w:rPr>
                      <w:t>接近性方法</w:t>
                    </w:r>
                  </w:p>
                  <w:p>
                    <w:pPr>
                      <w:ind w:left="20"/>
                      <w:spacing w:before="140" w:line="220" w:lineRule="auto"/>
                      <w:rPr>
                        <w:rFonts w:ascii="SimSun" w:hAnsi="SimSun" w:eastAsia="SimSun" w:cs="SimSun"/>
                        <w:sz w:val="20"/>
                        <w:szCs w:val="20"/>
                      </w:rPr>
                    </w:pPr>
                    <w:r>
                      <w:rPr>
                        <w:rFonts w:ascii="SimSun" w:hAnsi="SimSun" w:eastAsia="SimSun" w:cs="SimSun"/>
                        <w:sz w:val="20"/>
                        <w:szCs w:val="20"/>
                        <w:spacing w:val="-12"/>
                      </w:rPr>
                      <w:t>差分隐私方法</w:t>
                    </w:r>
                  </w:p>
                </w:txbxContent>
              </v:textbox>
            </v:shape>
            <v:shape id="_x0000_s572" style="position:absolute;left:2419;top:488;width:946;height:23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4"/>
                        <w:w w:val="97"/>
                      </w:rPr>
                      <w:t>泛化类方法</w:t>
                    </w:r>
                  </w:p>
                  <w:p>
                    <w:pPr>
                      <w:spacing w:line="345" w:lineRule="auto"/>
                      <w:rPr>
                        <w:rFonts w:ascii="Arial"/>
                        <w:sz w:val="21"/>
                      </w:rPr>
                    </w:pPr>
                    <w:r/>
                  </w:p>
                  <w:p>
                    <w:pPr>
                      <w:ind w:right="1"/>
                      <w:spacing w:before="65" w:line="219" w:lineRule="auto"/>
                      <w:jc w:val="right"/>
                      <w:rPr>
                        <w:rFonts w:ascii="SimSun" w:hAnsi="SimSun" w:eastAsia="SimSun" w:cs="SimSun"/>
                        <w:sz w:val="20"/>
                        <w:szCs w:val="20"/>
                      </w:rPr>
                    </w:pPr>
                    <w:r>
                      <w:rPr>
                        <w:rFonts w:ascii="SimSun" w:hAnsi="SimSun" w:eastAsia="SimSun" w:cs="SimSun"/>
                        <w:sz w:val="20"/>
                        <w:szCs w:val="20"/>
                        <w:spacing w:val="-17"/>
                      </w:rPr>
                      <w:t>抑制</w:t>
                    </w:r>
                    <w:r>
                      <w:rPr>
                        <w:rFonts w:ascii="SimSun" w:hAnsi="SimSun" w:eastAsia="SimSun" w:cs="SimSun"/>
                        <w:sz w:val="20"/>
                        <w:szCs w:val="20"/>
                        <w:spacing w:val="-16"/>
                      </w:rPr>
                      <w:t>类方</w:t>
                    </w:r>
                    <w:r>
                      <w:rPr>
                        <w:rFonts w:ascii="SimSun" w:hAnsi="SimSun" w:eastAsia="SimSun" w:cs="SimSun"/>
                        <w:sz w:val="20"/>
                        <w:szCs w:val="20"/>
                        <w:spacing w:val="-9"/>
                      </w:rPr>
                      <w:t>法</w:t>
                    </w:r>
                  </w:p>
                  <w:p>
                    <w:pPr>
                      <w:spacing w:line="435" w:lineRule="auto"/>
                      <w:rPr>
                        <w:rFonts w:ascii="Arial"/>
                        <w:sz w:val="21"/>
                      </w:rPr>
                    </w:pPr>
                    <w:r/>
                  </w:p>
                  <w:p>
                    <w:pPr>
                      <w:ind w:right="1"/>
                      <w:spacing w:before="65" w:line="219" w:lineRule="auto"/>
                      <w:jc w:val="right"/>
                      <w:rPr>
                        <w:rFonts w:ascii="SimSun" w:hAnsi="SimSun" w:eastAsia="SimSun" w:cs="SimSun"/>
                        <w:sz w:val="20"/>
                        <w:szCs w:val="20"/>
                      </w:rPr>
                    </w:pPr>
                    <w:r>
                      <w:rPr>
                        <w:rFonts w:ascii="SimSun" w:hAnsi="SimSun" w:eastAsia="SimSun" w:cs="SimSun"/>
                        <w:sz w:val="20"/>
                        <w:szCs w:val="20"/>
                        <w:spacing w:val="-17"/>
                      </w:rPr>
                      <w:t>扰乱</w:t>
                    </w:r>
                    <w:r>
                      <w:rPr>
                        <w:rFonts w:ascii="SimSun" w:hAnsi="SimSun" w:eastAsia="SimSun" w:cs="SimSun"/>
                        <w:sz w:val="20"/>
                        <w:szCs w:val="20"/>
                        <w:spacing w:val="-16"/>
                      </w:rPr>
                      <w:t>类方</w:t>
                    </w:r>
                    <w:r>
                      <w:rPr>
                        <w:rFonts w:ascii="SimSun" w:hAnsi="SimSun" w:eastAsia="SimSun" w:cs="SimSun"/>
                        <w:sz w:val="20"/>
                        <w:szCs w:val="20"/>
                        <w:spacing w:val="-9"/>
                      </w:rPr>
                      <w:t>法</w:t>
                    </w:r>
                  </w:p>
                  <w:p>
                    <w:pPr>
                      <w:spacing w:line="405" w:lineRule="auto"/>
                      <w:rPr>
                        <w:rFonts w:ascii="Arial"/>
                        <w:sz w:val="21"/>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15"/>
                        <w:w w:val="97"/>
                      </w:rPr>
                      <w:t>仿真类方法</w:t>
                    </w:r>
                  </w:p>
                </w:txbxContent>
              </v:textbox>
            </v:shape>
            <v:shape id="_x0000_s574" style="position:absolute;left:153;top:1281;width:222;height:176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35"/>
                      </w:rPr>
                      <w:t>数据脱敏方法类别</w:t>
                    </w:r>
                  </w:p>
                </w:txbxContent>
              </v:textbox>
            </v:shape>
            <v:shape id="_x0000_s576" style="position:absolute;left:959;top:948;width:760;height:470;" filled="false" stroked="false" type="#_x0000_t202">
              <v:fill on="false"/>
              <v:stroke on="false"/>
              <v:path/>
              <v:imagedata o:title=""/>
              <o:lock v:ext="edit" aspectratio="false"/>
              <v:textbox inset="0mm,0mm,0mm,0mm">
                <w:txbxContent>
                  <w:p>
                    <w:pPr>
                      <w:ind w:left="20" w:right="20"/>
                      <w:spacing w:before="19" w:line="216" w:lineRule="auto"/>
                      <w:rPr>
                        <w:rFonts w:ascii="SimSun" w:hAnsi="SimSun" w:eastAsia="SimSun" w:cs="SimSun"/>
                        <w:sz w:val="20"/>
                        <w:szCs w:val="20"/>
                      </w:rPr>
                    </w:pPr>
                    <w:r>
                      <w:rPr>
                        <w:rFonts w:ascii="SimSun" w:hAnsi="SimSun" w:eastAsia="SimSun" w:cs="SimSun"/>
                        <w:sz w:val="20"/>
                        <w:szCs w:val="20"/>
                        <w:spacing w:val="-15"/>
                        <w:w w:val="97"/>
                      </w:rPr>
                      <w:t>经典数据</w:t>
                    </w:r>
                    <w:r>
                      <w:rPr>
                        <w:rFonts w:ascii="SimSun" w:hAnsi="SimSun" w:eastAsia="SimSun" w:cs="SimSun"/>
                        <w:sz w:val="20"/>
                        <w:szCs w:val="20"/>
                        <w:spacing w:val="3"/>
                      </w:rPr>
                      <w:t xml:space="preserve"> </w:t>
                    </w:r>
                    <w:r>
                      <w:rPr>
                        <w:rFonts w:ascii="SimSun" w:hAnsi="SimSun" w:eastAsia="SimSun" w:cs="SimSun"/>
                        <w:sz w:val="20"/>
                        <w:szCs w:val="20"/>
                        <w:spacing w:val="-14"/>
                        <w:w w:val="94"/>
                      </w:rPr>
                      <w:t>脱敏方法</w:t>
                    </w:r>
                  </w:p>
                </w:txbxContent>
              </v:textbox>
            </v:shape>
            <v:shape id="_x0000_s578" style="position:absolute;left:959;top:3438;width:760;height:450;" filled="false" stroked="false" type="#_x0000_t202">
              <v:fill on="false"/>
              <v:stroke on="false"/>
              <v:path/>
              <v:imagedata o:title=""/>
              <o:lock v:ext="edit" aspectratio="false"/>
              <v:textbox inset="0mm,0mm,0mm,0mm">
                <w:txbxContent>
                  <w:p>
                    <w:pPr>
                      <w:ind w:left="20" w:right="20"/>
                      <w:spacing w:before="20" w:line="207" w:lineRule="auto"/>
                      <w:rPr>
                        <w:rFonts w:ascii="SimSun" w:hAnsi="SimSun" w:eastAsia="SimSun" w:cs="SimSun"/>
                        <w:sz w:val="20"/>
                        <w:szCs w:val="20"/>
                      </w:rPr>
                    </w:pPr>
                    <w:r>
                      <w:rPr>
                        <w:rFonts w:ascii="SimSun" w:hAnsi="SimSun" w:eastAsia="SimSun" w:cs="SimSun"/>
                        <w:sz w:val="20"/>
                        <w:szCs w:val="20"/>
                        <w:spacing w:val="-16"/>
                        <w:w w:val="98"/>
                      </w:rPr>
                      <w:t>现代隐私</w:t>
                    </w:r>
                    <w:r>
                      <w:rPr>
                        <w:rFonts w:ascii="SimSun" w:hAnsi="SimSun" w:eastAsia="SimSun" w:cs="SimSun"/>
                        <w:sz w:val="20"/>
                        <w:szCs w:val="20"/>
                      </w:rPr>
                      <w:t xml:space="preserve"> </w:t>
                    </w:r>
                    <w:r>
                      <w:rPr>
                        <w:rFonts w:ascii="SimSun" w:hAnsi="SimSun" w:eastAsia="SimSun" w:cs="SimSun"/>
                        <w:sz w:val="20"/>
                        <w:szCs w:val="20"/>
                        <w:spacing w:val="-14"/>
                        <w:w w:val="96"/>
                      </w:rPr>
                      <w:t>保护方法</w:t>
                    </w:r>
                  </w:p>
                </w:txbxContent>
              </v:textbox>
            </v:shape>
          </v:group>
        </w:pict>
      </w:r>
    </w:p>
    <w:p>
      <w:pPr>
        <w:ind w:left="2842"/>
        <w:spacing w:before="43" w:line="221" w:lineRule="auto"/>
        <w:rPr>
          <w:rFonts w:ascii="SimHei" w:hAnsi="SimHei" w:eastAsia="SimHei" w:cs="SimHei"/>
          <w:sz w:val="20"/>
          <w:szCs w:val="20"/>
        </w:rPr>
      </w:pPr>
      <w:r>
        <w:rPr>
          <w:rFonts w:ascii="SimHei" w:hAnsi="SimHei" w:eastAsia="SimHei" w:cs="SimHei"/>
          <w:sz w:val="20"/>
          <w:szCs w:val="20"/>
          <w:b/>
          <w:bCs/>
        </w:rPr>
        <w:t>图6-2</w:t>
      </w:r>
      <w:r>
        <w:rPr>
          <w:rFonts w:ascii="SimHei" w:hAnsi="SimHei" w:eastAsia="SimHei" w:cs="SimHei"/>
          <w:sz w:val="20"/>
          <w:szCs w:val="20"/>
          <w:spacing w:val="94"/>
        </w:rPr>
        <w:t xml:space="preserve"> </w:t>
      </w:r>
      <w:r>
        <w:rPr>
          <w:rFonts w:ascii="SimHei" w:hAnsi="SimHei" w:eastAsia="SimHei" w:cs="SimHei"/>
          <w:sz w:val="20"/>
          <w:szCs w:val="20"/>
          <w:b/>
          <w:bCs/>
        </w:rPr>
        <w:t>数据脱敏方法分类图</w:t>
      </w:r>
    </w:p>
    <w:p>
      <w:pPr>
        <w:spacing w:line="269" w:lineRule="auto"/>
        <w:rPr>
          <w:rFonts w:ascii="Arial"/>
          <w:sz w:val="21"/>
        </w:rPr>
      </w:pPr>
      <w:r/>
    </w:p>
    <w:p>
      <w:pPr>
        <w:ind w:left="413"/>
        <w:spacing w:before="91" w:line="221" w:lineRule="auto"/>
        <w:outlineLvl w:val="6"/>
        <w:rPr>
          <w:rFonts w:ascii="SimHei" w:hAnsi="SimHei" w:eastAsia="SimHei" w:cs="SimHei"/>
          <w:sz w:val="28"/>
          <w:szCs w:val="28"/>
        </w:rPr>
      </w:pPr>
      <w:r>
        <w:rPr>
          <w:rFonts w:ascii="SimHei" w:hAnsi="SimHei" w:eastAsia="SimHei" w:cs="SimHei"/>
          <w:sz w:val="28"/>
          <w:szCs w:val="28"/>
          <w:b/>
          <w:bCs/>
          <w:spacing w:val="-9"/>
        </w:rPr>
        <w:t>6.4.2</w:t>
      </w:r>
      <w:r>
        <w:rPr>
          <w:rFonts w:ascii="SimHei" w:hAnsi="SimHei" w:eastAsia="SimHei" w:cs="SimHei"/>
          <w:sz w:val="28"/>
          <w:szCs w:val="28"/>
          <w:spacing w:val="-9"/>
        </w:rPr>
        <w:t xml:space="preserve">  </w:t>
      </w:r>
      <w:r>
        <w:rPr>
          <w:rFonts w:ascii="SimHei" w:hAnsi="SimHei" w:eastAsia="SimHei" w:cs="SimHei"/>
          <w:sz w:val="28"/>
          <w:szCs w:val="28"/>
          <w:b/>
          <w:bCs/>
          <w:spacing w:val="-9"/>
        </w:rPr>
        <w:t>经典数据脱敏方法简介</w:t>
      </w:r>
    </w:p>
    <w:p>
      <w:pPr>
        <w:ind w:left="412"/>
        <w:spacing w:before="233" w:line="221" w:lineRule="auto"/>
        <w:outlineLvl w:val="6"/>
        <w:rPr>
          <w:rFonts w:ascii="SimHei" w:hAnsi="SimHei" w:eastAsia="SimHei" w:cs="SimHei"/>
          <w:sz w:val="20"/>
          <w:szCs w:val="20"/>
        </w:rPr>
      </w:pPr>
      <w:r>
        <w:rPr>
          <w:rFonts w:ascii="SimHei" w:hAnsi="SimHei" w:eastAsia="SimHei" w:cs="SimHei"/>
          <w:sz w:val="20"/>
          <w:szCs w:val="20"/>
          <w:b/>
          <w:bCs/>
          <w:spacing w:val="5"/>
        </w:rPr>
        <w:t>1.泛化类方法</w:t>
      </w:r>
    </w:p>
    <w:p>
      <w:pPr>
        <w:pStyle w:val="BodyText"/>
        <w:ind w:right="35" w:firstLine="410"/>
        <w:spacing w:before="125" w:line="270" w:lineRule="auto"/>
        <w:rPr>
          <w:sz w:val="20"/>
          <w:szCs w:val="20"/>
        </w:rPr>
      </w:pPr>
      <w:r>
        <w:rPr>
          <w:sz w:val="20"/>
          <w:szCs w:val="20"/>
          <w:spacing w:val="15"/>
        </w:rPr>
        <w:t>泛化是指在保留敏感数据原始值局部特征的情况下，使敏感数据的总体特征被泛化</w:t>
      </w:r>
      <w:r>
        <w:rPr>
          <w:sz w:val="20"/>
          <w:szCs w:val="20"/>
          <w:spacing w:val="17"/>
        </w:rPr>
        <w:t xml:space="preserve"> </w:t>
      </w:r>
      <w:r>
        <w:rPr>
          <w:sz w:val="20"/>
          <w:szCs w:val="20"/>
          <w:spacing w:val="15"/>
        </w:rPr>
        <w:t>(或模糊化)。换言之，就是使用一般值来替代敏感</w:t>
      </w:r>
      <w:r>
        <w:rPr>
          <w:sz w:val="20"/>
          <w:szCs w:val="20"/>
          <w:spacing w:val="14"/>
        </w:rPr>
        <w:t>数据的原始值，以泛化原始数据的精</w:t>
      </w:r>
      <w:r>
        <w:rPr>
          <w:sz w:val="20"/>
          <w:szCs w:val="20"/>
        </w:rPr>
        <w:t xml:space="preserve"> </w:t>
      </w:r>
      <w:r>
        <w:rPr>
          <w:sz w:val="20"/>
          <w:szCs w:val="20"/>
          <w:spacing w:val="7"/>
        </w:rPr>
        <w:t>确值，增加敏感数据原始值被推测出的难度。</w:t>
      </w:r>
    </w:p>
    <w:p>
      <w:pPr>
        <w:pStyle w:val="BodyText"/>
        <w:ind w:left="410"/>
        <w:spacing w:before="92" w:line="219" w:lineRule="auto"/>
        <w:rPr>
          <w:sz w:val="20"/>
          <w:szCs w:val="20"/>
        </w:rPr>
      </w:pPr>
      <w:r>
        <w:rPr>
          <w:sz w:val="20"/>
          <w:szCs w:val="20"/>
          <w:spacing w:val="9"/>
        </w:rPr>
        <w:t>具体而言，泛化类脱敏方法主要有：截断方法、</w:t>
      </w:r>
      <w:r>
        <w:rPr>
          <w:sz w:val="20"/>
          <w:szCs w:val="20"/>
          <w:spacing w:val="8"/>
        </w:rPr>
        <w:t>取整方法、归类方法。</w:t>
      </w:r>
    </w:p>
    <w:p>
      <w:pPr>
        <w:pStyle w:val="BodyText"/>
        <w:ind w:left="410"/>
        <w:spacing w:before="103" w:line="219" w:lineRule="auto"/>
        <w:rPr>
          <w:sz w:val="20"/>
          <w:szCs w:val="20"/>
        </w:rPr>
      </w:pPr>
      <w:r>
        <w:rPr>
          <w:sz w:val="20"/>
          <w:szCs w:val="20"/>
          <w:spacing w:val="3"/>
        </w:rPr>
        <w:t>(1)截断方法</w:t>
      </w:r>
    </w:p>
    <w:p>
      <w:pPr>
        <w:pStyle w:val="BodyText"/>
        <w:ind w:right="53" w:firstLine="410"/>
        <w:spacing w:before="72" w:line="267" w:lineRule="auto"/>
        <w:rPr>
          <w:sz w:val="20"/>
          <w:szCs w:val="20"/>
        </w:rPr>
      </w:pPr>
      <w:r>
        <w:rPr>
          <w:sz w:val="20"/>
          <w:szCs w:val="20"/>
          <w:spacing w:val="15"/>
        </w:rPr>
        <w:t>截断方法的基本思想：对数值型或字符型的原始数据，直接舍弃业务不需要的数据</w:t>
      </w:r>
      <w:r>
        <w:rPr>
          <w:sz w:val="20"/>
          <w:szCs w:val="20"/>
        </w:rPr>
        <w:t xml:space="preserve"> </w:t>
      </w:r>
      <w:r>
        <w:rPr>
          <w:sz w:val="20"/>
          <w:szCs w:val="20"/>
          <w:spacing w:val="5"/>
        </w:rPr>
        <w:t>位，仅保留部分关键数据位。</w:t>
      </w:r>
    </w:p>
    <w:p>
      <w:pPr>
        <w:pStyle w:val="BodyText"/>
        <w:ind w:right="17" w:firstLine="410"/>
        <w:spacing w:before="109" w:line="254" w:lineRule="auto"/>
        <w:rPr>
          <w:sz w:val="20"/>
          <w:szCs w:val="20"/>
        </w:rPr>
      </w:pPr>
      <w:r>
        <w:rPr>
          <w:sz w:val="20"/>
          <w:szCs w:val="20"/>
          <w:spacing w:val="25"/>
        </w:rPr>
        <w:t>例如，将11位数据的手机号码13408389100,截断为3位数据(仅保留前3位),其</w:t>
      </w:r>
      <w:r>
        <w:rPr>
          <w:sz w:val="20"/>
          <w:szCs w:val="20"/>
          <w:spacing w:val="2"/>
        </w:rPr>
        <w:t xml:space="preserve"> </w:t>
      </w:r>
      <w:r>
        <w:rPr>
          <w:sz w:val="20"/>
          <w:szCs w:val="20"/>
          <w:spacing w:val="7"/>
        </w:rPr>
        <w:t>截断结果为134。</w:t>
      </w:r>
    </w:p>
    <w:p>
      <w:pPr>
        <w:pStyle w:val="BodyText"/>
        <w:ind w:left="410"/>
        <w:spacing w:before="104" w:line="221" w:lineRule="auto"/>
        <w:rPr>
          <w:sz w:val="20"/>
          <w:szCs w:val="20"/>
        </w:rPr>
      </w:pPr>
      <w:r>
        <w:rPr>
          <w:sz w:val="20"/>
          <w:szCs w:val="20"/>
          <w:spacing w:val="3"/>
        </w:rPr>
        <w:t>(2)取整方法</w:t>
      </w:r>
    </w:p>
    <w:p>
      <w:pPr>
        <w:pStyle w:val="BodyText"/>
        <w:ind w:right="44" w:firstLine="410"/>
        <w:spacing w:before="68" w:line="272" w:lineRule="auto"/>
        <w:rPr>
          <w:sz w:val="20"/>
          <w:szCs w:val="20"/>
        </w:rPr>
      </w:pPr>
      <w:r>
        <w:rPr>
          <w:sz w:val="20"/>
          <w:szCs w:val="20"/>
          <w:spacing w:val="15"/>
        </w:rPr>
        <w:t>取整方法的基本思想：对数值型或时间型的原始数据，按一定的幅度进行向下或向</w:t>
      </w:r>
      <w:r>
        <w:rPr>
          <w:sz w:val="20"/>
          <w:szCs w:val="20"/>
          <w:spacing w:val="10"/>
        </w:rPr>
        <w:t xml:space="preserve"> </w:t>
      </w:r>
      <w:r>
        <w:rPr>
          <w:sz w:val="20"/>
          <w:szCs w:val="20"/>
          <w:spacing w:val="1"/>
        </w:rPr>
        <w:t>上的偏移取整。</w:t>
      </w:r>
    </w:p>
    <w:p>
      <w:pPr>
        <w:pStyle w:val="BodyText"/>
        <w:ind w:right="33"/>
        <w:spacing w:before="99" w:line="363" w:lineRule="exact"/>
        <w:jc w:val="right"/>
        <w:rPr>
          <w:sz w:val="20"/>
          <w:szCs w:val="20"/>
        </w:rPr>
      </w:pPr>
      <w:r>
        <w:rPr>
          <w:sz w:val="20"/>
          <w:szCs w:val="20"/>
          <w:spacing w:val="18"/>
          <w:position w:val="12"/>
        </w:rPr>
        <w:t>例如，将时间数据2021111801:01:09,按1</w:t>
      </w:r>
      <w:r>
        <w:rPr>
          <w:sz w:val="20"/>
          <w:szCs w:val="20"/>
          <w:spacing w:val="17"/>
          <w:position w:val="12"/>
        </w:rPr>
        <w:t>0秒取整(只舍不入)的结果为20211118</w:t>
      </w:r>
    </w:p>
    <w:p>
      <w:pPr>
        <w:pStyle w:val="BodyText"/>
        <w:spacing w:before="1" w:line="183" w:lineRule="auto"/>
        <w:rPr>
          <w:sz w:val="20"/>
          <w:szCs w:val="20"/>
        </w:rPr>
      </w:pPr>
      <w:r>
        <w:rPr>
          <w:sz w:val="20"/>
          <w:szCs w:val="20"/>
          <w:spacing w:val="-8"/>
        </w:rPr>
        <w:t>01:01:00。</w:t>
      </w:r>
    </w:p>
    <w:p>
      <w:pPr>
        <w:pStyle w:val="BodyText"/>
        <w:ind w:left="410"/>
        <w:spacing w:before="111" w:line="219" w:lineRule="auto"/>
        <w:rPr>
          <w:sz w:val="20"/>
          <w:szCs w:val="20"/>
        </w:rPr>
      </w:pPr>
      <w:r>
        <w:rPr>
          <w:sz w:val="20"/>
          <w:szCs w:val="20"/>
          <w:spacing w:val="21"/>
        </w:rPr>
        <w:t>再例如，将月工资数据536元，按10元进行取整(4舍5入)的结果为540。</w:t>
      </w:r>
    </w:p>
    <w:p>
      <w:pPr>
        <w:pStyle w:val="BodyText"/>
        <w:ind w:left="410"/>
        <w:spacing w:before="83" w:line="219" w:lineRule="auto"/>
        <w:rPr>
          <w:sz w:val="20"/>
          <w:szCs w:val="20"/>
        </w:rPr>
      </w:pPr>
      <w:r>
        <w:rPr>
          <w:sz w:val="20"/>
          <w:szCs w:val="20"/>
          <w:spacing w:val="3"/>
        </w:rPr>
        <w:t>(3)归类方法</w:t>
      </w:r>
    </w:p>
    <w:p>
      <w:pPr>
        <w:pStyle w:val="BodyText"/>
        <w:ind w:left="410"/>
        <w:spacing w:before="91" w:line="219" w:lineRule="auto"/>
        <w:rPr>
          <w:sz w:val="20"/>
          <w:szCs w:val="20"/>
        </w:rPr>
      </w:pPr>
      <w:r>
        <w:rPr>
          <w:sz w:val="20"/>
          <w:szCs w:val="20"/>
          <w:spacing w:val="9"/>
        </w:rPr>
        <w:t>归类方法的基本思想：对数字型数据按照大小归类到预定义的多个档位。</w:t>
      </w:r>
    </w:p>
    <w:p>
      <w:pPr>
        <w:pStyle w:val="BodyText"/>
        <w:ind w:right="37" w:firstLine="410"/>
        <w:spacing w:before="143" w:line="258" w:lineRule="auto"/>
        <w:jc w:val="both"/>
        <w:rPr>
          <w:sz w:val="20"/>
          <w:szCs w:val="20"/>
        </w:rPr>
      </w:pPr>
      <w:r>
        <w:rPr>
          <w:sz w:val="20"/>
          <w:szCs w:val="20"/>
          <w:spacing w:val="28"/>
        </w:rPr>
        <w:t>例如，若把个人月工资按照收入的原始值分为高(≥10000元)、中(&lt;10000元</w:t>
      </w:r>
      <w:r>
        <w:rPr>
          <w:sz w:val="20"/>
          <w:szCs w:val="20"/>
          <w:spacing w:val="17"/>
        </w:rPr>
        <w:t xml:space="preserve"> </w:t>
      </w:r>
      <w:r>
        <w:rPr>
          <w:sz w:val="20"/>
          <w:szCs w:val="20"/>
          <w:spacing w:val="24"/>
        </w:rPr>
        <w:t>且≥5000元)、低(&lt;5000元)3个级别，则当某员工的工资(</w:t>
      </w:r>
      <w:r>
        <w:rPr>
          <w:sz w:val="20"/>
          <w:szCs w:val="20"/>
          <w:spacing w:val="23"/>
        </w:rPr>
        <w:t>原始值)为7888元时，其</w:t>
      </w:r>
      <w:r>
        <w:rPr>
          <w:sz w:val="20"/>
          <w:szCs w:val="20"/>
        </w:rPr>
        <w:t xml:space="preserve"> </w:t>
      </w:r>
      <w:r>
        <w:rPr>
          <w:sz w:val="20"/>
          <w:szCs w:val="20"/>
          <w:spacing w:val="1"/>
        </w:rPr>
        <w:t>脱敏值为中。</w:t>
      </w:r>
    </w:p>
    <w:p>
      <w:pPr>
        <w:spacing w:line="258" w:lineRule="auto"/>
        <w:sectPr>
          <w:pgSz w:w="9480" w:h="14400"/>
          <w:pgMar w:top="400" w:right="744" w:bottom="0" w:left="530" w:header="0" w:footer="0" w:gutter="0"/>
        </w:sectPr>
        <w:rPr>
          <w:sz w:val="20"/>
          <w:szCs w:val="20"/>
        </w:rPr>
      </w:pPr>
    </w:p>
    <w:p>
      <w:pPr>
        <w:spacing w:before="78" w:line="217"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b/>
          <w:bCs/>
          <w:spacing w:val="8"/>
        </w:rPr>
        <w:t>126|数据安全与治理</w:t>
      </w:r>
    </w:p>
    <w:p>
      <w:pPr>
        <w:spacing w:line="288" w:lineRule="auto"/>
        <w:rPr>
          <w:rFonts w:ascii="Arial"/>
          <w:sz w:val="21"/>
        </w:rPr>
      </w:pPr>
      <w:r/>
    </w:p>
    <w:p>
      <w:pPr>
        <w:ind w:left="423"/>
        <w:spacing w:before="68" w:line="221" w:lineRule="auto"/>
        <w:outlineLvl w:val="6"/>
        <w:rPr>
          <w:rFonts w:ascii="SimHei" w:hAnsi="SimHei" w:eastAsia="SimHei" w:cs="SimHei"/>
          <w:sz w:val="21"/>
          <w:szCs w:val="21"/>
        </w:rPr>
      </w:pPr>
      <w:bookmarkStart w:name="bookmark147" w:id="137"/>
      <w:bookmarkEnd w:id="137"/>
      <w:r>
        <w:rPr>
          <w:rFonts w:ascii="SimHei" w:hAnsi="SimHei" w:eastAsia="SimHei" w:cs="SimHei"/>
          <w:sz w:val="21"/>
          <w:szCs w:val="21"/>
          <w:b/>
          <w:bCs/>
          <w:spacing w:val="-4"/>
        </w:rPr>
        <w:t>2.抑制类方法</w:t>
      </w:r>
    </w:p>
    <w:p>
      <w:pPr>
        <w:pStyle w:val="BodyText"/>
        <w:ind w:right="40" w:firstLine="420"/>
        <w:spacing w:before="112" w:line="255" w:lineRule="auto"/>
        <w:rPr>
          <w:sz w:val="21"/>
          <w:szCs w:val="21"/>
        </w:rPr>
      </w:pPr>
      <w:r>
        <w:rPr>
          <w:sz w:val="21"/>
          <w:szCs w:val="21"/>
          <w:spacing w:val="5"/>
        </w:rPr>
        <w:t>抑制是指在保持敏感数据(原始值)相同长度的情况下，对原始数据部分信息或全部</w:t>
      </w:r>
      <w:r>
        <w:rPr>
          <w:sz w:val="21"/>
          <w:szCs w:val="21"/>
          <w:spacing w:val="15"/>
        </w:rPr>
        <w:t xml:space="preserve"> </w:t>
      </w:r>
      <w:r>
        <w:rPr>
          <w:sz w:val="21"/>
          <w:szCs w:val="21"/>
          <w:spacing w:val="-2"/>
        </w:rPr>
        <w:t>信息进行隐藏，以增加敏感数据原始值体被推测出的难度。</w:t>
      </w:r>
    </w:p>
    <w:p>
      <w:pPr>
        <w:pStyle w:val="BodyText"/>
        <w:ind w:left="420"/>
        <w:spacing w:before="90" w:line="219" w:lineRule="auto"/>
        <w:rPr>
          <w:sz w:val="21"/>
          <w:szCs w:val="21"/>
        </w:rPr>
      </w:pPr>
      <w:r>
        <w:rPr>
          <w:sz w:val="21"/>
          <w:szCs w:val="21"/>
          <w:spacing w:val="3"/>
        </w:rPr>
        <w:t>抑制类方法的具体方法是屏蔽方法(或掩码方法)。</w:t>
      </w:r>
    </w:p>
    <w:p>
      <w:pPr>
        <w:pStyle w:val="BodyText"/>
        <w:ind w:right="33" w:firstLine="420"/>
        <w:spacing w:before="70" w:line="261" w:lineRule="auto"/>
        <w:rPr>
          <w:sz w:val="21"/>
          <w:szCs w:val="21"/>
        </w:rPr>
      </w:pPr>
      <w:r>
        <w:rPr>
          <w:sz w:val="21"/>
          <w:szCs w:val="21"/>
          <w:spacing w:val="5"/>
        </w:rPr>
        <w:t>抑制类方法的基本思想：对数值型或字符型的原始数据，在保持与原始数据相同长</w:t>
      </w:r>
      <w:r>
        <w:rPr>
          <w:sz w:val="21"/>
          <w:szCs w:val="21"/>
          <w:spacing w:val="18"/>
        </w:rPr>
        <w:t xml:space="preserve"> </w:t>
      </w:r>
      <w:r>
        <w:rPr>
          <w:sz w:val="21"/>
          <w:szCs w:val="21"/>
          <w:spacing w:val="10"/>
        </w:rPr>
        <w:t>度的情况下，用无确切含义的相关字符(如“?”</w:t>
      </w:r>
      <w:r>
        <w:rPr>
          <w:rFonts w:ascii="Times New Roman" w:hAnsi="Times New Roman" w:eastAsia="Times New Roman" w:cs="Times New Roman"/>
          <w:sz w:val="21"/>
          <w:szCs w:val="21"/>
          <w:spacing w:val="10"/>
        </w:rPr>
        <w:t>“X”“#”“*”       </w:t>
      </w:r>
      <w:r>
        <w:rPr>
          <w:sz w:val="21"/>
          <w:szCs w:val="21"/>
          <w:spacing w:val="10"/>
        </w:rPr>
        <w:t>等)取代原始数据的局</w:t>
      </w:r>
      <w:r>
        <w:rPr>
          <w:sz w:val="21"/>
          <w:szCs w:val="21"/>
          <w:spacing w:val="14"/>
        </w:rPr>
        <w:t xml:space="preserve"> </w:t>
      </w:r>
      <w:r>
        <w:rPr>
          <w:sz w:val="21"/>
          <w:szCs w:val="21"/>
          <w:spacing w:val="-5"/>
        </w:rPr>
        <w:t>部信息或全部信息。</w:t>
      </w:r>
    </w:p>
    <w:p>
      <w:pPr>
        <w:pStyle w:val="BodyText"/>
        <w:ind w:right="41" w:firstLine="420"/>
        <w:spacing w:before="110" w:line="246" w:lineRule="auto"/>
        <w:rPr>
          <w:sz w:val="21"/>
          <w:szCs w:val="21"/>
        </w:rPr>
      </w:pPr>
      <w:r>
        <w:rPr>
          <w:sz w:val="21"/>
          <w:szCs w:val="21"/>
          <w:spacing w:val="12"/>
        </w:rPr>
        <w:t>例如，对11位数据的手机号码13408389100的最后8位用“*”进行屏蔽或掩码操</w:t>
      </w:r>
      <w:r>
        <w:rPr>
          <w:sz w:val="21"/>
          <w:szCs w:val="21"/>
          <w:spacing w:val="10"/>
        </w:rPr>
        <w:t xml:space="preserve"> </w:t>
      </w:r>
      <w:r>
        <w:rPr>
          <w:sz w:val="21"/>
          <w:szCs w:val="21"/>
          <w:spacing w:val="-2"/>
        </w:rPr>
        <w:t>作，其脱敏结果为：134</w:t>
      </w:r>
      <w:r>
        <w:rPr>
          <w:rFonts w:ascii="Times New Roman" w:hAnsi="Times New Roman" w:eastAsia="Times New Roman" w:cs="Times New Roman"/>
          <w:sz w:val="21"/>
          <w:szCs w:val="21"/>
          <w:spacing w:val="-2"/>
        </w:rPr>
        <w:t>*******</w:t>
      </w:r>
      <w:r>
        <w:rPr>
          <w:sz w:val="21"/>
          <w:szCs w:val="21"/>
          <w:spacing w:val="-2"/>
        </w:rPr>
        <w:t>。</w:t>
      </w:r>
    </w:p>
    <w:p>
      <w:pPr>
        <w:ind w:left="423"/>
        <w:spacing w:before="96" w:line="221" w:lineRule="auto"/>
        <w:outlineLvl w:val="6"/>
        <w:rPr>
          <w:rFonts w:ascii="SimHei" w:hAnsi="SimHei" w:eastAsia="SimHei" w:cs="SimHei"/>
          <w:sz w:val="21"/>
          <w:szCs w:val="21"/>
        </w:rPr>
      </w:pPr>
      <w:r>
        <w:rPr>
          <w:rFonts w:ascii="SimHei" w:hAnsi="SimHei" w:eastAsia="SimHei" w:cs="SimHei"/>
          <w:sz w:val="21"/>
          <w:szCs w:val="21"/>
          <w:b/>
          <w:bCs/>
          <w:spacing w:val="2"/>
        </w:rPr>
        <w:t>3.扰乱类方法</w:t>
      </w:r>
    </w:p>
    <w:p>
      <w:pPr>
        <w:pStyle w:val="BodyText"/>
        <w:ind w:right="35" w:firstLine="420"/>
        <w:spacing w:before="81" w:line="251" w:lineRule="auto"/>
        <w:rPr>
          <w:sz w:val="21"/>
          <w:szCs w:val="21"/>
        </w:rPr>
      </w:pPr>
      <w:r>
        <w:rPr>
          <w:sz w:val="21"/>
          <w:szCs w:val="21"/>
          <w:spacing w:val="6"/>
        </w:rPr>
        <w:t>扰乱是指对敏感数据加入噪声来进行干扰，以</w:t>
      </w:r>
      <w:r>
        <w:rPr>
          <w:sz w:val="21"/>
          <w:szCs w:val="21"/>
          <w:spacing w:val="5"/>
        </w:rPr>
        <w:t>扰乱(改变)原始数据的精确值，增加</w:t>
      </w:r>
      <w:r>
        <w:rPr>
          <w:sz w:val="21"/>
          <w:szCs w:val="21"/>
        </w:rPr>
        <w:t xml:space="preserve"> </w:t>
      </w:r>
      <w:r>
        <w:rPr>
          <w:sz w:val="21"/>
          <w:szCs w:val="21"/>
          <w:spacing w:val="-5"/>
        </w:rPr>
        <w:t>敏感数据原始值推测的难度。</w:t>
      </w:r>
    </w:p>
    <w:p>
      <w:pPr>
        <w:pStyle w:val="BodyText"/>
        <w:ind w:left="420"/>
        <w:spacing w:before="91" w:line="332" w:lineRule="exact"/>
        <w:rPr>
          <w:sz w:val="21"/>
          <w:szCs w:val="21"/>
        </w:rPr>
      </w:pPr>
      <w:r>
        <w:rPr>
          <w:sz w:val="21"/>
          <w:szCs w:val="21"/>
          <w:spacing w:val="-2"/>
          <w:position w:val="8"/>
        </w:rPr>
        <w:t>扰乱类方法主要包括加密方法、散列方法、混淆方法等。</w:t>
      </w:r>
    </w:p>
    <w:p>
      <w:pPr>
        <w:pStyle w:val="BodyText"/>
        <w:ind w:left="420"/>
        <w:spacing w:before="1" w:line="220" w:lineRule="auto"/>
        <w:rPr>
          <w:sz w:val="21"/>
          <w:szCs w:val="21"/>
        </w:rPr>
      </w:pPr>
      <w:r>
        <w:rPr>
          <w:sz w:val="21"/>
          <w:szCs w:val="21"/>
          <w:spacing w:val="-6"/>
        </w:rPr>
        <w:t>(1)加密方法</w:t>
      </w:r>
    </w:p>
    <w:p>
      <w:pPr>
        <w:pStyle w:val="BodyText"/>
        <w:ind w:right="75" w:firstLine="420"/>
        <w:spacing w:before="74" w:line="273" w:lineRule="auto"/>
        <w:rPr>
          <w:sz w:val="21"/>
          <w:szCs w:val="21"/>
        </w:rPr>
      </w:pPr>
      <w:r>
        <w:rPr>
          <w:sz w:val="21"/>
          <w:szCs w:val="21"/>
          <w:spacing w:val="4"/>
        </w:rPr>
        <w:t>加密方法的基本思想：用加密算法对敏感数据项的原始值进行加密，以改变其精准</w:t>
      </w:r>
      <w:r>
        <w:rPr>
          <w:sz w:val="21"/>
          <w:szCs w:val="21"/>
          <w:spacing w:val="14"/>
        </w:rPr>
        <w:t xml:space="preserve"> </w:t>
      </w:r>
      <w:r>
        <w:rPr>
          <w:sz w:val="21"/>
          <w:szCs w:val="21"/>
          <w:spacing w:val="1"/>
        </w:rPr>
        <w:t>值。其中，加密算法是指相关的对称加密算法，它可以是古典对称密码算法(如替代、移</w:t>
      </w:r>
      <w:r>
        <w:rPr>
          <w:sz w:val="21"/>
          <w:szCs w:val="21"/>
          <w:spacing w:val="16"/>
        </w:rPr>
        <w:t xml:space="preserve"> </w:t>
      </w:r>
      <w:r>
        <w:rPr>
          <w:sz w:val="21"/>
          <w:szCs w:val="21"/>
          <w:spacing w:val="9"/>
        </w:rPr>
        <w:t>位、置换等)、现代密码算法(如5.2节的</w:t>
      </w:r>
      <w:r>
        <w:rPr>
          <w:rFonts w:ascii="Times New Roman" w:hAnsi="Times New Roman" w:eastAsia="Times New Roman" w:cs="Times New Roman"/>
          <w:sz w:val="21"/>
          <w:szCs w:val="21"/>
        </w:rPr>
        <w:t>DES</w:t>
      </w:r>
      <w:r>
        <w:rPr>
          <w:rFonts w:ascii="Times New Roman" w:hAnsi="Times New Roman" w:eastAsia="Times New Roman" w:cs="Times New Roman"/>
          <w:sz w:val="21"/>
          <w:szCs w:val="21"/>
          <w:spacing w:val="-29"/>
        </w:rPr>
        <w:t xml:space="preserve"> </w:t>
      </w:r>
      <w:r>
        <w:rPr>
          <w:sz w:val="21"/>
          <w:szCs w:val="21"/>
          <w:spacing w:val="9"/>
        </w:rPr>
        <w:t>、</w:t>
      </w:r>
      <w:r>
        <w:rPr>
          <w:rFonts w:ascii="Times New Roman" w:hAnsi="Times New Roman" w:eastAsia="Times New Roman" w:cs="Times New Roman"/>
          <w:sz w:val="21"/>
          <w:szCs w:val="21"/>
        </w:rPr>
        <w:t>AES</w:t>
      </w:r>
      <w:r>
        <w:rPr>
          <w:rFonts w:ascii="Times New Roman" w:hAnsi="Times New Roman" w:eastAsia="Times New Roman" w:cs="Times New Roman"/>
          <w:sz w:val="21"/>
          <w:szCs w:val="21"/>
          <w:spacing w:val="9"/>
        </w:rPr>
        <w:t xml:space="preserve"> </w:t>
      </w:r>
      <w:r>
        <w:rPr>
          <w:sz w:val="21"/>
          <w:szCs w:val="21"/>
          <w:spacing w:val="9"/>
        </w:rPr>
        <w:t>算法)、国产商密算法(如</w:t>
      </w:r>
      <w:r>
        <w:rPr>
          <w:sz w:val="21"/>
          <w:szCs w:val="21"/>
          <w:spacing w:val="8"/>
        </w:rPr>
        <w:t>5.3节的</w:t>
      </w:r>
      <w:r>
        <w:rPr>
          <w:sz w:val="21"/>
          <w:szCs w:val="21"/>
        </w:rPr>
        <w:t xml:space="preserve"> </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13"/>
        </w:rPr>
        <w:t>4</w:t>
      </w:r>
      <w:r>
        <w:rPr>
          <w:rFonts w:ascii="Times New Roman" w:hAnsi="Times New Roman" w:eastAsia="Times New Roman" w:cs="Times New Roman"/>
          <w:sz w:val="21"/>
          <w:szCs w:val="21"/>
          <w:spacing w:val="-6"/>
        </w:rPr>
        <w:t xml:space="preserve"> </w:t>
      </w:r>
      <w:r>
        <w:rPr>
          <w:sz w:val="21"/>
          <w:szCs w:val="21"/>
          <w:spacing w:val="13"/>
        </w:rPr>
        <w:t>算法)等。</w:t>
      </w:r>
    </w:p>
    <w:p>
      <w:pPr>
        <w:pStyle w:val="BodyText"/>
        <w:ind w:right="40" w:firstLine="420"/>
        <w:spacing w:before="87" w:line="242" w:lineRule="auto"/>
        <w:rPr>
          <w:sz w:val="21"/>
          <w:szCs w:val="21"/>
        </w:rPr>
      </w:pPr>
      <w:r>
        <w:rPr>
          <w:sz w:val="21"/>
          <w:szCs w:val="21"/>
          <w:spacing w:val="7"/>
        </w:rPr>
        <w:t>例如，</w:t>
      </w:r>
      <w:r>
        <w:rPr>
          <w:sz w:val="21"/>
          <w:szCs w:val="21"/>
          <w:spacing w:val="-21"/>
        </w:rPr>
        <w:t xml:space="preserv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7"/>
        </w:rPr>
        <w:t xml:space="preserve"> </w:t>
      </w:r>
      <w:r>
        <w:rPr>
          <w:sz w:val="21"/>
          <w:szCs w:val="21"/>
          <w:spacing w:val="7"/>
        </w:rPr>
        <w:t>号12345,可使用古典密码的移位算法或替换算法，</w:t>
      </w:r>
      <w:r>
        <w:rPr>
          <w:sz w:val="21"/>
          <w:szCs w:val="21"/>
          <w:spacing w:val="6"/>
        </w:rPr>
        <w:t>使加密(脱敏)后的结</w:t>
      </w:r>
      <w:r>
        <w:rPr>
          <w:sz w:val="21"/>
          <w:szCs w:val="21"/>
        </w:rPr>
        <w:t xml:space="preserve"> </w:t>
      </w:r>
      <w:r>
        <w:rPr>
          <w:sz w:val="21"/>
          <w:szCs w:val="21"/>
          <w:spacing w:val="-2"/>
        </w:rPr>
        <w:t>果为</w:t>
      </w:r>
      <w:r>
        <w:rPr>
          <w:sz w:val="21"/>
          <w:szCs w:val="21"/>
          <w:spacing w:val="-62"/>
        </w:rPr>
        <w:t xml:space="preserve"> </w:t>
      </w:r>
      <w:r>
        <w:rPr>
          <w:rFonts w:ascii="Times New Roman" w:hAnsi="Times New Roman" w:eastAsia="Times New Roman" w:cs="Times New Roman"/>
          <w:sz w:val="21"/>
          <w:szCs w:val="21"/>
          <w:spacing w:val="-2"/>
        </w:rPr>
        <w:t>vwxyz</w:t>
      </w:r>
      <w:r>
        <w:rPr>
          <w:sz w:val="21"/>
          <w:szCs w:val="21"/>
          <w:spacing w:val="-2"/>
        </w:rPr>
        <w:t>。</w:t>
      </w:r>
    </w:p>
    <w:p>
      <w:pPr>
        <w:pStyle w:val="BodyText"/>
        <w:ind w:right="35" w:firstLine="420"/>
        <w:spacing w:before="143" w:line="241" w:lineRule="auto"/>
        <w:rPr>
          <w:sz w:val="21"/>
          <w:szCs w:val="21"/>
        </w:rPr>
      </w:pPr>
      <w:r>
        <w:rPr>
          <w:sz w:val="21"/>
          <w:szCs w:val="21"/>
          <w:spacing w:val="11"/>
        </w:rPr>
        <w:t>加密方法的特点：可以还原(恢复)敏感数据的原始值；推测(或破解)敏感数据的</w:t>
      </w:r>
      <w:r>
        <w:rPr>
          <w:sz w:val="21"/>
          <w:szCs w:val="21"/>
          <w:spacing w:val="8"/>
        </w:rPr>
        <w:t xml:space="preserve"> </w:t>
      </w:r>
      <w:r>
        <w:rPr>
          <w:sz w:val="21"/>
          <w:szCs w:val="21"/>
          <w:spacing w:val="3"/>
        </w:rPr>
        <w:t>原始值较难，尤其是使用国产</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3"/>
        </w:rPr>
        <w:t>4 </w:t>
      </w:r>
      <w:r>
        <w:rPr>
          <w:sz w:val="21"/>
          <w:szCs w:val="21"/>
          <w:spacing w:val="3"/>
        </w:rPr>
        <w:t>算法，破解率几乎为0。</w:t>
      </w:r>
    </w:p>
    <w:p>
      <w:pPr>
        <w:pStyle w:val="BodyText"/>
        <w:ind w:left="420"/>
        <w:spacing w:before="92" w:line="219" w:lineRule="auto"/>
        <w:rPr>
          <w:sz w:val="21"/>
          <w:szCs w:val="21"/>
        </w:rPr>
      </w:pPr>
      <w:r>
        <w:rPr>
          <w:sz w:val="21"/>
          <w:szCs w:val="21"/>
          <w:spacing w:val="-6"/>
        </w:rPr>
        <w:t>(2)散列方法</w:t>
      </w:r>
    </w:p>
    <w:p>
      <w:pPr>
        <w:pStyle w:val="BodyText"/>
        <w:ind w:left="420"/>
        <w:spacing w:before="71" w:line="219" w:lineRule="auto"/>
        <w:rPr>
          <w:sz w:val="21"/>
          <w:szCs w:val="21"/>
        </w:rPr>
      </w:pPr>
      <w:r>
        <w:rPr>
          <w:sz w:val="21"/>
          <w:szCs w:val="21"/>
          <w:spacing w:val="-4"/>
        </w:rPr>
        <w:t>散列方法，又称哈希方法或</w:t>
      </w:r>
      <w:r>
        <w:rPr>
          <w:sz w:val="21"/>
          <w:szCs w:val="21"/>
          <w:spacing w:val="-21"/>
        </w:rPr>
        <w:t xml:space="preserve"> </w:t>
      </w:r>
      <w:r>
        <w:rPr>
          <w:rFonts w:ascii="Times New Roman" w:hAnsi="Times New Roman" w:eastAsia="Times New Roman" w:cs="Times New Roman"/>
          <w:sz w:val="21"/>
          <w:szCs w:val="21"/>
          <w:spacing w:val="-4"/>
        </w:rPr>
        <w:t>Hash</w:t>
      </w:r>
      <w:r>
        <w:rPr>
          <w:rFonts w:ascii="Times New Roman" w:hAnsi="Times New Roman" w:eastAsia="Times New Roman" w:cs="Times New Roman"/>
          <w:sz w:val="21"/>
          <w:szCs w:val="21"/>
          <w:spacing w:val="-10"/>
        </w:rPr>
        <w:t xml:space="preserve"> </w:t>
      </w:r>
      <w:r>
        <w:rPr>
          <w:sz w:val="21"/>
          <w:szCs w:val="21"/>
          <w:spacing w:val="-4"/>
        </w:rPr>
        <w:t>方法。</w:t>
      </w:r>
    </w:p>
    <w:p>
      <w:pPr>
        <w:pStyle w:val="BodyText"/>
        <w:ind w:right="42" w:firstLine="420"/>
        <w:spacing w:before="100" w:line="255" w:lineRule="auto"/>
        <w:rPr>
          <w:sz w:val="21"/>
          <w:szCs w:val="21"/>
        </w:rPr>
      </w:pPr>
      <w:r>
        <w:rPr>
          <w:sz w:val="21"/>
          <w:szCs w:val="21"/>
          <w:spacing w:val="5"/>
        </w:rPr>
        <w:t>散列方法的基本思想：用散列算法对敏感数据项的原始值进行加密，以改变其精准</w:t>
      </w:r>
      <w:r>
        <w:rPr>
          <w:sz w:val="21"/>
          <w:szCs w:val="21"/>
          <w:spacing w:val="18"/>
        </w:rPr>
        <w:t xml:space="preserve"> </w:t>
      </w:r>
      <w:r>
        <w:rPr>
          <w:sz w:val="21"/>
          <w:szCs w:val="21"/>
        </w:rPr>
        <w:t>值。其中，散列算法包括</w:t>
      </w:r>
      <w:r>
        <w:rPr>
          <w:rFonts w:ascii="Times New Roman" w:hAnsi="Times New Roman" w:eastAsia="Times New Roman" w:cs="Times New Roman"/>
          <w:sz w:val="21"/>
          <w:szCs w:val="21"/>
        </w:rPr>
        <w:t>MD5</w:t>
      </w:r>
      <w:r>
        <w:rPr>
          <w:rFonts w:ascii="Times New Roman" w:hAnsi="Times New Roman" w:eastAsia="Times New Roman" w:cs="Times New Roman"/>
          <w:sz w:val="21"/>
          <w:szCs w:val="21"/>
          <w:spacing w:val="-14"/>
        </w:rPr>
        <w:t xml:space="preserve"> </w:t>
      </w:r>
      <w:r>
        <w:rPr>
          <w:sz w:val="21"/>
          <w:szCs w:val="21"/>
        </w:rPr>
        <w:t>、</w:t>
      </w:r>
      <w:r>
        <w:rPr>
          <w:rFonts w:ascii="Times New Roman" w:hAnsi="Times New Roman" w:eastAsia="Times New Roman" w:cs="Times New Roman"/>
          <w:sz w:val="21"/>
          <w:szCs w:val="21"/>
        </w:rPr>
        <w:t>SHA1</w:t>
      </w:r>
      <w:r>
        <w:rPr>
          <w:rFonts w:ascii="Times New Roman" w:hAnsi="Times New Roman" w:eastAsia="Times New Roman" w:cs="Times New Roman"/>
          <w:sz w:val="21"/>
          <w:szCs w:val="21"/>
          <w:spacing w:val="-30"/>
        </w:rPr>
        <w:t xml:space="preserve"> </w:t>
      </w:r>
      <w:r>
        <w:rPr>
          <w:sz w:val="21"/>
          <w:szCs w:val="21"/>
        </w:rPr>
        <w:t>、</w:t>
      </w:r>
      <w:r>
        <w:rPr>
          <w:rFonts w:ascii="Times New Roman" w:hAnsi="Times New Roman" w:eastAsia="Times New Roman" w:cs="Times New Roman"/>
          <w:sz w:val="21"/>
          <w:szCs w:val="21"/>
        </w:rPr>
        <w:t>SHA</w:t>
      </w:r>
      <w:r>
        <w:rPr>
          <w:rFonts w:ascii="Times New Roman" w:hAnsi="Times New Roman" w:eastAsia="Times New Roman" w:cs="Times New Roman"/>
          <w:sz w:val="21"/>
          <w:szCs w:val="21"/>
          <w:spacing w:val="-30"/>
        </w:rPr>
        <w:t xml:space="preserve"> </w:t>
      </w:r>
      <w:r>
        <w:rPr>
          <w:sz w:val="21"/>
          <w:szCs w:val="21"/>
        </w:rPr>
        <w:t>、</w:t>
      </w:r>
      <w:r>
        <w:rPr>
          <w:rFonts w:ascii="Times New Roman" w:hAnsi="Times New Roman" w:eastAsia="Times New Roman" w:cs="Times New Roman"/>
          <w:sz w:val="21"/>
          <w:szCs w:val="21"/>
        </w:rPr>
        <w:t>SM3</w:t>
      </w:r>
      <w:r>
        <w:rPr>
          <w:rFonts w:ascii="Times New Roman" w:hAnsi="Times New Roman" w:eastAsia="Times New Roman" w:cs="Times New Roman"/>
          <w:sz w:val="21"/>
          <w:szCs w:val="21"/>
          <w:spacing w:val="15"/>
        </w:rPr>
        <w:t xml:space="preserve"> </w:t>
      </w:r>
      <w:r>
        <w:rPr>
          <w:sz w:val="21"/>
          <w:szCs w:val="21"/>
        </w:rPr>
        <w:t>等，详见5.2节、5.3节。</w:t>
      </w:r>
    </w:p>
    <w:p>
      <w:pPr>
        <w:pStyle w:val="BodyText"/>
        <w:ind w:right="41" w:firstLine="420"/>
        <w:spacing w:before="81" w:line="263" w:lineRule="auto"/>
        <w:rPr>
          <w:sz w:val="21"/>
          <w:szCs w:val="21"/>
        </w:rPr>
      </w:pPr>
      <w:r>
        <w:rPr>
          <w:sz w:val="21"/>
          <w:szCs w:val="21"/>
          <w:spacing w:val="6"/>
        </w:rPr>
        <w:t>散列方法的特点：不同长度的敏感数据的原</w:t>
      </w:r>
      <w:r>
        <w:rPr>
          <w:sz w:val="21"/>
          <w:szCs w:val="21"/>
          <w:spacing w:val="5"/>
        </w:rPr>
        <w:t>始值经过“散列方法”脱敏后的长度是</w:t>
      </w:r>
      <w:r>
        <w:rPr>
          <w:sz w:val="21"/>
          <w:szCs w:val="21"/>
        </w:rPr>
        <w:t xml:space="preserve"> </w:t>
      </w:r>
      <w:r>
        <w:rPr>
          <w:sz w:val="21"/>
          <w:szCs w:val="21"/>
          <w:spacing w:val="4"/>
        </w:rPr>
        <w:t>固定的；不能还原(恢复)敏感数据的原始值。</w:t>
      </w:r>
    </w:p>
    <w:p>
      <w:pPr>
        <w:pStyle w:val="BodyText"/>
        <w:ind w:firstLine="420"/>
        <w:spacing w:before="37" w:line="261" w:lineRule="auto"/>
        <w:rPr>
          <w:sz w:val="21"/>
          <w:szCs w:val="21"/>
        </w:rPr>
      </w:pPr>
      <w:r>
        <w:rPr>
          <w:sz w:val="21"/>
          <w:szCs w:val="21"/>
          <w:spacing w:val="8"/>
        </w:rPr>
        <w:t>例如，原始数据</w:t>
      </w:r>
      <w:r>
        <w:rPr>
          <w:sz w:val="21"/>
          <w:szCs w:val="21"/>
          <w:spacing w:val="-39"/>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iscbupt</w:t>
      </w:r>
      <w:r>
        <w:rPr>
          <w:rFonts w:ascii="Times New Roman" w:hAnsi="Times New Roman" w:eastAsia="Times New Roman" w:cs="Times New Roman"/>
          <w:sz w:val="21"/>
          <w:szCs w:val="21"/>
          <w:spacing w:val="8"/>
        </w:rPr>
        <w:t>”   </w:t>
      </w:r>
      <w:r>
        <w:rPr>
          <w:sz w:val="21"/>
          <w:szCs w:val="21"/>
          <w:spacing w:val="8"/>
        </w:rPr>
        <w:t>和</w:t>
      </w:r>
      <w:r>
        <w:rPr>
          <w:sz w:val="21"/>
          <w:szCs w:val="21"/>
          <w:spacing w:val="-26"/>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State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Laboratory</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Networking</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Swiching</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 xml:space="preserve"> </w:t>
      </w:r>
      <w:r>
        <w:rPr>
          <w:sz w:val="21"/>
          <w:szCs w:val="21"/>
          <w:spacing w:val="4"/>
        </w:rPr>
        <w:t>使用散列算法</w:t>
      </w:r>
      <w:r>
        <w:rPr>
          <w:sz w:val="21"/>
          <w:szCs w:val="21"/>
          <w:spacing w:val="-56"/>
        </w:rPr>
        <w:t xml:space="preserve"> </w:t>
      </w:r>
      <w:r>
        <w:rPr>
          <w:rFonts w:ascii="Times New Roman" w:hAnsi="Times New Roman" w:eastAsia="Times New Roman" w:cs="Times New Roman"/>
          <w:sz w:val="21"/>
          <w:szCs w:val="21"/>
        </w:rPr>
        <w:t>MD</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13"/>
        </w:rPr>
        <w:t xml:space="preserve"> </w:t>
      </w:r>
      <w:r>
        <w:rPr>
          <w:sz w:val="21"/>
          <w:szCs w:val="21"/>
          <w:spacing w:val="4"/>
        </w:rPr>
        <w:t>处理后的结果均是长度为128比</w:t>
      </w:r>
      <w:r>
        <w:rPr>
          <w:sz w:val="21"/>
          <w:szCs w:val="21"/>
          <w:spacing w:val="3"/>
        </w:rPr>
        <w:t>特值，结果分别为</w:t>
      </w:r>
    </w:p>
    <w:p>
      <w:pPr>
        <w:pStyle w:val="BodyText"/>
        <w:ind w:left="420"/>
        <w:spacing w:before="123" w:line="330" w:lineRule="exact"/>
        <w:rPr>
          <w:sz w:val="21"/>
          <w:szCs w:val="21"/>
        </w:rPr>
      </w:pPr>
      <w:r>
        <w:rPr>
          <w:sz w:val="21"/>
          <w:szCs w:val="21"/>
          <w:spacing w:val="-1"/>
          <w:position w:val="12"/>
        </w:rPr>
        <w:t>0x</w:t>
      </w:r>
      <w:r>
        <w:rPr>
          <w:sz w:val="21"/>
          <w:szCs w:val="21"/>
          <w:spacing w:val="50"/>
          <w:position w:val="12"/>
        </w:rPr>
        <w:t xml:space="preserve">  </w:t>
      </w:r>
      <w:r>
        <w:rPr>
          <w:sz w:val="21"/>
          <w:szCs w:val="21"/>
          <w:spacing w:val="-1"/>
          <w:position w:val="12"/>
        </w:rPr>
        <w:t>16838A414</w:t>
      </w:r>
      <w:r>
        <w:rPr>
          <w:sz w:val="21"/>
          <w:szCs w:val="21"/>
          <w:spacing w:val="39"/>
          <w:position w:val="12"/>
        </w:rPr>
        <w:t xml:space="preserve">  </w:t>
      </w:r>
      <w:r>
        <w:rPr>
          <w:sz w:val="21"/>
          <w:szCs w:val="21"/>
          <w:spacing w:val="-1"/>
          <w:position w:val="12"/>
        </w:rPr>
        <w:t>ADAEC12D8D86F735FD18</w:t>
      </w:r>
      <w:r>
        <w:rPr>
          <w:sz w:val="21"/>
          <w:szCs w:val="21"/>
          <w:spacing w:val="-2"/>
          <w:position w:val="12"/>
        </w:rPr>
        <w:t>3B7</w:t>
      </w:r>
    </w:p>
    <w:p>
      <w:pPr>
        <w:pStyle w:val="BodyText"/>
        <w:ind w:left="420"/>
        <w:spacing w:line="183" w:lineRule="auto"/>
        <w:rPr>
          <w:sz w:val="21"/>
          <w:szCs w:val="21"/>
        </w:rPr>
      </w:pPr>
      <w:r>
        <w:rPr>
          <w:sz w:val="21"/>
          <w:szCs w:val="21"/>
        </w:rPr>
        <w:t>0x    963D49BA01666C</w:t>
      </w:r>
      <w:r>
        <w:rPr>
          <w:sz w:val="21"/>
          <w:szCs w:val="21"/>
          <w:spacing w:val="-1"/>
        </w:rPr>
        <w:t>8A66AF403FF8B66955</w:t>
      </w:r>
    </w:p>
    <w:p>
      <w:pPr>
        <w:pStyle w:val="BodyText"/>
        <w:ind w:left="420"/>
        <w:spacing w:before="100" w:line="220" w:lineRule="auto"/>
        <w:rPr>
          <w:sz w:val="21"/>
          <w:szCs w:val="21"/>
        </w:rPr>
      </w:pPr>
      <w:r>
        <w:rPr>
          <w:sz w:val="21"/>
          <w:szCs w:val="21"/>
          <w:spacing w:val="-6"/>
        </w:rPr>
        <w:t>(3)混淆方法</w:t>
      </w:r>
    </w:p>
    <w:p>
      <w:pPr>
        <w:pStyle w:val="BodyText"/>
        <w:ind w:left="420"/>
        <w:spacing w:before="60" w:line="220" w:lineRule="auto"/>
        <w:rPr>
          <w:sz w:val="21"/>
          <w:szCs w:val="21"/>
        </w:rPr>
      </w:pPr>
      <w:r>
        <w:rPr>
          <w:sz w:val="21"/>
          <w:szCs w:val="21"/>
          <w:spacing w:val="-5"/>
        </w:rPr>
        <w:t>混淆方法，又称重排方法。</w:t>
      </w:r>
    </w:p>
    <w:p>
      <w:pPr>
        <w:pStyle w:val="BodyText"/>
        <w:ind w:right="75" w:firstLine="420"/>
        <w:spacing w:before="118" w:line="242" w:lineRule="auto"/>
        <w:rPr>
          <w:sz w:val="21"/>
          <w:szCs w:val="21"/>
        </w:rPr>
      </w:pPr>
      <w:r>
        <w:rPr>
          <w:sz w:val="21"/>
          <w:szCs w:val="21"/>
          <w:spacing w:val="5"/>
        </w:rPr>
        <w:t>混淆方法的基本思想：将敏感数据的原始值无规</w:t>
      </w:r>
      <w:r>
        <w:rPr>
          <w:sz w:val="21"/>
          <w:szCs w:val="21"/>
          <w:spacing w:val="4"/>
        </w:rPr>
        <w:t>则地进行打乱，在隐藏敏感数据的</w:t>
      </w:r>
      <w:r>
        <w:rPr>
          <w:sz w:val="21"/>
          <w:szCs w:val="21"/>
        </w:rPr>
        <w:t xml:space="preserve"> </w:t>
      </w:r>
      <w:r>
        <w:rPr>
          <w:sz w:val="21"/>
          <w:szCs w:val="21"/>
          <w:spacing w:val="-4"/>
        </w:rPr>
        <w:t>同时能够保持原始数据的组成方式。</w:t>
      </w:r>
    </w:p>
    <w:p>
      <w:pPr>
        <w:pStyle w:val="BodyText"/>
        <w:ind w:left="420"/>
        <w:spacing w:before="80" w:line="219" w:lineRule="auto"/>
        <w:rPr>
          <w:sz w:val="21"/>
          <w:szCs w:val="21"/>
        </w:rPr>
      </w:pPr>
      <w:r>
        <w:rPr>
          <w:sz w:val="21"/>
          <w:szCs w:val="21"/>
          <w:spacing w:val="5"/>
        </w:rPr>
        <w:t>例如，将序号12345混淆成53241。</w:t>
      </w:r>
    </w:p>
    <w:p>
      <w:pPr>
        <w:spacing w:line="219" w:lineRule="auto"/>
        <w:sectPr>
          <w:pgSz w:w="9480" w:h="14400"/>
          <w:pgMar w:top="400" w:right="427" w:bottom="0" w:left="829" w:header="0" w:footer="0" w:gutter="0"/>
        </w:sectPr>
        <w:rPr>
          <w:sz w:val="21"/>
          <w:szCs w:val="21"/>
        </w:rPr>
      </w:pPr>
    </w:p>
    <w:p>
      <w:pPr>
        <w:ind w:left="5563"/>
        <w:spacing w:before="128" w:line="217" w:lineRule="auto"/>
        <w:rPr>
          <w:rFonts w:ascii="SimHei" w:hAnsi="SimHei" w:eastAsia="SimHei" w:cs="SimHei"/>
          <w:sz w:val="22"/>
          <w:szCs w:val="22"/>
        </w:rPr>
      </w:pPr>
      <w:bookmarkStart w:name="bookmark148" w:id="138"/>
      <w:bookmarkEnd w:id="138"/>
      <w:bookmarkStart w:name="bookmark149" w:id="139"/>
      <w:bookmarkEnd w:id="139"/>
      <w:bookmarkStart w:name="bookmark150" w:id="140"/>
      <w:bookmarkEnd w:id="140"/>
      <w:r>
        <w:rPr>
          <w:rFonts w:ascii="SimHei" w:hAnsi="SimHei" w:eastAsia="SimHei" w:cs="SimHei"/>
          <w:sz w:val="22"/>
          <w:szCs w:val="22"/>
          <w:b/>
          <w:bCs/>
          <w:spacing w:val="6"/>
        </w:rPr>
        <w:t>第6章</w:t>
      </w:r>
      <w:r>
        <w:rPr>
          <w:rFonts w:ascii="SimHei" w:hAnsi="SimHei" w:eastAsia="SimHei" w:cs="SimHei"/>
          <w:sz w:val="22"/>
          <w:szCs w:val="22"/>
          <w:spacing w:val="103"/>
        </w:rPr>
        <w:t xml:space="preserve"> </w:t>
      </w:r>
      <w:r>
        <w:rPr>
          <w:rFonts w:ascii="SimHei" w:hAnsi="SimHei" w:eastAsia="SimHei" w:cs="SimHei"/>
          <w:sz w:val="22"/>
          <w:szCs w:val="22"/>
          <w:b/>
          <w:bCs/>
          <w:spacing w:val="6"/>
        </w:rPr>
        <w:t>数据脱敏技术|127|</w:t>
      </w:r>
    </w:p>
    <w:p>
      <w:pPr>
        <w:spacing w:line="273" w:lineRule="auto"/>
        <w:rPr>
          <w:rFonts w:ascii="Arial"/>
          <w:sz w:val="21"/>
        </w:rPr>
      </w:pPr>
      <w:r/>
    </w:p>
    <w:p>
      <w:pPr>
        <w:ind w:left="553"/>
        <w:spacing w:before="72" w:line="221" w:lineRule="auto"/>
        <w:outlineLvl w:val="6"/>
        <w:rPr>
          <w:rFonts w:ascii="SimHei" w:hAnsi="SimHei" w:eastAsia="SimHei" w:cs="SimHei"/>
          <w:sz w:val="22"/>
          <w:szCs w:val="22"/>
        </w:rPr>
      </w:pPr>
      <w:r>
        <w:rPr>
          <w:rFonts w:ascii="SimHei" w:hAnsi="SimHei" w:eastAsia="SimHei" w:cs="SimHei"/>
          <w:sz w:val="22"/>
          <w:szCs w:val="22"/>
          <w:b/>
          <w:bCs/>
          <w:spacing w:val="-10"/>
        </w:rPr>
        <w:t>4.仿真类方法</w:t>
      </w:r>
    </w:p>
    <w:p>
      <w:pPr>
        <w:pStyle w:val="BodyText"/>
        <w:ind w:left="110" w:right="80" w:firstLine="439"/>
        <w:spacing w:before="36" w:line="270" w:lineRule="auto"/>
        <w:rPr>
          <w:sz w:val="22"/>
          <w:szCs w:val="22"/>
        </w:rPr>
      </w:pPr>
      <w:r>
        <w:rPr>
          <w:sz w:val="22"/>
          <w:szCs w:val="22"/>
          <w:spacing w:val="2"/>
        </w:rPr>
        <w:t>仿真</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simulation</w:t>
      </w:r>
      <w:r>
        <w:rPr>
          <w:rFonts w:ascii="Times New Roman" w:hAnsi="Times New Roman" w:eastAsia="Times New Roman" w:cs="Times New Roman"/>
          <w:sz w:val="22"/>
          <w:szCs w:val="22"/>
          <w:spacing w:val="2"/>
        </w:rPr>
        <w:t>)</w:t>
      </w:r>
      <w:r>
        <w:rPr>
          <w:sz w:val="22"/>
          <w:szCs w:val="22"/>
          <w:spacing w:val="2"/>
        </w:rPr>
        <w:t>是指在对真实数据集的敏感信息脱敏后</w:t>
      </w:r>
      <w:r>
        <w:rPr>
          <w:sz w:val="22"/>
          <w:szCs w:val="22"/>
          <w:spacing w:val="1"/>
        </w:rPr>
        <w:t>且仅保留其基本特征前提</w:t>
      </w:r>
      <w:r>
        <w:rPr>
          <w:sz w:val="22"/>
          <w:szCs w:val="22"/>
        </w:rPr>
        <w:t xml:space="preserve"> </w:t>
      </w:r>
      <w:r>
        <w:rPr>
          <w:sz w:val="22"/>
          <w:szCs w:val="22"/>
          <w:spacing w:val="-6"/>
        </w:rPr>
        <w:t>下，重新构建数据集，以便在数据实验或数据分析过程中，对数据集的关键特征做出模</w:t>
      </w:r>
      <w:r>
        <w:rPr>
          <w:sz w:val="22"/>
          <w:szCs w:val="22"/>
          <w:spacing w:val="16"/>
        </w:rPr>
        <w:t xml:space="preserve"> </w:t>
      </w:r>
      <w:r>
        <w:rPr>
          <w:sz w:val="22"/>
          <w:szCs w:val="22"/>
          <w:spacing w:val="-15"/>
        </w:rPr>
        <w:t>拟的行为过程。</w:t>
      </w:r>
    </w:p>
    <w:p>
      <w:pPr>
        <w:pStyle w:val="BodyText"/>
        <w:ind w:left="110" w:right="47" w:firstLine="439"/>
        <w:spacing w:before="79" w:line="250" w:lineRule="auto"/>
        <w:rPr>
          <w:sz w:val="22"/>
          <w:szCs w:val="22"/>
        </w:rPr>
      </w:pPr>
      <w:r>
        <w:rPr>
          <w:sz w:val="22"/>
          <w:szCs w:val="22"/>
          <w:spacing w:val="-5"/>
        </w:rPr>
        <w:t>仿真方法则是指根据敏感数据的原始内容，遵照一定的</w:t>
      </w:r>
      <w:r>
        <w:rPr>
          <w:sz w:val="22"/>
          <w:szCs w:val="22"/>
          <w:spacing w:val="-6"/>
        </w:rPr>
        <w:t>编码标准、校验规则，构建</w:t>
      </w:r>
      <w:r>
        <w:rPr>
          <w:sz w:val="22"/>
          <w:szCs w:val="22"/>
        </w:rPr>
        <w:t xml:space="preserve"> </w:t>
      </w:r>
      <w:r>
        <w:rPr>
          <w:sz w:val="22"/>
          <w:szCs w:val="22"/>
          <w:spacing w:val="-6"/>
        </w:rPr>
        <w:t>与原数据集内容完全不同的仿真数据集。其中，编码规则、校验规则泛指已经公开的数</w:t>
      </w:r>
      <w:r>
        <w:rPr>
          <w:sz w:val="22"/>
          <w:szCs w:val="22"/>
          <w:spacing w:val="16"/>
        </w:rPr>
        <w:t xml:space="preserve"> </w:t>
      </w:r>
      <w:r>
        <w:rPr>
          <w:sz w:val="22"/>
          <w:szCs w:val="22"/>
          <w:spacing w:val="-3"/>
        </w:rPr>
        <w:t>据编码标准中的编码规则和校验规则，如国家标</w:t>
      </w:r>
      <w:r>
        <w:rPr>
          <w:sz w:val="22"/>
          <w:szCs w:val="22"/>
          <w:spacing w:val="-4"/>
        </w:rPr>
        <w:t>准《公民身份号码》(GB 11643—1999)</w:t>
      </w:r>
      <w:r>
        <w:rPr>
          <w:sz w:val="22"/>
          <w:szCs w:val="22"/>
        </w:rPr>
        <w:t xml:space="preserve"> </w:t>
      </w:r>
      <w:r>
        <w:rPr>
          <w:sz w:val="22"/>
          <w:szCs w:val="22"/>
          <w:spacing w:val="-6"/>
        </w:rPr>
        <w:t>给出了18位公民身份号码的编码规则和校验规则。</w:t>
      </w:r>
    </w:p>
    <w:p>
      <w:pPr>
        <w:pStyle w:val="BodyText"/>
        <w:ind w:right="58" w:firstLine="549"/>
        <w:spacing w:before="93" w:line="251" w:lineRule="auto"/>
        <w:rPr>
          <w:sz w:val="22"/>
          <w:szCs w:val="22"/>
        </w:rPr>
      </w:pPr>
      <w:r>
        <w:rPr>
          <w:sz w:val="22"/>
          <w:szCs w:val="22"/>
          <w:spacing w:val="-2"/>
        </w:rPr>
        <w:t>换言之，构建的仿真数据集(脱敏数据集),脱敏后“数据记录内容”与原数据集完</w:t>
      </w:r>
      <w:r>
        <w:rPr>
          <w:sz w:val="22"/>
          <w:szCs w:val="22"/>
          <w:spacing w:val="14"/>
        </w:rPr>
        <w:t xml:space="preserve"> </w:t>
      </w:r>
      <w:r>
        <w:rPr>
          <w:sz w:val="22"/>
          <w:szCs w:val="22"/>
          <w:spacing w:val="-3"/>
        </w:rPr>
        <w:t>全不同，但是脱敏后的“数据记录特征”是相同的，脱敏后的数据项、数据记录仍然是</w:t>
      </w:r>
      <w:r>
        <w:rPr>
          <w:sz w:val="22"/>
          <w:szCs w:val="22"/>
          <w:spacing w:val="13"/>
        </w:rPr>
        <w:t xml:space="preserve"> </w:t>
      </w:r>
      <w:r>
        <w:rPr>
          <w:sz w:val="22"/>
          <w:szCs w:val="22"/>
          <w:spacing w:val="-8"/>
        </w:rPr>
        <w:t>“有意义”的数据：姓名脱敏后仍然是姓名，住址脱敏后仍然为住址，身份号码脱敏后仍</w:t>
      </w:r>
      <w:r>
        <w:rPr>
          <w:sz w:val="22"/>
          <w:szCs w:val="22"/>
          <w:spacing w:val="11"/>
        </w:rPr>
        <w:t xml:space="preserve"> </w:t>
      </w:r>
      <w:r>
        <w:rPr>
          <w:sz w:val="22"/>
          <w:szCs w:val="22"/>
          <w:spacing w:val="2"/>
        </w:rPr>
        <w:t>然是18位的身份号码，等等。</w:t>
      </w:r>
    </w:p>
    <w:p>
      <w:pPr>
        <w:pStyle w:val="BodyText"/>
        <w:ind w:left="549"/>
        <w:spacing w:before="77" w:line="219" w:lineRule="auto"/>
        <w:rPr>
          <w:sz w:val="22"/>
          <w:szCs w:val="22"/>
        </w:rPr>
      </w:pPr>
      <w:r>
        <w:rPr>
          <w:sz w:val="22"/>
          <w:szCs w:val="22"/>
          <w:spacing w:val="-11"/>
        </w:rPr>
        <w:t>例如，可以采用下述方法来仿真“姓名”数据。</w:t>
      </w:r>
    </w:p>
    <w:p>
      <w:pPr>
        <w:pStyle w:val="BodyText"/>
        <w:ind w:left="110" w:firstLine="439"/>
        <w:spacing w:before="35" w:line="267" w:lineRule="auto"/>
        <w:rPr>
          <w:sz w:val="22"/>
          <w:szCs w:val="22"/>
        </w:rPr>
      </w:pPr>
      <w:r>
        <w:rPr>
          <w:sz w:val="22"/>
          <w:szCs w:val="22"/>
          <w:spacing w:val="11"/>
        </w:rPr>
        <w:t>首先，选取部分百家姓中的姓氏(10个)来生成姓氏字典</w:t>
      </w:r>
      <w:r>
        <w:rPr>
          <w:rFonts w:ascii="Times New Roman" w:hAnsi="Times New Roman" w:eastAsia="Times New Roman" w:cs="Times New Roman"/>
          <w:sz w:val="22"/>
          <w:szCs w:val="22"/>
        </w:rPr>
        <w:t>Fname</w:t>
      </w:r>
      <w:r>
        <w:rPr>
          <w:rFonts w:ascii="Times New Roman" w:hAnsi="Times New Roman" w:eastAsia="Times New Roman" w:cs="Times New Roman"/>
          <w:sz w:val="22"/>
          <w:szCs w:val="22"/>
          <w:spacing w:val="11"/>
        </w:rPr>
        <w:t>={</w:t>
      </w:r>
      <w:r>
        <w:rPr>
          <w:sz w:val="22"/>
          <w:szCs w:val="22"/>
          <w:spacing w:val="11"/>
        </w:rPr>
        <w:t>赵，钱，孙，</w:t>
      </w:r>
      <w:r>
        <w:rPr>
          <w:sz w:val="22"/>
          <w:szCs w:val="22"/>
          <w:spacing w:val="6"/>
        </w:rPr>
        <w:t xml:space="preserve"> </w:t>
      </w:r>
      <w:r>
        <w:rPr>
          <w:sz w:val="22"/>
          <w:szCs w:val="22"/>
          <w:spacing w:val="19"/>
        </w:rPr>
        <w:t>李，周，吴，郑，王，冯，陈},选取部分女性常用</w:t>
      </w:r>
      <w:r>
        <w:rPr>
          <w:sz w:val="22"/>
          <w:szCs w:val="22"/>
          <w:spacing w:val="18"/>
        </w:rPr>
        <w:t>字(10个)构成女性名字字典</w:t>
      </w:r>
      <w:r>
        <w:rPr>
          <w:sz w:val="22"/>
          <w:szCs w:val="22"/>
        </w:rPr>
        <w:t xml:space="preserve"> </w:t>
      </w:r>
      <w:r>
        <w:rPr>
          <w:rFonts w:ascii="Times New Roman" w:hAnsi="Times New Roman" w:eastAsia="Times New Roman" w:cs="Times New Roman"/>
          <w:sz w:val="22"/>
          <w:szCs w:val="22"/>
        </w:rPr>
        <w:t>SFname</w:t>
      </w:r>
      <w:r>
        <w:rPr>
          <w:rFonts w:ascii="Times New Roman" w:hAnsi="Times New Roman" w:eastAsia="Times New Roman" w:cs="Times New Roman"/>
          <w:sz w:val="22"/>
          <w:szCs w:val="22"/>
          <w:spacing w:val="6"/>
        </w:rPr>
        <w:t>={</w:t>
      </w:r>
      <w:r>
        <w:rPr>
          <w:sz w:val="22"/>
          <w:szCs w:val="22"/>
          <w:spacing w:val="6"/>
        </w:rPr>
        <w:t>枝，丽，秀，娟，英，华，慧，巧，美，静},选择部分男性常用</w:t>
      </w:r>
      <w:r>
        <w:rPr>
          <w:sz w:val="22"/>
          <w:szCs w:val="22"/>
          <w:spacing w:val="5"/>
        </w:rPr>
        <w:t>字(10个)</w:t>
      </w:r>
      <w:r>
        <w:rPr>
          <w:sz w:val="22"/>
          <w:szCs w:val="22"/>
        </w:rPr>
        <w:t xml:space="preserve"> </w:t>
      </w:r>
      <w:r>
        <w:rPr>
          <w:sz w:val="22"/>
          <w:szCs w:val="22"/>
          <w:spacing w:val="-5"/>
        </w:rPr>
        <w:t>构成男性名字字典</w:t>
      </w:r>
      <w:r>
        <w:rPr>
          <w:rFonts w:ascii="Times New Roman" w:hAnsi="Times New Roman" w:eastAsia="Times New Roman" w:cs="Times New Roman"/>
          <w:sz w:val="22"/>
          <w:szCs w:val="22"/>
          <w:spacing w:val="-5"/>
        </w:rPr>
        <w:t>SMname={</w:t>
      </w:r>
      <w:r>
        <w:rPr>
          <w:sz w:val="22"/>
          <w:szCs w:val="22"/>
          <w:spacing w:val="-5"/>
        </w:rPr>
        <w:t>中，华，刚，强</w:t>
      </w:r>
      <w:r>
        <w:rPr>
          <w:sz w:val="22"/>
          <w:szCs w:val="22"/>
          <w:spacing w:val="-6"/>
        </w:rPr>
        <w:t>，德，军，浩，泓，钧，栋}。</w:t>
      </w:r>
    </w:p>
    <w:p>
      <w:pPr>
        <w:pStyle w:val="BodyText"/>
        <w:ind w:left="110" w:right="79" w:firstLine="439"/>
        <w:spacing w:before="92" w:line="258" w:lineRule="auto"/>
        <w:rPr>
          <w:sz w:val="22"/>
          <w:szCs w:val="22"/>
        </w:rPr>
      </w:pPr>
      <w:r>
        <w:rPr>
          <w:sz w:val="22"/>
          <w:szCs w:val="22"/>
          <w:spacing w:val="-5"/>
        </w:rPr>
        <w:t>然后，可以根据上述三类字典进行排列组合，可以随</w:t>
      </w:r>
      <w:r>
        <w:rPr>
          <w:sz w:val="22"/>
          <w:szCs w:val="22"/>
          <w:spacing w:val="-6"/>
        </w:rPr>
        <w:t>机“仿真生成”相关的男性姓</w:t>
      </w:r>
      <w:r>
        <w:rPr>
          <w:sz w:val="22"/>
          <w:szCs w:val="22"/>
        </w:rPr>
        <w:t xml:space="preserve"> </w:t>
      </w:r>
      <w:r>
        <w:rPr>
          <w:sz w:val="22"/>
          <w:szCs w:val="22"/>
          <w:spacing w:val="-1"/>
        </w:rPr>
        <w:t>名、女性姓名，如男性3字姓名{赵华强，李中军，王栋梁，</w:t>
      </w:r>
      <w:r>
        <w:rPr>
          <w:sz w:val="22"/>
          <w:szCs w:val="22"/>
          <w:spacing w:val="76"/>
        </w:rPr>
        <w:t xml:space="preserve"> </w:t>
      </w:r>
      <w:r>
        <w:rPr>
          <w:sz w:val="22"/>
          <w:szCs w:val="22"/>
          <w:spacing w:val="-1"/>
        </w:rPr>
        <w:t>……}、</w:t>
      </w:r>
      <w:r>
        <w:rPr>
          <w:sz w:val="22"/>
          <w:szCs w:val="22"/>
          <w:spacing w:val="-2"/>
        </w:rPr>
        <w:t>女性3字姓名{钱</w:t>
      </w:r>
      <w:r>
        <w:rPr>
          <w:sz w:val="22"/>
          <w:szCs w:val="22"/>
        </w:rPr>
        <w:t xml:space="preserve"> </w:t>
      </w:r>
      <w:r>
        <w:rPr>
          <w:sz w:val="22"/>
          <w:szCs w:val="22"/>
          <w:spacing w:val="-21"/>
        </w:rPr>
        <w:t>丽娟，周巧慧，郑秀英，</w:t>
      </w:r>
      <w:r>
        <w:rPr>
          <w:sz w:val="22"/>
          <w:szCs w:val="22"/>
          <w:spacing w:val="70"/>
        </w:rPr>
        <w:t xml:space="preserve"> </w:t>
      </w:r>
      <w:r>
        <w:rPr>
          <w:sz w:val="22"/>
          <w:szCs w:val="22"/>
          <w:spacing w:val="-21"/>
        </w:rPr>
        <w:t>……}。</w:t>
      </w:r>
    </w:p>
    <w:p>
      <w:pPr>
        <w:spacing w:line="272" w:lineRule="auto"/>
        <w:rPr>
          <w:rFonts w:ascii="Arial"/>
          <w:sz w:val="21"/>
        </w:rPr>
      </w:pPr>
      <w:r/>
    </w:p>
    <w:p>
      <w:pPr>
        <w:ind w:left="553"/>
        <w:spacing w:before="91" w:line="221" w:lineRule="auto"/>
        <w:outlineLvl w:val="6"/>
        <w:rPr>
          <w:rFonts w:ascii="SimHei" w:hAnsi="SimHei" w:eastAsia="SimHei" w:cs="SimHei"/>
          <w:sz w:val="28"/>
          <w:szCs w:val="28"/>
        </w:rPr>
      </w:pPr>
      <w:r>
        <w:rPr>
          <w:rFonts w:ascii="SimHei" w:hAnsi="SimHei" w:eastAsia="SimHei" w:cs="SimHei"/>
          <w:sz w:val="28"/>
          <w:szCs w:val="28"/>
          <w:b/>
          <w:bCs/>
          <w:spacing w:val="-8"/>
        </w:rPr>
        <w:t>6.4.3</w:t>
      </w:r>
      <w:r>
        <w:rPr>
          <w:rFonts w:ascii="SimHei" w:hAnsi="SimHei" w:eastAsia="SimHei" w:cs="SimHei"/>
          <w:sz w:val="28"/>
          <w:szCs w:val="28"/>
          <w:spacing w:val="-8"/>
        </w:rPr>
        <w:t xml:space="preserve">  </w:t>
      </w:r>
      <w:r>
        <w:rPr>
          <w:rFonts w:ascii="SimHei" w:hAnsi="SimHei" w:eastAsia="SimHei" w:cs="SimHei"/>
          <w:sz w:val="28"/>
          <w:szCs w:val="28"/>
          <w:b/>
          <w:bCs/>
          <w:spacing w:val="-8"/>
        </w:rPr>
        <w:t>现代隐私保护方法简介</w:t>
      </w:r>
    </w:p>
    <w:p>
      <w:pPr>
        <w:ind w:left="549"/>
        <w:spacing w:before="254" w:line="221" w:lineRule="auto"/>
        <w:outlineLvl w:val="6"/>
        <w:rPr>
          <w:rFonts w:ascii="SimHei" w:hAnsi="SimHei" w:eastAsia="SimHei" w:cs="SimHei"/>
          <w:sz w:val="22"/>
          <w:szCs w:val="22"/>
        </w:rPr>
      </w:pPr>
      <w:r>
        <w:rPr>
          <w:rFonts w:ascii="Arial" w:hAnsi="Arial" w:eastAsia="Arial" w:cs="Arial"/>
          <w:sz w:val="22"/>
          <w:szCs w:val="22"/>
          <w:b/>
          <w:bCs/>
          <w:spacing w:val="-10"/>
        </w:rPr>
        <w:t>1.K-</w:t>
      </w:r>
      <w:r>
        <w:rPr>
          <w:rFonts w:ascii="Arial" w:hAnsi="Arial" w:eastAsia="Arial" w:cs="Arial"/>
          <w:sz w:val="22"/>
          <w:szCs w:val="22"/>
          <w:b/>
          <w:bCs/>
          <w:spacing w:val="21"/>
        </w:rPr>
        <w:t xml:space="preserve"> </w:t>
      </w:r>
      <w:r>
        <w:rPr>
          <w:rFonts w:ascii="SimHei" w:hAnsi="SimHei" w:eastAsia="SimHei" w:cs="SimHei"/>
          <w:sz w:val="22"/>
          <w:szCs w:val="22"/>
          <w:b/>
          <w:bCs/>
          <w:spacing w:val="-10"/>
        </w:rPr>
        <w:t>匿名化方法</w:t>
      </w:r>
    </w:p>
    <w:p>
      <w:pPr>
        <w:pStyle w:val="BodyText"/>
        <w:ind w:left="110" w:right="43" w:firstLine="439"/>
        <w:spacing w:before="84" w:line="262" w:lineRule="auto"/>
        <w:jc w:val="both"/>
        <w:rPr>
          <w:sz w:val="22"/>
          <w:szCs w:val="22"/>
        </w:rPr>
      </w:pPr>
      <w:r>
        <w:rPr>
          <w:rFonts w:ascii="Times New Roman" w:hAnsi="Times New Roman" w:eastAsia="Times New Roman" w:cs="Times New Roman"/>
          <w:sz w:val="22"/>
          <w:szCs w:val="22"/>
          <w:spacing w:val="-2"/>
        </w:rPr>
        <w:t>K-</w:t>
      </w:r>
      <w:r>
        <w:rPr>
          <w:sz w:val="22"/>
          <w:szCs w:val="22"/>
          <w:spacing w:val="-2"/>
        </w:rPr>
        <w:t>匿名化</w:t>
      </w:r>
      <w:r>
        <w:rPr>
          <w:rFonts w:ascii="Times New Roman" w:hAnsi="Times New Roman" w:eastAsia="Times New Roman" w:cs="Times New Roman"/>
          <w:sz w:val="22"/>
          <w:szCs w:val="22"/>
          <w:spacing w:val="-2"/>
        </w:rPr>
        <w:t>(K-anonymiy)</w:t>
      </w:r>
      <w:r>
        <w:rPr>
          <w:sz w:val="22"/>
          <w:szCs w:val="22"/>
          <w:spacing w:val="-2"/>
        </w:rPr>
        <w:t>方法的基本思</w:t>
      </w:r>
      <w:r>
        <w:rPr>
          <w:sz w:val="22"/>
          <w:szCs w:val="22"/>
          <w:spacing w:val="-3"/>
        </w:rPr>
        <w:t>想：针对关系数据库的原始数据集，通过采用</w:t>
      </w:r>
      <w:r>
        <w:rPr>
          <w:sz w:val="22"/>
          <w:szCs w:val="22"/>
        </w:rPr>
        <w:t xml:space="preserve"> </w:t>
      </w:r>
      <w:r>
        <w:rPr>
          <w:sz w:val="22"/>
          <w:szCs w:val="22"/>
          <w:spacing w:val="-17"/>
        </w:rPr>
        <w:t>6.4.2节的泛化、抑制、扰乱等经典数据脱敏方法，对原</w:t>
      </w:r>
      <w:r>
        <w:rPr>
          <w:sz w:val="22"/>
          <w:szCs w:val="22"/>
          <w:spacing w:val="-18"/>
        </w:rPr>
        <w:t>始数据集进行脱敏，脱敏后的任意用</w:t>
      </w:r>
      <w:r>
        <w:rPr>
          <w:sz w:val="22"/>
          <w:szCs w:val="22"/>
        </w:rPr>
        <w:t xml:space="preserve"> </w:t>
      </w:r>
      <w:r>
        <w:rPr>
          <w:sz w:val="22"/>
          <w:szCs w:val="22"/>
          <w:spacing w:val="-11"/>
        </w:rPr>
        <w:t>户标识信息相同组合(简称等价数据集)都至少出现K 次。其中，等价数据集可以是一个敏</w:t>
      </w:r>
      <w:r>
        <w:rPr>
          <w:sz w:val="22"/>
          <w:szCs w:val="22"/>
          <w:spacing w:val="18"/>
        </w:rPr>
        <w:t xml:space="preserve"> </w:t>
      </w:r>
      <w:r>
        <w:rPr>
          <w:sz w:val="22"/>
          <w:szCs w:val="22"/>
          <w:spacing w:val="-18"/>
        </w:rPr>
        <w:t>感属性，也可以是两个甚至多个敏感属性组合；</w:t>
      </w:r>
      <w:r>
        <w:rPr>
          <w:rFonts w:ascii="Times New Roman" w:hAnsi="Times New Roman" w:eastAsia="Times New Roman" w:cs="Times New Roman"/>
          <w:sz w:val="22"/>
          <w:szCs w:val="22"/>
          <w:spacing w:val="-18"/>
        </w:rPr>
        <w:t>K</w:t>
      </w:r>
      <w:r>
        <w:rPr>
          <w:sz w:val="22"/>
          <w:szCs w:val="22"/>
          <w:spacing w:val="-18"/>
        </w:rPr>
        <w:t>值越大，</w:t>
      </w:r>
      <w:r>
        <w:rPr>
          <w:sz w:val="22"/>
          <w:szCs w:val="22"/>
          <w:spacing w:val="-19"/>
        </w:rPr>
        <w:t>保护个人隐私的强度就越大。</w:t>
      </w:r>
    </w:p>
    <w:p>
      <w:pPr>
        <w:pStyle w:val="BodyText"/>
        <w:ind w:left="110" w:right="61" w:firstLine="439"/>
        <w:spacing w:before="64" w:line="262" w:lineRule="auto"/>
        <w:jc w:val="both"/>
        <w:rPr>
          <w:sz w:val="22"/>
          <w:szCs w:val="22"/>
        </w:rPr>
      </w:pPr>
      <w:r>
        <w:rPr>
          <w:sz w:val="22"/>
          <w:szCs w:val="22"/>
          <w:spacing w:val="-2"/>
        </w:rPr>
        <w:t>例如，原始数据集如表6-2所示，它含有4个字段(含序号、邮编、年龄、疾</w:t>
      </w:r>
      <w:r>
        <w:rPr>
          <w:sz w:val="22"/>
          <w:szCs w:val="22"/>
          <w:spacing w:val="-3"/>
        </w:rPr>
        <w:t>病),共</w:t>
      </w:r>
      <w:r>
        <w:rPr>
          <w:sz w:val="22"/>
          <w:szCs w:val="22"/>
        </w:rPr>
        <w:t xml:space="preserve"> </w:t>
      </w:r>
      <w:r>
        <w:rPr>
          <w:sz w:val="22"/>
          <w:szCs w:val="22"/>
          <w:spacing w:val="1"/>
        </w:rPr>
        <w:t>有10条记录。采用经典数据脱敏方法，脱敏后的数据集如表6-3所</w:t>
      </w:r>
      <w:r>
        <w:rPr>
          <w:sz w:val="22"/>
          <w:szCs w:val="22"/>
        </w:rPr>
        <w:t>示。标识符组合{邮 </w:t>
      </w:r>
      <w:r>
        <w:rPr>
          <w:sz w:val="22"/>
          <w:szCs w:val="22"/>
          <w:spacing w:val="1"/>
        </w:rPr>
        <w:t>编，年龄}的等价数据集共有3类，即：{476***,2*}、{4760**,≥40}和{4</w:t>
      </w:r>
      <w:r>
        <w:rPr>
          <w:sz w:val="22"/>
          <w:szCs w:val="22"/>
        </w:rPr>
        <w:t>76***,3*}; </w:t>
      </w:r>
      <w:r>
        <w:rPr>
          <w:sz w:val="22"/>
          <w:szCs w:val="22"/>
          <w:spacing w:val="10"/>
        </w:rPr>
        <w:t>每一类数据集的记录数分别为：{476***,2*},有3条记录；{476</w:t>
      </w:r>
      <w:r>
        <w:rPr>
          <w:sz w:val="22"/>
          <w:szCs w:val="22"/>
          <w:spacing w:val="9"/>
        </w:rPr>
        <w:t>0**,≥40},有4条</w:t>
      </w:r>
      <w:r>
        <w:rPr>
          <w:sz w:val="22"/>
          <w:szCs w:val="22"/>
        </w:rPr>
        <w:t xml:space="preserve"> </w:t>
      </w:r>
      <w:r>
        <w:rPr>
          <w:sz w:val="22"/>
          <w:szCs w:val="22"/>
          <w:spacing w:val="-7"/>
        </w:rPr>
        <w:t>记录；{476***,3*},有3条记录。对各类等价数据集的记录数求最小值=</w:t>
      </w:r>
      <w:r>
        <w:rPr>
          <w:sz w:val="22"/>
          <w:szCs w:val="22"/>
          <w:spacing w:val="-8"/>
        </w:rPr>
        <w:t>min   {3,4,3}=3,</w:t>
      </w:r>
      <w:r>
        <w:rPr>
          <w:sz w:val="22"/>
          <w:szCs w:val="22"/>
        </w:rPr>
        <w:t xml:space="preserve"> </w:t>
      </w:r>
      <w:r>
        <w:rPr>
          <w:sz w:val="22"/>
          <w:szCs w:val="22"/>
          <w:spacing w:val="4"/>
        </w:rPr>
        <w:t>即脱敏后的等价类组合{邮编，年龄}都至</w:t>
      </w:r>
      <w:r>
        <w:rPr>
          <w:sz w:val="22"/>
          <w:szCs w:val="22"/>
          <w:spacing w:val="3"/>
        </w:rPr>
        <w:t>少出现3次。因此，脱敏后的数据集为：3-</w:t>
      </w:r>
      <w:r>
        <w:rPr>
          <w:sz w:val="22"/>
          <w:szCs w:val="22"/>
        </w:rPr>
        <w:t xml:space="preserve"> </w:t>
      </w:r>
      <w:r>
        <w:rPr>
          <w:sz w:val="22"/>
          <w:szCs w:val="22"/>
          <w:spacing w:val="-15"/>
        </w:rPr>
        <w:t>匿名化数据集。</w:t>
      </w:r>
    </w:p>
    <w:p>
      <w:pPr>
        <w:ind w:left="3442"/>
        <w:spacing w:before="104" w:line="222" w:lineRule="auto"/>
        <w:rPr>
          <w:rFonts w:ascii="SimHei" w:hAnsi="SimHei" w:eastAsia="SimHei" w:cs="SimHei"/>
          <w:sz w:val="22"/>
          <w:szCs w:val="22"/>
        </w:rPr>
      </w:pPr>
      <w:r>
        <w:rPr>
          <w:rFonts w:ascii="SimHei" w:hAnsi="SimHei" w:eastAsia="SimHei" w:cs="SimHei"/>
          <w:sz w:val="22"/>
          <w:szCs w:val="22"/>
          <w:b/>
          <w:bCs/>
          <w:spacing w:val="-15"/>
          <w:w w:val="97"/>
        </w:rPr>
        <w:t>表6-2</w:t>
      </w:r>
      <w:r>
        <w:rPr>
          <w:rFonts w:ascii="SimHei" w:hAnsi="SimHei" w:eastAsia="SimHei" w:cs="SimHei"/>
          <w:sz w:val="22"/>
          <w:szCs w:val="22"/>
          <w:spacing w:val="63"/>
        </w:rPr>
        <w:t xml:space="preserve"> </w:t>
      </w:r>
      <w:r>
        <w:rPr>
          <w:rFonts w:ascii="SimHei" w:hAnsi="SimHei" w:eastAsia="SimHei" w:cs="SimHei"/>
          <w:sz w:val="22"/>
          <w:szCs w:val="22"/>
          <w:b/>
          <w:bCs/>
          <w:spacing w:val="-15"/>
          <w:w w:val="97"/>
        </w:rPr>
        <w:t>原始数据集</w:t>
      </w:r>
    </w:p>
    <w:p>
      <w:pPr>
        <w:spacing w:line="16" w:lineRule="exact"/>
        <w:rPr/>
      </w:pPr>
      <w:r/>
    </w:p>
    <w:tbl>
      <w:tblPr>
        <w:tblStyle w:val="TableNormal"/>
        <w:tblW w:w="8189" w:type="dxa"/>
        <w:tblInd w:w="1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39"/>
        <w:gridCol w:w="2060"/>
        <w:gridCol w:w="2040"/>
        <w:gridCol w:w="2050"/>
      </w:tblGrid>
      <w:tr>
        <w:trPr>
          <w:trHeight w:val="282" w:hRule="atLeast"/>
        </w:trPr>
        <w:tc>
          <w:tcPr>
            <w:tcW w:w="2039" w:type="dxa"/>
            <w:vAlign w:val="top"/>
            <w:tcBorders>
              <w:left w:val="nil"/>
            </w:tcBorders>
          </w:tcPr>
          <w:p>
            <w:pPr>
              <w:pStyle w:val="TableText"/>
              <w:ind w:left="832"/>
              <w:spacing w:before="51" w:line="214" w:lineRule="auto"/>
              <w:rPr>
                <w:sz w:val="19"/>
                <w:szCs w:val="19"/>
              </w:rPr>
            </w:pPr>
            <w:r>
              <w:rPr>
                <w:sz w:val="19"/>
                <w:szCs w:val="19"/>
                <w:b/>
                <w:bCs/>
                <w:spacing w:val="-4"/>
              </w:rPr>
              <w:t>序号</w:t>
            </w:r>
          </w:p>
        </w:tc>
        <w:tc>
          <w:tcPr>
            <w:tcW w:w="2060" w:type="dxa"/>
            <w:vAlign w:val="top"/>
          </w:tcPr>
          <w:p>
            <w:pPr>
              <w:pStyle w:val="TableText"/>
              <w:ind w:left="838"/>
              <w:spacing w:before="49" w:line="216" w:lineRule="auto"/>
              <w:rPr>
                <w:sz w:val="19"/>
                <w:szCs w:val="19"/>
              </w:rPr>
            </w:pPr>
            <w:r>
              <w:rPr>
                <w:sz w:val="19"/>
                <w:szCs w:val="19"/>
                <w:b/>
                <w:bCs/>
                <w:spacing w:val="2"/>
              </w:rPr>
              <w:t>邮编</w:t>
            </w:r>
          </w:p>
        </w:tc>
        <w:tc>
          <w:tcPr>
            <w:tcW w:w="2040" w:type="dxa"/>
            <w:vAlign w:val="top"/>
          </w:tcPr>
          <w:p>
            <w:pPr>
              <w:pStyle w:val="TableText"/>
              <w:ind w:left="828"/>
              <w:spacing w:before="49" w:line="216" w:lineRule="auto"/>
              <w:rPr>
                <w:sz w:val="19"/>
                <w:szCs w:val="19"/>
              </w:rPr>
            </w:pPr>
            <w:r>
              <w:rPr>
                <w:sz w:val="19"/>
                <w:szCs w:val="19"/>
                <w:b/>
                <w:bCs/>
                <w:spacing w:val="-5"/>
              </w:rPr>
              <w:t>年龄</w:t>
            </w:r>
          </w:p>
        </w:tc>
        <w:tc>
          <w:tcPr>
            <w:tcW w:w="2050" w:type="dxa"/>
            <w:vAlign w:val="top"/>
            <w:tcBorders>
              <w:right w:val="nil"/>
            </w:tcBorders>
          </w:tcPr>
          <w:p>
            <w:pPr>
              <w:pStyle w:val="TableText"/>
              <w:ind w:left="828"/>
              <w:spacing w:before="50" w:line="215" w:lineRule="auto"/>
              <w:rPr>
                <w:sz w:val="19"/>
                <w:szCs w:val="19"/>
              </w:rPr>
            </w:pPr>
            <w:r>
              <w:rPr>
                <w:sz w:val="19"/>
                <w:szCs w:val="19"/>
                <w:b/>
                <w:bCs/>
                <w:spacing w:val="-4"/>
              </w:rPr>
              <w:t>疾病</w:t>
            </w:r>
          </w:p>
        </w:tc>
      </w:tr>
      <w:tr>
        <w:trPr>
          <w:trHeight w:val="306" w:hRule="atLeast"/>
        </w:trPr>
        <w:tc>
          <w:tcPr>
            <w:tcW w:w="2039" w:type="dxa"/>
            <w:vAlign w:val="top"/>
            <w:tcBorders>
              <w:left w:val="nil"/>
            </w:tcBorders>
          </w:tcPr>
          <w:p>
            <w:pPr>
              <w:pStyle w:val="TableText"/>
              <w:ind w:left="969"/>
              <w:spacing w:before="108" w:line="182" w:lineRule="auto"/>
              <w:rPr>
                <w:sz w:val="19"/>
                <w:szCs w:val="19"/>
              </w:rPr>
            </w:pPr>
            <w:r>
              <w:rPr>
                <w:sz w:val="19"/>
                <w:szCs w:val="19"/>
              </w:rPr>
              <w:t>1</w:t>
            </w:r>
          </w:p>
        </w:tc>
        <w:tc>
          <w:tcPr>
            <w:tcW w:w="2060" w:type="dxa"/>
            <w:vAlign w:val="top"/>
          </w:tcPr>
          <w:p>
            <w:pPr>
              <w:pStyle w:val="TableText"/>
              <w:ind w:left="735"/>
              <w:spacing w:before="109" w:line="181" w:lineRule="auto"/>
              <w:rPr>
                <w:sz w:val="19"/>
                <w:szCs w:val="19"/>
              </w:rPr>
            </w:pPr>
            <w:r>
              <w:rPr>
                <w:sz w:val="19"/>
                <w:szCs w:val="19"/>
                <w:spacing w:val="-1"/>
              </w:rPr>
              <w:t>476770</w:t>
            </w:r>
          </w:p>
        </w:tc>
        <w:tc>
          <w:tcPr>
            <w:tcW w:w="2040" w:type="dxa"/>
            <w:vAlign w:val="top"/>
          </w:tcPr>
          <w:p>
            <w:pPr>
              <w:pStyle w:val="TableText"/>
              <w:ind w:left="915"/>
              <w:spacing w:before="109" w:line="181" w:lineRule="auto"/>
              <w:rPr>
                <w:sz w:val="19"/>
                <w:szCs w:val="19"/>
              </w:rPr>
            </w:pPr>
            <w:r>
              <w:rPr>
                <w:sz w:val="19"/>
                <w:szCs w:val="19"/>
                <w:spacing w:val="-3"/>
              </w:rPr>
              <w:t>25</w:t>
            </w:r>
          </w:p>
        </w:tc>
        <w:tc>
          <w:tcPr>
            <w:tcW w:w="2050" w:type="dxa"/>
            <w:vAlign w:val="top"/>
            <w:tcBorders>
              <w:right w:val="nil"/>
            </w:tcBorders>
          </w:tcPr>
          <w:p>
            <w:pPr>
              <w:pStyle w:val="TableText"/>
              <w:ind w:left="825"/>
              <w:spacing w:before="64" w:line="223" w:lineRule="auto"/>
              <w:rPr>
                <w:sz w:val="19"/>
                <w:szCs w:val="19"/>
              </w:rPr>
            </w:pPr>
            <w:r>
              <w:rPr>
                <w:sz w:val="19"/>
                <w:szCs w:val="19"/>
                <w:spacing w:val="-3"/>
              </w:rPr>
              <w:t>流感</w:t>
            </w:r>
          </w:p>
        </w:tc>
      </w:tr>
      <w:tr>
        <w:trPr>
          <w:trHeight w:val="292" w:hRule="atLeast"/>
        </w:trPr>
        <w:tc>
          <w:tcPr>
            <w:tcW w:w="2039" w:type="dxa"/>
            <w:vAlign w:val="top"/>
            <w:tcBorders>
              <w:left w:val="nil"/>
            </w:tcBorders>
          </w:tcPr>
          <w:p>
            <w:pPr>
              <w:pStyle w:val="TableText"/>
              <w:ind w:left="969"/>
              <w:spacing w:before="103" w:line="173" w:lineRule="auto"/>
              <w:rPr>
                <w:sz w:val="19"/>
                <w:szCs w:val="19"/>
              </w:rPr>
            </w:pPr>
            <w:r>
              <w:rPr>
                <w:sz w:val="19"/>
                <w:szCs w:val="19"/>
              </w:rPr>
              <w:t>2</w:t>
            </w:r>
          </w:p>
        </w:tc>
        <w:tc>
          <w:tcPr>
            <w:tcW w:w="2060" w:type="dxa"/>
            <w:vAlign w:val="top"/>
          </w:tcPr>
          <w:p>
            <w:pPr>
              <w:pStyle w:val="TableText"/>
              <w:ind w:left="735"/>
              <w:spacing w:before="102" w:line="174" w:lineRule="auto"/>
              <w:rPr>
                <w:sz w:val="19"/>
                <w:szCs w:val="19"/>
              </w:rPr>
            </w:pPr>
            <w:r>
              <w:rPr>
                <w:sz w:val="19"/>
                <w:szCs w:val="19"/>
                <w:spacing w:val="-1"/>
              </w:rPr>
              <w:t>476021</w:t>
            </w:r>
          </w:p>
        </w:tc>
        <w:tc>
          <w:tcPr>
            <w:tcW w:w="2040" w:type="dxa"/>
            <w:vAlign w:val="top"/>
          </w:tcPr>
          <w:p>
            <w:pPr>
              <w:pStyle w:val="TableText"/>
              <w:ind w:left="915"/>
              <w:spacing w:before="103" w:line="173" w:lineRule="auto"/>
              <w:rPr>
                <w:sz w:val="19"/>
                <w:szCs w:val="19"/>
              </w:rPr>
            </w:pPr>
            <w:r>
              <w:rPr>
                <w:sz w:val="19"/>
                <w:szCs w:val="19"/>
                <w:spacing w:val="-3"/>
              </w:rPr>
              <w:t>28</w:t>
            </w:r>
          </w:p>
        </w:tc>
        <w:tc>
          <w:tcPr>
            <w:tcW w:w="2050" w:type="dxa"/>
            <w:vAlign w:val="top"/>
            <w:tcBorders>
              <w:right w:val="nil"/>
            </w:tcBorders>
          </w:tcPr>
          <w:p>
            <w:pPr>
              <w:pStyle w:val="TableText"/>
              <w:ind w:left="825"/>
              <w:spacing w:before="58" w:line="217" w:lineRule="auto"/>
              <w:rPr>
                <w:sz w:val="19"/>
                <w:szCs w:val="19"/>
              </w:rPr>
            </w:pPr>
            <w:r>
              <w:rPr>
                <w:sz w:val="19"/>
                <w:szCs w:val="19"/>
                <w:spacing w:val="-3"/>
              </w:rPr>
              <w:t>流感</w:t>
            </w:r>
          </w:p>
        </w:tc>
      </w:tr>
    </w:tbl>
    <w:p>
      <w:pPr>
        <w:rPr>
          <w:rFonts w:ascii="Arial"/>
          <w:sz w:val="21"/>
        </w:rPr>
      </w:pPr>
      <w:r/>
    </w:p>
    <w:p>
      <w:pPr>
        <w:sectPr>
          <w:pgSz w:w="9480" w:h="14400"/>
          <w:pgMar w:top="400" w:right="619" w:bottom="0" w:left="500" w:header="0" w:footer="0" w:gutter="0"/>
        </w:sectPr>
        <w:rPr>
          <w:rFonts w:ascii="Arial" w:hAnsi="Arial" w:eastAsia="Arial" w:cs="Arial"/>
          <w:sz w:val="21"/>
          <w:szCs w:val="21"/>
        </w:rPr>
      </w:pPr>
    </w:p>
    <w:p>
      <w:pPr>
        <w:spacing w:before="88" w:line="217" w:lineRule="auto"/>
        <w:rPr>
          <w:rFonts w:ascii="SimHei" w:hAnsi="SimHei" w:eastAsia="SimHei" w:cs="SimHei"/>
          <w:sz w:val="22"/>
          <w:szCs w:val="22"/>
        </w:rPr>
      </w:pPr>
      <w:bookmarkStart w:name="bookmark151" w:id="141"/>
      <w:bookmarkEnd w:id="141"/>
      <w:bookmarkStart w:name="bookmark152" w:id="142"/>
      <w:bookmarkEnd w:id="142"/>
      <w:r>
        <w:rPr>
          <w:rFonts w:ascii="SimHei" w:hAnsi="SimHei" w:eastAsia="SimHei" w:cs="SimHei"/>
          <w:sz w:val="22"/>
          <w:szCs w:val="22"/>
          <w:spacing w:val="-1"/>
        </w:rPr>
        <w:t>|</w:t>
      </w:r>
      <w:r>
        <w:rPr>
          <w:rFonts w:ascii="SimHei" w:hAnsi="SimHei" w:eastAsia="SimHei" w:cs="SimHei"/>
          <w:sz w:val="22"/>
          <w:szCs w:val="22"/>
          <w:b/>
          <w:bCs/>
          <w:spacing w:val="-1"/>
        </w:rPr>
        <w:t>128|数据安全与治理</w:t>
      </w:r>
    </w:p>
    <w:p>
      <w:pPr>
        <w:spacing w:line="320" w:lineRule="auto"/>
        <w:rPr>
          <w:rFonts w:ascii="Arial"/>
          <w:sz w:val="21"/>
        </w:rPr>
      </w:pPr>
      <w:r/>
    </w:p>
    <w:p>
      <w:pPr>
        <w:pStyle w:val="BodyText"/>
        <w:ind w:left="7830"/>
        <w:spacing w:before="59" w:line="220" w:lineRule="auto"/>
        <w:rPr>
          <w:sz w:val="18"/>
          <w:szCs w:val="18"/>
        </w:rPr>
      </w:pPr>
      <w:r>
        <w:rPr>
          <w:sz w:val="18"/>
          <w:szCs w:val="18"/>
          <w:spacing w:val="-3"/>
        </w:rPr>
        <w:t>续表</w:t>
      </w:r>
    </w:p>
    <w:p>
      <w:pPr>
        <w:spacing w:line="22" w:lineRule="exact"/>
        <w:rPr/>
      </w:pPr>
      <w:r/>
    </w:p>
    <w:tbl>
      <w:tblPr>
        <w:tblStyle w:val="TableNormal"/>
        <w:tblW w:w="8180"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30"/>
        <w:gridCol w:w="2050"/>
        <w:gridCol w:w="2050"/>
        <w:gridCol w:w="2050"/>
      </w:tblGrid>
      <w:tr>
        <w:trPr>
          <w:trHeight w:val="304" w:hRule="atLeast"/>
        </w:trPr>
        <w:tc>
          <w:tcPr>
            <w:tcW w:w="2030" w:type="dxa"/>
            <w:vAlign w:val="top"/>
            <w:tcBorders>
              <w:left w:val="nil"/>
            </w:tcBorders>
          </w:tcPr>
          <w:p>
            <w:pPr>
              <w:pStyle w:val="TableText"/>
              <w:ind w:left="822"/>
              <w:spacing w:before="61" w:line="221" w:lineRule="auto"/>
              <w:rPr>
                <w:sz w:val="19"/>
                <w:szCs w:val="19"/>
              </w:rPr>
            </w:pPr>
            <w:r>
              <w:rPr>
                <w:sz w:val="19"/>
                <w:szCs w:val="19"/>
                <w:b/>
                <w:bCs/>
                <w:spacing w:val="-4"/>
              </w:rPr>
              <w:t>序号</w:t>
            </w:r>
          </w:p>
        </w:tc>
        <w:tc>
          <w:tcPr>
            <w:tcW w:w="2050" w:type="dxa"/>
            <w:vAlign w:val="top"/>
          </w:tcPr>
          <w:p>
            <w:pPr>
              <w:pStyle w:val="TableText"/>
              <w:ind w:left="827"/>
              <w:spacing w:before="60" w:line="219" w:lineRule="auto"/>
              <w:rPr>
                <w:sz w:val="19"/>
                <w:szCs w:val="19"/>
              </w:rPr>
            </w:pPr>
            <w:r>
              <w:rPr>
                <w:sz w:val="19"/>
                <w:szCs w:val="19"/>
                <w:b/>
                <w:bCs/>
                <w:spacing w:val="2"/>
              </w:rPr>
              <w:t>邮编</w:t>
            </w:r>
          </w:p>
        </w:tc>
        <w:tc>
          <w:tcPr>
            <w:tcW w:w="2050" w:type="dxa"/>
            <w:vAlign w:val="top"/>
          </w:tcPr>
          <w:p>
            <w:pPr>
              <w:pStyle w:val="TableText"/>
              <w:ind w:left="827"/>
              <w:spacing w:before="60" w:line="219" w:lineRule="auto"/>
              <w:rPr>
                <w:sz w:val="19"/>
                <w:szCs w:val="19"/>
              </w:rPr>
            </w:pPr>
            <w:r>
              <w:rPr>
                <w:sz w:val="19"/>
                <w:szCs w:val="19"/>
                <w:b/>
                <w:bCs/>
                <w:spacing w:val="-5"/>
              </w:rPr>
              <w:t>年龄</w:t>
            </w:r>
          </w:p>
        </w:tc>
        <w:tc>
          <w:tcPr>
            <w:tcW w:w="2050" w:type="dxa"/>
            <w:vAlign w:val="top"/>
            <w:tcBorders>
              <w:right w:val="nil"/>
            </w:tcBorders>
          </w:tcPr>
          <w:p>
            <w:pPr>
              <w:pStyle w:val="TableText"/>
              <w:ind w:left="827"/>
              <w:spacing w:before="60" w:line="220" w:lineRule="auto"/>
              <w:rPr>
                <w:sz w:val="19"/>
                <w:szCs w:val="19"/>
              </w:rPr>
            </w:pPr>
            <w:r>
              <w:rPr>
                <w:sz w:val="19"/>
                <w:szCs w:val="19"/>
                <w:b/>
                <w:bCs/>
                <w:spacing w:val="-4"/>
              </w:rPr>
              <w:t>疾病</w:t>
            </w:r>
          </w:p>
        </w:tc>
      </w:tr>
      <w:tr>
        <w:trPr>
          <w:trHeight w:val="289" w:hRule="atLeast"/>
        </w:trPr>
        <w:tc>
          <w:tcPr>
            <w:tcW w:w="2030" w:type="dxa"/>
            <w:vAlign w:val="top"/>
            <w:tcBorders>
              <w:left w:val="nil"/>
            </w:tcBorders>
          </w:tcPr>
          <w:p>
            <w:pPr>
              <w:pStyle w:val="TableText"/>
              <w:ind w:left="959"/>
              <w:spacing w:before="97" w:line="176" w:lineRule="auto"/>
              <w:rPr>
                <w:sz w:val="19"/>
                <w:szCs w:val="19"/>
              </w:rPr>
            </w:pPr>
            <w:r>
              <w:rPr>
                <w:sz w:val="19"/>
                <w:szCs w:val="19"/>
              </w:rPr>
              <w:t>3</w:t>
            </w:r>
          </w:p>
        </w:tc>
        <w:tc>
          <w:tcPr>
            <w:tcW w:w="2050" w:type="dxa"/>
            <w:vAlign w:val="top"/>
          </w:tcPr>
          <w:p>
            <w:pPr>
              <w:pStyle w:val="TableText"/>
              <w:ind w:left="734"/>
              <w:spacing w:before="97" w:line="176" w:lineRule="auto"/>
              <w:rPr>
                <w:sz w:val="19"/>
                <w:szCs w:val="19"/>
              </w:rPr>
            </w:pPr>
            <w:r>
              <w:rPr>
                <w:sz w:val="19"/>
                <w:szCs w:val="19"/>
                <w:spacing w:val="-1"/>
              </w:rPr>
              <w:t>476780</w:t>
            </w:r>
          </w:p>
        </w:tc>
        <w:tc>
          <w:tcPr>
            <w:tcW w:w="2050" w:type="dxa"/>
            <w:vAlign w:val="top"/>
          </w:tcPr>
          <w:p>
            <w:pPr>
              <w:pStyle w:val="TableText"/>
              <w:ind w:left="924"/>
              <w:spacing w:before="97" w:line="176" w:lineRule="auto"/>
              <w:rPr>
                <w:sz w:val="19"/>
                <w:szCs w:val="19"/>
              </w:rPr>
            </w:pPr>
            <w:r>
              <w:rPr>
                <w:sz w:val="19"/>
                <w:szCs w:val="19"/>
                <w:spacing w:val="-3"/>
              </w:rPr>
              <w:t>24</w:t>
            </w:r>
          </w:p>
        </w:tc>
        <w:tc>
          <w:tcPr>
            <w:tcW w:w="2050" w:type="dxa"/>
            <w:vAlign w:val="top"/>
            <w:tcBorders>
              <w:right w:val="nil"/>
            </w:tcBorders>
          </w:tcPr>
          <w:p>
            <w:pPr>
              <w:pStyle w:val="TableText"/>
              <w:ind w:left="734"/>
              <w:spacing w:before="49" w:line="220" w:lineRule="auto"/>
              <w:rPr>
                <w:sz w:val="19"/>
                <w:szCs w:val="19"/>
              </w:rPr>
            </w:pPr>
            <w:r>
              <w:rPr>
                <w:sz w:val="19"/>
                <w:szCs w:val="19"/>
                <w:spacing w:val="4"/>
              </w:rPr>
              <w:t>哮喘病</w:t>
            </w:r>
          </w:p>
        </w:tc>
      </w:tr>
      <w:tr>
        <w:trPr>
          <w:trHeight w:val="299" w:hRule="atLeast"/>
        </w:trPr>
        <w:tc>
          <w:tcPr>
            <w:tcW w:w="2030" w:type="dxa"/>
            <w:vAlign w:val="top"/>
            <w:tcBorders>
              <w:left w:val="nil"/>
            </w:tcBorders>
          </w:tcPr>
          <w:p>
            <w:pPr>
              <w:pStyle w:val="TableText"/>
              <w:ind w:left="959"/>
              <w:spacing w:before="108" w:line="175" w:lineRule="auto"/>
              <w:rPr>
                <w:sz w:val="19"/>
                <w:szCs w:val="19"/>
              </w:rPr>
            </w:pPr>
            <w:r>
              <w:rPr>
                <w:sz w:val="19"/>
                <w:szCs w:val="19"/>
              </w:rPr>
              <w:t>4</w:t>
            </w:r>
          </w:p>
        </w:tc>
        <w:tc>
          <w:tcPr>
            <w:tcW w:w="2050" w:type="dxa"/>
            <w:vAlign w:val="top"/>
          </w:tcPr>
          <w:p>
            <w:pPr>
              <w:pStyle w:val="TableText"/>
              <w:ind w:left="734"/>
              <w:spacing w:before="108" w:line="175" w:lineRule="auto"/>
              <w:rPr>
                <w:sz w:val="19"/>
                <w:szCs w:val="19"/>
              </w:rPr>
            </w:pPr>
            <w:r>
              <w:rPr>
                <w:sz w:val="19"/>
                <w:szCs w:val="19"/>
                <w:spacing w:val="-1"/>
              </w:rPr>
              <w:t>479020</w:t>
            </w:r>
          </w:p>
        </w:tc>
        <w:tc>
          <w:tcPr>
            <w:tcW w:w="2050" w:type="dxa"/>
            <w:vAlign w:val="top"/>
          </w:tcPr>
          <w:p>
            <w:pPr>
              <w:pStyle w:val="TableText"/>
              <w:ind w:left="924"/>
              <w:spacing w:before="108" w:line="175" w:lineRule="auto"/>
              <w:rPr>
                <w:sz w:val="19"/>
                <w:szCs w:val="19"/>
              </w:rPr>
            </w:pPr>
            <w:r>
              <w:rPr>
                <w:sz w:val="19"/>
                <w:szCs w:val="19"/>
                <w:spacing w:val="-2"/>
              </w:rPr>
              <w:t>42</w:t>
            </w:r>
          </w:p>
        </w:tc>
        <w:tc>
          <w:tcPr>
            <w:tcW w:w="2050" w:type="dxa"/>
            <w:vAlign w:val="top"/>
            <w:tcBorders>
              <w:right w:val="nil"/>
            </w:tcBorders>
          </w:tcPr>
          <w:p>
            <w:pPr>
              <w:pStyle w:val="TableText"/>
              <w:ind w:left="825"/>
              <w:spacing w:before="60" w:line="220" w:lineRule="auto"/>
              <w:rPr>
                <w:sz w:val="19"/>
                <w:szCs w:val="19"/>
              </w:rPr>
            </w:pPr>
            <w:r>
              <w:rPr>
                <w:sz w:val="19"/>
                <w:szCs w:val="19"/>
                <w:spacing w:val="-2"/>
              </w:rPr>
              <w:t>肺癌</w:t>
            </w:r>
          </w:p>
        </w:tc>
      </w:tr>
      <w:tr>
        <w:trPr>
          <w:trHeight w:val="289" w:hRule="atLeast"/>
        </w:trPr>
        <w:tc>
          <w:tcPr>
            <w:tcW w:w="2030" w:type="dxa"/>
            <w:vAlign w:val="top"/>
            <w:tcBorders>
              <w:left w:val="nil"/>
            </w:tcBorders>
          </w:tcPr>
          <w:p>
            <w:pPr>
              <w:pStyle w:val="TableText"/>
              <w:ind w:left="959"/>
              <w:spacing w:before="100" w:line="173" w:lineRule="auto"/>
              <w:rPr>
                <w:sz w:val="19"/>
                <w:szCs w:val="19"/>
              </w:rPr>
            </w:pPr>
            <w:r>
              <w:rPr>
                <w:sz w:val="19"/>
                <w:szCs w:val="19"/>
              </w:rPr>
              <w:t>5</w:t>
            </w:r>
          </w:p>
        </w:tc>
        <w:tc>
          <w:tcPr>
            <w:tcW w:w="2050" w:type="dxa"/>
            <w:vAlign w:val="top"/>
          </w:tcPr>
          <w:p>
            <w:pPr>
              <w:pStyle w:val="TableText"/>
              <w:ind w:left="734"/>
              <w:spacing w:before="98" w:line="175" w:lineRule="auto"/>
              <w:rPr>
                <w:sz w:val="19"/>
                <w:szCs w:val="19"/>
              </w:rPr>
            </w:pPr>
            <w:r>
              <w:rPr>
                <w:sz w:val="19"/>
                <w:szCs w:val="19"/>
                <w:spacing w:val="-1"/>
              </w:rPr>
              <w:t>479051</w:t>
            </w:r>
          </w:p>
        </w:tc>
        <w:tc>
          <w:tcPr>
            <w:tcW w:w="2050" w:type="dxa"/>
            <w:vAlign w:val="top"/>
          </w:tcPr>
          <w:p>
            <w:pPr>
              <w:pStyle w:val="TableText"/>
              <w:ind w:left="924"/>
              <w:spacing w:before="99" w:line="174" w:lineRule="auto"/>
              <w:rPr>
                <w:sz w:val="19"/>
                <w:szCs w:val="19"/>
              </w:rPr>
            </w:pPr>
            <w:r>
              <w:rPr>
                <w:sz w:val="19"/>
                <w:szCs w:val="19"/>
                <w:spacing w:val="-2"/>
              </w:rPr>
              <w:t>43</w:t>
            </w:r>
          </w:p>
        </w:tc>
        <w:tc>
          <w:tcPr>
            <w:tcW w:w="2050" w:type="dxa"/>
            <w:vAlign w:val="top"/>
            <w:tcBorders>
              <w:right w:val="nil"/>
            </w:tcBorders>
          </w:tcPr>
          <w:p>
            <w:pPr>
              <w:pStyle w:val="TableText"/>
              <w:ind w:left="825"/>
              <w:spacing w:before="54" w:line="218" w:lineRule="auto"/>
              <w:rPr>
                <w:sz w:val="19"/>
                <w:szCs w:val="19"/>
              </w:rPr>
            </w:pPr>
            <w:r>
              <w:rPr>
                <w:sz w:val="19"/>
                <w:szCs w:val="19"/>
                <w:spacing w:val="-3"/>
              </w:rPr>
              <w:t>流感</w:t>
            </w:r>
          </w:p>
        </w:tc>
      </w:tr>
      <w:tr>
        <w:trPr>
          <w:trHeight w:val="299" w:hRule="atLeast"/>
        </w:trPr>
        <w:tc>
          <w:tcPr>
            <w:tcW w:w="2030" w:type="dxa"/>
            <w:vAlign w:val="top"/>
            <w:tcBorders>
              <w:left w:val="nil"/>
            </w:tcBorders>
          </w:tcPr>
          <w:p>
            <w:pPr>
              <w:pStyle w:val="TableText"/>
              <w:ind w:left="959"/>
              <w:spacing w:before="110" w:line="173" w:lineRule="auto"/>
              <w:rPr>
                <w:sz w:val="19"/>
                <w:szCs w:val="19"/>
              </w:rPr>
            </w:pPr>
            <w:r>
              <w:rPr>
                <w:sz w:val="19"/>
                <w:szCs w:val="19"/>
              </w:rPr>
              <w:t>6</w:t>
            </w:r>
          </w:p>
        </w:tc>
        <w:tc>
          <w:tcPr>
            <w:tcW w:w="2050" w:type="dxa"/>
            <w:vAlign w:val="top"/>
          </w:tcPr>
          <w:p>
            <w:pPr>
              <w:pStyle w:val="TableText"/>
              <w:ind w:left="734"/>
              <w:spacing w:before="110" w:line="173" w:lineRule="auto"/>
              <w:rPr>
                <w:sz w:val="19"/>
                <w:szCs w:val="19"/>
              </w:rPr>
            </w:pPr>
            <w:r>
              <w:rPr>
                <w:sz w:val="19"/>
                <w:szCs w:val="19"/>
                <w:spacing w:val="-1"/>
              </w:rPr>
              <w:t>479053</w:t>
            </w:r>
          </w:p>
        </w:tc>
        <w:tc>
          <w:tcPr>
            <w:tcW w:w="2050" w:type="dxa"/>
            <w:vAlign w:val="top"/>
          </w:tcPr>
          <w:p>
            <w:pPr>
              <w:pStyle w:val="TableText"/>
              <w:ind w:left="924"/>
              <w:spacing w:before="110" w:line="173" w:lineRule="auto"/>
              <w:rPr>
                <w:sz w:val="19"/>
                <w:szCs w:val="19"/>
              </w:rPr>
            </w:pPr>
            <w:r>
              <w:rPr>
                <w:sz w:val="19"/>
                <w:szCs w:val="19"/>
                <w:spacing w:val="-2"/>
              </w:rPr>
              <w:t>46</w:t>
            </w:r>
          </w:p>
        </w:tc>
        <w:tc>
          <w:tcPr>
            <w:tcW w:w="2050" w:type="dxa"/>
            <w:vAlign w:val="top"/>
            <w:tcBorders>
              <w:right w:val="nil"/>
            </w:tcBorders>
          </w:tcPr>
          <w:p>
            <w:pPr>
              <w:pStyle w:val="TableText"/>
              <w:ind w:left="825"/>
              <w:spacing w:before="62" w:line="220" w:lineRule="auto"/>
              <w:rPr>
                <w:sz w:val="19"/>
                <w:szCs w:val="19"/>
              </w:rPr>
            </w:pPr>
            <w:r>
              <w:rPr>
                <w:sz w:val="19"/>
                <w:szCs w:val="19"/>
                <w:spacing w:val="-3"/>
              </w:rPr>
              <w:t>肝癌</w:t>
            </w:r>
          </w:p>
        </w:tc>
      </w:tr>
      <w:tr>
        <w:trPr>
          <w:trHeight w:val="289" w:hRule="atLeast"/>
        </w:trPr>
        <w:tc>
          <w:tcPr>
            <w:tcW w:w="2030" w:type="dxa"/>
            <w:vAlign w:val="top"/>
            <w:tcBorders>
              <w:left w:val="nil"/>
            </w:tcBorders>
          </w:tcPr>
          <w:p>
            <w:pPr>
              <w:pStyle w:val="TableText"/>
              <w:ind w:left="959"/>
              <w:spacing w:before="103" w:line="171" w:lineRule="auto"/>
              <w:rPr>
                <w:sz w:val="19"/>
                <w:szCs w:val="19"/>
              </w:rPr>
            </w:pPr>
            <w:r>
              <w:rPr>
                <w:sz w:val="19"/>
                <w:szCs w:val="19"/>
              </w:rPr>
              <w:t>7</w:t>
            </w:r>
          </w:p>
        </w:tc>
        <w:tc>
          <w:tcPr>
            <w:tcW w:w="2050" w:type="dxa"/>
            <w:vAlign w:val="top"/>
          </w:tcPr>
          <w:p>
            <w:pPr>
              <w:pStyle w:val="TableText"/>
              <w:ind w:left="734"/>
              <w:spacing w:before="100" w:line="173" w:lineRule="auto"/>
              <w:rPr>
                <w:sz w:val="19"/>
                <w:szCs w:val="19"/>
              </w:rPr>
            </w:pPr>
            <w:r>
              <w:rPr>
                <w:sz w:val="19"/>
                <w:szCs w:val="19"/>
                <w:spacing w:val="-1"/>
              </w:rPr>
              <w:t>479091</w:t>
            </w:r>
          </w:p>
        </w:tc>
        <w:tc>
          <w:tcPr>
            <w:tcW w:w="2050" w:type="dxa"/>
            <w:vAlign w:val="top"/>
          </w:tcPr>
          <w:p>
            <w:pPr>
              <w:pStyle w:val="TableText"/>
              <w:ind w:left="924"/>
              <w:spacing w:before="101" w:line="172" w:lineRule="auto"/>
              <w:rPr>
                <w:sz w:val="19"/>
                <w:szCs w:val="19"/>
              </w:rPr>
            </w:pPr>
            <w:r>
              <w:rPr>
                <w:sz w:val="19"/>
                <w:szCs w:val="19"/>
                <w:spacing w:val="-3"/>
              </w:rPr>
              <w:t>50</w:t>
            </w:r>
          </w:p>
        </w:tc>
        <w:tc>
          <w:tcPr>
            <w:tcW w:w="2050" w:type="dxa"/>
            <w:vAlign w:val="top"/>
            <w:tcBorders>
              <w:right w:val="nil"/>
            </w:tcBorders>
          </w:tcPr>
          <w:p>
            <w:pPr>
              <w:pStyle w:val="TableText"/>
              <w:ind w:left="734"/>
              <w:spacing w:before="53" w:line="219" w:lineRule="auto"/>
              <w:rPr>
                <w:sz w:val="19"/>
                <w:szCs w:val="19"/>
              </w:rPr>
            </w:pPr>
            <w:r>
              <w:rPr>
                <w:sz w:val="19"/>
                <w:szCs w:val="19"/>
                <w:spacing w:val="4"/>
              </w:rPr>
              <w:t>哮喘病</w:t>
            </w:r>
          </w:p>
        </w:tc>
      </w:tr>
      <w:tr>
        <w:trPr>
          <w:trHeight w:val="299" w:hRule="atLeast"/>
        </w:trPr>
        <w:tc>
          <w:tcPr>
            <w:tcW w:w="2030" w:type="dxa"/>
            <w:vAlign w:val="top"/>
            <w:tcBorders>
              <w:left w:val="nil"/>
            </w:tcBorders>
          </w:tcPr>
          <w:p>
            <w:pPr>
              <w:pStyle w:val="TableText"/>
              <w:ind w:left="959"/>
              <w:spacing w:before="113" w:line="171" w:lineRule="auto"/>
              <w:rPr>
                <w:sz w:val="19"/>
                <w:szCs w:val="19"/>
              </w:rPr>
            </w:pPr>
            <w:r>
              <w:rPr>
                <w:sz w:val="19"/>
                <w:szCs w:val="19"/>
              </w:rPr>
              <w:t>8</w:t>
            </w:r>
          </w:p>
        </w:tc>
        <w:tc>
          <w:tcPr>
            <w:tcW w:w="2050" w:type="dxa"/>
            <w:vAlign w:val="top"/>
          </w:tcPr>
          <w:p>
            <w:pPr>
              <w:pStyle w:val="TableText"/>
              <w:ind w:left="734"/>
              <w:spacing w:before="111" w:line="172" w:lineRule="auto"/>
              <w:rPr>
                <w:sz w:val="19"/>
                <w:szCs w:val="19"/>
              </w:rPr>
            </w:pPr>
            <w:r>
              <w:rPr>
                <w:sz w:val="19"/>
                <w:szCs w:val="19"/>
                <w:spacing w:val="-1"/>
              </w:rPr>
              <w:t>476111</w:t>
            </w:r>
          </w:p>
        </w:tc>
        <w:tc>
          <w:tcPr>
            <w:tcW w:w="2050" w:type="dxa"/>
            <w:vAlign w:val="top"/>
          </w:tcPr>
          <w:p>
            <w:pPr>
              <w:pStyle w:val="TableText"/>
              <w:ind w:left="924"/>
              <w:spacing w:before="111" w:line="172" w:lineRule="auto"/>
              <w:rPr>
                <w:sz w:val="19"/>
                <w:szCs w:val="19"/>
              </w:rPr>
            </w:pPr>
            <w:r>
              <w:rPr>
                <w:sz w:val="19"/>
                <w:szCs w:val="19"/>
                <w:spacing w:val="-3"/>
              </w:rPr>
              <w:t>31</w:t>
            </w:r>
          </w:p>
        </w:tc>
        <w:tc>
          <w:tcPr>
            <w:tcW w:w="2050" w:type="dxa"/>
            <w:vAlign w:val="top"/>
            <w:tcBorders>
              <w:right w:val="nil"/>
            </w:tcBorders>
          </w:tcPr>
          <w:p>
            <w:pPr>
              <w:pStyle w:val="TableText"/>
              <w:ind w:left="734"/>
              <w:spacing w:before="64" w:line="218" w:lineRule="auto"/>
              <w:rPr>
                <w:sz w:val="19"/>
                <w:szCs w:val="19"/>
              </w:rPr>
            </w:pPr>
            <w:r>
              <w:rPr>
                <w:sz w:val="19"/>
                <w:szCs w:val="19"/>
                <w:spacing w:val="4"/>
              </w:rPr>
              <w:t>哮喘病</w:t>
            </w:r>
          </w:p>
        </w:tc>
      </w:tr>
      <w:tr>
        <w:trPr>
          <w:trHeight w:val="288" w:hRule="atLeast"/>
        </w:trPr>
        <w:tc>
          <w:tcPr>
            <w:tcW w:w="2030" w:type="dxa"/>
            <w:vAlign w:val="top"/>
            <w:tcBorders>
              <w:left w:val="nil"/>
            </w:tcBorders>
          </w:tcPr>
          <w:p>
            <w:pPr>
              <w:pStyle w:val="TableText"/>
              <w:ind w:left="959"/>
              <w:spacing w:before="104" w:line="169" w:lineRule="auto"/>
              <w:rPr>
                <w:sz w:val="19"/>
                <w:szCs w:val="19"/>
              </w:rPr>
            </w:pPr>
            <w:r>
              <w:rPr>
                <w:sz w:val="19"/>
                <w:szCs w:val="19"/>
              </w:rPr>
              <w:t>9</w:t>
            </w:r>
          </w:p>
        </w:tc>
        <w:tc>
          <w:tcPr>
            <w:tcW w:w="2050" w:type="dxa"/>
            <w:vAlign w:val="top"/>
          </w:tcPr>
          <w:p>
            <w:pPr>
              <w:pStyle w:val="TableText"/>
              <w:ind w:left="734"/>
              <w:spacing w:before="104" w:line="169" w:lineRule="auto"/>
              <w:rPr>
                <w:sz w:val="19"/>
                <w:szCs w:val="19"/>
              </w:rPr>
            </w:pPr>
            <w:r>
              <w:rPr>
                <w:sz w:val="19"/>
                <w:szCs w:val="19"/>
                <w:spacing w:val="-1"/>
              </w:rPr>
              <w:t>476222</w:t>
            </w:r>
          </w:p>
        </w:tc>
        <w:tc>
          <w:tcPr>
            <w:tcW w:w="2050" w:type="dxa"/>
            <w:vAlign w:val="top"/>
          </w:tcPr>
          <w:p>
            <w:pPr>
              <w:pStyle w:val="TableText"/>
              <w:ind w:left="924"/>
              <w:spacing w:before="104" w:line="169" w:lineRule="auto"/>
              <w:rPr>
                <w:sz w:val="19"/>
                <w:szCs w:val="19"/>
              </w:rPr>
            </w:pPr>
            <w:r>
              <w:rPr>
                <w:sz w:val="19"/>
                <w:szCs w:val="19"/>
                <w:spacing w:val="-3"/>
              </w:rPr>
              <w:t>35</w:t>
            </w:r>
          </w:p>
        </w:tc>
        <w:tc>
          <w:tcPr>
            <w:tcW w:w="2050" w:type="dxa"/>
            <w:vAlign w:val="top"/>
            <w:tcBorders>
              <w:right w:val="nil"/>
            </w:tcBorders>
          </w:tcPr>
          <w:p>
            <w:pPr>
              <w:pStyle w:val="TableText"/>
              <w:ind w:left="734"/>
              <w:spacing w:before="55" w:line="216" w:lineRule="auto"/>
              <w:rPr>
                <w:sz w:val="19"/>
                <w:szCs w:val="19"/>
              </w:rPr>
            </w:pPr>
            <w:r>
              <w:rPr>
                <w:sz w:val="19"/>
                <w:szCs w:val="19"/>
                <w:spacing w:val="4"/>
              </w:rPr>
              <w:t>心脏病</w:t>
            </w:r>
          </w:p>
        </w:tc>
      </w:tr>
      <w:tr>
        <w:trPr>
          <w:trHeight w:val="294" w:hRule="atLeast"/>
        </w:trPr>
        <w:tc>
          <w:tcPr>
            <w:tcW w:w="2030" w:type="dxa"/>
            <w:vAlign w:val="top"/>
            <w:tcBorders>
              <w:left w:val="nil"/>
            </w:tcBorders>
          </w:tcPr>
          <w:p>
            <w:pPr>
              <w:pStyle w:val="TableText"/>
              <w:ind w:left="919"/>
              <w:spacing w:before="104" w:line="174" w:lineRule="auto"/>
              <w:rPr>
                <w:sz w:val="19"/>
                <w:szCs w:val="19"/>
              </w:rPr>
            </w:pPr>
            <w:r>
              <w:rPr>
                <w:sz w:val="19"/>
                <w:szCs w:val="19"/>
                <w:spacing w:val="-6"/>
              </w:rPr>
              <w:t>10</w:t>
            </w:r>
          </w:p>
        </w:tc>
        <w:tc>
          <w:tcPr>
            <w:tcW w:w="2050" w:type="dxa"/>
            <w:vAlign w:val="top"/>
          </w:tcPr>
          <w:p>
            <w:pPr>
              <w:pStyle w:val="TableText"/>
              <w:ind w:left="734"/>
              <w:spacing w:before="105" w:line="173" w:lineRule="auto"/>
              <w:rPr>
                <w:sz w:val="19"/>
                <w:szCs w:val="19"/>
              </w:rPr>
            </w:pPr>
            <w:r>
              <w:rPr>
                <w:sz w:val="19"/>
                <w:szCs w:val="19"/>
                <w:spacing w:val="-1"/>
              </w:rPr>
              <w:t>476333</w:t>
            </w:r>
          </w:p>
        </w:tc>
        <w:tc>
          <w:tcPr>
            <w:tcW w:w="2050" w:type="dxa"/>
            <w:vAlign w:val="top"/>
          </w:tcPr>
          <w:p>
            <w:pPr>
              <w:pStyle w:val="TableText"/>
              <w:ind w:left="924"/>
              <w:spacing w:before="105" w:line="173" w:lineRule="auto"/>
              <w:rPr>
                <w:sz w:val="19"/>
                <w:szCs w:val="19"/>
              </w:rPr>
            </w:pPr>
            <w:r>
              <w:rPr>
                <w:sz w:val="19"/>
                <w:szCs w:val="19"/>
                <w:spacing w:val="-3"/>
              </w:rPr>
              <w:t>36</w:t>
            </w:r>
          </w:p>
        </w:tc>
        <w:tc>
          <w:tcPr>
            <w:tcW w:w="2050" w:type="dxa"/>
            <w:vAlign w:val="top"/>
            <w:tcBorders>
              <w:right w:val="nil"/>
            </w:tcBorders>
          </w:tcPr>
          <w:p>
            <w:pPr>
              <w:pStyle w:val="TableText"/>
              <w:ind w:left="825"/>
              <w:spacing w:before="60" w:line="217" w:lineRule="auto"/>
              <w:rPr>
                <w:sz w:val="19"/>
                <w:szCs w:val="19"/>
              </w:rPr>
            </w:pPr>
            <w:r>
              <w:rPr>
                <w:sz w:val="19"/>
                <w:szCs w:val="19"/>
                <w:spacing w:val="-3"/>
              </w:rPr>
              <w:t>流感</w:t>
            </w:r>
          </w:p>
        </w:tc>
      </w:tr>
    </w:tbl>
    <w:p>
      <w:pPr>
        <w:pStyle w:val="BodyText"/>
        <w:ind w:left="453"/>
        <w:spacing w:before="168" w:line="221" w:lineRule="auto"/>
        <w:outlineLvl w:val="6"/>
        <w:rPr>
          <w:rFonts w:ascii="SimHei" w:hAnsi="SimHei" w:eastAsia="SimHei" w:cs="SimHei"/>
          <w:sz w:val="22"/>
          <w:szCs w:val="22"/>
        </w:rPr>
      </w:pPr>
      <w:r>
        <w:rPr>
          <w:sz w:val="22"/>
          <w:szCs w:val="22"/>
          <w:b/>
          <w:bCs/>
          <w:spacing w:val="-6"/>
        </w:rPr>
        <w:t>2.L-</w:t>
      </w:r>
      <w:r>
        <w:rPr>
          <w:rFonts w:ascii="SimHei" w:hAnsi="SimHei" w:eastAsia="SimHei" w:cs="SimHei"/>
          <w:sz w:val="22"/>
          <w:szCs w:val="22"/>
          <w:b/>
          <w:bCs/>
          <w:spacing w:val="-6"/>
        </w:rPr>
        <w:t>多样化方法</w:t>
      </w:r>
    </w:p>
    <w:p>
      <w:pPr>
        <w:pStyle w:val="BodyText"/>
        <w:ind w:right="47" w:firstLine="450"/>
        <w:spacing w:before="26" w:line="274" w:lineRule="auto"/>
        <w:rPr>
          <w:sz w:val="22"/>
          <w:szCs w:val="22"/>
        </w:rPr>
      </w:pPr>
      <w:r>
        <w:rPr>
          <w:rFonts w:ascii="Times New Roman" w:hAnsi="Times New Roman" w:eastAsia="Times New Roman" w:cs="Times New Roman"/>
          <w:sz w:val="22"/>
          <w:szCs w:val="22"/>
          <w:spacing w:val="-1"/>
        </w:rPr>
        <w:t>L- </w:t>
      </w:r>
      <w:r>
        <w:rPr>
          <w:sz w:val="22"/>
          <w:szCs w:val="22"/>
          <w:spacing w:val="-1"/>
        </w:rPr>
        <w:t>多样化</w:t>
      </w:r>
      <w:r>
        <w:rPr>
          <w:rFonts w:ascii="Times New Roman" w:hAnsi="Times New Roman" w:eastAsia="Times New Roman" w:cs="Times New Roman"/>
          <w:sz w:val="22"/>
          <w:szCs w:val="22"/>
          <w:spacing w:val="-1"/>
        </w:rPr>
        <w:t>(L-diversity)</w:t>
      </w:r>
      <w:r>
        <w:rPr>
          <w:sz w:val="22"/>
          <w:szCs w:val="22"/>
          <w:spacing w:val="-1"/>
        </w:rPr>
        <w:t>方法的基本思想：在</w:t>
      </w:r>
      <w:r>
        <w:rPr>
          <w:sz w:val="22"/>
          <w:szCs w:val="22"/>
          <w:spacing w:val="-62"/>
        </w:rPr>
        <w:t xml:space="preserve"> </w:t>
      </w:r>
      <w:r>
        <w:rPr>
          <w:rFonts w:ascii="Times New Roman" w:hAnsi="Times New Roman" w:eastAsia="Times New Roman" w:cs="Times New Roman"/>
          <w:sz w:val="22"/>
          <w:szCs w:val="22"/>
          <w:spacing w:val="-1"/>
        </w:rPr>
        <w:t>K-</w:t>
      </w:r>
      <w:r>
        <w:rPr>
          <w:sz w:val="22"/>
          <w:szCs w:val="22"/>
          <w:spacing w:val="-1"/>
        </w:rPr>
        <w:t>匿名化的基础</w:t>
      </w:r>
      <w:r>
        <w:rPr>
          <w:sz w:val="22"/>
          <w:szCs w:val="22"/>
          <w:spacing w:val="-2"/>
        </w:rPr>
        <w:t>上，每一个等价类数据</w:t>
      </w:r>
      <w:r>
        <w:rPr>
          <w:sz w:val="22"/>
          <w:szCs w:val="22"/>
        </w:rPr>
        <w:t xml:space="preserve"> </w:t>
      </w:r>
      <w:r>
        <w:rPr>
          <w:sz w:val="22"/>
          <w:szCs w:val="22"/>
          <w:spacing w:val="-5"/>
        </w:rPr>
        <w:t>集里的敏感属性必须具有多样性，即敏感属性至少有</w:t>
      </w:r>
      <w:r>
        <w:rPr>
          <w:rFonts w:ascii="Times New Roman" w:hAnsi="Times New Roman" w:eastAsia="Times New Roman" w:cs="Times New Roman"/>
          <w:sz w:val="22"/>
          <w:szCs w:val="22"/>
          <w:spacing w:val="-5"/>
        </w:rPr>
        <w:t>L </w:t>
      </w:r>
      <w:r>
        <w:rPr>
          <w:sz w:val="22"/>
          <w:szCs w:val="22"/>
          <w:spacing w:val="-5"/>
        </w:rPr>
        <w:t>个不同的取值。通过</w:t>
      </w:r>
      <w:r>
        <w:rPr>
          <w:rFonts w:ascii="Times New Roman" w:hAnsi="Times New Roman" w:eastAsia="Times New Roman" w:cs="Times New Roman"/>
          <w:sz w:val="22"/>
          <w:szCs w:val="22"/>
          <w:spacing w:val="-5"/>
        </w:rPr>
        <w:t>L- </w:t>
      </w:r>
      <w:r>
        <w:rPr>
          <w:sz w:val="22"/>
          <w:szCs w:val="22"/>
          <w:spacing w:val="-5"/>
        </w:rPr>
        <w:t>多样化处</w:t>
      </w:r>
      <w:r>
        <w:rPr>
          <w:sz w:val="22"/>
          <w:szCs w:val="22"/>
          <w:spacing w:val="13"/>
        </w:rPr>
        <w:t xml:space="preserve"> </w:t>
      </w:r>
      <w:r>
        <w:rPr>
          <w:sz w:val="22"/>
          <w:szCs w:val="22"/>
          <w:spacing w:val="-3"/>
        </w:rPr>
        <w:t>理，使得攻击者最多只能以1/</w:t>
      </w:r>
      <w:r>
        <w:rPr>
          <w:rFonts w:ascii="Times New Roman" w:hAnsi="Times New Roman" w:eastAsia="Times New Roman" w:cs="Times New Roman"/>
          <w:sz w:val="22"/>
          <w:szCs w:val="22"/>
          <w:spacing w:val="-3"/>
        </w:rPr>
        <w:t>L</w:t>
      </w:r>
      <w:r>
        <w:rPr>
          <w:sz w:val="22"/>
          <w:szCs w:val="22"/>
          <w:spacing w:val="-3"/>
        </w:rPr>
        <w:t>的概率确认某个体的敏感信息，从而保证用户的隐私信</w:t>
      </w:r>
      <w:r>
        <w:rPr>
          <w:sz w:val="22"/>
          <w:szCs w:val="22"/>
          <w:spacing w:val="16"/>
        </w:rPr>
        <w:t xml:space="preserve"> </w:t>
      </w:r>
      <w:r>
        <w:rPr>
          <w:sz w:val="22"/>
          <w:szCs w:val="22"/>
          <w:spacing w:val="-9"/>
        </w:rPr>
        <w:t>息不能通过背景知识、同质知识等方法推断出来。其中</w:t>
      </w:r>
      <w:r>
        <w:rPr>
          <w:sz w:val="22"/>
          <w:szCs w:val="22"/>
          <w:spacing w:val="-10"/>
        </w:rPr>
        <w:t>，L</w:t>
      </w:r>
      <w:r>
        <w:rPr>
          <w:sz w:val="22"/>
          <w:szCs w:val="22"/>
          <w:spacing w:val="-23"/>
        </w:rPr>
        <w:t xml:space="preserve"> </w:t>
      </w:r>
      <w:r>
        <w:rPr>
          <w:sz w:val="22"/>
          <w:szCs w:val="22"/>
          <w:spacing w:val="-10"/>
        </w:rPr>
        <w:t>取值至少大于1。</w:t>
      </w:r>
    </w:p>
    <w:p>
      <w:pPr>
        <w:pStyle w:val="BodyText"/>
        <w:ind w:firstLine="450"/>
        <w:spacing w:before="75"/>
        <w:rPr>
          <w:sz w:val="22"/>
          <w:szCs w:val="22"/>
        </w:rPr>
      </w:pPr>
      <w:r>
        <w:rPr>
          <w:sz w:val="22"/>
          <w:szCs w:val="22"/>
          <w:spacing w:val="-8"/>
        </w:rPr>
        <w:t>等价类数据集是指属性或属性集合取值相同的数据集。例如表6-3,序号1～3、4～7、</w:t>
      </w:r>
      <w:r>
        <w:rPr>
          <w:sz w:val="22"/>
          <w:szCs w:val="22"/>
          <w:spacing w:val="7"/>
        </w:rPr>
        <w:t xml:space="preserve"> </w:t>
      </w:r>
      <w:r>
        <w:rPr>
          <w:sz w:val="22"/>
          <w:szCs w:val="22"/>
          <w:spacing w:val="-1"/>
        </w:rPr>
        <w:t>8~10的3个数据集在{邮编，年龄}属性组合上属于3个不同等价类数据集</w:t>
      </w:r>
      <w:r>
        <w:rPr>
          <w:rFonts w:ascii="Times New Roman" w:hAnsi="Times New Roman" w:eastAsia="Times New Roman" w:cs="Times New Roman"/>
          <w:sz w:val="22"/>
          <w:szCs w:val="22"/>
          <w:spacing w:val="-1"/>
        </w:rPr>
        <w:t>d1</w:t>
      </w:r>
      <w:r>
        <w:rPr>
          <w:rFonts w:ascii="Times New Roman" w:hAnsi="Times New Roman" w:eastAsia="Times New Roman" w:cs="Times New Roman"/>
          <w:sz w:val="22"/>
          <w:szCs w:val="22"/>
          <w:spacing w:val="-20"/>
        </w:rPr>
        <w:t xml:space="preserve"> </w:t>
      </w:r>
      <w:r>
        <w:rPr>
          <w:sz w:val="22"/>
          <w:szCs w:val="22"/>
          <w:spacing w:val="-1"/>
        </w:rPr>
        <w:t>、</w:t>
      </w:r>
      <w:r>
        <w:rPr>
          <w:rFonts w:ascii="Times New Roman" w:hAnsi="Times New Roman" w:eastAsia="Times New Roman" w:cs="Times New Roman"/>
          <w:sz w:val="22"/>
          <w:szCs w:val="22"/>
          <w:spacing w:val="-1"/>
        </w:rPr>
        <w:t>d2</w:t>
      </w:r>
      <w:r>
        <w:rPr>
          <w:rFonts w:ascii="Times New Roman" w:hAnsi="Times New Roman" w:eastAsia="Times New Roman" w:cs="Times New Roman"/>
          <w:sz w:val="22"/>
          <w:szCs w:val="22"/>
          <w:spacing w:val="-32"/>
        </w:rPr>
        <w:t xml:space="preserve"> </w:t>
      </w:r>
      <w:r>
        <w:rPr>
          <w:sz w:val="22"/>
          <w:szCs w:val="22"/>
          <w:spacing w:val="-1"/>
        </w:rPr>
        <w:t>、</w:t>
      </w:r>
      <w:r>
        <w:rPr>
          <w:rFonts w:ascii="Times New Roman" w:hAnsi="Times New Roman" w:eastAsia="Times New Roman" w:cs="Times New Roman"/>
          <w:sz w:val="22"/>
          <w:szCs w:val="22"/>
          <w:spacing w:val="-1"/>
        </w:rPr>
        <w:t>d3</w:t>
      </w:r>
      <w:r>
        <w:rPr>
          <w:sz w:val="22"/>
          <w:szCs w:val="22"/>
          <w:spacing w:val="-1"/>
        </w:rPr>
        <w:t>。</w:t>
      </w:r>
    </w:p>
    <w:p>
      <w:pPr>
        <w:pStyle w:val="BodyText"/>
        <w:ind w:right="98" w:firstLine="450"/>
        <w:spacing w:before="77" w:line="250" w:lineRule="auto"/>
        <w:rPr>
          <w:sz w:val="22"/>
          <w:szCs w:val="22"/>
        </w:rPr>
      </w:pPr>
      <w:r>
        <w:rPr>
          <w:sz w:val="22"/>
          <w:szCs w:val="22"/>
          <w:spacing w:val="4"/>
        </w:rPr>
        <w:t>对于</w:t>
      </w:r>
      <w:r>
        <w:rPr>
          <w:rFonts w:ascii="Times New Roman" w:hAnsi="Times New Roman" w:eastAsia="Times New Roman" w:cs="Times New Roman"/>
          <w:sz w:val="22"/>
          <w:szCs w:val="22"/>
          <w:spacing w:val="4"/>
        </w:rPr>
        <w:t>d1,</w:t>
      </w:r>
      <w:r>
        <w:rPr>
          <w:rFonts w:ascii="Times New Roman" w:hAnsi="Times New Roman" w:eastAsia="Times New Roman" w:cs="Times New Roman"/>
          <w:sz w:val="22"/>
          <w:szCs w:val="22"/>
          <w:spacing w:val="29"/>
          <w:w w:val="101"/>
        </w:rPr>
        <w:t xml:space="preserve">  </w:t>
      </w:r>
      <w:r>
        <w:rPr>
          <w:sz w:val="22"/>
          <w:szCs w:val="22"/>
          <w:spacing w:val="4"/>
        </w:rPr>
        <w:t>其敏感属性{疾病}有两种不同取值“流感”和“哮喘病”,</w:t>
      </w:r>
      <w:r>
        <w:rPr>
          <w:rFonts w:ascii="Times New Roman" w:hAnsi="Times New Roman" w:eastAsia="Times New Roman" w:cs="Times New Roman"/>
          <w:sz w:val="22"/>
          <w:szCs w:val="22"/>
          <w:spacing w:val="4"/>
        </w:rPr>
        <w:t>L </w:t>
      </w:r>
      <w:r>
        <w:rPr>
          <w:sz w:val="22"/>
          <w:szCs w:val="22"/>
          <w:spacing w:val="4"/>
        </w:rPr>
        <w:t>为2,则脱</w:t>
      </w:r>
      <w:r>
        <w:rPr>
          <w:sz w:val="22"/>
          <w:szCs w:val="22"/>
        </w:rPr>
        <w:t xml:space="preserve"> </w:t>
      </w:r>
      <w:r>
        <w:rPr>
          <w:sz w:val="22"/>
          <w:szCs w:val="22"/>
          <w:spacing w:val="-7"/>
        </w:rPr>
        <w:t>敏后的数据集</w:t>
      </w:r>
      <w:r>
        <w:rPr>
          <w:rFonts w:ascii="Times New Roman" w:hAnsi="Times New Roman" w:eastAsia="Times New Roman" w:cs="Times New Roman"/>
          <w:sz w:val="22"/>
          <w:szCs w:val="22"/>
          <w:spacing w:val="-7"/>
        </w:rPr>
        <w:t>d1 </w:t>
      </w:r>
      <w:r>
        <w:rPr>
          <w:sz w:val="22"/>
          <w:szCs w:val="22"/>
          <w:spacing w:val="-7"/>
        </w:rPr>
        <w:t>为：2-多样化数据集。</w:t>
      </w:r>
    </w:p>
    <w:p>
      <w:pPr>
        <w:pStyle w:val="BodyText"/>
        <w:ind w:right="99" w:firstLine="450"/>
        <w:spacing w:before="55" w:line="251" w:lineRule="auto"/>
        <w:rPr>
          <w:sz w:val="22"/>
          <w:szCs w:val="22"/>
        </w:rPr>
      </w:pPr>
      <w:r>
        <w:rPr>
          <w:sz w:val="22"/>
          <w:szCs w:val="22"/>
          <w:spacing w:val="-2"/>
        </w:rPr>
        <w:t>对于</w:t>
      </w:r>
      <w:r>
        <w:rPr>
          <w:rFonts w:ascii="Times New Roman" w:hAnsi="Times New Roman" w:eastAsia="Times New Roman" w:cs="Times New Roman"/>
          <w:sz w:val="22"/>
          <w:szCs w:val="22"/>
          <w:spacing w:val="-2"/>
        </w:rPr>
        <w:t>d2,</w:t>
      </w:r>
      <w:r>
        <w:rPr>
          <w:rFonts w:ascii="Times New Roman" w:hAnsi="Times New Roman" w:eastAsia="Times New Roman" w:cs="Times New Roman"/>
          <w:sz w:val="22"/>
          <w:szCs w:val="22"/>
          <w:spacing w:val="26"/>
        </w:rPr>
        <w:t xml:space="preserve">  </w:t>
      </w:r>
      <w:r>
        <w:rPr>
          <w:sz w:val="22"/>
          <w:szCs w:val="22"/>
          <w:spacing w:val="-2"/>
        </w:rPr>
        <w:t>其敏感属性{疾病}有4种不同取值，即“肺癌</w:t>
      </w:r>
      <w:r>
        <w:rPr>
          <w:sz w:val="22"/>
          <w:szCs w:val="22"/>
          <w:spacing w:val="-3"/>
        </w:rPr>
        <w:t>”“流感”“肝癌”和“哮</w:t>
      </w:r>
      <w:r>
        <w:rPr>
          <w:sz w:val="22"/>
          <w:szCs w:val="22"/>
        </w:rPr>
        <w:t xml:space="preserve"> </w:t>
      </w:r>
      <w:r>
        <w:rPr>
          <w:sz w:val="22"/>
          <w:szCs w:val="22"/>
          <w:spacing w:val="-2"/>
        </w:rPr>
        <w:t>喘病”,</w:t>
      </w:r>
      <w:r>
        <w:rPr>
          <w:rFonts w:ascii="Times New Roman" w:hAnsi="Times New Roman" w:eastAsia="Times New Roman" w:cs="Times New Roman"/>
          <w:sz w:val="22"/>
          <w:szCs w:val="22"/>
          <w:spacing w:val="-2"/>
        </w:rPr>
        <w:t>L </w:t>
      </w:r>
      <w:r>
        <w:rPr>
          <w:sz w:val="22"/>
          <w:szCs w:val="22"/>
          <w:spacing w:val="-2"/>
        </w:rPr>
        <w:t>为4,则脱敏后的数据集</w:t>
      </w:r>
      <w:r>
        <w:rPr>
          <w:rFonts w:ascii="Times New Roman" w:hAnsi="Times New Roman" w:eastAsia="Times New Roman" w:cs="Times New Roman"/>
          <w:sz w:val="22"/>
          <w:szCs w:val="22"/>
          <w:spacing w:val="-2"/>
        </w:rPr>
        <w:t>d2 </w:t>
      </w:r>
      <w:r>
        <w:rPr>
          <w:sz w:val="22"/>
          <w:szCs w:val="22"/>
          <w:spacing w:val="-2"/>
        </w:rPr>
        <w:t>为：4-多样</w:t>
      </w:r>
      <w:r>
        <w:rPr>
          <w:sz w:val="22"/>
          <w:szCs w:val="22"/>
          <w:spacing w:val="-3"/>
        </w:rPr>
        <w:t>化数据集。</w:t>
      </w:r>
    </w:p>
    <w:p>
      <w:pPr>
        <w:pStyle w:val="BodyText"/>
        <w:ind w:right="43" w:firstLine="450"/>
        <w:spacing w:before="72" w:line="247" w:lineRule="auto"/>
        <w:rPr>
          <w:sz w:val="22"/>
          <w:szCs w:val="22"/>
        </w:rPr>
      </w:pPr>
      <w:r>
        <w:rPr>
          <w:sz w:val="22"/>
          <w:szCs w:val="22"/>
          <w:spacing w:val="-3"/>
        </w:rPr>
        <w:t>对于</w:t>
      </w:r>
      <w:r>
        <w:rPr>
          <w:rFonts w:ascii="Times New Roman" w:hAnsi="Times New Roman" w:eastAsia="Times New Roman" w:cs="Times New Roman"/>
          <w:sz w:val="22"/>
          <w:szCs w:val="22"/>
          <w:spacing w:val="-3"/>
        </w:rPr>
        <w:t>d3,   </w:t>
      </w:r>
      <w:r>
        <w:rPr>
          <w:sz w:val="22"/>
          <w:szCs w:val="22"/>
          <w:spacing w:val="-3"/>
        </w:rPr>
        <w:t>其敏感属性{疾病}有3种不同取</w:t>
      </w:r>
      <w:r>
        <w:rPr>
          <w:sz w:val="22"/>
          <w:szCs w:val="22"/>
          <w:spacing w:val="-4"/>
        </w:rPr>
        <w:t>值，即“哮喘病”“心脏病”和“流感”,</w:t>
      </w:r>
      <w:r>
        <w:rPr>
          <w:sz w:val="22"/>
          <w:szCs w:val="22"/>
        </w:rPr>
        <w:t xml:space="preserve"> </w:t>
      </w:r>
      <w:r>
        <w:rPr>
          <w:rFonts w:ascii="Times New Roman" w:hAnsi="Times New Roman" w:eastAsia="Times New Roman" w:cs="Times New Roman"/>
          <w:sz w:val="22"/>
          <w:szCs w:val="22"/>
        </w:rPr>
        <w:t>L</w:t>
      </w:r>
      <w:r>
        <w:rPr>
          <w:sz w:val="22"/>
          <w:szCs w:val="22"/>
        </w:rPr>
        <w:t>为3,则脱敏后的数据集</w:t>
      </w:r>
      <w:r>
        <w:rPr>
          <w:sz w:val="22"/>
          <w:szCs w:val="22"/>
          <w:spacing w:val="-53"/>
        </w:rPr>
        <w:t xml:space="preserve"> </w:t>
      </w:r>
      <w:r>
        <w:rPr>
          <w:rFonts w:ascii="Times New Roman" w:hAnsi="Times New Roman" w:eastAsia="Times New Roman" w:cs="Times New Roman"/>
          <w:sz w:val="22"/>
          <w:szCs w:val="22"/>
        </w:rPr>
        <w:t>d3 </w:t>
      </w:r>
      <w:r>
        <w:rPr>
          <w:sz w:val="22"/>
          <w:szCs w:val="22"/>
        </w:rPr>
        <w:t>为：3-多样化数据集。</w:t>
      </w:r>
    </w:p>
    <w:p>
      <w:pPr>
        <w:pStyle w:val="BodyText"/>
        <w:ind w:right="75" w:firstLine="450"/>
        <w:spacing w:before="61" w:line="254" w:lineRule="auto"/>
        <w:rPr>
          <w:sz w:val="22"/>
          <w:szCs w:val="22"/>
        </w:rPr>
      </w:pPr>
      <w:r>
        <w:rPr>
          <w:sz w:val="22"/>
          <w:szCs w:val="22"/>
        </w:rPr>
        <w:t>对表6-3的全部等价数据集</w:t>
      </w:r>
      <w:r>
        <w:rPr>
          <w:rFonts w:ascii="Times New Roman" w:hAnsi="Times New Roman" w:eastAsia="Times New Roman" w:cs="Times New Roman"/>
          <w:sz w:val="22"/>
          <w:szCs w:val="22"/>
        </w:rPr>
        <w:t>d1</w:t>
      </w:r>
      <w:r>
        <w:rPr>
          <w:rFonts w:ascii="Times New Roman" w:hAnsi="Times New Roman" w:eastAsia="Times New Roman" w:cs="Times New Roman"/>
          <w:sz w:val="22"/>
          <w:szCs w:val="22"/>
          <w:spacing w:val="-25"/>
        </w:rPr>
        <w:t xml:space="preserve"> </w:t>
      </w:r>
      <w:r>
        <w:rPr>
          <w:sz w:val="22"/>
          <w:szCs w:val="22"/>
        </w:rPr>
        <w:t>、</w:t>
      </w:r>
      <w:r>
        <w:rPr>
          <w:rFonts w:ascii="Times New Roman" w:hAnsi="Times New Roman" w:eastAsia="Times New Roman" w:cs="Times New Roman"/>
          <w:sz w:val="22"/>
          <w:szCs w:val="22"/>
        </w:rPr>
        <w:t>d2</w:t>
      </w:r>
      <w:r>
        <w:rPr>
          <w:rFonts w:ascii="Times New Roman" w:hAnsi="Times New Roman" w:eastAsia="Times New Roman" w:cs="Times New Roman"/>
          <w:sz w:val="22"/>
          <w:szCs w:val="22"/>
          <w:spacing w:val="-31"/>
        </w:rPr>
        <w:t xml:space="preserve"> </w:t>
      </w:r>
      <w:r>
        <w:rPr>
          <w:sz w:val="22"/>
          <w:szCs w:val="22"/>
        </w:rPr>
        <w:t>、</w:t>
      </w:r>
      <w:r>
        <w:rPr>
          <w:rFonts w:ascii="Times New Roman" w:hAnsi="Times New Roman" w:eastAsia="Times New Roman" w:cs="Times New Roman"/>
          <w:sz w:val="22"/>
          <w:szCs w:val="22"/>
        </w:rPr>
        <w:t>d3</w:t>
      </w:r>
      <w:r>
        <w:rPr>
          <w:sz w:val="22"/>
          <w:szCs w:val="22"/>
        </w:rPr>
        <w:t>的</w:t>
      </w:r>
      <w:r>
        <w:rPr>
          <w:sz w:val="22"/>
          <w:szCs w:val="22"/>
          <w:spacing w:val="-53"/>
        </w:rPr>
        <w:t xml:space="preserve"> </w:t>
      </w:r>
      <w:r>
        <w:rPr>
          <w:rFonts w:ascii="Times New Roman" w:hAnsi="Times New Roman" w:eastAsia="Times New Roman" w:cs="Times New Roman"/>
          <w:sz w:val="22"/>
          <w:szCs w:val="22"/>
        </w:rPr>
        <w:t>L </w:t>
      </w:r>
      <w:r>
        <w:rPr>
          <w:sz w:val="22"/>
          <w:szCs w:val="22"/>
        </w:rPr>
        <w:t>取最小值=</w:t>
      </w:r>
      <w:r>
        <w:rPr>
          <w:rFonts w:ascii="Times New Roman" w:hAnsi="Times New Roman" w:eastAsia="Times New Roman" w:cs="Times New Roman"/>
          <w:sz w:val="22"/>
          <w:szCs w:val="22"/>
        </w:rPr>
        <w:t>min{2,4,3,3}=2,             </w:t>
      </w:r>
      <w:r>
        <w:rPr>
          <w:sz w:val="22"/>
          <w:szCs w:val="22"/>
        </w:rPr>
        <w:t>因此 </w:t>
      </w:r>
      <w:r>
        <w:rPr>
          <w:sz w:val="22"/>
          <w:szCs w:val="22"/>
          <w:spacing w:val="-11"/>
        </w:rPr>
        <w:t>脱敏后的数据集为：2-多样化数据集。</w:t>
      </w:r>
    </w:p>
    <w:p>
      <w:pPr>
        <w:ind w:left="3232"/>
        <w:spacing w:before="104" w:line="221" w:lineRule="auto"/>
        <w:rPr>
          <w:rFonts w:ascii="SimHei" w:hAnsi="SimHei" w:eastAsia="SimHei" w:cs="SimHei"/>
          <w:sz w:val="22"/>
          <w:szCs w:val="22"/>
        </w:rPr>
      </w:pPr>
      <w:r>
        <w:rPr>
          <w:rFonts w:ascii="SimHei" w:hAnsi="SimHei" w:eastAsia="SimHei" w:cs="SimHei"/>
          <w:sz w:val="22"/>
          <w:szCs w:val="22"/>
          <w:b/>
          <w:bCs/>
          <w:spacing w:val="-14"/>
          <w:w w:val="96"/>
        </w:rPr>
        <w:t>表6-3</w:t>
      </w:r>
      <w:r>
        <w:rPr>
          <w:rFonts w:ascii="SimHei" w:hAnsi="SimHei" w:eastAsia="SimHei" w:cs="SimHei"/>
          <w:sz w:val="22"/>
          <w:szCs w:val="22"/>
          <w:spacing w:val="71"/>
        </w:rPr>
        <w:t xml:space="preserve"> </w:t>
      </w:r>
      <w:r>
        <w:rPr>
          <w:rFonts w:ascii="SimHei" w:hAnsi="SimHei" w:eastAsia="SimHei" w:cs="SimHei"/>
          <w:sz w:val="22"/>
          <w:szCs w:val="22"/>
          <w:b/>
          <w:bCs/>
          <w:spacing w:val="-14"/>
          <w:w w:val="96"/>
        </w:rPr>
        <w:t>脱敏后数据集</w:t>
      </w:r>
    </w:p>
    <w:p>
      <w:pPr>
        <w:spacing w:line="37" w:lineRule="exact"/>
        <w:rPr/>
      </w:pPr>
      <w:r/>
    </w:p>
    <w:tbl>
      <w:tblPr>
        <w:tblStyle w:val="TableNormal"/>
        <w:tblW w:w="8180" w:type="dxa"/>
        <w:tblInd w:w="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40"/>
        <w:gridCol w:w="2050"/>
        <w:gridCol w:w="2050"/>
        <w:gridCol w:w="2040"/>
      </w:tblGrid>
      <w:tr>
        <w:trPr>
          <w:trHeight w:val="294" w:hRule="atLeast"/>
        </w:trPr>
        <w:tc>
          <w:tcPr>
            <w:tcW w:w="2040" w:type="dxa"/>
            <w:vAlign w:val="top"/>
            <w:tcBorders>
              <w:left w:val="nil"/>
            </w:tcBorders>
          </w:tcPr>
          <w:p>
            <w:pPr>
              <w:pStyle w:val="TableText"/>
              <w:ind w:left="832"/>
              <w:spacing w:before="51" w:line="221" w:lineRule="auto"/>
              <w:rPr>
                <w:sz w:val="19"/>
                <w:szCs w:val="19"/>
              </w:rPr>
            </w:pPr>
            <w:r>
              <w:rPr>
                <w:sz w:val="19"/>
                <w:szCs w:val="19"/>
                <w:b/>
                <w:bCs/>
                <w:spacing w:val="-4"/>
              </w:rPr>
              <w:t>序号</w:t>
            </w:r>
          </w:p>
        </w:tc>
        <w:tc>
          <w:tcPr>
            <w:tcW w:w="2050" w:type="dxa"/>
            <w:vAlign w:val="top"/>
          </w:tcPr>
          <w:p>
            <w:pPr>
              <w:pStyle w:val="TableText"/>
              <w:ind w:left="827"/>
              <w:spacing w:before="50" w:line="219" w:lineRule="auto"/>
              <w:rPr>
                <w:sz w:val="19"/>
                <w:szCs w:val="19"/>
              </w:rPr>
            </w:pPr>
            <w:r>
              <w:rPr>
                <w:sz w:val="19"/>
                <w:szCs w:val="19"/>
                <w:b/>
                <w:bCs/>
                <w:spacing w:val="2"/>
              </w:rPr>
              <w:t>邮编</w:t>
            </w:r>
          </w:p>
        </w:tc>
        <w:tc>
          <w:tcPr>
            <w:tcW w:w="2050" w:type="dxa"/>
            <w:vAlign w:val="top"/>
          </w:tcPr>
          <w:p>
            <w:pPr>
              <w:pStyle w:val="TableText"/>
              <w:ind w:left="827"/>
              <w:spacing w:before="50" w:line="219" w:lineRule="auto"/>
              <w:rPr>
                <w:sz w:val="19"/>
                <w:szCs w:val="19"/>
              </w:rPr>
            </w:pPr>
            <w:r>
              <w:rPr>
                <w:sz w:val="19"/>
                <w:szCs w:val="19"/>
                <w:b/>
                <w:bCs/>
                <w:spacing w:val="-5"/>
              </w:rPr>
              <w:t>年龄</w:t>
            </w:r>
          </w:p>
        </w:tc>
        <w:tc>
          <w:tcPr>
            <w:tcW w:w="2040" w:type="dxa"/>
            <w:vAlign w:val="top"/>
            <w:tcBorders>
              <w:right w:val="nil"/>
            </w:tcBorders>
          </w:tcPr>
          <w:p>
            <w:pPr>
              <w:pStyle w:val="TableText"/>
              <w:ind w:left="827"/>
              <w:spacing w:before="50" w:line="220" w:lineRule="auto"/>
              <w:rPr>
                <w:sz w:val="19"/>
                <w:szCs w:val="19"/>
              </w:rPr>
            </w:pPr>
            <w:r>
              <w:rPr>
                <w:sz w:val="19"/>
                <w:szCs w:val="19"/>
                <w:b/>
                <w:bCs/>
                <w:spacing w:val="-4"/>
              </w:rPr>
              <w:t>疾病</w:t>
            </w:r>
          </w:p>
        </w:tc>
      </w:tr>
      <w:tr>
        <w:trPr>
          <w:trHeight w:val="289" w:hRule="atLeast"/>
        </w:trPr>
        <w:tc>
          <w:tcPr>
            <w:tcW w:w="2040" w:type="dxa"/>
            <w:vAlign w:val="top"/>
            <w:tcBorders>
              <w:left w:val="nil"/>
            </w:tcBorders>
          </w:tcPr>
          <w:p>
            <w:pPr>
              <w:pStyle w:val="TableText"/>
              <w:ind w:left="969"/>
              <w:spacing w:before="96" w:line="177" w:lineRule="auto"/>
              <w:rPr>
                <w:sz w:val="19"/>
                <w:szCs w:val="19"/>
              </w:rPr>
            </w:pPr>
            <w:r>
              <w:rPr>
                <w:sz w:val="19"/>
                <w:szCs w:val="19"/>
              </w:rPr>
              <w:t>1</w:t>
            </w:r>
          </w:p>
        </w:tc>
        <w:tc>
          <w:tcPr>
            <w:tcW w:w="2050" w:type="dxa"/>
            <w:vAlign w:val="top"/>
          </w:tcPr>
          <w:p>
            <w:pPr>
              <w:pStyle w:val="TableText"/>
              <w:ind w:left="735"/>
              <w:spacing w:before="97" w:line="176" w:lineRule="auto"/>
              <w:rPr>
                <w:sz w:val="19"/>
                <w:szCs w:val="19"/>
              </w:rPr>
            </w:pPr>
            <w:r>
              <w:rPr>
                <w:sz w:val="19"/>
                <w:szCs w:val="19"/>
                <w:spacing w:val="-1"/>
              </w:rPr>
              <w:t>476***</w:t>
            </w:r>
          </w:p>
        </w:tc>
        <w:tc>
          <w:tcPr>
            <w:tcW w:w="2050" w:type="dxa"/>
            <w:vAlign w:val="top"/>
          </w:tcPr>
          <w:p>
            <w:pPr>
              <w:pStyle w:val="TableText"/>
              <w:ind w:left="925"/>
              <w:spacing w:before="97" w:line="176" w:lineRule="auto"/>
              <w:rPr>
                <w:sz w:val="19"/>
                <w:szCs w:val="19"/>
              </w:rPr>
            </w:pPr>
            <w:r>
              <w:rPr>
                <w:sz w:val="19"/>
                <w:szCs w:val="19"/>
                <w:spacing w:val="-3"/>
              </w:rPr>
              <w:t>2*</w:t>
            </w:r>
          </w:p>
        </w:tc>
        <w:tc>
          <w:tcPr>
            <w:tcW w:w="2040" w:type="dxa"/>
            <w:vAlign w:val="top"/>
            <w:tcBorders>
              <w:right w:val="nil"/>
            </w:tcBorders>
          </w:tcPr>
          <w:p>
            <w:pPr>
              <w:pStyle w:val="TableText"/>
              <w:ind w:left="825"/>
              <w:spacing w:before="52" w:line="220" w:lineRule="auto"/>
              <w:rPr>
                <w:sz w:val="19"/>
                <w:szCs w:val="19"/>
              </w:rPr>
            </w:pPr>
            <w:r>
              <w:rPr>
                <w:sz w:val="19"/>
                <w:szCs w:val="19"/>
                <w:spacing w:val="-3"/>
              </w:rPr>
              <w:t>流感</w:t>
            </w:r>
          </w:p>
        </w:tc>
      </w:tr>
      <w:tr>
        <w:trPr>
          <w:trHeight w:val="299" w:hRule="atLeast"/>
        </w:trPr>
        <w:tc>
          <w:tcPr>
            <w:tcW w:w="2040" w:type="dxa"/>
            <w:vAlign w:val="top"/>
            <w:tcBorders>
              <w:left w:val="nil"/>
            </w:tcBorders>
          </w:tcPr>
          <w:p>
            <w:pPr>
              <w:pStyle w:val="TableText"/>
              <w:ind w:left="969"/>
              <w:spacing w:before="108" w:line="175" w:lineRule="auto"/>
              <w:rPr>
                <w:sz w:val="19"/>
                <w:szCs w:val="19"/>
              </w:rPr>
            </w:pPr>
            <w:r>
              <w:rPr>
                <w:sz w:val="19"/>
                <w:szCs w:val="19"/>
              </w:rPr>
              <w:t>2</w:t>
            </w:r>
          </w:p>
        </w:tc>
        <w:tc>
          <w:tcPr>
            <w:tcW w:w="2050" w:type="dxa"/>
            <w:vAlign w:val="top"/>
          </w:tcPr>
          <w:p>
            <w:pPr>
              <w:pStyle w:val="TableText"/>
              <w:ind w:left="735"/>
              <w:spacing w:before="108" w:line="175" w:lineRule="auto"/>
              <w:rPr>
                <w:sz w:val="19"/>
                <w:szCs w:val="19"/>
              </w:rPr>
            </w:pPr>
            <w:r>
              <w:rPr>
                <w:sz w:val="19"/>
                <w:szCs w:val="19"/>
                <w:spacing w:val="-1"/>
              </w:rPr>
              <w:t>476***</w:t>
            </w:r>
          </w:p>
        </w:tc>
        <w:tc>
          <w:tcPr>
            <w:tcW w:w="2050" w:type="dxa"/>
            <w:vAlign w:val="top"/>
          </w:tcPr>
          <w:p>
            <w:pPr>
              <w:pStyle w:val="TableText"/>
              <w:ind w:left="925"/>
              <w:spacing w:before="108" w:line="175" w:lineRule="auto"/>
              <w:rPr>
                <w:sz w:val="19"/>
                <w:szCs w:val="19"/>
              </w:rPr>
            </w:pPr>
            <w:r>
              <w:rPr>
                <w:sz w:val="19"/>
                <w:szCs w:val="19"/>
                <w:spacing w:val="-3"/>
              </w:rPr>
              <w:t>2*</w:t>
            </w:r>
          </w:p>
        </w:tc>
        <w:tc>
          <w:tcPr>
            <w:tcW w:w="2040" w:type="dxa"/>
            <w:vAlign w:val="top"/>
            <w:tcBorders>
              <w:right w:val="nil"/>
            </w:tcBorders>
          </w:tcPr>
          <w:p>
            <w:pPr>
              <w:pStyle w:val="TableText"/>
              <w:ind w:left="825"/>
              <w:spacing w:before="63" w:line="219" w:lineRule="auto"/>
              <w:rPr>
                <w:sz w:val="19"/>
                <w:szCs w:val="19"/>
              </w:rPr>
            </w:pPr>
            <w:r>
              <w:rPr>
                <w:sz w:val="19"/>
                <w:szCs w:val="19"/>
                <w:spacing w:val="-3"/>
              </w:rPr>
              <w:t>流感</w:t>
            </w:r>
          </w:p>
        </w:tc>
      </w:tr>
      <w:tr>
        <w:trPr>
          <w:trHeight w:val="289" w:hRule="atLeast"/>
        </w:trPr>
        <w:tc>
          <w:tcPr>
            <w:tcW w:w="2040" w:type="dxa"/>
            <w:vAlign w:val="top"/>
            <w:tcBorders>
              <w:left w:val="nil"/>
            </w:tcBorders>
          </w:tcPr>
          <w:p>
            <w:pPr>
              <w:pStyle w:val="TableText"/>
              <w:ind w:left="969"/>
              <w:spacing w:before="99" w:line="174" w:lineRule="auto"/>
              <w:rPr>
                <w:sz w:val="19"/>
                <w:szCs w:val="19"/>
              </w:rPr>
            </w:pPr>
            <w:r>
              <w:rPr>
                <w:sz w:val="19"/>
                <w:szCs w:val="19"/>
              </w:rPr>
              <w:t>3</w:t>
            </w:r>
          </w:p>
        </w:tc>
        <w:tc>
          <w:tcPr>
            <w:tcW w:w="2050" w:type="dxa"/>
            <w:vAlign w:val="top"/>
          </w:tcPr>
          <w:p>
            <w:pPr>
              <w:pStyle w:val="TableText"/>
              <w:ind w:left="735"/>
              <w:spacing w:before="99" w:line="174" w:lineRule="auto"/>
              <w:rPr>
                <w:sz w:val="19"/>
                <w:szCs w:val="19"/>
              </w:rPr>
            </w:pPr>
            <w:r>
              <w:rPr>
                <w:sz w:val="19"/>
                <w:szCs w:val="19"/>
                <w:spacing w:val="-1"/>
              </w:rPr>
              <w:t>476***</w:t>
            </w:r>
          </w:p>
        </w:tc>
        <w:tc>
          <w:tcPr>
            <w:tcW w:w="2050" w:type="dxa"/>
            <w:vAlign w:val="top"/>
          </w:tcPr>
          <w:p>
            <w:pPr>
              <w:pStyle w:val="TableText"/>
              <w:ind w:left="925"/>
              <w:spacing w:before="99" w:line="174" w:lineRule="auto"/>
              <w:rPr>
                <w:sz w:val="19"/>
                <w:szCs w:val="19"/>
              </w:rPr>
            </w:pPr>
            <w:r>
              <w:rPr>
                <w:sz w:val="19"/>
                <w:szCs w:val="19"/>
                <w:spacing w:val="-3"/>
              </w:rPr>
              <w:t>2*</w:t>
            </w:r>
          </w:p>
        </w:tc>
        <w:tc>
          <w:tcPr>
            <w:tcW w:w="2040" w:type="dxa"/>
            <w:vAlign w:val="top"/>
            <w:tcBorders>
              <w:right w:val="nil"/>
            </w:tcBorders>
          </w:tcPr>
          <w:p>
            <w:pPr>
              <w:pStyle w:val="TableText"/>
              <w:ind w:left="725"/>
              <w:spacing w:before="51" w:line="220" w:lineRule="auto"/>
              <w:rPr>
                <w:sz w:val="19"/>
                <w:szCs w:val="19"/>
              </w:rPr>
            </w:pPr>
            <w:r>
              <w:rPr>
                <w:sz w:val="19"/>
                <w:szCs w:val="19"/>
                <w:spacing w:val="4"/>
              </w:rPr>
              <w:t>哮喘病</w:t>
            </w:r>
          </w:p>
        </w:tc>
      </w:tr>
      <w:tr>
        <w:trPr>
          <w:trHeight w:val="289" w:hRule="atLeast"/>
        </w:trPr>
        <w:tc>
          <w:tcPr>
            <w:tcW w:w="2040" w:type="dxa"/>
            <w:vAlign w:val="top"/>
            <w:tcBorders>
              <w:left w:val="nil"/>
            </w:tcBorders>
          </w:tcPr>
          <w:p>
            <w:pPr>
              <w:pStyle w:val="TableText"/>
              <w:ind w:left="969"/>
              <w:spacing w:before="100" w:line="173" w:lineRule="auto"/>
              <w:rPr>
                <w:sz w:val="19"/>
                <w:szCs w:val="19"/>
              </w:rPr>
            </w:pPr>
            <w:r>
              <w:rPr>
                <w:sz w:val="19"/>
                <w:szCs w:val="19"/>
              </w:rPr>
              <w:t>4</w:t>
            </w:r>
          </w:p>
        </w:tc>
        <w:tc>
          <w:tcPr>
            <w:tcW w:w="2050" w:type="dxa"/>
            <w:vAlign w:val="top"/>
          </w:tcPr>
          <w:p>
            <w:pPr>
              <w:pStyle w:val="TableText"/>
              <w:ind w:left="735"/>
              <w:spacing w:before="100" w:line="173" w:lineRule="auto"/>
              <w:rPr>
                <w:sz w:val="19"/>
                <w:szCs w:val="19"/>
              </w:rPr>
            </w:pPr>
            <w:r>
              <w:rPr>
                <w:sz w:val="19"/>
                <w:szCs w:val="19"/>
                <w:spacing w:val="-1"/>
              </w:rPr>
              <w:t>4790**</w:t>
            </w:r>
          </w:p>
        </w:tc>
        <w:tc>
          <w:tcPr>
            <w:tcW w:w="2050" w:type="dxa"/>
            <w:vAlign w:val="top"/>
          </w:tcPr>
          <w:p>
            <w:pPr>
              <w:pStyle w:val="TableText"/>
              <w:ind w:left="825"/>
              <w:spacing w:before="70" w:line="203" w:lineRule="auto"/>
              <w:rPr>
                <w:sz w:val="19"/>
                <w:szCs w:val="19"/>
              </w:rPr>
            </w:pPr>
            <w:r>
              <w:rPr>
                <w:sz w:val="19"/>
                <w:szCs w:val="19"/>
                <w:spacing w:val="-7"/>
              </w:rPr>
              <w:t>≥40</w:t>
            </w:r>
          </w:p>
        </w:tc>
        <w:tc>
          <w:tcPr>
            <w:tcW w:w="2040" w:type="dxa"/>
            <w:vAlign w:val="top"/>
            <w:tcBorders>
              <w:right w:val="nil"/>
            </w:tcBorders>
          </w:tcPr>
          <w:p>
            <w:pPr>
              <w:pStyle w:val="TableText"/>
              <w:ind w:left="825"/>
              <w:spacing w:before="52" w:line="220" w:lineRule="auto"/>
              <w:rPr>
                <w:sz w:val="19"/>
                <w:szCs w:val="19"/>
              </w:rPr>
            </w:pPr>
            <w:r>
              <w:rPr>
                <w:sz w:val="19"/>
                <w:szCs w:val="19"/>
                <w:spacing w:val="-2"/>
              </w:rPr>
              <w:t>肺癌</w:t>
            </w:r>
          </w:p>
        </w:tc>
      </w:tr>
      <w:tr>
        <w:trPr>
          <w:trHeight w:val="299" w:hRule="atLeast"/>
        </w:trPr>
        <w:tc>
          <w:tcPr>
            <w:tcW w:w="2040" w:type="dxa"/>
            <w:vAlign w:val="top"/>
            <w:tcBorders>
              <w:left w:val="nil"/>
            </w:tcBorders>
          </w:tcPr>
          <w:p>
            <w:pPr>
              <w:pStyle w:val="TableText"/>
              <w:ind w:left="969"/>
              <w:spacing w:before="113" w:line="171" w:lineRule="auto"/>
              <w:rPr>
                <w:sz w:val="19"/>
                <w:szCs w:val="19"/>
              </w:rPr>
            </w:pPr>
            <w:r>
              <w:rPr>
                <w:sz w:val="19"/>
                <w:szCs w:val="19"/>
              </w:rPr>
              <w:t>5</w:t>
            </w:r>
          </w:p>
        </w:tc>
        <w:tc>
          <w:tcPr>
            <w:tcW w:w="2050" w:type="dxa"/>
            <w:vAlign w:val="top"/>
          </w:tcPr>
          <w:p>
            <w:pPr>
              <w:pStyle w:val="TableText"/>
              <w:ind w:left="735"/>
              <w:spacing w:before="111" w:line="172" w:lineRule="auto"/>
              <w:rPr>
                <w:sz w:val="19"/>
                <w:szCs w:val="19"/>
              </w:rPr>
            </w:pPr>
            <w:r>
              <w:rPr>
                <w:sz w:val="19"/>
                <w:szCs w:val="19"/>
                <w:spacing w:val="-1"/>
              </w:rPr>
              <w:t>4790**</w:t>
            </w:r>
          </w:p>
        </w:tc>
        <w:tc>
          <w:tcPr>
            <w:tcW w:w="2050" w:type="dxa"/>
            <w:vAlign w:val="top"/>
          </w:tcPr>
          <w:p>
            <w:pPr>
              <w:pStyle w:val="TableText"/>
              <w:ind w:left="825"/>
              <w:spacing w:before="81" w:line="202" w:lineRule="auto"/>
              <w:rPr>
                <w:sz w:val="19"/>
                <w:szCs w:val="19"/>
              </w:rPr>
            </w:pPr>
            <w:r>
              <w:rPr>
                <w:sz w:val="19"/>
                <w:szCs w:val="19"/>
                <w:spacing w:val="-7"/>
              </w:rPr>
              <w:t>≥40</w:t>
            </w:r>
          </w:p>
        </w:tc>
        <w:tc>
          <w:tcPr>
            <w:tcW w:w="2040" w:type="dxa"/>
            <w:vAlign w:val="top"/>
            <w:tcBorders>
              <w:right w:val="nil"/>
            </w:tcBorders>
          </w:tcPr>
          <w:p>
            <w:pPr>
              <w:pStyle w:val="TableText"/>
              <w:ind w:left="825"/>
              <w:spacing w:before="66" w:line="216" w:lineRule="auto"/>
              <w:rPr>
                <w:sz w:val="19"/>
                <w:szCs w:val="19"/>
              </w:rPr>
            </w:pPr>
            <w:r>
              <w:rPr>
                <w:sz w:val="19"/>
                <w:szCs w:val="19"/>
                <w:spacing w:val="-3"/>
              </w:rPr>
              <w:t>流感</w:t>
            </w:r>
          </w:p>
        </w:tc>
      </w:tr>
      <w:tr>
        <w:trPr>
          <w:trHeight w:val="289" w:hRule="atLeast"/>
        </w:trPr>
        <w:tc>
          <w:tcPr>
            <w:tcW w:w="2040" w:type="dxa"/>
            <w:vAlign w:val="top"/>
            <w:tcBorders>
              <w:left w:val="nil"/>
            </w:tcBorders>
          </w:tcPr>
          <w:p>
            <w:pPr>
              <w:pStyle w:val="TableText"/>
              <w:ind w:left="969"/>
              <w:spacing w:before="103" w:line="171" w:lineRule="auto"/>
              <w:rPr>
                <w:sz w:val="19"/>
                <w:szCs w:val="19"/>
              </w:rPr>
            </w:pPr>
            <w:r>
              <w:rPr>
                <w:sz w:val="19"/>
                <w:szCs w:val="19"/>
              </w:rPr>
              <w:t>6</w:t>
            </w:r>
          </w:p>
        </w:tc>
        <w:tc>
          <w:tcPr>
            <w:tcW w:w="2050" w:type="dxa"/>
            <w:vAlign w:val="top"/>
          </w:tcPr>
          <w:p>
            <w:pPr>
              <w:pStyle w:val="TableText"/>
              <w:ind w:left="735"/>
              <w:spacing w:before="103" w:line="171" w:lineRule="auto"/>
              <w:rPr>
                <w:sz w:val="19"/>
                <w:szCs w:val="19"/>
              </w:rPr>
            </w:pPr>
            <w:r>
              <w:rPr>
                <w:sz w:val="19"/>
                <w:szCs w:val="19"/>
                <w:spacing w:val="-1"/>
              </w:rPr>
              <w:t>4790**</w:t>
            </w:r>
          </w:p>
        </w:tc>
        <w:tc>
          <w:tcPr>
            <w:tcW w:w="2050" w:type="dxa"/>
            <w:vAlign w:val="top"/>
          </w:tcPr>
          <w:p>
            <w:pPr>
              <w:pStyle w:val="TableText"/>
              <w:ind w:left="825"/>
              <w:spacing w:before="72" w:line="201" w:lineRule="auto"/>
              <w:rPr>
                <w:sz w:val="19"/>
                <w:szCs w:val="19"/>
              </w:rPr>
            </w:pPr>
            <w:r>
              <w:rPr>
                <w:sz w:val="19"/>
                <w:szCs w:val="19"/>
                <w:spacing w:val="-7"/>
              </w:rPr>
              <w:t>≥40</w:t>
            </w:r>
          </w:p>
        </w:tc>
        <w:tc>
          <w:tcPr>
            <w:tcW w:w="2040" w:type="dxa"/>
            <w:vAlign w:val="top"/>
            <w:tcBorders>
              <w:right w:val="nil"/>
            </w:tcBorders>
          </w:tcPr>
          <w:p>
            <w:pPr>
              <w:pStyle w:val="TableText"/>
              <w:ind w:left="825"/>
              <w:spacing w:before="54" w:line="218" w:lineRule="auto"/>
              <w:rPr>
                <w:sz w:val="19"/>
                <w:szCs w:val="19"/>
              </w:rPr>
            </w:pPr>
            <w:r>
              <w:rPr>
                <w:sz w:val="19"/>
                <w:szCs w:val="19"/>
                <w:spacing w:val="-3"/>
              </w:rPr>
              <w:t>肝癌</w:t>
            </w:r>
          </w:p>
        </w:tc>
      </w:tr>
      <w:tr>
        <w:trPr>
          <w:trHeight w:val="290" w:hRule="atLeast"/>
        </w:trPr>
        <w:tc>
          <w:tcPr>
            <w:tcW w:w="2040" w:type="dxa"/>
            <w:vAlign w:val="top"/>
            <w:tcBorders>
              <w:left w:val="nil"/>
            </w:tcBorders>
          </w:tcPr>
          <w:p>
            <w:pPr>
              <w:pStyle w:val="TableText"/>
              <w:ind w:left="969"/>
              <w:spacing w:before="105" w:line="170" w:lineRule="auto"/>
              <w:rPr>
                <w:sz w:val="19"/>
                <w:szCs w:val="19"/>
              </w:rPr>
            </w:pPr>
            <w:r>
              <w:rPr>
                <w:sz w:val="19"/>
                <w:szCs w:val="19"/>
              </w:rPr>
              <w:t>7</w:t>
            </w:r>
          </w:p>
        </w:tc>
        <w:tc>
          <w:tcPr>
            <w:tcW w:w="2050" w:type="dxa"/>
            <w:vAlign w:val="top"/>
          </w:tcPr>
          <w:p>
            <w:pPr>
              <w:pStyle w:val="TableText"/>
              <w:ind w:left="735"/>
              <w:spacing w:before="104" w:line="171" w:lineRule="auto"/>
              <w:rPr>
                <w:sz w:val="19"/>
                <w:szCs w:val="19"/>
              </w:rPr>
            </w:pPr>
            <w:r>
              <w:rPr>
                <w:sz w:val="19"/>
                <w:szCs w:val="19"/>
                <w:spacing w:val="-1"/>
              </w:rPr>
              <w:t>4790**</w:t>
            </w:r>
          </w:p>
        </w:tc>
        <w:tc>
          <w:tcPr>
            <w:tcW w:w="2050" w:type="dxa"/>
            <w:vAlign w:val="top"/>
          </w:tcPr>
          <w:p>
            <w:pPr>
              <w:pStyle w:val="TableText"/>
              <w:ind w:left="825"/>
              <w:spacing w:before="73" w:line="201" w:lineRule="auto"/>
              <w:rPr>
                <w:sz w:val="19"/>
                <w:szCs w:val="19"/>
              </w:rPr>
            </w:pPr>
            <w:r>
              <w:rPr>
                <w:sz w:val="19"/>
                <w:szCs w:val="19"/>
                <w:spacing w:val="-7"/>
              </w:rPr>
              <w:t>≥40</w:t>
            </w:r>
          </w:p>
        </w:tc>
        <w:tc>
          <w:tcPr>
            <w:tcW w:w="2040" w:type="dxa"/>
            <w:vAlign w:val="top"/>
            <w:tcBorders>
              <w:right w:val="nil"/>
            </w:tcBorders>
          </w:tcPr>
          <w:p>
            <w:pPr>
              <w:pStyle w:val="TableText"/>
              <w:ind w:left="725"/>
              <w:spacing w:before="55" w:line="218" w:lineRule="auto"/>
              <w:rPr>
                <w:sz w:val="19"/>
                <w:szCs w:val="19"/>
              </w:rPr>
            </w:pPr>
            <w:r>
              <w:rPr>
                <w:sz w:val="19"/>
                <w:szCs w:val="19"/>
                <w:spacing w:val="4"/>
              </w:rPr>
              <w:t>哮喘病</w:t>
            </w:r>
          </w:p>
        </w:tc>
      </w:tr>
      <w:tr>
        <w:trPr>
          <w:trHeight w:val="299" w:hRule="atLeast"/>
        </w:trPr>
        <w:tc>
          <w:tcPr>
            <w:tcW w:w="2040" w:type="dxa"/>
            <w:vAlign w:val="top"/>
            <w:tcBorders>
              <w:left w:val="nil"/>
            </w:tcBorders>
          </w:tcPr>
          <w:p>
            <w:pPr>
              <w:pStyle w:val="TableText"/>
              <w:ind w:left="969"/>
              <w:spacing w:before="114" w:line="170" w:lineRule="auto"/>
              <w:rPr>
                <w:sz w:val="19"/>
                <w:szCs w:val="19"/>
              </w:rPr>
            </w:pPr>
            <w:r>
              <w:rPr>
                <w:sz w:val="19"/>
                <w:szCs w:val="19"/>
              </w:rPr>
              <w:t>8</w:t>
            </w:r>
          </w:p>
        </w:tc>
        <w:tc>
          <w:tcPr>
            <w:tcW w:w="2050" w:type="dxa"/>
            <w:vAlign w:val="top"/>
          </w:tcPr>
          <w:p>
            <w:pPr>
              <w:pStyle w:val="TableText"/>
              <w:ind w:left="735"/>
              <w:spacing w:before="114" w:line="170" w:lineRule="auto"/>
              <w:rPr>
                <w:sz w:val="19"/>
                <w:szCs w:val="19"/>
              </w:rPr>
            </w:pPr>
            <w:r>
              <w:rPr>
                <w:sz w:val="19"/>
                <w:szCs w:val="19"/>
                <w:spacing w:val="-1"/>
              </w:rPr>
              <w:t>476***</w:t>
            </w:r>
          </w:p>
        </w:tc>
        <w:tc>
          <w:tcPr>
            <w:tcW w:w="2050" w:type="dxa"/>
            <w:vAlign w:val="top"/>
          </w:tcPr>
          <w:p>
            <w:pPr>
              <w:pStyle w:val="TableText"/>
              <w:ind w:left="925"/>
              <w:spacing w:before="114" w:line="170" w:lineRule="auto"/>
              <w:rPr>
                <w:sz w:val="19"/>
                <w:szCs w:val="19"/>
              </w:rPr>
            </w:pPr>
            <w:r>
              <w:rPr>
                <w:sz w:val="19"/>
                <w:szCs w:val="19"/>
                <w:spacing w:val="-3"/>
              </w:rPr>
              <w:t>3*</w:t>
            </w:r>
          </w:p>
        </w:tc>
        <w:tc>
          <w:tcPr>
            <w:tcW w:w="2040" w:type="dxa"/>
            <w:vAlign w:val="top"/>
            <w:tcBorders>
              <w:right w:val="nil"/>
            </w:tcBorders>
          </w:tcPr>
          <w:p>
            <w:pPr>
              <w:pStyle w:val="TableText"/>
              <w:ind w:left="725"/>
              <w:spacing w:before="65" w:line="217" w:lineRule="auto"/>
              <w:rPr>
                <w:sz w:val="19"/>
                <w:szCs w:val="19"/>
              </w:rPr>
            </w:pPr>
            <w:r>
              <w:rPr>
                <w:sz w:val="19"/>
                <w:szCs w:val="19"/>
                <w:spacing w:val="4"/>
              </w:rPr>
              <w:t>哮喘病</w:t>
            </w:r>
          </w:p>
        </w:tc>
      </w:tr>
      <w:tr>
        <w:trPr>
          <w:trHeight w:val="289" w:hRule="atLeast"/>
        </w:trPr>
        <w:tc>
          <w:tcPr>
            <w:tcW w:w="2040" w:type="dxa"/>
            <w:vAlign w:val="top"/>
            <w:tcBorders>
              <w:left w:val="nil"/>
            </w:tcBorders>
          </w:tcPr>
          <w:p>
            <w:pPr>
              <w:pStyle w:val="TableText"/>
              <w:ind w:left="969"/>
              <w:spacing w:before="105" w:line="169" w:lineRule="auto"/>
              <w:rPr>
                <w:sz w:val="19"/>
                <w:szCs w:val="19"/>
              </w:rPr>
            </w:pPr>
            <w:r>
              <w:rPr>
                <w:sz w:val="19"/>
                <w:szCs w:val="19"/>
              </w:rPr>
              <w:t>9</w:t>
            </w:r>
          </w:p>
        </w:tc>
        <w:tc>
          <w:tcPr>
            <w:tcW w:w="2050" w:type="dxa"/>
            <w:vAlign w:val="top"/>
          </w:tcPr>
          <w:p>
            <w:pPr>
              <w:pStyle w:val="TableText"/>
              <w:ind w:left="735"/>
              <w:spacing w:before="105" w:line="169" w:lineRule="auto"/>
              <w:rPr>
                <w:sz w:val="19"/>
                <w:szCs w:val="19"/>
              </w:rPr>
            </w:pPr>
            <w:r>
              <w:rPr>
                <w:sz w:val="19"/>
                <w:szCs w:val="19"/>
                <w:spacing w:val="-1"/>
              </w:rPr>
              <w:t>476***</w:t>
            </w:r>
          </w:p>
        </w:tc>
        <w:tc>
          <w:tcPr>
            <w:tcW w:w="2050" w:type="dxa"/>
            <w:vAlign w:val="top"/>
          </w:tcPr>
          <w:p>
            <w:pPr>
              <w:pStyle w:val="TableText"/>
              <w:ind w:left="925"/>
              <w:spacing w:before="105" w:line="169" w:lineRule="auto"/>
              <w:rPr>
                <w:sz w:val="19"/>
                <w:szCs w:val="19"/>
              </w:rPr>
            </w:pPr>
            <w:r>
              <w:rPr>
                <w:sz w:val="19"/>
                <w:szCs w:val="19"/>
                <w:spacing w:val="-3"/>
              </w:rPr>
              <w:t>3*</w:t>
            </w:r>
          </w:p>
        </w:tc>
        <w:tc>
          <w:tcPr>
            <w:tcW w:w="2040" w:type="dxa"/>
            <w:vAlign w:val="top"/>
            <w:tcBorders>
              <w:right w:val="nil"/>
            </w:tcBorders>
          </w:tcPr>
          <w:p>
            <w:pPr>
              <w:pStyle w:val="TableText"/>
              <w:ind w:left="725"/>
              <w:spacing w:before="56" w:line="216" w:lineRule="auto"/>
              <w:rPr>
                <w:sz w:val="19"/>
                <w:szCs w:val="19"/>
              </w:rPr>
            </w:pPr>
            <w:r>
              <w:rPr>
                <w:sz w:val="19"/>
                <w:szCs w:val="19"/>
                <w:spacing w:val="4"/>
              </w:rPr>
              <w:t>心脏病</w:t>
            </w:r>
          </w:p>
        </w:tc>
      </w:tr>
      <w:tr>
        <w:trPr>
          <w:trHeight w:val="304" w:hRule="atLeast"/>
        </w:trPr>
        <w:tc>
          <w:tcPr>
            <w:tcW w:w="2040" w:type="dxa"/>
            <w:vAlign w:val="top"/>
            <w:tcBorders>
              <w:left w:val="nil"/>
            </w:tcBorders>
          </w:tcPr>
          <w:p>
            <w:pPr>
              <w:pStyle w:val="TableText"/>
              <w:ind w:left="920"/>
              <w:spacing w:before="114" w:line="174" w:lineRule="auto"/>
              <w:rPr>
                <w:sz w:val="19"/>
                <w:szCs w:val="19"/>
              </w:rPr>
            </w:pPr>
            <w:r>
              <w:rPr>
                <w:sz w:val="19"/>
                <w:szCs w:val="19"/>
                <w:spacing w:val="-6"/>
              </w:rPr>
              <w:t>10</w:t>
            </w:r>
          </w:p>
        </w:tc>
        <w:tc>
          <w:tcPr>
            <w:tcW w:w="2050" w:type="dxa"/>
            <w:vAlign w:val="top"/>
          </w:tcPr>
          <w:p>
            <w:pPr>
              <w:pStyle w:val="TableText"/>
              <w:ind w:left="735"/>
              <w:spacing w:before="115" w:line="173" w:lineRule="auto"/>
              <w:rPr>
                <w:sz w:val="19"/>
                <w:szCs w:val="19"/>
              </w:rPr>
            </w:pPr>
            <w:r>
              <w:rPr>
                <w:sz w:val="19"/>
                <w:szCs w:val="19"/>
                <w:spacing w:val="-1"/>
              </w:rPr>
              <w:t>476***</w:t>
            </w:r>
          </w:p>
        </w:tc>
        <w:tc>
          <w:tcPr>
            <w:tcW w:w="2050" w:type="dxa"/>
            <w:vAlign w:val="top"/>
          </w:tcPr>
          <w:p>
            <w:pPr>
              <w:pStyle w:val="TableText"/>
              <w:ind w:left="925"/>
              <w:spacing w:before="115" w:line="173" w:lineRule="auto"/>
              <w:rPr>
                <w:sz w:val="19"/>
                <w:szCs w:val="19"/>
              </w:rPr>
            </w:pPr>
            <w:r>
              <w:rPr>
                <w:sz w:val="19"/>
                <w:szCs w:val="19"/>
                <w:spacing w:val="-3"/>
              </w:rPr>
              <w:t>3*</w:t>
            </w:r>
          </w:p>
        </w:tc>
        <w:tc>
          <w:tcPr>
            <w:tcW w:w="2040" w:type="dxa"/>
            <w:vAlign w:val="top"/>
            <w:tcBorders>
              <w:right w:val="nil"/>
            </w:tcBorders>
          </w:tcPr>
          <w:p>
            <w:pPr>
              <w:pStyle w:val="TableText"/>
              <w:ind w:left="825"/>
              <w:spacing w:before="70" w:line="217" w:lineRule="auto"/>
              <w:rPr>
                <w:sz w:val="19"/>
                <w:szCs w:val="19"/>
              </w:rPr>
            </w:pPr>
            <w:r>
              <w:rPr>
                <w:sz w:val="19"/>
                <w:szCs w:val="19"/>
                <w:spacing w:val="-3"/>
              </w:rPr>
              <w:t>流感</w:t>
            </w:r>
          </w:p>
        </w:tc>
      </w:tr>
    </w:tbl>
    <w:p>
      <w:pPr>
        <w:pStyle w:val="BodyText"/>
        <w:ind w:left="450"/>
        <w:spacing w:before="213" w:line="221" w:lineRule="auto"/>
        <w:rPr>
          <w:rFonts w:ascii="SimHei" w:hAnsi="SimHei" w:eastAsia="SimHei" w:cs="SimHei"/>
          <w:sz w:val="22"/>
          <w:szCs w:val="22"/>
        </w:rPr>
      </w:pPr>
      <w:r>
        <w:rPr>
          <w:sz w:val="22"/>
          <w:szCs w:val="22"/>
          <w:spacing w:val="-4"/>
        </w:rPr>
        <w:t>3.T-</w:t>
      </w:r>
      <w:r>
        <w:rPr>
          <w:rFonts w:ascii="SimHei" w:hAnsi="SimHei" w:eastAsia="SimHei" w:cs="SimHei"/>
          <w:sz w:val="22"/>
          <w:szCs w:val="22"/>
          <w:spacing w:val="-4"/>
        </w:rPr>
        <w:t>接近性方法</w:t>
      </w:r>
    </w:p>
    <w:p>
      <w:pPr>
        <w:pStyle w:val="BodyText"/>
        <w:ind w:left="450"/>
        <w:spacing w:before="86" w:line="218" w:lineRule="auto"/>
        <w:rPr>
          <w:sz w:val="22"/>
          <w:szCs w:val="22"/>
        </w:rPr>
      </w:pPr>
      <w:r>
        <w:rPr>
          <w:sz w:val="22"/>
          <w:szCs w:val="22"/>
          <w:spacing w:val="-6"/>
        </w:rPr>
        <w:t>T-接近性(T-closeness)方法的基本思想：在L-多样化的基础上，如果一个等价类敏</w:t>
      </w:r>
    </w:p>
    <w:p>
      <w:pPr>
        <w:spacing w:line="218" w:lineRule="auto"/>
        <w:sectPr>
          <w:pgSz w:w="9480" w:h="14400"/>
          <w:pgMar w:top="400" w:right="479" w:bottom="0" w:left="729" w:header="0" w:footer="0" w:gutter="0"/>
        </w:sectPr>
        <w:rPr>
          <w:sz w:val="22"/>
          <w:szCs w:val="22"/>
        </w:rPr>
      </w:pPr>
    </w:p>
    <w:p>
      <w:pPr>
        <w:ind w:right="5"/>
        <w:spacing w:before="188" w:line="217" w:lineRule="auto"/>
        <w:jc w:val="right"/>
        <w:rPr>
          <w:rFonts w:ascii="SimHei" w:hAnsi="SimHei" w:eastAsia="SimHei" w:cs="SimHei"/>
          <w:sz w:val="22"/>
          <w:szCs w:val="22"/>
        </w:rPr>
      </w:pPr>
      <w:bookmarkStart w:name="bookmark153" w:id="143"/>
      <w:bookmarkEnd w:id="143"/>
      <w:bookmarkStart w:name="bookmark154" w:id="144"/>
      <w:bookmarkEnd w:id="144"/>
      <w:bookmarkStart w:name="bookmark155" w:id="145"/>
      <w:bookmarkEnd w:id="145"/>
      <w:bookmarkStart w:name="bookmark156" w:id="146"/>
      <w:bookmarkEnd w:id="146"/>
      <w:r>
        <w:rPr>
          <w:rFonts w:ascii="SimHei" w:hAnsi="SimHei" w:eastAsia="SimHei" w:cs="SimHei"/>
          <w:sz w:val="22"/>
          <w:szCs w:val="22"/>
          <w:b/>
          <w:bCs/>
          <w:spacing w:val="12"/>
        </w:rPr>
        <w:t>第6章</w:t>
      </w:r>
      <w:r>
        <w:rPr>
          <w:rFonts w:ascii="SimHei" w:hAnsi="SimHei" w:eastAsia="SimHei" w:cs="SimHei"/>
          <w:sz w:val="22"/>
          <w:szCs w:val="22"/>
          <w:spacing w:val="49"/>
        </w:rPr>
        <w:t xml:space="preserve"> </w:t>
      </w:r>
      <w:r>
        <w:rPr>
          <w:rFonts w:ascii="SimHei" w:hAnsi="SimHei" w:eastAsia="SimHei" w:cs="SimHei"/>
          <w:sz w:val="22"/>
          <w:szCs w:val="22"/>
          <w:b/>
          <w:bCs/>
          <w:spacing w:val="12"/>
        </w:rPr>
        <w:t>数据脱敏技术|129|</w:t>
      </w:r>
    </w:p>
    <w:p>
      <w:pPr>
        <w:spacing w:line="277" w:lineRule="auto"/>
        <w:rPr>
          <w:rFonts w:ascii="Arial"/>
          <w:sz w:val="21"/>
        </w:rPr>
      </w:pPr>
      <w:r/>
    </w:p>
    <w:p>
      <w:pPr>
        <w:pStyle w:val="BodyText"/>
        <w:ind w:right="69"/>
        <w:spacing w:before="72" w:line="258" w:lineRule="auto"/>
        <w:jc w:val="both"/>
        <w:rPr>
          <w:sz w:val="22"/>
          <w:szCs w:val="22"/>
        </w:rPr>
      </w:pPr>
      <w:r>
        <w:rPr>
          <w:sz w:val="22"/>
          <w:szCs w:val="22"/>
          <w:spacing w:val="-5"/>
        </w:rPr>
        <w:t>感数据集的敏感属性概率分布与全局数据库的敏感数据的敏</w:t>
      </w:r>
      <w:r>
        <w:rPr>
          <w:sz w:val="22"/>
          <w:szCs w:val="22"/>
          <w:spacing w:val="-6"/>
        </w:rPr>
        <w:t>感属性概率分布的距离比较</w:t>
      </w:r>
      <w:r>
        <w:rPr>
          <w:sz w:val="22"/>
          <w:szCs w:val="22"/>
        </w:rPr>
        <w:t xml:space="preserve"> </w:t>
      </w:r>
      <w:r>
        <w:rPr>
          <w:sz w:val="22"/>
          <w:szCs w:val="22"/>
          <w:spacing w:val="-2"/>
        </w:rPr>
        <w:t>接近，小于阈值T, 则称该等价类满足T-接近性约束。如果数</w:t>
      </w:r>
      <w:r>
        <w:rPr>
          <w:sz w:val="22"/>
          <w:szCs w:val="22"/>
          <w:spacing w:val="-3"/>
        </w:rPr>
        <w:t>据集中的所有等价类都满</w:t>
      </w:r>
      <w:r>
        <w:rPr>
          <w:sz w:val="22"/>
          <w:szCs w:val="22"/>
        </w:rPr>
        <w:t xml:space="preserve"> </w:t>
      </w:r>
      <w:r>
        <w:rPr>
          <w:sz w:val="22"/>
          <w:szCs w:val="22"/>
          <w:spacing w:val="-3"/>
        </w:rPr>
        <w:t>足</w:t>
      </w:r>
      <w:r>
        <w:rPr>
          <w:rFonts w:ascii="Times New Roman" w:hAnsi="Times New Roman" w:eastAsia="Times New Roman" w:cs="Times New Roman"/>
          <w:sz w:val="22"/>
          <w:szCs w:val="22"/>
          <w:spacing w:val="-3"/>
        </w:rPr>
        <w:t>T-</w:t>
      </w:r>
      <w:r>
        <w:rPr>
          <w:sz w:val="22"/>
          <w:szCs w:val="22"/>
          <w:spacing w:val="-3"/>
        </w:rPr>
        <w:t>接近性，则称该数据集满足</w:t>
      </w:r>
      <w:r>
        <w:rPr>
          <w:rFonts w:ascii="Times New Roman" w:hAnsi="Times New Roman" w:eastAsia="Times New Roman" w:cs="Times New Roman"/>
          <w:sz w:val="22"/>
          <w:szCs w:val="22"/>
          <w:spacing w:val="-3"/>
        </w:rPr>
        <w:t>T-</w:t>
      </w:r>
      <w:r>
        <w:rPr>
          <w:sz w:val="22"/>
          <w:szCs w:val="22"/>
          <w:spacing w:val="-3"/>
        </w:rPr>
        <w:t>接近性。</w:t>
      </w:r>
    </w:p>
    <w:p>
      <w:pPr>
        <w:pStyle w:val="BodyText"/>
        <w:ind w:right="12" w:firstLine="430"/>
        <w:spacing w:before="66" w:line="249" w:lineRule="auto"/>
        <w:rPr>
          <w:sz w:val="22"/>
          <w:szCs w:val="22"/>
        </w:rPr>
      </w:pPr>
      <w:r>
        <w:rPr>
          <w:sz w:val="22"/>
          <w:szCs w:val="22"/>
          <w:spacing w:val="3"/>
        </w:rPr>
        <w:t>例如，已知某全局数据集中敏感属性{疾病X}</w:t>
      </w:r>
      <w:r>
        <w:rPr>
          <w:sz w:val="22"/>
          <w:szCs w:val="22"/>
          <w:spacing w:val="82"/>
        </w:rPr>
        <w:t xml:space="preserve"> </w:t>
      </w:r>
      <w:r>
        <w:rPr>
          <w:sz w:val="22"/>
          <w:szCs w:val="22"/>
          <w:spacing w:val="3"/>
        </w:rPr>
        <w:t>出现阳性的概率分布比例是1/10,</w:t>
      </w:r>
      <w:r>
        <w:rPr>
          <w:sz w:val="22"/>
          <w:szCs w:val="22"/>
        </w:rPr>
        <w:t xml:space="preserve"> </w:t>
      </w:r>
      <w:r>
        <w:rPr>
          <w:sz w:val="22"/>
          <w:szCs w:val="22"/>
          <w:spacing w:val="-5"/>
        </w:rPr>
        <w:t>并设置阈值T=20%</w:t>
      </w:r>
      <w:r>
        <w:rPr>
          <w:sz w:val="22"/>
          <w:szCs w:val="22"/>
          <w:spacing w:val="99"/>
        </w:rPr>
        <w:t xml:space="preserve"> </w:t>
      </w:r>
      <w:r>
        <w:rPr>
          <w:rFonts w:ascii="Times New Roman" w:hAnsi="Times New Roman" w:eastAsia="Times New Roman" w:cs="Times New Roman"/>
          <w:sz w:val="22"/>
          <w:szCs w:val="22"/>
          <w:spacing w:val="-5"/>
        </w:rPr>
        <w:t>=0.2</w:t>
      </w:r>
      <w:r>
        <w:rPr>
          <w:sz w:val="22"/>
          <w:szCs w:val="22"/>
          <w:spacing w:val="-5"/>
        </w:rPr>
        <w:t>。</w:t>
      </w:r>
    </w:p>
    <w:p>
      <w:pPr>
        <w:pStyle w:val="BodyText"/>
        <w:ind w:right="60" w:firstLine="430"/>
        <w:spacing w:before="79" w:line="258" w:lineRule="auto"/>
        <w:rPr>
          <w:sz w:val="22"/>
          <w:szCs w:val="22"/>
        </w:rPr>
      </w:pPr>
      <w:r>
        <w:rPr>
          <w:sz w:val="22"/>
          <w:szCs w:val="22"/>
          <w:spacing w:val="-5"/>
        </w:rPr>
        <w:t>先对其进行脱敏处理。表6-4、表6-5为脱敏后的可公开分布的两个数据子集：子数</w:t>
      </w:r>
      <w:r>
        <w:rPr>
          <w:sz w:val="22"/>
          <w:szCs w:val="22"/>
          <w:spacing w:val="3"/>
        </w:rPr>
        <w:t xml:space="preserve"> </w:t>
      </w:r>
      <w:r>
        <w:rPr>
          <w:sz w:val="22"/>
          <w:szCs w:val="22"/>
          <w:spacing w:val="-1"/>
        </w:rPr>
        <w:t>据集</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31"/>
        </w:rPr>
        <w:t xml:space="preserve"> </w:t>
      </w:r>
      <w:r>
        <w:rPr>
          <w:sz w:val="22"/>
          <w:szCs w:val="22"/>
          <w:spacing w:val="-1"/>
        </w:rPr>
        <w:t>、子数据集</w:t>
      </w: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25"/>
        </w:rPr>
        <w:t xml:space="preserve"> </w:t>
      </w:r>
      <w:r>
        <w:rPr>
          <w:sz w:val="22"/>
          <w:szCs w:val="22"/>
          <w:spacing w:val="-1"/>
        </w:rPr>
        <w:t>。这两个数据集具有两个共同特征。</w:t>
      </w:r>
      <w:r>
        <w:rPr>
          <w:sz w:val="22"/>
          <w:szCs w:val="22"/>
          <w:spacing w:val="49"/>
        </w:rPr>
        <w:t xml:space="preserve"> </w:t>
      </w:r>
      <w:r>
        <w:rPr>
          <w:sz w:val="22"/>
          <w:szCs w:val="22"/>
          <w:spacing w:val="-2"/>
        </w:rPr>
        <w:t>一是在属性{邮编}上都是同</w:t>
      </w:r>
      <w:r>
        <w:rPr>
          <w:sz w:val="22"/>
          <w:szCs w:val="22"/>
        </w:rPr>
        <w:t xml:space="preserve"> </w:t>
      </w:r>
      <w:r>
        <w:rPr>
          <w:sz w:val="22"/>
          <w:szCs w:val="22"/>
          <w:spacing w:val="2"/>
        </w:rPr>
        <w:t>一个等价类。其中，子数据集A 在敏感属性{疾病X}</w:t>
      </w:r>
      <w:r>
        <w:rPr>
          <w:sz w:val="22"/>
          <w:szCs w:val="22"/>
          <w:spacing w:val="68"/>
        </w:rPr>
        <w:t xml:space="preserve"> </w:t>
      </w:r>
      <w:r>
        <w:rPr>
          <w:sz w:val="22"/>
          <w:szCs w:val="22"/>
          <w:spacing w:val="2"/>
        </w:rPr>
        <w:t>上的“K-</w:t>
      </w:r>
      <w:r>
        <w:rPr>
          <w:sz w:val="22"/>
          <w:szCs w:val="22"/>
          <w:spacing w:val="-37"/>
        </w:rPr>
        <w:t xml:space="preserve"> </w:t>
      </w:r>
      <w:r>
        <w:rPr>
          <w:sz w:val="22"/>
          <w:szCs w:val="22"/>
          <w:spacing w:val="2"/>
        </w:rPr>
        <w:t>匿名化”为“5-匿名</w:t>
      </w:r>
      <w:r>
        <w:rPr>
          <w:sz w:val="22"/>
          <w:szCs w:val="22"/>
        </w:rPr>
        <w:t xml:space="preserve"> </w:t>
      </w:r>
      <w:r>
        <w:rPr>
          <w:sz w:val="22"/>
          <w:szCs w:val="22"/>
          <w:spacing w:val="-4"/>
        </w:rPr>
        <w:t>化”,子数据集</w:t>
      </w:r>
      <w:r>
        <w:rPr>
          <w:rFonts w:ascii="Times New Roman" w:hAnsi="Times New Roman" w:eastAsia="Times New Roman" w:cs="Times New Roman"/>
          <w:sz w:val="22"/>
          <w:szCs w:val="22"/>
          <w:spacing w:val="-4"/>
        </w:rPr>
        <w:t>B </w:t>
      </w:r>
      <w:r>
        <w:rPr>
          <w:sz w:val="22"/>
          <w:szCs w:val="22"/>
          <w:spacing w:val="-4"/>
        </w:rPr>
        <w:t>在敏感属性{疾病</w:t>
      </w:r>
      <w:r>
        <w:rPr>
          <w:rFonts w:ascii="Times New Roman" w:hAnsi="Times New Roman" w:eastAsia="Times New Roman" w:cs="Times New Roman"/>
          <w:sz w:val="22"/>
          <w:szCs w:val="22"/>
          <w:spacing w:val="-4"/>
        </w:rPr>
        <w:t>X}  </w:t>
      </w:r>
      <w:r>
        <w:rPr>
          <w:sz w:val="22"/>
          <w:szCs w:val="22"/>
          <w:spacing w:val="-4"/>
        </w:rPr>
        <w:t>上的</w:t>
      </w:r>
      <w:r>
        <w:rPr>
          <w:sz w:val="22"/>
          <w:szCs w:val="22"/>
          <w:spacing w:val="-27"/>
        </w:rPr>
        <w:t xml:space="preserve"> </w:t>
      </w:r>
      <w:r>
        <w:rPr>
          <w:rFonts w:ascii="Times New Roman" w:hAnsi="Times New Roman" w:eastAsia="Times New Roman" w:cs="Times New Roman"/>
          <w:sz w:val="22"/>
          <w:szCs w:val="22"/>
          <w:spacing w:val="-4"/>
        </w:rPr>
        <w:t>“K-</w:t>
      </w:r>
      <w:r>
        <w:rPr>
          <w:rFonts w:ascii="Times New Roman" w:hAnsi="Times New Roman" w:eastAsia="Times New Roman" w:cs="Times New Roman"/>
          <w:sz w:val="22"/>
          <w:szCs w:val="22"/>
          <w:spacing w:val="33"/>
        </w:rPr>
        <w:t xml:space="preserve"> </w:t>
      </w:r>
      <w:r>
        <w:rPr>
          <w:sz w:val="22"/>
          <w:szCs w:val="22"/>
          <w:spacing w:val="-4"/>
        </w:rPr>
        <w:t>匿名化”为“2-匿名化”。二是子数据</w:t>
      </w:r>
      <w:r>
        <w:rPr>
          <w:sz w:val="22"/>
          <w:szCs w:val="22"/>
        </w:rPr>
        <w:t xml:space="preserve"> </w:t>
      </w:r>
      <w:r>
        <w:rPr>
          <w:sz w:val="22"/>
          <w:szCs w:val="22"/>
          <w:spacing w:val="-3"/>
        </w:rPr>
        <w:t>集</w:t>
      </w: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3"/>
        </w:rPr>
        <w:t xml:space="preserve"> </w:t>
      </w:r>
      <w:r>
        <w:rPr>
          <w:sz w:val="22"/>
          <w:szCs w:val="22"/>
          <w:spacing w:val="-3"/>
        </w:rPr>
        <w:t>、</w:t>
      </w:r>
      <w:r>
        <w:rPr>
          <w:rFonts w:ascii="Times New Roman" w:hAnsi="Times New Roman" w:eastAsia="Times New Roman" w:cs="Times New Roman"/>
          <w:sz w:val="22"/>
          <w:szCs w:val="22"/>
          <w:spacing w:val="-3"/>
        </w:rPr>
        <w:t>B</w:t>
      </w:r>
      <w:r>
        <w:rPr>
          <w:sz w:val="22"/>
          <w:szCs w:val="22"/>
          <w:spacing w:val="-3"/>
        </w:rPr>
        <w:t>在敏感属性{疾病</w:t>
      </w:r>
      <w:r>
        <w:rPr>
          <w:rFonts w:ascii="Times New Roman" w:hAnsi="Times New Roman" w:eastAsia="Times New Roman" w:cs="Times New Roman"/>
          <w:sz w:val="22"/>
          <w:szCs w:val="22"/>
          <w:spacing w:val="-3"/>
        </w:rPr>
        <w:t>X}  </w:t>
      </w:r>
      <w:r>
        <w:rPr>
          <w:sz w:val="22"/>
          <w:szCs w:val="22"/>
          <w:spacing w:val="-3"/>
        </w:rPr>
        <w:t>上的</w:t>
      </w:r>
      <w:r>
        <w:rPr>
          <w:sz w:val="22"/>
          <w:szCs w:val="22"/>
          <w:spacing w:val="-39"/>
        </w:rPr>
        <w:t xml:space="preserve"> </w:t>
      </w:r>
      <w:r>
        <w:rPr>
          <w:rFonts w:ascii="Times New Roman" w:hAnsi="Times New Roman" w:eastAsia="Times New Roman" w:cs="Times New Roman"/>
          <w:sz w:val="22"/>
          <w:szCs w:val="22"/>
          <w:spacing w:val="-3"/>
        </w:rPr>
        <w:t>“L-</w:t>
      </w:r>
      <w:r>
        <w:rPr>
          <w:rFonts w:ascii="Times New Roman" w:hAnsi="Times New Roman" w:eastAsia="Times New Roman" w:cs="Times New Roman"/>
          <w:sz w:val="22"/>
          <w:szCs w:val="22"/>
          <w:spacing w:val="37"/>
        </w:rPr>
        <w:t xml:space="preserve"> </w:t>
      </w:r>
      <w:r>
        <w:rPr>
          <w:sz w:val="22"/>
          <w:szCs w:val="22"/>
          <w:spacing w:val="-3"/>
        </w:rPr>
        <w:t>多样化”均为“2-多样化”。</w:t>
      </w:r>
    </w:p>
    <w:p>
      <w:pPr>
        <w:pStyle w:val="BodyText"/>
        <w:ind w:right="39" w:firstLine="430"/>
        <w:spacing w:before="121" w:line="260" w:lineRule="auto"/>
        <w:rPr>
          <w:sz w:val="22"/>
          <w:szCs w:val="22"/>
        </w:rPr>
      </w:pPr>
      <w:r>
        <w:rPr>
          <w:sz w:val="22"/>
          <w:szCs w:val="22"/>
          <w:spacing w:val="-1"/>
        </w:rPr>
        <w:t>然后计算两个子数据集在敏感属性{疾病A}</w:t>
      </w:r>
      <w:r>
        <w:rPr>
          <w:sz w:val="22"/>
          <w:szCs w:val="22"/>
          <w:spacing w:val="65"/>
        </w:rPr>
        <w:t xml:space="preserve"> </w:t>
      </w:r>
      <w:r>
        <w:rPr>
          <w:sz w:val="22"/>
          <w:szCs w:val="22"/>
          <w:spacing w:val="-1"/>
        </w:rPr>
        <w:t>出现“阳性”上的T-接近性。对于子</w:t>
      </w:r>
      <w:r>
        <w:rPr>
          <w:sz w:val="22"/>
          <w:szCs w:val="22"/>
        </w:rPr>
        <w:t xml:space="preserve"> </w:t>
      </w:r>
      <w:r>
        <w:rPr>
          <w:sz w:val="22"/>
          <w:szCs w:val="22"/>
          <w:spacing w:val="8"/>
        </w:rPr>
        <w:t>数据集</w:t>
      </w:r>
      <w:r>
        <w:rPr>
          <w:rFonts w:ascii="Times New Roman" w:hAnsi="Times New Roman" w:eastAsia="Times New Roman" w:cs="Times New Roman"/>
          <w:sz w:val="22"/>
          <w:szCs w:val="22"/>
          <w:spacing w:val="8"/>
        </w:rPr>
        <w:t>A,   </w:t>
      </w:r>
      <w:r>
        <w:rPr>
          <w:sz w:val="22"/>
          <w:szCs w:val="22"/>
          <w:spacing w:val="8"/>
        </w:rPr>
        <w:t>由于其{疾病</w:t>
      </w:r>
      <w:r>
        <w:rPr>
          <w:rFonts w:ascii="Times New Roman" w:hAnsi="Times New Roman" w:eastAsia="Times New Roman" w:cs="Times New Roman"/>
          <w:sz w:val="22"/>
          <w:szCs w:val="22"/>
          <w:spacing w:val="8"/>
        </w:rPr>
        <w:t>A}  </w:t>
      </w:r>
      <w:r>
        <w:rPr>
          <w:sz w:val="22"/>
          <w:szCs w:val="22"/>
          <w:spacing w:val="8"/>
        </w:rPr>
        <w:t>出现阳性的概率分布比例为1/2,则1/</w:t>
      </w:r>
      <w:r>
        <w:rPr>
          <w:sz w:val="22"/>
          <w:szCs w:val="22"/>
          <w:spacing w:val="7"/>
        </w:rPr>
        <w:t>2与1/10的距离为</w:t>
      </w:r>
      <w:r>
        <w:rPr>
          <w:sz w:val="22"/>
          <w:szCs w:val="22"/>
        </w:rPr>
        <w:t xml:space="preserve"> </w:t>
      </w:r>
      <w:r>
        <w:rPr>
          <w:sz w:val="22"/>
          <w:szCs w:val="22"/>
        </w:rPr>
        <w:t>(1/2)-(1/10)=0.4=40%&gt;阈值</w:t>
      </w:r>
      <w:r>
        <w:rPr>
          <w:sz w:val="22"/>
          <w:szCs w:val="22"/>
          <w:spacing w:val="-58"/>
        </w:rPr>
        <w:t xml:space="preserve"> </w:t>
      </w:r>
      <w:r>
        <w:rPr>
          <w:sz w:val="22"/>
          <w:szCs w:val="22"/>
        </w:rPr>
        <w:t>T(=20%), 所以子数据集A 不满足T-接近性；对于</w:t>
      </w:r>
      <w:r>
        <w:rPr>
          <w:sz w:val="22"/>
          <w:szCs w:val="22"/>
          <w:spacing w:val="-1"/>
        </w:rPr>
        <w:t>子数</w:t>
      </w:r>
      <w:r>
        <w:rPr>
          <w:rFonts w:ascii="SimHei" w:hAnsi="SimHei" w:eastAsia="SimHei" w:cs="SimHei"/>
          <w:sz w:val="22"/>
          <w:szCs w:val="22"/>
          <w:spacing w:val="-1"/>
        </w:rPr>
        <w:t>据</w:t>
      </w:r>
      <w:r>
        <w:rPr>
          <w:rFonts w:ascii="SimHei" w:hAnsi="SimHei" w:eastAsia="SimHei" w:cs="SimHei"/>
          <w:sz w:val="22"/>
          <w:szCs w:val="22"/>
        </w:rPr>
        <w:t xml:space="preserve"> </w:t>
      </w:r>
      <w:r>
        <w:rPr>
          <w:sz w:val="22"/>
          <w:szCs w:val="22"/>
          <w:spacing w:val="3"/>
        </w:rPr>
        <w:t>集</w:t>
      </w:r>
      <w:r>
        <w:rPr>
          <w:rFonts w:ascii="Times New Roman" w:hAnsi="Times New Roman" w:eastAsia="Times New Roman" w:cs="Times New Roman"/>
          <w:sz w:val="22"/>
          <w:szCs w:val="22"/>
          <w:spacing w:val="3"/>
        </w:rPr>
        <w:t>B,   </w:t>
      </w:r>
      <w:r>
        <w:rPr>
          <w:sz w:val="22"/>
          <w:szCs w:val="22"/>
          <w:spacing w:val="3"/>
        </w:rPr>
        <w:t>由于其{疾病</w:t>
      </w:r>
      <w:r>
        <w:rPr>
          <w:rFonts w:ascii="Times New Roman" w:hAnsi="Times New Roman" w:eastAsia="Times New Roman" w:cs="Times New Roman"/>
          <w:sz w:val="22"/>
          <w:szCs w:val="22"/>
          <w:spacing w:val="3"/>
        </w:rPr>
        <w:t>A}  </w:t>
      </w:r>
      <w:r>
        <w:rPr>
          <w:sz w:val="22"/>
          <w:szCs w:val="22"/>
          <w:spacing w:val="3"/>
        </w:rPr>
        <w:t>出现阳性的概率分布比例为1/5,则1/5与1/10的距离为(1/5)-</w:t>
      </w:r>
      <w:r>
        <w:rPr>
          <w:sz w:val="22"/>
          <w:szCs w:val="22"/>
          <w:spacing w:val="2"/>
        </w:rPr>
        <w:t xml:space="preserve"> </w:t>
      </w:r>
      <w:r>
        <w:rPr>
          <w:sz w:val="22"/>
          <w:szCs w:val="22"/>
          <w:spacing w:val="1"/>
        </w:rPr>
        <w:t>(1/10)=0.1=10%&lt;阈值</w:t>
      </w:r>
      <w:r>
        <w:rPr>
          <w:sz w:val="22"/>
          <w:szCs w:val="22"/>
          <w:spacing w:val="-48"/>
        </w:rPr>
        <w:t xml:space="preserve"> </w:t>
      </w:r>
      <w:r>
        <w:rPr>
          <w:rFonts w:ascii="Times New Roman" w:hAnsi="Times New Roman" w:eastAsia="Times New Roman" w:cs="Times New Roman"/>
          <w:sz w:val="22"/>
          <w:szCs w:val="22"/>
          <w:spacing w:val="1"/>
        </w:rPr>
        <w:t>T(=20%),</w:t>
      </w:r>
      <w:r>
        <w:rPr>
          <w:rFonts w:ascii="Times New Roman" w:hAnsi="Times New Roman" w:eastAsia="Times New Roman" w:cs="Times New Roman"/>
          <w:sz w:val="22"/>
          <w:szCs w:val="22"/>
          <w:spacing w:val="16"/>
          <w:w w:val="101"/>
        </w:rPr>
        <w:t xml:space="preserve">  </w:t>
      </w:r>
      <w:r>
        <w:rPr>
          <w:sz w:val="22"/>
          <w:szCs w:val="22"/>
          <w:spacing w:val="1"/>
        </w:rPr>
        <w:t>所以子数</w:t>
      </w:r>
      <w:r>
        <w:rPr>
          <w:sz w:val="22"/>
          <w:szCs w:val="22"/>
        </w:rPr>
        <w:t>据集</w:t>
      </w:r>
      <w:r>
        <w:rPr>
          <w:rFonts w:ascii="Times New Roman" w:hAnsi="Times New Roman" w:eastAsia="Times New Roman" w:cs="Times New Roman"/>
          <w:sz w:val="22"/>
          <w:szCs w:val="22"/>
        </w:rPr>
        <w:t>A </w:t>
      </w:r>
      <w:r>
        <w:rPr>
          <w:sz w:val="22"/>
          <w:szCs w:val="22"/>
        </w:rPr>
        <w:t>满足</w:t>
      </w:r>
      <w:r>
        <w:rPr>
          <w:rFonts w:ascii="Times New Roman" w:hAnsi="Times New Roman" w:eastAsia="Times New Roman" w:cs="Times New Roman"/>
          <w:sz w:val="22"/>
          <w:szCs w:val="22"/>
        </w:rPr>
        <w:t>T-</w:t>
      </w:r>
      <w:r>
        <w:rPr>
          <w:sz w:val="22"/>
          <w:szCs w:val="22"/>
        </w:rPr>
        <w:t>接近性。</w:t>
      </w:r>
    </w:p>
    <w:p>
      <w:pPr>
        <w:ind w:left="430"/>
        <w:spacing w:before="107" w:line="221" w:lineRule="auto"/>
        <w:outlineLvl w:val="6"/>
        <w:rPr>
          <w:rFonts w:ascii="SimHei" w:hAnsi="SimHei" w:eastAsia="SimHei" w:cs="SimHei"/>
          <w:sz w:val="22"/>
          <w:szCs w:val="22"/>
        </w:rPr>
      </w:pPr>
      <w:r>
        <w:rPr>
          <w:rFonts w:ascii="Times New Roman" w:hAnsi="Times New Roman" w:eastAsia="Times New Roman" w:cs="Times New Roman"/>
          <w:sz w:val="22"/>
          <w:szCs w:val="22"/>
          <w:b/>
          <w:bCs/>
          <w:spacing w:val="-7"/>
        </w:rPr>
        <w:t>4.ε-</w:t>
      </w:r>
      <w:r>
        <w:rPr>
          <w:rFonts w:ascii="Times New Roman" w:hAnsi="Times New Roman" w:eastAsia="Times New Roman" w:cs="Times New Roman"/>
          <w:sz w:val="22"/>
          <w:szCs w:val="22"/>
          <w:b/>
          <w:bCs/>
          <w:spacing w:val="34"/>
          <w:w w:val="101"/>
        </w:rPr>
        <w:t xml:space="preserve"> </w:t>
      </w:r>
      <w:r>
        <w:rPr>
          <w:rFonts w:ascii="SimHei" w:hAnsi="SimHei" w:eastAsia="SimHei" w:cs="SimHei"/>
          <w:sz w:val="22"/>
          <w:szCs w:val="22"/>
          <w:b/>
          <w:bCs/>
          <w:spacing w:val="-7"/>
        </w:rPr>
        <w:t>差分隐私方法</w:t>
      </w:r>
    </w:p>
    <w:p>
      <w:pPr>
        <w:pStyle w:val="BodyText"/>
        <w:ind w:firstLine="430"/>
        <w:spacing w:before="45" w:line="268" w:lineRule="auto"/>
        <w:jc w:val="both"/>
        <w:rPr>
          <w:sz w:val="22"/>
          <w:szCs w:val="22"/>
        </w:rPr>
      </w:pPr>
      <w:r>
        <w:rPr>
          <w:rFonts w:ascii="Times New Roman" w:hAnsi="Times New Roman" w:eastAsia="Times New Roman" w:cs="Times New Roman"/>
          <w:sz w:val="22"/>
          <w:szCs w:val="22"/>
          <w:spacing w:val="-3"/>
        </w:rPr>
        <w:t>e-</w:t>
      </w:r>
      <w:r>
        <w:rPr>
          <w:sz w:val="22"/>
          <w:szCs w:val="22"/>
          <w:spacing w:val="-3"/>
        </w:rPr>
        <w:t>差分隐私</w:t>
      </w:r>
      <w:r>
        <w:rPr>
          <w:rFonts w:ascii="Times New Roman" w:hAnsi="Times New Roman" w:eastAsia="Times New Roman" w:cs="Times New Roman"/>
          <w:sz w:val="22"/>
          <w:szCs w:val="22"/>
          <w:spacing w:val="-3"/>
        </w:rPr>
        <w:t>(e-differential privacy)</w:t>
      </w:r>
      <w:r>
        <w:rPr>
          <w:sz w:val="22"/>
          <w:szCs w:val="22"/>
          <w:spacing w:val="-3"/>
        </w:rPr>
        <w:t>方法的基本思想：对于差别只有一条记录的两个数</w:t>
      </w:r>
      <w:r>
        <w:rPr>
          <w:sz w:val="22"/>
          <w:szCs w:val="22"/>
          <w:spacing w:val="13"/>
        </w:rPr>
        <w:t xml:space="preserve"> </w:t>
      </w:r>
      <w:r>
        <w:rPr>
          <w:sz w:val="22"/>
          <w:szCs w:val="22"/>
        </w:rPr>
        <w:t>据集</w:t>
      </w:r>
      <w:r>
        <w:rPr>
          <w:rFonts w:ascii="Times New Roman" w:hAnsi="Times New Roman" w:eastAsia="Times New Roman" w:cs="Times New Roman"/>
          <w:sz w:val="22"/>
          <w:szCs w:val="22"/>
        </w:rPr>
        <w:t>D</w:t>
      </w:r>
      <w:r>
        <w:rPr>
          <w:rFonts w:ascii="Times New Roman" w:hAnsi="Times New Roman" w:eastAsia="Times New Roman" w:cs="Times New Roman"/>
          <w:sz w:val="22"/>
          <w:szCs w:val="22"/>
          <w:spacing w:val="20"/>
          <w:w w:val="101"/>
        </w:rPr>
        <w:t xml:space="preserve"> </w:t>
      </w:r>
      <w:r>
        <w:rPr>
          <w:sz w:val="22"/>
          <w:szCs w:val="22"/>
        </w:rPr>
        <w:t>和 </w:t>
      </w:r>
      <w:r>
        <w:rPr>
          <w:rFonts w:ascii="Times New Roman" w:hAnsi="Times New Roman" w:eastAsia="Times New Roman" w:cs="Times New Roman"/>
          <w:sz w:val="22"/>
          <w:szCs w:val="22"/>
        </w:rPr>
        <w:t>D'(neighboring    datasets,</w:t>
      </w:r>
      <w:r>
        <w:rPr>
          <w:sz w:val="22"/>
          <w:szCs w:val="22"/>
        </w:rPr>
        <w:t>近邻数据集),查询它们获</w:t>
      </w:r>
      <w:r>
        <w:rPr>
          <w:sz w:val="22"/>
          <w:szCs w:val="22"/>
          <w:spacing w:val="-1"/>
        </w:rPr>
        <w:t>得结果相同的概率非常接 </w:t>
      </w:r>
      <w:r>
        <w:rPr>
          <w:sz w:val="22"/>
          <w:szCs w:val="22"/>
          <w:spacing w:val="-9"/>
        </w:rPr>
        <w:t>近。换言之，对于一个数据集任意删除一条记录或任意添加一条记录，不影响查询结果，</w:t>
      </w:r>
      <w:r>
        <w:rPr>
          <w:sz w:val="22"/>
          <w:szCs w:val="22"/>
        </w:rPr>
        <w:t xml:space="preserve"> </w:t>
      </w:r>
      <w:r>
        <w:rPr>
          <w:sz w:val="22"/>
          <w:szCs w:val="22"/>
          <w:spacing w:val="-12"/>
        </w:rPr>
        <w:t>即数据集的查询结果与任何一条记录无关。</w:t>
      </w:r>
    </w:p>
    <w:p>
      <w:pPr>
        <w:pStyle w:val="BodyText"/>
        <w:ind w:right="63" w:firstLine="430"/>
        <w:spacing w:before="66" w:line="260" w:lineRule="auto"/>
        <w:jc w:val="both"/>
        <w:rPr>
          <w:sz w:val="22"/>
          <w:szCs w:val="22"/>
        </w:rPr>
      </w:pPr>
      <w:r>
        <w:rPr>
          <w:sz w:val="22"/>
          <w:szCs w:val="22"/>
          <w:spacing w:val="-8"/>
        </w:rPr>
        <w:t>若从数理统计学科的角度，ε-差分隐私可以定义为：针对上述两个仅差一条记录的</w:t>
      </w:r>
      <w:r>
        <w:rPr>
          <w:sz w:val="22"/>
          <w:szCs w:val="22"/>
          <w:spacing w:val="1"/>
        </w:rPr>
        <w:t xml:space="preserve"> </w:t>
      </w:r>
      <w:r>
        <w:rPr>
          <w:sz w:val="22"/>
          <w:szCs w:val="22"/>
          <w:spacing w:val="-3"/>
        </w:rPr>
        <w:t>数据集</w:t>
      </w:r>
      <w:r>
        <w:rPr>
          <w:rFonts w:ascii="Times New Roman" w:hAnsi="Times New Roman" w:eastAsia="Times New Roman" w:cs="Times New Roman"/>
          <w:sz w:val="22"/>
          <w:szCs w:val="22"/>
          <w:spacing w:val="-3"/>
        </w:rPr>
        <w:t>D </w:t>
      </w:r>
      <w:r>
        <w:rPr>
          <w:sz w:val="22"/>
          <w:szCs w:val="22"/>
          <w:spacing w:val="-3"/>
        </w:rPr>
        <w:t>和</w:t>
      </w:r>
      <w:r>
        <w:rPr>
          <w:sz w:val="22"/>
          <w:szCs w:val="22"/>
          <w:spacing w:val="-31"/>
        </w:rPr>
        <w:t xml:space="preserve"> </w:t>
      </w:r>
      <w:r>
        <w:rPr>
          <w:rFonts w:ascii="Times New Roman" w:hAnsi="Times New Roman" w:eastAsia="Times New Roman" w:cs="Times New Roman"/>
          <w:sz w:val="22"/>
          <w:szCs w:val="22"/>
          <w:spacing w:val="-3"/>
        </w:rPr>
        <w:t>D',    </w:t>
      </w:r>
      <w:r>
        <w:rPr>
          <w:sz w:val="22"/>
          <w:szCs w:val="22"/>
          <w:spacing w:val="-3"/>
        </w:rPr>
        <w:t>设有随机查询算法</w:t>
      </w:r>
      <w:r>
        <w:rPr>
          <w:rFonts w:ascii="Times New Roman" w:hAnsi="Times New Roman" w:eastAsia="Times New Roman" w:cs="Times New Roman"/>
          <w:sz w:val="22"/>
          <w:szCs w:val="22"/>
          <w:spacing w:val="-3"/>
        </w:rPr>
        <w:t>A,Range(A)  </w:t>
      </w:r>
      <w:r>
        <w:rPr>
          <w:sz w:val="22"/>
          <w:szCs w:val="22"/>
          <w:spacing w:val="-3"/>
        </w:rPr>
        <w:t>为算法</w:t>
      </w: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12"/>
        </w:rPr>
        <w:t xml:space="preserve"> </w:t>
      </w:r>
      <w:r>
        <w:rPr>
          <w:sz w:val="22"/>
          <w:szCs w:val="22"/>
          <w:spacing w:val="-4"/>
        </w:rPr>
        <w:t>所有可能的输出结果，若算法</w:t>
      </w:r>
      <w:r>
        <w:rPr>
          <w:sz w:val="22"/>
          <w:szCs w:val="22"/>
        </w:rPr>
        <w:t xml:space="preserve"> </w:t>
      </w:r>
      <w:r>
        <w:rPr>
          <w:rFonts w:ascii="Times New Roman" w:hAnsi="Times New Roman" w:eastAsia="Times New Roman" w:cs="Times New Roman"/>
          <w:sz w:val="22"/>
          <w:szCs w:val="22"/>
          <w:spacing w:val="-2"/>
        </w:rPr>
        <w:t>A</w:t>
      </w:r>
      <w:r>
        <w:rPr>
          <w:sz w:val="22"/>
          <w:szCs w:val="22"/>
          <w:spacing w:val="-2"/>
        </w:rPr>
        <w:t>在数据集</w:t>
      </w:r>
      <w:r>
        <w:rPr>
          <w:rFonts w:ascii="Times New Roman" w:hAnsi="Times New Roman" w:eastAsia="Times New Roman" w:cs="Times New Roman"/>
          <w:sz w:val="22"/>
          <w:szCs w:val="22"/>
          <w:spacing w:val="-2"/>
        </w:rPr>
        <w:t>D </w:t>
      </w:r>
      <w:r>
        <w:rPr>
          <w:sz w:val="22"/>
          <w:szCs w:val="22"/>
          <w:spacing w:val="-2"/>
        </w:rPr>
        <w:t>和 </w:t>
      </w:r>
      <w:r>
        <w:rPr>
          <w:rFonts w:ascii="Times New Roman" w:hAnsi="Times New Roman" w:eastAsia="Times New Roman" w:cs="Times New Roman"/>
          <w:sz w:val="22"/>
          <w:szCs w:val="22"/>
          <w:spacing w:val="-2"/>
        </w:rPr>
        <w:t>D</w:t>
      </w:r>
      <w:r>
        <w:rPr>
          <w:sz w:val="22"/>
          <w:szCs w:val="22"/>
          <w:spacing w:val="-2"/>
        </w:rPr>
        <w:t>'上任意输出结果</w:t>
      </w:r>
      <w:r>
        <w:rPr>
          <w:rFonts w:ascii="Times New Roman" w:hAnsi="Times New Roman" w:eastAsia="Times New Roman" w:cs="Times New Roman"/>
          <w:sz w:val="22"/>
          <w:szCs w:val="22"/>
          <w:spacing w:val="-2"/>
        </w:rPr>
        <w:t>O(O</w:t>
      </w:r>
      <w:r>
        <w:rPr>
          <w:rFonts w:ascii="Times New Roman" w:hAnsi="Times New Roman" w:eastAsia="Times New Roman" w:cs="Times New Roman"/>
          <w:sz w:val="22"/>
          <w:szCs w:val="22"/>
          <w:spacing w:val="63"/>
          <w:w w:val="101"/>
        </w:rPr>
        <w:t xml:space="preserve"> </w:t>
      </w:r>
      <w:r>
        <w:rPr>
          <w:rFonts w:ascii="Times New Roman" w:hAnsi="Times New Roman" w:eastAsia="Times New Roman" w:cs="Times New Roman"/>
          <w:sz w:val="22"/>
          <w:szCs w:val="22"/>
          <w:spacing w:val="-2"/>
        </w:rPr>
        <w:t>e</w:t>
      </w:r>
      <w:r>
        <w:rPr>
          <w:rFonts w:ascii="Times New Roman" w:hAnsi="Times New Roman" w:eastAsia="Times New Roman" w:cs="Times New Roman"/>
          <w:sz w:val="22"/>
          <w:szCs w:val="22"/>
          <w:spacing w:val="48"/>
        </w:rPr>
        <w:t xml:space="preserve"> </w:t>
      </w:r>
      <w:r>
        <w:rPr>
          <w:rFonts w:ascii="Times New Roman" w:hAnsi="Times New Roman" w:eastAsia="Times New Roman" w:cs="Times New Roman"/>
          <w:sz w:val="22"/>
          <w:szCs w:val="22"/>
          <w:spacing w:val="-2"/>
        </w:rPr>
        <w:t>Range(A))</w:t>
      </w:r>
      <w:r>
        <w:rPr>
          <w:sz w:val="22"/>
          <w:szCs w:val="22"/>
          <w:spacing w:val="-2"/>
        </w:rPr>
        <w:t>满足的不等式，为</w:t>
      </w:r>
    </w:p>
    <w:p>
      <w:pPr>
        <w:ind w:left="2679"/>
        <w:spacing w:before="156" w:line="192" w:lineRule="auto"/>
        <w:rPr>
          <w:rFonts w:ascii="Times New Roman" w:hAnsi="Times New Roman" w:eastAsia="Times New Roman" w:cs="Times New Roman"/>
          <w:sz w:val="27"/>
          <w:szCs w:val="27"/>
        </w:rPr>
      </w:pPr>
      <w:r>
        <w:rPr>
          <w:rFonts w:ascii="Times New Roman" w:hAnsi="Times New Roman" w:eastAsia="Times New Roman" w:cs="Times New Roman"/>
          <w:sz w:val="27"/>
          <w:szCs w:val="27"/>
          <w:i/>
          <w:iCs/>
          <w:spacing w:val="-12"/>
        </w:rPr>
        <w:t>P.[A(D)=0]≤e⁴×P:[A(D')=0]</w:t>
      </w:r>
    </w:p>
    <w:p>
      <w:pPr>
        <w:pStyle w:val="BodyText"/>
        <w:ind w:right="90" w:firstLine="430"/>
        <w:spacing w:before="36" w:line="249" w:lineRule="auto"/>
        <w:rPr>
          <w:sz w:val="22"/>
          <w:szCs w:val="22"/>
        </w:rPr>
      </w:pPr>
      <w:r>
        <w:rPr>
          <w:sz w:val="22"/>
          <w:szCs w:val="22"/>
          <w:spacing w:val="-7"/>
        </w:rPr>
        <w:t>则称算法</w:t>
      </w:r>
      <w:r>
        <w:rPr>
          <w:rFonts w:ascii="Times New Roman" w:hAnsi="Times New Roman" w:eastAsia="Times New Roman" w:cs="Times New Roman"/>
          <w:sz w:val="22"/>
          <w:szCs w:val="22"/>
          <w:spacing w:val="-7"/>
        </w:rPr>
        <w:t>A</w:t>
      </w:r>
      <w:r>
        <w:rPr>
          <w:sz w:val="22"/>
          <w:szCs w:val="22"/>
          <w:spacing w:val="-7"/>
        </w:rPr>
        <w:t>满足</w:t>
      </w:r>
      <w:r>
        <w:rPr>
          <w:rFonts w:ascii="Times New Roman" w:hAnsi="Times New Roman" w:eastAsia="Times New Roman" w:cs="Times New Roman"/>
          <w:sz w:val="22"/>
          <w:szCs w:val="22"/>
          <w:spacing w:val="-7"/>
        </w:rPr>
        <w:t>e- </w:t>
      </w:r>
      <w:r>
        <w:rPr>
          <w:sz w:val="22"/>
          <w:szCs w:val="22"/>
          <w:spacing w:val="-7"/>
        </w:rPr>
        <w:t>差分隐私。其中，</w:t>
      </w:r>
      <w:r>
        <w:rPr>
          <w:rFonts w:ascii="Times New Roman" w:hAnsi="Times New Roman" w:eastAsia="Times New Roman" w:cs="Times New Roman"/>
          <w:sz w:val="22"/>
          <w:szCs w:val="22"/>
          <w:spacing w:val="-7"/>
        </w:rPr>
        <w:t>P[*]  </w:t>
      </w:r>
      <w:r>
        <w:rPr>
          <w:sz w:val="22"/>
          <w:szCs w:val="22"/>
          <w:spacing w:val="-7"/>
        </w:rPr>
        <w:t>为事件发生的概率，参数ε为隐私预</w:t>
      </w:r>
      <w:r>
        <w:rPr>
          <w:sz w:val="22"/>
          <w:szCs w:val="22"/>
          <w:spacing w:val="-8"/>
        </w:rPr>
        <w:t>算，</w:t>
      </w:r>
      <w:r>
        <w:rPr>
          <w:rFonts w:ascii="Times New Roman" w:hAnsi="Times New Roman" w:eastAsia="Times New Roman" w:cs="Times New Roman"/>
          <w:sz w:val="22"/>
          <w:szCs w:val="22"/>
          <w:spacing w:val="-8"/>
        </w:rPr>
        <w:t>e</w:t>
      </w:r>
      <w:r>
        <w:rPr>
          <w:rFonts w:ascii="Times New Roman" w:hAnsi="Times New Roman" w:eastAsia="Times New Roman" w:cs="Times New Roman"/>
          <w:sz w:val="22"/>
          <w:szCs w:val="22"/>
        </w:rPr>
        <w:t xml:space="preserve"> </w:t>
      </w:r>
      <w:r>
        <w:rPr>
          <w:sz w:val="22"/>
          <w:szCs w:val="22"/>
          <w:spacing w:val="-11"/>
        </w:rPr>
        <w:t>越小，隐私保护程度越高。当ε=0时，隐私保护程度达到最高。</w:t>
      </w:r>
    </w:p>
    <w:p>
      <w:pPr>
        <w:pStyle w:val="BodyText"/>
        <w:ind w:left="430"/>
        <w:spacing w:before="78" w:line="219" w:lineRule="auto"/>
        <w:rPr>
          <w:sz w:val="22"/>
          <w:szCs w:val="22"/>
        </w:rPr>
      </w:pPr>
      <w:r>
        <w:rPr>
          <w:sz w:val="22"/>
          <w:szCs w:val="22"/>
          <w:spacing w:val="-13"/>
        </w:rPr>
        <w:t>ε-差分隐私涉及较深入的数理统计理论，有兴趣的读</w:t>
      </w:r>
      <w:r>
        <w:rPr>
          <w:sz w:val="22"/>
          <w:szCs w:val="22"/>
          <w:spacing w:val="-14"/>
        </w:rPr>
        <w:t>者可参考相关书籍和论文。</w:t>
      </w:r>
    </w:p>
    <w:p>
      <w:pPr>
        <w:spacing w:line="318" w:lineRule="auto"/>
        <w:rPr>
          <w:rFonts w:ascii="Arial"/>
          <w:sz w:val="21"/>
        </w:rPr>
      </w:pPr>
      <w:r/>
    </w:p>
    <w:p>
      <w:pPr>
        <w:spacing w:line="319" w:lineRule="auto"/>
        <w:rPr>
          <w:rFonts w:ascii="Arial"/>
          <w:sz w:val="21"/>
        </w:rPr>
      </w:pPr>
      <w:r/>
    </w:p>
    <w:p>
      <w:pPr>
        <w:spacing w:line="319" w:lineRule="auto"/>
        <w:rPr>
          <w:rFonts w:ascii="Arial"/>
          <w:sz w:val="21"/>
        </w:rPr>
      </w:pPr>
      <w:r/>
    </w:p>
    <w:p>
      <w:pPr>
        <w:pStyle w:val="BodyText"/>
        <w:ind w:left="574"/>
        <w:spacing w:before="130" w:line="219" w:lineRule="auto"/>
        <w:outlineLvl w:val="6"/>
        <w:rPr>
          <w:sz w:val="40"/>
          <w:szCs w:val="40"/>
        </w:rPr>
      </w:pPr>
      <w:r>
        <w:rPr>
          <w:sz w:val="40"/>
          <w:szCs w:val="40"/>
          <w:b/>
          <w:bCs/>
          <w:spacing w:val="-9"/>
        </w:rPr>
        <w:t>6.5</w:t>
      </w:r>
      <w:r>
        <w:rPr>
          <w:sz w:val="40"/>
          <w:szCs w:val="40"/>
          <w:spacing w:val="-9"/>
        </w:rPr>
        <w:t xml:space="preserve">  </w:t>
      </w:r>
      <w:r>
        <w:rPr>
          <w:sz w:val="40"/>
          <w:szCs w:val="40"/>
          <w:b/>
          <w:bCs/>
          <w:spacing w:val="-9"/>
        </w:rPr>
        <w:t>数据脱敏产品及应用案例</w:t>
      </w:r>
    </w:p>
    <w:p>
      <w:pPr>
        <w:spacing w:line="339" w:lineRule="auto"/>
        <w:rPr>
          <w:rFonts w:ascii="Arial"/>
          <w:sz w:val="21"/>
        </w:rPr>
      </w:pPr>
      <w:r/>
    </w:p>
    <w:p>
      <w:pPr>
        <w:ind w:left="433"/>
        <w:spacing w:before="88" w:line="221" w:lineRule="auto"/>
        <w:outlineLvl w:val="6"/>
        <w:rPr>
          <w:rFonts w:ascii="SimHei" w:hAnsi="SimHei" w:eastAsia="SimHei" w:cs="SimHei"/>
          <w:sz w:val="27"/>
          <w:szCs w:val="27"/>
        </w:rPr>
      </w:pPr>
      <w:r>
        <w:rPr>
          <w:rFonts w:ascii="SimHei" w:hAnsi="SimHei" w:eastAsia="SimHei" w:cs="SimHei"/>
          <w:sz w:val="27"/>
          <w:szCs w:val="27"/>
          <w:b/>
          <w:bCs/>
          <w:spacing w:val="2"/>
        </w:rPr>
        <w:t>6.5.1</w:t>
      </w:r>
      <w:r>
        <w:rPr>
          <w:rFonts w:ascii="SimHei" w:hAnsi="SimHei" w:eastAsia="SimHei" w:cs="SimHei"/>
          <w:sz w:val="27"/>
          <w:szCs w:val="27"/>
          <w:spacing w:val="124"/>
        </w:rPr>
        <w:t xml:space="preserve"> </w:t>
      </w:r>
      <w:r>
        <w:rPr>
          <w:rFonts w:ascii="SimHei" w:hAnsi="SimHei" w:eastAsia="SimHei" w:cs="SimHei"/>
          <w:sz w:val="27"/>
          <w:szCs w:val="27"/>
          <w:b/>
          <w:bCs/>
          <w:spacing w:val="2"/>
        </w:rPr>
        <w:t>数据脱敏产品总体架构</w:t>
      </w:r>
    </w:p>
    <w:p>
      <w:pPr>
        <w:spacing w:line="284" w:lineRule="auto"/>
        <w:rPr>
          <w:rFonts w:ascii="Arial"/>
          <w:sz w:val="21"/>
        </w:rPr>
      </w:pPr>
      <w:r/>
    </w:p>
    <w:p>
      <w:pPr>
        <w:pStyle w:val="BodyText"/>
        <w:ind w:right="37" w:firstLine="430"/>
        <w:spacing w:before="72" w:line="253" w:lineRule="auto"/>
        <w:jc w:val="both"/>
        <w:rPr>
          <w:sz w:val="22"/>
          <w:szCs w:val="22"/>
        </w:rPr>
      </w:pPr>
      <w:r>
        <w:rPr>
          <w:sz w:val="22"/>
          <w:szCs w:val="22"/>
          <w:spacing w:val="4"/>
        </w:rPr>
        <w:t>依照数据敏感源(或脱敏源)类别(详见6.3.2节),数据脱敏产品可细分4类：数据</w:t>
      </w:r>
      <w:r>
        <w:rPr>
          <w:sz w:val="22"/>
          <w:szCs w:val="22"/>
          <w:spacing w:val="11"/>
        </w:rPr>
        <w:t xml:space="preserve"> </w:t>
      </w:r>
      <w:r>
        <w:rPr>
          <w:sz w:val="22"/>
          <w:szCs w:val="22"/>
          <w:spacing w:val="-4"/>
        </w:rPr>
        <w:t>库脱敏产品(含静态数据库脱敏产品、动态数据库脱敏产</w:t>
      </w:r>
      <w:r>
        <w:rPr>
          <w:sz w:val="22"/>
          <w:szCs w:val="22"/>
          <w:spacing w:val="-5"/>
        </w:rPr>
        <w:t>品)、文件脱敏产品、大数据脱</w:t>
      </w:r>
      <w:r>
        <w:rPr>
          <w:sz w:val="22"/>
          <w:szCs w:val="22"/>
        </w:rPr>
        <w:t xml:space="preserve"> </w:t>
      </w:r>
      <w:r>
        <w:rPr>
          <w:sz w:val="22"/>
          <w:szCs w:val="22"/>
          <w:spacing w:val="-13"/>
        </w:rPr>
        <w:t>敏产品、动态数据流脱敏产品。</w:t>
      </w:r>
    </w:p>
    <w:p>
      <w:pPr>
        <w:spacing w:line="253" w:lineRule="auto"/>
        <w:sectPr>
          <w:pgSz w:w="9480" w:h="14400"/>
          <w:pgMar w:top="400" w:right="719" w:bottom="0" w:left="530" w:header="0" w:footer="0" w:gutter="0"/>
        </w:sectPr>
        <w:rPr>
          <w:sz w:val="22"/>
          <w:szCs w:val="22"/>
        </w:rPr>
      </w:pPr>
    </w:p>
    <w:p>
      <w:pPr>
        <w:ind w:left="102"/>
        <w:spacing w:before="128" w:line="217" w:lineRule="auto"/>
        <w:rPr>
          <w:rFonts w:ascii="SimHei" w:hAnsi="SimHei" w:eastAsia="SimHei" w:cs="SimHei"/>
          <w:sz w:val="20"/>
          <w:szCs w:val="20"/>
        </w:rPr>
      </w:pPr>
      <w:bookmarkStart w:name="bookmark157" w:id="147"/>
      <w:bookmarkEnd w:id="147"/>
      <w:bookmarkStart w:name="bookmark158" w:id="148"/>
      <w:bookmarkEnd w:id="148"/>
      <w:r>
        <w:rPr>
          <w:rFonts w:ascii="SimHei" w:hAnsi="SimHei" w:eastAsia="SimHei" w:cs="SimHei"/>
          <w:sz w:val="20"/>
          <w:szCs w:val="20"/>
          <w:b/>
          <w:bCs/>
          <w:spacing w:val="8"/>
        </w:rPr>
        <w:t>|130</w:t>
      </w:r>
      <w:r>
        <w:rPr>
          <w:rFonts w:ascii="SimHei" w:hAnsi="SimHei" w:eastAsia="SimHei" w:cs="SimHei"/>
          <w:sz w:val="20"/>
          <w:szCs w:val="20"/>
          <w:spacing w:val="-31"/>
        </w:rPr>
        <w:t xml:space="preserve"> </w:t>
      </w:r>
      <w:r>
        <w:rPr>
          <w:rFonts w:ascii="SimHei" w:hAnsi="SimHei" w:eastAsia="SimHei" w:cs="SimHei"/>
          <w:sz w:val="20"/>
          <w:szCs w:val="20"/>
          <w:b/>
          <w:bCs/>
          <w:spacing w:val="8"/>
        </w:rPr>
        <w:t>|数据安全与治理</w:t>
      </w:r>
    </w:p>
    <w:p>
      <w:pPr>
        <w:spacing w:line="328" w:lineRule="auto"/>
        <w:rPr>
          <w:rFonts w:ascii="Arial"/>
          <w:sz w:val="21"/>
        </w:rPr>
      </w:pPr>
      <w:r/>
    </w:p>
    <w:p>
      <w:pPr>
        <w:pStyle w:val="BodyText"/>
        <w:ind w:left="100" w:right="87" w:firstLine="430"/>
        <w:spacing w:before="65" w:line="283" w:lineRule="auto"/>
        <w:jc w:val="both"/>
        <w:rPr>
          <w:sz w:val="20"/>
          <w:szCs w:val="20"/>
        </w:rPr>
      </w:pPr>
      <w:r>
        <w:rPr>
          <w:sz w:val="20"/>
          <w:szCs w:val="20"/>
          <w:spacing w:val="15"/>
        </w:rPr>
        <w:t>在当下大数据时代，相关组织机构的敏感数据源往往包括数据库、文件、大数据平</w:t>
      </w:r>
      <w:r>
        <w:rPr>
          <w:sz w:val="20"/>
          <w:szCs w:val="20"/>
          <w:spacing w:val="8"/>
        </w:rPr>
        <w:t xml:space="preserve"> </w:t>
      </w:r>
      <w:r>
        <w:rPr>
          <w:sz w:val="20"/>
          <w:szCs w:val="20"/>
          <w:spacing w:val="23"/>
        </w:rPr>
        <w:t>台、动态数据流全部4个数据源或其中的1～3个数据源组合。因此，在对数据脱敏产</w:t>
      </w:r>
      <w:r>
        <w:rPr>
          <w:sz w:val="20"/>
          <w:szCs w:val="20"/>
          <w:spacing w:val="7"/>
        </w:rPr>
        <w:t xml:space="preserve"> </w:t>
      </w:r>
      <w:r>
        <w:rPr>
          <w:sz w:val="20"/>
          <w:szCs w:val="20"/>
          <w:spacing w:val="18"/>
        </w:rPr>
        <w:t>品进行架构时，应总体考虑4个数据源，并根据具体需求进行配置，以满足用</w:t>
      </w:r>
      <w:r>
        <w:rPr>
          <w:sz w:val="20"/>
          <w:szCs w:val="20"/>
          <w:spacing w:val="17"/>
        </w:rPr>
        <w:t>户的数据</w:t>
      </w:r>
      <w:r>
        <w:rPr>
          <w:sz w:val="20"/>
          <w:szCs w:val="20"/>
        </w:rPr>
        <w:t xml:space="preserve"> </w:t>
      </w:r>
      <w:r>
        <w:rPr>
          <w:sz w:val="20"/>
          <w:szCs w:val="20"/>
        </w:rPr>
        <w:t>脱敏目标。</w:t>
      </w:r>
    </w:p>
    <w:p>
      <w:pPr>
        <w:pStyle w:val="BodyText"/>
        <w:ind w:left="100" w:right="92" w:firstLine="430"/>
        <w:spacing w:before="91" w:line="271" w:lineRule="auto"/>
        <w:rPr>
          <w:sz w:val="20"/>
          <w:szCs w:val="20"/>
        </w:rPr>
      </w:pPr>
      <w:r>
        <w:rPr>
          <w:sz w:val="20"/>
          <w:szCs w:val="20"/>
          <w:spacing w:val="17"/>
        </w:rPr>
        <w:t>基于上述分析，数据脱敏产品的总体架构如图6-3所示，它由脱敏数据源、脱敏过 </w:t>
      </w:r>
      <w:r>
        <w:rPr>
          <w:sz w:val="20"/>
          <w:szCs w:val="20"/>
          <w:spacing w:val="12"/>
        </w:rPr>
        <w:t>程、脱敏目标、应用场景4部分构成。以下简要介绍每一部分的相关内容。</w:t>
      </w:r>
    </w:p>
    <w:p>
      <w:pPr>
        <w:ind w:left="732"/>
        <w:spacing w:before="249" w:line="230" w:lineRule="auto"/>
        <w:rPr>
          <w:rFonts w:ascii="SimHei" w:hAnsi="SimHei" w:eastAsia="SimHei" w:cs="SimHei"/>
          <w:sz w:val="20"/>
          <w:szCs w:val="20"/>
        </w:rPr>
      </w:pPr>
      <w:r>
        <w:rPr>
          <w:rFonts w:ascii="SimHei" w:hAnsi="SimHei" w:eastAsia="SimHei" w:cs="SimHei"/>
          <w:sz w:val="20"/>
          <w:szCs w:val="20"/>
          <w:b/>
          <w:bCs/>
          <w:spacing w:val="-14"/>
        </w:rPr>
        <w:t>脱敏数据源</w:t>
      </w:r>
      <w:r>
        <w:rPr>
          <w:rFonts w:ascii="SimHei" w:hAnsi="SimHei" w:eastAsia="SimHei" w:cs="SimHei"/>
          <w:sz w:val="20"/>
          <w:szCs w:val="20"/>
          <w:spacing w:val="-14"/>
        </w:rPr>
        <w:t xml:space="preserve">              </w:t>
      </w:r>
      <w:r>
        <w:rPr>
          <w:rFonts w:ascii="SimHei" w:hAnsi="SimHei" w:eastAsia="SimHei" w:cs="SimHei"/>
          <w:sz w:val="20"/>
          <w:szCs w:val="20"/>
          <w:b/>
          <w:bCs/>
          <w:spacing w:val="-14"/>
        </w:rPr>
        <w:t>脱敏过程</w:t>
      </w:r>
      <w:r>
        <w:rPr>
          <w:rFonts w:ascii="SimHei" w:hAnsi="SimHei" w:eastAsia="SimHei" w:cs="SimHei"/>
          <w:sz w:val="20"/>
          <w:szCs w:val="20"/>
          <w:spacing w:val="-14"/>
        </w:rPr>
        <w:t xml:space="preserve">                </w:t>
      </w:r>
      <w:r>
        <w:rPr>
          <w:rFonts w:ascii="SimHei" w:hAnsi="SimHei" w:eastAsia="SimHei" w:cs="SimHei"/>
          <w:sz w:val="20"/>
          <w:szCs w:val="20"/>
          <w:b/>
          <w:bCs/>
          <w:spacing w:val="-14"/>
        </w:rPr>
        <w:t>脱敏目标</w:t>
      </w:r>
      <w:r>
        <w:rPr>
          <w:rFonts w:ascii="SimHei" w:hAnsi="SimHei" w:eastAsia="SimHei" w:cs="SimHei"/>
          <w:sz w:val="20"/>
          <w:szCs w:val="20"/>
          <w:spacing w:val="1"/>
        </w:rPr>
        <w:t xml:space="preserve">           </w:t>
      </w:r>
      <w:r>
        <w:rPr>
          <w:rFonts w:ascii="SimHei" w:hAnsi="SimHei" w:eastAsia="SimHei" w:cs="SimHei"/>
          <w:sz w:val="20"/>
          <w:szCs w:val="20"/>
          <w:b/>
          <w:bCs/>
          <w:spacing w:val="-14"/>
        </w:rPr>
        <w:t>应用场景</w:t>
      </w:r>
    </w:p>
    <w:p>
      <w:pPr>
        <w:pStyle w:val="BodyText"/>
        <w:ind w:firstLine="369"/>
        <w:spacing w:before="17" w:line="4370" w:lineRule="exact"/>
        <w:rPr/>
      </w:pPr>
      <w:r>
        <w:rPr>
          <w:position w:val="-87"/>
        </w:rPr>
        <w:pict>
          <v:group id="_x0000_s580" style="mso-position-vertical-relative:line;mso-position-horizontal-relative:char;width:387.5pt;height:218.5pt;" filled="false" stroked="false" coordsize="7750,4370" coordorigin="0,0">
            <v:shape id="_x0000_s582" style="position:absolute;left:0;top:0;width:7750;height:4370;" filled="false" stroked="false" type="#_x0000_t75">
              <v:imagedata o:title="" r:id="rId108"/>
            </v:shape>
            <v:shape id="_x0000_s584" style="position:absolute;left:2060;top:147;width:1690;height:3601;" filled="false" stroked="false" type="#_x0000_t202">
              <v:fill on="false"/>
              <v:stroke on="false"/>
              <v:path/>
              <v:imagedata o:title=""/>
              <o:lock v:ext="edit" aspectratio="false"/>
              <v:textbox inset="0mm,0mm,0mm,0mm">
                <w:txbxContent>
                  <w:p>
                    <w:pPr>
                      <w:ind w:left="319"/>
                      <w:spacing w:before="20" w:line="219" w:lineRule="auto"/>
                      <w:rPr>
                        <w:rFonts w:ascii="SimSun" w:hAnsi="SimSun" w:eastAsia="SimSun" w:cs="SimSun"/>
                        <w:sz w:val="20"/>
                        <w:szCs w:val="20"/>
                      </w:rPr>
                    </w:pPr>
                    <w:r>
                      <w:rPr>
                        <w:rFonts w:ascii="SimSun" w:hAnsi="SimSun" w:eastAsia="SimSun" w:cs="SimSun"/>
                        <w:sz w:val="20"/>
                        <w:szCs w:val="20"/>
                        <w:spacing w:val="-16"/>
                        <w:w w:val="98"/>
                      </w:rPr>
                      <w:t>数据脱敏系统</w:t>
                    </w:r>
                  </w:p>
                  <w:p>
                    <w:pPr>
                      <w:ind w:left="479"/>
                      <w:spacing w:before="223" w:line="220" w:lineRule="auto"/>
                      <w:rPr>
                        <w:rFonts w:ascii="SimSun" w:hAnsi="SimSun" w:eastAsia="SimSun" w:cs="SimSun"/>
                        <w:sz w:val="20"/>
                        <w:szCs w:val="20"/>
                      </w:rPr>
                    </w:pPr>
                    <w:r>
                      <w:rPr>
                        <w:rFonts w:ascii="SimSun" w:hAnsi="SimSun" w:eastAsia="SimSun" w:cs="SimSun"/>
                        <w:sz w:val="20"/>
                        <w:szCs w:val="20"/>
                        <w:spacing w:val="-16"/>
                      </w:rPr>
                      <w:t>后台功能</w:t>
                    </w:r>
                  </w:p>
                  <w:p>
                    <w:pPr>
                      <w:ind w:left="20"/>
                      <w:spacing w:before="231" w:line="219" w:lineRule="auto"/>
                      <w:rPr>
                        <w:rFonts w:ascii="SimSun" w:hAnsi="SimSun" w:eastAsia="SimSun" w:cs="SimSun"/>
                        <w:sz w:val="20"/>
                        <w:szCs w:val="20"/>
                      </w:rPr>
                    </w:pPr>
                    <w:r>
                      <w:rPr>
                        <w:rFonts w:ascii="SimSun" w:hAnsi="SimSun" w:eastAsia="SimSun" w:cs="SimSun"/>
                        <w:sz w:val="20"/>
                        <w:szCs w:val="20"/>
                        <w:spacing w:val="-16"/>
                      </w:rPr>
                      <w:t>用户管理  日志管理</w:t>
                    </w:r>
                  </w:p>
                  <w:p>
                    <w:pPr>
                      <w:spacing w:line="265" w:lineRule="auto"/>
                      <w:rPr>
                        <w:rFonts w:ascii="Arial"/>
                        <w:sz w:val="21"/>
                      </w:rPr>
                    </w:pPr>
                    <w:r/>
                  </w:p>
                  <w:p>
                    <w:pPr>
                      <w:ind w:left="20"/>
                      <w:spacing w:before="65" w:line="229" w:lineRule="auto"/>
                      <w:rPr>
                        <w:rFonts w:ascii="SimSun" w:hAnsi="SimSun" w:eastAsia="SimSun" w:cs="SimSun"/>
                        <w:sz w:val="20"/>
                        <w:szCs w:val="20"/>
                      </w:rPr>
                    </w:pPr>
                    <w:r>
                      <w:rPr>
                        <w:rFonts w:ascii="SimSun" w:hAnsi="SimSun" w:eastAsia="SimSun" w:cs="SimSun"/>
                        <w:sz w:val="20"/>
                        <w:szCs w:val="20"/>
                        <w:spacing w:val="-17"/>
                      </w:rPr>
                      <w:t>数据管理</w:t>
                    </w:r>
                    <w:r>
                      <w:rPr>
                        <w:rFonts w:ascii="SimSun" w:hAnsi="SimSun" w:eastAsia="SimSun" w:cs="SimSun"/>
                        <w:sz w:val="20"/>
                        <w:szCs w:val="20"/>
                        <w:spacing w:val="69"/>
                      </w:rPr>
                      <w:t xml:space="preserve"> </w:t>
                    </w:r>
                    <w:r>
                      <w:rPr>
                        <w:rFonts w:ascii="SimSun" w:hAnsi="SimSun" w:eastAsia="SimSun" w:cs="SimSun"/>
                        <w:sz w:val="20"/>
                        <w:szCs w:val="20"/>
                        <w:spacing w:val="-17"/>
                      </w:rPr>
                      <w:t>审计管理</w:t>
                    </w:r>
                  </w:p>
                  <w:p>
                    <w:pPr>
                      <w:spacing w:line="257" w:lineRule="auto"/>
                      <w:rPr>
                        <w:rFonts w:ascii="Arial"/>
                        <w:sz w:val="21"/>
                      </w:rPr>
                    </w:pPr>
                    <w:r/>
                  </w:p>
                  <w:p>
                    <w:pPr>
                      <w:spacing w:line="258" w:lineRule="auto"/>
                      <w:rPr>
                        <w:rFonts w:ascii="Arial"/>
                        <w:sz w:val="21"/>
                      </w:rPr>
                    </w:pPr>
                    <w:r/>
                  </w:p>
                  <w:p>
                    <w:pPr>
                      <w:ind w:left="479"/>
                      <w:spacing w:before="65" w:line="221" w:lineRule="auto"/>
                      <w:rPr>
                        <w:rFonts w:ascii="SimSun" w:hAnsi="SimSun" w:eastAsia="SimSun" w:cs="SimSun"/>
                        <w:sz w:val="20"/>
                        <w:szCs w:val="20"/>
                      </w:rPr>
                    </w:pPr>
                    <w:r>
                      <w:rPr>
                        <w:rFonts w:ascii="SimSun" w:hAnsi="SimSun" w:eastAsia="SimSun" w:cs="SimSun"/>
                        <w:sz w:val="20"/>
                        <w:szCs w:val="20"/>
                        <w:spacing w:val="-16"/>
                      </w:rPr>
                      <w:t>前台功能</w:t>
                    </w:r>
                  </w:p>
                  <w:p>
                    <w:pPr>
                      <w:ind w:left="20"/>
                      <w:spacing w:before="199" w:line="220" w:lineRule="auto"/>
                      <w:rPr>
                        <w:rFonts w:ascii="SimSun" w:hAnsi="SimSun" w:eastAsia="SimSun" w:cs="SimSun"/>
                        <w:sz w:val="20"/>
                        <w:szCs w:val="20"/>
                      </w:rPr>
                    </w:pPr>
                    <w:r>
                      <w:rPr>
                        <w:rFonts w:ascii="SimSun" w:hAnsi="SimSun" w:eastAsia="SimSun" w:cs="SimSun"/>
                        <w:sz w:val="20"/>
                        <w:szCs w:val="20"/>
                        <w:spacing w:val="-17"/>
                      </w:rPr>
                      <w:t>规</w:t>
                    </w:r>
                    <w:r>
                      <w:rPr>
                        <w:rFonts w:ascii="SimSun" w:hAnsi="SimSun" w:eastAsia="SimSun" w:cs="SimSun"/>
                        <w:sz w:val="20"/>
                        <w:szCs w:val="20"/>
                        <w:spacing w:val="-16"/>
                      </w:rPr>
                      <w:t>则配置</w:t>
                    </w:r>
                    <w:r>
                      <w:rPr>
                        <w:rFonts w:ascii="SimSun" w:hAnsi="SimSun" w:eastAsia="SimSun" w:cs="SimSun"/>
                        <w:sz w:val="20"/>
                        <w:szCs w:val="20"/>
                        <w:spacing w:val="89"/>
                      </w:rPr>
                      <w:t xml:space="preserve"> </w:t>
                    </w:r>
                    <w:r>
                      <w:rPr>
                        <w:rFonts w:ascii="SimSun" w:hAnsi="SimSun" w:eastAsia="SimSun" w:cs="SimSun"/>
                        <w:sz w:val="20"/>
                        <w:szCs w:val="20"/>
                        <w:spacing w:val="-16"/>
                      </w:rPr>
                      <w:t>数据发</w:t>
                    </w:r>
                    <w:r>
                      <w:rPr>
                        <w:rFonts w:ascii="SimSun" w:hAnsi="SimSun" w:eastAsia="SimSun" w:cs="SimSun"/>
                        <w:sz w:val="20"/>
                        <w:szCs w:val="20"/>
                        <w:spacing w:val="-15"/>
                      </w:rPr>
                      <w:t>现</w:t>
                    </w:r>
                  </w:p>
                  <w:p>
                    <w:pPr>
                      <w:spacing w:line="284" w:lineRule="auto"/>
                      <w:rPr>
                        <w:rFonts w:ascii="Arial"/>
                        <w:sz w:val="21"/>
                      </w:rPr>
                    </w:pPr>
                    <w:r/>
                  </w:p>
                  <w:p>
                    <w:pPr>
                      <w:ind w:left="20"/>
                      <w:spacing w:before="65" w:line="220" w:lineRule="auto"/>
                      <w:rPr>
                        <w:rFonts w:ascii="SimSun" w:hAnsi="SimSun" w:eastAsia="SimSun" w:cs="SimSun"/>
                        <w:sz w:val="20"/>
                        <w:szCs w:val="20"/>
                      </w:rPr>
                    </w:pPr>
                    <w:r>
                      <w:rPr>
                        <w:rFonts w:ascii="SimSun" w:hAnsi="SimSun" w:eastAsia="SimSun" w:cs="SimSun"/>
                        <w:sz w:val="20"/>
                        <w:szCs w:val="20"/>
                        <w:spacing w:val="-15"/>
                      </w:rPr>
                      <w:t>项目管理</w:t>
                    </w:r>
                    <w:r>
                      <w:rPr>
                        <w:rFonts w:ascii="SimSun" w:hAnsi="SimSun" w:eastAsia="SimSun" w:cs="SimSun"/>
                        <w:sz w:val="20"/>
                        <w:szCs w:val="20"/>
                        <w:spacing w:val="83"/>
                      </w:rPr>
                      <w:t xml:space="preserve"> </w:t>
                    </w:r>
                    <w:r>
                      <w:rPr>
                        <w:rFonts w:ascii="SimSun" w:hAnsi="SimSun" w:eastAsia="SimSun" w:cs="SimSun"/>
                        <w:sz w:val="20"/>
                        <w:szCs w:val="20"/>
                        <w:spacing w:val="-15"/>
                      </w:rPr>
                      <w:t>辅助功能</w:t>
                    </w:r>
                  </w:p>
                </w:txbxContent>
              </v:textbox>
            </v:shape>
            <v:shape id="_x0000_s586" style="position:absolute;left:4610;top:667;width:930;height:3110;" filled="false" stroked="false" type="#_x0000_t202">
              <v:fill on="false"/>
              <v:stroke on="false"/>
              <v:path/>
              <v:imagedata o:title=""/>
              <o:lock v:ext="edit" aspectratio="false"/>
              <v:textbox inset="0mm,0mm,0mm,0mm">
                <w:txbxContent>
                  <w:p>
                    <w:pPr>
                      <w:ind w:left="179"/>
                      <w:spacing w:before="20" w:line="219" w:lineRule="auto"/>
                      <w:rPr>
                        <w:rFonts w:ascii="SimSun" w:hAnsi="SimSun" w:eastAsia="SimSun" w:cs="SimSun"/>
                        <w:sz w:val="20"/>
                        <w:szCs w:val="20"/>
                      </w:rPr>
                    </w:pPr>
                    <w:r>
                      <w:rPr>
                        <w:rFonts w:ascii="SimSun" w:hAnsi="SimSun" w:eastAsia="SimSun" w:cs="SimSun"/>
                        <w:sz w:val="20"/>
                        <w:szCs w:val="20"/>
                        <w:spacing w:val="-16"/>
                      </w:rPr>
                      <w:t>数据库</w:t>
                    </w:r>
                  </w:p>
                  <w:p>
                    <w:pPr>
                      <w:spacing w:line="321" w:lineRule="auto"/>
                      <w:rPr>
                        <w:rFonts w:ascii="Arial"/>
                        <w:sz w:val="21"/>
                      </w:rPr>
                    </w:pPr>
                    <w:r/>
                  </w:p>
                  <w:p>
                    <w:pPr>
                      <w:spacing w:line="322" w:lineRule="auto"/>
                      <w:rPr>
                        <w:rFonts w:ascii="Arial"/>
                        <w:sz w:val="21"/>
                      </w:rPr>
                    </w:pPr>
                    <w:r/>
                  </w:p>
                  <w:p>
                    <w:pPr>
                      <w:ind w:left="259"/>
                      <w:spacing w:before="65" w:line="219" w:lineRule="auto"/>
                      <w:rPr>
                        <w:rFonts w:ascii="SimSun" w:hAnsi="SimSun" w:eastAsia="SimSun" w:cs="SimSun"/>
                        <w:sz w:val="20"/>
                        <w:szCs w:val="20"/>
                      </w:rPr>
                    </w:pPr>
                    <w:r>
                      <w:rPr>
                        <w:rFonts w:ascii="SimSun" w:hAnsi="SimSun" w:eastAsia="SimSun" w:cs="SimSun"/>
                        <w:sz w:val="20"/>
                        <w:szCs w:val="20"/>
                        <w:spacing w:val="-8"/>
                      </w:rPr>
                      <w:t>文件</w:t>
                    </w:r>
                  </w:p>
                  <w:p>
                    <w:pPr>
                      <w:spacing w:line="356" w:lineRule="auto"/>
                      <w:rPr>
                        <w:rFonts w:ascii="Arial"/>
                        <w:sz w:val="21"/>
                      </w:rPr>
                    </w:pPr>
                    <w:r/>
                  </w:p>
                  <w:p>
                    <w:pPr>
                      <w:spacing w:line="357" w:lineRule="auto"/>
                      <w:rPr>
                        <w:rFonts w:ascii="Arial"/>
                        <w:sz w:val="21"/>
                      </w:rPr>
                    </w:pPr>
                    <w:r/>
                  </w:p>
                  <w:p>
                    <w:pPr>
                      <w:spacing w:before="65" w:line="219" w:lineRule="auto"/>
                      <w:jc w:val="right"/>
                      <w:rPr>
                        <w:rFonts w:ascii="SimSun" w:hAnsi="SimSun" w:eastAsia="SimSun" w:cs="SimSun"/>
                        <w:sz w:val="20"/>
                        <w:szCs w:val="20"/>
                      </w:rPr>
                    </w:pPr>
                    <w:r>
                      <w:rPr>
                        <w:rFonts w:ascii="SimSun" w:hAnsi="SimSun" w:eastAsia="SimSun" w:cs="SimSun"/>
                        <w:sz w:val="20"/>
                        <w:szCs w:val="20"/>
                        <w:spacing w:val="-20"/>
                        <w:w w:val="98"/>
                      </w:rPr>
                      <w:t>大数据平台</w:t>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left="299"/>
                      <w:spacing w:before="16" w:line="238" w:lineRule="auto"/>
                      <w:rPr>
                        <w:rFonts w:ascii="SimSun" w:hAnsi="SimSun" w:eastAsia="SimSun" w:cs="SimSun"/>
                        <w:sz w:val="5"/>
                        <w:szCs w:val="5"/>
                      </w:rPr>
                    </w:pPr>
                    <w:r>
                      <w:rPr>
                        <w:rFonts w:ascii="SimSun" w:hAnsi="SimSun" w:eastAsia="SimSun" w:cs="SimSun"/>
                        <w:sz w:val="5"/>
                        <w:szCs w:val="5"/>
                        <w:spacing w:val="-2"/>
                      </w:rPr>
                      <w:t>**     …*…</w:t>
                    </w:r>
                  </w:p>
                </w:txbxContent>
              </v:textbox>
            </v:shape>
            <v:shape id="_x0000_s588" style="position:absolute;left:6510;top:448;width:760;height:35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spacing w:val="-18"/>
                        <w:w w:val="98"/>
                      </w:rPr>
                      <w:t>系统开发</w:t>
                    </w:r>
                  </w:p>
                  <w:p>
                    <w:pPr>
                      <w:spacing w:line="255" w:lineRule="auto"/>
                      <w:rPr>
                        <w:rFonts w:ascii="Arial"/>
                        <w:sz w:val="21"/>
                      </w:rPr>
                    </w:pPr>
                    <w:r/>
                  </w:p>
                  <w:p>
                    <w:pPr>
                      <w:ind w:left="20"/>
                      <w:spacing w:before="65" w:line="221" w:lineRule="auto"/>
                      <w:rPr>
                        <w:rFonts w:ascii="SimSun" w:hAnsi="SimSun" w:eastAsia="SimSun" w:cs="SimSun"/>
                        <w:sz w:val="20"/>
                        <w:szCs w:val="20"/>
                      </w:rPr>
                    </w:pPr>
                    <w:r>
                      <w:rPr>
                        <w:rFonts w:ascii="SimSun" w:hAnsi="SimSun" w:eastAsia="SimSun" w:cs="SimSun"/>
                        <w:sz w:val="20"/>
                        <w:szCs w:val="20"/>
                        <w:spacing w:val="-19"/>
                      </w:rPr>
                      <w:t>系</w:t>
                    </w:r>
                    <w:r>
                      <w:rPr>
                        <w:rFonts w:ascii="SimSun" w:hAnsi="SimSun" w:eastAsia="SimSun" w:cs="SimSun"/>
                        <w:sz w:val="20"/>
                        <w:szCs w:val="20"/>
                        <w:spacing w:val="-18"/>
                      </w:rPr>
                      <w:t>统测</w:t>
                    </w:r>
                    <w:r>
                      <w:rPr>
                        <w:rFonts w:ascii="SimSun" w:hAnsi="SimSun" w:eastAsia="SimSun" w:cs="SimSun"/>
                        <w:sz w:val="20"/>
                        <w:szCs w:val="20"/>
                        <w:spacing w:val="-17"/>
                      </w:rPr>
                      <w:t>试</w:t>
                    </w:r>
                  </w:p>
                  <w:p>
                    <w:pPr>
                      <w:ind w:left="20"/>
                      <w:spacing w:before="290" w:line="220" w:lineRule="auto"/>
                      <w:rPr>
                        <w:rFonts w:ascii="SimSun" w:hAnsi="SimSun" w:eastAsia="SimSun" w:cs="SimSun"/>
                        <w:sz w:val="20"/>
                        <w:szCs w:val="20"/>
                      </w:rPr>
                    </w:pPr>
                    <w:r>
                      <w:rPr>
                        <w:rFonts w:ascii="SimSun" w:hAnsi="SimSun" w:eastAsia="SimSun" w:cs="SimSun"/>
                        <w:sz w:val="20"/>
                        <w:szCs w:val="20"/>
                        <w:spacing w:val="-19"/>
                      </w:rPr>
                      <w:t>系统培训</w:t>
                    </w:r>
                  </w:p>
                  <w:p>
                    <w:pPr>
                      <w:spacing w:before="301" w:line="219" w:lineRule="auto"/>
                      <w:jc w:val="right"/>
                      <w:rPr>
                        <w:rFonts w:ascii="SimSun" w:hAnsi="SimSun" w:eastAsia="SimSun" w:cs="SimSun"/>
                        <w:sz w:val="20"/>
                        <w:szCs w:val="20"/>
                      </w:rPr>
                    </w:pPr>
                    <w:r>
                      <w:rPr>
                        <w:rFonts w:ascii="SimSun" w:hAnsi="SimSun" w:eastAsia="SimSun" w:cs="SimSun"/>
                        <w:sz w:val="20"/>
                        <w:szCs w:val="20"/>
                        <w:spacing w:val="-21"/>
                      </w:rPr>
                      <w:t>数据交易</w:t>
                    </w:r>
                  </w:p>
                  <w:p>
                    <w:pPr>
                      <w:spacing w:line="246" w:lineRule="auto"/>
                      <w:rPr>
                        <w:rFonts w:ascii="Arial"/>
                        <w:sz w:val="21"/>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15"/>
                        <w:w w:val="98"/>
                      </w:rPr>
                      <w:t>数据交换</w:t>
                    </w:r>
                  </w:p>
                  <w:p>
                    <w:pPr>
                      <w:ind w:left="20"/>
                      <w:spacing w:before="292" w:line="219" w:lineRule="auto"/>
                      <w:rPr>
                        <w:rFonts w:ascii="SimSun" w:hAnsi="SimSun" w:eastAsia="SimSun" w:cs="SimSun"/>
                        <w:sz w:val="20"/>
                        <w:szCs w:val="20"/>
                      </w:rPr>
                    </w:pPr>
                    <w:r>
                      <w:rPr>
                        <w:rFonts w:ascii="SimSun" w:hAnsi="SimSun" w:eastAsia="SimSun" w:cs="SimSun"/>
                        <w:sz w:val="20"/>
                        <w:szCs w:val="20"/>
                        <w:spacing w:val="-17"/>
                        <w:w w:val="99"/>
                      </w:rPr>
                      <w:t>数据聚合</w:t>
                    </w:r>
                  </w:p>
                  <w:p>
                    <w:pPr>
                      <w:spacing w:line="246" w:lineRule="auto"/>
                      <w:rPr>
                        <w:rFonts w:ascii="Arial"/>
                        <w:sz w:val="21"/>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15"/>
                        <w:w w:val="98"/>
                      </w:rPr>
                      <w:t>数据分析</w:t>
                    </w:r>
                  </w:p>
                </w:txbxContent>
              </v:textbox>
            </v:shape>
            <v:shape id="_x0000_s590" style="position:absolute;left:339;top:667;width:948;height:2420;" filled="false" stroked="false" type="#_x0000_t202">
              <v:fill on="false"/>
              <v:stroke on="false"/>
              <v:path/>
              <v:imagedata o:title=""/>
              <o:lock v:ext="edit" aspectratio="false"/>
              <v:textbox inset="0mm,0mm,0mm,0mm">
                <w:txbxContent>
                  <w:p>
                    <w:pPr>
                      <w:ind w:left="200"/>
                      <w:spacing w:before="20" w:line="219" w:lineRule="auto"/>
                      <w:rPr>
                        <w:rFonts w:ascii="SimSun" w:hAnsi="SimSun" w:eastAsia="SimSun" w:cs="SimSun"/>
                        <w:sz w:val="20"/>
                        <w:szCs w:val="20"/>
                      </w:rPr>
                    </w:pPr>
                    <w:r>
                      <w:rPr>
                        <w:rFonts w:ascii="SimSun" w:hAnsi="SimSun" w:eastAsia="SimSun" w:cs="SimSun"/>
                        <w:sz w:val="20"/>
                        <w:szCs w:val="20"/>
                        <w:spacing w:val="-11"/>
                      </w:rPr>
                      <w:t>数据库</w:t>
                    </w:r>
                  </w:p>
                  <w:p>
                    <w:pPr>
                      <w:spacing w:line="454" w:lineRule="auto"/>
                      <w:rPr>
                        <w:rFonts w:ascii="Arial"/>
                        <w:sz w:val="21"/>
                      </w:rPr>
                    </w:pPr>
                    <w:r/>
                  </w:p>
                  <w:p>
                    <w:pPr>
                      <w:ind w:left="290"/>
                      <w:spacing w:before="65" w:line="219" w:lineRule="auto"/>
                      <w:rPr>
                        <w:rFonts w:ascii="SimSun" w:hAnsi="SimSun" w:eastAsia="SimSun" w:cs="SimSun"/>
                        <w:sz w:val="20"/>
                        <w:szCs w:val="20"/>
                      </w:rPr>
                    </w:pPr>
                    <w:r>
                      <w:rPr>
                        <w:rFonts w:ascii="SimSun" w:hAnsi="SimSun" w:eastAsia="SimSun" w:cs="SimSun"/>
                        <w:sz w:val="20"/>
                        <w:szCs w:val="20"/>
                        <w:spacing w:val="-14"/>
                      </w:rPr>
                      <w:t>文件</w:t>
                    </w:r>
                  </w:p>
                  <w:p>
                    <w:pPr>
                      <w:spacing w:line="425" w:lineRule="auto"/>
                      <w:rPr>
                        <w:rFonts w:ascii="Arial"/>
                        <w:sz w:val="21"/>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17"/>
                      </w:rPr>
                      <w:t>大数据平台</w:t>
                    </w:r>
                  </w:p>
                  <w:p>
                    <w:pPr>
                      <w:spacing w:line="385" w:lineRule="auto"/>
                      <w:rPr>
                        <w:rFonts w:ascii="Arial"/>
                        <w:sz w:val="21"/>
                      </w:rPr>
                    </w:pPr>
                    <w:r/>
                  </w:p>
                  <w:p>
                    <w:pPr>
                      <w:ind w:right="1"/>
                      <w:spacing w:before="65" w:line="219" w:lineRule="auto"/>
                      <w:jc w:val="right"/>
                      <w:rPr>
                        <w:rFonts w:ascii="SimSun" w:hAnsi="SimSun" w:eastAsia="SimSun" w:cs="SimSun"/>
                        <w:sz w:val="20"/>
                        <w:szCs w:val="20"/>
                      </w:rPr>
                    </w:pPr>
                    <w:r>
                      <w:rPr>
                        <w:rFonts w:ascii="SimSun" w:hAnsi="SimSun" w:eastAsia="SimSun" w:cs="SimSun"/>
                        <w:sz w:val="20"/>
                        <w:szCs w:val="20"/>
                        <w:spacing w:val="-16"/>
                      </w:rPr>
                      <w:t>动态数据</w:t>
                    </w:r>
                    <w:r>
                      <w:rPr>
                        <w:rFonts w:ascii="SimSun" w:hAnsi="SimSun" w:eastAsia="SimSun" w:cs="SimSun"/>
                        <w:sz w:val="20"/>
                        <w:szCs w:val="20"/>
                        <w:spacing w:val="-11"/>
                      </w:rPr>
                      <w:t>流</w:t>
                    </w:r>
                  </w:p>
                </w:txbxContent>
              </v:textbox>
            </v:shape>
          </v:group>
        </w:pict>
      </w:r>
    </w:p>
    <w:p>
      <w:pPr>
        <w:ind w:left="2752"/>
        <w:spacing w:before="83" w:line="221" w:lineRule="auto"/>
        <w:rPr>
          <w:rFonts w:ascii="SimHei" w:hAnsi="SimHei" w:eastAsia="SimHei" w:cs="SimHei"/>
          <w:sz w:val="20"/>
          <w:szCs w:val="20"/>
        </w:rPr>
      </w:pPr>
      <w:r>
        <w:rPr>
          <w:rFonts w:ascii="SimHei" w:hAnsi="SimHei" w:eastAsia="SimHei" w:cs="SimHei"/>
          <w:sz w:val="20"/>
          <w:szCs w:val="20"/>
          <w:b/>
          <w:bCs/>
        </w:rPr>
        <w:t>图6-3</w:t>
      </w:r>
      <w:r>
        <w:rPr>
          <w:rFonts w:ascii="SimHei" w:hAnsi="SimHei" w:eastAsia="SimHei" w:cs="SimHei"/>
          <w:sz w:val="20"/>
          <w:szCs w:val="20"/>
          <w:spacing w:val="89"/>
        </w:rPr>
        <w:t xml:space="preserve"> </w:t>
      </w:r>
      <w:r>
        <w:rPr>
          <w:rFonts w:ascii="SimHei" w:hAnsi="SimHei" w:eastAsia="SimHei" w:cs="SimHei"/>
          <w:sz w:val="20"/>
          <w:szCs w:val="20"/>
          <w:b/>
          <w:bCs/>
        </w:rPr>
        <w:t>数据脱敏产品的总体架构</w:t>
      </w:r>
    </w:p>
    <w:p>
      <w:pPr>
        <w:ind w:left="532"/>
        <w:spacing w:before="141" w:line="221" w:lineRule="auto"/>
        <w:outlineLvl w:val="6"/>
        <w:rPr>
          <w:rFonts w:ascii="SimHei" w:hAnsi="SimHei" w:eastAsia="SimHei" w:cs="SimHei"/>
          <w:sz w:val="20"/>
          <w:szCs w:val="20"/>
        </w:rPr>
      </w:pPr>
      <w:r>
        <w:rPr>
          <w:rFonts w:ascii="SimHei" w:hAnsi="SimHei" w:eastAsia="SimHei" w:cs="SimHei"/>
          <w:sz w:val="20"/>
          <w:szCs w:val="20"/>
          <w:b/>
          <w:bCs/>
          <w:spacing w:val="6"/>
        </w:rPr>
        <w:t>1.脱敏数据源</w:t>
      </w:r>
    </w:p>
    <w:p>
      <w:pPr>
        <w:pStyle w:val="BodyText"/>
        <w:ind w:left="100" w:right="90" w:firstLine="430"/>
        <w:spacing w:before="65" w:line="271" w:lineRule="auto"/>
        <w:rPr>
          <w:sz w:val="20"/>
          <w:szCs w:val="20"/>
        </w:rPr>
      </w:pPr>
      <w:r>
        <w:rPr>
          <w:sz w:val="20"/>
          <w:szCs w:val="20"/>
          <w:spacing w:val="18"/>
        </w:rPr>
        <w:t>脱敏数据源是指需要进行脱敏的数据源，主要包括4个数据源：数据库、文件、大</w:t>
      </w:r>
      <w:r>
        <w:rPr>
          <w:sz w:val="20"/>
          <w:szCs w:val="20"/>
        </w:rPr>
        <w:t xml:space="preserve"> </w:t>
      </w:r>
      <w:r>
        <w:rPr>
          <w:sz w:val="20"/>
          <w:szCs w:val="20"/>
          <w:spacing w:val="3"/>
        </w:rPr>
        <w:t>数据平台、动态数据流。</w:t>
      </w:r>
    </w:p>
    <w:p>
      <w:pPr>
        <w:pStyle w:val="BodyText"/>
        <w:ind w:left="819" w:right="20" w:hanging="289"/>
        <w:spacing w:before="115" w:line="285" w:lineRule="auto"/>
        <w:rPr>
          <w:sz w:val="20"/>
          <w:szCs w:val="20"/>
        </w:rPr>
      </w:pPr>
      <w:r>
        <w:rPr>
          <w:sz w:val="20"/>
          <w:szCs w:val="20"/>
          <w:spacing w:val="21"/>
        </w:rPr>
        <w:t>●数据库：分为国产数据库和国际主流数据库。国产数据库，包括武汉达梦、人</w:t>
      </w:r>
      <w:r>
        <w:rPr>
          <w:sz w:val="20"/>
          <w:szCs w:val="20"/>
          <w:spacing w:val="12"/>
        </w:rPr>
        <w:t xml:space="preserve"> </w:t>
      </w:r>
      <w:r>
        <w:rPr>
          <w:sz w:val="20"/>
          <w:szCs w:val="20"/>
          <w:spacing w:val="15"/>
        </w:rPr>
        <w:t>大金仓、神舟通用、南大通用、</w:t>
      </w:r>
      <w:r>
        <w:rPr>
          <w:sz w:val="20"/>
          <w:szCs w:val="20"/>
        </w:rPr>
        <w:t>OceanBase</w:t>
      </w:r>
      <w:r>
        <w:rPr>
          <w:sz w:val="20"/>
          <w:szCs w:val="20"/>
          <w:spacing w:val="15"/>
        </w:rPr>
        <w:t>、</w:t>
      </w:r>
      <w:r>
        <w:rPr>
          <w:sz w:val="20"/>
          <w:szCs w:val="20"/>
        </w:rPr>
        <w:t>GaussDB</w:t>
      </w:r>
      <w:r>
        <w:rPr>
          <w:sz w:val="20"/>
          <w:szCs w:val="20"/>
          <w:spacing w:val="15"/>
        </w:rPr>
        <w:t>、</w:t>
      </w:r>
      <w:r>
        <w:rPr>
          <w:sz w:val="20"/>
          <w:szCs w:val="20"/>
        </w:rPr>
        <w:t>GoldenDB</w:t>
      </w:r>
      <w:r>
        <w:rPr>
          <w:sz w:val="20"/>
          <w:szCs w:val="20"/>
          <w:spacing w:val="15"/>
        </w:rPr>
        <w:t>、</w:t>
      </w:r>
      <w:r>
        <w:rPr>
          <w:sz w:val="20"/>
          <w:szCs w:val="20"/>
          <w:spacing w:val="32"/>
        </w:rPr>
        <w:t xml:space="preserve">   </w:t>
      </w:r>
      <w:r>
        <w:rPr>
          <w:sz w:val="20"/>
          <w:szCs w:val="20"/>
          <w:spacing w:val="15"/>
        </w:rPr>
        <w:t>海冬青等；</w:t>
      </w:r>
      <w:r>
        <w:rPr>
          <w:sz w:val="20"/>
          <w:szCs w:val="20"/>
          <w:spacing w:val="2"/>
        </w:rPr>
        <w:t xml:space="preserve"> </w:t>
      </w:r>
      <w:r>
        <w:rPr>
          <w:sz w:val="20"/>
          <w:szCs w:val="20"/>
          <w:spacing w:val="10"/>
        </w:rPr>
        <w:t>国际主流数据库，包括</w:t>
      </w:r>
      <w:r>
        <w:rPr>
          <w:sz w:val="20"/>
          <w:szCs w:val="20"/>
          <w:spacing w:val="-17"/>
        </w:rPr>
        <w:t xml:space="preserve"> </w:t>
      </w:r>
      <w:r>
        <w:rPr>
          <w:rFonts w:ascii="Times New Roman" w:hAnsi="Times New Roman" w:eastAsia="Times New Roman" w:cs="Times New Roman"/>
          <w:sz w:val="20"/>
          <w:szCs w:val="20"/>
        </w:rPr>
        <w:t>Oracle</w:t>
      </w:r>
      <w:r>
        <w:rPr>
          <w:rFonts w:ascii="Times New Roman" w:hAnsi="Times New Roman" w:eastAsia="Times New Roman" w:cs="Times New Roman"/>
          <w:sz w:val="20"/>
          <w:szCs w:val="20"/>
          <w:spacing w:val="-28"/>
        </w:rPr>
        <w:t xml:space="preserve"> </w:t>
      </w:r>
      <w:r>
        <w:rPr>
          <w:sz w:val="20"/>
          <w:szCs w:val="20"/>
          <w:spacing w:val="10"/>
        </w:rPr>
        <w:t>、</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Server</w:t>
      </w:r>
      <w:r>
        <w:rPr>
          <w:rFonts w:ascii="Times New Roman" w:hAnsi="Times New Roman" w:eastAsia="Times New Roman" w:cs="Times New Roman"/>
          <w:sz w:val="20"/>
          <w:szCs w:val="20"/>
          <w:spacing w:val="-29"/>
        </w:rPr>
        <w:t xml:space="preserve"> </w:t>
      </w:r>
      <w:r>
        <w:rPr>
          <w:sz w:val="20"/>
          <w:szCs w:val="20"/>
          <w:spacing w:val="10"/>
        </w:rPr>
        <w:t>、</w:t>
      </w:r>
      <w:r>
        <w:rPr>
          <w:rFonts w:ascii="Times New Roman" w:hAnsi="Times New Roman" w:eastAsia="Times New Roman" w:cs="Times New Roman"/>
          <w:sz w:val="20"/>
          <w:szCs w:val="20"/>
        </w:rPr>
        <w:t>Informix</w:t>
      </w:r>
      <w:r>
        <w:rPr>
          <w:rFonts w:ascii="Times New Roman" w:hAnsi="Times New Roman" w:eastAsia="Times New Roman" w:cs="Times New Roman"/>
          <w:sz w:val="20"/>
          <w:szCs w:val="20"/>
          <w:spacing w:val="-28"/>
        </w:rPr>
        <w:t xml:space="preserve"> </w:t>
      </w:r>
      <w:r>
        <w:rPr>
          <w:sz w:val="20"/>
          <w:szCs w:val="20"/>
          <w:spacing w:val="10"/>
        </w:rPr>
        <w:t>、</w:t>
      </w:r>
      <w:r>
        <w:rPr>
          <w:rFonts w:ascii="Times New Roman" w:hAnsi="Times New Roman" w:eastAsia="Times New Roman" w:cs="Times New Roman"/>
          <w:sz w:val="20"/>
          <w:szCs w:val="20"/>
        </w:rPr>
        <w:t>MySQL</w:t>
      </w:r>
      <w:r>
        <w:rPr>
          <w:rFonts w:ascii="Times New Roman" w:hAnsi="Times New Roman" w:eastAsia="Times New Roman" w:cs="Times New Roman"/>
          <w:sz w:val="20"/>
          <w:szCs w:val="20"/>
          <w:spacing w:val="-29"/>
        </w:rPr>
        <w:t xml:space="preserve"> </w:t>
      </w:r>
      <w:r>
        <w:rPr>
          <w:sz w:val="20"/>
          <w:szCs w:val="20"/>
          <w:spacing w:val="10"/>
        </w:rPr>
        <w:t>、</w:t>
      </w:r>
      <w:r>
        <w:rPr>
          <w:rFonts w:ascii="Times New Roman" w:hAnsi="Times New Roman" w:eastAsia="Times New Roman" w:cs="Times New Roman"/>
          <w:sz w:val="20"/>
          <w:szCs w:val="20"/>
        </w:rPr>
        <w:t>DB</w:t>
      </w:r>
      <w:r>
        <w:rPr>
          <w:rFonts w:ascii="Times New Roman" w:hAnsi="Times New Roman" w:eastAsia="Times New Roman" w:cs="Times New Roman"/>
          <w:sz w:val="20"/>
          <w:szCs w:val="20"/>
          <w:spacing w:val="10"/>
        </w:rPr>
        <w:t>2</w:t>
      </w:r>
      <w:r>
        <w:rPr>
          <w:rFonts w:ascii="Times New Roman" w:hAnsi="Times New Roman" w:eastAsia="Times New Roman" w:cs="Times New Roman"/>
          <w:sz w:val="20"/>
          <w:szCs w:val="20"/>
          <w:spacing w:val="-28"/>
        </w:rPr>
        <w:t xml:space="preserve"> </w:t>
      </w:r>
      <w:r>
        <w:rPr>
          <w:sz w:val="20"/>
          <w:szCs w:val="20"/>
          <w:spacing w:val="10"/>
        </w:rPr>
        <w:t>、</w:t>
      </w:r>
      <w:r>
        <w:rPr>
          <w:rFonts w:ascii="Times New Roman" w:hAnsi="Times New Roman" w:eastAsia="Times New Roman" w:cs="Times New Roman"/>
          <w:sz w:val="20"/>
          <w:szCs w:val="20"/>
        </w:rPr>
        <w:t>Postgre</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3"/>
        </w:rPr>
        <w:t>SQL</w:t>
      </w:r>
      <w:r>
        <w:rPr>
          <w:rFonts w:ascii="Times New Roman" w:hAnsi="Times New Roman" w:eastAsia="Times New Roman" w:cs="Times New Roman"/>
          <w:sz w:val="20"/>
          <w:szCs w:val="20"/>
          <w:spacing w:val="-20"/>
        </w:rPr>
        <w:t xml:space="preserve"> </w:t>
      </w:r>
      <w:r>
        <w:rPr>
          <w:sz w:val="20"/>
          <w:szCs w:val="20"/>
          <w:spacing w:val="-3"/>
        </w:rPr>
        <w:t>、</w:t>
      </w:r>
      <w:r>
        <w:rPr>
          <w:rFonts w:ascii="Times New Roman" w:hAnsi="Times New Roman" w:eastAsia="Times New Roman" w:cs="Times New Roman"/>
          <w:sz w:val="20"/>
          <w:szCs w:val="20"/>
          <w:spacing w:val="-3"/>
        </w:rPr>
        <w:t>Sybase</w:t>
      </w:r>
      <w:r>
        <w:rPr>
          <w:rFonts w:ascii="Times New Roman" w:hAnsi="Times New Roman" w:eastAsia="Times New Roman" w:cs="Times New Roman"/>
          <w:sz w:val="20"/>
          <w:szCs w:val="20"/>
          <w:spacing w:val="-28"/>
        </w:rPr>
        <w:t xml:space="preserve"> </w:t>
      </w:r>
      <w:r>
        <w:rPr>
          <w:sz w:val="20"/>
          <w:szCs w:val="20"/>
          <w:spacing w:val="-3"/>
        </w:rPr>
        <w:t>、</w:t>
      </w:r>
      <w:r>
        <w:rPr>
          <w:rFonts w:ascii="Times New Roman" w:hAnsi="Times New Roman" w:eastAsia="Times New Roman" w:cs="Times New Roman"/>
          <w:sz w:val="20"/>
          <w:szCs w:val="20"/>
          <w:spacing w:val="-3"/>
        </w:rPr>
        <w:t>MongoDB</w:t>
      </w:r>
      <w:r>
        <w:rPr>
          <w:rFonts w:ascii="Times New Roman" w:hAnsi="Times New Roman" w:eastAsia="Times New Roman" w:cs="Times New Roman"/>
          <w:sz w:val="20"/>
          <w:szCs w:val="20"/>
          <w:spacing w:val="-28"/>
        </w:rPr>
        <w:t xml:space="preserve"> </w:t>
      </w:r>
      <w:r>
        <w:rPr>
          <w:sz w:val="20"/>
          <w:szCs w:val="20"/>
          <w:spacing w:val="-3"/>
        </w:rPr>
        <w:t>、</w:t>
      </w:r>
      <w:r>
        <w:rPr>
          <w:rFonts w:ascii="Times New Roman" w:hAnsi="Times New Roman" w:eastAsia="Times New Roman" w:cs="Times New Roman"/>
          <w:sz w:val="20"/>
          <w:szCs w:val="20"/>
          <w:spacing w:val="-3"/>
        </w:rPr>
        <w:t>AS/400     </w:t>
      </w:r>
      <w:r>
        <w:rPr>
          <w:sz w:val="20"/>
          <w:szCs w:val="20"/>
          <w:spacing w:val="-3"/>
        </w:rPr>
        <w:t>等</w:t>
      </w:r>
      <w:r>
        <w:rPr>
          <w:sz w:val="20"/>
          <w:szCs w:val="20"/>
          <w:spacing w:val="-52"/>
        </w:rPr>
        <w:t xml:space="preserve"> </w:t>
      </w:r>
      <w:r>
        <w:rPr>
          <w:sz w:val="20"/>
          <w:szCs w:val="20"/>
          <w:spacing w:val="-3"/>
        </w:rPr>
        <w:t>。</w:t>
      </w:r>
    </w:p>
    <w:p>
      <w:pPr>
        <w:pStyle w:val="BodyText"/>
        <w:ind w:left="530"/>
        <w:spacing w:before="98" w:line="214" w:lineRule="auto"/>
        <w:rPr>
          <w:sz w:val="20"/>
          <w:szCs w:val="20"/>
        </w:rPr>
      </w:pPr>
      <w:r>
        <w:rPr>
          <w:sz w:val="20"/>
          <w:szCs w:val="20"/>
          <w:spacing w:val="-2"/>
        </w:rPr>
        <w:t>●</w:t>
      </w:r>
      <w:r>
        <w:rPr>
          <w:sz w:val="20"/>
          <w:szCs w:val="20"/>
          <w:spacing w:val="-44"/>
        </w:rPr>
        <w:t xml:space="preserve"> </w:t>
      </w:r>
      <w:r>
        <w:rPr>
          <w:sz w:val="20"/>
          <w:szCs w:val="20"/>
          <w:spacing w:val="-2"/>
        </w:rPr>
        <w:t>文</w:t>
      </w:r>
      <w:r>
        <w:rPr>
          <w:sz w:val="20"/>
          <w:szCs w:val="20"/>
          <w:spacing w:val="-47"/>
        </w:rPr>
        <w:t xml:space="preserve"> </w:t>
      </w:r>
      <w:r>
        <w:rPr>
          <w:sz w:val="20"/>
          <w:szCs w:val="20"/>
          <w:spacing w:val="-2"/>
        </w:rPr>
        <w:t>件</w:t>
      </w:r>
      <w:r>
        <w:rPr>
          <w:sz w:val="20"/>
          <w:szCs w:val="20"/>
          <w:spacing w:val="-28"/>
        </w:rPr>
        <w:t xml:space="preserve"> </w:t>
      </w:r>
      <w:r>
        <w:rPr>
          <w:sz w:val="20"/>
          <w:szCs w:val="20"/>
          <w:spacing w:val="-2"/>
        </w:rPr>
        <w:t>：</w:t>
      </w:r>
      <w:r>
        <w:rPr>
          <w:sz w:val="20"/>
          <w:szCs w:val="20"/>
          <w:spacing w:val="-46"/>
        </w:rPr>
        <w:t xml:space="preserve"> </w:t>
      </w:r>
      <w:r>
        <w:rPr>
          <w:sz w:val="20"/>
          <w:szCs w:val="20"/>
          <w:spacing w:val="-2"/>
        </w:rPr>
        <w:t>包</w:t>
      </w:r>
      <w:r>
        <w:rPr>
          <w:sz w:val="20"/>
          <w:szCs w:val="20"/>
          <w:spacing w:val="-45"/>
        </w:rPr>
        <w:t xml:space="preserve"> </w:t>
      </w:r>
      <w:r>
        <w:rPr>
          <w:sz w:val="20"/>
          <w:szCs w:val="20"/>
          <w:spacing w:val="-2"/>
        </w:rPr>
        <w:t>括txt文件、CSV</w:t>
      </w:r>
      <w:r>
        <w:rPr>
          <w:sz w:val="20"/>
          <w:szCs w:val="20"/>
          <w:spacing w:val="86"/>
        </w:rPr>
        <w:t xml:space="preserve"> </w:t>
      </w:r>
      <w:r>
        <w:rPr>
          <w:sz w:val="20"/>
          <w:szCs w:val="20"/>
          <w:spacing w:val="-2"/>
        </w:rPr>
        <w:t>文件、Excel</w:t>
      </w:r>
      <w:r>
        <w:rPr>
          <w:sz w:val="20"/>
          <w:szCs w:val="20"/>
          <w:spacing w:val="-55"/>
        </w:rPr>
        <w:t xml:space="preserve"> </w:t>
      </w:r>
      <w:r>
        <w:rPr>
          <w:sz w:val="20"/>
          <w:szCs w:val="20"/>
          <w:spacing w:val="-2"/>
        </w:rPr>
        <w:t>文 件 、Oracle   du</w:t>
      </w:r>
      <w:r>
        <w:rPr>
          <w:sz w:val="20"/>
          <w:szCs w:val="20"/>
          <w:spacing w:val="-3"/>
        </w:rPr>
        <w:t>mp、XML、html</w:t>
      </w:r>
      <w:r>
        <w:rPr>
          <w:sz w:val="20"/>
          <w:szCs w:val="20"/>
          <w:spacing w:val="-49"/>
        </w:rPr>
        <w:t xml:space="preserve"> </w:t>
      </w:r>
      <w:r>
        <w:rPr>
          <w:sz w:val="20"/>
          <w:szCs w:val="20"/>
          <w:spacing w:val="-3"/>
        </w:rPr>
        <w:t>等结构</w:t>
      </w:r>
    </w:p>
    <w:p>
      <w:pPr>
        <w:pStyle w:val="BodyText"/>
        <w:ind w:left="820"/>
        <w:spacing w:before="103" w:line="219" w:lineRule="auto"/>
        <w:rPr>
          <w:sz w:val="20"/>
          <w:szCs w:val="20"/>
        </w:rPr>
      </w:pPr>
      <w:r>
        <w:rPr>
          <w:sz w:val="20"/>
          <w:szCs w:val="20"/>
          <w:spacing w:val="4"/>
        </w:rPr>
        <w:t>化和非结构化文件。</w:t>
      </w:r>
    </w:p>
    <w:p>
      <w:pPr>
        <w:pStyle w:val="BodyText"/>
        <w:ind w:left="530"/>
        <w:spacing w:before="97" w:line="214" w:lineRule="auto"/>
        <w:rPr>
          <w:sz w:val="20"/>
          <w:szCs w:val="20"/>
        </w:rPr>
      </w:pPr>
      <w:r>
        <w:rPr>
          <w:sz w:val="20"/>
          <w:szCs w:val="20"/>
          <w:spacing w:val="10"/>
        </w:rPr>
        <w:t>●大数据平台：包括</w:t>
      </w:r>
      <w:r>
        <w:rPr>
          <w:sz w:val="20"/>
          <w:szCs w:val="20"/>
          <w:spacing w:val="-36"/>
        </w:rPr>
        <w:t xml:space="preserve"> </w:t>
      </w:r>
      <w:r>
        <w:rPr>
          <w:sz w:val="20"/>
          <w:szCs w:val="20"/>
        </w:rPr>
        <w:t>Teradata</w:t>
      </w:r>
      <w:r>
        <w:rPr>
          <w:sz w:val="20"/>
          <w:szCs w:val="20"/>
          <w:spacing w:val="10"/>
        </w:rPr>
        <w:t>、</w:t>
      </w:r>
      <w:r>
        <w:rPr>
          <w:sz w:val="20"/>
          <w:szCs w:val="20"/>
        </w:rPr>
        <w:t>Impala</w:t>
      </w:r>
      <w:r>
        <w:rPr>
          <w:sz w:val="20"/>
          <w:szCs w:val="20"/>
          <w:spacing w:val="10"/>
        </w:rPr>
        <w:t>、</w:t>
      </w:r>
      <w:r>
        <w:rPr>
          <w:sz w:val="20"/>
          <w:szCs w:val="20"/>
        </w:rPr>
        <w:t>Hive</w:t>
      </w:r>
      <w:r>
        <w:rPr>
          <w:sz w:val="20"/>
          <w:szCs w:val="20"/>
          <w:spacing w:val="10"/>
        </w:rPr>
        <w:t>、</w:t>
      </w:r>
      <w:r>
        <w:rPr>
          <w:sz w:val="20"/>
          <w:szCs w:val="20"/>
        </w:rPr>
        <w:t>HBase</w:t>
      </w:r>
      <w:r>
        <w:rPr>
          <w:sz w:val="20"/>
          <w:szCs w:val="20"/>
          <w:spacing w:val="-25"/>
        </w:rPr>
        <w:t xml:space="preserve"> </w:t>
      </w:r>
      <w:r>
        <w:rPr>
          <w:sz w:val="20"/>
          <w:szCs w:val="20"/>
          <w:spacing w:val="10"/>
        </w:rPr>
        <w:t>等。</w:t>
      </w:r>
    </w:p>
    <w:p>
      <w:pPr>
        <w:pStyle w:val="BodyText"/>
        <w:spacing w:before="44" w:line="219" w:lineRule="auto"/>
        <w:jc w:val="right"/>
        <w:rPr>
          <w:sz w:val="20"/>
          <w:szCs w:val="20"/>
        </w:rPr>
      </w:pPr>
      <w:r>
        <w:rPr>
          <w:sz w:val="20"/>
          <w:szCs w:val="20"/>
          <w:spacing w:val="16"/>
        </w:rPr>
        <w:t>●动态数据流：包括网络流量、数据库在线数据、</w:t>
      </w:r>
      <w:r>
        <w:rPr>
          <w:sz w:val="20"/>
          <w:szCs w:val="20"/>
        </w:rPr>
        <w:t>API</w:t>
      </w:r>
      <w:r>
        <w:rPr>
          <w:sz w:val="20"/>
          <w:szCs w:val="20"/>
          <w:spacing w:val="16"/>
        </w:rPr>
        <w:t xml:space="preserve"> 接口数据、</w:t>
      </w:r>
      <w:r>
        <w:rPr>
          <w:sz w:val="20"/>
          <w:szCs w:val="20"/>
        </w:rPr>
        <w:t>SDK</w:t>
      </w:r>
      <w:r>
        <w:rPr>
          <w:sz w:val="20"/>
          <w:szCs w:val="20"/>
          <w:spacing w:val="110"/>
        </w:rPr>
        <w:t xml:space="preserve"> </w:t>
      </w:r>
      <w:r>
        <w:rPr>
          <w:sz w:val="20"/>
          <w:szCs w:val="20"/>
          <w:spacing w:val="16"/>
        </w:rPr>
        <w:t>接口数据、</w:t>
      </w:r>
    </w:p>
    <w:p>
      <w:pPr>
        <w:pStyle w:val="BodyText"/>
        <w:ind w:left="820"/>
        <w:spacing w:before="133" w:line="219" w:lineRule="auto"/>
        <w:rPr>
          <w:sz w:val="20"/>
          <w:szCs w:val="20"/>
        </w:rPr>
      </w:pPr>
      <w:r>
        <w:rPr>
          <w:sz w:val="20"/>
          <w:szCs w:val="20"/>
          <w:spacing w:val="5"/>
        </w:rPr>
        <w:t>消息队列等。</w:t>
      </w:r>
    </w:p>
    <w:p>
      <w:pPr>
        <w:ind w:left="532"/>
        <w:spacing w:before="88" w:line="221" w:lineRule="auto"/>
        <w:outlineLvl w:val="6"/>
        <w:rPr>
          <w:rFonts w:ascii="SimHei" w:hAnsi="SimHei" w:eastAsia="SimHei" w:cs="SimHei"/>
          <w:sz w:val="20"/>
          <w:szCs w:val="20"/>
        </w:rPr>
      </w:pPr>
      <w:r>
        <w:rPr>
          <w:rFonts w:ascii="SimHei" w:hAnsi="SimHei" w:eastAsia="SimHei" w:cs="SimHei"/>
          <w:sz w:val="20"/>
          <w:szCs w:val="20"/>
          <w:b/>
          <w:bCs/>
          <w:spacing w:val="11"/>
        </w:rPr>
        <w:t>2.脱敏过程</w:t>
      </w:r>
    </w:p>
    <w:p>
      <w:pPr>
        <w:pStyle w:val="BodyText"/>
        <w:ind w:left="530"/>
        <w:spacing w:before="75" w:line="370" w:lineRule="exact"/>
        <w:rPr>
          <w:sz w:val="20"/>
          <w:szCs w:val="20"/>
        </w:rPr>
      </w:pPr>
      <w:r>
        <w:rPr>
          <w:sz w:val="20"/>
          <w:szCs w:val="20"/>
          <w:spacing w:val="21"/>
          <w:position w:val="12"/>
        </w:rPr>
        <w:t>所谓脱敏过程，就是利用数据脱敏系统(或平台)对脱敏数据源相</w:t>
      </w:r>
      <w:r>
        <w:rPr>
          <w:sz w:val="20"/>
          <w:szCs w:val="20"/>
          <w:spacing w:val="20"/>
          <w:position w:val="12"/>
        </w:rPr>
        <w:t>关敏感数据进行</w:t>
      </w:r>
    </w:p>
    <w:p>
      <w:pPr>
        <w:pStyle w:val="BodyText"/>
        <w:spacing w:line="219" w:lineRule="auto"/>
        <w:rPr>
          <w:sz w:val="20"/>
          <w:szCs w:val="20"/>
        </w:rPr>
      </w:pPr>
      <w:r>
        <w:rPr>
          <w:sz w:val="20"/>
          <w:szCs w:val="20"/>
          <w:spacing w:val="8"/>
        </w:rPr>
        <w:t>“脱敏”处理的过程，以期实现对其可靠保护。</w:t>
      </w:r>
    </w:p>
    <w:p>
      <w:pPr>
        <w:pStyle w:val="BodyText"/>
        <w:ind w:left="530"/>
        <w:spacing w:before="93" w:line="219" w:lineRule="auto"/>
        <w:rPr>
          <w:sz w:val="20"/>
          <w:szCs w:val="20"/>
        </w:rPr>
      </w:pPr>
      <w:r>
        <w:rPr>
          <w:sz w:val="20"/>
          <w:szCs w:val="20"/>
          <w:spacing w:val="17"/>
        </w:rPr>
        <w:t>一般地，数据脱敏平台主要功能如图6-3所示，它由后台功能和前台功能构成。其</w:t>
      </w:r>
    </w:p>
    <w:p>
      <w:pPr>
        <w:spacing w:line="219" w:lineRule="auto"/>
        <w:sectPr>
          <w:pgSz w:w="9480" w:h="14400"/>
          <w:pgMar w:top="400" w:right="470" w:bottom="0" w:left="640" w:header="0" w:footer="0" w:gutter="0"/>
        </w:sectPr>
        <w:rPr>
          <w:sz w:val="20"/>
          <w:szCs w:val="20"/>
        </w:rPr>
      </w:pPr>
    </w:p>
    <w:p>
      <w:pPr>
        <w:ind w:left="5423"/>
        <w:spacing w:before="171" w:line="217" w:lineRule="auto"/>
        <w:rPr>
          <w:rFonts w:ascii="SimHei" w:hAnsi="SimHei" w:eastAsia="SimHei" w:cs="SimHei"/>
          <w:sz w:val="22"/>
          <w:szCs w:val="22"/>
        </w:rPr>
      </w:pPr>
      <w:bookmarkStart w:name="bookmark159" w:id="149"/>
      <w:bookmarkEnd w:id="149"/>
      <w:bookmarkStart w:name="bookmark160" w:id="150"/>
      <w:bookmarkEnd w:id="150"/>
      <w:r>
        <w:rPr>
          <w:rFonts w:ascii="SimHei" w:hAnsi="SimHei" w:eastAsia="SimHei" w:cs="SimHei"/>
          <w:sz w:val="22"/>
          <w:szCs w:val="22"/>
          <w:b/>
          <w:bCs/>
          <w:spacing w:val="10"/>
        </w:rPr>
        <w:t>第6章</w:t>
      </w:r>
      <w:r>
        <w:rPr>
          <w:rFonts w:ascii="SimHei" w:hAnsi="SimHei" w:eastAsia="SimHei" w:cs="SimHei"/>
          <w:sz w:val="22"/>
          <w:szCs w:val="22"/>
          <w:spacing w:val="116"/>
        </w:rPr>
        <w:t xml:space="preserve"> </w:t>
      </w:r>
      <w:r>
        <w:rPr>
          <w:rFonts w:ascii="SimHei" w:hAnsi="SimHei" w:eastAsia="SimHei" w:cs="SimHei"/>
          <w:sz w:val="22"/>
          <w:szCs w:val="22"/>
          <w:spacing w:val="10"/>
        </w:rPr>
        <w:t>数据脱敏技术|131|</w:t>
      </w:r>
    </w:p>
    <w:p>
      <w:pPr>
        <w:spacing w:line="295" w:lineRule="auto"/>
        <w:rPr>
          <w:rFonts w:ascii="Arial"/>
          <w:sz w:val="21"/>
        </w:rPr>
      </w:pPr>
      <w:r/>
    </w:p>
    <w:p>
      <w:pPr>
        <w:pStyle w:val="BodyText"/>
        <w:ind w:right="119" w:firstLine="10"/>
        <w:spacing w:before="71" w:line="244" w:lineRule="auto"/>
        <w:rPr>
          <w:sz w:val="22"/>
          <w:szCs w:val="22"/>
        </w:rPr>
      </w:pPr>
      <w:r>
        <w:rPr>
          <w:sz w:val="22"/>
          <w:szCs w:val="22"/>
          <w:spacing w:val="-6"/>
        </w:rPr>
        <w:t>中，后台功能主要包括用户管理、日志管理、数据管理、审计管理等；前台功能</w:t>
      </w:r>
      <w:r>
        <w:rPr>
          <w:sz w:val="22"/>
          <w:szCs w:val="22"/>
          <w:spacing w:val="-7"/>
        </w:rPr>
        <w:t>主要包</w:t>
      </w:r>
      <w:r>
        <w:rPr>
          <w:sz w:val="22"/>
          <w:szCs w:val="22"/>
        </w:rPr>
        <w:t xml:space="preserve"> </w:t>
      </w:r>
      <w:r>
        <w:rPr>
          <w:sz w:val="22"/>
          <w:szCs w:val="22"/>
          <w:spacing w:val="-11"/>
        </w:rPr>
        <w:t>括规则配置、数据发现、项目管理、辅助功能等。</w:t>
      </w:r>
    </w:p>
    <w:p>
      <w:pPr>
        <w:pStyle w:val="BodyText"/>
        <w:ind w:left="410"/>
        <w:spacing w:before="69" w:line="220" w:lineRule="auto"/>
        <w:rPr>
          <w:sz w:val="22"/>
          <w:szCs w:val="22"/>
        </w:rPr>
      </w:pPr>
      <w:r>
        <w:rPr>
          <w:sz w:val="22"/>
          <w:szCs w:val="22"/>
          <w:spacing w:val="-10"/>
        </w:rPr>
        <w:t>(1)后台功能</w:t>
      </w:r>
    </w:p>
    <w:p>
      <w:pPr>
        <w:pStyle w:val="BodyText"/>
        <w:ind w:left="730" w:right="118" w:hanging="320"/>
        <w:spacing w:before="65" w:line="248" w:lineRule="auto"/>
        <w:rPr>
          <w:sz w:val="22"/>
          <w:szCs w:val="22"/>
        </w:rPr>
      </w:pPr>
      <w:r>
        <w:rPr>
          <w:sz w:val="22"/>
          <w:szCs w:val="22"/>
          <w:spacing w:val="-5"/>
        </w:rPr>
        <w:t>●用户管理。其包括用户注册管理、用户身份鉴别管理、用</w:t>
      </w:r>
      <w:r>
        <w:rPr>
          <w:sz w:val="22"/>
          <w:szCs w:val="22"/>
          <w:spacing w:val="-6"/>
        </w:rPr>
        <w:t>户角色管理、用户权限</w:t>
      </w:r>
      <w:r>
        <w:rPr>
          <w:sz w:val="22"/>
          <w:szCs w:val="22"/>
        </w:rPr>
        <w:t xml:space="preserve"> </w:t>
      </w:r>
      <w:r>
        <w:rPr>
          <w:sz w:val="22"/>
          <w:szCs w:val="22"/>
          <w:spacing w:val="-13"/>
        </w:rPr>
        <w:t>管理、用户口令管理等功能。</w:t>
      </w:r>
    </w:p>
    <w:p>
      <w:pPr>
        <w:pStyle w:val="BodyText"/>
        <w:ind w:left="730" w:right="99" w:hanging="320"/>
        <w:spacing w:before="91" w:line="252" w:lineRule="auto"/>
        <w:rPr>
          <w:sz w:val="22"/>
          <w:szCs w:val="22"/>
        </w:rPr>
      </w:pPr>
      <w:r>
        <w:rPr>
          <w:sz w:val="22"/>
          <w:szCs w:val="22"/>
          <w:spacing w:val="-5"/>
        </w:rPr>
        <w:t>●日志管理。其包括登录和注销日志、数据脱敏审批流</w:t>
      </w:r>
      <w:r>
        <w:rPr>
          <w:sz w:val="22"/>
          <w:szCs w:val="22"/>
          <w:spacing w:val="-6"/>
        </w:rPr>
        <w:t>程日志、数据脱敏任务的执</w:t>
      </w:r>
      <w:r>
        <w:rPr>
          <w:sz w:val="22"/>
          <w:szCs w:val="22"/>
        </w:rPr>
        <w:t xml:space="preserve"> </w:t>
      </w:r>
      <w:r>
        <w:rPr>
          <w:sz w:val="22"/>
          <w:szCs w:val="22"/>
          <w:spacing w:val="-1"/>
        </w:rPr>
        <w:t>行日志、安全策略变更日志、用户及角色进</w:t>
      </w:r>
      <w:r>
        <w:rPr>
          <w:sz w:val="22"/>
          <w:szCs w:val="22"/>
          <w:spacing w:val="-2"/>
        </w:rPr>
        <w:t>行增加/删除/修改等操作日志、事</w:t>
      </w:r>
      <w:r>
        <w:rPr>
          <w:sz w:val="22"/>
          <w:szCs w:val="22"/>
        </w:rPr>
        <w:t xml:space="preserve"> </w:t>
      </w:r>
      <w:r>
        <w:rPr>
          <w:sz w:val="22"/>
          <w:szCs w:val="22"/>
          <w:spacing w:val="-13"/>
        </w:rPr>
        <w:t>件发生的日期和时间日志等。</w:t>
      </w:r>
    </w:p>
    <w:p>
      <w:pPr>
        <w:pStyle w:val="BodyText"/>
        <w:ind w:left="410"/>
        <w:spacing w:before="79" w:line="219" w:lineRule="auto"/>
        <w:rPr>
          <w:sz w:val="22"/>
          <w:szCs w:val="22"/>
        </w:rPr>
      </w:pPr>
      <w:r>
        <w:rPr>
          <w:sz w:val="22"/>
          <w:szCs w:val="22"/>
          <w:spacing w:val="-11"/>
        </w:rPr>
        <w:t>●</w:t>
      </w:r>
      <w:r>
        <w:rPr>
          <w:sz w:val="22"/>
          <w:szCs w:val="22"/>
          <w:spacing w:val="54"/>
        </w:rPr>
        <w:t xml:space="preserve"> </w:t>
      </w:r>
      <w:r>
        <w:rPr>
          <w:sz w:val="22"/>
          <w:szCs w:val="22"/>
          <w:spacing w:val="-11"/>
        </w:rPr>
        <w:t>数据管理。其包括脱敏数据源管理、脱敏目标数据管理、数</w:t>
      </w:r>
      <w:r>
        <w:rPr>
          <w:sz w:val="22"/>
          <w:szCs w:val="22"/>
          <w:spacing w:val="-12"/>
        </w:rPr>
        <w:t>据查询/浏览等功能。</w:t>
      </w:r>
    </w:p>
    <w:p>
      <w:pPr>
        <w:pStyle w:val="BodyText"/>
        <w:ind w:left="730" w:hanging="320"/>
        <w:spacing w:before="61" w:line="265" w:lineRule="auto"/>
        <w:rPr>
          <w:sz w:val="22"/>
          <w:szCs w:val="22"/>
        </w:rPr>
      </w:pPr>
      <w:r>
        <w:rPr>
          <w:sz w:val="22"/>
          <w:szCs w:val="22"/>
          <w:spacing w:val="-10"/>
        </w:rPr>
        <w:t>●</w:t>
      </w:r>
      <w:r>
        <w:rPr>
          <w:sz w:val="22"/>
          <w:szCs w:val="22"/>
          <w:spacing w:val="59"/>
        </w:rPr>
        <w:t xml:space="preserve"> </w:t>
      </w:r>
      <w:r>
        <w:rPr>
          <w:sz w:val="22"/>
          <w:szCs w:val="22"/>
          <w:spacing w:val="-10"/>
        </w:rPr>
        <w:t>审计管理。其包括：对上述相关日志数据进行审计的审计记录生成、审计记录查</w:t>
      </w:r>
      <w:r>
        <w:rPr>
          <w:sz w:val="22"/>
          <w:szCs w:val="22"/>
        </w:rPr>
        <w:t xml:space="preserve">  </w:t>
      </w:r>
      <w:r>
        <w:rPr>
          <w:sz w:val="22"/>
          <w:szCs w:val="22"/>
          <w:spacing w:val="-4"/>
        </w:rPr>
        <w:t>询、审计记录存储/备份等功能；重点审计相关授权用户/角</w:t>
      </w:r>
      <w:r>
        <w:rPr>
          <w:sz w:val="22"/>
          <w:szCs w:val="22"/>
          <w:spacing w:val="-5"/>
        </w:rPr>
        <w:t>色/权限之间相互制</w:t>
      </w:r>
      <w:r>
        <w:rPr>
          <w:sz w:val="22"/>
          <w:szCs w:val="22"/>
        </w:rPr>
        <w:t xml:space="preserve">  </w:t>
      </w:r>
      <w:r>
        <w:rPr>
          <w:sz w:val="22"/>
          <w:szCs w:val="22"/>
          <w:spacing w:val="-8"/>
        </w:rPr>
        <w:t>约关系及其审计记录(含操作对象、操作方式、原信息、变更后信息、操作人员、</w:t>
      </w:r>
      <w:r>
        <w:rPr>
          <w:sz w:val="22"/>
          <w:szCs w:val="22"/>
          <w:spacing w:val="7"/>
        </w:rPr>
        <w:t xml:space="preserve"> </w:t>
      </w:r>
      <w:r>
        <w:rPr>
          <w:sz w:val="22"/>
          <w:szCs w:val="22"/>
          <w:spacing w:val="5"/>
        </w:rPr>
        <w:t>操作时间等),例如数据脱敏系统的重要功能(含用户/权限管理、</w:t>
      </w:r>
      <w:r>
        <w:rPr>
          <w:sz w:val="22"/>
          <w:szCs w:val="22"/>
          <w:spacing w:val="4"/>
        </w:rPr>
        <w:t>审计记录管</w:t>
      </w:r>
      <w:r>
        <w:rPr>
          <w:sz w:val="22"/>
          <w:szCs w:val="22"/>
        </w:rPr>
        <w:t xml:space="preserve">  </w:t>
      </w:r>
      <w:r>
        <w:rPr>
          <w:sz w:val="22"/>
          <w:szCs w:val="22"/>
          <w:spacing w:val="-8"/>
        </w:rPr>
        <w:t>理、数据脱敏任务管理和对敏感数据进行操作)应由不同用户</w:t>
      </w:r>
      <w:r>
        <w:rPr>
          <w:sz w:val="22"/>
          <w:szCs w:val="22"/>
          <w:spacing w:val="-9"/>
        </w:rPr>
        <w:t>执行。</w:t>
      </w:r>
    </w:p>
    <w:p>
      <w:pPr>
        <w:pStyle w:val="BodyText"/>
        <w:ind w:left="410"/>
        <w:spacing w:before="90" w:line="221" w:lineRule="auto"/>
        <w:rPr>
          <w:sz w:val="22"/>
          <w:szCs w:val="22"/>
        </w:rPr>
      </w:pPr>
      <w:r>
        <w:rPr>
          <w:sz w:val="22"/>
          <w:szCs w:val="22"/>
          <w:spacing w:val="-10"/>
        </w:rPr>
        <w:t>(2)前台功能</w:t>
      </w:r>
    </w:p>
    <w:p>
      <w:pPr>
        <w:pStyle w:val="BodyText"/>
        <w:ind w:left="730" w:right="20" w:hanging="320"/>
        <w:spacing w:before="50" w:line="271" w:lineRule="auto"/>
        <w:rPr>
          <w:sz w:val="22"/>
          <w:szCs w:val="22"/>
        </w:rPr>
      </w:pPr>
      <w:r>
        <w:rPr>
          <w:sz w:val="22"/>
          <w:szCs w:val="22"/>
          <w:spacing w:val="-3"/>
        </w:rPr>
        <w:t>●规则配置。其包括：敏感数据域管理，定义默认个人或企业敏感数据域(或敏感</w:t>
      </w:r>
      <w:r>
        <w:rPr>
          <w:sz w:val="22"/>
          <w:szCs w:val="22"/>
          <w:spacing w:val="3"/>
        </w:rPr>
        <w:t xml:space="preserve">  </w:t>
      </w:r>
      <w:r>
        <w:rPr>
          <w:sz w:val="22"/>
          <w:szCs w:val="22"/>
          <w:spacing w:val="-5"/>
        </w:rPr>
        <w:t>字段)信息，如姓名、年龄、电话号码、社保号码、身份证号、电子邮件、家庭 </w:t>
      </w:r>
      <w:r>
        <w:rPr>
          <w:sz w:val="22"/>
          <w:szCs w:val="22"/>
          <w:spacing w:val="-8"/>
        </w:rPr>
        <w:t>住址、银行账号、企业组织机构代码、企业名称、企业银行账号、账号密码、工 </w:t>
      </w:r>
      <w:r>
        <w:rPr>
          <w:sz w:val="22"/>
          <w:szCs w:val="22"/>
          <w:spacing w:val="-5"/>
        </w:rPr>
        <w:t>资等信息；脱敏方法管理，包括6.4节介绍的经典数据脱敏方法(</w:t>
      </w:r>
      <w:r>
        <w:rPr>
          <w:sz w:val="22"/>
          <w:szCs w:val="22"/>
          <w:spacing w:val="-6"/>
        </w:rPr>
        <w:t>如截断、取整、</w:t>
      </w:r>
      <w:r>
        <w:rPr>
          <w:sz w:val="22"/>
          <w:szCs w:val="22"/>
        </w:rPr>
        <w:t xml:space="preserve"> </w:t>
      </w:r>
      <w:r>
        <w:rPr>
          <w:sz w:val="22"/>
          <w:szCs w:val="22"/>
          <w:spacing w:val="2"/>
        </w:rPr>
        <w:t>归类、屏蔽/掩码、加密、散列、混淆、仿真等)、现代隐私保护方法(如</w:t>
      </w:r>
      <w:r>
        <w:rPr>
          <w:rFonts w:ascii="Times New Roman" w:hAnsi="Times New Roman" w:eastAsia="Times New Roman" w:cs="Times New Roman"/>
          <w:sz w:val="22"/>
          <w:szCs w:val="22"/>
          <w:spacing w:val="1"/>
        </w:rPr>
        <w:t>K-</w:t>
      </w:r>
      <w:r>
        <w:rPr>
          <w:sz w:val="22"/>
          <w:szCs w:val="22"/>
          <w:spacing w:val="1"/>
        </w:rPr>
        <w:t>匿</w:t>
      </w:r>
      <w:r>
        <w:rPr>
          <w:sz w:val="22"/>
          <w:szCs w:val="22"/>
        </w:rPr>
        <w:t xml:space="preserve"> </w:t>
      </w:r>
      <w:r>
        <w:rPr>
          <w:sz w:val="22"/>
          <w:szCs w:val="22"/>
          <w:spacing w:val="-4"/>
        </w:rPr>
        <w:t>名化、</w:t>
      </w:r>
      <w:r>
        <w:rPr>
          <w:rFonts w:ascii="Times New Roman" w:hAnsi="Times New Roman" w:eastAsia="Times New Roman" w:cs="Times New Roman"/>
          <w:sz w:val="22"/>
          <w:szCs w:val="22"/>
          <w:spacing w:val="-4"/>
        </w:rPr>
        <w:t>L- </w:t>
      </w:r>
      <w:r>
        <w:rPr>
          <w:sz w:val="22"/>
          <w:szCs w:val="22"/>
          <w:spacing w:val="-4"/>
        </w:rPr>
        <w:t>多样化、</w:t>
      </w:r>
      <w:r>
        <w:rPr>
          <w:rFonts w:ascii="Times New Roman" w:hAnsi="Times New Roman" w:eastAsia="Times New Roman" w:cs="Times New Roman"/>
          <w:sz w:val="22"/>
          <w:szCs w:val="22"/>
          <w:spacing w:val="-4"/>
        </w:rPr>
        <w:t>T-</w:t>
      </w:r>
      <w:r>
        <w:rPr>
          <w:sz w:val="22"/>
          <w:szCs w:val="22"/>
          <w:spacing w:val="-4"/>
        </w:rPr>
        <w:t>接近性、</w:t>
      </w:r>
      <w:r>
        <w:rPr>
          <w:sz w:val="22"/>
          <w:szCs w:val="22"/>
          <w:spacing w:val="-50"/>
        </w:rPr>
        <w:t xml:space="preserve"> </w:t>
      </w:r>
      <w:r>
        <w:rPr>
          <w:rFonts w:ascii="Times New Roman" w:hAnsi="Times New Roman" w:eastAsia="Times New Roman" w:cs="Times New Roman"/>
          <w:sz w:val="22"/>
          <w:szCs w:val="22"/>
          <w:spacing w:val="-4"/>
        </w:rPr>
        <w:t>e-</w:t>
      </w:r>
      <w:r>
        <w:rPr>
          <w:rFonts w:ascii="Times New Roman" w:hAnsi="Times New Roman" w:eastAsia="Times New Roman" w:cs="Times New Roman"/>
          <w:sz w:val="22"/>
          <w:szCs w:val="22"/>
          <w:spacing w:val="22"/>
          <w:w w:val="101"/>
        </w:rPr>
        <w:t xml:space="preserve"> </w:t>
      </w:r>
      <w:r>
        <w:rPr>
          <w:sz w:val="22"/>
          <w:szCs w:val="22"/>
          <w:spacing w:val="-4"/>
        </w:rPr>
        <w:t>差分</w:t>
      </w:r>
      <w:r>
        <w:rPr>
          <w:sz w:val="22"/>
          <w:szCs w:val="22"/>
          <w:spacing w:val="-5"/>
        </w:rPr>
        <w:t>隐私等);脱敏规则管理，针对用户的敏感 </w:t>
      </w:r>
      <w:r>
        <w:rPr>
          <w:sz w:val="22"/>
          <w:szCs w:val="22"/>
          <w:spacing w:val="-8"/>
        </w:rPr>
        <w:t>数据域，配置固定、置空、乱序的身份证号码、地址、电话号码、银行卡号、邮 </w:t>
      </w:r>
      <w:r>
        <w:rPr>
          <w:sz w:val="22"/>
          <w:szCs w:val="22"/>
          <w:spacing w:val="-7"/>
        </w:rPr>
        <w:t>箱地址、公司名称、</w:t>
      </w:r>
      <w:r>
        <w:rPr>
          <w:rFonts w:ascii="Times New Roman" w:hAnsi="Times New Roman" w:eastAsia="Times New Roman" w:cs="Times New Roman"/>
          <w:sz w:val="22"/>
          <w:szCs w:val="22"/>
          <w:spacing w:val="-7"/>
        </w:rPr>
        <w:t>IP </w:t>
      </w:r>
      <w:r>
        <w:rPr>
          <w:sz w:val="22"/>
          <w:szCs w:val="22"/>
          <w:spacing w:val="-7"/>
        </w:rPr>
        <w:t>地址、</w:t>
      </w:r>
      <w:r>
        <w:rPr>
          <w:rFonts w:ascii="Times New Roman" w:hAnsi="Times New Roman" w:eastAsia="Times New Roman" w:cs="Times New Roman"/>
          <w:sz w:val="22"/>
          <w:szCs w:val="22"/>
          <w:spacing w:val="-7"/>
        </w:rPr>
        <w:t>URL</w:t>
      </w:r>
      <w:r>
        <w:rPr>
          <w:rFonts w:ascii="Times New Roman" w:hAnsi="Times New Roman" w:eastAsia="Times New Roman" w:cs="Times New Roman"/>
          <w:sz w:val="22"/>
          <w:szCs w:val="22"/>
          <w:spacing w:val="-11"/>
        </w:rPr>
        <w:t xml:space="preserve"> </w:t>
      </w:r>
      <w:r>
        <w:rPr>
          <w:sz w:val="22"/>
          <w:szCs w:val="22"/>
          <w:spacing w:val="-7"/>
        </w:rPr>
        <w:t>地址、组织机构代码、税务登记号码、日期、</w:t>
      </w:r>
      <w:r>
        <w:rPr>
          <w:sz w:val="22"/>
          <w:szCs w:val="22"/>
        </w:rPr>
        <w:t xml:space="preserve"> </w:t>
      </w:r>
      <w:r>
        <w:rPr>
          <w:sz w:val="22"/>
          <w:szCs w:val="22"/>
          <w:spacing w:val="-14"/>
        </w:rPr>
        <w:t>邮政编码等敏感数据规则。</w:t>
      </w:r>
    </w:p>
    <w:p>
      <w:pPr>
        <w:pStyle w:val="BodyText"/>
        <w:ind w:left="730" w:right="94" w:hanging="320"/>
        <w:spacing w:before="109" w:line="252" w:lineRule="auto"/>
        <w:rPr>
          <w:sz w:val="22"/>
          <w:szCs w:val="22"/>
        </w:rPr>
      </w:pPr>
      <w:r>
        <w:rPr>
          <w:sz w:val="22"/>
          <w:szCs w:val="22"/>
          <w:spacing w:val="-4"/>
        </w:rPr>
        <w:t>●</w:t>
      </w:r>
      <w:r>
        <w:rPr>
          <w:sz w:val="22"/>
          <w:szCs w:val="22"/>
          <w:spacing w:val="54"/>
        </w:rPr>
        <w:t xml:space="preserve"> </w:t>
      </w:r>
      <w:r>
        <w:rPr>
          <w:sz w:val="22"/>
          <w:szCs w:val="22"/>
          <w:spacing w:val="-4"/>
        </w:rPr>
        <w:t>数据发现。根据用户自定义的脱敏数据域或提前设置好</w:t>
      </w:r>
      <w:r>
        <w:rPr>
          <w:sz w:val="22"/>
          <w:szCs w:val="22"/>
          <w:spacing w:val="-5"/>
        </w:rPr>
        <w:t>的敏感数据特征，自动</w:t>
      </w:r>
      <w:r>
        <w:rPr>
          <w:sz w:val="22"/>
          <w:szCs w:val="22"/>
        </w:rPr>
        <w:t xml:space="preserve"> </w:t>
      </w:r>
      <w:r>
        <w:rPr>
          <w:sz w:val="22"/>
          <w:szCs w:val="22"/>
          <w:spacing w:val="-1"/>
        </w:rPr>
        <w:t>发现敏感数据源，包括敏感数据域信息、库表信息</w:t>
      </w:r>
      <w:r>
        <w:rPr>
          <w:sz w:val="22"/>
          <w:szCs w:val="22"/>
          <w:spacing w:val="-2"/>
        </w:rPr>
        <w:t>、库表列信息、库表约束信</w:t>
      </w:r>
      <w:r>
        <w:rPr>
          <w:sz w:val="22"/>
          <w:szCs w:val="22"/>
        </w:rPr>
        <w:t xml:space="preserve"> </w:t>
      </w:r>
      <w:r>
        <w:rPr>
          <w:sz w:val="22"/>
          <w:szCs w:val="22"/>
          <w:spacing w:val="-12"/>
        </w:rPr>
        <w:t>息等。</w:t>
      </w:r>
    </w:p>
    <w:p>
      <w:pPr>
        <w:pStyle w:val="BodyText"/>
        <w:ind w:left="730" w:hanging="320"/>
        <w:spacing w:before="64" w:line="272" w:lineRule="auto"/>
        <w:rPr>
          <w:sz w:val="22"/>
          <w:szCs w:val="22"/>
        </w:rPr>
      </w:pPr>
      <w:r>
        <w:rPr>
          <w:sz w:val="22"/>
          <w:szCs w:val="22"/>
          <w:spacing w:val="-9"/>
        </w:rPr>
        <w:t>●</w:t>
      </w:r>
      <w:r>
        <w:rPr>
          <w:sz w:val="22"/>
          <w:szCs w:val="22"/>
          <w:spacing w:val="42"/>
        </w:rPr>
        <w:t xml:space="preserve"> </w:t>
      </w:r>
      <w:r>
        <w:rPr>
          <w:sz w:val="22"/>
          <w:szCs w:val="22"/>
          <w:spacing w:val="-9"/>
        </w:rPr>
        <w:t>项目管理。其包括任务管理、敏感数据扫描、流程管理、数据脱敏、任务状态监</w:t>
      </w:r>
      <w:r>
        <w:rPr>
          <w:sz w:val="22"/>
          <w:szCs w:val="22"/>
        </w:rPr>
        <w:t xml:space="preserve">  </w:t>
      </w:r>
      <w:r>
        <w:rPr>
          <w:sz w:val="22"/>
          <w:szCs w:val="22"/>
          <w:spacing w:val="-8"/>
        </w:rPr>
        <w:t>控、报告生成、数据抽取、数据迁移等功能。其中：任务管理是指对敏感数据扫</w:t>
      </w:r>
      <w:r>
        <w:rPr>
          <w:sz w:val="22"/>
          <w:szCs w:val="22"/>
          <w:spacing w:val="8"/>
        </w:rPr>
        <w:t xml:space="preserve">  </w:t>
      </w:r>
      <w:r>
        <w:rPr>
          <w:sz w:val="22"/>
          <w:szCs w:val="22"/>
          <w:spacing w:val="-8"/>
        </w:rPr>
        <w:t>描/数据脱敏任务进行管理，主要有任务新增、编辑、删除、启动、复制、停止、</w:t>
      </w:r>
      <w:r>
        <w:rPr>
          <w:sz w:val="22"/>
          <w:szCs w:val="22"/>
          <w:spacing w:val="6"/>
        </w:rPr>
        <w:t xml:space="preserve"> </w:t>
      </w:r>
      <w:r>
        <w:rPr>
          <w:sz w:val="22"/>
          <w:szCs w:val="22"/>
          <w:spacing w:val="-5"/>
        </w:rPr>
        <w:t>刷新等操作项；流程管理主要是指脱敏流程管理，包括脱敏文档流转流程(含库</w:t>
      </w:r>
      <w:r>
        <w:rPr>
          <w:sz w:val="22"/>
          <w:szCs w:val="22"/>
          <w:spacing w:val="9"/>
        </w:rPr>
        <w:t xml:space="preserve">  </w:t>
      </w:r>
      <w:r>
        <w:rPr>
          <w:sz w:val="22"/>
          <w:szCs w:val="22"/>
          <w:spacing w:val="-4"/>
        </w:rPr>
        <w:t>到库、库到文件、文件到文件、文件到库、本地脱敏、可逆脱敏</w:t>
      </w:r>
      <w:r>
        <w:rPr>
          <w:sz w:val="22"/>
          <w:szCs w:val="22"/>
          <w:spacing w:val="-5"/>
        </w:rPr>
        <w:t>等)管理、脱敏 </w:t>
      </w:r>
      <w:r>
        <w:rPr>
          <w:sz w:val="22"/>
          <w:szCs w:val="22"/>
          <w:spacing w:val="-8"/>
        </w:rPr>
        <w:t>人员操作流程管理；任务状态监控包括脱敏进度、状态、运行时间等信息；报告</w:t>
      </w:r>
      <w:r>
        <w:rPr>
          <w:sz w:val="22"/>
          <w:szCs w:val="22"/>
          <w:spacing w:val="6"/>
        </w:rPr>
        <w:t xml:space="preserve">  </w:t>
      </w:r>
      <w:r>
        <w:rPr>
          <w:sz w:val="22"/>
          <w:szCs w:val="22"/>
          <w:spacing w:val="-8"/>
        </w:rPr>
        <w:t>生成是指脱敏任务完成后自动生成的脱敏报告，该报告主要包括处理的敏感数据</w:t>
      </w:r>
      <w:r>
        <w:rPr>
          <w:sz w:val="22"/>
          <w:szCs w:val="22"/>
          <w:spacing w:val="5"/>
        </w:rPr>
        <w:t xml:space="preserve">  </w:t>
      </w:r>
      <w:r>
        <w:rPr>
          <w:sz w:val="22"/>
          <w:szCs w:val="22"/>
          <w:spacing w:val="-1"/>
        </w:rPr>
        <w:t>总数(行)、处理的非敏感数据总数(行)、敏感表总数、非敏</w:t>
      </w:r>
      <w:r>
        <w:rPr>
          <w:sz w:val="22"/>
          <w:szCs w:val="22"/>
          <w:spacing w:val="-2"/>
        </w:rPr>
        <w:t>感表总数、错误的</w:t>
      </w:r>
      <w:r>
        <w:rPr>
          <w:sz w:val="22"/>
          <w:szCs w:val="22"/>
        </w:rPr>
        <w:t xml:space="preserve">  </w:t>
      </w:r>
      <w:r>
        <w:rPr>
          <w:sz w:val="22"/>
          <w:szCs w:val="22"/>
          <w:spacing w:val="-5"/>
        </w:rPr>
        <w:t>表数、开始和结束时间、总用时、行/单元格平均用时等信息；数据抽取、数据</w:t>
      </w:r>
      <w:r>
        <w:rPr>
          <w:sz w:val="22"/>
          <w:szCs w:val="22"/>
          <w:spacing w:val="8"/>
        </w:rPr>
        <w:t xml:space="preserve">  </w:t>
      </w:r>
      <w:r>
        <w:rPr>
          <w:sz w:val="22"/>
          <w:szCs w:val="22"/>
        </w:rPr>
        <w:t>迁移是指根据用户需求(含应用场景需求)及脱敏报告，决</w:t>
      </w:r>
      <w:r>
        <w:rPr>
          <w:sz w:val="22"/>
          <w:szCs w:val="22"/>
          <w:spacing w:val="-1"/>
        </w:rPr>
        <w:t>定抽取或迁移的脱敏</w:t>
      </w:r>
      <w:r>
        <w:rPr>
          <w:sz w:val="22"/>
          <w:szCs w:val="22"/>
        </w:rPr>
        <w:t xml:space="preserve"> </w:t>
      </w:r>
      <w:r>
        <w:rPr>
          <w:sz w:val="22"/>
          <w:szCs w:val="22"/>
          <w:spacing w:val="-16"/>
        </w:rPr>
        <w:t>后的数据集。</w:t>
      </w:r>
    </w:p>
    <w:p>
      <w:pPr>
        <w:spacing w:line="272" w:lineRule="auto"/>
        <w:sectPr>
          <w:pgSz w:w="9480" w:h="14400"/>
          <w:pgMar w:top="400" w:right="799" w:bottom="0" w:left="419" w:header="0" w:footer="0" w:gutter="0"/>
        </w:sectPr>
        <w:rPr>
          <w:sz w:val="22"/>
          <w:szCs w:val="22"/>
        </w:rPr>
      </w:pPr>
    </w:p>
    <w:p>
      <w:pPr>
        <w:spacing w:before="138" w:line="217" w:lineRule="auto"/>
        <w:rPr>
          <w:rFonts w:ascii="SimHei" w:hAnsi="SimHei" w:eastAsia="SimHei" w:cs="SimHei"/>
          <w:sz w:val="21"/>
          <w:szCs w:val="21"/>
        </w:rPr>
      </w:pPr>
      <w:bookmarkStart w:name="bookmark161" w:id="151"/>
      <w:bookmarkEnd w:id="151"/>
      <w:r>
        <w:rPr>
          <w:rFonts w:ascii="SimHei" w:hAnsi="SimHei" w:eastAsia="SimHei" w:cs="SimHei"/>
          <w:sz w:val="21"/>
          <w:szCs w:val="21"/>
          <w:spacing w:val="5"/>
        </w:rPr>
        <w:t>|</w:t>
      </w:r>
      <w:r>
        <w:rPr>
          <w:rFonts w:ascii="SimHei" w:hAnsi="SimHei" w:eastAsia="SimHei" w:cs="SimHei"/>
          <w:sz w:val="21"/>
          <w:szCs w:val="21"/>
          <w:b/>
          <w:bCs/>
          <w:spacing w:val="5"/>
        </w:rPr>
        <w:t>132|数据安全与治理</w:t>
      </w:r>
    </w:p>
    <w:p>
      <w:pPr>
        <w:spacing w:line="273" w:lineRule="auto"/>
        <w:rPr>
          <w:rFonts w:ascii="Arial"/>
          <w:sz w:val="21"/>
        </w:rPr>
      </w:pPr>
      <w:r/>
    </w:p>
    <w:p>
      <w:pPr>
        <w:pStyle w:val="BodyText"/>
        <w:ind w:left="729" w:right="71" w:hanging="299"/>
        <w:spacing w:before="68" w:line="279" w:lineRule="auto"/>
        <w:rPr>
          <w:sz w:val="21"/>
          <w:szCs w:val="21"/>
        </w:rPr>
      </w:pPr>
      <w:r>
        <w:rPr>
          <w:sz w:val="21"/>
          <w:szCs w:val="21"/>
          <w:spacing w:val="11"/>
        </w:rPr>
        <w:t>●辅助功能。其包括：数据定级管理，如将敏感数据按敏感(安全)程度不同，定</w:t>
      </w:r>
      <w:r>
        <w:rPr>
          <w:sz w:val="21"/>
          <w:szCs w:val="21"/>
          <w:spacing w:val="6"/>
        </w:rPr>
        <w:t xml:space="preserve"> </w:t>
      </w:r>
      <w:r>
        <w:rPr>
          <w:sz w:val="21"/>
          <w:szCs w:val="21"/>
          <w:spacing w:val="2"/>
        </w:rPr>
        <w:t>级为高、中、低；数据水印管理，能够对脱敏后的数据添加数据水印；脱敏粒度</w:t>
      </w:r>
      <w:r>
        <w:rPr>
          <w:sz w:val="21"/>
          <w:szCs w:val="21"/>
          <w:spacing w:val="11"/>
        </w:rPr>
        <w:t xml:space="preserve"> </w:t>
      </w:r>
      <w:r>
        <w:rPr>
          <w:sz w:val="21"/>
          <w:szCs w:val="21"/>
          <w:spacing w:val="3"/>
        </w:rPr>
        <w:t>控制，能够对敏感数据的单个或多个分段做脱敏处理，且脱</w:t>
      </w:r>
      <w:r>
        <w:rPr>
          <w:sz w:val="21"/>
          <w:szCs w:val="21"/>
          <w:spacing w:val="2"/>
        </w:rPr>
        <w:t>敏后数据保持数据业</w:t>
      </w:r>
      <w:r>
        <w:rPr>
          <w:sz w:val="21"/>
          <w:szCs w:val="21"/>
        </w:rPr>
        <w:t xml:space="preserve"> </w:t>
      </w:r>
      <w:r>
        <w:rPr>
          <w:sz w:val="21"/>
          <w:szCs w:val="21"/>
          <w:spacing w:val="-2"/>
        </w:rPr>
        <w:t>务特征；特殊数据过滤，能够对需要过滤的敏感数据进行配置。</w:t>
      </w:r>
    </w:p>
    <w:p>
      <w:pPr>
        <w:ind w:left="433"/>
        <w:spacing w:before="75" w:line="221" w:lineRule="auto"/>
        <w:outlineLvl w:val="6"/>
        <w:rPr>
          <w:rFonts w:ascii="SimHei" w:hAnsi="SimHei" w:eastAsia="SimHei" w:cs="SimHei"/>
          <w:sz w:val="21"/>
          <w:szCs w:val="21"/>
        </w:rPr>
      </w:pPr>
      <w:r>
        <w:rPr>
          <w:rFonts w:ascii="SimHei" w:hAnsi="SimHei" w:eastAsia="SimHei" w:cs="SimHei"/>
          <w:sz w:val="21"/>
          <w:szCs w:val="21"/>
          <w:b/>
          <w:bCs/>
          <w:spacing w:val="1"/>
        </w:rPr>
        <w:t>3.脱敏目标</w:t>
      </w:r>
    </w:p>
    <w:p>
      <w:pPr>
        <w:pStyle w:val="BodyText"/>
        <w:ind w:right="20" w:firstLine="430"/>
        <w:spacing w:before="84" w:line="250" w:lineRule="auto"/>
        <w:rPr>
          <w:sz w:val="21"/>
          <w:szCs w:val="21"/>
        </w:rPr>
      </w:pPr>
      <w:r>
        <w:rPr>
          <w:sz w:val="21"/>
          <w:szCs w:val="21"/>
          <w:spacing w:val="1"/>
        </w:rPr>
        <w:t>脱敏目标是指数据源经过脱敏后形成的目标数据，主要有三类目标数据，即</w:t>
      </w:r>
      <w:r>
        <w:rPr>
          <w:sz w:val="21"/>
          <w:szCs w:val="21"/>
        </w:rPr>
        <w:t>数据库、 </w:t>
      </w:r>
      <w:r>
        <w:rPr>
          <w:sz w:val="21"/>
          <w:szCs w:val="21"/>
          <w:spacing w:val="-8"/>
        </w:rPr>
        <w:t>文件、大数据。</w:t>
      </w:r>
    </w:p>
    <w:p>
      <w:pPr>
        <w:ind w:left="433"/>
        <w:spacing w:before="85" w:line="221" w:lineRule="auto"/>
        <w:outlineLvl w:val="6"/>
        <w:rPr>
          <w:rFonts w:ascii="SimHei" w:hAnsi="SimHei" w:eastAsia="SimHei" w:cs="SimHei"/>
          <w:sz w:val="21"/>
          <w:szCs w:val="21"/>
        </w:rPr>
      </w:pPr>
      <w:r>
        <w:rPr>
          <w:rFonts w:ascii="SimHei" w:hAnsi="SimHei" w:eastAsia="SimHei" w:cs="SimHei"/>
          <w:sz w:val="21"/>
          <w:szCs w:val="21"/>
          <w:b/>
          <w:bCs/>
          <w:spacing w:val="-4"/>
        </w:rPr>
        <w:t>4.</w:t>
      </w:r>
      <w:r>
        <w:rPr>
          <w:rFonts w:ascii="SimHei" w:hAnsi="SimHei" w:eastAsia="SimHei" w:cs="SimHei"/>
          <w:sz w:val="21"/>
          <w:szCs w:val="21"/>
          <w:spacing w:val="-63"/>
        </w:rPr>
        <w:t xml:space="preserve"> </w:t>
      </w:r>
      <w:r>
        <w:rPr>
          <w:rFonts w:ascii="SimHei" w:hAnsi="SimHei" w:eastAsia="SimHei" w:cs="SimHei"/>
          <w:sz w:val="21"/>
          <w:szCs w:val="21"/>
          <w:b/>
          <w:bCs/>
          <w:spacing w:val="-4"/>
        </w:rPr>
        <w:t>应用场景</w:t>
      </w:r>
    </w:p>
    <w:p>
      <w:pPr>
        <w:pStyle w:val="BodyText"/>
        <w:ind w:firstLine="430"/>
        <w:spacing w:before="74" w:line="259" w:lineRule="auto"/>
        <w:rPr>
          <w:sz w:val="21"/>
          <w:szCs w:val="21"/>
        </w:rPr>
      </w:pPr>
      <w:r>
        <w:rPr>
          <w:sz w:val="21"/>
          <w:szCs w:val="21"/>
          <w:spacing w:val="7"/>
        </w:rPr>
        <w:t>脱敏后的目标数据主要应用场景为：系统开发、系统测试、系统培训、数据交易、</w:t>
      </w:r>
      <w:r>
        <w:rPr>
          <w:sz w:val="21"/>
          <w:szCs w:val="21"/>
          <w:spacing w:val="12"/>
        </w:rPr>
        <w:t xml:space="preserve"> </w:t>
      </w:r>
      <w:r>
        <w:rPr>
          <w:sz w:val="21"/>
          <w:szCs w:val="21"/>
          <w:spacing w:val="-3"/>
        </w:rPr>
        <w:t>数据交换、数据聚合、数据分析等。</w:t>
      </w:r>
    </w:p>
    <w:p>
      <w:pPr>
        <w:spacing w:line="321" w:lineRule="auto"/>
        <w:rPr>
          <w:rFonts w:ascii="Arial"/>
          <w:sz w:val="21"/>
        </w:rPr>
      </w:pPr>
      <w:r/>
    </w:p>
    <w:p>
      <w:pPr>
        <w:ind w:left="433"/>
        <w:spacing w:before="94" w:line="221" w:lineRule="auto"/>
        <w:outlineLvl w:val="6"/>
        <w:rPr>
          <w:rFonts w:ascii="SimHei" w:hAnsi="SimHei" w:eastAsia="SimHei" w:cs="SimHei"/>
          <w:sz w:val="29"/>
          <w:szCs w:val="29"/>
        </w:rPr>
      </w:pPr>
      <w:r>
        <w:rPr>
          <w:rFonts w:ascii="SimHei" w:hAnsi="SimHei" w:eastAsia="SimHei" w:cs="SimHei"/>
          <w:sz w:val="29"/>
          <w:szCs w:val="29"/>
          <w:b/>
          <w:bCs/>
          <w:spacing w:val="-15"/>
        </w:rPr>
        <w:t>6.5.2</w:t>
      </w:r>
      <w:r>
        <w:rPr>
          <w:rFonts w:ascii="SimHei" w:hAnsi="SimHei" w:eastAsia="SimHei" w:cs="SimHei"/>
          <w:sz w:val="29"/>
          <w:szCs w:val="29"/>
          <w:spacing w:val="-15"/>
        </w:rPr>
        <w:t xml:space="preserve">  </w:t>
      </w:r>
      <w:r>
        <w:rPr>
          <w:rFonts w:ascii="SimHei" w:hAnsi="SimHei" w:eastAsia="SimHei" w:cs="SimHei"/>
          <w:sz w:val="29"/>
          <w:szCs w:val="29"/>
          <w:b/>
          <w:bCs/>
          <w:spacing w:val="-15"/>
        </w:rPr>
        <w:t>数据脱敏产品应用部署</w:t>
      </w:r>
    </w:p>
    <w:p>
      <w:pPr>
        <w:spacing w:line="255" w:lineRule="auto"/>
        <w:rPr>
          <w:rFonts w:ascii="Arial"/>
          <w:sz w:val="21"/>
        </w:rPr>
      </w:pPr>
      <w:r/>
    </w:p>
    <w:p>
      <w:pPr>
        <w:pStyle w:val="BodyText"/>
        <w:ind w:right="96" w:firstLine="430"/>
        <w:spacing w:before="68" w:line="259" w:lineRule="auto"/>
        <w:rPr>
          <w:sz w:val="21"/>
          <w:szCs w:val="21"/>
        </w:rPr>
      </w:pPr>
      <w:r>
        <w:rPr>
          <w:sz w:val="21"/>
          <w:szCs w:val="21"/>
          <w:spacing w:val="5"/>
        </w:rPr>
        <w:t>针对具体的数据脱敏产品，其应用部署模式各不相同</w:t>
      </w:r>
      <w:r>
        <w:rPr>
          <w:sz w:val="21"/>
          <w:szCs w:val="21"/>
          <w:spacing w:val="4"/>
        </w:rPr>
        <w:t>，以下仅介绍两种最常用的数</w:t>
      </w:r>
      <w:r>
        <w:rPr>
          <w:sz w:val="21"/>
          <w:szCs w:val="21"/>
        </w:rPr>
        <w:t xml:space="preserve"> </w:t>
      </w:r>
      <w:r>
        <w:rPr>
          <w:sz w:val="21"/>
          <w:szCs w:val="21"/>
          <w:spacing w:val="-1"/>
        </w:rPr>
        <w:t>据脱敏产品——数据库静态脱敏系统、数据库动态脱敏系统</w:t>
      </w:r>
      <w:r>
        <w:rPr>
          <w:sz w:val="21"/>
          <w:szCs w:val="21"/>
          <w:spacing w:val="-2"/>
        </w:rPr>
        <w:t>的应用部署。</w:t>
      </w:r>
    </w:p>
    <w:p>
      <w:pPr>
        <w:ind w:left="433"/>
        <w:spacing w:before="68" w:line="221" w:lineRule="auto"/>
        <w:outlineLvl w:val="6"/>
        <w:rPr>
          <w:rFonts w:ascii="SimHei" w:hAnsi="SimHei" w:eastAsia="SimHei" w:cs="SimHei"/>
          <w:sz w:val="21"/>
          <w:szCs w:val="21"/>
        </w:rPr>
      </w:pPr>
      <w:r>
        <w:rPr>
          <w:rFonts w:ascii="SimHei" w:hAnsi="SimHei" w:eastAsia="SimHei" w:cs="SimHei"/>
          <w:sz w:val="21"/>
          <w:szCs w:val="21"/>
          <w:b/>
          <w:bCs/>
          <w:spacing w:val="-3"/>
        </w:rPr>
        <w:t>1.数据库静态脱敏系统的应用部署</w:t>
      </w:r>
    </w:p>
    <w:p>
      <w:pPr>
        <w:pStyle w:val="BodyText"/>
        <w:ind w:right="59" w:firstLine="430"/>
        <w:spacing w:before="73" w:line="276" w:lineRule="auto"/>
        <w:jc w:val="both"/>
        <w:rPr>
          <w:sz w:val="21"/>
          <w:szCs w:val="21"/>
        </w:rPr>
      </w:pPr>
      <w:r>
        <w:rPr>
          <w:sz w:val="21"/>
          <w:szCs w:val="21"/>
          <w:spacing w:val="7"/>
        </w:rPr>
        <w:t>数据库静态脱敏系统的部署方式一般为旁路部署，如图6-4所示。它采用“搬移并</w:t>
      </w:r>
      <w:r>
        <w:rPr>
          <w:sz w:val="21"/>
          <w:szCs w:val="21"/>
          <w:spacing w:val="13"/>
        </w:rPr>
        <w:t xml:space="preserve"> </w:t>
      </w:r>
      <w:r>
        <w:rPr>
          <w:sz w:val="21"/>
          <w:szCs w:val="21"/>
          <w:spacing w:val="4"/>
        </w:rPr>
        <w:t>仿真替换”模式进行脱敏，其主要操作流程为：</w:t>
      </w:r>
      <w:r>
        <w:rPr>
          <w:sz w:val="21"/>
          <w:szCs w:val="21"/>
          <w:spacing w:val="3"/>
        </w:rPr>
        <w:t>参照</w:t>
      </w:r>
      <w:r>
        <w:rPr>
          <w:sz w:val="21"/>
          <w:szCs w:val="21"/>
          <w:spacing w:val="-26"/>
        </w:rPr>
        <w:t xml:space="preserve"> </w:t>
      </w:r>
      <w:r>
        <w:rPr>
          <w:sz w:val="21"/>
          <w:szCs w:val="21"/>
        </w:rPr>
        <w:t>ETL</w:t>
      </w:r>
      <w:r>
        <w:rPr>
          <w:sz w:val="21"/>
          <w:szCs w:val="21"/>
          <w:spacing w:val="3"/>
        </w:rPr>
        <w:t xml:space="preserve"> 技术从脱敏数据源(源数据库)</w:t>
      </w:r>
      <w:r>
        <w:rPr>
          <w:sz w:val="21"/>
          <w:szCs w:val="21"/>
        </w:rPr>
        <w:t xml:space="preserve"> </w:t>
      </w:r>
      <w:r>
        <w:rPr>
          <w:sz w:val="21"/>
          <w:szCs w:val="21"/>
          <w:spacing w:val="2"/>
        </w:rPr>
        <w:t>中抽取数据，然后将抽取的数据采用6.4节介绍的相关脱敏方法进行脱敏，最后将脱敏后</w:t>
      </w:r>
      <w:r>
        <w:rPr>
          <w:sz w:val="21"/>
          <w:szCs w:val="21"/>
        </w:rPr>
        <w:t xml:space="preserve"> </w:t>
      </w:r>
      <w:r>
        <w:rPr>
          <w:sz w:val="21"/>
          <w:szCs w:val="21"/>
          <w:spacing w:val="5"/>
        </w:rPr>
        <w:t>的数据加载至目标数据库，并将其用于系统开发、系统测</w:t>
      </w:r>
      <w:r>
        <w:rPr>
          <w:sz w:val="21"/>
          <w:szCs w:val="21"/>
          <w:spacing w:val="4"/>
        </w:rPr>
        <w:t>试、系统培训、数据交易、数</w:t>
      </w:r>
      <w:r>
        <w:rPr>
          <w:sz w:val="21"/>
          <w:szCs w:val="21"/>
        </w:rPr>
        <w:t xml:space="preserve"> </w:t>
      </w:r>
      <w:r>
        <w:rPr>
          <w:sz w:val="21"/>
          <w:szCs w:val="21"/>
          <w:spacing w:val="-4"/>
        </w:rPr>
        <w:t>据分析等应用场景。</w:t>
      </w:r>
    </w:p>
    <w:p>
      <w:pPr>
        <w:spacing w:line="280" w:lineRule="auto"/>
        <w:rPr>
          <w:rFonts w:ascii="Arial"/>
          <w:sz w:val="21"/>
        </w:rPr>
      </w:pPr>
      <w:r/>
    </w:p>
    <w:p>
      <w:pPr>
        <w:pStyle w:val="BodyText"/>
        <w:ind w:firstLine="169"/>
        <w:spacing w:line="3070" w:lineRule="exact"/>
        <w:rPr/>
      </w:pPr>
      <w:r>
        <w:rPr>
          <w:position w:val="-61"/>
        </w:rPr>
        <w:pict>
          <v:group id="_x0000_s592" style="mso-position-vertical-relative:line;mso-position-horizontal-relative:char;width:394pt;height:153.5pt;" filled="false" stroked="false" coordsize="7880,3070" coordorigin="0,0">
            <v:shape id="_x0000_s594" style="position:absolute;left:0;top:0;width:7880;height:3070;" filled="false" stroked="false" type="#_x0000_t75">
              <v:imagedata o:title="" r:id="rId109"/>
            </v:shape>
            <v:shape id="_x0000_s596" style="position:absolute;left:209;top:198;width:4870;height:2732;" filled="false" stroked="false" type="#_x0000_t202">
              <v:fill on="false"/>
              <v:stroke on="false"/>
              <v:path/>
              <v:imagedata o:title=""/>
              <o:lock v:ext="edit" aspectratio="false"/>
              <v:textbox inset="0mm,0mm,0mm,0mm">
                <w:txbxContent>
                  <w:p>
                    <w:pPr>
                      <w:ind w:left="2639"/>
                      <w:spacing w:before="20" w:line="219" w:lineRule="auto"/>
                      <w:rPr>
                        <w:rFonts w:ascii="SimSun" w:hAnsi="SimSun" w:eastAsia="SimSun" w:cs="SimSun"/>
                        <w:sz w:val="21"/>
                        <w:szCs w:val="21"/>
                      </w:rPr>
                    </w:pPr>
                    <w:r>
                      <w:rPr>
                        <w:rFonts w:ascii="SimSun" w:hAnsi="SimSun" w:eastAsia="SimSun" w:cs="SimSun"/>
                        <w:sz w:val="21"/>
                        <w:szCs w:val="21"/>
                        <w:spacing w:val="-19"/>
                        <w:w w:val="97"/>
                      </w:rPr>
                      <w:t>数据脱敏区</w:t>
                    </w:r>
                  </w:p>
                  <w:p>
                    <w:pPr>
                      <w:spacing w:line="249" w:lineRule="auto"/>
                      <w:rPr>
                        <w:rFonts w:ascii="Arial"/>
                        <w:sz w:val="21"/>
                      </w:rPr>
                    </w:pPr>
                    <w:r/>
                  </w:p>
                  <w:p>
                    <w:pPr>
                      <w:ind w:left="3979" w:right="20" w:hanging="49"/>
                      <w:spacing w:before="68" w:line="198" w:lineRule="auto"/>
                      <w:rPr>
                        <w:rFonts w:ascii="SimSun" w:hAnsi="SimSun" w:eastAsia="SimSun" w:cs="SimSun"/>
                        <w:sz w:val="21"/>
                        <w:szCs w:val="21"/>
                      </w:rPr>
                    </w:pPr>
                    <w:r>
                      <w:rPr>
                        <w:rFonts w:ascii="SimSun" w:hAnsi="SimSun" w:eastAsia="SimSun" w:cs="SimSun"/>
                        <w:sz w:val="21"/>
                        <w:szCs w:val="21"/>
                        <w:spacing w:val="-15"/>
                        <w:w w:val="94"/>
                      </w:rPr>
                      <w:t>数据库静态</w:t>
                    </w:r>
                    <w:r>
                      <w:rPr>
                        <w:rFonts w:ascii="SimSun" w:hAnsi="SimSun" w:eastAsia="SimSun" w:cs="SimSun"/>
                        <w:sz w:val="21"/>
                        <w:szCs w:val="21"/>
                        <w:spacing w:val="6"/>
                      </w:rPr>
                      <w:t xml:space="preserve"> </w:t>
                    </w:r>
                    <w:r>
                      <w:rPr>
                        <w:rFonts w:ascii="SimSun" w:hAnsi="SimSun" w:eastAsia="SimSun" w:cs="SimSun"/>
                        <w:sz w:val="21"/>
                        <w:szCs w:val="21"/>
                        <w:spacing w:val="-18"/>
                        <w:w w:val="98"/>
                      </w:rPr>
                      <w:t>脱敏系统</w:t>
                    </w:r>
                  </w:p>
                  <w:p>
                    <w:pPr>
                      <w:spacing w:line="328" w:lineRule="auto"/>
                      <w:rPr>
                        <w:rFonts w:ascii="Arial"/>
                        <w:sz w:val="21"/>
                      </w:rPr>
                    </w:pPr>
                    <w:r/>
                  </w:p>
                  <w:p>
                    <w:pPr>
                      <w:spacing w:line="329" w:lineRule="auto"/>
                      <w:rPr>
                        <w:rFonts w:ascii="Arial"/>
                        <w:sz w:val="21"/>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18"/>
                        <w:w w:val="95"/>
                      </w:rPr>
                      <w:t>容灾备份一体机</w:t>
                    </w:r>
                  </w:p>
                  <w:p>
                    <w:pPr>
                      <w:spacing w:line="401" w:lineRule="auto"/>
                      <w:rPr>
                        <w:rFonts w:ascii="Arial"/>
                        <w:sz w:val="21"/>
                      </w:rPr>
                    </w:pPr>
                    <w:r/>
                  </w:p>
                  <w:p>
                    <w:pPr>
                      <w:ind w:left="2030"/>
                      <w:spacing w:before="68" w:line="228" w:lineRule="auto"/>
                      <w:rPr>
                        <w:rFonts w:ascii="SimSun" w:hAnsi="SimSun" w:eastAsia="SimSun" w:cs="SimSun"/>
                        <w:sz w:val="21"/>
                        <w:szCs w:val="21"/>
                      </w:rPr>
                    </w:pPr>
                    <w:r>
                      <w:rPr>
                        <w:rFonts w:ascii="SimHei" w:hAnsi="SimHei" w:eastAsia="SimHei" w:cs="SimHei"/>
                        <w:sz w:val="21"/>
                        <w:szCs w:val="21"/>
                        <w:spacing w:val="-22"/>
                        <w:w w:val="96"/>
                      </w:rPr>
                      <w:t>脱敏数据源</w:t>
                    </w:r>
                    <w:r>
                      <w:rPr>
                        <w:rFonts w:ascii="SimHei" w:hAnsi="SimHei" w:eastAsia="SimHei" w:cs="SimHei"/>
                        <w:sz w:val="21"/>
                        <w:szCs w:val="21"/>
                        <w:spacing w:val="34"/>
                      </w:rPr>
                      <w:t xml:space="preserve">   </w:t>
                    </w:r>
                    <w:r>
                      <w:rPr>
                        <w:rFonts w:ascii="SimSun" w:hAnsi="SimSun" w:eastAsia="SimSun" w:cs="SimSun"/>
                        <w:sz w:val="21"/>
                        <w:szCs w:val="21"/>
                        <w:spacing w:val="-22"/>
                        <w:w w:val="96"/>
                      </w:rPr>
                      <w:t>脱敏目标库</w:t>
                    </w:r>
                  </w:p>
                </w:txbxContent>
              </v:textbox>
            </v:shape>
            <v:shape id="_x0000_s598" style="position:absolute;left:6260;top:2648;width:1308;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7"/>
                        <w:w w:val="93"/>
                      </w:rPr>
                      <w:t>相关应用服务</w:t>
                    </w:r>
                    <w:r>
                      <w:rPr>
                        <w:rFonts w:ascii="SimSun" w:hAnsi="SimSun" w:eastAsia="SimSun" w:cs="SimSun"/>
                        <w:sz w:val="21"/>
                        <w:szCs w:val="21"/>
                        <w:spacing w:val="-10"/>
                        <w:w w:val="93"/>
                      </w:rPr>
                      <w:t>器</w:t>
                    </w:r>
                  </w:p>
                </w:txbxContent>
              </v:textbox>
            </v:shape>
            <v:shape id="_x0000_s600" style="position:absolute;left:6229;top:218;width:935;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9"/>
                        <w:w w:val="94"/>
                      </w:rPr>
                      <w:t>应用场景区</w:t>
                    </w:r>
                  </w:p>
                </w:txbxContent>
              </v:textbox>
            </v:shape>
            <v:shape id="_x0000_s602" style="position:absolute;left:539;top:218;width:575;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25"/>
                        <w:w w:val="95"/>
                      </w:rPr>
                      <w:t>备份</w:t>
                    </w:r>
                    <w:r>
                      <w:rPr>
                        <w:rFonts w:ascii="SimSun" w:hAnsi="SimSun" w:eastAsia="SimSun" w:cs="SimSun"/>
                        <w:sz w:val="21"/>
                        <w:szCs w:val="21"/>
                        <w:spacing w:val="-19"/>
                        <w:w w:val="95"/>
                      </w:rPr>
                      <w:t>区</w:t>
                    </w:r>
                  </w:p>
                </w:txbxContent>
              </v:textbox>
            </v:shape>
          </v:group>
        </w:pict>
      </w:r>
    </w:p>
    <w:p>
      <w:pPr>
        <w:ind w:left="2393"/>
        <w:spacing w:before="104" w:line="221" w:lineRule="auto"/>
        <w:rPr>
          <w:rFonts w:ascii="SimHei" w:hAnsi="SimHei" w:eastAsia="SimHei" w:cs="SimHei"/>
          <w:sz w:val="21"/>
          <w:szCs w:val="21"/>
        </w:rPr>
      </w:pPr>
      <w:r>
        <w:rPr>
          <w:rFonts w:ascii="SimHei" w:hAnsi="SimHei" w:eastAsia="SimHei" w:cs="SimHei"/>
          <w:sz w:val="21"/>
          <w:szCs w:val="21"/>
          <w:b/>
          <w:bCs/>
          <w:spacing w:val="-10"/>
        </w:rPr>
        <w:t>图6-4</w:t>
      </w:r>
      <w:r>
        <w:rPr>
          <w:rFonts w:ascii="SimHei" w:hAnsi="SimHei" w:eastAsia="SimHei" w:cs="SimHei"/>
          <w:sz w:val="21"/>
          <w:szCs w:val="21"/>
          <w:spacing w:val="91"/>
        </w:rPr>
        <w:t xml:space="preserve"> </w:t>
      </w:r>
      <w:r>
        <w:rPr>
          <w:rFonts w:ascii="SimHei" w:hAnsi="SimHei" w:eastAsia="SimHei" w:cs="SimHei"/>
          <w:sz w:val="21"/>
          <w:szCs w:val="21"/>
          <w:b/>
          <w:bCs/>
          <w:spacing w:val="-10"/>
        </w:rPr>
        <w:t>数据库静态脱敏系统部署示意图</w:t>
      </w:r>
    </w:p>
    <w:p>
      <w:pPr>
        <w:ind w:left="433"/>
        <w:spacing w:before="158" w:line="221" w:lineRule="auto"/>
        <w:outlineLvl w:val="6"/>
        <w:rPr>
          <w:rFonts w:ascii="SimHei" w:hAnsi="SimHei" w:eastAsia="SimHei" w:cs="SimHei"/>
          <w:sz w:val="21"/>
          <w:szCs w:val="21"/>
        </w:rPr>
      </w:pPr>
      <w:r>
        <w:rPr>
          <w:rFonts w:ascii="SimHei" w:hAnsi="SimHei" w:eastAsia="SimHei" w:cs="SimHei"/>
          <w:sz w:val="21"/>
          <w:szCs w:val="21"/>
          <w:b/>
          <w:bCs/>
          <w:spacing w:val="-3"/>
        </w:rPr>
        <w:t>2.数据库动态脱敏系统的应用部署</w:t>
      </w:r>
    </w:p>
    <w:p>
      <w:pPr>
        <w:pStyle w:val="BodyText"/>
        <w:ind w:right="19" w:firstLine="430"/>
        <w:spacing w:before="63" w:line="264" w:lineRule="auto"/>
        <w:rPr>
          <w:sz w:val="21"/>
          <w:szCs w:val="21"/>
        </w:rPr>
      </w:pPr>
      <w:r>
        <w:rPr>
          <w:sz w:val="21"/>
          <w:szCs w:val="21"/>
          <w:spacing w:val="4"/>
        </w:rPr>
        <w:t>数据库动态脱敏系统的部署方式一般为代理部署，如图6</w:t>
      </w:r>
      <w:r>
        <w:rPr>
          <w:sz w:val="21"/>
          <w:szCs w:val="21"/>
          <w:spacing w:val="3"/>
        </w:rPr>
        <w:t>-5所示。它采用“边脱敏，</w:t>
      </w:r>
      <w:r>
        <w:rPr>
          <w:sz w:val="21"/>
          <w:szCs w:val="21"/>
        </w:rPr>
        <w:t xml:space="preserve"> </w:t>
      </w:r>
      <w:r>
        <w:rPr>
          <w:sz w:val="21"/>
          <w:szCs w:val="21"/>
          <w:spacing w:val="-3"/>
        </w:rPr>
        <w:t>边使用”模式进行实时脱敏，其主要操作流程为：</w:t>
      </w:r>
    </w:p>
    <w:p>
      <w:pPr>
        <w:pStyle w:val="BodyText"/>
        <w:ind w:firstLine="430"/>
        <w:spacing w:before="51" w:line="272" w:lineRule="auto"/>
        <w:rPr>
          <w:sz w:val="21"/>
          <w:szCs w:val="21"/>
        </w:rPr>
      </w:pPr>
      <w:r>
        <w:rPr>
          <w:sz w:val="21"/>
          <w:szCs w:val="21"/>
          <w:spacing w:val="9"/>
        </w:rPr>
        <w:t>(1)确定业务人员身份，即对脱敏人员的身份进行鉴别，其方法包括基于</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9"/>
        </w:rPr>
        <w:t xml:space="preserve"> </w:t>
      </w:r>
      <w:r>
        <w:rPr>
          <w:sz w:val="21"/>
          <w:szCs w:val="21"/>
          <w:spacing w:val="9"/>
        </w:rPr>
        <w:t>地址、</w:t>
      </w:r>
      <w:r>
        <w:rPr>
          <w:sz w:val="21"/>
          <w:szCs w:val="21"/>
          <w:spacing w:val="6"/>
        </w:rPr>
        <w:t xml:space="preserve"> </w:t>
      </w:r>
      <w:r>
        <w:rPr>
          <w:sz w:val="21"/>
          <w:szCs w:val="21"/>
          <w:spacing w:val="14"/>
        </w:rPr>
        <w:t>基于</w:t>
      </w:r>
      <w:r>
        <w:rPr>
          <w:rFonts w:ascii="Times New Roman" w:hAnsi="Times New Roman" w:eastAsia="Times New Roman" w:cs="Times New Roman"/>
          <w:sz w:val="21"/>
          <w:szCs w:val="21"/>
        </w:rPr>
        <w:t>MAC</w:t>
      </w:r>
      <w:r>
        <w:rPr>
          <w:rFonts w:ascii="Times New Roman" w:hAnsi="Times New Roman" w:eastAsia="Times New Roman" w:cs="Times New Roman"/>
          <w:sz w:val="21"/>
          <w:szCs w:val="21"/>
          <w:spacing w:val="14"/>
        </w:rPr>
        <w:t xml:space="preserve"> </w:t>
      </w:r>
      <w:r>
        <w:rPr>
          <w:sz w:val="21"/>
          <w:szCs w:val="21"/>
          <w:spacing w:val="14"/>
        </w:rPr>
        <w:t>地址、基于数据库用户、基于客户端工具、基于操作系统用户、</w:t>
      </w:r>
      <w:r>
        <w:rPr>
          <w:sz w:val="21"/>
          <w:szCs w:val="21"/>
          <w:spacing w:val="13"/>
        </w:rPr>
        <w:t>基于主机</w:t>
      </w:r>
      <w:r>
        <w:rPr>
          <w:sz w:val="21"/>
          <w:szCs w:val="21"/>
        </w:rPr>
        <w:t xml:space="preserve">  </w:t>
      </w:r>
      <w:r>
        <w:rPr>
          <w:sz w:val="21"/>
          <w:szCs w:val="21"/>
          <w:spacing w:val="-14"/>
        </w:rPr>
        <w:t>名等；</w:t>
      </w:r>
    </w:p>
    <w:p>
      <w:pPr>
        <w:spacing w:line="272" w:lineRule="auto"/>
        <w:sectPr>
          <w:pgSz w:w="9480" w:h="14400"/>
          <w:pgMar w:top="400" w:right="464" w:bottom="0" w:left="760" w:header="0" w:footer="0" w:gutter="0"/>
        </w:sectPr>
        <w:rPr>
          <w:sz w:val="21"/>
          <w:szCs w:val="21"/>
        </w:rPr>
      </w:pPr>
    </w:p>
    <w:p>
      <w:pPr>
        <w:ind w:left="5442"/>
        <w:spacing w:before="251" w:line="217" w:lineRule="auto"/>
        <w:rPr>
          <w:rFonts w:ascii="SimHei" w:hAnsi="SimHei" w:eastAsia="SimHei" w:cs="SimHei"/>
          <w:sz w:val="20"/>
          <w:szCs w:val="20"/>
        </w:rPr>
      </w:pPr>
      <w:r>
        <w:rPr>
          <w:rFonts w:ascii="SimHei" w:hAnsi="SimHei" w:eastAsia="SimHei" w:cs="SimHei"/>
          <w:sz w:val="20"/>
          <w:szCs w:val="20"/>
          <w:b/>
          <w:bCs/>
          <w:spacing w:val="9"/>
        </w:rPr>
        <w:t>第</w:t>
      </w:r>
      <w:r>
        <w:rPr>
          <w:rFonts w:ascii="SimHei" w:hAnsi="SimHei" w:eastAsia="SimHei" w:cs="SimHei"/>
          <w:sz w:val="20"/>
          <w:szCs w:val="20"/>
          <w:spacing w:val="-15"/>
        </w:rPr>
        <w:t xml:space="preserve"> </w:t>
      </w:r>
      <w:r>
        <w:rPr>
          <w:rFonts w:ascii="SimHei" w:hAnsi="SimHei" w:eastAsia="SimHei" w:cs="SimHei"/>
          <w:sz w:val="20"/>
          <w:szCs w:val="20"/>
          <w:b/>
          <w:bCs/>
          <w:spacing w:val="9"/>
        </w:rPr>
        <w:t>6</w:t>
      </w:r>
      <w:r>
        <w:rPr>
          <w:rFonts w:ascii="SimHei" w:hAnsi="SimHei" w:eastAsia="SimHei" w:cs="SimHei"/>
          <w:sz w:val="20"/>
          <w:szCs w:val="20"/>
          <w:spacing w:val="-21"/>
        </w:rPr>
        <w:t xml:space="preserve"> </w:t>
      </w:r>
      <w:r>
        <w:rPr>
          <w:rFonts w:ascii="SimHei" w:hAnsi="SimHei" w:eastAsia="SimHei" w:cs="SimHei"/>
          <w:sz w:val="20"/>
          <w:szCs w:val="20"/>
          <w:b/>
          <w:bCs/>
          <w:spacing w:val="9"/>
        </w:rPr>
        <w:t>章</w:t>
      </w:r>
      <w:r>
        <w:rPr>
          <w:rFonts w:ascii="SimHei" w:hAnsi="SimHei" w:eastAsia="SimHei" w:cs="SimHei"/>
          <w:sz w:val="20"/>
          <w:szCs w:val="20"/>
          <w:spacing w:val="35"/>
        </w:rPr>
        <w:t xml:space="preserve"> </w:t>
      </w:r>
      <w:r>
        <w:rPr>
          <w:rFonts w:ascii="SimHei" w:hAnsi="SimHei" w:eastAsia="SimHei" w:cs="SimHei"/>
          <w:sz w:val="20"/>
          <w:szCs w:val="20"/>
          <w:spacing w:val="9"/>
        </w:rPr>
        <w:t>数据脱敏技术</w:t>
      </w:r>
      <w:r>
        <w:rPr>
          <w:rFonts w:ascii="SimHei" w:hAnsi="SimHei" w:eastAsia="SimHei" w:cs="SimHei"/>
          <w:sz w:val="20"/>
          <w:szCs w:val="20"/>
          <w:spacing w:val="-27"/>
        </w:rPr>
        <w:t xml:space="preserve"> </w:t>
      </w:r>
      <w:r>
        <w:rPr>
          <w:rFonts w:ascii="SimHei" w:hAnsi="SimHei" w:eastAsia="SimHei" w:cs="SimHei"/>
          <w:sz w:val="20"/>
          <w:szCs w:val="20"/>
          <w:spacing w:val="9"/>
        </w:rPr>
        <w:t>|</w:t>
      </w:r>
      <w:r>
        <w:rPr>
          <w:rFonts w:ascii="SimHei" w:hAnsi="SimHei" w:eastAsia="SimHei" w:cs="SimHei"/>
          <w:sz w:val="20"/>
          <w:szCs w:val="20"/>
          <w:spacing w:val="-49"/>
        </w:rPr>
        <w:t xml:space="preserve"> </w:t>
      </w:r>
      <w:r>
        <w:rPr>
          <w:rFonts w:ascii="SimHei" w:hAnsi="SimHei" w:eastAsia="SimHei" w:cs="SimHei"/>
          <w:sz w:val="20"/>
          <w:szCs w:val="20"/>
          <w:spacing w:val="9"/>
        </w:rPr>
        <w:t>133</w:t>
      </w:r>
    </w:p>
    <w:p>
      <w:pPr>
        <w:spacing w:line="274" w:lineRule="auto"/>
        <w:rPr>
          <w:rFonts w:ascii="Arial"/>
          <w:sz w:val="21"/>
        </w:rPr>
      </w:pPr>
      <w:r/>
    </w:p>
    <w:p>
      <w:pPr>
        <w:pStyle w:val="BodyText"/>
        <w:ind w:right="90" w:firstLine="400"/>
        <w:spacing w:before="65" w:line="262" w:lineRule="auto"/>
        <w:rPr>
          <w:sz w:val="20"/>
          <w:szCs w:val="20"/>
        </w:rPr>
      </w:pPr>
      <w:r>
        <w:rPr>
          <w:sz w:val="20"/>
          <w:szCs w:val="20"/>
          <w:spacing w:val="23"/>
        </w:rPr>
        <w:t>(2)制定脱敏规则，包括基于数据库名脱敏、基于数据表名脱敏、基于字段名脱</w:t>
      </w:r>
      <w:r>
        <w:rPr>
          <w:sz w:val="20"/>
          <w:szCs w:val="20"/>
        </w:rPr>
        <w:t xml:space="preserve"> </w:t>
      </w:r>
      <w:r>
        <w:rPr>
          <w:sz w:val="20"/>
          <w:szCs w:val="20"/>
          <w:spacing w:val="-5"/>
        </w:rPr>
        <w:t>敏等；</w:t>
      </w:r>
    </w:p>
    <w:p>
      <w:pPr>
        <w:pStyle w:val="BodyText"/>
        <w:ind w:left="400"/>
        <w:spacing w:before="103" w:line="212" w:lineRule="auto"/>
        <w:rPr>
          <w:sz w:val="20"/>
          <w:szCs w:val="20"/>
        </w:rPr>
      </w:pPr>
      <w:r>
        <w:rPr>
          <w:sz w:val="20"/>
          <w:szCs w:val="20"/>
          <w:spacing w:val="2"/>
        </w:rPr>
        <w:t>(3)解析还原</w:t>
      </w:r>
      <w:r>
        <w:rPr>
          <w:sz w:val="20"/>
          <w:szCs w:val="20"/>
          <w:spacing w:val="-18"/>
        </w:rPr>
        <w:t xml:space="preserve">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25"/>
        </w:rPr>
        <w:t xml:space="preserve"> </w:t>
      </w:r>
      <w:r>
        <w:rPr>
          <w:sz w:val="20"/>
          <w:szCs w:val="20"/>
          <w:spacing w:val="2"/>
        </w:rPr>
        <w:t>操作语句；</w:t>
      </w:r>
    </w:p>
    <w:p>
      <w:pPr>
        <w:pStyle w:val="BodyText"/>
        <w:ind w:left="400"/>
        <w:spacing w:before="79" w:line="360" w:lineRule="exact"/>
        <w:rPr>
          <w:sz w:val="20"/>
          <w:szCs w:val="20"/>
        </w:rPr>
      </w:pPr>
      <w:r>
        <w:rPr>
          <w:sz w:val="20"/>
          <w:szCs w:val="20"/>
          <w:spacing w:val="23"/>
          <w:position w:val="12"/>
        </w:rPr>
        <w:t>(4)形成不包含敏感信息的脱敏目标库，并将其用于数据交换、数据聚合等应用</w:t>
      </w:r>
    </w:p>
    <w:p>
      <w:pPr>
        <w:pStyle w:val="BodyText"/>
        <w:spacing w:line="219" w:lineRule="auto"/>
        <w:rPr>
          <w:sz w:val="20"/>
          <w:szCs w:val="20"/>
        </w:rPr>
      </w:pPr>
      <w:r>
        <w:rPr>
          <w:sz w:val="20"/>
          <w:szCs w:val="20"/>
          <w:spacing w:val="-8"/>
        </w:rPr>
        <w:t>场景。</w:t>
      </w:r>
    </w:p>
    <w:p>
      <w:pPr>
        <w:spacing w:before="161"/>
        <w:rPr/>
      </w:pPr>
      <w:r/>
    </w:p>
    <w:p>
      <w:pPr>
        <w:sectPr>
          <w:pgSz w:w="9480" w:h="14400"/>
          <w:pgMar w:top="400" w:right="739" w:bottom="0" w:left="519" w:header="0" w:footer="0" w:gutter="0"/>
          <w:cols w:equalWidth="0" w:num="1">
            <w:col w:w="8221" w:space="0"/>
          </w:cols>
        </w:sectPr>
        <w:rPr/>
      </w:pPr>
    </w:p>
    <w:p>
      <w:pPr>
        <w:pStyle w:val="BodyText"/>
        <w:ind w:left="1000" w:right="213"/>
        <w:spacing w:before="41" w:line="208" w:lineRule="auto"/>
        <w:jc w:val="both"/>
        <w:rPr>
          <w:sz w:val="20"/>
          <w:szCs w:val="20"/>
        </w:rPr>
      </w:pPr>
      <w:r>
        <w:drawing>
          <wp:anchor distT="0" distB="0" distL="0" distR="0" simplePos="0" relativeHeight="252510208" behindDoc="1" locked="0" layoutInCell="1" allowOverlap="1">
            <wp:simplePos x="0" y="0"/>
            <wp:positionH relativeFrom="column">
              <wp:posOffset>400075</wp:posOffset>
            </wp:positionH>
            <wp:positionV relativeFrom="paragraph">
              <wp:posOffset>-86732</wp:posOffset>
            </wp:positionV>
            <wp:extent cx="4425937" cy="1727209"/>
            <wp:effectExtent l="0" t="0" r="0" b="0"/>
            <wp:wrapNone/>
            <wp:docPr id="148" name="IM 148"/>
            <wp:cNvGraphicFramePr/>
            <a:graphic>
              <a:graphicData uri="http://schemas.openxmlformats.org/drawingml/2006/picture">
                <pic:pic>
                  <pic:nvPicPr>
                    <pic:cNvPr id="148" name="IM 148"/>
                    <pic:cNvPicPr/>
                  </pic:nvPicPr>
                  <pic:blipFill>
                    <a:blip r:embed="rId110"/>
                    <a:stretch>
                      <a:fillRect/>
                    </a:stretch>
                  </pic:blipFill>
                  <pic:spPr>
                    <a:xfrm rot="0">
                      <a:off x="0" y="0"/>
                      <a:ext cx="4425937" cy="1727209"/>
                    </a:xfrm>
                    <a:prstGeom prst="rect">
                      <a:avLst/>
                    </a:prstGeom>
                  </pic:spPr>
                </pic:pic>
              </a:graphicData>
            </a:graphic>
          </wp:anchor>
        </w:drawing>
      </w:r>
      <w:r>
        <w:rPr>
          <w:sz w:val="20"/>
          <w:szCs w:val="20"/>
          <w:spacing w:val="-25"/>
          <w:w w:val="99"/>
        </w:rPr>
        <w:t>√基于数据库名脱敏</w:t>
      </w:r>
      <w:r>
        <w:rPr>
          <w:sz w:val="20"/>
          <w:szCs w:val="20"/>
          <w:spacing w:val="8"/>
        </w:rPr>
        <w:t xml:space="preserve"> </w:t>
      </w:r>
      <w:r>
        <w:rPr>
          <w:sz w:val="20"/>
          <w:szCs w:val="20"/>
          <w:spacing w:val="-23"/>
          <w:w w:val="98"/>
        </w:rPr>
        <w:t>√基于数据表名脱敏</w:t>
      </w:r>
      <w:r>
        <w:rPr>
          <w:sz w:val="20"/>
          <w:szCs w:val="20"/>
          <w:spacing w:val="8"/>
        </w:rPr>
        <w:t xml:space="preserve"> </w:t>
      </w:r>
      <w:r>
        <w:rPr>
          <w:sz w:val="20"/>
          <w:szCs w:val="20"/>
          <w:spacing w:val="-25"/>
        </w:rPr>
        <w:t>√基于字段名脱敏</w:t>
      </w:r>
    </w:p>
    <w:p>
      <w:pPr>
        <w:spacing w:line="14" w:lineRule="auto"/>
        <w:rPr>
          <w:rFonts w:ascii="Arial"/>
          <w:sz w:val="2"/>
        </w:rPr>
      </w:pPr>
      <w:r>
        <w:rPr>
          <w:rFonts w:ascii="Arial" w:hAnsi="Arial" w:eastAsia="Arial" w:cs="Arial"/>
          <w:sz w:val="2"/>
          <w:szCs w:val="2"/>
        </w:rPr>
        <w:br w:type="column"/>
      </w:r>
    </w:p>
    <w:p>
      <w:pPr>
        <w:pStyle w:val="BodyText"/>
        <w:ind w:left="860"/>
        <w:spacing w:before="179" w:line="219" w:lineRule="auto"/>
        <w:rPr>
          <w:sz w:val="20"/>
          <w:szCs w:val="20"/>
        </w:rPr>
      </w:pPr>
      <w:r>
        <w:rPr>
          <w:sz w:val="20"/>
          <w:szCs w:val="20"/>
          <w:spacing w:val="-18"/>
        </w:rPr>
        <w:t>脱敏规则</w:t>
      </w:r>
    </w:p>
    <w:p>
      <w:pPr>
        <w:pStyle w:val="BodyText"/>
        <w:ind w:left="849"/>
        <w:spacing w:before="252" w:line="219" w:lineRule="auto"/>
        <w:rPr>
          <w:sz w:val="20"/>
          <w:szCs w:val="20"/>
        </w:rPr>
      </w:pPr>
      <w:r>
        <w:rPr>
          <w:sz w:val="20"/>
          <w:szCs w:val="20"/>
          <w:spacing w:val="-20"/>
        </w:rPr>
        <w:t>身份鉴别</w:t>
      </w:r>
    </w:p>
    <w:p>
      <w:pPr>
        <w:spacing w:line="295" w:lineRule="auto"/>
        <w:rPr>
          <w:rFonts w:ascii="Arial"/>
          <w:sz w:val="21"/>
        </w:rPr>
      </w:pPr>
      <w:r/>
    </w:p>
    <w:p>
      <w:pPr>
        <w:pStyle w:val="BodyText"/>
        <w:ind w:left="169"/>
        <w:spacing w:before="66" w:line="212" w:lineRule="auto"/>
        <w:rPr>
          <w:sz w:val="20"/>
          <w:szCs w:val="20"/>
        </w:rPr>
      </w:pPr>
      <w:r>
        <w:rPr>
          <w:sz w:val="20"/>
          <w:szCs w:val="20"/>
          <w:spacing w:val="-16"/>
        </w:rPr>
        <w:t>解析还原</w:t>
      </w:r>
    </w:p>
    <w:p>
      <w:pPr>
        <w:pStyle w:val="BodyText"/>
        <w:spacing w:before="1" w:line="184" w:lineRule="auto"/>
        <w:rPr>
          <w:sz w:val="20"/>
          <w:szCs w:val="20"/>
        </w:rPr>
      </w:pPr>
      <w:r>
        <w:rPr>
          <w:sz w:val="20"/>
          <w:szCs w:val="20"/>
          <w:spacing w:val="-13"/>
        </w:rPr>
        <w:t>SQL</w:t>
      </w:r>
      <w:r>
        <w:rPr>
          <w:sz w:val="20"/>
          <w:szCs w:val="20"/>
          <w:spacing w:val="-39"/>
        </w:rPr>
        <w:t xml:space="preserve"> </w:t>
      </w:r>
      <w:r>
        <w:rPr>
          <w:sz w:val="20"/>
          <w:szCs w:val="20"/>
          <w:spacing w:val="-13"/>
        </w:rPr>
        <w:t>操作语句</w:t>
      </w:r>
    </w:p>
    <w:p>
      <w:pPr>
        <w:spacing w:line="14" w:lineRule="auto"/>
        <w:rPr>
          <w:rFonts w:ascii="Arial"/>
          <w:sz w:val="2"/>
        </w:rPr>
      </w:pPr>
      <w:r>
        <w:rPr>
          <w:rFonts w:ascii="Arial" w:hAnsi="Arial" w:eastAsia="Arial" w:cs="Arial"/>
          <w:sz w:val="2"/>
          <w:szCs w:val="2"/>
        </w:rPr>
        <w:br w:type="column"/>
      </w:r>
    </w:p>
    <w:p>
      <w:pPr>
        <w:pStyle w:val="BodyText"/>
        <w:spacing w:before="172" w:line="203" w:lineRule="auto"/>
        <w:rPr>
          <w:sz w:val="20"/>
          <w:szCs w:val="20"/>
        </w:rPr>
      </w:pPr>
      <w:r>
        <w:rPr>
          <w:sz w:val="20"/>
          <w:szCs w:val="20"/>
          <w:spacing w:val="-21"/>
        </w:rPr>
        <w:t>√基于</w:t>
      </w:r>
      <w:r>
        <w:rPr>
          <w:rFonts w:ascii="Times New Roman" w:hAnsi="Times New Roman" w:eastAsia="Times New Roman" w:cs="Times New Roman"/>
          <w:sz w:val="20"/>
          <w:szCs w:val="20"/>
          <w:spacing w:val="-21"/>
        </w:rPr>
        <w:t>IP</w:t>
      </w:r>
      <w:r>
        <w:rPr>
          <w:sz w:val="20"/>
          <w:szCs w:val="20"/>
          <w:spacing w:val="-21"/>
        </w:rPr>
        <w:t>地址</w:t>
      </w:r>
    </w:p>
    <w:p>
      <w:pPr>
        <w:pStyle w:val="BodyText"/>
        <w:spacing w:before="1" w:line="199" w:lineRule="auto"/>
        <w:rPr>
          <w:sz w:val="20"/>
          <w:szCs w:val="20"/>
        </w:rPr>
      </w:pPr>
      <w:r>
        <w:rPr>
          <w:sz w:val="20"/>
          <w:szCs w:val="20"/>
          <w:spacing w:val="-23"/>
        </w:rPr>
        <w:t>√基于</w:t>
      </w:r>
      <w:r>
        <w:rPr>
          <w:rFonts w:ascii="Times New Roman" w:hAnsi="Times New Roman" w:eastAsia="Times New Roman" w:cs="Times New Roman"/>
          <w:sz w:val="20"/>
          <w:szCs w:val="20"/>
          <w:spacing w:val="-23"/>
        </w:rPr>
        <w:t>MAC</w:t>
      </w:r>
      <w:r>
        <w:rPr>
          <w:sz w:val="20"/>
          <w:szCs w:val="20"/>
          <w:spacing w:val="-23"/>
        </w:rPr>
        <w:t>地址</w:t>
      </w:r>
    </w:p>
    <w:p>
      <w:pPr>
        <w:pStyle w:val="BodyText"/>
        <w:spacing w:before="1" w:line="193" w:lineRule="auto"/>
        <w:rPr>
          <w:sz w:val="20"/>
          <w:szCs w:val="20"/>
        </w:rPr>
      </w:pPr>
      <w:r>
        <w:rPr>
          <w:sz w:val="20"/>
          <w:szCs w:val="20"/>
          <w:spacing w:val="-25"/>
        </w:rPr>
        <w:t>√基于数据库用户</w:t>
      </w:r>
    </w:p>
    <w:p>
      <w:pPr>
        <w:pStyle w:val="BodyText"/>
        <w:spacing w:before="1" w:line="193" w:lineRule="auto"/>
        <w:rPr>
          <w:sz w:val="20"/>
          <w:szCs w:val="20"/>
        </w:rPr>
      </w:pPr>
      <w:r>
        <w:rPr>
          <w:sz w:val="20"/>
          <w:szCs w:val="20"/>
          <w:spacing w:val="-24"/>
        </w:rPr>
        <w:t>√基于客户端工具</w:t>
      </w:r>
    </w:p>
    <w:p>
      <w:pPr>
        <w:pStyle w:val="BodyText"/>
        <w:spacing w:line="193" w:lineRule="auto"/>
        <w:rPr>
          <w:sz w:val="20"/>
          <w:szCs w:val="20"/>
        </w:rPr>
      </w:pPr>
      <w:r>
        <w:rPr>
          <w:sz w:val="20"/>
          <w:szCs w:val="20"/>
          <w:spacing w:val="-22"/>
        </w:rPr>
        <w:t>√基于操作系统用户</w:t>
      </w:r>
    </w:p>
    <w:p>
      <w:pPr>
        <w:pStyle w:val="BodyText"/>
        <w:spacing w:before="1" w:line="218" w:lineRule="auto"/>
        <w:rPr>
          <w:sz w:val="20"/>
          <w:szCs w:val="20"/>
        </w:rPr>
      </w:pPr>
      <w:r>
        <w:rPr>
          <w:sz w:val="20"/>
          <w:szCs w:val="20"/>
          <w:spacing w:val="-26"/>
        </w:rPr>
        <w:t>√基于主机名</w:t>
      </w:r>
    </w:p>
    <w:p>
      <w:pPr>
        <w:spacing w:line="218" w:lineRule="auto"/>
        <w:sectPr>
          <w:type w:val="continuous"/>
          <w:pgSz w:w="9480" w:h="14400"/>
          <w:pgMar w:top="400" w:right="739" w:bottom="0" w:left="519" w:header="0" w:footer="0" w:gutter="0"/>
          <w:cols w:equalWidth="0" w:num="3">
            <w:col w:w="2781" w:space="100"/>
            <w:col w:w="2721" w:space="100"/>
            <w:col w:w="2521" w:space="0"/>
          </w:cols>
        </w:sectPr>
        <w:rPr>
          <w:sz w:val="20"/>
          <w:szCs w:val="20"/>
        </w:rPr>
      </w:pP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BodyText"/>
        <w:ind w:left="579"/>
        <w:spacing w:before="65" w:line="229" w:lineRule="auto"/>
        <w:rPr>
          <w:sz w:val="20"/>
          <w:szCs w:val="20"/>
        </w:rPr>
      </w:pPr>
      <w:r>
        <w:rPr>
          <w:sz w:val="20"/>
          <w:szCs w:val="20"/>
          <w:spacing w:val="-19"/>
        </w:rPr>
        <w:t>业务人员</w:t>
      </w:r>
      <w:r>
        <w:rPr>
          <w:sz w:val="20"/>
          <w:szCs w:val="20"/>
          <w:spacing w:val="9"/>
        </w:rPr>
        <w:t xml:space="preserve">        </w:t>
      </w:r>
      <w:r>
        <w:rPr>
          <w:sz w:val="20"/>
          <w:szCs w:val="20"/>
          <w:spacing w:val="-19"/>
        </w:rPr>
        <w:t>脱敏数据源     数据库动态脱敏</w:t>
      </w:r>
      <w:r>
        <w:rPr>
          <w:sz w:val="20"/>
          <w:szCs w:val="20"/>
          <w:spacing w:val="2"/>
        </w:rPr>
        <w:t xml:space="preserve">                 </w:t>
      </w:r>
      <w:r>
        <w:rPr>
          <w:sz w:val="20"/>
          <w:szCs w:val="20"/>
          <w:spacing w:val="-19"/>
        </w:rPr>
        <w:t>脱敏目标库</w:t>
      </w:r>
    </w:p>
    <w:p>
      <w:pPr>
        <w:spacing w:line="261" w:lineRule="auto"/>
        <w:rPr>
          <w:rFonts w:ascii="Arial"/>
          <w:sz w:val="21"/>
        </w:rPr>
      </w:pPr>
      <w:r/>
    </w:p>
    <w:p>
      <w:pPr>
        <w:ind w:left="2332"/>
        <w:spacing w:before="66" w:line="221" w:lineRule="auto"/>
        <w:rPr>
          <w:rFonts w:ascii="SimHei" w:hAnsi="SimHei" w:eastAsia="SimHei" w:cs="SimHei"/>
          <w:sz w:val="20"/>
          <w:szCs w:val="20"/>
        </w:rPr>
      </w:pPr>
      <w:r>
        <w:rPr>
          <w:rFonts w:ascii="SimHei" w:hAnsi="SimHei" w:eastAsia="SimHei" w:cs="SimHei"/>
          <w:sz w:val="20"/>
          <w:szCs w:val="20"/>
          <w:b/>
          <w:bCs/>
          <w:spacing w:val="-2"/>
        </w:rPr>
        <w:t>图6-5</w:t>
      </w:r>
      <w:r>
        <w:rPr>
          <w:rFonts w:ascii="SimHei" w:hAnsi="SimHei" w:eastAsia="SimHei" w:cs="SimHei"/>
          <w:sz w:val="20"/>
          <w:szCs w:val="20"/>
          <w:spacing w:val="99"/>
        </w:rPr>
        <w:t xml:space="preserve"> </w:t>
      </w:r>
      <w:r>
        <w:rPr>
          <w:rFonts w:ascii="SimHei" w:hAnsi="SimHei" w:eastAsia="SimHei" w:cs="SimHei"/>
          <w:sz w:val="20"/>
          <w:szCs w:val="20"/>
          <w:b/>
          <w:bCs/>
          <w:spacing w:val="-2"/>
        </w:rPr>
        <w:t>数据库动态数据脱敏部署示意图</w:t>
      </w:r>
    </w:p>
    <w:p>
      <w:pPr>
        <w:spacing w:line="393" w:lineRule="auto"/>
        <w:rPr>
          <w:rFonts w:ascii="Arial"/>
          <w:sz w:val="21"/>
        </w:rPr>
      </w:pPr>
      <w:r/>
    </w:p>
    <w:p>
      <w:pPr>
        <w:ind w:left="1349" w:right="72" w:hanging="949"/>
        <w:spacing w:before="91" w:line="219" w:lineRule="auto"/>
        <w:rPr>
          <w:rFonts w:ascii="SimHei" w:hAnsi="SimHei" w:eastAsia="SimHei" w:cs="SimHei"/>
          <w:sz w:val="28"/>
          <w:szCs w:val="28"/>
        </w:rPr>
      </w:pPr>
      <w:r>
        <w:rPr>
          <w:rFonts w:ascii="SimHei" w:hAnsi="SimHei" w:eastAsia="SimHei" w:cs="SimHei"/>
          <w:sz w:val="28"/>
          <w:szCs w:val="28"/>
          <w:spacing w:val="2"/>
        </w:rPr>
        <w:t>6.5.3</w:t>
      </w:r>
      <w:r>
        <w:rPr>
          <w:rFonts w:ascii="SimHei" w:hAnsi="SimHei" w:eastAsia="SimHei" w:cs="SimHei"/>
          <w:sz w:val="28"/>
          <w:szCs w:val="28"/>
          <w:spacing w:val="137"/>
        </w:rPr>
        <w:t xml:space="preserve"> </w:t>
      </w:r>
      <w:r>
        <w:rPr>
          <w:rFonts w:ascii="SimHei" w:hAnsi="SimHei" w:eastAsia="SimHei" w:cs="SimHei"/>
          <w:sz w:val="28"/>
          <w:szCs w:val="28"/>
          <w:spacing w:val="2"/>
        </w:rPr>
        <w:t>数据脱敏产品在金融系统中的应用</w:t>
      </w:r>
      <w:r>
        <w:rPr>
          <w:rFonts w:ascii="SimHei" w:hAnsi="SimHei" w:eastAsia="SimHei" w:cs="SimHei"/>
          <w:sz w:val="28"/>
          <w:szCs w:val="28"/>
          <w:spacing w:val="1"/>
        </w:rPr>
        <w:t>案例——某银行客户</w:t>
      </w:r>
      <w:r>
        <w:rPr>
          <w:rFonts w:ascii="SimHei" w:hAnsi="SimHei" w:eastAsia="SimHei" w:cs="SimHei"/>
          <w:sz w:val="28"/>
          <w:szCs w:val="28"/>
        </w:rPr>
        <w:t xml:space="preserve"> </w:t>
      </w:r>
      <w:r>
        <w:rPr>
          <w:rFonts w:ascii="SimHei" w:hAnsi="SimHei" w:eastAsia="SimHei" w:cs="SimHei"/>
          <w:sz w:val="28"/>
          <w:szCs w:val="28"/>
          <w:spacing w:val="-3"/>
        </w:rPr>
        <w:t>隐私数据脱敏策略</w:t>
      </w:r>
    </w:p>
    <w:p>
      <w:pPr>
        <w:spacing w:line="262" w:lineRule="auto"/>
        <w:rPr>
          <w:rFonts w:ascii="Arial"/>
          <w:sz w:val="21"/>
        </w:rPr>
      </w:pPr>
      <w:r/>
    </w:p>
    <w:p>
      <w:pPr>
        <w:ind w:left="402"/>
        <w:spacing w:before="66" w:line="221" w:lineRule="auto"/>
        <w:outlineLvl w:val="6"/>
        <w:rPr>
          <w:rFonts w:ascii="SimHei" w:hAnsi="SimHei" w:eastAsia="SimHei" w:cs="SimHei"/>
          <w:sz w:val="20"/>
          <w:szCs w:val="20"/>
        </w:rPr>
      </w:pPr>
      <w:r>
        <w:rPr>
          <w:rFonts w:ascii="SimHei" w:hAnsi="SimHei" w:eastAsia="SimHei" w:cs="SimHei"/>
          <w:sz w:val="20"/>
          <w:szCs w:val="20"/>
          <w:b/>
          <w:bCs/>
          <w:spacing w:val="7"/>
        </w:rPr>
        <w:t>1.案例背景</w:t>
      </w:r>
    </w:p>
    <w:p>
      <w:pPr>
        <w:pStyle w:val="BodyText"/>
        <w:ind w:firstLine="400"/>
        <w:spacing w:before="93" w:line="288" w:lineRule="auto"/>
        <w:jc w:val="both"/>
        <w:rPr>
          <w:sz w:val="20"/>
          <w:szCs w:val="20"/>
        </w:rPr>
      </w:pPr>
      <w:r>
        <w:rPr>
          <w:sz w:val="20"/>
          <w:szCs w:val="20"/>
          <w:spacing w:val="15"/>
        </w:rPr>
        <w:t>银行积累了海量的客户数据，这些数据中包括大量的</w:t>
      </w:r>
      <w:r>
        <w:rPr>
          <w:sz w:val="20"/>
          <w:szCs w:val="20"/>
          <w:spacing w:val="14"/>
        </w:rPr>
        <w:t>个人隐私信息和企业商业敏感</w:t>
      </w:r>
      <w:r>
        <w:rPr>
          <w:sz w:val="20"/>
          <w:szCs w:val="20"/>
        </w:rPr>
        <w:t xml:space="preserve">  </w:t>
      </w:r>
      <w:r>
        <w:rPr>
          <w:sz w:val="20"/>
          <w:szCs w:val="20"/>
          <w:spacing w:val="11"/>
        </w:rPr>
        <w:t>信息，如个人身份证号、个人银行账号、个人银行存/贷款信息、个人银行流水信息、手 </w:t>
      </w:r>
      <w:r>
        <w:rPr>
          <w:sz w:val="20"/>
          <w:szCs w:val="20"/>
          <w:spacing w:val="13"/>
        </w:rPr>
        <w:t>机号码信息、位置信息、企业银行账号、企业银行存/贷款信息、企业银行流水信息等。</w:t>
      </w:r>
      <w:r>
        <w:rPr>
          <w:sz w:val="20"/>
          <w:szCs w:val="20"/>
          <w:spacing w:val="12"/>
        </w:rPr>
        <w:t xml:space="preserve"> </w:t>
      </w:r>
      <w:r>
        <w:rPr>
          <w:sz w:val="20"/>
          <w:szCs w:val="20"/>
          <w:spacing w:val="10"/>
        </w:rPr>
        <w:t>如何在不影响银行开展其业务系统测试、升级、数据分析的同时，保护好上述敏感数据，</w:t>
      </w:r>
      <w:r>
        <w:rPr>
          <w:sz w:val="20"/>
          <w:szCs w:val="20"/>
          <w:spacing w:val="8"/>
        </w:rPr>
        <w:t xml:space="preserve"> </w:t>
      </w:r>
      <w:r>
        <w:rPr>
          <w:sz w:val="20"/>
          <w:szCs w:val="20"/>
          <w:spacing w:val="4"/>
        </w:rPr>
        <w:t>是银行决策层必须解决的问题。</w:t>
      </w:r>
    </w:p>
    <w:p>
      <w:pPr>
        <w:pStyle w:val="BodyText"/>
        <w:ind w:left="400"/>
        <w:spacing w:before="101" w:line="219" w:lineRule="auto"/>
        <w:rPr>
          <w:sz w:val="20"/>
          <w:szCs w:val="20"/>
        </w:rPr>
      </w:pPr>
      <w:r>
        <w:rPr>
          <w:sz w:val="20"/>
          <w:szCs w:val="20"/>
          <w:spacing w:val="5"/>
        </w:rPr>
        <w:t>于是，银行提出以下几点脱敏需求。</w:t>
      </w:r>
    </w:p>
    <w:p>
      <w:pPr>
        <w:pStyle w:val="BodyText"/>
        <w:ind w:left="400"/>
        <w:spacing w:before="113" w:line="219" w:lineRule="auto"/>
        <w:rPr>
          <w:sz w:val="20"/>
          <w:szCs w:val="20"/>
        </w:rPr>
      </w:pPr>
      <w:r>
        <w:rPr>
          <w:sz w:val="20"/>
          <w:szCs w:val="20"/>
          <w:spacing w:val="15"/>
        </w:rPr>
        <w:t>●</w:t>
      </w:r>
      <w:r>
        <w:rPr>
          <w:sz w:val="20"/>
          <w:szCs w:val="20"/>
          <w:spacing w:val="-66"/>
        </w:rPr>
        <w:t xml:space="preserve"> </w:t>
      </w:r>
      <w:r>
        <w:rPr>
          <w:sz w:val="20"/>
          <w:szCs w:val="20"/>
          <w:spacing w:val="15"/>
        </w:rPr>
        <w:t>脱敏对象：客户(含个人、组织机构)。</w:t>
      </w:r>
    </w:p>
    <w:p>
      <w:pPr>
        <w:pStyle w:val="BodyText"/>
        <w:ind w:left="699" w:right="90" w:hanging="299"/>
        <w:spacing w:before="73" w:line="262" w:lineRule="auto"/>
        <w:rPr>
          <w:sz w:val="20"/>
          <w:szCs w:val="20"/>
        </w:rPr>
      </w:pPr>
      <w:r>
        <w:rPr>
          <w:sz w:val="20"/>
          <w:szCs w:val="20"/>
          <w:spacing w:val="14"/>
        </w:rPr>
        <w:t>●脱敏源库：个人基础数据库、个人存/贷款数据库、企业基础数据库、企业存/贷</w:t>
      </w:r>
      <w:r>
        <w:rPr>
          <w:sz w:val="20"/>
          <w:szCs w:val="20"/>
          <w:spacing w:val="11"/>
        </w:rPr>
        <w:t xml:space="preserve"> </w:t>
      </w:r>
      <w:r>
        <w:rPr>
          <w:sz w:val="20"/>
          <w:szCs w:val="20"/>
          <w:spacing w:val="9"/>
        </w:rPr>
        <w:t>款数据库、个人操作流水库、企业操作流水库等。</w:t>
      </w:r>
    </w:p>
    <w:p>
      <w:pPr>
        <w:pStyle w:val="BodyText"/>
        <w:ind w:left="699" w:right="40" w:hanging="299"/>
        <w:spacing w:before="93" w:line="282" w:lineRule="auto"/>
        <w:rPr>
          <w:sz w:val="20"/>
          <w:szCs w:val="20"/>
        </w:rPr>
      </w:pPr>
      <w:r>
        <w:rPr>
          <w:sz w:val="20"/>
          <w:szCs w:val="20"/>
          <w:spacing w:val="10"/>
        </w:rPr>
        <w:t>●脱敏后的数据要求：保持敏感字段间的关联关系；保持与原数据格式、类型相同；</w:t>
      </w:r>
      <w:r>
        <w:rPr>
          <w:sz w:val="20"/>
          <w:szCs w:val="20"/>
          <w:spacing w:val="8"/>
        </w:rPr>
        <w:t xml:space="preserve"> </w:t>
      </w:r>
      <w:r>
        <w:rPr>
          <w:sz w:val="20"/>
          <w:szCs w:val="20"/>
          <w:spacing w:val="10"/>
        </w:rPr>
        <w:t>保持与原数据相同的统计、聚合特征；保持数据的唯一</w:t>
      </w:r>
      <w:r>
        <w:rPr>
          <w:sz w:val="20"/>
          <w:szCs w:val="20"/>
          <w:spacing w:val="9"/>
        </w:rPr>
        <w:t>性；保持数据的可读性(没</w:t>
      </w:r>
      <w:r>
        <w:rPr>
          <w:sz w:val="20"/>
          <w:szCs w:val="20"/>
        </w:rPr>
        <w:t xml:space="preserve"> </w:t>
      </w:r>
      <w:r>
        <w:rPr>
          <w:sz w:val="20"/>
          <w:szCs w:val="20"/>
          <w:spacing w:val="10"/>
        </w:rPr>
        <w:t>有生僻字):</w:t>
      </w:r>
    </w:p>
    <w:p>
      <w:pPr>
        <w:ind w:left="402"/>
        <w:spacing w:before="81" w:line="223" w:lineRule="auto"/>
        <w:outlineLvl w:val="6"/>
        <w:rPr>
          <w:rFonts w:ascii="SimHei" w:hAnsi="SimHei" w:eastAsia="SimHei" w:cs="SimHei"/>
          <w:sz w:val="20"/>
          <w:szCs w:val="20"/>
        </w:rPr>
      </w:pPr>
      <w:r>
        <w:rPr>
          <w:rFonts w:ascii="SimHei" w:hAnsi="SimHei" w:eastAsia="SimHei" w:cs="SimHei"/>
          <w:sz w:val="20"/>
          <w:szCs w:val="20"/>
          <w:b/>
          <w:bCs/>
          <w:spacing w:val="4"/>
        </w:rPr>
        <w:t>2.</w:t>
      </w:r>
      <w:r>
        <w:rPr>
          <w:rFonts w:ascii="SimHei" w:hAnsi="SimHei" w:eastAsia="SimHei" w:cs="SimHei"/>
          <w:sz w:val="20"/>
          <w:szCs w:val="20"/>
          <w:spacing w:val="-51"/>
        </w:rPr>
        <w:t xml:space="preserve"> </w:t>
      </w:r>
      <w:r>
        <w:rPr>
          <w:rFonts w:ascii="SimHei" w:hAnsi="SimHei" w:eastAsia="SimHei" w:cs="SimHei"/>
          <w:sz w:val="20"/>
          <w:szCs w:val="20"/>
          <w:b/>
          <w:bCs/>
          <w:spacing w:val="4"/>
        </w:rPr>
        <w:t>应用部署</w:t>
      </w:r>
    </w:p>
    <w:p>
      <w:pPr>
        <w:pStyle w:val="BodyText"/>
        <w:ind w:right="73" w:firstLine="400"/>
        <w:spacing w:before="70" w:line="254" w:lineRule="auto"/>
        <w:rPr>
          <w:sz w:val="20"/>
          <w:szCs w:val="20"/>
        </w:rPr>
      </w:pPr>
      <w:r>
        <w:rPr>
          <w:sz w:val="20"/>
          <w:szCs w:val="20"/>
          <w:spacing w:val="12"/>
        </w:rPr>
        <w:t>为了实现上述目标，其依照图6-6所示的方式部署了银行专</w:t>
      </w:r>
      <w:r>
        <w:rPr>
          <w:sz w:val="20"/>
          <w:szCs w:val="20"/>
          <w:spacing w:val="11"/>
        </w:rPr>
        <w:t>用数据脱敏平台，实现了</w:t>
      </w:r>
      <w:r>
        <w:rPr>
          <w:sz w:val="20"/>
          <w:szCs w:val="20"/>
        </w:rPr>
        <w:t xml:space="preserve"> </w:t>
      </w:r>
      <w:r>
        <w:rPr>
          <w:sz w:val="20"/>
          <w:szCs w:val="20"/>
          <w:spacing w:val="7"/>
        </w:rPr>
        <w:t>银行的脱敏目标，满足了其脱敏需求。</w:t>
      </w:r>
    </w:p>
    <w:p>
      <w:pPr>
        <w:spacing w:line="254" w:lineRule="auto"/>
        <w:sectPr>
          <w:type w:val="continuous"/>
          <w:pgSz w:w="9480" w:h="14400"/>
          <w:pgMar w:top="400" w:right="739" w:bottom="0" w:left="519" w:header="0" w:footer="0" w:gutter="0"/>
          <w:cols w:equalWidth="0" w:num="1">
            <w:col w:w="8221" w:space="0"/>
          </w:cols>
        </w:sectPr>
        <w:rPr>
          <w:sz w:val="20"/>
          <w:szCs w:val="20"/>
        </w:rPr>
      </w:pPr>
    </w:p>
    <w:p>
      <w:pPr>
        <w:ind w:left="62"/>
        <w:spacing w:before="218" w:line="217" w:lineRule="auto"/>
        <w:rPr>
          <w:rFonts w:ascii="SimHei" w:hAnsi="SimHei" w:eastAsia="SimHei" w:cs="SimHei"/>
          <w:sz w:val="20"/>
          <w:szCs w:val="20"/>
        </w:rPr>
      </w:pPr>
      <w:r>
        <w:pict>
          <v:shape id="_x0000_s604" style="position:absolute;margin-left:208.158pt;margin-top:255.565pt;mso-position-vertical-relative:page;mso-position-horizontal-relative:page;width:12.85pt;height:44.15pt;z-index:25252454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6" w:lineRule="auto"/>
                    <w:rPr>
                      <w:sz w:val="18"/>
                      <w:szCs w:val="18"/>
                    </w:rPr>
                  </w:pPr>
                  <w:r>
                    <w:rPr>
                      <w:sz w:val="18"/>
                      <w:szCs w:val="18"/>
                      <w:spacing w:val="30"/>
                    </w:rPr>
                    <w:t>数据交换</w:t>
                  </w:r>
                </w:p>
              </w:txbxContent>
            </v:textbox>
          </v:shape>
        </w:pict>
      </w:r>
      <w:r>
        <w:rPr>
          <w:rFonts w:ascii="SimHei" w:hAnsi="SimHei" w:eastAsia="SimHei" w:cs="SimHei"/>
          <w:sz w:val="20"/>
          <w:szCs w:val="20"/>
          <w:b/>
          <w:bCs/>
          <w:spacing w:val="9"/>
        </w:rPr>
        <w:t>134</w:t>
      </w:r>
      <w:r>
        <w:rPr>
          <w:rFonts w:ascii="SimHei" w:hAnsi="SimHei" w:eastAsia="SimHei" w:cs="SimHei"/>
          <w:sz w:val="20"/>
          <w:szCs w:val="20"/>
          <w:spacing w:val="-31"/>
        </w:rPr>
        <w:t xml:space="preserve"> </w:t>
      </w:r>
      <w:r>
        <w:rPr>
          <w:rFonts w:ascii="SimHei" w:hAnsi="SimHei" w:eastAsia="SimHei" w:cs="SimHei"/>
          <w:sz w:val="20"/>
          <w:szCs w:val="20"/>
          <w:b/>
          <w:bCs/>
          <w:spacing w:val="9"/>
        </w:rPr>
        <w:t>|数据安全与治理</w:t>
      </w:r>
    </w:p>
    <w:p>
      <w:pPr>
        <w:spacing w:before="61"/>
        <w:rPr/>
      </w:pPr>
      <w:r/>
    </w:p>
    <w:p>
      <w:pPr>
        <w:spacing w:before="60"/>
        <w:rPr/>
      </w:pPr>
      <w:r/>
    </w:p>
    <w:p>
      <w:pPr>
        <w:sectPr>
          <w:pgSz w:w="9480" w:h="14400"/>
          <w:pgMar w:top="400" w:right="438" w:bottom="0" w:left="809" w:header="0" w:footer="0" w:gutter="0"/>
          <w:cols w:equalWidth="0" w:num="1">
            <w:col w:w="8232" w:space="0"/>
          </w:cols>
        </w:sectPr>
        <w:rPr/>
      </w:pPr>
    </w:p>
    <w:p>
      <w:pPr>
        <w:pStyle w:val="BodyText"/>
        <w:ind w:left="1840"/>
        <w:spacing w:before="40" w:line="219" w:lineRule="auto"/>
        <w:rPr>
          <w:sz w:val="20"/>
          <w:szCs w:val="20"/>
        </w:rPr>
      </w:pPr>
      <w:r>
        <w:drawing>
          <wp:anchor distT="0" distB="0" distL="0" distR="0" simplePos="0" relativeHeight="252522496" behindDoc="1" locked="0" layoutInCell="1" allowOverlap="1">
            <wp:simplePos x="0" y="0"/>
            <wp:positionH relativeFrom="column">
              <wp:posOffset>127017</wp:posOffset>
            </wp:positionH>
            <wp:positionV relativeFrom="paragraph">
              <wp:posOffset>-188973</wp:posOffset>
            </wp:positionV>
            <wp:extent cx="4737100" cy="3765499"/>
            <wp:effectExtent l="0" t="0" r="0" b="0"/>
            <wp:wrapNone/>
            <wp:docPr id="150" name="IM 150"/>
            <wp:cNvGraphicFramePr/>
            <a:graphic>
              <a:graphicData uri="http://schemas.openxmlformats.org/drawingml/2006/picture">
                <pic:pic>
                  <pic:nvPicPr>
                    <pic:cNvPr id="150" name="IM 150"/>
                    <pic:cNvPicPr/>
                  </pic:nvPicPr>
                  <pic:blipFill>
                    <a:blip r:embed="rId111"/>
                    <a:stretch>
                      <a:fillRect/>
                    </a:stretch>
                  </pic:blipFill>
                  <pic:spPr>
                    <a:xfrm rot="0">
                      <a:off x="0" y="0"/>
                      <a:ext cx="4737100" cy="3765499"/>
                    </a:xfrm>
                    <a:prstGeom prst="rect">
                      <a:avLst/>
                    </a:prstGeom>
                  </pic:spPr>
                </pic:pic>
              </a:graphicData>
            </a:graphic>
          </wp:anchor>
        </w:drawing>
      </w:r>
      <w:r>
        <w:rPr>
          <w:sz w:val="20"/>
          <w:szCs w:val="20"/>
          <w:spacing w:val="-18"/>
          <w:w w:val="98"/>
        </w:rPr>
        <w:t>2.数据调用</w:t>
      </w:r>
    </w:p>
    <w:p>
      <w:pPr>
        <w:spacing w:line="283" w:lineRule="auto"/>
        <w:rPr>
          <w:rFonts w:ascii="Arial"/>
          <w:sz w:val="21"/>
        </w:rPr>
      </w:pPr>
      <w:r/>
    </w:p>
    <w:p>
      <w:pPr>
        <w:ind w:left="1840"/>
        <w:spacing w:before="65" w:line="214" w:lineRule="auto"/>
        <w:rPr>
          <w:rFonts w:ascii="SimHei" w:hAnsi="SimHei" w:eastAsia="SimHei" w:cs="SimHei"/>
          <w:sz w:val="20"/>
          <w:szCs w:val="20"/>
        </w:rPr>
      </w:pPr>
      <w:r>
        <w:rPr>
          <w:rFonts w:ascii="SimHei" w:hAnsi="SimHei" w:eastAsia="SimHei" w:cs="SimHei"/>
          <w:sz w:val="20"/>
          <w:szCs w:val="20"/>
          <w:spacing w:val="-21"/>
          <w:w w:val="99"/>
        </w:rPr>
        <w:t>3.数据下发</w:t>
      </w:r>
    </w:p>
    <w:p>
      <w:pPr>
        <w:pStyle w:val="BodyText"/>
        <w:ind w:left="360"/>
        <w:spacing w:line="219" w:lineRule="auto"/>
        <w:rPr>
          <w:sz w:val="20"/>
          <w:szCs w:val="20"/>
        </w:rPr>
      </w:pPr>
      <w:r>
        <w:rPr>
          <w:sz w:val="20"/>
          <w:szCs w:val="20"/>
          <w:spacing w:val="-15"/>
        </w:rPr>
        <w:t>脱敏源库</w:t>
      </w:r>
    </w:p>
    <w:p>
      <w:pPr>
        <w:spacing w:line="14" w:lineRule="auto"/>
        <w:rPr>
          <w:rFonts w:ascii="Arial"/>
          <w:sz w:val="2"/>
        </w:rPr>
      </w:pPr>
      <w:r>
        <w:rPr>
          <w:rFonts w:ascii="Arial" w:hAnsi="Arial" w:eastAsia="Arial" w:cs="Arial"/>
          <w:sz w:val="2"/>
          <w:szCs w:val="2"/>
        </w:rPr>
        <w:br w:type="column"/>
      </w:r>
    </w:p>
    <w:p>
      <w:pPr>
        <w:pStyle w:val="BodyText"/>
        <w:ind w:left="1480" w:right="623" w:hanging="100"/>
        <w:spacing w:before="168" w:line="248" w:lineRule="auto"/>
        <w:rPr>
          <w:sz w:val="20"/>
          <w:szCs w:val="20"/>
        </w:rPr>
      </w:pPr>
      <w:r>
        <w:rPr>
          <w:sz w:val="20"/>
          <w:szCs w:val="20"/>
          <w:spacing w:val="-15"/>
          <w:w w:val="95"/>
        </w:rPr>
        <w:t>静态数据可直接</w:t>
      </w:r>
      <w:r>
        <w:rPr>
          <w:sz w:val="20"/>
          <w:szCs w:val="20"/>
          <w:spacing w:val="10"/>
        </w:rPr>
        <w:t xml:space="preserve"> </w:t>
      </w:r>
      <w:r>
        <w:rPr>
          <w:sz w:val="20"/>
          <w:szCs w:val="20"/>
          <w:spacing w:val="-17"/>
        </w:rPr>
        <w:t>脱敏到目标库</w:t>
      </w:r>
    </w:p>
    <w:p>
      <w:pPr>
        <w:pStyle w:val="BodyText"/>
        <w:spacing w:before="202" w:line="219" w:lineRule="auto"/>
        <w:rPr>
          <w:sz w:val="20"/>
          <w:szCs w:val="20"/>
        </w:rPr>
      </w:pPr>
      <w:r>
        <w:rPr>
          <w:sz w:val="20"/>
          <w:szCs w:val="20"/>
          <w:color w:val="FFFFFF"/>
          <w:spacing w:val="-16"/>
        </w:rPr>
        <w:t>数据脱敏</w:t>
      </w:r>
    </w:p>
    <w:p>
      <w:pPr>
        <w:pStyle w:val="BodyText"/>
        <w:ind w:left="160"/>
        <w:spacing w:before="45" w:line="184" w:lineRule="auto"/>
        <w:rPr>
          <w:sz w:val="20"/>
          <w:szCs w:val="20"/>
        </w:rPr>
      </w:pPr>
      <w:r>
        <w:rPr>
          <w:sz w:val="20"/>
          <w:szCs w:val="20"/>
          <w:spacing w:val="-2"/>
        </w:rPr>
        <w:t>平台</w:t>
      </w:r>
    </w:p>
    <w:p>
      <w:pPr>
        <w:spacing w:line="14" w:lineRule="auto"/>
        <w:rPr>
          <w:rFonts w:ascii="Arial"/>
          <w:sz w:val="2"/>
        </w:rPr>
      </w:pPr>
      <w:r>
        <w:rPr>
          <w:rFonts w:ascii="Arial" w:hAnsi="Arial" w:eastAsia="Arial" w:cs="Arial"/>
          <w:sz w:val="2"/>
          <w:szCs w:val="2"/>
        </w:rPr>
        <w:br w:type="column"/>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pStyle w:val="BodyText"/>
        <w:spacing w:before="65" w:line="219" w:lineRule="auto"/>
        <w:rPr>
          <w:sz w:val="20"/>
          <w:szCs w:val="20"/>
        </w:rPr>
      </w:pPr>
      <w:r>
        <w:rPr>
          <w:sz w:val="20"/>
          <w:szCs w:val="20"/>
          <w:spacing w:val="-18"/>
        </w:rPr>
        <w:t>目标库1</w:t>
      </w:r>
    </w:p>
    <w:p>
      <w:pPr>
        <w:spacing w:line="219" w:lineRule="auto"/>
        <w:sectPr>
          <w:type w:val="continuous"/>
          <w:pgSz w:w="9480" w:h="14400"/>
          <w:pgMar w:top="400" w:right="438" w:bottom="0" w:left="809" w:header="0" w:footer="0" w:gutter="0"/>
          <w:cols w:equalWidth="0" w:num="3">
            <w:col w:w="3461" w:space="100"/>
            <w:col w:w="3240" w:space="100"/>
            <w:col w:w="1332" w:space="0"/>
          </w:cols>
        </w:sectPr>
        <w:rPr>
          <w:sz w:val="20"/>
          <w:szCs w:val="20"/>
        </w:rPr>
      </w:pPr>
    </w:p>
    <w:p>
      <w:pPr>
        <w:spacing w:before="16"/>
        <w:rPr/>
      </w:pPr>
      <w:r/>
    </w:p>
    <w:p>
      <w:pPr>
        <w:sectPr>
          <w:type w:val="continuous"/>
          <w:pgSz w:w="9480" w:h="14400"/>
          <w:pgMar w:top="400" w:right="438" w:bottom="0" w:left="809" w:header="0" w:footer="0" w:gutter="0"/>
          <w:cols w:equalWidth="0" w:num="1">
            <w:col w:w="8232" w:space="0"/>
          </w:cols>
        </w:sectPr>
        <w:rPr/>
      </w:pPr>
    </w:p>
    <w:p>
      <w:pPr>
        <w:pStyle w:val="BodyText"/>
        <w:ind w:left="2830" w:right="670" w:firstLine="9"/>
        <w:spacing w:before="60" w:line="216" w:lineRule="auto"/>
        <w:rPr>
          <w:sz w:val="20"/>
          <w:szCs w:val="20"/>
        </w:rPr>
      </w:pPr>
      <w:r>
        <w:rPr>
          <w:sz w:val="20"/>
          <w:szCs w:val="20"/>
          <w:spacing w:val="-22"/>
          <w:w w:val="96"/>
        </w:rPr>
        <w:t>1.数据脱</w:t>
      </w:r>
      <w:r>
        <w:rPr>
          <w:sz w:val="20"/>
          <w:szCs w:val="20"/>
        </w:rPr>
        <w:t xml:space="preserve"> </w:t>
      </w:r>
      <w:r>
        <w:rPr>
          <w:sz w:val="20"/>
          <w:szCs w:val="20"/>
          <w:spacing w:val="-14"/>
        </w:rPr>
        <w:t>敏申请</w:t>
      </w:r>
    </w:p>
    <w:p>
      <w:pPr>
        <w:spacing w:line="474" w:lineRule="auto"/>
        <w:rPr>
          <w:rFonts w:ascii="Arial"/>
          <w:sz w:val="21"/>
        </w:rPr>
      </w:pPr>
      <w:r/>
    </w:p>
    <w:p>
      <w:pPr>
        <w:pStyle w:val="BodyText"/>
        <w:ind w:left="2490"/>
        <w:spacing w:before="66" w:line="219" w:lineRule="auto"/>
        <w:rPr>
          <w:sz w:val="20"/>
          <w:szCs w:val="20"/>
        </w:rPr>
      </w:pPr>
      <w:r>
        <w:rPr>
          <w:sz w:val="20"/>
          <w:szCs w:val="20"/>
          <w:spacing w:val="-17"/>
        </w:rPr>
        <w:t>数据分析平台</w:t>
      </w:r>
    </w:p>
    <w:p>
      <w:pPr>
        <w:spacing w:before="19"/>
        <w:rPr/>
      </w:pPr>
      <w:r/>
    </w:p>
    <w:p>
      <w:pPr>
        <w:spacing w:before="18"/>
        <w:rPr/>
      </w:pPr>
      <w:r/>
    </w:p>
    <w:p>
      <w:pPr>
        <w:spacing w:before="18"/>
        <w:rPr/>
      </w:pPr>
      <w:r/>
    </w:p>
    <w:p>
      <w:pPr>
        <w:spacing w:before="18"/>
        <w:rPr/>
      </w:pPr>
      <w:r/>
    </w:p>
    <w:p>
      <w:pPr>
        <w:spacing w:before="18"/>
        <w:rPr/>
      </w:pPr>
      <w:r/>
    </w:p>
    <w:p>
      <w:pPr>
        <w:spacing w:before="18"/>
        <w:rPr/>
      </w:pPr>
      <w:r/>
    </w:p>
    <w:p>
      <w:pPr>
        <w:spacing w:line="14" w:lineRule="auto"/>
        <w:rPr>
          <w:rFonts w:ascii="Arial"/>
          <w:sz w:val="2"/>
        </w:rPr>
      </w:pPr>
      <w:r>
        <w:rPr>
          <w:rFonts w:ascii="Arial" w:hAnsi="Arial" w:eastAsia="Arial" w:cs="Arial"/>
          <w:sz w:val="2"/>
          <w:szCs w:val="2"/>
        </w:rPr>
        <w:br w:type="column"/>
      </w:r>
    </w:p>
    <w:p>
      <w:pPr>
        <w:pStyle w:val="BodyText"/>
        <w:spacing w:before="39" w:line="194" w:lineRule="auto"/>
        <w:rPr>
          <w:sz w:val="20"/>
          <w:szCs w:val="20"/>
        </w:rPr>
      </w:pPr>
      <w:r>
        <w:pict>
          <v:shape id="_x0000_s606" style="position:absolute;margin-left:131.502pt;margin-top:17.4278pt;mso-position-vertical-relative:text;mso-position-horizontal-relative:text;width:33.1pt;height:13.9pt;z-index:252523520;" filled="false" stroked="false" type="#_x0000_t202">
            <v:fill on="false"/>
            <v:stroke on="false"/>
            <v:path/>
            <v:imagedata o:title=""/>
            <o:lock v:ext="edit" aspectratio="false"/>
            <v:textbox inset="0mm,0mm,0mm,0mm">
              <w:txbxContent>
                <w:p>
                  <w:pPr>
                    <w:pStyle w:val="BodyText"/>
                    <w:ind w:left="20"/>
                    <w:spacing w:before="20" w:line="219" w:lineRule="auto"/>
                    <w:rPr>
                      <w:sz w:val="20"/>
                      <w:szCs w:val="20"/>
                    </w:rPr>
                  </w:pPr>
                  <w:r>
                    <w:rPr>
                      <w:sz w:val="20"/>
                      <w:szCs w:val="20"/>
                      <w:spacing w:val="-17"/>
                    </w:rPr>
                    <w:t>目标库2</w:t>
                  </w:r>
                </w:p>
              </w:txbxContent>
            </v:textbox>
          </v:shape>
        </w:pict>
      </w:r>
      <w:r>
        <w:rPr>
          <w:sz w:val="20"/>
          <w:szCs w:val="20"/>
          <w:spacing w:val="-15"/>
        </w:rPr>
        <w:t>4.脱敏后</w:t>
      </w:r>
    </w:p>
    <w:p>
      <w:pPr>
        <w:pStyle w:val="BodyText"/>
        <w:ind w:left="40"/>
        <w:spacing w:line="219" w:lineRule="auto"/>
        <w:rPr>
          <w:sz w:val="20"/>
          <w:szCs w:val="20"/>
        </w:rPr>
      </w:pPr>
      <w:r>
        <w:rPr>
          <w:sz w:val="20"/>
          <w:szCs w:val="20"/>
          <w:spacing w:val="-17"/>
          <w:w w:val="98"/>
        </w:rPr>
        <w:t>数据下发</w:t>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BodyText"/>
        <w:ind w:left="2690"/>
        <w:spacing w:before="66" w:line="219" w:lineRule="auto"/>
        <w:rPr>
          <w:sz w:val="20"/>
          <w:szCs w:val="20"/>
        </w:rPr>
      </w:pPr>
      <w:r>
        <w:rPr>
          <w:sz w:val="20"/>
          <w:szCs w:val="20"/>
          <w:spacing w:val="-22"/>
        </w:rPr>
        <w:t>目标库n</w:t>
      </w:r>
    </w:p>
    <w:p>
      <w:pPr>
        <w:spacing w:line="297" w:lineRule="auto"/>
        <w:rPr>
          <w:rFonts w:ascii="Arial"/>
          <w:sz w:val="21"/>
        </w:rPr>
      </w:pPr>
      <w:r/>
    </w:p>
    <w:p>
      <w:pPr>
        <w:spacing w:line="297" w:lineRule="auto"/>
        <w:rPr>
          <w:rFonts w:ascii="Arial"/>
          <w:sz w:val="21"/>
        </w:rPr>
      </w:pPr>
      <w:r/>
    </w:p>
    <w:p>
      <w:pPr>
        <w:pStyle w:val="BodyText"/>
        <w:ind w:left="1690"/>
        <w:spacing w:before="65" w:line="219" w:lineRule="auto"/>
        <w:rPr>
          <w:sz w:val="20"/>
          <w:szCs w:val="20"/>
        </w:rPr>
      </w:pPr>
      <w:r>
        <w:rPr>
          <w:sz w:val="20"/>
          <w:szCs w:val="20"/>
          <w:spacing w:val="-19"/>
        </w:rPr>
        <w:t>银行办公区</w:t>
      </w:r>
    </w:p>
    <w:p>
      <w:pPr>
        <w:spacing w:line="219" w:lineRule="auto"/>
        <w:sectPr>
          <w:type w:val="continuous"/>
          <w:pgSz w:w="9480" w:h="14400"/>
          <w:pgMar w:top="400" w:right="438" w:bottom="0" w:left="809" w:header="0" w:footer="0" w:gutter="0"/>
          <w:cols w:equalWidth="0" w:num="2">
            <w:col w:w="4170" w:space="100"/>
            <w:col w:w="3962" w:space="0"/>
          </w:cols>
        </w:sectPr>
        <w:rPr>
          <w:sz w:val="20"/>
          <w:szCs w:val="20"/>
        </w:rPr>
      </w:pPr>
    </w:p>
    <w:p>
      <w:pPr>
        <w:spacing w:line="397" w:lineRule="auto"/>
        <w:rPr>
          <w:rFonts w:ascii="Arial"/>
          <w:sz w:val="21"/>
        </w:rPr>
      </w:pPr>
      <w:r/>
    </w:p>
    <w:p>
      <w:pPr>
        <w:pStyle w:val="BodyText"/>
        <w:ind w:left="3339"/>
        <w:spacing w:before="66" w:line="220" w:lineRule="auto"/>
        <w:rPr>
          <w:sz w:val="20"/>
          <w:szCs w:val="20"/>
        </w:rPr>
      </w:pPr>
      <w:r>
        <w:rPr>
          <w:sz w:val="20"/>
          <w:szCs w:val="20"/>
          <w:spacing w:val="-18"/>
        </w:rPr>
        <w:t>银行专网</w:t>
      </w:r>
    </w:p>
    <w:p>
      <w:pPr>
        <w:spacing w:line="448" w:lineRule="auto"/>
        <w:rPr>
          <w:rFonts w:ascii="Arial"/>
          <w:sz w:val="21"/>
        </w:rPr>
      </w:pPr>
      <w:r/>
    </w:p>
    <w:p>
      <w:pPr>
        <w:ind w:left="2382"/>
        <w:spacing w:before="65" w:line="221" w:lineRule="auto"/>
        <w:rPr>
          <w:rFonts w:ascii="SimHei" w:hAnsi="SimHei" w:eastAsia="SimHei" w:cs="SimHei"/>
          <w:sz w:val="20"/>
          <w:szCs w:val="20"/>
        </w:rPr>
      </w:pPr>
      <w:r>
        <w:rPr>
          <w:rFonts w:ascii="SimHei" w:hAnsi="SimHei" w:eastAsia="SimHei" w:cs="SimHei"/>
          <w:sz w:val="20"/>
          <w:szCs w:val="20"/>
          <w:b/>
          <w:bCs/>
          <w:spacing w:val="-1"/>
        </w:rPr>
        <w:t>图6-6</w:t>
      </w:r>
      <w:r>
        <w:rPr>
          <w:rFonts w:ascii="SimHei" w:hAnsi="SimHei" w:eastAsia="SimHei" w:cs="SimHei"/>
          <w:sz w:val="20"/>
          <w:szCs w:val="20"/>
          <w:spacing w:val="102"/>
        </w:rPr>
        <w:t xml:space="preserve"> </w:t>
      </w:r>
      <w:r>
        <w:rPr>
          <w:rFonts w:ascii="SimHei" w:hAnsi="SimHei" w:eastAsia="SimHei" w:cs="SimHei"/>
          <w:sz w:val="20"/>
          <w:szCs w:val="20"/>
          <w:b/>
          <w:bCs/>
          <w:spacing w:val="-1"/>
        </w:rPr>
        <w:t>某银行数据脱敏应用部署示意图</w:t>
      </w:r>
    </w:p>
    <w:p>
      <w:pPr>
        <w:spacing w:line="376" w:lineRule="auto"/>
        <w:rPr>
          <w:rFonts w:ascii="Arial"/>
          <w:sz w:val="21"/>
        </w:rPr>
      </w:pPr>
      <w:r/>
    </w:p>
    <w:p>
      <w:pPr>
        <w:ind w:left="454"/>
        <w:spacing w:before="95" w:line="222" w:lineRule="auto"/>
        <w:rPr>
          <w:rFonts w:ascii="SimHei" w:hAnsi="SimHei" w:eastAsia="SimHei" w:cs="SimHei"/>
          <w:sz w:val="29"/>
          <w:szCs w:val="29"/>
        </w:rPr>
      </w:pPr>
      <w:r>
        <w:rPr>
          <w:rFonts w:ascii="SimHei" w:hAnsi="SimHei" w:eastAsia="SimHei" w:cs="SimHei"/>
          <w:sz w:val="29"/>
          <w:szCs w:val="29"/>
          <w:b/>
          <w:bCs/>
          <w:spacing w:val="-6"/>
        </w:rPr>
        <w:t>参考文献</w:t>
      </w:r>
    </w:p>
    <w:p>
      <w:pPr>
        <w:spacing w:line="287" w:lineRule="auto"/>
        <w:rPr>
          <w:rFonts w:ascii="Arial"/>
          <w:sz w:val="21"/>
        </w:rPr>
      </w:pPr>
      <w:r/>
    </w:p>
    <w:p>
      <w:pPr>
        <w:pStyle w:val="BodyText"/>
        <w:spacing w:before="65" w:line="212" w:lineRule="auto"/>
        <w:jc w:val="right"/>
        <w:rPr>
          <w:sz w:val="20"/>
          <w:szCs w:val="20"/>
        </w:rPr>
      </w:pPr>
      <w:r>
        <w:rPr>
          <w:sz w:val="20"/>
          <w:szCs w:val="20"/>
          <w:spacing w:val="20"/>
        </w:rPr>
        <w:t>[1]邢宇恒，张冰，毛</w:t>
      </w:r>
      <w:r>
        <w:rPr>
          <w:sz w:val="20"/>
          <w:szCs w:val="20"/>
          <w:spacing w:val="-60"/>
        </w:rPr>
        <w:t xml:space="preserve"> </w:t>
      </w:r>
      <w:r>
        <w:rPr>
          <w:sz w:val="20"/>
          <w:szCs w:val="20"/>
          <w:spacing w:val="20"/>
        </w:rPr>
        <w:t>一</w:t>
      </w:r>
      <w:r>
        <w:rPr>
          <w:sz w:val="20"/>
          <w:szCs w:val="20"/>
          <w:spacing w:val="-59"/>
        </w:rPr>
        <w:t xml:space="preserve"> </w:t>
      </w:r>
      <w:r>
        <w:rPr>
          <w:sz w:val="20"/>
          <w:szCs w:val="20"/>
          <w:spacing w:val="20"/>
        </w:rPr>
        <w:t>凡</w:t>
      </w:r>
      <w:r>
        <w:rPr>
          <w:sz w:val="20"/>
          <w:szCs w:val="20"/>
          <w:spacing w:val="-57"/>
        </w:rPr>
        <w:t xml:space="preserve"> </w:t>
      </w:r>
      <w:r>
        <w:rPr>
          <w:sz w:val="20"/>
          <w:szCs w:val="20"/>
          <w:spacing w:val="20"/>
        </w:rPr>
        <w:t>.数据脱敏在海量数据系统中的应用</w:t>
      </w:r>
      <w:r>
        <w:rPr>
          <w:rFonts w:ascii="Times New Roman" w:hAnsi="Times New Roman" w:eastAsia="Times New Roman" w:cs="Times New Roman"/>
          <w:sz w:val="20"/>
          <w:szCs w:val="20"/>
          <w:spacing w:val="20"/>
        </w:rPr>
        <w:t>[J].</w:t>
      </w:r>
      <w:r>
        <w:rPr>
          <w:rFonts w:ascii="Times New Roman" w:hAnsi="Times New Roman" w:eastAsia="Times New Roman" w:cs="Times New Roman"/>
          <w:sz w:val="20"/>
          <w:szCs w:val="20"/>
          <w:spacing w:val="35"/>
          <w:w w:val="101"/>
        </w:rPr>
        <w:t xml:space="preserve"> </w:t>
      </w:r>
      <w:r>
        <w:rPr>
          <w:sz w:val="20"/>
          <w:szCs w:val="20"/>
          <w:spacing w:val="20"/>
        </w:rPr>
        <w:t>电信科学，2017,</w:t>
      </w:r>
    </w:p>
    <w:p>
      <w:pPr>
        <w:pStyle w:val="BodyText"/>
        <w:ind w:left="360"/>
        <w:spacing w:before="113" w:line="222" w:lineRule="auto"/>
        <w:rPr>
          <w:sz w:val="20"/>
          <w:szCs w:val="20"/>
        </w:rPr>
      </w:pPr>
      <w:r>
        <w:rPr>
          <w:sz w:val="20"/>
          <w:szCs w:val="20"/>
          <w:spacing w:val="-7"/>
        </w:rPr>
        <w:t>33(S1):8-14.</w:t>
      </w:r>
    </w:p>
    <w:p>
      <w:pPr>
        <w:pStyle w:val="BodyText"/>
        <w:spacing w:before="27" w:line="212" w:lineRule="auto"/>
        <w:rPr>
          <w:rFonts w:ascii="Times New Roman" w:hAnsi="Times New Roman" w:eastAsia="Times New Roman" w:cs="Times New Roman"/>
          <w:sz w:val="20"/>
          <w:szCs w:val="20"/>
        </w:rPr>
      </w:pPr>
      <w:r>
        <w:rPr>
          <w:sz w:val="20"/>
          <w:szCs w:val="20"/>
          <w:spacing w:val="17"/>
        </w:rPr>
        <w:t>[2]王鑫，王电钢，母继元，常健，张凤.基于机器</w:t>
      </w:r>
      <w:r>
        <w:rPr>
          <w:sz w:val="20"/>
          <w:szCs w:val="20"/>
          <w:spacing w:val="16"/>
        </w:rPr>
        <w:t>学习的数据脱敏系统研究与设计</w:t>
      </w:r>
      <w:r>
        <w:rPr>
          <w:rFonts w:ascii="Times New Roman" w:hAnsi="Times New Roman" w:eastAsia="Times New Roman" w:cs="Times New Roman"/>
          <w:sz w:val="20"/>
          <w:szCs w:val="20"/>
          <w:spacing w:val="16"/>
        </w:rPr>
        <w:t>[J].</w:t>
      </w:r>
    </w:p>
    <w:p>
      <w:pPr>
        <w:pStyle w:val="BodyText"/>
        <w:ind w:left="360"/>
        <w:spacing w:before="157" w:line="216" w:lineRule="auto"/>
        <w:rPr>
          <w:sz w:val="20"/>
          <w:szCs w:val="20"/>
        </w:rPr>
      </w:pPr>
      <w:r>
        <w:rPr>
          <w:sz w:val="20"/>
          <w:szCs w:val="20"/>
          <w:spacing w:val="5"/>
        </w:rPr>
        <w:t>电力信息与通信技术，2018,16(01):33-38.</w:t>
      </w:r>
    </w:p>
    <w:p>
      <w:pPr>
        <w:pStyle w:val="BodyText"/>
        <w:ind w:right="128"/>
        <w:spacing w:before="100" w:line="258" w:lineRule="auto"/>
        <w:rPr>
          <w:sz w:val="20"/>
          <w:szCs w:val="20"/>
        </w:rPr>
      </w:pPr>
      <w:r>
        <w:rPr>
          <w:sz w:val="20"/>
          <w:szCs w:val="20"/>
          <w:spacing w:val="11"/>
        </w:rPr>
        <w:t>[3]叶水勇.数据脱敏技术的探究与实现</w:t>
      </w:r>
      <w:r>
        <w:rPr>
          <w:rFonts w:ascii="Times New Roman" w:hAnsi="Times New Roman" w:eastAsia="Times New Roman" w:cs="Times New Roman"/>
          <w:sz w:val="20"/>
          <w:szCs w:val="20"/>
          <w:spacing w:val="11"/>
        </w:rPr>
        <w:t>[J].</w:t>
      </w:r>
      <w:r>
        <w:rPr>
          <w:rFonts w:ascii="Times New Roman" w:hAnsi="Times New Roman" w:eastAsia="Times New Roman" w:cs="Times New Roman"/>
          <w:sz w:val="20"/>
          <w:szCs w:val="20"/>
          <w:spacing w:val="3"/>
        </w:rPr>
        <w:t xml:space="preserve">  </w:t>
      </w:r>
      <w:r>
        <w:rPr>
          <w:sz w:val="20"/>
          <w:szCs w:val="20"/>
          <w:spacing w:val="11"/>
        </w:rPr>
        <w:t>电力</w:t>
      </w:r>
      <w:r>
        <w:rPr>
          <w:sz w:val="20"/>
          <w:szCs w:val="20"/>
          <w:spacing w:val="10"/>
        </w:rPr>
        <w:t>信息与通信技术，2019,17(04):23-27.</w:t>
      </w:r>
      <w:r>
        <w:rPr>
          <w:sz w:val="20"/>
          <w:szCs w:val="20"/>
        </w:rPr>
        <w:t xml:space="preserve"> </w:t>
      </w:r>
      <w:r>
        <w:rPr>
          <w:sz w:val="20"/>
          <w:szCs w:val="20"/>
          <w:spacing w:val="11"/>
        </w:rPr>
        <w:t>[4]叶水勇.数据脱敏全生命周期过程研</w:t>
      </w:r>
      <w:r>
        <w:rPr>
          <w:sz w:val="20"/>
          <w:szCs w:val="20"/>
          <w:spacing w:val="10"/>
        </w:rPr>
        <w:t>究</w:t>
      </w:r>
      <w:r>
        <w:rPr>
          <w:rFonts w:ascii="Times New Roman" w:hAnsi="Times New Roman" w:eastAsia="Times New Roman" w:cs="Times New Roman"/>
          <w:sz w:val="20"/>
          <w:szCs w:val="20"/>
          <w:spacing w:val="10"/>
        </w:rPr>
        <w:t>[J].</w:t>
      </w:r>
      <w:r>
        <w:rPr>
          <w:rFonts w:ascii="Times New Roman" w:hAnsi="Times New Roman" w:eastAsia="Times New Roman" w:cs="Times New Roman"/>
          <w:sz w:val="20"/>
          <w:szCs w:val="20"/>
          <w:spacing w:val="2"/>
        </w:rPr>
        <w:t xml:space="preserve">  </w:t>
      </w:r>
      <w:r>
        <w:rPr>
          <w:sz w:val="20"/>
          <w:szCs w:val="20"/>
          <w:spacing w:val="10"/>
        </w:rPr>
        <w:t>电力与能源，2019,40(06):723-727.</w:t>
      </w:r>
    </w:p>
    <w:p>
      <w:pPr>
        <w:pStyle w:val="BodyText"/>
        <w:spacing w:before="120" w:line="219" w:lineRule="auto"/>
        <w:rPr>
          <w:sz w:val="20"/>
          <w:szCs w:val="20"/>
        </w:rPr>
      </w:pPr>
      <w:r>
        <w:rPr>
          <w:sz w:val="20"/>
          <w:szCs w:val="20"/>
          <w:spacing w:val="10"/>
        </w:rPr>
        <w:t>[5]中华人民共和国标准</w:t>
      </w:r>
      <w:r>
        <w:rPr>
          <w:sz w:val="20"/>
          <w:szCs w:val="20"/>
          <w:spacing w:val="-40"/>
        </w:rPr>
        <w:t xml:space="preserve"> </w:t>
      </w:r>
      <w:r>
        <w:rPr>
          <w:sz w:val="20"/>
          <w:szCs w:val="20"/>
        </w:rPr>
        <w:t>GB</w:t>
      </w:r>
      <w:r>
        <w:rPr>
          <w:sz w:val="20"/>
          <w:szCs w:val="20"/>
          <w:spacing w:val="10"/>
        </w:rPr>
        <w:t>/T35273—</w:t>
      </w:r>
      <w:r>
        <w:rPr>
          <w:sz w:val="20"/>
          <w:szCs w:val="20"/>
          <w:spacing w:val="9"/>
        </w:rPr>
        <w:t>2020.</w:t>
      </w:r>
      <w:r>
        <w:rPr>
          <w:sz w:val="20"/>
          <w:szCs w:val="20"/>
          <w:spacing w:val="86"/>
        </w:rPr>
        <w:t xml:space="preserve"> </w:t>
      </w:r>
      <w:r>
        <w:rPr>
          <w:sz w:val="20"/>
          <w:szCs w:val="20"/>
          <w:spacing w:val="9"/>
        </w:rPr>
        <w:t>信息安全技术个人信息安全规范[S].</w:t>
      </w:r>
    </w:p>
    <w:p>
      <w:pPr>
        <w:pStyle w:val="BodyText"/>
        <w:ind w:left="360" w:right="52" w:hanging="360"/>
        <w:spacing w:before="90" w:line="263" w:lineRule="auto"/>
        <w:rPr>
          <w:sz w:val="20"/>
          <w:szCs w:val="20"/>
        </w:rPr>
      </w:pPr>
      <w:r>
        <w:rPr>
          <w:sz w:val="20"/>
          <w:szCs w:val="20"/>
          <w:spacing w:val="17"/>
        </w:rPr>
        <w:t>[6]中华人民共和国标准.信息安全技术数据脱敏产品安全技术要求和测试评价方法</w:t>
      </w:r>
      <w:r>
        <w:rPr>
          <w:sz w:val="20"/>
          <w:szCs w:val="20"/>
          <w:spacing w:val="16"/>
        </w:rPr>
        <w:t>(征</w:t>
      </w:r>
      <w:r>
        <w:rPr>
          <w:sz w:val="20"/>
          <w:szCs w:val="20"/>
        </w:rPr>
        <w:t xml:space="preserve"> </w:t>
      </w:r>
      <w:r>
        <w:rPr>
          <w:sz w:val="20"/>
          <w:szCs w:val="20"/>
          <w:spacing w:val="1"/>
        </w:rPr>
        <w:t>求意见稿)[S].2021.</w:t>
      </w:r>
    </w:p>
    <w:p>
      <w:pPr>
        <w:pStyle w:val="BodyText"/>
        <w:spacing w:before="93" w:line="219" w:lineRule="auto"/>
        <w:rPr>
          <w:sz w:val="20"/>
          <w:szCs w:val="20"/>
        </w:rPr>
      </w:pPr>
      <w:r>
        <w:rPr>
          <w:sz w:val="20"/>
          <w:szCs w:val="20"/>
          <w:spacing w:val="8"/>
        </w:rPr>
        <w:t>[7]中华人民共和国标准</w:t>
      </w:r>
      <w:r>
        <w:rPr>
          <w:sz w:val="20"/>
          <w:szCs w:val="20"/>
          <w:spacing w:val="-49"/>
        </w:rPr>
        <w:t xml:space="preserve"> </w:t>
      </w:r>
      <w:r>
        <w:rPr>
          <w:sz w:val="20"/>
          <w:szCs w:val="20"/>
        </w:rPr>
        <w:t>GB</w:t>
      </w:r>
      <w:r>
        <w:rPr>
          <w:sz w:val="20"/>
          <w:szCs w:val="20"/>
          <w:spacing w:val="8"/>
        </w:rPr>
        <w:t>/T37964—</w:t>
      </w:r>
      <w:r>
        <w:rPr>
          <w:sz w:val="20"/>
          <w:szCs w:val="20"/>
          <w:spacing w:val="7"/>
        </w:rPr>
        <w:t>2019. 信息安全技术个人信息去标识化指南[S].</w:t>
      </w:r>
    </w:p>
    <w:p>
      <w:pPr>
        <w:pStyle w:val="BodyText"/>
        <w:ind w:left="360" w:right="51" w:hanging="360"/>
        <w:spacing w:before="82" w:line="245" w:lineRule="auto"/>
        <w:rPr>
          <w:rFonts w:ascii="Times New Roman" w:hAnsi="Times New Roman" w:eastAsia="Times New Roman" w:cs="Times New Roman"/>
          <w:sz w:val="20"/>
          <w:szCs w:val="20"/>
        </w:rPr>
      </w:pPr>
      <w:r>
        <w:rPr>
          <w:sz w:val="20"/>
          <w:szCs w:val="20"/>
          <w:spacing w:val="17"/>
        </w:rPr>
        <w:t>[8]中华人民共和国标准.信息安全技术个人信息去标识化效果分级评估规范(征求意见</w:t>
      </w:r>
      <w:r>
        <w:rPr>
          <w:sz w:val="20"/>
          <w:szCs w:val="20"/>
        </w:rPr>
        <w:t xml:space="preserve"> </w:t>
      </w:r>
      <w:r>
        <w:rPr>
          <w:sz w:val="20"/>
          <w:szCs w:val="20"/>
          <w:spacing w:val="-5"/>
        </w:rPr>
        <w:t>稿</w:t>
      </w:r>
      <w:r>
        <w:rPr>
          <w:sz w:val="20"/>
          <w:szCs w:val="20"/>
          <w:spacing w:val="-19"/>
        </w:rPr>
        <w:t xml:space="preserve"> </w:t>
      </w:r>
      <w:r>
        <w:rPr>
          <w:sz w:val="20"/>
          <w:szCs w:val="20"/>
          <w:spacing w:val="-5"/>
        </w:rPr>
        <w:t>)</w:t>
      </w:r>
      <w:r>
        <w:rPr>
          <w:rFonts w:ascii="Times New Roman" w:hAnsi="Times New Roman" w:eastAsia="Times New Roman" w:cs="Times New Roman"/>
          <w:sz w:val="20"/>
          <w:szCs w:val="20"/>
          <w:spacing w:val="-5"/>
        </w:rPr>
        <w:t>[S].2021.</w:t>
      </w:r>
    </w:p>
    <w:p>
      <w:pPr>
        <w:pStyle w:val="BodyText"/>
        <w:spacing w:before="149" w:line="219" w:lineRule="auto"/>
        <w:rPr>
          <w:sz w:val="20"/>
          <w:szCs w:val="20"/>
        </w:rPr>
      </w:pPr>
      <w:r>
        <w:rPr>
          <w:sz w:val="20"/>
          <w:szCs w:val="20"/>
          <w:spacing w:val="11"/>
        </w:rPr>
        <w:t>[9]全国人民代表大会常务委员会.中华人民共和</w:t>
      </w:r>
      <w:r>
        <w:rPr>
          <w:sz w:val="20"/>
          <w:szCs w:val="20"/>
          <w:spacing w:val="10"/>
        </w:rPr>
        <w:t>国个人信息保护法[Z].2021.8.</w:t>
      </w:r>
    </w:p>
    <w:p>
      <w:pPr>
        <w:pStyle w:val="BodyText"/>
        <w:spacing w:before="33" w:line="361" w:lineRule="exact"/>
        <w:rPr>
          <w:sz w:val="20"/>
          <w:szCs w:val="20"/>
        </w:rPr>
      </w:pPr>
      <w:r>
        <w:rPr>
          <w:sz w:val="20"/>
          <w:szCs w:val="20"/>
          <w:spacing w:val="12"/>
          <w:position w:val="12"/>
        </w:rPr>
        <w:t>[10]王红凯，龚小刚，叶卫，陈超，马新强，姚进强，刘勇.大数</w:t>
      </w:r>
      <w:r>
        <w:rPr>
          <w:sz w:val="20"/>
          <w:szCs w:val="20"/>
          <w:spacing w:val="11"/>
          <w:position w:val="12"/>
        </w:rPr>
        <w:t>据智能下数据脱敏的思</w:t>
      </w:r>
    </w:p>
    <w:p>
      <w:pPr>
        <w:pStyle w:val="BodyText"/>
        <w:ind w:left="360"/>
        <w:spacing w:line="195" w:lineRule="auto"/>
        <w:rPr>
          <w:sz w:val="20"/>
          <w:szCs w:val="20"/>
        </w:rPr>
      </w:pPr>
      <w:r>
        <w:rPr>
          <w:sz w:val="20"/>
          <w:szCs w:val="20"/>
          <w:spacing w:val="4"/>
        </w:rPr>
        <w:t>考</w:t>
      </w:r>
      <w:r>
        <w:rPr>
          <w:rFonts w:ascii="Times New Roman" w:hAnsi="Times New Roman" w:eastAsia="Times New Roman" w:cs="Times New Roman"/>
          <w:sz w:val="20"/>
          <w:szCs w:val="20"/>
          <w:spacing w:val="4"/>
        </w:rPr>
        <w:t>[J].</w:t>
      </w:r>
      <w:r>
        <w:rPr>
          <w:rFonts w:ascii="Times New Roman" w:hAnsi="Times New Roman" w:eastAsia="Times New Roman" w:cs="Times New Roman"/>
          <w:sz w:val="20"/>
          <w:szCs w:val="20"/>
          <w:spacing w:val="34"/>
        </w:rPr>
        <w:t xml:space="preserve"> </w:t>
      </w:r>
      <w:r>
        <w:rPr>
          <w:sz w:val="20"/>
          <w:szCs w:val="20"/>
          <w:spacing w:val="4"/>
        </w:rPr>
        <w:t>科技导报，2020,38(03):115-122.</w:t>
      </w:r>
    </w:p>
    <w:p>
      <w:pPr>
        <w:spacing w:line="195" w:lineRule="auto"/>
        <w:sectPr>
          <w:type w:val="continuous"/>
          <w:pgSz w:w="9480" w:h="14400"/>
          <w:pgMar w:top="400" w:right="438" w:bottom="0" w:left="809" w:header="0" w:footer="0" w:gutter="0"/>
          <w:cols w:equalWidth="0" w:num="1">
            <w:col w:w="8232" w:space="0"/>
          </w:cols>
        </w:sectPr>
        <w:rPr>
          <w:sz w:val="20"/>
          <w:szCs w:val="20"/>
        </w:rPr>
      </w:pPr>
    </w:p>
    <w:p>
      <w:pPr>
        <w:ind w:left="5453"/>
        <w:spacing w:before="198" w:line="217" w:lineRule="auto"/>
        <w:rPr>
          <w:rFonts w:ascii="SimHei" w:hAnsi="SimHei" w:eastAsia="SimHei" w:cs="SimHei"/>
          <w:sz w:val="22"/>
          <w:szCs w:val="22"/>
        </w:rPr>
      </w:pPr>
      <w:r>
        <w:rPr>
          <w:rFonts w:ascii="SimHei" w:hAnsi="SimHei" w:eastAsia="SimHei" w:cs="SimHei"/>
          <w:sz w:val="22"/>
          <w:szCs w:val="22"/>
          <w:b/>
          <w:bCs/>
          <w:spacing w:val="5"/>
        </w:rPr>
        <w:t>第6章</w:t>
      </w:r>
      <w:r>
        <w:rPr>
          <w:rFonts w:ascii="SimHei" w:hAnsi="SimHei" w:eastAsia="SimHei" w:cs="SimHei"/>
          <w:sz w:val="22"/>
          <w:szCs w:val="22"/>
          <w:spacing w:val="62"/>
        </w:rPr>
        <w:t xml:space="preserve"> </w:t>
      </w:r>
      <w:r>
        <w:rPr>
          <w:rFonts w:ascii="SimHei" w:hAnsi="SimHei" w:eastAsia="SimHei" w:cs="SimHei"/>
          <w:sz w:val="22"/>
          <w:szCs w:val="22"/>
          <w:spacing w:val="5"/>
        </w:rPr>
        <w:t>数据脱敏技术|</w:t>
      </w:r>
      <w:r>
        <w:rPr>
          <w:rFonts w:ascii="SimHei" w:hAnsi="SimHei" w:eastAsia="SimHei" w:cs="SimHei"/>
          <w:sz w:val="22"/>
          <w:szCs w:val="22"/>
          <w:b/>
          <w:bCs/>
          <w:spacing w:val="5"/>
        </w:rPr>
        <w:t>135|</w:t>
      </w:r>
    </w:p>
    <w:p>
      <w:pPr>
        <w:spacing w:line="267" w:lineRule="auto"/>
        <w:rPr>
          <w:rFonts w:ascii="Arial"/>
          <w:sz w:val="21"/>
        </w:rPr>
      </w:pPr>
      <w:r/>
    </w:p>
    <w:p>
      <w:pPr>
        <w:pStyle w:val="BodyText"/>
        <w:spacing w:before="72" w:line="219" w:lineRule="auto"/>
        <w:rPr>
          <w:sz w:val="22"/>
          <w:szCs w:val="22"/>
        </w:rPr>
      </w:pPr>
      <w:r>
        <w:rPr>
          <w:sz w:val="22"/>
          <w:szCs w:val="22"/>
          <w:spacing w:val="-7"/>
        </w:rPr>
        <w:t>[11]冉冉，李峰，王欣柳，杨立春，丁红发.一种面向隐私保护的电力大数据脱敏方案及</w:t>
      </w:r>
    </w:p>
    <w:p>
      <w:pPr>
        <w:pStyle w:val="BodyText"/>
        <w:ind w:left="400"/>
        <w:spacing w:before="88" w:line="212" w:lineRule="auto"/>
        <w:rPr>
          <w:sz w:val="22"/>
          <w:szCs w:val="22"/>
        </w:rPr>
      </w:pPr>
      <w:r>
        <w:rPr>
          <w:sz w:val="22"/>
          <w:szCs w:val="22"/>
          <w:spacing w:val="-7"/>
        </w:rPr>
        <w:t>应用研究</w:t>
      </w:r>
      <w:r>
        <w:rPr>
          <w:rFonts w:ascii="Times New Roman" w:hAnsi="Times New Roman" w:eastAsia="Times New Roman" w:cs="Times New Roman"/>
          <w:sz w:val="22"/>
          <w:szCs w:val="22"/>
          <w:spacing w:val="-7"/>
        </w:rPr>
        <w:t>[J].</w:t>
      </w:r>
      <w:r>
        <w:rPr>
          <w:rFonts w:ascii="Times New Roman" w:hAnsi="Times New Roman" w:eastAsia="Times New Roman" w:cs="Times New Roman"/>
          <w:sz w:val="22"/>
          <w:szCs w:val="22"/>
          <w:spacing w:val="16"/>
        </w:rPr>
        <w:t xml:space="preserve"> </w:t>
      </w:r>
      <w:r>
        <w:rPr>
          <w:sz w:val="22"/>
          <w:szCs w:val="22"/>
          <w:spacing w:val="-7"/>
        </w:rPr>
        <w:t>网络空间安全，2018,9(01):10</w:t>
      </w:r>
      <w:r>
        <w:rPr>
          <w:sz w:val="22"/>
          <w:szCs w:val="22"/>
          <w:spacing w:val="-8"/>
        </w:rPr>
        <w:t>5-113.</w:t>
      </w:r>
    </w:p>
    <w:p>
      <w:pPr>
        <w:pStyle w:val="BodyText"/>
        <w:spacing w:before="57" w:line="219" w:lineRule="auto"/>
        <w:rPr>
          <w:sz w:val="22"/>
          <w:szCs w:val="22"/>
        </w:rPr>
      </w:pPr>
      <w:r>
        <w:rPr>
          <w:sz w:val="22"/>
          <w:szCs w:val="22"/>
          <w:spacing w:val="-7"/>
        </w:rPr>
        <w:t>[12]吕军，杨超，王跃东，刘林，王新宁.基于多业务场景的大数据脱敏技术研究及其在</w:t>
      </w:r>
    </w:p>
    <w:p>
      <w:pPr>
        <w:pStyle w:val="BodyText"/>
        <w:ind w:left="400"/>
        <w:spacing w:before="58" w:line="212" w:lineRule="auto"/>
        <w:rPr>
          <w:sz w:val="22"/>
          <w:szCs w:val="22"/>
        </w:rPr>
      </w:pPr>
      <w:r>
        <w:rPr>
          <w:sz w:val="22"/>
          <w:szCs w:val="22"/>
          <w:spacing w:val="-8"/>
        </w:rPr>
        <w:t>电力用户隐私信息保护中的应用</w:t>
      </w:r>
      <w:r>
        <w:rPr>
          <w:rFonts w:ascii="Times New Roman" w:hAnsi="Times New Roman" w:eastAsia="Times New Roman" w:cs="Times New Roman"/>
          <w:sz w:val="22"/>
          <w:szCs w:val="22"/>
          <w:spacing w:val="-8"/>
        </w:rPr>
        <w:t>[J].</w:t>
      </w:r>
      <w:r>
        <w:rPr>
          <w:rFonts w:ascii="Times New Roman" w:hAnsi="Times New Roman" w:eastAsia="Times New Roman" w:cs="Times New Roman"/>
          <w:sz w:val="22"/>
          <w:szCs w:val="22"/>
          <w:spacing w:val="46"/>
        </w:rPr>
        <w:t xml:space="preserve"> </w:t>
      </w:r>
      <w:r>
        <w:rPr>
          <w:sz w:val="22"/>
          <w:szCs w:val="22"/>
          <w:spacing w:val="-8"/>
        </w:rPr>
        <w:t>电力大数据，2018,21(07</w:t>
      </w:r>
      <w:r>
        <w:rPr>
          <w:sz w:val="22"/>
          <w:szCs w:val="22"/>
          <w:spacing w:val="-9"/>
        </w:rPr>
        <w:t>):29-35.</w:t>
      </w:r>
    </w:p>
    <w:p>
      <w:pPr>
        <w:pStyle w:val="BodyText"/>
        <w:spacing w:before="88" w:line="212" w:lineRule="auto"/>
        <w:rPr>
          <w:sz w:val="22"/>
          <w:szCs w:val="22"/>
        </w:rPr>
      </w:pPr>
      <w:r>
        <w:rPr>
          <w:sz w:val="22"/>
          <w:szCs w:val="22"/>
          <w:spacing w:val="-6"/>
        </w:rPr>
        <w:t>[13]郑云文.数据安全架构设计与实战</w:t>
      </w:r>
      <w:r>
        <w:rPr>
          <w:sz w:val="22"/>
          <w:szCs w:val="22"/>
          <w:spacing w:val="-50"/>
        </w:rPr>
        <w:t xml:space="preserve"> </w:t>
      </w:r>
      <w:r>
        <w:rPr>
          <w:rFonts w:ascii="Times New Roman" w:hAnsi="Times New Roman" w:eastAsia="Times New Roman" w:cs="Times New Roman"/>
          <w:sz w:val="22"/>
          <w:szCs w:val="22"/>
          <w:spacing w:val="-6"/>
        </w:rPr>
        <w:t>[M].</w:t>
      </w:r>
      <w:r>
        <w:rPr>
          <w:sz w:val="22"/>
          <w:szCs w:val="22"/>
          <w:spacing w:val="-6"/>
        </w:rPr>
        <w:t>北京：机械工业出版社，2019.</w:t>
      </w:r>
    </w:p>
    <w:p>
      <w:pPr>
        <w:pStyle w:val="BodyText"/>
        <w:spacing w:before="87" w:line="212" w:lineRule="auto"/>
        <w:rPr>
          <w:sz w:val="22"/>
          <w:szCs w:val="22"/>
        </w:rPr>
      </w:pPr>
      <w:r>
        <w:rPr>
          <w:sz w:val="22"/>
          <w:szCs w:val="22"/>
          <w:spacing w:val="-8"/>
        </w:rPr>
        <w:t>[14]吴英杰.隐私保护数据发布：模型与算法</w:t>
      </w:r>
      <w:r>
        <w:rPr>
          <w:rFonts w:ascii="Times New Roman" w:hAnsi="Times New Roman" w:eastAsia="Times New Roman" w:cs="Times New Roman"/>
          <w:sz w:val="22"/>
          <w:szCs w:val="22"/>
          <w:spacing w:val="-8"/>
        </w:rPr>
        <w:t>[M].</w:t>
      </w:r>
      <w:r>
        <w:rPr>
          <w:rFonts w:ascii="Times New Roman" w:hAnsi="Times New Roman" w:eastAsia="Times New Roman" w:cs="Times New Roman"/>
          <w:sz w:val="22"/>
          <w:szCs w:val="22"/>
          <w:spacing w:val="16"/>
          <w:w w:val="101"/>
        </w:rPr>
        <w:t xml:space="preserve">  </w:t>
      </w:r>
      <w:r>
        <w:rPr>
          <w:sz w:val="22"/>
          <w:szCs w:val="22"/>
          <w:spacing w:val="-8"/>
        </w:rPr>
        <w:t>北京：清华大学出版社，2015.</w:t>
      </w:r>
    </w:p>
    <w:p>
      <w:pPr>
        <w:pStyle w:val="BodyText"/>
        <w:spacing w:before="67" w:line="212" w:lineRule="auto"/>
        <w:rPr>
          <w:rFonts w:ascii="Times New Roman" w:hAnsi="Times New Roman" w:eastAsia="Times New Roman" w:cs="Times New Roman"/>
          <w:sz w:val="22"/>
          <w:szCs w:val="22"/>
        </w:rPr>
      </w:pPr>
      <w:r>
        <w:rPr>
          <w:sz w:val="22"/>
          <w:szCs w:val="22"/>
        </w:rPr>
        <w:t>[15]李洪涛，任晓宇，王洁，马建峰.</w:t>
      </w:r>
      <w:r>
        <w:rPr>
          <w:sz w:val="22"/>
          <w:szCs w:val="22"/>
          <w:spacing w:val="-1"/>
        </w:rPr>
        <w:t>基于差分隐私的连续位置隐私保护机制</w:t>
      </w:r>
      <w:r>
        <w:rPr>
          <w:rFonts w:ascii="Times New Roman" w:hAnsi="Times New Roman" w:eastAsia="Times New Roman" w:cs="Times New Roman"/>
          <w:sz w:val="22"/>
          <w:szCs w:val="22"/>
          <w:spacing w:val="-1"/>
        </w:rPr>
        <w:t>[EB/OL].</w:t>
      </w:r>
    </w:p>
    <w:p>
      <w:pPr>
        <w:pStyle w:val="BodyText"/>
        <w:ind w:left="400" w:right="61"/>
        <w:spacing w:before="105" w:line="243" w:lineRule="auto"/>
        <w:rPr>
          <w:sz w:val="22"/>
          <w:szCs w:val="22"/>
        </w:rPr>
      </w:pPr>
      <w:r>
        <w:rPr>
          <w:sz w:val="22"/>
          <w:szCs w:val="22"/>
          <w:spacing w:val="-2"/>
        </w:rPr>
        <w:t>通 信 学 报</w:t>
      </w:r>
      <w:r>
        <w:rPr>
          <w:sz w:val="22"/>
          <w:szCs w:val="22"/>
          <w:spacing w:val="-51"/>
        </w:rPr>
        <w:t xml:space="preserve"> </w:t>
      </w:r>
      <w:hyperlink w:history="true" r:id="rId112">
        <w:r>
          <w:rPr>
            <w:rFonts w:ascii="Times New Roman" w:hAnsi="Times New Roman" w:eastAsia="Times New Roman" w:cs="Times New Roman"/>
            <w:sz w:val="22"/>
            <w:szCs w:val="22"/>
            <w:spacing w:val="-2"/>
          </w:rPr>
          <w:t>https://kns.cnki.net/k</w:t>
        </w:r>
        <w:r>
          <w:rPr>
            <w:rFonts w:ascii="Times New Roman" w:hAnsi="Times New Roman" w:eastAsia="Times New Roman" w:cs="Times New Roman"/>
            <w:sz w:val="22"/>
            <w:szCs w:val="22"/>
            <w:spacing w:val="-3"/>
          </w:rPr>
          <w:t>cms/detail/11.2102.TN.20210707.1503.036.html</w:t>
        </w:r>
      </w:hyperlink>
      <w:r>
        <w:rPr>
          <w:rFonts w:ascii="Times New Roman" w:hAnsi="Times New Roman" w:eastAsia="Times New Roman" w:cs="Times New Roman"/>
          <w:sz w:val="22"/>
          <w:szCs w:val="22"/>
          <w:spacing w:val="-3"/>
        </w:rPr>
        <w:t>,2021-</w:t>
      </w:r>
      <w:r>
        <w:rPr>
          <w:rFonts w:ascii="Times New Roman" w:hAnsi="Times New Roman" w:eastAsia="Times New Roman" w:cs="Times New Roman"/>
          <w:sz w:val="22"/>
          <w:szCs w:val="22"/>
        </w:rPr>
        <w:t xml:space="preserve"> </w:t>
      </w:r>
      <w:r>
        <w:rPr>
          <w:sz w:val="22"/>
          <w:szCs w:val="22"/>
          <w:spacing w:val="-8"/>
        </w:rPr>
        <w:t>07-07.</w:t>
      </w:r>
    </w:p>
    <w:p>
      <w:pPr>
        <w:pStyle w:val="BodyText"/>
        <w:ind w:left="400" w:hanging="400"/>
        <w:spacing w:before="84" w:line="246" w:lineRule="auto"/>
        <w:rPr>
          <w:sz w:val="22"/>
          <w:szCs w:val="22"/>
        </w:rPr>
      </w:pPr>
      <w:r>
        <w:rPr>
          <w:sz w:val="22"/>
          <w:szCs w:val="22"/>
          <w:spacing w:val="7"/>
        </w:rPr>
        <w:t>[16]王雁.结构化隐私数据脱敏方法研究与系统实现</w:t>
      </w:r>
      <w:r>
        <w:rPr>
          <w:rFonts w:ascii="Times New Roman" w:hAnsi="Times New Roman" w:eastAsia="Times New Roman" w:cs="Times New Roman"/>
          <w:sz w:val="22"/>
          <w:szCs w:val="22"/>
          <w:spacing w:val="7"/>
        </w:rPr>
        <w:t>[D].</w:t>
      </w:r>
      <w:r>
        <w:rPr>
          <w:sz w:val="22"/>
          <w:szCs w:val="22"/>
          <w:spacing w:val="7"/>
        </w:rPr>
        <w:t>哈尔滨：哈尔滨工业大学，</w:t>
      </w:r>
      <w:r>
        <w:rPr>
          <w:sz w:val="22"/>
          <w:szCs w:val="22"/>
          <w:spacing w:val="1"/>
        </w:rPr>
        <w:t xml:space="preserve"> </w:t>
      </w:r>
      <w:r>
        <w:rPr>
          <w:sz w:val="22"/>
          <w:szCs w:val="22"/>
          <w:spacing w:val="-8"/>
        </w:rPr>
        <w:t>2019-06.</w:t>
      </w:r>
    </w:p>
    <w:p>
      <w:pPr>
        <w:pStyle w:val="BodyText"/>
        <w:spacing w:before="40" w:line="212" w:lineRule="auto"/>
        <w:rPr>
          <w:rFonts w:ascii="Times New Roman" w:hAnsi="Times New Roman" w:eastAsia="Times New Roman" w:cs="Times New Roman"/>
          <w:sz w:val="22"/>
          <w:szCs w:val="22"/>
        </w:rPr>
      </w:pPr>
      <w:r>
        <w:rPr>
          <w:sz w:val="22"/>
          <w:szCs w:val="22"/>
          <w:spacing w:val="-4"/>
        </w:rPr>
        <w:t>[17]李呈祥.大数据与数据脱敏</w:t>
      </w:r>
      <w:r>
        <w:rPr>
          <w:rFonts w:ascii="Times New Roman" w:hAnsi="Times New Roman" w:eastAsia="Times New Roman" w:cs="Times New Roman"/>
          <w:sz w:val="22"/>
          <w:szCs w:val="22"/>
          <w:spacing w:val="-4"/>
        </w:rPr>
        <w:t>[EB/OL].</w:t>
      </w:r>
      <w:hyperlink w:history="true" r:id="rId113">
        <w:r>
          <w:rPr>
            <w:rFonts w:ascii="Times New Roman" w:hAnsi="Times New Roman" w:eastAsia="Times New Roman" w:cs="Times New Roman"/>
            <w:sz w:val="22"/>
            <w:szCs w:val="22"/>
            <w:spacing w:val="-4"/>
          </w:rPr>
          <w:t>https://z</w:t>
        </w:r>
        <w:r>
          <w:rPr>
            <w:rFonts w:ascii="Times New Roman" w:hAnsi="Times New Roman" w:eastAsia="Times New Roman" w:cs="Times New Roman"/>
            <w:sz w:val="22"/>
            <w:szCs w:val="22"/>
            <w:spacing w:val="-5"/>
          </w:rPr>
          <w:t>huanlan.zhihu.com/p/20824603</w:t>
        </w:r>
      </w:hyperlink>
      <w:r>
        <w:rPr>
          <w:rFonts w:ascii="Times New Roman" w:hAnsi="Times New Roman" w:eastAsia="Times New Roman" w:cs="Times New Roman"/>
          <w:sz w:val="22"/>
          <w:szCs w:val="22"/>
          <w:spacing w:val="-5"/>
        </w:rPr>
        <w:t>,2016.</w:t>
      </w:r>
    </w:p>
    <w:p>
      <w:pPr>
        <w:pStyle w:val="BodyText"/>
        <w:ind w:left="400" w:right="59" w:hanging="400"/>
        <w:spacing w:before="111"/>
        <w:rPr>
          <w:rFonts w:ascii="Times New Roman" w:hAnsi="Times New Roman" w:eastAsia="Times New Roman" w:cs="Times New Roman"/>
          <w:sz w:val="22"/>
          <w:szCs w:val="22"/>
        </w:rPr>
      </w:pPr>
      <w:r>
        <w:rPr>
          <w:sz w:val="22"/>
          <w:szCs w:val="22"/>
          <w:spacing w:val="-7"/>
        </w:rPr>
        <w:t>[18]数据脱敏产品安全技术要求和测试评价方法标准研究项目组.数据脱敏产品</w:t>
      </w:r>
      <w:r>
        <w:rPr>
          <w:sz w:val="22"/>
          <w:szCs w:val="22"/>
          <w:spacing w:val="-8"/>
        </w:rPr>
        <w:t>安全技术</w:t>
      </w:r>
      <w:r>
        <w:rPr>
          <w:sz w:val="22"/>
          <w:szCs w:val="22"/>
        </w:rPr>
        <w:t xml:space="preserve"> </w:t>
      </w:r>
      <w:r>
        <w:rPr>
          <w:sz w:val="22"/>
          <w:szCs w:val="22"/>
          <w:spacing w:val="-7"/>
        </w:rPr>
        <w:t>要求及测试评价方法标准研究报告</w:t>
      </w:r>
      <w:r>
        <w:rPr>
          <w:sz w:val="22"/>
          <w:szCs w:val="22"/>
          <w:spacing w:val="-36"/>
        </w:rPr>
        <w:t xml:space="preserve"> </w:t>
      </w:r>
      <w:r>
        <w:rPr>
          <w:rFonts w:ascii="Times New Roman" w:hAnsi="Times New Roman" w:eastAsia="Times New Roman" w:cs="Times New Roman"/>
          <w:sz w:val="22"/>
          <w:szCs w:val="22"/>
          <w:spacing w:val="-7"/>
        </w:rPr>
        <w:t>[R].2019.</w:t>
      </w:r>
    </w:p>
    <w:p>
      <w:pPr>
        <w:spacing w:line="319" w:lineRule="auto"/>
        <w:rPr>
          <w:rFonts w:ascii="Arial"/>
          <w:sz w:val="21"/>
        </w:rPr>
      </w:pPr>
      <w:r/>
    </w:p>
    <w:p>
      <w:pPr>
        <w:ind w:left="404"/>
        <w:spacing w:before="95" w:line="222" w:lineRule="auto"/>
        <w:rPr>
          <w:rFonts w:ascii="SimHei" w:hAnsi="SimHei" w:eastAsia="SimHei" w:cs="SimHei"/>
          <w:sz w:val="29"/>
          <w:szCs w:val="29"/>
        </w:rPr>
      </w:pPr>
      <w:r>
        <w:rPr>
          <w:rFonts w:ascii="SimHei" w:hAnsi="SimHei" w:eastAsia="SimHei" w:cs="SimHei"/>
          <w:sz w:val="29"/>
          <w:szCs w:val="29"/>
          <w:b/>
          <w:bCs/>
          <w:spacing w:val="-7"/>
        </w:rPr>
        <w:t>复习题</w:t>
      </w:r>
    </w:p>
    <w:p>
      <w:pPr>
        <w:spacing w:line="248" w:lineRule="auto"/>
        <w:rPr>
          <w:rFonts w:ascii="Arial"/>
          <w:sz w:val="21"/>
        </w:rPr>
      </w:pPr>
      <w:r/>
    </w:p>
    <w:p>
      <w:pPr>
        <w:ind w:left="403"/>
        <w:spacing w:before="72" w:line="222" w:lineRule="auto"/>
        <w:outlineLvl w:val="6"/>
        <w:rPr>
          <w:rFonts w:ascii="SimHei" w:hAnsi="SimHei" w:eastAsia="SimHei" w:cs="SimHei"/>
          <w:sz w:val="22"/>
          <w:szCs w:val="22"/>
        </w:rPr>
      </w:pPr>
      <w:r>
        <w:rPr>
          <w:rFonts w:ascii="SimHei" w:hAnsi="SimHei" w:eastAsia="SimHei" w:cs="SimHei"/>
          <w:sz w:val="22"/>
          <w:szCs w:val="22"/>
          <w:b/>
          <w:bCs/>
          <w:spacing w:val="-16"/>
        </w:rPr>
        <w:t>一、单选题</w:t>
      </w:r>
    </w:p>
    <w:p>
      <w:pPr>
        <w:pStyle w:val="BodyText"/>
        <w:ind w:left="400"/>
        <w:spacing w:before="88" w:line="219" w:lineRule="auto"/>
        <w:rPr>
          <w:sz w:val="22"/>
          <w:szCs w:val="22"/>
        </w:rPr>
      </w:pPr>
      <w:r>
        <w:rPr>
          <w:sz w:val="22"/>
          <w:szCs w:val="22"/>
          <w:spacing w:val="-6"/>
        </w:rPr>
        <w:t>1.数据脱敏是指遵照一定的规则对(   )进行数据变形、屏蔽或仿真处理。</w:t>
      </w:r>
    </w:p>
    <w:p>
      <w:pPr>
        <w:pStyle w:val="BodyText"/>
        <w:ind w:left="400"/>
        <w:spacing w:before="39" w:line="228" w:lineRule="auto"/>
        <w:rPr>
          <w:sz w:val="22"/>
          <w:szCs w:val="22"/>
        </w:rPr>
      </w:pPr>
      <w:r>
        <w:rPr>
          <w:sz w:val="22"/>
          <w:szCs w:val="22"/>
          <w:spacing w:val="-5"/>
        </w:rPr>
        <w:t>A.个人数据</w:t>
      </w:r>
      <w:r>
        <w:rPr>
          <w:sz w:val="22"/>
          <w:szCs w:val="22"/>
          <w:spacing w:val="7"/>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31"/>
        </w:rPr>
        <w:t xml:space="preserve"> </w:t>
      </w:r>
      <w:r>
        <w:rPr>
          <w:sz w:val="22"/>
          <w:szCs w:val="22"/>
          <w:spacing w:val="-5"/>
        </w:rPr>
        <w:t>敏感数据</w:t>
      </w:r>
      <w:r>
        <w:rPr>
          <w:sz w:val="22"/>
          <w:szCs w:val="22"/>
          <w:spacing w:val="4"/>
        </w:rPr>
        <w:t xml:space="preserve">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2"/>
        </w:rPr>
        <w:t xml:space="preserve"> </w:t>
      </w:r>
      <w:r>
        <w:rPr>
          <w:sz w:val="22"/>
          <w:szCs w:val="22"/>
          <w:spacing w:val="-5"/>
        </w:rPr>
        <w:t>企业数据     </w:t>
      </w:r>
      <w:r>
        <w:rPr>
          <w:sz w:val="22"/>
          <w:szCs w:val="22"/>
          <w:spacing w:val="-6"/>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6"/>
        </w:rPr>
        <w:t xml:space="preserve"> </w:t>
      </w:r>
      <w:r>
        <w:rPr>
          <w:sz w:val="22"/>
          <w:szCs w:val="22"/>
          <w:spacing w:val="-6"/>
        </w:rPr>
        <w:t>政务数据</w:t>
      </w:r>
    </w:p>
    <w:p>
      <w:pPr>
        <w:pStyle w:val="BodyText"/>
        <w:ind w:left="400" w:right="449"/>
        <w:spacing w:before="77" w:line="261" w:lineRule="auto"/>
        <w:rPr>
          <w:sz w:val="22"/>
          <w:szCs w:val="22"/>
        </w:rPr>
      </w:pPr>
      <w:r>
        <w:rPr>
          <w:sz w:val="22"/>
          <w:szCs w:val="22"/>
          <w:spacing w:val="-5"/>
        </w:rPr>
        <w:t>2.数据脱敏的(   )是指数据脱敏的过程可通过程序</w:t>
      </w:r>
      <w:r>
        <w:rPr>
          <w:sz w:val="22"/>
          <w:szCs w:val="22"/>
          <w:spacing w:val="-6"/>
        </w:rPr>
        <w:t>自动化实现，可重复执行。</w:t>
      </w:r>
      <w:r>
        <w:rPr>
          <w:sz w:val="22"/>
          <w:szCs w:val="22"/>
        </w:rPr>
        <w:t xml:space="preserve"> </w:t>
      </w:r>
      <w:r>
        <w:rPr>
          <w:sz w:val="22"/>
          <w:szCs w:val="22"/>
          <w:spacing w:val="-5"/>
        </w:rPr>
        <w:t>A.有效性原则</w:t>
      </w:r>
      <w:r>
        <w:rPr>
          <w:sz w:val="22"/>
          <w:szCs w:val="22"/>
          <w:spacing w:val="6"/>
        </w:rPr>
        <w:t xml:space="preserve">      </w:t>
      </w:r>
      <w:r>
        <w:rPr>
          <w:sz w:val="22"/>
          <w:szCs w:val="22"/>
          <w:spacing w:val="-5"/>
        </w:rPr>
        <w:t>B.真实性原则</w:t>
      </w:r>
      <w:r>
        <w:rPr>
          <w:sz w:val="22"/>
          <w:szCs w:val="22"/>
          <w:spacing w:val="7"/>
        </w:rPr>
        <w:t xml:space="preserve">      </w:t>
      </w:r>
      <w:r>
        <w:rPr>
          <w:sz w:val="22"/>
          <w:szCs w:val="22"/>
          <w:spacing w:val="-5"/>
        </w:rPr>
        <w:t>C.高效性原则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11"/>
        </w:rPr>
        <w:t xml:space="preserve"> </w:t>
      </w:r>
      <w:r>
        <w:rPr>
          <w:sz w:val="22"/>
          <w:szCs w:val="22"/>
          <w:spacing w:val="-6"/>
        </w:rPr>
        <w:t>合规性原则  </w:t>
      </w:r>
      <w:r>
        <w:rPr>
          <w:sz w:val="22"/>
          <w:szCs w:val="22"/>
          <w:spacing w:val="-7"/>
        </w:rPr>
        <w:t>3.“脱掉”后的数据仍能体现相关业务的真实特征体现了数据脱敏的</w:t>
      </w:r>
      <w:r>
        <w:rPr>
          <w:sz w:val="22"/>
          <w:szCs w:val="22"/>
          <w:spacing w:val="-8"/>
        </w:rPr>
        <w:t>(   )。</w:t>
      </w:r>
    </w:p>
    <w:p>
      <w:pPr>
        <w:pStyle w:val="BodyText"/>
        <w:ind w:left="400" w:right="611"/>
        <w:spacing w:before="49" w:line="252" w:lineRule="auto"/>
        <w:rPr>
          <w:sz w:val="22"/>
          <w:szCs w:val="22"/>
        </w:rPr>
      </w:pPr>
      <w:r>
        <w:rPr>
          <w:sz w:val="22"/>
          <w:szCs w:val="22"/>
          <w:spacing w:val="-5"/>
        </w:rPr>
        <w:t>A.有效性原则</w:t>
      </w:r>
      <w:r>
        <w:rPr>
          <w:sz w:val="22"/>
          <w:szCs w:val="22"/>
          <w:spacing w:val="6"/>
        </w:rPr>
        <w:t xml:space="preserve">      </w:t>
      </w:r>
      <w:r>
        <w:rPr>
          <w:sz w:val="22"/>
          <w:szCs w:val="22"/>
          <w:spacing w:val="-5"/>
        </w:rPr>
        <w:t>B.真实性原则</w:t>
      </w:r>
      <w:r>
        <w:rPr>
          <w:sz w:val="22"/>
          <w:szCs w:val="22"/>
          <w:spacing w:val="7"/>
        </w:rPr>
        <w:t xml:space="preserve">      </w:t>
      </w:r>
      <w:r>
        <w:rPr>
          <w:rFonts w:ascii="Times New Roman" w:hAnsi="Times New Roman" w:eastAsia="Times New Roman" w:cs="Times New Roman"/>
          <w:sz w:val="22"/>
          <w:szCs w:val="22"/>
          <w:spacing w:val="-5"/>
          <w:position w:val="-1"/>
        </w:rPr>
        <w:t>C.</w:t>
      </w:r>
      <w:r>
        <w:rPr>
          <w:rFonts w:ascii="Times New Roman" w:hAnsi="Times New Roman" w:eastAsia="Times New Roman" w:cs="Times New Roman"/>
          <w:sz w:val="22"/>
          <w:szCs w:val="22"/>
          <w:spacing w:val="-14"/>
          <w:position w:val="-1"/>
        </w:rPr>
        <w:t xml:space="preserve"> </w:t>
      </w:r>
      <w:r>
        <w:rPr>
          <w:sz w:val="22"/>
          <w:szCs w:val="22"/>
          <w:spacing w:val="-5"/>
          <w:position w:val="-1"/>
        </w:rPr>
        <w:t>高效性原则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6"/>
        </w:rPr>
        <w:t>. </w:t>
      </w:r>
      <w:r>
        <w:rPr>
          <w:sz w:val="22"/>
          <w:szCs w:val="22"/>
          <w:spacing w:val="-6"/>
        </w:rPr>
        <w:t>合规性原则</w:t>
      </w:r>
      <w:r>
        <w:rPr>
          <w:sz w:val="22"/>
          <w:szCs w:val="22"/>
        </w:rPr>
        <w:t xml:space="preserve"> </w:t>
      </w:r>
      <w:r>
        <w:rPr>
          <w:sz w:val="22"/>
          <w:szCs w:val="22"/>
          <w:spacing w:val="-6"/>
        </w:rPr>
        <w:t>4.数据脱敏的(</w:t>
      </w:r>
      <w:r>
        <w:rPr>
          <w:sz w:val="22"/>
          <w:szCs w:val="22"/>
          <w:spacing w:val="16"/>
        </w:rPr>
        <w:t xml:space="preserve">   </w:t>
      </w:r>
      <w:r>
        <w:rPr>
          <w:sz w:val="22"/>
          <w:szCs w:val="22"/>
          <w:spacing w:val="-6"/>
        </w:rPr>
        <w:t>)是指数据脱敏全生命周期过程要符合法</w:t>
      </w:r>
      <w:r>
        <w:rPr>
          <w:sz w:val="22"/>
          <w:szCs w:val="22"/>
          <w:spacing w:val="-7"/>
        </w:rPr>
        <w:t>规要求。</w:t>
      </w:r>
    </w:p>
    <w:p>
      <w:pPr>
        <w:pStyle w:val="BodyText"/>
        <w:ind w:left="400"/>
        <w:spacing w:before="48" w:line="229" w:lineRule="auto"/>
        <w:rPr>
          <w:sz w:val="22"/>
          <w:szCs w:val="22"/>
        </w:rPr>
      </w:pPr>
      <w:r>
        <w:rPr>
          <w:sz w:val="22"/>
          <w:szCs w:val="22"/>
          <w:spacing w:val="-5"/>
        </w:rPr>
        <w:t>A.有效性原则</w:t>
      </w:r>
      <w:r>
        <w:rPr>
          <w:sz w:val="22"/>
          <w:szCs w:val="22"/>
          <w:spacing w:val="8"/>
        </w:rPr>
        <w:t xml:space="preserve">      </w:t>
      </w:r>
      <w:r>
        <w:rPr>
          <w:sz w:val="22"/>
          <w:szCs w:val="22"/>
          <w:spacing w:val="-5"/>
        </w:rPr>
        <w:t>B.真实性原则</w:t>
      </w:r>
      <w:r>
        <w:rPr>
          <w:sz w:val="22"/>
          <w:szCs w:val="22"/>
          <w:spacing w:val="7"/>
        </w:rPr>
        <w:t xml:space="preserve">      </w:t>
      </w:r>
      <w:r>
        <w:rPr>
          <w:sz w:val="22"/>
          <w:szCs w:val="22"/>
          <w:spacing w:val="-5"/>
        </w:rPr>
        <w:t>C.高效性原则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16"/>
        </w:rPr>
        <w:t xml:space="preserve"> </w:t>
      </w:r>
      <w:r>
        <w:rPr>
          <w:sz w:val="22"/>
          <w:szCs w:val="22"/>
          <w:spacing w:val="-5"/>
        </w:rPr>
        <w:t>合规性原则</w:t>
      </w:r>
    </w:p>
    <w:p>
      <w:pPr>
        <w:pStyle w:val="BodyText"/>
        <w:ind w:left="400"/>
        <w:spacing w:before="68" w:line="219" w:lineRule="auto"/>
        <w:rPr>
          <w:sz w:val="22"/>
          <w:szCs w:val="22"/>
        </w:rPr>
      </w:pPr>
      <w:r>
        <w:rPr>
          <w:sz w:val="22"/>
          <w:szCs w:val="22"/>
          <w:spacing w:val="-6"/>
        </w:rPr>
        <w:t>5.经(</w:t>
      </w:r>
      <w:r>
        <w:rPr>
          <w:sz w:val="22"/>
          <w:szCs w:val="22"/>
          <w:spacing w:val="21"/>
        </w:rPr>
        <w:t xml:space="preserve">   </w:t>
      </w:r>
      <w:r>
        <w:rPr>
          <w:sz w:val="22"/>
          <w:szCs w:val="22"/>
          <w:spacing w:val="-6"/>
        </w:rPr>
        <w:t>)处理后，数据不能复原为个人信息。</w:t>
      </w:r>
    </w:p>
    <w:p>
      <w:pPr>
        <w:pStyle w:val="BodyText"/>
        <w:ind w:left="400"/>
        <w:spacing w:before="59" w:line="228" w:lineRule="auto"/>
        <w:rPr>
          <w:sz w:val="22"/>
          <w:szCs w:val="22"/>
        </w:rPr>
      </w:pPr>
      <w:r>
        <w:rPr>
          <w:rFonts w:ascii="Times New Roman" w:hAnsi="Times New Roman" w:eastAsia="Times New Roman" w:cs="Times New Roman"/>
          <w:sz w:val="22"/>
          <w:szCs w:val="22"/>
          <w:spacing w:val="-9"/>
        </w:rPr>
        <w:t>A.</w:t>
      </w:r>
      <w:r>
        <w:rPr>
          <w:rFonts w:ascii="Times New Roman" w:hAnsi="Times New Roman" w:eastAsia="Times New Roman" w:cs="Times New Roman"/>
          <w:sz w:val="22"/>
          <w:szCs w:val="22"/>
          <w:spacing w:val="-10"/>
        </w:rPr>
        <w:t xml:space="preserve"> </w:t>
      </w:r>
      <w:r>
        <w:rPr>
          <w:sz w:val="22"/>
          <w:szCs w:val="22"/>
          <w:spacing w:val="-9"/>
        </w:rPr>
        <w:t>数据匿名化</w:t>
      </w:r>
      <w:r>
        <w:rPr>
          <w:sz w:val="22"/>
          <w:szCs w:val="22"/>
          <w:spacing w:val="8"/>
        </w:rPr>
        <w:t xml:space="preserve">      </w:t>
      </w:r>
      <w:r>
        <w:rPr>
          <w:rFonts w:ascii="Times New Roman" w:hAnsi="Times New Roman" w:eastAsia="Times New Roman" w:cs="Times New Roman"/>
          <w:sz w:val="22"/>
          <w:szCs w:val="22"/>
          <w:spacing w:val="-9"/>
        </w:rPr>
        <w:t>B.</w:t>
      </w:r>
      <w:r>
        <w:rPr>
          <w:rFonts w:ascii="Times New Roman" w:hAnsi="Times New Roman" w:eastAsia="Times New Roman" w:cs="Times New Roman"/>
          <w:sz w:val="22"/>
          <w:szCs w:val="22"/>
          <w:spacing w:val="-10"/>
        </w:rPr>
        <w:t xml:space="preserve"> </w:t>
      </w:r>
      <w:r>
        <w:rPr>
          <w:sz w:val="22"/>
          <w:szCs w:val="22"/>
          <w:spacing w:val="-9"/>
        </w:rPr>
        <w:t>数据脱敏</w:t>
      </w:r>
      <w:r>
        <w:rPr>
          <w:sz w:val="22"/>
          <w:szCs w:val="22"/>
          <w:spacing w:val="2"/>
        </w:rPr>
        <w:t xml:space="preserve">        </w:t>
      </w:r>
      <w:r>
        <w:rPr>
          <w:rFonts w:ascii="Times New Roman" w:hAnsi="Times New Roman" w:eastAsia="Times New Roman" w:cs="Times New Roman"/>
          <w:sz w:val="22"/>
          <w:szCs w:val="22"/>
          <w:spacing w:val="-9"/>
        </w:rPr>
        <w:t>C.</w:t>
      </w:r>
      <w:r>
        <w:rPr>
          <w:rFonts w:ascii="Times New Roman" w:hAnsi="Times New Roman" w:eastAsia="Times New Roman" w:cs="Times New Roman"/>
          <w:sz w:val="22"/>
          <w:szCs w:val="22"/>
          <w:spacing w:val="-12"/>
        </w:rPr>
        <w:t xml:space="preserve"> </w:t>
      </w:r>
      <w:r>
        <w:rPr>
          <w:sz w:val="22"/>
          <w:szCs w:val="22"/>
          <w:spacing w:val="-9"/>
        </w:rPr>
        <w:t>数据去标识化</w:t>
      </w:r>
      <w:r>
        <w:rPr>
          <w:sz w:val="22"/>
          <w:szCs w:val="22"/>
          <w:spacing w:val="7"/>
        </w:rPr>
        <w:t xml:space="preserve">    </w:t>
      </w:r>
      <w:r>
        <w:rPr>
          <w:rFonts w:ascii="Times New Roman" w:hAnsi="Times New Roman" w:eastAsia="Times New Roman" w:cs="Times New Roman"/>
          <w:sz w:val="22"/>
          <w:szCs w:val="22"/>
          <w:spacing w:val="-9"/>
        </w:rPr>
        <w:t>D.</w:t>
      </w:r>
      <w:r>
        <w:rPr>
          <w:rFonts w:ascii="Times New Roman" w:hAnsi="Times New Roman" w:eastAsia="Times New Roman" w:cs="Times New Roman"/>
          <w:sz w:val="22"/>
          <w:szCs w:val="22"/>
          <w:spacing w:val="-23"/>
        </w:rPr>
        <w:t xml:space="preserve"> </w:t>
      </w:r>
      <w:r>
        <w:rPr>
          <w:sz w:val="22"/>
          <w:szCs w:val="22"/>
          <w:spacing w:val="-9"/>
        </w:rPr>
        <w:t>数据加密</w:t>
      </w:r>
    </w:p>
    <w:p>
      <w:pPr>
        <w:pStyle w:val="BodyText"/>
        <w:ind w:left="400"/>
        <w:spacing w:before="89" w:line="219" w:lineRule="auto"/>
        <w:rPr>
          <w:sz w:val="22"/>
          <w:szCs w:val="22"/>
        </w:rPr>
      </w:pPr>
      <w:r>
        <w:rPr>
          <w:sz w:val="22"/>
          <w:szCs w:val="22"/>
          <w:spacing w:val="-1"/>
        </w:rPr>
        <w:t>6.结构化数据，也称(   )。</w:t>
      </w:r>
    </w:p>
    <w:p>
      <w:pPr>
        <w:pStyle w:val="BodyText"/>
        <w:ind w:left="400"/>
        <w:spacing w:before="47" w:line="228" w:lineRule="auto"/>
        <w:rPr>
          <w:sz w:val="22"/>
          <w:szCs w:val="22"/>
        </w:rPr>
      </w:pPr>
      <w:r>
        <w:rPr>
          <w:rFonts w:ascii="Times New Roman" w:hAnsi="Times New Roman" w:eastAsia="Times New Roman" w:cs="Times New Roman"/>
          <w:sz w:val="22"/>
          <w:szCs w:val="22"/>
          <w:spacing w:val="-6"/>
        </w:rPr>
        <w:t>A. </w:t>
      </w:r>
      <w:r>
        <w:rPr>
          <w:sz w:val="22"/>
          <w:szCs w:val="22"/>
          <w:spacing w:val="-6"/>
        </w:rPr>
        <w:t>静态数据</w:t>
      </w:r>
      <w:r>
        <w:rPr>
          <w:sz w:val="22"/>
          <w:szCs w:val="22"/>
          <w:spacing w:val="2"/>
        </w:rPr>
        <w:t xml:space="preserve">         </w:t>
      </w:r>
      <w:r>
        <w:rPr>
          <w:sz w:val="22"/>
          <w:szCs w:val="22"/>
          <w:spacing w:val="-6"/>
        </w:rPr>
        <w:t>B.行数据</w:t>
      </w:r>
      <w:r>
        <w:rPr>
          <w:sz w:val="22"/>
          <w:szCs w:val="22"/>
          <w:spacing w:val="6"/>
        </w:rPr>
        <w:t xml:space="preserve">         </w:t>
      </w:r>
      <w:r>
        <w:rPr>
          <w:rFonts w:ascii="Times New Roman" w:hAnsi="Times New Roman" w:eastAsia="Times New Roman" w:cs="Times New Roman"/>
          <w:sz w:val="22"/>
          <w:szCs w:val="22"/>
          <w:spacing w:val="-6"/>
        </w:rPr>
        <w:t>C. </w:t>
      </w:r>
      <w:r>
        <w:rPr>
          <w:sz w:val="22"/>
          <w:szCs w:val="22"/>
          <w:spacing w:val="-6"/>
        </w:rPr>
        <w:t>列数据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0"/>
        </w:rPr>
        <w:t xml:space="preserve"> </w:t>
      </w:r>
      <w:r>
        <w:rPr>
          <w:sz w:val="22"/>
          <w:szCs w:val="22"/>
          <w:spacing w:val="-6"/>
        </w:rPr>
        <w:t>动态数据</w:t>
      </w:r>
    </w:p>
    <w:p>
      <w:pPr>
        <w:pStyle w:val="BodyText"/>
        <w:ind w:left="400"/>
        <w:spacing w:before="90" w:line="219" w:lineRule="auto"/>
        <w:rPr>
          <w:sz w:val="22"/>
          <w:szCs w:val="22"/>
        </w:rPr>
      </w:pPr>
      <w:r>
        <w:rPr>
          <w:sz w:val="22"/>
          <w:szCs w:val="22"/>
          <w:spacing w:val="-10"/>
        </w:rPr>
        <w:t>7.下述(</w:t>
      </w:r>
      <w:r>
        <w:rPr>
          <w:sz w:val="22"/>
          <w:szCs w:val="22"/>
          <w:spacing w:val="17"/>
        </w:rPr>
        <w:t xml:space="preserve">   </w:t>
      </w:r>
      <w:r>
        <w:rPr>
          <w:sz w:val="22"/>
          <w:szCs w:val="22"/>
          <w:spacing w:val="-10"/>
        </w:rPr>
        <w:t>)脱敏模式可以形象地概括为“搬移并仿真替换”。</w:t>
      </w:r>
    </w:p>
    <w:p>
      <w:pPr>
        <w:pStyle w:val="BodyText"/>
        <w:ind w:left="400"/>
        <w:spacing w:before="39" w:line="227"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3"/>
        </w:rPr>
        <w:t xml:space="preserve"> </w:t>
      </w:r>
      <w:r>
        <w:rPr>
          <w:sz w:val="22"/>
          <w:szCs w:val="22"/>
          <w:spacing w:val="-5"/>
        </w:rPr>
        <w:t>企业数据脱敏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33"/>
        </w:rPr>
        <w:t xml:space="preserve"> </w:t>
      </w:r>
      <w:r>
        <w:rPr>
          <w:sz w:val="22"/>
          <w:szCs w:val="22"/>
          <w:spacing w:val="-5"/>
        </w:rPr>
        <w:t>个人数据脱敏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8"/>
        </w:rPr>
        <w:t xml:space="preserve"> </w:t>
      </w:r>
      <w:r>
        <w:rPr>
          <w:sz w:val="22"/>
          <w:szCs w:val="22"/>
          <w:spacing w:val="-5"/>
        </w:rPr>
        <w:t>动态数据脱敏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5"/>
        </w:rPr>
        <w:t xml:space="preserve"> </w:t>
      </w:r>
      <w:r>
        <w:rPr>
          <w:sz w:val="22"/>
          <w:szCs w:val="22"/>
          <w:spacing w:val="-5"/>
        </w:rPr>
        <w:t>静态数据脱敏</w:t>
      </w:r>
    </w:p>
    <w:p>
      <w:pPr>
        <w:pStyle w:val="BodyText"/>
        <w:ind w:left="400"/>
        <w:spacing w:before="79" w:line="219" w:lineRule="auto"/>
        <w:rPr>
          <w:sz w:val="22"/>
          <w:szCs w:val="22"/>
        </w:rPr>
      </w:pPr>
      <w:r>
        <w:rPr>
          <w:sz w:val="22"/>
          <w:szCs w:val="22"/>
          <w:spacing w:val="-10"/>
        </w:rPr>
        <w:t>8.下述(</w:t>
      </w:r>
      <w:r>
        <w:rPr>
          <w:sz w:val="22"/>
          <w:szCs w:val="22"/>
          <w:spacing w:val="19"/>
        </w:rPr>
        <w:t xml:space="preserve">   </w:t>
      </w:r>
      <w:r>
        <w:rPr>
          <w:sz w:val="22"/>
          <w:szCs w:val="22"/>
          <w:spacing w:val="-10"/>
        </w:rPr>
        <w:t>)脱敏模式可以形象地概括为“边</w:t>
      </w:r>
      <w:r>
        <w:rPr>
          <w:sz w:val="22"/>
          <w:szCs w:val="22"/>
          <w:spacing w:val="-11"/>
        </w:rPr>
        <w:t>脱敏，边使用”。</w:t>
      </w:r>
    </w:p>
    <w:p>
      <w:pPr>
        <w:pStyle w:val="BodyText"/>
        <w:ind w:left="400"/>
        <w:spacing w:before="49" w:line="227" w:lineRule="auto"/>
        <w:rPr>
          <w:sz w:val="22"/>
          <w:szCs w:val="22"/>
        </w:rPr>
      </w:pPr>
      <w:r>
        <w:rPr>
          <w:rFonts w:ascii="Times New Roman" w:hAnsi="Times New Roman" w:eastAsia="Times New Roman" w:cs="Times New Roman"/>
          <w:sz w:val="22"/>
          <w:szCs w:val="22"/>
          <w:spacing w:val="-4"/>
        </w:rPr>
        <w:t>A.</w:t>
      </w:r>
      <w:r>
        <w:rPr>
          <w:sz w:val="22"/>
          <w:szCs w:val="22"/>
          <w:spacing w:val="-4"/>
        </w:rPr>
        <w:t>政务数据脱敏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23"/>
        </w:rPr>
        <w:t xml:space="preserve"> </w:t>
      </w:r>
      <w:r>
        <w:rPr>
          <w:sz w:val="22"/>
          <w:szCs w:val="22"/>
          <w:spacing w:val="-4"/>
        </w:rPr>
        <w:t>商务数据脱敏</w:t>
      </w:r>
      <w:r>
        <w:rPr>
          <w:sz w:val="22"/>
          <w:szCs w:val="22"/>
        </w:rPr>
        <w:t xml:space="preserve">    </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3"/>
        </w:rPr>
        <w:t xml:space="preserve"> </w:t>
      </w:r>
      <w:r>
        <w:rPr>
          <w:sz w:val="22"/>
          <w:szCs w:val="22"/>
          <w:spacing w:val="-4"/>
        </w:rPr>
        <w:t>动态数据脱敏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25"/>
        </w:rPr>
        <w:t xml:space="preserve"> </w:t>
      </w:r>
      <w:r>
        <w:rPr>
          <w:sz w:val="22"/>
          <w:szCs w:val="22"/>
          <w:spacing w:val="-4"/>
        </w:rPr>
        <w:t>静态数据脱敏</w:t>
      </w:r>
    </w:p>
    <w:p>
      <w:pPr>
        <w:pStyle w:val="BodyText"/>
        <w:ind w:left="400"/>
        <w:spacing w:before="80" w:line="219" w:lineRule="auto"/>
        <w:rPr>
          <w:sz w:val="22"/>
          <w:szCs w:val="22"/>
        </w:rPr>
      </w:pPr>
      <w:r>
        <w:rPr>
          <w:sz w:val="22"/>
          <w:szCs w:val="22"/>
          <w:spacing w:val="-5"/>
        </w:rPr>
        <w:t>9.对数据资产的新增数据源中的新增数据项进行识别称为(   )。</w:t>
      </w:r>
    </w:p>
    <w:p>
      <w:pPr>
        <w:pStyle w:val="BodyText"/>
        <w:ind w:left="400"/>
        <w:spacing w:before="50" w:line="228" w:lineRule="auto"/>
        <w:rPr>
          <w:sz w:val="22"/>
          <w:szCs w:val="22"/>
        </w:rPr>
      </w:pPr>
      <w:r>
        <w:rPr>
          <w:rFonts w:ascii="Times New Roman" w:hAnsi="Times New Roman" w:eastAsia="Times New Roman" w:cs="Times New Roman"/>
          <w:sz w:val="22"/>
          <w:szCs w:val="22"/>
          <w:spacing w:val="-7"/>
        </w:rPr>
        <w:t>A.</w:t>
      </w:r>
      <w:r>
        <w:rPr>
          <w:sz w:val="22"/>
          <w:szCs w:val="22"/>
          <w:spacing w:val="-7"/>
        </w:rPr>
        <w:t>全量识别</w:t>
      </w:r>
      <w:r>
        <w:rPr>
          <w:sz w:val="22"/>
          <w:szCs w:val="22"/>
          <w:spacing w:val="1"/>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9"/>
        </w:rPr>
        <w:t xml:space="preserve"> </w:t>
      </w:r>
      <w:r>
        <w:rPr>
          <w:sz w:val="22"/>
          <w:szCs w:val="22"/>
          <w:spacing w:val="-7"/>
        </w:rPr>
        <w:t>抽样识别</w:t>
      </w:r>
      <w:r>
        <w:rPr>
          <w:sz w:val="22"/>
          <w:szCs w:val="22"/>
          <w:spacing w:val="4"/>
        </w:rPr>
        <w:t xml:space="preserve">        </w:t>
      </w: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18"/>
        </w:rPr>
        <w:t xml:space="preserve"> </w:t>
      </w:r>
      <w:r>
        <w:rPr>
          <w:sz w:val="22"/>
          <w:szCs w:val="22"/>
          <w:spacing w:val="-7"/>
        </w:rPr>
        <w:t>增量识别</w:t>
      </w:r>
      <w:r>
        <w:rPr>
          <w:sz w:val="22"/>
          <w:szCs w:val="22"/>
          <w:spacing w:val="4"/>
        </w:rPr>
        <w:t xml:space="preserve">       </w:t>
      </w:r>
      <w:r>
        <w:rPr>
          <w:rFonts w:ascii="Times New Roman" w:hAnsi="Times New Roman" w:eastAsia="Times New Roman" w:cs="Times New Roman"/>
          <w:sz w:val="22"/>
          <w:szCs w:val="22"/>
          <w:spacing w:val="-7"/>
          <w:position w:val="-1"/>
        </w:rPr>
        <w:t>D. </w:t>
      </w:r>
      <w:r>
        <w:rPr>
          <w:sz w:val="22"/>
          <w:szCs w:val="22"/>
          <w:spacing w:val="-7"/>
          <w:position w:val="-1"/>
        </w:rPr>
        <w:t>统计</w:t>
      </w:r>
      <w:r>
        <w:rPr>
          <w:sz w:val="22"/>
          <w:szCs w:val="22"/>
          <w:spacing w:val="-8"/>
          <w:position w:val="-1"/>
        </w:rPr>
        <w:t>识别</w:t>
      </w:r>
    </w:p>
    <w:p>
      <w:pPr>
        <w:pStyle w:val="BodyText"/>
        <w:ind w:left="400"/>
        <w:spacing w:before="68" w:line="220" w:lineRule="auto"/>
        <w:rPr>
          <w:sz w:val="22"/>
          <w:szCs w:val="22"/>
        </w:rPr>
      </w:pPr>
      <w:r>
        <w:rPr>
          <w:sz w:val="22"/>
          <w:szCs w:val="22"/>
          <w:spacing w:val="-5"/>
        </w:rPr>
        <w:t>10.e-差分隐私方法属于(</w:t>
      </w:r>
      <w:r>
        <w:rPr>
          <w:sz w:val="22"/>
          <w:szCs w:val="22"/>
          <w:spacing w:val="8"/>
        </w:rPr>
        <w:t xml:space="preserve">   </w:t>
      </w:r>
      <w:r>
        <w:rPr>
          <w:sz w:val="22"/>
          <w:szCs w:val="22"/>
          <w:spacing w:val="-5"/>
        </w:rPr>
        <w:t>)。</w:t>
      </w:r>
    </w:p>
    <w:p>
      <w:pPr>
        <w:pStyle w:val="BodyText"/>
        <w:ind w:left="400"/>
        <w:spacing w:before="56" w:line="228" w:lineRule="auto"/>
        <w:rPr>
          <w:sz w:val="22"/>
          <w:szCs w:val="22"/>
        </w:rPr>
      </w:pPr>
      <w:r>
        <w:rPr>
          <w:sz w:val="22"/>
          <w:szCs w:val="22"/>
          <w:spacing w:val="-10"/>
        </w:rPr>
        <w:t>A.仿真类方法</w:t>
      </w:r>
      <w:r>
        <w:rPr>
          <w:sz w:val="22"/>
          <w:szCs w:val="22"/>
          <w:spacing w:val="1"/>
        </w:rPr>
        <w:t xml:space="preserve">       </w:t>
      </w:r>
      <w:r>
        <w:rPr>
          <w:sz w:val="22"/>
          <w:szCs w:val="22"/>
          <w:spacing w:val="-10"/>
        </w:rPr>
        <w:t>B.泛化类方法       </w:t>
      </w:r>
      <w:r>
        <w:rPr>
          <w:rFonts w:ascii="Times New Roman" w:hAnsi="Times New Roman" w:eastAsia="Times New Roman" w:cs="Times New Roman"/>
          <w:sz w:val="22"/>
          <w:szCs w:val="22"/>
          <w:spacing w:val="-10"/>
        </w:rPr>
        <w:t>C.</w:t>
      </w:r>
      <w:r>
        <w:rPr>
          <w:sz w:val="22"/>
          <w:szCs w:val="22"/>
          <w:spacing w:val="-10"/>
        </w:rPr>
        <w:t>抑制方法         </w:t>
      </w:r>
      <w:r>
        <w:rPr>
          <w:rFonts w:ascii="Times New Roman" w:hAnsi="Times New Roman" w:eastAsia="Times New Roman" w:cs="Times New Roman"/>
          <w:sz w:val="22"/>
          <w:szCs w:val="22"/>
          <w:spacing w:val="-10"/>
          <w:position w:val="-1"/>
        </w:rPr>
        <w:t>D.</w:t>
      </w:r>
      <w:r>
        <w:rPr>
          <w:sz w:val="22"/>
          <w:szCs w:val="22"/>
          <w:spacing w:val="-10"/>
          <w:position w:val="-1"/>
        </w:rPr>
        <w:t>现代隐</w:t>
      </w:r>
      <w:r>
        <w:rPr>
          <w:sz w:val="22"/>
          <w:szCs w:val="22"/>
          <w:spacing w:val="-11"/>
          <w:position w:val="-1"/>
        </w:rPr>
        <w:t>私保护方法</w:t>
      </w:r>
    </w:p>
    <w:p>
      <w:pPr>
        <w:spacing w:line="228" w:lineRule="auto"/>
        <w:sectPr>
          <w:pgSz w:w="9480" w:h="14400"/>
          <w:pgMar w:top="400" w:right="820" w:bottom="0" w:left="419" w:header="0" w:footer="0" w:gutter="0"/>
        </w:sectPr>
        <w:rPr>
          <w:sz w:val="22"/>
          <w:szCs w:val="22"/>
        </w:rPr>
      </w:pPr>
    </w:p>
    <w:p>
      <w:pPr>
        <w:spacing w:before="168" w:line="217" w:lineRule="auto"/>
        <w:rPr>
          <w:rFonts w:ascii="SimHei" w:hAnsi="SimHei" w:eastAsia="SimHei" w:cs="SimHei"/>
          <w:sz w:val="22"/>
          <w:szCs w:val="22"/>
        </w:rPr>
      </w:pPr>
      <w:r>
        <w:rPr>
          <w:rFonts w:ascii="SimHei" w:hAnsi="SimHei" w:eastAsia="SimHei" w:cs="SimHei"/>
          <w:sz w:val="22"/>
          <w:szCs w:val="22"/>
          <w:spacing w:val="-5"/>
        </w:rPr>
        <w:t>|</w:t>
      </w:r>
      <w:r>
        <w:rPr>
          <w:rFonts w:ascii="SimHei" w:hAnsi="SimHei" w:eastAsia="SimHei" w:cs="SimHei"/>
          <w:sz w:val="22"/>
          <w:szCs w:val="22"/>
          <w:spacing w:val="-42"/>
        </w:rPr>
        <w:t xml:space="preserve"> </w:t>
      </w:r>
      <w:r>
        <w:rPr>
          <w:rFonts w:ascii="SimHei" w:hAnsi="SimHei" w:eastAsia="SimHei" w:cs="SimHei"/>
          <w:sz w:val="22"/>
          <w:szCs w:val="22"/>
          <w:b/>
          <w:bCs/>
          <w:spacing w:val="-5"/>
        </w:rPr>
        <w:t>136|数据安全与治理</w:t>
      </w:r>
    </w:p>
    <w:p>
      <w:pPr>
        <w:spacing w:line="284" w:lineRule="auto"/>
        <w:rPr>
          <w:rFonts w:ascii="Arial"/>
          <w:sz w:val="21"/>
        </w:rPr>
      </w:pPr>
      <w:r/>
    </w:p>
    <w:p>
      <w:pPr>
        <w:ind w:left="453"/>
        <w:spacing w:before="71" w:line="222" w:lineRule="auto"/>
        <w:outlineLvl w:val="6"/>
        <w:rPr>
          <w:rFonts w:ascii="SimHei" w:hAnsi="SimHei" w:eastAsia="SimHei" w:cs="SimHei"/>
          <w:sz w:val="22"/>
          <w:szCs w:val="22"/>
        </w:rPr>
      </w:pPr>
      <w:r>
        <w:rPr>
          <w:rFonts w:ascii="SimHei" w:hAnsi="SimHei" w:eastAsia="SimHei" w:cs="SimHei"/>
          <w:sz w:val="22"/>
          <w:szCs w:val="22"/>
          <w:b/>
          <w:bCs/>
          <w:spacing w:val="-20"/>
        </w:rPr>
        <w:t>二、多选题</w:t>
      </w:r>
    </w:p>
    <w:p>
      <w:pPr>
        <w:pStyle w:val="BodyText"/>
        <w:ind w:left="450"/>
        <w:spacing w:before="90" w:line="219" w:lineRule="auto"/>
        <w:rPr>
          <w:sz w:val="22"/>
          <w:szCs w:val="22"/>
        </w:rPr>
      </w:pPr>
      <w:r>
        <w:rPr>
          <w:sz w:val="22"/>
          <w:szCs w:val="22"/>
          <w:spacing w:val="-5"/>
        </w:rPr>
        <w:t>1.数据脱敏应遵循(</w:t>
      </w:r>
      <w:r>
        <w:rPr>
          <w:sz w:val="22"/>
          <w:szCs w:val="22"/>
          <w:spacing w:val="11"/>
        </w:rPr>
        <w:t xml:space="preserve">   </w:t>
      </w:r>
      <w:r>
        <w:rPr>
          <w:sz w:val="22"/>
          <w:szCs w:val="22"/>
          <w:spacing w:val="-5"/>
        </w:rPr>
        <w:t>)原则。</w:t>
      </w:r>
    </w:p>
    <w:p>
      <w:pPr>
        <w:pStyle w:val="BodyText"/>
        <w:ind w:left="450"/>
        <w:spacing w:before="38" w:line="229" w:lineRule="auto"/>
        <w:rPr>
          <w:sz w:val="22"/>
          <w:szCs w:val="22"/>
        </w:rPr>
      </w:pPr>
      <w:r>
        <w:rPr>
          <w:sz w:val="22"/>
          <w:szCs w:val="22"/>
          <w:spacing w:val="-4"/>
        </w:rPr>
        <w:t>A.有效性原则      B.真实性原则</w:t>
      </w:r>
      <w:r>
        <w:rPr>
          <w:sz w:val="22"/>
          <w:szCs w:val="22"/>
          <w:spacing w:val="6"/>
        </w:rPr>
        <w:t xml:space="preserve">      </w:t>
      </w:r>
      <w:r>
        <w:rPr>
          <w:sz w:val="22"/>
          <w:szCs w:val="22"/>
          <w:spacing w:val="-4"/>
        </w:rPr>
        <w:t>C.一致</w:t>
      </w:r>
      <w:r>
        <w:rPr>
          <w:sz w:val="22"/>
          <w:szCs w:val="22"/>
          <w:spacing w:val="-5"/>
        </w:rPr>
        <w:t>性原则</w:t>
      </w:r>
      <w:r>
        <w:rPr>
          <w:sz w:val="22"/>
          <w:szCs w:val="22"/>
          <w:spacing w:val="4"/>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3"/>
        </w:rPr>
        <w:t xml:space="preserve"> </w:t>
      </w:r>
      <w:r>
        <w:rPr>
          <w:sz w:val="22"/>
          <w:szCs w:val="22"/>
          <w:spacing w:val="-5"/>
        </w:rPr>
        <w:t>合规性原则</w:t>
      </w:r>
    </w:p>
    <w:p>
      <w:pPr>
        <w:pStyle w:val="BodyText"/>
        <w:ind w:left="450"/>
        <w:spacing w:before="98" w:line="219" w:lineRule="auto"/>
        <w:rPr>
          <w:sz w:val="22"/>
          <w:szCs w:val="22"/>
        </w:rPr>
      </w:pPr>
      <w:r>
        <w:rPr>
          <w:sz w:val="22"/>
          <w:szCs w:val="22"/>
          <w:spacing w:val="-2"/>
        </w:rPr>
        <w:t>2.数据脱敏主要包括(   )阶段。</w:t>
      </w:r>
    </w:p>
    <w:p>
      <w:pPr>
        <w:pStyle w:val="BodyText"/>
        <w:ind w:left="450"/>
        <w:spacing w:before="38" w:line="219"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需求调研数据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3"/>
        </w:rPr>
        <w:t xml:space="preserve"> </w:t>
      </w:r>
      <w:r>
        <w:rPr>
          <w:sz w:val="22"/>
          <w:szCs w:val="22"/>
          <w:spacing w:val="-5"/>
        </w:rPr>
        <w:t>识别敏感数据</w:t>
      </w:r>
    </w:p>
    <w:p>
      <w:pPr>
        <w:pStyle w:val="BodyText"/>
        <w:ind w:left="450"/>
        <w:spacing w:before="77" w:line="218" w:lineRule="auto"/>
        <w:rPr>
          <w:sz w:val="22"/>
          <w:szCs w:val="22"/>
        </w:rPr>
      </w:pP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19"/>
        </w:rPr>
        <w:t xml:space="preserve"> </w:t>
      </w:r>
      <w:r>
        <w:rPr>
          <w:sz w:val="22"/>
          <w:szCs w:val="22"/>
          <w:spacing w:val="-4"/>
        </w:rPr>
        <w:t>脱掉敏感数据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5"/>
        </w:rPr>
        <w:t>.</w:t>
      </w:r>
      <w:r>
        <w:rPr>
          <w:sz w:val="22"/>
          <w:szCs w:val="22"/>
          <w:spacing w:val="-5"/>
        </w:rPr>
        <w:t>评价脱敏效果</w:t>
      </w:r>
    </w:p>
    <w:p>
      <w:pPr>
        <w:ind w:left="450"/>
        <w:spacing w:before="80" w:line="221" w:lineRule="auto"/>
        <w:rPr>
          <w:rFonts w:ascii="SimHei" w:hAnsi="SimHei" w:eastAsia="SimHei" w:cs="SimHei"/>
          <w:sz w:val="22"/>
          <w:szCs w:val="22"/>
        </w:rPr>
      </w:pPr>
      <w:r>
        <w:rPr>
          <w:rFonts w:ascii="SimHei" w:hAnsi="SimHei" w:eastAsia="SimHei" w:cs="SimHei"/>
          <w:sz w:val="22"/>
          <w:szCs w:val="22"/>
          <w:spacing w:val="-5"/>
        </w:rPr>
        <w:t>3.数据脱敏、数据匿名化、数据去标识化之间的区别主要有(</w:t>
      </w:r>
      <w:r>
        <w:rPr>
          <w:rFonts w:ascii="SimHei" w:hAnsi="SimHei" w:eastAsia="SimHei" w:cs="SimHei"/>
          <w:sz w:val="22"/>
          <w:szCs w:val="22"/>
          <w:spacing w:val="-5"/>
        </w:rPr>
        <w:t xml:space="preserve">   </w:t>
      </w:r>
      <w:r>
        <w:rPr>
          <w:rFonts w:ascii="SimHei" w:hAnsi="SimHei" w:eastAsia="SimHei" w:cs="SimHei"/>
          <w:sz w:val="22"/>
          <w:szCs w:val="22"/>
          <w:spacing w:val="-5"/>
        </w:rPr>
        <w:t>)。</w:t>
      </w:r>
    </w:p>
    <w:p>
      <w:pPr>
        <w:pStyle w:val="BodyText"/>
        <w:ind w:left="450"/>
        <w:spacing w:before="58" w:line="330" w:lineRule="exact"/>
        <w:rPr>
          <w:sz w:val="22"/>
          <w:szCs w:val="22"/>
        </w:rPr>
      </w:pPr>
      <w:r>
        <w:rPr>
          <w:sz w:val="22"/>
          <w:szCs w:val="22"/>
          <w:spacing w:val="-5"/>
          <w:position w:val="8"/>
        </w:rPr>
        <w:t>A.术语定义不同</w:t>
      </w:r>
      <w:r>
        <w:rPr>
          <w:sz w:val="22"/>
          <w:szCs w:val="22"/>
          <w:spacing w:val="2"/>
          <w:position w:val="8"/>
        </w:rPr>
        <w:t xml:space="preserve">                   </w:t>
      </w:r>
      <w:r>
        <w:rPr>
          <w:sz w:val="22"/>
          <w:szCs w:val="22"/>
          <w:spacing w:val="1"/>
          <w:position w:val="8"/>
        </w:rPr>
        <w:t xml:space="preserve">   </w:t>
      </w:r>
      <w:r>
        <w:rPr>
          <w:sz w:val="22"/>
          <w:szCs w:val="22"/>
          <w:spacing w:val="-5"/>
          <w:position w:val="8"/>
        </w:rPr>
        <w:t>B.使用领域不同</w:t>
      </w:r>
    </w:p>
    <w:p>
      <w:pPr>
        <w:pStyle w:val="BodyText"/>
        <w:ind w:left="450"/>
        <w:spacing w:before="1" w:line="219" w:lineRule="auto"/>
        <w:rPr>
          <w:sz w:val="22"/>
          <w:szCs w:val="22"/>
        </w:rPr>
      </w:pPr>
      <w:r>
        <w:rPr>
          <w:sz w:val="22"/>
          <w:szCs w:val="22"/>
          <w:spacing w:val="-4"/>
        </w:rPr>
        <w:t>C.应用对象不同</w:t>
      </w:r>
      <w:r>
        <w:rPr>
          <w:sz w:val="22"/>
          <w:szCs w:val="22"/>
          <w:spacing w:val="1"/>
        </w:rPr>
        <w:t xml:space="preserve">                      </w:t>
      </w:r>
      <w:r>
        <w:rPr>
          <w:sz w:val="22"/>
          <w:szCs w:val="22"/>
          <w:spacing w:val="-4"/>
        </w:rPr>
        <w:t>D.处理效果不同</w:t>
      </w:r>
    </w:p>
    <w:p>
      <w:pPr>
        <w:pStyle w:val="BodyText"/>
        <w:ind w:left="450"/>
        <w:spacing w:before="77" w:line="219" w:lineRule="auto"/>
        <w:rPr>
          <w:sz w:val="22"/>
          <w:szCs w:val="22"/>
        </w:rPr>
      </w:pPr>
      <w:r>
        <w:rPr>
          <w:sz w:val="22"/>
          <w:szCs w:val="22"/>
          <w:spacing w:val="-4"/>
        </w:rPr>
        <w:t>4.从数据脱敏对象的角度，数据脱敏总体可分为(  </w:t>
      </w:r>
      <w:r>
        <w:rPr>
          <w:sz w:val="22"/>
          <w:szCs w:val="22"/>
          <w:spacing w:val="-5"/>
        </w:rPr>
        <w:t xml:space="preserve"> )。</w:t>
      </w:r>
    </w:p>
    <w:p>
      <w:pPr>
        <w:pStyle w:val="BodyText"/>
        <w:ind w:left="450"/>
        <w:spacing w:before="61" w:line="219" w:lineRule="auto"/>
        <w:rPr>
          <w:sz w:val="22"/>
          <w:szCs w:val="22"/>
        </w:rPr>
      </w:pPr>
      <w:r>
        <w:rPr>
          <w:rFonts w:ascii="Times New Roman" w:hAnsi="Times New Roman" w:eastAsia="Times New Roman" w:cs="Times New Roman"/>
          <w:sz w:val="22"/>
          <w:szCs w:val="22"/>
          <w:spacing w:val="-13"/>
        </w:rPr>
        <w:t>A.</w:t>
      </w:r>
      <w:r>
        <w:rPr>
          <w:sz w:val="22"/>
          <w:szCs w:val="22"/>
          <w:spacing w:val="-13"/>
        </w:rPr>
        <w:t>结构化数据脱敏</w:t>
      </w:r>
      <w:r>
        <w:rPr>
          <w:sz w:val="22"/>
          <w:szCs w:val="22"/>
          <w:spacing w:val="1"/>
        </w:rPr>
        <w:t xml:space="preserve">                     </w:t>
      </w:r>
      <w:r>
        <w:rPr>
          <w:rFonts w:ascii="Times New Roman" w:hAnsi="Times New Roman" w:eastAsia="Times New Roman" w:cs="Times New Roman"/>
          <w:sz w:val="22"/>
          <w:szCs w:val="22"/>
          <w:spacing w:val="-13"/>
        </w:rPr>
        <w:t>B.</w:t>
      </w:r>
      <w:r>
        <w:rPr>
          <w:rFonts w:ascii="Times New Roman" w:hAnsi="Times New Roman" w:eastAsia="Times New Roman" w:cs="Times New Roman"/>
          <w:sz w:val="22"/>
          <w:szCs w:val="22"/>
          <w:spacing w:val="-29"/>
        </w:rPr>
        <w:t xml:space="preserve"> </w:t>
      </w:r>
      <w:r>
        <w:rPr>
          <w:sz w:val="22"/>
          <w:szCs w:val="22"/>
          <w:spacing w:val="-13"/>
        </w:rPr>
        <w:t>企业数据脱敏</w:t>
      </w:r>
    </w:p>
    <w:p>
      <w:pPr>
        <w:pStyle w:val="BodyText"/>
        <w:ind w:left="450"/>
        <w:spacing w:before="79" w:line="219" w:lineRule="auto"/>
        <w:rPr>
          <w:sz w:val="22"/>
          <w:szCs w:val="22"/>
        </w:rPr>
      </w:pPr>
      <w:r>
        <w:rPr>
          <w:rFonts w:ascii="Times New Roman" w:hAnsi="Times New Roman" w:eastAsia="Times New Roman" w:cs="Times New Roman"/>
          <w:sz w:val="22"/>
          <w:szCs w:val="22"/>
          <w:spacing w:val="-13"/>
        </w:rPr>
        <w:t>C.</w:t>
      </w:r>
      <w:r>
        <w:rPr>
          <w:sz w:val="22"/>
          <w:szCs w:val="22"/>
          <w:spacing w:val="-13"/>
        </w:rPr>
        <w:t>个人数据脱敏</w:t>
      </w:r>
      <w:r>
        <w:rPr>
          <w:sz w:val="22"/>
          <w:szCs w:val="22"/>
        </w:rPr>
        <w:t xml:space="preserve">                       </w:t>
      </w:r>
      <w:r>
        <w:rPr>
          <w:sz w:val="22"/>
          <w:szCs w:val="22"/>
          <w:spacing w:val="-13"/>
        </w:rPr>
        <w:t>D.非结构化数据脱敏</w:t>
      </w:r>
    </w:p>
    <w:p>
      <w:pPr>
        <w:pStyle w:val="BodyText"/>
        <w:ind w:left="450"/>
        <w:spacing w:before="69" w:line="219" w:lineRule="auto"/>
        <w:rPr>
          <w:sz w:val="22"/>
          <w:szCs w:val="22"/>
        </w:rPr>
      </w:pPr>
      <w:r>
        <w:rPr>
          <w:sz w:val="22"/>
          <w:szCs w:val="22"/>
          <w:spacing w:val="-3"/>
        </w:rPr>
        <w:t>5.非结构化数据脱敏包括(   )。</w:t>
      </w:r>
    </w:p>
    <w:p>
      <w:pPr>
        <w:pStyle w:val="BodyText"/>
        <w:ind w:left="450"/>
        <w:spacing w:before="59" w:line="219" w:lineRule="auto"/>
        <w:rPr>
          <w:sz w:val="22"/>
          <w:szCs w:val="22"/>
        </w:rPr>
      </w:pPr>
      <w:r>
        <w:rPr>
          <w:rFonts w:ascii="Times New Roman" w:hAnsi="Times New Roman" w:eastAsia="Times New Roman" w:cs="Times New Roman"/>
          <w:sz w:val="22"/>
          <w:szCs w:val="22"/>
          <w:spacing w:val="-10"/>
        </w:rPr>
        <w:t>A.</w:t>
      </w:r>
      <w:r>
        <w:rPr>
          <w:rFonts w:ascii="Times New Roman" w:hAnsi="Times New Roman" w:eastAsia="Times New Roman" w:cs="Times New Roman"/>
          <w:sz w:val="22"/>
          <w:szCs w:val="22"/>
          <w:spacing w:val="-6"/>
        </w:rPr>
        <w:t xml:space="preserve"> </w:t>
      </w:r>
      <w:r>
        <w:rPr>
          <w:sz w:val="22"/>
          <w:szCs w:val="22"/>
          <w:spacing w:val="-10"/>
        </w:rPr>
        <w:t>图像数据脱敏</w:t>
      </w:r>
      <w:r>
        <w:rPr>
          <w:sz w:val="22"/>
          <w:szCs w:val="22"/>
          <w:spacing w:val="2"/>
        </w:rPr>
        <w:t xml:space="preserve">                   </w:t>
      </w:r>
      <w:r>
        <w:rPr>
          <w:sz w:val="22"/>
          <w:szCs w:val="22"/>
          <w:spacing w:val="1"/>
        </w:rPr>
        <w:t xml:space="preserve">   </w:t>
      </w:r>
      <w:r>
        <w:rPr>
          <w:rFonts w:ascii="Times New Roman" w:hAnsi="Times New Roman" w:eastAsia="Times New Roman" w:cs="Times New Roman"/>
          <w:sz w:val="22"/>
          <w:szCs w:val="22"/>
          <w:spacing w:val="-10"/>
        </w:rPr>
        <w:t>B.</w:t>
      </w:r>
      <w:r>
        <w:rPr>
          <w:rFonts w:ascii="Times New Roman" w:hAnsi="Times New Roman" w:eastAsia="Times New Roman" w:cs="Times New Roman"/>
          <w:sz w:val="22"/>
          <w:szCs w:val="22"/>
          <w:spacing w:val="-22"/>
        </w:rPr>
        <w:t xml:space="preserve"> </w:t>
      </w:r>
      <w:r>
        <w:rPr>
          <w:sz w:val="22"/>
          <w:szCs w:val="22"/>
          <w:spacing w:val="-10"/>
        </w:rPr>
        <w:t>视频数据脱敏</w:t>
      </w:r>
    </w:p>
    <w:p>
      <w:pPr>
        <w:pStyle w:val="BodyText"/>
        <w:ind w:left="450"/>
        <w:spacing w:before="67" w:line="219" w:lineRule="auto"/>
        <w:rPr>
          <w:sz w:val="22"/>
          <w:szCs w:val="22"/>
        </w:rPr>
      </w:pPr>
      <w:r>
        <w:rPr>
          <w:rFonts w:ascii="Times New Roman" w:hAnsi="Times New Roman" w:eastAsia="Times New Roman" w:cs="Times New Roman"/>
          <w:sz w:val="22"/>
          <w:szCs w:val="22"/>
          <w:spacing w:val="-10"/>
        </w:rPr>
        <w:t>C.  </w:t>
      </w:r>
      <w:r>
        <w:rPr>
          <w:sz w:val="22"/>
          <w:szCs w:val="22"/>
          <w:spacing w:val="-10"/>
        </w:rPr>
        <w:t>非结构化文本脱敏</w:t>
      </w:r>
      <w:r>
        <w:rPr>
          <w:sz w:val="22"/>
          <w:szCs w:val="22"/>
          <w:spacing w:val="3"/>
        </w:rPr>
        <w:t xml:space="preserve">                  </w:t>
      </w:r>
      <w:r>
        <w:rPr>
          <w:rFonts w:ascii="Times New Roman" w:hAnsi="Times New Roman" w:eastAsia="Times New Roman" w:cs="Times New Roman"/>
          <w:sz w:val="22"/>
          <w:szCs w:val="22"/>
          <w:spacing w:val="-10"/>
        </w:rPr>
        <w:t>D.</w:t>
      </w:r>
      <w:r>
        <w:rPr>
          <w:sz w:val="22"/>
          <w:szCs w:val="22"/>
          <w:spacing w:val="-10"/>
        </w:rPr>
        <w:t>个人隐私脱敏</w:t>
      </w:r>
    </w:p>
    <w:p>
      <w:pPr>
        <w:pStyle w:val="BodyText"/>
        <w:ind w:left="450"/>
        <w:spacing w:before="81" w:line="219" w:lineRule="auto"/>
        <w:rPr>
          <w:sz w:val="22"/>
          <w:szCs w:val="22"/>
        </w:rPr>
      </w:pPr>
      <w:r>
        <w:rPr>
          <w:sz w:val="22"/>
          <w:szCs w:val="22"/>
          <w:spacing w:val="-4"/>
        </w:rPr>
        <w:t>6.数据库脱敏包括(</w:t>
      </w:r>
      <w:r>
        <w:rPr>
          <w:sz w:val="22"/>
          <w:szCs w:val="22"/>
          <w:spacing w:val="17"/>
        </w:rPr>
        <w:t xml:space="preserve">   </w:t>
      </w:r>
      <w:r>
        <w:rPr>
          <w:sz w:val="22"/>
          <w:szCs w:val="22"/>
          <w:spacing w:val="-4"/>
        </w:rPr>
        <w:t>):</w:t>
      </w:r>
    </w:p>
    <w:p>
      <w:pPr>
        <w:pStyle w:val="BodyText"/>
        <w:spacing w:before="57" w:line="228" w:lineRule="auto"/>
        <w:jc w:val="right"/>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7"/>
        </w:rPr>
        <w:t xml:space="preserve"> </w:t>
      </w:r>
      <w:r>
        <w:rPr>
          <w:sz w:val="22"/>
          <w:szCs w:val="22"/>
          <w:spacing w:val="-3"/>
        </w:rPr>
        <w:t>个人数据脱敏    </w:t>
      </w:r>
      <w:r>
        <w:rPr>
          <w:rFonts w:ascii="Times New Roman" w:hAnsi="Times New Roman" w:eastAsia="Times New Roman" w:cs="Times New Roman"/>
          <w:sz w:val="22"/>
          <w:szCs w:val="22"/>
          <w:spacing w:val="-3"/>
        </w:rPr>
        <w:t>B. </w:t>
      </w:r>
      <w:r>
        <w:rPr>
          <w:sz w:val="22"/>
          <w:szCs w:val="22"/>
          <w:spacing w:val="-3"/>
        </w:rPr>
        <w:t>静态数据脱敏    </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4"/>
        </w:rPr>
        <w:t xml:space="preserve"> </w:t>
      </w:r>
      <w:r>
        <w:rPr>
          <w:sz w:val="22"/>
          <w:szCs w:val="22"/>
          <w:spacing w:val="-4"/>
        </w:rPr>
        <w:t>动态数据脱敏    </w:t>
      </w:r>
      <w:r>
        <w:rPr>
          <w:rFonts w:ascii="Times New Roman" w:hAnsi="Times New Roman" w:eastAsia="Times New Roman" w:cs="Times New Roman"/>
          <w:sz w:val="22"/>
          <w:szCs w:val="22"/>
          <w:spacing w:val="-4"/>
        </w:rPr>
        <w:t>D.</w:t>
      </w:r>
      <w:r>
        <w:rPr>
          <w:sz w:val="22"/>
          <w:szCs w:val="22"/>
          <w:spacing w:val="-4"/>
        </w:rPr>
        <w:t>政务数据脱敏</w:t>
      </w:r>
    </w:p>
    <w:p>
      <w:pPr>
        <w:pStyle w:val="BodyText"/>
        <w:ind w:left="450"/>
        <w:spacing w:before="80" w:line="219" w:lineRule="auto"/>
        <w:rPr>
          <w:sz w:val="22"/>
          <w:szCs w:val="22"/>
        </w:rPr>
      </w:pPr>
      <w:r>
        <w:rPr>
          <w:sz w:val="22"/>
          <w:szCs w:val="22"/>
          <w:spacing w:val="-5"/>
        </w:rPr>
        <w:t>7.下述数据库系统中，属于国产数据库的是(   )。</w:t>
      </w:r>
    </w:p>
    <w:p>
      <w:pPr>
        <w:pStyle w:val="BodyText"/>
        <w:ind w:left="450"/>
        <w:spacing w:before="59" w:line="216"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rPr>
        <w:t xml:space="preserve"> </w:t>
      </w:r>
      <w:r>
        <w:rPr>
          <w:sz w:val="22"/>
          <w:szCs w:val="22"/>
          <w:spacing w:val="-3"/>
        </w:rPr>
        <w:t>甲骨文          B.达梦            </w:t>
      </w:r>
      <w:r>
        <w:rPr>
          <w:rFonts w:ascii="Times New Roman" w:hAnsi="Times New Roman" w:eastAsia="Times New Roman" w:cs="Times New Roman"/>
          <w:sz w:val="22"/>
          <w:szCs w:val="22"/>
          <w:spacing w:val="-3"/>
        </w:rPr>
        <w:t>C.My</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spacing w:val="-3"/>
        </w:rPr>
        <w:t>SQL                   D. </w:t>
      </w:r>
      <w:r>
        <w:rPr>
          <w:sz w:val="22"/>
          <w:szCs w:val="22"/>
          <w:spacing w:val="-3"/>
        </w:rPr>
        <w:t>人大金仓</w:t>
      </w:r>
    </w:p>
    <w:p>
      <w:pPr>
        <w:pStyle w:val="BodyText"/>
        <w:ind w:left="450"/>
        <w:spacing w:before="91" w:line="219" w:lineRule="auto"/>
        <w:rPr>
          <w:sz w:val="22"/>
          <w:szCs w:val="22"/>
        </w:rPr>
      </w:pPr>
      <w:r>
        <w:rPr>
          <w:sz w:val="22"/>
          <w:szCs w:val="22"/>
          <w:spacing w:val="-5"/>
        </w:rPr>
        <w:t>8.静态数据脱敏的主要应用场景是(</w:t>
      </w:r>
      <w:r>
        <w:rPr>
          <w:sz w:val="22"/>
          <w:szCs w:val="22"/>
          <w:spacing w:val="13"/>
        </w:rPr>
        <w:t xml:space="preserve">   </w:t>
      </w:r>
      <w:r>
        <w:rPr>
          <w:sz w:val="22"/>
          <w:szCs w:val="22"/>
          <w:spacing w:val="-5"/>
        </w:rPr>
        <w:t>)。</w:t>
      </w:r>
    </w:p>
    <w:p>
      <w:pPr>
        <w:pStyle w:val="BodyText"/>
        <w:spacing w:before="51" w:line="227" w:lineRule="auto"/>
        <w:jc w:val="right"/>
        <w:rPr>
          <w:sz w:val="22"/>
          <w:szCs w:val="22"/>
        </w:rPr>
      </w:pPr>
      <w:r>
        <w:rPr>
          <w:sz w:val="22"/>
          <w:szCs w:val="22"/>
          <w:spacing w:val="-5"/>
        </w:rPr>
        <w:t>A.测试工作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3"/>
        </w:rPr>
        <w:t xml:space="preserve"> </w:t>
      </w:r>
      <w:r>
        <w:rPr>
          <w:sz w:val="22"/>
          <w:szCs w:val="22"/>
          <w:spacing w:val="-5"/>
        </w:rPr>
        <w:t>开发工作</w:t>
      </w:r>
      <w:r>
        <w:rPr>
          <w:sz w:val="22"/>
          <w:szCs w:val="22"/>
          <w:spacing w:val="4"/>
        </w:rPr>
        <w:t xml:space="preserve">        </w:t>
      </w:r>
      <w:r>
        <w:rPr>
          <w:sz w:val="22"/>
          <w:szCs w:val="22"/>
          <w:spacing w:val="-5"/>
        </w:rPr>
        <w:t>C.培训工作</w:t>
      </w:r>
      <w:r>
        <w:rPr>
          <w:sz w:val="22"/>
          <w:szCs w:val="22"/>
          <w:spacing w:val="2"/>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6"/>
        </w:rPr>
        <w:t>. </w:t>
      </w:r>
      <w:r>
        <w:rPr>
          <w:sz w:val="22"/>
          <w:szCs w:val="22"/>
          <w:spacing w:val="-6"/>
        </w:rPr>
        <w:t>数据分析工作</w:t>
      </w:r>
    </w:p>
    <w:p>
      <w:pPr>
        <w:pStyle w:val="BodyText"/>
        <w:ind w:left="450"/>
        <w:spacing w:before="78" w:line="219" w:lineRule="auto"/>
        <w:rPr>
          <w:sz w:val="22"/>
          <w:szCs w:val="22"/>
        </w:rPr>
      </w:pPr>
      <w:r>
        <w:rPr>
          <w:sz w:val="22"/>
          <w:szCs w:val="22"/>
          <w:spacing w:val="-4"/>
        </w:rPr>
        <w:t>9.下述格式文件，属于结构化文本的有(   )。</w:t>
      </w:r>
    </w:p>
    <w:p>
      <w:pPr>
        <w:ind w:left="450"/>
        <w:spacing w:before="42" w:line="20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A.txt                            </w:t>
      </w:r>
      <w:r>
        <w:rPr>
          <w:rFonts w:ascii="Times New Roman" w:hAnsi="Times New Roman" w:eastAsia="Times New Roman" w:cs="Times New Roman"/>
          <w:sz w:val="22"/>
          <w:szCs w:val="22"/>
          <w:spacing w:val="-1"/>
          <w:position w:val="-1"/>
        </w:rPr>
        <w:t>B.xls      </w:t>
      </w:r>
      <w:r>
        <w:rPr>
          <w:rFonts w:ascii="Times New Roman" w:hAnsi="Times New Roman" w:eastAsia="Times New Roman" w:cs="Times New Roman"/>
          <w:sz w:val="22"/>
          <w:szCs w:val="22"/>
          <w:spacing w:val="-2"/>
          <w:position w:val="-1"/>
        </w:rPr>
        <w:t xml:space="preserve">                      </w:t>
      </w:r>
      <w:r>
        <w:rPr>
          <w:rFonts w:ascii="Arial" w:hAnsi="Arial" w:eastAsia="Arial" w:cs="Arial"/>
          <w:sz w:val="22"/>
          <w:szCs w:val="22"/>
          <w:spacing w:val="-2"/>
          <w:position w:val="3"/>
        </w:rPr>
        <w:t>C.csy                         </w:t>
      </w:r>
      <w:r>
        <w:rPr>
          <w:rFonts w:ascii="Times New Roman" w:hAnsi="Times New Roman" w:eastAsia="Times New Roman" w:cs="Times New Roman"/>
          <w:sz w:val="22"/>
          <w:szCs w:val="22"/>
          <w:spacing w:val="-2"/>
          <w:position w:val="-1"/>
        </w:rPr>
        <w:t>D.xml</w:t>
      </w:r>
    </w:p>
    <w:p>
      <w:pPr>
        <w:pStyle w:val="BodyText"/>
        <w:ind w:left="450"/>
        <w:spacing w:before="97" w:line="219" w:lineRule="auto"/>
        <w:rPr>
          <w:sz w:val="22"/>
          <w:szCs w:val="22"/>
        </w:rPr>
      </w:pPr>
      <w:r>
        <w:rPr>
          <w:sz w:val="22"/>
          <w:szCs w:val="22"/>
          <w:spacing w:val="-6"/>
        </w:rPr>
        <w:t>10.图像数据脱敏主要采用(</w:t>
      </w:r>
      <w:r>
        <w:rPr>
          <w:sz w:val="22"/>
          <w:szCs w:val="22"/>
          <w:spacing w:val="15"/>
        </w:rPr>
        <w:t xml:space="preserve">   </w:t>
      </w:r>
      <w:r>
        <w:rPr>
          <w:sz w:val="22"/>
          <w:szCs w:val="22"/>
          <w:spacing w:val="-6"/>
        </w:rPr>
        <w:t>)技术手段。</w:t>
      </w:r>
    </w:p>
    <w:p>
      <w:pPr>
        <w:pStyle w:val="BodyText"/>
        <w:ind w:left="450"/>
        <w:spacing w:before="50" w:line="229"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7"/>
        </w:rPr>
        <w:t xml:space="preserve"> </w:t>
      </w:r>
      <w:r>
        <w:rPr>
          <w:sz w:val="22"/>
          <w:szCs w:val="22"/>
          <w:spacing w:val="-6"/>
        </w:rPr>
        <w:t>打马赛克        </w:t>
      </w:r>
      <w:r>
        <w:rPr>
          <w:rFonts w:ascii="Times New Roman" w:hAnsi="Times New Roman" w:eastAsia="Times New Roman" w:cs="Times New Roman"/>
          <w:sz w:val="22"/>
          <w:szCs w:val="22"/>
          <w:spacing w:val="-6"/>
        </w:rPr>
        <w:t>B. </w:t>
      </w:r>
      <w:r>
        <w:rPr>
          <w:sz w:val="22"/>
          <w:szCs w:val="22"/>
          <w:spacing w:val="-6"/>
        </w:rPr>
        <w:t>去标识化</w:t>
      </w:r>
      <w:r>
        <w:rPr>
          <w:sz w:val="22"/>
          <w:szCs w:val="22"/>
          <w:spacing w:val="5"/>
        </w:rPr>
        <w:t xml:space="preserve">        </w:t>
      </w:r>
      <w:r>
        <w:rPr>
          <w:rFonts w:ascii="Times New Roman" w:hAnsi="Times New Roman" w:eastAsia="Times New Roman" w:cs="Times New Roman"/>
          <w:sz w:val="22"/>
          <w:szCs w:val="22"/>
          <w:spacing w:val="-6"/>
        </w:rPr>
        <w:t>C. </w:t>
      </w:r>
      <w:r>
        <w:rPr>
          <w:sz w:val="22"/>
          <w:szCs w:val="22"/>
          <w:spacing w:val="-6"/>
        </w:rPr>
        <w:t>置换</w:t>
      </w:r>
      <w:r>
        <w:rPr>
          <w:sz w:val="22"/>
          <w:szCs w:val="22"/>
          <w:spacing w:val="9"/>
        </w:rPr>
        <w:t xml:space="preserve">           </w:t>
      </w:r>
      <w:r>
        <w:rPr>
          <w:rFonts w:ascii="Times New Roman" w:hAnsi="Times New Roman" w:eastAsia="Times New Roman" w:cs="Times New Roman"/>
          <w:sz w:val="22"/>
          <w:szCs w:val="22"/>
          <w:spacing w:val="-6"/>
          <w:position w:val="-1"/>
        </w:rPr>
        <w:t>D</w:t>
      </w:r>
      <w:r>
        <w:rPr>
          <w:rFonts w:ascii="Times New Roman" w:hAnsi="Times New Roman" w:eastAsia="Times New Roman" w:cs="Times New Roman"/>
          <w:sz w:val="22"/>
          <w:szCs w:val="22"/>
          <w:spacing w:val="-7"/>
          <w:position w:val="-1"/>
        </w:rPr>
        <w:t>.</w:t>
      </w:r>
      <w:r>
        <w:rPr>
          <w:rFonts w:ascii="Times New Roman" w:hAnsi="Times New Roman" w:eastAsia="Times New Roman" w:cs="Times New Roman"/>
          <w:sz w:val="22"/>
          <w:szCs w:val="22"/>
          <w:spacing w:val="-12"/>
          <w:position w:val="-1"/>
        </w:rPr>
        <w:t xml:space="preserve"> </w:t>
      </w:r>
      <w:r>
        <w:rPr>
          <w:sz w:val="22"/>
          <w:szCs w:val="22"/>
          <w:spacing w:val="-7"/>
          <w:position w:val="-1"/>
        </w:rPr>
        <w:t>添加噪声</w:t>
      </w:r>
    </w:p>
    <w:p>
      <w:pPr>
        <w:pStyle w:val="BodyText"/>
        <w:ind w:left="450"/>
        <w:spacing w:before="67" w:line="219" w:lineRule="auto"/>
        <w:rPr>
          <w:sz w:val="22"/>
          <w:szCs w:val="22"/>
        </w:rPr>
      </w:pPr>
      <w:r>
        <w:rPr>
          <w:sz w:val="22"/>
          <w:szCs w:val="22"/>
          <w:spacing w:val="-4"/>
        </w:rPr>
        <w:t>11.常见的敏感数据有(   )。</w:t>
      </w:r>
    </w:p>
    <w:p>
      <w:pPr>
        <w:pStyle w:val="BodyText"/>
        <w:ind w:left="450"/>
        <w:spacing w:before="59" w:line="228"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姓名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3"/>
        </w:rPr>
        <w:t xml:space="preserve"> </w:t>
      </w:r>
      <w:r>
        <w:rPr>
          <w:sz w:val="22"/>
          <w:szCs w:val="22"/>
          <w:spacing w:val="-5"/>
        </w:rPr>
        <w:t>手机号码</w:t>
      </w:r>
      <w:r>
        <w:rPr>
          <w:sz w:val="22"/>
          <w:szCs w:val="22"/>
          <w:spacing w:val="5"/>
        </w:rPr>
        <w:t xml:space="preserve">        </w:t>
      </w:r>
      <w:r>
        <w:rPr>
          <w:rFonts w:ascii="Times New Roman" w:hAnsi="Times New Roman" w:eastAsia="Times New Roman" w:cs="Times New Roman"/>
          <w:sz w:val="22"/>
          <w:szCs w:val="22"/>
          <w:spacing w:val="-5"/>
        </w:rPr>
        <w:t>C. </w:t>
      </w:r>
      <w:r>
        <w:rPr>
          <w:sz w:val="22"/>
          <w:szCs w:val="22"/>
          <w:spacing w:val="-5"/>
        </w:rPr>
        <w:t>身份证</w:t>
      </w:r>
      <w:r>
        <w:rPr>
          <w:sz w:val="22"/>
          <w:szCs w:val="22"/>
          <w:spacing w:val="-6"/>
        </w:rPr>
        <w:t>号码</w:t>
      </w:r>
      <w:r>
        <w:rPr>
          <w:sz w:val="22"/>
          <w:szCs w:val="22"/>
          <w:spacing w:val="4"/>
        </w:rPr>
        <w:t xml:space="preserve">      </w:t>
      </w:r>
      <w:r>
        <w:rPr>
          <w:sz w:val="22"/>
          <w:szCs w:val="22"/>
          <w:spacing w:val="-6"/>
        </w:rPr>
        <w:t>D.银行卡号</w:t>
      </w:r>
    </w:p>
    <w:p>
      <w:pPr>
        <w:pStyle w:val="BodyText"/>
        <w:ind w:left="450"/>
        <w:spacing w:before="79" w:line="219" w:lineRule="auto"/>
        <w:rPr>
          <w:sz w:val="22"/>
          <w:szCs w:val="22"/>
        </w:rPr>
      </w:pPr>
      <w:r>
        <w:rPr>
          <w:sz w:val="22"/>
          <w:szCs w:val="22"/>
          <w:spacing w:val="-7"/>
        </w:rPr>
        <w:t>12.敏感数据来源主要有(</w:t>
      </w:r>
      <w:r>
        <w:rPr>
          <w:sz w:val="22"/>
          <w:szCs w:val="22"/>
          <w:spacing w:val="20"/>
        </w:rPr>
        <w:t xml:space="preserve">   </w:t>
      </w:r>
      <w:r>
        <w:rPr>
          <w:sz w:val="22"/>
          <w:szCs w:val="22"/>
          <w:spacing w:val="-7"/>
        </w:rPr>
        <w:t>)。</w:t>
      </w:r>
    </w:p>
    <w:p>
      <w:pPr>
        <w:pStyle w:val="BodyText"/>
        <w:ind w:left="450"/>
        <w:spacing w:before="48" w:line="228"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4"/>
        </w:rPr>
        <w:t xml:space="preserve"> </w:t>
      </w:r>
      <w:r>
        <w:rPr>
          <w:sz w:val="22"/>
          <w:szCs w:val="22"/>
          <w:spacing w:val="-2"/>
        </w:rPr>
        <w:t>数据库</w:t>
      </w:r>
      <w:r>
        <w:rPr>
          <w:sz w:val="22"/>
          <w:szCs w:val="22"/>
          <w:spacing w:val="9"/>
        </w:rPr>
        <w:t xml:space="preserve">         </w:t>
      </w:r>
      <w:r>
        <w:rPr>
          <w:sz w:val="22"/>
          <w:szCs w:val="22"/>
          <w:spacing w:val="-2"/>
        </w:rPr>
        <w:t>B.文件            C.大数据平台      </w:t>
      </w:r>
      <w:r>
        <w:rPr>
          <w:sz w:val="22"/>
          <w:szCs w:val="22"/>
          <w:spacing w:val="-2"/>
          <w:position w:val="-1"/>
        </w:rPr>
        <w:t>D.动态数据流</w:t>
      </w:r>
    </w:p>
    <w:p>
      <w:pPr>
        <w:pStyle w:val="BodyText"/>
        <w:ind w:left="450"/>
        <w:spacing w:before="68" w:line="190" w:lineRule="auto"/>
        <w:rPr>
          <w:sz w:val="22"/>
          <w:szCs w:val="22"/>
        </w:rPr>
      </w:pPr>
      <w:r>
        <w:rPr>
          <w:sz w:val="22"/>
          <w:szCs w:val="22"/>
          <w:spacing w:val="-7"/>
        </w:rPr>
        <w:t>13.下列数据源属于动态数据流的有(</w:t>
      </w:r>
      <w:r>
        <w:rPr>
          <w:sz w:val="22"/>
          <w:szCs w:val="22"/>
          <w:spacing w:val="11"/>
        </w:rPr>
        <w:t xml:space="preserve">   </w:t>
      </w:r>
      <w:r>
        <w:rPr>
          <w:sz w:val="22"/>
          <w:szCs w:val="22"/>
          <w:spacing w:val="-7"/>
        </w:rPr>
        <w:t>)。</w:t>
      </w:r>
    </w:p>
    <w:p>
      <w:pPr>
        <w:pStyle w:val="BodyText"/>
        <w:ind w:left="450"/>
        <w:spacing w:before="1" w:line="224" w:lineRule="auto"/>
        <w:rPr>
          <w:sz w:val="22"/>
          <w:szCs w:val="22"/>
        </w:rPr>
      </w:pPr>
      <w:r>
        <w:rPr>
          <w:sz w:val="22"/>
          <w:szCs w:val="22"/>
          <w:spacing w:val="-15"/>
        </w:rPr>
        <w:t>A.源程序代码</w:t>
      </w:r>
      <w:r>
        <w:rPr>
          <w:sz w:val="22"/>
          <w:szCs w:val="22"/>
          <w:spacing w:val="4"/>
        </w:rPr>
        <w:t xml:space="preserve">      </w:t>
      </w:r>
      <w:r>
        <w:rPr>
          <w:sz w:val="31"/>
          <w:szCs w:val="31"/>
          <w:spacing w:val="-15"/>
        </w:rPr>
        <w:t>B.API接口</w:t>
      </w:r>
      <w:r>
        <w:rPr>
          <w:sz w:val="31"/>
          <w:szCs w:val="31"/>
          <w:spacing w:val="2"/>
        </w:rPr>
        <w:t xml:space="preserve">      </w:t>
      </w:r>
      <w:r>
        <w:rPr>
          <w:rFonts w:ascii="Times New Roman" w:hAnsi="Times New Roman" w:eastAsia="Times New Roman" w:cs="Times New Roman"/>
          <w:sz w:val="22"/>
          <w:szCs w:val="22"/>
          <w:spacing w:val="-15"/>
        </w:rPr>
        <w:t>C.</w:t>
      </w:r>
      <w:r>
        <w:rPr>
          <w:rFonts w:ascii="Times New Roman" w:hAnsi="Times New Roman" w:eastAsia="Times New Roman" w:cs="Times New Roman"/>
          <w:sz w:val="22"/>
          <w:szCs w:val="22"/>
          <w:spacing w:val="-17"/>
        </w:rPr>
        <w:t xml:space="preserve"> </w:t>
      </w:r>
      <w:r>
        <w:rPr>
          <w:sz w:val="22"/>
          <w:szCs w:val="22"/>
          <w:spacing w:val="-15"/>
        </w:rPr>
        <w:t>数据表格        </w:t>
      </w:r>
      <w:r>
        <w:rPr>
          <w:sz w:val="22"/>
          <w:szCs w:val="22"/>
          <w:spacing w:val="-16"/>
        </w:rPr>
        <w:t xml:space="preserve"> D.消息队列</w:t>
      </w:r>
    </w:p>
    <w:p>
      <w:pPr>
        <w:pStyle w:val="BodyText"/>
        <w:ind w:left="450"/>
        <w:spacing w:before="56" w:line="219" w:lineRule="auto"/>
        <w:rPr>
          <w:sz w:val="22"/>
          <w:szCs w:val="22"/>
        </w:rPr>
      </w:pPr>
      <w:r>
        <w:rPr>
          <w:sz w:val="22"/>
          <w:szCs w:val="22"/>
          <w:spacing w:val="-6"/>
        </w:rPr>
        <w:t>14.依照识别的范围不同，敏感数据识别策略分为(   )。</w:t>
      </w:r>
    </w:p>
    <w:p>
      <w:pPr>
        <w:pStyle w:val="BodyText"/>
        <w:ind w:left="450"/>
        <w:spacing w:before="51" w:line="228"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7"/>
        </w:rPr>
        <w:t xml:space="preserve"> </w:t>
      </w:r>
      <w:r>
        <w:rPr>
          <w:sz w:val="22"/>
          <w:szCs w:val="22"/>
          <w:spacing w:val="-3"/>
        </w:rPr>
        <w:t>全量识别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3"/>
        </w:rPr>
        <w:t xml:space="preserve"> </w:t>
      </w:r>
      <w:r>
        <w:rPr>
          <w:sz w:val="22"/>
          <w:szCs w:val="22"/>
          <w:spacing w:val="-3"/>
        </w:rPr>
        <w:t>抽样识别</w:t>
      </w:r>
      <w:r>
        <w:rPr>
          <w:sz w:val="22"/>
          <w:szCs w:val="22"/>
          <w:spacing w:val="4"/>
        </w:rPr>
        <w:t xml:space="preserve">        </w:t>
      </w:r>
      <w:r>
        <w:rPr>
          <w:sz w:val="22"/>
          <w:szCs w:val="22"/>
          <w:spacing w:val="-3"/>
        </w:rPr>
        <w:t>C.增量识别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24"/>
        </w:rPr>
        <w:t xml:space="preserve"> </w:t>
      </w:r>
      <w:r>
        <w:rPr>
          <w:sz w:val="22"/>
          <w:szCs w:val="22"/>
          <w:spacing w:val="-4"/>
        </w:rPr>
        <w:t>统计识别</w:t>
      </w:r>
    </w:p>
    <w:p>
      <w:pPr>
        <w:pStyle w:val="BodyText"/>
        <w:ind w:left="450"/>
        <w:spacing w:before="78" w:line="219" w:lineRule="auto"/>
        <w:rPr>
          <w:sz w:val="22"/>
          <w:szCs w:val="22"/>
        </w:rPr>
      </w:pPr>
      <w:r>
        <w:rPr>
          <w:sz w:val="22"/>
          <w:szCs w:val="22"/>
          <w:spacing w:val="-6"/>
        </w:rPr>
        <w:t>15.数据脱敏方法分为(</w:t>
      </w:r>
      <w:r>
        <w:rPr>
          <w:sz w:val="22"/>
          <w:szCs w:val="22"/>
          <w:spacing w:val="19"/>
        </w:rPr>
        <w:t xml:space="preserve">   </w:t>
      </w:r>
      <w:r>
        <w:rPr>
          <w:sz w:val="22"/>
          <w:szCs w:val="22"/>
          <w:spacing w:val="-6"/>
        </w:rPr>
        <w:t>)。</w:t>
      </w:r>
    </w:p>
    <w:p>
      <w:pPr>
        <w:pStyle w:val="BodyText"/>
        <w:ind w:left="450"/>
        <w:spacing w:before="69" w:line="219" w:lineRule="auto"/>
        <w:rPr>
          <w:sz w:val="22"/>
          <w:szCs w:val="22"/>
        </w:rPr>
      </w:pPr>
      <w:r>
        <w:rPr>
          <w:rFonts w:ascii="Times New Roman" w:hAnsi="Times New Roman" w:eastAsia="Times New Roman" w:cs="Times New Roman"/>
          <w:sz w:val="22"/>
          <w:szCs w:val="22"/>
          <w:spacing w:val="-5"/>
        </w:rPr>
        <w:t>A.</w:t>
      </w:r>
      <w:r>
        <w:rPr>
          <w:sz w:val="22"/>
          <w:szCs w:val="22"/>
          <w:spacing w:val="-5"/>
        </w:rPr>
        <w:t>经典数据脱敏方法                   B.统计技术脱敏方法</w:t>
      </w:r>
    </w:p>
    <w:p>
      <w:pPr>
        <w:pStyle w:val="BodyText"/>
        <w:ind w:left="450"/>
        <w:spacing w:before="79" w:line="219" w:lineRule="auto"/>
        <w:rPr>
          <w:sz w:val="22"/>
          <w:szCs w:val="22"/>
        </w:rPr>
      </w:pPr>
      <w:r>
        <w:rPr>
          <w:sz w:val="22"/>
          <w:szCs w:val="22"/>
          <w:spacing w:val="-4"/>
        </w:rPr>
        <w:t>C.人工智能脱敏方法                   </w:t>
      </w:r>
      <w:r>
        <w:rPr>
          <w:rFonts w:ascii="Times New Roman" w:hAnsi="Times New Roman" w:eastAsia="Times New Roman" w:cs="Times New Roman"/>
          <w:sz w:val="22"/>
          <w:szCs w:val="22"/>
          <w:spacing w:val="-4"/>
        </w:rPr>
        <w:t>D.</w:t>
      </w:r>
      <w:r>
        <w:rPr>
          <w:sz w:val="22"/>
          <w:szCs w:val="22"/>
          <w:spacing w:val="-4"/>
        </w:rPr>
        <w:t>现代隐私</w:t>
      </w:r>
      <w:r>
        <w:rPr>
          <w:sz w:val="22"/>
          <w:szCs w:val="22"/>
          <w:spacing w:val="-5"/>
        </w:rPr>
        <w:t>保护方法</w:t>
      </w:r>
    </w:p>
    <w:p>
      <w:pPr>
        <w:pStyle w:val="BodyText"/>
        <w:ind w:left="450"/>
        <w:spacing w:before="69" w:line="219" w:lineRule="auto"/>
        <w:rPr>
          <w:sz w:val="22"/>
          <w:szCs w:val="22"/>
        </w:rPr>
      </w:pPr>
      <w:r>
        <w:rPr>
          <w:sz w:val="22"/>
          <w:szCs w:val="22"/>
          <w:spacing w:val="-6"/>
        </w:rPr>
        <w:t>16.现代隐私保护方法主要包括(</w:t>
      </w:r>
      <w:r>
        <w:rPr>
          <w:sz w:val="22"/>
          <w:szCs w:val="22"/>
          <w:spacing w:val="17"/>
        </w:rPr>
        <w:t xml:space="preserve">   </w:t>
      </w:r>
      <w:r>
        <w:rPr>
          <w:sz w:val="22"/>
          <w:szCs w:val="22"/>
          <w:spacing w:val="-6"/>
        </w:rPr>
        <w:t>)。</w:t>
      </w:r>
    </w:p>
    <w:p>
      <w:pPr>
        <w:pStyle w:val="BodyText"/>
        <w:ind w:left="450"/>
        <w:spacing w:before="48" w:line="221" w:lineRule="auto"/>
        <w:rPr>
          <w:sz w:val="22"/>
          <w:szCs w:val="22"/>
        </w:rPr>
      </w:pPr>
      <w:r>
        <w:rPr>
          <w:rFonts w:ascii="Times New Roman" w:hAnsi="Times New Roman" w:eastAsia="Times New Roman" w:cs="Times New Roman"/>
          <w:sz w:val="22"/>
          <w:szCs w:val="22"/>
          <w:spacing w:val="-3"/>
        </w:rPr>
        <w:t>A.</w:t>
      </w:r>
      <w:r>
        <w:rPr>
          <w:sz w:val="22"/>
          <w:szCs w:val="22"/>
          <w:spacing w:val="-3"/>
        </w:rPr>
        <w:t>K-</w:t>
      </w:r>
      <w:r>
        <w:rPr>
          <w:sz w:val="22"/>
          <w:szCs w:val="22"/>
          <w:spacing w:val="-25"/>
        </w:rPr>
        <w:t xml:space="preserve"> </w:t>
      </w:r>
      <w:r>
        <w:rPr>
          <w:sz w:val="22"/>
          <w:szCs w:val="22"/>
          <w:spacing w:val="-3"/>
        </w:rPr>
        <w:t>匿名化</w:t>
      </w:r>
      <w:r>
        <w:rPr>
          <w:sz w:val="22"/>
          <w:szCs w:val="22"/>
          <w:spacing w:val="5"/>
        </w:rPr>
        <w:t xml:space="preserve">       </w:t>
      </w:r>
      <w:r>
        <w:rPr>
          <w:rFonts w:ascii="Times New Roman" w:hAnsi="Times New Roman" w:eastAsia="Times New Roman" w:cs="Times New Roman"/>
          <w:sz w:val="22"/>
          <w:szCs w:val="22"/>
          <w:spacing w:val="-3"/>
        </w:rPr>
        <w:t>B.L-</w:t>
      </w:r>
      <w:r>
        <w:rPr>
          <w:rFonts w:ascii="Times New Roman" w:hAnsi="Times New Roman" w:eastAsia="Times New Roman" w:cs="Times New Roman"/>
          <w:sz w:val="22"/>
          <w:szCs w:val="22"/>
          <w:spacing w:val="32"/>
          <w:w w:val="101"/>
        </w:rPr>
        <w:t xml:space="preserve"> </w:t>
      </w:r>
      <w:r>
        <w:rPr>
          <w:sz w:val="22"/>
          <w:szCs w:val="22"/>
          <w:spacing w:val="-3"/>
        </w:rPr>
        <w:t>多样化</w:t>
      </w:r>
      <w:r>
        <w:rPr>
          <w:sz w:val="22"/>
          <w:szCs w:val="22"/>
          <w:spacing w:val="11"/>
        </w:rPr>
        <w:t xml:space="preserve">       </w:t>
      </w:r>
      <w:r>
        <w:rPr>
          <w:rFonts w:ascii="Times New Roman" w:hAnsi="Times New Roman" w:eastAsia="Times New Roman" w:cs="Times New Roman"/>
          <w:sz w:val="22"/>
          <w:szCs w:val="22"/>
          <w:spacing w:val="-3"/>
        </w:rPr>
        <w:t>C.T- </w:t>
      </w:r>
      <w:r>
        <w:rPr>
          <w:sz w:val="22"/>
          <w:szCs w:val="22"/>
          <w:spacing w:val="-3"/>
        </w:rPr>
        <w:t>接近性</w:t>
      </w:r>
      <w:r>
        <w:rPr>
          <w:sz w:val="22"/>
          <w:szCs w:val="22"/>
          <w:spacing w:val="12"/>
        </w:rPr>
        <w:t xml:space="preserve">       </w:t>
      </w:r>
      <w:r>
        <w:rPr>
          <w:rFonts w:ascii="Times New Roman" w:hAnsi="Times New Roman" w:eastAsia="Times New Roman" w:cs="Times New Roman"/>
          <w:sz w:val="22"/>
          <w:szCs w:val="22"/>
          <w:spacing w:val="-3"/>
        </w:rPr>
        <w:t>D.ε- </w:t>
      </w:r>
      <w:r>
        <w:rPr>
          <w:sz w:val="22"/>
          <w:szCs w:val="22"/>
          <w:spacing w:val="-3"/>
        </w:rPr>
        <w:t>差分隐私</w:t>
      </w:r>
    </w:p>
    <w:p>
      <w:pPr>
        <w:spacing w:line="221" w:lineRule="auto"/>
        <w:sectPr>
          <w:pgSz w:w="9480" w:h="14400"/>
          <w:pgMar w:top="400" w:right="826" w:bottom="0" w:left="789" w:header="0" w:footer="0" w:gutter="0"/>
        </w:sectPr>
        <w:rPr>
          <w:sz w:val="22"/>
          <w:szCs w:val="22"/>
        </w:rPr>
      </w:pPr>
    </w:p>
    <w:p>
      <w:pPr>
        <w:spacing w:before="141" w:line="217" w:lineRule="auto"/>
        <w:jc w:val="right"/>
        <w:rPr>
          <w:rFonts w:ascii="SimHei" w:hAnsi="SimHei" w:eastAsia="SimHei" w:cs="SimHei"/>
          <w:sz w:val="21"/>
          <w:szCs w:val="21"/>
        </w:rPr>
      </w:pPr>
      <w:r>
        <w:rPr>
          <w:rFonts w:ascii="SimHei" w:hAnsi="SimHei" w:eastAsia="SimHei" w:cs="SimHei"/>
          <w:sz w:val="21"/>
          <w:szCs w:val="21"/>
          <w:b/>
          <w:bCs/>
          <w:spacing w:val="11"/>
        </w:rPr>
        <w:t>第</w:t>
      </w:r>
      <w:r>
        <w:rPr>
          <w:rFonts w:ascii="SimHei" w:hAnsi="SimHei" w:eastAsia="SimHei" w:cs="SimHei"/>
          <w:sz w:val="21"/>
          <w:szCs w:val="21"/>
          <w:spacing w:val="-32"/>
        </w:rPr>
        <w:t xml:space="preserve"> </w:t>
      </w:r>
      <w:r>
        <w:rPr>
          <w:rFonts w:ascii="SimHei" w:hAnsi="SimHei" w:eastAsia="SimHei" w:cs="SimHei"/>
          <w:sz w:val="21"/>
          <w:szCs w:val="21"/>
          <w:b/>
          <w:bCs/>
          <w:spacing w:val="11"/>
        </w:rPr>
        <w:t>6</w:t>
      </w:r>
      <w:r>
        <w:rPr>
          <w:rFonts w:ascii="SimHei" w:hAnsi="SimHei" w:eastAsia="SimHei" w:cs="SimHei"/>
          <w:sz w:val="21"/>
          <w:szCs w:val="21"/>
          <w:spacing w:val="-35"/>
        </w:rPr>
        <w:t xml:space="preserve"> </w:t>
      </w:r>
      <w:r>
        <w:rPr>
          <w:rFonts w:ascii="SimHei" w:hAnsi="SimHei" w:eastAsia="SimHei" w:cs="SimHei"/>
          <w:sz w:val="21"/>
          <w:szCs w:val="21"/>
          <w:b/>
          <w:bCs/>
          <w:spacing w:val="11"/>
        </w:rPr>
        <w:t>章</w:t>
      </w:r>
      <w:r>
        <w:rPr>
          <w:rFonts w:ascii="SimHei" w:hAnsi="SimHei" w:eastAsia="SimHei" w:cs="SimHei"/>
          <w:sz w:val="21"/>
          <w:szCs w:val="21"/>
          <w:spacing w:val="72"/>
        </w:rPr>
        <w:t xml:space="preserve"> </w:t>
      </w:r>
      <w:r>
        <w:rPr>
          <w:rFonts w:ascii="SimHei" w:hAnsi="SimHei" w:eastAsia="SimHei" w:cs="SimHei"/>
          <w:sz w:val="21"/>
          <w:szCs w:val="21"/>
          <w:spacing w:val="11"/>
        </w:rPr>
        <w:t>数据脱敏技术|137|</w:t>
      </w:r>
    </w:p>
    <w:p>
      <w:pPr>
        <w:spacing w:line="300" w:lineRule="auto"/>
        <w:rPr>
          <w:rFonts w:ascii="Arial"/>
          <w:sz w:val="21"/>
        </w:rPr>
      </w:pPr>
      <w:r/>
    </w:p>
    <w:p>
      <w:pPr>
        <w:pStyle w:val="BodyText"/>
        <w:spacing w:before="68" w:line="219" w:lineRule="auto"/>
        <w:rPr>
          <w:sz w:val="21"/>
          <w:szCs w:val="21"/>
        </w:rPr>
      </w:pPr>
      <w:r>
        <w:rPr>
          <w:sz w:val="21"/>
          <w:szCs w:val="21"/>
          <w:spacing w:val="3"/>
        </w:rPr>
        <w:t>17.以下(</w:t>
      </w:r>
      <w:r>
        <w:rPr>
          <w:sz w:val="21"/>
          <w:szCs w:val="21"/>
          <w:spacing w:val="22"/>
        </w:rPr>
        <w:t xml:space="preserve">   </w:t>
      </w:r>
      <w:r>
        <w:rPr>
          <w:sz w:val="21"/>
          <w:szCs w:val="21"/>
          <w:spacing w:val="3"/>
        </w:rPr>
        <w:t>)属于大数据平台。</w:t>
      </w:r>
    </w:p>
    <w:p>
      <w:pPr>
        <w:spacing w:before="87" w:line="176" w:lineRule="auto"/>
        <w:rPr>
          <w:rFonts w:ascii="Times New Roman" w:hAnsi="Times New Roman" w:eastAsia="Times New Roman" w:cs="Times New Roman"/>
          <w:sz w:val="27"/>
          <w:szCs w:val="27"/>
        </w:rPr>
      </w:pPr>
      <w:r>
        <w:rPr>
          <w:rFonts w:ascii="Times New Roman" w:hAnsi="Times New Roman" w:eastAsia="Times New Roman" w:cs="Times New Roman"/>
          <w:sz w:val="21"/>
          <w:szCs w:val="21"/>
          <w:spacing w:val="-3"/>
        </w:rPr>
        <w:t>A.Oracle                        </w:t>
      </w:r>
      <w:r>
        <w:rPr>
          <w:rFonts w:ascii="Times New Roman" w:hAnsi="Times New Roman" w:eastAsia="Times New Roman" w:cs="Times New Roman"/>
          <w:sz w:val="21"/>
          <w:szCs w:val="21"/>
          <w:b/>
          <w:bCs/>
          <w:spacing w:val="-3"/>
        </w:rPr>
        <w:t>B.Hive</w:t>
      </w:r>
      <w:r>
        <w:rPr>
          <w:rFonts w:ascii="Times New Roman" w:hAnsi="Times New Roman" w:eastAsia="Times New Roman" w:cs="Times New Roman"/>
          <w:sz w:val="21"/>
          <w:szCs w:val="21"/>
          <w:b/>
          <w:bCs/>
          <w:spacing w:val="-4"/>
        </w:rPr>
        <w:t xml:space="preserve">                           </w:t>
      </w:r>
      <w:r>
        <w:rPr>
          <w:rFonts w:ascii="Times New Roman" w:hAnsi="Times New Roman" w:eastAsia="Times New Roman" w:cs="Times New Roman"/>
          <w:sz w:val="21"/>
          <w:szCs w:val="21"/>
          <w:spacing w:val="-4"/>
        </w:rPr>
        <w:t>C.My   SQL                   </w:t>
      </w:r>
      <w:r>
        <w:rPr>
          <w:rFonts w:ascii="Times New Roman" w:hAnsi="Times New Roman" w:eastAsia="Times New Roman" w:cs="Times New Roman"/>
          <w:sz w:val="27"/>
          <w:szCs w:val="27"/>
          <w:spacing w:val="-4"/>
          <w:position w:val="-1"/>
        </w:rPr>
        <w:t>D.HBase</w:t>
      </w:r>
    </w:p>
    <w:p>
      <w:pPr>
        <w:ind w:left="3"/>
        <w:spacing w:before="82" w:line="222" w:lineRule="auto"/>
        <w:outlineLvl w:val="6"/>
        <w:rPr>
          <w:rFonts w:ascii="SimHei" w:hAnsi="SimHei" w:eastAsia="SimHei" w:cs="SimHei"/>
          <w:sz w:val="21"/>
          <w:szCs w:val="21"/>
        </w:rPr>
      </w:pPr>
      <w:bookmarkStart w:name="bookmark162" w:id="152"/>
      <w:bookmarkEnd w:id="152"/>
      <w:bookmarkStart w:name="bookmark163" w:id="153"/>
      <w:bookmarkEnd w:id="153"/>
      <w:r>
        <w:rPr>
          <w:rFonts w:ascii="SimHei" w:hAnsi="SimHei" w:eastAsia="SimHei" w:cs="SimHei"/>
          <w:sz w:val="21"/>
          <w:szCs w:val="21"/>
          <w:b/>
          <w:bCs/>
          <w:spacing w:val="-6"/>
        </w:rPr>
        <w:t>三、判断题</w:t>
      </w:r>
    </w:p>
    <w:p>
      <w:pPr>
        <w:pStyle w:val="BodyText"/>
        <w:spacing w:before="80" w:line="234" w:lineRule="auto"/>
        <w:rPr>
          <w:sz w:val="21"/>
          <w:szCs w:val="21"/>
        </w:rPr>
      </w:pPr>
      <w:r>
        <w:rPr>
          <w:sz w:val="21"/>
          <w:szCs w:val="21"/>
          <w:spacing w:val="-7"/>
        </w:rPr>
        <w:t>1.企业有关商业数据属于敏感数据。                                        </w:t>
      </w:r>
      <w:r>
        <w:rPr>
          <w:sz w:val="21"/>
          <w:szCs w:val="21"/>
          <w:spacing w:val="-7"/>
          <w:position w:val="-2"/>
        </w:rPr>
        <w:t>(    )</w:t>
      </w:r>
    </w:p>
    <w:p>
      <w:pPr>
        <w:pStyle w:val="BodyText"/>
        <w:spacing w:before="54" w:line="234" w:lineRule="auto"/>
        <w:rPr>
          <w:sz w:val="21"/>
          <w:szCs w:val="21"/>
        </w:rPr>
      </w:pPr>
      <w:r>
        <w:rPr>
          <w:sz w:val="21"/>
          <w:szCs w:val="21"/>
          <w:spacing w:val="-11"/>
        </w:rPr>
        <w:t>2.个人信息均可公开。</w:t>
      </w:r>
      <w:r>
        <w:rPr>
          <w:sz w:val="21"/>
          <w:szCs w:val="21"/>
          <w:spacing w:val="2"/>
        </w:rPr>
        <w:t xml:space="preserve">                          </w:t>
      </w:r>
      <w:r>
        <w:rPr>
          <w:sz w:val="21"/>
          <w:szCs w:val="21"/>
          <w:spacing w:val="1"/>
        </w:rPr>
        <w:t xml:space="preserve">                       </w:t>
      </w:r>
      <w:r>
        <w:rPr>
          <w:sz w:val="21"/>
          <w:szCs w:val="21"/>
          <w:spacing w:val="-11"/>
          <w:position w:val="-1"/>
        </w:rPr>
        <w:t>(    )</w:t>
      </w:r>
    </w:p>
    <w:p>
      <w:pPr>
        <w:pStyle w:val="BodyText"/>
        <w:spacing w:before="44" w:line="225" w:lineRule="auto"/>
        <w:rPr>
          <w:sz w:val="21"/>
          <w:szCs w:val="21"/>
        </w:rPr>
      </w:pPr>
      <w:r>
        <w:rPr>
          <w:sz w:val="21"/>
          <w:szCs w:val="21"/>
          <w:spacing w:val="-4"/>
        </w:rPr>
        <w:t>3.数据脱敏与数据匿名化、数据去标识化的结果是一致的。</w:t>
      </w:r>
      <w:r>
        <w:rPr>
          <w:sz w:val="21"/>
          <w:szCs w:val="21"/>
          <w:spacing w:val="2"/>
        </w:rPr>
        <w:t xml:space="preserve">                 </w:t>
      </w:r>
      <w:r>
        <w:rPr>
          <w:sz w:val="21"/>
          <w:szCs w:val="21"/>
          <w:spacing w:val="-4"/>
          <w:position w:val="-2"/>
        </w:rPr>
        <w:t>(    )</w:t>
      </w:r>
    </w:p>
    <w:p>
      <w:pPr>
        <w:pStyle w:val="BodyText"/>
        <w:spacing w:before="54" w:line="234" w:lineRule="auto"/>
        <w:rPr>
          <w:sz w:val="21"/>
          <w:szCs w:val="21"/>
        </w:rPr>
      </w:pPr>
      <w:r>
        <w:rPr>
          <w:sz w:val="21"/>
          <w:szCs w:val="21"/>
          <w:spacing w:val="-5"/>
        </w:rPr>
        <w:t>4.数据匿名化主要应用于个人敏感数据。         </w:t>
      </w:r>
      <w:r>
        <w:rPr>
          <w:sz w:val="21"/>
          <w:szCs w:val="21"/>
          <w:spacing w:val="-6"/>
        </w:rPr>
        <w:t xml:space="preserve">                          </w:t>
      </w:r>
      <w:r>
        <w:rPr>
          <w:sz w:val="21"/>
          <w:szCs w:val="21"/>
          <w:spacing w:val="-6"/>
          <w:position w:val="-2"/>
        </w:rPr>
        <w:t>(    )</w:t>
      </w:r>
    </w:p>
    <w:p>
      <w:pPr>
        <w:pStyle w:val="BodyText"/>
        <w:spacing w:before="64" w:line="225" w:lineRule="auto"/>
        <w:rPr>
          <w:sz w:val="21"/>
          <w:szCs w:val="21"/>
        </w:rPr>
      </w:pPr>
      <w:r>
        <w:rPr>
          <w:sz w:val="21"/>
          <w:szCs w:val="21"/>
          <w:spacing w:val="-7"/>
        </w:rPr>
        <w:t>5.个人身份证号码属于敏感数据。                                          </w:t>
      </w:r>
      <w:r>
        <w:rPr>
          <w:sz w:val="21"/>
          <w:szCs w:val="21"/>
          <w:spacing w:val="-7"/>
          <w:position w:val="-1"/>
        </w:rPr>
        <w:t>(    )</w:t>
      </w:r>
    </w:p>
    <w:p>
      <w:pPr>
        <w:pStyle w:val="BodyText"/>
        <w:spacing w:before="53" w:line="226" w:lineRule="auto"/>
        <w:rPr>
          <w:sz w:val="21"/>
          <w:szCs w:val="21"/>
        </w:rPr>
      </w:pPr>
      <w:r>
        <w:rPr>
          <w:sz w:val="21"/>
          <w:szCs w:val="21"/>
          <w:spacing w:val="-5"/>
        </w:rPr>
        <w:t>6.数据脱敏产品须经第三方权威机构测评认证</w:t>
      </w:r>
      <w:r>
        <w:rPr>
          <w:sz w:val="21"/>
          <w:szCs w:val="21"/>
          <w:spacing w:val="-6"/>
        </w:rPr>
        <w:t>。                             </w:t>
      </w:r>
      <w:r>
        <w:rPr>
          <w:sz w:val="21"/>
          <w:szCs w:val="21"/>
          <w:spacing w:val="-6"/>
          <w:position w:val="-2"/>
        </w:rPr>
        <w:t>(    )</w:t>
      </w:r>
    </w:p>
    <w:p>
      <w:pPr>
        <w:pStyle w:val="BodyText"/>
        <w:spacing w:before="54" w:line="225" w:lineRule="auto"/>
        <w:rPr>
          <w:sz w:val="21"/>
          <w:szCs w:val="21"/>
        </w:rPr>
      </w:pPr>
      <w:r>
        <w:rPr>
          <w:sz w:val="21"/>
          <w:szCs w:val="21"/>
          <w:spacing w:val="-7"/>
        </w:rPr>
        <w:t>7.动态数据流是敏感数据来源。                                            </w:t>
      </w:r>
      <w:r>
        <w:rPr>
          <w:sz w:val="21"/>
          <w:szCs w:val="21"/>
          <w:spacing w:val="-7"/>
          <w:position w:val="-2"/>
        </w:rPr>
        <w:t>(</w:t>
      </w:r>
      <w:r>
        <w:rPr>
          <w:sz w:val="21"/>
          <w:szCs w:val="21"/>
          <w:spacing w:val="2"/>
          <w:position w:val="-2"/>
        </w:rPr>
        <w:t xml:space="preserve">    </w:t>
      </w:r>
      <w:r>
        <w:rPr>
          <w:sz w:val="21"/>
          <w:szCs w:val="21"/>
          <w:spacing w:val="-7"/>
          <w:position w:val="-2"/>
        </w:rPr>
        <w:t>)</w:t>
      </w:r>
    </w:p>
    <w:p>
      <w:pPr>
        <w:pStyle w:val="BodyText"/>
        <w:spacing w:before="77" w:line="225" w:lineRule="auto"/>
        <w:rPr>
          <w:sz w:val="21"/>
          <w:szCs w:val="21"/>
        </w:rPr>
      </w:pPr>
      <w:r>
        <w:rPr>
          <w:sz w:val="21"/>
          <w:szCs w:val="21"/>
          <w:spacing w:val="-2"/>
        </w:rPr>
        <w:t>8.泛化类方法(含截断、取整、归类等)不是脱敏方法。</w:t>
      </w:r>
      <w:r>
        <w:rPr>
          <w:sz w:val="21"/>
          <w:szCs w:val="21"/>
          <w:spacing w:val="2"/>
        </w:rPr>
        <w:t xml:space="preserve">                    </w:t>
      </w:r>
      <w:r>
        <w:rPr>
          <w:sz w:val="21"/>
          <w:szCs w:val="21"/>
          <w:spacing w:val="-2"/>
        </w:rPr>
        <w:t>(</w:t>
      </w:r>
      <w:r>
        <w:rPr>
          <w:sz w:val="21"/>
          <w:szCs w:val="21"/>
          <w:spacing w:val="38"/>
        </w:rPr>
        <w:t xml:space="preserve">   </w:t>
      </w:r>
      <w:r>
        <w:rPr>
          <w:sz w:val="21"/>
          <w:szCs w:val="21"/>
          <w:spacing w:val="-2"/>
        </w:rPr>
        <w:t>)</w:t>
      </w:r>
    </w:p>
    <w:p>
      <w:pPr>
        <w:pStyle w:val="BodyText"/>
        <w:spacing w:before="51" w:line="234" w:lineRule="auto"/>
        <w:rPr>
          <w:sz w:val="21"/>
          <w:szCs w:val="21"/>
        </w:rPr>
      </w:pPr>
      <w:r>
        <w:rPr>
          <w:sz w:val="21"/>
          <w:szCs w:val="21"/>
          <w:spacing w:val="-13"/>
        </w:rPr>
        <w:t>9.散列方法是一种脱敏方法。</w:t>
      </w:r>
      <w:r>
        <w:rPr>
          <w:sz w:val="21"/>
          <w:szCs w:val="21"/>
          <w:spacing w:val="3"/>
        </w:rPr>
        <w:t xml:space="preserve">                   </w:t>
      </w:r>
      <w:r>
        <w:rPr>
          <w:sz w:val="21"/>
          <w:szCs w:val="21"/>
          <w:spacing w:val="2"/>
        </w:rPr>
        <w:t xml:space="preserve">                        </w:t>
      </w:r>
      <w:r>
        <w:rPr>
          <w:sz w:val="21"/>
          <w:szCs w:val="21"/>
          <w:spacing w:val="-13"/>
          <w:position w:val="-3"/>
        </w:rPr>
        <w:t>(</w:t>
      </w:r>
      <w:r>
        <w:rPr>
          <w:sz w:val="21"/>
          <w:szCs w:val="21"/>
          <w:spacing w:val="25"/>
          <w:position w:val="-3"/>
        </w:rPr>
        <w:t xml:space="preserve">   </w:t>
      </w:r>
      <w:r>
        <w:rPr>
          <w:sz w:val="21"/>
          <w:szCs w:val="21"/>
          <w:spacing w:val="-13"/>
          <w:position w:val="-3"/>
        </w:rPr>
        <w:t>)</w:t>
      </w:r>
    </w:p>
    <w:p>
      <w:pPr>
        <w:pStyle w:val="BodyText"/>
        <w:spacing w:before="43" w:line="234" w:lineRule="auto"/>
        <w:rPr>
          <w:sz w:val="21"/>
          <w:szCs w:val="21"/>
        </w:rPr>
      </w:pPr>
      <w:r>
        <w:rPr>
          <w:sz w:val="21"/>
          <w:szCs w:val="21"/>
          <w:spacing w:val="-6"/>
        </w:rPr>
        <w:t>10.K-</w:t>
      </w:r>
      <w:r>
        <w:rPr>
          <w:sz w:val="21"/>
          <w:szCs w:val="21"/>
          <w:spacing w:val="-47"/>
        </w:rPr>
        <w:t xml:space="preserve"> </w:t>
      </w:r>
      <w:r>
        <w:rPr>
          <w:sz w:val="21"/>
          <w:szCs w:val="21"/>
          <w:spacing w:val="-6"/>
        </w:rPr>
        <w:t>匿名化方法是一种仿真方法。                                        </w:t>
      </w:r>
      <w:r>
        <w:rPr>
          <w:sz w:val="21"/>
          <w:szCs w:val="21"/>
          <w:spacing w:val="-7"/>
          <w:position w:val="-2"/>
        </w:rPr>
        <w:t>(    )</w:t>
      </w:r>
    </w:p>
    <w:p>
      <w:pPr>
        <w:ind w:left="3"/>
        <w:spacing w:before="40" w:line="222" w:lineRule="auto"/>
        <w:outlineLvl w:val="6"/>
        <w:rPr>
          <w:rFonts w:ascii="SimHei" w:hAnsi="SimHei" w:eastAsia="SimHei" w:cs="SimHei"/>
          <w:sz w:val="21"/>
          <w:szCs w:val="21"/>
        </w:rPr>
      </w:pPr>
      <w:r>
        <w:rPr>
          <w:rFonts w:ascii="SimHei" w:hAnsi="SimHei" w:eastAsia="SimHei" w:cs="SimHei"/>
          <w:sz w:val="21"/>
          <w:szCs w:val="21"/>
          <w:b/>
          <w:bCs/>
          <w:spacing w:val="-6"/>
        </w:rPr>
        <w:t>四、简答题</w:t>
      </w:r>
    </w:p>
    <w:p>
      <w:pPr>
        <w:pStyle w:val="BodyText"/>
        <w:spacing w:before="81" w:line="330" w:lineRule="exact"/>
        <w:rPr>
          <w:sz w:val="21"/>
          <w:szCs w:val="21"/>
        </w:rPr>
      </w:pPr>
      <w:r>
        <w:rPr>
          <w:sz w:val="21"/>
          <w:szCs w:val="21"/>
          <w:spacing w:val="-2"/>
          <w:position w:val="8"/>
        </w:rPr>
        <w:t>1.简述数据脱敏、数据匿名化、数据去标识化之间的区别。</w:t>
      </w:r>
    </w:p>
    <w:p>
      <w:pPr>
        <w:pStyle w:val="BodyText"/>
        <w:spacing w:before="1" w:line="218" w:lineRule="auto"/>
        <w:rPr>
          <w:sz w:val="21"/>
          <w:szCs w:val="21"/>
        </w:rPr>
      </w:pPr>
      <w:r>
        <w:rPr>
          <w:sz w:val="21"/>
          <w:szCs w:val="21"/>
          <w:spacing w:val="-4"/>
        </w:rPr>
        <w:t>2.简述泛化类方法的基本思想。</w:t>
      </w:r>
    </w:p>
    <w:p>
      <w:pPr>
        <w:pStyle w:val="BodyText"/>
        <w:spacing w:before="91" w:line="320" w:lineRule="exact"/>
        <w:rPr>
          <w:sz w:val="21"/>
          <w:szCs w:val="21"/>
        </w:rPr>
      </w:pPr>
      <w:r>
        <w:rPr>
          <w:sz w:val="21"/>
          <w:szCs w:val="21"/>
          <w:spacing w:val="-4"/>
          <w:position w:val="8"/>
        </w:rPr>
        <w:t>3.简述抑制类方法的基本思想。</w:t>
      </w:r>
    </w:p>
    <w:p>
      <w:pPr>
        <w:pStyle w:val="BodyText"/>
        <w:spacing w:before="1" w:line="218" w:lineRule="auto"/>
        <w:rPr>
          <w:sz w:val="21"/>
          <w:szCs w:val="21"/>
        </w:rPr>
      </w:pPr>
      <w:r>
        <w:rPr>
          <w:sz w:val="21"/>
          <w:szCs w:val="21"/>
          <w:spacing w:val="-4"/>
        </w:rPr>
        <w:t>4.简述仿真类方法的基本思想。</w:t>
      </w:r>
    </w:p>
    <w:p>
      <w:pPr>
        <w:pStyle w:val="BodyText"/>
        <w:ind w:right="60"/>
        <w:spacing w:before="89" w:line="253" w:lineRule="auto"/>
        <w:rPr>
          <w:sz w:val="21"/>
          <w:szCs w:val="21"/>
        </w:rPr>
      </w:pPr>
      <w:r>
        <w:rPr>
          <w:sz w:val="21"/>
          <w:szCs w:val="21"/>
          <w:spacing w:val="2"/>
        </w:rPr>
        <w:t>5.参照本书6.4.3,设计一个字段数&gt;4、记录数&gt;20的数据集，并对其进行4-匿名化。</w:t>
      </w:r>
      <w:r>
        <w:rPr>
          <w:sz w:val="21"/>
          <w:szCs w:val="21"/>
          <w:spacing w:val="10"/>
        </w:rPr>
        <w:t xml:space="preserve"> </w:t>
      </w:r>
      <w:r>
        <w:rPr>
          <w:sz w:val="21"/>
          <w:szCs w:val="21"/>
          <w:spacing w:val="2"/>
        </w:rPr>
        <w:t>6.参照本书6.4.3,设计一个字段数&gt;4、记录数&gt;20的数据集，并对其进行2-多样化。</w:t>
      </w:r>
    </w:p>
    <w:p>
      <w:pPr>
        <w:ind w:left="3"/>
        <w:spacing w:before="85" w:line="222" w:lineRule="auto"/>
        <w:outlineLvl w:val="6"/>
        <w:rPr>
          <w:rFonts w:ascii="SimHei" w:hAnsi="SimHei" w:eastAsia="SimHei" w:cs="SimHei"/>
          <w:sz w:val="21"/>
          <w:szCs w:val="21"/>
        </w:rPr>
      </w:pPr>
      <w:r>
        <w:rPr>
          <w:rFonts w:ascii="SimHei" w:hAnsi="SimHei" w:eastAsia="SimHei" w:cs="SimHei"/>
          <w:sz w:val="21"/>
          <w:szCs w:val="21"/>
          <w:b/>
          <w:bCs/>
          <w:spacing w:val="-6"/>
        </w:rPr>
        <w:t>五、论述题</w:t>
      </w:r>
    </w:p>
    <w:p>
      <w:pPr>
        <w:pStyle w:val="BodyText"/>
        <w:spacing w:before="90" w:line="219" w:lineRule="auto"/>
        <w:rPr>
          <w:sz w:val="21"/>
          <w:szCs w:val="21"/>
        </w:rPr>
      </w:pPr>
      <w:r>
        <w:rPr>
          <w:sz w:val="21"/>
          <w:szCs w:val="21"/>
          <w:spacing w:val="-1"/>
        </w:rPr>
        <w:t>结合你的所见所闻，论述数据脱敏技术在个人</w:t>
      </w:r>
      <w:r>
        <w:rPr>
          <w:sz w:val="21"/>
          <w:szCs w:val="21"/>
          <w:spacing w:val="-2"/>
        </w:rPr>
        <w:t>隐私保护中的意义和作用。</w:t>
      </w:r>
    </w:p>
    <w:p>
      <w:pPr>
        <w:spacing w:line="219" w:lineRule="auto"/>
        <w:sectPr>
          <w:pgSz w:w="9480" w:h="14400"/>
          <w:pgMar w:top="400" w:right="744" w:bottom="0" w:left="909" w:header="0" w:footer="0" w:gutter="0"/>
        </w:sectPr>
        <w:rPr>
          <w:sz w:val="21"/>
          <w:szCs w:val="21"/>
        </w:rPr>
      </w:pPr>
    </w:p>
    <w:p>
      <w:pPr>
        <w:spacing w:line="273" w:lineRule="auto"/>
        <w:rPr>
          <w:rFonts w:ascii="Arial"/>
          <w:sz w:val="21"/>
        </w:rPr>
      </w:pPr>
      <w:r/>
    </w:p>
    <w:p>
      <w:pPr>
        <w:spacing w:line="273" w:lineRule="auto"/>
        <w:rPr>
          <w:rFonts w:ascii="Arial"/>
          <w:sz w:val="21"/>
        </w:rPr>
      </w:pPr>
      <w:r/>
    </w:p>
    <w:p>
      <w:pPr>
        <w:ind w:firstLine="3039"/>
        <w:spacing w:line="700" w:lineRule="exact"/>
        <w:rPr/>
      </w:pPr>
      <w:r>
        <w:rPr>
          <w:position w:val="-13"/>
        </w:rPr>
        <w:drawing>
          <wp:inline distT="0" distB="0" distL="0" distR="0">
            <wp:extent cx="1301781" cy="444489"/>
            <wp:effectExtent l="0" t="0" r="0" b="0"/>
            <wp:docPr id="152" name="IM 152"/>
            <wp:cNvGraphicFramePr/>
            <a:graphic>
              <a:graphicData uri="http://schemas.openxmlformats.org/drawingml/2006/picture">
                <pic:pic>
                  <pic:nvPicPr>
                    <pic:cNvPr id="152" name="IM 152"/>
                    <pic:cNvPicPr/>
                  </pic:nvPicPr>
                  <pic:blipFill>
                    <a:blip r:embed="rId114"/>
                    <a:stretch>
                      <a:fillRect/>
                    </a:stretch>
                  </pic:blipFill>
                  <pic:spPr>
                    <a:xfrm rot="0">
                      <a:off x="0" y="0"/>
                      <a:ext cx="1301781" cy="444489"/>
                    </a:xfrm>
                    <a:prstGeom prst="rect">
                      <a:avLst/>
                    </a:prstGeom>
                  </pic:spPr>
                </pic:pic>
              </a:graphicData>
            </a:graphic>
          </wp:inline>
        </w:drawing>
      </w:r>
    </w:p>
    <w:p>
      <w:pPr>
        <w:ind w:left="1718"/>
        <w:spacing w:before="72" w:line="222" w:lineRule="auto"/>
        <w:rPr>
          <w:rFonts w:ascii="SimHei" w:hAnsi="SimHei" w:eastAsia="SimHei" w:cs="SimHei"/>
          <w:sz w:val="59"/>
          <w:szCs w:val="59"/>
        </w:rPr>
      </w:pPr>
      <w:bookmarkStart w:name="bookmark164" w:id="154"/>
      <w:bookmarkEnd w:id="154"/>
      <w:r>
        <w:rPr>
          <w:rFonts w:ascii="SimHei" w:hAnsi="SimHei" w:eastAsia="SimHei" w:cs="SimHei"/>
          <w:sz w:val="59"/>
          <w:szCs w:val="59"/>
          <w:b/>
          <w:bCs/>
          <w:spacing w:val="-4"/>
        </w:rPr>
        <w:t>数据资产保护技术</w:t>
      </w:r>
    </w:p>
    <w:p>
      <w:pPr>
        <w:spacing w:line="331" w:lineRule="auto"/>
        <w:rPr>
          <w:rFonts w:ascii="Arial"/>
          <w:sz w:val="21"/>
        </w:rPr>
      </w:pPr>
      <w:r/>
    </w:p>
    <w:p>
      <w:pPr>
        <w:pStyle w:val="BodyText"/>
        <w:ind w:right="96" w:firstLine="419"/>
        <w:spacing w:before="72" w:line="266" w:lineRule="auto"/>
        <w:jc w:val="both"/>
        <w:rPr>
          <w:sz w:val="22"/>
          <w:szCs w:val="22"/>
        </w:rPr>
      </w:pPr>
      <w:r>
        <w:rPr>
          <w:sz w:val="22"/>
          <w:szCs w:val="22"/>
          <w:spacing w:val="1"/>
        </w:rPr>
        <w:t>数据是资产已经成为</w:t>
      </w:r>
      <w:r>
        <w:rPr>
          <w:rFonts w:ascii="Times New Roman" w:hAnsi="Times New Roman" w:eastAsia="Times New Roman" w:cs="Times New Roman"/>
          <w:sz w:val="22"/>
          <w:szCs w:val="22"/>
        </w:rPr>
        <w:t>ICT</w:t>
      </w:r>
      <w:r>
        <w:rPr>
          <w:rFonts w:ascii="Times New Roman" w:hAnsi="Times New Roman" w:eastAsia="Times New Roman" w:cs="Times New Roman"/>
          <w:sz w:val="22"/>
          <w:szCs w:val="22"/>
          <w:spacing w:val="1"/>
        </w:rPr>
        <w:t xml:space="preserve"> </w:t>
      </w:r>
      <w:r>
        <w:rPr>
          <w:sz w:val="22"/>
          <w:szCs w:val="22"/>
          <w:spacing w:val="1"/>
        </w:rPr>
        <w:t>行业共识，数据资产作为政府机构、企事业单位的重要</w:t>
      </w:r>
      <w:r>
        <w:rPr>
          <w:sz w:val="22"/>
          <w:szCs w:val="22"/>
          <w:spacing w:val="16"/>
        </w:rPr>
        <w:t xml:space="preserve"> </w:t>
      </w:r>
      <w:r>
        <w:rPr>
          <w:sz w:val="22"/>
          <w:szCs w:val="22"/>
          <w:spacing w:val="-6"/>
        </w:rPr>
        <w:t>无形资产，正在发挥越来越重要的作用。因此，采用相关技术，保护好数据资产并确保</w:t>
      </w:r>
      <w:r>
        <w:rPr>
          <w:sz w:val="22"/>
          <w:szCs w:val="22"/>
          <w:spacing w:val="4"/>
        </w:rPr>
        <w:t xml:space="preserve"> </w:t>
      </w:r>
      <w:r>
        <w:rPr>
          <w:sz w:val="22"/>
          <w:szCs w:val="22"/>
          <w:spacing w:val="-6"/>
        </w:rPr>
        <w:t>其保值增值已势在必行。本章将介绍数据资产的概念、数据资产管理的概念、数据资产</w:t>
      </w:r>
      <w:r>
        <w:rPr>
          <w:sz w:val="22"/>
          <w:szCs w:val="22"/>
          <w:spacing w:val="10"/>
        </w:rPr>
        <w:t xml:space="preserve"> </w:t>
      </w:r>
      <w:r>
        <w:rPr>
          <w:sz w:val="22"/>
          <w:szCs w:val="22"/>
          <w:spacing w:val="-6"/>
        </w:rPr>
        <w:t>管理策略、数据资产价值评估技术、数据资产安全保护技术，并给出数据资产保护综合</w:t>
      </w:r>
      <w:r>
        <w:rPr>
          <w:sz w:val="22"/>
          <w:szCs w:val="22"/>
          <w:spacing w:val="6"/>
        </w:rPr>
        <w:t xml:space="preserve"> </w:t>
      </w:r>
      <w:r>
        <w:rPr>
          <w:sz w:val="22"/>
          <w:szCs w:val="22"/>
          <w:spacing w:val="-10"/>
        </w:rPr>
        <w:t>案例。</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pStyle w:val="BodyText"/>
        <w:ind w:left="505"/>
        <w:spacing w:before="130" w:line="219" w:lineRule="auto"/>
        <w:outlineLvl w:val="6"/>
        <w:rPr>
          <w:sz w:val="40"/>
          <w:szCs w:val="40"/>
        </w:rPr>
      </w:pPr>
      <w:r>
        <w:rPr>
          <w:sz w:val="40"/>
          <w:szCs w:val="40"/>
          <w:b/>
          <w:bCs/>
          <w:spacing w:val="-12"/>
        </w:rPr>
        <w:t>7.1</w:t>
      </w:r>
      <w:r>
        <w:rPr>
          <w:sz w:val="40"/>
          <w:szCs w:val="40"/>
          <w:spacing w:val="181"/>
        </w:rPr>
        <w:t xml:space="preserve"> </w:t>
      </w:r>
      <w:r>
        <w:rPr>
          <w:sz w:val="40"/>
          <w:szCs w:val="40"/>
          <w:b/>
          <w:bCs/>
          <w:spacing w:val="-12"/>
        </w:rPr>
        <w:t>数据资产的概念</w:t>
      </w:r>
    </w:p>
    <w:p>
      <w:pPr>
        <w:spacing w:line="327" w:lineRule="auto"/>
        <w:rPr>
          <w:rFonts w:ascii="Arial"/>
          <w:sz w:val="21"/>
        </w:rPr>
      </w:pPr>
      <w:r/>
    </w:p>
    <w:p>
      <w:pPr>
        <w:ind w:left="423"/>
        <w:spacing w:before="91" w:line="222" w:lineRule="auto"/>
        <w:outlineLvl w:val="6"/>
        <w:rPr>
          <w:rFonts w:ascii="SimHei" w:hAnsi="SimHei" w:eastAsia="SimHei" w:cs="SimHei"/>
          <w:sz w:val="28"/>
          <w:szCs w:val="28"/>
        </w:rPr>
      </w:pPr>
      <w:r>
        <w:rPr>
          <w:rFonts w:ascii="SimHei" w:hAnsi="SimHei" w:eastAsia="SimHei" w:cs="SimHei"/>
          <w:sz w:val="28"/>
          <w:szCs w:val="28"/>
          <w:b/>
          <w:bCs/>
          <w:spacing w:val="-7"/>
        </w:rPr>
        <w:t>7.1.1</w:t>
      </w:r>
      <w:r>
        <w:rPr>
          <w:rFonts w:ascii="SimHei" w:hAnsi="SimHei" w:eastAsia="SimHei" w:cs="SimHei"/>
          <w:sz w:val="28"/>
          <w:szCs w:val="28"/>
          <w:spacing w:val="116"/>
        </w:rPr>
        <w:t xml:space="preserve"> </w:t>
      </w:r>
      <w:r>
        <w:rPr>
          <w:rFonts w:ascii="SimHei" w:hAnsi="SimHei" w:eastAsia="SimHei" w:cs="SimHei"/>
          <w:sz w:val="28"/>
          <w:szCs w:val="28"/>
          <w:b/>
          <w:bCs/>
          <w:spacing w:val="-7"/>
        </w:rPr>
        <w:t>数据资产的定义</w:t>
      </w:r>
    </w:p>
    <w:p>
      <w:pPr>
        <w:spacing w:line="268" w:lineRule="auto"/>
        <w:rPr>
          <w:rFonts w:ascii="Arial"/>
          <w:sz w:val="21"/>
        </w:rPr>
      </w:pPr>
      <w:r/>
    </w:p>
    <w:p>
      <w:pPr>
        <w:ind w:left="423"/>
        <w:spacing w:before="72" w:line="222" w:lineRule="auto"/>
        <w:outlineLvl w:val="6"/>
        <w:rPr>
          <w:rFonts w:ascii="SimHei" w:hAnsi="SimHei" w:eastAsia="SimHei" w:cs="SimHei"/>
          <w:sz w:val="22"/>
          <w:szCs w:val="22"/>
        </w:rPr>
      </w:pPr>
      <w:r>
        <w:rPr>
          <w:rFonts w:ascii="SimHei" w:hAnsi="SimHei" w:eastAsia="SimHei" w:cs="SimHei"/>
          <w:sz w:val="22"/>
          <w:szCs w:val="22"/>
          <w:b/>
          <w:bCs/>
          <w:spacing w:val="-13"/>
        </w:rPr>
        <w:t>1.什么是资产</w:t>
      </w:r>
    </w:p>
    <w:p>
      <w:pPr>
        <w:pStyle w:val="BodyText"/>
        <w:ind w:firstLine="419"/>
        <w:spacing w:before="69" w:line="258" w:lineRule="auto"/>
        <w:jc w:val="both"/>
        <w:rPr>
          <w:sz w:val="22"/>
          <w:szCs w:val="22"/>
        </w:rPr>
      </w:pPr>
      <w:r>
        <w:rPr>
          <w:sz w:val="22"/>
          <w:szCs w:val="22"/>
          <w:spacing w:val="-5"/>
        </w:rPr>
        <w:t>资产是指特定主体拥有或者控制的，由过去的交易或事项形成的，能持</w:t>
      </w:r>
      <w:r>
        <w:rPr>
          <w:sz w:val="22"/>
          <w:szCs w:val="22"/>
          <w:spacing w:val="-6"/>
        </w:rPr>
        <w:t>续发挥作用 </w:t>
      </w:r>
      <w:r>
        <w:rPr>
          <w:sz w:val="22"/>
          <w:szCs w:val="22"/>
          <w:spacing w:val="-3"/>
        </w:rPr>
        <w:t>且能带来经济利益或提高工作效率的资源。其中，特定主体是指政府</w:t>
      </w:r>
      <w:r>
        <w:rPr>
          <w:sz w:val="22"/>
          <w:szCs w:val="22"/>
          <w:spacing w:val="-4"/>
        </w:rPr>
        <w:t>机构、法人组织、</w:t>
      </w:r>
      <w:r>
        <w:rPr>
          <w:sz w:val="22"/>
          <w:szCs w:val="22"/>
        </w:rPr>
        <w:t xml:space="preserve"> </w:t>
      </w:r>
      <w:r>
        <w:rPr>
          <w:sz w:val="22"/>
          <w:szCs w:val="22"/>
          <w:spacing w:val="-15"/>
        </w:rPr>
        <w:t>企事业单位等。</w:t>
      </w:r>
    </w:p>
    <w:p>
      <w:pPr>
        <w:pStyle w:val="BodyText"/>
        <w:ind w:firstLine="419"/>
        <w:spacing w:before="69" w:line="252" w:lineRule="auto"/>
        <w:jc w:val="both"/>
        <w:rPr>
          <w:sz w:val="22"/>
          <w:szCs w:val="22"/>
        </w:rPr>
      </w:pPr>
      <w:r>
        <w:rPr>
          <w:sz w:val="22"/>
          <w:szCs w:val="22"/>
          <w:spacing w:val="-5"/>
        </w:rPr>
        <w:t>资产按其存在形态分为有形资产和无形资产。</w:t>
      </w:r>
      <w:r>
        <w:rPr>
          <w:sz w:val="22"/>
          <w:szCs w:val="22"/>
          <w:spacing w:val="-6"/>
        </w:rPr>
        <w:t>其中，有形资产是指有实物形态的资</w:t>
      </w:r>
      <w:r>
        <w:rPr>
          <w:sz w:val="22"/>
          <w:szCs w:val="22"/>
        </w:rPr>
        <w:t xml:space="preserve">  </w:t>
      </w:r>
      <w:r>
        <w:rPr>
          <w:sz w:val="22"/>
          <w:szCs w:val="22"/>
          <w:spacing w:val="-9"/>
        </w:rPr>
        <w:t>产，如房屋、土地、机器、计算机设备等；无形资产是指没有实物形态的资产，如专利、</w:t>
      </w:r>
      <w:r>
        <w:rPr>
          <w:sz w:val="22"/>
          <w:szCs w:val="22"/>
          <w:spacing w:val="9"/>
        </w:rPr>
        <w:t xml:space="preserve"> </w:t>
      </w:r>
      <w:r>
        <w:rPr>
          <w:sz w:val="22"/>
          <w:szCs w:val="22"/>
          <w:spacing w:val="-14"/>
        </w:rPr>
        <w:t>著作权、商标、数据等。</w:t>
      </w:r>
    </w:p>
    <w:p>
      <w:pPr>
        <w:pStyle w:val="BodyText"/>
        <w:ind w:right="94" w:firstLine="419"/>
        <w:spacing w:before="73" w:line="266" w:lineRule="auto"/>
        <w:jc w:val="both"/>
        <w:rPr>
          <w:sz w:val="22"/>
          <w:szCs w:val="22"/>
        </w:rPr>
      </w:pPr>
      <w:r>
        <w:rPr>
          <w:sz w:val="22"/>
          <w:szCs w:val="22"/>
          <w:spacing w:val="-5"/>
        </w:rPr>
        <w:t>资产主要具有三个特征：①资产是由特定主体</w:t>
      </w:r>
      <w:r>
        <w:rPr>
          <w:sz w:val="22"/>
          <w:szCs w:val="22"/>
          <w:spacing w:val="-6"/>
        </w:rPr>
        <w:t>拥有或者控制的资源，如政府机关拥</w:t>
      </w:r>
      <w:r>
        <w:rPr>
          <w:sz w:val="22"/>
          <w:szCs w:val="22"/>
        </w:rPr>
        <w:t xml:space="preserve"> </w:t>
      </w:r>
      <w:r>
        <w:rPr>
          <w:sz w:val="22"/>
          <w:szCs w:val="22"/>
          <w:spacing w:val="-6"/>
        </w:rPr>
        <w:t>有的计算机终端设备；②资产是由特定主体过去的交易或事项形成的资源，如政府机关</w:t>
      </w:r>
      <w:r>
        <w:rPr>
          <w:sz w:val="22"/>
          <w:szCs w:val="22"/>
          <w:spacing w:val="7"/>
        </w:rPr>
        <w:t xml:space="preserve"> </w:t>
      </w:r>
      <w:r>
        <w:rPr>
          <w:sz w:val="22"/>
          <w:szCs w:val="22"/>
          <w:spacing w:val="-6"/>
        </w:rPr>
        <w:t>通过招投标方式购置的</w:t>
      </w:r>
      <w:r>
        <w:rPr>
          <w:rFonts w:ascii="Times New Roman" w:hAnsi="Times New Roman" w:eastAsia="Times New Roman" w:cs="Times New Roman"/>
          <w:sz w:val="22"/>
          <w:szCs w:val="22"/>
          <w:spacing w:val="-6"/>
        </w:rPr>
        <w:t>IT </w:t>
      </w:r>
      <w:r>
        <w:rPr>
          <w:sz w:val="22"/>
          <w:szCs w:val="22"/>
          <w:spacing w:val="-6"/>
        </w:rPr>
        <w:t>设备、通过政务</w:t>
      </w:r>
      <w:r>
        <w:rPr>
          <w:sz w:val="22"/>
          <w:szCs w:val="22"/>
          <w:spacing w:val="-7"/>
        </w:rPr>
        <w:t>管理形成的数据资源等；③资产能持续为特定</w:t>
      </w:r>
      <w:r>
        <w:rPr>
          <w:sz w:val="22"/>
          <w:szCs w:val="22"/>
        </w:rPr>
        <w:t xml:space="preserve"> </w:t>
      </w:r>
      <w:r>
        <w:rPr>
          <w:sz w:val="22"/>
          <w:szCs w:val="22"/>
          <w:spacing w:val="-6"/>
        </w:rPr>
        <w:t>主体发挥作用且能带来经济利益或提高工作效率，如政府机关公务员借助计算机终端设</w:t>
      </w:r>
      <w:r>
        <w:rPr>
          <w:sz w:val="22"/>
          <w:szCs w:val="22"/>
          <w:spacing w:val="7"/>
        </w:rPr>
        <w:t xml:space="preserve"> </w:t>
      </w:r>
      <w:r>
        <w:rPr>
          <w:sz w:val="22"/>
          <w:szCs w:val="22"/>
          <w:spacing w:val="-13"/>
        </w:rPr>
        <w:t>备、政府数据资源等提高工作效率。</w:t>
      </w:r>
    </w:p>
    <w:p>
      <w:pPr>
        <w:ind w:left="422"/>
        <w:spacing w:before="76" w:line="222" w:lineRule="auto"/>
        <w:outlineLvl w:val="6"/>
        <w:rPr>
          <w:rFonts w:ascii="SimHei" w:hAnsi="SimHei" w:eastAsia="SimHei" w:cs="SimHei"/>
          <w:sz w:val="22"/>
          <w:szCs w:val="22"/>
        </w:rPr>
      </w:pPr>
      <w:r>
        <w:rPr>
          <w:rFonts w:ascii="SimHei" w:hAnsi="SimHei" w:eastAsia="SimHei" w:cs="SimHei"/>
          <w:sz w:val="22"/>
          <w:szCs w:val="22"/>
          <w:b/>
          <w:bCs/>
          <w:spacing w:val="-10"/>
        </w:rPr>
        <w:t>2.什么是数据资产</w:t>
      </w:r>
    </w:p>
    <w:p>
      <w:pPr>
        <w:pStyle w:val="BodyText"/>
        <w:ind w:right="80" w:firstLine="419"/>
        <w:spacing w:before="79" w:line="257" w:lineRule="auto"/>
        <w:jc w:val="both"/>
        <w:rPr>
          <w:sz w:val="22"/>
          <w:szCs w:val="22"/>
        </w:rPr>
      </w:pPr>
      <w:r>
        <w:rPr>
          <w:sz w:val="22"/>
          <w:szCs w:val="22"/>
          <w:spacing w:val="-5"/>
        </w:rPr>
        <w:t>数据资产是指特定主体合法拥有或者控制的，能进行计量的，能带来经济和社</w:t>
      </w:r>
      <w:r>
        <w:rPr>
          <w:sz w:val="22"/>
          <w:szCs w:val="22"/>
          <w:spacing w:val="-6"/>
        </w:rPr>
        <w:t>会效</w:t>
      </w:r>
      <w:r>
        <w:rPr>
          <w:sz w:val="22"/>
          <w:szCs w:val="22"/>
        </w:rPr>
        <w:t xml:space="preserve"> </w:t>
      </w:r>
      <w:r>
        <w:rPr>
          <w:sz w:val="22"/>
          <w:szCs w:val="22"/>
          <w:spacing w:val="-6"/>
        </w:rPr>
        <w:t>益的数据资源。其中，特定主体是指政府机构、法人组织、企事业单位等；计量是指数</w:t>
      </w:r>
      <w:r>
        <w:rPr>
          <w:sz w:val="22"/>
          <w:szCs w:val="22"/>
          <w:spacing w:val="6"/>
        </w:rPr>
        <w:t xml:space="preserve"> </w:t>
      </w:r>
      <w:r>
        <w:rPr>
          <w:sz w:val="22"/>
          <w:szCs w:val="22"/>
          <w:spacing w:val="-11"/>
        </w:rPr>
        <w:t>据资产的质量、成本、价值可进行计量、评估。</w:t>
      </w:r>
    </w:p>
    <w:p>
      <w:pPr>
        <w:pStyle w:val="BodyText"/>
        <w:ind w:firstLine="419"/>
        <w:spacing w:before="62" w:line="267" w:lineRule="auto"/>
        <w:jc w:val="both"/>
        <w:rPr>
          <w:sz w:val="22"/>
          <w:szCs w:val="22"/>
        </w:rPr>
      </w:pPr>
      <w:r>
        <w:rPr>
          <w:sz w:val="22"/>
          <w:szCs w:val="22"/>
          <w:spacing w:val="4"/>
        </w:rPr>
        <w:t>数据资产是典型的无形资产，其分类如图7-</w:t>
      </w:r>
      <w:r>
        <w:rPr>
          <w:sz w:val="22"/>
          <w:szCs w:val="22"/>
          <w:spacing w:val="3"/>
        </w:rPr>
        <w:t>1所示。其中，按数据结构类别，数</w:t>
      </w:r>
      <w:r>
        <w:rPr>
          <w:sz w:val="22"/>
          <w:szCs w:val="22"/>
        </w:rPr>
        <w:t xml:space="preserve">  </w:t>
      </w:r>
      <w:r>
        <w:rPr>
          <w:sz w:val="22"/>
          <w:szCs w:val="22"/>
        </w:rPr>
        <w:t>据资产分为结构化数据资产、半结构化数据资产、非结构化数据</w:t>
      </w:r>
      <w:r>
        <w:rPr>
          <w:sz w:val="22"/>
          <w:szCs w:val="22"/>
          <w:spacing w:val="-1"/>
        </w:rPr>
        <w:t>资产，详见6.2.1节；</w:t>
      </w:r>
      <w:r>
        <w:rPr>
          <w:sz w:val="22"/>
          <w:szCs w:val="22"/>
        </w:rPr>
        <w:t xml:space="preserve"> </w:t>
      </w:r>
      <w:r>
        <w:rPr>
          <w:sz w:val="22"/>
          <w:szCs w:val="22"/>
        </w:rPr>
        <w:t>按数据产品形态，数据资产分为一次数据资产、二次数据资产、三次数据资产，详见 </w:t>
      </w:r>
      <w:r>
        <w:rPr>
          <w:sz w:val="22"/>
          <w:szCs w:val="22"/>
          <w:spacing w:val="-12"/>
        </w:rPr>
        <w:t>8.1.2节。</w:t>
      </w:r>
    </w:p>
    <w:p>
      <w:pPr>
        <w:spacing w:line="267" w:lineRule="auto"/>
        <w:sectPr>
          <w:pgSz w:w="9480" w:h="14400"/>
          <w:pgMar w:top="400" w:right="400" w:bottom="0" w:left="840" w:header="0" w:footer="0" w:gutter="0"/>
        </w:sectPr>
        <w:rPr>
          <w:sz w:val="22"/>
          <w:szCs w:val="22"/>
        </w:rPr>
      </w:pPr>
    </w:p>
    <w:p>
      <w:pPr>
        <w:ind w:left="5002"/>
        <w:spacing w:before="88" w:line="217" w:lineRule="auto"/>
        <w:rPr>
          <w:rFonts w:ascii="SimHei" w:hAnsi="SimHei" w:eastAsia="SimHei" w:cs="SimHei"/>
          <w:sz w:val="21"/>
          <w:szCs w:val="21"/>
        </w:rPr>
      </w:pPr>
      <w:r>
        <w:pict>
          <v:shape id="_x0000_s608" style="position:absolute;margin-left:138.658pt;margin-top:80.0648pt;mso-position-vertical-relative:page;mso-position-horizontal-relative:page;width:12.85pt;height:65.15pt;z-index:25258086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6" w:lineRule="auto"/>
                    <w:rPr>
                      <w:sz w:val="18"/>
                      <w:szCs w:val="18"/>
                    </w:rPr>
                  </w:pPr>
                  <w:r>
                    <w:rPr>
                      <w:sz w:val="18"/>
                      <w:szCs w:val="18"/>
                      <w:spacing w:val="30"/>
                    </w:rPr>
                    <w:t>数据资产分类</w:t>
                  </w:r>
                </w:p>
              </w:txbxContent>
            </v:textbox>
          </v:shape>
        </w:pict>
      </w:r>
      <w:r>
        <w:rPr>
          <w:rFonts w:ascii="SimHei" w:hAnsi="SimHei" w:eastAsia="SimHei" w:cs="SimHei"/>
          <w:sz w:val="21"/>
          <w:szCs w:val="21"/>
          <w:b/>
          <w:bCs/>
          <w:spacing w:val="13"/>
        </w:rPr>
        <w:t>第7章</w:t>
      </w:r>
      <w:r>
        <w:rPr>
          <w:rFonts w:ascii="SimHei" w:hAnsi="SimHei" w:eastAsia="SimHei" w:cs="SimHei"/>
          <w:sz w:val="21"/>
          <w:szCs w:val="21"/>
          <w:spacing w:val="109"/>
        </w:rPr>
        <w:t xml:space="preserve"> </w:t>
      </w:r>
      <w:r>
        <w:rPr>
          <w:rFonts w:ascii="SimHei" w:hAnsi="SimHei" w:eastAsia="SimHei" w:cs="SimHei"/>
          <w:sz w:val="21"/>
          <w:szCs w:val="21"/>
          <w:b/>
          <w:bCs/>
          <w:spacing w:val="13"/>
        </w:rPr>
        <w:t>数据资产保护技术|139|</w:t>
      </w:r>
    </w:p>
    <w:p>
      <w:pPr>
        <w:spacing w:before="181"/>
        <w:rPr/>
      </w:pPr>
      <w:r/>
    </w:p>
    <w:p>
      <w:pPr>
        <w:sectPr>
          <w:pgSz w:w="9480" w:h="14400"/>
          <w:pgMar w:top="400" w:right="655" w:bottom="0" w:left="590" w:header="0" w:footer="0" w:gutter="0"/>
          <w:cols w:equalWidth="0" w:num="1">
            <w:col w:w="8235"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spacing w:before="278" w:line="185" w:lineRule="auto"/>
        <w:rPr>
          <w:sz w:val="21"/>
          <w:szCs w:val="21"/>
        </w:rPr>
      </w:pPr>
      <w:r>
        <w:drawing>
          <wp:anchor distT="0" distB="0" distL="0" distR="0" simplePos="0" relativeHeight="252579840" behindDoc="1" locked="0" layoutInCell="1" allowOverlap="1">
            <wp:simplePos x="0" y="0"/>
            <wp:positionH relativeFrom="column">
              <wp:posOffset>-615945</wp:posOffset>
            </wp:positionH>
            <wp:positionV relativeFrom="paragraph">
              <wp:posOffset>-63638</wp:posOffset>
            </wp:positionV>
            <wp:extent cx="2571718" cy="1530339"/>
            <wp:effectExtent l="0" t="0" r="0" b="0"/>
            <wp:wrapNone/>
            <wp:docPr id="154" name="IM 154"/>
            <wp:cNvGraphicFramePr/>
            <a:graphic>
              <a:graphicData uri="http://schemas.openxmlformats.org/drawingml/2006/picture">
                <pic:pic>
                  <pic:nvPicPr>
                    <pic:cNvPr id="154" name="IM 154"/>
                    <pic:cNvPicPr/>
                  </pic:nvPicPr>
                  <pic:blipFill>
                    <a:blip r:embed="rId115"/>
                    <a:stretch>
                      <a:fillRect/>
                    </a:stretch>
                  </pic:blipFill>
                  <pic:spPr>
                    <a:xfrm rot="0">
                      <a:off x="0" y="0"/>
                      <a:ext cx="2571718" cy="1530339"/>
                    </a:xfrm>
                    <a:prstGeom prst="rect">
                      <a:avLst/>
                    </a:prstGeom>
                  </pic:spPr>
                </pic:pic>
              </a:graphicData>
            </a:graphic>
          </wp:anchor>
        </w:drawing>
      </w:r>
      <w:r>
        <w:rPr>
          <w:sz w:val="21"/>
          <w:szCs w:val="21"/>
          <w:spacing w:val="-18"/>
          <w:w w:val="97"/>
        </w:rPr>
        <w:t>数据结构</w:t>
      </w:r>
    </w:p>
    <w:p>
      <w:pPr>
        <w:pStyle w:val="BodyText"/>
        <w:ind w:left="179"/>
        <w:spacing w:line="219" w:lineRule="auto"/>
        <w:rPr>
          <w:sz w:val="21"/>
          <w:szCs w:val="21"/>
        </w:rPr>
      </w:pPr>
      <w:r>
        <w:rPr>
          <w:sz w:val="21"/>
          <w:szCs w:val="21"/>
          <w:spacing w:val="-14"/>
        </w:rPr>
        <w:t>类别</w:t>
      </w:r>
    </w:p>
    <w:p>
      <w:pPr>
        <w:spacing w:line="328" w:lineRule="auto"/>
        <w:rPr>
          <w:rFonts w:ascii="Arial"/>
          <w:sz w:val="21"/>
        </w:rPr>
      </w:pPr>
      <w:r/>
    </w:p>
    <w:p>
      <w:pPr>
        <w:spacing w:line="329" w:lineRule="auto"/>
        <w:rPr>
          <w:rFonts w:ascii="Arial"/>
          <w:sz w:val="21"/>
        </w:rPr>
      </w:pPr>
      <w:r/>
    </w:p>
    <w:p>
      <w:pPr>
        <w:pStyle w:val="BodyText"/>
        <w:spacing w:before="69" w:line="196" w:lineRule="auto"/>
        <w:rPr>
          <w:sz w:val="21"/>
          <w:szCs w:val="21"/>
        </w:rPr>
      </w:pPr>
      <w:r>
        <w:rPr>
          <w:sz w:val="21"/>
          <w:szCs w:val="21"/>
          <w:spacing w:val="-23"/>
        </w:rPr>
        <w:t>数据产品</w:t>
      </w:r>
    </w:p>
    <w:p>
      <w:pPr>
        <w:pStyle w:val="BodyText"/>
        <w:ind w:left="179"/>
        <w:spacing w:line="221" w:lineRule="auto"/>
        <w:rPr>
          <w:sz w:val="21"/>
          <w:szCs w:val="21"/>
        </w:rPr>
      </w:pPr>
      <w:r>
        <w:rPr>
          <w:sz w:val="21"/>
          <w:szCs w:val="21"/>
          <w:spacing w:val="-11"/>
        </w:rPr>
        <w:t>形态</w:t>
      </w:r>
    </w:p>
    <w:p>
      <w:pPr>
        <w:spacing w:line="14" w:lineRule="auto"/>
        <w:rPr>
          <w:rFonts w:ascii="Arial"/>
          <w:sz w:val="2"/>
        </w:rPr>
      </w:pPr>
      <w:r>
        <w:rPr>
          <w:rFonts w:ascii="Arial" w:hAnsi="Arial" w:eastAsia="Arial" w:cs="Arial"/>
          <w:sz w:val="2"/>
          <w:szCs w:val="2"/>
        </w:rPr>
        <w:br w:type="column"/>
      </w:r>
    </w:p>
    <w:p>
      <w:pPr>
        <w:pStyle w:val="BodyText"/>
        <w:ind w:left="89"/>
        <w:spacing w:line="389" w:lineRule="exact"/>
        <w:rPr>
          <w:sz w:val="21"/>
          <w:szCs w:val="21"/>
        </w:rPr>
      </w:pPr>
      <w:r>
        <w:rPr>
          <w:sz w:val="21"/>
          <w:szCs w:val="21"/>
          <w:spacing w:val="-19"/>
          <w:w w:val="96"/>
          <w:position w:val="13"/>
        </w:rPr>
        <w:t>结构化数据资产</w:t>
      </w:r>
    </w:p>
    <w:p>
      <w:pPr>
        <w:pStyle w:val="BodyText"/>
        <w:spacing w:before="1" w:line="218" w:lineRule="auto"/>
        <w:rPr>
          <w:sz w:val="21"/>
          <w:szCs w:val="21"/>
        </w:rPr>
      </w:pPr>
      <w:r>
        <w:rPr>
          <w:sz w:val="21"/>
          <w:szCs w:val="21"/>
          <w:spacing w:val="-19"/>
          <w:w w:val="96"/>
        </w:rPr>
        <w:t>半结构化数据资产</w:t>
      </w:r>
    </w:p>
    <w:p>
      <w:pPr>
        <w:pStyle w:val="BodyText"/>
        <w:spacing w:before="150" w:line="390" w:lineRule="exact"/>
        <w:rPr>
          <w:sz w:val="21"/>
          <w:szCs w:val="21"/>
        </w:rPr>
      </w:pPr>
      <w:r>
        <w:rPr>
          <w:sz w:val="21"/>
          <w:szCs w:val="21"/>
          <w:spacing w:val="-19"/>
          <w:w w:val="96"/>
          <w:position w:val="13"/>
        </w:rPr>
        <w:t>非结构化数据资产</w:t>
      </w:r>
    </w:p>
    <w:p>
      <w:pPr>
        <w:pStyle w:val="BodyText"/>
        <w:ind w:left="160"/>
        <w:spacing w:line="219" w:lineRule="auto"/>
        <w:rPr>
          <w:sz w:val="21"/>
          <w:szCs w:val="21"/>
        </w:rPr>
      </w:pPr>
      <w:r>
        <w:rPr>
          <w:sz w:val="21"/>
          <w:szCs w:val="21"/>
          <w:spacing w:val="-19"/>
          <w:w w:val="97"/>
        </w:rPr>
        <w:t>一次数据资产</w:t>
      </w:r>
    </w:p>
    <w:p>
      <w:pPr>
        <w:pStyle w:val="BodyText"/>
        <w:ind w:left="160"/>
        <w:spacing w:before="150" w:line="390" w:lineRule="exact"/>
        <w:rPr>
          <w:sz w:val="21"/>
          <w:szCs w:val="21"/>
        </w:rPr>
      </w:pPr>
      <w:r>
        <w:rPr>
          <w:sz w:val="21"/>
          <w:szCs w:val="21"/>
          <w:spacing w:val="-19"/>
          <w:w w:val="95"/>
          <w:position w:val="13"/>
        </w:rPr>
        <w:t>二次数据资产</w:t>
      </w:r>
    </w:p>
    <w:p>
      <w:pPr>
        <w:pStyle w:val="BodyText"/>
        <w:ind w:left="160"/>
        <w:spacing w:before="1" w:line="184" w:lineRule="auto"/>
        <w:rPr>
          <w:sz w:val="21"/>
          <w:szCs w:val="21"/>
        </w:rPr>
      </w:pPr>
      <w:r>
        <w:rPr>
          <w:sz w:val="21"/>
          <w:szCs w:val="21"/>
          <w:spacing w:val="-18"/>
          <w:w w:val="94"/>
        </w:rPr>
        <w:t>三次数据资产</w:t>
      </w:r>
    </w:p>
    <w:p>
      <w:pPr>
        <w:spacing w:line="184" w:lineRule="auto"/>
        <w:sectPr>
          <w:type w:val="continuous"/>
          <w:pgSz w:w="9480" w:h="14400"/>
          <w:pgMar w:top="400" w:right="655" w:bottom="0" w:left="590" w:header="0" w:footer="0" w:gutter="0"/>
          <w:cols w:equalWidth="0" w:num="3">
            <w:col w:w="2910" w:space="100"/>
            <w:col w:w="1370" w:space="100"/>
            <w:col w:w="3755" w:space="0"/>
          </w:cols>
        </w:sectPr>
        <w:rPr>
          <w:sz w:val="21"/>
          <w:szCs w:val="21"/>
        </w:rPr>
      </w:pPr>
    </w:p>
    <w:p>
      <w:pPr>
        <w:ind w:left="3113"/>
        <w:spacing w:before="155" w:line="221" w:lineRule="auto"/>
        <w:rPr>
          <w:rFonts w:ascii="SimHei" w:hAnsi="SimHei" w:eastAsia="SimHei" w:cs="SimHei"/>
          <w:sz w:val="21"/>
          <w:szCs w:val="21"/>
        </w:rPr>
      </w:pPr>
      <w:r>
        <w:rPr>
          <w:rFonts w:ascii="SimHei" w:hAnsi="SimHei" w:eastAsia="SimHei" w:cs="SimHei"/>
          <w:sz w:val="21"/>
          <w:szCs w:val="21"/>
          <w:b/>
          <w:bCs/>
          <w:spacing w:val="-8"/>
        </w:rPr>
        <w:t>图7-1</w:t>
      </w:r>
      <w:r>
        <w:rPr>
          <w:rFonts w:ascii="SimHei" w:hAnsi="SimHei" w:eastAsia="SimHei" w:cs="SimHei"/>
          <w:sz w:val="21"/>
          <w:szCs w:val="21"/>
          <w:spacing w:val="82"/>
        </w:rPr>
        <w:t xml:space="preserve"> </w:t>
      </w:r>
      <w:r>
        <w:rPr>
          <w:rFonts w:ascii="SimHei" w:hAnsi="SimHei" w:eastAsia="SimHei" w:cs="SimHei"/>
          <w:sz w:val="21"/>
          <w:szCs w:val="21"/>
          <w:b/>
          <w:bCs/>
          <w:spacing w:val="-8"/>
        </w:rPr>
        <w:t>数据资产分类</w:t>
      </w:r>
    </w:p>
    <w:p>
      <w:pPr>
        <w:spacing w:line="396" w:lineRule="auto"/>
        <w:rPr>
          <w:rFonts w:ascii="Arial"/>
          <w:sz w:val="21"/>
        </w:rPr>
      </w:pPr>
      <w:r/>
    </w:p>
    <w:p>
      <w:pPr>
        <w:ind w:left="413"/>
        <w:spacing w:before="91" w:line="221" w:lineRule="auto"/>
        <w:outlineLvl w:val="6"/>
        <w:rPr>
          <w:rFonts w:ascii="SimHei" w:hAnsi="SimHei" w:eastAsia="SimHei" w:cs="SimHei"/>
          <w:sz w:val="28"/>
          <w:szCs w:val="28"/>
        </w:rPr>
      </w:pPr>
      <w:r>
        <w:rPr>
          <w:rFonts w:ascii="SimHei" w:hAnsi="SimHei" w:eastAsia="SimHei" w:cs="SimHei"/>
          <w:sz w:val="28"/>
          <w:szCs w:val="28"/>
          <w:b/>
          <w:bCs/>
          <w:spacing w:val="-11"/>
        </w:rPr>
        <w:t>7.1.2</w:t>
      </w:r>
      <w:r>
        <w:rPr>
          <w:rFonts w:ascii="SimHei" w:hAnsi="SimHei" w:eastAsia="SimHei" w:cs="SimHei"/>
          <w:sz w:val="28"/>
          <w:szCs w:val="28"/>
          <w:spacing w:val="-11"/>
        </w:rPr>
        <w:t xml:space="preserve">  </w:t>
      </w:r>
      <w:r>
        <w:rPr>
          <w:rFonts w:ascii="SimHei" w:hAnsi="SimHei" w:eastAsia="SimHei" w:cs="SimHei"/>
          <w:sz w:val="28"/>
          <w:szCs w:val="28"/>
          <w:b/>
          <w:bCs/>
          <w:spacing w:val="-11"/>
        </w:rPr>
        <w:t>数据资产的特征</w:t>
      </w:r>
    </w:p>
    <w:p>
      <w:pPr>
        <w:spacing w:line="247" w:lineRule="auto"/>
        <w:rPr>
          <w:rFonts w:ascii="Arial"/>
          <w:sz w:val="21"/>
        </w:rPr>
      </w:pPr>
      <w:r/>
    </w:p>
    <w:p>
      <w:pPr>
        <w:pStyle w:val="BodyText"/>
        <w:ind w:right="19" w:firstLine="410"/>
        <w:spacing w:before="68" w:line="259" w:lineRule="auto"/>
        <w:rPr>
          <w:sz w:val="21"/>
          <w:szCs w:val="21"/>
        </w:rPr>
      </w:pPr>
      <w:r>
        <w:rPr>
          <w:sz w:val="21"/>
          <w:szCs w:val="21"/>
          <w:spacing w:val="1"/>
        </w:rPr>
        <w:t>数据资产主要具有增值性、控制性、共享性、计量性、依托性、非实体性、多</w:t>
      </w:r>
      <w:r>
        <w:rPr>
          <w:sz w:val="21"/>
          <w:szCs w:val="21"/>
        </w:rPr>
        <w:t>样性、 </w:t>
      </w:r>
      <w:r>
        <w:rPr>
          <w:sz w:val="21"/>
          <w:szCs w:val="21"/>
          <w:spacing w:val="4"/>
        </w:rPr>
        <w:t>加工性8个基本特征。</w:t>
      </w:r>
    </w:p>
    <w:p>
      <w:pPr>
        <w:pStyle w:val="BodyText"/>
        <w:ind w:left="410"/>
        <w:spacing w:before="102" w:line="219" w:lineRule="auto"/>
        <w:rPr>
          <w:sz w:val="21"/>
          <w:szCs w:val="21"/>
        </w:rPr>
      </w:pPr>
      <w:r>
        <w:rPr>
          <w:sz w:val="21"/>
          <w:szCs w:val="21"/>
          <w:spacing w:val="-6"/>
        </w:rPr>
        <w:t>(1)增值性</w:t>
      </w:r>
    </w:p>
    <w:p>
      <w:pPr>
        <w:pStyle w:val="BodyText"/>
        <w:ind w:right="92" w:firstLine="410"/>
        <w:spacing w:before="61" w:line="263" w:lineRule="auto"/>
        <w:rPr>
          <w:sz w:val="21"/>
          <w:szCs w:val="21"/>
        </w:rPr>
      </w:pPr>
      <w:r>
        <w:rPr>
          <w:sz w:val="21"/>
          <w:szCs w:val="21"/>
          <w:spacing w:val="5"/>
        </w:rPr>
        <w:t>随着应用场景、用户数量、使用频率等的增加，数据资产的经</w:t>
      </w:r>
      <w:r>
        <w:rPr>
          <w:sz w:val="21"/>
          <w:szCs w:val="21"/>
          <w:spacing w:val="4"/>
        </w:rPr>
        <w:t>济价值和社会价值也</w:t>
      </w:r>
      <w:r>
        <w:rPr>
          <w:sz w:val="21"/>
          <w:szCs w:val="21"/>
        </w:rPr>
        <w:t xml:space="preserve"> </w:t>
      </w:r>
      <w:r>
        <w:rPr>
          <w:sz w:val="21"/>
          <w:szCs w:val="21"/>
          <w:spacing w:val="-6"/>
        </w:rPr>
        <w:t>会持续增长。</w:t>
      </w:r>
    </w:p>
    <w:p>
      <w:pPr>
        <w:pStyle w:val="BodyText"/>
        <w:ind w:left="410"/>
        <w:spacing w:before="92" w:line="220" w:lineRule="auto"/>
        <w:rPr>
          <w:sz w:val="21"/>
          <w:szCs w:val="21"/>
        </w:rPr>
      </w:pPr>
      <w:r>
        <w:rPr>
          <w:sz w:val="21"/>
          <w:szCs w:val="21"/>
          <w:spacing w:val="-6"/>
        </w:rPr>
        <w:t>(2)控制性</w:t>
      </w:r>
    </w:p>
    <w:p>
      <w:pPr>
        <w:pStyle w:val="BodyText"/>
        <w:ind w:right="75" w:firstLine="410"/>
        <w:spacing w:before="40" w:line="269" w:lineRule="auto"/>
        <w:rPr>
          <w:sz w:val="21"/>
          <w:szCs w:val="21"/>
        </w:rPr>
      </w:pPr>
      <w:r>
        <w:rPr>
          <w:sz w:val="21"/>
          <w:szCs w:val="21"/>
          <w:spacing w:val="5"/>
        </w:rPr>
        <w:t>数据资产应能控制使用权限、追溯操作行为，以期满足风险可控、运行合规的相关</w:t>
      </w:r>
      <w:r>
        <w:rPr>
          <w:sz w:val="21"/>
          <w:szCs w:val="21"/>
          <w:spacing w:val="8"/>
        </w:rPr>
        <w:t xml:space="preserve"> </w:t>
      </w:r>
      <w:r>
        <w:rPr>
          <w:sz w:val="21"/>
          <w:szCs w:val="21"/>
          <w:spacing w:val="-9"/>
        </w:rPr>
        <w:t>要求。</w:t>
      </w:r>
    </w:p>
    <w:p>
      <w:pPr>
        <w:pStyle w:val="BodyText"/>
        <w:ind w:left="410"/>
        <w:spacing w:before="78" w:line="219" w:lineRule="auto"/>
        <w:rPr>
          <w:sz w:val="21"/>
          <w:szCs w:val="21"/>
        </w:rPr>
      </w:pPr>
      <w:r>
        <w:rPr>
          <w:sz w:val="21"/>
          <w:szCs w:val="21"/>
          <w:spacing w:val="-6"/>
        </w:rPr>
        <w:t>(3)共享性</w:t>
      </w:r>
    </w:p>
    <w:p>
      <w:pPr>
        <w:pStyle w:val="BodyText"/>
        <w:ind w:left="410"/>
        <w:spacing w:before="81" w:line="219" w:lineRule="auto"/>
        <w:rPr>
          <w:sz w:val="21"/>
          <w:szCs w:val="21"/>
        </w:rPr>
      </w:pPr>
      <w:r>
        <w:rPr>
          <w:sz w:val="21"/>
          <w:szCs w:val="21"/>
          <w:spacing w:val="-1"/>
        </w:rPr>
        <w:t>数据资产在权限可控的前提下，可进行复制，且被组织内外部多个主体共享</w:t>
      </w:r>
      <w:r>
        <w:rPr>
          <w:sz w:val="21"/>
          <w:szCs w:val="21"/>
          <w:spacing w:val="-2"/>
        </w:rPr>
        <w:t>和应用。</w:t>
      </w:r>
    </w:p>
    <w:p>
      <w:pPr>
        <w:pStyle w:val="BodyText"/>
        <w:ind w:left="410"/>
        <w:spacing w:before="92" w:line="221" w:lineRule="auto"/>
        <w:rPr>
          <w:sz w:val="21"/>
          <w:szCs w:val="21"/>
        </w:rPr>
      </w:pPr>
      <w:r>
        <w:rPr>
          <w:sz w:val="21"/>
          <w:szCs w:val="21"/>
          <w:spacing w:val="-6"/>
        </w:rPr>
        <w:t>(4)计量性</w:t>
      </w:r>
    </w:p>
    <w:p>
      <w:pPr>
        <w:pStyle w:val="BodyText"/>
        <w:ind w:left="410"/>
        <w:spacing w:before="65" w:line="218" w:lineRule="auto"/>
        <w:rPr>
          <w:sz w:val="21"/>
          <w:szCs w:val="21"/>
        </w:rPr>
      </w:pPr>
      <w:r>
        <w:rPr>
          <w:sz w:val="21"/>
          <w:szCs w:val="21"/>
          <w:spacing w:val="-2"/>
        </w:rPr>
        <w:t>数据资产的质量、成本、价值可进行计量和评估。</w:t>
      </w:r>
    </w:p>
    <w:p>
      <w:pPr>
        <w:pStyle w:val="BodyText"/>
        <w:ind w:left="410"/>
        <w:spacing w:before="103" w:line="219" w:lineRule="auto"/>
        <w:rPr>
          <w:sz w:val="21"/>
          <w:szCs w:val="21"/>
        </w:rPr>
      </w:pPr>
      <w:r>
        <w:rPr>
          <w:sz w:val="21"/>
          <w:szCs w:val="21"/>
          <w:spacing w:val="-3"/>
        </w:rPr>
        <w:t>(5)依托性</w:t>
      </w:r>
    </w:p>
    <w:p>
      <w:pPr>
        <w:pStyle w:val="BodyText"/>
        <w:ind w:firstLine="410"/>
        <w:spacing w:before="62" w:line="266" w:lineRule="auto"/>
        <w:rPr>
          <w:sz w:val="21"/>
          <w:szCs w:val="21"/>
        </w:rPr>
      </w:pPr>
      <w:r>
        <w:rPr>
          <w:sz w:val="21"/>
          <w:szCs w:val="21"/>
          <w:spacing w:val="1"/>
        </w:rPr>
        <w:t>数据资产必须存储在一定的介质里。介质的种类多种多样，例如，纸、磁盘、磁带、</w:t>
      </w:r>
      <w:r>
        <w:rPr>
          <w:sz w:val="21"/>
          <w:szCs w:val="21"/>
          <w:spacing w:val="16"/>
        </w:rPr>
        <w:t xml:space="preserve"> </w:t>
      </w:r>
      <w:r>
        <w:rPr>
          <w:sz w:val="21"/>
          <w:szCs w:val="21"/>
          <w:spacing w:val="4"/>
        </w:rPr>
        <w:t>光盘、硬盘等，甚至可以是化学介质或者生物介质。同一数据资产可以以不同形式同时 </w:t>
      </w:r>
      <w:r>
        <w:rPr>
          <w:sz w:val="21"/>
          <w:szCs w:val="21"/>
          <w:spacing w:val="-5"/>
        </w:rPr>
        <w:t>存在于多种介质。</w:t>
      </w:r>
    </w:p>
    <w:p>
      <w:pPr>
        <w:pStyle w:val="BodyText"/>
        <w:ind w:left="410"/>
        <w:spacing w:before="93" w:line="220" w:lineRule="auto"/>
        <w:rPr>
          <w:sz w:val="21"/>
          <w:szCs w:val="21"/>
        </w:rPr>
      </w:pPr>
      <w:r>
        <w:rPr>
          <w:sz w:val="21"/>
          <w:szCs w:val="21"/>
          <w:spacing w:val="-6"/>
        </w:rPr>
        <w:t>(6)非实体性</w:t>
      </w:r>
    </w:p>
    <w:p>
      <w:pPr>
        <w:pStyle w:val="BodyText"/>
        <w:ind w:right="53" w:firstLine="410"/>
        <w:spacing w:before="67" w:line="267" w:lineRule="auto"/>
        <w:rPr>
          <w:sz w:val="21"/>
          <w:szCs w:val="21"/>
        </w:rPr>
      </w:pPr>
      <w:r>
        <w:rPr>
          <w:sz w:val="21"/>
          <w:szCs w:val="21"/>
          <w:spacing w:val="8"/>
        </w:rPr>
        <w:t>数据资产无实物形态，虽然需要依托实物载体(如存储设备),但决定数据</w:t>
      </w:r>
      <w:r>
        <w:rPr>
          <w:sz w:val="21"/>
          <w:szCs w:val="21"/>
          <w:spacing w:val="7"/>
        </w:rPr>
        <w:t>资产价值</w:t>
      </w:r>
      <w:r>
        <w:rPr>
          <w:sz w:val="21"/>
          <w:szCs w:val="21"/>
        </w:rPr>
        <w:t xml:space="preserve"> </w:t>
      </w:r>
      <w:r>
        <w:rPr>
          <w:sz w:val="21"/>
          <w:szCs w:val="21"/>
          <w:spacing w:val="5"/>
        </w:rPr>
        <w:t>的是数据资产本身。数据资产的非实体性导致了数据资产的无消耗性，即数据不会因为</w:t>
      </w:r>
      <w:r>
        <w:rPr>
          <w:sz w:val="21"/>
          <w:szCs w:val="21"/>
          <w:spacing w:val="10"/>
        </w:rPr>
        <w:t xml:space="preserve"> </w:t>
      </w:r>
      <w:r>
        <w:rPr>
          <w:sz w:val="21"/>
          <w:szCs w:val="21"/>
          <w:spacing w:val="-3"/>
        </w:rPr>
        <w:t>使用频率的增加而磨损和消耗。</w:t>
      </w:r>
    </w:p>
    <w:p>
      <w:pPr>
        <w:pStyle w:val="BodyText"/>
        <w:ind w:left="410"/>
        <w:spacing w:before="101" w:line="219" w:lineRule="auto"/>
        <w:rPr>
          <w:sz w:val="21"/>
          <w:szCs w:val="21"/>
        </w:rPr>
      </w:pPr>
      <w:r>
        <w:rPr>
          <w:sz w:val="21"/>
          <w:szCs w:val="21"/>
          <w:spacing w:val="-6"/>
        </w:rPr>
        <w:t>(7)多样性</w:t>
      </w:r>
    </w:p>
    <w:p>
      <w:pPr>
        <w:pStyle w:val="BodyText"/>
        <w:ind w:right="75" w:firstLine="410"/>
        <w:spacing w:before="69" w:line="264" w:lineRule="auto"/>
        <w:rPr>
          <w:sz w:val="21"/>
          <w:szCs w:val="21"/>
        </w:rPr>
      </w:pPr>
      <w:r>
        <w:rPr>
          <w:sz w:val="21"/>
          <w:szCs w:val="21"/>
          <w:spacing w:val="5"/>
        </w:rPr>
        <w:t>数据资产的表现形式多种多样，可以是数字、表格、图像、声音、视频、文字、光</w:t>
      </w:r>
      <w:r>
        <w:rPr>
          <w:sz w:val="21"/>
          <w:szCs w:val="21"/>
          <w:spacing w:val="8"/>
        </w:rPr>
        <w:t xml:space="preserve"> </w:t>
      </w:r>
      <w:r>
        <w:rPr>
          <w:sz w:val="21"/>
          <w:szCs w:val="21"/>
          <w:spacing w:val="-4"/>
        </w:rPr>
        <w:t>电信号、化学反应，甚至是生物信息等。</w:t>
      </w:r>
    </w:p>
    <w:p>
      <w:pPr>
        <w:pStyle w:val="BodyText"/>
        <w:ind w:left="410"/>
        <w:spacing w:before="72" w:line="221" w:lineRule="auto"/>
        <w:rPr>
          <w:sz w:val="21"/>
          <w:szCs w:val="21"/>
        </w:rPr>
      </w:pPr>
      <w:r>
        <w:rPr>
          <w:sz w:val="21"/>
          <w:szCs w:val="21"/>
          <w:spacing w:val="-6"/>
        </w:rPr>
        <w:t>(8)加工性</w:t>
      </w:r>
    </w:p>
    <w:p>
      <w:pPr>
        <w:pStyle w:val="BodyText"/>
        <w:ind w:right="55" w:firstLine="410"/>
        <w:spacing w:before="68" w:line="246" w:lineRule="auto"/>
        <w:rPr>
          <w:sz w:val="21"/>
          <w:szCs w:val="21"/>
        </w:rPr>
      </w:pPr>
      <w:r>
        <w:rPr>
          <w:sz w:val="21"/>
          <w:szCs w:val="21"/>
          <w:spacing w:val="1"/>
        </w:rPr>
        <w:t>数据资产的加工性体现在三个方面：</w:t>
      </w:r>
      <w:r>
        <w:rPr>
          <w:sz w:val="21"/>
          <w:szCs w:val="21"/>
          <w:spacing w:val="66"/>
        </w:rPr>
        <w:t xml:space="preserve"> </w:t>
      </w:r>
      <w:r>
        <w:rPr>
          <w:sz w:val="21"/>
          <w:szCs w:val="21"/>
          <w:spacing w:val="1"/>
        </w:rPr>
        <w:t>一是它可以被维</w:t>
      </w:r>
      <w:r>
        <w:rPr>
          <w:sz w:val="21"/>
          <w:szCs w:val="21"/>
        </w:rPr>
        <w:t>护、更新、补充，增加数据资 </w:t>
      </w:r>
      <w:r>
        <w:rPr>
          <w:sz w:val="21"/>
          <w:szCs w:val="21"/>
          <w:spacing w:val="5"/>
        </w:rPr>
        <w:t>产数量；二是它可以被删除、合并、归集，消除数据资产中的冗余数据；三是它可以被</w:t>
      </w:r>
    </w:p>
    <w:p>
      <w:pPr>
        <w:spacing w:line="246" w:lineRule="auto"/>
        <w:sectPr>
          <w:type w:val="continuous"/>
          <w:pgSz w:w="9480" w:h="14400"/>
          <w:pgMar w:top="400" w:right="655" w:bottom="0" w:left="590" w:header="0" w:footer="0" w:gutter="0"/>
          <w:cols w:equalWidth="0" w:num="1">
            <w:col w:w="8235" w:space="0"/>
          </w:cols>
        </w:sectPr>
        <w:rPr>
          <w:sz w:val="21"/>
          <w:szCs w:val="21"/>
        </w:rPr>
      </w:pPr>
    </w:p>
    <w:p>
      <w:pPr>
        <w:ind w:left="3"/>
        <w:spacing w:before="38" w:line="217" w:lineRule="auto"/>
        <w:rPr>
          <w:rFonts w:ascii="SimHei" w:hAnsi="SimHei" w:eastAsia="SimHei" w:cs="SimHei"/>
          <w:sz w:val="21"/>
          <w:szCs w:val="21"/>
        </w:rPr>
      </w:pPr>
      <w:r>
        <w:rPr>
          <w:rFonts w:ascii="SimHei" w:hAnsi="SimHei" w:eastAsia="SimHei" w:cs="SimHei"/>
          <w:sz w:val="21"/>
          <w:szCs w:val="21"/>
          <w:b/>
          <w:bCs/>
          <w:spacing w:val="5"/>
        </w:rPr>
        <w:t>|140|数据安全与治理</w:t>
      </w:r>
    </w:p>
    <w:p>
      <w:pPr>
        <w:spacing w:line="323" w:lineRule="auto"/>
        <w:rPr>
          <w:rFonts w:ascii="Arial"/>
          <w:sz w:val="21"/>
        </w:rPr>
      </w:pPr>
      <w:r/>
    </w:p>
    <w:p>
      <w:pPr>
        <w:pStyle w:val="BodyText"/>
        <w:spacing w:before="68" w:line="219" w:lineRule="auto"/>
        <w:rPr>
          <w:sz w:val="21"/>
          <w:szCs w:val="21"/>
        </w:rPr>
      </w:pPr>
      <w:r>
        <w:rPr>
          <w:sz w:val="21"/>
          <w:szCs w:val="21"/>
          <w:spacing w:val="2"/>
        </w:rPr>
        <w:t>分析、提炼、挖掘、加工，得到更深层次的数据资产(二次数据资产、三次数据</w:t>
      </w:r>
      <w:r>
        <w:rPr>
          <w:sz w:val="21"/>
          <w:szCs w:val="21"/>
          <w:spacing w:val="1"/>
        </w:rPr>
        <w:t>资产)。</w:t>
      </w:r>
    </w:p>
    <w:p>
      <w:pPr>
        <w:spacing w:line="314" w:lineRule="auto"/>
        <w:rPr>
          <w:rFonts w:ascii="Arial"/>
          <w:sz w:val="21"/>
        </w:rPr>
      </w:pPr>
      <w:r/>
    </w:p>
    <w:p>
      <w:pPr>
        <w:ind w:left="423"/>
        <w:spacing w:before="91" w:line="222" w:lineRule="auto"/>
        <w:outlineLvl w:val="6"/>
        <w:rPr>
          <w:rFonts w:ascii="SimHei" w:hAnsi="SimHei" w:eastAsia="SimHei" w:cs="SimHei"/>
          <w:sz w:val="28"/>
          <w:szCs w:val="28"/>
        </w:rPr>
      </w:pPr>
      <w:bookmarkStart w:name="bookmark166" w:id="155"/>
      <w:bookmarkEnd w:id="155"/>
      <w:bookmarkStart w:name="bookmark165" w:id="156"/>
      <w:bookmarkEnd w:id="156"/>
      <w:r>
        <w:rPr>
          <w:rFonts w:ascii="SimHei" w:hAnsi="SimHei" w:eastAsia="SimHei" w:cs="SimHei"/>
          <w:sz w:val="28"/>
          <w:szCs w:val="28"/>
          <w:b/>
          <w:bCs/>
          <w:spacing w:val="-9"/>
        </w:rPr>
        <w:t>7.1.3</w:t>
      </w:r>
      <w:r>
        <w:rPr>
          <w:rFonts w:ascii="SimHei" w:hAnsi="SimHei" w:eastAsia="SimHei" w:cs="SimHei"/>
          <w:sz w:val="28"/>
          <w:szCs w:val="28"/>
          <w:spacing w:val="-9"/>
        </w:rPr>
        <w:t xml:space="preserve">  </w:t>
      </w:r>
      <w:r>
        <w:rPr>
          <w:rFonts w:ascii="SimHei" w:hAnsi="SimHei" w:eastAsia="SimHei" w:cs="SimHei"/>
          <w:sz w:val="28"/>
          <w:szCs w:val="28"/>
          <w:b/>
          <w:bCs/>
          <w:spacing w:val="-9"/>
        </w:rPr>
        <w:t>数据资产的要素</w:t>
      </w:r>
    </w:p>
    <w:p>
      <w:pPr>
        <w:spacing w:line="275" w:lineRule="auto"/>
        <w:rPr>
          <w:rFonts w:ascii="Arial"/>
          <w:sz w:val="21"/>
        </w:rPr>
      </w:pPr>
      <w:r/>
    </w:p>
    <w:p>
      <w:pPr>
        <w:pStyle w:val="BodyText"/>
        <w:ind w:right="88" w:firstLine="419"/>
        <w:spacing w:before="68" w:line="242" w:lineRule="auto"/>
        <w:rPr>
          <w:sz w:val="21"/>
          <w:szCs w:val="21"/>
        </w:rPr>
      </w:pPr>
      <w:r>
        <w:rPr>
          <w:sz w:val="21"/>
          <w:szCs w:val="21"/>
          <w:spacing w:val="14"/>
        </w:rPr>
        <w:t>数据资产主要包括5个要素：数据要素、法律要素、价值要素、业务要素、类别</w:t>
      </w:r>
      <w:r>
        <w:rPr>
          <w:sz w:val="21"/>
          <w:szCs w:val="21"/>
          <w:spacing w:val="11"/>
        </w:rPr>
        <w:t xml:space="preserve"> </w:t>
      </w:r>
      <w:r>
        <w:rPr>
          <w:sz w:val="21"/>
          <w:szCs w:val="21"/>
          <w:spacing w:val="-9"/>
        </w:rPr>
        <w:t>要素。</w:t>
      </w:r>
    </w:p>
    <w:p>
      <w:pPr>
        <w:pStyle w:val="BodyText"/>
        <w:ind w:left="419"/>
        <w:spacing w:before="100" w:line="219" w:lineRule="auto"/>
        <w:rPr>
          <w:sz w:val="21"/>
          <w:szCs w:val="21"/>
        </w:rPr>
      </w:pPr>
      <w:r>
        <w:rPr>
          <w:sz w:val="21"/>
          <w:szCs w:val="21"/>
          <w:spacing w:val="-6"/>
        </w:rPr>
        <w:t>(1)数据要素</w:t>
      </w:r>
    </w:p>
    <w:p>
      <w:pPr>
        <w:pStyle w:val="BodyText"/>
        <w:ind w:right="96" w:firstLine="419"/>
        <w:spacing w:before="90" w:line="255" w:lineRule="auto"/>
        <w:rPr>
          <w:sz w:val="21"/>
          <w:szCs w:val="21"/>
        </w:rPr>
      </w:pPr>
      <w:r>
        <w:rPr>
          <w:sz w:val="21"/>
          <w:szCs w:val="21"/>
          <w:spacing w:val="5"/>
        </w:rPr>
        <w:t>数据资产的数据要素主要体现在：数据来源、数据类型、数据结构、数据规模</w:t>
      </w:r>
      <w:r>
        <w:rPr>
          <w:sz w:val="21"/>
          <w:szCs w:val="21"/>
          <w:spacing w:val="4"/>
        </w:rPr>
        <w:t>、数</w:t>
      </w:r>
      <w:r>
        <w:rPr>
          <w:sz w:val="21"/>
          <w:szCs w:val="21"/>
        </w:rPr>
        <w:t xml:space="preserve"> </w:t>
      </w:r>
      <w:r>
        <w:rPr>
          <w:sz w:val="21"/>
          <w:szCs w:val="21"/>
          <w:spacing w:val="-3"/>
        </w:rPr>
        <w:t>据更新周期、数据标准、数据质量等。</w:t>
      </w:r>
    </w:p>
    <w:p>
      <w:pPr>
        <w:pStyle w:val="BodyText"/>
        <w:ind w:left="419"/>
        <w:spacing w:before="71" w:line="219" w:lineRule="auto"/>
        <w:rPr>
          <w:sz w:val="21"/>
          <w:szCs w:val="21"/>
        </w:rPr>
      </w:pPr>
      <w:r>
        <w:rPr>
          <w:sz w:val="21"/>
          <w:szCs w:val="21"/>
          <w:spacing w:val="-6"/>
        </w:rPr>
        <w:t>(2)法律要素</w:t>
      </w:r>
    </w:p>
    <w:p>
      <w:pPr>
        <w:pStyle w:val="BodyText"/>
        <w:ind w:right="77" w:firstLine="419"/>
        <w:spacing w:before="92" w:line="272" w:lineRule="auto"/>
        <w:rPr>
          <w:sz w:val="21"/>
          <w:szCs w:val="21"/>
        </w:rPr>
      </w:pPr>
      <w:r>
        <w:rPr>
          <w:sz w:val="21"/>
          <w:szCs w:val="21"/>
          <w:spacing w:val="-6"/>
        </w:rPr>
        <w:t>数据资产的法律要素主要体现在：数据资产的权利属性及权利限制；数据资产的保护方</w:t>
      </w:r>
      <w:r>
        <w:rPr>
          <w:sz w:val="21"/>
          <w:szCs w:val="21"/>
          <w:spacing w:val="4"/>
        </w:rPr>
        <w:t xml:space="preserve"> </w:t>
      </w:r>
      <w:r>
        <w:rPr>
          <w:sz w:val="21"/>
          <w:szCs w:val="21"/>
          <w:spacing w:val="-7"/>
        </w:rPr>
        <w:t>式，特别是企业数据资产中的商业敏感数据保护、个人数据资产的隐私数据保护，以规避数</w:t>
      </w:r>
      <w:r>
        <w:rPr>
          <w:sz w:val="21"/>
          <w:szCs w:val="21"/>
          <w:spacing w:val="17"/>
        </w:rPr>
        <w:t xml:space="preserve"> </w:t>
      </w:r>
      <w:r>
        <w:rPr>
          <w:sz w:val="21"/>
          <w:szCs w:val="21"/>
          <w:spacing w:val="-2"/>
        </w:rPr>
        <w:t>据资产在使用过程中的安全风险(如损害国家安全、</w:t>
      </w:r>
      <w:r>
        <w:rPr>
          <w:sz w:val="21"/>
          <w:szCs w:val="21"/>
          <w:spacing w:val="-3"/>
        </w:rPr>
        <w:t>泄露商业秘密、侵犯个人隐私等)。</w:t>
      </w:r>
    </w:p>
    <w:p>
      <w:pPr>
        <w:pStyle w:val="BodyText"/>
        <w:ind w:left="419"/>
        <w:spacing w:before="59" w:line="218" w:lineRule="auto"/>
        <w:rPr>
          <w:sz w:val="21"/>
          <w:szCs w:val="21"/>
        </w:rPr>
      </w:pPr>
      <w:r>
        <w:rPr>
          <w:sz w:val="21"/>
          <w:szCs w:val="21"/>
          <w:spacing w:val="-6"/>
        </w:rPr>
        <w:t>(3)价值要素</w:t>
      </w:r>
    </w:p>
    <w:p>
      <w:pPr>
        <w:pStyle w:val="BodyText"/>
        <w:ind w:right="95" w:firstLine="419"/>
        <w:spacing w:before="82" w:line="263" w:lineRule="auto"/>
        <w:rPr>
          <w:sz w:val="21"/>
          <w:szCs w:val="21"/>
        </w:rPr>
      </w:pPr>
      <w:r>
        <w:rPr>
          <w:sz w:val="21"/>
          <w:szCs w:val="21"/>
          <w:spacing w:val="2"/>
        </w:rPr>
        <w:t>数据资产的价值要素主要体现在：数据资产的取得成本、获利状况、金融属性(如交</w:t>
      </w:r>
      <w:r>
        <w:rPr>
          <w:sz w:val="21"/>
          <w:szCs w:val="21"/>
        </w:rPr>
        <w:t xml:space="preserve"> </w:t>
      </w:r>
      <w:r>
        <w:rPr>
          <w:sz w:val="21"/>
          <w:szCs w:val="21"/>
          <w:spacing w:val="-1"/>
        </w:rPr>
        <w:t>易价格)、市场应用情况、市场规模情况、市场占有率、竞争情况等。</w:t>
      </w:r>
    </w:p>
    <w:p>
      <w:pPr>
        <w:pStyle w:val="BodyText"/>
        <w:ind w:left="419"/>
        <w:spacing w:before="74" w:line="219" w:lineRule="auto"/>
        <w:rPr>
          <w:sz w:val="21"/>
          <w:szCs w:val="21"/>
        </w:rPr>
      </w:pPr>
      <w:r>
        <w:rPr>
          <w:sz w:val="21"/>
          <w:szCs w:val="21"/>
          <w:spacing w:val="-6"/>
        </w:rPr>
        <w:t>(4)业务要素</w:t>
      </w:r>
    </w:p>
    <w:p>
      <w:pPr>
        <w:pStyle w:val="BodyText"/>
        <w:ind w:left="419"/>
        <w:spacing w:before="81" w:line="219" w:lineRule="auto"/>
        <w:rPr>
          <w:sz w:val="21"/>
          <w:szCs w:val="21"/>
        </w:rPr>
      </w:pPr>
      <w:r>
        <w:rPr>
          <w:sz w:val="21"/>
          <w:szCs w:val="21"/>
          <w:spacing w:val="-1"/>
        </w:rPr>
        <w:t>数据资产的业务要素主要体现在：业务描述、业务指标、业务规则、关</w:t>
      </w:r>
      <w:r>
        <w:rPr>
          <w:sz w:val="21"/>
          <w:szCs w:val="21"/>
          <w:spacing w:val="-2"/>
        </w:rPr>
        <w:t>联关系等。</w:t>
      </w:r>
    </w:p>
    <w:p>
      <w:pPr>
        <w:pStyle w:val="BodyText"/>
        <w:ind w:left="419"/>
        <w:spacing w:before="80" w:line="219" w:lineRule="auto"/>
        <w:rPr>
          <w:sz w:val="21"/>
          <w:szCs w:val="21"/>
        </w:rPr>
      </w:pPr>
      <w:r>
        <w:rPr>
          <w:sz w:val="21"/>
          <w:szCs w:val="21"/>
          <w:spacing w:val="-2"/>
        </w:rPr>
        <w:t>(5)类别要素</w:t>
      </w:r>
    </w:p>
    <w:p>
      <w:pPr>
        <w:pStyle w:val="BodyText"/>
        <w:ind w:right="96" w:firstLine="419"/>
        <w:spacing w:before="82" w:line="258" w:lineRule="auto"/>
        <w:rPr>
          <w:sz w:val="21"/>
          <w:szCs w:val="21"/>
        </w:rPr>
      </w:pPr>
      <w:r>
        <w:rPr>
          <w:sz w:val="21"/>
          <w:szCs w:val="21"/>
          <w:spacing w:val="5"/>
        </w:rPr>
        <w:t>数据资产的类别要素主要体现在：资产类型、资产级别等。其中，资产类型是</w:t>
      </w:r>
      <w:r>
        <w:rPr>
          <w:sz w:val="21"/>
          <w:szCs w:val="21"/>
          <w:spacing w:val="4"/>
        </w:rPr>
        <w:t>指数</w:t>
      </w:r>
      <w:r>
        <w:rPr>
          <w:sz w:val="21"/>
          <w:szCs w:val="21"/>
        </w:rPr>
        <w:t xml:space="preserve"> </w:t>
      </w:r>
      <w:r>
        <w:rPr>
          <w:sz w:val="21"/>
          <w:szCs w:val="21"/>
          <w:spacing w:val="2"/>
        </w:rPr>
        <w:t>据资产分类的类别，资产级别是指数据资产分级的级别，详见第2章。</w:t>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pStyle w:val="BodyText"/>
        <w:ind w:left="555"/>
        <w:spacing w:before="131" w:line="219" w:lineRule="auto"/>
        <w:outlineLvl w:val="6"/>
        <w:rPr>
          <w:sz w:val="40"/>
          <w:szCs w:val="40"/>
        </w:rPr>
      </w:pPr>
      <w:r>
        <w:rPr>
          <w:sz w:val="40"/>
          <w:szCs w:val="40"/>
          <w:b/>
          <w:bCs/>
          <w:spacing w:val="-12"/>
        </w:rPr>
        <w:t>7.2</w:t>
      </w:r>
      <w:r>
        <w:rPr>
          <w:sz w:val="40"/>
          <w:szCs w:val="40"/>
          <w:spacing w:val="-12"/>
        </w:rPr>
        <w:t xml:space="preserve">  </w:t>
      </w:r>
      <w:r>
        <w:rPr>
          <w:sz w:val="40"/>
          <w:szCs w:val="40"/>
          <w:b/>
          <w:bCs/>
          <w:spacing w:val="-12"/>
        </w:rPr>
        <w:t>数据资产管理的概念</w:t>
      </w:r>
    </w:p>
    <w:p>
      <w:pPr>
        <w:spacing w:line="327" w:lineRule="auto"/>
        <w:rPr>
          <w:rFonts w:ascii="Arial"/>
          <w:sz w:val="21"/>
        </w:rPr>
      </w:pPr>
      <w:r/>
    </w:p>
    <w:p>
      <w:pPr>
        <w:ind w:left="423"/>
        <w:spacing w:before="91" w:line="222" w:lineRule="auto"/>
        <w:outlineLvl w:val="6"/>
        <w:rPr>
          <w:rFonts w:ascii="SimHei" w:hAnsi="SimHei" w:eastAsia="SimHei" w:cs="SimHei"/>
          <w:sz w:val="28"/>
          <w:szCs w:val="28"/>
        </w:rPr>
      </w:pPr>
      <w:r>
        <w:rPr>
          <w:rFonts w:ascii="SimHei" w:hAnsi="SimHei" w:eastAsia="SimHei" w:cs="SimHei"/>
          <w:sz w:val="28"/>
          <w:szCs w:val="28"/>
          <w:b/>
          <w:bCs/>
          <w:spacing w:val="-9"/>
        </w:rPr>
        <w:t>7.2.1</w:t>
      </w:r>
      <w:r>
        <w:rPr>
          <w:rFonts w:ascii="SimHei" w:hAnsi="SimHei" w:eastAsia="SimHei" w:cs="SimHei"/>
          <w:sz w:val="28"/>
          <w:szCs w:val="28"/>
          <w:spacing w:val="123"/>
        </w:rPr>
        <w:t xml:space="preserve"> </w:t>
      </w:r>
      <w:r>
        <w:rPr>
          <w:rFonts w:ascii="SimHei" w:hAnsi="SimHei" w:eastAsia="SimHei" w:cs="SimHei"/>
          <w:sz w:val="28"/>
          <w:szCs w:val="28"/>
          <w:b/>
          <w:bCs/>
          <w:spacing w:val="-9"/>
        </w:rPr>
        <w:t>数据资产管理的定义</w:t>
      </w:r>
    </w:p>
    <w:p>
      <w:pPr>
        <w:spacing w:line="265" w:lineRule="auto"/>
        <w:rPr>
          <w:rFonts w:ascii="Arial"/>
          <w:sz w:val="21"/>
        </w:rPr>
      </w:pPr>
      <w:r/>
    </w:p>
    <w:p>
      <w:pPr>
        <w:pStyle w:val="BodyText"/>
        <w:ind w:right="92" w:firstLine="419"/>
        <w:spacing w:before="69" w:line="266" w:lineRule="auto"/>
        <w:jc w:val="both"/>
        <w:rPr>
          <w:sz w:val="21"/>
          <w:szCs w:val="21"/>
        </w:rPr>
      </w:pPr>
      <w:r>
        <w:rPr>
          <w:sz w:val="21"/>
          <w:szCs w:val="21"/>
          <w:spacing w:val="4"/>
        </w:rPr>
        <w:t>数据资产管理是指采用相关技术，完成数据资产全生命周期管理活动，以期实现其</w:t>
      </w:r>
      <w:r>
        <w:rPr>
          <w:sz w:val="21"/>
          <w:szCs w:val="21"/>
          <w:spacing w:val="13"/>
        </w:rPr>
        <w:t xml:space="preserve"> </w:t>
      </w:r>
      <w:r>
        <w:rPr>
          <w:sz w:val="21"/>
          <w:szCs w:val="21"/>
          <w:spacing w:val="5"/>
        </w:rPr>
        <w:t>保值增值。其中，相关技术包括数据资产评估技术、数据资产安全</w:t>
      </w:r>
      <w:r>
        <w:rPr>
          <w:sz w:val="21"/>
          <w:szCs w:val="21"/>
          <w:spacing w:val="4"/>
        </w:rPr>
        <w:t>管理技术、数据资产</w:t>
      </w:r>
      <w:r>
        <w:rPr>
          <w:sz w:val="21"/>
          <w:szCs w:val="21"/>
        </w:rPr>
        <w:t xml:space="preserve"> </w:t>
      </w:r>
      <w:r>
        <w:rPr>
          <w:sz w:val="21"/>
          <w:szCs w:val="21"/>
          <w:spacing w:val="5"/>
        </w:rPr>
        <w:t>审计技术；数据资产全生命周期管理活动包括数据资产的</w:t>
      </w:r>
      <w:r>
        <w:rPr>
          <w:sz w:val="21"/>
          <w:szCs w:val="21"/>
          <w:spacing w:val="4"/>
        </w:rPr>
        <w:t>识别、确权、应用、盘点、变</w:t>
      </w:r>
      <w:r>
        <w:rPr>
          <w:sz w:val="21"/>
          <w:szCs w:val="21"/>
        </w:rPr>
        <w:t xml:space="preserve"> </w:t>
      </w:r>
      <w:r>
        <w:rPr>
          <w:sz w:val="21"/>
          <w:szCs w:val="21"/>
          <w:spacing w:val="-6"/>
        </w:rPr>
        <w:t>更、处置等。</w:t>
      </w:r>
    </w:p>
    <w:p>
      <w:pPr>
        <w:pStyle w:val="BodyText"/>
        <w:ind w:firstLine="419"/>
        <w:spacing w:before="107" w:line="273" w:lineRule="auto"/>
        <w:jc w:val="both"/>
        <w:rPr>
          <w:sz w:val="21"/>
          <w:szCs w:val="21"/>
        </w:rPr>
      </w:pPr>
      <w:r>
        <w:rPr>
          <w:sz w:val="21"/>
          <w:szCs w:val="21"/>
          <w:spacing w:val="3"/>
        </w:rPr>
        <w:t>数据资产管理的基本思想如图7-2</w:t>
      </w:r>
      <w:r>
        <w:rPr>
          <w:sz w:val="21"/>
          <w:szCs w:val="21"/>
          <w:spacing w:val="75"/>
        </w:rPr>
        <w:t xml:space="preserve"> </w:t>
      </w:r>
      <w:r>
        <w:rPr>
          <w:sz w:val="21"/>
          <w:szCs w:val="21"/>
          <w:spacing w:val="3"/>
        </w:rPr>
        <w:t>所示。其中，数据资产管理的支撑技术是数据资 </w:t>
      </w:r>
      <w:r>
        <w:rPr>
          <w:sz w:val="21"/>
          <w:szCs w:val="21"/>
          <w:spacing w:val="5"/>
        </w:rPr>
        <w:t>产安全管理技术和数据资产价值评估技术；数据资产管理</w:t>
      </w:r>
      <w:r>
        <w:rPr>
          <w:sz w:val="21"/>
          <w:szCs w:val="21"/>
          <w:spacing w:val="4"/>
        </w:rPr>
        <w:t>的核心活动就是对数据资产进</w:t>
      </w:r>
      <w:r>
        <w:rPr>
          <w:sz w:val="21"/>
          <w:szCs w:val="21"/>
        </w:rPr>
        <w:t xml:space="preserve">  </w:t>
      </w:r>
      <w:r>
        <w:rPr>
          <w:sz w:val="21"/>
          <w:szCs w:val="21"/>
          <w:spacing w:val="2"/>
        </w:rPr>
        <w:t>行全生命周期管理，包括数据资产识别、数据资产确权、</w:t>
      </w:r>
      <w:r>
        <w:rPr>
          <w:sz w:val="21"/>
          <w:szCs w:val="21"/>
          <w:spacing w:val="1"/>
        </w:rPr>
        <w:t>数据资产应用、数据资产盘点、</w:t>
      </w:r>
      <w:r>
        <w:rPr>
          <w:sz w:val="21"/>
          <w:szCs w:val="21"/>
        </w:rPr>
        <w:t xml:space="preserve"> </w:t>
      </w:r>
      <w:r>
        <w:rPr>
          <w:sz w:val="21"/>
          <w:szCs w:val="21"/>
          <w:spacing w:val="4"/>
        </w:rPr>
        <w:t>数据资产变更、数据资产处置6项管理活动。</w:t>
      </w:r>
    </w:p>
    <w:p>
      <w:pPr>
        <w:spacing w:line="273" w:lineRule="auto"/>
        <w:sectPr>
          <w:pgSz w:w="9480" w:h="14400"/>
          <w:pgMar w:top="400" w:right="524" w:bottom="0" w:left="700" w:header="0" w:footer="0" w:gutter="0"/>
        </w:sectPr>
        <w:rPr>
          <w:sz w:val="21"/>
          <w:szCs w:val="21"/>
        </w:rPr>
      </w:pPr>
    </w:p>
    <w:p>
      <w:pPr>
        <w:ind w:left="4992"/>
        <w:spacing w:before="134" w:line="212" w:lineRule="auto"/>
        <w:rPr>
          <w:rFonts w:ascii="Times New Roman" w:hAnsi="Times New Roman" w:eastAsia="Times New Roman" w:cs="Times New Roman"/>
          <w:sz w:val="21"/>
          <w:szCs w:val="21"/>
        </w:rPr>
      </w:pPr>
      <w:bookmarkStart w:name="bookmark167" w:id="157"/>
      <w:bookmarkEnd w:id="157"/>
      <w:r>
        <w:rPr>
          <w:rFonts w:ascii="SimHei" w:hAnsi="SimHei" w:eastAsia="SimHei" w:cs="SimHei"/>
          <w:sz w:val="21"/>
          <w:szCs w:val="21"/>
          <w:b/>
          <w:bCs/>
          <w:spacing w:val="6"/>
        </w:rPr>
        <w:t>第</w:t>
      </w:r>
      <w:r>
        <w:rPr>
          <w:rFonts w:ascii="SimHei" w:hAnsi="SimHei" w:eastAsia="SimHei" w:cs="SimHei"/>
          <w:sz w:val="21"/>
          <w:szCs w:val="21"/>
          <w:spacing w:val="-33"/>
        </w:rPr>
        <w:t xml:space="preserve"> </w:t>
      </w:r>
      <w:r>
        <w:rPr>
          <w:rFonts w:ascii="SimHei" w:hAnsi="SimHei" w:eastAsia="SimHei" w:cs="SimHei"/>
          <w:sz w:val="21"/>
          <w:szCs w:val="21"/>
          <w:b/>
          <w:bCs/>
          <w:spacing w:val="6"/>
        </w:rPr>
        <w:t>7</w:t>
      </w:r>
      <w:r>
        <w:rPr>
          <w:rFonts w:ascii="SimHei" w:hAnsi="SimHei" w:eastAsia="SimHei" w:cs="SimHei"/>
          <w:sz w:val="21"/>
          <w:szCs w:val="21"/>
          <w:spacing w:val="-34"/>
        </w:rPr>
        <w:t xml:space="preserve"> </w:t>
      </w:r>
      <w:r>
        <w:rPr>
          <w:rFonts w:ascii="SimHei" w:hAnsi="SimHei" w:eastAsia="SimHei" w:cs="SimHei"/>
          <w:sz w:val="21"/>
          <w:szCs w:val="21"/>
          <w:b/>
          <w:bCs/>
          <w:spacing w:val="6"/>
        </w:rPr>
        <w:t>章</w:t>
      </w:r>
      <w:r>
        <w:rPr>
          <w:rFonts w:ascii="SimHei" w:hAnsi="SimHei" w:eastAsia="SimHei" w:cs="SimHei"/>
          <w:sz w:val="21"/>
          <w:szCs w:val="21"/>
          <w:spacing w:val="103"/>
        </w:rPr>
        <w:t xml:space="preserve"> </w:t>
      </w:r>
      <w:r>
        <w:rPr>
          <w:rFonts w:ascii="SimHei" w:hAnsi="SimHei" w:eastAsia="SimHei" w:cs="SimHei"/>
          <w:sz w:val="21"/>
          <w:szCs w:val="21"/>
          <w:b/>
          <w:bCs/>
          <w:spacing w:val="6"/>
        </w:rPr>
        <w:t>数据资产保护技术|141</w:t>
      </w:r>
      <w:r>
        <w:rPr>
          <w:rFonts w:ascii="Times New Roman" w:hAnsi="Times New Roman" w:eastAsia="Times New Roman" w:cs="Times New Roman"/>
          <w:sz w:val="21"/>
          <w:szCs w:val="21"/>
          <w:b/>
          <w:bCs/>
          <w:spacing w:val="6"/>
        </w:rPr>
        <w:t>|</w:t>
      </w:r>
    </w:p>
    <w:p>
      <w:pPr>
        <w:spacing w:line="342" w:lineRule="auto"/>
        <w:rPr>
          <w:rFonts w:ascii="Arial"/>
          <w:sz w:val="21"/>
        </w:rPr>
      </w:pPr>
      <w:r/>
    </w:p>
    <w:p>
      <w:pPr>
        <w:pStyle w:val="BodyText"/>
        <w:ind w:firstLine="1969"/>
        <w:spacing w:line="4898" w:lineRule="exact"/>
        <w:rPr/>
      </w:pPr>
      <w:r>
        <w:rPr>
          <w:position w:val="-97"/>
        </w:rPr>
        <w:pict>
          <v:group id="_x0000_s610" style="mso-position-vertical-relative:line;mso-position-horizontal-relative:char;width:210.05pt;height:244.9pt;" filled="false" stroked="false" coordsize="4201,4897" coordorigin="0,0">
            <v:shape id="_x0000_s612" style="position:absolute;left:0;top:0;width:4201;height:4681;" filled="false" stroked="false" type="#_x0000_t75">
              <v:imagedata o:title="" r:id="rId116"/>
            </v:shape>
            <v:shape id="_x0000_s614" style="position:absolute;left:220;top:288;width:3868;height:4630;" filled="false" stroked="false" type="#_x0000_t202">
              <v:fill on="false"/>
              <v:stroke on="false"/>
              <v:path/>
              <v:imagedata o:title=""/>
              <o:lock v:ext="edit" aspectratio="false"/>
              <v:textbox inset="0mm,0mm,0mm,0mm">
                <w:txbxContent>
                  <w:p>
                    <w:pPr>
                      <w:ind w:left="1190"/>
                      <w:spacing w:before="20" w:line="219" w:lineRule="auto"/>
                      <w:rPr>
                        <w:rFonts w:ascii="SimSun" w:hAnsi="SimSun" w:eastAsia="SimSun" w:cs="SimSun"/>
                        <w:sz w:val="21"/>
                        <w:szCs w:val="21"/>
                      </w:rPr>
                    </w:pPr>
                    <w:r>
                      <w:rPr>
                        <w:rFonts w:ascii="SimSun" w:hAnsi="SimSun" w:eastAsia="SimSun" w:cs="SimSun"/>
                        <w:sz w:val="21"/>
                        <w:szCs w:val="21"/>
                        <w:spacing w:val="-16"/>
                        <w:w w:val="93"/>
                      </w:rPr>
                      <w:t>数据资产保值增值</w:t>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ind w:left="729"/>
                      <w:spacing w:before="69" w:line="219" w:lineRule="auto"/>
                      <w:rPr>
                        <w:rFonts w:ascii="SimSun" w:hAnsi="SimSun" w:eastAsia="SimSun" w:cs="SimSun"/>
                        <w:sz w:val="21"/>
                        <w:szCs w:val="21"/>
                      </w:rPr>
                    </w:pPr>
                    <w:r>
                      <w:rPr>
                        <w:rFonts w:ascii="SimSun" w:hAnsi="SimSun" w:eastAsia="SimSun" w:cs="SimSun"/>
                        <w:sz w:val="21"/>
                        <w:szCs w:val="21"/>
                        <w:spacing w:val="-17"/>
                        <w:w w:val="95"/>
                      </w:rPr>
                      <w:t>数据资产全生命周期管理活动</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ind w:left="1529"/>
                      <w:spacing w:before="68" w:line="219" w:lineRule="auto"/>
                      <w:rPr>
                        <w:rFonts w:ascii="SimSun" w:hAnsi="SimSun" w:eastAsia="SimSun" w:cs="SimSun"/>
                        <w:sz w:val="21"/>
                        <w:szCs w:val="21"/>
                      </w:rPr>
                    </w:pPr>
                    <w:r>
                      <w:rPr>
                        <w:rFonts w:ascii="SimSun" w:hAnsi="SimSun" w:eastAsia="SimSun" w:cs="SimSun"/>
                        <w:sz w:val="21"/>
                        <w:szCs w:val="21"/>
                        <w:spacing w:val="-16"/>
                        <w:w w:val="97"/>
                      </w:rPr>
                      <w:t>支撑技术</w:t>
                    </w:r>
                  </w:p>
                  <w:p>
                    <w:pPr>
                      <w:spacing w:before="190" w:line="234" w:lineRule="auto"/>
                      <w:jc w:val="right"/>
                      <w:rPr>
                        <w:rFonts w:ascii="SimSun" w:hAnsi="SimSun" w:eastAsia="SimSun" w:cs="SimSun"/>
                        <w:sz w:val="21"/>
                        <w:szCs w:val="21"/>
                      </w:rPr>
                    </w:pPr>
                    <w:r>
                      <w:rPr>
                        <w:rFonts w:ascii="SimSun" w:hAnsi="SimSun" w:eastAsia="SimSun" w:cs="SimSun"/>
                        <w:sz w:val="21"/>
                        <w:szCs w:val="21"/>
                        <w:spacing w:val="-19"/>
                        <w:w w:val="96"/>
                      </w:rPr>
                      <w:t>数据资产安全管理</w:t>
                    </w:r>
                    <w:r>
                      <w:rPr>
                        <w:rFonts w:ascii="SimSun" w:hAnsi="SimSun" w:eastAsia="SimSun" w:cs="SimSun"/>
                        <w:sz w:val="21"/>
                        <w:szCs w:val="21"/>
                        <w:spacing w:val="-18"/>
                        <w:w w:val="96"/>
                      </w:rPr>
                      <w:t>技术</w:t>
                    </w:r>
                    <w:r>
                      <w:rPr>
                        <w:rFonts w:ascii="SimSun" w:hAnsi="SimSun" w:eastAsia="SimSun" w:cs="SimSun"/>
                        <w:sz w:val="21"/>
                        <w:szCs w:val="21"/>
                        <w:spacing w:val="50"/>
                      </w:rPr>
                      <w:t xml:space="preserve"> </w:t>
                    </w:r>
                    <w:r>
                      <w:rPr>
                        <w:rFonts w:ascii="SimSun" w:hAnsi="SimSun" w:eastAsia="SimSun" w:cs="SimSun"/>
                        <w:sz w:val="21"/>
                        <w:szCs w:val="21"/>
                        <w:spacing w:val="-18"/>
                        <w:w w:val="96"/>
                      </w:rPr>
                      <w:t>数据资产价值评估技</w:t>
                    </w:r>
                    <w:r>
                      <w:rPr>
                        <w:rFonts w:ascii="SimSun" w:hAnsi="SimSun" w:eastAsia="SimSun" w:cs="SimSun"/>
                        <w:sz w:val="21"/>
                        <w:szCs w:val="21"/>
                        <w:spacing w:val="-10"/>
                        <w:w w:val="96"/>
                      </w:rPr>
                      <w:t>术</w:t>
                    </w:r>
                  </w:p>
                  <w:p>
                    <w:pPr>
                      <w:ind w:left="442"/>
                      <w:spacing w:before="249" w:line="222" w:lineRule="auto"/>
                      <w:rPr>
                        <w:rFonts w:ascii="SimHei" w:hAnsi="SimHei" w:eastAsia="SimHei" w:cs="SimHei"/>
                        <w:sz w:val="21"/>
                        <w:szCs w:val="21"/>
                      </w:rPr>
                    </w:pPr>
                    <w:r>
                      <w:rPr>
                        <w:rFonts w:ascii="SimHei" w:hAnsi="SimHei" w:eastAsia="SimHei" w:cs="SimHei"/>
                        <w:sz w:val="21"/>
                        <w:szCs w:val="21"/>
                        <w:b/>
                        <w:bCs/>
                        <w:spacing w:val="-10"/>
                      </w:rPr>
                      <w:t>图7-2</w:t>
                    </w:r>
                    <w:r>
                      <w:rPr>
                        <w:rFonts w:ascii="SimHei" w:hAnsi="SimHei" w:eastAsia="SimHei" w:cs="SimHei"/>
                        <w:sz w:val="21"/>
                        <w:szCs w:val="21"/>
                        <w:spacing w:val="-10"/>
                      </w:rPr>
                      <w:t xml:space="preserve">  </w:t>
                    </w:r>
                    <w:r>
                      <w:rPr>
                        <w:rFonts w:ascii="SimHei" w:hAnsi="SimHei" w:eastAsia="SimHei" w:cs="SimHei"/>
                        <w:sz w:val="21"/>
                        <w:szCs w:val="21"/>
                        <w:b/>
                        <w:bCs/>
                        <w:spacing w:val="-10"/>
                      </w:rPr>
                      <w:t>数据资产管理的基本思想</w:t>
                    </w:r>
                  </w:p>
                </w:txbxContent>
              </v:textbox>
            </v:shape>
            <v:shape id="_x0000_s616" style="position:absolute;left:1653;top:1571;width:891;height:143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rPr>
                      <w:t>数</w:t>
                    </w:r>
                    <w:r>
                      <w:rPr>
                        <w:rFonts w:ascii="SimSun" w:hAnsi="SimSun" w:eastAsia="SimSun" w:cs="SimSun"/>
                        <w:sz w:val="18"/>
                        <w:szCs w:val="18"/>
                        <w:spacing w:val="-33"/>
                      </w:rPr>
                      <w:t xml:space="preserve"> </w:t>
                    </w:r>
                    <w:r>
                      <w:rPr>
                        <w:rFonts w:ascii="SimSun" w:hAnsi="SimSun" w:eastAsia="SimSun" w:cs="SimSun"/>
                        <w:sz w:val="18"/>
                        <w:szCs w:val="18"/>
                      </w:rPr>
                      <w:t>据</w:t>
                    </w:r>
                    <w:r>
                      <w:rPr>
                        <w:rFonts w:ascii="SimSun" w:hAnsi="SimSun" w:eastAsia="SimSun" w:cs="SimSun"/>
                        <w:sz w:val="18"/>
                        <w:szCs w:val="18"/>
                        <w:spacing w:val="-33"/>
                      </w:rPr>
                      <w:t xml:space="preserve"> </w:t>
                    </w:r>
                    <w:r>
                      <w:rPr>
                        <w:rFonts w:ascii="SimSun" w:hAnsi="SimSun" w:eastAsia="SimSun" w:cs="SimSun"/>
                        <w:sz w:val="18"/>
                        <w:szCs w:val="18"/>
                      </w:rPr>
                      <w:t>资</w:t>
                    </w:r>
                    <w:r>
                      <w:rPr>
                        <w:rFonts w:ascii="SimSun" w:hAnsi="SimSun" w:eastAsia="SimSun" w:cs="SimSun"/>
                        <w:sz w:val="18"/>
                        <w:szCs w:val="18"/>
                        <w:spacing w:val="-33"/>
                      </w:rPr>
                      <w:t xml:space="preserve"> </w:t>
                    </w:r>
                    <w:r>
                      <w:rPr>
                        <w:rFonts w:ascii="SimSun" w:hAnsi="SimSun" w:eastAsia="SimSun" w:cs="SimSun"/>
                        <w:sz w:val="18"/>
                        <w:szCs w:val="18"/>
                      </w:rPr>
                      <w:t>产</w:t>
                    </w:r>
                    <w:r>
                      <w:rPr>
                        <w:rFonts w:ascii="SimSun" w:hAnsi="SimSun" w:eastAsia="SimSun" w:cs="SimSun"/>
                        <w:sz w:val="18"/>
                        <w:szCs w:val="18"/>
                        <w:spacing w:val="-33"/>
                      </w:rPr>
                      <w:t xml:space="preserve"> </w:t>
                    </w:r>
                    <w:r>
                      <w:rPr>
                        <w:rFonts w:ascii="SimSun" w:hAnsi="SimSun" w:eastAsia="SimSun" w:cs="SimSun"/>
                        <w:sz w:val="18"/>
                        <w:szCs w:val="18"/>
                      </w:rPr>
                      <w:t>盘</w:t>
                    </w:r>
                    <w:r>
                      <w:rPr>
                        <w:rFonts w:ascii="SimSun" w:hAnsi="SimSun" w:eastAsia="SimSun" w:cs="SimSun"/>
                        <w:sz w:val="18"/>
                        <w:szCs w:val="18"/>
                        <w:spacing w:val="-33"/>
                      </w:rPr>
                      <w:t xml:space="preserve"> </w:t>
                    </w:r>
                    <w:r>
                      <w:rPr>
                        <w:rFonts w:ascii="SimSun" w:hAnsi="SimSun" w:eastAsia="SimSun" w:cs="SimSun"/>
                        <w:sz w:val="18"/>
                        <w:szCs w:val="18"/>
                      </w:rPr>
                      <w:t>点</w:t>
                    </w:r>
                  </w:p>
                  <w:p>
                    <w:pPr>
                      <w:spacing w:line="381" w:lineRule="auto"/>
                      <w:rPr>
                        <w:rFonts w:ascii="Arial"/>
                        <w:sz w:val="21"/>
                      </w:rPr>
                    </w:pPr>
                    <w:r/>
                  </w:p>
                  <w:p>
                    <w:pPr>
                      <w:ind w:left="56"/>
                      <w:spacing w:before="60" w:line="216" w:lineRule="auto"/>
                      <w:rPr>
                        <w:rFonts w:ascii="SimSun" w:hAnsi="SimSun" w:eastAsia="SimSun" w:cs="SimSun"/>
                        <w:sz w:val="18"/>
                        <w:szCs w:val="18"/>
                      </w:rPr>
                    </w:pPr>
                    <w:r>
                      <w:rPr>
                        <w:rFonts w:ascii="SimSun" w:hAnsi="SimSun" w:eastAsia="SimSun" w:cs="SimSun"/>
                        <w:sz w:val="18"/>
                        <w:szCs w:val="18"/>
                      </w:rPr>
                      <w:t>要</w:t>
                    </w:r>
                    <w:r>
                      <w:rPr>
                        <w:rFonts w:ascii="SimSun" w:hAnsi="SimSun" w:eastAsia="SimSun" w:cs="SimSun"/>
                        <w:sz w:val="18"/>
                        <w:szCs w:val="18"/>
                        <w:spacing w:val="-35"/>
                      </w:rPr>
                      <w:t xml:space="preserve"> </w:t>
                    </w:r>
                    <w:r>
                      <w:rPr>
                        <w:rFonts w:ascii="SimSun" w:hAnsi="SimSun" w:eastAsia="SimSun" w:cs="SimSun"/>
                        <w:sz w:val="18"/>
                        <w:szCs w:val="18"/>
                      </w:rPr>
                      <w:t>据</w:t>
                    </w:r>
                    <w:r>
                      <w:rPr>
                        <w:rFonts w:ascii="SimSun" w:hAnsi="SimSun" w:eastAsia="SimSun" w:cs="SimSun"/>
                        <w:sz w:val="18"/>
                        <w:szCs w:val="18"/>
                        <w:spacing w:val="-35"/>
                      </w:rPr>
                      <w:t xml:space="preserve"> </w:t>
                    </w:r>
                    <w:r>
                      <w:rPr>
                        <w:rFonts w:ascii="SimSun" w:hAnsi="SimSun" w:eastAsia="SimSun" w:cs="SimSun"/>
                        <w:sz w:val="18"/>
                        <w:szCs w:val="18"/>
                      </w:rPr>
                      <w:t>资</w:t>
                    </w:r>
                    <w:r>
                      <w:rPr>
                        <w:rFonts w:ascii="SimSun" w:hAnsi="SimSun" w:eastAsia="SimSun" w:cs="SimSun"/>
                        <w:sz w:val="18"/>
                        <w:szCs w:val="18"/>
                        <w:spacing w:val="-35"/>
                      </w:rPr>
                      <w:t xml:space="preserve"> </w:t>
                    </w:r>
                    <w:r>
                      <w:rPr>
                        <w:rFonts w:ascii="SimSun" w:hAnsi="SimSun" w:eastAsia="SimSun" w:cs="SimSun"/>
                        <w:sz w:val="18"/>
                        <w:szCs w:val="18"/>
                      </w:rPr>
                      <w:t>产</w:t>
                    </w:r>
                    <w:r>
                      <w:rPr>
                        <w:rFonts w:ascii="SimSun" w:hAnsi="SimSun" w:eastAsia="SimSun" w:cs="SimSun"/>
                        <w:sz w:val="18"/>
                        <w:szCs w:val="18"/>
                        <w:spacing w:val="-35"/>
                      </w:rPr>
                      <w:t xml:space="preserve"> </w:t>
                    </w:r>
                    <w:r>
                      <w:rPr>
                        <w:rFonts w:ascii="SimSun" w:hAnsi="SimSun" w:eastAsia="SimSun" w:cs="SimSun"/>
                        <w:sz w:val="18"/>
                        <w:szCs w:val="18"/>
                      </w:rPr>
                      <w:t>应</w:t>
                    </w:r>
                    <w:r>
                      <w:rPr>
                        <w:rFonts w:ascii="SimSun" w:hAnsi="SimSun" w:eastAsia="SimSun" w:cs="SimSun"/>
                        <w:sz w:val="18"/>
                        <w:szCs w:val="18"/>
                        <w:spacing w:val="-35"/>
                      </w:rPr>
                      <w:t xml:space="preserve"> </w:t>
                    </w:r>
                    <w:r>
                      <w:rPr>
                        <w:rFonts w:ascii="SimSun" w:hAnsi="SimSun" w:eastAsia="SimSun" w:cs="SimSun"/>
                        <w:sz w:val="18"/>
                        <w:szCs w:val="18"/>
                      </w:rPr>
                      <w:t>用</w:t>
                    </w:r>
                  </w:p>
                </w:txbxContent>
              </v:textbox>
            </v:shape>
            <v:shape id="_x0000_s618" style="position:absolute;left:353;top:1597;width:881;height:1386;" filled="false" stroked="false" type="#_x0000_t202">
              <v:fill on="false"/>
              <v:stroke on="false"/>
              <v:path/>
              <v:imagedata o:title=""/>
              <o:lock v:ext="edit" aspectratio="false"/>
              <v:textbox inset="0mm,0mm,0mm,0mm" style="layout-flow:vertical-ideographic;">
                <w:txbxContent>
                  <w:p>
                    <w:pPr>
                      <w:ind w:left="23"/>
                      <w:spacing w:before="20" w:line="216" w:lineRule="auto"/>
                      <w:rPr>
                        <w:rFonts w:ascii="SimSun" w:hAnsi="SimSun" w:eastAsia="SimSun" w:cs="SimSun"/>
                        <w:sz w:val="18"/>
                        <w:szCs w:val="18"/>
                      </w:rPr>
                    </w:pPr>
                    <w:r>
                      <w:rPr>
                        <w:rFonts w:ascii="SimSun" w:hAnsi="SimSun" w:eastAsia="SimSun" w:cs="SimSun"/>
                        <w:sz w:val="18"/>
                        <w:szCs w:val="18"/>
                        <w:spacing w:val="40"/>
                      </w:rPr>
                      <w:t>数据资产确权</w:t>
                    </w:r>
                  </w:p>
                  <w:p>
                    <w:pPr>
                      <w:spacing w:line="371" w:lineRule="auto"/>
                      <w:rPr>
                        <w:rFonts w:ascii="Arial"/>
                        <w:sz w:val="21"/>
                      </w:rPr>
                    </w:pPr>
                    <w:r/>
                  </w:p>
                  <w:p>
                    <w:pPr>
                      <w:ind w:left="20"/>
                      <w:spacing w:before="60" w:line="216" w:lineRule="auto"/>
                      <w:rPr>
                        <w:rFonts w:ascii="SimSun" w:hAnsi="SimSun" w:eastAsia="SimSun" w:cs="SimSun"/>
                        <w:sz w:val="18"/>
                        <w:szCs w:val="18"/>
                      </w:rPr>
                    </w:pPr>
                    <w:r>
                      <w:rPr>
                        <w:rFonts w:ascii="SimSun" w:hAnsi="SimSun" w:eastAsia="SimSun" w:cs="SimSun"/>
                        <w:sz w:val="18"/>
                        <w:szCs w:val="18"/>
                        <w:spacing w:val="44"/>
                      </w:rPr>
                      <w:t>要据资产识别</w:t>
                    </w:r>
                  </w:p>
                </w:txbxContent>
              </v:textbox>
            </v:shape>
            <v:shape id="_x0000_s620" style="position:absolute;left:2983;top:1597;width:222;height:1396;"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rPr>
                      <w:t>要</w:t>
                    </w:r>
                    <w:r>
                      <w:rPr>
                        <w:rFonts w:ascii="SimSun" w:hAnsi="SimSun" w:eastAsia="SimSun" w:cs="SimSun"/>
                        <w:sz w:val="18"/>
                        <w:szCs w:val="18"/>
                        <w:spacing w:val="-35"/>
                      </w:rPr>
                      <w:t xml:space="preserve"> </w:t>
                    </w:r>
                    <w:r>
                      <w:rPr>
                        <w:rFonts w:ascii="SimSun" w:hAnsi="SimSun" w:eastAsia="SimSun" w:cs="SimSun"/>
                        <w:sz w:val="18"/>
                        <w:szCs w:val="18"/>
                      </w:rPr>
                      <w:t>据</w:t>
                    </w:r>
                    <w:r>
                      <w:rPr>
                        <w:rFonts w:ascii="SimSun" w:hAnsi="SimSun" w:eastAsia="SimSun" w:cs="SimSun"/>
                        <w:sz w:val="18"/>
                        <w:szCs w:val="18"/>
                        <w:spacing w:val="-35"/>
                      </w:rPr>
                      <w:t xml:space="preserve"> </w:t>
                    </w:r>
                    <w:r>
                      <w:rPr>
                        <w:rFonts w:ascii="SimSun" w:hAnsi="SimSun" w:eastAsia="SimSun" w:cs="SimSun"/>
                        <w:sz w:val="18"/>
                        <w:szCs w:val="18"/>
                      </w:rPr>
                      <w:t>资</w:t>
                    </w:r>
                    <w:r>
                      <w:rPr>
                        <w:rFonts w:ascii="SimSun" w:hAnsi="SimSun" w:eastAsia="SimSun" w:cs="SimSun"/>
                        <w:sz w:val="18"/>
                        <w:szCs w:val="18"/>
                        <w:spacing w:val="-35"/>
                      </w:rPr>
                      <w:t xml:space="preserve"> </w:t>
                    </w:r>
                    <w:r>
                      <w:rPr>
                        <w:rFonts w:ascii="SimSun" w:hAnsi="SimSun" w:eastAsia="SimSun" w:cs="SimSun"/>
                        <w:sz w:val="18"/>
                        <w:szCs w:val="18"/>
                      </w:rPr>
                      <w:t>产</w:t>
                    </w:r>
                    <w:r>
                      <w:rPr>
                        <w:rFonts w:ascii="SimSun" w:hAnsi="SimSun" w:eastAsia="SimSun" w:cs="SimSun"/>
                        <w:sz w:val="18"/>
                        <w:szCs w:val="18"/>
                        <w:spacing w:val="-35"/>
                      </w:rPr>
                      <w:t xml:space="preserve"> </w:t>
                    </w:r>
                    <w:r>
                      <w:rPr>
                        <w:rFonts w:ascii="SimSun" w:hAnsi="SimSun" w:eastAsia="SimSun" w:cs="SimSun"/>
                        <w:sz w:val="18"/>
                        <w:szCs w:val="18"/>
                      </w:rPr>
                      <w:t>变</w:t>
                    </w:r>
                    <w:r>
                      <w:rPr>
                        <w:rFonts w:ascii="SimSun" w:hAnsi="SimSun" w:eastAsia="SimSun" w:cs="SimSun"/>
                        <w:sz w:val="18"/>
                        <w:szCs w:val="18"/>
                        <w:spacing w:val="-35"/>
                      </w:rPr>
                      <w:t xml:space="preserve"> </w:t>
                    </w:r>
                    <w:r>
                      <w:rPr>
                        <w:rFonts w:ascii="SimSun" w:hAnsi="SimSun" w:eastAsia="SimSun" w:cs="SimSun"/>
                        <w:sz w:val="18"/>
                        <w:szCs w:val="18"/>
                      </w:rPr>
                      <w:t>更</w:t>
                    </w:r>
                  </w:p>
                </w:txbxContent>
              </v:textbox>
            </v:shape>
            <v:shape id="_x0000_s622" style="position:absolute;left:3613;top:1581;width:222;height:1388;"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44"/>
                      </w:rPr>
                      <w:t>数据资产处置</w:t>
                    </w:r>
                  </w:p>
                </w:txbxContent>
              </v:textbox>
            </v:shape>
          </v:group>
        </w:pict>
      </w:r>
    </w:p>
    <w:p>
      <w:pPr>
        <w:spacing w:line="424" w:lineRule="auto"/>
        <w:rPr>
          <w:rFonts w:ascii="Arial"/>
          <w:sz w:val="21"/>
        </w:rPr>
      </w:pPr>
      <w:r/>
    </w:p>
    <w:p>
      <w:pPr>
        <w:ind w:left="433"/>
        <w:spacing w:before="91" w:line="222" w:lineRule="auto"/>
        <w:outlineLvl w:val="6"/>
        <w:rPr>
          <w:rFonts w:ascii="SimHei" w:hAnsi="SimHei" w:eastAsia="SimHei" w:cs="SimHei"/>
          <w:sz w:val="28"/>
          <w:szCs w:val="28"/>
        </w:rPr>
      </w:pPr>
      <w:r>
        <w:rPr>
          <w:rFonts w:ascii="SimHei" w:hAnsi="SimHei" w:eastAsia="SimHei" w:cs="SimHei"/>
          <w:sz w:val="28"/>
          <w:szCs w:val="28"/>
          <w:b/>
          <w:bCs/>
          <w:spacing w:val="-9"/>
        </w:rPr>
        <w:t>7.2.2</w:t>
      </w:r>
      <w:r>
        <w:rPr>
          <w:rFonts w:ascii="SimHei" w:hAnsi="SimHei" w:eastAsia="SimHei" w:cs="SimHei"/>
          <w:sz w:val="28"/>
          <w:szCs w:val="28"/>
          <w:spacing w:val="-9"/>
        </w:rPr>
        <w:t xml:space="preserve">  </w:t>
      </w:r>
      <w:r>
        <w:rPr>
          <w:rFonts w:ascii="SimHei" w:hAnsi="SimHei" w:eastAsia="SimHei" w:cs="SimHei"/>
          <w:sz w:val="28"/>
          <w:szCs w:val="28"/>
          <w:b/>
          <w:bCs/>
          <w:spacing w:val="-9"/>
        </w:rPr>
        <w:t>数据资产管理的基本原则</w:t>
      </w:r>
    </w:p>
    <w:p>
      <w:pPr>
        <w:spacing w:line="254" w:lineRule="auto"/>
        <w:rPr>
          <w:rFonts w:ascii="Arial"/>
          <w:sz w:val="21"/>
        </w:rPr>
      </w:pPr>
      <w:r/>
    </w:p>
    <w:p>
      <w:pPr>
        <w:pStyle w:val="BodyText"/>
        <w:ind w:right="95" w:firstLine="430"/>
        <w:spacing w:before="68" w:line="254" w:lineRule="auto"/>
        <w:rPr>
          <w:sz w:val="21"/>
          <w:szCs w:val="21"/>
        </w:rPr>
      </w:pPr>
      <w:r>
        <w:rPr>
          <w:sz w:val="21"/>
          <w:szCs w:val="21"/>
          <w:spacing w:val="7"/>
        </w:rPr>
        <w:t>相关组织或机构(含政府部门、企事业单位)在进行数据资产管理时，应遵循5项基</w:t>
      </w:r>
      <w:r>
        <w:rPr>
          <w:sz w:val="21"/>
          <w:szCs w:val="21"/>
          <w:spacing w:val="14"/>
        </w:rPr>
        <w:t xml:space="preserve"> </w:t>
      </w:r>
      <w:r>
        <w:rPr>
          <w:sz w:val="21"/>
          <w:szCs w:val="21"/>
          <w:spacing w:val="-1"/>
        </w:rPr>
        <w:t>本原则：治理先行原则、价值导向原则、权责分明原则、成本效益原则、安全合规原则。</w:t>
      </w:r>
    </w:p>
    <w:p>
      <w:pPr>
        <w:pStyle w:val="BodyText"/>
        <w:spacing w:before="73" w:line="219" w:lineRule="auto"/>
        <w:jc w:val="right"/>
        <w:rPr>
          <w:sz w:val="21"/>
          <w:szCs w:val="21"/>
        </w:rPr>
      </w:pPr>
      <w:r>
        <w:rPr>
          <w:sz w:val="21"/>
          <w:szCs w:val="21"/>
          <w:spacing w:val="1"/>
        </w:rPr>
        <w:t>●治理先行原则：组织应首先做好数据治理工作，确保数据资产的规范性、有效性、</w:t>
      </w:r>
    </w:p>
    <w:p>
      <w:pPr>
        <w:pStyle w:val="BodyText"/>
        <w:ind w:left="720"/>
        <w:spacing w:before="111" w:line="219" w:lineRule="auto"/>
        <w:rPr>
          <w:sz w:val="21"/>
          <w:szCs w:val="21"/>
        </w:rPr>
      </w:pPr>
      <w:r>
        <w:rPr>
          <w:sz w:val="21"/>
          <w:szCs w:val="21"/>
          <w:spacing w:val="-16"/>
        </w:rPr>
        <w:t>完整性、 一致性。</w:t>
      </w:r>
    </w:p>
    <w:p>
      <w:pPr>
        <w:pStyle w:val="BodyText"/>
        <w:ind w:left="430"/>
        <w:spacing w:before="49" w:line="218" w:lineRule="auto"/>
        <w:rPr>
          <w:sz w:val="21"/>
          <w:szCs w:val="21"/>
        </w:rPr>
      </w:pPr>
      <w:r>
        <w:rPr>
          <w:sz w:val="21"/>
          <w:szCs w:val="21"/>
          <w:spacing w:val="12"/>
        </w:rPr>
        <w:t>●价值导向原则：组织应开展数据资产管理活</w:t>
      </w:r>
      <w:r>
        <w:rPr>
          <w:sz w:val="21"/>
          <w:szCs w:val="21"/>
          <w:spacing w:val="11"/>
        </w:rPr>
        <w:t>动，确保实现数据资产保值增值的</w:t>
      </w:r>
    </w:p>
    <w:p>
      <w:pPr>
        <w:pStyle w:val="BodyText"/>
        <w:ind w:left="720"/>
        <w:spacing w:before="125" w:line="220" w:lineRule="auto"/>
        <w:rPr>
          <w:sz w:val="21"/>
          <w:szCs w:val="21"/>
        </w:rPr>
      </w:pPr>
      <w:r>
        <w:rPr>
          <w:sz w:val="21"/>
          <w:szCs w:val="21"/>
          <w:spacing w:val="-11"/>
        </w:rPr>
        <w:t>目标。</w:t>
      </w:r>
    </w:p>
    <w:p>
      <w:pPr>
        <w:pStyle w:val="BodyText"/>
        <w:ind w:left="430"/>
        <w:spacing w:before="59" w:line="219" w:lineRule="auto"/>
        <w:rPr>
          <w:sz w:val="21"/>
          <w:szCs w:val="21"/>
        </w:rPr>
      </w:pPr>
      <w:r>
        <w:rPr>
          <w:sz w:val="21"/>
          <w:szCs w:val="21"/>
          <w:spacing w:val="1"/>
        </w:rPr>
        <w:t>●</w:t>
      </w:r>
      <w:r>
        <w:rPr>
          <w:sz w:val="21"/>
          <w:szCs w:val="21"/>
          <w:spacing w:val="47"/>
        </w:rPr>
        <w:t xml:space="preserve"> </w:t>
      </w:r>
      <w:r>
        <w:rPr>
          <w:sz w:val="21"/>
          <w:szCs w:val="21"/>
          <w:spacing w:val="1"/>
        </w:rPr>
        <w:t>权责分明原则：组织应明确数据资产权属、权限，做到责权利划分清晰、管理或</w:t>
      </w:r>
    </w:p>
    <w:p>
      <w:pPr>
        <w:pStyle w:val="BodyText"/>
        <w:ind w:left="720"/>
        <w:spacing w:before="101" w:line="219" w:lineRule="auto"/>
        <w:rPr>
          <w:sz w:val="21"/>
          <w:szCs w:val="21"/>
        </w:rPr>
      </w:pPr>
      <w:r>
        <w:rPr>
          <w:sz w:val="21"/>
          <w:szCs w:val="21"/>
          <w:spacing w:val="-5"/>
        </w:rPr>
        <w:t>操作行为可追溯。</w:t>
      </w:r>
    </w:p>
    <w:p>
      <w:pPr>
        <w:pStyle w:val="BodyText"/>
        <w:ind w:left="719" w:right="70" w:hanging="289"/>
        <w:spacing w:before="40" w:line="268" w:lineRule="auto"/>
        <w:rPr>
          <w:sz w:val="21"/>
          <w:szCs w:val="21"/>
        </w:rPr>
      </w:pPr>
      <w:r>
        <w:rPr>
          <w:sz w:val="21"/>
          <w:szCs w:val="21"/>
          <w:spacing w:val="1"/>
        </w:rPr>
        <w:t>●</w:t>
      </w:r>
      <w:r>
        <w:rPr>
          <w:sz w:val="21"/>
          <w:szCs w:val="21"/>
          <w:spacing w:val="56"/>
        </w:rPr>
        <w:t xml:space="preserve"> </w:t>
      </w:r>
      <w:r>
        <w:rPr>
          <w:sz w:val="21"/>
          <w:szCs w:val="21"/>
          <w:spacing w:val="1"/>
        </w:rPr>
        <w:t>成本效益原则：组织应关注业务运作的效率和效果，平衡数据资产管理</w:t>
      </w:r>
      <w:r>
        <w:rPr>
          <w:sz w:val="21"/>
          <w:szCs w:val="21"/>
        </w:rPr>
        <w:t>相关活动 </w:t>
      </w:r>
      <w:r>
        <w:rPr>
          <w:sz w:val="21"/>
          <w:szCs w:val="21"/>
          <w:spacing w:val="-2"/>
        </w:rPr>
        <w:t>的投入和产出。</w:t>
      </w:r>
    </w:p>
    <w:p>
      <w:pPr>
        <w:pStyle w:val="BodyText"/>
        <w:ind w:left="719" w:right="19" w:hanging="289"/>
        <w:spacing w:before="91" w:line="254" w:lineRule="auto"/>
        <w:rPr>
          <w:sz w:val="21"/>
          <w:szCs w:val="21"/>
        </w:rPr>
      </w:pPr>
      <w:r>
        <w:rPr>
          <w:sz w:val="21"/>
          <w:szCs w:val="21"/>
          <w:spacing w:val="7"/>
        </w:rPr>
        <w:t>●安全合规原则：组织依据相关法律法规和行业监管要求，对数</w:t>
      </w:r>
      <w:r>
        <w:rPr>
          <w:sz w:val="21"/>
          <w:szCs w:val="21"/>
          <w:spacing w:val="6"/>
        </w:rPr>
        <w:t>据资产进行分级、</w:t>
      </w:r>
      <w:r>
        <w:rPr>
          <w:sz w:val="21"/>
          <w:szCs w:val="21"/>
        </w:rPr>
        <w:t xml:space="preserve"> </w:t>
      </w:r>
      <w:r>
        <w:rPr>
          <w:sz w:val="21"/>
          <w:szCs w:val="21"/>
          <w:spacing w:val="-1"/>
        </w:rPr>
        <w:t>分类管理，采取有效措施保护数据资产的安全性，防范来自组织内</w:t>
      </w:r>
      <w:r>
        <w:rPr>
          <w:sz w:val="21"/>
          <w:szCs w:val="21"/>
          <w:spacing w:val="-2"/>
        </w:rPr>
        <w:t>外部的威胁。</w:t>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pStyle w:val="BodyText"/>
        <w:ind w:left="534"/>
        <w:spacing w:before="131" w:line="219" w:lineRule="auto"/>
        <w:outlineLvl w:val="6"/>
        <w:rPr>
          <w:sz w:val="40"/>
          <w:szCs w:val="40"/>
        </w:rPr>
      </w:pPr>
      <w:r>
        <w:rPr>
          <w:sz w:val="40"/>
          <w:szCs w:val="40"/>
          <w:b/>
          <w:bCs/>
          <w:spacing w:val="-10"/>
        </w:rPr>
        <w:t>7.3</w:t>
      </w:r>
      <w:r>
        <w:rPr>
          <w:sz w:val="40"/>
          <w:szCs w:val="40"/>
          <w:spacing w:val="-10"/>
        </w:rPr>
        <w:t xml:space="preserve">  </w:t>
      </w:r>
      <w:r>
        <w:rPr>
          <w:sz w:val="40"/>
          <w:szCs w:val="40"/>
          <w:b/>
          <w:bCs/>
          <w:spacing w:val="-10"/>
        </w:rPr>
        <w:t>数据资产管理策略</w:t>
      </w:r>
    </w:p>
    <w:p>
      <w:pPr>
        <w:spacing w:line="332" w:lineRule="auto"/>
        <w:rPr>
          <w:rFonts w:ascii="Arial"/>
          <w:sz w:val="21"/>
        </w:rPr>
      </w:pPr>
      <w:r/>
    </w:p>
    <w:p>
      <w:pPr>
        <w:pStyle w:val="BodyText"/>
        <w:ind w:left="29" w:right="92" w:firstLine="400"/>
        <w:spacing w:before="68" w:line="263" w:lineRule="auto"/>
        <w:rPr>
          <w:sz w:val="21"/>
          <w:szCs w:val="21"/>
        </w:rPr>
      </w:pPr>
      <w:r>
        <w:rPr>
          <w:sz w:val="21"/>
          <w:szCs w:val="21"/>
          <w:spacing w:val="-7"/>
        </w:rPr>
        <w:t>本节将从数据资产全生命周期管理活动，包括数据资产识别、数据资产确权、数据资产</w:t>
      </w:r>
      <w:r>
        <w:rPr>
          <w:sz w:val="21"/>
          <w:szCs w:val="21"/>
          <w:spacing w:val="17"/>
        </w:rPr>
        <w:t xml:space="preserve"> </w:t>
      </w:r>
      <w:r>
        <w:rPr>
          <w:sz w:val="21"/>
          <w:szCs w:val="21"/>
          <w:spacing w:val="-9"/>
        </w:rPr>
        <w:t>应用、数据资产盘点、数据资产变更、数据资产处置等方面，简要介绍相关的管理策略。</w:t>
      </w:r>
    </w:p>
    <w:p>
      <w:pPr>
        <w:spacing w:line="263" w:lineRule="auto"/>
        <w:sectPr>
          <w:pgSz w:w="9480" w:h="14400"/>
          <w:pgMar w:top="400" w:right="735" w:bottom="0" w:left="490" w:header="0" w:footer="0" w:gutter="0"/>
        </w:sectPr>
        <w:rPr>
          <w:sz w:val="21"/>
          <w:szCs w:val="21"/>
        </w:rPr>
      </w:pPr>
    </w:p>
    <w:p>
      <w:pPr>
        <w:spacing w:before="108" w:line="217" w:lineRule="auto"/>
        <w:rPr>
          <w:rFonts w:ascii="SimHei" w:hAnsi="SimHei" w:eastAsia="SimHei" w:cs="SimHei"/>
          <w:sz w:val="21"/>
          <w:szCs w:val="21"/>
        </w:rPr>
      </w:pPr>
      <w:r>
        <w:rPr>
          <w:rFonts w:ascii="SimHei" w:hAnsi="SimHei" w:eastAsia="SimHei" w:cs="SimHei"/>
          <w:sz w:val="21"/>
          <w:szCs w:val="21"/>
          <w:spacing w:val="6"/>
        </w:rPr>
        <w:t>|</w:t>
      </w:r>
      <w:r>
        <w:rPr>
          <w:rFonts w:ascii="SimHei" w:hAnsi="SimHei" w:eastAsia="SimHei" w:cs="SimHei"/>
          <w:sz w:val="21"/>
          <w:szCs w:val="21"/>
          <w:b/>
          <w:bCs/>
          <w:spacing w:val="6"/>
        </w:rPr>
        <w:t>142|数据安全与治理</w:t>
      </w:r>
    </w:p>
    <w:p>
      <w:pPr>
        <w:spacing w:line="267" w:lineRule="auto"/>
        <w:rPr>
          <w:rFonts w:ascii="Arial"/>
          <w:sz w:val="21"/>
        </w:rPr>
      </w:pPr>
      <w:r/>
    </w:p>
    <w:p>
      <w:pPr>
        <w:ind w:left="463"/>
        <w:spacing w:before="91" w:line="222" w:lineRule="auto"/>
        <w:outlineLvl w:val="6"/>
        <w:rPr>
          <w:rFonts w:ascii="SimHei" w:hAnsi="SimHei" w:eastAsia="SimHei" w:cs="SimHei"/>
          <w:sz w:val="28"/>
          <w:szCs w:val="28"/>
        </w:rPr>
      </w:pPr>
      <w:bookmarkStart w:name="bookmark168" w:id="158"/>
      <w:bookmarkEnd w:id="158"/>
      <w:r>
        <w:rPr>
          <w:rFonts w:ascii="SimHei" w:hAnsi="SimHei" w:eastAsia="SimHei" w:cs="SimHei"/>
          <w:sz w:val="28"/>
          <w:szCs w:val="28"/>
          <w:b/>
          <w:bCs/>
          <w:spacing w:val="-9"/>
        </w:rPr>
        <w:t>7.3.1</w:t>
      </w:r>
      <w:r>
        <w:rPr>
          <w:rFonts w:ascii="SimHei" w:hAnsi="SimHei" w:eastAsia="SimHei" w:cs="SimHei"/>
          <w:sz w:val="28"/>
          <w:szCs w:val="28"/>
          <w:spacing w:val="107"/>
        </w:rPr>
        <w:t xml:space="preserve"> </w:t>
      </w:r>
      <w:r>
        <w:rPr>
          <w:rFonts w:ascii="SimHei" w:hAnsi="SimHei" w:eastAsia="SimHei" w:cs="SimHei"/>
          <w:sz w:val="28"/>
          <w:szCs w:val="28"/>
          <w:b/>
          <w:bCs/>
          <w:spacing w:val="-9"/>
        </w:rPr>
        <w:t>数据资产识别策略</w:t>
      </w:r>
    </w:p>
    <w:p>
      <w:pPr>
        <w:pStyle w:val="BodyText"/>
        <w:ind w:left="459"/>
        <w:spacing w:before="276" w:line="219" w:lineRule="auto"/>
        <w:rPr>
          <w:sz w:val="21"/>
          <w:szCs w:val="21"/>
        </w:rPr>
      </w:pPr>
      <w:r>
        <w:rPr>
          <w:sz w:val="21"/>
          <w:szCs w:val="21"/>
          <w:spacing w:val="-3"/>
        </w:rPr>
        <w:t>数据资产识别的管理策略包括以下内容。</w:t>
      </w:r>
    </w:p>
    <w:p>
      <w:pPr>
        <w:pStyle w:val="BodyText"/>
        <w:ind w:left="459"/>
        <w:spacing w:before="90" w:line="219" w:lineRule="auto"/>
        <w:rPr>
          <w:sz w:val="21"/>
          <w:szCs w:val="21"/>
        </w:rPr>
      </w:pPr>
      <w:r>
        <w:rPr>
          <w:sz w:val="21"/>
          <w:szCs w:val="21"/>
          <w:spacing w:val="-4"/>
        </w:rPr>
        <w:t>●</w:t>
      </w:r>
      <w:r>
        <w:rPr>
          <w:sz w:val="21"/>
          <w:szCs w:val="21"/>
          <w:spacing w:val="59"/>
        </w:rPr>
        <w:t xml:space="preserve"> </w:t>
      </w:r>
      <w:r>
        <w:rPr>
          <w:sz w:val="21"/>
          <w:szCs w:val="21"/>
          <w:spacing w:val="-4"/>
        </w:rPr>
        <w:t>梳理数据资源：根据组织的管理目标，梳理组织现有的数据资源。</w:t>
      </w:r>
    </w:p>
    <w:p>
      <w:pPr>
        <w:pStyle w:val="BodyText"/>
        <w:ind w:left="748" w:right="46" w:hanging="289"/>
        <w:spacing w:before="100" w:line="249" w:lineRule="auto"/>
        <w:rPr>
          <w:sz w:val="21"/>
          <w:szCs w:val="21"/>
        </w:rPr>
      </w:pPr>
      <w:r>
        <w:rPr>
          <w:sz w:val="21"/>
          <w:szCs w:val="21"/>
          <w:spacing w:val="5"/>
        </w:rPr>
        <w:t>●识别数据资产：基于组织的业务应用和市场</w:t>
      </w:r>
      <w:r>
        <w:rPr>
          <w:sz w:val="21"/>
          <w:szCs w:val="21"/>
          <w:spacing w:val="4"/>
        </w:rPr>
        <w:t>需求，识别现有数据资源中的数据资</w:t>
      </w:r>
      <w:r>
        <w:rPr>
          <w:sz w:val="21"/>
          <w:szCs w:val="21"/>
        </w:rPr>
        <w:t xml:space="preserve"> </w:t>
      </w:r>
      <w:r>
        <w:rPr>
          <w:sz w:val="21"/>
          <w:szCs w:val="21"/>
          <w:spacing w:val="-1"/>
        </w:rPr>
        <w:t>产并分析其要素，包括数据要素、法律要素、价值要</w:t>
      </w:r>
      <w:r>
        <w:rPr>
          <w:sz w:val="21"/>
          <w:szCs w:val="21"/>
          <w:spacing w:val="-2"/>
        </w:rPr>
        <w:t>素、业务要素等。</w:t>
      </w:r>
    </w:p>
    <w:p>
      <w:pPr>
        <w:pStyle w:val="BodyText"/>
        <w:ind w:left="748" w:right="50" w:hanging="289"/>
        <w:spacing w:before="92" w:line="247" w:lineRule="auto"/>
        <w:rPr>
          <w:sz w:val="21"/>
          <w:szCs w:val="21"/>
        </w:rPr>
      </w:pPr>
      <w:r>
        <w:rPr>
          <w:sz w:val="21"/>
          <w:szCs w:val="21"/>
          <w:spacing w:val="10"/>
        </w:rPr>
        <w:t>●登记数据资产：完成数据资产的分类、分级工作(详见第2章),并将其登入组织</w:t>
      </w:r>
      <w:r>
        <w:rPr>
          <w:sz w:val="21"/>
          <w:szCs w:val="21"/>
        </w:rPr>
        <w:t xml:space="preserve"> </w:t>
      </w:r>
      <w:r>
        <w:rPr>
          <w:sz w:val="21"/>
          <w:szCs w:val="21"/>
          <w:spacing w:val="-6"/>
        </w:rPr>
        <w:t>的数据资产目录库。</w:t>
      </w:r>
    </w:p>
    <w:p>
      <w:pPr>
        <w:spacing w:line="275" w:lineRule="auto"/>
        <w:rPr>
          <w:rFonts w:ascii="Arial"/>
          <w:sz w:val="21"/>
        </w:rPr>
      </w:pPr>
      <w:r/>
    </w:p>
    <w:p>
      <w:pPr>
        <w:ind w:left="463"/>
        <w:spacing w:before="91" w:line="222" w:lineRule="auto"/>
        <w:outlineLvl w:val="6"/>
        <w:rPr>
          <w:rFonts w:ascii="SimHei" w:hAnsi="SimHei" w:eastAsia="SimHei" w:cs="SimHei"/>
          <w:sz w:val="28"/>
          <w:szCs w:val="28"/>
        </w:rPr>
      </w:pPr>
      <w:r>
        <w:rPr>
          <w:rFonts w:ascii="SimHei" w:hAnsi="SimHei" w:eastAsia="SimHei" w:cs="SimHei"/>
          <w:sz w:val="28"/>
          <w:szCs w:val="28"/>
          <w:b/>
          <w:bCs/>
          <w:spacing w:val="-10"/>
        </w:rPr>
        <w:t>7.3.2</w:t>
      </w:r>
      <w:r>
        <w:rPr>
          <w:rFonts w:ascii="SimHei" w:hAnsi="SimHei" w:eastAsia="SimHei" w:cs="SimHei"/>
          <w:sz w:val="28"/>
          <w:szCs w:val="28"/>
          <w:spacing w:val="-10"/>
        </w:rPr>
        <w:t xml:space="preserve">  </w:t>
      </w:r>
      <w:r>
        <w:rPr>
          <w:rFonts w:ascii="SimHei" w:hAnsi="SimHei" w:eastAsia="SimHei" w:cs="SimHei"/>
          <w:sz w:val="28"/>
          <w:szCs w:val="28"/>
          <w:b/>
          <w:bCs/>
          <w:spacing w:val="-10"/>
        </w:rPr>
        <w:t>数据资产确权策略</w:t>
      </w:r>
    </w:p>
    <w:p>
      <w:pPr>
        <w:pStyle w:val="BodyText"/>
        <w:ind w:left="459"/>
        <w:spacing w:before="276" w:line="219" w:lineRule="auto"/>
        <w:rPr>
          <w:sz w:val="21"/>
          <w:szCs w:val="21"/>
        </w:rPr>
      </w:pPr>
      <w:r>
        <w:rPr>
          <w:sz w:val="21"/>
          <w:szCs w:val="21"/>
          <w:spacing w:val="-3"/>
        </w:rPr>
        <w:t>数据资产确权的管理策略包括以下内容。</w:t>
      </w:r>
    </w:p>
    <w:p>
      <w:pPr>
        <w:pStyle w:val="BodyText"/>
        <w:ind w:left="748" w:right="51" w:hanging="289"/>
        <w:spacing w:before="79" w:line="260" w:lineRule="auto"/>
        <w:rPr>
          <w:sz w:val="21"/>
          <w:szCs w:val="21"/>
        </w:rPr>
      </w:pPr>
      <w:r>
        <w:rPr>
          <w:sz w:val="21"/>
          <w:szCs w:val="21"/>
          <w:spacing w:val="7"/>
        </w:rPr>
        <w:t>●确认数据资产权属：采用相关手段(如电子认证、区块链等),在多方机构共同见</w:t>
      </w:r>
      <w:r>
        <w:rPr>
          <w:sz w:val="21"/>
          <w:szCs w:val="21"/>
          <w:spacing w:val="5"/>
        </w:rPr>
        <w:t xml:space="preserve"> </w:t>
      </w:r>
      <w:r>
        <w:rPr>
          <w:sz w:val="21"/>
          <w:szCs w:val="21"/>
          <w:spacing w:val="-3"/>
        </w:rPr>
        <w:t>证下，确认数据资产权属。</w:t>
      </w:r>
    </w:p>
    <w:p>
      <w:pPr>
        <w:pStyle w:val="BodyText"/>
        <w:ind w:left="748" w:right="26" w:hanging="289"/>
        <w:spacing w:before="66" w:line="273" w:lineRule="auto"/>
        <w:rPr>
          <w:sz w:val="21"/>
          <w:szCs w:val="21"/>
        </w:rPr>
      </w:pPr>
      <w:r>
        <w:rPr>
          <w:sz w:val="21"/>
          <w:szCs w:val="21"/>
          <w:spacing w:val="7"/>
        </w:rPr>
        <w:t>●存证数据资产特性：采用相关技术(如数字签名、分布式账本等),记录数据资产</w:t>
      </w:r>
      <w:r>
        <w:rPr>
          <w:sz w:val="21"/>
          <w:szCs w:val="21"/>
          <w:spacing w:val="8"/>
        </w:rPr>
        <w:t xml:space="preserve"> </w:t>
      </w:r>
      <w:r>
        <w:rPr>
          <w:sz w:val="21"/>
          <w:szCs w:val="21"/>
          <w:spacing w:val="6"/>
        </w:rPr>
        <w:t>在提供和使用过程中的相关特性(含身份属性、价值特性、时间属</w:t>
      </w:r>
      <w:r>
        <w:rPr>
          <w:sz w:val="21"/>
          <w:szCs w:val="21"/>
          <w:spacing w:val="5"/>
        </w:rPr>
        <w:t>性等),为以后</w:t>
      </w:r>
      <w:r>
        <w:rPr>
          <w:sz w:val="21"/>
          <w:szCs w:val="21"/>
        </w:rPr>
        <w:t xml:space="preserve"> </w:t>
      </w:r>
      <w:r>
        <w:rPr>
          <w:sz w:val="21"/>
          <w:szCs w:val="21"/>
          <w:spacing w:val="-1"/>
        </w:rPr>
        <w:t>可能产生的司法纠纷提供佐证材料，维护组织</w:t>
      </w:r>
      <w:r>
        <w:rPr>
          <w:sz w:val="21"/>
          <w:szCs w:val="21"/>
          <w:spacing w:val="-2"/>
        </w:rPr>
        <w:t>数据资产的合法权益。</w:t>
      </w:r>
    </w:p>
    <w:p>
      <w:pPr>
        <w:spacing w:line="256" w:lineRule="auto"/>
        <w:rPr>
          <w:rFonts w:ascii="Arial"/>
          <w:sz w:val="21"/>
        </w:rPr>
      </w:pPr>
      <w:r/>
    </w:p>
    <w:p>
      <w:pPr>
        <w:ind w:left="463"/>
        <w:spacing w:before="92" w:line="222" w:lineRule="auto"/>
        <w:outlineLvl w:val="6"/>
        <w:rPr>
          <w:rFonts w:ascii="SimHei" w:hAnsi="SimHei" w:eastAsia="SimHei" w:cs="SimHei"/>
          <w:sz w:val="28"/>
          <w:szCs w:val="28"/>
        </w:rPr>
      </w:pPr>
      <w:r>
        <w:rPr>
          <w:rFonts w:ascii="SimHei" w:hAnsi="SimHei" w:eastAsia="SimHei" w:cs="SimHei"/>
          <w:sz w:val="28"/>
          <w:szCs w:val="28"/>
          <w:b/>
          <w:bCs/>
          <w:spacing w:val="-8"/>
        </w:rPr>
        <w:t>7.3.3</w:t>
      </w:r>
      <w:r>
        <w:rPr>
          <w:rFonts w:ascii="SimHei" w:hAnsi="SimHei" w:eastAsia="SimHei" w:cs="SimHei"/>
          <w:sz w:val="28"/>
          <w:szCs w:val="28"/>
          <w:spacing w:val="-8"/>
        </w:rPr>
        <w:t xml:space="preserve">  </w:t>
      </w:r>
      <w:r>
        <w:rPr>
          <w:rFonts w:ascii="SimHei" w:hAnsi="SimHei" w:eastAsia="SimHei" w:cs="SimHei"/>
          <w:sz w:val="28"/>
          <w:szCs w:val="28"/>
          <w:b/>
          <w:bCs/>
          <w:spacing w:val="-8"/>
        </w:rPr>
        <w:t>数据资产应用策略</w:t>
      </w:r>
    </w:p>
    <w:p>
      <w:pPr>
        <w:pStyle w:val="BodyText"/>
        <w:ind w:left="459"/>
        <w:spacing w:before="287" w:line="219" w:lineRule="auto"/>
        <w:rPr>
          <w:sz w:val="21"/>
          <w:szCs w:val="21"/>
        </w:rPr>
      </w:pPr>
      <w:r>
        <w:rPr>
          <w:sz w:val="21"/>
          <w:szCs w:val="21"/>
          <w:spacing w:val="-3"/>
        </w:rPr>
        <w:t>数据资产应用的管理策略包括以下内容。</w:t>
      </w:r>
    </w:p>
    <w:p>
      <w:pPr>
        <w:pStyle w:val="BodyText"/>
        <w:ind w:left="748" w:right="36" w:hanging="289"/>
        <w:spacing w:before="99" w:line="255" w:lineRule="auto"/>
        <w:rPr>
          <w:sz w:val="21"/>
          <w:szCs w:val="21"/>
        </w:rPr>
      </w:pPr>
      <w:r>
        <w:rPr>
          <w:sz w:val="21"/>
          <w:szCs w:val="21"/>
          <w:spacing w:val="1"/>
        </w:rPr>
        <w:t>●</w:t>
      </w:r>
      <w:r>
        <w:rPr>
          <w:sz w:val="21"/>
          <w:szCs w:val="21"/>
          <w:spacing w:val="48"/>
        </w:rPr>
        <w:t xml:space="preserve"> </w:t>
      </w:r>
      <w:r>
        <w:rPr>
          <w:sz w:val="21"/>
          <w:szCs w:val="21"/>
          <w:spacing w:val="1"/>
        </w:rPr>
        <w:t>识别数据资产来源：针对业务应用需求，建立</w:t>
      </w:r>
      <w:r>
        <w:rPr>
          <w:sz w:val="21"/>
          <w:szCs w:val="21"/>
        </w:rPr>
        <w:t>数据资产的应用途径，对需要采用 </w:t>
      </w:r>
      <w:r>
        <w:rPr>
          <w:sz w:val="21"/>
          <w:szCs w:val="21"/>
          <w:spacing w:val="-3"/>
        </w:rPr>
        <w:t>的数据资产的身份属性进行识别和确认。</w:t>
      </w:r>
    </w:p>
    <w:p>
      <w:pPr>
        <w:pStyle w:val="BodyText"/>
        <w:ind w:left="748" w:right="32" w:hanging="289"/>
        <w:spacing w:before="69" w:line="263" w:lineRule="auto"/>
        <w:rPr>
          <w:sz w:val="21"/>
          <w:szCs w:val="21"/>
        </w:rPr>
      </w:pPr>
      <w:r>
        <w:rPr>
          <w:sz w:val="21"/>
          <w:szCs w:val="21"/>
        </w:rPr>
        <w:t>●</w:t>
      </w:r>
      <w:r>
        <w:rPr>
          <w:sz w:val="21"/>
          <w:szCs w:val="21"/>
          <w:spacing w:val="72"/>
        </w:rPr>
        <w:t xml:space="preserve"> </w:t>
      </w:r>
      <w:r>
        <w:rPr>
          <w:sz w:val="21"/>
          <w:szCs w:val="21"/>
        </w:rPr>
        <w:t>评估数据资产价值：构建数据资产评价体系，对数据资产本身价值及数据资产应 </w:t>
      </w:r>
      <w:r>
        <w:rPr>
          <w:sz w:val="21"/>
          <w:szCs w:val="21"/>
          <w:spacing w:val="5"/>
        </w:rPr>
        <w:t>用价值(或应用效果)进行评估。</w:t>
      </w:r>
    </w:p>
    <w:p>
      <w:pPr>
        <w:pStyle w:val="BodyText"/>
        <w:ind w:left="748" w:right="45" w:hanging="289"/>
        <w:spacing w:before="64" w:line="259" w:lineRule="auto"/>
        <w:rPr>
          <w:sz w:val="21"/>
          <w:szCs w:val="21"/>
        </w:rPr>
      </w:pPr>
      <w:r>
        <w:rPr>
          <w:sz w:val="21"/>
          <w:szCs w:val="21"/>
        </w:rPr>
        <w:t>●</w:t>
      </w:r>
      <w:r>
        <w:rPr>
          <w:sz w:val="21"/>
          <w:szCs w:val="21"/>
          <w:spacing w:val="60"/>
        </w:rPr>
        <w:t xml:space="preserve"> </w:t>
      </w:r>
      <w:r>
        <w:rPr>
          <w:sz w:val="21"/>
          <w:szCs w:val="21"/>
        </w:rPr>
        <w:t>溯源数据资产应用过程：建立数据资产应用溯源机制，完整记录数据资产应用的 </w:t>
      </w:r>
      <w:r>
        <w:rPr>
          <w:sz w:val="21"/>
          <w:szCs w:val="21"/>
          <w:spacing w:val="-1"/>
        </w:rPr>
        <w:t>相关操作行为，确保数据资产应用过程合法合规，并能经得起</w:t>
      </w:r>
      <w:r>
        <w:rPr>
          <w:sz w:val="21"/>
          <w:szCs w:val="21"/>
          <w:spacing w:val="-2"/>
        </w:rPr>
        <w:t>第三方审计。</w:t>
      </w:r>
    </w:p>
    <w:p>
      <w:pPr>
        <w:spacing w:line="275" w:lineRule="auto"/>
        <w:rPr>
          <w:rFonts w:ascii="Arial"/>
          <w:sz w:val="21"/>
        </w:rPr>
      </w:pPr>
      <w:r/>
    </w:p>
    <w:p>
      <w:pPr>
        <w:ind w:left="463"/>
        <w:spacing w:before="91" w:line="222" w:lineRule="auto"/>
        <w:outlineLvl w:val="6"/>
        <w:rPr>
          <w:rFonts w:ascii="SimHei" w:hAnsi="SimHei" w:eastAsia="SimHei" w:cs="SimHei"/>
          <w:sz w:val="28"/>
          <w:szCs w:val="28"/>
        </w:rPr>
      </w:pPr>
      <w:r>
        <w:rPr>
          <w:rFonts w:ascii="SimHei" w:hAnsi="SimHei" w:eastAsia="SimHei" w:cs="SimHei"/>
          <w:sz w:val="28"/>
          <w:szCs w:val="28"/>
          <w:b/>
          <w:bCs/>
          <w:spacing w:val="-10"/>
        </w:rPr>
        <w:t>7.3.4</w:t>
      </w:r>
      <w:r>
        <w:rPr>
          <w:rFonts w:ascii="SimHei" w:hAnsi="SimHei" w:eastAsia="SimHei" w:cs="SimHei"/>
          <w:sz w:val="28"/>
          <w:szCs w:val="28"/>
          <w:spacing w:val="-10"/>
        </w:rPr>
        <w:t xml:space="preserve">  </w:t>
      </w:r>
      <w:r>
        <w:rPr>
          <w:rFonts w:ascii="SimHei" w:hAnsi="SimHei" w:eastAsia="SimHei" w:cs="SimHei"/>
          <w:sz w:val="28"/>
          <w:szCs w:val="28"/>
          <w:b/>
          <w:bCs/>
          <w:spacing w:val="-10"/>
        </w:rPr>
        <w:t>数据资产盘点策略</w:t>
      </w:r>
    </w:p>
    <w:p>
      <w:pPr>
        <w:pStyle w:val="BodyText"/>
        <w:ind w:left="459"/>
        <w:spacing w:before="266" w:line="219" w:lineRule="auto"/>
        <w:rPr>
          <w:sz w:val="21"/>
          <w:szCs w:val="21"/>
        </w:rPr>
      </w:pPr>
      <w:r>
        <w:rPr>
          <w:sz w:val="21"/>
          <w:szCs w:val="21"/>
          <w:spacing w:val="-3"/>
        </w:rPr>
        <w:t>数据资产盘点的管理策略包括以下内容。</w:t>
      </w:r>
    </w:p>
    <w:p>
      <w:pPr>
        <w:pStyle w:val="BodyText"/>
        <w:ind w:left="748" w:right="51" w:hanging="289"/>
        <w:spacing w:before="92" w:line="255" w:lineRule="auto"/>
        <w:rPr>
          <w:sz w:val="21"/>
          <w:szCs w:val="21"/>
        </w:rPr>
      </w:pPr>
      <w:r>
        <w:rPr>
          <w:sz w:val="21"/>
          <w:szCs w:val="21"/>
        </w:rPr>
        <w:t>●</w:t>
      </w:r>
      <w:r>
        <w:rPr>
          <w:sz w:val="21"/>
          <w:szCs w:val="21"/>
          <w:spacing w:val="54"/>
        </w:rPr>
        <w:t xml:space="preserve"> </w:t>
      </w:r>
      <w:r>
        <w:rPr>
          <w:sz w:val="21"/>
          <w:szCs w:val="21"/>
        </w:rPr>
        <w:t>编制数据资产盘点计划：制订数据资产盘点计划，明确数据资产盘点的范围、要 </w:t>
      </w:r>
      <w:r>
        <w:rPr>
          <w:sz w:val="21"/>
          <w:szCs w:val="21"/>
          <w:spacing w:val="-5"/>
        </w:rPr>
        <w:t>求、程序、时间。</w:t>
      </w:r>
    </w:p>
    <w:p>
      <w:pPr>
        <w:pStyle w:val="BodyText"/>
        <w:ind w:left="748" w:right="52" w:hanging="289"/>
        <w:spacing w:before="78" w:line="255" w:lineRule="auto"/>
        <w:rPr>
          <w:sz w:val="21"/>
          <w:szCs w:val="21"/>
        </w:rPr>
      </w:pPr>
      <w:r>
        <w:rPr>
          <w:sz w:val="21"/>
          <w:szCs w:val="21"/>
          <w:spacing w:val="4"/>
        </w:rPr>
        <w:t>●组织数据资产盘点人员：构建数据资产盘点组织机构，确立数据资产盘点专业人</w:t>
      </w:r>
      <w:r>
        <w:rPr>
          <w:sz w:val="21"/>
          <w:szCs w:val="21"/>
          <w:spacing w:val="14"/>
        </w:rPr>
        <w:t xml:space="preserve"> </w:t>
      </w:r>
      <w:r>
        <w:rPr>
          <w:sz w:val="21"/>
          <w:szCs w:val="21"/>
          <w:spacing w:val="-4"/>
        </w:rPr>
        <w:t>员，并明确其工作职责。</w:t>
      </w:r>
    </w:p>
    <w:p>
      <w:pPr>
        <w:pStyle w:val="BodyText"/>
        <w:ind w:left="748" w:right="2" w:hanging="289"/>
        <w:spacing w:before="81" w:line="259" w:lineRule="auto"/>
        <w:rPr>
          <w:sz w:val="21"/>
          <w:szCs w:val="21"/>
        </w:rPr>
      </w:pPr>
      <w:r>
        <w:rPr>
          <w:sz w:val="21"/>
          <w:szCs w:val="21"/>
          <w:spacing w:val="1"/>
        </w:rPr>
        <w:t>●</w:t>
      </w:r>
      <w:r>
        <w:rPr>
          <w:sz w:val="21"/>
          <w:szCs w:val="21"/>
          <w:spacing w:val="78"/>
        </w:rPr>
        <w:t xml:space="preserve"> </w:t>
      </w:r>
      <w:r>
        <w:rPr>
          <w:sz w:val="21"/>
          <w:szCs w:val="21"/>
          <w:spacing w:val="1"/>
        </w:rPr>
        <w:t>实施数据资产盘点计划：盘点人员依据数据资产盘点计</w:t>
      </w:r>
      <w:r>
        <w:rPr>
          <w:sz w:val="21"/>
          <w:szCs w:val="21"/>
        </w:rPr>
        <w:t>划，对数据资产目录与数 </w:t>
      </w:r>
      <w:r>
        <w:rPr>
          <w:sz w:val="21"/>
          <w:szCs w:val="21"/>
          <w:spacing w:val="-2"/>
        </w:rPr>
        <w:t>据资产的一致性、准确性进行核查，并记录盘点结果。</w:t>
      </w:r>
    </w:p>
    <w:p>
      <w:pPr>
        <w:pStyle w:val="BodyText"/>
        <w:ind w:left="748" w:hanging="289"/>
        <w:spacing w:before="72" w:line="263" w:lineRule="auto"/>
        <w:rPr>
          <w:sz w:val="21"/>
          <w:szCs w:val="21"/>
        </w:rPr>
      </w:pPr>
      <w:r>
        <w:rPr>
          <w:sz w:val="21"/>
          <w:szCs w:val="21"/>
          <w:spacing w:val="9"/>
        </w:rPr>
        <w:t>●处理数据资产盘点问题：盘点人员对盘点中发现的问题(如</w:t>
      </w:r>
      <w:r>
        <w:rPr>
          <w:sz w:val="21"/>
          <w:szCs w:val="21"/>
          <w:spacing w:val="8"/>
        </w:rPr>
        <w:t>目录与数据资产不一</w:t>
      </w:r>
      <w:r>
        <w:rPr>
          <w:sz w:val="21"/>
          <w:szCs w:val="21"/>
        </w:rPr>
        <w:t xml:space="preserve"> </w:t>
      </w:r>
      <w:r>
        <w:rPr>
          <w:sz w:val="21"/>
          <w:szCs w:val="21"/>
          <w:spacing w:val="4"/>
        </w:rPr>
        <w:t>致等)进行分析，并及时地进行处理(如更新目录等)。</w:t>
      </w:r>
    </w:p>
    <w:p>
      <w:pPr>
        <w:spacing w:line="263" w:lineRule="auto"/>
        <w:sectPr>
          <w:pgSz w:w="9480" w:h="14400"/>
          <w:pgMar w:top="400" w:right="428" w:bottom="0" w:left="820" w:header="0" w:footer="0" w:gutter="0"/>
        </w:sectPr>
        <w:rPr>
          <w:sz w:val="21"/>
          <w:szCs w:val="21"/>
        </w:rPr>
      </w:pPr>
    </w:p>
    <w:p>
      <w:pPr>
        <w:ind w:left="4583"/>
        <w:spacing w:before="105" w:line="300" w:lineRule="exact"/>
        <w:rPr>
          <w:rFonts w:ascii="Arial" w:hAnsi="Arial" w:eastAsia="Arial" w:cs="Arial"/>
          <w:sz w:val="22"/>
          <w:szCs w:val="22"/>
        </w:rPr>
      </w:pPr>
      <w:r>
        <w:rPr>
          <w:rFonts w:ascii="SimHei" w:hAnsi="SimHei" w:eastAsia="SimHei" w:cs="SimHei"/>
          <w:sz w:val="22"/>
          <w:szCs w:val="22"/>
          <w:b/>
          <w:bCs/>
          <w:spacing w:val="-1"/>
          <w:position w:val="2"/>
        </w:rPr>
        <w:t>第</w:t>
      </w:r>
      <w:r>
        <w:rPr>
          <w:rFonts w:ascii="SimHei" w:hAnsi="SimHei" w:eastAsia="SimHei" w:cs="SimHei"/>
          <w:sz w:val="22"/>
          <w:szCs w:val="22"/>
          <w:spacing w:val="-48"/>
          <w:position w:val="2"/>
        </w:rPr>
        <w:t xml:space="preserve"> </w:t>
      </w:r>
      <w:r>
        <w:rPr>
          <w:rFonts w:ascii="SimHei" w:hAnsi="SimHei" w:eastAsia="SimHei" w:cs="SimHei"/>
          <w:sz w:val="22"/>
          <w:szCs w:val="22"/>
          <w:b/>
          <w:bCs/>
          <w:spacing w:val="-1"/>
          <w:position w:val="2"/>
        </w:rPr>
        <w:t>7</w:t>
      </w:r>
      <w:r>
        <w:rPr>
          <w:rFonts w:ascii="SimHei" w:hAnsi="SimHei" w:eastAsia="SimHei" w:cs="SimHei"/>
          <w:sz w:val="22"/>
          <w:szCs w:val="22"/>
          <w:spacing w:val="-49"/>
          <w:position w:val="2"/>
        </w:rPr>
        <w:t xml:space="preserve"> </w:t>
      </w:r>
      <w:r>
        <w:rPr>
          <w:rFonts w:ascii="SimHei" w:hAnsi="SimHei" w:eastAsia="SimHei" w:cs="SimHei"/>
          <w:sz w:val="22"/>
          <w:szCs w:val="22"/>
          <w:b/>
          <w:bCs/>
          <w:spacing w:val="-1"/>
          <w:position w:val="2"/>
        </w:rPr>
        <w:t>章</w:t>
      </w:r>
      <w:r>
        <w:rPr>
          <w:rFonts w:ascii="SimHei" w:hAnsi="SimHei" w:eastAsia="SimHei" w:cs="SimHei"/>
          <w:sz w:val="22"/>
          <w:szCs w:val="22"/>
          <w:spacing w:val="62"/>
          <w:position w:val="2"/>
        </w:rPr>
        <w:t xml:space="preserve"> </w:t>
      </w:r>
      <w:r>
        <w:rPr>
          <w:rFonts w:ascii="SimHei" w:hAnsi="SimHei" w:eastAsia="SimHei" w:cs="SimHei"/>
          <w:sz w:val="22"/>
          <w:szCs w:val="22"/>
          <w:spacing w:val="-1"/>
          <w:position w:val="2"/>
        </w:rPr>
        <w:t>数据资产保护技术|14</w:t>
      </w:r>
      <w:r>
        <w:rPr>
          <w:rFonts w:ascii="Arial" w:hAnsi="Arial" w:eastAsia="Arial" w:cs="Arial"/>
          <w:sz w:val="22"/>
          <w:szCs w:val="22"/>
          <w:spacing w:val="-1"/>
          <w:position w:val="2"/>
        </w:rPr>
        <w:t>3|</w:t>
      </w:r>
    </w:p>
    <w:p>
      <w:pPr>
        <w:spacing w:line="287" w:lineRule="auto"/>
        <w:rPr>
          <w:rFonts w:ascii="Arial"/>
          <w:sz w:val="21"/>
        </w:rPr>
      </w:pPr>
      <w:r/>
    </w:p>
    <w:p>
      <w:pPr>
        <w:ind w:left="3"/>
        <w:spacing w:before="91" w:line="222" w:lineRule="auto"/>
        <w:outlineLvl w:val="6"/>
        <w:rPr>
          <w:rFonts w:ascii="SimHei" w:hAnsi="SimHei" w:eastAsia="SimHei" w:cs="SimHei"/>
          <w:sz w:val="28"/>
          <w:szCs w:val="28"/>
        </w:rPr>
      </w:pPr>
      <w:r>
        <w:rPr>
          <w:rFonts w:ascii="SimHei" w:hAnsi="SimHei" w:eastAsia="SimHei" w:cs="SimHei"/>
          <w:sz w:val="28"/>
          <w:szCs w:val="28"/>
          <w:b/>
          <w:bCs/>
          <w:spacing w:val="-10"/>
        </w:rPr>
        <w:t>7.3.5</w:t>
      </w:r>
      <w:r>
        <w:rPr>
          <w:rFonts w:ascii="SimHei" w:hAnsi="SimHei" w:eastAsia="SimHei" w:cs="SimHei"/>
          <w:sz w:val="28"/>
          <w:szCs w:val="28"/>
          <w:spacing w:val="-10"/>
        </w:rPr>
        <w:t xml:space="preserve">  </w:t>
      </w:r>
      <w:r>
        <w:rPr>
          <w:rFonts w:ascii="SimHei" w:hAnsi="SimHei" w:eastAsia="SimHei" w:cs="SimHei"/>
          <w:sz w:val="28"/>
          <w:szCs w:val="28"/>
          <w:b/>
          <w:bCs/>
          <w:spacing w:val="-10"/>
        </w:rPr>
        <w:t>数据资产变更策略</w:t>
      </w:r>
    </w:p>
    <w:p>
      <w:pPr>
        <w:spacing w:line="253" w:lineRule="auto"/>
        <w:rPr>
          <w:rFonts w:ascii="Arial"/>
          <w:sz w:val="21"/>
        </w:rPr>
      </w:pPr>
      <w:r/>
    </w:p>
    <w:p>
      <w:pPr>
        <w:pStyle w:val="BodyText"/>
        <w:spacing w:before="72" w:line="219" w:lineRule="auto"/>
        <w:rPr>
          <w:sz w:val="22"/>
          <w:szCs w:val="22"/>
        </w:rPr>
      </w:pPr>
      <w:r>
        <w:rPr>
          <w:sz w:val="22"/>
          <w:szCs w:val="22"/>
          <w:spacing w:val="-12"/>
        </w:rPr>
        <w:t>数据资产变更的管理策略包括以下内容。</w:t>
      </w:r>
    </w:p>
    <w:p>
      <w:pPr>
        <w:pStyle w:val="BodyText"/>
        <w:ind w:left="289" w:hanging="289"/>
        <w:spacing w:before="59" w:line="267" w:lineRule="auto"/>
        <w:rPr>
          <w:sz w:val="22"/>
          <w:szCs w:val="22"/>
        </w:rPr>
      </w:pPr>
      <w:r>
        <w:rPr>
          <w:sz w:val="22"/>
          <w:szCs w:val="22"/>
          <w:spacing w:val="-10"/>
        </w:rPr>
        <w:t>●</w:t>
      </w:r>
      <w:r>
        <w:rPr>
          <w:sz w:val="22"/>
          <w:szCs w:val="22"/>
          <w:spacing w:val="56"/>
        </w:rPr>
        <w:t xml:space="preserve"> </w:t>
      </w:r>
      <w:r>
        <w:rPr>
          <w:sz w:val="22"/>
          <w:szCs w:val="22"/>
          <w:spacing w:val="-10"/>
        </w:rPr>
        <w:t>建立数据资产变更机制：通过建立变更机制，确保数据资产</w:t>
      </w:r>
      <w:r>
        <w:rPr>
          <w:sz w:val="22"/>
          <w:szCs w:val="22"/>
          <w:spacing w:val="-11"/>
        </w:rPr>
        <w:t>信息与实际情况保持</w:t>
      </w:r>
      <w:r>
        <w:rPr>
          <w:sz w:val="22"/>
          <w:szCs w:val="22"/>
        </w:rPr>
        <w:t xml:space="preserve">  </w:t>
      </w:r>
      <w:r>
        <w:rPr>
          <w:sz w:val="22"/>
          <w:szCs w:val="22"/>
          <w:spacing w:val="1"/>
        </w:rPr>
        <w:t>一致。变更机制应包括(不限于)的工作内容有：设定数据资产</w:t>
      </w:r>
      <w:r>
        <w:rPr>
          <w:sz w:val="22"/>
          <w:szCs w:val="22"/>
        </w:rPr>
        <w:t>变更触发条件， </w:t>
      </w:r>
      <w:r>
        <w:rPr>
          <w:sz w:val="22"/>
          <w:szCs w:val="22"/>
          <w:spacing w:val="-8"/>
        </w:rPr>
        <w:t>如业务发生变化、重要数据资产发生变化、数据资产管理相关法规政策发生变化</w:t>
      </w:r>
      <w:r>
        <w:rPr>
          <w:sz w:val="22"/>
          <w:szCs w:val="22"/>
          <w:spacing w:val="4"/>
        </w:rPr>
        <w:t xml:space="preserve">  </w:t>
      </w:r>
      <w:r>
        <w:rPr>
          <w:sz w:val="22"/>
          <w:szCs w:val="22"/>
          <w:spacing w:val="-5"/>
        </w:rPr>
        <w:t>等；构建数据资产变更流程，如变更提出流程、变更评审流程、变更审批流程、</w:t>
      </w:r>
      <w:r>
        <w:rPr>
          <w:sz w:val="22"/>
          <w:szCs w:val="22"/>
          <w:spacing w:val="3"/>
        </w:rPr>
        <w:t xml:space="preserve"> </w:t>
      </w:r>
      <w:r>
        <w:rPr>
          <w:sz w:val="22"/>
          <w:szCs w:val="22"/>
          <w:spacing w:val="-8"/>
        </w:rPr>
        <w:t>变更执行流程等；归档数据资产变更相关的佐证文档，如相关变更流程中所需的</w:t>
      </w:r>
      <w:r>
        <w:rPr>
          <w:sz w:val="22"/>
          <w:szCs w:val="22"/>
          <w:spacing w:val="7"/>
        </w:rPr>
        <w:t xml:space="preserve">  </w:t>
      </w:r>
      <w:r>
        <w:rPr>
          <w:sz w:val="22"/>
          <w:szCs w:val="22"/>
          <w:spacing w:val="-7"/>
        </w:rPr>
        <w:t>证明材料(含签字、盖章、日期等)。</w:t>
      </w:r>
    </w:p>
    <w:p>
      <w:pPr>
        <w:pStyle w:val="BodyText"/>
        <w:ind w:left="288" w:right="41" w:hanging="289"/>
        <w:spacing w:before="77" w:line="263" w:lineRule="auto"/>
        <w:rPr>
          <w:sz w:val="22"/>
          <w:szCs w:val="22"/>
        </w:rPr>
      </w:pPr>
      <w:r>
        <w:rPr>
          <w:sz w:val="22"/>
          <w:szCs w:val="22"/>
          <w:spacing w:val="2"/>
        </w:rPr>
        <w:t>●评审数据资产变更方案：邀请相关专家(含技术专家、财务专家、行业专家等)</w:t>
      </w:r>
      <w:r>
        <w:rPr>
          <w:sz w:val="22"/>
          <w:szCs w:val="22"/>
          <w:spacing w:val="5"/>
        </w:rPr>
        <w:t xml:space="preserve"> </w:t>
      </w:r>
      <w:r>
        <w:rPr>
          <w:sz w:val="22"/>
          <w:szCs w:val="22"/>
          <w:spacing w:val="-8"/>
        </w:rPr>
        <w:t>组成专家组，对数据资产变更相关方案进行评审和确认。其中，数据资产变更方</w:t>
      </w:r>
      <w:r>
        <w:rPr>
          <w:sz w:val="22"/>
          <w:szCs w:val="22"/>
          <w:spacing w:val="7"/>
        </w:rPr>
        <w:t xml:space="preserve"> </w:t>
      </w:r>
      <w:r>
        <w:rPr>
          <w:sz w:val="22"/>
          <w:szCs w:val="22"/>
          <w:spacing w:val="-8"/>
        </w:rPr>
        <w:t>案应包括数据资产权属关系、信息完整性、业务必要性、需求符合度、影响范围</w:t>
      </w:r>
      <w:r>
        <w:rPr>
          <w:sz w:val="22"/>
          <w:szCs w:val="22"/>
          <w:spacing w:val="18"/>
        </w:rPr>
        <w:t xml:space="preserve"> </w:t>
      </w:r>
      <w:r>
        <w:rPr>
          <w:sz w:val="22"/>
          <w:szCs w:val="22"/>
          <w:spacing w:val="-8"/>
        </w:rPr>
        <w:t>等内容。</w:t>
      </w:r>
    </w:p>
    <w:p>
      <w:pPr>
        <w:pStyle w:val="BodyText"/>
        <w:ind w:left="289" w:right="82" w:hanging="289"/>
        <w:spacing w:before="80" w:line="262" w:lineRule="auto"/>
        <w:rPr>
          <w:sz w:val="22"/>
          <w:szCs w:val="22"/>
        </w:rPr>
      </w:pPr>
      <w:r>
        <w:rPr>
          <w:sz w:val="22"/>
          <w:szCs w:val="22"/>
          <w:spacing w:val="-10"/>
        </w:rPr>
        <w:t>●</w:t>
      </w:r>
      <w:r>
        <w:rPr>
          <w:sz w:val="22"/>
          <w:szCs w:val="22"/>
          <w:spacing w:val="56"/>
        </w:rPr>
        <w:t xml:space="preserve"> </w:t>
      </w:r>
      <w:r>
        <w:rPr>
          <w:sz w:val="22"/>
          <w:szCs w:val="22"/>
          <w:spacing w:val="-10"/>
        </w:rPr>
        <w:t>实施数据资产变更方案：依照数据资产变更方案，实施数据变更，并做好下述相</w:t>
      </w:r>
      <w:r>
        <w:rPr>
          <w:sz w:val="22"/>
          <w:szCs w:val="22"/>
        </w:rPr>
        <w:t xml:space="preserve"> </w:t>
      </w:r>
      <w:r>
        <w:rPr>
          <w:sz w:val="22"/>
          <w:szCs w:val="22"/>
          <w:spacing w:val="-8"/>
        </w:rPr>
        <w:t>关工作：发布数据资产变更影响通知，让相关人员知晓数据资产的变更情况；做</w:t>
      </w:r>
      <w:r>
        <w:rPr>
          <w:sz w:val="22"/>
          <w:szCs w:val="22"/>
          <w:spacing w:val="9"/>
        </w:rPr>
        <w:t xml:space="preserve"> </w:t>
      </w:r>
      <w:r>
        <w:rPr>
          <w:sz w:val="22"/>
          <w:szCs w:val="22"/>
          <w:spacing w:val="-7"/>
        </w:rPr>
        <w:t>好数据资产变更记录，并由此更新数据资产目录；保存数据</w:t>
      </w:r>
      <w:r>
        <w:rPr>
          <w:sz w:val="22"/>
          <w:szCs w:val="22"/>
          <w:spacing w:val="-8"/>
        </w:rPr>
        <w:t>资产变更相关文档材</w:t>
      </w:r>
      <w:r>
        <w:rPr>
          <w:sz w:val="22"/>
          <w:szCs w:val="22"/>
        </w:rPr>
        <w:t xml:space="preserve"> </w:t>
      </w:r>
      <w:r>
        <w:rPr>
          <w:sz w:val="22"/>
          <w:szCs w:val="22"/>
          <w:spacing w:val="-11"/>
        </w:rPr>
        <w:t>料，以备查证并为后续优化完善数据资产变更策略提供素材。</w:t>
      </w:r>
    </w:p>
    <w:p>
      <w:pPr>
        <w:spacing w:line="334" w:lineRule="auto"/>
        <w:rPr>
          <w:rFonts w:ascii="Arial"/>
          <w:sz w:val="21"/>
        </w:rPr>
      </w:pPr>
      <w:r/>
    </w:p>
    <w:p>
      <w:pPr>
        <w:ind w:left="3"/>
        <w:spacing w:before="91" w:line="222" w:lineRule="auto"/>
        <w:outlineLvl w:val="6"/>
        <w:rPr>
          <w:rFonts w:ascii="SimHei" w:hAnsi="SimHei" w:eastAsia="SimHei" w:cs="SimHei"/>
          <w:sz w:val="28"/>
          <w:szCs w:val="28"/>
        </w:rPr>
      </w:pPr>
      <w:r>
        <w:rPr>
          <w:rFonts w:ascii="SimHei" w:hAnsi="SimHei" w:eastAsia="SimHei" w:cs="SimHei"/>
          <w:sz w:val="28"/>
          <w:szCs w:val="28"/>
          <w:b/>
          <w:bCs/>
          <w:spacing w:val="-11"/>
        </w:rPr>
        <w:t>7.3.6</w:t>
      </w:r>
      <w:r>
        <w:rPr>
          <w:rFonts w:ascii="SimHei" w:hAnsi="SimHei" w:eastAsia="SimHei" w:cs="SimHei"/>
          <w:sz w:val="28"/>
          <w:szCs w:val="28"/>
          <w:spacing w:val="-11"/>
        </w:rPr>
        <w:t xml:space="preserve">  </w:t>
      </w:r>
      <w:r>
        <w:rPr>
          <w:rFonts w:ascii="SimHei" w:hAnsi="SimHei" w:eastAsia="SimHei" w:cs="SimHei"/>
          <w:sz w:val="28"/>
          <w:szCs w:val="28"/>
          <w:b/>
          <w:bCs/>
          <w:spacing w:val="-11"/>
        </w:rPr>
        <w:t>数据资产处置策略</w:t>
      </w:r>
    </w:p>
    <w:p>
      <w:pPr>
        <w:spacing w:line="253" w:lineRule="auto"/>
        <w:rPr>
          <w:rFonts w:ascii="Arial"/>
          <w:sz w:val="21"/>
        </w:rPr>
      </w:pPr>
      <w:r/>
    </w:p>
    <w:p>
      <w:pPr>
        <w:pStyle w:val="BodyText"/>
        <w:spacing w:before="72" w:line="219" w:lineRule="auto"/>
        <w:rPr>
          <w:sz w:val="22"/>
          <w:szCs w:val="22"/>
        </w:rPr>
      </w:pPr>
      <w:r>
        <w:rPr>
          <w:sz w:val="22"/>
          <w:szCs w:val="22"/>
          <w:spacing w:val="-13"/>
        </w:rPr>
        <w:t>数据资产处置的管理策略包括以下内容。</w:t>
      </w:r>
    </w:p>
    <w:p>
      <w:pPr>
        <w:pStyle w:val="BodyText"/>
        <w:ind w:left="288" w:right="20" w:hanging="289"/>
        <w:spacing w:before="54" w:line="269" w:lineRule="auto"/>
        <w:rPr>
          <w:sz w:val="22"/>
          <w:szCs w:val="22"/>
        </w:rPr>
      </w:pPr>
      <w:r>
        <w:rPr>
          <w:sz w:val="22"/>
          <w:szCs w:val="22"/>
          <w:spacing w:val="-3"/>
        </w:rPr>
        <w:t>●建立数据资产处置机制：通过建立处置机制，确保数据资产的处置(含销毁、迁 </w:t>
      </w:r>
      <w:r>
        <w:rPr>
          <w:sz w:val="22"/>
          <w:szCs w:val="22"/>
          <w:spacing w:val="-5"/>
        </w:rPr>
        <w:t>移等)合法合规。数据资产处置机制应包括(不限于)的工作内容有：设定数据资 </w:t>
      </w:r>
      <w:r>
        <w:rPr>
          <w:sz w:val="22"/>
          <w:szCs w:val="22"/>
          <w:spacing w:val="-5"/>
        </w:rPr>
        <w:t>产销毁/迁移条件，如该数据资产价值失效、部分失效或相关法规政策发生变化 </w:t>
      </w:r>
      <w:r>
        <w:rPr>
          <w:sz w:val="22"/>
          <w:szCs w:val="22"/>
          <w:spacing w:val="-8"/>
        </w:rPr>
        <w:t>等；确立数据资产当期的剩余价值，若剩余价值为零，则全部销毁，否则要考虑 </w:t>
      </w:r>
      <w:r>
        <w:rPr>
          <w:sz w:val="22"/>
          <w:szCs w:val="22"/>
          <w:spacing w:val="-6"/>
        </w:rPr>
        <w:t>数据资产迁移工作；构建数据资产处置流程，如处置提出流程、处置评审流程、</w:t>
      </w:r>
      <w:r>
        <w:rPr>
          <w:sz w:val="22"/>
          <w:szCs w:val="22"/>
          <w:spacing w:val="18"/>
        </w:rPr>
        <w:t xml:space="preserve"> </w:t>
      </w:r>
      <w:r>
        <w:rPr>
          <w:sz w:val="22"/>
          <w:szCs w:val="22"/>
          <w:spacing w:val="-8"/>
        </w:rPr>
        <w:t>处置审批流程、处置执行流程等；归档数据资产处置相关的佐证文档，如相关处 </w:t>
      </w:r>
      <w:r>
        <w:rPr>
          <w:sz w:val="22"/>
          <w:szCs w:val="22"/>
          <w:spacing w:val="-7"/>
        </w:rPr>
        <w:t>置流程中所需的证明材料(含签字、盖章、日期等)。</w:t>
      </w:r>
    </w:p>
    <w:p>
      <w:pPr>
        <w:pStyle w:val="BodyText"/>
        <w:ind w:left="288" w:right="41" w:hanging="289"/>
        <w:spacing w:before="78" w:line="263" w:lineRule="auto"/>
        <w:rPr>
          <w:sz w:val="22"/>
          <w:szCs w:val="22"/>
        </w:rPr>
      </w:pPr>
      <w:r>
        <w:rPr>
          <w:sz w:val="22"/>
          <w:szCs w:val="22"/>
          <w:spacing w:val="2"/>
        </w:rPr>
        <w:t>●评审数据资产处置方案：邀请相关专家(含技术专家、财务专家、行业专家等)</w:t>
      </w:r>
      <w:r>
        <w:rPr>
          <w:sz w:val="22"/>
          <w:szCs w:val="22"/>
          <w:spacing w:val="5"/>
        </w:rPr>
        <w:t xml:space="preserve"> </w:t>
      </w:r>
      <w:r>
        <w:rPr>
          <w:sz w:val="22"/>
          <w:szCs w:val="22"/>
          <w:spacing w:val="-8"/>
        </w:rPr>
        <w:t>组成专家组，对数据资产处置方案进行评审和确认。其中，数据资产处置方案应</w:t>
      </w:r>
      <w:r>
        <w:rPr>
          <w:sz w:val="22"/>
          <w:szCs w:val="22"/>
          <w:spacing w:val="8"/>
        </w:rPr>
        <w:t xml:space="preserve"> </w:t>
      </w:r>
      <w:r>
        <w:rPr>
          <w:sz w:val="22"/>
          <w:szCs w:val="22"/>
          <w:spacing w:val="-8"/>
        </w:rPr>
        <w:t>包括数据资产处置风险及价值评估、数据资产残留价值迁移方案、数据资产销毁</w:t>
      </w:r>
      <w:r>
        <w:rPr>
          <w:sz w:val="22"/>
          <w:szCs w:val="22"/>
          <w:spacing w:val="8"/>
        </w:rPr>
        <w:t xml:space="preserve"> </w:t>
      </w:r>
      <w:r>
        <w:rPr>
          <w:sz w:val="22"/>
          <w:szCs w:val="22"/>
          <w:spacing w:val="-6"/>
        </w:rPr>
        <w:t>方案、数据资产处置工期计划(含数据销毁留存期)等内容。</w:t>
      </w:r>
    </w:p>
    <w:p>
      <w:pPr>
        <w:pStyle w:val="BodyText"/>
        <w:ind w:left="289" w:right="19" w:hanging="289"/>
        <w:spacing w:before="77" w:line="244" w:lineRule="auto"/>
        <w:rPr>
          <w:sz w:val="22"/>
          <w:szCs w:val="22"/>
        </w:rPr>
      </w:pPr>
      <w:r>
        <w:rPr>
          <w:sz w:val="22"/>
          <w:szCs w:val="22"/>
          <w:spacing w:val="-8"/>
        </w:rPr>
        <w:t>●</w:t>
      </w:r>
      <w:r>
        <w:rPr>
          <w:sz w:val="22"/>
          <w:szCs w:val="22"/>
          <w:spacing w:val="66"/>
        </w:rPr>
        <w:t xml:space="preserve"> </w:t>
      </w:r>
      <w:r>
        <w:rPr>
          <w:sz w:val="22"/>
          <w:szCs w:val="22"/>
          <w:spacing w:val="-8"/>
        </w:rPr>
        <w:t>实施数据资产处置方案：依照数据资产处置方案，实施数</w:t>
      </w:r>
      <w:r>
        <w:rPr>
          <w:sz w:val="22"/>
          <w:szCs w:val="22"/>
          <w:spacing w:val="-9"/>
        </w:rPr>
        <w:t>据资产处置，并保存、</w:t>
      </w:r>
      <w:r>
        <w:rPr>
          <w:sz w:val="22"/>
          <w:szCs w:val="22"/>
        </w:rPr>
        <w:t xml:space="preserve"> </w:t>
      </w:r>
      <w:r>
        <w:rPr>
          <w:sz w:val="22"/>
          <w:szCs w:val="22"/>
          <w:spacing w:val="-12"/>
        </w:rPr>
        <w:t>归档数据资产处置相关文档及佐证材料，以备查证。</w:t>
      </w:r>
    </w:p>
    <w:p>
      <w:pPr>
        <w:spacing w:line="244" w:lineRule="auto"/>
        <w:sectPr>
          <w:pgSz w:w="9480" w:h="14400"/>
          <w:pgMar w:top="400" w:right="710" w:bottom="0" w:left="949" w:header="0" w:footer="0" w:gutter="0"/>
        </w:sectPr>
        <w:rPr>
          <w:sz w:val="22"/>
          <w:szCs w:val="22"/>
        </w:rPr>
      </w:pPr>
    </w:p>
    <w:p>
      <w:pPr>
        <w:spacing w:before="101" w:line="217" w:lineRule="auto"/>
        <w:rPr>
          <w:rFonts w:ascii="SimHei" w:hAnsi="SimHei" w:eastAsia="SimHei" w:cs="SimHei"/>
          <w:sz w:val="21"/>
          <w:szCs w:val="21"/>
        </w:rPr>
      </w:pPr>
      <w:r>
        <w:rPr>
          <w:rFonts w:ascii="SimHei" w:hAnsi="SimHei" w:eastAsia="SimHei" w:cs="SimHei"/>
          <w:sz w:val="21"/>
          <w:szCs w:val="21"/>
          <w:spacing w:val="7"/>
        </w:rPr>
        <w:t>|144|数据安全与治理</w:t>
      </w:r>
    </w:p>
    <w:p>
      <w:pPr>
        <w:pStyle w:val="BodyText"/>
        <w:spacing w:before="241"/>
        <w:rPr>
          <w:sz w:val="40"/>
          <w:szCs w:val="40"/>
        </w:rPr>
      </w:pPr>
      <w:bookmarkStart w:name="bookmark169" w:id="159"/>
      <w:bookmarkEnd w:id="159"/>
      <w:r>
        <w:rPr>
          <w:sz w:val="40"/>
          <w:szCs w:val="40"/>
          <w:position w:val="-15"/>
        </w:rPr>
        <w:drawing>
          <wp:inline distT="0" distB="0" distL="0" distR="0">
            <wp:extent cx="171443" cy="393740"/>
            <wp:effectExtent l="0" t="0" r="0" b="0"/>
            <wp:docPr id="156" name="IM 156"/>
            <wp:cNvGraphicFramePr/>
            <a:graphic>
              <a:graphicData uri="http://schemas.openxmlformats.org/drawingml/2006/picture">
                <pic:pic>
                  <pic:nvPicPr>
                    <pic:cNvPr id="156" name="IM 156"/>
                    <pic:cNvPicPr/>
                  </pic:nvPicPr>
                  <pic:blipFill>
                    <a:blip r:embed="rId117"/>
                    <a:stretch>
                      <a:fillRect/>
                    </a:stretch>
                  </pic:blipFill>
                  <pic:spPr>
                    <a:xfrm rot="0">
                      <a:off x="0" y="0"/>
                      <a:ext cx="171443" cy="393740"/>
                    </a:xfrm>
                    <a:prstGeom prst="rect">
                      <a:avLst/>
                    </a:prstGeom>
                  </pic:spPr>
                </pic:pic>
              </a:graphicData>
            </a:graphic>
          </wp:inline>
        </w:drawing>
      </w:r>
      <w:r>
        <w:rPr>
          <w:sz w:val="40"/>
          <w:szCs w:val="40"/>
          <w:spacing w:val="52"/>
        </w:rPr>
        <w:t xml:space="preserve"> </w:t>
      </w:r>
      <w:r>
        <w:rPr>
          <w:sz w:val="40"/>
          <w:szCs w:val="40"/>
          <w:spacing w:val="-5"/>
        </w:rPr>
        <w:t>7.4  数据资产价值评估技术</w:t>
      </w:r>
    </w:p>
    <w:p>
      <w:pPr>
        <w:spacing w:line="328" w:lineRule="auto"/>
        <w:rPr>
          <w:rFonts w:ascii="Arial"/>
          <w:sz w:val="21"/>
        </w:rPr>
      </w:pPr>
      <w:r/>
    </w:p>
    <w:p>
      <w:pPr>
        <w:ind w:left="439"/>
        <w:spacing w:before="88" w:line="221" w:lineRule="auto"/>
        <w:rPr>
          <w:rFonts w:ascii="SimHei" w:hAnsi="SimHei" w:eastAsia="SimHei" w:cs="SimHei"/>
          <w:sz w:val="27"/>
          <w:szCs w:val="27"/>
        </w:rPr>
      </w:pPr>
      <w:r>
        <w:rPr>
          <w:rFonts w:ascii="SimHei" w:hAnsi="SimHei" w:eastAsia="SimHei" w:cs="SimHei"/>
          <w:sz w:val="27"/>
          <w:szCs w:val="27"/>
          <w:spacing w:val="3"/>
        </w:rPr>
        <w:t>7.4.1</w:t>
      </w:r>
      <w:r>
        <w:rPr>
          <w:rFonts w:ascii="SimHei" w:hAnsi="SimHei" w:eastAsia="SimHei" w:cs="SimHei"/>
          <w:sz w:val="27"/>
          <w:szCs w:val="27"/>
          <w:spacing w:val="123"/>
        </w:rPr>
        <w:t xml:space="preserve"> </w:t>
      </w:r>
      <w:r>
        <w:rPr>
          <w:rFonts w:ascii="SimHei" w:hAnsi="SimHei" w:eastAsia="SimHei" w:cs="SimHei"/>
          <w:sz w:val="27"/>
          <w:szCs w:val="27"/>
          <w:spacing w:val="3"/>
        </w:rPr>
        <w:t>数据资产评估方法</w:t>
      </w:r>
    </w:p>
    <w:p>
      <w:pPr>
        <w:spacing w:line="265" w:lineRule="auto"/>
        <w:rPr>
          <w:rFonts w:ascii="Arial"/>
          <w:sz w:val="21"/>
        </w:rPr>
      </w:pPr>
      <w:r/>
    </w:p>
    <w:p>
      <w:pPr>
        <w:pStyle w:val="BodyText"/>
        <w:ind w:left="450" w:right="658"/>
        <w:spacing w:before="68" w:line="256" w:lineRule="auto"/>
        <w:rPr>
          <w:rFonts w:ascii="SimHei" w:hAnsi="SimHei" w:eastAsia="SimHei" w:cs="SimHei"/>
          <w:sz w:val="21"/>
          <w:szCs w:val="21"/>
        </w:rPr>
      </w:pPr>
      <w:r>
        <w:rPr>
          <w:sz w:val="21"/>
          <w:szCs w:val="21"/>
          <w:spacing w:val="-1"/>
        </w:rPr>
        <w:t>数据资产价值评估方法主要有三种：成本评估法、收益评估</w:t>
      </w:r>
      <w:r>
        <w:rPr>
          <w:sz w:val="21"/>
          <w:szCs w:val="21"/>
          <w:spacing w:val="-2"/>
        </w:rPr>
        <w:t>法和市场评估法。</w:t>
      </w:r>
      <w:r>
        <w:rPr>
          <w:sz w:val="21"/>
          <w:szCs w:val="21"/>
        </w:rPr>
        <w:t xml:space="preserve"> </w:t>
      </w:r>
      <w:r>
        <w:rPr>
          <w:rFonts w:ascii="SimHei" w:hAnsi="SimHei" w:eastAsia="SimHei" w:cs="SimHei"/>
          <w:sz w:val="21"/>
          <w:szCs w:val="21"/>
          <w:spacing w:val="-2"/>
        </w:rPr>
        <w:t>1.数据资产成本评估法</w:t>
      </w:r>
    </w:p>
    <w:p>
      <w:pPr>
        <w:pStyle w:val="BodyText"/>
        <w:ind w:right="23"/>
        <w:spacing w:before="87" w:line="218" w:lineRule="auto"/>
        <w:jc w:val="right"/>
        <w:rPr>
          <w:sz w:val="21"/>
          <w:szCs w:val="21"/>
        </w:rPr>
      </w:pPr>
      <w:r>
        <w:rPr>
          <w:sz w:val="21"/>
          <w:szCs w:val="21"/>
          <w:spacing w:val="5"/>
        </w:rPr>
        <w:t>数据资产成本评估法(简称成本法)是根据形成数据资产的</w:t>
      </w:r>
      <w:r>
        <w:rPr>
          <w:sz w:val="21"/>
          <w:szCs w:val="21"/>
          <w:spacing w:val="4"/>
        </w:rPr>
        <w:t>成本进行评估，即数据资</w:t>
      </w:r>
    </w:p>
    <w:p>
      <w:pPr>
        <w:pStyle w:val="BodyText"/>
        <w:ind w:left="20"/>
        <w:spacing w:before="72" w:line="218" w:lineRule="auto"/>
        <w:rPr>
          <w:sz w:val="21"/>
          <w:szCs w:val="21"/>
        </w:rPr>
      </w:pPr>
      <w:r>
        <w:rPr>
          <w:sz w:val="21"/>
          <w:szCs w:val="21"/>
        </w:rPr>
        <w:t>产的价值由该资产的重置成本扣减各项贬值来</w:t>
      </w:r>
      <w:r>
        <w:rPr>
          <w:sz w:val="21"/>
          <w:szCs w:val="21"/>
          <w:spacing w:val="-1"/>
        </w:rPr>
        <w:t>确定，其计算公式为</w:t>
      </w:r>
    </w:p>
    <w:p>
      <w:pPr>
        <w:ind w:left="2329"/>
        <w:spacing w:before="89" w:line="223" w:lineRule="auto"/>
        <w:rPr>
          <w:rFonts w:ascii="KaiTi" w:hAnsi="KaiTi" w:eastAsia="KaiTi" w:cs="KaiTi"/>
          <w:sz w:val="21"/>
          <w:szCs w:val="21"/>
        </w:rPr>
      </w:pPr>
      <w:r>
        <w:rPr>
          <w:rFonts w:ascii="KaiTi" w:hAnsi="KaiTi" w:eastAsia="KaiTi" w:cs="KaiTi"/>
          <w:sz w:val="21"/>
          <w:szCs w:val="21"/>
          <w:spacing w:val="18"/>
        </w:rPr>
        <w:t>数据资产评估值=重置成本×(1-贬值率)</w:t>
      </w:r>
    </w:p>
    <w:p>
      <w:pPr>
        <w:pStyle w:val="BodyText"/>
        <w:ind w:left="430"/>
        <w:spacing w:before="62" w:line="221" w:lineRule="auto"/>
        <w:rPr>
          <w:sz w:val="21"/>
          <w:szCs w:val="21"/>
        </w:rPr>
      </w:pPr>
      <w:r>
        <w:rPr>
          <w:sz w:val="21"/>
          <w:szCs w:val="21"/>
          <w:spacing w:val="-3"/>
        </w:rPr>
        <w:t>或者</w:t>
      </w:r>
    </w:p>
    <w:p>
      <w:pPr>
        <w:ind w:left="1750"/>
        <w:spacing w:before="83" w:line="223" w:lineRule="auto"/>
        <w:rPr>
          <w:rFonts w:ascii="KaiTi" w:hAnsi="KaiTi" w:eastAsia="KaiTi" w:cs="KaiTi"/>
          <w:sz w:val="21"/>
          <w:szCs w:val="21"/>
        </w:rPr>
      </w:pPr>
      <w:r>
        <w:rPr>
          <w:rFonts w:ascii="KaiTi" w:hAnsi="KaiTi" w:eastAsia="KaiTi" w:cs="KaiTi"/>
          <w:sz w:val="21"/>
          <w:szCs w:val="21"/>
          <w:spacing w:val="17"/>
        </w:rPr>
        <w:t>数据资产评估值=重置成本-功能性贬值-经济性贬值</w:t>
      </w:r>
    </w:p>
    <w:p>
      <w:pPr>
        <w:pStyle w:val="BodyText"/>
        <w:ind w:left="29" w:right="14" w:firstLine="420"/>
        <w:spacing w:before="92" w:line="277" w:lineRule="auto"/>
        <w:jc w:val="both"/>
        <w:rPr>
          <w:sz w:val="21"/>
          <w:szCs w:val="21"/>
        </w:rPr>
      </w:pPr>
      <w:r>
        <w:rPr>
          <w:sz w:val="21"/>
          <w:szCs w:val="21"/>
          <w:spacing w:val="8"/>
        </w:rPr>
        <w:t>式中，重置成本是指获得数据的合理成本(如人工工资、场地租金、</w:t>
      </w:r>
      <w:r>
        <w:rPr>
          <w:sz w:val="21"/>
          <w:szCs w:val="21"/>
          <w:spacing w:val="7"/>
        </w:rPr>
        <w:t>打印费、存储</w:t>
      </w:r>
      <w:r>
        <w:rPr>
          <w:sz w:val="21"/>
          <w:szCs w:val="21"/>
        </w:rPr>
        <w:t xml:space="preserve"> </w:t>
      </w:r>
      <w:r>
        <w:rPr>
          <w:sz w:val="21"/>
          <w:szCs w:val="21"/>
        </w:rPr>
        <w:t>费、</w:t>
      </w:r>
      <w:r>
        <w:rPr>
          <w:sz w:val="21"/>
          <w:szCs w:val="21"/>
          <w:spacing w:val="-27"/>
        </w:rPr>
        <w:t xml:space="preserve"> </w:t>
      </w:r>
      <w:r>
        <w:rPr>
          <w:sz w:val="21"/>
          <w:szCs w:val="21"/>
        </w:rPr>
        <w:t>一次数据资产的数据采集费、二次数据资产或三次数据资产的数据</w:t>
      </w:r>
      <w:r>
        <w:rPr>
          <w:sz w:val="21"/>
          <w:szCs w:val="21"/>
          <w:spacing w:val="-1"/>
        </w:rPr>
        <w:t>加工费等)、利润</w:t>
      </w:r>
      <w:r>
        <w:rPr>
          <w:sz w:val="21"/>
          <w:szCs w:val="21"/>
        </w:rPr>
        <w:t xml:space="preserve"> </w:t>
      </w:r>
      <w:r>
        <w:rPr>
          <w:sz w:val="21"/>
          <w:szCs w:val="21"/>
          <w:spacing w:val="5"/>
        </w:rPr>
        <w:t>和相关税费；贬值率是指数据资产现价值与数据资产的原价值的比例</w:t>
      </w:r>
      <w:r>
        <w:rPr>
          <w:sz w:val="21"/>
          <w:szCs w:val="21"/>
          <w:spacing w:val="4"/>
        </w:rPr>
        <w:t>；功能性贬值是指</w:t>
      </w:r>
      <w:r>
        <w:rPr>
          <w:sz w:val="21"/>
          <w:szCs w:val="21"/>
        </w:rPr>
        <w:t xml:space="preserve"> </w:t>
      </w:r>
      <w:r>
        <w:rPr>
          <w:sz w:val="21"/>
          <w:szCs w:val="21"/>
          <w:spacing w:val="5"/>
        </w:rPr>
        <w:t>由数据资产采集或处理技术相对落后造成的贬值；经济性贬</w:t>
      </w:r>
      <w:r>
        <w:rPr>
          <w:sz w:val="21"/>
          <w:szCs w:val="21"/>
          <w:spacing w:val="4"/>
        </w:rPr>
        <w:t>值是指由资产本身的外部影</w:t>
      </w:r>
      <w:r>
        <w:rPr>
          <w:sz w:val="21"/>
          <w:szCs w:val="21"/>
        </w:rPr>
        <w:t xml:space="preserve"> </w:t>
      </w:r>
      <w:r>
        <w:rPr>
          <w:sz w:val="21"/>
          <w:szCs w:val="21"/>
          <w:spacing w:val="4"/>
        </w:rPr>
        <w:t>响(如数据资产滞销、数据交易市场竞争加剧等)造</w:t>
      </w:r>
      <w:r>
        <w:rPr>
          <w:sz w:val="21"/>
          <w:szCs w:val="21"/>
          <w:spacing w:val="3"/>
        </w:rPr>
        <w:t>成的价值损失。</w:t>
      </w:r>
    </w:p>
    <w:p>
      <w:pPr>
        <w:pStyle w:val="BodyText"/>
        <w:ind w:left="450" w:right="1288"/>
        <w:spacing w:before="74" w:line="254" w:lineRule="auto"/>
        <w:rPr>
          <w:sz w:val="21"/>
          <w:szCs w:val="21"/>
        </w:rPr>
      </w:pPr>
      <w:r>
        <w:rPr>
          <w:sz w:val="21"/>
          <w:szCs w:val="21"/>
          <w:spacing w:val="-1"/>
        </w:rPr>
        <w:t>成本法的应用对象包括一次数据资产、二次数</w:t>
      </w:r>
      <w:r>
        <w:rPr>
          <w:sz w:val="21"/>
          <w:szCs w:val="21"/>
          <w:spacing w:val="-2"/>
        </w:rPr>
        <w:t>据资产、三次数据资产。</w:t>
      </w:r>
      <w:r>
        <w:rPr>
          <w:sz w:val="21"/>
          <w:szCs w:val="21"/>
        </w:rPr>
        <w:t xml:space="preserve"> </w:t>
      </w:r>
      <w:r>
        <w:rPr>
          <w:sz w:val="21"/>
          <w:szCs w:val="21"/>
          <w:spacing w:val="-2"/>
        </w:rPr>
        <w:t>成本法的优点：容易理解，计算简单，便于操作、落地。</w:t>
      </w:r>
    </w:p>
    <w:p>
      <w:pPr>
        <w:pStyle w:val="BodyText"/>
        <w:ind w:left="40" w:right="29" w:firstLine="419"/>
        <w:spacing w:before="99" w:line="251" w:lineRule="auto"/>
        <w:rPr>
          <w:sz w:val="21"/>
          <w:szCs w:val="21"/>
        </w:rPr>
      </w:pPr>
      <w:r>
        <w:rPr>
          <w:sz w:val="21"/>
          <w:szCs w:val="21"/>
          <w:spacing w:val="7"/>
        </w:rPr>
        <w:t>成本法的缺点：合理成本难以分摊(或分割),如二次数据资产、三次数据资产的人</w:t>
      </w:r>
      <w:r>
        <w:rPr>
          <w:sz w:val="21"/>
          <w:szCs w:val="21"/>
          <w:spacing w:val="3"/>
        </w:rPr>
        <w:t xml:space="preserve"> </w:t>
      </w:r>
      <w:r>
        <w:rPr>
          <w:sz w:val="21"/>
          <w:szCs w:val="21"/>
          <w:spacing w:val="-1"/>
        </w:rPr>
        <w:t>工工资、数据加工费等；功能性贬值、经济性贬值等量化数据</w:t>
      </w:r>
      <w:r>
        <w:rPr>
          <w:sz w:val="21"/>
          <w:szCs w:val="21"/>
          <w:spacing w:val="-2"/>
        </w:rPr>
        <w:t>难以精准获得。</w:t>
      </w:r>
    </w:p>
    <w:p>
      <w:pPr>
        <w:ind w:left="450"/>
        <w:spacing w:before="71" w:line="222" w:lineRule="auto"/>
        <w:rPr>
          <w:rFonts w:ascii="SimHei" w:hAnsi="SimHei" w:eastAsia="SimHei" w:cs="SimHei"/>
          <w:sz w:val="21"/>
          <w:szCs w:val="21"/>
        </w:rPr>
      </w:pPr>
      <w:r>
        <w:rPr>
          <w:rFonts w:ascii="SimHei" w:hAnsi="SimHei" w:eastAsia="SimHei" w:cs="SimHei"/>
          <w:sz w:val="21"/>
          <w:szCs w:val="21"/>
        </w:rPr>
        <w:t>2.数据资产收益评估法</w:t>
      </w:r>
    </w:p>
    <w:p>
      <w:pPr>
        <w:pStyle w:val="BodyText"/>
        <w:ind w:left="29" w:right="19" w:firstLine="400"/>
        <w:spacing w:before="97" w:line="251" w:lineRule="auto"/>
        <w:rPr>
          <w:sz w:val="21"/>
          <w:szCs w:val="21"/>
        </w:rPr>
      </w:pPr>
      <w:r>
        <w:rPr>
          <w:sz w:val="21"/>
          <w:szCs w:val="21"/>
          <w:spacing w:val="5"/>
        </w:rPr>
        <w:t>数据资产收益评估法(简称收益法)是通过预计数据资产带来的收益估计其价值，其</w:t>
      </w:r>
      <w:r>
        <w:rPr>
          <w:sz w:val="21"/>
          <w:szCs w:val="21"/>
          <w:spacing w:val="12"/>
        </w:rPr>
        <w:t xml:space="preserve"> </w:t>
      </w:r>
      <w:r>
        <w:rPr>
          <w:sz w:val="21"/>
          <w:szCs w:val="21"/>
          <w:spacing w:val="-2"/>
        </w:rPr>
        <w:t>计算公式为</w:t>
      </w:r>
    </w:p>
    <w:p>
      <w:pPr>
        <w:ind w:firstLine="3659"/>
        <w:spacing w:before="22" w:line="520" w:lineRule="exact"/>
        <w:rPr/>
      </w:pPr>
      <w:r>
        <w:rPr>
          <w:position w:val="-10"/>
        </w:rPr>
        <w:drawing>
          <wp:inline distT="0" distB="0" distL="0" distR="0">
            <wp:extent cx="863600" cy="330281"/>
            <wp:effectExtent l="0" t="0" r="0" b="0"/>
            <wp:docPr id="158" name="IM 158"/>
            <wp:cNvGraphicFramePr/>
            <a:graphic>
              <a:graphicData uri="http://schemas.openxmlformats.org/drawingml/2006/picture">
                <pic:pic>
                  <pic:nvPicPr>
                    <pic:cNvPr id="158" name="IM 158"/>
                    <pic:cNvPicPr/>
                  </pic:nvPicPr>
                  <pic:blipFill>
                    <a:blip r:embed="rId118"/>
                    <a:stretch>
                      <a:fillRect/>
                    </a:stretch>
                  </pic:blipFill>
                  <pic:spPr>
                    <a:xfrm rot="0">
                      <a:off x="0" y="0"/>
                      <a:ext cx="863600" cy="330281"/>
                    </a:xfrm>
                    <a:prstGeom prst="rect">
                      <a:avLst/>
                    </a:prstGeom>
                  </pic:spPr>
                </pic:pic>
              </a:graphicData>
            </a:graphic>
          </wp:inline>
        </w:drawing>
      </w:r>
    </w:p>
    <w:p>
      <w:pPr>
        <w:pStyle w:val="BodyText"/>
        <w:ind w:left="49" w:firstLine="410"/>
        <w:spacing w:before="177" w:line="251" w:lineRule="auto"/>
        <w:rPr>
          <w:sz w:val="21"/>
          <w:szCs w:val="21"/>
        </w:rPr>
      </w:pPr>
      <w:r>
        <w:rPr>
          <w:sz w:val="21"/>
          <w:szCs w:val="21"/>
          <w:spacing w:val="-3"/>
        </w:rPr>
        <w:t>式中，</w:t>
      </w:r>
      <w:r>
        <w:rPr>
          <w:sz w:val="21"/>
          <w:szCs w:val="21"/>
          <w:spacing w:val="-31"/>
        </w:rPr>
        <w:t xml:space="preserve"> </w:t>
      </w:r>
      <w:r>
        <w:rPr>
          <w:rFonts w:ascii="Times New Roman" w:hAnsi="Times New Roman" w:eastAsia="Times New Roman" w:cs="Times New Roman"/>
          <w:sz w:val="21"/>
          <w:szCs w:val="21"/>
          <w:spacing w:val="-3"/>
        </w:rPr>
        <w:t>P——</w:t>
      </w:r>
      <w:r>
        <w:rPr>
          <w:sz w:val="21"/>
          <w:szCs w:val="21"/>
          <w:spacing w:val="-3"/>
        </w:rPr>
        <w:t>数据资产评估值；</w:t>
      </w:r>
      <w:r>
        <w:rPr>
          <w:sz w:val="21"/>
          <w:szCs w:val="21"/>
          <w:spacing w:val="-55"/>
        </w:rPr>
        <w:t xml:space="preserve"> </w:t>
      </w:r>
      <w:r>
        <w:rPr>
          <w:rFonts w:ascii="Times New Roman" w:hAnsi="Times New Roman" w:eastAsia="Times New Roman" w:cs="Times New Roman"/>
          <w:sz w:val="21"/>
          <w:szCs w:val="21"/>
          <w:spacing w:val="-3"/>
        </w:rPr>
        <w:t>F——</w:t>
      </w:r>
      <w:r>
        <w:rPr>
          <w:rFonts w:ascii="Times New Roman" w:hAnsi="Times New Roman" w:eastAsia="Times New Roman" w:cs="Times New Roman"/>
          <w:sz w:val="21"/>
          <w:szCs w:val="21"/>
          <w:spacing w:val="43"/>
        </w:rPr>
        <w:t xml:space="preserve"> </w:t>
      </w:r>
      <w:r>
        <w:rPr>
          <w:sz w:val="21"/>
          <w:szCs w:val="21"/>
          <w:spacing w:val="-3"/>
        </w:rPr>
        <w:t>数据资产未来第</w:t>
      </w:r>
      <w:r>
        <w:rPr>
          <w:rFonts w:ascii="Times New Roman" w:hAnsi="Times New Roman" w:eastAsia="Times New Roman" w:cs="Times New Roman"/>
          <w:sz w:val="21"/>
          <w:szCs w:val="21"/>
          <w:spacing w:val="-3"/>
        </w:rPr>
        <w:t>t </w:t>
      </w:r>
      <w:r>
        <w:rPr>
          <w:sz w:val="21"/>
          <w:szCs w:val="21"/>
          <w:spacing w:val="-3"/>
        </w:rPr>
        <w:t>个收益期的收益额；</w:t>
      </w:r>
      <w:r>
        <w:rPr>
          <w:sz w:val="21"/>
          <w:szCs w:val="21"/>
          <w:spacing w:val="-35"/>
        </w:rPr>
        <w:t xml:space="preserve"> </w:t>
      </w:r>
      <w:r>
        <w:rPr>
          <w:rFonts w:ascii="Times New Roman" w:hAnsi="Times New Roman" w:eastAsia="Times New Roman" w:cs="Times New Roman"/>
          <w:sz w:val="21"/>
          <w:szCs w:val="21"/>
          <w:spacing w:val="-3"/>
        </w:rPr>
        <w:t>t——</w:t>
      </w:r>
      <w:r>
        <w:rPr>
          <w:rFonts w:ascii="Times New Roman" w:hAnsi="Times New Roman" w:eastAsia="Times New Roman" w:cs="Times New Roman"/>
          <w:sz w:val="21"/>
          <w:szCs w:val="21"/>
          <w:spacing w:val="-21"/>
        </w:rPr>
        <w:t xml:space="preserve"> </w:t>
      </w:r>
      <w:r>
        <w:rPr>
          <w:sz w:val="21"/>
          <w:szCs w:val="21"/>
          <w:spacing w:val="-3"/>
        </w:rPr>
        <w:t>未</w:t>
      </w:r>
      <w:r>
        <w:rPr>
          <w:sz w:val="21"/>
          <w:szCs w:val="21"/>
        </w:rPr>
        <w:t xml:space="preserve"> </w:t>
      </w:r>
      <w:r>
        <w:rPr>
          <w:sz w:val="21"/>
          <w:szCs w:val="21"/>
          <w:spacing w:val="-7"/>
        </w:rPr>
        <w:t>来第t年；n——</w:t>
      </w:r>
      <w:r>
        <w:rPr>
          <w:sz w:val="21"/>
          <w:szCs w:val="21"/>
          <w:spacing w:val="-52"/>
        </w:rPr>
        <w:t xml:space="preserve"> </w:t>
      </w:r>
      <w:r>
        <w:rPr>
          <w:sz w:val="21"/>
          <w:szCs w:val="21"/>
          <w:spacing w:val="-7"/>
        </w:rPr>
        <w:t>数据资产经济寿命期；i——数据资产折现率。</w:t>
      </w:r>
    </w:p>
    <w:p>
      <w:pPr>
        <w:pStyle w:val="BodyText"/>
        <w:ind w:left="470"/>
        <w:spacing w:before="91" w:line="219" w:lineRule="auto"/>
        <w:rPr>
          <w:sz w:val="21"/>
          <w:szCs w:val="21"/>
        </w:rPr>
      </w:pPr>
      <w:r>
        <w:rPr>
          <w:sz w:val="21"/>
          <w:szCs w:val="21"/>
          <w:spacing w:val="-2"/>
        </w:rPr>
        <w:t>收益法的应用对象包括二次数据资产、三次数据资产。</w:t>
      </w:r>
    </w:p>
    <w:p>
      <w:pPr>
        <w:pStyle w:val="BodyText"/>
        <w:ind w:left="470"/>
        <w:spacing w:before="68" w:line="218" w:lineRule="auto"/>
        <w:rPr>
          <w:sz w:val="21"/>
          <w:szCs w:val="21"/>
        </w:rPr>
      </w:pPr>
      <w:r>
        <w:rPr>
          <w:sz w:val="21"/>
          <w:szCs w:val="21"/>
          <w:spacing w:val="-2"/>
        </w:rPr>
        <w:t>收益法的优点：能充分反映数据资产的经济价值，容易被交易各方接受。</w:t>
      </w:r>
    </w:p>
    <w:p>
      <w:pPr>
        <w:pStyle w:val="BodyText"/>
        <w:ind w:left="49" w:right="19" w:firstLine="420"/>
        <w:spacing w:before="83" w:line="250" w:lineRule="auto"/>
        <w:rPr>
          <w:sz w:val="21"/>
          <w:szCs w:val="21"/>
        </w:rPr>
      </w:pPr>
      <w:r>
        <w:rPr>
          <w:sz w:val="21"/>
          <w:szCs w:val="21"/>
          <w:spacing w:val="-1"/>
        </w:rPr>
        <w:t>收益法的缺点：数据资产的经济寿命周期难以确</w:t>
      </w:r>
      <w:r>
        <w:rPr>
          <w:sz w:val="21"/>
          <w:szCs w:val="21"/>
          <w:spacing w:val="-2"/>
        </w:rPr>
        <w:t>定；数据资产直接产生的收益期及其</w:t>
      </w:r>
      <w:r>
        <w:rPr>
          <w:sz w:val="21"/>
          <w:szCs w:val="21"/>
        </w:rPr>
        <w:t xml:space="preserve"> </w:t>
      </w:r>
      <w:r>
        <w:rPr>
          <w:sz w:val="21"/>
          <w:szCs w:val="21"/>
          <w:spacing w:val="-2"/>
        </w:rPr>
        <w:t>收益额难以区分；数据资产的折现率难以精准确定。</w:t>
      </w:r>
    </w:p>
    <w:p>
      <w:pPr>
        <w:ind w:left="479"/>
        <w:spacing w:before="101" w:line="222" w:lineRule="auto"/>
        <w:rPr>
          <w:rFonts w:ascii="SimHei" w:hAnsi="SimHei" w:eastAsia="SimHei" w:cs="SimHei"/>
          <w:sz w:val="21"/>
          <w:szCs w:val="21"/>
        </w:rPr>
      </w:pPr>
      <w:r>
        <w:rPr>
          <w:rFonts w:ascii="SimHei" w:hAnsi="SimHei" w:eastAsia="SimHei" w:cs="SimHei"/>
          <w:sz w:val="21"/>
          <w:szCs w:val="21"/>
          <w:spacing w:val="-2"/>
        </w:rPr>
        <w:t>3.数据资产市场评估法</w:t>
      </w:r>
    </w:p>
    <w:p>
      <w:pPr>
        <w:pStyle w:val="BodyText"/>
        <w:ind w:left="60" w:right="4" w:firstLine="419"/>
        <w:spacing w:before="77" w:line="254" w:lineRule="auto"/>
        <w:rPr>
          <w:sz w:val="21"/>
          <w:szCs w:val="21"/>
        </w:rPr>
      </w:pPr>
      <w:r>
        <w:rPr>
          <w:sz w:val="21"/>
          <w:szCs w:val="21"/>
          <w:spacing w:val="4"/>
        </w:rPr>
        <w:t>数据资产市场评估法(简称市场法)是根据相同或者相似的数据资产的近期或者往期</w:t>
      </w:r>
      <w:r>
        <w:rPr>
          <w:sz w:val="21"/>
          <w:szCs w:val="21"/>
          <w:spacing w:val="14"/>
        </w:rPr>
        <w:t xml:space="preserve"> </w:t>
      </w:r>
      <w:r>
        <w:rPr>
          <w:sz w:val="21"/>
          <w:szCs w:val="21"/>
        </w:rPr>
        <w:t>成交价格，通过对比分析，评估数据资产价</w:t>
      </w:r>
      <w:r>
        <w:rPr>
          <w:sz w:val="21"/>
          <w:szCs w:val="21"/>
          <w:spacing w:val="-1"/>
        </w:rPr>
        <w:t>值的方法，其计算公式为</w:t>
      </w:r>
    </w:p>
    <w:p>
      <w:pPr>
        <w:ind w:left="1579" w:right="36" w:hanging="1080"/>
        <w:spacing w:before="68" w:line="257" w:lineRule="auto"/>
        <w:rPr>
          <w:rFonts w:ascii="KaiTi" w:hAnsi="KaiTi" w:eastAsia="KaiTi" w:cs="KaiTi"/>
          <w:sz w:val="21"/>
          <w:szCs w:val="21"/>
        </w:rPr>
      </w:pPr>
      <w:r>
        <w:rPr>
          <w:rFonts w:ascii="KaiTi" w:hAnsi="KaiTi" w:eastAsia="KaiTi" w:cs="KaiTi"/>
          <w:sz w:val="21"/>
          <w:szCs w:val="21"/>
          <w:spacing w:val="12"/>
        </w:rPr>
        <w:t>数据资产价值评估值=可比案例数据资产的价值×技术修正系数×价值密度修正</w:t>
      </w:r>
      <w:r>
        <w:rPr>
          <w:rFonts w:ascii="KaiTi" w:hAnsi="KaiTi" w:eastAsia="KaiTi" w:cs="KaiTi"/>
          <w:sz w:val="21"/>
          <w:szCs w:val="21"/>
          <w:spacing w:val="6"/>
        </w:rPr>
        <w:t xml:space="preserve"> </w:t>
      </w:r>
      <w:r>
        <w:rPr>
          <w:rFonts w:ascii="KaiTi" w:hAnsi="KaiTi" w:eastAsia="KaiTi" w:cs="KaiTi"/>
          <w:sz w:val="21"/>
          <w:szCs w:val="21"/>
          <w:spacing w:val="11"/>
        </w:rPr>
        <w:t>系数×期日修正系数×容量修正系数×其他修正系数</w:t>
      </w:r>
    </w:p>
    <w:p>
      <w:pPr>
        <w:pStyle w:val="BodyText"/>
        <w:ind w:left="470"/>
        <w:spacing w:before="102" w:line="220" w:lineRule="auto"/>
        <w:rPr>
          <w:sz w:val="21"/>
          <w:szCs w:val="21"/>
        </w:rPr>
      </w:pPr>
      <w:r>
        <w:rPr>
          <w:sz w:val="21"/>
          <w:szCs w:val="21"/>
          <w:spacing w:val="-14"/>
        </w:rPr>
        <w:t>式中：</w:t>
      </w:r>
    </w:p>
    <w:p>
      <w:pPr>
        <w:spacing w:line="220" w:lineRule="auto"/>
        <w:sectPr>
          <w:pgSz w:w="9480" w:h="14400"/>
          <w:pgMar w:top="400" w:right="491" w:bottom="0" w:left="780" w:header="0" w:footer="0" w:gutter="0"/>
        </w:sectPr>
        <w:rPr>
          <w:sz w:val="21"/>
          <w:szCs w:val="21"/>
        </w:rPr>
      </w:pPr>
    </w:p>
    <w:p>
      <w:pPr>
        <w:spacing w:before="198" w:line="217" w:lineRule="auto"/>
        <w:jc w:val="right"/>
        <w:rPr>
          <w:rFonts w:ascii="SimHei" w:hAnsi="SimHei" w:eastAsia="SimHei" w:cs="SimHei"/>
          <w:sz w:val="21"/>
          <w:szCs w:val="21"/>
        </w:rPr>
      </w:pPr>
      <w:bookmarkStart w:name="bookmark170" w:id="160"/>
      <w:bookmarkEnd w:id="160"/>
      <w:r>
        <w:rPr>
          <w:rFonts w:ascii="SimHei" w:hAnsi="SimHei" w:eastAsia="SimHei" w:cs="SimHei"/>
          <w:sz w:val="21"/>
          <w:szCs w:val="21"/>
          <w:b/>
          <w:bCs/>
          <w:spacing w:val="4"/>
        </w:rPr>
        <w:t>第</w:t>
      </w:r>
      <w:r>
        <w:rPr>
          <w:rFonts w:ascii="SimHei" w:hAnsi="SimHei" w:eastAsia="SimHei" w:cs="SimHei"/>
          <w:sz w:val="21"/>
          <w:szCs w:val="21"/>
          <w:spacing w:val="-35"/>
        </w:rPr>
        <w:t xml:space="preserve"> </w:t>
      </w:r>
      <w:r>
        <w:rPr>
          <w:rFonts w:ascii="SimHei" w:hAnsi="SimHei" w:eastAsia="SimHei" w:cs="SimHei"/>
          <w:sz w:val="21"/>
          <w:szCs w:val="21"/>
          <w:b/>
          <w:bCs/>
          <w:spacing w:val="4"/>
        </w:rPr>
        <w:t>7</w:t>
      </w:r>
      <w:r>
        <w:rPr>
          <w:rFonts w:ascii="SimHei" w:hAnsi="SimHei" w:eastAsia="SimHei" w:cs="SimHei"/>
          <w:sz w:val="21"/>
          <w:szCs w:val="21"/>
          <w:spacing w:val="-43"/>
        </w:rPr>
        <w:t xml:space="preserve"> </w:t>
      </w:r>
      <w:r>
        <w:rPr>
          <w:rFonts w:ascii="SimHei" w:hAnsi="SimHei" w:eastAsia="SimHei" w:cs="SimHei"/>
          <w:sz w:val="21"/>
          <w:szCs w:val="21"/>
          <w:b/>
          <w:bCs/>
          <w:spacing w:val="4"/>
        </w:rPr>
        <w:t>章</w:t>
      </w:r>
      <w:r>
        <w:rPr>
          <w:rFonts w:ascii="SimHei" w:hAnsi="SimHei" w:eastAsia="SimHei" w:cs="SimHei"/>
          <w:sz w:val="21"/>
          <w:szCs w:val="21"/>
          <w:spacing w:val="103"/>
        </w:rPr>
        <w:t xml:space="preserve"> </w:t>
      </w:r>
      <w:r>
        <w:rPr>
          <w:rFonts w:ascii="SimHei" w:hAnsi="SimHei" w:eastAsia="SimHei" w:cs="SimHei"/>
          <w:sz w:val="21"/>
          <w:szCs w:val="21"/>
          <w:b/>
          <w:bCs/>
          <w:spacing w:val="4"/>
        </w:rPr>
        <w:t>数据资产保护技术|145</w:t>
      </w:r>
      <w:r>
        <w:rPr>
          <w:rFonts w:ascii="SimHei" w:hAnsi="SimHei" w:eastAsia="SimHei" w:cs="SimHei"/>
          <w:sz w:val="21"/>
          <w:szCs w:val="21"/>
          <w:spacing w:val="4"/>
        </w:rPr>
        <w:t>|</w:t>
      </w:r>
    </w:p>
    <w:p>
      <w:pPr>
        <w:spacing w:line="321" w:lineRule="auto"/>
        <w:rPr>
          <w:rFonts w:ascii="Arial"/>
          <w:sz w:val="21"/>
        </w:rPr>
      </w:pPr>
      <w:r/>
    </w:p>
    <w:p>
      <w:pPr>
        <w:pStyle w:val="BodyText"/>
        <w:ind w:left="390"/>
        <w:spacing w:before="68" w:line="218" w:lineRule="auto"/>
        <w:rPr>
          <w:sz w:val="21"/>
          <w:szCs w:val="21"/>
        </w:rPr>
      </w:pPr>
      <w:r>
        <w:rPr>
          <w:sz w:val="21"/>
          <w:szCs w:val="21"/>
          <w:spacing w:val="9"/>
        </w:rPr>
        <w:t>●可比案例数据资产的价值是指类似数据资产(3～5家)的当期价值的平均值。</w:t>
      </w:r>
    </w:p>
    <w:p>
      <w:pPr>
        <w:pStyle w:val="BodyText"/>
        <w:ind w:left="699" w:right="72" w:hanging="309"/>
        <w:spacing w:before="62" w:line="255" w:lineRule="auto"/>
        <w:rPr>
          <w:sz w:val="21"/>
          <w:szCs w:val="21"/>
        </w:rPr>
      </w:pPr>
      <w:r>
        <w:rPr>
          <w:sz w:val="21"/>
          <w:szCs w:val="21"/>
        </w:rPr>
        <w:t>●</w:t>
      </w:r>
      <w:r>
        <w:rPr>
          <w:sz w:val="21"/>
          <w:szCs w:val="21"/>
          <w:spacing w:val="56"/>
        </w:rPr>
        <w:t xml:space="preserve"> </w:t>
      </w:r>
      <w:r>
        <w:rPr>
          <w:sz w:val="21"/>
          <w:szCs w:val="21"/>
        </w:rPr>
        <w:t>技术修正系数是指技术因素造成的数据资产价值差异，通常包括数据获取、数据 </w:t>
      </w:r>
      <w:r>
        <w:rPr>
          <w:sz w:val="21"/>
          <w:szCs w:val="21"/>
          <w:spacing w:val="-2"/>
        </w:rPr>
        <w:t>存储、数据加工、数据挖掘、数据保护、数据共享等因素。</w:t>
      </w:r>
    </w:p>
    <w:p>
      <w:pPr>
        <w:pStyle w:val="BodyText"/>
        <w:ind w:left="699" w:hanging="309"/>
        <w:spacing w:before="79" w:line="278" w:lineRule="auto"/>
        <w:rPr>
          <w:sz w:val="21"/>
          <w:szCs w:val="21"/>
        </w:rPr>
      </w:pPr>
      <w:r>
        <w:rPr>
          <w:sz w:val="21"/>
          <w:szCs w:val="21"/>
          <w:spacing w:val="2"/>
        </w:rPr>
        <w:t>●</w:t>
      </w:r>
      <w:r>
        <w:rPr>
          <w:sz w:val="21"/>
          <w:szCs w:val="21"/>
          <w:spacing w:val="59"/>
        </w:rPr>
        <w:t xml:space="preserve"> </w:t>
      </w:r>
      <w:r>
        <w:rPr>
          <w:sz w:val="21"/>
          <w:szCs w:val="21"/>
          <w:spacing w:val="2"/>
        </w:rPr>
        <w:t>价值密度修正系数是指有效数据占总体数据比例不同造成的数据资产价值</w:t>
      </w:r>
      <w:r>
        <w:rPr>
          <w:sz w:val="21"/>
          <w:szCs w:val="21"/>
          <w:spacing w:val="1"/>
        </w:rPr>
        <w:t>差异。</w:t>
      </w:r>
      <w:r>
        <w:rPr>
          <w:sz w:val="21"/>
          <w:szCs w:val="21"/>
        </w:rPr>
        <w:t xml:space="preserve"> </w:t>
      </w:r>
      <w:r>
        <w:rPr>
          <w:sz w:val="21"/>
          <w:szCs w:val="21"/>
          <w:spacing w:val="5"/>
        </w:rPr>
        <w:t>价值密度用单位数据的价值来衡量，价值密度修正系数的逻辑：有效数据(指在</w:t>
      </w:r>
      <w:r>
        <w:rPr>
          <w:sz w:val="21"/>
          <w:szCs w:val="21"/>
          <w:spacing w:val="10"/>
        </w:rPr>
        <w:t xml:space="preserve"> </w:t>
      </w:r>
      <w:r>
        <w:rPr>
          <w:sz w:val="21"/>
          <w:szCs w:val="21"/>
          <w:spacing w:val="5"/>
        </w:rPr>
        <w:t>总体数据中对整体价值有贡献的那部分数据)占总体数据量比重越大，则数据资</w:t>
      </w:r>
      <w:r>
        <w:rPr>
          <w:sz w:val="21"/>
          <w:szCs w:val="21"/>
          <w:spacing w:val="14"/>
        </w:rPr>
        <w:t xml:space="preserve"> </w:t>
      </w:r>
      <w:r>
        <w:rPr>
          <w:sz w:val="21"/>
          <w:szCs w:val="21"/>
          <w:spacing w:val="3"/>
        </w:rPr>
        <w:t>产总价值越高。如果一项数据资产可以进一步拆分为多项子数据</w:t>
      </w:r>
      <w:r>
        <w:rPr>
          <w:sz w:val="21"/>
          <w:szCs w:val="21"/>
          <w:spacing w:val="2"/>
        </w:rPr>
        <w:t>资产，每一项子</w:t>
      </w:r>
      <w:r>
        <w:rPr>
          <w:sz w:val="21"/>
          <w:szCs w:val="21"/>
        </w:rPr>
        <w:t xml:space="preserve"> </w:t>
      </w:r>
      <w:r>
        <w:rPr>
          <w:sz w:val="21"/>
          <w:szCs w:val="21"/>
          <w:spacing w:val="2"/>
        </w:rPr>
        <w:t>数据资产可能具有不同的价值密度，那么总体的价值密度应当考虑每个子数据资</w:t>
      </w:r>
      <w:r>
        <w:rPr>
          <w:sz w:val="21"/>
          <w:szCs w:val="21"/>
          <w:spacing w:val="14"/>
        </w:rPr>
        <w:t xml:space="preserve"> </w:t>
      </w:r>
      <w:r>
        <w:rPr>
          <w:sz w:val="21"/>
          <w:szCs w:val="21"/>
          <w:spacing w:val="-5"/>
        </w:rPr>
        <w:t>产的价值密度。</w:t>
      </w:r>
    </w:p>
    <w:p>
      <w:pPr>
        <w:pStyle w:val="BodyText"/>
        <w:ind w:left="699" w:right="35" w:hanging="309"/>
        <w:spacing w:before="92" w:line="266" w:lineRule="auto"/>
        <w:rPr>
          <w:sz w:val="21"/>
          <w:szCs w:val="21"/>
        </w:rPr>
      </w:pPr>
      <w:r>
        <w:rPr>
          <w:sz w:val="21"/>
          <w:szCs w:val="21"/>
        </w:rPr>
        <w:t>●</w:t>
      </w:r>
      <w:r>
        <w:rPr>
          <w:sz w:val="21"/>
          <w:szCs w:val="21"/>
          <w:spacing w:val="59"/>
        </w:rPr>
        <w:t xml:space="preserve"> </w:t>
      </w:r>
      <w:r>
        <w:rPr>
          <w:sz w:val="21"/>
          <w:szCs w:val="21"/>
        </w:rPr>
        <w:t>期日修正系数是指考虑评估基准日与可比案例交易日期的不同造</w:t>
      </w:r>
      <w:r>
        <w:rPr>
          <w:sz w:val="21"/>
          <w:szCs w:val="21"/>
          <w:spacing w:val="-1"/>
        </w:rPr>
        <w:t>成的数据资产价</w:t>
      </w:r>
      <w:r>
        <w:rPr>
          <w:sz w:val="21"/>
          <w:szCs w:val="21"/>
        </w:rPr>
        <w:t xml:space="preserve"> </w:t>
      </w:r>
      <w:r>
        <w:rPr>
          <w:sz w:val="21"/>
          <w:szCs w:val="21"/>
        </w:rPr>
        <w:t>值差异。 一般来说，离评估基准日越近，越能反应相近商业环境</w:t>
      </w:r>
      <w:r>
        <w:rPr>
          <w:sz w:val="21"/>
          <w:szCs w:val="21"/>
          <w:spacing w:val="-1"/>
        </w:rPr>
        <w:t>下的成交价，其</w:t>
      </w:r>
      <w:r>
        <w:rPr>
          <w:sz w:val="21"/>
          <w:szCs w:val="21"/>
        </w:rPr>
        <w:t xml:space="preserve"> </w:t>
      </w:r>
      <w:r>
        <w:rPr>
          <w:sz w:val="21"/>
          <w:szCs w:val="21"/>
          <w:spacing w:val="-1"/>
        </w:rPr>
        <w:t>价值差异越小。期日修正系数的基本公式为</w:t>
      </w:r>
    </w:p>
    <w:p>
      <w:pPr>
        <w:ind w:left="1330"/>
        <w:spacing w:before="79" w:line="223" w:lineRule="auto"/>
        <w:rPr>
          <w:rFonts w:ascii="KaiTi" w:hAnsi="KaiTi" w:eastAsia="KaiTi" w:cs="KaiTi"/>
          <w:sz w:val="21"/>
          <w:szCs w:val="21"/>
        </w:rPr>
      </w:pPr>
      <w:r>
        <w:rPr>
          <w:rFonts w:ascii="KaiTi" w:hAnsi="KaiTi" w:eastAsia="KaiTi" w:cs="KaiTi"/>
          <w:sz w:val="21"/>
          <w:szCs w:val="21"/>
          <w:spacing w:val="9"/>
        </w:rPr>
        <w:t>期日修正系数=评估基准日价格指数/可比案例交易日价格指数</w:t>
      </w:r>
    </w:p>
    <w:p>
      <w:pPr>
        <w:pStyle w:val="BodyText"/>
        <w:ind w:left="699" w:right="35" w:hanging="309"/>
        <w:spacing w:before="78" w:line="267" w:lineRule="auto"/>
        <w:rPr>
          <w:sz w:val="21"/>
          <w:szCs w:val="21"/>
        </w:rPr>
      </w:pPr>
      <w:r>
        <w:rPr>
          <w:sz w:val="21"/>
          <w:szCs w:val="21"/>
          <w:spacing w:val="1"/>
        </w:rPr>
        <w:t>●容量修正系数是指不同数据容量造成的数据资产价值差异</w:t>
      </w:r>
      <w:r>
        <w:rPr>
          <w:sz w:val="21"/>
          <w:szCs w:val="21"/>
        </w:rPr>
        <w:t>，其基本逻辑为：</w:t>
      </w:r>
      <w:r>
        <w:rPr>
          <w:sz w:val="21"/>
          <w:szCs w:val="21"/>
          <w:spacing w:val="67"/>
        </w:rPr>
        <w:t xml:space="preserve"> </w:t>
      </w:r>
      <w:r>
        <w:rPr>
          <w:sz w:val="21"/>
          <w:szCs w:val="21"/>
        </w:rPr>
        <w:t>一般 </w:t>
      </w:r>
      <w:r>
        <w:rPr>
          <w:sz w:val="21"/>
          <w:szCs w:val="21"/>
          <w:spacing w:val="3"/>
        </w:rPr>
        <w:t>情况下，价值密度接近时，容量越大，数据资产总价值越高。容</w:t>
      </w:r>
      <w:r>
        <w:rPr>
          <w:sz w:val="21"/>
          <w:szCs w:val="21"/>
          <w:spacing w:val="2"/>
        </w:rPr>
        <w:t>量修正系数的基</w:t>
      </w:r>
      <w:r>
        <w:rPr>
          <w:sz w:val="21"/>
          <w:szCs w:val="21"/>
        </w:rPr>
        <w:t xml:space="preserve"> </w:t>
      </w:r>
      <w:r>
        <w:rPr>
          <w:sz w:val="21"/>
          <w:szCs w:val="21"/>
          <w:spacing w:val="-6"/>
        </w:rPr>
        <w:t>本公式为</w:t>
      </w:r>
    </w:p>
    <w:p>
      <w:pPr>
        <w:ind w:left="1970"/>
        <w:spacing w:before="97" w:line="223" w:lineRule="auto"/>
        <w:rPr>
          <w:rFonts w:ascii="KaiTi" w:hAnsi="KaiTi" w:eastAsia="KaiTi" w:cs="KaiTi"/>
          <w:sz w:val="21"/>
          <w:szCs w:val="21"/>
        </w:rPr>
      </w:pPr>
      <w:r>
        <w:rPr>
          <w:rFonts w:ascii="KaiTi" w:hAnsi="KaiTi" w:eastAsia="KaiTi" w:cs="KaiTi"/>
          <w:sz w:val="21"/>
          <w:szCs w:val="21"/>
          <w:spacing w:val="12"/>
        </w:rPr>
        <w:t>容量修正系数=评估对象的容量)可比案例的容量</w:t>
      </w:r>
    </w:p>
    <w:p>
      <w:pPr>
        <w:pStyle w:val="BodyText"/>
        <w:ind w:right="36" w:firstLine="390"/>
        <w:spacing w:before="60" w:line="266" w:lineRule="auto"/>
        <w:jc w:val="both"/>
        <w:rPr>
          <w:sz w:val="21"/>
          <w:szCs w:val="21"/>
        </w:rPr>
      </w:pPr>
      <w:r>
        <w:rPr>
          <w:sz w:val="21"/>
          <w:szCs w:val="21"/>
        </w:rPr>
        <w:t>当评估对象和可比案例的价值密度相同或者相近时，</w:t>
      </w:r>
      <w:r>
        <w:rPr>
          <w:sz w:val="21"/>
          <w:szCs w:val="21"/>
          <w:spacing w:val="79"/>
        </w:rPr>
        <w:t xml:space="preserve"> </w:t>
      </w:r>
      <w:r>
        <w:rPr>
          <w:sz w:val="21"/>
          <w:szCs w:val="21"/>
        </w:rPr>
        <w:t>一般只需要考虑数据容量对资 </w:t>
      </w:r>
      <w:r>
        <w:rPr>
          <w:sz w:val="21"/>
          <w:szCs w:val="21"/>
          <w:spacing w:val="4"/>
        </w:rPr>
        <w:t>产价值的影响；当评估对象和可比案例的价值密度差异较大时，除需要考虑数据容量之</w:t>
      </w:r>
      <w:r>
        <w:rPr>
          <w:sz w:val="21"/>
          <w:szCs w:val="21"/>
          <w:spacing w:val="14"/>
        </w:rPr>
        <w:t xml:space="preserve"> </w:t>
      </w:r>
      <w:r>
        <w:rPr>
          <w:sz w:val="21"/>
          <w:szCs w:val="21"/>
          <w:spacing w:val="-3"/>
        </w:rPr>
        <w:t>外，还需要考虑价值密度对资产价值的影响。</w:t>
      </w:r>
    </w:p>
    <w:p>
      <w:pPr>
        <w:pStyle w:val="BodyText"/>
        <w:ind w:left="699" w:right="30" w:hanging="309"/>
        <w:spacing w:before="112" w:line="267" w:lineRule="auto"/>
        <w:rPr>
          <w:sz w:val="21"/>
          <w:szCs w:val="21"/>
        </w:rPr>
      </w:pPr>
      <w:r>
        <w:rPr>
          <w:sz w:val="21"/>
          <w:szCs w:val="21"/>
          <w:spacing w:val="5"/>
        </w:rPr>
        <w:t>●其他修正系数是指数据资产评估实务中，根</w:t>
      </w:r>
      <w:r>
        <w:rPr>
          <w:sz w:val="21"/>
          <w:szCs w:val="21"/>
          <w:spacing w:val="4"/>
        </w:rPr>
        <w:t>据具体数据资产的情况，影响数据资</w:t>
      </w:r>
      <w:r>
        <w:rPr>
          <w:sz w:val="21"/>
          <w:szCs w:val="21"/>
        </w:rPr>
        <w:t xml:space="preserve"> </w:t>
      </w:r>
      <w:r>
        <w:rPr>
          <w:sz w:val="21"/>
          <w:szCs w:val="21"/>
          <w:spacing w:val="3"/>
        </w:rPr>
        <w:t>产价值差异的其他因素。例如，对于市场供需状况差异，可以根据实际情况</w:t>
      </w:r>
      <w:r>
        <w:rPr>
          <w:sz w:val="21"/>
          <w:szCs w:val="21"/>
          <w:spacing w:val="2"/>
        </w:rPr>
        <w:t>考虑</w:t>
      </w:r>
      <w:r>
        <w:rPr>
          <w:sz w:val="21"/>
          <w:szCs w:val="21"/>
        </w:rPr>
        <w:t xml:space="preserve"> </w:t>
      </w:r>
      <w:r>
        <w:rPr>
          <w:sz w:val="21"/>
          <w:szCs w:val="21"/>
          <w:spacing w:val="-4"/>
        </w:rPr>
        <w:t>可比案例差异，从而确定修正系数。</w:t>
      </w:r>
    </w:p>
    <w:p>
      <w:pPr>
        <w:pStyle w:val="BodyText"/>
        <w:ind w:left="390"/>
        <w:spacing w:before="81" w:line="219" w:lineRule="auto"/>
        <w:rPr>
          <w:sz w:val="21"/>
          <w:szCs w:val="21"/>
        </w:rPr>
      </w:pPr>
      <w:r>
        <w:rPr>
          <w:sz w:val="21"/>
          <w:szCs w:val="21"/>
          <w:spacing w:val="-2"/>
        </w:rPr>
        <w:t>市场法的应用对象包括一次数据资产、二次数据资产、三次数据资产。</w:t>
      </w:r>
    </w:p>
    <w:p>
      <w:pPr>
        <w:pStyle w:val="BodyText"/>
        <w:ind w:right="75" w:firstLine="390"/>
        <w:spacing w:before="88" w:line="247" w:lineRule="auto"/>
        <w:rPr>
          <w:sz w:val="21"/>
          <w:szCs w:val="21"/>
        </w:rPr>
      </w:pPr>
      <w:r>
        <w:rPr>
          <w:sz w:val="21"/>
          <w:szCs w:val="21"/>
          <w:spacing w:val="4"/>
        </w:rPr>
        <w:t>市场法的优点：能客观反映数据资产的市场情况；评估参数及指标源于市场，相对</w:t>
      </w:r>
      <w:r>
        <w:rPr>
          <w:sz w:val="21"/>
          <w:szCs w:val="21"/>
          <w:spacing w:val="14"/>
        </w:rPr>
        <w:t xml:space="preserve"> </w:t>
      </w:r>
      <w:r>
        <w:rPr>
          <w:sz w:val="21"/>
          <w:szCs w:val="21"/>
          <w:spacing w:val="-7"/>
        </w:rPr>
        <w:t>真实可靠。</w:t>
      </w:r>
    </w:p>
    <w:p>
      <w:pPr>
        <w:pStyle w:val="BodyText"/>
        <w:ind w:right="20" w:firstLine="390"/>
        <w:spacing w:before="81" w:line="254" w:lineRule="auto"/>
        <w:rPr>
          <w:sz w:val="21"/>
          <w:szCs w:val="21"/>
        </w:rPr>
      </w:pPr>
      <w:r>
        <w:rPr>
          <w:sz w:val="21"/>
          <w:szCs w:val="21"/>
        </w:rPr>
        <w:t>市场法的缺点：需要成熟的多个数据交易平台的数据，而这些数据的获得是很难的；</w:t>
      </w:r>
      <w:r>
        <w:rPr>
          <w:sz w:val="21"/>
          <w:szCs w:val="21"/>
          <w:spacing w:val="3"/>
        </w:rPr>
        <w:t xml:space="preserve"> </w:t>
      </w:r>
      <w:r>
        <w:rPr>
          <w:sz w:val="21"/>
          <w:szCs w:val="21"/>
          <w:spacing w:val="-3"/>
        </w:rPr>
        <w:t>相关“修正系数”也难以精准求得。</w:t>
      </w:r>
    </w:p>
    <w:p>
      <w:pPr>
        <w:spacing w:line="336" w:lineRule="auto"/>
        <w:rPr>
          <w:rFonts w:ascii="Arial"/>
          <w:sz w:val="21"/>
        </w:rPr>
      </w:pPr>
      <w:r/>
    </w:p>
    <w:p>
      <w:pPr>
        <w:ind w:left="393"/>
        <w:spacing w:before="91" w:line="222" w:lineRule="auto"/>
        <w:outlineLvl w:val="6"/>
        <w:rPr>
          <w:rFonts w:ascii="SimHei" w:hAnsi="SimHei" w:eastAsia="SimHei" w:cs="SimHei"/>
          <w:sz w:val="28"/>
          <w:szCs w:val="28"/>
        </w:rPr>
      </w:pPr>
      <w:r>
        <w:rPr>
          <w:rFonts w:ascii="SimHei" w:hAnsi="SimHei" w:eastAsia="SimHei" w:cs="SimHei"/>
          <w:sz w:val="28"/>
          <w:szCs w:val="28"/>
          <w:b/>
          <w:bCs/>
          <w:spacing w:val="-10"/>
        </w:rPr>
        <w:t>7.4.2</w:t>
      </w:r>
      <w:r>
        <w:rPr>
          <w:rFonts w:ascii="SimHei" w:hAnsi="SimHei" w:eastAsia="SimHei" w:cs="SimHei"/>
          <w:sz w:val="28"/>
          <w:szCs w:val="28"/>
          <w:spacing w:val="-10"/>
        </w:rPr>
        <w:t xml:space="preserve">  </w:t>
      </w:r>
      <w:r>
        <w:rPr>
          <w:rFonts w:ascii="SimHei" w:hAnsi="SimHei" w:eastAsia="SimHei" w:cs="SimHei"/>
          <w:sz w:val="28"/>
          <w:szCs w:val="28"/>
          <w:b/>
          <w:bCs/>
          <w:spacing w:val="-10"/>
        </w:rPr>
        <w:t>数据资产评估体系</w:t>
      </w:r>
    </w:p>
    <w:p>
      <w:pPr>
        <w:spacing w:line="252" w:lineRule="auto"/>
        <w:rPr>
          <w:rFonts w:ascii="Arial"/>
          <w:sz w:val="21"/>
        </w:rPr>
      </w:pPr>
      <w:r/>
    </w:p>
    <w:p>
      <w:pPr>
        <w:ind w:left="393"/>
        <w:spacing w:before="68" w:line="222" w:lineRule="auto"/>
        <w:outlineLvl w:val="6"/>
        <w:rPr>
          <w:rFonts w:ascii="SimHei" w:hAnsi="SimHei" w:eastAsia="SimHei" w:cs="SimHei"/>
          <w:sz w:val="21"/>
          <w:szCs w:val="21"/>
        </w:rPr>
      </w:pPr>
      <w:r>
        <w:rPr>
          <w:rFonts w:ascii="SimHei" w:hAnsi="SimHei" w:eastAsia="SimHei" w:cs="SimHei"/>
          <w:sz w:val="21"/>
          <w:szCs w:val="21"/>
          <w:b/>
          <w:bCs/>
          <w:spacing w:val="-5"/>
        </w:rPr>
        <w:t>1.数据资产评估指标体系</w:t>
      </w:r>
    </w:p>
    <w:p>
      <w:pPr>
        <w:pStyle w:val="BodyText"/>
        <w:ind w:right="32" w:firstLine="390"/>
        <w:spacing w:before="101" w:line="260" w:lineRule="auto"/>
        <w:jc w:val="both"/>
        <w:rPr>
          <w:sz w:val="21"/>
          <w:szCs w:val="21"/>
        </w:rPr>
      </w:pPr>
      <w:r>
        <w:rPr>
          <w:sz w:val="21"/>
          <w:szCs w:val="21"/>
          <w:spacing w:val="2"/>
        </w:rPr>
        <w:t>数据资产评估体系，又称为数据资产评估指标体系，包括两个一级指标、6个二级指</w:t>
      </w:r>
      <w:r>
        <w:rPr>
          <w:sz w:val="21"/>
          <w:szCs w:val="21"/>
          <w:spacing w:val="3"/>
        </w:rPr>
        <w:t xml:space="preserve"> </w:t>
      </w:r>
      <w:r>
        <w:rPr>
          <w:sz w:val="21"/>
          <w:szCs w:val="21"/>
          <w:spacing w:val="7"/>
        </w:rPr>
        <w:t>标、26个三级指标，如图7-3所示。其中，两个一级指标是指数据资产成本价</w:t>
      </w:r>
      <w:r>
        <w:rPr>
          <w:sz w:val="21"/>
          <w:szCs w:val="21"/>
          <w:spacing w:val="6"/>
        </w:rPr>
        <w:t>值、数据</w:t>
      </w:r>
      <w:r>
        <w:rPr>
          <w:sz w:val="21"/>
          <w:szCs w:val="21"/>
        </w:rPr>
        <w:t xml:space="preserve"> </w:t>
      </w:r>
      <w:r>
        <w:rPr>
          <w:sz w:val="21"/>
          <w:szCs w:val="21"/>
          <w:spacing w:val="-6"/>
        </w:rPr>
        <w:t>资产应用价值。</w:t>
      </w:r>
    </w:p>
    <w:p>
      <w:pPr>
        <w:pStyle w:val="BodyText"/>
        <w:ind w:right="34" w:firstLine="390"/>
        <w:spacing w:before="102" w:line="266" w:lineRule="auto"/>
        <w:jc w:val="both"/>
        <w:rPr>
          <w:sz w:val="21"/>
          <w:szCs w:val="21"/>
        </w:rPr>
      </w:pPr>
      <w:r>
        <w:rPr>
          <w:sz w:val="21"/>
          <w:szCs w:val="21"/>
          <w:spacing w:val="8"/>
        </w:rPr>
        <w:t>数据资产成本价值是指数据资产在其全生命周期(含数据的产生、</w:t>
      </w:r>
      <w:r>
        <w:rPr>
          <w:sz w:val="21"/>
          <w:szCs w:val="21"/>
          <w:spacing w:val="7"/>
        </w:rPr>
        <w:t>获得、标识、保</w:t>
      </w:r>
      <w:r>
        <w:rPr>
          <w:sz w:val="21"/>
          <w:szCs w:val="21"/>
        </w:rPr>
        <w:t xml:space="preserve"> </w:t>
      </w:r>
      <w:r>
        <w:rPr>
          <w:sz w:val="21"/>
          <w:szCs w:val="21"/>
          <w:spacing w:val="2"/>
        </w:rPr>
        <w:t>存、检索、分发、呈现、转移、交换、保护、销毁等)</w:t>
      </w:r>
      <w:r>
        <w:rPr>
          <w:sz w:val="21"/>
          <w:szCs w:val="21"/>
          <w:spacing w:val="1"/>
        </w:rPr>
        <w:t>过程中产生的直接成本和间接成本</w:t>
      </w:r>
      <w:r>
        <w:rPr>
          <w:sz w:val="21"/>
          <w:szCs w:val="21"/>
        </w:rPr>
        <w:t xml:space="preserve"> </w:t>
      </w:r>
      <w:r>
        <w:rPr>
          <w:sz w:val="21"/>
          <w:szCs w:val="21"/>
          <w:spacing w:val="4"/>
        </w:rPr>
        <w:t>所对应的价值，它包括建设成本、运维成本、管理成本三项二级指标，每项二级指标又</w:t>
      </w:r>
    </w:p>
    <w:p>
      <w:pPr>
        <w:spacing w:line="266" w:lineRule="auto"/>
        <w:sectPr>
          <w:pgSz w:w="9480" w:h="14400"/>
          <w:pgMar w:top="400" w:right="735" w:bottom="0" w:left="559" w:header="0" w:footer="0" w:gutter="0"/>
        </w:sectPr>
        <w:rPr>
          <w:sz w:val="21"/>
          <w:szCs w:val="21"/>
        </w:rPr>
      </w:pPr>
    </w:p>
    <w:p>
      <w:pPr>
        <w:spacing w:before="138" w:line="217" w:lineRule="auto"/>
        <w:rPr>
          <w:rFonts w:ascii="SimHei" w:hAnsi="SimHei" w:eastAsia="SimHei" w:cs="SimHei"/>
          <w:sz w:val="21"/>
          <w:szCs w:val="21"/>
        </w:rPr>
      </w:pPr>
      <w:r>
        <w:rPr>
          <w:rFonts w:ascii="SimHei" w:hAnsi="SimHei" w:eastAsia="SimHei" w:cs="SimHei"/>
          <w:sz w:val="21"/>
          <w:szCs w:val="21"/>
          <w:spacing w:val="-1"/>
        </w:rPr>
        <w:t>|14</w:t>
      </w:r>
      <w:r>
        <w:rPr>
          <w:rFonts w:ascii="SimHei" w:hAnsi="SimHei" w:eastAsia="SimHei" w:cs="SimHei"/>
          <w:sz w:val="21"/>
          <w:szCs w:val="21"/>
          <w:spacing w:val="-24"/>
        </w:rPr>
        <w:t xml:space="preserve"> </w:t>
      </w:r>
      <w:r>
        <w:rPr>
          <w:rFonts w:ascii="SimHei" w:hAnsi="SimHei" w:eastAsia="SimHei" w:cs="SimHei"/>
          <w:sz w:val="21"/>
          <w:szCs w:val="21"/>
          <w:b/>
          <w:bCs/>
          <w:spacing w:val="-1"/>
        </w:rPr>
        <w:t>6|数据安全与治理</w:t>
      </w:r>
    </w:p>
    <w:p>
      <w:pPr>
        <w:spacing w:line="302" w:lineRule="auto"/>
        <w:rPr>
          <w:rFonts w:ascii="Arial"/>
          <w:sz w:val="21"/>
        </w:rPr>
      </w:pPr>
      <w:r/>
    </w:p>
    <w:p>
      <w:pPr>
        <w:pStyle w:val="BodyText"/>
        <w:ind w:left="40"/>
        <w:spacing w:before="68" w:line="219" w:lineRule="auto"/>
        <w:rPr>
          <w:sz w:val="21"/>
          <w:szCs w:val="21"/>
        </w:rPr>
      </w:pPr>
      <w:r>
        <w:rPr>
          <w:sz w:val="21"/>
          <w:szCs w:val="21"/>
          <w:spacing w:val="2"/>
        </w:rPr>
        <w:t>包括若干三级指标，合计12个三级指标。</w:t>
      </w:r>
    </w:p>
    <w:p>
      <w:pPr>
        <w:pStyle w:val="BodyText"/>
        <w:ind w:left="40" w:firstLine="399"/>
        <w:spacing w:before="79" w:line="255" w:lineRule="auto"/>
        <w:rPr>
          <w:sz w:val="21"/>
          <w:szCs w:val="21"/>
        </w:rPr>
      </w:pPr>
      <w:r>
        <w:rPr>
          <w:sz w:val="21"/>
          <w:szCs w:val="21"/>
          <w:spacing w:val="1"/>
        </w:rPr>
        <w:t>数据资产应用价值是指数据资产持续经营所产生的价值，包括数据形式、数据</w:t>
      </w:r>
      <w:r>
        <w:rPr>
          <w:sz w:val="21"/>
          <w:szCs w:val="21"/>
        </w:rPr>
        <w:t>内容、 </w:t>
      </w:r>
      <w:r>
        <w:rPr>
          <w:sz w:val="21"/>
          <w:szCs w:val="21"/>
          <w:spacing w:val="2"/>
        </w:rPr>
        <w:t>数据绩效三项二级指标，每项二级指标也包括若干三级指标，合计14个三级指标。</w:t>
      </w:r>
    </w:p>
    <w:p>
      <w:pPr>
        <w:pStyle w:val="BodyText"/>
        <w:ind w:firstLine="20"/>
        <w:spacing w:before="193" w:line="3710" w:lineRule="exact"/>
        <w:rPr/>
      </w:pPr>
      <w:r>
        <w:rPr>
          <w:position w:val="-74"/>
        </w:rPr>
        <w:pict>
          <v:group id="_x0000_s624" style="mso-position-vertical-relative:line;mso-position-horizontal-relative:char;width:410.05pt;height:185.55pt;" filled="false" stroked="false" coordsize="8200,3711" coordorigin="0,0">
            <v:shape id="_x0000_s626" style="position:absolute;left:0;top:0;width:8200;height:3711;" filled="false" stroked="false" type="#_x0000_t75">
              <v:imagedata o:title="" r:id="rId119"/>
            </v:shape>
            <v:shape id="_x0000_s628" style="position:absolute;left:98;top:2552;width:8012;height:973;" filled="false" stroked="false" type="#_x0000_t202">
              <v:fill on="false"/>
              <v:stroke on="false"/>
              <v:path/>
              <v:imagedata o:title=""/>
              <o:lock v:ext="edit" aspectratio="false"/>
              <v:textbox inset="0mm,0mm,0mm,0mm" style="layout-flow:vertical-ideographic;">
                <w:txbxContent>
                  <w:p>
                    <w:pPr>
                      <w:ind w:left="129" w:right="110" w:hanging="9"/>
                      <w:spacing w:before="19" w:line="265" w:lineRule="auto"/>
                      <w:rPr>
                        <w:rFonts w:ascii="SimSun" w:hAnsi="SimSun" w:eastAsia="SimSun" w:cs="SimSun"/>
                        <w:sz w:val="16"/>
                        <w:szCs w:val="16"/>
                      </w:rPr>
                    </w:pPr>
                    <w:r>
                      <w:rPr>
                        <w:rFonts w:ascii="SimSun" w:hAnsi="SimSun" w:eastAsia="SimSun" w:cs="SimSun"/>
                        <w:sz w:val="16"/>
                        <w:szCs w:val="16"/>
                        <w:spacing w:val="20"/>
                      </w:rPr>
                      <w:t>数据时效</w:t>
                    </w:r>
                    <w:r>
                      <w:rPr>
                        <w:rFonts w:ascii="SimSun" w:hAnsi="SimSun" w:eastAsia="SimSun" w:cs="SimSun"/>
                        <w:sz w:val="16"/>
                        <w:szCs w:val="16"/>
                      </w:rPr>
                      <w:t xml:space="preserve"> </w:t>
                    </w:r>
                    <w:r>
                      <w:rPr>
                        <w:rFonts w:ascii="SimSun" w:hAnsi="SimSun" w:eastAsia="SimSun" w:cs="SimSun"/>
                        <w:sz w:val="16"/>
                        <w:szCs w:val="16"/>
                        <w:spacing w:val="22"/>
                      </w:rPr>
                      <w:t>数据应用</w:t>
                    </w:r>
                  </w:p>
                  <w:p>
                    <w:pPr>
                      <w:ind w:left="130"/>
                      <w:spacing w:before="112" w:line="216" w:lineRule="auto"/>
                      <w:rPr>
                        <w:rFonts w:ascii="SimSun" w:hAnsi="SimSun" w:eastAsia="SimSun" w:cs="SimSun"/>
                        <w:sz w:val="16"/>
                        <w:szCs w:val="16"/>
                      </w:rPr>
                    </w:pPr>
                    <w:r>
                      <w:rPr>
                        <w:rFonts w:ascii="SimSun" w:hAnsi="SimSun" w:eastAsia="SimSun" w:cs="SimSun"/>
                        <w:sz w:val="16"/>
                        <w:szCs w:val="16"/>
                        <w:spacing w:val="22"/>
                      </w:rPr>
                      <w:t>数据预期</w:t>
                    </w:r>
                  </w:p>
                  <w:p>
                    <w:pPr>
                      <w:ind w:left="120" w:right="111" w:firstLine="9"/>
                      <w:spacing w:before="92" w:line="265" w:lineRule="auto"/>
                      <w:rPr>
                        <w:rFonts w:ascii="SimSun" w:hAnsi="SimSun" w:eastAsia="SimSun" w:cs="SimSun"/>
                        <w:sz w:val="16"/>
                        <w:szCs w:val="16"/>
                      </w:rPr>
                    </w:pPr>
                    <w:r>
                      <w:rPr>
                        <w:rFonts w:ascii="SimSun" w:hAnsi="SimSun" w:eastAsia="SimSun" w:cs="SimSun"/>
                        <w:sz w:val="16"/>
                        <w:szCs w:val="16"/>
                        <w:spacing w:val="22"/>
                      </w:rPr>
                      <w:t>数据特征</w:t>
                    </w:r>
                    <w:r>
                      <w:rPr>
                        <w:rFonts w:ascii="SimSun" w:hAnsi="SimSun" w:eastAsia="SimSun" w:cs="SimSun"/>
                        <w:sz w:val="16"/>
                        <w:szCs w:val="16"/>
                        <w:spacing w:val="1"/>
                      </w:rPr>
                      <w:t xml:space="preserve"> </w:t>
                    </w:r>
                    <w:r>
                      <w:rPr>
                        <w:rFonts w:ascii="SimSun" w:hAnsi="SimSun" w:eastAsia="SimSun" w:cs="SimSun"/>
                        <w:sz w:val="16"/>
                        <w:szCs w:val="16"/>
                        <w:spacing w:val="20"/>
                      </w:rPr>
                      <w:t>数据关联</w:t>
                    </w:r>
                  </w:p>
                  <w:p>
                    <w:pPr>
                      <w:ind w:left="40"/>
                      <w:spacing w:before="157" w:line="216" w:lineRule="auto"/>
                      <w:rPr>
                        <w:rFonts w:ascii="SimSun" w:hAnsi="SimSun" w:eastAsia="SimSun" w:cs="SimSun"/>
                        <w:sz w:val="16"/>
                        <w:szCs w:val="16"/>
                      </w:rPr>
                    </w:pPr>
                    <w:r>
                      <w:rPr>
                        <w:rFonts w:ascii="SimSun" w:hAnsi="SimSun" w:eastAsia="SimSun" w:cs="SimSun"/>
                        <w:sz w:val="16"/>
                        <w:szCs w:val="16"/>
                        <w:spacing w:val="22"/>
                      </w:rPr>
                      <w:t>数据可靠性</w:t>
                    </w:r>
                  </w:p>
                  <w:p>
                    <w:pPr>
                      <w:ind w:left="40"/>
                      <w:spacing w:before="112" w:line="216" w:lineRule="auto"/>
                      <w:rPr>
                        <w:rFonts w:ascii="SimSun" w:hAnsi="SimSun" w:eastAsia="SimSun" w:cs="SimSun"/>
                        <w:sz w:val="16"/>
                        <w:szCs w:val="16"/>
                      </w:rPr>
                    </w:pPr>
                    <w:r>
                      <w:rPr>
                        <w:rFonts w:ascii="SimSun" w:hAnsi="SimSun" w:eastAsia="SimSun" w:cs="SimSun"/>
                        <w:sz w:val="16"/>
                        <w:szCs w:val="16"/>
                        <w:spacing w:val="20"/>
                      </w:rPr>
                      <w:t>数据有效性</w:t>
                    </w:r>
                  </w:p>
                  <w:p>
                    <w:pPr>
                      <w:ind w:left="20"/>
                      <w:spacing w:before="107" w:line="216" w:lineRule="auto"/>
                      <w:rPr>
                        <w:rFonts w:ascii="SimSun" w:hAnsi="SimSun" w:eastAsia="SimSun" w:cs="SimSun"/>
                        <w:sz w:val="16"/>
                        <w:szCs w:val="16"/>
                      </w:rPr>
                    </w:pPr>
                    <w:r>
                      <w:rPr>
                        <w:rFonts w:ascii="SimSun" w:hAnsi="SimSun" w:eastAsia="SimSun" w:cs="SimSun"/>
                        <w:sz w:val="16"/>
                        <w:szCs w:val="16"/>
                        <w:spacing w:val="24"/>
                      </w:rPr>
                      <w:t>数据客观性</w:t>
                    </w:r>
                  </w:p>
                  <w:p>
                    <w:pPr>
                      <w:ind w:left="40"/>
                      <w:spacing w:before="92" w:line="216" w:lineRule="auto"/>
                      <w:rPr>
                        <w:rFonts w:ascii="SimSun" w:hAnsi="SimSun" w:eastAsia="SimSun" w:cs="SimSun"/>
                        <w:sz w:val="16"/>
                        <w:szCs w:val="16"/>
                      </w:rPr>
                    </w:pPr>
                    <w:r>
                      <w:rPr>
                        <w:rFonts w:ascii="SimSun" w:hAnsi="SimSun" w:eastAsia="SimSun" w:cs="SimSun"/>
                        <w:sz w:val="16"/>
                        <w:szCs w:val="16"/>
                        <w:spacing w:val="20"/>
                      </w:rPr>
                      <w:t>数据真实性</w:t>
                    </w:r>
                  </w:p>
                  <w:p>
                    <w:pPr>
                      <w:ind w:left="20"/>
                      <w:spacing w:before="123" w:line="216" w:lineRule="auto"/>
                      <w:rPr>
                        <w:rFonts w:ascii="SimSun" w:hAnsi="SimSun" w:eastAsia="SimSun" w:cs="SimSun"/>
                        <w:sz w:val="16"/>
                        <w:szCs w:val="16"/>
                      </w:rPr>
                    </w:pPr>
                    <w:r>
                      <w:rPr>
                        <w:rFonts w:ascii="SimSun" w:hAnsi="SimSun" w:eastAsia="SimSun" w:cs="SimSun"/>
                        <w:sz w:val="16"/>
                        <w:szCs w:val="16"/>
                        <w:spacing w:val="24"/>
                      </w:rPr>
                      <w:t>数据准确性</w:t>
                    </w:r>
                  </w:p>
                  <w:p>
                    <w:pPr>
                      <w:ind w:left="130"/>
                      <w:spacing w:before="147" w:line="216" w:lineRule="auto"/>
                      <w:rPr>
                        <w:rFonts w:ascii="SimSun" w:hAnsi="SimSun" w:eastAsia="SimSun" w:cs="SimSun"/>
                        <w:sz w:val="16"/>
                        <w:szCs w:val="16"/>
                      </w:rPr>
                    </w:pPr>
                    <w:r>
                      <w:rPr>
                        <w:rFonts w:ascii="SimSun" w:hAnsi="SimSun" w:eastAsia="SimSun" w:cs="SimSun"/>
                        <w:sz w:val="16"/>
                        <w:szCs w:val="16"/>
                        <w:spacing w:val="23"/>
                      </w:rPr>
                      <w:t>数据描述</w:t>
                    </w:r>
                  </w:p>
                  <w:p>
                    <w:pPr>
                      <w:ind w:left="130"/>
                      <w:spacing w:before="102" w:line="216" w:lineRule="auto"/>
                      <w:rPr>
                        <w:rFonts w:ascii="SimSun" w:hAnsi="SimSun" w:eastAsia="SimSun" w:cs="SimSun"/>
                        <w:sz w:val="16"/>
                        <w:szCs w:val="16"/>
                      </w:rPr>
                    </w:pPr>
                    <w:r>
                      <w:rPr>
                        <w:rFonts w:ascii="SimSun" w:hAnsi="SimSun" w:eastAsia="SimSun" w:cs="SimSun"/>
                        <w:sz w:val="16"/>
                        <w:szCs w:val="16"/>
                        <w:spacing w:val="24"/>
                      </w:rPr>
                      <w:t>数据表达</w:t>
                    </w:r>
                  </w:p>
                  <w:p>
                    <w:pPr>
                      <w:ind w:left="130"/>
                      <w:spacing w:before="113" w:line="216" w:lineRule="auto"/>
                      <w:rPr>
                        <w:rFonts w:ascii="SimSun" w:hAnsi="SimSun" w:eastAsia="SimSun" w:cs="SimSun"/>
                        <w:sz w:val="16"/>
                        <w:szCs w:val="16"/>
                      </w:rPr>
                    </w:pPr>
                    <w:r>
                      <w:rPr>
                        <w:rFonts w:ascii="SimSun" w:hAnsi="SimSun" w:eastAsia="SimSun" w:cs="SimSun"/>
                        <w:sz w:val="16"/>
                        <w:szCs w:val="16"/>
                        <w:spacing w:val="22"/>
                      </w:rPr>
                      <w:t>数据规则</w:t>
                    </w:r>
                  </w:p>
                  <w:p>
                    <w:pPr>
                      <w:ind w:left="130"/>
                      <w:spacing w:before="102" w:line="216" w:lineRule="auto"/>
                      <w:rPr>
                        <w:rFonts w:ascii="SimSun" w:hAnsi="SimSun" w:eastAsia="SimSun" w:cs="SimSun"/>
                        <w:sz w:val="16"/>
                        <w:szCs w:val="16"/>
                      </w:rPr>
                    </w:pPr>
                    <w:r>
                      <w:rPr>
                        <w:rFonts w:ascii="SimSun" w:hAnsi="SimSun" w:eastAsia="SimSun" w:cs="SimSun"/>
                        <w:sz w:val="16"/>
                        <w:szCs w:val="16"/>
                        <w:spacing w:val="22"/>
                      </w:rPr>
                      <w:t>数据载体</w:t>
                    </w:r>
                  </w:p>
                  <w:p>
                    <w:pPr>
                      <w:ind w:left="143"/>
                      <w:spacing w:before="257" w:line="216" w:lineRule="auto"/>
                      <w:rPr>
                        <w:rFonts w:ascii="SimSun" w:hAnsi="SimSun" w:eastAsia="SimSun" w:cs="SimSun"/>
                        <w:sz w:val="16"/>
                        <w:szCs w:val="16"/>
                      </w:rPr>
                    </w:pPr>
                    <w:r>
                      <w:rPr>
                        <w:rFonts w:ascii="SimSun" w:hAnsi="SimSun" w:eastAsia="SimSun" w:cs="SimSun"/>
                        <w:sz w:val="16"/>
                        <w:szCs w:val="16"/>
                        <w:spacing w:val="20"/>
                      </w:rPr>
                      <w:t>服务外包</w:t>
                    </w:r>
                  </w:p>
                  <w:p>
                    <w:pPr>
                      <w:ind w:left="128"/>
                      <w:spacing w:before="113" w:line="215" w:lineRule="auto"/>
                      <w:rPr>
                        <w:rFonts w:ascii="SimSun" w:hAnsi="SimSun" w:eastAsia="SimSun" w:cs="SimSun"/>
                        <w:sz w:val="16"/>
                        <w:szCs w:val="16"/>
                      </w:rPr>
                    </w:pPr>
                    <w:r>
                      <w:rPr>
                        <w:rFonts w:ascii="SimSun" w:hAnsi="SimSun" w:eastAsia="SimSun" w:cs="SimSun"/>
                        <w:sz w:val="16"/>
                        <w:szCs w:val="16"/>
                        <w:spacing w:val="22"/>
                      </w:rPr>
                      <w:t>间接成本</w:t>
                    </w:r>
                  </w:p>
                  <w:p>
                    <w:pPr>
                      <w:ind w:left="128"/>
                      <w:spacing w:before="93" w:line="215" w:lineRule="auto"/>
                      <w:rPr>
                        <w:rFonts w:ascii="SimSun" w:hAnsi="SimSun" w:eastAsia="SimSun" w:cs="SimSun"/>
                        <w:sz w:val="16"/>
                        <w:szCs w:val="16"/>
                      </w:rPr>
                    </w:pPr>
                    <w:r>
                      <w:rPr>
                        <w:rFonts w:ascii="SimSun" w:hAnsi="SimSun" w:eastAsia="SimSun" w:cs="SimSun"/>
                        <w:sz w:val="16"/>
                        <w:szCs w:val="16"/>
                        <w:spacing w:val="22"/>
                      </w:rPr>
                      <w:t>人力成本</w:t>
                    </w:r>
                  </w:p>
                  <w:p>
                    <w:pPr>
                      <w:ind w:left="139"/>
                      <w:spacing w:before="208" w:line="217" w:lineRule="auto"/>
                      <w:rPr>
                        <w:rFonts w:ascii="SimSun" w:hAnsi="SimSun" w:eastAsia="SimSun" w:cs="SimSun"/>
                        <w:sz w:val="12"/>
                        <w:szCs w:val="12"/>
                      </w:rPr>
                    </w:pPr>
                    <w:r>
                      <w:rPr>
                        <w:rFonts w:ascii="SimSun" w:hAnsi="SimSun" w:eastAsia="SimSun" w:cs="SimSun"/>
                        <w:sz w:val="12"/>
                        <w:szCs w:val="12"/>
                      </w:rPr>
                      <w:t>设</w:t>
                    </w:r>
                    <w:r>
                      <w:rPr>
                        <w:rFonts w:ascii="SimSun" w:hAnsi="SimSun" w:eastAsia="SimSun" w:cs="SimSun"/>
                        <w:sz w:val="12"/>
                        <w:szCs w:val="12"/>
                        <w:spacing w:val="15"/>
                      </w:rPr>
                      <w:t xml:space="preserve"> </w:t>
                    </w:r>
                    <w:r>
                      <w:rPr>
                        <w:rFonts w:ascii="SimSun" w:hAnsi="SimSun" w:eastAsia="SimSun" w:cs="SimSun"/>
                        <w:sz w:val="12"/>
                        <w:szCs w:val="12"/>
                      </w:rPr>
                      <w:t>备</w:t>
                    </w:r>
                    <w:r>
                      <w:rPr>
                        <w:rFonts w:ascii="SimSun" w:hAnsi="SimSun" w:eastAsia="SimSun" w:cs="SimSun"/>
                        <w:sz w:val="12"/>
                        <w:szCs w:val="12"/>
                        <w:spacing w:val="15"/>
                      </w:rPr>
                      <w:t xml:space="preserve"> </w:t>
                    </w:r>
                    <w:r>
                      <w:rPr>
                        <w:rFonts w:ascii="SimSun" w:hAnsi="SimSun" w:eastAsia="SimSun" w:cs="SimSun"/>
                        <w:sz w:val="12"/>
                        <w:szCs w:val="12"/>
                      </w:rPr>
                      <w:t>折</w:t>
                    </w:r>
                    <w:r>
                      <w:rPr>
                        <w:rFonts w:ascii="SimSun" w:hAnsi="SimSun" w:eastAsia="SimSun" w:cs="SimSun"/>
                        <w:sz w:val="12"/>
                        <w:szCs w:val="12"/>
                        <w:spacing w:val="15"/>
                      </w:rPr>
                      <w:t xml:space="preserve"> </w:t>
                    </w:r>
                    <w:r>
                      <w:rPr>
                        <w:rFonts w:ascii="SimSun" w:hAnsi="SimSun" w:eastAsia="SimSun" w:cs="SimSun"/>
                        <w:sz w:val="12"/>
                        <w:szCs w:val="12"/>
                      </w:rPr>
                      <w:t>旧</w:t>
                    </w:r>
                  </w:p>
                  <w:p>
                    <w:pPr>
                      <w:ind w:left="130"/>
                      <w:spacing w:before="140" w:line="216" w:lineRule="auto"/>
                      <w:rPr>
                        <w:rFonts w:ascii="SimSun" w:hAnsi="SimSun" w:eastAsia="SimSun" w:cs="SimSun"/>
                        <w:sz w:val="16"/>
                        <w:szCs w:val="16"/>
                      </w:rPr>
                    </w:pPr>
                    <w:r>
                      <w:rPr>
                        <w:rFonts w:ascii="SimSun" w:hAnsi="SimSun" w:eastAsia="SimSun" w:cs="SimSun"/>
                        <w:sz w:val="16"/>
                        <w:szCs w:val="16"/>
                        <w:spacing w:val="22"/>
                      </w:rPr>
                      <w:t>数据维护</w:t>
                    </w:r>
                  </w:p>
                  <w:p>
                    <w:pPr>
                      <w:ind w:left="127"/>
                      <w:spacing w:before="92" w:line="217" w:lineRule="auto"/>
                      <w:rPr>
                        <w:rFonts w:ascii="SimSun" w:hAnsi="SimSun" w:eastAsia="SimSun" w:cs="SimSun"/>
                        <w:sz w:val="16"/>
                        <w:szCs w:val="16"/>
                      </w:rPr>
                    </w:pPr>
                    <w:r>
                      <w:rPr>
                        <w:rFonts w:ascii="SimSun" w:hAnsi="SimSun" w:eastAsia="SimSun" w:cs="SimSun"/>
                        <w:sz w:val="16"/>
                        <w:szCs w:val="16"/>
                        <w:spacing w:val="20"/>
                      </w:rPr>
                      <w:t>知识发现</w:t>
                    </w:r>
                  </w:p>
                  <w:p>
                    <w:pPr>
                      <w:ind w:left="130"/>
                      <w:spacing w:before="107" w:line="216" w:lineRule="auto"/>
                      <w:rPr>
                        <w:rFonts w:ascii="SimSun" w:hAnsi="SimSun" w:eastAsia="SimSun" w:cs="SimSun"/>
                        <w:sz w:val="16"/>
                        <w:szCs w:val="16"/>
                      </w:rPr>
                    </w:pPr>
                    <w:r>
                      <w:rPr>
                        <w:rFonts w:ascii="SimSun" w:hAnsi="SimSun" w:eastAsia="SimSun" w:cs="SimSun"/>
                        <w:sz w:val="16"/>
                        <w:szCs w:val="16"/>
                        <w:spacing w:val="23"/>
                      </w:rPr>
                      <w:t>数据整合</w:t>
                    </w:r>
                  </w:p>
                  <w:p>
                    <w:pPr>
                      <w:ind w:left="126"/>
                      <w:spacing w:before="123" w:line="215" w:lineRule="auto"/>
                      <w:rPr>
                        <w:rFonts w:ascii="SimHei" w:hAnsi="SimHei" w:eastAsia="SimHei" w:cs="SimHei"/>
                        <w:sz w:val="16"/>
                        <w:szCs w:val="16"/>
                      </w:rPr>
                    </w:pPr>
                    <w:r>
                      <w:rPr>
                        <w:rFonts w:ascii="SimHei" w:hAnsi="SimHei" w:eastAsia="SimHei" w:cs="SimHei"/>
                        <w:sz w:val="16"/>
                        <w:szCs w:val="16"/>
                        <w:spacing w:val="24"/>
                      </w:rPr>
                      <w:t>数据存储</w:t>
                    </w:r>
                  </w:p>
                  <w:p>
                    <w:pPr>
                      <w:ind w:left="130"/>
                      <w:spacing w:before="142" w:line="216" w:lineRule="auto"/>
                      <w:rPr>
                        <w:rFonts w:ascii="SimSun" w:hAnsi="SimSun" w:eastAsia="SimSun" w:cs="SimSun"/>
                        <w:sz w:val="16"/>
                        <w:szCs w:val="16"/>
                      </w:rPr>
                    </w:pPr>
                    <w:r>
                      <w:rPr>
                        <w:rFonts w:ascii="SimSun" w:hAnsi="SimSun" w:eastAsia="SimSun" w:cs="SimSun"/>
                        <w:sz w:val="16"/>
                        <w:szCs w:val="16"/>
                        <w:spacing w:val="23"/>
                      </w:rPr>
                      <w:t>数据标识</w:t>
                    </w:r>
                  </w:p>
                  <w:p>
                    <w:pPr>
                      <w:ind w:left="130"/>
                      <w:spacing w:before="113" w:line="216" w:lineRule="auto"/>
                      <w:rPr>
                        <w:rFonts w:ascii="SimSun" w:hAnsi="SimSun" w:eastAsia="SimSun" w:cs="SimSun"/>
                        <w:sz w:val="16"/>
                        <w:szCs w:val="16"/>
                      </w:rPr>
                    </w:pPr>
                    <w:r>
                      <w:rPr>
                        <w:rFonts w:ascii="SimSun" w:hAnsi="SimSun" w:eastAsia="SimSun" w:cs="SimSun"/>
                        <w:sz w:val="16"/>
                        <w:szCs w:val="16"/>
                        <w:spacing w:val="23"/>
                      </w:rPr>
                      <w:t>数据核验</w:t>
                    </w:r>
                  </w:p>
                  <w:p>
                    <w:pPr>
                      <w:ind w:left="130"/>
                      <w:spacing w:before="92" w:line="215" w:lineRule="auto"/>
                      <w:rPr>
                        <w:rFonts w:ascii="SimSun" w:hAnsi="SimSun" w:eastAsia="SimSun" w:cs="SimSun"/>
                        <w:sz w:val="16"/>
                        <w:szCs w:val="16"/>
                      </w:rPr>
                    </w:pPr>
                    <w:r>
                      <w:rPr>
                        <w:rFonts w:ascii="SimSun" w:hAnsi="SimSun" w:eastAsia="SimSun" w:cs="SimSun"/>
                        <w:sz w:val="16"/>
                        <w:szCs w:val="16"/>
                        <w:spacing w:val="22"/>
                      </w:rPr>
                      <w:t>数据采集</w:t>
                    </w:r>
                  </w:p>
                  <w:p>
                    <w:pPr>
                      <w:ind w:left="110"/>
                      <w:spacing w:before="128" w:line="216" w:lineRule="auto"/>
                      <w:rPr>
                        <w:rFonts w:ascii="SimSun" w:hAnsi="SimSun" w:eastAsia="SimSun" w:cs="SimSun"/>
                        <w:sz w:val="16"/>
                        <w:szCs w:val="16"/>
                      </w:rPr>
                    </w:pPr>
                    <w:r>
                      <w:rPr>
                        <w:rFonts w:ascii="SimSun" w:hAnsi="SimSun" w:eastAsia="SimSun" w:cs="SimSun"/>
                        <w:sz w:val="16"/>
                        <w:szCs w:val="16"/>
                        <w:spacing w:val="25"/>
                      </w:rPr>
                      <w:t>数据规划</w:t>
                    </w:r>
                  </w:p>
                </w:txbxContent>
              </v:textbox>
            </v:shape>
            <v:shape id="_x0000_s630" style="position:absolute;left:279;top:927;width:7497;height:1051;" filled="false" stroked="false" type="#_x0000_t202">
              <v:fill on="false"/>
              <v:stroke on="false"/>
              <v:path/>
              <v:imagedata o:title=""/>
              <o:lock v:ext="edit" aspectratio="false"/>
              <v:textbox inset="0mm,0mm,0mm,0mm">
                <w:txbxContent>
                  <w:p>
                    <w:pPr>
                      <w:ind w:left="1040"/>
                      <w:spacing w:before="19" w:line="227" w:lineRule="auto"/>
                      <w:rPr>
                        <w:rFonts w:ascii="SimSun" w:hAnsi="SimSun" w:eastAsia="SimSun" w:cs="SimSun"/>
                        <w:sz w:val="21"/>
                        <w:szCs w:val="21"/>
                      </w:rPr>
                    </w:pPr>
                    <w:r>
                      <w:rPr>
                        <w:rFonts w:ascii="SimSun" w:hAnsi="SimSun" w:eastAsia="SimSun" w:cs="SimSun"/>
                        <w:sz w:val="21"/>
                        <w:szCs w:val="21"/>
                        <w:spacing w:val="-17"/>
                        <w:position w:val="1"/>
                      </w:rPr>
                      <w:t>数据资产成本价值                      </w:t>
                    </w:r>
                    <w:r>
                      <w:rPr>
                        <w:rFonts w:ascii="SimSun" w:hAnsi="SimSun" w:eastAsia="SimSun" w:cs="SimSun"/>
                        <w:sz w:val="21"/>
                        <w:szCs w:val="21"/>
                        <w:spacing w:val="-18"/>
                        <w:position w:val="1"/>
                      </w:rPr>
                      <w:t xml:space="preserve">    </w:t>
                    </w:r>
                    <w:r>
                      <w:rPr>
                        <w:rFonts w:ascii="SimSun" w:hAnsi="SimSun" w:eastAsia="SimSun" w:cs="SimSun"/>
                        <w:sz w:val="21"/>
                        <w:szCs w:val="21"/>
                        <w:spacing w:val="-18"/>
                        <w:position w:val="-1"/>
                      </w:rPr>
                      <w:t>数据资产应用价值</w:t>
                    </w:r>
                  </w:p>
                  <w:p>
                    <w:pPr>
                      <w:spacing w:line="441" w:lineRule="auto"/>
                      <w:rPr>
                        <w:rFonts w:ascii="Arial"/>
                        <w:sz w:val="21"/>
                      </w:rPr>
                    </w:pPr>
                    <w:r/>
                  </w:p>
                  <w:p>
                    <w:pPr>
                      <w:spacing w:before="69" w:line="228" w:lineRule="auto"/>
                      <w:jc w:val="right"/>
                      <w:rPr>
                        <w:rFonts w:ascii="SimSun" w:hAnsi="SimSun" w:eastAsia="SimSun" w:cs="SimSun"/>
                        <w:sz w:val="21"/>
                        <w:szCs w:val="21"/>
                      </w:rPr>
                    </w:pPr>
                    <w:r>
                      <w:rPr>
                        <w:rFonts w:ascii="SimSun" w:hAnsi="SimSun" w:eastAsia="SimSun" w:cs="SimSun"/>
                        <w:sz w:val="21"/>
                        <w:szCs w:val="21"/>
                        <w:spacing w:val="-25"/>
                      </w:rPr>
                      <w:t>建设成本       运维成</w:t>
                    </w:r>
                    <w:r>
                      <w:rPr>
                        <w:rFonts w:ascii="SimSun" w:hAnsi="SimSun" w:eastAsia="SimSun" w:cs="SimSun"/>
                        <w:sz w:val="21"/>
                        <w:szCs w:val="21"/>
                        <w:spacing w:val="-24"/>
                      </w:rPr>
                      <w:t>本</w:t>
                    </w:r>
                    <w:r>
                      <w:rPr>
                        <w:rFonts w:ascii="SimSun" w:hAnsi="SimSun" w:eastAsia="SimSun" w:cs="SimSun"/>
                        <w:sz w:val="21"/>
                        <w:szCs w:val="21"/>
                        <w:spacing w:val="10"/>
                      </w:rPr>
                      <w:t xml:space="preserve">     </w:t>
                    </w:r>
                    <w:r>
                      <w:rPr>
                        <w:rFonts w:ascii="SimSun" w:hAnsi="SimSun" w:eastAsia="SimSun" w:cs="SimSun"/>
                        <w:sz w:val="21"/>
                        <w:szCs w:val="21"/>
                        <w:spacing w:val="-24"/>
                      </w:rPr>
                      <w:t>管理成本</w:t>
                    </w:r>
                    <w:r>
                      <w:rPr>
                        <w:rFonts w:ascii="SimSun" w:hAnsi="SimSun" w:eastAsia="SimSun" w:cs="SimSun"/>
                        <w:sz w:val="21"/>
                        <w:szCs w:val="21"/>
                        <w:spacing w:val="13"/>
                      </w:rPr>
                      <w:t xml:space="preserve">    </w:t>
                    </w:r>
                    <w:r>
                      <w:rPr>
                        <w:rFonts w:ascii="SimHei" w:hAnsi="SimHei" w:eastAsia="SimHei" w:cs="SimHei"/>
                        <w:sz w:val="21"/>
                        <w:szCs w:val="21"/>
                        <w:spacing w:val="-24"/>
                      </w:rPr>
                      <w:t>数据形式</w:t>
                    </w:r>
                    <w:r>
                      <w:rPr>
                        <w:rFonts w:ascii="SimHei" w:hAnsi="SimHei" w:eastAsia="SimHei" w:cs="SimHei"/>
                        <w:sz w:val="21"/>
                        <w:szCs w:val="21"/>
                        <w:spacing w:val="-24"/>
                      </w:rPr>
                      <w:t xml:space="preserve">         </w:t>
                    </w:r>
                    <w:r>
                      <w:rPr>
                        <w:rFonts w:ascii="SimSun" w:hAnsi="SimSun" w:eastAsia="SimSun" w:cs="SimSun"/>
                        <w:sz w:val="21"/>
                        <w:szCs w:val="21"/>
                        <w:spacing w:val="-24"/>
                      </w:rPr>
                      <w:t>数据内容        数据绩</w:t>
                    </w:r>
                    <w:r>
                      <w:rPr>
                        <w:rFonts w:ascii="SimSun" w:hAnsi="SimSun" w:eastAsia="SimSun" w:cs="SimSun"/>
                        <w:sz w:val="21"/>
                        <w:szCs w:val="21"/>
                        <w:spacing w:val="-10"/>
                      </w:rPr>
                      <w:t>效</w:t>
                    </w:r>
                  </w:p>
                </w:txbxContent>
              </v:textbox>
            </v:shape>
            <v:shape id="_x0000_s632" style="position:absolute;left:3039;top:136;width:1826;height:250;" filled="false" stroked="false" type="#_x0000_t202">
              <v:fill on="false"/>
              <v:stroke on="false"/>
              <v:path/>
              <v:imagedata o:title=""/>
              <o:lock v:ext="edit" aspectratio="false"/>
              <v:textbox inset="0mm,0mm,0mm,0mm">
                <w:txbxContent>
                  <w:p>
                    <w:pPr>
                      <w:spacing w:before="19" w:line="218" w:lineRule="auto"/>
                      <w:jc w:val="right"/>
                      <w:rPr>
                        <w:rFonts w:ascii="SimSun" w:hAnsi="SimSun" w:eastAsia="SimSun" w:cs="SimSun"/>
                        <w:sz w:val="21"/>
                        <w:szCs w:val="21"/>
                      </w:rPr>
                    </w:pPr>
                    <w:r>
                      <w:rPr>
                        <w:rFonts w:ascii="SimSun" w:hAnsi="SimSun" w:eastAsia="SimSun" w:cs="SimSun"/>
                        <w:sz w:val="21"/>
                        <w:szCs w:val="21"/>
                        <w:spacing w:val="-17"/>
                        <w:w w:val="93"/>
                      </w:rPr>
                      <w:t>数据资产评估指标体系</w:t>
                    </w:r>
                  </w:p>
                </w:txbxContent>
              </v:textbox>
            </v:shape>
          </v:group>
        </w:pict>
      </w:r>
    </w:p>
    <w:p>
      <w:pPr>
        <w:ind w:left="2743"/>
        <w:spacing w:before="44" w:line="390" w:lineRule="exact"/>
        <w:rPr>
          <w:rFonts w:ascii="SimHei" w:hAnsi="SimHei" w:eastAsia="SimHei" w:cs="SimHei"/>
          <w:sz w:val="21"/>
          <w:szCs w:val="21"/>
        </w:rPr>
      </w:pPr>
      <w:r>
        <w:rPr>
          <w:rFonts w:ascii="SimHei" w:hAnsi="SimHei" w:eastAsia="SimHei" w:cs="SimHei"/>
          <w:sz w:val="21"/>
          <w:szCs w:val="21"/>
          <w:b/>
          <w:bCs/>
          <w:spacing w:val="-8"/>
          <w:position w:val="13"/>
        </w:rPr>
        <w:t>图7-3</w:t>
      </w:r>
      <w:r>
        <w:rPr>
          <w:rFonts w:ascii="SimHei" w:hAnsi="SimHei" w:eastAsia="SimHei" w:cs="SimHei"/>
          <w:sz w:val="21"/>
          <w:szCs w:val="21"/>
          <w:spacing w:val="94"/>
          <w:position w:val="13"/>
        </w:rPr>
        <w:t xml:space="preserve"> </w:t>
      </w:r>
      <w:r>
        <w:rPr>
          <w:rFonts w:ascii="SimHei" w:hAnsi="SimHei" w:eastAsia="SimHei" w:cs="SimHei"/>
          <w:sz w:val="21"/>
          <w:szCs w:val="21"/>
          <w:b/>
          <w:bCs/>
          <w:spacing w:val="-8"/>
          <w:position w:val="13"/>
        </w:rPr>
        <w:t>数据资产评估指标体系</w:t>
      </w:r>
    </w:p>
    <w:p>
      <w:pPr>
        <w:ind w:left="442"/>
        <w:spacing w:line="220" w:lineRule="auto"/>
        <w:rPr>
          <w:rFonts w:ascii="SimHei" w:hAnsi="SimHei" w:eastAsia="SimHei" w:cs="SimHei"/>
          <w:sz w:val="21"/>
          <w:szCs w:val="21"/>
        </w:rPr>
      </w:pPr>
      <w:r>
        <w:rPr>
          <w:rFonts w:ascii="SimHei" w:hAnsi="SimHei" w:eastAsia="SimHei" w:cs="SimHei"/>
          <w:sz w:val="21"/>
          <w:szCs w:val="21"/>
          <w:b/>
          <w:bCs/>
          <w:spacing w:val="-1"/>
        </w:rPr>
        <w:t>2.数据资产评估相关指标项目说明</w:t>
      </w:r>
    </w:p>
    <w:p>
      <w:pPr>
        <w:pStyle w:val="BodyText"/>
        <w:ind w:left="439"/>
        <w:spacing w:before="103" w:line="219" w:lineRule="auto"/>
        <w:rPr>
          <w:sz w:val="21"/>
          <w:szCs w:val="21"/>
        </w:rPr>
      </w:pPr>
      <w:r>
        <w:rPr>
          <w:sz w:val="21"/>
          <w:szCs w:val="21"/>
          <w:spacing w:val="-6"/>
        </w:rPr>
        <w:t>(1)建设成本</w:t>
      </w:r>
    </w:p>
    <w:p>
      <w:pPr>
        <w:pStyle w:val="BodyText"/>
        <w:ind w:left="439"/>
        <w:spacing w:before="70" w:line="218" w:lineRule="auto"/>
        <w:rPr>
          <w:sz w:val="21"/>
          <w:szCs w:val="21"/>
        </w:rPr>
      </w:pPr>
      <w:r>
        <w:rPr>
          <w:sz w:val="21"/>
          <w:szCs w:val="21"/>
          <w:spacing w:val="2"/>
        </w:rPr>
        <w:t>建设成本下设数据规划、数据采集、数据核验、数据标识4个三级评价指标。</w:t>
      </w:r>
    </w:p>
    <w:p>
      <w:pPr>
        <w:pStyle w:val="BodyText"/>
        <w:ind w:left="40" w:right="46" w:firstLine="399"/>
        <w:spacing w:before="82" w:line="254" w:lineRule="auto"/>
        <w:rPr>
          <w:sz w:val="21"/>
          <w:szCs w:val="21"/>
        </w:rPr>
      </w:pPr>
      <w:r>
        <w:rPr>
          <w:sz w:val="21"/>
          <w:szCs w:val="21"/>
          <w:spacing w:val="4"/>
        </w:rPr>
        <w:t>①</w:t>
      </w:r>
      <w:r>
        <w:rPr>
          <w:sz w:val="21"/>
          <w:szCs w:val="21"/>
          <w:spacing w:val="-37"/>
        </w:rPr>
        <w:t xml:space="preserve"> </w:t>
      </w:r>
      <w:r>
        <w:rPr>
          <w:sz w:val="21"/>
          <w:szCs w:val="21"/>
          <w:spacing w:val="4"/>
        </w:rPr>
        <w:t>数据规划是指挖掘信息及数据间的规律，建立科</w:t>
      </w:r>
      <w:r>
        <w:rPr>
          <w:sz w:val="21"/>
          <w:szCs w:val="21"/>
          <w:spacing w:val="3"/>
        </w:rPr>
        <w:t>学的面向实际业务的数据资产体</w:t>
      </w:r>
      <w:r>
        <w:rPr>
          <w:sz w:val="21"/>
          <w:szCs w:val="21"/>
        </w:rPr>
        <w:t xml:space="preserve"> </w:t>
      </w:r>
      <w:r>
        <w:rPr>
          <w:sz w:val="21"/>
          <w:szCs w:val="21"/>
          <w:spacing w:val="-2"/>
        </w:rPr>
        <w:t>系，以增进信息共享、方便数据使用。数据规划的评价要素主要包括：</w:t>
      </w:r>
    </w:p>
    <w:p>
      <w:pPr>
        <w:pStyle w:val="BodyText"/>
        <w:ind w:left="439"/>
        <w:spacing w:before="81" w:line="311" w:lineRule="exact"/>
        <w:rPr>
          <w:sz w:val="21"/>
          <w:szCs w:val="21"/>
        </w:rPr>
      </w:pPr>
      <w:r>
        <w:rPr>
          <w:rFonts w:ascii="STXingkai" w:hAnsi="STXingkai" w:eastAsia="STXingkai" w:cs="STXingkai"/>
          <w:sz w:val="21"/>
          <w:szCs w:val="21"/>
          <w:spacing w:val="-12"/>
          <w:position w:val="2"/>
        </w:rPr>
        <w:t>●   </w:t>
      </w:r>
      <w:r>
        <w:rPr>
          <w:sz w:val="21"/>
          <w:szCs w:val="21"/>
          <w:spacing w:val="-12"/>
          <w:position w:val="2"/>
        </w:rPr>
        <w:t>业务数据量预测规划；</w:t>
      </w:r>
    </w:p>
    <w:p>
      <w:pPr>
        <w:pStyle w:val="BodyText"/>
        <w:ind w:left="439"/>
        <w:spacing w:before="22" w:line="219" w:lineRule="auto"/>
        <w:rPr>
          <w:sz w:val="21"/>
          <w:szCs w:val="21"/>
        </w:rPr>
      </w:pPr>
      <w:r>
        <w:rPr>
          <w:sz w:val="21"/>
          <w:szCs w:val="21"/>
          <w:spacing w:val="-11"/>
        </w:rPr>
        <w:t>●</w:t>
      </w:r>
      <w:r>
        <w:rPr>
          <w:sz w:val="21"/>
          <w:szCs w:val="21"/>
          <w:spacing w:val="43"/>
        </w:rPr>
        <w:t xml:space="preserve"> </w:t>
      </w:r>
      <w:r>
        <w:rPr>
          <w:sz w:val="21"/>
          <w:szCs w:val="21"/>
          <w:spacing w:val="-11"/>
        </w:rPr>
        <w:t>数据集空间占用存储量规划；</w:t>
      </w:r>
    </w:p>
    <w:p>
      <w:pPr>
        <w:pStyle w:val="BodyText"/>
        <w:ind w:left="439"/>
        <w:spacing w:before="71" w:line="219" w:lineRule="auto"/>
        <w:rPr>
          <w:sz w:val="21"/>
          <w:szCs w:val="21"/>
        </w:rPr>
      </w:pPr>
      <w:r>
        <w:rPr>
          <w:sz w:val="21"/>
          <w:szCs w:val="21"/>
          <w:spacing w:val="-9"/>
        </w:rPr>
        <w:t>●</w:t>
      </w:r>
      <w:r>
        <w:rPr>
          <w:sz w:val="21"/>
          <w:szCs w:val="21"/>
          <w:spacing w:val="80"/>
        </w:rPr>
        <w:t xml:space="preserve"> </w:t>
      </w:r>
      <w:r>
        <w:rPr>
          <w:sz w:val="21"/>
          <w:szCs w:val="21"/>
          <w:spacing w:val="-9"/>
        </w:rPr>
        <w:t>数据库设计语言、数据库字符集规划；</w:t>
      </w:r>
    </w:p>
    <w:p>
      <w:pPr>
        <w:pStyle w:val="BodyText"/>
        <w:ind w:left="439"/>
        <w:spacing w:before="81" w:line="219" w:lineRule="auto"/>
        <w:rPr>
          <w:sz w:val="21"/>
          <w:szCs w:val="21"/>
        </w:rPr>
      </w:pPr>
      <w:r>
        <w:rPr>
          <w:sz w:val="21"/>
          <w:szCs w:val="21"/>
          <w:spacing w:val="-11"/>
        </w:rPr>
        <w:t>●</w:t>
      </w:r>
      <w:r>
        <w:rPr>
          <w:sz w:val="21"/>
          <w:szCs w:val="21"/>
          <w:spacing w:val="39"/>
        </w:rPr>
        <w:t xml:space="preserve"> </w:t>
      </w:r>
      <w:r>
        <w:rPr>
          <w:sz w:val="21"/>
          <w:szCs w:val="21"/>
          <w:spacing w:val="-11"/>
        </w:rPr>
        <w:t>数据库备份、还原方案。</w:t>
      </w:r>
    </w:p>
    <w:p>
      <w:pPr>
        <w:pStyle w:val="BodyText"/>
        <w:ind w:left="40" w:right="46" w:firstLine="399"/>
        <w:spacing w:before="110" w:line="260" w:lineRule="auto"/>
        <w:jc w:val="both"/>
        <w:rPr>
          <w:sz w:val="21"/>
          <w:szCs w:val="21"/>
        </w:rPr>
      </w:pPr>
      <w:r>
        <w:rPr>
          <w:sz w:val="21"/>
          <w:szCs w:val="21"/>
          <w:spacing w:val="8"/>
        </w:rPr>
        <w:t>② 数据采集是指采用技术手段(含自动、半自动、人工等)从数据源中获得原始数</w:t>
      </w:r>
      <w:r>
        <w:rPr>
          <w:sz w:val="21"/>
          <w:szCs w:val="21"/>
          <w:spacing w:val="7"/>
        </w:rPr>
        <w:t xml:space="preserve"> </w:t>
      </w:r>
      <w:r>
        <w:rPr>
          <w:sz w:val="21"/>
          <w:szCs w:val="21"/>
          <w:spacing w:val="5"/>
        </w:rPr>
        <w:t>据，并将原始数据进行清洗、校验，以期形成数据资产或满</w:t>
      </w:r>
      <w:r>
        <w:rPr>
          <w:sz w:val="21"/>
          <w:szCs w:val="21"/>
          <w:spacing w:val="4"/>
        </w:rPr>
        <w:t>足数据共享和利用需求。数</w:t>
      </w:r>
      <w:r>
        <w:rPr>
          <w:sz w:val="21"/>
          <w:szCs w:val="21"/>
        </w:rPr>
        <w:t xml:space="preserve"> </w:t>
      </w:r>
      <w:r>
        <w:rPr>
          <w:sz w:val="21"/>
          <w:szCs w:val="21"/>
          <w:spacing w:val="-4"/>
        </w:rPr>
        <w:t>据采集的评价要素主要包括：</w:t>
      </w:r>
    </w:p>
    <w:p>
      <w:pPr>
        <w:pStyle w:val="BodyText"/>
        <w:ind w:left="439"/>
        <w:spacing w:before="102" w:line="219" w:lineRule="auto"/>
        <w:rPr>
          <w:sz w:val="21"/>
          <w:szCs w:val="21"/>
        </w:rPr>
      </w:pPr>
      <w:r>
        <w:rPr>
          <w:sz w:val="21"/>
          <w:szCs w:val="21"/>
          <w:spacing w:val="-6"/>
        </w:rPr>
        <w:t>●</w:t>
      </w:r>
      <w:r>
        <w:rPr>
          <w:sz w:val="21"/>
          <w:szCs w:val="21"/>
          <w:spacing w:val="59"/>
        </w:rPr>
        <w:t xml:space="preserve"> </w:t>
      </w:r>
      <w:r>
        <w:rPr>
          <w:sz w:val="21"/>
          <w:szCs w:val="21"/>
          <w:spacing w:val="-6"/>
        </w:rPr>
        <w:t>数据采集方式，如人工、半人工、自动采集等；</w:t>
      </w:r>
    </w:p>
    <w:p>
      <w:pPr>
        <w:pStyle w:val="BodyText"/>
        <w:ind w:left="439"/>
        <w:spacing w:before="61" w:line="219" w:lineRule="auto"/>
        <w:rPr>
          <w:sz w:val="21"/>
          <w:szCs w:val="21"/>
        </w:rPr>
      </w:pPr>
      <w:r>
        <w:rPr>
          <w:sz w:val="21"/>
          <w:szCs w:val="21"/>
          <w:spacing w:val="-13"/>
        </w:rPr>
        <w:t>●</w:t>
      </w:r>
      <w:r>
        <w:rPr>
          <w:sz w:val="21"/>
          <w:szCs w:val="21"/>
          <w:spacing w:val="46"/>
        </w:rPr>
        <w:t xml:space="preserve"> </w:t>
      </w:r>
      <w:r>
        <w:rPr>
          <w:sz w:val="21"/>
          <w:szCs w:val="21"/>
          <w:spacing w:val="-13"/>
        </w:rPr>
        <w:t>数据采集过程计量情况；</w:t>
      </w:r>
    </w:p>
    <w:p>
      <w:pPr>
        <w:pStyle w:val="BodyText"/>
        <w:ind w:left="439"/>
        <w:spacing w:before="81" w:line="219" w:lineRule="auto"/>
        <w:rPr>
          <w:sz w:val="21"/>
          <w:szCs w:val="21"/>
        </w:rPr>
      </w:pPr>
      <w:r>
        <w:rPr>
          <w:sz w:val="21"/>
          <w:szCs w:val="21"/>
          <w:spacing w:val="3"/>
        </w:rPr>
        <w:t>●数据采样周期情况；</w:t>
      </w:r>
    </w:p>
    <w:p>
      <w:pPr>
        <w:pStyle w:val="BodyText"/>
        <w:ind w:left="439"/>
        <w:spacing w:before="82" w:line="219" w:lineRule="auto"/>
        <w:rPr>
          <w:sz w:val="21"/>
          <w:szCs w:val="21"/>
        </w:rPr>
      </w:pPr>
      <w:r>
        <w:rPr>
          <w:sz w:val="21"/>
          <w:szCs w:val="21"/>
          <w:spacing w:val="-12"/>
        </w:rPr>
        <w:t>●</w:t>
      </w:r>
      <w:r>
        <w:rPr>
          <w:sz w:val="21"/>
          <w:szCs w:val="21"/>
          <w:spacing w:val="39"/>
        </w:rPr>
        <w:t xml:space="preserve"> </w:t>
      </w:r>
      <w:r>
        <w:rPr>
          <w:sz w:val="21"/>
          <w:szCs w:val="21"/>
          <w:spacing w:val="-12"/>
        </w:rPr>
        <w:t>数据清洗、校验情况。</w:t>
      </w:r>
    </w:p>
    <w:p>
      <w:pPr>
        <w:pStyle w:val="BodyText"/>
        <w:ind w:left="40" w:right="45" w:firstLine="399"/>
        <w:spacing w:before="78" w:line="259" w:lineRule="auto"/>
        <w:rPr>
          <w:sz w:val="21"/>
          <w:szCs w:val="21"/>
        </w:rPr>
      </w:pPr>
      <w:r>
        <w:rPr>
          <w:sz w:val="21"/>
          <w:szCs w:val="21"/>
          <w:spacing w:val="3"/>
        </w:rPr>
        <w:t>③</w:t>
      </w:r>
      <w:r>
        <w:rPr>
          <w:sz w:val="21"/>
          <w:szCs w:val="21"/>
          <w:spacing w:val="-15"/>
        </w:rPr>
        <w:t xml:space="preserve"> </w:t>
      </w:r>
      <w:r>
        <w:rPr>
          <w:sz w:val="21"/>
          <w:szCs w:val="21"/>
          <w:spacing w:val="3"/>
        </w:rPr>
        <w:t>数据核验是指对数据质量进行检验，以确保入库数据资产的符合性、完整性、准</w:t>
      </w:r>
      <w:r>
        <w:rPr>
          <w:sz w:val="21"/>
          <w:szCs w:val="21"/>
        </w:rPr>
        <w:t xml:space="preserve"> </w:t>
      </w:r>
      <w:r>
        <w:rPr>
          <w:sz w:val="21"/>
          <w:szCs w:val="21"/>
          <w:spacing w:val="-4"/>
        </w:rPr>
        <w:t>确性。数据核验的评价要素主要包括：</w:t>
      </w:r>
    </w:p>
    <w:p>
      <w:pPr>
        <w:pStyle w:val="BodyText"/>
        <w:ind w:left="439"/>
        <w:spacing w:before="92" w:line="218" w:lineRule="auto"/>
        <w:rPr>
          <w:sz w:val="21"/>
          <w:szCs w:val="21"/>
        </w:rPr>
      </w:pPr>
      <w:r>
        <w:rPr>
          <w:sz w:val="21"/>
          <w:szCs w:val="21"/>
          <w:spacing w:val="-6"/>
        </w:rPr>
        <w:t>●</w:t>
      </w:r>
      <w:r>
        <w:rPr>
          <w:sz w:val="21"/>
          <w:szCs w:val="21"/>
          <w:spacing w:val="64"/>
        </w:rPr>
        <w:t xml:space="preserve"> </w:t>
      </w:r>
      <w:r>
        <w:rPr>
          <w:sz w:val="21"/>
          <w:szCs w:val="21"/>
          <w:spacing w:val="-6"/>
        </w:rPr>
        <w:t>依据数据管理标准，对数据资产的符合性进行评估；</w:t>
      </w:r>
    </w:p>
    <w:p>
      <w:pPr>
        <w:pStyle w:val="BodyText"/>
        <w:ind w:left="439"/>
        <w:spacing w:before="82" w:line="219" w:lineRule="auto"/>
        <w:rPr>
          <w:sz w:val="21"/>
          <w:szCs w:val="21"/>
        </w:rPr>
      </w:pPr>
      <w:r>
        <w:rPr>
          <w:sz w:val="21"/>
          <w:szCs w:val="21"/>
          <w:spacing w:val="-4"/>
        </w:rPr>
        <w:t>●</w:t>
      </w:r>
      <w:r>
        <w:rPr>
          <w:sz w:val="21"/>
          <w:szCs w:val="21"/>
          <w:spacing w:val="48"/>
        </w:rPr>
        <w:t xml:space="preserve"> </w:t>
      </w:r>
      <w:r>
        <w:rPr>
          <w:sz w:val="21"/>
          <w:szCs w:val="21"/>
          <w:spacing w:val="-4"/>
        </w:rPr>
        <w:t>依据数据质量标准，对数据资产的完整性、准确</w:t>
      </w:r>
      <w:r>
        <w:rPr>
          <w:sz w:val="21"/>
          <w:szCs w:val="21"/>
          <w:spacing w:val="-5"/>
        </w:rPr>
        <w:t>性进行核验或测评。</w:t>
      </w:r>
    </w:p>
    <w:p>
      <w:pPr>
        <w:pStyle w:val="BodyText"/>
        <w:ind w:left="40" w:right="36" w:firstLine="399"/>
        <w:spacing w:before="90" w:line="250" w:lineRule="auto"/>
        <w:rPr>
          <w:sz w:val="21"/>
          <w:szCs w:val="21"/>
        </w:rPr>
      </w:pPr>
      <w:r>
        <w:rPr>
          <w:sz w:val="21"/>
          <w:szCs w:val="21"/>
          <w:spacing w:val="3"/>
        </w:rPr>
        <w:t>④</w:t>
      </w:r>
      <w:r>
        <w:rPr>
          <w:sz w:val="21"/>
          <w:szCs w:val="21"/>
          <w:spacing w:val="-6"/>
        </w:rPr>
        <w:t xml:space="preserve"> </w:t>
      </w:r>
      <w:r>
        <w:rPr>
          <w:sz w:val="21"/>
          <w:szCs w:val="21"/>
          <w:spacing w:val="3"/>
        </w:rPr>
        <w:t>数据标识是指从数据资产中提取要素信息，并为定义的元数据描述进行标识，以</w:t>
      </w:r>
      <w:r>
        <w:rPr>
          <w:sz w:val="21"/>
          <w:szCs w:val="21"/>
        </w:rPr>
        <w:t xml:space="preserve"> </w:t>
      </w:r>
      <w:r>
        <w:rPr>
          <w:sz w:val="21"/>
          <w:szCs w:val="21"/>
          <w:spacing w:val="-3"/>
        </w:rPr>
        <w:t>方便数据后续合理利用。数据标识的评价要素主要包括：</w:t>
      </w:r>
    </w:p>
    <w:p>
      <w:pPr>
        <w:spacing w:line="250" w:lineRule="auto"/>
        <w:sectPr>
          <w:pgSz w:w="9480" w:h="14400"/>
          <w:pgMar w:top="400" w:right="534" w:bottom="0" w:left="700" w:header="0" w:footer="0" w:gutter="0"/>
        </w:sectPr>
        <w:rPr>
          <w:sz w:val="21"/>
          <w:szCs w:val="21"/>
        </w:rPr>
      </w:pPr>
    </w:p>
    <w:p>
      <w:pPr>
        <w:ind w:left="5032"/>
        <w:spacing w:before="194" w:line="212" w:lineRule="auto"/>
        <w:rPr>
          <w:rFonts w:ascii="Times New Roman" w:hAnsi="Times New Roman" w:eastAsia="Times New Roman" w:cs="Times New Roman"/>
          <w:sz w:val="21"/>
          <w:szCs w:val="21"/>
        </w:rPr>
      </w:pPr>
      <w:r>
        <w:rPr>
          <w:rFonts w:ascii="SimHei" w:hAnsi="SimHei" w:eastAsia="SimHei" w:cs="SimHei"/>
          <w:sz w:val="21"/>
          <w:szCs w:val="21"/>
          <w:b/>
          <w:bCs/>
          <w:spacing w:val="1"/>
        </w:rPr>
        <w:t>第</w:t>
      </w:r>
      <w:r>
        <w:rPr>
          <w:rFonts w:ascii="SimHei" w:hAnsi="SimHei" w:eastAsia="SimHei" w:cs="SimHei"/>
          <w:sz w:val="21"/>
          <w:szCs w:val="21"/>
          <w:spacing w:val="-34"/>
        </w:rPr>
        <w:t xml:space="preserve"> </w:t>
      </w:r>
      <w:r>
        <w:rPr>
          <w:rFonts w:ascii="SimHei" w:hAnsi="SimHei" w:eastAsia="SimHei" w:cs="SimHei"/>
          <w:sz w:val="21"/>
          <w:szCs w:val="21"/>
          <w:b/>
          <w:bCs/>
          <w:spacing w:val="1"/>
        </w:rPr>
        <w:t>7</w:t>
      </w:r>
      <w:r>
        <w:rPr>
          <w:rFonts w:ascii="SimHei" w:hAnsi="SimHei" w:eastAsia="SimHei" w:cs="SimHei"/>
          <w:sz w:val="21"/>
          <w:szCs w:val="21"/>
          <w:spacing w:val="-34"/>
        </w:rPr>
        <w:t xml:space="preserve"> </w:t>
      </w:r>
      <w:r>
        <w:rPr>
          <w:rFonts w:ascii="SimHei" w:hAnsi="SimHei" w:eastAsia="SimHei" w:cs="SimHei"/>
          <w:sz w:val="21"/>
          <w:szCs w:val="21"/>
          <w:b/>
          <w:bCs/>
          <w:spacing w:val="1"/>
        </w:rPr>
        <w:t>章</w:t>
      </w:r>
      <w:r>
        <w:rPr>
          <w:rFonts w:ascii="SimHei" w:hAnsi="SimHei" w:eastAsia="SimHei" w:cs="SimHei"/>
          <w:sz w:val="21"/>
          <w:szCs w:val="21"/>
          <w:spacing w:val="71"/>
        </w:rPr>
        <w:t xml:space="preserve"> </w:t>
      </w:r>
      <w:r>
        <w:rPr>
          <w:rFonts w:ascii="SimHei" w:hAnsi="SimHei" w:eastAsia="SimHei" w:cs="SimHei"/>
          <w:sz w:val="21"/>
          <w:szCs w:val="21"/>
          <w:spacing w:val="1"/>
        </w:rPr>
        <w:t>数据资产保护技术|</w:t>
      </w:r>
      <w:r>
        <w:rPr>
          <w:rFonts w:ascii="Times New Roman" w:hAnsi="Times New Roman" w:eastAsia="Times New Roman" w:cs="Times New Roman"/>
          <w:sz w:val="21"/>
          <w:szCs w:val="21"/>
          <w:spacing w:val="1"/>
        </w:rPr>
        <w:t>147|</w:t>
      </w:r>
    </w:p>
    <w:p>
      <w:pPr>
        <w:spacing w:line="303" w:lineRule="auto"/>
        <w:rPr>
          <w:rFonts w:ascii="Arial"/>
          <w:sz w:val="21"/>
        </w:rPr>
      </w:pPr>
      <w:r/>
    </w:p>
    <w:p>
      <w:pPr>
        <w:pStyle w:val="BodyText"/>
        <w:ind w:left="420"/>
        <w:spacing w:before="68" w:line="219" w:lineRule="auto"/>
        <w:rPr>
          <w:sz w:val="21"/>
          <w:szCs w:val="21"/>
        </w:rPr>
      </w:pPr>
      <w:r>
        <w:rPr>
          <w:sz w:val="21"/>
          <w:szCs w:val="21"/>
          <w:spacing w:val="-11"/>
        </w:rPr>
        <w:t>●</w:t>
      </w:r>
      <w:r>
        <w:rPr>
          <w:sz w:val="21"/>
          <w:szCs w:val="21"/>
          <w:spacing w:val="74"/>
        </w:rPr>
        <w:t xml:space="preserve"> </w:t>
      </w:r>
      <w:r>
        <w:rPr>
          <w:sz w:val="21"/>
          <w:szCs w:val="21"/>
          <w:spacing w:val="-11"/>
        </w:rPr>
        <w:t>元数据用于统计各要素信息情况；</w:t>
      </w:r>
    </w:p>
    <w:p>
      <w:pPr>
        <w:pStyle w:val="BodyText"/>
        <w:ind w:left="420"/>
        <w:spacing w:before="87" w:line="311" w:lineRule="exact"/>
        <w:rPr>
          <w:sz w:val="21"/>
          <w:szCs w:val="21"/>
        </w:rPr>
      </w:pPr>
      <w:r>
        <w:rPr>
          <w:rFonts w:ascii="STXingkai" w:hAnsi="STXingkai" w:eastAsia="STXingkai" w:cs="STXingkai"/>
          <w:sz w:val="21"/>
          <w:szCs w:val="21"/>
          <w:spacing w:val="-6"/>
          <w:position w:val="2"/>
        </w:rPr>
        <w:t>●</w:t>
      </w:r>
      <w:r>
        <w:rPr>
          <w:rFonts w:ascii="STXingkai" w:hAnsi="STXingkai" w:eastAsia="STXingkai" w:cs="STXingkai"/>
          <w:sz w:val="21"/>
          <w:szCs w:val="21"/>
          <w:spacing w:val="24"/>
          <w:position w:val="2"/>
        </w:rPr>
        <w:t xml:space="preserve">  </w:t>
      </w:r>
      <w:r>
        <w:rPr>
          <w:sz w:val="21"/>
          <w:szCs w:val="21"/>
          <w:spacing w:val="-6"/>
          <w:position w:val="2"/>
        </w:rPr>
        <w:t>元数据用于识别资源、评价资源、溯源资源情况；</w:t>
      </w:r>
    </w:p>
    <w:p>
      <w:pPr>
        <w:pStyle w:val="BodyText"/>
        <w:ind w:left="420" w:right="2935"/>
        <w:spacing w:before="19" w:line="245" w:lineRule="auto"/>
        <w:rPr>
          <w:sz w:val="21"/>
          <w:szCs w:val="21"/>
        </w:rPr>
      </w:pPr>
      <w:r>
        <w:rPr>
          <w:rFonts w:ascii="STXingkai" w:hAnsi="STXingkai" w:eastAsia="STXingkai" w:cs="STXingkai"/>
          <w:sz w:val="21"/>
          <w:szCs w:val="21"/>
          <w:spacing w:val="-7"/>
        </w:rPr>
        <w:t>●</w:t>
      </w:r>
      <w:r>
        <w:rPr>
          <w:rFonts w:ascii="STXingkai" w:hAnsi="STXingkai" w:eastAsia="STXingkai" w:cs="STXingkai"/>
          <w:sz w:val="21"/>
          <w:szCs w:val="21"/>
          <w:spacing w:val="12"/>
          <w:w w:val="101"/>
        </w:rPr>
        <w:t xml:space="preserve">   </w:t>
      </w:r>
      <w:r>
        <w:rPr>
          <w:sz w:val="21"/>
          <w:szCs w:val="21"/>
          <w:spacing w:val="-7"/>
        </w:rPr>
        <w:t>元数据用于描述数据对象存在方式及其特征</w:t>
      </w:r>
      <w:r>
        <w:rPr>
          <w:sz w:val="21"/>
          <w:szCs w:val="21"/>
          <w:spacing w:val="-8"/>
        </w:rPr>
        <w:t>情况。</w:t>
      </w:r>
      <w:r>
        <w:rPr>
          <w:sz w:val="21"/>
          <w:szCs w:val="21"/>
          <w:spacing w:val="1"/>
        </w:rPr>
        <w:t xml:space="preserve"> </w:t>
      </w:r>
      <w:r>
        <w:rPr>
          <w:sz w:val="21"/>
          <w:szCs w:val="21"/>
          <w:spacing w:val="-6"/>
        </w:rPr>
        <w:t>(2)运维成本</w:t>
      </w:r>
    </w:p>
    <w:p>
      <w:pPr>
        <w:pStyle w:val="BodyText"/>
        <w:ind w:right="76" w:firstLine="420"/>
        <w:spacing w:before="89" w:line="252" w:lineRule="auto"/>
        <w:rPr>
          <w:sz w:val="21"/>
          <w:szCs w:val="21"/>
        </w:rPr>
      </w:pPr>
      <w:r>
        <w:rPr>
          <w:sz w:val="21"/>
          <w:szCs w:val="21"/>
          <w:spacing w:val="7"/>
        </w:rPr>
        <w:t>运维成本下设数据存储、数据整合、知识发现、数据维护、设备折旧5个三级评价</w:t>
      </w:r>
      <w:r>
        <w:rPr>
          <w:sz w:val="21"/>
          <w:szCs w:val="21"/>
          <w:spacing w:val="11"/>
        </w:rPr>
        <w:t xml:space="preserve"> </w:t>
      </w:r>
      <w:r>
        <w:rPr>
          <w:sz w:val="21"/>
          <w:szCs w:val="21"/>
          <w:spacing w:val="-10"/>
        </w:rPr>
        <w:t>指标。</w:t>
      </w:r>
    </w:p>
    <w:p>
      <w:pPr>
        <w:pStyle w:val="BodyText"/>
        <w:ind w:left="420"/>
        <w:spacing w:before="77" w:line="217" w:lineRule="auto"/>
        <w:rPr>
          <w:sz w:val="21"/>
          <w:szCs w:val="21"/>
        </w:rPr>
      </w:pPr>
      <w:r>
        <w:rPr>
          <w:sz w:val="21"/>
          <w:szCs w:val="21"/>
          <w:spacing w:val="-2"/>
        </w:rPr>
        <w:t>①</w:t>
      </w:r>
      <w:r>
        <w:rPr>
          <w:sz w:val="21"/>
          <w:szCs w:val="21"/>
          <w:spacing w:val="-67"/>
        </w:rPr>
        <w:t xml:space="preserve"> </w:t>
      </w:r>
      <w:r>
        <w:rPr>
          <w:sz w:val="21"/>
          <w:szCs w:val="21"/>
          <w:spacing w:val="-2"/>
        </w:rPr>
        <w:t>数据存储是信息的记录载体和表现形式。数据存储的评价因素主要包括：</w:t>
      </w:r>
    </w:p>
    <w:p>
      <w:pPr>
        <w:pStyle w:val="BodyText"/>
        <w:ind w:left="420"/>
        <w:spacing w:before="86" w:line="219" w:lineRule="auto"/>
        <w:rPr>
          <w:sz w:val="21"/>
          <w:szCs w:val="21"/>
        </w:rPr>
      </w:pPr>
      <w:r>
        <w:rPr>
          <w:sz w:val="21"/>
          <w:szCs w:val="21"/>
          <w:spacing w:val="-9"/>
        </w:rPr>
        <w:t>●</w:t>
      </w:r>
      <w:r>
        <w:rPr>
          <w:sz w:val="21"/>
          <w:szCs w:val="21"/>
          <w:spacing w:val="68"/>
        </w:rPr>
        <w:t xml:space="preserve"> </w:t>
      </w:r>
      <w:r>
        <w:rPr>
          <w:sz w:val="21"/>
          <w:szCs w:val="21"/>
          <w:spacing w:val="-9"/>
        </w:rPr>
        <w:t>数据存储的密度和使用的存储载体的情况；</w:t>
      </w:r>
    </w:p>
    <w:p>
      <w:pPr>
        <w:pStyle w:val="BodyText"/>
        <w:ind w:left="420"/>
        <w:spacing w:before="81" w:line="219" w:lineRule="auto"/>
        <w:rPr>
          <w:sz w:val="21"/>
          <w:szCs w:val="21"/>
        </w:rPr>
      </w:pPr>
      <w:r>
        <w:rPr>
          <w:sz w:val="21"/>
          <w:szCs w:val="21"/>
          <w:spacing w:val="-11"/>
        </w:rPr>
        <w:t>●</w:t>
      </w:r>
      <w:r>
        <w:rPr>
          <w:sz w:val="21"/>
          <w:szCs w:val="21"/>
          <w:spacing w:val="74"/>
        </w:rPr>
        <w:t xml:space="preserve"> </w:t>
      </w:r>
      <w:r>
        <w:rPr>
          <w:sz w:val="21"/>
          <w:szCs w:val="21"/>
          <w:spacing w:val="-11"/>
        </w:rPr>
        <w:t>数据索引及数据检索的效率情况；</w:t>
      </w:r>
    </w:p>
    <w:p>
      <w:pPr>
        <w:pStyle w:val="BodyText"/>
        <w:ind w:left="420"/>
        <w:spacing w:before="70" w:line="219" w:lineRule="auto"/>
        <w:rPr>
          <w:sz w:val="21"/>
          <w:szCs w:val="21"/>
        </w:rPr>
      </w:pPr>
      <w:r>
        <w:rPr>
          <w:sz w:val="21"/>
          <w:szCs w:val="21"/>
          <w:spacing w:val="-8"/>
        </w:rPr>
        <w:t>●</w:t>
      </w:r>
      <w:r>
        <w:rPr>
          <w:sz w:val="21"/>
          <w:szCs w:val="21"/>
          <w:spacing w:val="61"/>
        </w:rPr>
        <w:t xml:space="preserve"> </w:t>
      </w:r>
      <w:r>
        <w:rPr>
          <w:sz w:val="21"/>
          <w:szCs w:val="21"/>
          <w:spacing w:val="-8"/>
        </w:rPr>
        <w:t>存储资源管理能力及数据可用性的情况。</w:t>
      </w:r>
    </w:p>
    <w:p>
      <w:pPr>
        <w:pStyle w:val="BodyText"/>
        <w:ind w:right="42" w:firstLine="420"/>
        <w:spacing w:before="88" w:line="259" w:lineRule="auto"/>
        <w:rPr>
          <w:sz w:val="21"/>
          <w:szCs w:val="21"/>
        </w:rPr>
      </w:pPr>
      <w:r>
        <w:rPr>
          <w:sz w:val="21"/>
          <w:szCs w:val="21"/>
          <w:spacing w:val="4"/>
        </w:rPr>
        <w:t>②</w:t>
      </w:r>
      <w:r>
        <w:rPr>
          <w:sz w:val="21"/>
          <w:szCs w:val="21"/>
          <w:spacing w:val="-48"/>
        </w:rPr>
        <w:t xml:space="preserve"> </w:t>
      </w:r>
      <w:r>
        <w:rPr>
          <w:sz w:val="21"/>
          <w:szCs w:val="21"/>
          <w:spacing w:val="4"/>
        </w:rPr>
        <w:t>数据整合是指解决多重数据存储或合并时所产生的数据不</w:t>
      </w:r>
      <w:r>
        <w:rPr>
          <w:sz w:val="21"/>
          <w:szCs w:val="21"/>
          <w:spacing w:val="3"/>
        </w:rPr>
        <w:t>一致、数据重复或数据</w:t>
      </w:r>
      <w:r>
        <w:rPr>
          <w:sz w:val="21"/>
          <w:szCs w:val="21"/>
        </w:rPr>
        <w:t xml:space="preserve"> </w:t>
      </w:r>
      <w:r>
        <w:rPr>
          <w:sz w:val="21"/>
          <w:szCs w:val="21"/>
          <w:spacing w:val="-2"/>
        </w:rPr>
        <w:t>冗余的问题，提高后续数据挖掘的精确度和速度。数据整合的评价因素主要包括：</w:t>
      </w:r>
    </w:p>
    <w:p>
      <w:pPr>
        <w:pStyle w:val="BodyText"/>
        <w:ind w:left="420"/>
        <w:spacing w:before="74" w:line="219" w:lineRule="auto"/>
        <w:rPr>
          <w:sz w:val="21"/>
          <w:szCs w:val="21"/>
        </w:rPr>
      </w:pPr>
      <w:r>
        <w:rPr>
          <w:sz w:val="21"/>
          <w:szCs w:val="21"/>
          <w:spacing w:val="-14"/>
        </w:rPr>
        <w:t>●</w:t>
      </w:r>
      <w:r>
        <w:rPr>
          <w:sz w:val="21"/>
          <w:szCs w:val="21"/>
          <w:spacing w:val="71"/>
        </w:rPr>
        <w:t xml:space="preserve"> </w:t>
      </w:r>
      <w:r>
        <w:rPr>
          <w:sz w:val="21"/>
          <w:szCs w:val="21"/>
          <w:spacing w:val="-14"/>
        </w:rPr>
        <w:t>数据整合策略制定的情况；</w:t>
      </w:r>
    </w:p>
    <w:p>
      <w:pPr>
        <w:pStyle w:val="BodyText"/>
        <w:ind w:left="420"/>
        <w:spacing w:before="81" w:line="219" w:lineRule="auto"/>
        <w:rPr>
          <w:sz w:val="21"/>
          <w:szCs w:val="21"/>
        </w:rPr>
      </w:pPr>
      <w:r>
        <w:rPr>
          <w:sz w:val="21"/>
          <w:szCs w:val="21"/>
          <w:spacing w:val="-7"/>
        </w:rPr>
        <w:t>●</w:t>
      </w:r>
      <w:r>
        <w:rPr>
          <w:sz w:val="21"/>
          <w:szCs w:val="21"/>
          <w:spacing w:val="78"/>
        </w:rPr>
        <w:t xml:space="preserve"> </w:t>
      </w:r>
      <w:r>
        <w:rPr>
          <w:sz w:val="21"/>
          <w:szCs w:val="21"/>
          <w:spacing w:val="-7"/>
        </w:rPr>
        <w:t>分散数据资源进行整理、组织、挖掘及分析的情况；</w:t>
      </w:r>
    </w:p>
    <w:p>
      <w:pPr>
        <w:pStyle w:val="BodyText"/>
        <w:ind w:left="420"/>
        <w:spacing w:before="101" w:line="219" w:lineRule="auto"/>
        <w:rPr>
          <w:sz w:val="21"/>
          <w:szCs w:val="21"/>
        </w:rPr>
      </w:pPr>
      <w:r>
        <w:rPr>
          <w:sz w:val="21"/>
          <w:szCs w:val="21"/>
          <w:spacing w:val="-6"/>
        </w:rPr>
        <w:t>●</w:t>
      </w:r>
      <w:r>
        <w:rPr>
          <w:sz w:val="21"/>
          <w:szCs w:val="21"/>
          <w:spacing w:val="89"/>
        </w:rPr>
        <w:t xml:space="preserve"> </w:t>
      </w:r>
      <w:r>
        <w:rPr>
          <w:sz w:val="21"/>
          <w:szCs w:val="21"/>
          <w:spacing w:val="-6"/>
        </w:rPr>
        <w:t>数据资源进行相互渗透、高度协同、开发利用的情况。</w:t>
      </w:r>
    </w:p>
    <w:p>
      <w:pPr>
        <w:pStyle w:val="BodyText"/>
        <w:ind w:right="73" w:firstLine="420"/>
        <w:spacing w:before="79" w:line="254" w:lineRule="auto"/>
        <w:rPr>
          <w:sz w:val="21"/>
          <w:szCs w:val="21"/>
        </w:rPr>
      </w:pPr>
      <w:r>
        <w:rPr>
          <w:sz w:val="21"/>
          <w:szCs w:val="21"/>
          <w:spacing w:val="3"/>
        </w:rPr>
        <w:t>③</w:t>
      </w:r>
      <w:r>
        <w:rPr>
          <w:sz w:val="21"/>
          <w:szCs w:val="21"/>
          <w:spacing w:val="-48"/>
        </w:rPr>
        <w:t xml:space="preserve"> </w:t>
      </w:r>
      <w:r>
        <w:rPr>
          <w:sz w:val="21"/>
          <w:szCs w:val="21"/>
          <w:spacing w:val="3"/>
        </w:rPr>
        <w:t>知识发现是指从数据集中提取可信的、创新的信息，且这些信息具有</w:t>
      </w:r>
      <w:r>
        <w:rPr>
          <w:sz w:val="21"/>
          <w:szCs w:val="21"/>
          <w:spacing w:val="2"/>
        </w:rPr>
        <w:t>实际或潜在</w:t>
      </w:r>
      <w:r>
        <w:rPr>
          <w:sz w:val="21"/>
          <w:szCs w:val="21"/>
        </w:rPr>
        <w:t xml:space="preserve"> </w:t>
      </w:r>
      <w:r>
        <w:rPr>
          <w:sz w:val="21"/>
          <w:szCs w:val="21"/>
          <w:spacing w:val="-3"/>
        </w:rPr>
        <w:t>使用价值。知识发现的评价因素主要包括：</w:t>
      </w:r>
    </w:p>
    <w:p>
      <w:pPr>
        <w:pStyle w:val="BodyText"/>
        <w:ind w:left="420"/>
        <w:spacing w:before="72" w:line="218" w:lineRule="auto"/>
        <w:rPr>
          <w:sz w:val="21"/>
          <w:szCs w:val="21"/>
        </w:rPr>
      </w:pPr>
      <w:r>
        <w:rPr>
          <w:sz w:val="21"/>
          <w:szCs w:val="21"/>
          <w:spacing w:val="-6"/>
        </w:rPr>
        <w:t>●</w:t>
      </w:r>
      <w:r>
        <w:rPr>
          <w:sz w:val="21"/>
          <w:szCs w:val="21"/>
          <w:spacing w:val="72"/>
        </w:rPr>
        <w:t xml:space="preserve"> </w:t>
      </w:r>
      <w:r>
        <w:rPr>
          <w:sz w:val="21"/>
          <w:szCs w:val="21"/>
          <w:spacing w:val="-6"/>
        </w:rPr>
        <w:t>确定发现何种类型的知识，并对发现知识的潜在价值进行评估；</w:t>
      </w:r>
    </w:p>
    <w:p>
      <w:pPr>
        <w:pStyle w:val="BodyText"/>
        <w:ind w:left="729" w:right="68" w:hanging="309"/>
        <w:spacing w:before="83" w:line="257" w:lineRule="auto"/>
        <w:rPr>
          <w:sz w:val="21"/>
          <w:szCs w:val="21"/>
        </w:rPr>
      </w:pPr>
      <w:r>
        <w:rPr>
          <w:sz w:val="21"/>
          <w:szCs w:val="21"/>
        </w:rPr>
        <w:t>●</w:t>
      </w:r>
      <w:r>
        <w:rPr>
          <w:sz w:val="21"/>
          <w:szCs w:val="21"/>
          <w:spacing w:val="61"/>
        </w:rPr>
        <w:t xml:space="preserve"> </w:t>
      </w:r>
      <w:r>
        <w:rPr>
          <w:sz w:val="21"/>
          <w:szCs w:val="21"/>
        </w:rPr>
        <w:t>根据目标选择知识发现算法及合适的模型和参数，并从数据中提取出预期所需的 </w:t>
      </w:r>
      <w:r>
        <w:rPr>
          <w:sz w:val="21"/>
          <w:szCs w:val="21"/>
          <w:spacing w:val="-8"/>
        </w:rPr>
        <w:t>知识；</w:t>
      </w:r>
    </w:p>
    <w:p>
      <w:pPr>
        <w:pStyle w:val="BodyText"/>
        <w:ind w:left="420"/>
        <w:spacing w:before="84" w:line="218" w:lineRule="auto"/>
        <w:rPr>
          <w:sz w:val="21"/>
          <w:szCs w:val="21"/>
        </w:rPr>
      </w:pPr>
      <w:r>
        <w:rPr>
          <w:sz w:val="21"/>
          <w:szCs w:val="21"/>
          <w:spacing w:val="-5"/>
        </w:rPr>
        <w:t>●</w:t>
      </w:r>
      <w:r>
        <w:rPr>
          <w:sz w:val="21"/>
          <w:szCs w:val="21"/>
          <w:spacing w:val="69"/>
        </w:rPr>
        <w:t xml:space="preserve"> </w:t>
      </w:r>
      <w:r>
        <w:rPr>
          <w:sz w:val="21"/>
          <w:szCs w:val="21"/>
          <w:spacing w:val="-5"/>
        </w:rPr>
        <w:t>将发现的知识呈现给使用者，并对这些知识进行检验和评估。</w:t>
      </w:r>
    </w:p>
    <w:p>
      <w:pPr>
        <w:pStyle w:val="BodyText"/>
        <w:ind w:firstLine="420"/>
        <w:spacing w:before="82" w:line="254" w:lineRule="auto"/>
        <w:rPr>
          <w:sz w:val="21"/>
          <w:szCs w:val="21"/>
        </w:rPr>
      </w:pPr>
      <w:r>
        <w:rPr>
          <w:sz w:val="21"/>
          <w:szCs w:val="21"/>
          <w:spacing w:val="4"/>
        </w:rPr>
        <w:t>④</w:t>
      </w:r>
      <w:r>
        <w:rPr>
          <w:sz w:val="21"/>
          <w:szCs w:val="21"/>
          <w:spacing w:val="-15"/>
        </w:rPr>
        <w:t xml:space="preserve"> </w:t>
      </w:r>
      <w:r>
        <w:rPr>
          <w:sz w:val="21"/>
          <w:szCs w:val="21"/>
          <w:spacing w:val="4"/>
        </w:rPr>
        <w:t>数据维护是指通过优化、完善数据库的设计，确保存储数据的持续、高效使用；</w:t>
      </w:r>
      <w:r>
        <w:rPr>
          <w:sz w:val="21"/>
          <w:szCs w:val="21"/>
        </w:rPr>
        <w:t xml:space="preserve"> </w:t>
      </w:r>
      <w:r>
        <w:rPr>
          <w:sz w:val="21"/>
          <w:szCs w:val="21"/>
          <w:spacing w:val="-1"/>
        </w:rPr>
        <w:t>保证数据系统安全、可靠运行，为业务实现提供支撑。数据维护的评价因素主要包括：</w:t>
      </w:r>
    </w:p>
    <w:p>
      <w:pPr>
        <w:pStyle w:val="BodyText"/>
        <w:ind w:left="420"/>
        <w:spacing w:before="84" w:line="219" w:lineRule="auto"/>
        <w:rPr>
          <w:sz w:val="21"/>
          <w:szCs w:val="21"/>
        </w:rPr>
      </w:pPr>
      <w:r>
        <w:rPr>
          <w:sz w:val="21"/>
          <w:szCs w:val="21"/>
          <w:spacing w:val="-11"/>
        </w:rPr>
        <w:t>●</w:t>
      </w:r>
      <w:r>
        <w:rPr>
          <w:sz w:val="21"/>
          <w:szCs w:val="21"/>
          <w:spacing w:val="75"/>
        </w:rPr>
        <w:t xml:space="preserve"> </w:t>
      </w:r>
      <w:r>
        <w:rPr>
          <w:sz w:val="21"/>
          <w:szCs w:val="21"/>
          <w:spacing w:val="-11"/>
        </w:rPr>
        <w:t>数据资源维护能力建设和保障情况；</w:t>
      </w:r>
    </w:p>
    <w:p>
      <w:pPr>
        <w:pStyle w:val="BodyText"/>
        <w:ind w:left="420"/>
        <w:spacing w:before="91" w:line="219" w:lineRule="auto"/>
        <w:rPr>
          <w:sz w:val="21"/>
          <w:szCs w:val="21"/>
        </w:rPr>
      </w:pPr>
      <w:r>
        <w:rPr>
          <w:sz w:val="21"/>
          <w:szCs w:val="21"/>
          <w:spacing w:val="-4"/>
        </w:rPr>
        <w:t>●</w:t>
      </w:r>
      <w:r>
        <w:rPr>
          <w:sz w:val="21"/>
          <w:szCs w:val="21"/>
          <w:spacing w:val="71"/>
        </w:rPr>
        <w:t xml:space="preserve"> </w:t>
      </w:r>
      <w:r>
        <w:rPr>
          <w:sz w:val="21"/>
          <w:szCs w:val="21"/>
          <w:spacing w:val="-4"/>
        </w:rPr>
        <w:t>数据备份、数据冗余、数据迁移、应急处置等策略的准备及演</w:t>
      </w:r>
      <w:r>
        <w:rPr>
          <w:sz w:val="21"/>
          <w:szCs w:val="21"/>
          <w:spacing w:val="-5"/>
        </w:rPr>
        <w:t>练情况；</w:t>
      </w:r>
    </w:p>
    <w:p>
      <w:pPr>
        <w:pStyle w:val="BodyText"/>
        <w:ind w:left="420"/>
        <w:spacing w:before="79" w:line="218" w:lineRule="auto"/>
        <w:rPr>
          <w:sz w:val="21"/>
          <w:szCs w:val="21"/>
        </w:rPr>
      </w:pPr>
      <w:r>
        <w:rPr>
          <w:sz w:val="21"/>
          <w:szCs w:val="21"/>
          <w:spacing w:val="-5"/>
        </w:rPr>
        <w:t>●</w:t>
      </w:r>
      <w:r>
        <w:rPr>
          <w:sz w:val="21"/>
          <w:szCs w:val="21"/>
          <w:spacing w:val="72"/>
        </w:rPr>
        <w:t xml:space="preserve"> </w:t>
      </w:r>
      <w:r>
        <w:rPr>
          <w:sz w:val="21"/>
          <w:szCs w:val="21"/>
          <w:spacing w:val="-5"/>
        </w:rPr>
        <w:t>数据维护质量系数考核指标的确定，以及指标评价执行的情况；</w:t>
      </w:r>
    </w:p>
    <w:p>
      <w:pPr>
        <w:pStyle w:val="BodyText"/>
        <w:ind w:left="739" w:right="45" w:hanging="319"/>
        <w:spacing w:before="62" w:line="265" w:lineRule="auto"/>
        <w:rPr>
          <w:sz w:val="21"/>
          <w:szCs w:val="21"/>
        </w:rPr>
      </w:pPr>
      <w:r>
        <w:rPr>
          <w:sz w:val="21"/>
          <w:szCs w:val="21"/>
          <w:spacing w:val="7"/>
        </w:rPr>
        <w:t>●</w:t>
      </w:r>
      <w:r>
        <w:rPr>
          <w:sz w:val="21"/>
          <w:szCs w:val="21"/>
          <w:spacing w:val="54"/>
        </w:rPr>
        <w:t xml:space="preserve"> </w:t>
      </w:r>
      <w:r>
        <w:rPr>
          <w:sz w:val="21"/>
          <w:szCs w:val="21"/>
          <w:spacing w:val="7"/>
        </w:rPr>
        <w:t>数据销毁过程中对存储载体进行数据擦除、介质消磁、物理处理</w:t>
      </w:r>
      <w:r>
        <w:rPr>
          <w:sz w:val="21"/>
          <w:szCs w:val="21"/>
          <w:spacing w:val="6"/>
        </w:rPr>
        <w:t>等过程的实施</w:t>
      </w:r>
      <w:r>
        <w:rPr>
          <w:sz w:val="21"/>
          <w:szCs w:val="21"/>
        </w:rPr>
        <w:t xml:space="preserve"> </w:t>
      </w:r>
      <w:r>
        <w:rPr>
          <w:sz w:val="21"/>
          <w:szCs w:val="21"/>
          <w:spacing w:val="-4"/>
        </w:rPr>
        <w:t>情况。</w:t>
      </w:r>
    </w:p>
    <w:p>
      <w:pPr>
        <w:pStyle w:val="BodyText"/>
        <w:ind w:right="40" w:firstLine="420"/>
        <w:spacing w:before="77" w:line="250" w:lineRule="auto"/>
        <w:rPr>
          <w:sz w:val="21"/>
          <w:szCs w:val="21"/>
        </w:rPr>
      </w:pPr>
      <w:r>
        <w:rPr>
          <w:sz w:val="21"/>
          <w:szCs w:val="21"/>
          <w:spacing w:val="4"/>
        </w:rPr>
        <w:t>⑤</w:t>
      </w:r>
      <w:r>
        <w:rPr>
          <w:sz w:val="21"/>
          <w:szCs w:val="21"/>
          <w:spacing w:val="-49"/>
        </w:rPr>
        <w:t xml:space="preserve"> </w:t>
      </w:r>
      <w:r>
        <w:rPr>
          <w:sz w:val="21"/>
          <w:szCs w:val="21"/>
          <w:spacing w:val="4"/>
        </w:rPr>
        <w:t>设备折旧是指用于保障数据资产产生价值的设备在使用过程中逐</w:t>
      </w:r>
      <w:r>
        <w:rPr>
          <w:sz w:val="21"/>
          <w:szCs w:val="21"/>
          <w:spacing w:val="3"/>
        </w:rPr>
        <w:t>渐损耗而转移到</w:t>
      </w:r>
      <w:r>
        <w:rPr>
          <w:sz w:val="21"/>
          <w:szCs w:val="21"/>
        </w:rPr>
        <w:t xml:space="preserve"> </w:t>
      </w:r>
      <w:r>
        <w:rPr>
          <w:sz w:val="21"/>
          <w:szCs w:val="21"/>
          <w:spacing w:val="-2"/>
        </w:rPr>
        <w:t>同产品或服务成本中的部分价值。设备折旧的评价因素主要包括：</w:t>
      </w:r>
    </w:p>
    <w:p>
      <w:pPr>
        <w:pStyle w:val="BodyText"/>
        <w:ind w:left="420"/>
        <w:spacing w:before="112" w:line="219" w:lineRule="auto"/>
        <w:rPr>
          <w:sz w:val="21"/>
          <w:szCs w:val="21"/>
        </w:rPr>
      </w:pPr>
      <w:r>
        <w:rPr>
          <w:sz w:val="21"/>
          <w:szCs w:val="21"/>
          <w:spacing w:val="8"/>
        </w:rPr>
        <w:t>●设备的自然寿命(有形损耗)和技术寿命(无形损耗)对成本的影响情况；</w:t>
      </w:r>
    </w:p>
    <w:p>
      <w:pPr>
        <w:pStyle w:val="BodyText"/>
        <w:ind w:left="420"/>
        <w:spacing w:before="71" w:line="219" w:lineRule="auto"/>
        <w:rPr>
          <w:sz w:val="21"/>
          <w:szCs w:val="21"/>
        </w:rPr>
      </w:pPr>
      <w:r>
        <w:rPr>
          <w:sz w:val="21"/>
          <w:szCs w:val="21"/>
          <w:spacing w:val="-8"/>
        </w:rPr>
        <w:t>●</w:t>
      </w:r>
      <w:r>
        <w:rPr>
          <w:sz w:val="21"/>
          <w:szCs w:val="21"/>
          <w:spacing w:val="72"/>
        </w:rPr>
        <w:t xml:space="preserve"> </w:t>
      </w:r>
      <w:r>
        <w:rPr>
          <w:sz w:val="21"/>
          <w:szCs w:val="21"/>
          <w:spacing w:val="-8"/>
        </w:rPr>
        <w:t>设备的折旧寿命和经济寿命对成本的影响情况；</w:t>
      </w:r>
    </w:p>
    <w:p>
      <w:pPr>
        <w:pStyle w:val="BodyText"/>
        <w:ind w:left="420" w:right="1030"/>
        <w:spacing w:before="82" w:line="254" w:lineRule="auto"/>
        <w:rPr>
          <w:sz w:val="21"/>
          <w:szCs w:val="21"/>
        </w:rPr>
      </w:pPr>
      <w:r>
        <w:rPr>
          <w:sz w:val="21"/>
          <w:szCs w:val="21"/>
          <w:spacing w:val="-4"/>
        </w:rPr>
        <w:t>●</w:t>
      </w:r>
      <w:r>
        <w:rPr>
          <w:sz w:val="21"/>
          <w:szCs w:val="21"/>
          <w:spacing w:val="66"/>
        </w:rPr>
        <w:t xml:space="preserve"> </w:t>
      </w:r>
      <w:r>
        <w:rPr>
          <w:sz w:val="21"/>
          <w:szCs w:val="21"/>
          <w:spacing w:val="-4"/>
        </w:rPr>
        <w:t>修理、改造、更新等设备损耗的补偿方式对设备经济寿命的影响情况。</w:t>
      </w:r>
      <w:r>
        <w:rPr>
          <w:sz w:val="21"/>
          <w:szCs w:val="21"/>
        </w:rPr>
        <w:t xml:space="preserve"> </w:t>
      </w:r>
      <w:r>
        <w:rPr>
          <w:sz w:val="21"/>
          <w:szCs w:val="21"/>
          <w:spacing w:val="-6"/>
        </w:rPr>
        <w:t>(3)管理成本</w:t>
      </w:r>
    </w:p>
    <w:p>
      <w:pPr>
        <w:pStyle w:val="BodyText"/>
        <w:ind w:left="420"/>
        <w:spacing w:before="71" w:line="219" w:lineRule="auto"/>
        <w:rPr>
          <w:sz w:val="21"/>
          <w:szCs w:val="21"/>
        </w:rPr>
      </w:pPr>
      <w:r>
        <w:rPr>
          <w:sz w:val="21"/>
          <w:szCs w:val="21"/>
          <w:spacing w:val="-2"/>
        </w:rPr>
        <w:t>管理成本下设人力成本、间接成本、服务外包三个三级指标。</w:t>
      </w:r>
    </w:p>
    <w:p>
      <w:pPr>
        <w:pStyle w:val="BodyText"/>
        <w:ind w:right="56" w:firstLine="420"/>
        <w:spacing w:before="91" w:line="266" w:lineRule="auto"/>
        <w:rPr>
          <w:sz w:val="21"/>
          <w:szCs w:val="21"/>
        </w:rPr>
      </w:pPr>
      <w:r>
        <w:rPr>
          <w:sz w:val="21"/>
          <w:szCs w:val="21"/>
          <w:spacing w:val="4"/>
        </w:rPr>
        <w:t>①</w:t>
      </w:r>
      <w:r>
        <w:rPr>
          <w:sz w:val="21"/>
          <w:szCs w:val="21"/>
          <w:spacing w:val="-57"/>
        </w:rPr>
        <w:t xml:space="preserve"> </w:t>
      </w:r>
      <w:r>
        <w:rPr>
          <w:sz w:val="21"/>
          <w:szCs w:val="21"/>
          <w:spacing w:val="4"/>
        </w:rPr>
        <w:t>人力成本是指在数据资产采集、运维、产品和服</w:t>
      </w:r>
      <w:r>
        <w:rPr>
          <w:sz w:val="21"/>
          <w:szCs w:val="21"/>
          <w:spacing w:val="3"/>
        </w:rPr>
        <w:t>务提供活动中，用于支付给人员</w:t>
      </w:r>
      <w:r>
        <w:rPr>
          <w:sz w:val="21"/>
          <w:szCs w:val="21"/>
        </w:rPr>
        <w:t xml:space="preserve"> </w:t>
      </w:r>
      <w:r>
        <w:rPr>
          <w:sz w:val="21"/>
          <w:szCs w:val="21"/>
          <w:spacing w:val="4"/>
        </w:rPr>
        <w:t>的全部费用，包括人员的劳动报酬总额、社会保险费用、福利费用、教育费用、劳动保 </w:t>
      </w:r>
      <w:r>
        <w:rPr>
          <w:sz w:val="21"/>
          <w:szCs w:val="21"/>
          <w:spacing w:val="-2"/>
        </w:rPr>
        <w:t>护费用、其他人工成本等。人力成本的评价因素主要包括：</w:t>
      </w:r>
    </w:p>
    <w:p>
      <w:pPr>
        <w:spacing w:line="266" w:lineRule="auto"/>
        <w:sectPr>
          <w:pgSz w:w="9480" w:h="14400"/>
          <w:pgMar w:top="400" w:right="804" w:bottom="0" w:left="459" w:header="0" w:footer="0" w:gutter="0"/>
        </w:sectPr>
        <w:rPr>
          <w:sz w:val="21"/>
          <w:szCs w:val="21"/>
        </w:rPr>
      </w:pPr>
    </w:p>
    <w:p>
      <w:pPr>
        <w:spacing w:before="148" w:line="217" w:lineRule="auto"/>
        <w:rPr>
          <w:rFonts w:ascii="SimHei" w:hAnsi="SimHei" w:eastAsia="SimHei" w:cs="SimHei"/>
          <w:sz w:val="21"/>
          <w:szCs w:val="21"/>
        </w:rPr>
      </w:pPr>
      <w:bookmarkStart w:name="bookmark171" w:id="161"/>
      <w:bookmarkEnd w:id="161"/>
      <w:bookmarkStart w:name="bookmark172" w:id="162"/>
      <w:bookmarkEnd w:id="162"/>
      <w:bookmarkStart w:name="bookmark173" w:id="163"/>
      <w:bookmarkEnd w:id="163"/>
      <w:bookmarkStart w:name="bookmark174" w:id="164"/>
      <w:bookmarkEnd w:id="164"/>
      <w:r>
        <w:rPr>
          <w:rFonts w:ascii="SimHei" w:hAnsi="SimHei" w:eastAsia="SimHei" w:cs="SimHei"/>
          <w:sz w:val="21"/>
          <w:szCs w:val="21"/>
          <w:spacing w:val="6"/>
        </w:rPr>
        <w:t>|</w:t>
      </w:r>
      <w:r>
        <w:rPr>
          <w:rFonts w:ascii="SimHei" w:hAnsi="SimHei" w:eastAsia="SimHei" w:cs="SimHei"/>
          <w:sz w:val="21"/>
          <w:szCs w:val="21"/>
          <w:b/>
          <w:bCs/>
          <w:spacing w:val="6"/>
        </w:rPr>
        <w:t>148|数据安全与治理</w:t>
      </w:r>
    </w:p>
    <w:p>
      <w:pPr>
        <w:spacing w:line="292" w:lineRule="auto"/>
        <w:rPr>
          <w:rFonts w:ascii="Arial"/>
          <w:sz w:val="21"/>
        </w:rPr>
      </w:pPr>
      <w:r/>
    </w:p>
    <w:p>
      <w:pPr>
        <w:pStyle w:val="BodyText"/>
        <w:ind w:left="430"/>
        <w:spacing w:before="68" w:line="219" w:lineRule="auto"/>
        <w:rPr>
          <w:sz w:val="21"/>
          <w:szCs w:val="21"/>
        </w:rPr>
      </w:pPr>
      <w:r>
        <w:rPr>
          <w:sz w:val="21"/>
          <w:szCs w:val="21"/>
        </w:rPr>
        <w:t>●人力成本预算的内外部数据收集和分项落实情况；</w:t>
      </w:r>
    </w:p>
    <w:p>
      <w:pPr>
        <w:pStyle w:val="BodyText"/>
        <w:ind w:left="430"/>
        <w:spacing w:before="82" w:line="219" w:lineRule="auto"/>
        <w:rPr>
          <w:sz w:val="21"/>
          <w:szCs w:val="21"/>
        </w:rPr>
      </w:pPr>
      <w:r>
        <w:rPr>
          <w:sz w:val="21"/>
          <w:szCs w:val="21"/>
          <w:spacing w:val="1"/>
        </w:rPr>
        <w:t>●人力资源产出效率的提升策略和绩效考核指标落实情况；</w:t>
      </w:r>
    </w:p>
    <w:p>
      <w:pPr>
        <w:pStyle w:val="BodyText"/>
        <w:ind w:left="430"/>
        <w:spacing w:before="78" w:line="218" w:lineRule="auto"/>
        <w:rPr>
          <w:sz w:val="21"/>
          <w:szCs w:val="21"/>
        </w:rPr>
      </w:pPr>
      <w:r>
        <w:rPr>
          <w:sz w:val="21"/>
          <w:szCs w:val="21"/>
          <w:spacing w:val="-9"/>
        </w:rPr>
        <w:t>●</w:t>
      </w:r>
      <w:r>
        <w:rPr>
          <w:sz w:val="21"/>
          <w:szCs w:val="21"/>
          <w:spacing w:val="78"/>
        </w:rPr>
        <w:t xml:space="preserve"> </w:t>
      </w:r>
      <w:r>
        <w:rPr>
          <w:sz w:val="21"/>
          <w:szCs w:val="21"/>
          <w:spacing w:val="-9"/>
        </w:rPr>
        <w:t>人力资源应用与其成本价值的符合度情况；</w:t>
      </w:r>
    </w:p>
    <w:p>
      <w:pPr>
        <w:pStyle w:val="BodyText"/>
        <w:ind w:left="430"/>
        <w:spacing w:before="83" w:line="219" w:lineRule="auto"/>
        <w:rPr>
          <w:sz w:val="21"/>
          <w:szCs w:val="21"/>
        </w:rPr>
      </w:pPr>
      <w:r>
        <w:rPr>
          <w:sz w:val="21"/>
          <w:szCs w:val="21"/>
          <w:spacing w:val="-6"/>
        </w:rPr>
        <w:t>●</w:t>
      </w:r>
      <w:r>
        <w:rPr>
          <w:sz w:val="21"/>
          <w:szCs w:val="21"/>
          <w:spacing w:val="68"/>
        </w:rPr>
        <w:t xml:space="preserve"> </w:t>
      </w:r>
      <w:r>
        <w:rPr>
          <w:sz w:val="21"/>
          <w:szCs w:val="21"/>
          <w:spacing w:val="-6"/>
        </w:rPr>
        <w:t>管理流程优化、减少或合并无效环节的情况。</w:t>
      </w:r>
    </w:p>
    <w:p>
      <w:pPr>
        <w:pStyle w:val="BodyText"/>
        <w:ind w:firstLine="430"/>
        <w:spacing w:before="80" w:line="266" w:lineRule="auto"/>
        <w:jc w:val="both"/>
        <w:rPr>
          <w:sz w:val="21"/>
          <w:szCs w:val="21"/>
        </w:rPr>
      </w:pPr>
      <w:r>
        <w:rPr>
          <w:sz w:val="21"/>
          <w:szCs w:val="21"/>
          <w:spacing w:val="3"/>
        </w:rPr>
        <w:t>② 间接成本是指在数据建设、运维、产品和服务提供活动中，</w:t>
      </w:r>
      <w:r>
        <w:rPr>
          <w:sz w:val="21"/>
          <w:szCs w:val="21"/>
          <w:spacing w:val="2"/>
        </w:rPr>
        <w:t>不能或不便直接计入</w:t>
      </w:r>
      <w:r>
        <w:rPr>
          <w:sz w:val="21"/>
          <w:szCs w:val="21"/>
        </w:rPr>
        <w:t xml:space="preserve"> </w:t>
      </w:r>
      <w:r>
        <w:rPr>
          <w:sz w:val="21"/>
          <w:szCs w:val="21"/>
          <w:spacing w:val="5"/>
        </w:rPr>
        <w:t>成本，而需在结算时进行归集，并选择一定分配方法进行分配后计入成本的费用。间接</w:t>
      </w:r>
      <w:r>
        <w:rPr>
          <w:sz w:val="21"/>
          <w:szCs w:val="21"/>
          <w:spacing w:val="7"/>
        </w:rPr>
        <w:t xml:space="preserve"> </w:t>
      </w:r>
      <w:r>
        <w:rPr>
          <w:sz w:val="21"/>
          <w:szCs w:val="21"/>
          <w:spacing w:val="-7"/>
        </w:rPr>
        <w:t>成本的评价因素主要包括：</w:t>
      </w:r>
    </w:p>
    <w:p>
      <w:pPr>
        <w:pStyle w:val="BodyText"/>
        <w:ind w:left="430"/>
        <w:spacing w:before="91" w:line="310" w:lineRule="exact"/>
        <w:rPr>
          <w:sz w:val="21"/>
          <w:szCs w:val="21"/>
        </w:rPr>
      </w:pPr>
      <w:r>
        <w:rPr>
          <w:rFonts w:ascii="STXingkai" w:hAnsi="STXingkai" w:eastAsia="STXingkai" w:cs="STXingkai"/>
          <w:sz w:val="21"/>
          <w:szCs w:val="21"/>
          <w:spacing w:val="-5"/>
          <w:position w:val="2"/>
        </w:rPr>
        <w:t>●   </w:t>
      </w:r>
      <w:r>
        <w:rPr>
          <w:sz w:val="21"/>
          <w:szCs w:val="21"/>
          <w:spacing w:val="-5"/>
          <w:position w:val="2"/>
        </w:rPr>
        <w:t>支出风险、隐患、停工等不可控费用的预案制订与执行情况；</w:t>
      </w:r>
    </w:p>
    <w:p>
      <w:pPr>
        <w:pStyle w:val="BodyText"/>
        <w:ind w:left="430"/>
        <w:spacing w:before="23" w:line="219" w:lineRule="auto"/>
        <w:rPr>
          <w:sz w:val="21"/>
          <w:szCs w:val="21"/>
        </w:rPr>
      </w:pPr>
      <w:r>
        <w:rPr>
          <w:sz w:val="21"/>
          <w:szCs w:val="21"/>
          <w:spacing w:val="-5"/>
        </w:rPr>
        <w:t>●</w:t>
      </w:r>
      <w:r>
        <w:rPr>
          <w:sz w:val="21"/>
          <w:szCs w:val="21"/>
          <w:spacing w:val="49"/>
        </w:rPr>
        <w:t xml:space="preserve"> </w:t>
      </w:r>
      <w:r>
        <w:rPr>
          <w:sz w:val="21"/>
          <w:szCs w:val="21"/>
          <w:spacing w:val="-5"/>
        </w:rPr>
        <w:t>常规租赁、物料、水电、办公、带宽等费用</w:t>
      </w:r>
      <w:r>
        <w:rPr>
          <w:sz w:val="21"/>
          <w:szCs w:val="21"/>
          <w:spacing w:val="-6"/>
        </w:rPr>
        <w:t>支出的预算与结算情况；</w:t>
      </w:r>
    </w:p>
    <w:p>
      <w:pPr>
        <w:pStyle w:val="BodyText"/>
        <w:ind w:left="430"/>
        <w:spacing w:before="89" w:line="219" w:lineRule="auto"/>
        <w:rPr>
          <w:sz w:val="21"/>
          <w:szCs w:val="21"/>
        </w:rPr>
      </w:pPr>
      <w:r>
        <w:rPr>
          <w:sz w:val="21"/>
          <w:szCs w:val="21"/>
          <w:spacing w:val="-8"/>
        </w:rPr>
        <w:t>●</w:t>
      </w:r>
      <w:r>
        <w:rPr>
          <w:sz w:val="21"/>
          <w:szCs w:val="21"/>
          <w:spacing w:val="75"/>
        </w:rPr>
        <w:t xml:space="preserve"> </w:t>
      </w:r>
      <w:r>
        <w:rPr>
          <w:sz w:val="21"/>
          <w:szCs w:val="21"/>
          <w:spacing w:val="-8"/>
        </w:rPr>
        <w:t>间接成本费用分摊方法的适用性情况。</w:t>
      </w:r>
    </w:p>
    <w:p>
      <w:pPr>
        <w:pStyle w:val="BodyText"/>
        <w:ind w:right="19" w:firstLine="430"/>
        <w:spacing w:before="81" w:line="263" w:lineRule="auto"/>
        <w:jc w:val="both"/>
        <w:rPr>
          <w:sz w:val="21"/>
          <w:szCs w:val="21"/>
        </w:rPr>
      </w:pPr>
      <w:r>
        <w:rPr>
          <w:sz w:val="21"/>
          <w:szCs w:val="21"/>
          <w:spacing w:val="3"/>
        </w:rPr>
        <w:t>③</w:t>
      </w:r>
      <w:r>
        <w:rPr>
          <w:sz w:val="21"/>
          <w:szCs w:val="21"/>
          <w:spacing w:val="-25"/>
        </w:rPr>
        <w:t xml:space="preserve"> </w:t>
      </w:r>
      <w:r>
        <w:rPr>
          <w:sz w:val="21"/>
          <w:szCs w:val="21"/>
          <w:spacing w:val="3"/>
        </w:rPr>
        <w:t>服务外包是指寻求专业服务商承接非核心的业务，整合利用其外部优秀的专业化</w:t>
      </w:r>
      <w:r>
        <w:rPr>
          <w:sz w:val="21"/>
          <w:szCs w:val="21"/>
        </w:rPr>
        <w:t xml:space="preserve"> </w:t>
      </w:r>
      <w:r>
        <w:rPr>
          <w:sz w:val="21"/>
          <w:szCs w:val="21"/>
          <w:spacing w:val="5"/>
        </w:rPr>
        <w:t>资源，以期降低成本、提高效率、充分发挥自身核心竞争</w:t>
      </w:r>
      <w:r>
        <w:rPr>
          <w:sz w:val="21"/>
          <w:szCs w:val="21"/>
          <w:spacing w:val="4"/>
        </w:rPr>
        <w:t>力和增强自身对环境的迅速应</w:t>
      </w:r>
      <w:r>
        <w:rPr>
          <w:sz w:val="21"/>
          <w:szCs w:val="21"/>
        </w:rPr>
        <w:t xml:space="preserve"> </w:t>
      </w:r>
      <w:r>
        <w:rPr>
          <w:sz w:val="21"/>
          <w:szCs w:val="21"/>
          <w:spacing w:val="-3"/>
        </w:rPr>
        <w:t>变能力。服务外包的评价因素主要包括：</w:t>
      </w:r>
    </w:p>
    <w:p>
      <w:pPr>
        <w:pStyle w:val="BodyText"/>
        <w:ind w:left="430"/>
        <w:spacing w:before="102" w:line="218" w:lineRule="auto"/>
        <w:rPr>
          <w:sz w:val="21"/>
          <w:szCs w:val="21"/>
        </w:rPr>
      </w:pPr>
      <w:r>
        <w:rPr>
          <w:sz w:val="21"/>
          <w:szCs w:val="21"/>
          <w:spacing w:val="-9"/>
        </w:rPr>
        <w:t>●</w:t>
      </w:r>
      <w:r>
        <w:rPr>
          <w:sz w:val="21"/>
          <w:szCs w:val="21"/>
          <w:spacing w:val="62"/>
        </w:rPr>
        <w:t xml:space="preserve"> </w:t>
      </w:r>
      <w:r>
        <w:rPr>
          <w:sz w:val="21"/>
          <w:szCs w:val="21"/>
          <w:spacing w:val="-9"/>
        </w:rPr>
        <w:t>服务外包在节约成本方面的评估情况；</w:t>
      </w:r>
    </w:p>
    <w:p>
      <w:pPr>
        <w:pStyle w:val="BodyText"/>
        <w:ind w:left="430"/>
        <w:spacing w:before="84" w:line="219" w:lineRule="auto"/>
        <w:rPr>
          <w:sz w:val="21"/>
          <w:szCs w:val="21"/>
        </w:rPr>
      </w:pPr>
      <w:r>
        <w:rPr>
          <w:sz w:val="21"/>
          <w:szCs w:val="21"/>
          <w:spacing w:val="-9"/>
        </w:rPr>
        <w:t>●</w:t>
      </w:r>
      <w:r>
        <w:rPr>
          <w:sz w:val="21"/>
          <w:szCs w:val="21"/>
          <w:spacing w:val="70"/>
        </w:rPr>
        <w:t xml:space="preserve"> </w:t>
      </w:r>
      <w:r>
        <w:rPr>
          <w:sz w:val="21"/>
          <w:szCs w:val="21"/>
          <w:spacing w:val="-9"/>
        </w:rPr>
        <w:t>服务外包在技术专业性方面的对比情况；</w:t>
      </w:r>
    </w:p>
    <w:p>
      <w:pPr>
        <w:pStyle w:val="BodyText"/>
        <w:ind w:left="430"/>
        <w:spacing w:before="79" w:line="218" w:lineRule="auto"/>
        <w:rPr>
          <w:sz w:val="21"/>
          <w:szCs w:val="21"/>
        </w:rPr>
      </w:pPr>
      <w:r>
        <w:rPr>
          <w:sz w:val="21"/>
          <w:szCs w:val="21"/>
          <w:spacing w:val="-9"/>
        </w:rPr>
        <w:t>●</w:t>
      </w:r>
      <w:r>
        <w:rPr>
          <w:sz w:val="21"/>
          <w:szCs w:val="21"/>
          <w:spacing w:val="70"/>
        </w:rPr>
        <w:t xml:space="preserve"> </w:t>
      </w:r>
      <w:r>
        <w:rPr>
          <w:sz w:val="21"/>
          <w:szCs w:val="21"/>
          <w:spacing w:val="-9"/>
        </w:rPr>
        <w:t>服务外包在安全稳定性方面的评价情况；</w:t>
      </w:r>
    </w:p>
    <w:p>
      <w:pPr>
        <w:pStyle w:val="BodyText"/>
        <w:ind w:left="430"/>
        <w:spacing w:before="84" w:line="219" w:lineRule="auto"/>
        <w:rPr>
          <w:sz w:val="21"/>
          <w:szCs w:val="21"/>
        </w:rPr>
      </w:pPr>
      <w:r>
        <w:rPr>
          <w:sz w:val="21"/>
          <w:szCs w:val="21"/>
          <w:spacing w:val="-6"/>
        </w:rPr>
        <w:t>●</w:t>
      </w:r>
      <w:r>
        <w:rPr>
          <w:sz w:val="21"/>
          <w:szCs w:val="21"/>
          <w:spacing w:val="59"/>
        </w:rPr>
        <w:t xml:space="preserve"> </w:t>
      </w:r>
      <w:r>
        <w:rPr>
          <w:sz w:val="21"/>
          <w:szCs w:val="21"/>
          <w:spacing w:val="-6"/>
        </w:rPr>
        <w:t>服务外包在服务与支持方面的响应速度、质量</w:t>
      </w:r>
      <w:r>
        <w:rPr>
          <w:sz w:val="21"/>
          <w:szCs w:val="21"/>
          <w:spacing w:val="-7"/>
        </w:rPr>
        <w:t>效率情况；</w:t>
      </w:r>
    </w:p>
    <w:p>
      <w:pPr>
        <w:pStyle w:val="BodyText"/>
        <w:ind w:left="430" w:right="2917"/>
        <w:spacing w:before="80" w:line="255" w:lineRule="auto"/>
        <w:rPr>
          <w:sz w:val="21"/>
          <w:szCs w:val="21"/>
        </w:rPr>
      </w:pPr>
      <w:r>
        <w:rPr>
          <w:sz w:val="21"/>
          <w:szCs w:val="21"/>
          <w:spacing w:val="-7"/>
        </w:rPr>
        <w:t>●</w:t>
      </w:r>
      <w:r>
        <w:rPr>
          <w:sz w:val="21"/>
          <w:szCs w:val="21"/>
          <w:spacing w:val="76"/>
        </w:rPr>
        <w:t xml:space="preserve"> </w:t>
      </w:r>
      <w:r>
        <w:rPr>
          <w:sz w:val="21"/>
          <w:szCs w:val="21"/>
          <w:spacing w:val="-7"/>
        </w:rPr>
        <w:t>服务外包在保障需求、承诺价值方面的兑现情况。</w:t>
      </w:r>
      <w:r>
        <w:rPr>
          <w:sz w:val="21"/>
          <w:szCs w:val="21"/>
        </w:rPr>
        <w:t xml:space="preserve"> </w:t>
      </w:r>
      <w:r>
        <w:rPr>
          <w:sz w:val="21"/>
          <w:szCs w:val="21"/>
          <w:spacing w:val="-6"/>
        </w:rPr>
        <w:t>(4)数据形式</w:t>
      </w:r>
    </w:p>
    <w:p>
      <w:pPr>
        <w:pStyle w:val="BodyText"/>
        <w:ind w:left="430"/>
        <w:spacing w:before="91" w:line="219" w:lineRule="auto"/>
        <w:rPr>
          <w:sz w:val="21"/>
          <w:szCs w:val="21"/>
        </w:rPr>
      </w:pPr>
      <w:r>
        <w:rPr>
          <w:sz w:val="21"/>
          <w:szCs w:val="21"/>
          <w:spacing w:val="2"/>
        </w:rPr>
        <w:t>数据形式下设数据载体、数据规则、数据表达、数据描述4个</w:t>
      </w:r>
      <w:r>
        <w:rPr>
          <w:sz w:val="21"/>
          <w:szCs w:val="21"/>
          <w:spacing w:val="1"/>
        </w:rPr>
        <w:t>三级指标。</w:t>
      </w:r>
    </w:p>
    <w:p>
      <w:pPr>
        <w:pStyle w:val="BodyText"/>
        <w:ind w:right="27" w:firstLine="430"/>
        <w:spacing w:before="77" w:line="256" w:lineRule="auto"/>
        <w:rPr>
          <w:sz w:val="21"/>
          <w:szCs w:val="21"/>
        </w:rPr>
      </w:pPr>
      <w:r>
        <w:rPr>
          <w:sz w:val="21"/>
          <w:szCs w:val="21"/>
          <w:spacing w:val="3"/>
        </w:rPr>
        <w:t>①</w:t>
      </w:r>
      <w:r>
        <w:rPr>
          <w:sz w:val="21"/>
          <w:szCs w:val="21"/>
          <w:spacing w:val="-33"/>
        </w:rPr>
        <w:t xml:space="preserve"> </w:t>
      </w:r>
      <w:r>
        <w:rPr>
          <w:sz w:val="21"/>
          <w:szCs w:val="21"/>
          <w:spacing w:val="3"/>
        </w:rPr>
        <w:t>数据载体是指数据结构、存储载体与实际应用相契合的程度。数据载体的评价因</w:t>
      </w:r>
      <w:r>
        <w:rPr>
          <w:sz w:val="21"/>
          <w:szCs w:val="21"/>
        </w:rPr>
        <w:t xml:space="preserve"> </w:t>
      </w:r>
      <w:r>
        <w:rPr>
          <w:sz w:val="21"/>
          <w:szCs w:val="21"/>
          <w:spacing w:val="-9"/>
        </w:rPr>
        <w:t>素主要包括：</w:t>
      </w:r>
    </w:p>
    <w:p>
      <w:pPr>
        <w:pStyle w:val="BodyText"/>
        <w:ind w:left="430"/>
        <w:spacing w:before="81" w:line="219" w:lineRule="auto"/>
        <w:rPr>
          <w:sz w:val="21"/>
          <w:szCs w:val="21"/>
        </w:rPr>
      </w:pPr>
      <w:r>
        <w:rPr>
          <w:sz w:val="21"/>
          <w:szCs w:val="21"/>
          <w:spacing w:val="-7"/>
        </w:rPr>
        <w:t>●</w:t>
      </w:r>
      <w:r>
        <w:rPr>
          <w:sz w:val="21"/>
          <w:szCs w:val="21"/>
          <w:spacing w:val="50"/>
        </w:rPr>
        <w:t xml:space="preserve"> </w:t>
      </w:r>
      <w:r>
        <w:rPr>
          <w:sz w:val="21"/>
          <w:szCs w:val="21"/>
          <w:spacing w:val="-7"/>
        </w:rPr>
        <w:t>数据检索条件与获得信息的预期契合程度；</w:t>
      </w:r>
    </w:p>
    <w:p>
      <w:pPr>
        <w:pStyle w:val="BodyText"/>
        <w:ind w:left="430"/>
        <w:spacing w:before="71" w:line="219" w:lineRule="auto"/>
        <w:rPr>
          <w:sz w:val="21"/>
          <w:szCs w:val="21"/>
        </w:rPr>
      </w:pPr>
      <w:r>
        <w:rPr>
          <w:sz w:val="21"/>
          <w:szCs w:val="21"/>
          <w:spacing w:val="-9"/>
        </w:rPr>
        <w:t>●</w:t>
      </w:r>
      <w:r>
        <w:rPr>
          <w:sz w:val="21"/>
          <w:szCs w:val="21"/>
          <w:spacing w:val="60"/>
        </w:rPr>
        <w:t xml:space="preserve"> </w:t>
      </w:r>
      <w:r>
        <w:rPr>
          <w:sz w:val="21"/>
          <w:szCs w:val="21"/>
          <w:spacing w:val="-9"/>
        </w:rPr>
        <w:t>特定数据检索返回结果的数据脱敏情况；</w:t>
      </w:r>
    </w:p>
    <w:p>
      <w:pPr>
        <w:pStyle w:val="BodyText"/>
        <w:ind w:left="430"/>
        <w:spacing w:before="91" w:line="219" w:lineRule="auto"/>
        <w:rPr>
          <w:sz w:val="21"/>
          <w:szCs w:val="21"/>
        </w:rPr>
      </w:pPr>
      <w:r>
        <w:rPr>
          <w:sz w:val="21"/>
          <w:szCs w:val="21"/>
          <w:spacing w:val="-7"/>
        </w:rPr>
        <w:t>●</w:t>
      </w:r>
      <w:r>
        <w:rPr>
          <w:sz w:val="21"/>
          <w:szCs w:val="21"/>
          <w:spacing w:val="74"/>
        </w:rPr>
        <w:t xml:space="preserve"> </w:t>
      </w:r>
      <w:r>
        <w:rPr>
          <w:sz w:val="21"/>
          <w:szCs w:val="21"/>
          <w:spacing w:val="-7"/>
        </w:rPr>
        <w:t>检索返回数据数量符合需求、有效易用的程度；</w:t>
      </w:r>
    </w:p>
    <w:p>
      <w:pPr>
        <w:pStyle w:val="BodyText"/>
        <w:ind w:left="430"/>
        <w:spacing w:before="79" w:line="219" w:lineRule="auto"/>
        <w:rPr>
          <w:sz w:val="21"/>
          <w:szCs w:val="21"/>
        </w:rPr>
      </w:pPr>
      <w:r>
        <w:rPr>
          <w:sz w:val="21"/>
          <w:szCs w:val="21"/>
          <w:spacing w:val="-7"/>
        </w:rPr>
        <w:t>●</w:t>
      </w:r>
      <w:r>
        <w:rPr>
          <w:sz w:val="21"/>
          <w:szCs w:val="21"/>
          <w:spacing w:val="68"/>
        </w:rPr>
        <w:t xml:space="preserve"> </w:t>
      </w:r>
      <w:r>
        <w:rPr>
          <w:sz w:val="21"/>
          <w:szCs w:val="21"/>
          <w:spacing w:val="-7"/>
        </w:rPr>
        <w:t>信息检索的人机交互界面或接口设计的易用程度。</w:t>
      </w:r>
    </w:p>
    <w:p>
      <w:pPr>
        <w:pStyle w:val="BodyText"/>
        <w:ind w:left="430"/>
        <w:spacing w:before="80" w:line="217" w:lineRule="auto"/>
        <w:rPr>
          <w:sz w:val="21"/>
          <w:szCs w:val="21"/>
        </w:rPr>
      </w:pPr>
      <w:r>
        <w:rPr>
          <w:sz w:val="21"/>
          <w:szCs w:val="21"/>
          <w:spacing w:val="-2"/>
        </w:rPr>
        <w:t>②</w:t>
      </w:r>
      <w:r>
        <w:rPr>
          <w:sz w:val="21"/>
          <w:szCs w:val="21"/>
          <w:spacing w:val="-52"/>
        </w:rPr>
        <w:t xml:space="preserve"> </w:t>
      </w:r>
      <w:r>
        <w:rPr>
          <w:sz w:val="21"/>
          <w:szCs w:val="21"/>
          <w:spacing w:val="-2"/>
        </w:rPr>
        <w:t>数据规则是指数据的编码规则。数据规则的评价因素主要包括：</w:t>
      </w:r>
    </w:p>
    <w:p>
      <w:pPr>
        <w:pStyle w:val="BodyText"/>
        <w:ind w:left="430"/>
        <w:spacing w:before="96" w:line="219" w:lineRule="auto"/>
        <w:rPr>
          <w:sz w:val="21"/>
          <w:szCs w:val="21"/>
        </w:rPr>
      </w:pPr>
      <w:r>
        <w:rPr>
          <w:sz w:val="21"/>
          <w:szCs w:val="21"/>
          <w:spacing w:val="-9"/>
        </w:rPr>
        <w:t>●</w:t>
      </w:r>
      <w:r>
        <w:rPr>
          <w:sz w:val="21"/>
          <w:szCs w:val="21"/>
          <w:spacing w:val="76"/>
        </w:rPr>
        <w:t xml:space="preserve"> </w:t>
      </w:r>
      <w:r>
        <w:rPr>
          <w:sz w:val="21"/>
          <w:szCs w:val="21"/>
          <w:spacing w:val="-9"/>
        </w:rPr>
        <w:t>数据在加工整理前、后的一致性情况；</w:t>
      </w:r>
    </w:p>
    <w:p>
      <w:pPr>
        <w:pStyle w:val="BodyText"/>
        <w:ind w:left="430"/>
        <w:spacing w:before="69" w:line="219" w:lineRule="auto"/>
        <w:rPr>
          <w:sz w:val="21"/>
          <w:szCs w:val="21"/>
        </w:rPr>
      </w:pPr>
      <w:r>
        <w:rPr>
          <w:sz w:val="21"/>
          <w:szCs w:val="21"/>
          <w:spacing w:val="-10"/>
        </w:rPr>
        <w:t>●</w:t>
      </w:r>
      <w:r>
        <w:rPr>
          <w:sz w:val="21"/>
          <w:szCs w:val="21"/>
          <w:spacing w:val="74"/>
        </w:rPr>
        <w:t xml:space="preserve"> </w:t>
      </w:r>
      <w:r>
        <w:rPr>
          <w:sz w:val="21"/>
          <w:szCs w:val="21"/>
          <w:spacing w:val="-10"/>
        </w:rPr>
        <w:t>数据在不同版本之间的一致性情况；</w:t>
      </w:r>
    </w:p>
    <w:p>
      <w:pPr>
        <w:pStyle w:val="BodyText"/>
        <w:ind w:left="430"/>
        <w:spacing w:before="93" w:line="219" w:lineRule="auto"/>
        <w:rPr>
          <w:sz w:val="21"/>
          <w:szCs w:val="21"/>
        </w:rPr>
      </w:pPr>
      <w:r>
        <w:rPr>
          <w:sz w:val="21"/>
          <w:szCs w:val="21"/>
          <w:spacing w:val="6"/>
        </w:rPr>
        <w:t>●数据更新(如增加、删除、修改)的一致性情况；</w:t>
      </w:r>
    </w:p>
    <w:p>
      <w:pPr>
        <w:pStyle w:val="BodyText"/>
        <w:ind w:left="430"/>
        <w:spacing w:before="80" w:line="219" w:lineRule="auto"/>
        <w:rPr>
          <w:sz w:val="21"/>
          <w:szCs w:val="21"/>
        </w:rPr>
      </w:pPr>
      <w:r>
        <w:rPr>
          <w:sz w:val="21"/>
          <w:szCs w:val="21"/>
          <w:spacing w:val="-7"/>
        </w:rPr>
        <w:t>●</w:t>
      </w:r>
      <w:r>
        <w:rPr>
          <w:sz w:val="21"/>
          <w:szCs w:val="21"/>
          <w:spacing w:val="58"/>
        </w:rPr>
        <w:t xml:space="preserve"> </w:t>
      </w:r>
      <w:r>
        <w:rPr>
          <w:sz w:val="21"/>
          <w:szCs w:val="21"/>
          <w:spacing w:val="-7"/>
        </w:rPr>
        <w:t>数据一致性校验方案的设计情况。</w:t>
      </w:r>
    </w:p>
    <w:p>
      <w:pPr>
        <w:pStyle w:val="BodyText"/>
        <w:ind w:right="36" w:firstLine="430"/>
        <w:spacing w:before="59" w:line="263" w:lineRule="auto"/>
        <w:rPr>
          <w:sz w:val="21"/>
          <w:szCs w:val="21"/>
        </w:rPr>
      </w:pPr>
      <w:r>
        <w:rPr>
          <w:sz w:val="21"/>
          <w:szCs w:val="21"/>
          <w:spacing w:val="2"/>
        </w:rPr>
        <w:t>③ 数据表达是指数据通过逻辑归纳和符号描述，对客观事物表达</w:t>
      </w:r>
      <w:r>
        <w:rPr>
          <w:sz w:val="21"/>
          <w:szCs w:val="21"/>
          <w:spacing w:val="1"/>
        </w:rPr>
        <w:t>的准确程度。数据</w:t>
      </w:r>
      <w:r>
        <w:rPr>
          <w:sz w:val="21"/>
          <w:szCs w:val="21"/>
        </w:rPr>
        <w:t xml:space="preserve"> </w:t>
      </w:r>
      <w:r>
        <w:rPr>
          <w:sz w:val="21"/>
          <w:szCs w:val="21"/>
          <w:spacing w:val="-7"/>
        </w:rPr>
        <w:t>表达的评价因素主要包括：</w:t>
      </w:r>
    </w:p>
    <w:p>
      <w:pPr>
        <w:pStyle w:val="BodyText"/>
        <w:ind w:left="430"/>
        <w:spacing w:before="74" w:line="219" w:lineRule="auto"/>
        <w:rPr>
          <w:sz w:val="21"/>
          <w:szCs w:val="21"/>
        </w:rPr>
      </w:pPr>
      <w:r>
        <w:rPr>
          <w:sz w:val="21"/>
          <w:szCs w:val="21"/>
          <w:spacing w:val="-9"/>
        </w:rPr>
        <w:t>●</w:t>
      </w:r>
      <w:r>
        <w:rPr>
          <w:sz w:val="21"/>
          <w:szCs w:val="21"/>
          <w:spacing w:val="69"/>
        </w:rPr>
        <w:t xml:space="preserve"> </w:t>
      </w:r>
      <w:r>
        <w:rPr>
          <w:sz w:val="21"/>
          <w:szCs w:val="21"/>
          <w:spacing w:val="-9"/>
        </w:rPr>
        <w:t>数据分类编码、分级表达的规范化程度；</w:t>
      </w:r>
    </w:p>
    <w:p>
      <w:pPr>
        <w:pStyle w:val="BodyText"/>
        <w:ind w:left="430"/>
        <w:spacing w:before="81" w:line="219" w:lineRule="auto"/>
        <w:rPr>
          <w:sz w:val="21"/>
          <w:szCs w:val="21"/>
        </w:rPr>
      </w:pPr>
      <w:r>
        <w:rPr>
          <w:sz w:val="21"/>
          <w:szCs w:val="21"/>
          <w:spacing w:val="-10"/>
        </w:rPr>
        <w:t>●</w:t>
      </w:r>
      <w:r>
        <w:rPr>
          <w:sz w:val="21"/>
          <w:szCs w:val="21"/>
          <w:spacing w:val="71"/>
        </w:rPr>
        <w:t xml:space="preserve"> </w:t>
      </w:r>
      <w:r>
        <w:rPr>
          <w:sz w:val="21"/>
          <w:szCs w:val="21"/>
          <w:spacing w:val="-10"/>
        </w:rPr>
        <w:t>数据表现形式的清晰易懂程度；</w:t>
      </w:r>
    </w:p>
    <w:p>
      <w:pPr>
        <w:pStyle w:val="BodyText"/>
        <w:ind w:left="430"/>
        <w:spacing w:before="101" w:line="219" w:lineRule="auto"/>
        <w:rPr>
          <w:sz w:val="21"/>
          <w:szCs w:val="21"/>
        </w:rPr>
      </w:pPr>
      <w:r>
        <w:rPr>
          <w:sz w:val="21"/>
          <w:szCs w:val="21"/>
          <w:spacing w:val="-7"/>
        </w:rPr>
        <w:t>●</w:t>
      </w:r>
      <w:r>
        <w:rPr>
          <w:sz w:val="21"/>
          <w:szCs w:val="21"/>
          <w:spacing w:val="62"/>
        </w:rPr>
        <w:t xml:space="preserve"> </w:t>
      </w:r>
      <w:r>
        <w:rPr>
          <w:sz w:val="21"/>
          <w:szCs w:val="21"/>
          <w:spacing w:val="-7"/>
        </w:rPr>
        <w:t>数据内容和格式与业务逻辑判断的符合程度。</w:t>
      </w:r>
    </w:p>
    <w:p>
      <w:pPr>
        <w:pStyle w:val="BodyText"/>
        <w:ind w:right="27" w:firstLine="430"/>
        <w:spacing w:before="89" w:line="251" w:lineRule="auto"/>
        <w:rPr>
          <w:sz w:val="21"/>
          <w:szCs w:val="21"/>
        </w:rPr>
      </w:pPr>
      <w:r>
        <w:rPr>
          <w:sz w:val="21"/>
          <w:szCs w:val="21"/>
          <w:spacing w:val="3"/>
        </w:rPr>
        <w:t>④</w:t>
      </w:r>
      <w:r>
        <w:rPr>
          <w:sz w:val="21"/>
          <w:szCs w:val="21"/>
          <w:spacing w:val="-33"/>
        </w:rPr>
        <w:t xml:space="preserve"> </w:t>
      </w:r>
      <w:r>
        <w:rPr>
          <w:sz w:val="21"/>
          <w:szCs w:val="21"/>
          <w:spacing w:val="3"/>
        </w:rPr>
        <w:t>数据描述是指数据能真实、完整、可溯源地描述实体的程度。数据描述的评价因</w:t>
      </w:r>
      <w:r>
        <w:rPr>
          <w:sz w:val="21"/>
          <w:szCs w:val="21"/>
        </w:rPr>
        <w:t xml:space="preserve"> </w:t>
      </w:r>
      <w:r>
        <w:rPr>
          <w:sz w:val="21"/>
          <w:szCs w:val="21"/>
          <w:spacing w:val="-9"/>
        </w:rPr>
        <w:t>素主要包括：</w:t>
      </w:r>
    </w:p>
    <w:p>
      <w:pPr>
        <w:spacing w:line="251" w:lineRule="auto"/>
        <w:sectPr>
          <w:pgSz w:w="9480" w:h="14400"/>
          <w:pgMar w:top="400" w:right="521" w:bottom="0" w:left="760" w:header="0" w:footer="0" w:gutter="0"/>
        </w:sectPr>
        <w:rPr>
          <w:sz w:val="21"/>
          <w:szCs w:val="21"/>
        </w:rPr>
      </w:pPr>
    </w:p>
    <w:p>
      <w:pPr>
        <w:ind w:right="8"/>
        <w:spacing w:before="185" w:line="212" w:lineRule="auto"/>
        <w:jc w:val="right"/>
        <w:rPr>
          <w:rFonts w:ascii="Times New Roman" w:hAnsi="Times New Roman" w:eastAsia="Times New Roman" w:cs="Times New Roman"/>
          <w:sz w:val="20"/>
          <w:szCs w:val="20"/>
        </w:rPr>
      </w:pPr>
      <w:r>
        <w:rPr>
          <w:rFonts w:ascii="SimHei" w:hAnsi="SimHei" w:eastAsia="SimHei" w:cs="SimHei"/>
          <w:sz w:val="20"/>
          <w:szCs w:val="20"/>
          <w:b/>
          <w:bCs/>
          <w:spacing w:val="5"/>
        </w:rPr>
        <w:t>第</w:t>
      </w:r>
      <w:r>
        <w:rPr>
          <w:rFonts w:ascii="SimHei" w:hAnsi="SimHei" w:eastAsia="SimHei" w:cs="SimHei"/>
          <w:sz w:val="20"/>
          <w:szCs w:val="20"/>
          <w:spacing w:val="-14"/>
        </w:rPr>
        <w:t xml:space="preserve"> </w:t>
      </w:r>
      <w:r>
        <w:rPr>
          <w:rFonts w:ascii="SimHei" w:hAnsi="SimHei" w:eastAsia="SimHei" w:cs="SimHei"/>
          <w:sz w:val="20"/>
          <w:szCs w:val="20"/>
          <w:b/>
          <w:bCs/>
          <w:spacing w:val="5"/>
        </w:rPr>
        <w:t>7</w:t>
      </w:r>
      <w:r>
        <w:rPr>
          <w:rFonts w:ascii="SimHei" w:hAnsi="SimHei" w:eastAsia="SimHei" w:cs="SimHei"/>
          <w:sz w:val="20"/>
          <w:szCs w:val="20"/>
          <w:spacing w:val="-21"/>
        </w:rPr>
        <w:t xml:space="preserve"> </w:t>
      </w:r>
      <w:r>
        <w:rPr>
          <w:rFonts w:ascii="SimHei" w:hAnsi="SimHei" w:eastAsia="SimHei" w:cs="SimHei"/>
          <w:sz w:val="20"/>
          <w:szCs w:val="20"/>
          <w:b/>
          <w:bCs/>
          <w:spacing w:val="5"/>
        </w:rPr>
        <w:t>章</w:t>
      </w:r>
      <w:r>
        <w:rPr>
          <w:rFonts w:ascii="SimHei" w:hAnsi="SimHei" w:eastAsia="SimHei" w:cs="SimHei"/>
          <w:sz w:val="20"/>
          <w:szCs w:val="20"/>
          <w:spacing w:val="5"/>
        </w:rPr>
        <w:t xml:space="preserve">  </w:t>
      </w:r>
      <w:r>
        <w:rPr>
          <w:rFonts w:ascii="SimHei" w:hAnsi="SimHei" w:eastAsia="SimHei" w:cs="SimHei"/>
          <w:sz w:val="20"/>
          <w:szCs w:val="20"/>
          <w:spacing w:val="5"/>
        </w:rPr>
        <w:t>数据资产保护技术|</w:t>
      </w:r>
      <w:r>
        <w:rPr>
          <w:rFonts w:ascii="Arial" w:hAnsi="Arial" w:eastAsia="Arial" w:cs="Arial"/>
          <w:sz w:val="20"/>
          <w:szCs w:val="20"/>
          <w:spacing w:val="5"/>
        </w:rPr>
        <w:t>149  </w:t>
      </w:r>
      <w:r>
        <w:rPr>
          <w:rFonts w:ascii="Times New Roman" w:hAnsi="Times New Roman" w:eastAsia="Times New Roman" w:cs="Times New Roman"/>
          <w:sz w:val="20"/>
          <w:szCs w:val="20"/>
          <w:spacing w:val="5"/>
        </w:rPr>
        <w:t>|</w:t>
      </w:r>
    </w:p>
    <w:p>
      <w:pPr>
        <w:spacing w:line="330" w:lineRule="auto"/>
        <w:rPr>
          <w:rFonts w:ascii="Arial"/>
          <w:sz w:val="21"/>
        </w:rPr>
      </w:pPr>
      <w:r/>
    </w:p>
    <w:p>
      <w:pPr>
        <w:pStyle w:val="BodyText"/>
        <w:ind w:left="400"/>
        <w:spacing w:before="68" w:line="296" w:lineRule="exact"/>
        <w:rPr>
          <w:sz w:val="20"/>
          <w:szCs w:val="20"/>
        </w:rPr>
      </w:pPr>
      <w:r>
        <w:rPr>
          <w:rFonts w:ascii="STXingkai" w:hAnsi="STXingkai" w:eastAsia="STXingkai" w:cs="STXingkai"/>
          <w:sz w:val="20"/>
          <w:szCs w:val="20"/>
          <w:spacing w:val="2"/>
          <w:position w:val="2"/>
        </w:rPr>
        <w:t>●   </w:t>
      </w:r>
      <w:r>
        <w:rPr>
          <w:sz w:val="20"/>
          <w:szCs w:val="20"/>
          <w:spacing w:val="2"/>
          <w:position w:val="2"/>
        </w:rPr>
        <w:t>元数据描述的完备性程度；</w:t>
      </w:r>
    </w:p>
    <w:p>
      <w:pPr>
        <w:pStyle w:val="BodyText"/>
        <w:ind w:left="400"/>
        <w:spacing w:before="27" w:line="219" w:lineRule="auto"/>
        <w:rPr>
          <w:sz w:val="20"/>
          <w:szCs w:val="20"/>
        </w:rPr>
      </w:pPr>
      <w:r>
        <w:rPr>
          <w:sz w:val="20"/>
          <w:szCs w:val="20"/>
        </w:rPr>
        <w:t>●</w:t>
      </w:r>
      <w:r>
        <w:rPr>
          <w:sz w:val="20"/>
          <w:szCs w:val="20"/>
          <w:spacing w:val="59"/>
        </w:rPr>
        <w:t xml:space="preserve"> </w:t>
      </w:r>
      <w:r>
        <w:rPr>
          <w:sz w:val="20"/>
          <w:szCs w:val="20"/>
        </w:rPr>
        <w:t>数据入库后的真实性、可溯源情况；</w:t>
      </w:r>
    </w:p>
    <w:p>
      <w:pPr>
        <w:pStyle w:val="BodyText"/>
        <w:ind w:left="400" w:right="5008"/>
        <w:spacing w:before="88" w:line="258" w:lineRule="auto"/>
        <w:rPr>
          <w:sz w:val="20"/>
          <w:szCs w:val="20"/>
        </w:rPr>
      </w:pPr>
      <w:r>
        <w:rPr>
          <w:rFonts w:ascii="STXingkai" w:hAnsi="STXingkai" w:eastAsia="STXingkai" w:cs="STXingkai"/>
          <w:sz w:val="20"/>
          <w:szCs w:val="20"/>
        </w:rPr>
        <w:t>●   </w:t>
      </w:r>
      <w:r>
        <w:rPr>
          <w:sz w:val="20"/>
          <w:szCs w:val="20"/>
        </w:rPr>
        <w:t>数据入库后的完整性情况。</w:t>
      </w:r>
      <w:r>
        <w:rPr>
          <w:sz w:val="20"/>
          <w:szCs w:val="20"/>
          <w:spacing w:val="2"/>
        </w:rPr>
        <w:t xml:space="preserve"> </w:t>
      </w:r>
      <w:r>
        <w:rPr>
          <w:sz w:val="20"/>
          <w:szCs w:val="20"/>
          <w:spacing w:val="2"/>
        </w:rPr>
        <w:t>(5)数据内容</w:t>
      </w:r>
    </w:p>
    <w:p>
      <w:pPr>
        <w:pStyle w:val="BodyText"/>
        <w:ind w:right="35" w:firstLine="400"/>
        <w:spacing w:before="62" w:line="271" w:lineRule="auto"/>
        <w:rPr>
          <w:sz w:val="20"/>
          <w:szCs w:val="20"/>
        </w:rPr>
      </w:pPr>
      <w:r>
        <w:rPr>
          <w:sz w:val="20"/>
          <w:szCs w:val="20"/>
          <w:spacing w:val="17"/>
        </w:rPr>
        <w:t>数据内容下设数据准确性、数据真实性、数据客观性、数据有效性、数据可靠性5</w:t>
      </w:r>
      <w:r>
        <w:rPr>
          <w:sz w:val="20"/>
          <w:szCs w:val="20"/>
          <w:spacing w:val="9"/>
        </w:rPr>
        <w:t xml:space="preserve"> </w:t>
      </w:r>
      <w:r>
        <w:rPr>
          <w:sz w:val="20"/>
          <w:szCs w:val="20"/>
          <w:spacing w:val="1"/>
        </w:rPr>
        <w:t>个三级指标。</w:t>
      </w:r>
    </w:p>
    <w:p>
      <w:pPr>
        <w:pStyle w:val="BodyText"/>
        <w:ind w:right="36" w:firstLine="400"/>
        <w:spacing w:before="80" w:line="271" w:lineRule="auto"/>
        <w:rPr>
          <w:sz w:val="20"/>
          <w:szCs w:val="20"/>
        </w:rPr>
      </w:pPr>
      <w:r>
        <w:rPr>
          <w:sz w:val="20"/>
          <w:szCs w:val="20"/>
          <w:spacing w:val="13"/>
        </w:rPr>
        <w:t>①</w:t>
      </w:r>
      <w:r>
        <w:rPr>
          <w:sz w:val="20"/>
          <w:szCs w:val="20"/>
          <w:spacing w:val="-33"/>
        </w:rPr>
        <w:t xml:space="preserve"> </w:t>
      </w:r>
      <w:r>
        <w:rPr>
          <w:sz w:val="20"/>
          <w:szCs w:val="20"/>
          <w:spacing w:val="13"/>
        </w:rPr>
        <w:t>数据准确性是指数据对实体对象的描述、展现</w:t>
      </w:r>
      <w:r>
        <w:rPr>
          <w:sz w:val="20"/>
          <w:szCs w:val="20"/>
          <w:spacing w:val="12"/>
        </w:rPr>
        <w:t>是否准确及其准确程度，以及数据</w:t>
      </w:r>
      <w:r>
        <w:rPr>
          <w:sz w:val="20"/>
          <w:szCs w:val="20"/>
        </w:rPr>
        <w:t xml:space="preserve"> </w:t>
      </w:r>
      <w:r>
        <w:rPr>
          <w:sz w:val="20"/>
          <w:szCs w:val="20"/>
          <w:spacing w:val="9"/>
        </w:rPr>
        <w:t>形式对数据内容的表述是否准确及其准确程度</w:t>
      </w:r>
      <w:r>
        <w:rPr>
          <w:sz w:val="20"/>
          <w:szCs w:val="20"/>
          <w:spacing w:val="8"/>
        </w:rPr>
        <w:t>。数据准确性的评价因素主要包括：</w:t>
      </w:r>
    </w:p>
    <w:p>
      <w:pPr>
        <w:pStyle w:val="BodyText"/>
        <w:ind w:left="400"/>
        <w:spacing w:before="84" w:line="219" w:lineRule="auto"/>
        <w:rPr>
          <w:sz w:val="20"/>
          <w:szCs w:val="20"/>
        </w:rPr>
      </w:pPr>
      <w:r>
        <w:rPr>
          <w:sz w:val="20"/>
          <w:szCs w:val="20"/>
          <w:spacing w:val="4"/>
        </w:rPr>
        <w:t>●</w:t>
      </w:r>
      <w:r>
        <w:rPr>
          <w:sz w:val="20"/>
          <w:szCs w:val="20"/>
          <w:spacing w:val="64"/>
        </w:rPr>
        <w:t xml:space="preserve"> </w:t>
      </w:r>
      <w:r>
        <w:rPr>
          <w:sz w:val="20"/>
          <w:szCs w:val="20"/>
          <w:spacing w:val="4"/>
        </w:rPr>
        <w:t>数据从采集到入库的过程中，数据准确性核验方案</w:t>
      </w:r>
      <w:r>
        <w:rPr>
          <w:sz w:val="20"/>
          <w:szCs w:val="20"/>
          <w:spacing w:val="3"/>
        </w:rPr>
        <w:t>的情况；</w:t>
      </w:r>
    </w:p>
    <w:p>
      <w:pPr>
        <w:pStyle w:val="BodyText"/>
        <w:ind w:left="400"/>
        <w:spacing w:before="104" w:line="219" w:lineRule="auto"/>
        <w:rPr>
          <w:sz w:val="20"/>
          <w:szCs w:val="20"/>
        </w:rPr>
      </w:pPr>
      <w:r>
        <w:rPr>
          <w:sz w:val="20"/>
          <w:szCs w:val="20"/>
          <w:spacing w:val="3"/>
        </w:rPr>
        <w:t>●</w:t>
      </w:r>
      <w:r>
        <w:rPr>
          <w:sz w:val="20"/>
          <w:szCs w:val="20"/>
          <w:spacing w:val="57"/>
        </w:rPr>
        <w:t xml:space="preserve"> </w:t>
      </w:r>
      <w:r>
        <w:rPr>
          <w:sz w:val="20"/>
          <w:szCs w:val="20"/>
          <w:spacing w:val="3"/>
        </w:rPr>
        <w:t>数据定义的规范性、数据与表达语义的一致性；</w:t>
      </w:r>
    </w:p>
    <w:p>
      <w:pPr>
        <w:pStyle w:val="BodyText"/>
        <w:ind w:left="400"/>
        <w:spacing w:before="83" w:line="219" w:lineRule="auto"/>
        <w:rPr>
          <w:sz w:val="20"/>
          <w:szCs w:val="20"/>
        </w:rPr>
      </w:pPr>
      <w:r>
        <w:rPr>
          <w:sz w:val="20"/>
          <w:szCs w:val="20"/>
        </w:rPr>
        <w:t>●</w:t>
      </w:r>
      <w:r>
        <w:rPr>
          <w:sz w:val="20"/>
          <w:szCs w:val="20"/>
          <w:spacing w:val="58"/>
        </w:rPr>
        <w:t xml:space="preserve"> </w:t>
      </w:r>
      <w:r>
        <w:rPr>
          <w:sz w:val="20"/>
          <w:szCs w:val="20"/>
        </w:rPr>
        <w:t>加工整理后的数据表述准确性。</w:t>
      </w:r>
    </w:p>
    <w:p>
      <w:pPr>
        <w:pStyle w:val="BodyText"/>
        <w:ind w:right="39" w:firstLine="400"/>
        <w:spacing w:before="110" w:line="263" w:lineRule="auto"/>
        <w:rPr>
          <w:sz w:val="20"/>
          <w:szCs w:val="20"/>
        </w:rPr>
      </w:pPr>
      <w:r>
        <w:rPr>
          <w:sz w:val="20"/>
          <w:szCs w:val="20"/>
          <w:spacing w:val="13"/>
        </w:rPr>
        <w:t>②</w:t>
      </w:r>
      <w:r>
        <w:rPr>
          <w:sz w:val="20"/>
          <w:szCs w:val="20"/>
          <w:spacing w:val="-34"/>
        </w:rPr>
        <w:t xml:space="preserve"> </w:t>
      </w:r>
      <w:r>
        <w:rPr>
          <w:sz w:val="20"/>
          <w:szCs w:val="20"/>
          <w:spacing w:val="13"/>
        </w:rPr>
        <w:t>数据真实性是指数据对实体对象的实际情</w:t>
      </w:r>
      <w:r>
        <w:rPr>
          <w:sz w:val="20"/>
          <w:szCs w:val="20"/>
          <w:spacing w:val="12"/>
        </w:rPr>
        <w:t>况的真实反映程度。数据真实性的评价</w:t>
      </w:r>
      <w:r>
        <w:rPr>
          <w:sz w:val="20"/>
          <w:szCs w:val="20"/>
        </w:rPr>
        <w:t xml:space="preserve"> </w:t>
      </w:r>
      <w:r>
        <w:rPr>
          <w:sz w:val="20"/>
          <w:szCs w:val="20"/>
          <w:spacing w:val="2"/>
        </w:rPr>
        <w:t>因素主要包括：</w:t>
      </w:r>
    </w:p>
    <w:p>
      <w:pPr>
        <w:pStyle w:val="BodyText"/>
        <w:ind w:left="400"/>
        <w:spacing w:before="93" w:line="219" w:lineRule="auto"/>
        <w:rPr>
          <w:sz w:val="20"/>
          <w:szCs w:val="20"/>
        </w:rPr>
      </w:pPr>
      <w:r>
        <w:rPr>
          <w:sz w:val="20"/>
          <w:szCs w:val="20"/>
          <w:spacing w:val="11"/>
        </w:rPr>
        <w:t>●元数据反映实体对象的真实性程度；</w:t>
      </w:r>
    </w:p>
    <w:p>
      <w:pPr>
        <w:pStyle w:val="BodyText"/>
        <w:ind w:left="400"/>
        <w:spacing w:before="83" w:line="219" w:lineRule="auto"/>
        <w:rPr>
          <w:sz w:val="20"/>
          <w:szCs w:val="20"/>
        </w:rPr>
      </w:pPr>
      <w:r>
        <w:rPr>
          <w:sz w:val="20"/>
          <w:szCs w:val="20"/>
        </w:rPr>
        <w:t>●</w:t>
      </w:r>
      <w:r>
        <w:rPr>
          <w:sz w:val="20"/>
          <w:szCs w:val="20"/>
          <w:spacing w:val="59"/>
        </w:rPr>
        <w:t xml:space="preserve"> </w:t>
      </w:r>
      <w:r>
        <w:rPr>
          <w:sz w:val="20"/>
          <w:szCs w:val="20"/>
        </w:rPr>
        <w:t>入库数据偏离实体对象的误差程度；</w:t>
      </w:r>
    </w:p>
    <w:p>
      <w:pPr>
        <w:pStyle w:val="BodyText"/>
        <w:ind w:left="400"/>
        <w:spacing w:before="102" w:line="219" w:lineRule="auto"/>
        <w:rPr>
          <w:sz w:val="20"/>
          <w:szCs w:val="20"/>
        </w:rPr>
      </w:pPr>
      <w:r>
        <w:rPr>
          <w:sz w:val="20"/>
          <w:szCs w:val="20"/>
          <w:spacing w:val="2"/>
        </w:rPr>
        <w:t>●</w:t>
      </w:r>
      <w:r>
        <w:rPr>
          <w:sz w:val="20"/>
          <w:szCs w:val="20"/>
          <w:spacing w:val="56"/>
        </w:rPr>
        <w:t xml:space="preserve"> </w:t>
      </w:r>
      <w:r>
        <w:rPr>
          <w:sz w:val="20"/>
          <w:szCs w:val="20"/>
          <w:spacing w:val="2"/>
        </w:rPr>
        <w:t>数据抽样检查方案的完备性情况；</w:t>
      </w:r>
    </w:p>
    <w:p>
      <w:pPr>
        <w:pStyle w:val="BodyText"/>
        <w:ind w:left="400"/>
        <w:spacing w:before="103" w:line="219" w:lineRule="auto"/>
        <w:rPr>
          <w:sz w:val="20"/>
          <w:szCs w:val="20"/>
        </w:rPr>
      </w:pPr>
      <w:r>
        <w:rPr>
          <w:sz w:val="20"/>
          <w:szCs w:val="20"/>
          <w:spacing w:val="2"/>
        </w:rPr>
        <w:t>●</w:t>
      </w:r>
      <w:r>
        <w:rPr>
          <w:sz w:val="20"/>
          <w:szCs w:val="20"/>
          <w:spacing w:val="73"/>
        </w:rPr>
        <w:t xml:space="preserve"> </w:t>
      </w:r>
      <w:r>
        <w:rPr>
          <w:sz w:val="20"/>
          <w:szCs w:val="20"/>
          <w:spacing w:val="2"/>
        </w:rPr>
        <w:t>数据在业务应用中正确性的验证情况。</w:t>
      </w:r>
    </w:p>
    <w:p>
      <w:pPr>
        <w:pStyle w:val="BodyText"/>
        <w:ind w:firstLine="400"/>
        <w:spacing w:before="80" w:line="262" w:lineRule="auto"/>
        <w:rPr>
          <w:sz w:val="20"/>
          <w:szCs w:val="20"/>
        </w:rPr>
      </w:pPr>
      <w:r>
        <w:rPr>
          <w:sz w:val="20"/>
          <w:szCs w:val="20"/>
          <w:spacing w:val="13"/>
        </w:rPr>
        <w:t>③</w:t>
      </w:r>
      <w:r>
        <w:rPr>
          <w:sz w:val="20"/>
          <w:szCs w:val="20"/>
          <w:spacing w:val="-11"/>
        </w:rPr>
        <w:t xml:space="preserve"> </w:t>
      </w:r>
      <w:r>
        <w:rPr>
          <w:sz w:val="20"/>
          <w:szCs w:val="20"/>
          <w:spacing w:val="13"/>
        </w:rPr>
        <w:t>数据客观性是指数据在采集、生产过程中受到主观因素影响的程度。数据客观性</w:t>
      </w:r>
      <w:r>
        <w:rPr>
          <w:sz w:val="20"/>
          <w:szCs w:val="20"/>
        </w:rPr>
        <w:t xml:space="preserve"> </w:t>
      </w:r>
      <w:r>
        <w:rPr>
          <w:sz w:val="20"/>
          <w:szCs w:val="20"/>
          <w:spacing w:val="1"/>
        </w:rPr>
        <w:t>的评价因素主要包括：</w:t>
      </w:r>
    </w:p>
    <w:p>
      <w:pPr>
        <w:pStyle w:val="BodyText"/>
        <w:ind w:left="400"/>
        <w:spacing w:before="95" w:line="219" w:lineRule="auto"/>
        <w:rPr>
          <w:sz w:val="20"/>
          <w:szCs w:val="20"/>
        </w:rPr>
      </w:pPr>
      <w:r>
        <w:rPr>
          <w:sz w:val="20"/>
          <w:szCs w:val="20"/>
          <w:spacing w:val="-1"/>
        </w:rPr>
        <w:t>●</w:t>
      </w:r>
      <w:r>
        <w:rPr>
          <w:sz w:val="20"/>
          <w:szCs w:val="20"/>
          <w:spacing w:val="75"/>
        </w:rPr>
        <w:t xml:space="preserve"> </w:t>
      </w:r>
      <w:r>
        <w:rPr>
          <w:sz w:val="20"/>
          <w:szCs w:val="20"/>
          <w:spacing w:val="-1"/>
        </w:rPr>
        <w:t>数据对实体对象描述的符合性程度；</w:t>
      </w:r>
    </w:p>
    <w:p>
      <w:pPr>
        <w:pStyle w:val="BodyText"/>
        <w:ind w:left="400"/>
        <w:spacing w:before="93" w:line="219" w:lineRule="auto"/>
        <w:rPr>
          <w:sz w:val="20"/>
          <w:szCs w:val="20"/>
        </w:rPr>
      </w:pPr>
      <w:r>
        <w:rPr>
          <w:sz w:val="20"/>
          <w:szCs w:val="20"/>
          <w:spacing w:val="-1"/>
        </w:rPr>
        <w:t>●</w:t>
      </w:r>
      <w:r>
        <w:rPr>
          <w:sz w:val="20"/>
          <w:szCs w:val="20"/>
          <w:spacing w:val="75"/>
        </w:rPr>
        <w:t xml:space="preserve"> </w:t>
      </w:r>
      <w:r>
        <w:rPr>
          <w:sz w:val="20"/>
          <w:szCs w:val="20"/>
          <w:spacing w:val="-1"/>
        </w:rPr>
        <w:t>数据通过自检或第三方核验的情况；</w:t>
      </w:r>
    </w:p>
    <w:p>
      <w:pPr>
        <w:pStyle w:val="BodyText"/>
        <w:ind w:left="400"/>
        <w:spacing w:before="91" w:line="219" w:lineRule="auto"/>
        <w:rPr>
          <w:sz w:val="20"/>
          <w:szCs w:val="20"/>
        </w:rPr>
      </w:pPr>
      <w:r>
        <w:rPr>
          <w:sz w:val="20"/>
          <w:szCs w:val="20"/>
        </w:rPr>
        <w:t>●</w:t>
      </w:r>
      <w:r>
        <w:rPr>
          <w:sz w:val="20"/>
          <w:szCs w:val="20"/>
          <w:spacing w:val="59"/>
        </w:rPr>
        <w:t xml:space="preserve"> </w:t>
      </w:r>
      <w:r>
        <w:rPr>
          <w:sz w:val="20"/>
          <w:szCs w:val="20"/>
        </w:rPr>
        <w:t>伪造或虚假数据存在的概率情况。</w:t>
      </w:r>
    </w:p>
    <w:p>
      <w:pPr>
        <w:pStyle w:val="BodyText"/>
        <w:ind w:right="27" w:firstLine="400"/>
        <w:spacing w:before="82" w:line="272" w:lineRule="auto"/>
        <w:rPr>
          <w:sz w:val="20"/>
          <w:szCs w:val="20"/>
        </w:rPr>
      </w:pPr>
      <w:r>
        <w:rPr>
          <w:sz w:val="20"/>
          <w:szCs w:val="20"/>
          <w:spacing w:val="13"/>
        </w:rPr>
        <w:t>④</w:t>
      </w:r>
      <w:r>
        <w:rPr>
          <w:sz w:val="20"/>
          <w:szCs w:val="20"/>
          <w:spacing w:val="-24"/>
        </w:rPr>
        <w:t xml:space="preserve"> </w:t>
      </w:r>
      <w:r>
        <w:rPr>
          <w:sz w:val="20"/>
          <w:szCs w:val="20"/>
          <w:spacing w:val="13"/>
        </w:rPr>
        <w:t>数据有效性是指入库数据对预定义数据要素的</w:t>
      </w:r>
      <w:r>
        <w:rPr>
          <w:sz w:val="20"/>
          <w:szCs w:val="20"/>
          <w:spacing w:val="12"/>
        </w:rPr>
        <w:t>符合性程度。数据有效性的评价因</w:t>
      </w:r>
      <w:r>
        <w:rPr>
          <w:sz w:val="20"/>
          <w:szCs w:val="20"/>
        </w:rPr>
        <w:t xml:space="preserve"> </w:t>
      </w:r>
      <w:r>
        <w:rPr>
          <w:sz w:val="20"/>
          <w:szCs w:val="20"/>
          <w:spacing w:val="-3"/>
        </w:rPr>
        <w:t>素主要包括：</w:t>
      </w:r>
    </w:p>
    <w:p>
      <w:pPr>
        <w:pStyle w:val="BodyText"/>
        <w:ind w:left="400"/>
        <w:spacing w:before="103" w:line="219" w:lineRule="auto"/>
        <w:rPr>
          <w:sz w:val="20"/>
          <w:szCs w:val="20"/>
        </w:rPr>
      </w:pPr>
      <w:r>
        <w:rPr>
          <w:sz w:val="20"/>
          <w:szCs w:val="20"/>
          <w:spacing w:val="-1"/>
        </w:rPr>
        <w:t>●</w:t>
      </w:r>
      <w:r>
        <w:rPr>
          <w:sz w:val="20"/>
          <w:szCs w:val="20"/>
          <w:spacing w:val="62"/>
        </w:rPr>
        <w:t xml:space="preserve"> </w:t>
      </w:r>
      <w:r>
        <w:rPr>
          <w:sz w:val="20"/>
          <w:szCs w:val="20"/>
          <w:spacing w:val="-1"/>
        </w:rPr>
        <w:t>预定义数据要素规范情况；</w:t>
      </w:r>
    </w:p>
    <w:p>
      <w:pPr>
        <w:pStyle w:val="BodyText"/>
        <w:ind w:left="400"/>
        <w:spacing w:before="83" w:line="219" w:lineRule="auto"/>
        <w:rPr>
          <w:sz w:val="20"/>
          <w:szCs w:val="20"/>
        </w:rPr>
      </w:pPr>
      <w:r>
        <w:rPr>
          <w:sz w:val="20"/>
          <w:szCs w:val="20"/>
          <w:spacing w:val="-3"/>
        </w:rPr>
        <w:t>●</w:t>
      </w:r>
      <w:r>
        <w:rPr>
          <w:sz w:val="20"/>
          <w:szCs w:val="20"/>
          <w:spacing w:val="54"/>
        </w:rPr>
        <w:t xml:space="preserve"> </w:t>
      </w:r>
      <w:r>
        <w:rPr>
          <w:sz w:val="20"/>
          <w:szCs w:val="20"/>
          <w:spacing w:val="-3"/>
        </w:rPr>
        <w:t>入库数据符合规范情况；</w:t>
      </w:r>
    </w:p>
    <w:p>
      <w:pPr>
        <w:pStyle w:val="BodyText"/>
        <w:ind w:left="400"/>
        <w:spacing w:before="90" w:line="295" w:lineRule="exact"/>
        <w:rPr>
          <w:sz w:val="20"/>
          <w:szCs w:val="20"/>
        </w:rPr>
      </w:pPr>
      <w:r>
        <w:rPr>
          <w:rFonts w:ascii="STXingkai" w:hAnsi="STXingkai" w:eastAsia="STXingkai" w:cs="STXingkai"/>
          <w:sz w:val="20"/>
          <w:szCs w:val="20"/>
          <w:position w:val="2"/>
        </w:rPr>
        <w:t>●   </w:t>
      </w:r>
      <w:r>
        <w:rPr>
          <w:sz w:val="20"/>
          <w:szCs w:val="20"/>
          <w:position w:val="2"/>
        </w:rPr>
        <w:t>不符合规范数据的条件验证情况。</w:t>
      </w:r>
    </w:p>
    <w:p>
      <w:pPr>
        <w:pStyle w:val="BodyText"/>
        <w:ind w:left="400"/>
        <w:spacing w:before="45" w:line="217" w:lineRule="auto"/>
        <w:rPr>
          <w:sz w:val="20"/>
          <w:szCs w:val="20"/>
        </w:rPr>
      </w:pPr>
      <w:r>
        <w:rPr>
          <w:sz w:val="20"/>
          <w:szCs w:val="20"/>
          <w:spacing w:val="9"/>
        </w:rPr>
        <w:t>⑤</w:t>
      </w:r>
      <w:r>
        <w:rPr>
          <w:sz w:val="20"/>
          <w:szCs w:val="20"/>
          <w:spacing w:val="-56"/>
        </w:rPr>
        <w:t xml:space="preserve"> </w:t>
      </w:r>
      <w:r>
        <w:rPr>
          <w:sz w:val="20"/>
          <w:szCs w:val="20"/>
          <w:spacing w:val="9"/>
        </w:rPr>
        <w:t>数据可靠性是指数据可信赖和可信任的程度。数据可靠性的评价因素主要包括：</w:t>
      </w:r>
    </w:p>
    <w:p>
      <w:pPr>
        <w:pStyle w:val="BodyText"/>
        <w:ind w:left="400"/>
        <w:spacing w:before="97" w:line="219" w:lineRule="auto"/>
        <w:rPr>
          <w:sz w:val="20"/>
          <w:szCs w:val="20"/>
        </w:rPr>
      </w:pPr>
      <w:r>
        <w:rPr>
          <w:sz w:val="20"/>
          <w:szCs w:val="20"/>
          <w:spacing w:val="1"/>
        </w:rPr>
        <w:t>●</w:t>
      </w:r>
      <w:r>
        <w:rPr>
          <w:sz w:val="20"/>
          <w:szCs w:val="20"/>
          <w:spacing w:val="88"/>
        </w:rPr>
        <w:t xml:space="preserve"> </w:t>
      </w:r>
      <w:r>
        <w:rPr>
          <w:sz w:val="20"/>
          <w:szCs w:val="20"/>
          <w:spacing w:val="1"/>
        </w:rPr>
        <w:t>数据加工、编辑过程中的可靠性保障情况；</w:t>
      </w:r>
    </w:p>
    <w:p>
      <w:pPr>
        <w:pStyle w:val="BodyText"/>
        <w:ind w:left="400"/>
        <w:spacing w:before="83" w:line="219" w:lineRule="auto"/>
        <w:rPr>
          <w:sz w:val="20"/>
          <w:szCs w:val="20"/>
        </w:rPr>
      </w:pPr>
      <w:r>
        <w:rPr>
          <w:sz w:val="20"/>
          <w:szCs w:val="20"/>
          <w:spacing w:val="-8"/>
        </w:rPr>
        <w:t>●</w:t>
      </w:r>
      <w:r>
        <w:rPr>
          <w:sz w:val="20"/>
          <w:szCs w:val="20"/>
          <w:spacing w:val="68"/>
        </w:rPr>
        <w:t xml:space="preserve"> </w:t>
      </w:r>
      <w:r>
        <w:rPr>
          <w:sz w:val="20"/>
          <w:szCs w:val="20"/>
          <w:spacing w:val="-8"/>
        </w:rPr>
        <w:t>数据追溯来源情况；</w:t>
      </w:r>
    </w:p>
    <w:p>
      <w:pPr>
        <w:pStyle w:val="BodyText"/>
        <w:ind w:left="400" w:right="5438"/>
        <w:spacing w:before="113" w:line="257" w:lineRule="auto"/>
        <w:rPr>
          <w:sz w:val="20"/>
          <w:szCs w:val="20"/>
        </w:rPr>
      </w:pPr>
      <w:r>
        <w:rPr>
          <w:sz w:val="20"/>
          <w:szCs w:val="20"/>
          <w:spacing w:val="-4"/>
        </w:rPr>
        <w:t>●</w:t>
      </w:r>
      <w:r>
        <w:rPr>
          <w:sz w:val="20"/>
          <w:szCs w:val="20"/>
          <w:spacing w:val="63"/>
        </w:rPr>
        <w:t xml:space="preserve"> </w:t>
      </w:r>
      <w:r>
        <w:rPr>
          <w:sz w:val="20"/>
          <w:szCs w:val="20"/>
          <w:spacing w:val="-4"/>
        </w:rPr>
        <w:t>数据审计过程的情况。</w:t>
      </w:r>
      <w:r>
        <w:rPr>
          <w:sz w:val="20"/>
          <w:szCs w:val="20"/>
        </w:rPr>
        <w:t xml:space="preserve"> </w:t>
      </w:r>
      <w:r>
        <w:rPr>
          <w:sz w:val="20"/>
          <w:szCs w:val="20"/>
          <w:spacing w:val="2"/>
        </w:rPr>
        <w:t>(6)数据绩效</w:t>
      </w:r>
    </w:p>
    <w:p>
      <w:pPr>
        <w:pStyle w:val="BodyText"/>
        <w:ind w:right="18"/>
        <w:spacing w:before="73" w:line="219" w:lineRule="auto"/>
        <w:jc w:val="right"/>
        <w:rPr>
          <w:sz w:val="20"/>
          <w:szCs w:val="20"/>
        </w:rPr>
      </w:pPr>
      <w:r>
        <w:rPr>
          <w:sz w:val="20"/>
          <w:szCs w:val="20"/>
          <w:spacing w:val="12"/>
        </w:rPr>
        <w:t>数据绩效下设数据关联、数据特征、数据预期、数据应用、数据时效5</w:t>
      </w:r>
      <w:r>
        <w:rPr>
          <w:sz w:val="20"/>
          <w:szCs w:val="20"/>
          <w:spacing w:val="11"/>
        </w:rPr>
        <w:t>个三级指标。</w:t>
      </w:r>
    </w:p>
    <w:p>
      <w:pPr>
        <w:pStyle w:val="BodyText"/>
        <w:ind w:firstLine="400"/>
        <w:spacing w:before="101" w:line="266" w:lineRule="auto"/>
        <w:rPr>
          <w:sz w:val="20"/>
          <w:szCs w:val="20"/>
        </w:rPr>
      </w:pPr>
      <w:r>
        <w:rPr>
          <w:sz w:val="20"/>
          <w:szCs w:val="20"/>
          <w:spacing w:val="13"/>
        </w:rPr>
        <w:t>①</w:t>
      </w:r>
      <w:r>
        <w:rPr>
          <w:sz w:val="20"/>
          <w:szCs w:val="20"/>
          <w:spacing w:val="-12"/>
        </w:rPr>
        <w:t xml:space="preserve"> </w:t>
      </w:r>
      <w:r>
        <w:rPr>
          <w:sz w:val="20"/>
          <w:szCs w:val="20"/>
          <w:spacing w:val="13"/>
        </w:rPr>
        <w:t>数据关联是指数据与数据之间、数据与用户之间的关联匹配程度。数据关联的评</w:t>
      </w:r>
      <w:r>
        <w:rPr>
          <w:sz w:val="20"/>
          <w:szCs w:val="20"/>
        </w:rPr>
        <w:t xml:space="preserve"> </w:t>
      </w:r>
      <w:r>
        <w:rPr>
          <w:sz w:val="20"/>
          <w:szCs w:val="20"/>
          <w:spacing w:val="5"/>
        </w:rPr>
        <w:t>价因素主要包括：</w:t>
      </w:r>
    </w:p>
    <w:p>
      <w:pPr>
        <w:pStyle w:val="BodyText"/>
        <w:ind w:left="400"/>
        <w:spacing w:before="96" w:line="219" w:lineRule="auto"/>
        <w:rPr>
          <w:sz w:val="20"/>
          <w:szCs w:val="20"/>
        </w:rPr>
      </w:pPr>
      <w:r>
        <w:rPr>
          <w:sz w:val="20"/>
          <w:szCs w:val="20"/>
          <w:spacing w:val="4"/>
        </w:rPr>
        <w:t>●</w:t>
      </w:r>
      <w:r>
        <w:rPr>
          <w:sz w:val="20"/>
          <w:szCs w:val="20"/>
          <w:spacing w:val="60"/>
        </w:rPr>
        <w:t xml:space="preserve"> </w:t>
      </w:r>
      <w:r>
        <w:rPr>
          <w:sz w:val="20"/>
          <w:szCs w:val="20"/>
          <w:spacing w:val="4"/>
        </w:rPr>
        <w:t>数据检索结果与用户期望的检索主题之间的关联匹配情况；</w:t>
      </w:r>
    </w:p>
    <w:p>
      <w:pPr>
        <w:pStyle w:val="BodyText"/>
        <w:ind w:left="400"/>
        <w:spacing w:before="102" w:line="219" w:lineRule="auto"/>
        <w:rPr>
          <w:sz w:val="20"/>
          <w:szCs w:val="20"/>
        </w:rPr>
      </w:pPr>
      <w:r>
        <w:rPr>
          <w:sz w:val="20"/>
          <w:szCs w:val="20"/>
          <w:spacing w:val="2"/>
        </w:rPr>
        <w:t>●</w:t>
      </w:r>
      <w:r>
        <w:rPr>
          <w:sz w:val="20"/>
          <w:szCs w:val="20"/>
          <w:spacing w:val="60"/>
        </w:rPr>
        <w:t xml:space="preserve"> </w:t>
      </w:r>
      <w:r>
        <w:rPr>
          <w:sz w:val="20"/>
          <w:szCs w:val="20"/>
          <w:spacing w:val="2"/>
        </w:rPr>
        <w:t>数据与数据间逻辑关系的关联匹配情况；</w:t>
      </w:r>
    </w:p>
    <w:p>
      <w:pPr>
        <w:pStyle w:val="BodyText"/>
        <w:ind w:left="400"/>
        <w:spacing w:before="83" w:line="219" w:lineRule="auto"/>
        <w:rPr>
          <w:sz w:val="20"/>
          <w:szCs w:val="20"/>
        </w:rPr>
      </w:pPr>
      <w:r>
        <w:rPr>
          <w:sz w:val="20"/>
          <w:szCs w:val="20"/>
          <w:spacing w:val="2"/>
        </w:rPr>
        <w:t>●</w:t>
      </w:r>
      <w:r>
        <w:rPr>
          <w:sz w:val="20"/>
          <w:szCs w:val="20"/>
          <w:spacing w:val="88"/>
        </w:rPr>
        <w:t xml:space="preserve"> </w:t>
      </w:r>
      <w:r>
        <w:rPr>
          <w:sz w:val="20"/>
          <w:szCs w:val="20"/>
          <w:spacing w:val="2"/>
        </w:rPr>
        <w:t>数据与业务应用实现之间的关联匹配情况。</w:t>
      </w:r>
    </w:p>
    <w:p>
      <w:pPr>
        <w:spacing w:line="219" w:lineRule="auto"/>
        <w:sectPr>
          <w:pgSz w:w="9480" w:h="14400"/>
          <w:pgMar w:top="400" w:right="801" w:bottom="0" w:left="519" w:header="0" w:footer="0" w:gutter="0"/>
        </w:sectPr>
        <w:rPr>
          <w:sz w:val="20"/>
          <w:szCs w:val="20"/>
        </w:rPr>
      </w:pPr>
    </w:p>
    <w:p>
      <w:pPr>
        <w:spacing w:before="138" w:line="217" w:lineRule="auto"/>
        <w:rPr>
          <w:rFonts w:ascii="SimHei" w:hAnsi="SimHei" w:eastAsia="SimHei" w:cs="SimHei"/>
          <w:sz w:val="21"/>
          <w:szCs w:val="21"/>
        </w:rPr>
      </w:pPr>
      <w:r>
        <w:rPr>
          <w:rFonts w:ascii="SimHei" w:hAnsi="SimHei" w:eastAsia="SimHei" w:cs="SimHei"/>
          <w:sz w:val="21"/>
          <w:szCs w:val="21"/>
          <w:spacing w:val="5"/>
        </w:rPr>
        <w:t>|</w:t>
      </w:r>
      <w:r>
        <w:rPr>
          <w:rFonts w:ascii="SimHei" w:hAnsi="SimHei" w:eastAsia="SimHei" w:cs="SimHei"/>
          <w:sz w:val="21"/>
          <w:szCs w:val="21"/>
          <w:b/>
          <w:bCs/>
          <w:spacing w:val="5"/>
        </w:rPr>
        <w:t>150|数据安全与治理</w:t>
      </w:r>
    </w:p>
    <w:p>
      <w:pPr>
        <w:spacing w:line="272" w:lineRule="auto"/>
        <w:rPr>
          <w:rFonts w:ascii="Arial"/>
          <w:sz w:val="21"/>
        </w:rPr>
      </w:pPr>
      <w:r/>
    </w:p>
    <w:p>
      <w:pPr>
        <w:pStyle w:val="BodyText"/>
        <w:ind w:right="113" w:firstLine="440"/>
        <w:spacing w:before="68" w:line="267" w:lineRule="auto"/>
        <w:rPr>
          <w:sz w:val="21"/>
          <w:szCs w:val="21"/>
        </w:rPr>
      </w:pPr>
      <w:r>
        <w:rPr>
          <w:sz w:val="21"/>
          <w:szCs w:val="21"/>
          <w:spacing w:val="3"/>
        </w:rPr>
        <w:t>②</w:t>
      </w:r>
      <w:r>
        <w:rPr>
          <w:sz w:val="21"/>
          <w:szCs w:val="21"/>
          <w:spacing w:val="-43"/>
        </w:rPr>
        <w:t xml:space="preserve"> </w:t>
      </w:r>
      <w:r>
        <w:rPr>
          <w:sz w:val="21"/>
          <w:szCs w:val="21"/>
          <w:spacing w:val="3"/>
        </w:rPr>
        <w:t>数据特征是指数据的独特性、特有性和其他特征的情况。数据特征的评价因素主</w:t>
      </w:r>
      <w:r>
        <w:rPr>
          <w:sz w:val="21"/>
          <w:szCs w:val="21"/>
        </w:rPr>
        <w:t xml:space="preserve"> </w:t>
      </w:r>
      <w:r>
        <w:rPr>
          <w:sz w:val="21"/>
          <w:szCs w:val="21"/>
          <w:spacing w:val="-11"/>
        </w:rPr>
        <w:t>要包括：</w:t>
      </w:r>
    </w:p>
    <w:p>
      <w:pPr>
        <w:pStyle w:val="BodyText"/>
        <w:ind w:left="440"/>
        <w:spacing w:before="82" w:line="219" w:lineRule="auto"/>
        <w:rPr>
          <w:sz w:val="21"/>
          <w:szCs w:val="21"/>
        </w:rPr>
      </w:pPr>
      <w:r>
        <w:rPr>
          <w:sz w:val="21"/>
          <w:szCs w:val="21"/>
          <w:spacing w:val="-7"/>
        </w:rPr>
        <w:t>●</w:t>
      </w:r>
      <w:r>
        <w:rPr>
          <w:sz w:val="21"/>
          <w:szCs w:val="21"/>
          <w:spacing w:val="61"/>
        </w:rPr>
        <w:t xml:space="preserve"> </w:t>
      </w:r>
      <w:r>
        <w:rPr>
          <w:sz w:val="21"/>
          <w:szCs w:val="21"/>
          <w:spacing w:val="-7"/>
        </w:rPr>
        <w:t>数据采集条件与其他数据供应方的差异化程度；</w:t>
      </w:r>
    </w:p>
    <w:p>
      <w:pPr>
        <w:pStyle w:val="BodyText"/>
        <w:ind w:left="440"/>
        <w:spacing w:before="72" w:line="219" w:lineRule="auto"/>
        <w:rPr>
          <w:sz w:val="21"/>
          <w:szCs w:val="21"/>
        </w:rPr>
      </w:pPr>
      <w:r>
        <w:rPr>
          <w:sz w:val="21"/>
          <w:szCs w:val="21"/>
          <w:spacing w:val="-5"/>
        </w:rPr>
        <w:t>●</w:t>
      </w:r>
      <w:r>
        <w:rPr>
          <w:sz w:val="21"/>
          <w:szCs w:val="21"/>
          <w:spacing w:val="75"/>
        </w:rPr>
        <w:t xml:space="preserve"> </w:t>
      </w:r>
      <w:r>
        <w:rPr>
          <w:sz w:val="21"/>
          <w:szCs w:val="21"/>
          <w:spacing w:val="-5"/>
        </w:rPr>
        <w:t>数据经整理、加工、关联之后，满足用户应用需求的契合程度；</w:t>
      </w:r>
    </w:p>
    <w:p>
      <w:pPr>
        <w:pStyle w:val="BodyText"/>
        <w:ind w:left="440"/>
        <w:spacing w:before="78" w:line="218" w:lineRule="auto"/>
        <w:rPr>
          <w:sz w:val="21"/>
          <w:szCs w:val="21"/>
        </w:rPr>
      </w:pPr>
      <w:r>
        <w:rPr>
          <w:sz w:val="21"/>
          <w:szCs w:val="21"/>
          <w:spacing w:val="-8"/>
        </w:rPr>
        <w:t>●</w:t>
      </w:r>
      <w:r>
        <w:rPr>
          <w:sz w:val="21"/>
          <w:szCs w:val="21"/>
          <w:spacing w:val="49"/>
        </w:rPr>
        <w:t xml:space="preserve"> </w:t>
      </w:r>
      <w:r>
        <w:rPr>
          <w:sz w:val="21"/>
          <w:szCs w:val="21"/>
          <w:spacing w:val="-8"/>
        </w:rPr>
        <w:t>数据的独特属性带来的增值情况评估。</w:t>
      </w:r>
    </w:p>
    <w:p>
      <w:pPr>
        <w:pStyle w:val="BodyText"/>
        <w:ind w:left="440"/>
        <w:spacing w:before="92" w:line="217" w:lineRule="auto"/>
        <w:rPr>
          <w:sz w:val="21"/>
          <w:szCs w:val="21"/>
        </w:rPr>
      </w:pPr>
      <w:r>
        <w:rPr>
          <w:sz w:val="21"/>
          <w:szCs w:val="21"/>
          <w:spacing w:val="-1"/>
        </w:rPr>
        <w:t>③</w:t>
      </w:r>
      <w:r>
        <w:rPr>
          <w:sz w:val="21"/>
          <w:szCs w:val="21"/>
          <w:spacing w:val="-69"/>
        </w:rPr>
        <w:t xml:space="preserve"> </w:t>
      </w:r>
      <w:r>
        <w:rPr>
          <w:sz w:val="21"/>
          <w:szCs w:val="21"/>
          <w:spacing w:val="-1"/>
        </w:rPr>
        <w:t>数据预期是指数据满足使用者需求契合情况。数据预期的评价</w:t>
      </w:r>
      <w:r>
        <w:rPr>
          <w:sz w:val="21"/>
          <w:szCs w:val="21"/>
          <w:spacing w:val="-2"/>
        </w:rPr>
        <w:t>因素主要包括：</w:t>
      </w:r>
    </w:p>
    <w:p>
      <w:pPr>
        <w:pStyle w:val="BodyText"/>
        <w:ind w:left="440"/>
        <w:spacing w:before="85" w:line="219" w:lineRule="auto"/>
        <w:rPr>
          <w:sz w:val="21"/>
          <w:szCs w:val="21"/>
        </w:rPr>
      </w:pPr>
      <w:r>
        <w:rPr>
          <w:sz w:val="21"/>
          <w:szCs w:val="21"/>
          <w:spacing w:val="-8"/>
        </w:rPr>
        <w:t>●</w:t>
      </w:r>
      <w:r>
        <w:rPr>
          <w:sz w:val="21"/>
          <w:szCs w:val="21"/>
          <w:spacing w:val="58"/>
        </w:rPr>
        <w:t xml:space="preserve"> </w:t>
      </w:r>
      <w:r>
        <w:rPr>
          <w:sz w:val="21"/>
          <w:szCs w:val="21"/>
          <w:spacing w:val="-8"/>
        </w:rPr>
        <w:t>数据检索结果与用户检索预期的符合程度；</w:t>
      </w:r>
    </w:p>
    <w:p>
      <w:pPr>
        <w:pStyle w:val="BodyText"/>
        <w:ind w:left="440"/>
        <w:spacing w:before="70" w:line="219" w:lineRule="auto"/>
        <w:rPr>
          <w:sz w:val="21"/>
          <w:szCs w:val="21"/>
        </w:rPr>
      </w:pPr>
      <w:r>
        <w:rPr>
          <w:sz w:val="21"/>
          <w:szCs w:val="21"/>
          <w:spacing w:val="-7"/>
        </w:rPr>
        <w:t>●</w:t>
      </w:r>
      <w:r>
        <w:rPr>
          <w:sz w:val="21"/>
          <w:szCs w:val="21"/>
          <w:spacing w:val="50"/>
        </w:rPr>
        <w:t xml:space="preserve"> </w:t>
      </w:r>
      <w:r>
        <w:rPr>
          <w:sz w:val="21"/>
          <w:szCs w:val="21"/>
          <w:spacing w:val="-7"/>
        </w:rPr>
        <w:t>检索结果出现的无关数据对用户决策的干扰程度；</w:t>
      </w:r>
    </w:p>
    <w:p>
      <w:pPr>
        <w:pStyle w:val="BodyText"/>
        <w:ind w:left="440"/>
        <w:spacing w:before="92" w:line="219" w:lineRule="auto"/>
        <w:rPr>
          <w:sz w:val="21"/>
          <w:szCs w:val="21"/>
        </w:rPr>
      </w:pPr>
      <w:r>
        <w:rPr>
          <w:sz w:val="21"/>
          <w:szCs w:val="21"/>
          <w:spacing w:val="-6"/>
        </w:rPr>
        <w:t>●</w:t>
      </w:r>
      <w:r>
        <w:rPr>
          <w:sz w:val="21"/>
          <w:szCs w:val="21"/>
          <w:spacing w:val="55"/>
        </w:rPr>
        <w:t xml:space="preserve"> </w:t>
      </w:r>
      <w:r>
        <w:rPr>
          <w:sz w:val="21"/>
          <w:szCs w:val="21"/>
          <w:spacing w:val="-6"/>
        </w:rPr>
        <w:t>检索结果反馈的数据量与预期数据量的匹配程度。</w:t>
      </w:r>
    </w:p>
    <w:p>
      <w:pPr>
        <w:pStyle w:val="BodyText"/>
        <w:ind w:right="89" w:firstLine="440"/>
        <w:spacing w:before="79" w:line="254" w:lineRule="auto"/>
        <w:rPr>
          <w:sz w:val="21"/>
          <w:szCs w:val="21"/>
        </w:rPr>
      </w:pPr>
      <w:r>
        <w:rPr>
          <w:sz w:val="21"/>
          <w:szCs w:val="21"/>
          <w:spacing w:val="3"/>
        </w:rPr>
        <w:t>④</w:t>
      </w:r>
      <w:r>
        <w:rPr>
          <w:sz w:val="21"/>
          <w:szCs w:val="21"/>
          <w:spacing w:val="-18"/>
        </w:rPr>
        <w:t xml:space="preserve"> </w:t>
      </w:r>
      <w:r>
        <w:rPr>
          <w:sz w:val="21"/>
          <w:szCs w:val="21"/>
          <w:spacing w:val="3"/>
        </w:rPr>
        <w:t>数据应用是指数据在不同应用场景所产生的效果、价值和作用情况。数据应用的</w:t>
      </w:r>
      <w:r>
        <w:rPr>
          <w:sz w:val="21"/>
          <w:szCs w:val="21"/>
        </w:rPr>
        <w:t xml:space="preserve"> </w:t>
      </w:r>
      <w:r>
        <w:rPr>
          <w:sz w:val="21"/>
          <w:szCs w:val="21"/>
          <w:spacing w:val="-6"/>
        </w:rPr>
        <w:t>评价因素主要包括：</w:t>
      </w:r>
    </w:p>
    <w:p>
      <w:pPr>
        <w:pStyle w:val="BodyText"/>
        <w:ind w:left="440"/>
        <w:spacing w:before="94" w:line="219" w:lineRule="auto"/>
        <w:rPr>
          <w:sz w:val="21"/>
          <w:szCs w:val="21"/>
        </w:rPr>
      </w:pPr>
      <w:r>
        <w:rPr>
          <w:sz w:val="21"/>
          <w:szCs w:val="21"/>
          <w:spacing w:val="-6"/>
        </w:rPr>
        <w:t>●</w:t>
      </w:r>
      <w:r>
        <w:rPr>
          <w:sz w:val="21"/>
          <w:szCs w:val="21"/>
          <w:spacing w:val="42"/>
        </w:rPr>
        <w:t xml:space="preserve"> </w:t>
      </w:r>
      <w:r>
        <w:rPr>
          <w:sz w:val="21"/>
          <w:szCs w:val="21"/>
          <w:spacing w:val="-6"/>
        </w:rPr>
        <w:t>基于个性化用户画像开展数据应用的场景情况；</w:t>
      </w:r>
    </w:p>
    <w:p>
      <w:pPr>
        <w:pStyle w:val="BodyText"/>
        <w:ind w:left="440"/>
        <w:spacing w:before="78" w:line="311" w:lineRule="exact"/>
        <w:rPr>
          <w:sz w:val="21"/>
          <w:szCs w:val="21"/>
        </w:rPr>
      </w:pPr>
      <w:r>
        <w:rPr>
          <w:rFonts w:ascii="STXingkai" w:hAnsi="STXingkai" w:eastAsia="STXingkai" w:cs="STXingkai"/>
          <w:sz w:val="21"/>
          <w:szCs w:val="21"/>
          <w:spacing w:val="-6"/>
          <w:position w:val="2"/>
        </w:rPr>
        <w:t>●   </w:t>
      </w:r>
      <w:r>
        <w:rPr>
          <w:sz w:val="21"/>
          <w:szCs w:val="21"/>
          <w:spacing w:val="-6"/>
          <w:position w:val="2"/>
        </w:rPr>
        <w:t>面向相关应用场景开展数据应用的充分性和适用程度；</w:t>
      </w:r>
    </w:p>
    <w:p>
      <w:pPr>
        <w:pStyle w:val="BodyText"/>
        <w:ind w:left="440"/>
        <w:spacing w:before="32" w:line="219" w:lineRule="auto"/>
        <w:rPr>
          <w:sz w:val="21"/>
          <w:szCs w:val="21"/>
        </w:rPr>
      </w:pPr>
      <w:r>
        <w:rPr>
          <w:sz w:val="21"/>
          <w:szCs w:val="21"/>
          <w:spacing w:val="-5"/>
        </w:rPr>
        <w:t>●</w:t>
      </w:r>
      <w:r>
        <w:rPr>
          <w:sz w:val="21"/>
          <w:szCs w:val="21"/>
          <w:spacing w:val="57"/>
        </w:rPr>
        <w:t xml:space="preserve"> </w:t>
      </w:r>
      <w:r>
        <w:rPr>
          <w:sz w:val="21"/>
          <w:szCs w:val="21"/>
          <w:spacing w:val="-5"/>
        </w:rPr>
        <w:t>针对不同应用场景进行数据清洗、信息加工处理的情况。</w:t>
      </w:r>
    </w:p>
    <w:p>
      <w:pPr>
        <w:pStyle w:val="BodyText"/>
        <w:ind w:left="440"/>
        <w:spacing w:before="58" w:line="217" w:lineRule="auto"/>
        <w:rPr>
          <w:sz w:val="21"/>
          <w:szCs w:val="21"/>
        </w:rPr>
      </w:pPr>
      <w:r>
        <w:rPr>
          <w:sz w:val="21"/>
          <w:szCs w:val="21"/>
          <w:spacing w:val="-2"/>
        </w:rPr>
        <w:t>⑤</w:t>
      </w:r>
      <w:r>
        <w:rPr>
          <w:sz w:val="21"/>
          <w:szCs w:val="21"/>
          <w:spacing w:val="-47"/>
        </w:rPr>
        <w:t xml:space="preserve"> </w:t>
      </w:r>
      <w:r>
        <w:rPr>
          <w:sz w:val="21"/>
          <w:szCs w:val="21"/>
          <w:spacing w:val="-2"/>
        </w:rPr>
        <w:t>数据时效是指数据的更新服务的及时性。数据时效的评价因素主要包括：</w:t>
      </w:r>
    </w:p>
    <w:p>
      <w:pPr>
        <w:pStyle w:val="BodyText"/>
        <w:ind w:left="440"/>
        <w:spacing w:before="93" w:line="311" w:lineRule="exact"/>
        <w:rPr>
          <w:sz w:val="21"/>
          <w:szCs w:val="21"/>
        </w:rPr>
      </w:pPr>
      <w:r>
        <w:rPr>
          <w:rFonts w:ascii="STXingkai" w:hAnsi="STXingkai" w:eastAsia="STXingkai" w:cs="STXingkai"/>
          <w:sz w:val="21"/>
          <w:szCs w:val="21"/>
          <w:spacing w:val="-12"/>
          <w:position w:val="2"/>
        </w:rPr>
        <w:t>●   </w:t>
      </w:r>
      <w:r>
        <w:rPr>
          <w:sz w:val="21"/>
          <w:szCs w:val="21"/>
          <w:spacing w:val="-12"/>
          <w:position w:val="2"/>
        </w:rPr>
        <w:t>数据的时间戳情况；</w:t>
      </w:r>
    </w:p>
    <w:p>
      <w:pPr>
        <w:pStyle w:val="BodyText"/>
        <w:ind w:left="440"/>
        <w:spacing w:before="22" w:line="219" w:lineRule="auto"/>
        <w:rPr>
          <w:sz w:val="21"/>
          <w:szCs w:val="21"/>
        </w:rPr>
      </w:pPr>
      <w:r>
        <w:rPr>
          <w:sz w:val="21"/>
          <w:szCs w:val="21"/>
          <w:spacing w:val="-10"/>
        </w:rPr>
        <w:t>●</w:t>
      </w:r>
      <w:r>
        <w:rPr>
          <w:sz w:val="21"/>
          <w:szCs w:val="21"/>
          <w:spacing w:val="48"/>
        </w:rPr>
        <w:t xml:space="preserve"> </w:t>
      </w:r>
      <w:r>
        <w:rPr>
          <w:sz w:val="21"/>
          <w:szCs w:val="21"/>
          <w:spacing w:val="-10"/>
        </w:rPr>
        <w:t>数据服务请求与响应速度的情况；</w:t>
      </w:r>
    </w:p>
    <w:p>
      <w:pPr>
        <w:pStyle w:val="BodyText"/>
        <w:ind w:left="440"/>
        <w:spacing w:before="79" w:line="219" w:lineRule="auto"/>
        <w:rPr>
          <w:sz w:val="21"/>
          <w:szCs w:val="21"/>
        </w:rPr>
      </w:pPr>
      <w:r>
        <w:rPr>
          <w:sz w:val="21"/>
          <w:szCs w:val="21"/>
          <w:spacing w:val="-14"/>
        </w:rPr>
        <w:t>●</w:t>
      </w:r>
      <w:r>
        <w:rPr>
          <w:sz w:val="21"/>
          <w:szCs w:val="21"/>
          <w:spacing w:val="44"/>
        </w:rPr>
        <w:t xml:space="preserve"> </w:t>
      </w:r>
      <w:r>
        <w:rPr>
          <w:sz w:val="21"/>
          <w:szCs w:val="21"/>
          <w:spacing w:val="-14"/>
        </w:rPr>
        <w:t>数据的版本标记情况；</w:t>
      </w:r>
    </w:p>
    <w:p>
      <w:pPr>
        <w:pStyle w:val="BodyText"/>
        <w:ind w:left="440"/>
        <w:spacing w:before="83" w:line="219" w:lineRule="auto"/>
        <w:rPr>
          <w:sz w:val="21"/>
          <w:szCs w:val="21"/>
        </w:rPr>
      </w:pPr>
      <w:r>
        <w:rPr>
          <w:sz w:val="21"/>
          <w:szCs w:val="21"/>
          <w:spacing w:val="-12"/>
        </w:rPr>
        <w:t>●</w:t>
      </w:r>
      <w:r>
        <w:rPr>
          <w:sz w:val="21"/>
          <w:szCs w:val="21"/>
          <w:spacing w:val="39"/>
        </w:rPr>
        <w:t xml:space="preserve"> </w:t>
      </w:r>
      <w:r>
        <w:rPr>
          <w:sz w:val="21"/>
          <w:szCs w:val="21"/>
          <w:spacing w:val="-12"/>
        </w:rPr>
        <w:t>数据的更新频次情况。</w:t>
      </w:r>
    </w:p>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pStyle w:val="BodyText"/>
        <w:ind w:left="575"/>
        <w:spacing w:before="127" w:line="219" w:lineRule="auto"/>
        <w:outlineLvl w:val="6"/>
        <w:rPr>
          <w:sz w:val="39"/>
          <w:szCs w:val="39"/>
        </w:rPr>
      </w:pPr>
      <w:bookmarkStart w:name="bookmark175" w:id="165"/>
      <w:bookmarkEnd w:id="165"/>
      <w:r>
        <w:rPr>
          <w:sz w:val="39"/>
          <w:szCs w:val="39"/>
          <w:b/>
          <w:bCs/>
          <w:spacing w:val="-3"/>
        </w:rPr>
        <w:t>7.5</w:t>
      </w:r>
      <w:r>
        <w:rPr>
          <w:sz w:val="39"/>
          <w:szCs w:val="39"/>
          <w:spacing w:val="-3"/>
        </w:rPr>
        <w:t xml:space="preserve">  </w:t>
      </w:r>
      <w:r>
        <w:rPr>
          <w:sz w:val="39"/>
          <w:szCs w:val="39"/>
          <w:b/>
          <w:bCs/>
          <w:spacing w:val="-3"/>
        </w:rPr>
        <w:t>数据资产安全保护技术</w:t>
      </w:r>
    </w:p>
    <w:p>
      <w:pPr>
        <w:spacing w:line="328" w:lineRule="auto"/>
        <w:rPr>
          <w:rFonts w:ascii="Arial"/>
          <w:sz w:val="21"/>
        </w:rPr>
      </w:pPr>
      <w:r/>
    </w:p>
    <w:p>
      <w:pPr>
        <w:ind w:left="443"/>
        <w:spacing w:before="91" w:line="221" w:lineRule="auto"/>
        <w:outlineLvl w:val="6"/>
        <w:rPr>
          <w:rFonts w:ascii="SimHei" w:hAnsi="SimHei" w:eastAsia="SimHei" w:cs="SimHei"/>
          <w:sz w:val="28"/>
          <w:szCs w:val="28"/>
        </w:rPr>
      </w:pPr>
      <w:r>
        <w:rPr>
          <w:rFonts w:ascii="SimHei" w:hAnsi="SimHei" w:eastAsia="SimHei" w:cs="SimHei"/>
          <w:sz w:val="28"/>
          <w:szCs w:val="28"/>
          <w:b/>
          <w:bCs/>
          <w:spacing w:val="-9"/>
        </w:rPr>
        <w:t>7.5.1</w:t>
      </w:r>
      <w:r>
        <w:rPr>
          <w:rFonts w:ascii="SimHei" w:hAnsi="SimHei" w:eastAsia="SimHei" w:cs="SimHei"/>
          <w:sz w:val="28"/>
          <w:szCs w:val="28"/>
          <w:spacing w:val="125"/>
        </w:rPr>
        <w:t xml:space="preserve"> </w:t>
      </w:r>
      <w:r>
        <w:rPr>
          <w:rFonts w:ascii="SimHei" w:hAnsi="SimHei" w:eastAsia="SimHei" w:cs="SimHei"/>
          <w:sz w:val="28"/>
          <w:szCs w:val="28"/>
          <w:b/>
          <w:bCs/>
          <w:spacing w:val="-9"/>
        </w:rPr>
        <w:t>数据资产安全保护的概念</w:t>
      </w:r>
    </w:p>
    <w:p>
      <w:pPr>
        <w:spacing w:line="267" w:lineRule="auto"/>
        <w:rPr>
          <w:rFonts w:ascii="Arial"/>
          <w:sz w:val="21"/>
        </w:rPr>
      </w:pPr>
      <w:r/>
    </w:p>
    <w:p>
      <w:pPr>
        <w:pStyle w:val="BodyText"/>
        <w:ind w:right="108" w:firstLine="440"/>
        <w:spacing w:before="69" w:line="255" w:lineRule="auto"/>
        <w:rPr>
          <w:sz w:val="21"/>
          <w:szCs w:val="21"/>
        </w:rPr>
      </w:pPr>
      <w:r>
        <w:rPr>
          <w:sz w:val="21"/>
          <w:szCs w:val="21"/>
          <w:spacing w:val="5"/>
        </w:rPr>
        <w:t>数据资产安全保护是指基于相关管理手段和技术手段，构建面向数据全</w:t>
      </w:r>
      <w:r>
        <w:rPr>
          <w:sz w:val="21"/>
          <w:szCs w:val="21"/>
          <w:spacing w:val="4"/>
        </w:rPr>
        <w:t>生命周期的</w:t>
      </w:r>
      <w:r>
        <w:rPr>
          <w:sz w:val="21"/>
          <w:szCs w:val="21"/>
        </w:rPr>
        <w:t xml:space="preserve"> </w:t>
      </w:r>
      <w:r>
        <w:rPr>
          <w:sz w:val="21"/>
          <w:szCs w:val="21"/>
          <w:spacing w:val="-2"/>
        </w:rPr>
        <w:t>数据资产权属体系和数据资产技术体系，确保数据资产安全可控。</w:t>
      </w:r>
    </w:p>
    <w:p>
      <w:pPr>
        <w:pStyle w:val="BodyText"/>
        <w:ind w:left="769" w:right="67" w:hanging="329"/>
        <w:spacing w:before="88" w:line="273" w:lineRule="auto"/>
        <w:rPr>
          <w:sz w:val="21"/>
          <w:szCs w:val="21"/>
        </w:rPr>
      </w:pPr>
      <w:r>
        <w:rPr>
          <w:sz w:val="21"/>
          <w:szCs w:val="21"/>
          <w:spacing w:val="8"/>
        </w:rPr>
        <w:t>●数据资产保护管理手段是指国家颁布的数据安</w:t>
      </w:r>
      <w:r>
        <w:rPr>
          <w:sz w:val="21"/>
          <w:szCs w:val="21"/>
          <w:spacing w:val="7"/>
        </w:rPr>
        <w:t>全相关法律法规(如《中华人民共</w:t>
      </w:r>
      <w:r>
        <w:rPr>
          <w:sz w:val="21"/>
          <w:szCs w:val="21"/>
        </w:rPr>
        <w:t xml:space="preserve"> </w:t>
      </w:r>
      <w:r>
        <w:rPr>
          <w:sz w:val="21"/>
          <w:szCs w:val="21"/>
          <w:spacing w:val="-3"/>
        </w:rPr>
        <w:t>和国网络安全法》《中华人民共和国数据安全法》《中华人民共</w:t>
      </w:r>
      <w:r>
        <w:rPr>
          <w:sz w:val="21"/>
          <w:szCs w:val="21"/>
          <w:spacing w:val="-4"/>
        </w:rPr>
        <w:t>和国个人信息保护</w:t>
      </w:r>
      <w:r>
        <w:rPr>
          <w:sz w:val="21"/>
          <w:szCs w:val="21"/>
        </w:rPr>
        <w:t xml:space="preserve"> </w:t>
      </w:r>
      <w:r>
        <w:rPr>
          <w:sz w:val="21"/>
          <w:szCs w:val="21"/>
          <w:spacing w:val="6"/>
        </w:rPr>
        <w:t>法》等)、组织内部制定的数据安全相关管理制度、网络安</w:t>
      </w:r>
      <w:r>
        <w:rPr>
          <w:sz w:val="21"/>
          <w:szCs w:val="21"/>
          <w:spacing w:val="5"/>
        </w:rPr>
        <w:t>全行业的数据安全相</w:t>
      </w:r>
      <w:r>
        <w:rPr>
          <w:sz w:val="21"/>
          <w:szCs w:val="21"/>
        </w:rPr>
        <w:t xml:space="preserve"> </w:t>
      </w:r>
      <w:r>
        <w:rPr>
          <w:sz w:val="21"/>
          <w:szCs w:val="21"/>
          <w:spacing w:val="-6"/>
        </w:rPr>
        <w:t>关管理标准等。</w:t>
      </w:r>
    </w:p>
    <w:p>
      <w:pPr>
        <w:pStyle w:val="BodyText"/>
        <w:ind w:left="769" w:hanging="329"/>
        <w:spacing w:before="90" w:line="261" w:lineRule="auto"/>
        <w:rPr>
          <w:sz w:val="21"/>
          <w:szCs w:val="21"/>
        </w:rPr>
      </w:pPr>
      <w:r>
        <w:rPr>
          <w:sz w:val="21"/>
          <w:szCs w:val="21"/>
          <w:spacing w:val="3"/>
        </w:rPr>
        <w:t>●</w:t>
      </w:r>
      <w:r>
        <w:rPr>
          <w:sz w:val="21"/>
          <w:szCs w:val="21"/>
          <w:spacing w:val="37"/>
        </w:rPr>
        <w:t xml:space="preserve"> </w:t>
      </w:r>
      <w:r>
        <w:rPr>
          <w:sz w:val="21"/>
          <w:szCs w:val="21"/>
          <w:spacing w:val="3"/>
        </w:rPr>
        <w:t>数据资产保护技术手段是指</w:t>
      </w:r>
      <w:r>
        <w:rPr>
          <w:sz w:val="21"/>
          <w:szCs w:val="21"/>
        </w:rPr>
        <w:t>ICT</w:t>
      </w:r>
      <w:r>
        <w:rPr>
          <w:sz w:val="21"/>
          <w:szCs w:val="21"/>
          <w:spacing w:val="3"/>
        </w:rPr>
        <w:t xml:space="preserve"> 领域相关数据资产保护技术，如边界防</w:t>
      </w:r>
      <w:r>
        <w:rPr>
          <w:sz w:val="21"/>
          <w:szCs w:val="21"/>
          <w:spacing w:val="2"/>
        </w:rPr>
        <w:t>护技术、</w:t>
      </w:r>
      <w:r>
        <w:rPr>
          <w:sz w:val="21"/>
          <w:szCs w:val="21"/>
        </w:rPr>
        <w:t xml:space="preserve"> </w:t>
      </w:r>
      <w:r>
        <w:rPr>
          <w:sz w:val="21"/>
          <w:szCs w:val="21"/>
          <w:spacing w:val="5"/>
        </w:rPr>
        <w:t>身份认证技术、访问控制技术、安全审计技术、数据加</w:t>
      </w:r>
      <w:r>
        <w:rPr>
          <w:sz w:val="21"/>
          <w:szCs w:val="21"/>
          <w:spacing w:val="4"/>
        </w:rPr>
        <w:t>密技术、数据脱敏技术、</w:t>
      </w:r>
      <w:r>
        <w:rPr>
          <w:sz w:val="21"/>
          <w:szCs w:val="21"/>
        </w:rPr>
        <w:t xml:space="preserve"> </w:t>
      </w:r>
      <w:r>
        <w:rPr>
          <w:sz w:val="21"/>
          <w:szCs w:val="21"/>
          <w:spacing w:val="-1"/>
        </w:rPr>
        <w:t>数据灾备技术、隐私保护技术、区块链技术、</w:t>
      </w:r>
      <w:r>
        <w:rPr>
          <w:sz w:val="21"/>
          <w:szCs w:val="21"/>
          <w:spacing w:val="-2"/>
        </w:rPr>
        <w:t>数据存证溯源技术等。</w:t>
      </w:r>
    </w:p>
    <w:p>
      <w:pPr>
        <w:pStyle w:val="BodyText"/>
        <w:ind w:right="92" w:firstLine="440"/>
        <w:spacing w:before="90" w:line="259" w:lineRule="auto"/>
        <w:rPr>
          <w:sz w:val="21"/>
          <w:szCs w:val="21"/>
        </w:rPr>
      </w:pPr>
      <w:r>
        <w:rPr>
          <w:sz w:val="21"/>
          <w:szCs w:val="21"/>
          <w:spacing w:val="1"/>
        </w:rPr>
        <w:t>数据资产安全保护的核心是构建两大体系：</w:t>
      </w:r>
      <w:r>
        <w:rPr>
          <w:sz w:val="21"/>
          <w:szCs w:val="21"/>
          <w:spacing w:val="66"/>
        </w:rPr>
        <w:t xml:space="preserve"> </w:t>
      </w:r>
      <w:r>
        <w:rPr>
          <w:sz w:val="21"/>
          <w:szCs w:val="21"/>
          <w:spacing w:val="1"/>
        </w:rPr>
        <w:t>一</w:t>
      </w:r>
      <w:r>
        <w:rPr>
          <w:sz w:val="21"/>
          <w:szCs w:val="21"/>
        </w:rPr>
        <w:t>是面向数据全生命周期的数据资产安 </w:t>
      </w:r>
      <w:r>
        <w:rPr>
          <w:sz w:val="21"/>
          <w:szCs w:val="21"/>
          <w:spacing w:val="-1"/>
        </w:rPr>
        <w:t>全保护权属体系；二是面向数据全生命周期的数据资产安全保</w:t>
      </w:r>
      <w:r>
        <w:rPr>
          <w:sz w:val="21"/>
          <w:szCs w:val="21"/>
          <w:spacing w:val="-2"/>
        </w:rPr>
        <w:t>护技术体系。</w:t>
      </w:r>
    </w:p>
    <w:p>
      <w:pPr>
        <w:spacing w:line="259" w:lineRule="auto"/>
        <w:sectPr>
          <w:pgSz w:w="9480" w:h="14400"/>
          <w:pgMar w:top="400" w:right="464" w:bottom="0" w:left="729" w:header="0" w:footer="0" w:gutter="0"/>
        </w:sectPr>
        <w:rPr>
          <w:sz w:val="21"/>
          <w:szCs w:val="21"/>
        </w:rPr>
      </w:pPr>
    </w:p>
    <w:p>
      <w:pPr>
        <w:ind w:left="5003"/>
        <w:spacing w:before="211" w:line="217" w:lineRule="auto"/>
        <w:rPr>
          <w:rFonts w:ascii="SimHei" w:hAnsi="SimHei" w:eastAsia="SimHei" w:cs="SimHei"/>
          <w:sz w:val="22"/>
          <w:szCs w:val="22"/>
        </w:rPr>
      </w:pPr>
      <w:bookmarkStart w:name="bookmark176" w:id="166"/>
      <w:bookmarkEnd w:id="166"/>
      <w:r>
        <w:rPr>
          <w:rFonts w:ascii="SimHei" w:hAnsi="SimHei" w:eastAsia="SimHei" w:cs="SimHei"/>
          <w:sz w:val="22"/>
          <w:szCs w:val="22"/>
          <w:b/>
          <w:bCs/>
          <w:spacing w:val="7"/>
        </w:rPr>
        <w:t>第7章</w:t>
      </w:r>
      <w:r>
        <w:rPr>
          <w:rFonts w:ascii="SimHei" w:hAnsi="SimHei" w:eastAsia="SimHei" w:cs="SimHei"/>
          <w:sz w:val="22"/>
          <w:szCs w:val="22"/>
          <w:spacing w:val="104"/>
        </w:rPr>
        <w:t xml:space="preserve"> </w:t>
      </w:r>
      <w:r>
        <w:rPr>
          <w:rFonts w:ascii="SimHei" w:hAnsi="SimHei" w:eastAsia="SimHei" w:cs="SimHei"/>
          <w:sz w:val="22"/>
          <w:szCs w:val="22"/>
          <w:spacing w:val="7"/>
        </w:rPr>
        <w:t>数据资产保护技术|151|</w:t>
      </w:r>
    </w:p>
    <w:p>
      <w:pPr>
        <w:spacing w:line="285" w:lineRule="auto"/>
        <w:rPr>
          <w:rFonts w:ascii="Arial"/>
          <w:sz w:val="21"/>
        </w:rPr>
      </w:pPr>
      <w:r/>
    </w:p>
    <w:p>
      <w:pPr>
        <w:pStyle w:val="BodyText"/>
        <w:ind w:right="96" w:firstLine="410"/>
        <w:spacing w:before="71" w:line="256" w:lineRule="auto"/>
        <w:rPr>
          <w:sz w:val="22"/>
          <w:szCs w:val="22"/>
        </w:rPr>
      </w:pPr>
      <w:r>
        <w:rPr>
          <w:sz w:val="22"/>
          <w:szCs w:val="22"/>
          <w:spacing w:val="-5"/>
        </w:rPr>
        <w:t>数据资产安全保护的目标是确保数据资产安全可控。具体而言，</w:t>
      </w:r>
      <w:r>
        <w:rPr>
          <w:sz w:val="22"/>
          <w:szCs w:val="22"/>
          <w:spacing w:val="-6"/>
        </w:rPr>
        <w:t>就是要对数据资产</w:t>
      </w:r>
      <w:r>
        <w:rPr>
          <w:sz w:val="22"/>
          <w:szCs w:val="22"/>
        </w:rPr>
        <w:t xml:space="preserve"> </w:t>
      </w:r>
      <w:r>
        <w:rPr>
          <w:sz w:val="22"/>
          <w:szCs w:val="22"/>
          <w:spacing w:val="-6"/>
        </w:rPr>
        <w:t>实施以下“4性”(真实性、机密性、完整性、不可否认</w:t>
      </w:r>
      <w:r>
        <w:rPr>
          <w:sz w:val="22"/>
          <w:szCs w:val="22"/>
          <w:spacing w:val="-7"/>
        </w:rPr>
        <w:t>性)保护。</w:t>
      </w:r>
    </w:p>
    <w:p>
      <w:pPr>
        <w:pStyle w:val="BodyText"/>
        <w:ind w:left="699" w:right="81" w:hanging="289"/>
        <w:spacing w:before="41" w:line="263" w:lineRule="auto"/>
        <w:rPr>
          <w:sz w:val="22"/>
          <w:szCs w:val="22"/>
        </w:rPr>
      </w:pPr>
      <w:r>
        <w:rPr>
          <w:sz w:val="22"/>
          <w:szCs w:val="22"/>
          <w:spacing w:val="-10"/>
        </w:rPr>
        <w:t>●</w:t>
      </w:r>
      <w:r>
        <w:rPr>
          <w:sz w:val="22"/>
          <w:szCs w:val="22"/>
          <w:spacing w:val="60"/>
        </w:rPr>
        <w:t xml:space="preserve"> </w:t>
      </w:r>
      <w:r>
        <w:rPr>
          <w:sz w:val="22"/>
          <w:szCs w:val="22"/>
          <w:spacing w:val="-10"/>
        </w:rPr>
        <w:t>真实性：是指保护数据资产不被“假冒”人员访问。通俗地讲，就是让拥有权限</w:t>
      </w:r>
      <w:r>
        <w:rPr>
          <w:sz w:val="22"/>
          <w:szCs w:val="22"/>
        </w:rPr>
        <w:t xml:space="preserve"> </w:t>
      </w:r>
      <w:r>
        <w:rPr>
          <w:sz w:val="22"/>
          <w:szCs w:val="22"/>
          <w:spacing w:val="-7"/>
        </w:rPr>
        <w:t>的用户正常访问权属范围内的数据资产；同时，禁止未授权用户访问，防止有权</w:t>
      </w:r>
      <w:r>
        <w:rPr>
          <w:sz w:val="22"/>
          <w:szCs w:val="22"/>
          <w:spacing w:val="2"/>
        </w:rPr>
        <w:t xml:space="preserve"> </w:t>
      </w:r>
      <w:r>
        <w:rPr>
          <w:sz w:val="22"/>
          <w:szCs w:val="22"/>
          <w:spacing w:val="-14"/>
        </w:rPr>
        <w:t>限用户越权访问。</w:t>
      </w:r>
    </w:p>
    <w:p>
      <w:pPr>
        <w:pStyle w:val="BodyText"/>
        <w:ind w:left="410"/>
        <w:spacing w:before="57" w:line="219" w:lineRule="auto"/>
        <w:rPr>
          <w:sz w:val="22"/>
          <w:szCs w:val="22"/>
        </w:rPr>
      </w:pPr>
      <w:r>
        <w:rPr>
          <w:sz w:val="22"/>
          <w:szCs w:val="22"/>
          <w:spacing w:val="-5"/>
        </w:rPr>
        <w:t>●机密性：又称保密性，是指保护数据资产不被“泄密”。通俗地讲，就是要禁止</w:t>
      </w:r>
    </w:p>
    <w:p>
      <w:pPr>
        <w:pStyle w:val="BodyText"/>
        <w:ind w:left="700"/>
        <w:spacing w:before="90" w:line="219" w:lineRule="auto"/>
        <w:rPr>
          <w:sz w:val="22"/>
          <w:szCs w:val="22"/>
        </w:rPr>
      </w:pPr>
      <w:r>
        <w:rPr>
          <w:sz w:val="22"/>
          <w:szCs w:val="22"/>
          <w:spacing w:val="-14"/>
        </w:rPr>
        <w:t>未授权用户看到、拿到数据资产。</w:t>
      </w:r>
    </w:p>
    <w:p>
      <w:pPr>
        <w:pStyle w:val="BodyText"/>
        <w:ind w:left="699" w:right="80" w:hanging="289"/>
        <w:spacing w:before="38" w:line="257" w:lineRule="auto"/>
        <w:rPr>
          <w:sz w:val="22"/>
          <w:szCs w:val="22"/>
        </w:rPr>
      </w:pPr>
      <w:r>
        <w:rPr>
          <w:sz w:val="22"/>
          <w:szCs w:val="22"/>
          <w:spacing w:val="-5"/>
        </w:rPr>
        <w:t>●完整性：是指保护数据资产不被“篡改”。通俗地讲，就是要禁止未授权用户破</w:t>
      </w:r>
      <w:r>
        <w:rPr>
          <w:sz w:val="22"/>
          <w:szCs w:val="22"/>
          <w:spacing w:val="8"/>
        </w:rPr>
        <w:t xml:space="preserve"> </w:t>
      </w:r>
      <w:r>
        <w:rPr>
          <w:sz w:val="22"/>
          <w:szCs w:val="22"/>
          <w:spacing w:val="-13"/>
        </w:rPr>
        <w:t>坏、修改数据资产。</w:t>
      </w:r>
    </w:p>
    <w:p>
      <w:pPr>
        <w:pStyle w:val="BodyText"/>
        <w:ind w:left="699" w:hanging="289"/>
        <w:spacing w:before="79" w:line="252" w:lineRule="auto"/>
        <w:rPr>
          <w:sz w:val="22"/>
          <w:szCs w:val="22"/>
        </w:rPr>
      </w:pPr>
      <w:r>
        <w:rPr>
          <w:sz w:val="22"/>
          <w:szCs w:val="22"/>
          <w:spacing w:val="-10"/>
        </w:rPr>
        <w:t>●</w:t>
      </w:r>
      <w:r>
        <w:rPr>
          <w:sz w:val="22"/>
          <w:szCs w:val="22"/>
          <w:spacing w:val="57"/>
        </w:rPr>
        <w:t xml:space="preserve"> </w:t>
      </w:r>
      <w:r>
        <w:rPr>
          <w:sz w:val="22"/>
          <w:szCs w:val="22"/>
          <w:spacing w:val="-10"/>
        </w:rPr>
        <w:t>不可否认性：又称抗抵赖性，是指对数据资产的非法操作不能“抵赖”。通俗地</w:t>
      </w:r>
      <w:r>
        <w:rPr>
          <w:sz w:val="22"/>
          <w:szCs w:val="22"/>
        </w:rPr>
        <w:t xml:space="preserve">  </w:t>
      </w:r>
      <w:r>
        <w:rPr>
          <w:sz w:val="22"/>
          <w:szCs w:val="22"/>
          <w:spacing w:val="-5"/>
        </w:rPr>
        <w:t>讲，合法、非法用户均不可否认或“抵赖”其对数据资产进行的各种非法操作，</w:t>
      </w:r>
      <w:r>
        <w:rPr>
          <w:sz w:val="22"/>
          <w:szCs w:val="22"/>
          <w:spacing w:val="13"/>
        </w:rPr>
        <w:t xml:space="preserve"> </w:t>
      </w:r>
      <w:r>
        <w:rPr>
          <w:sz w:val="22"/>
          <w:szCs w:val="22"/>
          <w:spacing w:val="-14"/>
        </w:rPr>
        <w:t>包括访问、修改、删除、增加等。</w:t>
      </w:r>
    </w:p>
    <w:p>
      <w:pPr>
        <w:spacing w:line="332" w:lineRule="auto"/>
        <w:rPr>
          <w:rFonts w:ascii="Arial"/>
          <w:sz w:val="21"/>
        </w:rPr>
      </w:pPr>
      <w:r/>
    </w:p>
    <w:p>
      <w:pPr>
        <w:ind w:left="413"/>
        <w:spacing w:before="91" w:line="222" w:lineRule="auto"/>
        <w:outlineLvl w:val="6"/>
        <w:rPr>
          <w:rFonts w:ascii="SimHei" w:hAnsi="SimHei" w:eastAsia="SimHei" w:cs="SimHei"/>
          <w:sz w:val="28"/>
          <w:szCs w:val="28"/>
        </w:rPr>
      </w:pPr>
      <w:r>
        <w:rPr>
          <w:rFonts w:ascii="SimHei" w:hAnsi="SimHei" w:eastAsia="SimHei" w:cs="SimHei"/>
          <w:sz w:val="28"/>
          <w:szCs w:val="28"/>
          <w:b/>
          <w:bCs/>
          <w:spacing w:val="-7"/>
        </w:rPr>
        <w:t>7.5.2</w:t>
      </w:r>
      <w:r>
        <w:rPr>
          <w:rFonts w:ascii="SimHei" w:hAnsi="SimHei" w:eastAsia="SimHei" w:cs="SimHei"/>
          <w:sz w:val="28"/>
          <w:szCs w:val="28"/>
          <w:spacing w:val="134"/>
        </w:rPr>
        <w:t xml:space="preserve"> </w:t>
      </w:r>
      <w:r>
        <w:rPr>
          <w:rFonts w:ascii="SimHei" w:hAnsi="SimHei" w:eastAsia="SimHei" w:cs="SimHei"/>
          <w:sz w:val="28"/>
          <w:szCs w:val="28"/>
          <w:b/>
          <w:bCs/>
          <w:spacing w:val="-7"/>
        </w:rPr>
        <w:t>数据资产安全保护权属体系</w:t>
      </w:r>
    </w:p>
    <w:p>
      <w:pPr>
        <w:spacing w:line="244" w:lineRule="auto"/>
        <w:rPr>
          <w:rFonts w:ascii="Arial"/>
          <w:sz w:val="21"/>
        </w:rPr>
      </w:pPr>
      <w:r/>
    </w:p>
    <w:p>
      <w:pPr>
        <w:pStyle w:val="BodyText"/>
        <w:ind w:right="73" w:firstLine="410"/>
        <w:spacing w:before="72" w:line="258" w:lineRule="auto"/>
        <w:jc w:val="both"/>
        <w:rPr>
          <w:sz w:val="22"/>
          <w:szCs w:val="22"/>
        </w:rPr>
      </w:pPr>
      <w:r>
        <w:rPr>
          <w:sz w:val="22"/>
          <w:szCs w:val="22"/>
          <w:spacing w:val="1"/>
        </w:rPr>
        <w:t>数据资产安全保护权属体系主要包括构建数据资产安全保护小组、梳理数据资产</w:t>
      </w:r>
      <w:r>
        <w:rPr>
          <w:sz w:val="22"/>
          <w:szCs w:val="22"/>
          <w:spacing w:val="17"/>
        </w:rPr>
        <w:t xml:space="preserve"> </w:t>
      </w:r>
      <w:r>
        <w:rPr>
          <w:sz w:val="22"/>
          <w:szCs w:val="22"/>
          <w:spacing w:val="1"/>
        </w:rPr>
        <w:t>管理目录、建立数据资产权限管理机制三项工作，每项工</w:t>
      </w:r>
      <w:r>
        <w:rPr>
          <w:sz w:val="22"/>
          <w:szCs w:val="22"/>
        </w:rPr>
        <w:t>作又包含若干工作内容，如 </w:t>
      </w:r>
      <w:r>
        <w:rPr>
          <w:sz w:val="22"/>
          <w:szCs w:val="22"/>
          <w:spacing w:val="4"/>
        </w:rPr>
        <w:t>图7-3所示。</w:t>
      </w:r>
    </w:p>
    <w:p>
      <w:pPr>
        <w:spacing w:before="31"/>
        <w:rPr/>
      </w:pPr>
      <w:r/>
    </w:p>
    <w:tbl>
      <w:tblPr>
        <w:tblStyle w:val="TableNormal"/>
        <w:tblW w:w="6949" w:type="dxa"/>
        <w:tblInd w:w="639" w:type="dxa"/>
        <w:tblLayout w:type="fixed"/>
        <w:tblBorders>
          <w:left w:val="single" w:color="000000" w:sz="4" w:space="0"/>
          <w:bottom w:val="single" w:color="000000" w:sz="4" w:space="0"/>
          <w:right w:val="single" w:color="000000" w:sz="4" w:space="0"/>
          <w:top w:val="single" w:color="000000" w:sz="4" w:space="0"/>
        </w:tblBorders>
      </w:tblPr>
      <w:tblGrid>
        <w:gridCol w:w="6949"/>
      </w:tblGrid>
      <w:tr>
        <w:trPr>
          <w:trHeight w:val="2339" w:hRule="atLeast"/>
        </w:trPr>
        <w:tc>
          <w:tcPr>
            <w:tcW w:w="6949" w:type="dxa"/>
            <w:vAlign w:val="top"/>
          </w:tcPr>
          <w:p>
            <w:pPr>
              <w:pStyle w:val="TableText"/>
              <w:ind w:left="2634"/>
              <w:spacing w:before="172" w:line="219" w:lineRule="auto"/>
              <w:rPr>
                <w:sz w:val="18"/>
                <w:szCs w:val="18"/>
              </w:rPr>
            </w:pPr>
            <w:r>
              <w:rPr>
                <w:sz w:val="18"/>
                <w:szCs w:val="18"/>
                <w:spacing w:val="1"/>
              </w:rPr>
              <w:t>数据资产安全保护权属体系</w:t>
            </w:r>
          </w:p>
          <w:p>
            <w:pPr>
              <w:spacing w:line="124" w:lineRule="exact"/>
              <w:rPr/>
            </w:pPr>
            <w:r/>
          </w:p>
          <w:tbl>
            <w:tblPr>
              <w:tblStyle w:val="TableNormal"/>
              <w:tblW w:w="6780" w:type="dxa"/>
              <w:tblInd w:w="7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01"/>
              <w:gridCol w:w="2027"/>
              <w:gridCol w:w="2252"/>
            </w:tblGrid>
            <w:tr>
              <w:trPr>
                <w:trHeight w:val="352" w:hRule="atLeast"/>
              </w:trPr>
              <w:tc>
                <w:tcPr>
                  <w:tcW w:w="2501" w:type="dxa"/>
                  <w:vAlign w:val="top"/>
                </w:tcPr>
                <w:p>
                  <w:pPr>
                    <w:pStyle w:val="TableText"/>
                    <w:ind w:left="234"/>
                    <w:spacing w:before="92" w:line="219" w:lineRule="auto"/>
                    <w:rPr>
                      <w:sz w:val="17"/>
                      <w:szCs w:val="17"/>
                    </w:rPr>
                  </w:pPr>
                  <w:r>
                    <w:rPr>
                      <w:sz w:val="17"/>
                      <w:szCs w:val="17"/>
                      <w:spacing w:val="-1"/>
                    </w:rPr>
                    <w:t>构建数据资产安全保护小组</w:t>
                  </w:r>
                </w:p>
              </w:tc>
              <w:tc>
                <w:tcPr>
                  <w:tcW w:w="2027" w:type="dxa"/>
                  <w:vAlign w:val="top"/>
                </w:tcPr>
                <w:p>
                  <w:pPr>
                    <w:pStyle w:val="TableText"/>
                    <w:ind w:left="153"/>
                    <w:spacing w:before="92" w:line="219" w:lineRule="auto"/>
                    <w:rPr>
                      <w:sz w:val="17"/>
                      <w:szCs w:val="17"/>
                    </w:rPr>
                  </w:pPr>
                  <w:r>
                    <w:rPr>
                      <w:sz w:val="17"/>
                      <w:szCs w:val="17"/>
                      <w:spacing w:val="-1"/>
                    </w:rPr>
                    <w:t>梳理数据资产管理目录</w:t>
                  </w:r>
                </w:p>
              </w:tc>
              <w:tc>
                <w:tcPr>
                  <w:tcW w:w="2252" w:type="dxa"/>
                  <w:vAlign w:val="top"/>
                </w:tcPr>
                <w:p>
                  <w:pPr>
                    <w:pStyle w:val="TableText"/>
                    <w:ind w:left="76"/>
                    <w:spacing w:before="90" w:line="219" w:lineRule="auto"/>
                    <w:rPr>
                      <w:sz w:val="17"/>
                      <w:szCs w:val="17"/>
                    </w:rPr>
                  </w:pPr>
                  <w:r>
                    <w:rPr>
                      <w:sz w:val="17"/>
                      <w:szCs w:val="17"/>
                      <w:spacing w:val="1"/>
                    </w:rPr>
                    <w:t>建立数据资产权限管理机制</w:t>
                  </w:r>
                </w:p>
              </w:tc>
            </w:tr>
            <w:tr>
              <w:trPr>
                <w:trHeight w:val="1367" w:hRule="atLeast"/>
              </w:trPr>
              <w:tc>
                <w:tcPr>
                  <w:tcW w:w="2501" w:type="dxa"/>
                  <w:vAlign w:val="top"/>
                </w:tcPr>
                <w:p>
                  <w:pPr>
                    <w:spacing w:line="333" w:lineRule="auto"/>
                    <w:rPr>
                      <w:rFonts w:ascii="Arial"/>
                      <w:sz w:val="21"/>
                    </w:rPr>
                  </w:pPr>
                  <w:r/>
                </w:p>
                <w:p>
                  <w:pPr>
                    <w:pStyle w:val="TableText"/>
                    <w:ind w:left="234"/>
                    <w:spacing w:before="55" w:line="220" w:lineRule="auto"/>
                    <w:rPr>
                      <w:sz w:val="17"/>
                      <w:szCs w:val="17"/>
                    </w:rPr>
                  </w:pPr>
                  <w:r>
                    <w:rPr>
                      <w:sz w:val="17"/>
                      <w:szCs w:val="17"/>
                    </w:rPr>
                    <w:t>●确定小组人选</w:t>
                  </w:r>
                </w:p>
                <w:p>
                  <w:pPr>
                    <w:pStyle w:val="TableText"/>
                    <w:ind w:left="234"/>
                    <w:spacing w:before="17" w:line="220" w:lineRule="auto"/>
                    <w:rPr>
                      <w:sz w:val="17"/>
                      <w:szCs w:val="17"/>
                    </w:rPr>
                  </w:pPr>
                  <w:r>
                    <w:rPr>
                      <w:sz w:val="17"/>
                      <w:szCs w:val="17"/>
                      <w:spacing w:val="1"/>
                    </w:rPr>
                    <w:t>●制定小组制度</w:t>
                  </w:r>
                </w:p>
                <w:p>
                  <w:pPr>
                    <w:pStyle w:val="TableText"/>
                    <w:ind w:left="234"/>
                    <w:spacing w:before="6" w:line="219" w:lineRule="auto"/>
                    <w:rPr>
                      <w:sz w:val="17"/>
                      <w:szCs w:val="17"/>
                    </w:rPr>
                  </w:pPr>
                  <w:r>
                    <w:rPr>
                      <w:sz w:val="17"/>
                      <w:szCs w:val="17"/>
                      <w:spacing w:val="1"/>
                    </w:rPr>
                    <w:t>●明确人员职责</w:t>
                  </w:r>
                </w:p>
              </w:tc>
              <w:tc>
                <w:tcPr>
                  <w:tcW w:w="2027" w:type="dxa"/>
                  <w:vAlign w:val="top"/>
                </w:tcPr>
                <w:p>
                  <w:pPr>
                    <w:spacing w:line="422" w:lineRule="auto"/>
                    <w:rPr>
                      <w:rFonts w:ascii="Arial"/>
                      <w:sz w:val="21"/>
                    </w:rPr>
                  </w:pPr>
                  <w:r/>
                </w:p>
                <w:p>
                  <w:pPr>
                    <w:pStyle w:val="TableText"/>
                    <w:ind w:left="243"/>
                    <w:spacing w:before="55" w:line="219" w:lineRule="auto"/>
                    <w:rPr>
                      <w:sz w:val="17"/>
                      <w:szCs w:val="17"/>
                    </w:rPr>
                  </w:pPr>
                  <w:r>
                    <w:rPr>
                      <w:sz w:val="17"/>
                      <w:szCs w:val="17"/>
                      <w:spacing w:val="1"/>
                    </w:rPr>
                    <w:t>●开展资产分类分级</w:t>
                  </w:r>
                </w:p>
                <w:p>
                  <w:pPr>
                    <w:pStyle w:val="TableText"/>
                    <w:ind w:left="243"/>
                    <w:spacing w:before="28" w:line="219" w:lineRule="auto"/>
                    <w:rPr>
                      <w:sz w:val="17"/>
                      <w:szCs w:val="17"/>
                    </w:rPr>
                  </w:pPr>
                  <w:r>
                    <w:rPr>
                      <w:sz w:val="17"/>
                      <w:szCs w:val="17"/>
                    </w:rPr>
                    <w:t>●建立数据资产目录</w:t>
                  </w:r>
                </w:p>
              </w:tc>
              <w:tc>
                <w:tcPr>
                  <w:tcW w:w="2252" w:type="dxa"/>
                  <w:vAlign w:val="top"/>
                </w:tcPr>
                <w:p>
                  <w:pPr>
                    <w:pStyle w:val="TableText"/>
                    <w:ind w:left="336"/>
                    <w:spacing w:before="58" w:line="219" w:lineRule="auto"/>
                    <w:rPr>
                      <w:sz w:val="17"/>
                      <w:szCs w:val="17"/>
                    </w:rPr>
                  </w:pPr>
                  <w:r>
                    <w:rPr>
                      <w:sz w:val="17"/>
                      <w:szCs w:val="17"/>
                    </w:rPr>
                    <w:t>●认证用户/角色身份</w:t>
                  </w:r>
                </w:p>
                <w:p>
                  <w:pPr>
                    <w:pStyle w:val="TableText"/>
                    <w:ind w:left="327"/>
                    <w:spacing w:before="9" w:line="219" w:lineRule="auto"/>
                    <w:rPr>
                      <w:sz w:val="17"/>
                      <w:szCs w:val="17"/>
                    </w:rPr>
                  </w:pPr>
                  <w:r>
                    <w:rPr>
                      <w:sz w:val="17"/>
                      <w:szCs w:val="17"/>
                    </w:rPr>
                    <w:t>●授权权限管理主体</w:t>
                  </w:r>
                </w:p>
                <w:p>
                  <w:pPr>
                    <w:pStyle w:val="TableText"/>
                    <w:ind w:left="347"/>
                    <w:spacing w:before="28" w:line="219" w:lineRule="auto"/>
                    <w:rPr>
                      <w:sz w:val="17"/>
                      <w:szCs w:val="17"/>
                    </w:rPr>
                  </w:pPr>
                  <w:r>
                    <w:rPr>
                      <w:sz w:val="17"/>
                      <w:szCs w:val="17"/>
                      <w:spacing w:val="1"/>
                    </w:rPr>
                    <w:t>●建立权限管理模型</w:t>
                  </w:r>
                </w:p>
                <w:p>
                  <w:pPr>
                    <w:pStyle w:val="TableText"/>
                    <w:ind w:left="347"/>
                    <w:spacing w:before="18" w:line="219" w:lineRule="auto"/>
                    <w:rPr>
                      <w:sz w:val="17"/>
                      <w:szCs w:val="17"/>
                    </w:rPr>
                  </w:pPr>
                  <w:r>
                    <w:rPr>
                      <w:sz w:val="17"/>
                      <w:szCs w:val="17"/>
                      <w:spacing w:val="1"/>
                    </w:rPr>
                    <w:t>●管控菜单权限</w:t>
                  </w:r>
                </w:p>
                <w:p>
                  <w:pPr>
                    <w:pStyle w:val="TableText"/>
                    <w:ind w:left="347"/>
                    <w:spacing w:before="8" w:line="219" w:lineRule="auto"/>
                    <w:rPr>
                      <w:sz w:val="17"/>
                      <w:szCs w:val="17"/>
                    </w:rPr>
                  </w:pPr>
                  <w:r>
                    <w:rPr>
                      <w:sz w:val="17"/>
                      <w:szCs w:val="17"/>
                      <w:spacing w:val="1"/>
                    </w:rPr>
                    <w:t>●管控操作权限</w:t>
                  </w:r>
                </w:p>
                <w:p>
                  <w:pPr>
                    <w:pStyle w:val="TableText"/>
                    <w:ind w:left="347"/>
                    <w:spacing w:before="18" w:line="219" w:lineRule="auto"/>
                    <w:rPr>
                      <w:sz w:val="17"/>
                      <w:szCs w:val="17"/>
                    </w:rPr>
                  </w:pPr>
                  <w:r>
                    <w:rPr>
                      <w:sz w:val="17"/>
                      <w:szCs w:val="17"/>
                      <w:spacing w:val="1"/>
                    </w:rPr>
                    <w:t>●管控数据权限</w:t>
                  </w:r>
                </w:p>
              </w:tc>
            </w:tr>
          </w:tbl>
          <w:p>
            <w:pPr>
              <w:spacing w:line="69" w:lineRule="exact"/>
              <w:rPr>
                <w:rFonts w:ascii="Arial"/>
                <w:sz w:val="6"/>
              </w:rPr>
            </w:pPr>
            <w:r/>
          </w:p>
        </w:tc>
      </w:tr>
    </w:tbl>
    <w:p>
      <w:pPr>
        <w:ind w:left="2553"/>
        <w:spacing w:before="90" w:line="222" w:lineRule="auto"/>
        <w:rPr>
          <w:rFonts w:ascii="SimHei" w:hAnsi="SimHei" w:eastAsia="SimHei" w:cs="SimHei"/>
          <w:sz w:val="22"/>
          <w:szCs w:val="22"/>
        </w:rPr>
      </w:pPr>
      <w:r>
        <w:rPr>
          <w:rFonts w:ascii="SimHei" w:hAnsi="SimHei" w:eastAsia="SimHei" w:cs="SimHei"/>
          <w:sz w:val="22"/>
          <w:szCs w:val="22"/>
          <w:b/>
          <w:bCs/>
          <w:spacing w:val="-18"/>
        </w:rPr>
        <w:t>图7-3</w:t>
      </w:r>
      <w:r>
        <w:rPr>
          <w:rFonts w:ascii="SimHei" w:hAnsi="SimHei" w:eastAsia="SimHei" w:cs="SimHei"/>
          <w:sz w:val="22"/>
          <w:szCs w:val="22"/>
          <w:spacing w:val="103"/>
        </w:rPr>
        <w:t xml:space="preserve"> </w:t>
      </w:r>
      <w:r>
        <w:rPr>
          <w:rFonts w:ascii="SimHei" w:hAnsi="SimHei" w:eastAsia="SimHei" w:cs="SimHei"/>
          <w:sz w:val="22"/>
          <w:szCs w:val="22"/>
          <w:b/>
          <w:bCs/>
          <w:spacing w:val="-18"/>
        </w:rPr>
        <w:t>数据资产安全保护权属体系</w:t>
      </w:r>
    </w:p>
    <w:p>
      <w:pPr>
        <w:ind w:left="413"/>
        <w:spacing w:before="125" w:line="222" w:lineRule="auto"/>
        <w:outlineLvl w:val="6"/>
        <w:rPr>
          <w:rFonts w:ascii="SimHei" w:hAnsi="SimHei" w:eastAsia="SimHei" w:cs="SimHei"/>
          <w:sz w:val="22"/>
          <w:szCs w:val="22"/>
        </w:rPr>
      </w:pPr>
      <w:r>
        <w:rPr>
          <w:rFonts w:ascii="SimHei" w:hAnsi="SimHei" w:eastAsia="SimHei" w:cs="SimHei"/>
          <w:sz w:val="22"/>
          <w:szCs w:val="22"/>
          <w:b/>
          <w:bCs/>
          <w:spacing w:val="-13"/>
        </w:rPr>
        <w:t>1.构建数据资产安全保护小组</w:t>
      </w:r>
    </w:p>
    <w:p>
      <w:pPr>
        <w:pStyle w:val="BodyText"/>
        <w:ind w:firstLine="410"/>
        <w:spacing w:before="80" w:line="244" w:lineRule="auto"/>
        <w:rPr>
          <w:sz w:val="22"/>
          <w:szCs w:val="22"/>
        </w:rPr>
      </w:pPr>
      <w:r>
        <w:rPr>
          <w:sz w:val="22"/>
          <w:szCs w:val="22"/>
          <w:spacing w:val="-3"/>
        </w:rPr>
        <w:t>为了确保数据资产安全，组织架构必须先行，即先要构建数据资产安全保护小组。</w:t>
      </w:r>
      <w:r>
        <w:rPr>
          <w:sz w:val="22"/>
          <w:szCs w:val="22"/>
          <w:spacing w:val="16"/>
        </w:rPr>
        <w:t xml:space="preserve"> </w:t>
      </w:r>
      <w:r>
        <w:rPr>
          <w:sz w:val="22"/>
          <w:szCs w:val="22"/>
          <w:spacing w:val="-11"/>
        </w:rPr>
        <w:t>该项工作包括确定小组人选，制定小组制度，明确人员</w:t>
      </w:r>
      <w:r>
        <w:rPr>
          <w:sz w:val="22"/>
          <w:szCs w:val="22"/>
          <w:spacing w:val="-12"/>
        </w:rPr>
        <w:t>职责。</w:t>
      </w:r>
    </w:p>
    <w:p>
      <w:pPr>
        <w:pStyle w:val="BodyText"/>
        <w:ind w:left="699" w:right="58" w:hanging="289"/>
        <w:spacing w:before="97" w:line="259" w:lineRule="auto"/>
        <w:rPr>
          <w:sz w:val="22"/>
          <w:szCs w:val="22"/>
        </w:rPr>
      </w:pPr>
      <w:r>
        <w:rPr>
          <w:sz w:val="22"/>
          <w:szCs w:val="22"/>
          <w:spacing w:val="1"/>
        </w:rPr>
        <w:t>●确定小组人选：将相关人员归入数据资产安全保护小组，包括(不限于)组织的</w:t>
      </w:r>
      <w:r>
        <w:rPr>
          <w:sz w:val="22"/>
          <w:szCs w:val="22"/>
        </w:rPr>
        <w:t xml:space="preserve"> </w:t>
      </w:r>
      <w:r>
        <w:rPr>
          <w:sz w:val="22"/>
          <w:szCs w:val="22"/>
          <w:spacing w:val="-4"/>
        </w:rPr>
        <w:t>数据资产拥有者(如董事长或总经理)、数据资产管理者(如首席信息官或总工程</w:t>
      </w:r>
      <w:r>
        <w:rPr>
          <w:sz w:val="22"/>
          <w:szCs w:val="22"/>
          <w:spacing w:val="10"/>
        </w:rPr>
        <w:t xml:space="preserve"> </w:t>
      </w:r>
      <w:r>
        <w:rPr>
          <w:sz w:val="22"/>
          <w:szCs w:val="22"/>
        </w:rPr>
        <w:t>师)、数据资产生产者(如数据采集员或业务管理</w:t>
      </w:r>
      <w:r>
        <w:rPr>
          <w:sz w:val="22"/>
          <w:szCs w:val="22"/>
          <w:spacing w:val="-1"/>
        </w:rPr>
        <w:t>人员)、数据资产使用者(相关</w:t>
      </w:r>
      <w:r>
        <w:rPr>
          <w:sz w:val="22"/>
          <w:szCs w:val="22"/>
        </w:rPr>
        <w:t xml:space="preserve"> </w:t>
      </w:r>
      <w:r>
        <w:rPr>
          <w:sz w:val="22"/>
          <w:szCs w:val="22"/>
          <w:spacing w:val="-3"/>
        </w:rPr>
        <w:t>用户),并且遴选和确立小组领导机构的组长、副组长及重要管理人员(如系</w:t>
      </w:r>
      <w:r>
        <w:rPr>
          <w:sz w:val="22"/>
          <w:szCs w:val="22"/>
          <w:spacing w:val="-4"/>
        </w:rPr>
        <w:t>统管</w:t>
      </w:r>
      <w:r>
        <w:rPr>
          <w:sz w:val="22"/>
          <w:szCs w:val="22"/>
        </w:rPr>
        <w:t xml:space="preserve"> </w:t>
      </w:r>
      <w:r>
        <w:rPr>
          <w:sz w:val="22"/>
          <w:szCs w:val="22"/>
          <w:spacing w:val="-9"/>
        </w:rPr>
        <w:t>理员、安全审计员等)。</w:t>
      </w:r>
    </w:p>
    <w:p>
      <w:pPr>
        <w:pStyle w:val="BodyText"/>
        <w:ind w:left="699" w:right="82" w:hanging="289"/>
        <w:spacing w:before="108" w:line="247" w:lineRule="auto"/>
        <w:rPr>
          <w:sz w:val="22"/>
          <w:szCs w:val="22"/>
        </w:rPr>
      </w:pPr>
      <w:r>
        <w:rPr>
          <w:sz w:val="22"/>
          <w:szCs w:val="22"/>
          <w:spacing w:val="1"/>
        </w:rPr>
        <w:t>●制定小组制度：包括(不限于)数据资产的安全保护制度、人员角色及权限管理</w:t>
      </w:r>
      <w:r>
        <w:rPr>
          <w:sz w:val="22"/>
          <w:szCs w:val="22"/>
          <w:spacing w:val="10"/>
        </w:rPr>
        <w:t xml:space="preserve"> </w:t>
      </w:r>
      <w:r>
        <w:rPr>
          <w:sz w:val="22"/>
          <w:szCs w:val="22"/>
          <w:spacing w:val="-3"/>
        </w:rPr>
        <w:t>制度、效果评价(或绩效评估)制度等。</w:t>
      </w:r>
    </w:p>
    <w:p>
      <w:pPr>
        <w:spacing w:line="247" w:lineRule="auto"/>
        <w:sectPr>
          <w:pgSz w:w="9480" w:h="14400"/>
          <w:pgMar w:top="400" w:right="770" w:bottom="0" w:left="470" w:header="0" w:footer="0" w:gutter="0"/>
        </w:sectPr>
        <w:rPr>
          <w:sz w:val="22"/>
          <w:szCs w:val="22"/>
        </w:rPr>
      </w:pPr>
    </w:p>
    <w:p>
      <w:pPr>
        <w:spacing w:before="168" w:line="217" w:lineRule="auto"/>
        <w:rPr>
          <w:rFonts w:ascii="SimHei" w:hAnsi="SimHei" w:eastAsia="SimHei" w:cs="SimHei"/>
          <w:sz w:val="21"/>
          <w:szCs w:val="21"/>
        </w:rPr>
      </w:pPr>
      <w:bookmarkStart w:name="bookmark177" w:id="167"/>
      <w:bookmarkEnd w:id="167"/>
      <w:r>
        <w:rPr>
          <w:rFonts w:ascii="SimHei" w:hAnsi="SimHei" w:eastAsia="SimHei" w:cs="SimHei"/>
          <w:sz w:val="21"/>
          <w:szCs w:val="21"/>
          <w:b/>
          <w:bCs/>
          <w:spacing w:val="5"/>
        </w:rPr>
        <w:t>|152|数据安全与治理</w:t>
      </w:r>
    </w:p>
    <w:p>
      <w:pPr>
        <w:spacing w:line="293" w:lineRule="auto"/>
        <w:rPr>
          <w:rFonts w:ascii="Arial"/>
          <w:sz w:val="21"/>
        </w:rPr>
      </w:pPr>
      <w:r/>
    </w:p>
    <w:p>
      <w:pPr>
        <w:pStyle w:val="BodyText"/>
        <w:ind w:left="745" w:right="85" w:hanging="309"/>
        <w:spacing w:before="68" w:line="259" w:lineRule="auto"/>
        <w:rPr>
          <w:sz w:val="21"/>
          <w:szCs w:val="21"/>
        </w:rPr>
      </w:pPr>
      <w:r>
        <w:rPr>
          <w:sz w:val="21"/>
          <w:szCs w:val="21"/>
        </w:rPr>
        <w:t>●</w:t>
      </w:r>
      <w:r>
        <w:rPr>
          <w:sz w:val="21"/>
          <w:szCs w:val="21"/>
          <w:spacing w:val="83"/>
        </w:rPr>
        <w:t xml:space="preserve"> </w:t>
      </w:r>
      <w:r>
        <w:rPr>
          <w:sz w:val="21"/>
          <w:szCs w:val="21"/>
        </w:rPr>
        <w:t>明确人员职责：针对以上数据资产安全保护小组，明确其中的组长、副组长、系 </w:t>
      </w:r>
      <w:r>
        <w:rPr>
          <w:sz w:val="21"/>
          <w:szCs w:val="21"/>
          <w:spacing w:val="-4"/>
        </w:rPr>
        <w:t>统管理员、安全审计员的相关职责。</w:t>
      </w:r>
    </w:p>
    <w:p>
      <w:pPr>
        <w:ind w:left="439"/>
        <w:spacing w:before="86" w:line="222" w:lineRule="auto"/>
        <w:outlineLvl w:val="6"/>
        <w:rPr>
          <w:rFonts w:ascii="SimHei" w:hAnsi="SimHei" w:eastAsia="SimHei" w:cs="SimHei"/>
          <w:sz w:val="21"/>
          <w:szCs w:val="21"/>
        </w:rPr>
      </w:pPr>
      <w:r>
        <w:rPr>
          <w:rFonts w:ascii="SimHei" w:hAnsi="SimHei" w:eastAsia="SimHei" w:cs="SimHei"/>
          <w:sz w:val="21"/>
          <w:szCs w:val="21"/>
          <w:b/>
          <w:bCs/>
          <w:spacing w:val="-3"/>
        </w:rPr>
        <w:t>2.梳理数据资产管理目录</w:t>
      </w:r>
    </w:p>
    <w:p>
      <w:pPr>
        <w:pStyle w:val="BodyText"/>
        <w:ind w:left="37" w:right="76" w:firstLine="399"/>
        <w:spacing w:before="90" w:line="261" w:lineRule="auto"/>
        <w:jc w:val="both"/>
        <w:rPr>
          <w:sz w:val="21"/>
          <w:szCs w:val="21"/>
        </w:rPr>
      </w:pPr>
      <w:r>
        <w:rPr>
          <w:sz w:val="21"/>
          <w:szCs w:val="21"/>
          <w:spacing w:val="4"/>
        </w:rPr>
        <w:t>通过梳理数据资产管理目录，记录组织内所有被识别的数据资产信息，以支撑数据</w:t>
      </w:r>
      <w:r>
        <w:rPr>
          <w:sz w:val="21"/>
          <w:szCs w:val="21"/>
          <w:spacing w:val="17"/>
        </w:rPr>
        <w:t xml:space="preserve"> </w:t>
      </w:r>
      <w:r>
        <w:rPr>
          <w:sz w:val="21"/>
          <w:szCs w:val="21"/>
          <w:spacing w:val="5"/>
        </w:rPr>
        <w:t>资产标识、应用、变更、盘点和处置等的全过程安全保护</w:t>
      </w:r>
      <w:r>
        <w:rPr>
          <w:sz w:val="21"/>
          <w:szCs w:val="21"/>
          <w:spacing w:val="4"/>
        </w:rPr>
        <w:t>。该项工作包括开展资产分类</w:t>
      </w:r>
      <w:r>
        <w:rPr>
          <w:sz w:val="21"/>
          <w:szCs w:val="21"/>
        </w:rPr>
        <w:t xml:space="preserve"> </w:t>
      </w:r>
      <w:r>
        <w:rPr>
          <w:sz w:val="21"/>
          <w:szCs w:val="21"/>
          <w:spacing w:val="-4"/>
        </w:rPr>
        <w:t>分级、建立数据资产目录。</w:t>
      </w:r>
    </w:p>
    <w:p>
      <w:pPr>
        <w:pStyle w:val="BodyText"/>
        <w:ind w:left="745" w:right="93" w:hanging="309"/>
        <w:spacing w:before="87" w:line="280" w:lineRule="auto"/>
        <w:rPr>
          <w:sz w:val="21"/>
          <w:szCs w:val="21"/>
        </w:rPr>
      </w:pPr>
      <w:r>
        <w:rPr>
          <w:sz w:val="21"/>
          <w:szCs w:val="21"/>
          <w:spacing w:val="8"/>
        </w:rPr>
        <w:t>●开展资产分类分级：依照第2章介绍的数据分类分级技术，对组织</w:t>
      </w:r>
      <w:r>
        <w:rPr>
          <w:sz w:val="21"/>
          <w:szCs w:val="21"/>
          <w:spacing w:val="7"/>
        </w:rPr>
        <w:t>的数据资产进</w:t>
      </w:r>
      <w:r>
        <w:rPr>
          <w:sz w:val="21"/>
          <w:szCs w:val="21"/>
        </w:rPr>
        <w:t xml:space="preserve"> </w:t>
      </w:r>
      <w:r>
        <w:rPr>
          <w:sz w:val="21"/>
          <w:szCs w:val="21"/>
          <w:spacing w:val="2"/>
        </w:rPr>
        <w:t>行分类分级。其中，分类的维度可以按主体、主题、业务进行划分，也可以按格</w:t>
      </w:r>
      <w:r>
        <w:rPr>
          <w:sz w:val="21"/>
          <w:szCs w:val="21"/>
          <w:spacing w:val="7"/>
        </w:rPr>
        <w:t xml:space="preserve"> </w:t>
      </w:r>
      <w:r>
        <w:rPr>
          <w:sz w:val="21"/>
          <w:szCs w:val="21"/>
          <w:spacing w:val="2"/>
        </w:rPr>
        <w:t>式、来源、频率、归属进行划分，还可按其他方式进行划分；分级则是按照数据</w:t>
      </w:r>
      <w:r>
        <w:rPr>
          <w:sz w:val="21"/>
          <w:szCs w:val="21"/>
          <w:spacing w:val="11"/>
        </w:rPr>
        <w:t xml:space="preserve"> </w:t>
      </w:r>
      <w:r>
        <w:rPr>
          <w:sz w:val="21"/>
          <w:szCs w:val="21"/>
          <w:spacing w:val="2"/>
        </w:rPr>
        <w:t>资产发生泄露、篡改、丢失、滥用后的影响对象、影响程度、影响范围来划分成</w:t>
      </w:r>
      <w:r>
        <w:rPr>
          <w:sz w:val="21"/>
          <w:szCs w:val="21"/>
          <w:spacing w:val="9"/>
        </w:rPr>
        <w:t xml:space="preserve"> </w:t>
      </w:r>
      <w:r>
        <w:rPr>
          <w:sz w:val="21"/>
          <w:szCs w:val="21"/>
          <w:spacing w:val="22"/>
        </w:rPr>
        <w:t>第1级、第2级、第3级、第4级等。</w:t>
      </w:r>
    </w:p>
    <w:p>
      <w:pPr>
        <w:pStyle w:val="BodyText"/>
        <w:ind w:left="745" w:hanging="309"/>
        <w:spacing w:before="79" w:line="261" w:lineRule="auto"/>
        <w:rPr>
          <w:sz w:val="21"/>
          <w:szCs w:val="21"/>
        </w:rPr>
      </w:pPr>
      <w:r>
        <w:rPr>
          <w:sz w:val="21"/>
          <w:szCs w:val="21"/>
          <w:spacing w:val="1"/>
        </w:rPr>
        <w:t>●</w:t>
      </w:r>
      <w:r>
        <w:rPr>
          <w:sz w:val="21"/>
          <w:szCs w:val="21"/>
          <w:spacing w:val="48"/>
        </w:rPr>
        <w:t xml:space="preserve"> </w:t>
      </w:r>
      <w:r>
        <w:rPr>
          <w:sz w:val="21"/>
          <w:szCs w:val="21"/>
          <w:spacing w:val="1"/>
        </w:rPr>
        <w:t>建立数据资产目录：通过梳理组织的数据资源，建立数据资产</w:t>
      </w:r>
      <w:r>
        <w:rPr>
          <w:sz w:val="21"/>
          <w:szCs w:val="21"/>
        </w:rPr>
        <w:t>目录。对每个数据  </w:t>
      </w:r>
      <w:r>
        <w:rPr>
          <w:sz w:val="21"/>
          <w:szCs w:val="21"/>
          <w:spacing w:val="11"/>
        </w:rPr>
        <w:t>资产均完整记录其信息要素，包括(不限于)数据要素、法律要素、价值要</w:t>
      </w:r>
      <w:r>
        <w:rPr>
          <w:sz w:val="21"/>
          <w:szCs w:val="21"/>
          <w:spacing w:val="10"/>
        </w:rPr>
        <w:t>素、</w:t>
      </w:r>
      <w:r>
        <w:rPr>
          <w:sz w:val="21"/>
          <w:szCs w:val="21"/>
        </w:rPr>
        <w:t xml:space="preserve"> </w:t>
      </w:r>
      <w:r>
        <w:rPr>
          <w:sz w:val="21"/>
          <w:szCs w:val="21"/>
          <w:spacing w:val="-4"/>
        </w:rPr>
        <w:t>业务要素、类别要素等。</w:t>
      </w:r>
    </w:p>
    <w:p>
      <w:pPr>
        <w:ind w:left="439"/>
        <w:spacing w:before="77" w:line="222" w:lineRule="auto"/>
        <w:outlineLvl w:val="6"/>
        <w:rPr>
          <w:rFonts w:ascii="SimHei" w:hAnsi="SimHei" w:eastAsia="SimHei" w:cs="SimHei"/>
          <w:sz w:val="21"/>
          <w:szCs w:val="21"/>
        </w:rPr>
      </w:pPr>
      <w:r>
        <w:rPr>
          <w:rFonts w:ascii="SimHei" w:hAnsi="SimHei" w:eastAsia="SimHei" w:cs="SimHei"/>
          <w:sz w:val="21"/>
          <w:szCs w:val="21"/>
          <w:b/>
          <w:bCs/>
          <w:spacing w:val="-3"/>
        </w:rPr>
        <w:t>3.建立数据资产权限管理机制</w:t>
      </w:r>
    </w:p>
    <w:p>
      <w:pPr>
        <w:pStyle w:val="BodyText"/>
        <w:ind w:left="37" w:right="77" w:firstLine="399"/>
        <w:spacing w:before="90" w:line="261" w:lineRule="auto"/>
        <w:jc w:val="both"/>
        <w:rPr>
          <w:sz w:val="21"/>
          <w:szCs w:val="21"/>
        </w:rPr>
      </w:pPr>
      <w:r>
        <w:rPr>
          <w:sz w:val="21"/>
          <w:szCs w:val="21"/>
          <w:spacing w:val="4"/>
        </w:rPr>
        <w:t>通过使用管理手段与</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
        </w:rPr>
        <w:t xml:space="preserve"> </w:t>
      </w:r>
      <w:r>
        <w:rPr>
          <w:sz w:val="21"/>
          <w:szCs w:val="21"/>
          <w:spacing w:val="4"/>
        </w:rPr>
        <w:t>技术手段，建立数据资产权限管理机制。该项工作主要包括</w:t>
      </w:r>
      <w:r>
        <w:rPr>
          <w:sz w:val="21"/>
          <w:szCs w:val="21"/>
          <w:spacing w:val="12"/>
        </w:rPr>
        <w:t xml:space="preserve"> </w:t>
      </w:r>
      <w:r>
        <w:rPr>
          <w:sz w:val="21"/>
          <w:szCs w:val="21"/>
          <w:spacing w:val="1"/>
        </w:rPr>
        <w:t>认证用户/角色身份、授权权限管理主体、建立权限管理模型、管控菜单权限、管控操作</w:t>
      </w:r>
      <w:r>
        <w:rPr>
          <w:sz w:val="21"/>
          <w:szCs w:val="21"/>
          <w:spacing w:val="18"/>
        </w:rPr>
        <w:t xml:space="preserve"> </w:t>
      </w:r>
      <w:r>
        <w:rPr>
          <w:sz w:val="21"/>
          <w:szCs w:val="21"/>
          <w:spacing w:val="-4"/>
        </w:rPr>
        <w:t>权限、管控数据权限。</w:t>
      </w:r>
    </w:p>
    <w:p>
      <w:pPr>
        <w:pStyle w:val="BodyText"/>
        <w:ind w:left="745" w:right="89" w:hanging="309"/>
        <w:spacing w:before="87" w:line="269" w:lineRule="auto"/>
        <w:rPr>
          <w:sz w:val="21"/>
          <w:szCs w:val="21"/>
        </w:rPr>
      </w:pPr>
      <w:r>
        <w:rPr>
          <w:sz w:val="21"/>
          <w:szCs w:val="21"/>
          <w:spacing w:val="11"/>
        </w:rPr>
        <w:t>●认证用户/角色身份：通过相关技术手段(如身份认</w:t>
      </w:r>
      <w:r>
        <w:rPr>
          <w:sz w:val="21"/>
          <w:szCs w:val="21"/>
          <w:spacing w:val="10"/>
        </w:rPr>
        <w:t>证技术),认证并确认数据资</w:t>
      </w:r>
      <w:r>
        <w:rPr>
          <w:sz w:val="21"/>
          <w:szCs w:val="21"/>
        </w:rPr>
        <w:t xml:space="preserve"> </w:t>
      </w:r>
      <w:r>
        <w:rPr>
          <w:sz w:val="21"/>
          <w:szCs w:val="21"/>
          <w:spacing w:val="8"/>
        </w:rPr>
        <w:t>产使用人员(用户/角色)身份的真实性与合法性。</w:t>
      </w:r>
    </w:p>
    <w:p>
      <w:pPr>
        <w:pStyle w:val="BodyText"/>
        <w:ind w:left="745" w:hanging="309"/>
        <w:spacing w:before="81" w:line="269" w:lineRule="auto"/>
        <w:rPr>
          <w:sz w:val="21"/>
          <w:szCs w:val="21"/>
        </w:rPr>
      </w:pPr>
      <w:r>
        <w:rPr>
          <w:sz w:val="21"/>
          <w:szCs w:val="21"/>
          <w:spacing w:val="1"/>
        </w:rPr>
        <w:t>●</w:t>
      </w:r>
      <w:r>
        <w:rPr>
          <w:sz w:val="21"/>
          <w:szCs w:val="21"/>
          <w:spacing w:val="48"/>
        </w:rPr>
        <w:t xml:space="preserve"> </w:t>
      </w:r>
      <w:r>
        <w:rPr>
          <w:sz w:val="21"/>
          <w:szCs w:val="21"/>
          <w:spacing w:val="1"/>
        </w:rPr>
        <w:t>授权权限管理主体：数据资产安全保护小组授权给系统管</w:t>
      </w:r>
      <w:r>
        <w:rPr>
          <w:sz w:val="21"/>
          <w:szCs w:val="21"/>
        </w:rPr>
        <w:t>理员、安全审计员进行  </w:t>
      </w:r>
      <w:r>
        <w:rPr>
          <w:sz w:val="21"/>
          <w:szCs w:val="21"/>
          <w:spacing w:val="5"/>
        </w:rPr>
        <w:t>权限管理，系统管理员、安全审计员必须由组织内的两个不同人员担任。其</w:t>
      </w:r>
      <w:r>
        <w:rPr>
          <w:sz w:val="21"/>
          <w:szCs w:val="21"/>
          <w:spacing w:val="4"/>
        </w:rPr>
        <w:t>中，</w:t>
      </w:r>
      <w:r>
        <w:rPr>
          <w:sz w:val="21"/>
          <w:szCs w:val="21"/>
        </w:rPr>
        <w:t xml:space="preserve"> </w:t>
      </w:r>
      <w:r>
        <w:rPr>
          <w:sz w:val="21"/>
          <w:szCs w:val="21"/>
          <w:spacing w:val="5"/>
        </w:rPr>
        <w:t>系统管理员负责给数据资产的真实、合法的使用人员(用户/角色)授权，含菜单</w:t>
      </w:r>
      <w:r>
        <w:rPr>
          <w:sz w:val="21"/>
          <w:szCs w:val="21"/>
          <w:spacing w:val="1"/>
        </w:rPr>
        <w:t xml:space="preserve">  </w:t>
      </w:r>
      <w:r>
        <w:rPr>
          <w:sz w:val="21"/>
          <w:szCs w:val="21"/>
          <w:spacing w:val="2"/>
        </w:rPr>
        <w:t>权限、操作权限、数据权限等；安全审计员则依照相关制度，对系统管理员的授 </w:t>
      </w:r>
      <w:r>
        <w:rPr>
          <w:sz w:val="21"/>
          <w:szCs w:val="21"/>
          <w:spacing w:val="-4"/>
        </w:rPr>
        <w:t>权进行审计并确认。</w:t>
      </w:r>
    </w:p>
    <w:p>
      <w:pPr>
        <w:pStyle w:val="BodyText"/>
        <w:ind w:left="745" w:hanging="309"/>
        <w:spacing w:before="106" w:line="279" w:lineRule="auto"/>
        <w:rPr>
          <w:sz w:val="21"/>
          <w:szCs w:val="21"/>
        </w:rPr>
      </w:pPr>
      <w:r>
        <w:rPr>
          <w:sz w:val="21"/>
          <w:szCs w:val="21"/>
          <w:spacing w:val="-3"/>
        </w:rPr>
        <w:t>●建立权限管理模型：基于角色的访问控制(role-based access control,RBA</w:t>
      </w:r>
      <w:r>
        <w:rPr>
          <w:sz w:val="21"/>
          <w:szCs w:val="21"/>
          <w:spacing w:val="-4"/>
        </w:rPr>
        <w:t>C)技术，</w:t>
      </w:r>
      <w:r>
        <w:rPr>
          <w:sz w:val="21"/>
          <w:szCs w:val="21"/>
        </w:rPr>
        <w:t xml:space="preserve"> </w:t>
      </w:r>
      <w:r>
        <w:rPr>
          <w:sz w:val="21"/>
          <w:szCs w:val="21"/>
          <w:spacing w:val="9"/>
        </w:rPr>
        <w:t>构建</w:t>
      </w:r>
      <w:r>
        <w:rPr>
          <w:rFonts w:ascii="Times New Roman" w:hAnsi="Times New Roman" w:eastAsia="Times New Roman" w:cs="Times New Roman"/>
          <w:sz w:val="21"/>
          <w:szCs w:val="21"/>
        </w:rPr>
        <w:t>RBAC</w:t>
      </w:r>
      <w:r>
        <w:rPr>
          <w:rFonts w:ascii="Times New Roman" w:hAnsi="Times New Roman" w:eastAsia="Times New Roman" w:cs="Times New Roman"/>
          <w:sz w:val="21"/>
          <w:szCs w:val="21"/>
          <w:spacing w:val="20"/>
        </w:rPr>
        <w:t xml:space="preserve"> </w:t>
      </w:r>
      <w:r>
        <w:rPr>
          <w:sz w:val="21"/>
          <w:szCs w:val="21"/>
          <w:spacing w:val="9"/>
        </w:rPr>
        <w:t>模型，即“用户一角色一权限”模型。其中，用户是发起操</w:t>
      </w:r>
      <w:r>
        <w:rPr>
          <w:sz w:val="21"/>
          <w:szCs w:val="21"/>
          <w:spacing w:val="8"/>
        </w:rPr>
        <w:t>作的主</w:t>
      </w:r>
      <w:r>
        <w:rPr>
          <w:sz w:val="21"/>
          <w:szCs w:val="21"/>
        </w:rPr>
        <w:t xml:space="preserve">  </w:t>
      </w:r>
      <w:r>
        <w:rPr>
          <w:sz w:val="21"/>
          <w:szCs w:val="21"/>
          <w:spacing w:val="-1"/>
        </w:rPr>
        <w:t>体，可以是组织内后端的系统管理员，也可以是组织内相关部门的业务管理人员，</w:t>
      </w:r>
      <w:r>
        <w:rPr>
          <w:sz w:val="21"/>
          <w:szCs w:val="21"/>
        </w:rPr>
        <w:t xml:space="preserve"> </w:t>
      </w:r>
      <w:r>
        <w:rPr>
          <w:sz w:val="21"/>
          <w:szCs w:val="21"/>
          <w:spacing w:val="2"/>
        </w:rPr>
        <w:t>还可以是组织外部的客户；角色是连接用户和权限关系的桥梁，每个用户可以关</w:t>
      </w:r>
      <w:r>
        <w:rPr>
          <w:sz w:val="21"/>
          <w:szCs w:val="21"/>
          <w:spacing w:val="4"/>
        </w:rPr>
        <w:t xml:space="preserve">  </w:t>
      </w:r>
      <w:r>
        <w:rPr>
          <w:sz w:val="21"/>
          <w:szCs w:val="21"/>
          <w:spacing w:val="8"/>
        </w:rPr>
        <w:t>联多个角色，每个角色可以关联多个权限；权限是用户/角色可以访问的资源，</w:t>
      </w:r>
      <w:r>
        <w:rPr>
          <w:sz w:val="21"/>
          <w:szCs w:val="21"/>
        </w:rPr>
        <w:t xml:space="preserve"> </w:t>
      </w:r>
      <w:r>
        <w:rPr>
          <w:sz w:val="21"/>
          <w:szCs w:val="21"/>
          <w:spacing w:val="2"/>
        </w:rPr>
        <w:t>包括菜单权限(页面权限)、操作权限、数据权限。</w:t>
      </w:r>
    </w:p>
    <w:p>
      <w:pPr>
        <w:pStyle w:val="BodyText"/>
        <w:ind w:left="745" w:right="87" w:hanging="309"/>
        <w:spacing w:before="91" w:line="254" w:lineRule="auto"/>
        <w:rPr>
          <w:sz w:val="21"/>
          <w:szCs w:val="21"/>
        </w:rPr>
      </w:pPr>
      <w:r>
        <w:rPr>
          <w:sz w:val="21"/>
          <w:szCs w:val="21"/>
          <w:spacing w:val="1"/>
        </w:rPr>
        <w:t>●</w:t>
      </w:r>
      <w:r>
        <w:rPr>
          <w:sz w:val="21"/>
          <w:szCs w:val="21"/>
          <w:spacing w:val="58"/>
        </w:rPr>
        <w:t xml:space="preserve"> </w:t>
      </w:r>
      <w:r>
        <w:rPr>
          <w:sz w:val="21"/>
          <w:szCs w:val="21"/>
          <w:spacing w:val="1"/>
        </w:rPr>
        <w:t>管控菜单权限：管理菜单权限又称管理页面权限，即</w:t>
      </w:r>
      <w:r>
        <w:rPr>
          <w:sz w:val="21"/>
          <w:szCs w:val="21"/>
        </w:rPr>
        <w:t>通过管理系统的菜单，控制 </w:t>
      </w:r>
      <w:r>
        <w:rPr>
          <w:sz w:val="21"/>
          <w:szCs w:val="21"/>
          <w:spacing w:val="1"/>
        </w:rPr>
        <w:t>授权用户/角色登录系统可以看到的页面。</w:t>
      </w:r>
    </w:p>
    <w:p>
      <w:pPr>
        <w:pStyle w:val="BodyText"/>
        <w:ind w:left="745" w:hanging="309"/>
        <w:spacing w:before="101" w:line="246" w:lineRule="auto"/>
        <w:rPr>
          <w:sz w:val="21"/>
          <w:szCs w:val="21"/>
        </w:rPr>
      </w:pPr>
      <w:r>
        <w:rPr>
          <w:sz w:val="21"/>
          <w:szCs w:val="21"/>
        </w:rPr>
        <w:t>●</w:t>
      </w:r>
      <w:r>
        <w:rPr>
          <w:sz w:val="21"/>
          <w:szCs w:val="21"/>
          <w:spacing w:val="63"/>
        </w:rPr>
        <w:t xml:space="preserve"> </w:t>
      </w:r>
      <w:r>
        <w:rPr>
          <w:sz w:val="21"/>
          <w:szCs w:val="21"/>
        </w:rPr>
        <w:t>管控操作权限：控制授权用户/角色对对象的操作权限，包括对对象的查看权限、 </w:t>
      </w:r>
      <w:r>
        <w:rPr>
          <w:sz w:val="21"/>
          <w:szCs w:val="21"/>
          <w:spacing w:val="-3"/>
        </w:rPr>
        <w:t>创建权限、编辑权限、删除权限等。</w:t>
      </w:r>
    </w:p>
    <w:p>
      <w:pPr>
        <w:pStyle w:val="BodyText"/>
        <w:ind w:left="745" w:right="69" w:hanging="309"/>
        <w:spacing w:before="90" w:line="261" w:lineRule="auto"/>
        <w:rPr>
          <w:sz w:val="21"/>
          <w:szCs w:val="21"/>
        </w:rPr>
      </w:pPr>
      <w:r>
        <w:rPr>
          <w:sz w:val="21"/>
          <w:szCs w:val="21"/>
          <w:spacing w:val="-2"/>
        </w:rPr>
        <w:t>●</w:t>
      </w:r>
      <w:r>
        <w:rPr>
          <w:sz w:val="21"/>
          <w:szCs w:val="21"/>
          <w:spacing w:val="77"/>
        </w:rPr>
        <w:t xml:space="preserve"> </w:t>
      </w:r>
      <w:r>
        <w:rPr>
          <w:sz w:val="21"/>
          <w:szCs w:val="21"/>
          <w:spacing w:val="-2"/>
        </w:rPr>
        <w:t>管控数据权限：控制授权用户/角色对数据库记录对应“字</w:t>
      </w:r>
      <w:r>
        <w:rPr>
          <w:sz w:val="21"/>
          <w:szCs w:val="21"/>
          <w:spacing w:val="-3"/>
        </w:rPr>
        <w:t>段”属性的操作权限，</w:t>
      </w:r>
      <w:r>
        <w:rPr>
          <w:sz w:val="21"/>
          <w:szCs w:val="21"/>
        </w:rPr>
        <w:t xml:space="preserve"> </w:t>
      </w:r>
      <w:r>
        <w:rPr>
          <w:sz w:val="21"/>
          <w:szCs w:val="21"/>
          <w:spacing w:val="6"/>
        </w:rPr>
        <w:t>包括对字段查看权限、可编辑权限；控制用户/角色在同一页面上可查看、可编</w:t>
      </w:r>
      <w:r>
        <w:rPr>
          <w:sz w:val="21"/>
          <w:szCs w:val="21"/>
        </w:rPr>
        <w:t xml:space="preserve"> </w:t>
      </w:r>
      <w:r>
        <w:rPr>
          <w:sz w:val="21"/>
          <w:szCs w:val="21"/>
          <w:spacing w:val="-5"/>
        </w:rPr>
        <w:t>辑的数据权限。</w:t>
      </w:r>
    </w:p>
    <w:p>
      <w:pPr>
        <w:spacing w:line="261" w:lineRule="auto"/>
        <w:sectPr>
          <w:pgSz w:w="9480" w:h="14400"/>
          <w:pgMar w:top="400" w:right="384" w:bottom="0" w:left="823" w:header="0" w:footer="0" w:gutter="0"/>
        </w:sectPr>
        <w:rPr>
          <w:sz w:val="21"/>
          <w:szCs w:val="21"/>
        </w:rPr>
      </w:pPr>
    </w:p>
    <w:p>
      <w:pPr>
        <w:ind w:left="4992"/>
        <w:spacing w:before="158" w:line="217" w:lineRule="auto"/>
        <w:rPr>
          <w:rFonts w:ascii="SimHei" w:hAnsi="SimHei" w:eastAsia="SimHei" w:cs="SimHei"/>
          <w:sz w:val="20"/>
          <w:szCs w:val="20"/>
        </w:rPr>
      </w:pPr>
      <w:r>
        <w:rPr>
          <w:rFonts w:ascii="SimHei" w:hAnsi="SimHei" w:eastAsia="SimHei" w:cs="SimHei"/>
          <w:sz w:val="20"/>
          <w:szCs w:val="20"/>
          <w:b/>
          <w:bCs/>
          <w:spacing w:val="10"/>
        </w:rPr>
        <w:t>第</w:t>
      </w:r>
      <w:r>
        <w:rPr>
          <w:rFonts w:ascii="SimHei" w:hAnsi="SimHei" w:eastAsia="SimHei" w:cs="SimHei"/>
          <w:sz w:val="20"/>
          <w:szCs w:val="20"/>
          <w:spacing w:val="-1"/>
        </w:rPr>
        <w:t xml:space="preserve"> </w:t>
      </w:r>
      <w:r>
        <w:rPr>
          <w:rFonts w:ascii="SimHei" w:hAnsi="SimHei" w:eastAsia="SimHei" w:cs="SimHei"/>
          <w:sz w:val="20"/>
          <w:szCs w:val="20"/>
          <w:b/>
          <w:bCs/>
          <w:spacing w:val="10"/>
        </w:rPr>
        <w:t>7</w:t>
      </w:r>
      <w:r>
        <w:rPr>
          <w:rFonts w:ascii="SimHei" w:hAnsi="SimHei" w:eastAsia="SimHei" w:cs="SimHei"/>
          <w:sz w:val="20"/>
          <w:szCs w:val="20"/>
          <w:spacing w:val="-17"/>
        </w:rPr>
        <w:t xml:space="preserve"> </w:t>
      </w:r>
      <w:r>
        <w:rPr>
          <w:rFonts w:ascii="SimHei" w:hAnsi="SimHei" w:eastAsia="SimHei" w:cs="SimHei"/>
          <w:sz w:val="20"/>
          <w:szCs w:val="20"/>
          <w:b/>
          <w:bCs/>
          <w:spacing w:val="10"/>
        </w:rPr>
        <w:t>章</w:t>
      </w:r>
      <w:r>
        <w:rPr>
          <w:rFonts w:ascii="SimHei" w:hAnsi="SimHei" w:eastAsia="SimHei" w:cs="SimHei"/>
          <w:sz w:val="20"/>
          <w:szCs w:val="20"/>
          <w:spacing w:val="10"/>
        </w:rPr>
        <w:t xml:space="preserve">  </w:t>
      </w:r>
      <w:r>
        <w:rPr>
          <w:rFonts w:ascii="SimHei" w:hAnsi="SimHei" w:eastAsia="SimHei" w:cs="SimHei"/>
          <w:sz w:val="20"/>
          <w:szCs w:val="20"/>
          <w:b/>
          <w:bCs/>
          <w:spacing w:val="10"/>
        </w:rPr>
        <w:t>数据资产保护技术|153|</w:t>
      </w:r>
    </w:p>
    <w:p>
      <w:pPr>
        <w:spacing w:line="279" w:lineRule="auto"/>
        <w:rPr>
          <w:rFonts w:ascii="Arial"/>
          <w:sz w:val="21"/>
        </w:rPr>
      </w:pPr>
      <w:r/>
    </w:p>
    <w:p>
      <w:pPr>
        <w:ind w:left="413"/>
        <w:spacing w:before="91" w:line="222" w:lineRule="auto"/>
        <w:outlineLvl w:val="6"/>
        <w:rPr>
          <w:rFonts w:ascii="SimHei" w:hAnsi="SimHei" w:eastAsia="SimHei" w:cs="SimHei"/>
          <w:sz w:val="28"/>
          <w:szCs w:val="28"/>
        </w:rPr>
      </w:pPr>
      <w:bookmarkStart w:name="bookmark178" w:id="168"/>
      <w:bookmarkEnd w:id="168"/>
      <w:r>
        <w:rPr>
          <w:rFonts w:ascii="SimHei" w:hAnsi="SimHei" w:eastAsia="SimHei" w:cs="SimHei"/>
          <w:sz w:val="28"/>
          <w:szCs w:val="28"/>
          <w:b/>
          <w:bCs/>
          <w:spacing w:val="-8"/>
        </w:rPr>
        <w:t>7.5.3</w:t>
      </w:r>
      <w:r>
        <w:rPr>
          <w:rFonts w:ascii="SimHei" w:hAnsi="SimHei" w:eastAsia="SimHei" w:cs="SimHei"/>
          <w:sz w:val="28"/>
          <w:szCs w:val="28"/>
          <w:spacing w:val="-8"/>
        </w:rPr>
        <w:t xml:space="preserve">  </w:t>
      </w:r>
      <w:r>
        <w:rPr>
          <w:rFonts w:ascii="SimHei" w:hAnsi="SimHei" w:eastAsia="SimHei" w:cs="SimHei"/>
          <w:sz w:val="28"/>
          <w:szCs w:val="28"/>
          <w:b/>
          <w:bCs/>
          <w:spacing w:val="-8"/>
        </w:rPr>
        <w:t>数据资产安全保护技术体系</w:t>
      </w:r>
    </w:p>
    <w:p>
      <w:pPr>
        <w:spacing w:line="269" w:lineRule="auto"/>
        <w:rPr>
          <w:rFonts w:ascii="Arial"/>
          <w:sz w:val="21"/>
        </w:rPr>
      </w:pPr>
      <w:r/>
    </w:p>
    <w:p>
      <w:pPr>
        <w:pStyle w:val="BodyText"/>
        <w:ind w:right="88" w:firstLine="410"/>
        <w:spacing w:before="65" w:line="276" w:lineRule="auto"/>
        <w:jc w:val="both"/>
        <w:rPr>
          <w:sz w:val="20"/>
          <w:szCs w:val="20"/>
        </w:rPr>
      </w:pPr>
      <w:r>
        <w:rPr>
          <w:sz w:val="20"/>
          <w:szCs w:val="20"/>
          <w:spacing w:val="15"/>
        </w:rPr>
        <w:t>数据资产安全保护技术体系是从数据全生命周期范围内对数据资产进行保护，包括</w:t>
      </w:r>
      <w:r>
        <w:rPr>
          <w:sz w:val="20"/>
          <w:szCs w:val="20"/>
          <w:spacing w:val="6"/>
        </w:rPr>
        <w:t xml:space="preserve"> </w:t>
      </w:r>
      <w:r>
        <w:rPr>
          <w:sz w:val="20"/>
          <w:szCs w:val="20"/>
          <w:spacing w:val="15"/>
        </w:rPr>
        <w:t>数据采集安全保护、数据传输安全保护、数据存储安全保护、数</w:t>
      </w:r>
      <w:r>
        <w:rPr>
          <w:sz w:val="20"/>
          <w:szCs w:val="20"/>
          <w:spacing w:val="14"/>
        </w:rPr>
        <w:t>据处理安全保护、数据</w:t>
      </w:r>
      <w:r>
        <w:rPr>
          <w:sz w:val="20"/>
          <w:szCs w:val="20"/>
        </w:rPr>
        <w:t xml:space="preserve"> </w:t>
      </w:r>
      <w:r>
        <w:rPr>
          <w:sz w:val="20"/>
          <w:szCs w:val="20"/>
          <w:spacing w:val="14"/>
        </w:rPr>
        <w:t>交换安全保护、数据销毁安全保护7项技术工作，如图7-4所</w:t>
      </w:r>
      <w:r>
        <w:rPr>
          <w:sz w:val="20"/>
          <w:szCs w:val="20"/>
          <w:spacing w:val="13"/>
        </w:rPr>
        <w:t>示。</w:t>
      </w:r>
    </w:p>
    <w:p>
      <w:pPr>
        <w:spacing w:before="17"/>
        <w:rPr/>
      </w:pPr>
      <w:r/>
    </w:p>
    <w:tbl>
      <w:tblPr>
        <w:tblStyle w:val="TableNormal"/>
        <w:tblW w:w="7910" w:type="dxa"/>
        <w:tblInd w:w="1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53"/>
        <w:gridCol w:w="1288"/>
        <w:gridCol w:w="1279"/>
        <w:gridCol w:w="1349"/>
        <w:gridCol w:w="1268"/>
        <w:gridCol w:w="1373"/>
      </w:tblGrid>
      <w:tr>
        <w:trPr>
          <w:trHeight w:val="353" w:hRule="atLeast"/>
        </w:trPr>
        <w:tc>
          <w:tcPr>
            <w:tcW w:w="7910" w:type="dxa"/>
            <w:vAlign w:val="top"/>
            <w:gridSpan w:val="6"/>
          </w:tcPr>
          <w:p>
            <w:pPr>
              <w:pStyle w:val="TableText"/>
              <w:ind w:left="2534"/>
              <w:spacing w:before="110" w:line="219" w:lineRule="auto"/>
              <w:rPr>
                <w:sz w:val="14"/>
                <w:szCs w:val="14"/>
              </w:rPr>
            </w:pPr>
            <w:r>
              <w:rPr>
                <w:sz w:val="14"/>
                <w:szCs w:val="14"/>
                <w:spacing w:val="-1"/>
              </w:rPr>
              <w:t>基于数据全生命周期的数据资产安全保护技术体系</w:t>
            </w:r>
          </w:p>
        </w:tc>
      </w:tr>
      <w:tr>
        <w:trPr>
          <w:trHeight w:val="228" w:hRule="atLeast"/>
        </w:trPr>
        <w:tc>
          <w:tcPr>
            <w:tcW w:w="1353" w:type="dxa"/>
            <w:vAlign w:val="top"/>
          </w:tcPr>
          <w:p>
            <w:pPr>
              <w:pStyle w:val="TableText"/>
              <w:ind w:left="104"/>
              <w:spacing w:before="46" w:line="219" w:lineRule="auto"/>
              <w:rPr>
                <w:sz w:val="14"/>
                <w:szCs w:val="14"/>
              </w:rPr>
            </w:pPr>
            <w:r>
              <w:rPr>
                <w:sz w:val="14"/>
                <w:szCs w:val="14"/>
                <w:spacing w:val="-1"/>
              </w:rPr>
              <w:t>数据采集安全保护</w:t>
            </w:r>
          </w:p>
        </w:tc>
        <w:tc>
          <w:tcPr>
            <w:tcW w:w="1288" w:type="dxa"/>
            <w:vAlign w:val="top"/>
          </w:tcPr>
          <w:p>
            <w:pPr>
              <w:pStyle w:val="TableText"/>
              <w:ind w:left="71"/>
              <w:spacing w:before="46" w:line="219" w:lineRule="auto"/>
              <w:rPr>
                <w:sz w:val="14"/>
                <w:szCs w:val="14"/>
              </w:rPr>
            </w:pPr>
            <w:r>
              <w:rPr>
                <w:sz w:val="14"/>
                <w:szCs w:val="14"/>
                <w:spacing w:val="-1"/>
              </w:rPr>
              <w:t>数据传输安全保护</w:t>
            </w:r>
          </w:p>
        </w:tc>
        <w:tc>
          <w:tcPr>
            <w:tcW w:w="1279" w:type="dxa"/>
            <w:vAlign w:val="top"/>
          </w:tcPr>
          <w:p>
            <w:pPr>
              <w:pStyle w:val="TableText"/>
              <w:ind w:left="103"/>
              <w:spacing w:before="47" w:line="219" w:lineRule="auto"/>
              <w:rPr>
                <w:sz w:val="14"/>
                <w:szCs w:val="14"/>
              </w:rPr>
            </w:pPr>
            <w:r>
              <w:rPr>
                <w:sz w:val="14"/>
                <w:szCs w:val="14"/>
                <w:spacing w:val="-1"/>
              </w:rPr>
              <w:t>数据存储安全保护</w:t>
            </w:r>
          </w:p>
        </w:tc>
        <w:tc>
          <w:tcPr>
            <w:tcW w:w="1349" w:type="dxa"/>
            <w:vAlign w:val="top"/>
          </w:tcPr>
          <w:p>
            <w:pPr>
              <w:pStyle w:val="TableText"/>
              <w:ind w:left="54"/>
              <w:spacing w:before="47" w:line="219" w:lineRule="auto"/>
              <w:rPr>
                <w:sz w:val="14"/>
                <w:szCs w:val="14"/>
              </w:rPr>
            </w:pPr>
            <w:r>
              <w:rPr>
                <w:sz w:val="14"/>
                <w:szCs w:val="14"/>
                <w:spacing w:val="-1"/>
              </w:rPr>
              <w:t>数据处理安全保护</w:t>
            </w:r>
          </w:p>
        </w:tc>
        <w:tc>
          <w:tcPr>
            <w:tcW w:w="1268" w:type="dxa"/>
            <w:vAlign w:val="top"/>
          </w:tcPr>
          <w:p>
            <w:pPr>
              <w:pStyle w:val="TableText"/>
              <w:ind w:left="56"/>
              <w:spacing w:before="47" w:line="219" w:lineRule="auto"/>
              <w:rPr>
                <w:sz w:val="14"/>
                <w:szCs w:val="14"/>
              </w:rPr>
            </w:pPr>
            <w:r>
              <w:rPr>
                <w:sz w:val="14"/>
                <w:szCs w:val="14"/>
                <w:spacing w:val="-1"/>
              </w:rPr>
              <w:t>数据交换安全保护</w:t>
            </w:r>
          </w:p>
        </w:tc>
        <w:tc>
          <w:tcPr>
            <w:tcW w:w="1373" w:type="dxa"/>
            <w:vAlign w:val="top"/>
          </w:tcPr>
          <w:p>
            <w:pPr>
              <w:pStyle w:val="TableText"/>
              <w:ind w:left="128"/>
              <w:spacing w:before="47" w:line="219" w:lineRule="auto"/>
              <w:rPr>
                <w:sz w:val="14"/>
                <w:szCs w:val="14"/>
              </w:rPr>
            </w:pPr>
            <w:r>
              <w:rPr>
                <w:sz w:val="14"/>
                <w:szCs w:val="14"/>
                <w:spacing w:val="-1"/>
              </w:rPr>
              <w:t>数据销毁安全保护</w:t>
            </w:r>
          </w:p>
        </w:tc>
      </w:tr>
      <w:tr>
        <w:trPr>
          <w:trHeight w:val="799" w:hRule="atLeast"/>
        </w:trPr>
        <w:tc>
          <w:tcPr>
            <w:tcW w:w="1353" w:type="dxa"/>
            <w:vAlign w:val="top"/>
          </w:tcPr>
          <w:p>
            <w:pPr>
              <w:pStyle w:val="TableText"/>
              <w:ind w:left="55"/>
              <w:spacing w:before="159" w:line="210" w:lineRule="auto"/>
              <w:rPr>
                <w:sz w:val="14"/>
                <w:szCs w:val="14"/>
              </w:rPr>
            </w:pPr>
            <w:r>
              <w:rPr>
                <w:sz w:val="14"/>
                <w:szCs w:val="14"/>
                <w:spacing w:val="1"/>
              </w:rPr>
              <w:t>●数据分类分级</w:t>
            </w:r>
          </w:p>
          <w:p>
            <w:pPr>
              <w:pStyle w:val="TableText"/>
              <w:ind w:right="3"/>
              <w:spacing w:line="218" w:lineRule="auto"/>
              <w:jc w:val="right"/>
              <w:rPr>
                <w:sz w:val="14"/>
                <w:szCs w:val="14"/>
              </w:rPr>
            </w:pPr>
            <w:r>
              <w:rPr>
                <w:sz w:val="14"/>
                <w:szCs w:val="14"/>
              </w:rPr>
              <w:t>●数据采集安全管理</w:t>
            </w:r>
          </w:p>
          <w:p>
            <w:pPr>
              <w:pStyle w:val="TableText"/>
              <w:ind w:right="1"/>
              <w:spacing w:before="4" w:line="219" w:lineRule="auto"/>
              <w:jc w:val="right"/>
              <w:rPr>
                <w:sz w:val="14"/>
                <w:szCs w:val="14"/>
              </w:rPr>
            </w:pPr>
            <w:r>
              <w:rPr>
                <w:sz w:val="14"/>
                <w:szCs w:val="14"/>
              </w:rPr>
              <w:t>●数据源鉴别及记录</w:t>
            </w:r>
          </w:p>
        </w:tc>
        <w:tc>
          <w:tcPr>
            <w:tcW w:w="1288" w:type="dxa"/>
            <w:vAlign w:val="top"/>
          </w:tcPr>
          <w:p>
            <w:pPr>
              <w:spacing w:line="281" w:lineRule="auto"/>
              <w:rPr>
                <w:rFonts w:ascii="Arial"/>
                <w:sz w:val="21"/>
              </w:rPr>
            </w:pPr>
            <w:r/>
          </w:p>
          <w:p>
            <w:pPr>
              <w:pStyle w:val="TableText"/>
              <w:ind w:left="142"/>
              <w:spacing w:before="46" w:line="219" w:lineRule="auto"/>
              <w:rPr>
                <w:sz w:val="14"/>
                <w:szCs w:val="14"/>
              </w:rPr>
            </w:pPr>
            <w:r>
              <w:rPr>
                <w:sz w:val="14"/>
                <w:szCs w:val="14"/>
                <w:spacing w:val="1"/>
              </w:rPr>
              <w:t>●数据传输加密</w:t>
            </w:r>
          </w:p>
        </w:tc>
        <w:tc>
          <w:tcPr>
            <w:tcW w:w="1279" w:type="dxa"/>
            <w:vAlign w:val="top"/>
          </w:tcPr>
          <w:p>
            <w:pPr>
              <w:pStyle w:val="TableText"/>
              <w:ind w:left="103"/>
              <w:spacing w:before="158" w:line="219" w:lineRule="auto"/>
              <w:rPr>
                <w:sz w:val="14"/>
                <w:szCs w:val="14"/>
              </w:rPr>
            </w:pPr>
            <w:r>
              <w:rPr>
                <w:sz w:val="14"/>
                <w:szCs w:val="14"/>
              </w:rPr>
              <w:t>●存储媒体安全</w:t>
            </w:r>
          </w:p>
          <w:p>
            <w:pPr>
              <w:pStyle w:val="TableText"/>
              <w:ind w:left="103"/>
              <w:spacing w:before="4" w:line="219" w:lineRule="auto"/>
              <w:rPr>
                <w:sz w:val="14"/>
                <w:szCs w:val="14"/>
              </w:rPr>
            </w:pPr>
            <w:r>
              <w:rPr>
                <w:sz w:val="14"/>
                <w:szCs w:val="14"/>
                <w:spacing w:val="1"/>
              </w:rPr>
              <w:t>●数据存储加密</w:t>
            </w:r>
          </w:p>
          <w:p>
            <w:pPr>
              <w:pStyle w:val="TableText"/>
              <w:ind w:left="64"/>
              <w:spacing w:before="3" w:line="219" w:lineRule="auto"/>
              <w:rPr>
                <w:sz w:val="14"/>
                <w:szCs w:val="14"/>
              </w:rPr>
            </w:pPr>
            <w:r>
              <w:rPr>
                <w:sz w:val="14"/>
                <w:szCs w:val="14"/>
              </w:rPr>
              <w:t>●数据备份和恢复</w:t>
            </w:r>
          </w:p>
        </w:tc>
        <w:tc>
          <w:tcPr>
            <w:tcW w:w="1349" w:type="dxa"/>
            <w:vAlign w:val="top"/>
          </w:tcPr>
          <w:p>
            <w:pPr>
              <w:pStyle w:val="TableText"/>
              <w:ind w:left="54"/>
              <w:spacing w:before="69" w:line="211" w:lineRule="auto"/>
              <w:rPr>
                <w:sz w:val="14"/>
                <w:szCs w:val="14"/>
              </w:rPr>
            </w:pPr>
            <w:r>
              <w:rPr>
                <w:sz w:val="14"/>
                <w:szCs w:val="14"/>
                <w:spacing w:val="1"/>
              </w:rPr>
              <w:t>●数据脱敏</w:t>
            </w:r>
          </w:p>
          <w:p>
            <w:pPr>
              <w:pStyle w:val="TableText"/>
              <w:ind w:left="54"/>
              <w:spacing w:line="219" w:lineRule="auto"/>
              <w:rPr>
                <w:sz w:val="14"/>
                <w:szCs w:val="14"/>
              </w:rPr>
            </w:pPr>
            <w:r>
              <w:rPr>
                <w:sz w:val="14"/>
                <w:szCs w:val="14"/>
                <w:spacing w:val="1"/>
              </w:rPr>
              <w:t>●数据解密</w:t>
            </w:r>
          </w:p>
          <w:p>
            <w:pPr>
              <w:pStyle w:val="TableText"/>
              <w:ind w:left="54"/>
              <w:spacing w:before="13" w:line="219" w:lineRule="auto"/>
              <w:rPr>
                <w:sz w:val="14"/>
                <w:szCs w:val="14"/>
              </w:rPr>
            </w:pPr>
            <w:r>
              <w:rPr>
                <w:sz w:val="14"/>
                <w:szCs w:val="14"/>
              </w:rPr>
              <w:t>●数据处理审计</w:t>
            </w:r>
          </w:p>
          <w:p>
            <w:pPr>
              <w:pStyle w:val="TableText"/>
              <w:ind w:left="34"/>
              <w:spacing w:before="3" w:line="219" w:lineRule="auto"/>
              <w:rPr>
                <w:sz w:val="14"/>
                <w:szCs w:val="14"/>
              </w:rPr>
            </w:pPr>
            <w:r>
              <w:rPr>
                <w:sz w:val="14"/>
                <w:szCs w:val="14"/>
              </w:rPr>
              <w:t>●数据处理环境安全</w:t>
            </w:r>
          </w:p>
        </w:tc>
        <w:tc>
          <w:tcPr>
            <w:tcW w:w="1268" w:type="dxa"/>
            <w:vAlign w:val="top"/>
          </w:tcPr>
          <w:p>
            <w:pPr>
              <w:pStyle w:val="TableText"/>
              <w:ind w:left="105"/>
              <w:spacing w:before="159" w:line="219" w:lineRule="auto"/>
              <w:rPr>
                <w:sz w:val="14"/>
                <w:szCs w:val="14"/>
              </w:rPr>
            </w:pPr>
            <w:r>
              <w:rPr>
                <w:sz w:val="14"/>
                <w:szCs w:val="14"/>
              </w:rPr>
              <w:t>●数据共享安全</w:t>
            </w:r>
          </w:p>
          <w:p>
            <w:pPr>
              <w:pStyle w:val="TableText"/>
              <w:ind w:left="96"/>
              <w:spacing w:before="3" w:line="219" w:lineRule="auto"/>
              <w:rPr>
                <w:sz w:val="14"/>
                <w:szCs w:val="14"/>
              </w:rPr>
            </w:pPr>
            <w:r>
              <w:rPr>
                <w:sz w:val="14"/>
                <w:szCs w:val="14"/>
              </w:rPr>
              <w:t>●数据发布安全</w:t>
            </w:r>
          </w:p>
          <w:p>
            <w:pPr>
              <w:pStyle w:val="TableText"/>
              <w:ind w:left="105"/>
              <w:spacing w:before="14" w:line="219" w:lineRule="auto"/>
              <w:rPr>
                <w:sz w:val="14"/>
                <w:szCs w:val="14"/>
              </w:rPr>
            </w:pPr>
            <w:r>
              <w:rPr>
                <w:sz w:val="14"/>
                <w:szCs w:val="14"/>
              </w:rPr>
              <w:t>●数据接口安全</w:t>
            </w:r>
          </w:p>
        </w:tc>
        <w:tc>
          <w:tcPr>
            <w:tcW w:w="1373" w:type="dxa"/>
            <w:vAlign w:val="top"/>
          </w:tcPr>
          <w:p>
            <w:pPr>
              <w:pStyle w:val="TableText"/>
              <w:ind w:left="77"/>
              <w:spacing w:before="249" w:line="219" w:lineRule="auto"/>
              <w:rPr>
                <w:sz w:val="14"/>
                <w:szCs w:val="14"/>
              </w:rPr>
            </w:pPr>
            <w:r>
              <w:rPr>
                <w:sz w:val="14"/>
                <w:szCs w:val="14"/>
              </w:rPr>
              <w:t>●数据销毁处理</w:t>
            </w:r>
          </w:p>
          <w:p>
            <w:pPr>
              <w:pStyle w:val="TableText"/>
              <w:ind w:left="77"/>
              <w:spacing w:before="3" w:line="219" w:lineRule="auto"/>
              <w:rPr>
                <w:sz w:val="14"/>
                <w:szCs w:val="14"/>
              </w:rPr>
            </w:pPr>
            <w:r>
              <w:rPr>
                <w:sz w:val="14"/>
                <w:szCs w:val="14"/>
              </w:rPr>
              <w:t>●存储媒体销毁处置</w:t>
            </w:r>
          </w:p>
        </w:tc>
      </w:tr>
    </w:tbl>
    <w:p>
      <w:pPr>
        <w:ind w:left="2512"/>
        <w:spacing w:before="139" w:line="222" w:lineRule="auto"/>
        <w:rPr>
          <w:rFonts w:ascii="SimHei" w:hAnsi="SimHei" w:eastAsia="SimHei" w:cs="SimHei"/>
          <w:sz w:val="20"/>
          <w:szCs w:val="20"/>
        </w:rPr>
      </w:pPr>
      <w:r>
        <w:rPr>
          <w:rFonts w:ascii="SimHei" w:hAnsi="SimHei" w:eastAsia="SimHei" w:cs="SimHei"/>
          <w:sz w:val="20"/>
          <w:szCs w:val="20"/>
          <w:b/>
          <w:bCs/>
          <w:spacing w:val="-1"/>
        </w:rPr>
        <w:t>图7-4</w:t>
      </w:r>
      <w:r>
        <w:rPr>
          <w:rFonts w:ascii="SimHei" w:hAnsi="SimHei" w:eastAsia="SimHei" w:cs="SimHei"/>
          <w:sz w:val="20"/>
          <w:szCs w:val="20"/>
          <w:spacing w:val="-1"/>
        </w:rPr>
        <w:t xml:space="preserve">  </w:t>
      </w:r>
      <w:r>
        <w:rPr>
          <w:rFonts w:ascii="SimHei" w:hAnsi="SimHei" w:eastAsia="SimHei" w:cs="SimHei"/>
          <w:sz w:val="20"/>
          <w:szCs w:val="20"/>
          <w:b/>
          <w:bCs/>
          <w:spacing w:val="-1"/>
        </w:rPr>
        <w:t>数据资产安全保护技术体系</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pStyle w:val="BodyText"/>
        <w:ind w:left="1484" w:right="147" w:hanging="970"/>
        <w:spacing w:before="124" w:line="209" w:lineRule="auto"/>
        <w:rPr>
          <w:sz w:val="38"/>
          <w:szCs w:val="38"/>
        </w:rPr>
      </w:pPr>
      <w:r>
        <w:rPr>
          <w:sz w:val="38"/>
          <w:szCs w:val="38"/>
          <w:b/>
          <w:bCs/>
          <w:spacing w:val="4"/>
        </w:rPr>
        <w:t>7.6</w:t>
      </w:r>
      <w:r>
        <w:rPr>
          <w:sz w:val="38"/>
          <w:szCs w:val="38"/>
          <w:spacing w:val="4"/>
        </w:rPr>
        <w:t xml:space="preserve">  </w:t>
      </w:r>
      <w:r>
        <w:rPr>
          <w:sz w:val="38"/>
          <w:szCs w:val="38"/>
          <w:b/>
          <w:bCs/>
          <w:spacing w:val="4"/>
        </w:rPr>
        <w:t>数据资产保护综合案例：面向双碳服务</w:t>
      </w:r>
      <w:r>
        <w:rPr>
          <w:sz w:val="38"/>
          <w:szCs w:val="38"/>
          <w:spacing w:val="8"/>
        </w:rPr>
        <w:t xml:space="preserve"> </w:t>
      </w:r>
      <w:r>
        <w:rPr>
          <w:sz w:val="38"/>
          <w:szCs w:val="38"/>
          <w:b/>
          <w:bCs/>
          <w:spacing w:val="11"/>
        </w:rPr>
        <w:t>平台的数据资产安全保护技术</w:t>
      </w:r>
    </w:p>
    <w:p>
      <w:pPr>
        <w:spacing w:line="251" w:lineRule="auto"/>
        <w:rPr>
          <w:rFonts w:ascii="Arial"/>
          <w:sz w:val="21"/>
        </w:rPr>
      </w:pPr>
      <w:r/>
    </w:p>
    <w:p>
      <w:pPr>
        <w:ind w:left="413"/>
        <w:spacing w:before="91" w:line="221" w:lineRule="auto"/>
        <w:outlineLvl w:val="6"/>
        <w:rPr>
          <w:rFonts w:ascii="SimHei" w:hAnsi="SimHei" w:eastAsia="SimHei" w:cs="SimHei"/>
          <w:sz w:val="28"/>
          <w:szCs w:val="28"/>
        </w:rPr>
      </w:pPr>
      <w:r>
        <w:rPr>
          <w:rFonts w:ascii="SimHei" w:hAnsi="SimHei" w:eastAsia="SimHei" w:cs="SimHei"/>
          <w:sz w:val="28"/>
          <w:szCs w:val="28"/>
          <w:b/>
          <w:bCs/>
          <w:spacing w:val="-8"/>
        </w:rPr>
        <w:t>7.6.1</w:t>
      </w:r>
      <w:r>
        <w:rPr>
          <w:rFonts w:ascii="SimHei" w:hAnsi="SimHei" w:eastAsia="SimHei" w:cs="SimHei"/>
          <w:sz w:val="28"/>
          <w:szCs w:val="28"/>
          <w:spacing w:val="120"/>
        </w:rPr>
        <w:t xml:space="preserve"> </w:t>
      </w:r>
      <w:r>
        <w:rPr>
          <w:rFonts w:ascii="SimHei" w:hAnsi="SimHei" w:eastAsia="SimHei" w:cs="SimHei"/>
          <w:sz w:val="28"/>
          <w:szCs w:val="28"/>
          <w:b/>
          <w:bCs/>
          <w:spacing w:val="-8"/>
        </w:rPr>
        <w:t>双碳服务平台简介</w:t>
      </w:r>
    </w:p>
    <w:p>
      <w:pPr>
        <w:spacing w:line="260" w:lineRule="auto"/>
        <w:rPr>
          <w:rFonts w:ascii="Arial"/>
          <w:sz w:val="21"/>
        </w:rPr>
      </w:pPr>
      <w:r/>
    </w:p>
    <w:p>
      <w:pPr>
        <w:pStyle w:val="BodyText"/>
        <w:ind w:right="82" w:firstLine="410"/>
        <w:spacing w:before="66" w:line="282" w:lineRule="auto"/>
        <w:rPr>
          <w:sz w:val="20"/>
          <w:szCs w:val="20"/>
        </w:rPr>
      </w:pPr>
      <w:r>
        <w:rPr>
          <w:sz w:val="20"/>
          <w:szCs w:val="20"/>
          <w:spacing w:val="23"/>
        </w:rPr>
        <w:t>碳达峰、碳中和(简称“双碳”)工作是202</w:t>
      </w:r>
      <w:r>
        <w:rPr>
          <w:sz w:val="20"/>
          <w:szCs w:val="20"/>
          <w:spacing w:val="22"/>
        </w:rPr>
        <w:t>0年中央经济工作会议确定的8项重点</w:t>
      </w:r>
      <w:r>
        <w:rPr>
          <w:sz w:val="20"/>
          <w:szCs w:val="20"/>
        </w:rPr>
        <w:t xml:space="preserve"> </w:t>
      </w:r>
      <w:r>
        <w:rPr>
          <w:sz w:val="20"/>
          <w:szCs w:val="20"/>
          <w:spacing w:val="15"/>
        </w:rPr>
        <w:t>任务之一，是当前与未来中国绿色低碳发展工作的核心内容。采用</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44"/>
          <w:w w:val="101"/>
        </w:rPr>
        <w:t xml:space="preserve"> </w:t>
      </w:r>
      <w:r>
        <w:rPr>
          <w:sz w:val="20"/>
          <w:szCs w:val="20"/>
          <w:spacing w:val="15"/>
        </w:rPr>
        <w:t>技术，构建双碳</w:t>
      </w:r>
      <w:r>
        <w:rPr>
          <w:sz w:val="20"/>
          <w:szCs w:val="20"/>
        </w:rPr>
        <w:t xml:space="preserve"> </w:t>
      </w:r>
      <w:r>
        <w:rPr>
          <w:sz w:val="20"/>
          <w:szCs w:val="20"/>
          <w:spacing w:val="8"/>
        </w:rPr>
        <w:t>服务平台，已经成为</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44"/>
          <w:w w:val="101"/>
        </w:rPr>
        <w:t xml:space="preserve"> </w:t>
      </w:r>
      <w:r>
        <w:rPr>
          <w:sz w:val="20"/>
          <w:szCs w:val="20"/>
          <w:spacing w:val="8"/>
        </w:rPr>
        <w:t>领域的热点研究方向。</w:t>
      </w:r>
    </w:p>
    <w:p>
      <w:pPr>
        <w:pStyle w:val="BodyText"/>
        <w:ind w:right="40" w:firstLine="410"/>
        <w:spacing w:before="54" w:line="262" w:lineRule="auto"/>
        <w:rPr>
          <w:sz w:val="20"/>
          <w:szCs w:val="20"/>
        </w:rPr>
      </w:pPr>
      <w:r>
        <w:rPr>
          <w:sz w:val="20"/>
          <w:szCs w:val="20"/>
          <w:spacing w:val="11"/>
        </w:rPr>
        <w:t>基于上述背景，</w:t>
      </w:r>
      <w:r>
        <w:rPr>
          <w:rFonts w:ascii="Times New Roman" w:hAnsi="Times New Roman" w:eastAsia="Times New Roman" w:cs="Times New Roman"/>
          <w:sz w:val="20"/>
          <w:szCs w:val="20"/>
          <w:spacing w:val="11"/>
        </w:rPr>
        <w:t>R</w:t>
      </w:r>
      <w:r>
        <w:rPr>
          <w:rFonts w:ascii="Times New Roman" w:hAnsi="Times New Roman" w:eastAsia="Times New Roman" w:cs="Times New Roman"/>
          <w:sz w:val="20"/>
          <w:szCs w:val="20"/>
          <w:spacing w:val="46"/>
          <w:w w:val="101"/>
        </w:rPr>
        <w:t xml:space="preserve"> </w:t>
      </w:r>
      <w:r>
        <w:rPr>
          <w:sz w:val="20"/>
          <w:szCs w:val="20"/>
          <w:spacing w:val="11"/>
        </w:rPr>
        <w:t>公司开发了双碳服务平台，平台的核心功能架构如图7-5所示，平</w:t>
      </w:r>
      <w:r>
        <w:rPr>
          <w:sz w:val="20"/>
          <w:szCs w:val="20"/>
        </w:rPr>
        <w:t xml:space="preserve"> </w:t>
      </w:r>
      <w:r>
        <w:rPr>
          <w:sz w:val="20"/>
          <w:szCs w:val="20"/>
          <w:spacing w:val="8"/>
        </w:rPr>
        <w:t>台的宗旨是实现“三个来”:将企业数据接进来、将排放清单立起</w:t>
      </w:r>
      <w:r>
        <w:rPr>
          <w:sz w:val="20"/>
          <w:szCs w:val="20"/>
          <w:spacing w:val="7"/>
        </w:rPr>
        <w:t>来、将双碳工作管起来。</w:t>
      </w:r>
    </w:p>
    <w:p>
      <w:pPr>
        <w:pStyle w:val="BodyText"/>
        <w:ind w:firstLine="410"/>
        <w:spacing w:before="92" w:line="264" w:lineRule="auto"/>
        <w:rPr>
          <w:sz w:val="20"/>
          <w:szCs w:val="20"/>
        </w:rPr>
      </w:pPr>
      <w:r>
        <w:rPr>
          <w:sz w:val="20"/>
          <w:szCs w:val="20"/>
          <w:spacing w:val="15"/>
        </w:rPr>
        <w:t>图7-5</w:t>
      </w:r>
      <w:r>
        <w:rPr>
          <w:sz w:val="20"/>
          <w:szCs w:val="20"/>
          <w:spacing w:val="-22"/>
        </w:rPr>
        <w:t xml:space="preserve"> </w:t>
      </w:r>
      <w:r>
        <w:rPr>
          <w:sz w:val="20"/>
          <w:szCs w:val="20"/>
          <w:spacing w:val="15"/>
        </w:rPr>
        <w:t>中，碳账户管理主要是面向碳账户</w:t>
      </w:r>
      <w:r>
        <w:rPr>
          <w:sz w:val="20"/>
          <w:szCs w:val="20"/>
          <w:spacing w:val="14"/>
        </w:rPr>
        <w:t>(含政府、企事业单位等相关机构)进行能</w:t>
      </w:r>
      <w:r>
        <w:rPr>
          <w:sz w:val="20"/>
          <w:szCs w:val="20"/>
        </w:rPr>
        <w:t xml:space="preserve">  </w:t>
      </w:r>
      <w:r>
        <w:rPr>
          <w:sz w:val="20"/>
          <w:szCs w:val="20"/>
          <w:spacing w:val="12"/>
        </w:rPr>
        <w:t>耗数据监测、环境数据监测；碳账本管理主要</w:t>
      </w:r>
      <w:r>
        <w:rPr>
          <w:sz w:val="20"/>
          <w:szCs w:val="20"/>
          <w:spacing w:val="11"/>
        </w:rPr>
        <w:t>是监管机构对上述碳账户机构的能耗数据、</w:t>
      </w:r>
      <w:r>
        <w:rPr>
          <w:sz w:val="20"/>
          <w:szCs w:val="20"/>
        </w:rPr>
        <w:t xml:space="preserve"> </w:t>
      </w:r>
      <w:r>
        <w:rPr>
          <w:sz w:val="20"/>
          <w:szCs w:val="20"/>
          <w:spacing w:val="9"/>
        </w:rPr>
        <w:t>环境数据进行智能分析，并由此实现能耗双控、</w:t>
      </w:r>
      <w:r>
        <w:rPr>
          <w:sz w:val="20"/>
          <w:szCs w:val="20"/>
          <w:spacing w:val="8"/>
        </w:rPr>
        <w:t>环境管控。平台的具体功能如下：</w:t>
      </w:r>
    </w:p>
    <w:p>
      <w:pPr>
        <w:pStyle w:val="BodyText"/>
        <w:ind w:firstLine="2579"/>
        <w:spacing w:before="194" w:line="2640" w:lineRule="exact"/>
        <w:rPr/>
      </w:pPr>
      <w:r>
        <w:rPr>
          <w:position w:val="-52"/>
        </w:rPr>
        <w:pict>
          <v:group id="_x0000_s634" style="mso-position-vertical-relative:line;mso-position-horizontal-relative:char;width:154.55pt;height:132pt;" filled="false" stroked="false" coordsize="3091,2640" coordorigin="0,0">
            <v:shape id="_x0000_s636" style="position:absolute;left:0;top:0;width:3091;height:2640;" filled="false" stroked="false" type="#_x0000_t75">
              <v:imagedata o:title="" r:id="rId120"/>
            </v:shape>
            <v:shape id="_x0000_s638" style="position:absolute;left:599;top:78;width:2386;height:2460;" filled="false" stroked="false" type="#_x0000_t202">
              <v:fill on="false"/>
              <v:stroke on="false"/>
              <v:path/>
              <v:imagedata o:title=""/>
              <o:lock v:ext="edit" aspectratio="false"/>
              <v:textbox inset="0mm,0mm,0mm,0mm">
                <w:txbxContent>
                  <w:p>
                    <w:pPr>
                      <w:ind w:right="2"/>
                      <w:spacing w:before="19" w:line="171" w:lineRule="auto"/>
                      <w:jc w:val="right"/>
                      <w:rPr>
                        <w:rFonts w:ascii="SimSun" w:hAnsi="SimSun" w:eastAsia="SimSun" w:cs="SimSun"/>
                        <w:sz w:val="20"/>
                        <w:szCs w:val="20"/>
                      </w:rPr>
                    </w:pPr>
                    <w:r>
                      <w:rPr>
                        <w:rFonts w:ascii="SimSun" w:hAnsi="SimSun" w:eastAsia="SimSun" w:cs="SimSun"/>
                        <w:sz w:val="20"/>
                        <w:szCs w:val="20"/>
                        <w:spacing w:val="-15"/>
                      </w:rPr>
                      <w:t>能耗数据监测</w:t>
                    </w:r>
                  </w:p>
                  <w:p>
                    <w:pPr>
                      <w:ind w:left="20"/>
                      <w:spacing w:line="170" w:lineRule="auto"/>
                      <w:rPr>
                        <w:rFonts w:ascii="SimSun" w:hAnsi="SimSun" w:eastAsia="SimSun" w:cs="SimSun"/>
                        <w:sz w:val="20"/>
                        <w:szCs w:val="20"/>
                      </w:rPr>
                    </w:pPr>
                    <w:r>
                      <w:rPr>
                        <w:rFonts w:ascii="SimSun" w:hAnsi="SimSun" w:eastAsia="SimSun" w:cs="SimSun"/>
                        <w:sz w:val="20"/>
                        <w:szCs w:val="20"/>
                        <w:spacing w:val="-15"/>
                      </w:rPr>
                      <w:t>碳账户管理</w:t>
                    </w:r>
                  </w:p>
                  <w:p>
                    <w:pPr>
                      <w:ind w:right="2"/>
                      <w:spacing w:line="219" w:lineRule="auto"/>
                      <w:jc w:val="right"/>
                      <w:rPr>
                        <w:rFonts w:ascii="SimSun" w:hAnsi="SimSun" w:eastAsia="SimSun" w:cs="SimSun"/>
                        <w:sz w:val="20"/>
                        <w:szCs w:val="20"/>
                      </w:rPr>
                    </w:pPr>
                    <w:r>
                      <w:rPr>
                        <w:rFonts w:ascii="SimSun" w:hAnsi="SimSun" w:eastAsia="SimSun" w:cs="SimSun"/>
                        <w:sz w:val="20"/>
                        <w:szCs w:val="20"/>
                        <w:spacing w:val="-15"/>
                      </w:rPr>
                      <w:t>环境数据监测</w:t>
                    </w:r>
                  </w:p>
                  <w:p>
                    <w:pPr>
                      <w:ind w:left="1509"/>
                      <w:spacing w:before="132" w:line="219" w:lineRule="auto"/>
                      <w:rPr>
                        <w:rFonts w:ascii="SimSun" w:hAnsi="SimSun" w:eastAsia="SimSun" w:cs="SimSun"/>
                        <w:sz w:val="20"/>
                        <w:szCs w:val="20"/>
                      </w:rPr>
                    </w:pPr>
                    <w:r>
                      <w:rPr>
                        <w:rFonts w:ascii="SimSun" w:hAnsi="SimSun" w:eastAsia="SimSun" w:cs="SimSun"/>
                        <w:sz w:val="20"/>
                        <w:szCs w:val="20"/>
                        <w:spacing w:val="-15"/>
                        <w:w w:val="98"/>
                      </w:rPr>
                      <w:t>能耗双控</w:t>
                    </w:r>
                  </w:p>
                  <w:p>
                    <w:pPr>
                      <w:ind w:left="1509"/>
                      <w:spacing w:before="133" w:line="219" w:lineRule="auto"/>
                      <w:rPr>
                        <w:rFonts w:ascii="SimSun" w:hAnsi="SimSun" w:eastAsia="SimSun" w:cs="SimSun"/>
                        <w:sz w:val="20"/>
                        <w:szCs w:val="20"/>
                      </w:rPr>
                    </w:pPr>
                    <w:r>
                      <w:rPr>
                        <w:rFonts w:ascii="SimSun" w:hAnsi="SimSun" w:eastAsia="SimSun" w:cs="SimSun"/>
                        <w:sz w:val="20"/>
                        <w:szCs w:val="20"/>
                        <w:spacing w:val="-17"/>
                        <w:w w:val="99"/>
                      </w:rPr>
                      <w:t>环境管控</w:t>
                    </w:r>
                  </w:p>
                  <w:p>
                    <w:pPr>
                      <w:ind w:left="1509"/>
                      <w:spacing w:before="133" w:line="219" w:lineRule="auto"/>
                      <w:rPr>
                        <w:rFonts w:ascii="SimSun" w:hAnsi="SimSun" w:eastAsia="SimSun" w:cs="SimSun"/>
                        <w:sz w:val="20"/>
                        <w:szCs w:val="20"/>
                      </w:rPr>
                    </w:pPr>
                    <w:r>
                      <w:rPr>
                        <w:rFonts w:ascii="SimSun" w:hAnsi="SimSun" w:eastAsia="SimSun" w:cs="SimSun"/>
                        <w:sz w:val="20"/>
                        <w:szCs w:val="20"/>
                        <w:spacing w:val="-15"/>
                        <w:w w:val="98"/>
                      </w:rPr>
                      <w:t>数据核验</w:t>
                    </w:r>
                  </w:p>
                  <w:p>
                    <w:pPr>
                      <w:ind w:left="1509"/>
                      <w:spacing w:before="143" w:line="220" w:lineRule="auto"/>
                      <w:rPr>
                        <w:rFonts w:ascii="SimSun" w:hAnsi="SimSun" w:eastAsia="SimSun" w:cs="SimSun"/>
                        <w:sz w:val="20"/>
                        <w:szCs w:val="20"/>
                      </w:rPr>
                    </w:pPr>
                    <w:r>
                      <w:rPr>
                        <w:rFonts w:ascii="SimSun" w:hAnsi="SimSun" w:eastAsia="SimSun" w:cs="SimSun"/>
                        <w:sz w:val="20"/>
                        <w:szCs w:val="20"/>
                        <w:spacing w:val="-18"/>
                      </w:rPr>
                      <w:t>智能分析</w:t>
                    </w:r>
                  </w:p>
                  <w:p>
                    <w:pPr>
                      <w:ind w:left="1509"/>
                      <w:spacing w:before="121" w:line="219" w:lineRule="auto"/>
                      <w:rPr>
                        <w:rFonts w:ascii="SimSun" w:hAnsi="SimSun" w:eastAsia="SimSun" w:cs="SimSun"/>
                        <w:sz w:val="20"/>
                        <w:szCs w:val="20"/>
                      </w:rPr>
                    </w:pPr>
                    <w:r>
                      <w:rPr>
                        <w:rFonts w:ascii="SimSun" w:hAnsi="SimSun" w:eastAsia="SimSun" w:cs="SimSun"/>
                        <w:sz w:val="20"/>
                        <w:szCs w:val="20"/>
                        <w:spacing w:val="-15"/>
                        <w:w w:val="98"/>
                      </w:rPr>
                      <w:t>数据呈现</w:t>
                    </w:r>
                  </w:p>
                </w:txbxContent>
              </v:textbox>
            </v:shape>
            <v:shape id="_x0000_s640" style="position:absolute;left:143;top:194;width:222;height:216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31"/>
                      </w:rPr>
                      <w:t>双碳服务平台功能架构</w:t>
                    </w:r>
                  </w:p>
                </w:txbxContent>
              </v:textbox>
            </v:shape>
            <v:shape id="_x0000_s642" style="position:absolute;left:510;top:1617;width:1035;height:24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20"/>
                        <w:szCs w:val="20"/>
                      </w:rPr>
                    </w:pPr>
                    <w:r>
                      <w:rPr>
                        <w:rFonts w:ascii="SimSun" w:hAnsi="SimSun" w:eastAsia="SimSun" w:cs="SimSun"/>
                        <w:sz w:val="20"/>
                        <w:szCs w:val="20"/>
                        <w:spacing w:val="-16"/>
                        <w:w w:val="89"/>
                      </w:rPr>
                      <w:t>—</w:t>
                    </w:r>
                    <w:r>
                      <w:rPr>
                        <w:rFonts w:ascii="SimSun" w:hAnsi="SimSun" w:eastAsia="SimSun" w:cs="SimSun"/>
                        <w:sz w:val="20"/>
                        <w:szCs w:val="20"/>
                        <w:spacing w:val="-15"/>
                        <w:w w:val="89"/>
                      </w:rPr>
                      <w:t>碳账本管</w:t>
                    </w:r>
                    <w:r>
                      <w:rPr>
                        <w:rFonts w:ascii="SimSun" w:hAnsi="SimSun" w:eastAsia="SimSun" w:cs="SimSun"/>
                        <w:sz w:val="20"/>
                        <w:szCs w:val="20"/>
                        <w:spacing w:val="-8"/>
                        <w:w w:val="89"/>
                      </w:rPr>
                      <w:t>理</w:t>
                    </w:r>
                  </w:p>
                </w:txbxContent>
              </v:textbox>
            </v:shape>
          </v:group>
        </w:pict>
      </w:r>
    </w:p>
    <w:p>
      <w:pPr>
        <w:ind w:left="2592"/>
        <w:spacing w:before="24" w:line="221" w:lineRule="auto"/>
        <w:rPr>
          <w:rFonts w:ascii="SimHei" w:hAnsi="SimHei" w:eastAsia="SimHei" w:cs="SimHei"/>
          <w:sz w:val="20"/>
          <w:szCs w:val="20"/>
        </w:rPr>
      </w:pPr>
      <w:r>
        <w:rPr>
          <w:rFonts w:ascii="SimHei" w:hAnsi="SimHei" w:eastAsia="SimHei" w:cs="SimHei"/>
          <w:sz w:val="20"/>
          <w:szCs w:val="20"/>
          <w:b/>
          <w:bCs/>
          <w:spacing w:val="-1"/>
        </w:rPr>
        <w:t>图7-5</w:t>
      </w:r>
      <w:r>
        <w:rPr>
          <w:rFonts w:ascii="SimHei" w:hAnsi="SimHei" w:eastAsia="SimHei" w:cs="SimHei"/>
          <w:sz w:val="20"/>
          <w:szCs w:val="20"/>
          <w:spacing w:val="97"/>
        </w:rPr>
        <w:t xml:space="preserve"> </w:t>
      </w:r>
      <w:r>
        <w:rPr>
          <w:rFonts w:ascii="SimHei" w:hAnsi="SimHei" w:eastAsia="SimHei" w:cs="SimHei"/>
          <w:sz w:val="20"/>
          <w:szCs w:val="20"/>
          <w:b/>
          <w:bCs/>
          <w:spacing w:val="-1"/>
        </w:rPr>
        <w:t>双碳服务平台核心功能架构</w:t>
      </w:r>
    </w:p>
    <w:p>
      <w:pPr>
        <w:pStyle w:val="BodyText"/>
        <w:ind w:left="410"/>
        <w:spacing w:before="185" w:line="219" w:lineRule="auto"/>
        <w:rPr>
          <w:sz w:val="20"/>
          <w:szCs w:val="20"/>
        </w:rPr>
      </w:pPr>
      <w:r>
        <w:rPr>
          <w:sz w:val="20"/>
          <w:szCs w:val="20"/>
          <w:spacing w:val="14"/>
        </w:rPr>
        <w:t>●</w:t>
      </w:r>
      <w:r>
        <w:rPr>
          <w:sz w:val="20"/>
          <w:szCs w:val="20"/>
          <w:spacing w:val="73"/>
        </w:rPr>
        <w:t xml:space="preserve"> </w:t>
      </w:r>
      <w:r>
        <w:rPr>
          <w:sz w:val="20"/>
          <w:szCs w:val="20"/>
          <w:spacing w:val="14"/>
        </w:rPr>
        <w:t>能耗数据监测：重点监测碳账户的水、电、气、热等能耗数据，监测方式(或数</w:t>
      </w:r>
    </w:p>
    <w:p>
      <w:pPr>
        <w:spacing w:line="219" w:lineRule="auto"/>
        <w:sectPr>
          <w:pgSz w:w="9480" w:h="14400"/>
          <w:pgMar w:top="400" w:right="699" w:bottom="0" w:left="530" w:header="0" w:footer="0" w:gutter="0"/>
        </w:sectPr>
        <w:rPr>
          <w:sz w:val="20"/>
          <w:szCs w:val="20"/>
        </w:rPr>
      </w:pPr>
    </w:p>
    <w:p>
      <w:pPr>
        <w:ind w:left="20"/>
        <w:spacing w:before="118" w:line="217" w:lineRule="auto"/>
        <w:rPr>
          <w:rFonts w:ascii="SimHei" w:hAnsi="SimHei" w:eastAsia="SimHei" w:cs="SimHei"/>
          <w:sz w:val="20"/>
          <w:szCs w:val="20"/>
        </w:rPr>
      </w:pPr>
      <w:r>
        <w:rPr>
          <w:rFonts w:ascii="SimHei" w:hAnsi="SimHei" w:eastAsia="SimHei" w:cs="SimHei"/>
          <w:sz w:val="20"/>
          <w:szCs w:val="20"/>
        </w:rPr>
        <w:t>|154</w:t>
      </w:r>
      <w:r>
        <w:rPr>
          <w:rFonts w:ascii="SimHei" w:hAnsi="SimHei" w:eastAsia="SimHei" w:cs="SimHei"/>
          <w:sz w:val="20"/>
          <w:szCs w:val="20"/>
          <w:spacing w:val="77"/>
        </w:rPr>
        <w:t xml:space="preserve"> </w:t>
      </w:r>
      <w:r>
        <w:rPr>
          <w:rFonts w:ascii="SimHei" w:hAnsi="SimHei" w:eastAsia="SimHei" w:cs="SimHei"/>
          <w:sz w:val="20"/>
          <w:szCs w:val="20"/>
          <w:b/>
          <w:bCs/>
        </w:rPr>
        <w:t>|数据安全与治理</w:t>
      </w:r>
    </w:p>
    <w:p>
      <w:pPr>
        <w:spacing w:line="336" w:lineRule="auto"/>
        <w:rPr>
          <w:rFonts w:ascii="Arial"/>
          <w:sz w:val="21"/>
        </w:rPr>
      </w:pPr>
      <w:r/>
    </w:p>
    <w:p>
      <w:pPr>
        <w:pStyle w:val="BodyText"/>
        <w:ind w:left="729"/>
        <w:spacing w:before="65" w:line="219" w:lineRule="auto"/>
        <w:rPr>
          <w:sz w:val="20"/>
          <w:szCs w:val="20"/>
        </w:rPr>
      </w:pPr>
      <w:r>
        <w:rPr>
          <w:sz w:val="20"/>
          <w:szCs w:val="20"/>
          <w:spacing w:val="11"/>
        </w:rPr>
        <w:t>据采集方式)包括自动、半自动、人工等。</w:t>
      </w:r>
    </w:p>
    <w:p>
      <w:pPr>
        <w:pStyle w:val="BodyText"/>
        <w:ind w:left="729" w:right="65" w:hanging="279"/>
        <w:spacing w:before="103" w:line="270" w:lineRule="auto"/>
        <w:rPr>
          <w:sz w:val="20"/>
          <w:szCs w:val="20"/>
        </w:rPr>
      </w:pPr>
      <w:r>
        <w:rPr>
          <w:sz w:val="20"/>
          <w:szCs w:val="20"/>
          <w:spacing w:val="16"/>
        </w:rPr>
        <w:t>●环境数据监测：重点监测碳账户的二氧化碳、监测噪</w:t>
      </w:r>
      <w:r>
        <w:rPr>
          <w:sz w:val="20"/>
          <w:szCs w:val="20"/>
          <w:spacing w:val="15"/>
        </w:rPr>
        <w:t>声、</w:t>
      </w:r>
      <w:r>
        <w:rPr>
          <w:sz w:val="20"/>
          <w:szCs w:val="20"/>
        </w:rPr>
        <w:t>PM</w:t>
      </w:r>
      <w:r>
        <w:rPr>
          <w:sz w:val="20"/>
          <w:szCs w:val="20"/>
          <w:spacing w:val="15"/>
        </w:rPr>
        <w:t>2.5</w:t>
      </w:r>
      <w:r>
        <w:rPr>
          <w:sz w:val="20"/>
          <w:szCs w:val="20"/>
          <w:spacing w:val="-16"/>
        </w:rPr>
        <w:t xml:space="preserve"> </w:t>
      </w:r>
      <w:r>
        <w:rPr>
          <w:sz w:val="20"/>
          <w:szCs w:val="20"/>
          <w:spacing w:val="15"/>
        </w:rPr>
        <w:t>(细颗粒物)、甲</w:t>
      </w:r>
      <w:r>
        <w:rPr>
          <w:sz w:val="20"/>
          <w:szCs w:val="20"/>
        </w:rPr>
        <w:t xml:space="preserve"> </w:t>
      </w:r>
      <w:r>
        <w:rPr>
          <w:sz w:val="20"/>
          <w:szCs w:val="20"/>
          <w:spacing w:val="14"/>
        </w:rPr>
        <w:t>醛</w:t>
      </w:r>
      <w:r>
        <w:rPr>
          <w:sz w:val="20"/>
          <w:szCs w:val="20"/>
          <w:spacing w:val="-53"/>
        </w:rPr>
        <w:t xml:space="preserve"> </w:t>
      </w:r>
      <w:r>
        <w:rPr>
          <w:sz w:val="20"/>
          <w:szCs w:val="20"/>
          <w:spacing w:val="14"/>
        </w:rPr>
        <w:t>、</w:t>
      </w:r>
      <w:r>
        <w:rPr>
          <w:sz w:val="20"/>
          <w:szCs w:val="20"/>
        </w:rPr>
        <w:t>TVOC</w:t>
      </w:r>
      <w:r>
        <w:rPr>
          <w:sz w:val="20"/>
          <w:szCs w:val="20"/>
          <w:spacing w:val="56"/>
        </w:rPr>
        <w:t xml:space="preserve"> </w:t>
      </w:r>
      <w:r>
        <w:rPr>
          <w:sz w:val="20"/>
          <w:szCs w:val="20"/>
          <w:spacing w:val="14"/>
        </w:rPr>
        <w:t>(总挥发性有机物)、氨气等环境数据，监测方</w:t>
      </w:r>
      <w:r>
        <w:rPr>
          <w:sz w:val="20"/>
          <w:szCs w:val="20"/>
          <w:spacing w:val="13"/>
        </w:rPr>
        <w:t>式(或数据采集方式)包</w:t>
      </w:r>
      <w:r>
        <w:rPr>
          <w:sz w:val="20"/>
          <w:szCs w:val="20"/>
        </w:rPr>
        <w:t xml:space="preserve"> </w:t>
      </w:r>
      <w:r>
        <w:rPr>
          <w:sz w:val="20"/>
          <w:szCs w:val="20"/>
          <w:spacing w:val="5"/>
        </w:rPr>
        <w:t>括自动、半自动、人工等。</w:t>
      </w:r>
    </w:p>
    <w:p>
      <w:pPr>
        <w:pStyle w:val="BodyText"/>
        <w:ind w:left="729" w:right="59" w:hanging="279"/>
        <w:spacing w:before="62" w:line="271" w:lineRule="auto"/>
        <w:rPr>
          <w:sz w:val="20"/>
          <w:szCs w:val="20"/>
        </w:rPr>
      </w:pPr>
      <w:r>
        <w:rPr>
          <w:sz w:val="20"/>
          <w:szCs w:val="20"/>
          <w:spacing w:val="21"/>
        </w:rPr>
        <w:t>●能耗双控：分析碳账户的相关能耗双控(能耗总量、能耗强度)指标，给出碳账</w:t>
      </w:r>
      <w:r>
        <w:rPr>
          <w:sz w:val="20"/>
          <w:szCs w:val="20"/>
          <w:spacing w:val="13"/>
        </w:rPr>
        <w:t xml:space="preserve"> </w:t>
      </w:r>
      <w:r>
        <w:rPr>
          <w:sz w:val="20"/>
          <w:szCs w:val="20"/>
          <w:spacing w:val="5"/>
        </w:rPr>
        <w:t>户能耗双控晴雨表及整改方案。</w:t>
      </w:r>
    </w:p>
    <w:p>
      <w:pPr>
        <w:pStyle w:val="BodyText"/>
        <w:ind w:left="450"/>
        <w:spacing w:before="80" w:line="216" w:lineRule="auto"/>
        <w:rPr>
          <w:sz w:val="20"/>
          <w:szCs w:val="20"/>
        </w:rPr>
      </w:pPr>
      <w:r>
        <w:rPr>
          <w:sz w:val="20"/>
          <w:szCs w:val="20"/>
          <w:spacing w:val="18"/>
        </w:rPr>
        <w:t>●环境管控：分析碳账户的相关环境数据(尤其是污染数据、碳排放数据),并由此</w:t>
      </w:r>
    </w:p>
    <w:p>
      <w:pPr>
        <w:pStyle w:val="BodyText"/>
        <w:ind w:left="729"/>
        <w:spacing w:before="129" w:line="219" w:lineRule="auto"/>
        <w:rPr>
          <w:sz w:val="20"/>
          <w:szCs w:val="20"/>
        </w:rPr>
      </w:pPr>
      <w:r>
        <w:rPr>
          <w:sz w:val="20"/>
          <w:szCs w:val="20"/>
          <w:spacing w:val="7"/>
        </w:rPr>
        <w:t>对相关碳账户进行污染溯源、动态管控。</w:t>
      </w:r>
    </w:p>
    <w:p>
      <w:pPr>
        <w:pStyle w:val="BodyText"/>
        <w:ind w:left="729" w:right="61" w:hanging="279"/>
        <w:spacing w:before="73" w:line="276" w:lineRule="auto"/>
        <w:rPr>
          <w:sz w:val="20"/>
          <w:szCs w:val="20"/>
        </w:rPr>
      </w:pPr>
      <w:r>
        <w:rPr>
          <w:sz w:val="20"/>
          <w:szCs w:val="20"/>
          <w:spacing w:val="10"/>
        </w:rPr>
        <w:t>●</w:t>
      </w:r>
      <w:r>
        <w:rPr>
          <w:sz w:val="20"/>
          <w:szCs w:val="20"/>
          <w:spacing w:val="86"/>
        </w:rPr>
        <w:t xml:space="preserve"> </w:t>
      </w:r>
      <w:r>
        <w:rPr>
          <w:sz w:val="20"/>
          <w:szCs w:val="20"/>
          <w:spacing w:val="10"/>
        </w:rPr>
        <w:t>数据核验：构建“红绿码体系”双碳数据核验体系，数据正常的碳账户出具“绿</w:t>
      </w:r>
      <w:r>
        <w:rPr>
          <w:sz w:val="20"/>
          <w:szCs w:val="20"/>
        </w:rPr>
        <w:t xml:space="preserve"> </w:t>
      </w:r>
      <w:r>
        <w:rPr>
          <w:sz w:val="20"/>
          <w:szCs w:val="20"/>
          <w:spacing w:val="16"/>
        </w:rPr>
        <w:t>码”,可列入“正面清单”,实行简化管理；数据异常的碳账户出具“红码”,启</w:t>
      </w:r>
      <w:r>
        <w:rPr>
          <w:sz w:val="20"/>
          <w:szCs w:val="20"/>
          <w:spacing w:val="11"/>
        </w:rPr>
        <w:t xml:space="preserve"> </w:t>
      </w:r>
      <w:r>
        <w:rPr>
          <w:sz w:val="20"/>
          <w:szCs w:val="20"/>
          <w:spacing w:val="2"/>
        </w:rPr>
        <w:t>动现场检查或复核。</w:t>
      </w:r>
    </w:p>
    <w:p>
      <w:pPr>
        <w:pStyle w:val="BodyText"/>
        <w:ind w:left="729" w:right="102" w:hanging="279"/>
        <w:spacing w:before="91" w:line="267" w:lineRule="auto"/>
        <w:rPr>
          <w:sz w:val="20"/>
          <w:szCs w:val="20"/>
        </w:rPr>
      </w:pPr>
      <w:r>
        <w:rPr>
          <w:sz w:val="20"/>
          <w:szCs w:val="20"/>
          <w:spacing w:val="11"/>
        </w:rPr>
        <w:t>●智能分析：包括多源多维分析、单位能耗</w:t>
      </w:r>
      <w:r>
        <w:rPr>
          <w:sz w:val="20"/>
          <w:szCs w:val="20"/>
          <w:spacing w:val="-23"/>
        </w:rPr>
        <w:t xml:space="preserve"> </w:t>
      </w:r>
      <w:r>
        <w:rPr>
          <w:sz w:val="20"/>
          <w:szCs w:val="20"/>
        </w:rPr>
        <w:t>GDP</w:t>
      </w:r>
      <w:r>
        <w:rPr>
          <w:sz w:val="20"/>
          <w:szCs w:val="20"/>
          <w:spacing w:val="75"/>
        </w:rPr>
        <w:t xml:space="preserve"> </w:t>
      </w:r>
      <w:r>
        <w:rPr>
          <w:sz w:val="20"/>
          <w:szCs w:val="20"/>
          <w:spacing w:val="11"/>
        </w:rPr>
        <w:t>与碳排放内在关系分析、多维度碳</w:t>
      </w:r>
      <w:r>
        <w:rPr>
          <w:sz w:val="20"/>
          <w:szCs w:val="20"/>
        </w:rPr>
        <w:t xml:space="preserve"> </w:t>
      </w:r>
      <w:r>
        <w:rPr>
          <w:sz w:val="20"/>
          <w:szCs w:val="20"/>
          <w:spacing w:val="5"/>
        </w:rPr>
        <w:t>排放预测分析等。</w:t>
      </w:r>
    </w:p>
    <w:p>
      <w:pPr>
        <w:pStyle w:val="BodyText"/>
        <w:ind w:left="729" w:right="80" w:hanging="279"/>
        <w:spacing w:before="74" w:line="280" w:lineRule="auto"/>
        <w:rPr>
          <w:sz w:val="20"/>
          <w:szCs w:val="20"/>
        </w:rPr>
      </w:pPr>
      <w:r>
        <w:rPr>
          <w:sz w:val="20"/>
          <w:szCs w:val="20"/>
          <w:spacing w:val="11"/>
        </w:rPr>
        <w:t>●</w:t>
      </w:r>
      <w:r>
        <w:rPr>
          <w:sz w:val="20"/>
          <w:szCs w:val="20"/>
          <w:spacing w:val="63"/>
        </w:rPr>
        <w:t xml:space="preserve"> </w:t>
      </w:r>
      <w:r>
        <w:rPr>
          <w:sz w:val="20"/>
          <w:szCs w:val="20"/>
          <w:spacing w:val="11"/>
        </w:rPr>
        <w:t>数据呈现：以多种图表方式，呈现相关双碳数据，包括</w:t>
      </w:r>
      <w:r>
        <w:rPr>
          <w:sz w:val="20"/>
          <w:szCs w:val="20"/>
          <w:spacing w:val="10"/>
        </w:rPr>
        <w:t>双碳时间表、路线图、施</w:t>
      </w:r>
      <w:r>
        <w:rPr>
          <w:sz w:val="20"/>
          <w:szCs w:val="20"/>
        </w:rPr>
        <w:t xml:space="preserve"> </w:t>
      </w:r>
      <w:r>
        <w:rPr>
          <w:sz w:val="20"/>
          <w:szCs w:val="20"/>
          <w:spacing w:val="11"/>
        </w:rPr>
        <w:t>工图、温室气体清单、碳账户运行情况等。</w:t>
      </w:r>
    </w:p>
    <w:p>
      <w:pPr>
        <w:spacing w:line="316" w:lineRule="auto"/>
        <w:rPr>
          <w:rFonts w:ascii="Arial"/>
          <w:sz w:val="21"/>
        </w:rPr>
      </w:pPr>
      <w:r/>
    </w:p>
    <w:p>
      <w:pPr>
        <w:ind w:left="453"/>
        <w:spacing w:before="91" w:line="221" w:lineRule="auto"/>
        <w:outlineLvl w:val="6"/>
        <w:rPr>
          <w:rFonts w:ascii="SimHei" w:hAnsi="SimHei" w:eastAsia="SimHei" w:cs="SimHei"/>
          <w:sz w:val="28"/>
          <w:szCs w:val="28"/>
        </w:rPr>
      </w:pPr>
      <w:r>
        <w:rPr>
          <w:rFonts w:ascii="SimHei" w:hAnsi="SimHei" w:eastAsia="SimHei" w:cs="SimHei"/>
          <w:sz w:val="28"/>
          <w:szCs w:val="28"/>
          <w:b/>
          <w:bCs/>
          <w:spacing w:val="-7"/>
        </w:rPr>
        <w:t>7.6.2</w:t>
      </w:r>
      <w:r>
        <w:rPr>
          <w:rFonts w:ascii="SimHei" w:hAnsi="SimHei" w:eastAsia="SimHei" w:cs="SimHei"/>
          <w:sz w:val="28"/>
          <w:szCs w:val="28"/>
          <w:spacing w:val="-7"/>
        </w:rPr>
        <w:t xml:space="preserve">  </w:t>
      </w:r>
      <w:r>
        <w:rPr>
          <w:rFonts w:ascii="SimHei" w:hAnsi="SimHei" w:eastAsia="SimHei" w:cs="SimHei"/>
          <w:sz w:val="28"/>
          <w:szCs w:val="28"/>
          <w:b/>
          <w:bCs/>
          <w:spacing w:val="-7"/>
        </w:rPr>
        <w:t>双碳服务平台涉及的数据资产</w:t>
      </w:r>
    </w:p>
    <w:p>
      <w:pPr>
        <w:spacing w:line="260" w:lineRule="auto"/>
        <w:rPr>
          <w:rFonts w:ascii="Arial"/>
          <w:sz w:val="21"/>
        </w:rPr>
      </w:pPr>
      <w:r/>
    </w:p>
    <w:p>
      <w:pPr>
        <w:pStyle w:val="BodyText"/>
        <w:ind w:left="450"/>
        <w:spacing w:before="66" w:line="370" w:lineRule="exact"/>
        <w:rPr>
          <w:sz w:val="20"/>
          <w:szCs w:val="20"/>
        </w:rPr>
      </w:pPr>
      <w:r>
        <w:rPr>
          <w:sz w:val="20"/>
          <w:szCs w:val="20"/>
          <w:spacing w:val="17"/>
          <w:position w:val="12"/>
        </w:rPr>
        <w:t>双碳服务平台与政府机构(如环保局、住建委、银监局等)、环保行业(包括高污染</w:t>
      </w:r>
    </w:p>
    <w:p>
      <w:pPr>
        <w:pStyle w:val="BodyText"/>
        <w:ind w:left="20"/>
        <w:spacing w:line="218" w:lineRule="auto"/>
        <w:rPr>
          <w:sz w:val="20"/>
          <w:szCs w:val="20"/>
        </w:rPr>
      </w:pPr>
      <w:r>
        <w:rPr>
          <w:sz w:val="20"/>
          <w:szCs w:val="20"/>
          <w:spacing w:val="11"/>
        </w:rPr>
        <w:t>企业、高耗能企业)、科研院所、社会公众等有强关联关系，如图</w:t>
      </w:r>
      <w:r>
        <w:rPr>
          <w:sz w:val="20"/>
          <w:szCs w:val="20"/>
          <w:spacing w:val="10"/>
        </w:rPr>
        <w:t>7-6所示。</w:t>
      </w:r>
    </w:p>
    <w:p>
      <w:pPr>
        <w:pStyle w:val="BodyText"/>
        <w:spacing w:before="106" w:line="3570" w:lineRule="exact"/>
        <w:rPr/>
      </w:pPr>
      <w:r>
        <w:rPr>
          <w:position w:val="-71"/>
        </w:rPr>
        <w:pict>
          <v:group id="_x0000_s644" style="mso-position-vertical-relative:line;mso-position-horizontal-relative:char;width:414.05pt;height:178.55pt;" filled="false" stroked="false" coordsize="8280,3571" coordorigin="0,0">
            <v:shape id="_x0000_s646" style="position:absolute;left:0;top:0;width:8280;height:3571;" filled="false" stroked="false" type="#_x0000_t75">
              <v:imagedata o:title="" r:id="rId121"/>
            </v:shape>
            <v:shape id="_x0000_s648" style="position:absolute;left:4590;top:588;width:3557;height:2698;" filled="false" stroked="false" type="#_x0000_t202">
              <v:fill on="false"/>
              <v:stroke on="false"/>
              <v:path/>
              <v:imagedata o:title=""/>
              <o:lock v:ext="edit" aspectratio="false"/>
              <v:textbox inset="0mm,0mm,0mm,0mm">
                <w:txbxContent>
                  <w:p>
                    <w:pPr>
                      <w:ind w:left="2059"/>
                      <w:spacing w:before="20" w:line="220" w:lineRule="auto"/>
                      <w:rPr>
                        <w:rFonts w:ascii="SimSun" w:hAnsi="SimSun" w:eastAsia="SimSun" w:cs="SimSun"/>
                        <w:sz w:val="20"/>
                        <w:szCs w:val="20"/>
                      </w:rPr>
                    </w:pPr>
                    <w:r>
                      <w:rPr>
                        <w:rFonts w:ascii="SimSun" w:hAnsi="SimSun" w:eastAsia="SimSun" w:cs="SimSun"/>
                        <w:sz w:val="20"/>
                        <w:szCs w:val="20"/>
                        <w:spacing w:val="-12"/>
                      </w:rPr>
                      <w:t>环保局</w:t>
                    </w:r>
                  </w:p>
                  <w:p>
                    <w:pPr>
                      <w:ind w:left="1409"/>
                      <w:spacing w:before="72" w:line="230" w:lineRule="auto"/>
                      <w:rPr>
                        <w:rFonts w:ascii="SimSun" w:hAnsi="SimSun" w:eastAsia="SimSun" w:cs="SimSun"/>
                        <w:sz w:val="20"/>
                        <w:szCs w:val="20"/>
                      </w:rPr>
                    </w:pPr>
                    <w:r>
                      <w:rPr>
                        <w:rFonts w:ascii="SimSun" w:hAnsi="SimSun" w:eastAsia="SimSun" w:cs="SimSun"/>
                        <w:sz w:val="20"/>
                        <w:szCs w:val="20"/>
                        <w:spacing w:val="-15"/>
                        <w:w w:val="98"/>
                      </w:rPr>
                      <w:t>住建委</w:t>
                    </w:r>
                    <w:r>
                      <w:rPr>
                        <w:rFonts w:ascii="SimSun" w:hAnsi="SimSun" w:eastAsia="SimSun" w:cs="SimSun"/>
                        <w:sz w:val="20"/>
                        <w:szCs w:val="20"/>
                        <w:spacing w:val="11"/>
                      </w:rPr>
                      <w:t xml:space="preserve">      </w:t>
                    </w:r>
                    <w:r>
                      <w:rPr>
                        <w:rFonts w:ascii="SimSun" w:hAnsi="SimSun" w:eastAsia="SimSun" w:cs="SimSun"/>
                        <w:sz w:val="20"/>
                        <w:szCs w:val="20"/>
                        <w:spacing w:val="-15"/>
                        <w:w w:val="98"/>
                      </w:rPr>
                      <w:t>银监局</w:t>
                    </w:r>
                  </w:p>
                  <w:p>
                    <w:pPr>
                      <w:ind w:left="1169"/>
                      <w:spacing w:before="159" w:line="222" w:lineRule="auto"/>
                      <w:rPr>
                        <w:rFonts w:ascii="SimSun" w:hAnsi="SimSun" w:eastAsia="SimSun" w:cs="SimSun"/>
                        <w:sz w:val="20"/>
                        <w:szCs w:val="20"/>
                      </w:rPr>
                    </w:pPr>
                    <w:r>
                      <w:rPr>
                        <w:rFonts w:ascii="SimHei" w:hAnsi="SimHei" w:eastAsia="SimHei" w:cs="SimHei"/>
                        <w:sz w:val="20"/>
                        <w:szCs w:val="20"/>
                        <w:spacing w:val="-16"/>
                      </w:rPr>
                      <w:t>城管局</w:t>
                    </w:r>
                    <w:r>
                      <w:rPr>
                        <w:rFonts w:ascii="SimHei" w:hAnsi="SimHei" w:eastAsia="SimHei" w:cs="SimHei"/>
                        <w:sz w:val="20"/>
                        <w:szCs w:val="20"/>
                        <w:spacing w:val="4"/>
                      </w:rPr>
                      <w:t xml:space="preserve">           </w:t>
                    </w:r>
                    <w:r>
                      <w:rPr>
                        <w:rFonts w:ascii="SimSun" w:hAnsi="SimSun" w:eastAsia="SimSun" w:cs="SimSun"/>
                        <w:sz w:val="20"/>
                        <w:szCs w:val="20"/>
                        <w:spacing w:val="-16"/>
                      </w:rPr>
                      <w:t>劳动局</w:t>
                    </w:r>
                  </w:p>
                  <w:p>
                    <w:pPr>
                      <w:ind w:right="2"/>
                      <w:spacing w:before="159" w:line="227" w:lineRule="auto"/>
                      <w:jc w:val="right"/>
                      <w:rPr>
                        <w:rFonts w:ascii="SimSun" w:hAnsi="SimSun" w:eastAsia="SimSun" w:cs="SimSun"/>
                        <w:sz w:val="20"/>
                        <w:szCs w:val="20"/>
                      </w:rPr>
                    </w:pPr>
                    <w:r>
                      <w:rPr>
                        <w:rFonts w:ascii="SimSun" w:hAnsi="SimSun" w:eastAsia="SimSun" w:cs="SimSun"/>
                        <w:sz w:val="20"/>
                        <w:szCs w:val="20"/>
                        <w:spacing w:val="-12"/>
                      </w:rPr>
                      <w:t>税务局</w:t>
                    </w:r>
                    <w:r>
                      <w:rPr>
                        <w:rFonts w:ascii="SimSun" w:hAnsi="SimSun" w:eastAsia="SimSun" w:cs="SimSun"/>
                        <w:sz w:val="20"/>
                        <w:szCs w:val="20"/>
                        <w:spacing w:val="23"/>
                      </w:rPr>
                      <w:t xml:space="preserve">   </w:t>
                    </w:r>
                    <w:r>
                      <w:rPr>
                        <w:rFonts w:ascii="SimSun" w:hAnsi="SimSun" w:eastAsia="SimSun" w:cs="SimSun"/>
                        <w:sz w:val="20"/>
                        <w:szCs w:val="20"/>
                        <w:spacing w:val="-12"/>
                      </w:rPr>
                      <w:t>政府机构   经发局</w:t>
                    </w:r>
                  </w:p>
                  <w:p>
                    <w:pPr>
                      <w:ind w:left="1179"/>
                      <w:spacing w:before="173" w:line="214" w:lineRule="auto"/>
                      <w:rPr>
                        <w:rFonts w:ascii="SimSun" w:hAnsi="SimSun" w:eastAsia="SimSun" w:cs="SimSun"/>
                        <w:sz w:val="20"/>
                        <w:szCs w:val="20"/>
                      </w:rPr>
                    </w:pPr>
                    <w:r>
                      <w:rPr>
                        <w:rFonts w:ascii="SimSun" w:hAnsi="SimSun" w:eastAsia="SimSun" w:cs="SimSun"/>
                        <w:sz w:val="20"/>
                        <w:szCs w:val="20"/>
                        <w:spacing w:val="-16"/>
                      </w:rPr>
                      <w:t>园林局             国土局</w:t>
                    </w:r>
                  </w:p>
                  <w:p>
                    <w:pPr>
                      <w:ind w:left="20"/>
                      <w:spacing w:line="160" w:lineRule="exact"/>
                      <w:rPr/>
                    </w:pPr>
                    <w:r>
                      <w:rPr>
                        <w:position w:val="-3"/>
                      </w:rPr>
                      <w:drawing>
                        <wp:inline distT="0" distB="0" distL="0" distR="0">
                          <wp:extent cx="88852" cy="101589"/>
                          <wp:effectExtent l="0" t="0" r="0" b="0"/>
                          <wp:docPr id="160" name="IM 160"/>
                          <wp:cNvGraphicFramePr/>
                          <a:graphic>
                            <a:graphicData uri="http://schemas.openxmlformats.org/drawingml/2006/picture">
                              <pic:pic>
                                <pic:nvPicPr>
                                  <pic:cNvPr id="160" name="IM 160"/>
                                  <pic:cNvPicPr/>
                                </pic:nvPicPr>
                                <pic:blipFill>
                                  <a:blip r:embed="rId122"/>
                                  <a:stretch>
                                    <a:fillRect/>
                                  </a:stretch>
                                </pic:blipFill>
                                <pic:spPr>
                                  <a:xfrm rot="0">
                                    <a:off x="0" y="0"/>
                                    <a:ext cx="88852" cy="101589"/>
                                  </a:xfrm>
                                  <a:prstGeom prst="rect">
                                    <a:avLst/>
                                  </a:prstGeom>
                                </pic:spPr>
                              </pic:pic>
                            </a:graphicData>
                          </a:graphic>
                        </wp:inline>
                      </w:drawing>
                    </w:r>
                  </w:p>
                  <w:p>
                    <w:pPr>
                      <w:spacing w:line="251" w:lineRule="auto"/>
                      <w:rPr>
                        <w:rFonts w:ascii="Arial"/>
                        <w:sz w:val="21"/>
                      </w:rPr>
                    </w:pPr>
                    <w:r/>
                  </w:p>
                  <w:p>
                    <w:pPr>
                      <w:ind w:left="409"/>
                      <w:spacing w:before="65" w:line="194" w:lineRule="auto"/>
                      <w:rPr>
                        <w:rFonts w:ascii="SimSun" w:hAnsi="SimSun" w:eastAsia="SimSun" w:cs="SimSun"/>
                        <w:sz w:val="20"/>
                        <w:szCs w:val="20"/>
                      </w:rPr>
                    </w:pPr>
                    <w:r>
                      <w:rPr>
                        <w:rFonts w:ascii="SimSun" w:hAnsi="SimSun" w:eastAsia="SimSun" w:cs="SimSun"/>
                        <w:sz w:val="20"/>
                        <w:szCs w:val="20"/>
                        <w:spacing w:val="-3"/>
                      </w:rPr>
                      <w:t>社会</w:t>
                    </w:r>
                  </w:p>
                  <w:p>
                    <w:pPr>
                      <w:ind w:left="409"/>
                      <w:spacing w:before="1" w:line="219" w:lineRule="auto"/>
                      <w:rPr>
                        <w:rFonts w:ascii="SimSun" w:hAnsi="SimSun" w:eastAsia="SimSun" w:cs="SimSun"/>
                        <w:sz w:val="20"/>
                        <w:szCs w:val="20"/>
                      </w:rPr>
                    </w:pPr>
                    <w:r>
                      <w:rPr>
                        <w:rFonts w:ascii="SimSun" w:hAnsi="SimSun" w:eastAsia="SimSun" w:cs="SimSun"/>
                        <w:sz w:val="20"/>
                        <w:szCs w:val="20"/>
                        <w:spacing w:val="-4"/>
                      </w:rPr>
                      <w:t>公众</w:t>
                    </w:r>
                  </w:p>
                </w:txbxContent>
              </v:textbox>
            </v:shape>
            <v:shape id="_x0000_s650" style="position:absolute;left:180;top:1428;width:590;height:840;" filled="false" stroked="false" type="#_x0000_t202">
              <v:fill on="false"/>
              <v:stroke on="false"/>
              <v:path/>
              <v:imagedata o:title=""/>
              <o:lock v:ext="edit" aspectratio="false"/>
              <v:textbox inset="0mm,0mm,0mm,0mm">
                <w:txbxContent>
                  <w:p>
                    <w:pPr>
                      <w:ind w:left="159"/>
                      <w:spacing w:before="20" w:line="220" w:lineRule="auto"/>
                      <w:rPr>
                        <w:rFonts w:ascii="SimSun" w:hAnsi="SimSun" w:eastAsia="SimSun" w:cs="SimSun"/>
                        <w:sz w:val="20"/>
                        <w:szCs w:val="20"/>
                      </w:rPr>
                    </w:pPr>
                    <w:r>
                      <w:rPr>
                        <w:rFonts w:ascii="SimSun" w:hAnsi="SimSun" w:eastAsia="SimSun" w:cs="SimSun"/>
                        <w:sz w:val="20"/>
                        <w:szCs w:val="20"/>
                        <w:spacing w:val="-5"/>
                      </w:rPr>
                      <w:t>噪声</w:t>
                    </w:r>
                  </w:p>
                  <w:p>
                    <w:pPr>
                      <w:spacing w:line="294" w:lineRule="auto"/>
                      <w:rPr>
                        <w:rFonts w:ascii="Arial"/>
                        <w:sz w:val="21"/>
                      </w:rPr>
                    </w:pPr>
                    <w:r/>
                  </w:p>
                  <w:p>
                    <w:pPr>
                      <w:ind w:right="3"/>
                      <w:spacing w:before="65" w:line="220" w:lineRule="auto"/>
                      <w:jc w:val="right"/>
                      <w:rPr>
                        <w:rFonts w:ascii="SimSun" w:hAnsi="SimSun" w:eastAsia="SimSun" w:cs="SimSun"/>
                        <w:sz w:val="20"/>
                        <w:szCs w:val="20"/>
                      </w:rPr>
                    </w:pPr>
                    <w:r>
                      <w:rPr>
                        <w:rFonts w:ascii="SimSun" w:hAnsi="SimSun" w:eastAsia="SimSun" w:cs="SimSun"/>
                        <w:sz w:val="20"/>
                        <w:szCs w:val="20"/>
                        <w:spacing w:val="-12"/>
                      </w:rPr>
                      <w:t>放射物</w:t>
                    </w:r>
                  </w:p>
                </w:txbxContent>
              </v:textbox>
            </v:shape>
            <v:shape id="_x0000_s652" style="position:absolute;left:3779;top:1597;width:740;height:470;" filled="false" stroked="false" type="#_x0000_t202">
              <v:fill on="false"/>
              <v:stroke on="false"/>
              <v:path/>
              <v:imagedata o:title=""/>
              <o:lock v:ext="edit" aspectratio="false"/>
              <v:textbox inset="0mm,0mm,0mm,0mm">
                <w:txbxContent>
                  <w:p>
                    <w:pPr>
                      <w:ind w:left="20" w:right="20" w:firstLine="70"/>
                      <w:spacing w:before="20" w:line="216" w:lineRule="auto"/>
                      <w:rPr>
                        <w:rFonts w:ascii="SimSun" w:hAnsi="SimSun" w:eastAsia="SimSun" w:cs="SimSun"/>
                        <w:sz w:val="20"/>
                        <w:szCs w:val="20"/>
                      </w:rPr>
                    </w:pPr>
                    <w:r>
                      <w:rPr>
                        <w:rFonts w:ascii="YouYuan" w:hAnsi="YouYuan" w:eastAsia="YouYuan" w:cs="YouYuan"/>
                        <w:sz w:val="20"/>
                        <w:szCs w:val="20"/>
                        <w:spacing w:val="-2"/>
                      </w:rPr>
                      <w:t>双</w:t>
                    </w:r>
                    <w:r>
                      <w:rPr>
                        <w:rFonts w:ascii="YouYuan" w:hAnsi="YouYuan" w:eastAsia="YouYuan" w:cs="YouYuan"/>
                        <w:sz w:val="20"/>
                        <w:szCs w:val="20"/>
                        <w:spacing w:val="51"/>
                      </w:rPr>
                      <w:t xml:space="preserve"> </w:t>
                    </w:r>
                    <w:r>
                      <w:rPr>
                        <w:rFonts w:ascii="YouYuan" w:hAnsi="YouYuan" w:eastAsia="YouYuan" w:cs="YouYuan"/>
                        <w:sz w:val="20"/>
                        <w:szCs w:val="20"/>
                        <w:spacing w:val="-2"/>
                      </w:rPr>
                      <w:t>碳</w:t>
                    </w:r>
                    <w:r>
                      <w:rPr>
                        <w:rFonts w:ascii="YouYuan" w:hAnsi="YouYuan" w:eastAsia="YouYuan" w:cs="YouYuan"/>
                        <w:sz w:val="20"/>
                        <w:szCs w:val="20"/>
                      </w:rPr>
                      <w:t xml:space="preserve">  </w:t>
                    </w:r>
                    <w:r>
                      <w:rPr>
                        <w:rFonts w:ascii="SimSun" w:hAnsi="SimSun" w:eastAsia="SimSun" w:cs="SimSun"/>
                        <w:sz w:val="20"/>
                        <w:szCs w:val="20"/>
                        <w:spacing w:val="-22"/>
                        <w:w w:val="98"/>
                      </w:rPr>
                      <w:t>服务平台</w:t>
                    </w:r>
                  </w:p>
                </w:txbxContent>
              </v:textbox>
            </v:shape>
            <v:shape id="_x0000_s654" style="position:absolute;left:649;top:778;width:1383;height:252;" filled="false" stroked="false" type="#_x0000_t202">
              <v:fill on="false"/>
              <v:stroke on="false"/>
              <v:path/>
              <v:imagedata o:title=""/>
              <o:lock v:ext="edit" aspectratio="false"/>
              <v:textbox inset="0mm,0mm,0mm,0mm">
                <w:txbxContent>
                  <w:p>
                    <w:pPr>
                      <w:ind w:left="20"/>
                      <w:spacing w:before="19" w:line="231" w:lineRule="auto"/>
                      <w:rPr>
                        <w:rFonts w:ascii="SimSun" w:hAnsi="SimSun" w:eastAsia="SimSun" w:cs="SimSun"/>
                        <w:sz w:val="20"/>
                        <w:szCs w:val="20"/>
                      </w:rPr>
                    </w:pPr>
                    <w:r>
                      <w:rPr>
                        <w:rFonts w:ascii="SimSun" w:hAnsi="SimSun" w:eastAsia="SimSun" w:cs="SimSun"/>
                        <w:sz w:val="20"/>
                        <w:szCs w:val="20"/>
                        <w:spacing w:val="-4"/>
                      </w:rPr>
                      <w:t>大气</w:t>
                    </w:r>
                    <w:r>
                      <w:rPr>
                        <w:rFonts w:ascii="SimSun" w:hAnsi="SimSun" w:eastAsia="SimSun" w:cs="SimSun"/>
                        <w:sz w:val="20"/>
                        <w:szCs w:val="20"/>
                        <w:spacing w:val="12"/>
                      </w:rPr>
                      <w:t xml:space="preserve">     </w:t>
                    </w:r>
                    <w:r>
                      <w:rPr>
                        <w:rFonts w:ascii="SimSun" w:hAnsi="SimSun" w:eastAsia="SimSun" w:cs="SimSun"/>
                        <w:sz w:val="20"/>
                        <w:szCs w:val="20"/>
                        <w:spacing w:val="-4"/>
                      </w:rPr>
                      <w:t>河流</w:t>
                    </w:r>
                  </w:p>
                </w:txbxContent>
              </v:textbox>
            </v:shape>
            <v:shape id="_x0000_s656" style="position:absolute;left:2800;top:388;width:589;height:460;" filled="false" stroked="false" type="#_x0000_t202">
              <v:fill on="false"/>
              <v:stroke on="false"/>
              <v:path/>
              <v:imagedata o:title=""/>
              <o:lock v:ext="edit" aspectratio="false"/>
              <v:textbox inset="0mm,0mm,0mm,0mm">
                <w:txbxContent>
                  <w:p>
                    <w:pPr>
                      <w:ind w:left="120" w:right="20" w:hanging="100"/>
                      <w:spacing w:before="19" w:line="217" w:lineRule="auto"/>
                      <w:rPr>
                        <w:rFonts w:ascii="SimSun" w:hAnsi="SimSun" w:eastAsia="SimSun" w:cs="SimSun"/>
                        <w:sz w:val="20"/>
                        <w:szCs w:val="20"/>
                      </w:rPr>
                    </w:pPr>
                    <w:r>
                      <w:rPr>
                        <w:rFonts w:ascii="SimSun" w:hAnsi="SimSun" w:eastAsia="SimSun" w:cs="SimSun"/>
                        <w:sz w:val="20"/>
                        <w:szCs w:val="20"/>
                        <w:spacing w:val="-18"/>
                      </w:rPr>
                      <w:t>高污染</w:t>
                    </w:r>
                    <w:r>
                      <w:rPr>
                        <w:rFonts w:ascii="SimSun" w:hAnsi="SimSun" w:eastAsia="SimSun" w:cs="SimSun"/>
                        <w:sz w:val="20"/>
                        <w:szCs w:val="20"/>
                        <w:spacing w:val="1"/>
                      </w:rPr>
                      <w:t xml:space="preserve"> </w:t>
                    </w:r>
                    <w:r>
                      <w:rPr>
                        <w:rFonts w:ascii="SimSun" w:hAnsi="SimSun" w:eastAsia="SimSun" w:cs="SimSun"/>
                        <w:sz w:val="20"/>
                        <w:szCs w:val="20"/>
                        <w:spacing w:val="-3"/>
                      </w:rPr>
                      <w:t>企业</w:t>
                    </w:r>
                  </w:p>
                </w:txbxContent>
              </v:textbox>
            </v:shape>
            <v:shape id="_x0000_s658" style="position:absolute;left:2820;top:2827;width:570;height:470;" filled="false" stroked="false" type="#_x0000_t202">
              <v:fill on="false"/>
              <v:stroke on="false"/>
              <v:path/>
              <v:imagedata o:title=""/>
              <o:lock v:ext="edit" aspectratio="false"/>
              <v:textbox inset="0mm,0mm,0mm,0mm">
                <w:txbxContent>
                  <w:p>
                    <w:pPr>
                      <w:ind w:left="100" w:right="20" w:hanging="80"/>
                      <w:spacing w:before="20" w:line="221" w:lineRule="auto"/>
                      <w:rPr>
                        <w:rFonts w:ascii="SimSun" w:hAnsi="SimSun" w:eastAsia="SimSun" w:cs="SimSun"/>
                        <w:sz w:val="20"/>
                        <w:szCs w:val="20"/>
                      </w:rPr>
                    </w:pPr>
                    <w:r>
                      <w:rPr>
                        <w:rFonts w:ascii="SimSun" w:hAnsi="SimSun" w:eastAsia="SimSun" w:cs="SimSun"/>
                        <w:sz w:val="20"/>
                        <w:szCs w:val="20"/>
                        <w:spacing w:val="-17"/>
                        <w:w w:val="96"/>
                      </w:rPr>
                      <w:t>高耗能</w:t>
                    </w:r>
                    <w:r>
                      <w:rPr>
                        <w:rFonts w:ascii="SimSun" w:hAnsi="SimSun" w:eastAsia="SimSun" w:cs="SimSun"/>
                        <w:sz w:val="20"/>
                        <w:szCs w:val="20"/>
                        <w:spacing w:val="3"/>
                      </w:rPr>
                      <w:t xml:space="preserve"> </w:t>
                    </w:r>
                    <w:r>
                      <w:rPr>
                        <w:rFonts w:ascii="SimSun" w:hAnsi="SimSun" w:eastAsia="SimSun" w:cs="SimSun"/>
                        <w:sz w:val="20"/>
                        <w:szCs w:val="20"/>
                        <w:spacing w:val="-3"/>
                      </w:rPr>
                      <w:t>企业</w:t>
                    </w:r>
                  </w:p>
                </w:txbxContent>
              </v:textbox>
            </v:shape>
            <v:shape id="_x0000_s660" style="position:absolute;left:1529;top:2258;width:1040;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23"/>
                        <w:w w:val="94"/>
                      </w:rPr>
                      <w:t>固体废弃物，</w:t>
                    </w:r>
                  </w:p>
                </w:txbxContent>
              </v:textbox>
            </v:shape>
            <v:shape id="_x0000_s662" style="position:absolute;left:4979;top:387;width:432;height:462;" filled="false" stroked="false" type="#_x0000_t202">
              <v:fill on="false"/>
              <v:stroke on="false"/>
              <v:path/>
              <v:imagedata o:title=""/>
              <o:lock v:ext="edit" aspectratio="false"/>
              <v:textbox inset="0mm,0mm,0mm,0mm">
                <w:txbxContent>
                  <w:p>
                    <w:pPr>
                      <w:ind w:left="20" w:right="20"/>
                      <w:spacing w:before="20" w:line="212" w:lineRule="auto"/>
                      <w:rPr>
                        <w:rFonts w:ascii="SimSun" w:hAnsi="SimSun" w:eastAsia="SimSun" w:cs="SimSun"/>
                        <w:sz w:val="20"/>
                        <w:szCs w:val="20"/>
                      </w:rPr>
                    </w:pPr>
                    <w:r>
                      <w:rPr>
                        <w:rFonts w:ascii="SimSun" w:hAnsi="SimSun" w:eastAsia="SimSun" w:cs="SimSun"/>
                        <w:sz w:val="20"/>
                        <w:szCs w:val="20"/>
                        <w:spacing w:val="-4"/>
                      </w:rPr>
                      <w:t>科研</w:t>
                    </w:r>
                    <w:r>
                      <w:rPr>
                        <w:rFonts w:ascii="SimSun" w:hAnsi="SimSun" w:eastAsia="SimSun" w:cs="SimSun"/>
                        <w:sz w:val="20"/>
                        <w:szCs w:val="20"/>
                      </w:rPr>
                      <w:t xml:space="preserve"> </w:t>
                    </w:r>
                    <w:r>
                      <w:rPr>
                        <w:rFonts w:ascii="SimSun" w:hAnsi="SimSun" w:eastAsia="SimSun" w:cs="SimSun"/>
                        <w:sz w:val="20"/>
                        <w:szCs w:val="20"/>
                        <w:spacing w:val="-6"/>
                      </w:rPr>
                      <w:t>院所</w:t>
                    </w:r>
                  </w:p>
                </w:txbxContent>
              </v:textbox>
            </v:shape>
            <v:shape id="_x0000_s664" style="position:absolute;left:979;top:1618;width:776;height:2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spacing w:val="-12"/>
                      </w:rPr>
                      <w:t>环保行业</w:t>
                    </w:r>
                  </w:p>
                </w:txbxContent>
              </v:textbox>
            </v:shape>
            <v:shape id="_x0000_s666" style="position:absolute;left:2029;top:1719;width:409;height:24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20"/>
                        <w:szCs w:val="20"/>
                      </w:rPr>
                    </w:pPr>
                    <w:r>
                      <w:rPr>
                        <w:rFonts w:ascii="SimSun" w:hAnsi="SimSun" w:eastAsia="SimSun" w:cs="SimSun"/>
                        <w:sz w:val="20"/>
                        <w:szCs w:val="20"/>
                        <w:spacing w:val="-8"/>
                      </w:rPr>
                      <w:t>土壤</w:t>
                    </w:r>
                  </w:p>
                </w:txbxContent>
              </v:textbox>
            </v:shape>
            <v:shape id="_x0000_s668" style="position:absolute;left:1899;top:1198;width:402;height:24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20"/>
                        <w:szCs w:val="20"/>
                      </w:rPr>
                    </w:pPr>
                    <w:r>
                      <w:rPr>
                        <w:rFonts w:ascii="SimSun" w:hAnsi="SimSun" w:eastAsia="SimSun" w:cs="SimSun"/>
                        <w:sz w:val="20"/>
                        <w:szCs w:val="20"/>
                        <w:spacing w:val="-10"/>
                      </w:rPr>
                      <w:t>水库</w:t>
                    </w:r>
                  </w:p>
                </w:txbxContent>
              </v:textbox>
            </v:shape>
            <v:shape id="_x0000_s670" style="position:absolute;left:4639;top:1139;width:171;height:320;" filled="false" stroked="false" type="#_x0000_t202">
              <v:fill on="false"/>
              <v:stroke on="false"/>
              <v:path/>
              <v:imagedata o:title=""/>
              <o:lock v:ext="edit" aspectratio="false"/>
              <v:textbox inset="0mm,0mm,0mm,0mm">
                <w:txbxContent>
                  <w:p>
                    <w:pPr>
                      <w:ind w:left="20"/>
                      <w:spacing w:before="20" w:line="224" w:lineRule="auto"/>
                      <w:rPr>
                        <w:rFonts w:ascii="SimSun" w:hAnsi="SimSun" w:eastAsia="SimSun" w:cs="SimSun"/>
                        <w:sz w:val="28"/>
                        <w:szCs w:val="28"/>
                      </w:rPr>
                    </w:pPr>
                    <w:r>
                      <w:rPr>
                        <w:rFonts w:ascii="SimSun" w:hAnsi="SimSun" w:eastAsia="SimSun" w:cs="SimSun"/>
                        <w:sz w:val="28"/>
                        <w:szCs w:val="28"/>
                      </w:rPr>
                      <w:t>/</w:t>
                    </w:r>
                  </w:p>
                </w:txbxContent>
              </v:textbox>
            </v:shape>
            <v:shape id="_x0000_s672" style="position:absolute;left:3489;top:2270;width:161;height:221;" filled="false" stroked="false" type="#_x0000_t75">
              <v:imagedata o:title="" r:id="rId123"/>
            </v:shape>
          </v:group>
        </w:pict>
      </w:r>
    </w:p>
    <w:p>
      <w:pPr>
        <w:ind w:left="2402"/>
        <w:spacing w:before="74" w:line="221" w:lineRule="auto"/>
        <w:rPr>
          <w:rFonts w:ascii="SimHei" w:hAnsi="SimHei" w:eastAsia="SimHei" w:cs="SimHei"/>
          <w:sz w:val="20"/>
          <w:szCs w:val="20"/>
        </w:rPr>
      </w:pPr>
      <w:r>
        <w:rPr>
          <w:rFonts w:ascii="SimHei" w:hAnsi="SimHei" w:eastAsia="SimHei" w:cs="SimHei"/>
          <w:sz w:val="20"/>
          <w:szCs w:val="20"/>
          <w:b/>
          <w:bCs/>
          <w:spacing w:val="-1"/>
        </w:rPr>
        <w:t>图7-6</w:t>
      </w:r>
      <w:r>
        <w:rPr>
          <w:rFonts w:ascii="SimHei" w:hAnsi="SimHei" w:eastAsia="SimHei" w:cs="SimHei"/>
          <w:sz w:val="20"/>
          <w:szCs w:val="20"/>
          <w:spacing w:val="93"/>
        </w:rPr>
        <w:t xml:space="preserve"> </w:t>
      </w:r>
      <w:r>
        <w:rPr>
          <w:rFonts w:ascii="SimHei" w:hAnsi="SimHei" w:eastAsia="SimHei" w:cs="SimHei"/>
          <w:sz w:val="20"/>
          <w:szCs w:val="20"/>
          <w:b/>
          <w:bCs/>
          <w:spacing w:val="-1"/>
        </w:rPr>
        <w:t>双碳平台与相关机构的关联关系</w:t>
      </w:r>
    </w:p>
    <w:p>
      <w:pPr>
        <w:pStyle w:val="BodyText"/>
        <w:ind w:left="450"/>
        <w:spacing w:before="134" w:line="361" w:lineRule="exact"/>
        <w:rPr>
          <w:sz w:val="20"/>
          <w:szCs w:val="20"/>
        </w:rPr>
      </w:pPr>
      <w:r>
        <w:rPr>
          <w:sz w:val="20"/>
          <w:szCs w:val="20"/>
          <w:spacing w:val="15"/>
          <w:position w:val="12"/>
        </w:rPr>
        <w:t>平台依靠这种关系，采集了大量的数据，并通过相应的质量管控策略、数据分类策</w:t>
      </w:r>
    </w:p>
    <w:p>
      <w:pPr>
        <w:pStyle w:val="BodyText"/>
        <w:ind w:left="20"/>
        <w:spacing w:line="219" w:lineRule="auto"/>
        <w:rPr>
          <w:sz w:val="20"/>
          <w:szCs w:val="20"/>
        </w:rPr>
      </w:pPr>
      <w:r>
        <w:rPr>
          <w:sz w:val="20"/>
          <w:szCs w:val="20"/>
          <w:spacing w:val="13"/>
        </w:rPr>
        <w:t>略，形成如下4类数据资产。</w:t>
      </w:r>
    </w:p>
    <w:p>
      <w:pPr>
        <w:pStyle w:val="BodyText"/>
        <w:ind w:left="450"/>
        <w:spacing w:before="100" w:line="296" w:lineRule="exact"/>
        <w:rPr>
          <w:sz w:val="20"/>
          <w:szCs w:val="20"/>
        </w:rPr>
      </w:pPr>
      <w:r>
        <w:rPr>
          <w:rFonts w:ascii="STXingkai" w:hAnsi="STXingkai" w:eastAsia="STXingkai" w:cs="STXingkai"/>
          <w:sz w:val="20"/>
          <w:szCs w:val="20"/>
          <w:spacing w:val="4"/>
          <w:position w:val="2"/>
        </w:rPr>
        <w:t>●   </w:t>
      </w:r>
      <w:r>
        <w:rPr>
          <w:sz w:val="20"/>
          <w:szCs w:val="20"/>
          <w:spacing w:val="4"/>
          <w:position w:val="2"/>
        </w:rPr>
        <w:t>碳排放量数据：</w:t>
      </w:r>
      <w:r>
        <w:rPr>
          <w:sz w:val="20"/>
          <w:szCs w:val="20"/>
          <w:spacing w:val="-30"/>
          <w:position w:val="2"/>
        </w:rPr>
        <w:t xml:space="preserve"> </w:t>
      </w:r>
      <w:r>
        <w:rPr>
          <w:sz w:val="20"/>
          <w:szCs w:val="20"/>
          <w:spacing w:val="4"/>
          <w:position w:val="2"/>
        </w:rPr>
        <w:t>L 市及下设区县</w:t>
      </w:r>
      <w:r>
        <w:rPr>
          <w:sz w:val="20"/>
          <w:szCs w:val="20"/>
          <w:spacing w:val="3"/>
          <w:position w:val="2"/>
        </w:rPr>
        <w:t>近15年的碳排放量数据。</w:t>
      </w:r>
    </w:p>
    <w:p>
      <w:pPr>
        <w:pStyle w:val="BodyText"/>
        <w:ind w:left="729" w:right="79" w:hanging="279"/>
        <w:spacing w:before="26" w:line="262" w:lineRule="auto"/>
        <w:rPr>
          <w:sz w:val="20"/>
          <w:szCs w:val="20"/>
        </w:rPr>
      </w:pPr>
      <w:r>
        <w:rPr>
          <w:sz w:val="20"/>
          <w:szCs w:val="20"/>
          <w:spacing w:val="12"/>
        </w:rPr>
        <w:t>●</w:t>
      </w:r>
      <w:r>
        <w:rPr>
          <w:sz w:val="20"/>
          <w:szCs w:val="20"/>
          <w:spacing w:val="-33"/>
        </w:rPr>
        <w:t xml:space="preserve"> </w:t>
      </w:r>
      <w:r>
        <w:rPr>
          <w:sz w:val="20"/>
          <w:szCs w:val="20"/>
          <w:spacing w:val="12"/>
        </w:rPr>
        <w:t>能</w:t>
      </w:r>
      <w:r>
        <w:rPr>
          <w:sz w:val="20"/>
          <w:szCs w:val="20"/>
          <w:spacing w:val="-41"/>
        </w:rPr>
        <w:t xml:space="preserve"> </w:t>
      </w:r>
      <w:r>
        <w:rPr>
          <w:sz w:val="20"/>
          <w:szCs w:val="20"/>
          <w:spacing w:val="12"/>
        </w:rPr>
        <w:t>耗</w:t>
      </w:r>
      <w:r>
        <w:rPr>
          <w:sz w:val="20"/>
          <w:szCs w:val="20"/>
          <w:spacing w:val="-40"/>
        </w:rPr>
        <w:t xml:space="preserve"> </w:t>
      </w:r>
      <w:r>
        <w:rPr>
          <w:sz w:val="20"/>
          <w:szCs w:val="20"/>
          <w:spacing w:val="12"/>
        </w:rPr>
        <w:t>数</w:t>
      </w:r>
      <w:r>
        <w:rPr>
          <w:sz w:val="20"/>
          <w:szCs w:val="20"/>
          <w:spacing w:val="-43"/>
        </w:rPr>
        <w:t xml:space="preserve"> </w:t>
      </w:r>
      <w:r>
        <w:rPr>
          <w:sz w:val="20"/>
          <w:szCs w:val="20"/>
          <w:spacing w:val="12"/>
        </w:rPr>
        <w:t>据</w:t>
      </w:r>
      <w:r>
        <w:rPr>
          <w:sz w:val="20"/>
          <w:szCs w:val="20"/>
          <w:spacing w:val="-50"/>
        </w:rPr>
        <w:t xml:space="preserve"> </w:t>
      </w:r>
      <w:r>
        <w:rPr>
          <w:sz w:val="20"/>
          <w:szCs w:val="20"/>
          <w:spacing w:val="12"/>
        </w:rPr>
        <w:t>：L 市企事业单位(含工业、农业、商业、服务业、公共事业等)近10</w:t>
      </w:r>
      <w:r>
        <w:rPr>
          <w:sz w:val="20"/>
          <w:szCs w:val="20"/>
        </w:rPr>
        <w:t xml:space="preserve"> </w:t>
      </w:r>
      <w:r>
        <w:rPr>
          <w:sz w:val="20"/>
          <w:szCs w:val="20"/>
          <w:spacing w:val="2"/>
        </w:rPr>
        <w:t>年能源消耗量。</w:t>
      </w:r>
    </w:p>
    <w:p>
      <w:pPr>
        <w:pStyle w:val="BodyText"/>
        <w:ind w:left="450"/>
        <w:spacing w:before="103" w:line="219" w:lineRule="auto"/>
        <w:rPr>
          <w:sz w:val="20"/>
          <w:szCs w:val="20"/>
        </w:rPr>
      </w:pPr>
      <w:r>
        <w:rPr>
          <w:sz w:val="20"/>
          <w:szCs w:val="20"/>
          <w:spacing w:val="6"/>
        </w:rPr>
        <w:t>●</w:t>
      </w:r>
      <w:r>
        <w:rPr>
          <w:sz w:val="20"/>
          <w:szCs w:val="20"/>
          <w:spacing w:val="-46"/>
        </w:rPr>
        <w:t xml:space="preserve"> </w:t>
      </w:r>
      <w:r>
        <w:rPr>
          <w:sz w:val="20"/>
          <w:szCs w:val="20"/>
          <w:spacing w:val="6"/>
        </w:rPr>
        <w:t>气象数据：</w:t>
      </w:r>
      <w:r>
        <w:rPr>
          <w:sz w:val="20"/>
          <w:szCs w:val="20"/>
          <w:spacing w:val="-40"/>
        </w:rPr>
        <w:t xml:space="preserve"> </w:t>
      </w:r>
      <w:r>
        <w:rPr>
          <w:sz w:val="20"/>
          <w:szCs w:val="20"/>
          <w:spacing w:val="6"/>
        </w:rPr>
        <w:t>L 市近10年的气象数据。</w:t>
      </w:r>
    </w:p>
    <w:p>
      <w:pPr>
        <w:spacing w:line="219" w:lineRule="auto"/>
        <w:sectPr>
          <w:pgSz w:w="9480" w:h="14400"/>
          <w:pgMar w:top="400" w:right="399" w:bottom="0" w:left="800" w:header="0" w:footer="0" w:gutter="0"/>
        </w:sectPr>
        <w:rPr>
          <w:sz w:val="20"/>
          <w:szCs w:val="20"/>
        </w:rPr>
      </w:pPr>
    </w:p>
    <w:p>
      <w:pPr>
        <w:spacing w:before="171" w:line="217" w:lineRule="auto"/>
        <w:jc w:val="right"/>
        <w:rPr>
          <w:rFonts w:ascii="SimHei" w:hAnsi="SimHei" w:eastAsia="SimHei" w:cs="SimHei"/>
          <w:sz w:val="19"/>
          <w:szCs w:val="19"/>
        </w:rPr>
      </w:pPr>
      <w:r>
        <w:rPr>
          <w:rFonts w:ascii="SimHei" w:hAnsi="SimHei" w:eastAsia="SimHei" w:cs="SimHei"/>
          <w:sz w:val="19"/>
          <w:szCs w:val="19"/>
          <w:b/>
          <w:bCs/>
          <w:spacing w:val="5"/>
        </w:rPr>
        <w:t>第</w:t>
      </w:r>
      <w:r>
        <w:rPr>
          <w:rFonts w:ascii="SimHei" w:hAnsi="SimHei" w:eastAsia="SimHei" w:cs="SimHei"/>
          <w:sz w:val="19"/>
          <w:szCs w:val="19"/>
          <w:spacing w:val="-4"/>
        </w:rPr>
        <w:t xml:space="preserve"> </w:t>
      </w:r>
      <w:r>
        <w:rPr>
          <w:rFonts w:ascii="SimHei" w:hAnsi="SimHei" w:eastAsia="SimHei" w:cs="SimHei"/>
          <w:sz w:val="19"/>
          <w:szCs w:val="19"/>
          <w:b/>
          <w:bCs/>
          <w:spacing w:val="5"/>
        </w:rPr>
        <w:t>7</w:t>
      </w:r>
      <w:r>
        <w:rPr>
          <w:rFonts w:ascii="SimHei" w:hAnsi="SimHei" w:eastAsia="SimHei" w:cs="SimHei"/>
          <w:sz w:val="19"/>
          <w:szCs w:val="19"/>
          <w:spacing w:val="-14"/>
        </w:rPr>
        <w:t xml:space="preserve"> </w:t>
      </w:r>
      <w:r>
        <w:rPr>
          <w:rFonts w:ascii="SimHei" w:hAnsi="SimHei" w:eastAsia="SimHei" w:cs="SimHei"/>
          <w:sz w:val="19"/>
          <w:szCs w:val="19"/>
          <w:b/>
          <w:bCs/>
          <w:spacing w:val="5"/>
        </w:rPr>
        <w:t>章</w:t>
      </w:r>
      <w:r>
        <w:rPr>
          <w:rFonts w:ascii="SimHei" w:hAnsi="SimHei" w:eastAsia="SimHei" w:cs="SimHei"/>
          <w:sz w:val="19"/>
          <w:szCs w:val="19"/>
          <w:spacing w:val="5"/>
        </w:rPr>
        <w:t xml:space="preserve">  </w:t>
      </w:r>
      <w:r>
        <w:rPr>
          <w:rFonts w:ascii="SimHei" w:hAnsi="SimHei" w:eastAsia="SimHei" w:cs="SimHei"/>
          <w:sz w:val="19"/>
          <w:szCs w:val="19"/>
          <w:spacing w:val="5"/>
        </w:rPr>
        <w:t>数据资产保护技术</w:t>
      </w:r>
      <w:r>
        <w:rPr>
          <w:rFonts w:ascii="SimHei" w:hAnsi="SimHei" w:eastAsia="SimHei" w:cs="SimHei"/>
          <w:sz w:val="19"/>
          <w:szCs w:val="19"/>
          <w:spacing w:val="-27"/>
        </w:rPr>
        <w:t xml:space="preserve"> </w:t>
      </w:r>
      <w:r>
        <w:rPr>
          <w:rFonts w:ascii="SimHei" w:hAnsi="SimHei" w:eastAsia="SimHei" w:cs="SimHei"/>
          <w:sz w:val="19"/>
          <w:szCs w:val="19"/>
          <w:spacing w:val="5"/>
        </w:rPr>
        <w:t>|</w:t>
      </w:r>
      <w:r>
        <w:rPr>
          <w:rFonts w:ascii="SimHei" w:hAnsi="SimHei" w:eastAsia="SimHei" w:cs="SimHei"/>
          <w:sz w:val="19"/>
          <w:szCs w:val="19"/>
          <w:b/>
          <w:bCs/>
          <w:spacing w:val="5"/>
        </w:rPr>
        <w:t>155</w:t>
      </w:r>
      <w:r>
        <w:rPr>
          <w:rFonts w:ascii="SimHei" w:hAnsi="SimHei" w:eastAsia="SimHei" w:cs="SimHei"/>
          <w:sz w:val="19"/>
          <w:szCs w:val="19"/>
          <w:spacing w:val="64"/>
          <w:w w:val="101"/>
        </w:rPr>
        <w:t xml:space="preserve"> </w:t>
      </w:r>
      <w:r>
        <w:rPr>
          <w:rFonts w:ascii="SimHei" w:hAnsi="SimHei" w:eastAsia="SimHei" w:cs="SimHei"/>
          <w:sz w:val="19"/>
          <w:szCs w:val="19"/>
          <w:spacing w:val="5"/>
        </w:rPr>
        <w:t>|</w:t>
      </w:r>
    </w:p>
    <w:p>
      <w:pPr>
        <w:spacing w:line="329" w:lineRule="auto"/>
        <w:rPr>
          <w:rFonts w:ascii="Arial"/>
          <w:sz w:val="21"/>
        </w:rPr>
      </w:pPr>
      <w:r/>
    </w:p>
    <w:p>
      <w:pPr>
        <w:pStyle w:val="BodyText"/>
        <w:ind w:left="410"/>
        <w:spacing w:before="62" w:line="219" w:lineRule="auto"/>
        <w:rPr>
          <w:sz w:val="19"/>
          <w:szCs w:val="19"/>
        </w:rPr>
      </w:pPr>
      <w:r>
        <w:rPr>
          <w:sz w:val="19"/>
          <w:szCs w:val="19"/>
          <w:spacing w:val="16"/>
        </w:rPr>
        <w:t>●</w:t>
      </w:r>
      <w:r>
        <w:rPr>
          <w:sz w:val="19"/>
          <w:szCs w:val="19"/>
          <w:spacing w:val="58"/>
        </w:rPr>
        <w:t xml:space="preserve"> </w:t>
      </w:r>
      <w:r>
        <w:rPr>
          <w:sz w:val="19"/>
          <w:szCs w:val="19"/>
          <w:spacing w:val="16"/>
        </w:rPr>
        <w:t>其他数据：L 市近10年相关区域的环境监测数据、相关企业的排污数据。</w:t>
      </w:r>
    </w:p>
    <w:p>
      <w:pPr>
        <w:spacing w:line="318" w:lineRule="auto"/>
        <w:rPr>
          <w:rFonts w:ascii="Arial"/>
          <w:sz w:val="21"/>
        </w:rPr>
      </w:pPr>
      <w:r/>
    </w:p>
    <w:p>
      <w:pPr>
        <w:ind w:left="413"/>
        <w:spacing w:before="91" w:line="221" w:lineRule="auto"/>
        <w:outlineLvl w:val="6"/>
        <w:rPr>
          <w:rFonts w:ascii="SimHei" w:hAnsi="SimHei" w:eastAsia="SimHei" w:cs="SimHei"/>
          <w:sz w:val="28"/>
          <w:szCs w:val="28"/>
        </w:rPr>
      </w:pPr>
      <w:bookmarkStart w:name="bookmark179" w:id="169"/>
      <w:bookmarkEnd w:id="169"/>
      <w:r>
        <w:rPr>
          <w:rFonts w:ascii="SimHei" w:hAnsi="SimHei" w:eastAsia="SimHei" w:cs="SimHei"/>
          <w:sz w:val="28"/>
          <w:szCs w:val="28"/>
          <w:b/>
          <w:bCs/>
          <w:spacing w:val="-6"/>
        </w:rPr>
        <w:t>7.6.3</w:t>
      </w:r>
      <w:r>
        <w:rPr>
          <w:rFonts w:ascii="SimHei" w:hAnsi="SimHei" w:eastAsia="SimHei" w:cs="SimHei"/>
          <w:sz w:val="28"/>
          <w:szCs w:val="28"/>
          <w:spacing w:val="-6"/>
        </w:rPr>
        <w:t xml:space="preserve">  </w:t>
      </w:r>
      <w:r>
        <w:rPr>
          <w:rFonts w:ascii="SimHei" w:hAnsi="SimHei" w:eastAsia="SimHei" w:cs="SimHei"/>
          <w:sz w:val="28"/>
          <w:szCs w:val="28"/>
          <w:b/>
          <w:bCs/>
          <w:spacing w:val="-6"/>
        </w:rPr>
        <w:t>面向双碳服务平台的数据资产安全保</w:t>
      </w:r>
      <w:r>
        <w:rPr>
          <w:rFonts w:ascii="SimHei" w:hAnsi="SimHei" w:eastAsia="SimHei" w:cs="SimHei"/>
          <w:sz w:val="28"/>
          <w:szCs w:val="28"/>
          <w:b/>
          <w:bCs/>
          <w:spacing w:val="-7"/>
        </w:rPr>
        <w:t>护系统</w:t>
      </w:r>
    </w:p>
    <w:p>
      <w:pPr>
        <w:spacing w:line="313" w:lineRule="auto"/>
        <w:rPr>
          <w:rFonts w:ascii="Arial"/>
          <w:sz w:val="21"/>
        </w:rPr>
      </w:pPr>
      <w:r/>
    </w:p>
    <w:p>
      <w:pPr>
        <w:pStyle w:val="BodyText"/>
        <w:ind w:right="50" w:firstLine="410"/>
        <w:spacing w:before="62" w:line="275" w:lineRule="auto"/>
        <w:rPr>
          <w:sz w:val="19"/>
          <w:szCs w:val="19"/>
        </w:rPr>
      </w:pPr>
      <w:r>
        <w:rPr>
          <w:sz w:val="19"/>
          <w:szCs w:val="19"/>
          <w:spacing w:val="21"/>
        </w:rPr>
        <w:t>以下简要介绍《面向双碳服务平台的数据资产安全保护系统》(以下简称数据安全保</w:t>
      </w:r>
      <w:r>
        <w:rPr>
          <w:sz w:val="19"/>
          <w:szCs w:val="19"/>
          <w:spacing w:val="3"/>
        </w:rPr>
        <w:t xml:space="preserve"> </w:t>
      </w:r>
      <w:r>
        <w:rPr>
          <w:sz w:val="19"/>
          <w:szCs w:val="19"/>
          <w:spacing w:val="20"/>
        </w:rPr>
        <w:t>护系统)的技术架构、系统部署、实施效果。</w:t>
      </w:r>
    </w:p>
    <w:p>
      <w:pPr>
        <w:ind w:left="412"/>
        <w:spacing w:before="81" w:line="222" w:lineRule="auto"/>
        <w:outlineLvl w:val="6"/>
        <w:rPr>
          <w:rFonts w:ascii="SimHei" w:hAnsi="SimHei" w:eastAsia="SimHei" w:cs="SimHei"/>
          <w:sz w:val="19"/>
          <w:szCs w:val="19"/>
        </w:rPr>
      </w:pPr>
      <w:r>
        <w:rPr>
          <w:rFonts w:ascii="SimHei" w:hAnsi="SimHei" w:eastAsia="SimHei" w:cs="SimHei"/>
          <w:sz w:val="19"/>
          <w:szCs w:val="19"/>
          <w:b/>
          <w:bCs/>
          <w:spacing w:val="10"/>
        </w:rPr>
        <w:t>1.技术架构</w:t>
      </w:r>
    </w:p>
    <w:p>
      <w:pPr>
        <w:pStyle w:val="BodyText"/>
        <w:ind w:right="9" w:firstLine="410"/>
        <w:spacing w:before="112" w:line="304" w:lineRule="auto"/>
        <w:jc w:val="both"/>
        <w:rPr>
          <w:sz w:val="19"/>
          <w:szCs w:val="19"/>
        </w:rPr>
      </w:pPr>
      <w:r>
        <w:rPr>
          <w:sz w:val="19"/>
          <w:szCs w:val="19"/>
          <w:spacing w:val="17"/>
        </w:rPr>
        <w:t>针对双碳服务平台的4类数据资产， </w:t>
      </w:r>
      <w:r>
        <w:rPr>
          <w:rFonts w:ascii="Times New Roman" w:hAnsi="Times New Roman" w:eastAsia="Times New Roman" w:cs="Times New Roman"/>
          <w:sz w:val="19"/>
          <w:szCs w:val="19"/>
          <w:spacing w:val="17"/>
        </w:rPr>
        <w:t>R</w:t>
      </w:r>
      <w:r>
        <w:rPr>
          <w:rFonts w:ascii="Times New Roman" w:hAnsi="Times New Roman" w:eastAsia="Times New Roman" w:cs="Times New Roman"/>
          <w:sz w:val="19"/>
          <w:szCs w:val="19"/>
          <w:spacing w:val="57"/>
          <w:w w:val="101"/>
        </w:rPr>
        <w:t xml:space="preserve"> </w:t>
      </w:r>
      <w:r>
        <w:rPr>
          <w:sz w:val="19"/>
          <w:szCs w:val="19"/>
          <w:spacing w:val="17"/>
        </w:rPr>
        <w:t>公司采用了相关安全保护技术，对双碳服务平</w:t>
      </w:r>
      <w:r>
        <w:rPr>
          <w:sz w:val="19"/>
          <w:szCs w:val="19"/>
        </w:rPr>
        <w:t xml:space="preserve"> </w:t>
      </w:r>
      <w:r>
        <w:rPr>
          <w:sz w:val="19"/>
          <w:szCs w:val="19"/>
          <w:spacing w:val="21"/>
        </w:rPr>
        <w:t>台数据资产进行了数据真实性、数据机密性、数据完整性、数据操作</w:t>
      </w:r>
      <w:r>
        <w:rPr>
          <w:sz w:val="19"/>
          <w:szCs w:val="19"/>
          <w:spacing w:val="20"/>
        </w:rPr>
        <w:t>抗抵赖性“4性”保</w:t>
      </w:r>
      <w:r>
        <w:rPr>
          <w:sz w:val="19"/>
          <w:szCs w:val="19"/>
        </w:rPr>
        <w:t xml:space="preserve"> </w:t>
      </w:r>
      <w:r>
        <w:rPr>
          <w:sz w:val="19"/>
          <w:szCs w:val="19"/>
          <w:spacing w:val="19"/>
        </w:rPr>
        <w:t>护，以期确保双碳服务平台数据资产安全可控且保值增</w:t>
      </w:r>
      <w:r>
        <w:rPr>
          <w:sz w:val="19"/>
          <w:szCs w:val="19"/>
          <w:spacing w:val="18"/>
        </w:rPr>
        <w:t>值，如图7-7所示。图中，</w:t>
      </w:r>
      <w:r>
        <w:rPr>
          <w:rFonts w:ascii="Times New Roman" w:hAnsi="Times New Roman" w:eastAsia="Times New Roman" w:cs="Times New Roman"/>
          <w:sz w:val="19"/>
          <w:szCs w:val="19"/>
          <w:spacing w:val="18"/>
        </w:rPr>
        <w:t>R</w:t>
      </w:r>
      <w:r>
        <w:rPr>
          <w:rFonts w:ascii="Times New Roman" w:hAnsi="Times New Roman" w:eastAsia="Times New Roman" w:cs="Times New Roman"/>
          <w:sz w:val="19"/>
          <w:szCs w:val="19"/>
          <w:spacing w:val="37"/>
          <w:w w:val="101"/>
        </w:rPr>
        <w:t xml:space="preserve"> </w:t>
      </w:r>
      <w:r>
        <w:rPr>
          <w:sz w:val="19"/>
          <w:szCs w:val="19"/>
          <w:spacing w:val="18"/>
        </w:rPr>
        <w:t>公</w:t>
      </w:r>
      <w:r>
        <w:rPr>
          <w:sz w:val="19"/>
          <w:szCs w:val="19"/>
          <w:spacing w:val="-31"/>
        </w:rPr>
        <w:t xml:space="preserve"> </w:t>
      </w:r>
      <w:r>
        <w:rPr>
          <w:sz w:val="19"/>
          <w:szCs w:val="19"/>
          <w:spacing w:val="18"/>
        </w:rPr>
        <w:t>司</w:t>
      </w:r>
      <w:r>
        <w:rPr>
          <w:sz w:val="19"/>
          <w:szCs w:val="19"/>
        </w:rPr>
        <w:t xml:space="preserve"> </w:t>
      </w:r>
      <w:r>
        <w:rPr>
          <w:sz w:val="19"/>
          <w:szCs w:val="19"/>
          <w:spacing w:val="17"/>
        </w:rPr>
        <w:t>的安全保护技术主要包括两类：</w:t>
      </w:r>
      <w:r>
        <w:rPr>
          <w:sz w:val="19"/>
          <w:szCs w:val="19"/>
          <w:spacing w:val="76"/>
        </w:rPr>
        <w:t xml:space="preserve"> </w:t>
      </w:r>
      <w:r>
        <w:rPr>
          <w:sz w:val="19"/>
          <w:szCs w:val="19"/>
          <w:spacing w:val="17"/>
        </w:rPr>
        <w:t>一是权属体系，包括用户身</w:t>
      </w:r>
      <w:r>
        <w:rPr>
          <w:sz w:val="19"/>
          <w:szCs w:val="19"/>
          <w:spacing w:val="16"/>
        </w:rPr>
        <w:t>份认证技术(指纹密码认证系</w:t>
      </w:r>
      <w:r>
        <w:rPr>
          <w:sz w:val="19"/>
          <w:szCs w:val="19"/>
        </w:rPr>
        <w:t xml:space="preserve"> </w:t>
      </w:r>
      <w:r>
        <w:rPr>
          <w:sz w:val="19"/>
          <w:szCs w:val="19"/>
          <w:spacing w:val="29"/>
        </w:rPr>
        <w:t>统)、数据权限操作系统(数据安全区管理系统);二是技术体系，包括数据分类分级技</w:t>
      </w:r>
      <w:r>
        <w:rPr>
          <w:sz w:val="19"/>
          <w:szCs w:val="19"/>
          <w:spacing w:val="5"/>
        </w:rPr>
        <w:t xml:space="preserve"> </w:t>
      </w:r>
      <w:r>
        <w:rPr>
          <w:sz w:val="19"/>
          <w:szCs w:val="19"/>
          <w:spacing w:val="16"/>
        </w:rPr>
        <w:t>术、数据加密解密技术、数据处理审计技术。</w:t>
      </w:r>
    </w:p>
    <w:p>
      <w:pPr>
        <w:pStyle w:val="BodyText"/>
        <w:ind w:firstLine="539"/>
        <w:spacing w:before="197" w:line="4620" w:lineRule="exact"/>
        <w:rPr/>
      </w:pPr>
      <w:r>
        <w:rPr>
          <w:position w:val="-92"/>
        </w:rPr>
        <w:pict>
          <v:group id="_x0000_s674" style="mso-position-vertical-relative:line;mso-position-horizontal-relative:char;width:356.55pt;height:231pt;" filled="false" stroked="false" coordsize="7130,4620" coordorigin="0,0">
            <v:shape id="_x0000_s676" style="position:absolute;left:0;top:0;width:7130;height:4620;" filled="false" stroked="false" type="#_x0000_t75">
              <v:imagedata o:title="" r:id="rId124"/>
            </v:shape>
            <v:shape id="_x0000_s678" style="position:absolute;left:249;top:457;width:6570;height:3902;" filled="false" stroked="false" type="#_x0000_t202">
              <v:fill on="false"/>
              <v:stroke on="false"/>
              <v:path/>
              <v:imagedata o:title=""/>
              <o:lock v:ext="edit" aspectratio="false"/>
              <v:textbox inset="0mm,0mm,0mm,0mm">
                <w:txbxContent>
                  <w:p>
                    <w:pPr>
                      <w:ind w:left="2369"/>
                      <w:spacing w:before="20" w:line="233" w:lineRule="auto"/>
                      <w:rPr>
                        <w:rFonts w:ascii="SimSun" w:hAnsi="SimSun" w:eastAsia="SimSun" w:cs="SimSun"/>
                        <w:sz w:val="19"/>
                        <w:szCs w:val="19"/>
                      </w:rPr>
                    </w:pPr>
                    <w:r>
                      <w:rPr>
                        <w:rFonts w:ascii="SimSun" w:hAnsi="SimSun" w:eastAsia="SimSun" w:cs="SimSun"/>
                        <w:sz w:val="19"/>
                        <w:szCs w:val="19"/>
                        <w:spacing w:val="-8"/>
                      </w:rPr>
                      <w:t>双碳服务平台数据资产</w:t>
                    </w:r>
                  </w:p>
                  <w:p>
                    <w:pPr>
                      <w:ind w:left="2550"/>
                      <w:spacing w:line="219" w:lineRule="auto"/>
                      <w:rPr>
                        <w:rFonts w:ascii="SimSun" w:hAnsi="SimSun" w:eastAsia="SimSun" w:cs="SimSun"/>
                        <w:sz w:val="19"/>
                        <w:szCs w:val="19"/>
                      </w:rPr>
                    </w:pPr>
                    <w:r>
                      <w:rPr>
                        <w:rFonts w:ascii="SimSun" w:hAnsi="SimSun" w:eastAsia="SimSun" w:cs="SimSun"/>
                        <w:sz w:val="19"/>
                        <w:szCs w:val="19"/>
                        <w:spacing w:val="-13"/>
                      </w:rPr>
                      <w:t>安全可控/保值增值</w:t>
                    </w:r>
                  </w:p>
                  <w:p>
                    <w:pPr>
                      <w:spacing w:line="302" w:lineRule="auto"/>
                      <w:rPr>
                        <w:rFonts w:ascii="Arial"/>
                        <w:sz w:val="21"/>
                      </w:rPr>
                    </w:pPr>
                    <w:r/>
                  </w:p>
                  <w:p>
                    <w:pPr>
                      <w:spacing w:line="302" w:lineRule="auto"/>
                      <w:rPr>
                        <w:rFonts w:ascii="Arial"/>
                        <w:sz w:val="21"/>
                      </w:rPr>
                    </w:pPr>
                    <w:r/>
                  </w:p>
                  <w:p>
                    <w:pPr>
                      <w:spacing w:line="303" w:lineRule="auto"/>
                      <w:rPr>
                        <w:rFonts w:ascii="Arial"/>
                        <w:sz w:val="21"/>
                      </w:rPr>
                    </w:pPr>
                    <w:r/>
                  </w:p>
                  <w:p>
                    <w:pPr>
                      <w:ind w:left="1830"/>
                      <w:spacing w:before="61" w:line="219" w:lineRule="auto"/>
                      <w:rPr>
                        <w:rFonts w:ascii="SimSun" w:hAnsi="SimSun" w:eastAsia="SimSun" w:cs="SimSun"/>
                        <w:sz w:val="19"/>
                        <w:szCs w:val="19"/>
                      </w:rPr>
                    </w:pPr>
                    <w:r>
                      <w:rPr>
                        <w:rFonts w:ascii="SimSun" w:hAnsi="SimSun" w:eastAsia="SimSun" w:cs="SimSun"/>
                        <w:sz w:val="19"/>
                        <w:szCs w:val="19"/>
                        <w:spacing w:val="-10"/>
                      </w:rPr>
                      <w:t>双碳服务平台数据资产的“4性”保护</w:t>
                    </w:r>
                  </w:p>
                  <w:p>
                    <w:pPr>
                      <w:spacing w:line="250" w:lineRule="auto"/>
                      <w:rPr>
                        <w:rFonts w:ascii="Arial"/>
                        <w:sz w:val="21"/>
                      </w:rPr>
                    </w:pPr>
                    <w:r/>
                  </w:p>
                  <w:p>
                    <w:pPr>
                      <w:ind w:right="7"/>
                      <w:spacing w:before="62" w:line="228" w:lineRule="auto"/>
                      <w:jc w:val="right"/>
                      <w:rPr>
                        <w:rFonts w:ascii="SimHei" w:hAnsi="SimHei" w:eastAsia="SimHei" w:cs="SimHei"/>
                        <w:sz w:val="19"/>
                        <w:szCs w:val="19"/>
                      </w:rPr>
                    </w:pPr>
                    <w:r>
                      <w:rPr>
                        <w:rFonts w:ascii="SimSun" w:hAnsi="SimSun" w:eastAsia="SimSun" w:cs="SimSun"/>
                        <w:sz w:val="19"/>
                        <w:szCs w:val="19"/>
                        <w:spacing w:val="-11"/>
                        <w:position w:val="1"/>
                      </w:rPr>
                      <w:t>数据真实性</w:t>
                    </w:r>
                    <w:r>
                      <w:rPr>
                        <w:rFonts w:ascii="SimSun" w:hAnsi="SimSun" w:eastAsia="SimSun" w:cs="SimSun"/>
                        <w:sz w:val="19"/>
                        <w:szCs w:val="19"/>
                        <w:spacing w:val="3"/>
                        <w:position w:val="1"/>
                      </w:rPr>
                      <w:t xml:space="preserve">        </w:t>
                    </w:r>
                    <w:r>
                      <w:rPr>
                        <w:rFonts w:ascii="SimSun" w:hAnsi="SimSun" w:eastAsia="SimSun" w:cs="SimSun"/>
                        <w:sz w:val="19"/>
                        <w:szCs w:val="19"/>
                        <w:spacing w:val="-11"/>
                      </w:rPr>
                      <w:t>数据机密性</w:t>
                    </w:r>
                    <w:r>
                      <w:rPr>
                        <w:rFonts w:ascii="SimSun" w:hAnsi="SimSun" w:eastAsia="SimSun" w:cs="SimSun"/>
                        <w:sz w:val="19"/>
                        <w:szCs w:val="19"/>
                        <w:spacing w:val="4"/>
                      </w:rPr>
                      <w:t xml:space="preserve">        </w:t>
                    </w:r>
                    <w:r>
                      <w:rPr>
                        <w:rFonts w:ascii="SimSun" w:hAnsi="SimSun" w:eastAsia="SimSun" w:cs="SimSun"/>
                        <w:sz w:val="19"/>
                        <w:szCs w:val="19"/>
                        <w:spacing w:val="-11"/>
                      </w:rPr>
                      <w:t>数据完整性</w:t>
                    </w:r>
                    <w:r>
                      <w:rPr>
                        <w:rFonts w:ascii="SimSun" w:hAnsi="SimSun" w:eastAsia="SimSun" w:cs="SimSun"/>
                        <w:sz w:val="19"/>
                        <w:szCs w:val="19"/>
                        <w:spacing w:val="10"/>
                      </w:rPr>
                      <w:t xml:space="preserve">     </w:t>
                    </w:r>
                    <w:r>
                      <w:rPr>
                        <w:rFonts w:ascii="SimHei" w:hAnsi="SimHei" w:eastAsia="SimHei" w:cs="SimHei"/>
                        <w:sz w:val="19"/>
                        <w:szCs w:val="19"/>
                        <w:spacing w:val="-11"/>
                      </w:rPr>
                      <w:t>数据操作抗抵赖性</w:t>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ind w:left="1410"/>
                      <w:spacing w:before="61" w:line="219" w:lineRule="auto"/>
                      <w:rPr>
                        <w:rFonts w:ascii="SimSun" w:hAnsi="SimSun" w:eastAsia="SimSun" w:cs="SimSun"/>
                        <w:sz w:val="19"/>
                        <w:szCs w:val="19"/>
                      </w:rPr>
                    </w:pPr>
                    <w:r>
                      <w:rPr>
                        <w:rFonts w:ascii="SimSun" w:hAnsi="SimSun" w:eastAsia="SimSun" w:cs="SimSun"/>
                        <w:sz w:val="19"/>
                        <w:szCs w:val="19"/>
                        <w:spacing w:val="-7"/>
                      </w:rPr>
                      <w:t>权属体系</w:t>
                    </w:r>
                  </w:p>
                  <w:p>
                    <w:pPr>
                      <w:ind w:left="100"/>
                      <w:spacing w:before="84" w:line="214" w:lineRule="auto"/>
                      <w:rPr>
                        <w:rFonts w:ascii="SimSun" w:hAnsi="SimSun" w:eastAsia="SimSun" w:cs="SimSun"/>
                        <w:sz w:val="19"/>
                        <w:szCs w:val="19"/>
                      </w:rPr>
                    </w:pPr>
                    <w:r>
                      <w:rPr>
                        <w:rFonts w:ascii="SimSun" w:hAnsi="SimSun" w:eastAsia="SimSun" w:cs="SimSun"/>
                        <w:sz w:val="19"/>
                        <w:szCs w:val="19"/>
                        <w:spacing w:val="-10"/>
                      </w:rPr>
                      <w:t>用户身份认证技术</w:t>
                    </w:r>
                    <w:r>
                      <w:rPr>
                        <w:rFonts w:ascii="SimSun" w:hAnsi="SimSun" w:eastAsia="SimSun" w:cs="SimSun"/>
                        <w:sz w:val="19"/>
                        <w:szCs w:val="19"/>
                        <w:spacing w:val="11"/>
                      </w:rPr>
                      <w:t xml:space="preserve">    </w:t>
                    </w:r>
                    <w:r>
                      <w:rPr>
                        <w:rFonts w:ascii="SimSun" w:hAnsi="SimSun" w:eastAsia="SimSun" w:cs="SimSun"/>
                        <w:sz w:val="19"/>
                        <w:szCs w:val="19"/>
                        <w:spacing w:val="-10"/>
                      </w:rPr>
                      <w:t>数据权限操作系统</w:t>
                    </w:r>
                  </w:p>
                  <w:p>
                    <w:pPr>
                      <w:ind w:left="20"/>
                      <w:spacing w:before="1" w:line="230" w:lineRule="auto"/>
                      <w:rPr>
                        <w:rFonts w:ascii="SimSun" w:hAnsi="SimSun" w:eastAsia="SimSun" w:cs="SimSun"/>
                        <w:sz w:val="19"/>
                        <w:szCs w:val="19"/>
                      </w:rPr>
                    </w:pPr>
                    <w:r>
                      <w:rPr>
                        <w:rFonts w:ascii="SimSun" w:hAnsi="SimSun" w:eastAsia="SimSun" w:cs="SimSun"/>
                        <w:sz w:val="19"/>
                        <w:szCs w:val="19"/>
                        <w:spacing w:val="-12"/>
                      </w:rPr>
                      <w:t>(指纹密码认证系统)  (数据安全区管理系统)</w:t>
                    </w:r>
                  </w:p>
                </w:txbxContent>
              </v:textbox>
            </v:shape>
            <v:shape id="_x0000_s680" style="position:absolute;left:5130;top:3587;width:746;height:7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0"/>
                      </w:rPr>
                      <w:t>技术体系</w:t>
                    </w:r>
                  </w:p>
                  <w:p>
                    <w:pPr>
                      <w:ind w:left="20" w:right="25"/>
                      <w:spacing w:before="93" w:line="212" w:lineRule="auto"/>
                      <w:rPr>
                        <w:rFonts w:ascii="SimSun" w:hAnsi="SimSun" w:eastAsia="SimSun" w:cs="SimSun"/>
                        <w:sz w:val="19"/>
                        <w:szCs w:val="19"/>
                      </w:rPr>
                    </w:pPr>
                    <w:r>
                      <w:rPr>
                        <w:rFonts w:ascii="SimSun" w:hAnsi="SimSun" w:eastAsia="SimSun" w:cs="SimSun"/>
                        <w:sz w:val="19"/>
                        <w:szCs w:val="19"/>
                        <w:spacing w:val="-15"/>
                      </w:rPr>
                      <w:t>数据加密</w:t>
                    </w:r>
                    <w:r>
                      <w:rPr>
                        <w:rFonts w:ascii="SimSun" w:hAnsi="SimSun" w:eastAsia="SimSun" w:cs="SimSun"/>
                        <w:sz w:val="19"/>
                        <w:szCs w:val="19"/>
                      </w:rPr>
                      <w:t xml:space="preserve"> </w:t>
                    </w:r>
                    <w:r>
                      <w:rPr>
                        <w:rFonts w:ascii="SimSun" w:hAnsi="SimSun" w:eastAsia="SimSun" w:cs="SimSun"/>
                        <w:sz w:val="19"/>
                        <w:szCs w:val="19"/>
                        <w:spacing w:val="-16"/>
                      </w:rPr>
                      <w:t>解密技术</w:t>
                    </w:r>
                  </w:p>
                </w:txbxContent>
              </v:textbox>
            </v:shape>
            <v:shape id="_x0000_s682" style="position:absolute;left:4150;top:3907;width:749;height:460;" filled="false" stroked="false" type="#_x0000_t202">
              <v:fill on="false"/>
              <v:stroke on="false"/>
              <v:path/>
              <v:imagedata o:title=""/>
              <o:lock v:ext="edit" aspectratio="false"/>
              <v:textbox inset="0mm,0mm,0mm,0mm">
                <w:txbxContent>
                  <w:p>
                    <w:pPr>
                      <w:ind w:left="20" w:right="20"/>
                      <w:spacing w:before="20" w:line="221" w:lineRule="auto"/>
                      <w:rPr>
                        <w:rFonts w:ascii="SimSun" w:hAnsi="SimSun" w:eastAsia="SimSun" w:cs="SimSun"/>
                        <w:sz w:val="19"/>
                        <w:szCs w:val="19"/>
                      </w:rPr>
                    </w:pPr>
                    <w:r>
                      <w:rPr>
                        <w:rFonts w:ascii="SimSun" w:hAnsi="SimSun" w:eastAsia="SimSun" w:cs="SimSun"/>
                        <w:sz w:val="19"/>
                        <w:szCs w:val="19"/>
                        <w:spacing w:val="-14"/>
                      </w:rPr>
                      <w:t>数据分类</w:t>
                    </w:r>
                    <w:r>
                      <w:rPr>
                        <w:rFonts w:ascii="SimSun" w:hAnsi="SimSun" w:eastAsia="SimSun" w:cs="SimSun"/>
                        <w:sz w:val="19"/>
                        <w:szCs w:val="19"/>
                        <w:spacing w:val="2"/>
                      </w:rPr>
                      <w:t xml:space="preserve"> </w:t>
                    </w:r>
                    <w:r>
                      <w:rPr>
                        <w:rFonts w:ascii="SimSun" w:hAnsi="SimSun" w:eastAsia="SimSun" w:cs="SimSun"/>
                        <w:sz w:val="19"/>
                        <w:szCs w:val="19"/>
                        <w:spacing w:val="-13"/>
                      </w:rPr>
                      <w:t>分级技术</w:t>
                    </w:r>
                  </w:p>
                </w:txbxContent>
              </v:textbox>
            </v:shape>
            <v:shape id="_x0000_s684" style="position:absolute;left:6150;top:3907;width:749;height:450;" filled="false" stroked="false" type="#_x0000_t202">
              <v:fill on="false"/>
              <v:stroke on="false"/>
              <v:path/>
              <v:imagedata o:title=""/>
              <o:lock v:ext="edit" aspectratio="false"/>
              <v:textbox inset="0mm,0mm,0mm,0mm">
                <w:txbxContent>
                  <w:p>
                    <w:pPr>
                      <w:ind w:left="29" w:right="20" w:hanging="9"/>
                      <w:spacing w:before="21" w:line="216" w:lineRule="auto"/>
                      <w:rPr>
                        <w:rFonts w:ascii="SimSun" w:hAnsi="SimSun" w:eastAsia="SimSun" w:cs="SimSun"/>
                        <w:sz w:val="19"/>
                        <w:szCs w:val="19"/>
                      </w:rPr>
                    </w:pPr>
                    <w:r>
                      <w:rPr>
                        <w:rFonts w:ascii="SimSun" w:hAnsi="SimSun" w:eastAsia="SimSun" w:cs="SimSun"/>
                        <w:sz w:val="19"/>
                        <w:szCs w:val="19"/>
                        <w:spacing w:val="-14"/>
                      </w:rPr>
                      <w:t>数据处理</w:t>
                    </w:r>
                    <w:r>
                      <w:rPr>
                        <w:rFonts w:ascii="SimSun" w:hAnsi="SimSun" w:eastAsia="SimSun" w:cs="SimSun"/>
                        <w:sz w:val="19"/>
                        <w:szCs w:val="19"/>
                        <w:spacing w:val="1"/>
                      </w:rPr>
                      <w:t xml:space="preserve"> </w:t>
                    </w:r>
                    <w:r>
                      <w:rPr>
                        <w:rFonts w:ascii="SimSun" w:hAnsi="SimSun" w:eastAsia="SimSun" w:cs="SimSun"/>
                        <w:sz w:val="19"/>
                        <w:szCs w:val="19"/>
                        <w:spacing w:val="-16"/>
                      </w:rPr>
                      <w:t>审计技术</w:t>
                    </w:r>
                  </w:p>
                </w:txbxContent>
              </v:textbox>
            </v:shape>
          </v:group>
        </w:pict>
      </w:r>
    </w:p>
    <w:p>
      <w:pPr>
        <w:ind w:left="1762"/>
        <w:spacing w:before="43" w:line="221" w:lineRule="auto"/>
        <w:rPr>
          <w:rFonts w:ascii="SimHei" w:hAnsi="SimHei" w:eastAsia="SimHei" w:cs="SimHei"/>
          <w:sz w:val="19"/>
          <w:szCs w:val="19"/>
        </w:rPr>
      </w:pPr>
      <w:r>
        <w:rPr>
          <w:rFonts w:ascii="SimHei" w:hAnsi="SimHei" w:eastAsia="SimHei" w:cs="SimHei"/>
          <w:sz w:val="19"/>
          <w:szCs w:val="19"/>
          <w:b/>
          <w:bCs/>
          <w:spacing w:val="8"/>
        </w:rPr>
        <w:t>图7-7</w:t>
      </w:r>
      <w:r>
        <w:rPr>
          <w:rFonts w:ascii="SimHei" w:hAnsi="SimHei" w:eastAsia="SimHei" w:cs="SimHei"/>
          <w:sz w:val="19"/>
          <w:szCs w:val="19"/>
          <w:spacing w:val="8"/>
        </w:rPr>
        <w:t xml:space="preserve">  </w:t>
      </w:r>
      <w:r>
        <w:rPr>
          <w:rFonts w:ascii="SimHei" w:hAnsi="SimHei" w:eastAsia="SimHei" w:cs="SimHei"/>
          <w:sz w:val="19"/>
          <w:szCs w:val="19"/>
          <w:b/>
          <w:bCs/>
          <w:spacing w:val="8"/>
        </w:rPr>
        <w:t>面向双碳平台的数据资产安全保护技术架构图</w:t>
      </w:r>
    </w:p>
    <w:p>
      <w:pPr>
        <w:pStyle w:val="BodyText"/>
        <w:ind w:left="410"/>
        <w:spacing w:before="196" w:line="219" w:lineRule="auto"/>
        <w:rPr>
          <w:sz w:val="19"/>
          <w:szCs w:val="19"/>
        </w:rPr>
      </w:pPr>
      <w:r>
        <w:rPr>
          <w:sz w:val="19"/>
          <w:szCs w:val="19"/>
          <w:spacing w:val="30"/>
        </w:rPr>
        <w:t>●</w:t>
      </w:r>
      <w:r>
        <w:rPr>
          <w:sz w:val="19"/>
          <w:szCs w:val="19"/>
          <w:spacing w:val="-44"/>
        </w:rPr>
        <w:t xml:space="preserve"> </w:t>
      </w:r>
      <w:r>
        <w:rPr>
          <w:sz w:val="19"/>
          <w:szCs w:val="19"/>
          <w:spacing w:val="30"/>
        </w:rPr>
        <w:t>用户身份认证技术(指纹密码认证系统):采用</w:t>
      </w:r>
      <w:r>
        <w:rPr>
          <w:rFonts w:ascii="Times New Roman" w:hAnsi="Times New Roman" w:eastAsia="Times New Roman" w:cs="Times New Roman"/>
          <w:sz w:val="19"/>
          <w:szCs w:val="19"/>
          <w:spacing w:val="30"/>
        </w:rPr>
        <w:t>R</w:t>
      </w:r>
      <w:r>
        <w:rPr>
          <w:rFonts w:ascii="Times New Roman" w:hAnsi="Times New Roman" w:eastAsia="Times New Roman" w:cs="Times New Roman"/>
          <w:sz w:val="19"/>
          <w:szCs w:val="19"/>
          <w:spacing w:val="47"/>
          <w:w w:val="101"/>
        </w:rPr>
        <w:t xml:space="preserve"> </w:t>
      </w:r>
      <w:r>
        <w:rPr>
          <w:sz w:val="19"/>
          <w:szCs w:val="19"/>
          <w:spacing w:val="30"/>
        </w:rPr>
        <w:t>公司自主研制的智能认证设备</w:t>
      </w:r>
    </w:p>
    <w:p>
      <w:pPr>
        <w:pStyle w:val="BodyText"/>
        <w:spacing w:before="43" w:line="383" w:lineRule="exact"/>
        <w:jc w:val="right"/>
        <w:rPr>
          <w:sz w:val="19"/>
          <w:szCs w:val="19"/>
        </w:rPr>
      </w:pPr>
      <w:r>
        <w:rPr>
          <w:sz w:val="19"/>
          <w:szCs w:val="19"/>
          <w:spacing w:val="28"/>
          <w:position w:val="14"/>
        </w:rPr>
        <w:t>(见图7-</w:t>
      </w:r>
      <w:r>
        <w:rPr>
          <w:sz w:val="19"/>
          <w:szCs w:val="19"/>
          <w:spacing w:val="-40"/>
          <w:position w:val="14"/>
        </w:rPr>
        <w:t xml:space="preserve"> </w:t>
      </w:r>
      <w:r>
        <w:rPr>
          <w:sz w:val="19"/>
          <w:szCs w:val="19"/>
          <w:spacing w:val="28"/>
          <w:position w:val="14"/>
        </w:rPr>
        <w:t>8),对用户身份进行“国产密码技术+指纹生物特征”双因素认证，以</w:t>
      </w:r>
    </w:p>
    <w:p>
      <w:pPr>
        <w:pStyle w:val="BodyText"/>
        <w:ind w:left="750"/>
        <w:spacing w:line="219" w:lineRule="auto"/>
        <w:rPr>
          <w:sz w:val="19"/>
          <w:szCs w:val="19"/>
        </w:rPr>
      </w:pPr>
      <w:r>
        <w:rPr>
          <w:sz w:val="19"/>
          <w:szCs w:val="19"/>
          <w:spacing w:val="13"/>
        </w:rPr>
        <w:t>确保用户身份的真实性。</w:t>
      </w:r>
    </w:p>
    <w:p>
      <w:pPr>
        <w:pStyle w:val="BodyText"/>
        <w:ind w:firstLine="249"/>
        <w:spacing w:before="167" w:line="1610" w:lineRule="exact"/>
        <w:rPr/>
      </w:pPr>
      <w:r>
        <w:rPr>
          <w:position w:val="-32"/>
        </w:rPr>
        <w:pict>
          <v:group id="_x0000_s686" style="mso-position-vertical-relative:line;mso-position-horizontal-relative:char;width:391.55pt;height:80.55pt;" filled="false" stroked="false" coordsize="7830,1611" coordorigin="0,0">
            <v:shape id="_x0000_s688" style="position:absolute;left:0;top:0;width:7830;height:1611;" filled="false" stroked="false" type="#_x0000_t75">
              <v:imagedata o:title="" r:id="rId125"/>
            </v:shape>
            <v:shape id="_x0000_s690" style="position:absolute;left:360;top:327;width:2936;height:1131;" filled="false" stroked="false" type="#_x0000_t202">
              <v:fill on="false"/>
              <v:stroke on="false"/>
              <v:path/>
              <v:imagedata o:title=""/>
              <o:lock v:ext="edit" aspectratio="false"/>
              <v:textbox inset="0mm,0mm,0mm,0mm">
                <w:txbxContent>
                  <w:p>
                    <w:pPr>
                      <w:ind w:right="22"/>
                      <w:spacing w:before="19" w:line="219" w:lineRule="auto"/>
                      <w:jc w:val="right"/>
                      <w:rPr>
                        <w:rFonts w:ascii="SimSun" w:hAnsi="SimSun" w:eastAsia="SimSun" w:cs="SimSun"/>
                        <w:sz w:val="19"/>
                        <w:szCs w:val="19"/>
                      </w:rPr>
                    </w:pPr>
                    <w:r>
                      <w:rPr>
                        <w:rFonts w:ascii="SimSun" w:hAnsi="SimSun" w:eastAsia="SimSun" w:cs="SimSun"/>
                        <w:sz w:val="19"/>
                        <w:szCs w:val="19"/>
                        <w:spacing w:val="-19"/>
                        <w:w w:val="97"/>
                      </w:rPr>
                      <w:t>优盾公钥区</w:t>
                    </w:r>
                  </w:p>
                  <w:p>
                    <w:pPr>
                      <w:ind w:left="2069" w:right="20" w:firstLine="800"/>
                      <w:spacing w:before="22" w:line="221" w:lineRule="auto"/>
                      <w:rPr>
                        <w:rFonts w:ascii="SimSun" w:hAnsi="SimSun" w:eastAsia="SimSun" w:cs="SimSun"/>
                        <w:sz w:val="19"/>
                        <w:szCs w:val="19"/>
                      </w:rPr>
                    </w:pPr>
                    <w:r>
                      <w:rPr>
                        <w:rFonts w:ascii="SimSun" w:hAnsi="SimSun" w:eastAsia="SimSun" w:cs="SimSun"/>
                        <w:sz w:val="10"/>
                        <w:szCs w:val="10"/>
                        <w:spacing w:val="-5"/>
                      </w:rPr>
                      <w:t>+</w:t>
                    </w:r>
                    <w:r>
                      <w:rPr>
                        <w:rFonts w:ascii="SimSun" w:hAnsi="SimSun" w:eastAsia="SimSun" w:cs="SimSun"/>
                        <w:sz w:val="10"/>
                        <w:szCs w:val="10"/>
                      </w:rPr>
                      <w:t xml:space="preserve"> </w:t>
                    </w:r>
                    <w:r>
                      <w:rPr>
                        <w:rFonts w:ascii="SimSun" w:hAnsi="SimSun" w:eastAsia="SimSun" w:cs="SimSun"/>
                        <w:sz w:val="19"/>
                        <w:szCs w:val="19"/>
                        <w:spacing w:val="-14"/>
                        <w:w w:val="94"/>
                      </w:rPr>
                      <w:t>优盾私钥(</w:t>
                    </w:r>
                  </w:p>
                  <w:p>
                    <w:pPr>
                      <w:ind w:left="20"/>
                      <w:spacing w:before="35"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USB</w:t>
                    </w:r>
                  </w:p>
                  <w:p>
                    <w:pPr>
                      <w:ind w:left="1559"/>
                      <w:spacing w:before="100" w:line="220" w:lineRule="auto"/>
                      <w:rPr>
                        <w:rFonts w:ascii="SimSun" w:hAnsi="SimSun" w:eastAsia="SimSun" w:cs="SimSun"/>
                        <w:sz w:val="19"/>
                        <w:szCs w:val="19"/>
                      </w:rPr>
                    </w:pPr>
                    <w:r>
                      <w:rPr>
                        <w:rFonts w:ascii="SimSun" w:hAnsi="SimSun" w:eastAsia="SimSun" w:cs="SimSun"/>
                        <w:sz w:val="19"/>
                        <w:szCs w:val="19"/>
                        <w:spacing w:val="-10"/>
                      </w:rPr>
                      <w:t>国密安全芯片</w:t>
                    </w:r>
                  </w:p>
                </w:txbxContent>
              </v:textbox>
            </v:shape>
            <v:shape id="_x0000_s692" style="position:absolute;left:6389;top:1227;width:1086;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4"/>
                      </w:rPr>
                      <w:t>指</w:t>
                    </w:r>
                    <w:r>
                      <w:rPr>
                        <w:rFonts w:ascii="SimSun" w:hAnsi="SimSun" w:eastAsia="SimSun" w:cs="SimSun"/>
                        <w:sz w:val="19"/>
                        <w:szCs w:val="19"/>
                        <w:spacing w:val="-13"/>
                      </w:rPr>
                      <w:t>纹输入模</w:t>
                    </w:r>
                    <w:r>
                      <w:rPr>
                        <w:rFonts w:ascii="SimSun" w:hAnsi="SimSun" w:eastAsia="SimSun" w:cs="SimSun"/>
                        <w:sz w:val="19"/>
                        <w:szCs w:val="19"/>
                        <w:spacing w:val="-12"/>
                      </w:rPr>
                      <w:t>块</w:t>
                    </w:r>
                  </w:p>
                </w:txbxContent>
              </v:textbox>
            </v:shape>
            <v:shape id="_x0000_s694" style="position:absolute;left:4520;top:1228;width:1084;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4"/>
                      </w:rPr>
                      <w:t>指纹识别芯片</w:t>
                    </w:r>
                  </w:p>
                </w:txbxContent>
              </v:textbox>
            </v:shape>
            <v:shape id="_x0000_s696" style="position:absolute;left:280;top:458;width:577;height:21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Type-C</w:t>
                    </w:r>
                  </w:p>
                </w:txbxContent>
              </v:textbox>
            </v:shape>
          </v:group>
        </w:pict>
      </w:r>
    </w:p>
    <w:p>
      <w:pPr>
        <w:ind w:left="2972"/>
        <w:spacing w:before="53" w:line="221" w:lineRule="auto"/>
        <w:rPr>
          <w:rFonts w:ascii="SimHei" w:hAnsi="SimHei" w:eastAsia="SimHei" w:cs="SimHei"/>
          <w:sz w:val="19"/>
          <w:szCs w:val="19"/>
        </w:rPr>
      </w:pPr>
      <w:r>
        <w:rPr>
          <w:rFonts w:ascii="SimHei" w:hAnsi="SimHei" w:eastAsia="SimHei" w:cs="SimHei"/>
          <w:sz w:val="19"/>
          <w:szCs w:val="19"/>
          <w:b/>
          <w:bCs/>
          <w:spacing w:val="8"/>
        </w:rPr>
        <w:t>图7-8</w:t>
      </w:r>
      <w:r>
        <w:rPr>
          <w:rFonts w:ascii="SimHei" w:hAnsi="SimHei" w:eastAsia="SimHei" w:cs="SimHei"/>
          <w:sz w:val="19"/>
          <w:szCs w:val="19"/>
          <w:spacing w:val="2"/>
        </w:rPr>
        <w:t xml:space="preserve">  </w:t>
      </w:r>
      <w:r>
        <w:rPr>
          <w:rFonts w:ascii="SimHei" w:hAnsi="SimHei" w:eastAsia="SimHei" w:cs="SimHei"/>
          <w:sz w:val="19"/>
          <w:szCs w:val="19"/>
          <w:b/>
          <w:bCs/>
          <w:spacing w:val="8"/>
        </w:rPr>
        <w:t>指纹密码认证设备</w:t>
      </w:r>
    </w:p>
    <w:p>
      <w:pPr>
        <w:spacing w:line="221" w:lineRule="auto"/>
        <w:sectPr>
          <w:pgSz w:w="9480" w:h="14400"/>
          <w:pgMar w:top="400" w:right="722" w:bottom="0" w:left="579" w:header="0" w:footer="0" w:gutter="0"/>
        </w:sectPr>
        <w:rPr>
          <w:rFonts w:ascii="SimHei" w:hAnsi="SimHei" w:eastAsia="SimHei" w:cs="SimHei"/>
          <w:sz w:val="19"/>
          <w:szCs w:val="19"/>
        </w:rPr>
      </w:pPr>
    </w:p>
    <w:p>
      <w:pPr>
        <w:spacing w:before="118" w:line="217" w:lineRule="auto"/>
        <w:rPr>
          <w:rFonts w:ascii="SimHei" w:hAnsi="SimHei" w:eastAsia="SimHei" w:cs="SimHei"/>
          <w:sz w:val="21"/>
          <w:szCs w:val="21"/>
        </w:rPr>
      </w:pPr>
      <w:bookmarkStart w:name="bookmark180" w:id="170"/>
      <w:bookmarkEnd w:id="170"/>
      <w:bookmarkStart w:name="bookmark181" w:id="171"/>
      <w:bookmarkEnd w:id="171"/>
      <w:r>
        <w:rPr>
          <w:rFonts w:ascii="SimHei" w:hAnsi="SimHei" w:eastAsia="SimHei" w:cs="SimHei"/>
          <w:sz w:val="21"/>
          <w:szCs w:val="21"/>
          <w:spacing w:val="-1"/>
        </w:rPr>
        <w:t>|156</w:t>
      </w:r>
      <w:r>
        <w:rPr>
          <w:rFonts w:ascii="SimHei" w:hAnsi="SimHei" w:eastAsia="SimHei" w:cs="SimHei"/>
          <w:sz w:val="21"/>
          <w:szCs w:val="21"/>
          <w:spacing w:val="-12"/>
        </w:rPr>
        <w:t xml:space="preserve"> </w:t>
      </w:r>
      <w:r>
        <w:rPr>
          <w:rFonts w:ascii="SimHei" w:hAnsi="SimHei" w:eastAsia="SimHei" w:cs="SimHei"/>
          <w:sz w:val="21"/>
          <w:szCs w:val="21"/>
          <w:b/>
          <w:bCs/>
          <w:spacing w:val="-1"/>
        </w:rPr>
        <w:t>|数据安全与治理</w:t>
      </w:r>
    </w:p>
    <w:p>
      <w:pPr>
        <w:spacing w:line="295" w:lineRule="auto"/>
        <w:rPr>
          <w:rFonts w:ascii="Arial"/>
          <w:sz w:val="21"/>
        </w:rPr>
      </w:pPr>
      <w:r/>
    </w:p>
    <w:p>
      <w:pPr>
        <w:pStyle w:val="BodyText"/>
        <w:ind w:left="719" w:right="54" w:hanging="289"/>
        <w:spacing w:before="68" w:line="272" w:lineRule="auto"/>
        <w:rPr>
          <w:sz w:val="21"/>
          <w:szCs w:val="21"/>
        </w:rPr>
      </w:pPr>
      <w:r>
        <w:rPr>
          <w:sz w:val="21"/>
          <w:szCs w:val="21"/>
          <w:spacing w:val="17"/>
        </w:rPr>
        <w:t>●数据权限操作技术(数据安全区管理系统):在终端</w:t>
      </w:r>
      <w:r>
        <w:rPr>
          <w:sz w:val="21"/>
          <w:szCs w:val="21"/>
        </w:rPr>
        <w:t>PC</w:t>
      </w:r>
      <w:r>
        <w:rPr>
          <w:sz w:val="21"/>
          <w:szCs w:val="21"/>
          <w:spacing w:val="17"/>
        </w:rPr>
        <w:t xml:space="preserve"> 设备上构建“数据安全</w:t>
      </w:r>
      <w:r>
        <w:rPr>
          <w:sz w:val="21"/>
          <w:szCs w:val="21"/>
          <w:spacing w:val="3"/>
        </w:rPr>
        <w:t xml:space="preserve"> </w:t>
      </w:r>
      <w:r>
        <w:rPr>
          <w:sz w:val="21"/>
          <w:szCs w:val="21"/>
          <w:spacing w:val="5"/>
        </w:rPr>
        <w:t>区”,且只有通过智能认证设备认证后的授权用户才有访问该“数据安全区”的</w:t>
      </w:r>
      <w:r>
        <w:rPr>
          <w:sz w:val="21"/>
          <w:szCs w:val="21"/>
          <w:spacing w:val="15"/>
        </w:rPr>
        <w:t xml:space="preserve"> </w:t>
      </w:r>
      <w:r>
        <w:rPr>
          <w:sz w:val="21"/>
          <w:szCs w:val="21"/>
          <w:spacing w:val="8"/>
        </w:rPr>
        <w:t>相关文件(数据)的权限，包括查看权限、创建权限、编辑权限、删除权限、打 </w:t>
      </w:r>
      <w:r>
        <w:rPr>
          <w:sz w:val="21"/>
          <w:szCs w:val="21"/>
          <w:spacing w:val="-5"/>
        </w:rPr>
        <w:t>印权限、存储权限等。</w:t>
      </w:r>
    </w:p>
    <w:p>
      <w:pPr>
        <w:pStyle w:val="BodyText"/>
        <w:ind w:left="719" w:right="75" w:hanging="289"/>
        <w:spacing w:before="108" w:line="243" w:lineRule="auto"/>
        <w:rPr>
          <w:sz w:val="21"/>
          <w:szCs w:val="21"/>
        </w:rPr>
      </w:pPr>
      <w:r>
        <w:rPr>
          <w:sz w:val="21"/>
          <w:szCs w:val="21"/>
          <w:spacing w:val="5"/>
        </w:rPr>
        <w:t>●</w:t>
      </w:r>
      <w:r>
        <w:rPr>
          <w:sz w:val="21"/>
          <w:szCs w:val="21"/>
          <w:spacing w:val="87"/>
        </w:rPr>
        <w:t xml:space="preserve"> </w:t>
      </w:r>
      <w:r>
        <w:rPr>
          <w:sz w:val="21"/>
          <w:szCs w:val="21"/>
          <w:spacing w:val="5"/>
        </w:rPr>
        <w:t>数据分类分级技术：依据相关法规政策、技术标准，对双碳数据资产进行分类</w:t>
      </w:r>
      <w:r>
        <w:rPr>
          <w:sz w:val="21"/>
          <w:szCs w:val="21"/>
        </w:rPr>
        <w:t xml:space="preserve"> </w:t>
      </w:r>
      <w:r>
        <w:rPr>
          <w:sz w:val="21"/>
          <w:szCs w:val="21"/>
          <w:spacing w:val="-10"/>
        </w:rPr>
        <w:t>分级。</w:t>
      </w:r>
    </w:p>
    <w:p>
      <w:pPr>
        <w:pStyle w:val="BodyText"/>
        <w:ind w:left="719" w:right="75" w:hanging="289"/>
        <w:spacing w:before="77" w:line="264" w:lineRule="auto"/>
        <w:rPr>
          <w:sz w:val="21"/>
          <w:szCs w:val="21"/>
        </w:rPr>
      </w:pPr>
      <w:r>
        <w:rPr>
          <w:sz w:val="21"/>
          <w:szCs w:val="21"/>
          <w:spacing w:val="16"/>
        </w:rPr>
        <w:t>●数据加密/解密技术(数据加密系统):用户读/</w:t>
      </w:r>
      <w:r>
        <w:rPr>
          <w:sz w:val="21"/>
          <w:szCs w:val="21"/>
          <w:spacing w:val="15"/>
        </w:rPr>
        <w:t>写“数据安全区”内的文件(数</w:t>
      </w:r>
      <w:r>
        <w:rPr>
          <w:sz w:val="21"/>
          <w:szCs w:val="21"/>
        </w:rPr>
        <w:t xml:space="preserve"> </w:t>
      </w:r>
      <w:r>
        <w:rPr>
          <w:sz w:val="21"/>
          <w:szCs w:val="21"/>
          <w:spacing w:val="-1"/>
        </w:rPr>
        <w:t>据)均进行解密/加密“无感知操作”。</w:t>
      </w:r>
    </w:p>
    <w:p>
      <w:pPr>
        <w:pStyle w:val="BodyText"/>
        <w:ind w:left="1005" w:hanging="285"/>
        <w:spacing w:before="71" w:line="272" w:lineRule="auto"/>
        <w:rPr>
          <w:sz w:val="21"/>
          <w:szCs w:val="21"/>
        </w:rPr>
      </w:pPr>
      <w:r>
        <w:rPr>
          <w:sz w:val="21"/>
          <w:szCs w:val="21"/>
          <w:spacing w:val="11"/>
        </w:rPr>
        <w:t>·  加/解密过程自动化，即授权用户在对“数据安全区”进行文件(数据)的</w:t>
      </w:r>
      <w:r>
        <w:rPr>
          <w:sz w:val="21"/>
          <w:szCs w:val="21"/>
          <w:spacing w:val="4"/>
        </w:rPr>
        <w:t xml:space="preserve"> </w:t>
      </w:r>
      <w:r>
        <w:rPr>
          <w:sz w:val="21"/>
          <w:szCs w:val="21"/>
          <w:spacing w:val="2"/>
        </w:rPr>
        <w:t>“读操作”(含查看、创建、编辑、删除、打印等)时，文件(数据)自动解密；</w:t>
      </w:r>
      <w:r>
        <w:rPr>
          <w:sz w:val="21"/>
          <w:szCs w:val="21"/>
          <w:spacing w:val="6"/>
        </w:rPr>
        <w:t xml:space="preserve"> </w:t>
      </w:r>
      <w:r>
        <w:rPr>
          <w:sz w:val="21"/>
          <w:szCs w:val="21"/>
          <w:spacing w:val="13"/>
        </w:rPr>
        <w:t>在进行“写操作”(如存储)时，文件(数据)自</w:t>
      </w:r>
      <w:r>
        <w:rPr>
          <w:sz w:val="21"/>
          <w:szCs w:val="21"/>
          <w:spacing w:val="12"/>
        </w:rPr>
        <w:t>动加密保存。</w:t>
      </w:r>
    </w:p>
    <w:p>
      <w:pPr>
        <w:pStyle w:val="BodyText"/>
        <w:ind w:left="1110" w:right="71"/>
        <w:spacing w:before="92" w:line="260" w:lineRule="auto"/>
        <w:jc w:val="both"/>
        <w:rPr>
          <w:sz w:val="21"/>
          <w:szCs w:val="21"/>
        </w:rPr>
      </w:pPr>
      <w:r>
        <w:rPr>
          <w:sz w:val="21"/>
          <w:szCs w:val="21"/>
          <w:spacing w:val="6"/>
        </w:rPr>
        <w:t>用户操作无感知，即数据安全保护系统在对“数据安全区”进行加密/解密</w:t>
      </w:r>
      <w:r>
        <w:rPr>
          <w:sz w:val="21"/>
          <w:szCs w:val="21"/>
          <w:spacing w:val="18"/>
        </w:rPr>
        <w:t xml:space="preserve"> </w:t>
      </w:r>
      <w:r>
        <w:rPr>
          <w:sz w:val="21"/>
          <w:szCs w:val="21"/>
          <w:spacing w:val="3"/>
        </w:rPr>
        <w:t>操作时，终端用户是感觉不到的，它不改变系统数据结构，不改变用户使用</w:t>
      </w:r>
      <w:r>
        <w:rPr>
          <w:sz w:val="21"/>
          <w:szCs w:val="21"/>
          <w:spacing w:val="5"/>
        </w:rPr>
        <w:t xml:space="preserve"> </w:t>
      </w:r>
      <w:r>
        <w:rPr>
          <w:sz w:val="21"/>
          <w:szCs w:val="21"/>
          <w:spacing w:val="-3"/>
        </w:rPr>
        <w:t>习惯，不影响用户进行其他非“数据安全区”操作。</w:t>
      </w:r>
    </w:p>
    <w:p>
      <w:pPr>
        <w:pStyle w:val="BodyText"/>
        <w:ind w:left="719" w:right="57" w:hanging="289"/>
        <w:spacing w:before="82" w:line="259" w:lineRule="auto"/>
        <w:rPr>
          <w:sz w:val="21"/>
          <w:szCs w:val="21"/>
        </w:rPr>
      </w:pPr>
      <w:r>
        <w:rPr>
          <w:sz w:val="21"/>
          <w:szCs w:val="21"/>
          <w:spacing w:val="8"/>
        </w:rPr>
        <w:t>●数据处理审计技术(数据安全审计系统):数据</w:t>
      </w:r>
      <w:r>
        <w:rPr>
          <w:sz w:val="21"/>
          <w:szCs w:val="21"/>
          <w:spacing w:val="7"/>
        </w:rPr>
        <w:t>安全保护系统对“数据安全区”所</w:t>
      </w:r>
      <w:r>
        <w:rPr>
          <w:sz w:val="21"/>
          <w:szCs w:val="21"/>
        </w:rPr>
        <w:t xml:space="preserve"> </w:t>
      </w:r>
      <w:r>
        <w:rPr>
          <w:sz w:val="21"/>
          <w:szCs w:val="21"/>
          <w:spacing w:val="-2"/>
        </w:rPr>
        <w:t>有操作均进行日志记录，以满足相关审计要求。</w:t>
      </w:r>
    </w:p>
    <w:p>
      <w:pPr>
        <w:ind w:left="433"/>
        <w:spacing w:before="66" w:line="221" w:lineRule="auto"/>
        <w:outlineLvl w:val="6"/>
        <w:rPr>
          <w:rFonts w:ascii="SimHei" w:hAnsi="SimHei" w:eastAsia="SimHei" w:cs="SimHei"/>
          <w:sz w:val="21"/>
          <w:szCs w:val="21"/>
        </w:rPr>
      </w:pPr>
      <w:r>
        <w:rPr>
          <w:rFonts w:ascii="SimHei" w:hAnsi="SimHei" w:eastAsia="SimHei" w:cs="SimHei"/>
          <w:sz w:val="21"/>
          <w:szCs w:val="21"/>
          <w:b/>
          <w:bCs/>
          <w:spacing w:val="1"/>
        </w:rPr>
        <w:t>2.系统部署</w:t>
      </w:r>
    </w:p>
    <w:p>
      <w:pPr>
        <w:pStyle w:val="BodyText"/>
        <w:ind w:left="40" w:right="73" w:firstLine="390"/>
        <w:spacing w:before="92" w:line="255" w:lineRule="auto"/>
        <w:rPr>
          <w:sz w:val="21"/>
          <w:szCs w:val="21"/>
        </w:rPr>
      </w:pPr>
      <w:r>
        <w:rPr>
          <w:sz w:val="21"/>
          <w:szCs w:val="21"/>
          <w:spacing w:val="1"/>
        </w:rPr>
        <w:t>数据安全保护系统部署情况如图7-9所示。图中，双碳平台相关用户包括双碳监管部</w:t>
      </w:r>
      <w:r>
        <w:rPr>
          <w:sz w:val="21"/>
          <w:szCs w:val="21"/>
          <w:spacing w:val="17"/>
        </w:rPr>
        <w:t xml:space="preserve"> </w:t>
      </w:r>
      <w:r>
        <w:rPr>
          <w:sz w:val="21"/>
          <w:szCs w:val="21"/>
          <w:spacing w:val="-3"/>
        </w:rPr>
        <w:t>门用户、碳账户相关用户、R 公司内部用户等。</w:t>
      </w:r>
    </w:p>
    <w:p>
      <w:pPr>
        <w:rPr>
          <w:rFonts w:ascii="Arial"/>
          <w:sz w:val="21"/>
        </w:rPr>
      </w:pPr>
      <w:r/>
    </w:p>
    <w:p>
      <w:pPr>
        <w:pStyle w:val="BodyText"/>
        <w:ind w:firstLine="100"/>
        <w:spacing w:before="1" w:line="4470" w:lineRule="exact"/>
        <w:rPr/>
      </w:pPr>
      <w:r>
        <w:rPr>
          <w:position w:val="-89"/>
        </w:rPr>
        <w:pict>
          <v:group id="_x0000_s698" style="mso-position-vertical-relative:line;mso-position-horizontal-relative:char;width:401.5pt;height:223.55pt;" filled="false" stroked="false" coordsize="8030,4471" coordorigin="0,0">
            <v:shape id="_x0000_s700" style="position:absolute;left:0;top:0;width:8030;height:4471;" filled="false" stroked="false" type="#_x0000_t75">
              <v:imagedata o:title="" r:id="rId126"/>
            </v:shape>
            <v:shape id="_x0000_s702" style="position:absolute;left:4439;top:348;width:2180;height:3677;"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Times New Roman" w:hAnsi="Times New Roman" w:eastAsia="Times New Roman" w:cs="Times New Roman"/>
                        <w:sz w:val="21"/>
                        <w:szCs w:val="21"/>
                        <w:spacing w:val="-19"/>
                        <w:w w:val="96"/>
                      </w:rPr>
                      <w:t>R</w:t>
                    </w:r>
                    <w:r>
                      <w:rPr>
                        <w:rFonts w:ascii="SimSun" w:hAnsi="SimSun" w:eastAsia="SimSun" w:cs="SimSun"/>
                        <w:sz w:val="21"/>
                        <w:szCs w:val="21"/>
                        <w:spacing w:val="-19"/>
                        <w:w w:val="96"/>
                      </w:rPr>
                      <w:t>公司双碳服务平台</w:t>
                    </w:r>
                  </w:p>
                  <w:p>
                    <w:pPr>
                      <w:spacing w:line="307" w:lineRule="auto"/>
                      <w:rPr>
                        <w:rFonts w:ascii="Arial"/>
                        <w:sz w:val="21"/>
                      </w:rPr>
                    </w:pPr>
                    <w:r/>
                  </w:p>
                  <w:p>
                    <w:pPr>
                      <w:spacing w:line="308" w:lineRule="auto"/>
                      <w:rPr>
                        <w:rFonts w:ascii="Arial"/>
                        <w:sz w:val="21"/>
                      </w:rPr>
                    </w:pPr>
                    <w:r/>
                  </w:p>
                  <w:p>
                    <w:pPr>
                      <w:ind w:left="1029"/>
                      <w:spacing w:before="49" w:line="219" w:lineRule="auto"/>
                      <w:rPr>
                        <w:rFonts w:ascii="Times New Roman" w:hAnsi="Times New Roman" w:eastAsia="Times New Roman" w:cs="Times New Roman"/>
                        <w:sz w:val="15"/>
                        <w:szCs w:val="15"/>
                      </w:rPr>
                    </w:pPr>
                    <w:r>
                      <w:rPr>
                        <w:rFonts w:ascii="SimSun" w:hAnsi="SimSun" w:eastAsia="SimSun" w:cs="SimSun"/>
                        <w:sz w:val="15"/>
                        <w:szCs w:val="15"/>
                        <w:spacing w:val="-6"/>
                      </w:rPr>
                      <w:t>服务器</w:t>
                    </w:r>
                    <w:r>
                      <w:rPr>
                        <w:rFonts w:ascii="Times New Roman" w:hAnsi="Times New Roman" w:eastAsia="Times New Roman" w:cs="Times New Roman"/>
                        <w:sz w:val="15"/>
                        <w:szCs w:val="15"/>
                        <w:spacing w:val="-6"/>
                      </w:rPr>
                      <w:t>ESC</w:t>
                    </w:r>
                  </w:p>
                  <w:p>
                    <w:pPr>
                      <w:ind w:left="1219"/>
                      <w:spacing w:before="264"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rPr>
                      <w:t>E</w:t>
                    </w:r>
                  </w:p>
                  <w:p>
                    <w:pPr>
                      <w:ind w:left="1029"/>
                      <w:spacing w:before="100" w:line="179" w:lineRule="auto"/>
                      <w:rPr>
                        <w:rFonts w:ascii="Times New Roman" w:hAnsi="Times New Roman" w:eastAsia="Times New Roman" w:cs="Times New Roman"/>
                        <w:sz w:val="15"/>
                        <w:szCs w:val="15"/>
                      </w:rPr>
                    </w:pPr>
                    <w:r>
                      <w:rPr>
                        <w:rFonts w:ascii="SimSun" w:hAnsi="SimSun" w:eastAsia="SimSun" w:cs="SimSun"/>
                        <w:sz w:val="15"/>
                        <w:szCs w:val="15"/>
                        <w:spacing w:val="-6"/>
                      </w:rPr>
                      <w:t>服务器</w:t>
                    </w:r>
                    <w:r>
                      <w:rPr>
                        <w:rFonts w:ascii="Times New Roman" w:hAnsi="Times New Roman" w:eastAsia="Times New Roman" w:cs="Times New Roman"/>
                        <w:sz w:val="15"/>
                        <w:szCs w:val="15"/>
                        <w:spacing w:val="-6"/>
                      </w:rPr>
                      <w:t>ESC</w:t>
                    </w:r>
                  </w:p>
                  <w:p>
                    <w:pPr>
                      <w:ind w:left="20"/>
                      <w:spacing w:line="214" w:lineRule="auto"/>
                      <w:rPr>
                        <w:rFonts w:ascii="SimSun" w:hAnsi="SimSun" w:eastAsia="SimSun" w:cs="SimSun"/>
                        <w:sz w:val="15"/>
                        <w:szCs w:val="15"/>
                      </w:rPr>
                    </w:pPr>
                    <w:r>
                      <w:rPr>
                        <w:rFonts w:ascii="SimSun" w:hAnsi="SimSun" w:eastAsia="SimSun" w:cs="SimSun"/>
                        <w:sz w:val="15"/>
                        <w:szCs w:val="15"/>
                        <w:spacing w:val="-1"/>
                      </w:rPr>
                      <w:t>入口网关</w:t>
                    </w:r>
                  </w:p>
                  <w:p>
                    <w:pPr>
                      <w:spacing w:line="359" w:lineRule="auto"/>
                      <w:rPr>
                        <w:rFonts w:ascii="Arial"/>
                        <w:sz w:val="21"/>
                      </w:rPr>
                    </w:pPr>
                    <w:r/>
                  </w:p>
                  <w:p>
                    <w:pPr>
                      <w:ind w:left="1029"/>
                      <w:spacing w:before="50" w:line="219" w:lineRule="auto"/>
                      <w:rPr>
                        <w:rFonts w:ascii="Times New Roman" w:hAnsi="Times New Roman" w:eastAsia="Times New Roman" w:cs="Times New Roman"/>
                        <w:sz w:val="15"/>
                        <w:szCs w:val="15"/>
                      </w:rPr>
                    </w:pPr>
                    <w:r>
                      <w:rPr>
                        <w:rFonts w:ascii="SimSun" w:hAnsi="SimSun" w:eastAsia="SimSun" w:cs="SimSun"/>
                        <w:sz w:val="15"/>
                        <w:szCs w:val="15"/>
                        <w:spacing w:val="-6"/>
                      </w:rPr>
                      <w:t>服务器</w:t>
                    </w:r>
                    <w:r>
                      <w:rPr>
                        <w:rFonts w:ascii="Times New Roman" w:hAnsi="Times New Roman" w:eastAsia="Times New Roman" w:cs="Times New Roman"/>
                        <w:sz w:val="15"/>
                        <w:szCs w:val="15"/>
                        <w:spacing w:val="-6"/>
                      </w:rPr>
                      <w:t>ESC</w:t>
                    </w:r>
                  </w:p>
                  <w:p>
                    <w:pPr>
                      <w:spacing w:line="292" w:lineRule="auto"/>
                      <w:rPr>
                        <w:rFonts w:ascii="Arial"/>
                        <w:sz w:val="21"/>
                      </w:rPr>
                    </w:pPr>
                    <w:r/>
                  </w:p>
                  <w:p>
                    <w:pPr>
                      <w:spacing w:line="293" w:lineRule="auto"/>
                      <w:rPr>
                        <w:rFonts w:ascii="Arial"/>
                        <w:sz w:val="21"/>
                      </w:rPr>
                    </w:pPr>
                    <w:r/>
                  </w:p>
                  <w:p>
                    <w:pPr>
                      <w:spacing w:line="293" w:lineRule="auto"/>
                      <w:rPr>
                        <w:rFonts w:ascii="Arial"/>
                        <w:sz w:val="21"/>
                      </w:rPr>
                    </w:pPr>
                    <w:r/>
                  </w:p>
                  <w:p>
                    <w:pPr>
                      <w:ind w:left="1100"/>
                      <w:spacing w:before="49" w:line="220" w:lineRule="auto"/>
                      <w:rPr>
                        <w:rFonts w:ascii="SimSun" w:hAnsi="SimSun" w:eastAsia="SimSun" w:cs="SimSun"/>
                        <w:sz w:val="15"/>
                        <w:szCs w:val="15"/>
                      </w:rPr>
                    </w:pPr>
                    <w:r>
                      <w:rPr>
                        <w:rFonts w:ascii="SimSun" w:hAnsi="SimSun" w:eastAsia="SimSun" w:cs="SimSun"/>
                        <w:sz w:val="15"/>
                        <w:szCs w:val="15"/>
                        <w:spacing w:val="-4"/>
                      </w:rPr>
                      <w:t>出口网关</w:t>
                    </w:r>
                  </w:p>
                </w:txbxContent>
              </v:textbox>
            </v:shape>
            <v:shape id="_x0000_s704" style="position:absolute;left:69;top:1375;width:2491;height:2381;" filled="false" stroked="false" type="#_x0000_t202">
              <v:fill on="false"/>
              <v:stroke on="false"/>
              <v:path/>
              <v:imagedata o:title=""/>
              <o:lock v:ext="edit" aspectratio="false"/>
              <v:textbox inset="0mm,0mm,0mm,0mm">
                <w:txbxContent>
                  <w:p>
                    <w:pPr>
                      <w:ind w:left="90"/>
                      <w:spacing w:before="19" w:line="222" w:lineRule="auto"/>
                      <w:rPr>
                        <w:rFonts w:ascii="SimSun" w:hAnsi="SimSun" w:eastAsia="SimSun" w:cs="SimSun"/>
                        <w:sz w:val="15"/>
                        <w:szCs w:val="15"/>
                      </w:rPr>
                    </w:pPr>
                    <w:r>
                      <w:rPr>
                        <w:rFonts w:ascii="SimSun" w:hAnsi="SimSun" w:eastAsia="SimSun" w:cs="SimSun"/>
                        <w:sz w:val="15"/>
                        <w:szCs w:val="15"/>
                        <w:spacing w:val="-6"/>
                        <w:position w:val="-4"/>
                      </w:rPr>
                      <w:t>相关用户</w:t>
                    </w:r>
                    <w:r>
                      <w:rPr>
                        <w:rFonts w:ascii="SimSun" w:hAnsi="SimSun" w:eastAsia="SimSun" w:cs="SimSun"/>
                        <w:sz w:val="15"/>
                        <w:szCs w:val="15"/>
                        <w:spacing w:val="19"/>
                        <w:position w:val="-4"/>
                      </w:rPr>
                      <w:t xml:space="preserve">   </w:t>
                    </w:r>
                    <w:r>
                      <w:rPr>
                        <w:rFonts w:ascii="Times New Roman" w:hAnsi="Times New Roman" w:eastAsia="Times New Roman" w:cs="Times New Roman"/>
                        <w:sz w:val="15"/>
                        <w:szCs w:val="15"/>
                        <w:spacing w:val="-6"/>
                        <w:position w:val="4"/>
                      </w:rPr>
                      <w:t>PC</w:t>
                    </w:r>
                    <w:r>
                      <w:rPr>
                        <w:rFonts w:ascii="SimHei" w:hAnsi="SimHei" w:eastAsia="SimHei" w:cs="SimHei"/>
                        <w:sz w:val="15"/>
                        <w:szCs w:val="15"/>
                        <w:spacing w:val="-6"/>
                        <w:position w:val="4"/>
                      </w:rPr>
                      <w:t>端</w:t>
                    </w:r>
                    <w:r>
                      <w:rPr>
                        <w:rFonts w:ascii="SimHei" w:hAnsi="SimHei" w:eastAsia="SimHei" w:cs="SimHei"/>
                        <w:sz w:val="15"/>
                        <w:szCs w:val="15"/>
                        <w:spacing w:val="2"/>
                        <w:position w:val="4"/>
                      </w:rPr>
                      <w:t xml:space="preserve">          </w:t>
                    </w:r>
                    <w:r>
                      <w:rPr>
                        <w:rFonts w:ascii="SimSun" w:hAnsi="SimSun" w:eastAsia="SimSun" w:cs="SimSun"/>
                        <w:sz w:val="15"/>
                        <w:szCs w:val="15"/>
                        <w:color w:val="FFFFFF"/>
                        <w:spacing w:val="-6"/>
                        <w:position w:val="2"/>
                      </w:rPr>
                      <w:t>互联网</w:t>
                    </w:r>
                  </w:p>
                  <w:p>
                    <w:pPr>
                      <w:spacing w:line="304" w:lineRule="auto"/>
                      <w:rPr>
                        <w:rFonts w:ascii="Arial"/>
                        <w:sz w:val="21"/>
                      </w:rPr>
                    </w:pPr>
                    <w:r/>
                  </w:p>
                  <w:p>
                    <w:pPr>
                      <w:spacing w:line="304" w:lineRule="auto"/>
                      <w:rPr>
                        <w:rFonts w:ascii="Arial"/>
                        <w:sz w:val="21"/>
                      </w:rPr>
                    </w:pPr>
                    <w:r/>
                  </w:p>
                  <w:p>
                    <w:pPr>
                      <w:ind w:left="440"/>
                      <w:spacing w:before="49" w:line="222" w:lineRule="auto"/>
                      <w:rPr>
                        <w:rFonts w:ascii="SimSun" w:hAnsi="SimSun" w:eastAsia="SimSun" w:cs="SimSun"/>
                        <w:sz w:val="15"/>
                        <w:szCs w:val="15"/>
                      </w:rPr>
                    </w:pPr>
                    <w:r>
                      <w:rPr>
                        <w:rFonts w:ascii="SimSun" w:hAnsi="SimSun" w:eastAsia="SimSun" w:cs="SimSun"/>
                        <w:sz w:val="15"/>
                        <w:szCs w:val="15"/>
                        <w:spacing w:val="-8"/>
                      </w:rPr>
                      <w:t>双碳服务平台</w:t>
                    </w:r>
                  </w:p>
                  <w:p>
                    <w:pPr>
                      <w:ind w:left="550"/>
                      <w:spacing w:line="220" w:lineRule="auto"/>
                      <w:rPr>
                        <w:rFonts w:ascii="SimSun" w:hAnsi="SimSun" w:eastAsia="SimSun" w:cs="SimSun"/>
                        <w:sz w:val="15"/>
                        <w:szCs w:val="15"/>
                      </w:rPr>
                    </w:pPr>
                    <w:r>
                      <w:rPr>
                        <w:rFonts w:ascii="SimSun" w:hAnsi="SimSun" w:eastAsia="SimSun" w:cs="SimSun"/>
                        <w:sz w:val="15"/>
                        <w:szCs w:val="15"/>
                        <w:spacing w:val="-2"/>
                      </w:rPr>
                      <w:t>运维人员</w:t>
                    </w:r>
                  </w:p>
                  <w:p>
                    <w:pPr>
                      <w:spacing w:line="348" w:lineRule="auto"/>
                      <w:rPr>
                        <w:rFonts w:ascii="Arial"/>
                        <w:sz w:val="21"/>
                      </w:rPr>
                    </w:pPr>
                    <w:r/>
                  </w:p>
                  <w:p>
                    <w:pPr>
                      <w:spacing w:line="349" w:lineRule="auto"/>
                      <w:rPr>
                        <w:rFonts w:ascii="Arial"/>
                        <w:sz w:val="21"/>
                      </w:rPr>
                    </w:pPr>
                    <w:r/>
                  </w:p>
                  <w:p>
                    <w:pPr>
                      <w:ind w:left="169"/>
                      <w:spacing w:before="49" w:line="197" w:lineRule="auto"/>
                      <w:rPr>
                        <w:rFonts w:ascii="SimSun" w:hAnsi="SimSun" w:eastAsia="SimSun" w:cs="SimSun"/>
                        <w:sz w:val="15"/>
                        <w:szCs w:val="15"/>
                      </w:rPr>
                    </w:pPr>
                    <w:r>
                      <w:rPr>
                        <w:rFonts w:ascii="SimSun" w:hAnsi="SimSun" w:eastAsia="SimSun" w:cs="SimSun"/>
                        <w:sz w:val="15"/>
                        <w:szCs w:val="15"/>
                        <w:spacing w:val="-8"/>
                      </w:rPr>
                      <w:t>双碳服务平台</w:t>
                    </w:r>
                  </w:p>
                  <w:p>
                    <w:pPr>
                      <w:ind w:left="20"/>
                      <w:spacing w:line="219" w:lineRule="auto"/>
                      <w:rPr>
                        <w:rFonts w:ascii="SimSun" w:hAnsi="SimSun" w:eastAsia="SimSun" w:cs="SimSun"/>
                        <w:sz w:val="15"/>
                        <w:szCs w:val="15"/>
                      </w:rPr>
                    </w:pPr>
                    <w:r>
                      <w:rPr>
                        <w:rFonts w:ascii="SimSun" w:hAnsi="SimSun" w:eastAsia="SimSun" w:cs="SimSun"/>
                        <w:sz w:val="15"/>
                        <w:szCs w:val="15"/>
                        <w:spacing w:val="-8"/>
                      </w:rPr>
                      <w:t>数据资产分析人员</w:t>
                    </w:r>
                  </w:p>
                </w:txbxContent>
              </v:textbox>
            </v:shape>
            <v:shape id="_x0000_s706" style="position:absolute;left:2740;top:29;width:1488;height:3697;" filled="false" stroked="false" type="#_x0000_t202">
              <v:fill on="false"/>
              <v:stroke on="false"/>
              <v:path/>
              <v:imagedata o:title=""/>
              <o:lock v:ext="edit" aspectratio="false"/>
              <v:textbox inset="0mm,0mm,0mm,0mm">
                <w:txbxContent>
                  <w:p>
                    <w:pPr>
                      <w:ind w:left="229"/>
                      <w:spacing w:before="20" w:line="193" w:lineRule="auto"/>
                      <w:rPr>
                        <w:rFonts w:ascii="SimSun" w:hAnsi="SimSun" w:eastAsia="SimSun" w:cs="SimSun"/>
                        <w:sz w:val="21"/>
                        <w:szCs w:val="21"/>
                      </w:rPr>
                    </w:pPr>
                    <w:r>
                      <w:rPr>
                        <w:rFonts w:ascii="SimSun" w:hAnsi="SimSun" w:eastAsia="SimSun" w:cs="SimSun"/>
                        <w:sz w:val="21"/>
                        <w:szCs w:val="21"/>
                        <w:spacing w:val="-19"/>
                      </w:rPr>
                      <w:t>R公司私有云</w:t>
                    </w:r>
                  </w:p>
                  <w:p>
                    <w:pPr>
                      <w:spacing w:line="220" w:lineRule="auto"/>
                      <w:jc w:val="right"/>
                      <w:rPr>
                        <w:rFonts w:ascii="SimSun" w:hAnsi="SimSun" w:eastAsia="SimSun" w:cs="SimSun"/>
                        <w:sz w:val="21"/>
                        <w:szCs w:val="21"/>
                      </w:rPr>
                    </w:pPr>
                    <w:r>
                      <w:rPr>
                        <w:rFonts w:ascii="SimSun" w:hAnsi="SimSun" w:eastAsia="SimSun" w:cs="SimSun"/>
                        <w:sz w:val="21"/>
                        <w:szCs w:val="21"/>
                        <w:spacing w:val="-22"/>
                        <w:w w:val="96"/>
                      </w:rPr>
                      <w:t>网</w:t>
                    </w:r>
                    <w:r>
                      <w:rPr>
                        <w:rFonts w:ascii="SimSun" w:hAnsi="SimSun" w:eastAsia="SimSun" w:cs="SimSun"/>
                        <w:sz w:val="21"/>
                        <w:szCs w:val="21"/>
                        <w:spacing w:val="-21"/>
                        <w:w w:val="96"/>
                      </w:rPr>
                      <w:t>络安全防护体</w:t>
                    </w:r>
                    <w:r>
                      <w:rPr>
                        <w:rFonts w:ascii="SimSun" w:hAnsi="SimSun" w:eastAsia="SimSun" w:cs="SimSun"/>
                        <w:sz w:val="21"/>
                        <w:szCs w:val="21"/>
                        <w:spacing w:val="-20"/>
                        <w:w w:val="96"/>
                      </w:rPr>
                      <w:t>系</w:t>
                    </w:r>
                  </w:p>
                  <w:p>
                    <w:pPr>
                      <w:spacing w:line="327" w:lineRule="auto"/>
                      <w:rPr>
                        <w:rFonts w:ascii="Arial"/>
                        <w:sz w:val="21"/>
                      </w:rPr>
                    </w:pPr>
                    <w:r/>
                  </w:p>
                  <w:p>
                    <w:pPr>
                      <w:spacing w:line="327" w:lineRule="auto"/>
                      <w:rPr>
                        <w:rFonts w:ascii="Arial"/>
                        <w:sz w:val="21"/>
                      </w:rPr>
                    </w:pPr>
                    <w:r/>
                  </w:p>
                  <w:p>
                    <w:pPr>
                      <w:ind w:left="450"/>
                      <w:spacing w:before="49" w:line="220" w:lineRule="auto"/>
                      <w:rPr>
                        <w:rFonts w:ascii="SimSun" w:hAnsi="SimSun" w:eastAsia="SimSun" w:cs="SimSun"/>
                        <w:sz w:val="15"/>
                        <w:szCs w:val="15"/>
                      </w:rPr>
                    </w:pPr>
                    <w:r>
                      <w:rPr>
                        <w:rFonts w:ascii="SimSun" w:hAnsi="SimSun" w:eastAsia="SimSun" w:cs="SimSun"/>
                        <w:sz w:val="15"/>
                        <w:szCs w:val="15"/>
                        <w:spacing w:val="-6"/>
                      </w:rPr>
                      <w:t>日志审计</w:t>
                    </w:r>
                  </w:p>
                  <w:p>
                    <w:pPr>
                      <w:spacing w:line="263" w:lineRule="auto"/>
                      <w:rPr>
                        <w:rFonts w:ascii="Arial"/>
                        <w:sz w:val="21"/>
                      </w:rPr>
                    </w:pPr>
                    <w:r/>
                  </w:p>
                  <w:p>
                    <w:pPr>
                      <w:ind w:firstLine="609"/>
                      <w:spacing w:line="210" w:lineRule="exact"/>
                      <w:rPr/>
                    </w:pPr>
                    <w:r>
                      <w:rPr>
                        <w:position w:val="-4"/>
                      </w:rPr>
                      <w:drawing>
                        <wp:inline distT="0" distB="0" distL="0" distR="0">
                          <wp:extent cx="158742" cy="133319"/>
                          <wp:effectExtent l="0" t="0" r="0" b="0"/>
                          <wp:docPr id="162" name="IM 162"/>
                          <wp:cNvGraphicFramePr/>
                          <a:graphic>
                            <a:graphicData uri="http://schemas.openxmlformats.org/drawingml/2006/picture">
                              <pic:pic>
                                <pic:nvPicPr>
                                  <pic:cNvPr id="162" name="IM 162"/>
                                  <pic:cNvPicPr/>
                                </pic:nvPicPr>
                                <pic:blipFill>
                                  <a:blip r:embed="rId127"/>
                                  <a:stretch>
                                    <a:fillRect/>
                                  </a:stretch>
                                </pic:blipFill>
                                <pic:spPr>
                                  <a:xfrm rot="0">
                                    <a:off x="0" y="0"/>
                                    <a:ext cx="158742" cy="133319"/>
                                  </a:xfrm>
                                  <a:prstGeom prst="rect">
                                    <a:avLst/>
                                  </a:prstGeom>
                                </pic:spPr>
                              </pic:pic>
                            </a:graphicData>
                          </a:graphic>
                        </wp:inline>
                      </w:drawing>
                    </w:r>
                  </w:p>
                  <w:p>
                    <w:pPr>
                      <w:ind w:left="450"/>
                      <w:spacing w:before="116" w:line="219" w:lineRule="auto"/>
                      <w:rPr>
                        <w:rFonts w:ascii="SimSun" w:hAnsi="SimSun" w:eastAsia="SimSun" w:cs="SimSun"/>
                        <w:sz w:val="15"/>
                        <w:szCs w:val="15"/>
                      </w:rPr>
                    </w:pPr>
                    <w:r>
                      <w:rPr>
                        <w:rFonts w:ascii="SimSun" w:hAnsi="SimSun" w:eastAsia="SimSun" w:cs="SimSun"/>
                        <w:sz w:val="15"/>
                        <w:szCs w:val="15"/>
                        <w:spacing w:val="-6"/>
                      </w:rPr>
                      <w:t>态势感知</w:t>
                    </w:r>
                  </w:p>
                  <w:p>
                    <w:pPr>
                      <w:spacing w:line="284" w:lineRule="auto"/>
                      <w:rPr>
                        <w:rFonts w:ascii="Arial"/>
                        <w:sz w:val="21"/>
                      </w:rPr>
                    </w:pPr>
                    <w:r/>
                  </w:p>
                  <w:p>
                    <w:pPr>
                      <w:ind w:firstLine="629"/>
                      <w:spacing w:line="200" w:lineRule="exact"/>
                      <w:rPr/>
                    </w:pPr>
                    <w:r>
                      <w:rPr>
                        <w:position w:val="-4"/>
                      </w:rPr>
                      <w:drawing>
                        <wp:inline distT="0" distB="0" distL="0" distR="0">
                          <wp:extent cx="146040" cy="127010"/>
                          <wp:effectExtent l="0" t="0" r="0" b="0"/>
                          <wp:docPr id="164" name="IM 164"/>
                          <wp:cNvGraphicFramePr/>
                          <a:graphic>
                            <a:graphicData uri="http://schemas.openxmlformats.org/drawingml/2006/picture">
                              <pic:pic>
                                <pic:nvPicPr>
                                  <pic:cNvPr id="164" name="IM 164"/>
                                  <pic:cNvPicPr/>
                                </pic:nvPicPr>
                                <pic:blipFill>
                                  <a:blip r:embed="rId128"/>
                                  <a:stretch>
                                    <a:fillRect/>
                                  </a:stretch>
                                </pic:blipFill>
                                <pic:spPr>
                                  <a:xfrm rot="0">
                                    <a:off x="0" y="0"/>
                                    <a:ext cx="146040" cy="127010"/>
                                  </a:xfrm>
                                  <a:prstGeom prst="rect">
                                    <a:avLst/>
                                  </a:prstGeom>
                                </pic:spPr>
                              </pic:pic>
                            </a:graphicData>
                          </a:graphic>
                        </wp:inline>
                      </w:drawing>
                    </w:r>
                  </w:p>
                  <w:p>
                    <w:pPr>
                      <w:ind w:left="519"/>
                      <w:spacing w:before="125" w:line="219" w:lineRule="auto"/>
                      <w:rPr>
                        <w:rFonts w:ascii="SimSun" w:hAnsi="SimSun" w:eastAsia="SimSun" w:cs="SimSun"/>
                        <w:sz w:val="15"/>
                        <w:szCs w:val="15"/>
                      </w:rPr>
                    </w:pPr>
                    <w:r>
                      <w:rPr>
                        <w:rFonts w:ascii="SimSun" w:hAnsi="SimSun" w:eastAsia="SimSun" w:cs="SimSun"/>
                        <w:sz w:val="15"/>
                        <w:szCs w:val="15"/>
                        <w:spacing w:val="-2"/>
                      </w:rPr>
                      <w:t>堡垒机</w:t>
                    </w:r>
                  </w:p>
                  <w:p>
                    <w:pPr>
                      <w:spacing w:line="270" w:lineRule="auto"/>
                      <w:rPr>
                        <w:rFonts w:ascii="Arial"/>
                        <w:sz w:val="21"/>
                      </w:rPr>
                    </w:pPr>
                    <w:r/>
                  </w:p>
                  <w:p>
                    <w:pPr>
                      <w:spacing w:line="270" w:lineRule="auto"/>
                      <w:rPr>
                        <w:rFonts w:ascii="Arial"/>
                        <w:sz w:val="21"/>
                      </w:rPr>
                    </w:pPr>
                    <w:r/>
                  </w:p>
                  <w:p>
                    <w:pPr>
                      <w:ind w:left="450"/>
                      <w:spacing w:before="49" w:line="219" w:lineRule="auto"/>
                      <w:rPr>
                        <w:rFonts w:ascii="SimSun" w:hAnsi="SimSun" w:eastAsia="SimSun" w:cs="SimSun"/>
                        <w:sz w:val="15"/>
                        <w:szCs w:val="15"/>
                      </w:rPr>
                    </w:pPr>
                    <w:r>
                      <w:rPr>
                        <w:rFonts w:ascii="Times New Roman" w:hAnsi="Times New Roman" w:eastAsia="Times New Roman" w:cs="Times New Roman"/>
                        <w:sz w:val="15"/>
                        <w:szCs w:val="15"/>
                        <w:color w:val="FFFFFF"/>
                        <w:spacing w:val="-7"/>
                      </w:rPr>
                      <w:t>EDR</w:t>
                    </w:r>
                    <w:r>
                      <w:rPr>
                        <w:rFonts w:ascii="SimSun" w:hAnsi="SimSun" w:eastAsia="SimSun" w:cs="SimSun"/>
                        <w:sz w:val="15"/>
                        <w:szCs w:val="15"/>
                        <w:color w:val="FFFFFF"/>
                        <w:spacing w:val="-7"/>
                      </w:rPr>
                      <w:t>杀毒</w:t>
                    </w:r>
                  </w:p>
                </w:txbxContent>
              </v:textbox>
            </v:shape>
            <v:shape id="_x0000_s708" style="position:absolute;left:6669;top:514;width:1246;height:3722;" filled="false" stroked="false" type="#_x0000_t202">
              <v:fill on="false"/>
              <v:stroke on="false"/>
              <v:path/>
              <v:imagedata o:title=""/>
              <o:lock v:ext="edit" aspectratio="false"/>
              <v:textbox inset="0mm,0mm,0mm,0mm">
                <w:txbxContent>
                  <w:p>
                    <w:pPr>
                      <w:ind w:left="639"/>
                      <w:spacing w:before="20" w:line="201" w:lineRule="auto"/>
                      <w:rPr>
                        <w:rFonts w:ascii="STXingkai" w:hAnsi="STXingkai" w:eastAsia="STXingkai" w:cs="STXingkai"/>
                        <w:sz w:val="27"/>
                        <w:szCs w:val="27"/>
                      </w:rPr>
                    </w:pPr>
                    <w:r>
                      <w:rPr>
                        <w:rFonts w:ascii="STXingkai" w:hAnsi="STXingkai" w:eastAsia="STXingkai" w:cs="STXingkai"/>
                        <w:sz w:val="27"/>
                        <w:szCs w:val="27"/>
                        <w:color w:val="FFFFFF"/>
                      </w:rPr>
                      <w:t>登</w:t>
                    </w:r>
                  </w:p>
                  <w:p>
                    <w:pPr>
                      <w:ind w:right="12"/>
                      <w:spacing w:before="73" w:line="221" w:lineRule="auto"/>
                      <w:jc w:val="right"/>
                      <w:rPr>
                        <w:rFonts w:ascii="SimSun" w:hAnsi="SimSun" w:eastAsia="SimSun" w:cs="SimSun"/>
                        <w:sz w:val="15"/>
                        <w:szCs w:val="15"/>
                      </w:rPr>
                    </w:pPr>
                    <w:r>
                      <w:rPr>
                        <w:rFonts w:ascii="SimSun" w:hAnsi="SimSun" w:eastAsia="SimSun" w:cs="SimSun"/>
                        <w:sz w:val="15"/>
                        <w:szCs w:val="15"/>
                        <w:spacing w:val="-7"/>
                      </w:rPr>
                      <w:t>指纹密码认证系统</w:t>
                    </w:r>
                  </w:p>
                  <w:p>
                    <w:pPr>
                      <w:spacing w:line="253" w:lineRule="auto"/>
                      <w:rPr>
                        <w:rFonts w:ascii="Arial"/>
                        <w:sz w:val="21"/>
                      </w:rPr>
                    </w:pPr>
                    <w:r/>
                  </w:p>
                  <w:p>
                    <w:pPr>
                      <w:spacing w:line="254" w:lineRule="auto"/>
                      <w:rPr>
                        <w:rFonts w:ascii="Arial"/>
                        <w:sz w:val="21"/>
                      </w:rPr>
                    </w:pPr>
                    <w:r/>
                  </w:p>
                  <w:p>
                    <w:pPr>
                      <w:ind w:left="20"/>
                      <w:spacing w:before="49" w:line="219" w:lineRule="auto"/>
                      <w:rPr>
                        <w:rFonts w:ascii="SimSun" w:hAnsi="SimSun" w:eastAsia="SimSun" w:cs="SimSun"/>
                        <w:sz w:val="15"/>
                        <w:szCs w:val="15"/>
                      </w:rPr>
                    </w:pPr>
                    <w:r>
                      <w:rPr>
                        <w:rFonts w:ascii="SimSun" w:hAnsi="SimSun" w:eastAsia="SimSun" w:cs="SimSun"/>
                        <w:sz w:val="15"/>
                        <w:szCs w:val="15"/>
                        <w:spacing w:val="-1"/>
                      </w:rPr>
                      <w:t>数据安全审计系统</w:t>
                    </w:r>
                  </w:p>
                  <w:p>
                    <w:pPr>
                      <w:ind w:left="763"/>
                      <w:spacing w:before="195" w:line="199" w:lineRule="auto"/>
                      <w:rPr>
                        <w:rFonts w:ascii="SimSun" w:hAnsi="SimSun" w:eastAsia="SimSun" w:cs="SimSun"/>
                        <w:sz w:val="13"/>
                        <w:szCs w:val="13"/>
                      </w:rPr>
                    </w:pPr>
                    <w:r>
                      <w:rPr>
                        <w:rFonts w:ascii="SimSun" w:hAnsi="SimSun" w:eastAsia="SimSun" w:cs="SimSun"/>
                        <w:sz w:val="13"/>
                        <w:szCs w:val="13"/>
                      </w:rPr>
                      <w:t>■</w:t>
                    </w:r>
                  </w:p>
                  <w:p>
                    <w:pPr>
                      <w:ind w:left="763"/>
                      <w:spacing w:line="213" w:lineRule="auto"/>
                      <w:rPr>
                        <w:rFonts w:ascii="SimSun" w:hAnsi="SimSun" w:eastAsia="SimSun" w:cs="SimSun"/>
                        <w:sz w:val="13"/>
                        <w:szCs w:val="13"/>
                      </w:rPr>
                    </w:pPr>
                    <w:r>
                      <w:rPr>
                        <w:rFonts w:ascii="SimSun" w:hAnsi="SimSun" w:eastAsia="SimSun" w:cs="SimSun"/>
                        <w:sz w:val="13"/>
                        <w:szCs w:val="13"/>
                      </w:rPr>
                      <w:t>酷</w:t>
                    </w:r>
                  </w:p>
                  <w:p>
                    <w:pPr>
                      <w:ind w:left="190" w:right="20" w:hanging="90"/>
                      <w:spacing w:before="45" w:line="270" w:lineRule="auto"/>
                      <w:rPr>
                        <w:rFonts w:ascii="SimHei" w:hAnsi="SimHei" w:eastAsia="SimHei" w:cs="SimHei"/>
                        <w:sz w:val="15"/>
                        <w:szCs w:val="15"/>
                      </w:rPr>
                    </w:pPr>
                    <w:r>
                      <w:rPr>
                        <w:rFonts w:ascii="SimSun" w:hAnsi="SimSun" w:eastAsia="SimSun" w:cs="SimSun"/>
                        <w:sz w:val="15"/>
                        <w:szCs w:val="15"/>
                        <w:spacing w:val="-10"/>
                      </w:rPr>
                      <w:t>密钥管理服务系统</w:t>
                    </w:r>
                    <w:r>
                      <w:rPr>
                        <w:rFonts w:ascii="SimSun" w:hAnsi="SimSun" w:eastAsia="SimSun" w:cs="SimSun"/>
                        <w:sz w:val="15"/>
                        <w:szCs w:val="15"/>
                        <w:spacing w:val="5"/>
                      </w:rPr>
                      <w:t xml:space="preserve"> </w:t>
                    </w:r>
                    <w:r>
                      <w:rPr>
                        <w:rFonts w:ascii="SimHei" w:hAnsi="SimHei" w:eastAsia="SimHei" w:cs="SimHei"/>
                        <w:sz w:val="15"/>
                        <w:szCs w:val="15"/>
                        <w:spacing w:val="-7"/>
                      </w:rPr>
                      <w:t>(数据加密系统)</w:t>
                    </w:r>
                  </w:p>
                  <w:p>
                    <w:pPr>
                      <w:spacing w:line="241" w:lineRule="auto"/>
                      <w:rPr>
                        <w:rFonts w:ascii="Arial"/>
                        <w:sz w:val="21"/>
                      </w:rPr>
                    </w:pPr>
                    <w:r/>
                  </w:p>
                  <w:p>
                    <w:pPr>
                      <w:ind w:left="210"/>
                      <w:spacing w:before="49" w:line="219" w:lineRule="auto"/>
                      <w:rPr>
                        <w:rFonts w:ascii="SimSun" w:hAnsi="SimSun" w:eastAsia="SimSun" w:cs="SimSun"/>
                        <w:sz w:val="15"/>
                        <w:szCs w:val="15"/>
                      </w:rPr>
                    </w:pPr>
                    <w:r>
                      <w:rPr>
                        <w:rFonts w:ascii="SimSun" w:hAnsi="SimSun" w:eastAsia="SimSun" w:cs="SimSun"/>
                        <w:sz w:val="15"/>
                        <w:szCs w:val="15"/>
                        <w:spacing w:val="-8"/>
                      </w:rPr>
                      <w:t>数据安全区系统</w:t>
                    </w:r>
                  </w:p>
                  <w:p>
                    <w:pPr>
                      <w:spacing w:line="284" w:lineRule="auto"/>
                      <w:rPr>
                        <w:rFonts w:ascii="Arial"/>
                        <w:sz w:val="21"/>
                      </w:rPr>
                    </w:pPr>
                    <w:r/>
                  </w:p>
                  <w:p>
                    <w:pPr>
                      <w:spacing w:line="285" w:lineRule="auto"/>
                      <w:rPr>
                        <w:rFonts w:ascii="Arial"/>
                        <w:sz w:val="21"/>
                      </w:rPr>
                    </w:pPr>
                    <w:r/>
                  </w:p>
                  <w:p>
                    <w:pPr>
                      <w:ind w:left="429" w:right="120" w:hanging="149"/>
                      <w:spacing w:before="50" w:line="215" w:lineRule="auto"/>
                      <w:rPr>
                        <w:rFonts w:ascii="SimSun" w:hAnsi="SimSun" w:eastAsia="SimSun" w:cs="SimSun"/>
                        <w:sz w:val="15"/>
                        <w:szCs w:val="15"/>
                      </w:rPr>
                    </w:pPr>
                    <w:r>
                      <w:rPr>
                        <w:rFonts w:ascii="SimSun" w:hAnsi="SimSun" w:eastAsia="SimSun" w:cs="SimSun"/>
                        <w:sz w:val="15"/>
                        <w:szCs w:val="15"/>
                        <w:spacing w:val="-9"/>
                      </w:rPr>
                      <w:t>数据资产分类</w:t>
                    </w:r>
                    <w:r>
                      <w:rPr>
                        <w:rFonts w:ascii="SimSun" w:hAnsi="SimSun" w:eastAsia="SimSun" w:cs="SimSun"/>
                        <w:sz w:val="15"/>
                        <w:szCs w:val="15"/>
                      </w:rPr>
                      <w:t xml:space="preserve"> </w:t>
                    </w:r>
                    <w:r>
                      <w:rPr>
                        <w:rFonts w:ascii="SimSun" w:hAnsi="SimSun" w:eastAsia="SimSun" w:cs="SimSun"/>
                        <w:sz w:val="15"/>
                        <w:szCs w:val="15"/>
                        <w:spacing w:val="-2"/>
                      </w:rPr>
                      <w:t>分级系统</w:t>
                    </w:r>
                  </w:p>
                </w:txbxContent>
              </v:textbox>
            </v:shape>
            <v:shape id="_x0000_s710" style="position:absolute;left:1360;top:3476;width:1211;height:202;" filled="false" stroked="false" type="#_x0000_t202">
              <v:fill on="false"/>
              <v:stroke on="false"/>
              <v:path/>
              <v:imagedata o:title=""/>
              <o:lock v:ext="edit" aspectratio="false"/>
              <v:textbox inset="0mm,0mm,0mm,0mm">
                <w:txbxContent>
                  <w:p>
                    <w:pPr>
                      <w:ind w:left="20"/>
                      <w:spacing w:before="19" w:line="234" w:lineRule="auto"/>
                      <w:rPr>
                        <w:rFonts w:ascii="SimSun" w:hAnsi="SimSun" w:eastAsia="SimSun" w:cs="SimSun"/>
                        <w:sz w:val="15"/>
                        <w:szCs w:val="15"/>
                      </w:rPr>
                    </w:pPr>
                    <w:r>
                      <w:rPr>
                        <w:rFonts w:ascii="Times New Roman" w:hAnsi="Times New Roman" w:eastAsia="Times New Roman" w:cs="Times New Roman"/>
                        <w:sz w:val="15"/>
                        <w:szCs w:val="15"/>
                        <w:spacing w:val="-1"/>
                      </w:rPr>
                      <w:t>PC</w:t>
                    </w:r>
                    <w:r>
                      <w:rPr>
                        <w:rFonts w:ascii="SimSun" w:hAnsi="SimSun" w:eastAsia="SimSun" w:cs="SimSun"/>
                        <w:sz w:val="15"/>
                        <w:szCs w:val="15"/>
                        <w:spacing w:val="-1"/>
                      </w:rPr>
                      <w:t>端</w:t>
                    </w:r>
                    <w:r>
                      <w:rPr>
                        <w:rFonts w:ascii="SimSun" w:hAnsi="SimSun" w:eastAsia="SimSun" w:cs="SimSun"/>
                        <w:sz w:val="15"/>
                        <w:szCs w:val="15"/>
                        <w:spacing w:val="4"/>
                      </w:rPr>
                      <w:t xml:space="preserve">     </w:t>
                    </w:r>
                    <w:r>
                      <w:rPr>
                        <w:rFonts w:ascii="SimSun" w:hAnsi="SimSun" w:eastAsia="SimSun" w:cs="SimSun"/>
                        <w:sz w:val="15"/>
                        <w:szCs w:val="15"/>
                        <w:spacing w:val="-1"/>
                      </w:rPr>
                      <w:t>互联网</w:t>
                    </w:r>
                  </w:p>
                </w:txbxContent>
              </v:textbox>
            </v:shape>
            <v:shape id="_x0000_s712" style="position:absolute;left:9;top:1296;width:885;height:19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5"/>
                        <w:szCs w:val="15"/>
                      </w:rPr>
                    </w:pPr>
                    <w:r>
                      <w:rPr>
                        <w:rFonts w:ascii="SimSun" w:hAnsi="SimSun" w:eastAsia="SimSun" w:cs="SimSun"/>
                        <w:sz w:val="15"/>
                        <w:szCs w:val="15"/>
                        <w:spacing w:val="-8"/>
                      </w:rPr>
                      <w:t>双碳服务平台</w:t>
                    </w:r>
                  </w:p>
                </w:txbxContent>
              </v:textbox>
            </v:shape>
            <v:shape id="_x0000_s714" style="position:absolute;left:1629;top:2376;width:607;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7"/>
                      </w:rPr>
                      <w:t>管理工具</w:t>
                    </w:r>
                  </w:p>
                </w:txbxContent>
              </v:textbox>
            </v:shape>
            <v:shape id="_x0000_s716" style="position:absolute;left:7309;top:2030;width:111;height:250;" filled="false" stroked="false" type="#_x0000_t75">
              <v:imagedata o:title="" r:id="rId129"/>
            </v:shape>
          </v:group>
        </w:pict>
      </w:r>
    </w:p>
    <w:p>
      <w:pPr>
        <w:ind w:left="2562"/>
        <w:spacing w:before="44" w:line="221" w:lineRule="auto"/>
        <w:rPr>
          <w:rFonts w:ascii="SimHei" w:hAnsi="SimHei" w:eastAsia="SimHei" w:cs="SimHei"/>
          <w:sz w:val="21"/>
          <w:szCs w:val="21"/>
        </w:rPr>
      </w:pPr>
      <w:r>
        <w:rPr>
          <w:rFonts w:ascii="SimHei" w:hAnsi="SimHei" w:eastAsia="SimHei" w:cs="SimHei"/>
          <w:sz w:val="21"/>
          <w:szCs w:val="21"/>
          <w:b/>
          <w:bCs/>
          <w:spacing w:val="-10"/>
        </w:rPr>
        <w:t>图7-9</w:t>
      </w:r>
      <w:r>
        <w:rPr>
          <w:rFonts w:ascii="SimHei" w:hAnsi="SimHei" w:eastAsia="SimHei" w:cs="SimHei"/>
          <w:sz w:val="21"/>
          <w:szCs w:val="21"/>
          <w:spacing w:val="90"/>
        </w:rPr>
        <w:t xml:space="preserve"> </w:t>
      </w:r>
      <w:r>
        <w:rPr>
          <w:rFonts w:ascii="SimHei" w:hAnsi="SimHei" w:eastAsia="SimHei" w:cs="SimHei"/>
          <w:sz w:val="21"/>
          <w:szCs w:val="21"/>
          <w:b/>
          <w:bCs/>
          <w:spacing w:val="-10"/>
        </w:rPr>
        <w:t>数据资产安全保护系统部署</w:t>
      </w:r>
    </w:p>
    <w:p>
      <w:pPr>
        <w:ind w:left="433"/>
        <w:spacing w:before="138" w:line="221" w:lineRule="auto"/>
        <w:outlineLvl w:val="6"/>
        <w:rPr>
          <w:rFonts w:ascii="SimHei" w:hAnsi="SimHei" w:eastAsia="SimHei" w:cs="SimHei"/>
          <w:sz w:val="21"/>
          <w:szCs w:val="21"/>
        </w:rPr>
      </w:pPr>
      <w:r>
        <w:rPr>
          <w:rFonts w:ascii="SimHei" w:hAnsi="SimHei" w:eastAsia="SimHei" w:cs="SimHei"/>
          <w:sz w:val="21"/>
          <w:szCs w:val="21"/>
          <w:b/>
          <w:bCs/>
          <w:spacing w:val="-2"/>
        </w:rPr>
        <w:t>3.实施效果</w:t>
      </w:r>
    </w:p>
    <w:p>
      <w:pPr>
        <w:pStyle w:val="BodyText"/>
        <w:ind w:left="430" w:right="1116"/>
        <w:spacing w:before="84" w:line="259" w:lineRule="auto"/>
        <w:rPr>
          <w:sz w:val="21"/>
          <w:szCs w:val="21"/>
        </w:rPr>
      </w:pPr>
      <w:r>
        <w:rPr>
          <w:sz w:val="21"/>
          <w:szCs w:val="21"/>
          <w:spacing w:val="-1"/>
        </w:rPr>
        <w:t>从数据资产安全保护角度，本案例的实施效果主</w:t>
      </w:r>
      <w:r>
        <w:rPr>
          <w:sz w:val="21"/>
          <w:szCs w:val="21"/>
          <w:spacing w:val="-2"/>
        </w:rPr>
        <w:t>要体现在下述三个方面。</w:t>
      </w:r>
      <w:r>
        <w:rPr>
          <w:sz w:val="21"/>
          <w:szCs w:val="21"/>
        </w:rPr>
        <w:t xml:space="preserve"> </w:t>
      </w:r>
      <w:r>
        <w:rPr>
          <w:sz w:val="21"/>
          <w:szCs w:val="21"/>
          <w:spacing w:val="-2"/>
        </w:rPr>
        <w:t>(1)双碳服务平台的数据资产获得全生命周期保护</w:t>
      </w:r>
    </w:p>
    <w:p>
      <w:pPr>
        <w:pStyle w:val="BodyText"/>
        <w:ind w:left="430"/>
        <w:spacing w:before="69" w:line="219" w:lineRule="auto"/>
        <w:rPr>
          <w:sz w:val="21"/>
          <w:szCs w:val="21"/>
        </w:rPr>
      </w:pPr>
      <w:r>
        <w:rPr>
          <w:sz w:val="21"/>
          <w:szCs w:val="21"/>
          <w:spacing w:val="5"/>
        </w:rPr>
        <w:t>采用指纹密码认证系统、数据安全区管理系统、数据加密系统、数据安全审计</w:t>
      </w:r>
      <w:r>
        <w:rPr>
          <w:sz w:val="21"/>
          <w:szCs w:val="21"/>
          <w:spacing w:val="4"/>
        </w:rPr>
        <w:t>系统</w:t>
      </w:r>
    </w:p>
    <w:p>
      <w:pPr>
        <w:spacing w:line="219" w:lineRule="auto"/>
        <w:sectPr>
          <w:pgSz w:w="9480" w:h="14400"/>
          <w:pgMar w:top="400" w:right="515" w:bottom="0" w:left="740" w:header="0" w:footer="0" w:gutter="0"/>
        </w:sectPr>
        <w:rPr>
          <w:sz w:val="21"/>
          <w:szCs w:val="21"/>
        </w:rPr>
      </w:pPr>
    </w:p>
    <w:p>
      <w:pPr>
        <w:ind w:right="2"/>
        <w:spacing w:before="141" w:line="217" w:lineRule="auto"/>
        <w:jc w:val="right"/>
        <w:rPr>
          <w:rFonts w:ascii="SimHei" w:hAnsi="SimHei" w:eastAsia="SimHei" w:cs="SimHei"/>
          <w:sz w:val="22"/>
          <w:szCs w:val="22"/>
        </w:rPr>
      </w:pPr>
      <w:bookmarkStart w:name="bookmark182" w:id="172"/>
      <w:bookmarkEnd w:id="172"/>
      <w:r>
        <w:rPr>
          <w:rFonts w:ascii="SimHei" w:hAnsi="SimHei" w:eastAsia="SimHei" w:cs="SimHei"/>
          <w:sz w:val="22"/>
          <w:szCs w:val="22"/>
          <w:b/>
          <w:bCs/>
          <w:spacing w:val="8"/>
        </w:rPr>
        <w:t>第7章</w:t>
      </w:r>
      <w:r>
        <w:rPr>
          <w:rFonts w:ascii="SimHei" w:hAnsi="SimHei" w:eastAsia="SimHei" w:cs="SimHei"/>
          <w:sz w:val="22"/>
          <w:szCs w:val="22"/>
          <w:spacing w:val="98"/>
        </w:rPr>
        <w:t xml:space="preserve"> </w:t>
      </w:r>
      <w:r>
        <w:rPr>
          <w:rFonts w:ascii="SimHei" w:hAnsi="SimHei" w:eastAsia="SimHei" w:cs="SimHei"/>
          <w:sz w:val="22"/>
          <w:szCs w:val="22"/>
          <w:spacing w:val="8"/>
        </w:rPr>
        <w:t>数据资产保护技术|157|</w:t>
      </w:r>
    </w:p>
    <w:p>
      <w:pPr>
        <w:spacing w:line="294" w:lineRule="auto"/>
        <w:rPr>
          <w:rFonts w:ascii="Arial"/>
          <w:sz w:val="21"/>
        </w:rPr>
      </w:pPr>
      <w:r/>
    </w:p>
    <w:p>
      <w:pPr>
        <w:pStyle w:val="BodyText"/>
        <w:ind w:left="109"/>
        <w:spacing w:before="72" w:line="258" w:lineRule="auto"/>
        <w:jc w:val="both"/>
        <w:rPr>
          <w:sz w:val="22"/>
          <w:szCs w:val="22"/>
        </w:rPr>
      </w:pPr>
      <w:r>
        <w:rPr>
          <w:sz w:val="22"/>
          <w:szCs w:val="22"/>
          <w:spacing w:val="-6"/>
        </w:rPr>
        <w:t>等，确保双碳数据资产在“数据安全区”内的全生命周期保护，包括数据资产的存储安</w:t>
      </w:r>
      <w:r>
        <w:rPr>
          <w:sz w:val="22"/>
          <w:szCs w:val="22"/>
          <w:spacing w:val="4"/>
        </w:rPr>
        <w:t xml:space="preserve">  </w:t>
      </w:r>
      <w:r>
        <w:rPr>
          <w:sz w:val="22"/>
          <w:szCs w:val="22"/>
          <w:spacing w:val="-3"/>
        </w:rPr>
        <w:t>全、处理安全、传输安全等，实现了数据资产的“4性”(含真实性、机密性、</w:t>
      </w:r>
      <w:r>
        <w:rPr>
          <w:sz w:val="22"/>
          <w:szCs w:val="22"/>
          <w:spacing w:val="-4"/>
        </w:rPr>
        <w:t>完整性、</w:t>
      </w:r>
      <w:r>
        <w:rPr>
          <w:sz w:val="22"/>
          <w:szCs w:val="22"/>
        </w:rPr>
        <w:t xml:space="preserve"> </w:t>
      </w:r>
      <w:r>
        <w:rPr>
          <w:sz w:val="22"/>
          <w:szCs w:val="22"/>
          <w:spacing w:val="-4"/>
        </w:rPr>
        <w:t>抗抵赖性)保护目标。</w:t>
      </w:r>
    </w:p>
    <w:p>
      <w:pPr>
        <w:pStyle w:val="BodyText"/>
        <w:ind w:left="530"/>
        <w:spacing w:before="58" w:line="219" w:lineRule="auto"/>
        <w:rPr>
          <w:sz w:val="22"/>
          <w:szCs w:val="22"/>
        </w:rPr>
      </w:pPr>
      <w:r>
        <w:rPr>
          <w:sz w:val="22"/>
          <w:szCs w:val="22"/>
          <w:spacing w:val="-9"/>
        </w:rPr>
        <w:t>(2)双碳服务平台的工作效率不受影响</w:t>
      </w:r>
    </w:p>
    <w:p>
      <w:pPr>
        <w:pStyle w:val="BodyText"/>
        <w:ind w:left="109" w:right="68" w:firstLine="420"/>
        <w:spacing w:before="79" w:line="265" w:lineRule="auto"/>
        <w:rPr>
          <w:sz w:val="22"/>
          <w:szCs w:val="22"/>
        </w:rPr>
      </w:pPr>
      <w:r>
        <w:rPr>
          <w:sz w:val="22"/>
          <w:szCs w:val="22"/>
          <w:spacing w:val="-5"/>
        </w:rPr>
        <w:t>双碳服务平台尽管增加了数据资产安全保护系统，但并不影响相关用户的办公或使</w:t>
      </w:r>
      <w:r>
        <w:rPr>
          <w:sz w:val="22"/>
          <w:szCs w:val="22"/>
          <w:spacing w:val="9"/>
        </w:rPr>
        <w:t xml:space="preserve"> </w:t>
      </w:r>
      <w:r>
        <w:rPr>
          <w:sz w:val="22"/>
          <w:szCs w:val="22"/>
          <w:spacing w:val="-7"/>
        </w:rPr>
        <w:t>用效率：该保护系统的应用模式等同于普通</w:t>
      </w:r>
      <w:r>
        <w:rPr>
          <w:rFonts w:ascii="Times New Roman" w:hAnsi="Times New Roman" w:eastAsia="Times New Roman" w:cs="Times New Roman"/>
          <w:sz w:val="22"/>
          <w:szCs w:val="22"/>
          <w:spacing w:val="-7"/>
        </w:rPr>
        <w:t>PC </w:t>
      </w:r>
      <w:r>
        <w:rPr>
          <w:sz w:val="22"/>
          <w:szCs w:val="22"/>
          <w:spacing w:val="-7"/>
        </w:rPr>
        <w:t>终端的磁</w:t>
      </w:r>
      <w:r>
        <w:rPr>
          <w:sz w:val="22"/>
          <w:szCs w:val="22"/>
          <w:spacing w:val="-8"/>
        </w:rPr>
        <w:t>盘分区方式，只是在原系统基础</w:t>
      </w:r>
      <w:r>
        <w:rPr>
          <w:sz w:val="22"/>
          <w:szCs w:val="22"/>
        </w:rPr>
        <w:t xml:space="preserve"> </w:t>
      </w:r>
      <w:r>
        <w:rPr>
          <w:sz w:val="22"/>
          <w:szCs w:val="22"/>
          <w:spacing w:val="-8"/>
        </w:rPr>
        <w:t>上增加“数据安全区”,“数据安全区”的相关数据操作与磁盘某分</w:t>
      </w:r>
      <w:r>
        <w:rPr>
          <w:sz w:val="22"/>
          <w:szCs w:val="22"/>
          <w:spacing w:val="-9"/>
        </w:rPr>
        <w:t>区(目录体系)下的文</w:t>
      </w:r>
      <w:r>
        <w:rPr>
          <w:sz w:val="22"/>
          <w:szCs w:val="22"/>
        </w:rPr>
        <w:t xml:space="preserve"> </w:t>
      </w:r>
      <w:r>
        <w:rPr>
          <w:sz w:val="22"/>
          <w:szCs w:val="22"/>
          <w:spacing w:val="-6"/>
        </w:rPr>
        <w:t>件读写操作相同，只是在用户“无感知”状态下进行了加密或解密操作，不改变和影响</w:t>
      </w:r>
      <w:r>
        <w:rPr>
          <w:sz w:val="22"/>
          <w:szCs w:val="22"/>
          <w:spacing w:val="14"/>
        </w:rPr>
        <w:t xml:space="preserve"> </w:t>
      </w:r>
      <w:r>
        <w:rPr>
          <w:sz w:val="22"/>
          <w:szCs w:val="22"/>
          <w:spacing w:val="-14"/>
        </w:rPr>
        <w:t>用户的使用习惯和操作习惯。</w:t>
      </w:r>
    </w:p>
    <w:p>
      <w:pPr>
        <w:pStyle w:val="BodyText"/>
        <w:ind w:left="530"/>
        <w:spacing w:before="80" w:line="219" w:lineRule="auto"/>
        <w:rPr>
          <w:sz w:val="22"/>
          <w:szCs w:val="22"/>
        </w:rPr>
      </w:pPr>
      <w:r>
        <w:rPr>
          <w:sz w:val="22"/>
          <w:szCs w:val="22"/>
          <w:spacing w:val="-10"/>
        </w:rPr>
        <w:t>(3)双碳服务平台的安全性符合国家政策法规要求</w:t>
      </w:r>
    </w:p>
    <w:p>
      <w:pPr>
        <w:pStyle w:val="BodyText"/>
        <w:ind w:right="72" w:firstLine="530"/>
        <w:spacing w:before="89" w:line="267" w:lineRule="auto"/>
        <w:rPr>
          <w:sz w:val="22"/>
          <w:szCs w:val="22"/>
        </w:rPr>
      </w:pPr>
      <w:r>
        <w:rPr>
          <w:sz w:val="22"/>
          <w:szCs w:val="22"/>
          <w:spacing w:val="-5"/>
        </w:rPr>
        <w:t>数据资产安全保护系统所使用的指纹密码认证系</w:t>
      </w:r>
      <w:r>
        <w:rPr>
          <w:sz w:val="22"/>
          <w:szCs w:val="22"/>
          <w:spacing w:val="-6"/>
        </w:rPr>
        <w:t>统、数据安全区管理系统、数据加</w:t>
      </w:r>
      <w:r>
        <w:rPr>
          <w:sz w:val="22"/>
          <w:szCs w:val="22"/>
        </w:rPr>
        <w:t xml:space="preserve"> </w:t>
      </w:r>
      <w:r>
        <w:rPr>
          <w:sz w:val="22"/>
          <w:szCs w:val="22"/>
          <w:spacing w:val="-3"/>
        </w:rPr>
        <w:t>密系统等，均采用国产商用密码算法(含</w:t>
      </w:r>
      <w:r>
        <w:rPr>
          <w:rFonts w:ascii="Times New Roman" w:hAnsi="Times New Roman" w:eastAsia="Times New Roman" w:cs="Times New Roman"/>
          <w:sz w:val="22"/>
          <w:szCs w:val="22"/>
          <w:spacing w:val="-3"/>
        </w:rPr>
        <w:t>SM2</w:t>
      </w:r>
      <w:r>
        <w:rPr>
          <w:rFonts w:ascii="Times New Roman" w:hAnsi="Times New Roman" w:eastAsia="Times New Roman" w:cs="Times New Roman"/>
          <w:sz w:val="22"/>
          <w:szCs w:val="22"/>
          <w:spacing w:val="-17"/>
        </w:rPr>
        <w:t xml:space="preserve"> </w:t>
      </w:r>
      <w:r>
        <w:rPr>
          <w:sz w:val="22"/>
          <w:szCs w:val="22"/>
          <w:spacing w:val="-3"/>
        </w:rPr>
        <w:t>、</w:t>
      </w:r>
      <w:r>
        <w:rPr>
          <w:rFonts w:ascii="Times New Roman" w:hAnsi="Times New Roman" w:eastAsia="Times New Roman" w:cs="Times New Roman"/>
          <w:sz w:val="22"/>
          <w:szCs w:val="22"/>
          <w:spacing w:val="-3"/>
        </w:rPr>
        <w:t>SM3</w:t>
      </w:r>
      <w:r>
        <w:rPr>
          <w:rFonts w:ascii="Times New Roman" w:hAnsi="Times New Roman" w:eastAsia="Times New Roman" w:cs="Times New Roman"/>
          <w:sz w:val="22"/>
          <w:szCs w:val="22"/>
          <w:spacing w:val="-31"/>
        </w:rPr>
        <w:t xml:space="preserve"> </w:t>
      </w:r>
      <w:r>
        <w:rPr>
          <w:sz w:val="22"/>
          <w:szCs w:val="22"/>
          <w:spacing w:val="-3"/>
        </w:rPr>
        <w:t>、</w:t>
      </w:r>
      <w:r>
        <w:rPr>
          <w:rFonts w:ascii="Times New Roman" w:hAnsi="Times New Roman" w:eastAsia="Times New Roman" w:cs="Times New Roman"/>
          <w:sz w:val="22"/>
          <w:szCs w:val="22"/>
          <w:spacing w:val="-3"/>
        </w:rPr>
        <w:t>SM4),</w:t>
      </w:r>
      <w:r>
        <w:rPr>
          <w:rFonts w:ascii="Times New Roman" w:hAnsi="Times New Roman" w:eastAsia="Times New Roman" w:cs="Times New Roman"/>
          <w:sz w:val="22"/>
          <w:szCs w:val="22"/>
          <w:spacing w:val="37"/>
          <w:w w:val="101"/>
        </w:rPr>
        <w:t xml:space="preserve"> </w:t>
      </w:r>
      <w:r>
        <w:rPr>
          <w:sz w:val="22"/>
          <w:szCs w:val="22"/>
          <w:spacing w:val="-3"/>
        </w:rPr>
        <w:t>达到国家密码行业的《</w:t>
      </w:r>
      <w:r>
        <w:rPr>
          <w:rFonts w:ascii="Times New Roman" w:hAnsi="Times New Roman" w:eastAsia="Times New Roman" w:cs="Times New Roman"/>
          <w:sz w:val="22"/>
          <w:szCs w:val="22"/>
          <w:spacing w:val="-3"/>
        </w:rPr>
        <w:t>PCI</w:t>
      </w:r>
      <w:r>
        <w:rPr>
          <w:rFonts w:ascii="Times New Roman" w:hAnsi="Times New Roman" w:eastAsia="Times New Roman" w:cs="Times New Roman"/>
          <w:sz w:val="22"/>
          <w:szCs w:val="22"/>
        </w:rPr>
        <w:t xml:space="preserve"> </w:t>
      </w:r>
      <w:r>
        <w:rPr>
          <w:sz w:val="22"/>
          <w:szCs w:val="22"/>
          <w:spacing w:val="-4"/>
        </w:rPr>
        <w:t>密码卡技术规范》、GMT/T</w:t>
      </w:r>
      <w:r>
        <w:rPr>
          <w:sz w:val="22"/>
          <w:szCs w:val="22"/>
          <w:spacing w:val="68"/>
        </w:rPr>
        <w:t xml:space="preserve"> </w:t>
      </w:r>
      <w:r>
        <w:rPr>
          <w:sz w:val="22"/>
          <w:szCs w:val="22"/>
          <w:spacing w:val="-4"/>
        </w:rPr>
        <w:t>0018—2012《密码设备应用接口规范》、GMT/T</w:t>
      </w:r>
      <w:r>
        <w:rPr>
          <w:sz w:val="22"/>
          <w:szCs w:val="22"/>
          <w:spacing w:val="54"/>
        </w:rPr>
        <w:t xml:space="preserve"> </w:t>
      </w:r>
      <w:r>
        <w:rPr>
          <w:sz w:val="22"/>
          <w:szCs w:val="22"/>
          <w:spacing w:val="-4"/>
        </w:rPr>
        <w:t>002</w:t>
      </w:r>
      <w:r>
        <w:rPr>
          <w:sz w:val="22"/>
          <w:szCs w:val="22"/>
          <w:spacing w:val="-5"/>
        </w:rPr>
        <w:t>7—2014</w:t>
      </w:r>
      <w:r>
        <w:rPr>
          <w:sz w:val="22"/>
          <w:szCs w:val="22"/>
        </w:rPr>
        <w:t xml:space="preserve"> </w:t>
      </w:r>
      <w:r>
        <w:rPr>
          <w:sz w:val="22"/>
          <w:szCs w:val="22"/>
          <w:spacing w:val="-9"/>
        </w:rPr>
        <w:t>《智能密码钥匙技术规范》、GMT/T</w:t>
      </w:r>
      <w:r>
        <w:rPr>
          <w:sz w:val="22"/>
          <w:szCs w:val="22"/>
          <w:spacing w:val="81"/>
        </w:rPr>
        <w:t xml:space="preserve"> </w:t>
      </w:r>
      <w:r>
        <w:rPr>
          <w:sz w:val="22"/>
          <w:szCs w:val="22"/>
          <w:spacing w:val="-9"/>
        </w:rPr>
        <w:t>0028—2014《密码模块安全技术要求》等产品标准和</w:t>
      </w:r>
      <w:r>
        <w:rPr>
          <w:sz w:val="22"/>
          <w:szCs w:val="22"/>
        </w:rPr>
        <w:t xml:space="preserve"> </w:t>
      </w:r>
      <w:r>
        <w:rPr>
          <w:sz w:val="22"/>
          <w:szCs w:val="22"/>
          <w:spacing w:val="-3"/>
        </w:rPr>
        <w:t>技术要求，通过国家密码管理局商用密码监测中心监测，并获得国家商用密码产品认证</w:t>
      </w:r>
      <w:r>
        <w:rPr>
          <w:sz w:val="22"/>
          <w:szCs w:val="22"/>
          <w:spacing w:val="2"/>
        </w:rPr>
        <w:t xml:space="preserve"> </w:t>
      </w:r>
      <w:r>
        <w:rPr>
          <w:sz w:val="22"/>
          <w:szCs w:val="22"/>
          <w:spacing w:val="23"/>
        </w:rPr>
        <w:t>证书。</w:t>
      </w:r>
    </w:p>
    <w:p>
      <w:pPr>
        <w:spacing w:line="291" w:lineRule="auto"/>
        <w:rPr>
          <w:rFonts w:ascii="Arial"/>
          <w:sz w:val="21"/>
        </w:rPr>
      </w:pPr>
      <w:r/>
    </w:p>
    <w:p>
      <w:pPr>
        <w:ind w:left="534"/>
        <w:spacing w:before="95" w:line="222" w:lineRule="auto"/>
        <w:rPr>
          <w:rFonts w:ascii="SimHei" w:hAnsi="SimHei" w:eastAsia="SimHei" w:cs="SimHei"/>
          <w:sz w:val="29"/>
          <w:szCs w:val="29"/>
        </w:rPr>
      </w:pPr>
      <w:r>
        <w:rPr>
          <w:rFonts w:ascii="SimHei" w:hAnsi="SimHei" w:eastAsia="SimHei" w:cs="SimHei"/>
          <w:sz w:val="29"/>
          <w:szCs w:val="29"/>
          <w:b/>
          <w:bCs/>
          <w:spacing w:val="-13"/>
        </w:rPr>
        <w:t>参考文献</w:t>
      </w:r>
    </w:p>
    <w:p>
      <w:pPr>
        <w:pStyle w:val="BodyText"/>
        <w:ind w:left="109" w:right="182"/>
        <w:spacing w:before="284" w:line="256" w:lineRule="auto"/>
        <w:rPr>
          <w:sz w:val="22"/>
          <w:szCs w:val="22"/>
        </w:rPr>
      </w:pPr>
      <w:r>
        <w:rPr>
          <w:sz w:val="22"/>
          <w:szCs w:val="22"/>
          <w:spacing w:val="-4"/>
        </w:rPr>
        <w:t>[1]任泳然.数字经济驱动下政务数据资产化与创新策略研究</w:t>
      </w:r>
      <w:r>
        <w:rPr>
          <w:sz w:val="22"/>
          <w:szCs w:val="22"/>
          <w:spacing w:val="-42"/>
        </w:rPr>
        <w:t xml:space="preserve"> </w:t>
      </w:r>
      <w:r>
        <w:rPr>
          <w:rFonts w:ascii="Times New Roman" w:hAnsi="Times New Roman" w:eastAsia="Times New Roman" w:cs="Times New Roman"/>
          <w:sz w:val="22"/>
          <w:szCs w:val="22"/>
          <w:spacing w:val="-4"/>
        </w:rPr>
        <w:t>[D].</w:t>
      </w:r>
      <w:r>
        <w:rPr>
          <w:sz w:val="22"/>
          <w:szCs w:val="22"/>
          <w:spacing w:val="-4"/>
        </w:rPr>
        <w:t>江西财经大</w:t>
      </w:r>
      <w:r>
        <w:rPr>
          <w:sz w:val="22"/>
          <w:szCs w:val="22"/>
          <w:spacing w:val="-5"/>
        </w:rPr>
        <w:t>学，2020.</w:t>
      </w:r>
      <w:r>
        <w:rPr>
          <w:sz w:val="22"/>
          <w:szCs w:val="22"/>
        </w:rPr>
        <w:t xml:space="preserve"> </w:t>
      </w:r>
      <w:r>
        <w:rPr>
          <w:sz w:val="22"/>
          <w:szCs w:val="22"/>
          <w:spacing w:val="-4"/>
        </w:rPr>
        <w:t>[2]孙彦学.西安电信数据资产管理系统的设计与实现[D].电子科技大学，2019.</w:t>
      </w:r>
    </w:p>
    <w:p>
      <w:pPr>
        <w:pStyle w:val="BodyText"/>
        <w:ind w:left="109"/>
        <w:spacing w:before="49" w:line="212" w:lineRule="auto"/>
        <w:rPr>
          <w:sz w:val="22"/>
          <w:szCs w:val="22"/>
        </w:rPr>
      </w:pPr>
      <w:r>
        <w:rPr>
          <w:sz w:val="22"/>
          <w:szCs w:val="22"/>
          <w:spacing w:val="-3"/>
        </w:rPr>
        <w:t>[3]经鑫华.我国保险行业的数据资产保护研究</w:t>
      </w:r>
      <w:r>
        <w:rPr>
          <w:sz w:val="22"/>
          <w:szCs w:val="22"/>
          <w:spacing w:val="-33"/>
        </w:rPr>
        <w:t xml:space="preserve"> </w:t>
      </w:r>
      <w:r>
        <w:rPr>
          <w:rFonts w:ascii="Times New Roman" w:hAnsi="Times New Roman" w:eastAsia="Times New Roman" w:cs="Times New Roman"/>
          <w:sz w:val="22"/>
          <w:szCs w:val="22"/>
          <w:spacing w:val="-3"/>
        </w:rPr>
        <w:t>[D].</w:t>
      </w:r>
      <w:r>
        <w:rPr>
          <w:sz w:val="22"/>
          <w:szCs w:val="22"/>
          <w:spacing w:val="-3"/>
        </w:rPr>
        <w:t>华东师范大学，2016.</w:t>
      </w:r>
    </w:p>
    <w:p>
      <w:pPr>
        <w:pStyle w:val="BodyText"/>
        <w:ind w:left="109"/>
        <w:spacing w:before="77" w:line="212" w:lineRule="auto"/>
        <w:rPr>
          <w:sz w:val="22"/>
          <w:szCs w:val="22"/>
        </w:rPr>
      </w:pPr>
      <w:r>
        <w:rPr>
          <w:sz w:val="22"/>
          <w:szCs w:val="22"/>
          <w:spacing w:val="-6"/>
        </w:rPr>
        <w:t>[4]段丁阳.数据资产安全管控技术平台的设计与实现</w:t>
      </w:r>
      <w:r>
        <w:rPr>
          <w:sz w:val="22"/>
          <w:szCs w:val="22"/>
          <w:spacing w:val="-38"/>
        </w:rPr>
        <w:t xml:space="preserve"> </w:t>
      </w:r>
      <w:r>
        <w:rPr>
          <w:rFonts w:ascii="Times New Roman" w:hAnsi="Times New Roman" w:eastAsia="Times New Roman" w:cs="Times New Roman"/>
          <w:sz w:val="22"/>
          <w:szCs w:val="22"/>
          <w:spacing w:val="-6"/>
        </w:rPr>
        <w:t>[D].  </w:t>
      </w:r>
      <w:r>
        <w:rPr>
          <w:sz w:val="22"/>
          <w:szCs w:val="22"/>
          <w:spacing w:val="-6"/>
        </w:rPr>
        <w:t>北京交通大学，2016.</w:t>
      </w:r>
    </w:p>
    <w:p>
      <w:pPr>
        <w:pStyle w:val="BodyText"/>
        <w:ind w:left="109" w:right="602"/>
        <w:spacing w:before="77" w:line="269" w:lineRule="auto"/>
        <w:rPr>
          <w:sz w:val="22"/>
          <w:szCs w:val="22"/>
        </w:rPr>
      </w:pPr>
      <w:r>
        <w:rPr>
          <w:sz w:val="22"/>
          <w:szCs w:val="22"/>
          <w:spacing w:val="-4"/>
        </w:rPr>
        <w:t>[5]李庆阳.数据资产安全管理平台关键技术研究与实现</w:t>
      </w:r>
      <w:r>
        <w:rPr>
          <w:sz w:val="22"/>
          <w:szCs w:val="22"/>
          <w:spacing w:val="-36"/>
        </w:rPr>
        <w:t xml:space="preserve"> </w:t>
      </w:r>
      <w:r>
        <w:rPr>
          <w:rFonts w:ascii="Times New Roman" w:hAnsi="Times New Roman" w:eastAsia="Times New Roman" w:cs="Times New Roman"/>
          <w:sz w:val="22"/>
          <w:szCs w:val="22"/>
          <w:spacing w:val="-4"/>
        </w:rPr>
        <w:t>[D].</w:t>
      </w:r>
      <w:r>
        <w:rPr>
          <w:sz w:val="22"/>
          <w:szCs w:val="22"/>
          <w:spacing w:val="-4"/>
        </w:rPr>
        <w:t>北京邮电大学，2015.</w:t>
      </w:r>
      <w:r>
        <w:rPr>
          <w:sz w:val="22"/>
          <w:szCs w:val="22"/>
        </w:rPr>
        <w:t xml:space="preserve"> </w:t>
      </w:r>
      <w:r>
        <w:rPr>
          <w:sz w:val="22"/>
          <w:szCs w:val="22"/>
          <w:spacing w:val="-1"/>
        </w:rPr>
        <w:t>[6]中华人民共和国标准</w:t>
      </w:r>
      <w:r>
        <w:rPr>
          <w:sz w:val="22"/>
          <w:szCs w:val="22"/>
          <w:spacing w:val="-37"/>
        </w:rPr>
        <w:t xml:space="preserve"> </w:t>
      </w:r>
      <w:r>
        <w:rPr>
          <w:sz w:val="22"/>
          <w:szCs w:val="22"/>
          <w:spacing w:val="-1"/>
        </w:rPr>
        <w:t>GB/T40685—2021.信息</w:t>
      </w:r>
      <w:r>
        <w:rPr>
          <w:sz w:val="22"/>
          <w:szCs w:val="22"/>
          <w:spacing w:val="-2"/>
        </w:rPr>
        <w:t>技术服务数据资产管理要求[S].</w:t>
      </w:r>
      <w:r>
        <w:rPr>
          <w:sz w:val="22"/>
          <w:szCs w:val="22"/>
        </w:rPr>
        <w:t xml:space="preserve"> </w:t>
      </w:r>
      <w:r>
        <w:rPr>
          <w:sz w:val="22"/>
          <w:szCs w:val="22"/>
          <w:spacing w:val="-3"/>
        </w:rPr>
        <w:t>[7]中华人民共和国标准</w:t>
      </w:r>
      <w:r>
        <w:rPr>
          <w:sz w:val="22"/>
          <w:szCs w:val="22"/>
          <w:spacing w:val="-47"/>
        </w:rPr>
        <w:t xml:space="preserve"> </w:t>
      </w:r>
      <w:r>
        <w:rPr>
          <w:sz w:val="22"/>
          <w:szCs w:val="22"/>
          <w:spacing w:val="-3"/>
        </w:rPr>
        <w:t>GB/T375</w:t>
      </w:r>
      <w:r>
        <w:rPr>
          <w:sz w:val="22"/>
          <w:szCs w:val="22"/>
          <w:spacing w:val="-4"/>
        </w:rPr>
        <w:t>50—2019.电子商务数据资产评价指标体系[S].</w:t>
      </w:r>
      <w:r>
        <w:rPr>
          <w:sz w:val="22"/>
          <w:szCs w:val="22"/>
        </w:rPr>
        <w:t xml:space="preserve">  </w:t>
      </w:r>
      <w:r>
        <w:rPr>
          <w:sz w:val="22"/>
          <w:szCs w:val="22"/>
          <w:spacing w:val="-3"/>
        </w:rPr>
        <w:t>[8]中国资产评估协会.资产评估专家指引第9号——数</w:t>
      </w:r>
      <w:r>
        <w:rPr>
          <w:sz w:val="22"/>
          <w:szCs w:val="22"/>
          <w:spacing w:val="-4"/>
        </w:rPr>
        <w:t>据资产评估[R].2019.12.  </w:t>
      </w:r>
      <w:r>
        <w:rPr>
          <w:sz w:val="22"/>
          <w:szCs w:val="22"/>
          <w:spacing w:val="-2"/>
        </w:rPr>
        <w:t>[9]中华人民共和国标准</w:t>
      </w:r>
      <w:r>
        <w:rPr>
          <w:sz w:val="22"/>
          <w:szCs w:val="22"/>
          <w:spacing w:val="-55"/>
        </w:rPr>
        <w:t xml:space="preserve"> </w:t>
      </w:r>
      <w:r>
        <w:rPr>
          <w:sz w:val="22"/>
          <w:szCs w:val="22"/>
          <w:spacing w:val="-2"/>
        </w:rPr>
        <w:t>GB/T35416—2017.无形资产分类与代码[S].</w:t>
      </w:r>
    </w:p>
    <w:p>
      <w:pPr>
        <w:pStyle w:val="BodyText"/>
        <w:ind w:left="529" w:right="88" w:hanging="420"/>
        <w:spacing w:before="107" w:line="246" w:lineRule="auto"/>
        <w:rPr>
          <w:sz w:val="22"/>
          <w:szCs w:val="22"/>
        </w:rPr>
      </w:pPr>
      <w:r>
        <w:rPr>
          <w:sz w:val="22"/>
          <w:szCs w:val="22"/>
          <w:spacing w:val="-5"/>
        </w:rPr>
        <w:t>[10]陈驰，马红霞，赵延帅.基于分类分级的数据资产安全管</w:t>
      </w:r>
      <w:r>
        <w:rPr>
          <w:sz w:val="22"/>
          <w:szCs w:val="22"/>
          <w:spacing w:val="-6"/>
        </w:rPr>
        <w:t>控平台设计与实现</w:t>
      </w:r>
      <w:r>
        <w:rPr>
          <w:sz w:val="22"/>
          <w:szCs w:val="22"/>
          <w:spacing w:val="-48"/>
        </w:rPr>
        <w:t xml:space="preserve"> </w:t>
      </w:r>
      <w:r>
        <w:rPr>
          <w:rFonts w:ascii="Times New Roman" w:hAnsi="Times New Roman" w:eastAsia="Times New Roman" w:cs="Times New Roman"/>
          <w:sz w:val="22"/>
          <w:szCs w:val="22"/>
          <w:spacing w:val="-6"/>
        </w:rPr>
        <w:t>[J].</w:t>
      </w:r>
      <w:r>
        <w:rPr>
          <w:sz w:val="22"/>
          <w:szCs w:val="22"/>
          <w:spacing w:val="-6"/>
        </w:rPr>
        <w:t>计算</w:t>
      </w:r>
      <w:r>
        <w:rPr>
          <w:sz w:val="22"/>
          <w:szCs w:val="22"/>
        </w:rPr>
        <w:t xml:space="preserve"> </w:t>
      </w:r>
      <w:r>
        <w:rPr>
          <w:sz w:val="22"/>
          <w:szCs w:val="22"/>
          <w:spacing w:val="-3"/>
        </w:rPr>
        <w:t>机应用，2016,36(A01):265-268.</w:t>
      </w:r>
    </w:p>
    <w:p>
      <w:pPr>
        <w:pStyle w:val="BodyText"/>
        <w:ind w:left="529" w:hanging="420"/>
        <w:spacing w:before="64" w:line="260" w:lineRule="auto"/>
        <w:rPr>
          <w:sz w:val="22"/>
          <w:szCs w:val="22"/>
        </w:rPr>
      </w:pPr>
      <w:r>
        <w:rPr>
          <w:sz w:val="22"/>
          <w:szCs w:val="22"/>
          <w:spacing w:val="26"/>
        </w:rPr>
        <w:t>[11]张友国</w:t>
      </w:r>
      <w:r>
        <w:rPr>
          <w:sz w:val="22"/>
          <w:szCs w:val="22"/>
          <w:spacing w:val="-63"/>
        </w:rPr>
        <w:t xml:space="preserve"> </w:t>
      </w:r>
      <w:r>
        <w:rPr>
          <w:sz w:val="22"/>
          <w:szCs w:val="22"/>
          <w:spacing w:val="26"/>
        </w:rPr>
        <w:t>.碳达峰、碳中和工作面临的形势与开</w:t>
      </w:r>
      <w:r>
        <w:rPr>
          <w:sz w:val="22"/>
          <w:szCs w:val="22"/>
          <w:spacing w:val="25"/>
        </w:rPr>
        <w:t>局思路</w:t>
      </w:r>
      <w:r>
        <w:rPr>
          <w:rFonts w:ascii="Times New Roman" w:hAnsi="Times New Roman" w:eastAsia="Times New Roman" w:cs="Times New Roman"/>
          <w:sz w:val="22"/>
          <w:szCs w:val="22"/>
          <w:spacing w:val="25"/>
        </w:rPr>
        <w:t>[J].</w:t>
      </w:r>
      <w:r>
        <w:rPr>
          <w:sz w:val="22"/>
          <w:szCs w:val="22"/>
          <w:spacing w:val="25"/>
        </w:rPr>
        <w:t>行政管理改革，</w:t>
      </w:r>
      <w:r>
        <w:rPr>
          <w:sz w:val="22"/>
          <w:szCs w:val="22"/>
        </w:rPr>
        <w:t xml:space="preserve"> </w:t>
      </w:r>
      <w:r>
        <w:rPr>
          <w:sz w:val="22"/>
          <w:szCs w:val="22"/>
          <w:spacing w:val="-15"/>
        </w:rPr>
        <w:t>2021(3):77-85.</w:t>
      </w:r>
    </w:p>
    <w:p>
      <w:pPr>
        <w:pStyle w:val="BodyText"/>
        <w:ind w:left="529" w:hanging="420"/>
        <w:spacing w:before="42" w:line="268" w:lineRule="auto"/>
        <w:rPr>
          <w:sz w:val="22"/>
          <w:szCs w:val="22"/>
        </w:rPr>
      </w:pPr>
      <w:r>
        <w:rPr>
          <w:sz w:val="22"/>
          <w:szCs w:val="22"/>
          <w:spacing w:val="3"/>
        </w:rPr>
        <w:t>[12]王宏涛，张隽，李璐.“碳达峰、碳中和”标准解读与认证实践</w:t>
      </w:r>
      <w:r>
        <w:rPr>
          <w:rFonts w:ascii="Times New Roman" w:hAnsi="Times New Roman" w:eastAsia="Times New Roman" w:cs="Times New Roman"/>
          <w:sz w:val="22"/>
          <w:szCs w:val="22"/>
          <w:spacing w:val="3"/>
        </w:rPr>
        <w:t>[J].</w:t>
      </w:r>
      <w:r>
        <w:rPr>
          <w:sz w:val="22"/>
          <w:szCs w:val="22"/>
          <w:spacing w:val="3"/>
        </w:rPr>
        <w:t>质量与认证，</w:t>
      </w:r>
      <w:r>
        <w:rPr>
          <w:sz w:val="22"/>
          <w:szCs w:val="22"/>
          <w:spacing w:val="15"/>
        </w:rPr>
        <w:t xml:space="preserve"> </w:t>
      </w:r>
      <w:r>
        <w:rPr>
          <w:sz w:val="22"/>
          <w:szCs w:val="22"/>
          <w:spacing w:val="-16"/>
        </w:rPr>
        <w:t>2021(5):38-40.</w:t>
      </w:r>
    </w:p>
    <w:p>
      <w:pPr>
        <w:pStyle w:val="BodyText"/>
        <w:ind w:left="109"/>
        <w:spacing w:before="20" w:line="212" w:lineRule="auto"/>
        <w:rPr>
          <w:rFonts w:ascii="Times New Roman" w:hAnsi="Times New Roman" w:eastAsia="Times New Roman" w:cs="Times New Roman"/>
          <w:sz w:val="22"/>
          <w:szCs w:val="22"/>
        </w:rPr>
      </w:pPr>
      <w:r>
        <w:rPr>
          <w:sz w:val="22"/>
          <w:szCs w:val="22"/>
          <w:spacing w:val="-6"/>
        </w:rPr>
        <w:t>[13]罗克佳华科技集团有限公司.双碳服务平台白皮书</w:t>
      </w:r>
      <w:r>
        <w:rPr>
          <w:sz w:val="22"/>
          <w:szCs w:val="22"/>
          <w:spacing w:val="-44"/>
        </w:rPr>
        <w:t xml:space="preserve"> </w:t>
      </w:r>
      <w:r>
        <w:rPr>
          <w:rFonts w:ascii="Times New Roman" w:hAnsi="Times New Roman" w:eastAsia="Times New Roman" w:cs="Times New Roman"/>
          <w:sz w:val="22"/>
          <w:szCs w:val="22"/>
          <w:spacing w:val="-6"/>
        </w:rPr>
        <w:t>[R].2021.</w:t>
      </w:r>
    </w:p>
    <w:p>
      <w:pPr>
        <w:spacing w:line="212" w:lineRule="auto"/>
        <w:sectPr>
          <w:pgSz w:w="9480" w:h="14400"/>
          <w:pgMar w:top="400" w:right="739" w:bottom="0" w:left="389" w:header="0" w:footer="0" w:gutter="0"/>
        </w:sectPr>
        <w:rPr>
          <w:rFonts w:ascii="Times New Roman" w:hAnsi="Times New Roman" w:eastAsia="Times New Roman" w:cs="Times New Roman"/>
          <w:sz w:val="22"/>
          <w:szCs w:val="22"/>
        </w:rPr>
      </w:pPr>
    </w:p>
    <w:p>
      <w:pPr>
        <w:spacing w:before="98" w:line="598" w:lineRule="exact"/>
        <w:rPr>
          <w:rFonts w:ascii="SimHei" w:hAnsi="SimHei" w:eastAsia="SimHei" w:cs="SimHei"/>
          <w:sz w:val="21"/>
          <w:szCs w:val="21"/>
        </w:rPr>
      </w:pPr>
      <w:r>
        <w:rPr>
          <w:rFonts w:ascii="SimHei" w:hAnsi="SimHei" w:eastAsia="SimHei" w:cs="SimHei"/>
          <w:sz w:val="21"/>
          <w:szCs w:val="21"/>
          <w:b/>
          <w:bCs/>
          <w:spacing w:val="8"/>
          <w:position w:val="30"/>
        </w:rPr>
        <w:t>|158|数据安全与治理</w:t>
      </w:r>
    </w:p>
    <w:p>
      <w:pPr>
        <w:ind w:left="461"/>
        <w:spacing w:line="221" w:lineRule="auto"/>
        <w:rPr>
          <w:rFonts w:ascii="SimHei" w:hAnsi="SimHei" w:eastAsia="SimHei" w:cs="SimHei"/>
          <w:sz w:val="29"/>
          <w:szCs w:val="29"/>
        </w:rPr>
      </w:pPr>
      <w:r>
        <w:rPr>
          <w:rFonts w:ascii="SimHei" w:hAnsi="SimHei" w:eastAsia="SimHei" w:cs="SimHei"/>
          <w:sz w:val="29"/>
          <w:szCs w:val="29"/>
          <w:b/>
          <w:bCs/>
          <w:spacing w:val="-7"/>
        </w:rPr>
        <w:t>复习题</w:t>
      </w:r>
    </w:p>
    <w:p>
      <w:pPr>
        <w:spacing w:line="261" w:lineRule="auto"/>
        <w:rPr>
          <w:rFonts w:ascii="Arial"/>
          <w:sz w:val="21"/>
        </w:rPr>
      </w:pPr>
      <w:r/>
    </w:p>
    <w:p>
      <w:pPr>
        <w:ind w:left="460"/>
        <w:spacing w:before="68" w:line="222" w:lineRule="auto"/>
        <w:outlineLvl w:val="6"/>
        <w:rPr>
          <w:rFonts w:ascii="SimHei" w:hAnsi="SimHei" w:eastAsia="SimHei" w:cs="SimHei"/>
          <w:sz w:val="21"/>
          <w:szCs w:val="21"/>
        </w:rPr>
      </w:pPr>
      <w:r>
        <w:rPr>
          <w:rFonts w:ascii="SimHei" w:hAnsi="SimHei" w:eastAsia="SimHei" w:cs="SimHei"/>
          <w:sz w:val="21"/>
          <w:szCs w:val="21"/>
          <w:b/>
          <w:bCs/>
          <w:spacing w:val="-11"/>
        </w:rPr>
        <w:t>一、单选题</w:t>
      </w:r>
    </w:p>
    <w:p>
      <w:pPr>
        <w:pStyle w:val="BodyText"/>
        <w:ind w:left="457"/>
        <w:spacing w:before="100" w:line="219" w:lineRule="auto"/>
        <w:rPr>
          <w:sz w:val="21"/>
          <w:szCs w:val="21"/>
        </w:rPr>
      </w:pPr>
      <w:r>
        <w:rPr>
          <w:sz w:val="21"/>
          <w:szCs w:val="21"/>
          <w:spacing w:val="3"/>
        </w:rPr>
        <w:t>1.数据资产按(   )分为一次数据资产、二次数据资产和三次数据资产。</w:t>
      </w:r>
    </w:p>
    <w:p>
      <w:pPr>
        <w:pStyle w:val="BodyText"/>
        <w:ind w:left="457" w:right="2"/>
        <w:spacing w:before="72" w:line="263" w:lineRule="auto"/>
        <w:rPr>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3"/>
        </w:rPr>
        <w:t xml:space="preserve"> </w:t>
      </w:r>
      <w:r>
        <w:rPr>
          <w:sz w:val="21"/>
          <w:szCs w:val="21"/>
          <w:spacing w:val="2"/>
        </w:rPr>
        <w:t>产业形态        </w:t>
      </w:r>
      <w:r>
        <w:rPr>
          <w:rFonts w:ascii="Times New Roman" w:hAnsi="Times New Roman" w:eastAsia="Times New Roman" w:cs="Times New Roman"/>
          <w:sz w:val="21"/>
          <w:szCs w:val="21"/>
          <w:spacing w:val="2"/>
        </w:rPr>
        <w:t>B. </w:t>
      </w:r>
      <w:r>
        <w:rPr>
          <w:sz w:val="21"/>
          <w:szCs w:val="21"/>
          <w:spacing w:val="2"/>
        </w:rPr>
        <w:t>产品形态</w:t>
      </w:r>
      <w:r>
        <w:rPr>
          <w:sz w:val="21"/>
          <w:szCs w:val="21"/>
          <w:spacing w:val="6"/>
        </w:rPr>
        <w:t xml:space="preserve">        </w:t>
      </w:r>
      <w:r>
        <w:rPr>
          <w:sz w:val="21"/>
          <w:szCs w:val="21"/>
          <w:spacing w:val="2"/>
        </w:rPr>
        <w:t>C.产品价值</w:t>
      </w:r>
      <w:r>
        <w:rPr>
          <w:sz w:val="21"/>
          <w:szCs w:val="21"/>
          <w:spacing w:val="4"/>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7"/>
        </w:rPr>
        <w:t xml:space="preserve"> </w:t>
      </w:r>
      <w:r>
        <w:rPr>
          <w:sz w:val="21"/>
          <w:szCs w:val="21"/>
          <w:spacing w:val="2"/>
        </w:rPr>
        <w:t>数据类别</w:t>
      </w:r>
      <w:r>
        <w:rPr>
          <w:sz w:val="21"/>
          <w:szCs w:val="21"/>
        </w:rPr>
        <w:t xml:space="preserve"> </w:t>
      </w:r>
      <w:r>
        <w:rPr>
          <w:sz w:val="21"/>
          <w:szCs w:val="21"/>
          <w:spacing w:val="2"/>
        </w:rPr>
        <w:t>2.数据规模、数据更新周期属于数据资产的(</w:t>
      </w:r>
      <w:r>
        <w:rPr>
          <w:sz w:val="21"/>
          <w:szCs w:val="21"/>
          <w:spacing w:val="23"/>
        </w:rPr>
        <w:t xml:space="preserve">   </w:t>
      </w:r>
      <w:r>
        <w:rPr>
          <w:sz w:val="21"/>
          <w:szCs w:val="21"/>
          <w:spacing w:val="2"/>
        </w:rPr>
        <w:t>)。</w:t>
      </w:r>
    </w:p>
    <w:p>
      <w:pPr>
        <w:pStyle w:val="BodyText"/>
        <w:ind w:left="457"/>
        <w:spacing w:before="59" w:line="259" w:lineRule="auto"/>
        <w:rPr>
          <w:sz w:val="21"/>
          <w:szCs w:val="21"/>
        </w:rPr>
      </w:pPr>
      <w:r>
        <w:rPr>
          <w:rFonts w:ascii="Times New Roman" w:hAnsi="Times New Roman" w:eastAsia="Times New Roman" w:cs="Times New Roman"/>
          <w:sz w:val="21"/>
          <w:szCs w:val="21"/>
          <w:spacing w:val="1"/>
          <w:position w:val="1"/>
        </w:rPr>
        <w:t>A.</w:t>
      </w:r>
      <w:r>
        <w:rPr>
          <w:rFonts w:ascii="Times New Roman" w:hAnsi="Times New Roman" w:eastAsia="Times New Roman" w:cs="Times New Roman"/>
          <w:sz w:val="21"/>
          <w:szCs w:val="21"/>
          <w:spacing w:val="-25"/>
          <w:position w:val="1"/>
        </w:rPr>
        <w:t xml:space="preserve"> </w:t>
      </w:r>
      <w:r>
        <w:rPr>
          <w:sz w:val="21"/>
          <w:szCs w:val="21"/>
          <w:spacing w:val="1"/>
          <w:position w:val="1"/>
        </w:rPr>
        <w:t>数据要素</w:t>
      </w:r>
      <w:r>
        <w:rPr>
          <w:sz w:val="21"/>
          <w:szCs w:val="21"/>
          <w:spacing w:val="6"/>
          <w:position w:val="1"/>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9"/>
        </w:rPr>
        <w:t xml:space="preserve"> </w:t>
      </w:r>
      <w:r>
        <w:rPr>
          <w:sz w:val="21"/>
          <w:szCs w:val="21"/>
          <w:spacing w:val="1"/>
        </w:rPr>
        <w:t>法律要素</w:t>
      </w:r>
      <w:r>
        <w:rPr>
          <w:sz w:val="21"/>
          <w:szCs w:val="21"/>
          <w:spacing w:val="7"/>
        </w:rPr>
        <w:t xml:space="preserve">        </w:t>
      </w:r>
      <w:r>
        <w:rPr>
          <w:sz w:val="21"/>
          <w:szCs w:val="21"/>
          <w:spacing w:val="1"/>
        </w:rPr>
        <w:t>C.价值要素</w:t>
      </w:r>
      <w:r>
        <w:rPr>
          <w:sz w:val="21"/>
          <w:szCs w:val="21"/>
          <w:spacing w:val="6"/>
        </w:rPr>
        <w:t xml:space="preserve">        </w:t>
      </w:r>
      <w:r>
        <w:rPr>
          <w:rFonts w:ascii="Times New Roman" w:hAnsi="Times New Roman" w:eastAsia="Times New Roman" w:cs="Times New Roman"/>
          <w:sz w:val="21"/>
          <w:szCs w:val="21"/>
          <w:spacing w:val="1"/>
        </w:rPr>
        <w:t>D. </w:t>
      </w:r>
      <w:r>
        <w:rPr>
          <w:sz w:val="21"/>
          <w:szCs w:val="21"/>
        </w:rPr>
        <w:t>业务要素</w:t>
      </w:r>
      <w:r>
        <w:rPr>
          <w:sz w:val="21"/>
          <w:szCs w:val="21"/>
          <w:spacing w:val="4"/>
        </w:rPr>
        <w:t xml:space="preserve"> </w:t>
      </w:r>
      <w:r>
        <w:rPr>
          <w:sz w:val="21"/>
          <w:szCs w:val="21"/>
          <w:spacing w:val="3"/>
        </w:rPr>
        <w:t>3.数据资产的取得成本、获利状况、金融属性等属于数</w:t>
      </w:r>
      <w:r>
        <w:rPr>
          <w:sz w:val="21"/>
          <w:szCs w:val="21"/>
          <w:spacing w:val="2"/>
        </w:rPr>
        <w:t>据资产的(   )。</w:t>
      </w:r>
    </w:p>
    <w:p>
      <w:pPr>
        <w:pStyle w:val="BodyText"/>
        <w:ind w:left="457"/>
        <w:spacing w:before="82" w:line="219" w:lineRule="auto"/>
        <w:rPr>
          <w:sz w:val="21"/>
          <w:szCs w:val="21"/>
        </w:rPr>
      </w:pPr>
      <w:r>
        <w:rPr>
          <w:rFonts w:ascii="Times New Roman" w:hAnsi="Times New Roman" w:eastAsia="Times New Roman" w:cs="Times New Roman"/>
          <w:sz w:val="21"/>
          <w:szCs w:val="21"/>
          <w:spacing w:val="1"/>
        </w:rPr>
        <w:t>A. </w:t>
      </w:r>
      <w:r>
        <w:rPr>
          <w:sz w:val="21"/>
          <w:szCs w:val="21"/>
          <w:spacing w:val="1"/>
        </w:rPr>
        <w:t>数据要素             </w:t>
      </w:r>
      <w:r>
        <w:rPr>
          <w:sz w:val="21"/>
          <w:szCs w:val="21"/>
        </w:rPr>
        <w:t xml:space="preserve">              B.法律要素</w:t>
      </w:r>
    </w:p>
    <w:p>
      <w:pPr>
        <w:pStyle w:val="BodyText"/>
        <w:ind w:left="457"/>
        <w:spacing w:before="69" w:line="218" w:lineRule="auto"/>
        <w:rPr>
          <w:sz w:val="21"/>
          <w:szCs w:val="21"/>
        </w:rPr>
      </w:pPr>
      <w:r>
        <w:rPr>
          <w:sz w:val="21"/>
          <w:szCs w:val="21"/>
          <w:spacing w:val="2"/>
        </w:rPr>
        <w:t>C.价值要素</w:t>
      </w:r>
      <w:r>
        <w:rPr>
          <w:sz w:val="21"/>
          <w:szCs w:val="21"/>
        </w:rPr>
        <w:t xml:space="preserve">                           </w:t>
      </w:r>
      <w:r>
        <w:rPr>
          <w:rFonts w:ascii="Times New Roman" w:hAnsi="Times New Roman" w:eastAsia="Times New Roman" w:cs="Times New Roman"/>
          <w:sz w:val="21"/>
          <w:szCs w:val="21"/>
          <w:spacing w:val="2"/>
        </w:rPr>
        <w:t>D. </w:t>
      </w:r>
      <w:r>
        <w:rPr>
          <w:sz w:val="21"/>
          <w:szCs w:val="21"/>
          <w:spacing w:val="2"/>
        </w:rPr>
        <w:t>业务要素</w:t>
      </w:r>
    </w:p>
    <w:p>
      <w:pPr>
        <w:pStyle w:val="BodyText"/>
        <w:ind w:left="457"/>
        <w:spacing w:before="104" w:line="219" w:lineRule="auto"/>
        <w:rPr>
          <w:sz w:val="21"/>
          <w:szCs w:val="21"/>
        </w:rPr>
      </w:pPr>
      <w:r>
        <w:rPr>
          <w:sz w:val="21"/>
          <w:szCs w:val="21"/>
          <w:spacing w:val="5"/>
        </w:rPr>
        <w:t>4.数据资产全生命周期包括了(   )过程。</w:t>
      </w:r>
    </w:p>
    <w:p>
      <w:pPr>
        <w:pStyle w:val="BodyText"/>
        <w:ind w:left="457"/>
        <w:spacing w:before="61" w:line="219" w:lineRule="auto"/>
        <w:rPr>
          <w:sz w:val="21"/>
          <w:szCs w:val="21"/>
        </w:rPr>
      </w:pPr>
      <w:r>
        <w:rPr>
          <w:rFonts w:ascii="Times New Roman" w:hAnsi="Times New Roman" w:eastAsia="Times New Roman" w:cs="Times New Roman"/>
          <w:sz w:val="21"/>
          <w:szCs w:val="21"/>
          <w:spacing w:val="-1"/>
        </w:rPr>
        <w:t>A.3</w:t>
      </w:r>
      <w:r>
        <w:rPr>
          <w:rFonts w:ascii="Times New Roman" w:hAnsi="Times New Roman" w:eastAsia="Times New Roman" w:cs="Times New Roman"/>
          <w:sz w:val="21"/>
          <w:szCs w:val="21"/>
          <w:spacing w:val="30"/>
          <w:w w:val="101"/>
        </w:rPr>
        <w:t xml:space="preserve"> </w:t>
      </w:r>
      <w:r>
        <w:rPr>
          <w:sz w:val="21"/>
          <w:szCs w:val="21"/>
          <w:spacing w:val="-1"/>
        </w:rPr>
        <w:t>个</w:t>
      </w:r>
      <w:r>
        <w:rPr>
          <w:sz w:val="21"/>
          <w:szCs w:val="21"/>
          <w:spacing w:val="1"/>
        </w:rPr>
        <w:t xml:space="preserve">             </w:t>
      </w:r>
      <w:r>
        <w:rPr>
          <w:sz w:val="21"/>
          <w:szCs w:val="21"/>
          <w:spacing w:val="-1"/>
        </w:rPr>
        <w:t>B.4</w:t>
      </w:r>
      <w:r>
        <w:rPr>
          <w:sz w:val="21"/>
          <w:szCs w:val="21"/>
          <w:spacing w:val="-17"/>
        </w:rPr>
        <w:t xml:space="preserve"> </w:t>
      </w:r>
      <w:r>
        <w:rPr>
          <w:sz w:val="21"/>
          <w:szCs w:val="21"/>
          <w:spacing w:val="-1"/>
        </w:rPr>
        <w:t>个             C.</w:t>
      </w:r>
      <w:r>
        <w:rPr>
          <w:sz w:val="21"/>
          <w:szCs w:val="21"/>
          <w:spacing w:val="-2"/>
        </w:rPr>
        <w:t>5</w:t>
      </w:r>
      <w:r>
        <w:rPr>
          <w:sz w:val="21"/>
          <w:szCs w:val="21"/>
          <w:spacing w:val="-23"/>
        </w:rPr>
        <w:t xml:space="preserve"> </w:t>
      </w:r>
      <w:r>
        <w:rPr>
          <w:sz w:val="21"/>
          <w:szCs w:val="21"/>
          <w:spacing w:val="-2"/>
        </w:rPr>
        <w:t>个</w:t>
      </w:r>
      <w:r>
        <w:rPr>
          <w:sz w:val="21"/>
          <w:szCs w:val="21"/>
        </w:rPr>
        <w:t xml:space="preserve">             </w:t>
      </w:r>
      <w:r>
        <w:rPr>
          <w:rFonts w:ascii="Times New Roman" w:hAnsi="Times New Roman" w:eastAsia="Times New Roman" w:cs="Times New Roman"/>
          <w:sz w:val="21"/>
          <w:szCs w:val="21"/>
          <w:spacing w:val="-2"/>
        </w:rPr>
        <w:t>D.6  </w:t>
      </w:r>
      <w:r>
        <w:rPr>
          <w:sz w:val="21"/>
          <w:szCs w:val="21"/>
          <w:spacing w:val="-2"/>
        </w:rPr>
        <w:t>个</w:t>
      </w:r>
    </w:p>
    <w:p>
      <w:pPr>
        <w:pStyle w:val="BodyText"/>
        <w:ind w:left="457"/>
        <w:spacing w:before="101" w:line="219" w:lineRule="auto"/>
        <w:rPr>
          <w:sz w:val="21"/>
          <w:szCs w:val="21"/>
        </w:rPr>
      </w:pPr>
      <w:r>
        <w:rPr>
          <w:sz w:val="21"/>
          <w:szCs w:val="21"/>
          <w:spacing w:val="2"/>
        </w:rPr>
        <w:t>5.数据资产管理的目标是实现其(</w:t>
      </w:r>
      <w:r>
        <w:rPr>
          <w:sz w:val="21"/>
          <w:szCs w:val="21"/>
          <w:spacing w:val="23"/>
        </w:rPr>
        <w:t xml:space="preserve">   </w:t>
      </w:r>
      <w:r>
        <w:rPr>
          <w:sz w:val="21"/>
          <w:szCs w:val="21"/>
          <w:spacing w:val="2"/>
        </w:rPr>
        <w:t>)。</w:t>
      </w:r>
    </w:p>
    <w:p>
      <w:pPr>
        <w:pStyle w:val="BodyText"/>
        <w:ind w:left="457"/>
        <w:spacing w:before="81" w:line="219" w:lineRule="auto"/>
        <w:rPr>
          <w:sz w:val="21"/>
          <w:szCs w:val="21"/>
        </w:rPr>
      </w:pPr>
      <w:r>
        <w:rPr>
          <w:sz w:val="21"/>
          <w:szCs w:val="21"/>
          <w:spacing w:val="1"/>
        </w:rPr>
        <w:t>A.保值增值                           </w:t>
      </w:r>
      <w:r>
        <w:rPr>
          <w:rFonts w:ascii="Times New Roman" w:hAnsi="Times New Roman" w:eastAsia="Times New Roman" w:cs="Times New Roman"/>
          <w:sz w:val="21"/>
          <w:szCs w:val="21"/>
          <w:spacing w:val="1"/>
        </w:rPr>
        <w:t>B. </w:t>
      </w:r>
      <w:r>
        <w:rPr>
          <w:sz w:val="21"/>
          <w:szCs w:val="21"/>
          <w:spacing w:val="1"/>
        </w:rPr>
        <w:t>安全应用</w:t>
      </w:r>
    </w:p>
    <w:p>
      <w:pPr>
        <w:pStyle w:val="BodyText"/>
        <w:ind w:left="457"/>
        <w:spacing w:before="71" w:line="219" w:lineRule="auto"/>
        <w:rPr>
          <w:sz w:val="21"/>
          <w:szCs w:val="21"/>
        </w:rPr>
      </w:pPr>
      <w:r>
        <w:rPr>
          <w:sz w:val="21"/>
          <w:szCs w:val="21"/>
          <w:spacing w:val="-2"/>
        </w:rPr>
        <w:t>C.市场交易</w:t>
      </w:r>
      <w:r>
        <w:rPr>
          <w:sz w:val="21"/>
          <w:szCs w:val="21"/>
          <w:spacing w:val="2"/>
        </w:rPr>
        <w:t xml:space="preserve">                           </w:t>
      </w:r>
      <w:r>
        <w:rPr>
          <w:rFonts w:ascii="Times New Roman" w:hAnsi="Times New Roman" w:eastAsia="Times New Roman" w:cs="Times New Roman"/>
          <w:sz w:val="21"/>
          <w:szCs w:val="21"/>
          <w:spacing w:val="-2"/>
        </w:rPr>
        <w:t>D. </w:t>
      </w:r>
      <w:r>
        <w:rPr>
          <w:sz w:val="21"/>
          <w:szCs w:val="21"/>
          <w:spacing w:val="-2"/>
        </w:rPr>
        <w:t>资产变更</w:t>
      </w:r>
    </w:p>
    <w:p>
      <w:pPr>
        <w:pStyle w:val="BodyText"/>
        <w:ind w:left="457"/>
        <w:spacing w:before="111" w:line="219" w:lineRule="auto"/>
        <w:rPr>
          <w:sz w:val="21"/>
          <w:szCs w:val="21"/>
        </w:rPr>
      </w:pPr>
      <w:r>
        <w:rPr>
          <w:sz w:val="21"/>
          <w:szCs w:val="21"/>
          <w:spacing w:val="2"/>
        </w:rPr>
        <w:t>6.数据资产管理的(</w:t>
      </w:r>
      <w:r>
        <w:rPr>
          <w:sz w:val="21"/>
          <w:szCs w:val="21"/>
          <w:spacing w:val="22"/>
        </w:rPr>
        <w:t xml:space="preserve">   </w:t>
      </w:r>
      <w:r>
        <w:rPr>
          <w:sz w:val="21"/>
          <w:szCs w:val="21"/>
          <w:spacing w:val="2"/>
        </w:rPr>
        <w:t>)要求是确保数据资产保值增值的目标实现。</w:t>
      </w:r>
    </w:p>
    <w:p>
      <w:pPr>
        <w:pStyle w:val="BodyText"/>
        <w:ind w:left="457"/>
        <w:spacing w:before="59" w:line="218" w:lineRule="auto"/>
        <w:rPr>
          <w:sz w:val="21"/>
          <w:szCs w:val="21"/>
        </w:rPr>
      </w:pPr>
      <w:r>
        <w:rPr>
          <w:sz w:val="21"/>
          <w:szCs w:val="21"/>
          <w:spacing w:val="1"/>
        </w:rPr>
        <w:t>A.治理先行原则                     </w:t>
      </w:r>
      <w:r>
        <w:rPr>
          <w:sz w:val="21"/>
          <w:szCs w:val="21"/>
        </w:rPr>
        <w:t xml:space="preserve">  </w:t>
      </w:r>
      <w:r>
        <w:rPr>
          <w:rFonts w:ascii="Arial" w:hAnsi="Arial" w:eastAsia="Arial" w:cs="Arial"/>
          <w:sz w:val="21"/>
          <w:szCs w:val="21"/>
        </w:rPr>
        <w:t>B. </w:t>
      </w:r>
      <w:r>
        <w:rPr>
          <w:sz w:val="21"/>
          <w:szCs w:val="21"/>
        </w:rPr>
        <w:t>价值导向原则</w:t>
      </w:r>
    </w:p>
    <w:p>
      <w:pPr>
        <w:pStyle w:val="BodyText"/>
        <w:ind w:left="457"/>
        <w:spacing w:before="82" w:line="219" w:lineRule="auto"/>
        <w:rPr>
          <w:sz w:val="21"/>
          <w:szCs w:val="21"/>
        </w:rPr>
      </w:pPr>
      <w:r>
        <w:rPr>
          <w:rFonts w:ascii="Times New Roman" w:hAnsi="Times New Roman" w:eastAsia="Times New Roman" w:cs="Times New Roman"/>
          <w:sz w:val="21"/>
          <w:szCs w:val="21"/>
          <w:spacing w:val="-2"/>
        </w:rPr>
        <w:t>C. </w:t>
      </w:r>
      <w:r>
        <w:rPr>
          <w:sz w:val="21"/>
          <w:szCs w:val="21"/>
          <w:spacing w:val="-2"/>
        </w:rPr>
        <w:t>成本效益原则</w:t>
      </w:r>
      <w:r>
        <w:rPr>
          <w:sz w:val="21"/>
          <w:szCs w:val="21"/>
          <w:spacing w:val="1"/>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2"/>
        </w:rPr>
        <w:t xml:space="preserve"> </w:t>
      </w:r>
      <w:r>
        <w:rPr>
          <w:sz w:val="21"/>
          <w:szCs w:val="21"/>
          <w:spacing w:val="-2"/>
        </w:rPr>
        <w:t>安全合规原则</w:t>
      </w:r>
    </w:p>
    <w:p>
      <w:pPr>
        <w:pStyle w:val="BodyText"/>
        <w:ind w:left="457"/>
        <w:spacing w:before="92" w:line="219" w:lineRule="auto"/>
        <w:rPr>
          <w:sz w:val="21"/>
          <w:szCs w:val="21"/>
        </w:rPr>
      </w:pPr>
      <w:r>
        <w:rPr>
          <w:sz w:val="21"/>
          <w:szCs w:val="21"/>
          <w:spacing w:val="4"/>
        </w:rPr>
        <w:t>7.数据资产管理的(   )要求是平衡数</w:t>
      </w:r>
      <w:r>
        <w:rPr>
          <w:sz w:val="21"/>
          <w:szCs w:val="21"/>
          <w:spacing w:val="3"/>
        </w:rPr>
        <w:t>据资产管理相关活动的投入和产出。</w:t>
      </w:r>
    </w:p>
    <w:p>
      <w:pPr>
        <w:pStyle w:val="BodyText"/>
        <w:ind w:left="457"/>
        <w:spacing w:before="80" w:line="330" w:lineRule="exact"/>
        <w:rPr>
          <w:sz w:val="21"/>
          <w:szCs w:val="21"/>
        </w:rPr>
      </w:pPr>
      <w:r>
        <w:rPr>
          <w:sz w:val="21"/>
          <w:szCs w:val="21"/>
          <w:spacing w:val="1"/>
          <w:position w:val="9"/>
        </w:rPr>
        <w:t>A.治理先行原则                      </w:t>
      </w:r>
      <w:r>
        <w:rPr>
          <w:sz w:val="21"/>
          <w:szCs w:val="21"/>
          <w:position w:val="9"/>
        </w:rPr>
        <w:t xml:space="preserve"> </w:t>
      </w:r>
      <w:r>
        <w:rPr>
          <w:rFonts w:ascii="Arial" w:hAnsi="Arial" w:eastAsia="Arial" w:cs="Arial"/>
          <w:sz w:val="21"/>
          <w:szCs w:val="21"/>
          <w:position w:val="9"/>
        </w:rPr>
        <w:t>B.</w:t>
      </w:r>
      <w:r>
        <w:rPr>
          <w:rFonts w:ascii="Arial" w:hAnsi="Arial" w:eastAsia="Arial" w:cs="Arial"/>
          <w:sz w:val="21"/>
          <w:szCs w:val="21"/>
          <w:spacing w:val="-11"/>
          <w:position w:val="9"/>
        </w:rPr>
        <w:t xml:space="preserve"> </w:t>
      </w:r>
      <w:r>
        <w:rPr>
          <w:sz w:val="21"/>
          <w:szCs w:val="21"/>
          <w:position w:val="9"/>
        </w:rPr>
        <w:t>价值导向原则</w:t>
      </w:r>
    </w:p>
    <w:p>
      <w:pPr>
        <w:pStyle w:val="BodyText"/>
        <w:ind w:left="457"/>
        <w:spacing w:before="1" w:line="218" w:lineRule="auto"/>
        <w:rPr>
          <w:sz w:val="21"/>
          <w:szCs w:val="21"/>
        </w:rPr>
      </w:pPr>
      <w:r>
        <w:rPr>
          <w:rFonts w:ascii="Times New Roman" w:hAnsi="Times New Roman" w:eastAsia="Times New Roman" w:cs="Times New Roman"/>
          <w:sz w:val="21"/>
          <w:szCs w:val="21"/>
          <w:spacing w:val="1"/>
        </w:rPr>
        <w:t>C. </w:t>
      </w:r>
      <w:r>
        <w:rPr>
          <w:sz w:val="21"/>
          <w:szCs w:val="21"/>
          <w:spacing w:val="1"/>
        </w:rPr>
        <w:t>成本效益原则                       D.安全合规</w:t>
      </w:r>
      <w:r>
        <w:rPr>
          <w:sz w:val="21"/>
          <w:szCs w:val="21"/>
        </w:rPr>
        <w:t>原则</w:t>
      </w:r>
    </w:p>
    <w:p>
      <w:pPr>
        <w:pStyle w:val="BodyText"/>
        <w:ind w:left="457"/>
        <w:spacing w:before="90" w:line="218" w:lineRule="auto"/>
        <w:rPr>
          <w:sz w:val="21"/>
          <w:szCs w:val="21"/>
        </w:rPr>
      </w:pPr>
      <w:r>
        <w:rPr>
          <w:sz w:val="21"/>
          <w:szCs w:val="21"/>
          <w:spacing w:val="2"/>
        </w:rPr>
        <w:t>8.数据资产评估指标体系包括数据资产应用价值和(</w:t>
      </w:r>
      <w:r>
        <w:rPr>
          <w:sz w:val="21"/>
          <w:szCs w:val="21"/>
          <w:spacing w:val="21"/>
        </w:rPr>
        <w:t xml:space="preserve">   </w:t>
      </w:r>
      <w:r>
        <w:rPr>
          <w:sz w:val="21"/>
          <w:szCs w:val="21"/>
          <w:spacing w:val="1"/>
        </w:rPr>
        <w:t>)。</w:t>
      </w:r>
    </w:p>
    <w:p>
      <w:pPr>
        <w:pStyle w:val="BodyText"/>
        <w:ind w:left="457"/>
        <w:spacing w:before="62" w:line="218"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1"/>
        </w:rPr>
        <w:t xml:space="preserve"> </w:t>
      </w:r>
      <w:r>
        <w:rPr>
          <w:sz w:val="21"/>
          <w:szCs w:val="21"/>
          <w:spacing w:val="-1"/>
        </w:rPr>
        <w:t>数据资产开发价值</w:t>
      </w:r>
      <w:r>
        <w:rPr>
          <w:sz w:val="21"/>
          <w:szCs w:val="21"/>
          <w:spacing w:val="2"/>
        </w:rPr>
        <w:t xml:space="preserve">                   </w:t>
      </w:r>
      <w:r>
        <w:rPr>
          <w:rFonts w:ascii="Times New Roman" w:hAnsi="Times New Roman" w:eastAsia="Times New Roman" w:cs="Times New Roman"/>
          <w:sz w:val="21"/>
          <w:szCs w:val="21"/>
          <w:spacing w:val="-1"/>
        </w:rPr>
        <w:t>B. </w:t>
      </w:r>
      <w:r>
        <w:rPr>
          <w:sz w:val="21"/>
          <w:szCs w:val="21"/>
          <w:spacing w:val="-1"/>
        </w:rPr>
        <w:t>数据资产成本价值</w:t>
      </w:r>
    </w:p>
    <w:p>
      <w:pPr>
        <w:pStyle w:val="BodyText"/>
        <w:ind w:left="457"/>
        <w:spacing w:before="82" w:line="218" w:lineRule="auto"/>
        <w:rPr>
          <w:sz w:val="21"/>
          <w:szCs w:val="21"/>
        </w:rPr>
      </w:pP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9"/>
        </w:rPr>
        <w:t xml:space="preserve"> </w:t>
      </w:r>
      <w:r>
        <w:rPr>
          <w:sz w:val="21"/>
          <w:szCs w:val="21"/>
          <w:spacing w:val="-2"/>
        </w:rPr>
        <w:t>数据资产体验价值</w:t>
      </w:r>
      <w:r>
        <w:rPr>
          <w:sz w:val="21"/>
          <w:szCs w:val="21"/>
          <w:spacing w:val="2"/>
        </w:rPr>
        <w:t xml:space="preserve">                   </w:t>
      </w:r>
      <w:r>
        <w:rPr>
          <w:sz w:val="21"/>
          <w:szCs w:val="21"/>
          <w:spacing w:val="-2"/>
        </w:rPr>
        <w:t>D.</w:t>
      </w:r>
      <w:r>
        <w:rPr>
          <w:sz w:val="21"/>
          <w:szCs w:val="21"/>
          <w:spacing w:val="-44"/>
        </w:rPr>
        <w:t xml:space="preserve"> </w:t>
      </w:r>
      <w:r>
        <w:rPr>
          <w:sz w:val="21"/>
          <w:szCs w:val="21"/>
          <w:spacing w:val="-2"/>
        </w:rPr>
        <w:t>数据资产协同价值</w:t>
      </w:r>
    </w:p>
    <w:p>
      <w:pPr>
        <w:pStyle w:val="BodyText"/>
        <w:ind w:left="457"/>
        <w:spacing w:before="104" w:line="219" w:lineRule="auto"/>
        <w:rPr>
          <w:sz w:val="21"/>
          <w:szCs w:val="21"/>
        </w:rPr>
      </w:pPr>
      <w:r>
        <w:rPr>
          <w:sz w:val="21"/>
          <w:szCs w:val="21"/>
          <w:spacing w:val="3"/>
        </w:rPr>
        <w:t>9.数据资产安全保护的目标是确保(</w:t>
      </w:r>
      <w:r>
        <w:rPr>
          <w:sz w:val="21"/>
          <w:szCs w:val="21"/>
          <w:spacing w:val="22"/>
        </w:rPr>
        <w:t xml:space="preserve">   </w:t>
      </w:r>
      <w:r>
        <w:rPr>
          <w:sz w:val="21"/>
          <w:szCs w:val="21"/>
          <w:spacing w:val="3"/>
        </w:rPr>
        <w:t>)。</w:t>
      </w:r>
    </w:p>
    <w:p>
      <w:pPr>
        <w:pStyle w:val="BodyText"/>
        <w:ind w:left="457"/>
        <w:spacing w:before="61" w:line="219" w:lineRule="auto"/>
        <w:rPr>
          <w:sz w:val="21"/>
          <w:szCs w:val="21"/>
        </w:rPr>
      </w:pP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6"/>
        </w:rPr>
        <w:t xml:space="preserve"> </w:t>
      </w:r>
      <w:r>
        <w:rPr>
          <w:sz w:val="21"/>
          <w:szCs w:val="21"/>
        </w:rPr>
        <w:t>数据资产安全可控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11"/>
        </w:rPr>
        <w:t xml:space="preserve"> </w:t>
      </w:r>
      <w:r>
        <w:rPr>
          <w:sz w:val="21"/>
          <w:szCs w:val="21"/>
        </w:rPr>
        <w:t>数据资产管理可控</w:t>
      </w:r>
    </w:p>
    <w:p>
      <w:pPr>
        <w:pStyle w:val="BodyText"/>
        <w:ind w:left="457"/>
        <w:spacing w:before="90" w:line="219" w:lineRule="auto"/>
        <w:rPr>
          <w:sz w:val="21"/>
          <w:szCs w:val="21"/>
        </w:rPr>
      </w:pPr>
      <w:r>
        <w:rPr>
          <w:rFonts w:ascii="Times New Roman" w:hAnsi="Times New Roman" w:eastAsia="Times New Roman" w:cs="Times New Roman"/>
          <w:sz w:val="21"/>
          <w:szCs w:val="21"/>
          <w:spacing w:val="-2"/>
        </w:rPr>
        <w:t>C. </w:t>
      </w:r>
      <w:r>
        <w:rPr>
          <w:sz w:val="21"/>
          <w:szCs w:val="21"/>
          <w:spacing w:val="-2"/>
        </w:rPr>
        <w:t>数据资产成本可控</w:t>
      </w:r>
      <w:r>
        <w:rPr>
          <w:sz w:val="21"/>
          <w:szCs w:val="21"/>
          <w:spacing w:val="2"/>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3"/>
        </w:rPr>
        <w:t xml:space="preserve"> </w:t>
      </w:r>
      <w:r>
        <w:rPr>
          <w:sz w:val="21"/>
          <w:szCs w:val="21"/>
          <w:spacing w:val="-2"/>
        </w:rPr>
        <w:t>数据资产市场可控</w:t>
      </w:r>
    </w:p>
    <w:p>
      <w:pPr>
        <w:pStyle w:val="BodyText"/>
        <w:ind w:left="457"/>
        <w:spacing w:before="112" w:line="219" w:lineRule="auto"/>
        <w:rPr>
          <w:sz w:val="21"/>
          <w:szCs w:val="21"/>
        </w:rPr>
      </w:pPr>
      <w:r>
        <w:rPr>
          <w:rFonts w:ascii="Times New Roman" w:hAnsi="Times New Roman" w:eastAsia="Times New Roman" w:cs="Times New Roman"/>
          <w:sz w:val="21"/>
          <w:szCs w:val="21"/>
          <w:spacing w:val="3"/>
        </w:rPr>
        <w:t>10.</w:t>
      </w:r>
      <w:r>
        <w:rPr>
          <w:rFonts w:ascii="Times New Roman" w:hAnsi="Times New Roman" w:eastAsia="Times New Roman" w:cs="Times New Roman"/>
          <w:sz w:val="21"/>
          <w:szCs w:val="21"/>
        </w:rPr>
        <w:t>RBAC</w:t>
      </w:r>
      <w:r>
        <w:rPr>
          <w:rFonts w:ascii="Times New Roman" w:hAnsi="Times New Roman" w:eastAsia="Times New Roman" w:cs="Times New Roman"/>
          <w:sz w:val="21"/>
          <w:szCs w:val="21"/>
          <w:spacing w:val="3"/>
        </w:rPr>
        <w:t xml:space="preserve">   </w:t>
      </w:r>
      <w:r>
        <w:rPr>
          <w:sz w:val="21"/>
          <w:szCs w:val="21"/>
          <w:spacing w:val="3"/>
        </w:rPr>
        <w:t>模型是指(</w:t>
      </w:r>
      <w:r>
        <w:rPr>
          <w:sz w:val="21"/>
          <w:szCs w:val="21"/>
          <w:spacing w:val="20"/>
        </w:rPr>
        <w:t xml:space="preserve">   </w:t>
      </w:r>
      <w:r>
        <w:rPr>
          <w:sz w:val="21"/>
          <w:szCs w:val="21"/>
          <w:spacing w:val="3"/>
        </w:rPr>
        <w:t>)模型。</w:t>
      </w:r>
    </w:p>
    <w:p>
      <w:pPr>
        <w:pStyle w:val="BodyText"/>
        <w:ind w:left="457"/>
        <w:spacing w:before="50" w:line="219"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5"/>
        </w:rPr>
        <w:t xml:space="preserve"> </w:t>
      </w:r>
      <w:r>
        <w:rPr>
          <w:sz w:val="21"/>
          <w:szCs w:val="21"/>
          <w:spacing w:val="1"/>
        </w:rPr>
        <w:t>管理员一用户一权限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2"/>
        </w:rPr>
        <w:t xml:space="preserve"> </w:t>
      </w:r>
      <w:r>
        <w:rPr>
          <w:sz w:val="21"/>
          <w:szCs w:val="21"/>
        </w:rPr>
        <w:t>用户一角色—权限</w:t>
      </w:r>
    </w:p>
    <w:p>
      <w:pPr>
        <w:pStyle w:val="BodyText"/>
        <w:ind w:left="457"/>
        <w:spacing w:before="82" w:line="219" w:lineRule="auto"/>
        <w:rPr>
          <w:sz w:val="21"/>
          <w:szCs w:val="21"/>
        </w:rPr>
      </w:pPr>
      <w:r>
        <w:rPr>
          <w:rFonts w:ascii="Times New Roman" w:hAnsi="Times New Roman" w:eastAsia="Times New Roman" w:cs="Times New Roman"/>
          <w:sz w:val="21"/>
          <w:szCs w:val="21"/>
          <w:spacing w:val="1"/>
        </w:rPr>
        <w:t>C. </w:t>
      </w:r>
      <w:r>
        <w:rPr>
          <w:sz w:val="21"/>
          <w:szCs w:val="21"/>
          <w:spacing w:val="1"/>
        </w:rPr>
        <w:t>管理员—操作员一权限           </w:t>
      </w:r>
      <w:r>
        <w:rPr>
          <w:sz w:val="21"/>
          <w:szCs w:val="21"/>
        </w:rPr>
        <w:t xml:space="preserve">    </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23"/>
        </w:rPr>
        <w:t xml:space="preserve"> </w:t>
      </w:r>
      <w:r>
        <w:rPr>
          <w:sz w:val="21"/>
          <w:szCs w:val="21"/>
        </w:rPr>
        <w:t>管理员—操作员—审计员</w:t>
      </w:r>
    </w:p>
    <w:p>
      <w:pPr>
        <w:ind w:left="460"/>
        <w:spacing w:before="86" w:line="222" w:lineRule="auto"/>
        <w:outlineLvl w:val="6"/>
        <w:rPr>
          <w:rFonts w:ascii="SimHei" w:hAnsi="SimHei" w:eastAsia="SimHei" w:cs="SimHei"/>
          <w:sz w:val="21"/>
          <w:szCs w:val="21"/>
        </w:rPr>
      </w:pPr>
      <w:r>
        <w:rPr>
          <w:rFonts w:ascii="SimHei" w:hAnsi="SimHei" w:eastAsia="SimHei" w:cs="SimHei"/>
          <w:sz w:val="21"/>
          <w:szCs w:val="21"/>
          <w:b/>
          <w:bCs/>
          <w:spacing w:val="-10"/>
        </w:rPr>
        <w:t>二、多选题</w:t>
      </w:r>
    </w:p>
    <w:p>
      <w:pPr>
        <w:pStyle w:val="BodyText"/>
        <w:ind w:left="457"/>
        <w:spacing w:before="92" w:line="219" w:lineRule="auto"/>
        <w:rPr>
          <w:sz w:val="21"/>
          <w:szCs w:val="21"/>
        </w:rPr>
      </w:pPr>
      <w:r>
        <w:rPr>
          <w:sz w:val="21"/>
          <w:szCs w:val="21"/>
          <w:spacing w:val="1"/>
        </w:rPr>
        <w:t>1.资产按其存在形态分为(</w:t>
      </w:r>
      <w:r>
        <w:rPr>
          <w:sz w:val="21"/>
          <w:szCs w:val="21"/>
          <w:spacing w:val="20"/>
        </w:rPr>
        <w:t xml:space="preserve">   </w:t>
      </w:r>
      <w:r>
        <w:rPr>
          <w:sz w:val="21"/>
          <w:szCs w:val="21"/>
          <w:spacing w:val="1"/>
        </w:rPr>
        <w:t>)。</w:t>
      </w:r>
    </w:p>
    <w:p>
      <w:pPr>
        <w:pStyle w:val="BodyText"/>
        <w:ind w:right="10"/>
        <w:spacing w:before="81" w:line="219" w:lineRule="auto"/>
        <w:jc w:val="right"/>
        <w:rPr>
          <w:sz w:val="21"/>
          <w:szCs w:val="21"/>
        </w:rPr>
      </w:pPr>
      <w:r>
        <w:rPr>
          <w:rFonts w:ascii="Times New Roman" w:hAnsi="Times New Roman" w:eastAsia="Times New Roman" w:cs="Times New Roman"/>
          <w:sz w:val="21"/>
          <w:szCs w:val="21"/>
        </w:rPr>
        <w:t>A. </w:t>
      </w:r>
      <w:r>
        <w:rPr>
          <w:sz w:val="21"/>
          <w:szCs w:val="21"/>
        </w:rPr>
        <w:t>企业资产</w:t>
      </w:r>
      <w:r>
        <w:rPr>
          <w:sz w:val="21"/>
          <w:szCs w:val="21"/>
          <w:spacing w:val="7"/>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24"/>
          <w:w w:val="101"/>
        </w:rPr>
        <w:t xml:space="preserve"> </w:t>
      </w:r>
      <w:r>
        <w:rPr>
          <w:sz w:val="21"/>
          <w:szCs w:val="21"/>
        </w:rPr>
        <w:t>个人资产</w:t>
      </w:r>
      <w:r>
        <w:rPr>
          <w:sz w:val="21"/>
          <w:szCs w:val="21"/>
          <w:spacing w:val="7"/>
        </w:rPr>
        <w:t xml:space="preserve">        </w:t>
      </w:r>
      <w:r>
        <w:rPr>
          <w:sz w:val="21"/>
          <w:szCs w:val="21"/>
        </w:rPr>
        <w:t>C.有形资产        </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1"/>
        </w:rPr>
        <w:t xml:space="preserve"> </w:t>
      </w:r>
      <w:r>
        <w:rPr>
          <w:sz w:val="21"/>
          <w:szCs w:val="21"/>
          <w:spacing w:val="-1"/>
        </w:rPr>
        <w:t>无形资产</w:t>
      </w:r>
    </w:p>
    <w:p>
      <w:pPr>
        <w:pStyle w:val="BodyText"/>
        <w:ind w:left="457"/>
        <w:spacing w:before="101" w:line="219" w:lineRule="auto"/>
        <w:rPr>
          <w:sz w:val="21"/>
          <w:szCs w:val="21"/>
        </w:rPr>
      </w:pPr>
      <w:r>
        <w:rPr>
          <w:sz w:val="21"/>
          <w:szCs w:val="21"/>
          <w:spacing w:val="2"/>
        </w:rPr>
        <w:t>2.资产主要具有(</w:t>
      </w:r>
      <w:r>
        <w:rPr>
          <w:sz w:val="21"/>
          <w:szCs w:val="21"/>
          <w:spacing w:val="24"/>
        </w:rPr>
        <w:t xml:space="preserve">   </w:t>
      </w:r>
      <w:r>
        <w:rPr>
          <w:sz w:val="21"/>
          <w:szCs w:val="21"/>
          <w:spacing w:val="2"/>
        </w:rPr>
        <w:t>)特征。</w:t>
      </w:r>
    </w:p>
    <w:p>
      <w:pPr>
        <w:pStyle w:val="BodyText"/>
        <w:ind w:left="457"/>
        <w:spacing w:before="51" w:line="219"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4"/>
        </w:rPr>
        <w:t xml:space="preserve"> </w:t>
      </w:r>
      <w:r>
        <w:rPr>
          <w:sz w:val="21"/>
          <w:szCs w:val="21"/>
          <w:spacing w:val="1"/>
        </w:rPr>
        <w:t>特定主体拥有或者控制的资源</w:t>
      </w:r>
    </w:p>
    <w:p>
      <w:pPr>
        <w:pStyle w:val="BodyText"/>
        <w:ind w:left="457"/>
        <w:spacing w:before="81" w:line="219" w:lineRule="auto"/>
        <w:rPr>
          <w:sz w:val="21"/>
          <w:szCs w:val="21"/>
        </w:rPr>
      </w:pPr>
      <w:r>
        <w:rPr>
          <w:rFonts w:ascii="Times New Roman" w:hAnsi="Times New Roman" w:eastAsia="Times New Roman" w:cs="Times New Roman"/>
          <w:sz w:val="21"/>
          <w:szCs w:val="21"/>
          <w:spacing w:val="-1"/>
        </w:rPr>
        <w:t>B. </w:t>
      </w:r>
      <w:r>
        <w:rPr>
          <w:sz w:val="21"/>
          <w:szCs w:val="21"/>
          <w:spacing w:val="-1"/>
        </w:rPr>
        <w:t>特定主体过去交易或事项形成的资源</w:t>
      </w:r>
    </w:p>
    <w:p>
      <w:pPr>
        <w:pStyle w:val="BodyText"/>
        <w:ind w:left="457"/>
        <w:spacing w:before="100" w:line="320" w:lineRule="exact"/>
        <w:rPr>
          <w:sz w:val="21"/>
          <w:szCs w:val="21"/>
        </w:rPr>
      </w:pPr>
      <w:r>
        <w:rPr>
          <w:rFonts w:ascii="Times New Roman" w:hAnsi="Times New Roman" w:eastAsia="Times New Roman" w:cs="Times New Roman"/>
          <w:sz w:val="21"/>
          <w:szCs w:val="21"/>
          <w:spacing w:val="-1"/>
          <w:position w:val="8"/>
        </w:rPr>
        <w:t>C. </w:t>
      </w:r>
      <w:r>
        <w:rPr>
          <w:sz w:val="21"/>
          <w:szCs w:val="21"/>
          <w:spacing w:val="-1"/>
          <w:position w:val="8"/>
        </w:rPr>
        <w:t>能持续为特定主体发挥作用</w:t>
      </w:r>
    </w:p>
    <w:p>
      <w:pPr>
        <w:pStyle w:val="BodyText"/>
        <w:ind w:left="457"/>
        <w:spacing w:before="1" w:line="219" w:lineRule="auto"/>
        <w:rPr>
          <w:sz w:val="21"/>
          <w:szCs w:val="21"/>
        </w:rPr>
      </w:pPr>
      <w:r>
        <w:rPr>
          <w:rFonts w:ascii="Times New Roman" w:hAnsi="Times New Roman" w:eastAsia="Times New Roman" w:cs="Times New Roman"/>
          <w:sz w:val="21"/>
          <w:szCs w:val="21"/>
          <w:spacing w:val="1"/>
        </w:rPr>
        <w:t>D. </w:t>
      </w:r>
      <w:r>
        <w:rPr>
          <w:sz w:val="21"/>
          <w:szCs w:val="21"/>
          <w:spacing w:val="1"/>
        </w:rPr>
        <w:t>特定主体正在使用的资源</w:t>
      </w:r>
    </w:p>
    <w:p>
      <w:pPr>
        <w:spacing w:line="219" w:lineRule="auto"/>
        <w:sectPr>
          <w:pgSz w:w="9480" w:h="14400"/>
          <w:pgMar w:top="400" w:right="1257" w:bottom="0" w:left="772" w:header="0" w:footer="0" w:gutter="0"/>
        </w:sectPr>
        <w:rPr>
          <w:sz w:val="21"/>
          <w:szCs w:val="21"/>
        </w:rPr>
      </w:pPr>
    </w:p>
    <w:p>
      <w:pPr>
        <w:spacing w:before="143" w:line="212" w:lineRule="auto"/>
        <w:jc w:val="right"/>
        <w:rPr>
          <w:rFonts w:ascii="Times New Roman" w:hAnsi="Times New Roman" w:eastAsia="Times New Roman" w:cs="Times New Roman"/>
          <w:sz w:val="22"/>
          <w:szCs w:val="22"/>
        </w:rPr>
      </w:pPr>
      <w:bookmarkStart w:name="bookmark183" w:id="173"/>
      <w:bookmarkEnd w:id="173"/>
      <w:r>
        <w:rPr>
          <w:rFonts w:ascii="SimHei" w:hAnsi="SimHei" w:eastAsia="SimHei" w:cs="SimHei"/>
          <w:sz w:val="22"/>
          <w:szCs w:val="22"/>
          <w:b/>
          <w:bCs/>
          <w:spacing w:val="2"/>
        </w:rPr>
        <w:t>第</w:t>
      </w:r>
      <w:r>
        <w:rPr>
          <w:rFonts w:ascii="SimHei" w:hAnsi="SimHei" w:eastAsia="SimHei" w:cs="SimHei"/>
          <w:sz w:val="22"/>
          <w:szCs w:val="22"/>
          <w:spacing w:val="-44"/>
        </w:rPr>
        <w:t xml:space="preserve"> </w:t>
      </w:r>
      <w:r>
        <w:rPr>
          <w:rFonts w:ascii="SimHei" w:hAnsi="SimHei" w:eastAsia="SimHei" w:cs="SimHei"/>
          <w:sz w:val="22"/>
          <w:szCs w:val="22"/>
          <w:b/>
          <w:bCs/>
          <w:spacing w:val="2"/>
        </w:rPr>
        <w:t>7</w:t>
      </w:r>
      <w:r>
        <w:rPr>
          <w:rFonts w:ascii="SimHei" w:hAnsi="SimHei" w:eastAsia="SimHei" w:cs="SimHei"/>
          <w:sz w:val="22"/>
          <w:szCs w:val="22"/>
          <w:spacing w:val="-49"/>
        </w:rPr>
        <w:t xml:space="preserve"> </w:t>
      </w:r>
      <w:r>
        <w:rPr>
          <w:rFonts w:ascii="SimHei" w:hAnsi="SimHei" w:eastAsia="SimHei" w:cs="SimHei"/>
          <w:sz w:val="22"/>
          <w:szCs w:val="22"/>
          <w:b/>
          <w:bCs/>
          <w:spacing w:val="2"/>
        </w:rPr>
        <w:t>章</w:t>
      </w:r>
      <w:r>
        <w:rPr>
          <w:rFonts w:ascii="SimHei" w:hAnsi="SimHei" w:eastAsia="SimHei" w:cs="SimHei"/>
          <w:sz w:val="22"/>
          <w:szCs w:val="22"/>
          <w:spacing w:val="62"/>
        </w:rPr>
        <w:t xml:space="preserve"> </w:t>
      </w:r>
      <w:r>
        <w:rPr>
          <w:rFonts w:ascii="SimHei" w:hAnsi="SimHei" w:eastAsia="SimHei" w:cs="SimHei"/>
          <w:sz w:val="22"/>
          <w:szCs w:val="22"/>
          <w:spacing w:val="2"/>
        </w:rPr>
        <w:t>数据资产保护技术|159</w:t>
      </w:r>
      <w:r>
        <w:rPr>
          <w:rFonts w:ascii="Times New Roman" w:hAnsi="Times New Roman" w:eastAsia="Times New Roman" w:cs="Times New Roman"/>
          <w:sz w:val="22"/>
          <w:szCs w:val="22"/>
          <w:spacing w:val="2"/>
        </w:rPr>
        <w:t>|</w:t>
      </w:r>
    </w:p>
    <w:p>
      <w:pPr>
        <w:spacing w:line="309" w:lineRule="auto"/>
        <w:rPr>
          <w:rFonts w:ascii="Arial"/>
          <w:sz w:val="21"/>
        </w:rPr>
      </w:pPr>
      <w:r/>
    </w:p>
    <w:p>
      <w:pPr>
        <w:pStyle w:val="BodyText"/>
        <w:spacing w:before="71" w:line="219" w:lineRule="auto"/>
        <w:rPr>
          <w:sz w:val="22"/>
          <w:szCs w:val="22"/>
        </w:rPr>
      </w:pPr>
      <w:r>
        <w:rPr>
          <w:sz w:val="22"/>
          <w:szCs w:val="22"/>
          <w:spacing w:val="-6"/>
        </w:rPr>
        <w:t>3.数据资产按数据结构类别分为(</w:t>
      </w:r>
      <w:r>
        <w:rPr>
          <w:sz w:val="22"/>
          <w:szCs w:val="22"/>
          <w:spacing w:val="21"/>
        </w:rPr>
        <w:t xml:space="preserve">   </w:t>
      </w:r>
      <w:r>
        <w:rPr>
          <w:sz w:val="22"/>
          <w:szCs w:val="22"/>
          <w:spacing w:val="-6"/>
        </w:rPr>
        <w:t>)。</w:t>
      </w:r>
    </w:p>
    <w:p>
      <w:pPr>
        <w:pStyle w:val="BodyText"/>
        <w:spacing w:before="49" w:line="219" w:lineRule="auto"/>
        <w:rPr>
          <w:sz w:val="22"/>
          <w:szCs w:val="22"/>
        </w:rPr>
      </w:pPr>
      <w:r>
        <w:rPr>
          <w:rFonts w:ascii="Times New Roman" w:hAnsi="Times New Roman" w:eastAsia="Times New Roman" w:cs="Times New Roman"/>
          <w:sz w:val="22"/>
          <w:szCs w:val="22"/>
          <w:spacing w:val="-5"/>
        </w:rPr>
        <w:t>A.</w:t>
      </w:r>
      <w:r>
        <w:rPr>
          <w:sz w:val="22"/>
          <w:szCs w:val="22"/>
          <w:spacing w:val="-5"/>
        </w:rPr>
        <w:t>结构化数据资产                     B.无结构化数据资产</w:t>
      </w:r>
    </w:p>
    <w:p>
      <w:pPr>
        <w:pStyle w:val="BodyText"/>
        <w:spacing w:before="68" w:line="219" w:lineRule="auto"/>
        <w:rPr>
          <w:sz w:val="22"/>
          <w:szCs w:val="22"/>
        </w:rPr>
      </w:pPr>
      <w:r>
        <w:rPr>
          <w:sz w:val="22"/>
          <w:szCs w:val="22"/>
          <w:spacing w:val="-5"/>
        </w:rPr>
        <w:t>C.非结构化数据资产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5"/>
        </w:rPr>
        <w:t xml:space="preserve"> </w:t>
      </w:r>
      <w:r>
        <w:rPr>
          <w:sz w:val="22"/>
          <w:szCs w:val="22"/>
          <w:spacing w:val="-6"/>
        </w:rPr>
        <w:t>半结构化数据资产</w:t>
      </w:r>
    </w:p>
    <w:p>
      <w:pPr>
        <w:pStyle w:val="BodyText"/>
        <w:spacing w:before="89" w:line="219" w:lineRule="auto"/>
        <w:rPr>
          <w:sz w:val="22"/>
          <w:szCs w:val="22"/>
        </w:rPr>
      </w:pPr>
      <w:r>
        <w:rPr>
          <w:sz w:val="22"/>
          <w:szCs w:val="22"/>
          <w:spacing w:val="-5"/>
        </w:rPr>
        <w:t>4.数据资产按产品形态分为(</w:t>
      </w:r>
      <w:r>
        <w:rPr>
          <w:sz w:val="22"/>
          <w:szCs w:val="22"/>
          <w:spacing w:val="19"/>
        </w:rPr>
        <w:t xml:space="preserve">   </w:t>
      </w:r>
      <w:r>
        <w:rPr>
          <w:sz w:val="22"/>
          <w:szCs w:val="22"/>
          <w:spacing w:val="-5"/>
        </w:rPr>
        <w:t>)。</w:t>
      </w:r>
    </w:p>
    <w:p>
      <w:pPr>
        <w:pStyle w:val="BodyText"/>
        <w:spacing w:before="59" w:line="219" w:lineRule="auto"/>
        <w:rPr>
          <w:sz w:val="22"/>
          <w:szCs w:val="22"/>
        </w:rPr>
      </w:pPr>
      <w:r>
        <w:rPr>
          <w:rFonts w:ascii="Times New Roman" w:hAnsi="Times New Roman" w:eastAsia="Times New Roman" w:cs="Times New Roman"/>
          <w:sz w:val="22"/>
          <w:szCs w:val="22"/>
          <w:spacing w:val="-12"/>
        </w:rPr>
        <w:t>A</w:t>
      </w:r>
      <w:r>
        <w:rPr>
          <w:sz w:val="22"/>
          <w:szCs w:val="22"/>
          <w:spacing w:val="-12"/>
        </w:rPr>
        <w:t>.零次数据资产</w:t>
      </w:r>
      <w:r>
        <w:rPr>
          <w:sz w:val="22"/>
          <w:szCs w:val="22"/>
          <w:spacing w:val="2"/>
        </w:rPr>
        <w:t xml:space="preserve">                      </w:t>
      </w:r>
      <w:r>
        <w:rPr>
          <w:rFonts w:ascii="Times New Roman" w:hAnsi="Times New Roman" w:eastAsia="Times New Roman" w:cs="Times New Roman"/>
          <w:sz w:val="22"/>
          <w:szCs w:val="22"/>
          <w:spacing w:val="-12"/>
        </w:rPr>
        <w:t>B.</w:t>
      </w:r>
      <w:r>
        <w:rPr>
          <w:rFonts w:ascii="Times New Roman" w:hAnsi="Times New Roman" w:eastAsia="Times New Roman" w:cs="Times New Roman"/>
          <w:sz w:val="22"/>
          <w:szCs w:val="22"/>
          <w:spacing w:val="-5"/>
        </w:rPr>
        <w:t xml:space="preserve"> </w:t>
      </w:r>
      <w:r>
        <w:rPr>
          <w:sz w:val="22"/>
          <w:szCs w:val="22"/>
          <w:spacing w:val="-12"/>
        </w:rPr>
        <w:t>一次数据资产</w:t>
      </w:r>
    </w:p>
    <w:p>
      <w:pPr>
        <w:pStyle w:val="BodyText"/>
        <w:spacing w:before="69" w:line="219" w:lineRule="auto"/>
        <w:rPr>
          <w:sz w:val="22"/>
          <w:szCs w:val="22"/>
        </w:rPr>
      </w:pP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19"/>
        </w:rPr>
        <w:t xml:space="preserve"> </w:t>
      </w:r>
      <w:r>
        <w:rPr>
          <w:sz w:val="22"/>
          <w:szCs w:val="22"/>
          <w:spacing w:val="-4"/>
        </w:rPr>
        <w:t>二次数据资产                    </w:t>
      </w:r>
      <w:r>
        <w:rPr>
          <w:sz w:val="22"/>
          <w:szCs w:val="22"/>
          <w:spacing w:val="-5"/>
        </w:rPr>
        <w:t xml:space="preserve">   D.三次数据资产</w:t>
      </w:r>
    </w:p>
    <w:p>
      <w:pPr>
        <w:pStyle w:val="BodyText"/>
        <w:spacing w:before="99" w:line="219" w:lineRule="auto"/>
        <w:rPr>
          <w:sz w:val="22"/>
          <w:szCs w:val="22"/>
        </w:rPr>
      </w:pPr>
      <w:r>
        <w:rPr>
          <w:sz w:val="22"/>
          <w:szCs w:val="22"/>
          <w:spacing w:val="-5"/>
        </w:rPr>
        <w:t>5.数据资产的特征主要包括(</w:t>
      </w:r>
      <w:r>
        <w:rPr>
          <w:sz w:val="22"/>
          <w:szCs w:val="22"/>
          <w:spacing w:val="15"/>
        </w:rPr>
        <w:t xml:space="preserve">   </w:t>
      </w:r>
      <w:r>
        <w:rPr>
          <w:sz w:val="22"/>
          <w:szCs w:val="22"/>
          <w:spacing w:val="-5"/>
        </w:rPr>
        <w:t>)。</w:t>
      </w:r>
    </w:p>
    <w:p>
      <w:pPr>
        <w:pStyle w:val="BodyText"/>
        <w:spacing w:before="48" w:line="229" w:lineRule="auto"/>
        <w:rPr>
          <w:sz w:val="22"/>
          <w:szCs w:val="22"/>
        </w:rPr>
      </w:pP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18"/>
        </w:rPr>
        <w:t xml:space="preserve"> </w:t>
      </w:r>
      <w:r>
        <w:rPr>
          <w:sz w:val="22"/>
          <w:szCs w:val="22"/>
          <w:spacing w:val="-4"/>
        </w:rPr>
        <w:t>增值性</w:t>
      </w:r>
      <w:r>
        <w:rPr>
          <w:sz w:val="22"/>
          <w:szCs w:val="22"/>
          <w:spacing w:val="1"/>
        </w:rPr>
        <w:t xml:space="preserve">          </w:t>
      </w:r>
      <w:r>
        <w:rPr>
          <w:sz w:val="22"/>
          <w:szCs w:val="22"/>
          <w:spacing w:val="-4"/>
        </w:rPr>
        <w:t>B.共享性          </w:t>
      </w:r>
      <w:r>
        <w:rPr>
          <w:rFonts w:ascii="Times New Roman" w:hAnsi="Times New Roman" w:eastAsia="Times New Roman" w:cs="Times New Roman"/>
          <w:sz w:val="22"/>
          <w:szCs w:val="22"/>
          <w:spacing w:val="-4"/>
        </w:rPr>
        <w:t>C. </w:t>
      </w:r>
      <w:r>
        <w:rPr>
          <w:sz w:val="22"/>
          <w:szCs w:val="22"/>
          <w:spacing w:val="-4"/>
        </w:rPr>
        <w:t>计量性</w:t>
      </w:r>
      <w:r>
        <w:rPr>
          <w:sz w:val="22"/>
          <w:szCs w:val="22"/>
        </w:rPr>
        <w:t xml:space="preserve">          </w:t>
      </w:r>
      <w:r>
        <w:rPr>
          <w:rFonts w:ascii="Times New Roman" w:hAnsi="Times New Roman" w:eastAsia="Times New Roman" w:cs="Times New Roman"/>
          <w:sz w:val="22"/>
          <w:szCs w:val="22"/>
          <w:spacing w:val="-4"/>
        </w:rPr>
        <w:t>D. </w:t>
      </w:r>
      <w:r>
        <w:rPr>
          <w:sz w:val="22"/>
          <w:szCs w:val="22"/>
          <w:spacing w:val="-4"/>
        </w:rPr>
        <w:t>依托性</w:t>
      </w:r>
    </w:p>
    <w:p>
      <w:pPr>
        <w:pStyle w:val="BodyText"/>
        <w:spacing w:before="69" w:line="219" w:lineRule="auto"/>
        <w:rPr>
          <w:sz w:val="22"/>
          <w:szCs w:val="22"/>
        </w:rPr>
      </w:pPr>
      <w:r>
        <w:rPr>
          <w:sz w:val="22"/>
          <w:szCs w:val="22"/>
          <w:spacing w:val="-3"/>
        </w:rPr>
        <w:t>6.数据资产的要素主要有(   )。</w:t>
      </w:r>
    </w:p>
    <w:p>
      <w:pPr>
        <w:pStyle w:val="BodyText"/>
        <w:spacing w:before="56" w:line="228"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14"/>
        </w:rPr>
        <w:t xml:space="preserve"> </w:t>
      </w:r>
      <w:r>
        <w:rPr>
          <w:sz w:val="22"/>
          <w:szCs w:val="22"/>
          <w:spacing w:val="-3"/>
        </w:rPr>
        <w:t>数据要素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3"/>
        </w:rPr>
        <w:t xml:space="preserve"> </w:t>
      </w:r>
      <w:r>
        <w:rPr>
          <w:sz w:val="22"/>
          <w:szCs w:val="22"/>
          <w:spacing w:val="-3"/>
        </w:rPr>
        <w:t>法律要素        C.价值要素        </w:t>
      </w:r>
      <w:r>
        <w:rPr>
          <w:rFonts w:ascii="Times New Roman" w:hAnsi="Times New Roman" w:eastAsia="Times New Roman" w:cs="Times New Roman"/>
          <w:sz w:val="22"/>
          <w:szCs w:val="22"/>
          <w:spacing w:val="-3"/>
        </w:rPr>
        <w:t>D. </w:t>
      </w:r>
      <w:r>
        <w:rPr>
          <w:sz w:val="22"/>
          <w:szCs w:val="22"/>
          <w:spacing w:val="-3"/>
        </w:rPr>
        <w:t>业务要素</w:t>
      </w:r>
    </w:p>
    <w:p>
      <w:pPr>
        <w:pStyle w:val="BodyText"/>
        <w:spacing w:before="81" w:line="219" w:lineRule="auto"/>
        <w:rPr>
          <w:sz w:val="22"/>
          <w:szCs w:val="22"/>
        </w:rPr>
      </w:pPr>
      <w:r>
        <w:rPr>
          <w:sz w:val="22"/>
          <w:szCs w:val="22"/>
          <w:spacing w:val="-3"/>
        </w:rPr>
        <w:t>7.数据资产管理的核心活动包括(   )。</w:t>
      </w:r>
    </w:p>
    <w:p>
      <w:pPr>
        <w:pStyle w:val="BodyText"/>
        <w:spacing w:before="49" w:line="219"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4"/>
        </w:rPr>
        <w:t xml:space="preserve"> </w:t>
      </w:r>
      <w:r>
        <w:rPr>
          <w:sz w:val="22"/>
          <w:szCs w:val="22"/>
          <w:spacing w:val="-6"/>
        </w:rPr>
        <w:t>数据资产识别</w:t>
      </w:r>
      <w:r>
        <w:rPr>
          <w:sz w:val="22"/>
          <w:szCs w:val="22"/>
        </w:rPr>
        <w:t xml:space="preserve">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0"/>
        </w:rPr>
        <w:t xml:space="preserve"> </w:t>
      </w:r>
      <w:r>
        <w:rPr>
          <w:sz w:val="22"/>
          <w:szCs w:val="22"/>
          <w:spacing w:val="-6"/>
        </w:rPr>
        <w:t>数据资产确权</w:t>
      </w:r>
    </w:p>
    <w:p>
      <w:pPr>
        <w:pStyle w:val="BodyText"/>
        <w:spacing w:before="79" w:line="219" w:lineRule="auto"/>
        <w:rPr>
          <w:sz w:val="22"/>
          <w:szCs w:val="22"/>
        </w:rPr>
      </w:pPr>
      <w:r>
        <w:rPr>
          <w:rFonts w:ascii="Times New Roman" w:hAnsi="Times New Roman" w:eastAsia="Times New Roman" w:cs="Times New Roman"/>
          <w:sz w:val="22"/>
          <w:szCs w:val="22"/>
          <w:spacing w:val="-5"/>
        </w:rPr>
        <w:t>C. </w:t>
      </w:r>
      <w:r>
        <w:rPr>
          <w:sz w:val="22"/>
          <w:szCs w:val="22"/>
          <w:spacing w:val="-5"/>
        </w:rPr>
        <w:t>数据资产变更                </w:t>
      </w:r>
      <w:r>
        <w:rPr>
          <w:sz w:val="22"/>
          <w:szCs w:val="22"/>
          <w:spacing w:val="-6"/>
        </w:rPr>
        <w:t xml:space="preserve">       </w:t>
      </w:r>
      <w:r>
        <w:rPr>
          <w:rFonts w:ascii="Times New Roman" w:hAnsi="Times New Roman" w:eastAsia="Times New Roman" w:cs="Times New Roman"/>
          <w:sz w:val="22"/>
          <w:szCs w:val="22"/>
          <w:spacing w:val="-6"/>
        </w:rPr>
        <w:t>D. </w:t>
      </w:r>
      <w:r>
        <w:rPr>
          <w:sz w:val="22"/>
          <w:szCs w:val="22"/>
          <w:spacing w:val="-6"/>
        </w:rPr>
        <w:t>数据资产处置</w:t>
      </w:r>
    </w:p>
    <w:p>
      <w:pPr>
        <w:pStyle w:val="BodyText"/>
        <w:spacing w:before="79" w:line="219" w:lineRule="auto"/>
        <w:rPr>
          <w:sz w:val="22"/>
          <w:szCs w:val="22"/>
        </w:rPr>
      </w:pPr>
      <w:r>
        <w:rPr>
          <w:sz w:val="22"/>
          <w:szCs w:val="22"/>
          <w:spacing w:val="-6"/>
        </w:rPr>
        <w:t>8.数据资产管理的支撑技术包括(</w:t>
      </w:r>
      <w:r>
        <w:rPr>
          <w:sz w:val="22"/>
          <w:szCs w:val="22"/>
          <w:spacing w:val="17"/>
        </w:rPr>
        <w:t xml:space="preserve">   </w:t>
      </w:r>
      <w:r>
        <w:rPr>
          <w:sz w:val="22"/>
          <w:szCs w:val="22"/>
          <w:spacing w:val="-6"/>
        </w:rPr>
        <w:t>)。</w:t>
      </w:r>
    </w:p>
    <w:p>
      <w:pPr>
        <w:pStyle w:val="BodyText"/>
        <w:spacing w:before="59" w:line="219" w:lineRule="auto"/>
        <w:rPr>
          <w:sz w:val="22"/>
          <w:szCs w:val="22"/>
        </w:rPr>
      </w:pPr>
      <w:r>
        <w:rPr>
          <w:rFonts w:ascii="Times New Roman" w:hAnsi="Times New Roman" w:eastAsia="Times New Roman" w:cs="Times New Roman"/>
          <w:sz w:val="22"/>
          <w:szCs w:val="22"/>
          <w:spacing w:val="-6"/>
        </w:rPr>
        <w:t>A.</w:t>
      </w:r>
      <w:r>
        <w:rPr>
          <w:sz w:val="22"/>
          <w:szCs w:val="22"/>
          <w:spacing w:val="-6"/>
        </w:rPr>
        <w:t>数据资产安全管理技术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2"/>
        </w:rPr>
        <w:t xml:space="preserve"> </w:t>
      </w:r>
      <w:r>
        <w:rPr>
          <w:sz w:val="22"/>
          <w:szCs w:val="22"/>
          <w:spacing w:val="-6"/>
        </w:rPr>
        <w:t>数据资产风险</w:t>
      </w:r>
      <w:r>
        <w:rPr>
          <w:sz w:val="22"/>
          <w:szCs w:val="22"/>
          <w:spacing w:val="-7"/>
        </w:rPr>
        <w:t>控制技术</w:t>
      </w:r>
    </w:p>
    <w:p>
      <w:pPr>
        <w:pStyle w:val="BodyText"/>
        <w:spacing w:before="67" w:line="218" w:lineRule="auto"/>
        <w:rPr>
          <w:sz w:val="22"/>
          <w:szCs w:val="22"/>
        </w:rPr>
      </w:pPr>
      <w:r>
        <w:rPr>
          <w:rFonts w:ascii="Times New Roman" w:hAnsi="Times New Roman" w:eastAsia="Times New Roman" w:cs="Times New Roman"/>
          <w:sz w:val="22"/>
          <w:szCs w:val="22"/>
          <w:spacing w:val="-6"/>
        </w:rPr>
        <w:t>C. </w:t>
      </w:r>
      <w:r>
        <w:rPr>
          <w:sz w:val="22"/>
          <w:szCs w:val="22"/>
          <w:spacing w:val="-6"/>
        </w:rPr>
        <w:t>数据资产交易确权技术        </w:t>
      </w:r>
      <w:r>
        <w:rPr>
          <w:sz w:val="22"/>
          <w:szCs w:val="22"/>
          <w:spacing w:val="-7"/>
        </w:rPr>
        <w:t xml:space="preserve">       D.数据资产价值评估技术</w:t>
      </w:r>
    </w:p>
    <w:p>
      <w:pPr>
        <w:pStyle w:val="BodyText"/>
        <w:spacing w:before="101" w:line="219" w:lineRule="auto"/>
        <w:rPr>
          <w:sz w:val="22"/>
          <w:szCs w:val="22"/>
        </w:rPr>
      </w:pPr>
      <w:r>
        <w:rPr>
          <w:sz w:val="22"/>
          <w:szCs w:val="22"/>
          <w:spacing w:val="-7"/>
        </w:rPr>
        <w:t>9.数据资产管理的基本原则包括(</w:t>
      </w:r>
      <w:r>
        <w:rPr>
          <w:sz w:val="22"/>
          <w:szCs w:val="22"/>
          <w:spacing w:val="17"/>
        </w:rPr>
        <w:t xml:space="preserve">   </w:t>
      </w:r>
      <w:r>
        <w:rPr>
          <w:sz w:val="22"/>
          <w:szCs w:val="22"/>
          <w:spacing w:val="-7"/>
        </w:rPr>
        <w:t>)。</w:t>
      </w:r>
    </w:p>
    <w:p>
      <w:pPr>
        <w:pStyle w:val="BodyText"/>
        <w:spacing w:before="39" w:line="228"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权责分明原则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7"/>
          <w:w w:val="101"/>
        </w:rPr>
        <w:t xml:space="preserve"> </w:t>
      </w:r>
      <w:r>
        <w:rPr>
          <w:sz w:val="22"/>
          <w:szCs w:val="22"/>
          <w:spacing w:val="-5"/>
        </w:rPr>
        <w:t>价值导向原则 </w:t>
      </w:r>
      <w:r>
        <w:rPr>
          <w:sz w:val="22"/>
          <w:szCs w:val="22"/>
          <w:spacing w:val="-6"/>
        </w:rPr>
        <w:t xml:space="preserve">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19"/>
        </w:rPr>
        <w:t xml:space="preserve"> </w:t>
      </w:r>
      <w:r>
        <w:rPr>
          <w:sz w:val="22"/>
          <w:szCs w:val="22"/>
          <w:spacing w:val="-6"/>
        </w:rPr>
        <w:t>成本效益原则</w:t>
      </w:r>
      <w:r>
        <w:rPr>
          <w:sz w:val="22"/>
          <w:szCs w:val="22"/>
          <w:spacing w:val="3"/>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2"/>
        </w:rPr>
        <w:t xml:space="preserve"> </w:t>
      </w:r>
      <w:r>
        <w:rPr>
          <w:sz w:val="22"/>
          <w:szCs w:val="22"/>
          <w:spacing w:val="-6"/>
        </w:rPr>
        <w:t>安全合规原则</w:t>
      </w:r>
    </w:p>
    <w:p>
      <w:pPr>
        <w:pStyle w:val="BodyText"/>
        <w:spacing w:before="69" w:line="219" w:lineRule="auto"/>
        <w:rPr>
          <w:sz w:val="22"/>
          <w:szCs w:val="22"/>
        </w:rPr>
      </w:pPr>
      <w:r>
        <w:rPr>
          <w:sz w:val="22"/>
          <w:szCs w:val="22"/>
          <w:spacing w:val="-6"/>
        </w:rPr>
        <w:t>10.数据资产处置策略包括(</w:t>
      </w:r>
      <w:r>
        <w:rPr>
          <w:sz w:val="22"/>
          <w:szCs w:val="22"/>
          <w:spacing w:val="7"/>
        </w:rPr>
        <w:t xml:space="preserve">   </w:t>
      </w:r>
      <w:r>
        <w:rPr>
          <w:sz w:val="22"/>
          <w:szCs w:val="22"/>
          <w:spacing w:val="-6"/>
        </w:rPr>
        <w:t>)。</w:t>
      </w:r>
    </w:p>
    <w:p>
      <w:pPr>
        <w:pStyle w:val="BodyText"/>
        <w:spacing w:before="59" w:line="219"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7"/>
        </w:rPr>
        <w:t xml:space="preserve"> </w:t>
      </w:r>
      <w:r>
        <w:rPr>
          <w:sz w:val="22"/>
          <w:szCs w:val="22"/>
          <w:spacing w:val="-6"/>
        </w:rPr>
        <w:t>实施数据资产变更方案              </w:t>
      </w:r>
      <w:r>
        <w:rPr>
          <w:sz w:val="22"/>
          <w:szCs w:val="22"/>
          <w:spacing w:val="-7"/>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32"/>
        </w:rPr>
        <w:t xml:space="preserve"> </w:t>
      </w:r>
      <w:r>
        <w:rPr>
          <w:sz w:val="22"/>
          <w:szCs w:val="22"/>
          <w:spacing w:val="-7"/>
        </w:rPr>
        <w:t>实施数据资产处置方案</w:t>
      </w:r>
    </w:p>
    <w:p>
      <w:pPr>
        <w:pStyle w:val="BodyText"/>
        <w:spacing w:before="88" w:line="219" w:lineRule="auto"/>
        <w:rPr>
          <w:sz w:val="22"/>
          <w:szCs w:val="22"/>
        </w:rPr>
      </w:pP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19"/>
        </w:rPr>
        <w:t xml:space="preserve"> </w:t>
      </w:r>
      <w:r>
        <w:rPr>
          <w:sz w:val="22"/>
          <w:szCs w:val="22"/>
          <w:spacing w:val="-7"/>
        </w:rPr>
        <w:t>评审数据资产处置方案               </w:t>
      </w:r>
      <w:r>
        <w:rPr>
          <w:rFonts w:ascii="Times New Roman" w:hAnsi="Times New Roman" w:eastAsia="Times New Roman" w:cs="Times New Roman"/>
          <w:sz w:val="22"/>
          <w:szCs w:val="22"/>
          <w:spacing w:val="-7"/>
        </w:rPr>
        <w:t>D. </w:t>
      </w:r>
      <w:r>
        <w:rPr>
          <w:sz w:val="22"/>
          <w:szCs w:val="22"/>
          <w:spacing w:val="-7"/>
        </w:rPr>
        <w:t>建立数据资产处置机制</w:t>
      </w:r>
    </w:p>
    <w:p>
      <w:pPr>
        <w:pStyle w:val="BodyText"/>
        <w:spacing w:before="70" w:line="219" w:lineRule="auto"/>
        <w:rPr>
          <w:sz w:val="22"/>
          <w:szCs w:val="22"/>
        </w:rPr>
      </w:pPr>
      <w:r>
        <w:rPr>
          <w:sz w:val="22"/>
          <w:szCs w:val="22"/>
          <w:spacing w:val="-6"/>
        </w:rPr>
        <w:t>11.数据资产应用策略包括(</w:t>
      </w:r>
      <w:r>
        <w:rPr>
          <w:sz w:val="22"/>
          <w:szCs w:val="22"/>
          <w:spacing w:val="13"/>
        </w:rPr>
        <w:t xml:space="preserve">   </w:t>
      </w:r>
      <w:r>
        <w:rPr>
          <w:sz w:val="22"/>
          <w:szCs w:val="22"/>
          <w:spacing w:val="-6"/>
        </w:rPr>
        <w:t>)。</w:t>
      </w:r>
    </w:p>
    <w:p>
      <w:pPr>
        <w:pStyle w:val="BodyText"/>
        <w:spacing w:before="67" w:line="218" w:lineRule="auto"/>
        <w:rPr>
          <w:sz w:val="22"/>
          <w:szCs w:val="22"/>
        </w:rPr>
      </w:pPr>
      <w:r>
        <w:rPr>
          <w:rFonts w:ascii="Times New Roman" w:hAnsi="Times New Roman" w:eastAsia="Times New Roman" w:cs="Times New Roman"/>
          <w:sz w:val="22"/>
          <w:szCs w:val="22"/>
          <w:spacing w:val="-5"/>
        </w:rPr>
        <w:t>A.</w:t>
      </w:r>
      <w:r>
        <w:rPr>
          <w:sz w:val="22"/>
          <w:szCs w:val="22"/>
          <w:spacing w:val="-5"/>
        </w:rPr>
        <w:t>识别数据资产来源</w:t>
      </w:r>
      <w:r>
        <w:rPr>
          <w:sz w:val="22"/>
          <w:szCs w:val="22"/>
          <w:spacing w:val="2"/>
        </w:rPr>
        <w:t xml:space="preserve">                  </w:t>
      </w:r>
      <w:r>
        <w:rPr>
          <w:sz w:val="22"/>
          <w:szCs w:val="22"/>
          <w:spacing w:val="-5"/>
        </w:rPr>
        <w:t>B.评估数据资产价值</w:t>
      </w:r>
    </w:p>
    <w:p>
      <w:pPr>
        <w:pStyle w:val="BodyText"/>
        <w:spacing w:before="63" w:line="219" w:lineRule="auto"/>
        <w:rPr>
          <w:sz w:val="22"/>
          <w:szCs w:val="22"/>
        </w:rPr>
      </w:pP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18"/>
        </w:rPr>
        <w:t xml:space="preserve"> </w:t>
      </w:r>
      <w:r>
        <w:rPr>
          <w:sz w:val="22"/>
          <w:szCs w:val="22"/>
          <w:spacing w:val="-6"/>
        </w:rPr>
        <w:t>评审数据资产处置方案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5"/>
        </w:rPr>
        <w:t xml:space="preserve"> </w:t>
      </w:r>
      <w:r>
        <w:rPr>
          <w:sz w:val="22"/>
          <w:szCs w:val="22"/>
          <w:spacing w:val="-6"/>
        </w:rPr>
        <w:t>溯源数据资产应</w:t>
      </w:r>
      <w:r>
        <w:rPr>
          <w:sz w:val="22"/>
          <w:szCs w:val="22"/>
          <w:spacing w:val="-7"/>
        </w:rPr>
        <w:t>用过程</w:t>
      </w:r>
    </w:p>
    <w:p>
      <w:pPr>
        <w:pStyle w:val="BodyText"/>
        <w:spacing w:before="87" w:line="218" w:lineRule="auto"/>
        <w:rPr>
          <w:sz w:val="22"/>
          <w:szCs w:val="22"/>
        </w:rPr>
      </w:pPr>
      <w:r>
        <w:rPr>
          <w:sz w:val="22"/>
          <w:szCs w:val="22"/>
          <w:spacing w:val="-6"/>
        </w:rPr>
        <w:t>12.数据资产价值评估方法主要有(</w:t>
      </w:r>
      <w:r>
        <w:rPr>
          <w:sz w:val="22"/>
          <w:szCs w:val="22"/>
          <w:spacing w:val="13"/>
        </w:rPr>
        <w:t xml:space="preserve">   </w:t>
      </w:r>
      <w:r>
        <w:rPr>
          <w:sz w:val="22"/>
          <w:szCs w:val="22"/>
          <w:spacing w:val="-6"/>
        </w:rPr>
        <w:t>)。</w:t>
      </w:r>
    </w:p>
    <w:p>
      <w:pPr>
        <w:pStyle w:val="BodyText"/>
        <w:spacing w:before="50" w:line="226"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2"/>
        </w:rPr>
        <w:t xml:space="preserve"> </w:t>
      </w:r>
      <w:r>
        <w:rPr>
          <w:sz w:val="22"/>
          <w:szCs w:val="22"/>
          <w:spacing w:val="-5"/>
        </w:rPr>
        <w:t>成本评估法</w:t>
      </w:r>
      <w:r>
        <w:rPr>
          <w:sz w:val="22"/>
          <w:szCs w:val="22"/>
          <w:spacing w:val="7"/>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32"/>
        </w:rPr>
        <w:t xml:space="preserve"> </w:t>
      </w:r>
      <w:r>
        <w:rPr>
          <w:sz w:val="22"/>
          <w:szCs w:val="22"/>
          <w:spacing w:val="-5"/>
        </w:rPr>
        <w:t>收益评估法      C.市场评估法</w:t>
      </w:r>
      <w:r>
        <w:rPr>
          <w:sz w:val="22"/>
          <w:szCs w:val="22"/>
          <w:spacing w:val="5"/>
        </w:rPr>
        <w:t xml:space="preserve">      </w:t>
      </w:r>
      <w:r>
        <w:rPr>
          <w:sz w:val="22"/>
          <w:szCs w:val="22"/>
          <w:spacing w:val="-5"/>
          <w:position w:val="-1"/>
        </w:rPr>
        <w:t>D.专家评估法</w:t>
      </w:r>
    </w:p>
    <w:p>
      <w:pPr>
        <w:pStyle w:val="BodyText"/>
        <w:spacing w:before="71" w:line="218" w:lineRule="auto"/>
        <w:rPr>
          <w:sz w:val="22"/>
          <w:szCs w:val="22"/>
        </w:rPr>
      </w:pPr>
      <w:r>
        <w:rPr>
          <w:sz w:val="22"/>
          <w:szCs w:val="22"/>
          <w:spacing w:val="-7"/>
        </w:rPr>
        <w:t>13.数据资产成本价值包括(</w:t>
      </w:r>
      <w:r>
        <w:rPr>
          <w:sz w:val="22"/>
          <w:szCs w:val="22"/>
          <w:spacing w:val="22"/>
        </w:rPr>
        <w:t xml:space="preserve">   </w:t>
      </w:r>
      <w:r>
        <w:rPr>
          <w:sz w:val="22"/>
          <w:szCs w:val="22"/>
          <w:spacing w:val="-7"/>
        </w:rPr>
        <w:t>)。</w:t>
      </w:r>
    </w:p>
    <w:p>
      <w:pPr>
        <w:pStyle w:val="BodyText"/>
        <w:spacing w:before="61" w:line="227"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建设成本</w:t>
      </w:r>
      <w:r>
        <w:rPr>
          <w:sz w:val="22"/>
          <w:szCs w:val="22"/>
          <w:spacing w:val="5"/>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33"/>
        </w:rPr>
        <w:t xml:space="preserve"> </w:t>
      </w:r>
      <w:r>
        <w:rPr>
          <w:sz w:val="22"/>
          <w:szCs w:val="22"/>
          <w:spacing w:val="-5"/>
        </w:rPr>
        <w:t>运维成本        </w:t>
      </w:r>
      <w:r>
        <w:rPr>
          <w:rFonts w:ascii="Times New Roman" w:hAnsi="Times New Roman" w:eastAsia="Times New Roman" w:cs="Times New Roman"/>
          <w:sz w:val="22"/>
          <w:szCs w:val="22"/>
          <w:spacing w:val="-5"/>
        </w:rPr>
        <w:t>C. </w:t>
      </w:r>
      <w:r>
        <w:rPr>
          <w:sz w:val="22"/>
          <w:szCs w:val="22"/>
          <w:spacing w:val="-6"/>
        </w:rPr>
        <w:t>市场成本</w:t>
      </w:r>
      <w:r>
        <w:rPr>
          <w:sz w:val="22"/>
          <w:szCs w:val="22"/>
          <w:spacing w:val="14"/>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3"/>
        </w:rPr>
        <w:t xml:space="preserve"> </w:t>
      </w:r>
      <w:r>
        <w:rPr>
          <w:sz w:val="22"/>
          <w:szCs w:val="22"/>
          <w:spacing w:val="-6"/>
        </w:rPr>
        <w:t>管理成本</w:t>
      </w:r>
    </w:p>
    <w:p>
      <w:pPr>
        <w:pStyle w:val="BodyText"/>
        <w:spacing w:before="68" w:line="218" w:lineRule="auto"/>
        <w:rPr>
          <w:sz w:val="22"/>
          <w:szCs w:val="22"/>
        </w:rPr>
      </w:pPr>
      <w:r>
        <w:rPr>
          <w:sz w:val="22"/>
          <w:szCs w:val="22"/>
          <w:spacing w:val="-6"/>
        </w:rPr>
        <w:t>14.数据资产应用价值包括(</w:t>
      </w:r>
      <w:r>
        <w:rPr>
          <w:sz w:val="22"/>
          <w:szCs w:val="22"/>
          <w:spacing w:val="17"/>
        </w:rPr>
        <w:t xml:space="preserve">   </w:t>
      </w:r>
      <w:r>
        <w:rPr>
          <w:sz w:val="22"/>
          <w:szCs w:val="22"/>
          <w:spacing w:val="-6"/>
        </w:rPr>
        <w:t>)。</w:t>
      </w:r>
    </w:p>
    <w:p>
      <w:pPr>
        <w:pStyle w:val="BodyText"/>
        <w:spacing w:before="63" w:line="219"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0"/>
        </w:rPr>
        <w:t xml:space="preserve"> </w:t>
      </w:r>
      <w:r>
        <w:rPr>
          <w:sz w:val="22"/>
          <w:szCs w:val="22"/>
          <w:spacing w:val="-5"/>
        </w:rPr>
        <w:t>数据形式</w:t>
      </w:r>
      <w:r>
        <w:rPr>
          <w:sz w:val="22"/>
          <w:szCs w:val="22"/>
          <w:spacing w:val="2"/>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7"/>
        </w:rPr>
        <w:t xml:space="preserve"> </w:t>
      </w:r>
      <w:r>
        <w:rPr>
          <w:sz w:val="22"/>
          <w:szCs w:val="22"/>
          <w:spacing w:val="-5"/>
        </w:rPr>
        <w:t>数据内容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29"/>
        </w:rPr>
        <w:t xml:space="preserve"> </w:t>
      </w:r>
      <w:r>
        <w:rPr>
          <w:sz w:val="22"/>
          <w:szCs w:val="22"/>
          <w:spacing w:val="-5"/>
        </w:rPr>
        <w:t>数据呈现</w:t>
      </w:r>
      <w:r>
        <w:rPr>
          <w:sz w:val="22"/>
          <w:szCs w:val="22"/>
          <w:spacing w:val="2"/>
        </w:rPr>
        <w:t xml:space="preserve">        </w:t>
      </w:r>
      <w:r>
        <w:rPr>
          <w:rFonts w:ascii="Times New Roman" w:hAnsi="Times New Roman" w:eastAsia="Times New Roman" w:cs="Times New Roman"/>
          <w:sz w:val="22"/>
          <w:szCs w:val="22"/>
          <w:spacing w:val="-5"/>
        </w:rPr>
        <w:t>D.</w:t>
      </w:r>
      <w:r>
        <w:rPr>
          <w:sz w:val="22"/>
          <w:szCs w:val="22"/>
          <w:spacing w:val="-5"/>
        </w:rPr>
        <w:t>数据绩效</w:t>
      </w:r>
    </w:p>
    <w:p>
      <w:pPr>
        <w:pStyle w:val="BodyText"/>
        <w:spacing w:before="99" w:line="219" w:lineRule="auto"/>
        <w:rPr>
          <w:sz w:val="22"/>
          <w:szCs w:val="22"/>
        </w:rPr>
      </w:pPr>
      <w:r>
        <w:rPr>
          <w:sz w:val="22"/>
          <w:szCs w:val="22"/>
          <w:spacing w:val="-5"/>
        </w:rPr>
        <w:t>15.数据资产安全保护的核心是面向数据全生命周期构建(</w:t>
      </w:r>
      <w:r>
        <w:rPr>
          <w:sz w:val="22"/>
          <w:szCs w:val="22"/>
          <w:spacing w:val="-6"/>
        </w:rPr>
        <w:t xml:space="preserve">   )。</w:t>
      </w:r>
    </w:p>
    <w:p>
      <w:pPr>
        <w:pStyle w:val="BodyText"/>
        <w:ind w:right="1066"/>
        <w:spacing w:before="46" w:line="249" w:lineRule="auto"/>
        <w:rPr>
          <w:sz w:val="22"/>
          <w:szCs w:val="22"/>
        </w:rPr>
      </w:pP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11"/>
        </w:rPr>
        <w:t xml:space="preserve"> </w:t>
      </w:r>
      <w:r>
        <w:rPr>
          <w:sz w:val="22"/>
          <w:szCs w:val="22"/>
          <w:spacing w:val="-7"/>
        </w:rPr>
        <w:t>数据资产安全保护价值体系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33"/>
        </w:rPr>
        <w:t xml:space="preserve"> </w:t>
      </w:r>
      <w:r>
        <w:rPr>
          <w:sz w:val="22"/>
          <w:szCs w:val="22"/>
          <w:spacing w:val="-7"/>
        </w:rPr>
        <w:t>数据资产安全保护权属体系</w:t>
      </w:r>
      <w:r>
        <w:rPr>
          <w:sz w:val="22"/>
          <w:szCs w:val="22"/>
        </w:rPr>
        <w:t xml:space="preserve">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18"/>
        </w:rPr>
        <w:t xml:space="preserve"> </w:t>
      </w:r>
      <w:r>
        <w:rPr>
          <w:sz w:val="22"/>
          <w:szCs w:val="22"/>
          <w:spacing w:val="-6"/>
        </w:rPr>
        <w:t>数据资产安全保护技术体系           </w:t>
      </w:r>
      <w:r>
        <w:rPr>
          <w:rFonts w:ascii="Times New Roman" w:hAnsi="Times New Roman" w:eastAsia="Times New Roman" w:cs="Times New Roman"/>
          <w:sz w:val="22"/>
          <w:szCs w:val="22"/>
          <w:spacing w:val="-6"/>
        </w:rPr>
        <w:t>D.</w:t>
      </w:r>
      <w:r>
        <w:rPr>
          <w:sz w:val="22"/>
          <w:szCs w:val="22"/>
          <w:spacing w:val="-6"/>
        </w:rPr>
        <w:t>数据</w:t>
      </w:r>
      <w:r>
        <w:rPr>
          <w:sz w:val="22"/>
          <w:szCs w:val="22"/>
          <w:spacing w:val="-7"/>
        </w:rPr>
        <w:t>资产安全保护市场体系</w:t>
      </w:r>
    </w:p>
    <w:p>
      <w:pPr>
        <w:pStyle w:val="BodyText"/>
        <w:spacing w:before="79" w:line="219" w:lineRule="auto"/>
        <w:rPr>
          <w:sz w:val="22"/>
          <w:szCs w:val="22"/>
        </w:rPr>
      </w:pPr>
      <w:r>
        <w:rPr>
          <w:sz w:val="22"/>
          <w:szCs w:val="22"/>
          <w:spacing w:val="-6"/>
        </w:rPr>
        <w:t>16.数据资产安全保护权属体系主要包括</w:t>
      </w:r>
      <w:r>
        <w:rPr>
          <w:sz w:val="22"/>
          <w:szCs w:val="22"/>
          <w:spacing w:val="-7"/>
        </w:rPr>
        <w:t>(</w:t>
      </w:r>
      <w:r>
        <w:rPr>
          <w:sz w:val="22"/>
          <w:szCs w:val="22"/>
          <w:spacing w:val="16"/>
        </w:rPr>
        <w:t xml:space="preserve">   </w:t>
      </w:r>
      <w:r>
        <w:rPr>
          <w:sz w:val="22"/>
          <w:szCs w:val="22"/>
          <w:spacing w:val="-7"/>
        </w:rPr>
        <w:t>)。</w:t>
      </w:r>
    </w:p>
    <w:p>
      <w:pPr>
        <w:pStyle w:val="BodyText"/>
        <w:ind w:right="1068"/>
        <w:spacing w:before="58" w:line="248" w:lineRule="auto"/>
        <w:rPr>
          <w:sz w:val="22"/>
          <w:szCs w:val="22"/>
        </w:rPr>
      </w:pPr>
      <w:r>
        <w:rPr>
          <w:rFonts w:ascii="Times New Roman" w:hAnsi="Times New Roman" w:eastAsia="Times New Roman" w:cs="Times New Roman"/>
          <w:sz w:val="22"/>
          <w:szCs w:val="22"/>
          <w:spacing w:val="-6"/>
        </w:rPr>
        <w:t>A.</w:t>
      </w:r>
      <w:r>
        <w:rPr>
          <w:sz w:val="22"/>
          <w:szCs w:val="22"/>
          <w:spacing w:val="-6"/>
        </w:rPr>
        <w:t>完善数据资产组织架构             </w:t>
      </w:r>
      <w:r>
        <w:rPr>
          <w:sz w:val="22"/>
          <w:szCs w:val="22"/>
          <w:spacing w:val="-7"/>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3"/>
        </w:rPr>
        <w:t xml:space="preserve"> </w:t>
      </w:r>
      <w:r>
        <w:rPr>
          <w:sz w:val="22"/>
          <w:szCs w:val="22"/>
          <w:spacing w:val="-7"/>
        </w:rPr>
        <w:t>构建数据资产安全保护小组</w:t>
      </w:r>
      <w:r>
        <w:rPr>
          <w:sz w:val="22"/>
          <w:szCs w:val="22"/>
        </w:rPr>
        <w:t xml:space="preserve"> </w:t>
      </w: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17"/>
        </w:rPr>
        <w:t xml:space="preserve"> </w:t>
      </w:r>
      <w:r>
        <w:rPr>
          <w:sz w:val="22"/>
          <w:szCs w:val="22"/>
          <w:spacing w:val="-7"/>
        </w:rPr>
        <w:t>梳理数据资产管理目录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15"/>
        </w:rPr>
        <w:t xml:space="preserve"> </w:t>
      </w:r>
      <w:r>
        <w:rPr>
          <w:sz w:val="22"/>
          <w:szCs w:val="22"/>
          <w:spacing w:val="-7"/>
        </w:rPr>
        <w:t>建立数据资产权限管理机制</w:t>
      </w:r>
    </w:p>
    <w:p>
      <w:pPr>
        <w:pStyle w:val="BodyText"/>
        <w:spacing w:before="110" w:line="219" w:lineRule="auto"/>
        <w:rPr>
          <w:sz w:val="22"/>
          <w:szCs w:val="22"/>
        </w:rPr>
      </w:pPr>
      <w:r>
        <w:rPr>
          <w:sz w:val="22"/>
          <w:szCs w:val="22"/>
          <w:spacing w:val="-5"/>
        </w:rPr>
        <w:t>17.数据资产安全保护的目标是确保数据资产在(   )方面安全可控。</w:t>
      </w:r>
    </w:p>
    <w:p>
      <w:pPr>
        <w:pStyle w:val="BodyText"/>
        <w:spacing w:before="28" w:line="230" w:lineRule="auto"/>
        <w:rPr>
          <w:sz w:val="22"/>
          <w:szCs w:val="22"/>
        </w:rPr>
      </w:pPr>
      <w:r>
        <w:rPr>
          <w:rFonts w:ascii="Times New Roman" w:hAnsi="Times New Roman" w:eastAsia="Times New Roman" w:cs="Times New Roman"/>
          <w:sz w:val="22"/>
          <w:szCs w:val="22"/>
          <w:spacing w:val="-3"/>
        </w:rPr>
        <w:t>A. </w:t>
      </w:r>
      <w:r>
        <w:rPr>
          <w:sz w:val="22"/>
          <w:szCs w:val="22"/>
          <w:spacing w:val="-3"/>
        </w:rPr>
        <w:t>真实性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3"/>
        </w:rPr>
        <w:t xml:space="preserve"> </w:t>
      </w:r>
      <w:r>
        <w:rPr>
          <w:sz w:val="22"/>
          <w:szCs w:val="22"/>
          <w:spacing w:val="-3"/>
        </w:rPr>
        <w:t>机</w:t>
      </w:r>
      <w:r>
        <w:rPr>
          <w:sz w:val="22"/>
          <w:szCs w:val="22"/>
          <w:spacing w:val="-4"/>
        </w:rPr>
        <w:t>密性          </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19"/>
        </w:rPr>
        <w:t xml:space="preserve"> </w:t>
      </w:r>
      <w:r>
        <w:rPr>
          <w:sz w:val="22"/>
          <w:szCs w:val="22"/>
          <w:spacing w:val="-4"/>
        </w:rPr>
        <w:t>完整性</w:t>
      </w:r>
      <w:r>
        <w:rPr>
          <w:sz w:val="22"/>
          <w:szCs w:val="22"/>
        </w:rPr>
        <w:t xml:space="preserve">          </w:t>
      </w:r>
      <w:r>
        <w:rPr>
          <w:sz w:val="22"/>
          <w:szCs w:val="22"/>
          <w:spacing w:val="-4"/>
          <w:position w:val="-1"/>
        </w:rPr>
        <w:t>D.不可否认性</w:t>
      </w:r>
    </w:p>
    <w:p>
      <w:pPr>
        <w:spacing w:line="230" w:lineRule="auto"/>
        <w:sectPr>
          <w:pgSz w:w="9480" w:h="14400"/>
          <w:pgMar w:top="400" w:right="783" w:bottom="0" w:left="929" w:header="0" w:footer="0" w:gutter="0"/>
        </w:sectPr>
        <w:rPr>
          <w:sz w:val="22"/>
          <w:szCs w:val="22"/>
        </w:rPr>
      </w:pPr>
    </w:p>
    <w:p>
      <w:pPr>
        <w:spacing w:line="56" w:lineRule="exact"/>
        <w:rPr/>
      </w:pPr>
      <w:r/>
    </w:p>
    <w:p>
      <w:pPr>
        <w:spacing w:line="56" w:lineRule="exact"/>
        <w:sectPr>
          <w:pgSz w:w="9480" w:h="14400"/>
          <w:pgMar w:top="400" w:right="504" w:bottom="0" w:left="780" w:header="0" w:footer="0" w:gutter="0"/>
          <w:cols w:equalWidth="0" w:num="1">
            <w:col w:w="8196" w:space="0"/>
          </w:cols>
        </w:sectPr>
        <w:rPr/>
      </w:pPr>
    </w:p>
    <w:p>
      <w:pPr>
        <w:spacing w:before="42" w:line="217" w:lineRule="auto"/>
        <w:rPr>
          <w:rFonts w:ascii="SimHei" w:hAnsi="SimHei" w:eastAsia="SimHei" w:cs="SimHei"/>
          <w:sz w:val="21"/>
          <w:szCs w:val="21"/>
        </w:rPr>
      </w:pPr>
      <w:r>
        <w:rPr>
          <w:rFonts w:ascii="SimHei" w:hAnsi="SimHei" w:eastAsia="SimHei" w:cs="SimHei"/>
          <w:sz w:val="21"/>
          <w:szCs w:val="21"/>
          <w:spacing w:val="7"/>
        </w:rPr>
        <w:t>|</w:t>
      </w:r>
      <w:r>
        <w:rPr>
          <w:rFonts w:ascii="SimHei" w:hAnsi="SimHei" w:eastAsia="SimHei" w:cs="SimHei"/>
          <w:sz w:val="21"/>
          <w:szCs w:val="21"/>
          <w:b/>
          <w:bCs/>
          <w:spacing w:val="7"/>
        </w:rPr>
        <w:t>160|数据安全与治理</w:t>
      </w:r>
    </w:p>
    <w:p>
      <w:pPr>
        <w:spacing w:line="302" w:lineRule="auto"/>
        <w:rPr>
          <w:rFonts w:ascii="Arial"/>
          <w:sz w:val="21"/>
        </w:rPr>
      </w:pPr>
      <w:r/>
    </w:p>
    <w:p>
      <w:pPr>
        <w:pStyle w:val="BodyText"/>
        <w:ind w:left="439"/>
        <w:spacing w:before="68" w:line="219" w:lineRule="auto"/>
        <w:rPr>
          <w:sz w:val="21"/>
          <w:szCs w:val="21"/>
        </w:rPr>
      </w:pPr>
      <w:r>
        <w:rPr>
          <w:sz w:val="21"/>
          <w:szCs w:val="21"/>
          <w:spacing w:val="3"/>
        </w:rPr>
        <w:t>18.权限是用户/角色可以访问的资源，包括(</w:t>
      </w:r>
      <w:r>
        <w:rPr>
          <w:sz w:val="21"/>
          <w:szCs w:val="21"/>
          <w:spacing w:val="21"/>
        </w:rPr>
        <w:t xml:space="preserve">   </w:t>
      </w:r>
      <w:r>
        <w:rPr>
          <w:sz w:val="21"/>
          <w:szCs w:val="21"/>
          <w:spacing w:val="2"/>
        </w:rPr>
        <w:t>)。</w:t>
      </w:r>
    </w:p>
    <w:p>
      <w:pPr>
        <w:pStyle w:val="BodyText"/>
        <w:spacing w:before="62" w:line="228" w:lineRule="auto"/>
        <w:jc w:val="right"/>
        <w:rPr>
          <w:sz w:val="21"/>
          <w:szCs w:val="21"/>
        </w:rPr>
      </w:pPr>
      <w:r>
        <w:rPr>
          <w:rFonts w:ascii="Times New Roman" w:hAnsi="Times New Roman" w:eastAsia="Times New Roman" w:cs="Times New Roman"/>
          <w:sz w:val="21"/>
          <w:szCs w:val="21"/>
          <w:spacing w:val="3"/>
          <w:position w:val="1"/>
        </w:rPr>
        <w:t>A.</w:t>
      </w:r>
      <w:r>
        <w:rPr>
          <w:rFonts w:ascii="Times New Roman" w:hAnsi="Times New Roman" w:eastAsia="Times New Roman" w:cs="Times New Roman"/>
          <w:sz w:val="21"/>
          <w:szCs w:val="21"/>
          <w:spacing w:val="-15"/>
          <w:position w:val="1"/>
        </w:rPr>
        <w:t xml:space="preserve"> </w:t>
      </w:r>
      <w:r>
        <w:rPr>
          <w:sz w:val="21"/>
          <w:szCs w:val="21"/>
          <w:spacing w:val="3"/>
          <w:position w:val="1"/>
        </w:rPr>
        <w:t>菜单权限        </w:t>
      </w:r>
      <w:r>
        <w:rPr>
          <w:rFonts w:ascii="Times New Roman" w:hAnsi="Times New Roman" w:eastAsia="Times New Roman" w:cs="Times New Roman"/>
          <w:sz w:val="21"/>
          <w:szCs w:val="21"/>
          <w:spacing w:val="3"/>
        </w:rPr>
        <w:t>B. </w:t>
      </w:r>
      <w:r>
        <w:rPr>
          <w:sz w:val="21"/>
          <w:szCs w:val="21"/>
          <w:spacing w:val="3"/>
        </w:rPr>
        <w:t>控制权</w:t>
      </w:r>
      <w:r>
        <w:rPr>
          <w:sz w:val="21"/>
          <w:szCs w:val="21"/>
          <w:spacing w:val="2"/>
        </w:rPr>
        <w:t>限</w:t>
      </w:r>
      <w:r>
        <w:rPr>
          <w:sz w:val="21"/>
          <w:szCs w:val="21"/>
          <w:spacing w:val="8"/>
        </w:rPr>
        <w:t xml:space="preserve">        </w:t>
      </w:r>
      <w:r>
        <w:rPr>
          <w:sz w:val="21"/>
          <w:szCs w:val="21"/>
          <w:spacing w:val="2"/>
        </w:rPr>
        <w:t>C.操作权限        </w:t>
      </w:r>
      <w:r>
        <w:rPr>
          <w:rFonts w:ascii="Times New Roman" w:hAnsi="Times New Roman" w:eastAsia="Times New Roman" w:cs="Times New Roman"/>
          <w:sz w:val="21"/>
          <w:szCs w:val="21"/>
          <w:spacing w:val="2"/>
          <w:position w:val="-1"/>
        </w:rPr>
        <w:t>D.</w:t>
      </w:r>
      <w:r>
        <w:rPr>
          <w:rFonts w:ascii="Times New Roman" w:hAnsi="Times New Roman" w:eastAsia="Times New Roman" w:cs="Times New Roman"/>
          <w:sz w:val="21"/>
          <w:szCs w:val="21"/>
          <w:spacing w:val="-9"/>
          <w:position w:val="-1"/>
        </w:rPr>
        <w:t xml:space="preserve"> </w:t>
      </w:r>
      <w:r>
        <w:rPr>
          <w:sz w:val="21"/>
          <w:szCs w:val="21"/>
          <w:spacing w:val="2"/>
          <w:position w:val="-1"/>
        </w:rPr>
        <w:t>数据权限</w:t>
      </w:r>
    </w:p>
    <w:p>
      <w:pPr>
        <w:ind w:left="442"/>
        <w:spacing w:before="67" w:line="222" w:lineRule="auto"/>
        <w:outlineLvl w:val="6"/>
        <w:rPr>
          <w:rFonts w:ascii="SimHei" w:hAnsi="SimHei" w:eastAsia="SimHei" w:cs="SimHei"/>
          <w:sz w:val="21"/>
          <w:szCs w:val="21"/>
        </w:rPr>
      </w:pPr>
      <w:bookmarkStart w:name="bookmark184" w:id="174"/>
      <w:bookmarkEnd w:id="174"/>
      <w:bookmarkStart w:name="bookmark185" w:id="175"/>
      <w:bookmarkEnd w:id="175"/>
      <w:r>
        <w:rPr>
          <w:rFonts w:ascii="SimHei" w:hAnsi="SimHei" w:eastAsia="SimHei" w:cs="SimHei"/>
          <w:sz w:val="21"/>
          <w:szCs w:val="21"/>
          <w:b/>
          <w:bCs/>
          <w:spacing w:val="-6"/>
        </w:rPr>
        <w:t>三、判断题</w:t>
      </w:r>
    </w:p>
    <w:p>
      <w:pPr>
        <w:pStyle w:val="BodyText"/>
        <w:ind w:left="439"/>
        <w:spacing w:before="70" w:line="350" w:lineRule="exact"/>
        <w:rPr>
          <w:sz w:val="21"/>
          <w:szCs w:val="21"/>
        </w:rPr>
      </w:pPr>
      <w:r>
        <w:rPr>
          <w:sz w:val="21"/>
          <w:szCs w:val="21"/>
          <w:spacing w:val="-5"/>
          <w:position w:val="10"/>
        </w:rPr>
        <w:t>1.资产是能带来经济利益的资源。</w:t>
      </w:r>
    </w:p>
    <w:p>
      <w:pPr>
        <w:pStyle w:val="BodyText"/>
        <w:ind w:left="439"/>
        <w:spacing w:line="219" w:lineRule="auto"/>
        <w:rPr>
          <w:sz w:val="21"/>
          <w:szCs w:val="21"/>
        </w:rPr>
      </w:pPr>
      <w:r>
        <w:rPr>
          <w:sz w:val="21"/>
          <w:szCs w:val="21"/>
          <w:spacing w:val="-3"/>
        </w:rPr>
        <w:t>2.资产是能持续发挥作用的资源。</w:t>
      </w:r>
    </w:p>
    <w:p>
      <w:pPr>
        <w:pStyle w:val="BodyText"/>
        <w:ind w:left="439"/>
        <w:spacing w:before="100" w:line="219" w:lineRule="auto"/>
        <w:rPr>
          <w:sz w:val="21"/>
          <w:szCs w:val="21"/>
        </w:rPr>
      </w:pPr>
      <w:r>
        <w:rPr>
          <w:sz w:val="21"/>
          <w:szCs w:val="21"/>
          <w:spacing w:val="-4"/>
        </w:rPr>
        <w:t>3.专利、著作权是有形资产。</w:t>
      </w:r>
    </w:p>
    <w:p>
      <w:pPr>
        <w:pStyle w:val="BodyText"/>
        <w:ind w:left="439"/>
        <w:spacing w:before="51" w:line="330" w:lineRule="exact"/>
        <w:rPr>
          <w:sz w:val="21"/>
          <w:szCs w:val="21"/>
        </w:rPr>
      </w:pPr>
      <w:r>
        <w:rPr>
          <w:sz w:val="21"/>
          <w:szCs w:val="21"/>
          <w:spacing w:val="-2"/>
          <w:position w:val="8"/>
        </w:rPr>
        <w:t>4.数据资产是能进行计量的数据资源。</w:t>
      </w:r>
    </w:p>
    <w:p>
      <w:pPr>
        <w:pStyle w:val="BodyText"/>
        <w:ind w:left="439"/>
        <w:spacing w:line="219" w:lineRule="auto"/>
        <w:rPr>
          <w:sz w:val="21"/>
          <w:szCs w:val="21"/>
        </w:rPr>
      </w:pPr>
      <w:r>
        <w:rPr>
          <w:sz w:val="21"/>
          <w:szCs w:val="21"/>
          <w:spacing w:val="-4"/>
        </w:rPr>
        <w:t>5.数据资产是典型的有形资产。</w:t>
      </w:r>
    </w:p>
    <w:p>
      <w:pPr>
        <w:pStyle w:val="BodyText"/>
        <w:ind w:left="439"/>
        <w:spacing w:before="81" w:line="219" w:lineRule="auto"/>
        <w:rPr>
          <w:sz w:val="21"/>
          <w:szCs w:val="21"/>
        </w:rPr>
      </w:pPr>
      <w:r>
        <w:rPr>
          <w:sz w:val="21"/>
          <w:szCs w:val="21"/>
          <w:spacing w:val="-5"/>
        </w:rPr>
        <w:t>6.数据资产具有加工性。</w:t>
      </w:r>
    </w:p>
    <w:p>
      <w:pPr>
        <w:pStyle w:val="BodyText"/>
        <w:ind w:left="439"/>
        <w:spacing w:before="81" w:line="219" w:lineRule="auto"/>
        <w:rPr>
          <w:sz w:val="21"/>
          <w:szCs w:val="21"/>
        </w:rPr>
      </w:pPr>
      <w:r>
        <w:rPr>
          <w:sz w:val="21"/>
          <w:szCs w:val="21"/>
          <w:spacing w:val="-3"/>
        </w:rPr>
        <w:t>7.数据资产不具有控制性。</w:t>
      </w:r>
    </w:p>
    <w:p>
      <w:pPr>
        <w:pStyle w:val="BodyText"/>
        <w:ind w:left="439" w:right="91"/>
        <w:spacing w:before="100" w:line="255" w:lineRule="auto"/>
        <w:rPr>
          <w:sz w:val="21"/>
          <w:szCs w:val="21"/>
        </w:rPr>
      </w:pPr>
      <w:r>
        <w:rPr>
          <w:sz w:val="21"/>
          <w:szCs w:val="21"/>
          <w:spacing w:val="-1"/>
        </w:rPr>
        <w:t>8.随着使用频率等的增加，数据资产的经济价值和社会价值也会持续增长。</w:t>
      </w:r>
      <w:r>
        <w:rPr>
          <w:sz w:val="21"/>
          <w:szCs w:val="21"/>
          <w:spacing w:val="2"/>
        </w:rPr>
        <w:t xml:space="preserve"> </w:t>
      </w:r>
      <w:r>
        <w:rPr>
          <w:sz w:val="21"/>
          <w:szCs w:val="21"/>
          <w:spacing w:val="-3"/>
        </w:rPr>
        <w:t>9.数据资产不存在数据级别之说。</w:t>
      </w:r>
    </w:p>
    <w:p>
      <w:pPr>
        <w:pStyle w:val="BodyText"/>
        <w:ind w:left="439"/>
        <w:spacing w:before="71" w:line="219" w:lineRule="auto"/>
        <w:rPr>
          <w:sz w:val="21"/>
          <w:szCs w:val="21"/>
        </w:rPr>
      </w:pPr>
      <w:r>
        <w:rPr>
          <w:sz w:val="21"/>
          <w:szCs w:val="21"/>
          <w:spacing w:val="-4"/>
        </w:rPr>
        <w:t>10.数据资产管理应遵守治理先行原则。</w:t>
      </w:r>
    </w:p>
    <w:p>
      <w:pPr>
        <w:ind w:left="442"/>
        <w:spacing w:before="76" w:line="222" w:lineRule="auto"/>
        <w:outlineLvl w:val="6"/>
        <w:rPr>
          <w:rFonts w:ascii="SimHei" w:hAnsi="SimHei" w:eastAsia="SimHei" w:cs="SimHei"/>
          <w:sz w:val="21"/>
          <w:szCs w:val="21"/>
        </w:rPr>
      </w:pPr>
      <w:r>
        <w:rPr>
          <w:rFonts w:ascii="SimHei" w:hAnsi="SimHei" w:eastAsia="SimHei" w:cs="SimHei"/>
          <w:sz w:val="21"/>
          <w:szCs w:val="21"/>
          <w:b/>
          <w:bCs/>
          <w:spacing w:val="-25"/>
        </w:rPr>
        <w:t>四</w:t>
      </w:r>
      <w:r>
        <w:rPr>
          <w:rFonts w:ascii="SimHei" w:hAnsi="SimHei" w:eastAsia="SimHei" w:cs="SimHei"/>
          <w:sz w:val="21"/>
          <w:szCs w:val="21"/>
          <w:spacing w:val="-26"/>
        </w:rPr>
        <w:t xml:space="preserve"> </w:t>
      </w:r>
      <w:r>
        <w:rPr>
          <w:rFonts w:ascii="SimHei" w:hAnsi="SimHei" w:eastAsia="SimHei" w:cs="SimHei"/>
          <w:sz w:val="21"/>
          <w:szCs w:val="21"/>
          <w:b/>
          <w:bCs/>
          <w:spacing w:val="-25"/>
        </w:rPr>
        <w:t>、简答题</w:t>
      </w:r>
    </w:p>
    <w:p>
      <w:pPr>
        <w:pStyle w:val="BodyText"/>
        <w:ind w:left="439"/>
        <w:spacing w:before="81" w:line="330" w:lineRule="exact"/>
        <w:rPr>
          <w:sz w:val="21"/>
          <w:szCs w:val="21"/>
        </w:rPr>
      </w:pPr>
      <w:r>
        <w:rPr>
          <w:sz w:val="21"/>
          <w:szCs w:val="21"/>
          <w:spacing w:val="-4"/>
          <w:position w:val="8"/>
        </w:rPr>
        <w:t>1.简述数据资产的基本特征。</w:t>
      </w:r>
    </w:p>
    <w:p>
      <w:pPr>
        <w:pStyle w:val="BodyText"/>
        <w:ind w:left="439"/>
        <w:spacing w:before="1" w:line="218" w:lineRule="auto"/>
        <w:rPr>
          <w:sz w:val="21"/>
          <w:szCs w:val="21"/>
        </w:rPr>
      </w:pPr>
      <w:r>
        <w:rPr>
          <w:sz w:val="21"/>
          <w:szCs w:val="21"/>
          <w:spacing w:val="-4"/>
        </w:rPr>
        <w:t>2.简述数据资产的主要要素。</w:t>
      </w:r>
    </w:p>
    <w:p>
      <w:pPr>
        <w:pStyle w:val="BodyText"/>
        <w:ind w:left="439"/>
        <w:spacing w:before="81" w:line="219" w:lineRule="auto"/>
        <w:rPr>
          <w:sz w:val="21"/>
          <w:szCs w:val="21"/>
        </w:rPr>
      </w:pPr>
      <w:r>
        <w:rPr>
          <w:sz w:val="21"/>
          <w:szCs w:val="21"/>
          <w:spacing w:val="-4"/>
        </w:rPr>
        <w:t>3.简述数据资产管理的定义。</w:t>
      </w:r>
    </w:p>
    <w:p>
      <w:pPr>
        <w:pStyle w:val="BodyText"/>
        <w:ind w:left="439"/>
        <w:spacing w:before="81" w:line="330" w:lineRule="exact"/>
        <w:rPr>
          <w:sz w:val="21"/>
          <w:szCs w:val="21"/>
        </w:rPr>
      </w:pPr>
      <w:r>
        <w:rPr>
          <w:sz w:val="21"/>
          <w:szCs w:val="21"/>
          <w:spacing w:val="-4"/>
          <w:position w:val="8"/>
        </w:rPr>
        <w:t>4.简述数据资产管理的基本原则。</w:t>
      </w:r>
    </w:p>
    <w:p>
      <w:pPr>
        <w:pStyle w:val="BodyText"/>
        <w:ind w:left="439"/>
        <w:spacing w:before="1" w:line="218" w:lineRule="auto"/>
        <w:rPr>
          <w:sz w:val="21"/>
          <w:szCs w:val="21"/>
        </w:rPr>
      </w:pPr>
      <w:r>
        <w:rPr>
          <w:sz w:val="21"/>
          <w:szCs w:val="21"/>
          <w:spacing w:val="-3"/>
        </w:rPr>
        <w:t>5.简述数据资产的管理策略。</w:t>
      </w:r>
    </w:p>
    <w:p>
      <w:pPr>
        <w:pStyle w:val="BodyText"/>
        <w:ind w:left="439"/>
        <w:spacing w:before="91" w:line="330" w:lineRule="exact"/>
        <w:rPr>
          <w:sz w:val="21"/>
          <w:szCs w:val="21"/>
        </w:rPr>
      </w:pPr>
      <w:r>
        <w:rPr>
          <w:sz w:val="21"/>
          <w:szCs w:val="21"/>
          <w:spacing w:val="-4"/>
          <w:position w:val="8"/>
        </w:rPr>
        <w:t>6.简述数据资产安全保护概念。</w:t>
      </w:r>
    </w:p>
    <w:p>
      <w:pPr>
        <w:pStyle w:val="BodyText"/>
        <w:ind w:left="439"/>
        <w:spacing w:before="1" w:line="218" w:lineRule="auto"/>
        <w:rPr>
          <w:sz w:val="21"/>
          <w:szCs w:val="21"/>
        </w:rPr>
      </w:pPr>
      <w:r>
        <w:rPr>
          <w:sz w:val="21"/>
          <w:szCs w:val="21"/>
          <w:spacing w:val="-5"/>
        </w:rPr>
        <w:t>7.简述数据资产权限管理机制。</w:t>
      </w:r>
    </w:p>
    <w:p>
      <w:pPr>
        <w:ind w:left="442"/>
        <w:spacing w:before="89" w:line="222" w:lineRule="auto"/>
        <w:outlineLvl w:val="6"/>
        <w:rPr>
          <w:rFonts w:ascii="SimHei" w:hAnsi="SimHei" w:eastAsia="SimHei" w:cs="SimHei"/>
          <w:sz w:val="21"/>
          <w:szCs w:val="21"/>
        </w:rPr>
      </w:pPr>
      <w:r>
        <w:rPr>
          <w:rFonts w:ascii="SimHei" w:hAnsi="SimHei" w:eastAsia="SimHei" w:cs="SimHei"/>
          <w:sz w:val="21"/>
          <w:szCs w:val="21"/>
          <w:b/>
          <w:bCs/>
          <w:spacing w:val="-6"/>
        </w:rPr>
        <w:t>五、论述题</w:t>
      </w:r>
    </w:p>
    <w:p>
      <w:pPr>
        <w:pStyle w:val="BodyText"/>
        <w:ind w:left="439"/>
        <w:spacing w:before="81" w:line="184" w:lineRule="auto"/>
        <w:rPr>
          <w:sz w:val="21"/>
          <w:szCs w:val="21"/>
        </w:rPr>
      </w:pPr>
      <w:r>
        <w:rPr>
          <w:sz w:val="21"/>
          <w:szCs w:val="21"/>
          <w:spacing w:val="-2"/>
        </w:rPr>
        <w:t>查阅相关资料，论述数据资产安全保护的重要意义。</w:t>
      </w:r>
    </w:p>
    <w:p>
      <w:pPr>
        <w:spacing w:line="14" w:lineRule="auto"/>
        <w:rPr>
          <w:rFonts w:ascii="Arial"/>
          <w:sz w:val="2"/>
        </w:rPr>
      </w:pPr>
      <w:r>
        <w:rPr>
          <w:rFonts w:ascii="Arial" w:hAnsi="Arial" w:eastAsia="Arial" w:cs="Arial"/>
          <w:sz w:val="2"/>
          <w:szCs w:val="2"/>
        </w:rPr>
        <w:br w:type="column"/>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pStyle w:val="BodyText"/>
        <w:ind w:left="164"/>
        <w:spacing w:before="68" w:line="284" w:lineRule="auto"/>
        <w:jc w:val="both"/>
        <w:rPr>
          <w:sz w:val="21"/>
          <w:szCs w:val="21"/>
        </w:rPr>
      </w:pPr>
      <w:r>
        <w:rPr>
          <w:sz w:val="21"/>
          <w:szCs w:val="21"/>
          <w:spacing w:val="-17"/>
          <w:w w:val="90"/>
        </w:rPr>
        <w:t>(</w:t>
      </w:r>
      <w:r>
        <w:rPr>
          <w:sz w:val="21"/>
          <w:szCs w:val="21"/>
          <w:spacing w:val="21"/>
        </w:rPr>
        <w:t xml:space="preserve">   </w:t>
      </w:r>
      <w:r>
        <w:rPr>
          <w:sz w:val="21"/>
          <w:szCs w:val="21"/>
          <w:spacing w:val="-17"/>
          <w:w w:val="90"/>
        </w:rPr>
        <w:t>)</w:t>
      </w:r>
      <w:r>
        <w:rPr>
          <w:sz w:val="21"/>
          <w:szCs w:val="21"/>
          <w:spacing w:val="1"/>
        </w:rPr>
        <w:t xml:space="preserve"> </w:t>
      </w:r>
      <w:r>
        <w:rPr>
          <w:sz w:val="21"/>
          <w:szCs w:val="21"/>
          <w:spacing w:val="-28"/>
        </w:rPr>
        <w:t>(     )</w:t>
      </w:r>
      <w:r>
        <w:rPr>
          <w:sz w:val="21"/>
          <w:szCs w:val="21"/>
          <w:spacing w:val="5"/>
        </w:rPr>
        <w:t xml:space="preserve"> </w:t>
      </w:r>
      <w:r>
        <w:rPr>
          <w:sz w:val="21"/>
          <w:szCs w:val="21"/>
          <w:spacing w:val="-17"/>
          <w:w w:val="90"/>
        </w:rPr>
        <w:t>(</w:t>
      </w:r>
      <w:r>
        <w:rPr>
          <w:sz w:val="21"/>
          <w:szCs w:val="21"/>
          <w:spacing w:val="2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2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2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28"/>
        </w:rPr>
        <w:t xml:space="preserve">   </w:t>
      </w:r>
      <w:r>
        <w:rPr>
          <w:sz w:val="21"/>
          <w:szCs w:val="21"/>
          <w:spacing w:val="-17"/>
          <w:w w:val="90"/>
        </w:rPr>
        <w:t>)</w:t>
      </w:r>
      <w:r>
        <w:rPr>
          <w:sz w:val="21"/>
          <w:szCs w:val="21"/>
        </w:rPr>
        <w:t xml:space="preserve"> </w:t>
      </w:r>
      <w:r>
        <w:rPr>
          <w:sz w:val="21"/>
          <w:szCs w:val="21"/>
          <w:spacing w:val="-17"/>
          <w:w w:val="90"/>
        </w:rPr>
        <w:t>(</w:t>
      </w:r>
      <w:r>
        <w:rPr>
          <w:sz w:val="21"/>
          <w:szCs w:val="21"/>
          <w:spacing w:val="2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2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21"/>
        </w:rPr>
        <w:t xml:space="preserve">   </w:t>
      </w:r>
      <w:r>
        <w:rPr>
          <w:sz w:val="21"/>
          <w:szCs w:val="21"/>
          <w:spacing w:val="-17"/>
          <w:w w:val="90"/>
        </w:rPr>
        <w:t>)</w:t>
      </w:r>
      <w:r>
        <w:rPr>
          <w:sz w:val="21"/>
          <w:szCs w:val="21"/>
          <w:spacing w:val="1"/>
        </w:rPr>
        <w:t xml:space="preserve"> </w:t>
      </w:r>
      <w:r>
        <w:rPr>
          <w:sz w:val="21"/>
          <w:szCs w:val="21"/>
          <w:spacing w:val="-18"/>
          <w:w w:val="95"/>
        </w:rPr>
        <w:t>(</w:t>
      </w:r>
      <w:r>
        <w:rPr>
          <w:sz w:val="21"/>
          <w:szCs w:val="21"/>
          <w:spacing w:val="21"/>
        </w:rPr>
        <w:t xml:space="preserve">   </w:t>
      </w:r>
      <w:r>
        <w:rPr>
          <w:sz w:val="21"/>
          <w:szCs w:val="21"/>
          <w:spacing w:val="-18"/>
          <w:w w:val="95"/>
        </w:rPr>
        <w:t>)</w:t>
      </w:r>
    </w:p>
    <w:p>
      <w:pPr>
        <w:spacing w:line="284" w:lineRule="auto"/>
        <w:sectPr>
          <w:type w:val="continuous"/>
          <w:pgSz w:w="9480" w:h="14400"/>
          <w:pgMar w:top="400" w:right="504" w:bottom="0" w:left="780" w:header="0" w:footer="0" w:gutter="0"/>
          <w:cols w:equalWidth="0" w:num="2">
            <w:col w:w="7432" w:space="44"/>
            <w:col w:w="720" w:space="0"/>
          </w:cols>
        </w:sectPr>
        <w:rPr>
          <w:sz w:val="21"/>
          <w:szCs w:val="21"/>
        </w:rPr>
      </w:pPr>
    </w:p>
    <w:p>
      <w:pPr>
        <w:spacing w:line="318" w:lineRule="auto"/>
        <w:rPr>
          <w:rFonts w:ascii="Arial"/>
          <w:sz w:val="21"/>
        </w:rPr>
      </w:pPr>
      <w:r/>
    </w:p>
    <w:p>
      <w:pPr>
        <w:spacing w:line="318" w:lineRule="auto"/>
        <w:rPr>
          <w:rFonts w:ascii="Arial"/>
          <w:sz w:val="21"/>
        </w:rPr>
      </w:pPr>
      <w:r/>
    </w:p>
    <w:p>
      <w:pPr>
        <w:ind w:firstLine="3090"/>
        <w:spacing w:line="700" w:lineRule="exact"/>
        <w:rPr/>
      </w:pPr>
      <w:r>
        <w:rPr>
          <w:position w:val="-13"/>
        </w:rPr>
        <w:drawing>
          <wp:inline distT="0" distB="0" distL="0" distR="0">
            <wp:extent cx="1276378" cy="444489"/>
            <wp:effectExtent l="0" t="0" r="0" b="0"/>
            <wp:docPr id="166" name="IM 166"/>
            <wp:cNvGraphicFramePr/>
            <a:graphic>
              <a:graphicData uri="http://schemas.openxmlformats.org/drawingml/2006/picture">
                <pic:pic>
                  <pic:nvPicPr>
                    <pic:cNvPr id="166" name="IM 166"/>
                    <pic:cNvPicPr/>
                  </pic:nvPicPr>
                  <pic:blipFill>
                    <a:blip r:embed="rId130"/>
                    <a:stretch>
                      <a:fillRect/>
                    </a:stretch>
                  </pic:blipFill>
                  <pic:spPr>
                    <a:xfrm rot="0">
                      <a:off x="0" y="0"/>
                      <a:ext cx="1276378" cy="444489"/>
                    </a:xfrm>
                    <a:prstGeom prst="rect">
                      <a:avLst/>
                    </a:prstGeom>
                  </pic:spPr>
                </pic:pic>
              </a:graphicData>
            </a:graphic>
          </wp:inline>
        </w:drawing>
      </w:r>
    </w:p>
    <w:p>
      <w:pPr>
        <w:ind w:left="1728"/>
        <w:spacing w:before="82" w:line="222" w:lineRule="auto"/>
        <w:rPr>
          <w:rFonts w:ascii="SimHei" w:hAnsi="SimHei" w:eastAsia="SimHei" w:cs="SimHei"/>
          <w:sz w:val="59"/>
          <w:szCs w:val="59"/>
        </w:rPr>
      </w:pPr>
      <w:bookmarkStart w:name="bookmark186" w:id="176"/>
      <w:bookmarkEnd w:id="176"/>
      <w:bookmarkStart w:name="bookmark187" w:id="177"/>
      <w:bookmarkEnd w:id="177"/>
      <w:r>
        <w:rPr>
          <w:rFonts w:ascii="SimHei" w:hAnsi="SimHei" w:eastAsia="SimHei" w:cs="SimHei"/>
          <w:sz w:val="59"/>
          <w:szCs w:val="59"/>
          <w:b/>
          <w:bCs/>
          <w:spacing w:val="-7"/>
        </w:rPr>
        <w:t>数据资产交易技术</w:t>
      </w:r>
    </w:p>
    <w:p>
      <w:pPr>
        <w:spacing w:line="318" w:lineRule="auto"/>
        <w:rPr>
          <w:rFonts w:ascii="Arial"/>
          <w:sz w:val="21"/>
        </w:rPr>
      </w:pPr>
      <w:r/>
    </w:p>
    <w:p>
      <w:pPr>
        <w:pStyle w:val="BodyText"/>
        <w:ind w:right="80" w:firstLine="420"/>
        <w:spacing w:before="68" w:line="272" w:lineRule="auto"/>
        <w:jc w:val="both"/>
        <w:rPr>
          <w:sz w:val="21"/>
          <w:szCs w:val="21"/>
        </w:rPr>
      </w:pPr>
      <w:r>
        <w:rPr>
          <w:sz w:val="21"/>
          <w:szCs w:val="21"/>
          <w:spacing w:val="5"/>
        </w:rPr>
        <w:t>数据是新型生产要素，是国家、企事业单位、个人的重要资产。但是，数据只有流</w:t>
      </w:r>
      <w:r>
        <w:rPr>
          <w:sz w:val="21"/>
          <w:szCs w:val="21"/>
          <w:spacing w:val="7"/>
        </w:rPr>
        <w:t xml:space="preserve"> </w:t>
      </w:r>
      <w:r>
        <w:rPr>
          <w:sz w:val="21"/>
          <w:szCs w:val="21"/>
          <w:spacing w:val="5"/>
        </w:rPr>
        <w:t>动(含共享、交换、交易、聚合等)起来，其资产价值才能充分体现。数</w:t>
      </w:r>
      <w:r>
        <w:rPr>
          <w:sz w:val="21"/>
          <w:szCs w:val="21"/>
          <w:spacing w:val="4"/>
        </w:rPr>
        <w:t>据资产交易是数</w:t>
      </w:r>
      <w:r>
        <w:rPr>
          <w:sz w:val="21"/>
          <w:szCs w:val="21"/>
        </w:rPr>
        <w:t xml:space="preserve"> </w:t>
      </w:r>
      <w:r>
        <w:rPr>
          <w:sz w:val="21"/>
          <w:szCs w:val="21"/>
          <w:spacing w:val="5"/>
        </w:rPr>
        <w:t>据资产市场化、产业化的核心内容，涉及数据资产确权、数据资产</w:t>
      </w:r>
      <w:r>
        <w:rPr>
          <w:sz w:val="21"/>
          <w:szCs w:val="21"/>
          <w:spacing w:val="4"/>
        </w:rPr>
        <w:t>定价、数据资产交易</w:t>
      </w:r>
      <w:r>
        <w:rPr>
          <w:sz w:val="21"/>
          <w:szCs w:val="21"/>
        </w:rPr>
        <w:t xml:space="preserve"> </w:t>
      </w:r>
      <w:r>
        <w:rPr>
          <w:sz w:val="21"/>
          <w:szCs w:val="21"/>
          <w:spacing w:val="-2"/>
        </w:rPr>
        <w:t>监管、数据资产交易平台等方面的管理和技术问题。</w:t>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pStyle w:val="BodyText"/>
        <w:ind w:left="544"/>
        <w:spacing w:before="130" w:line="219" w:lineRule="auto"/>
        <w:outlineLvl w:val="6"/>
        <w:rPr>
          <w:sz w:val="40"/>
          <w:szCs w:val="40"/>
        </w:rPr>
      </w:pPr>
      <w:r>
        <w:rPr>
          <w:sz w:val="40"/>
          <w:szCs w:val="40"/>
          <w:b/>
          <w:bCs/>
          <w:spacing w:val="-14"/>
        </w:rPr>
        <w:t>8.1</w:t>
      </w:r>
      <w:r>
        <w:rPr>
          <w:sz w:val="40"/>
          <w:szCs w:val="40"/>
          <w:spacing w:val="190"/>
        </w:rPr>
        <w:t xml:space="preserve"> </w:t>
      </w:r>
      <w:r>
        <w:rPr>
          <w:sz w:val="40"/>
          <w:szCs w:val="40"/>
          <w:b/>
          <w:bCs/>
          <w:spacing w:val="-14"/>
        </w:rPr>
        <w:t>数据资产交易的概念</w:t>
      </w:r>
    </w:p>
    <w:p>
      <w:pPr>
        <w:spacing w:line="337" w:lineRule="auto"/>
        <w:rPr>
          <w:rFonts w:ascii="Arial"/>
          <w:sz w:val="21"/>
        </w:rPr>
      </w:pPr>
      <w:r/>
    </w:p>
    <w:p>
      <w:pPr>
        <w:ind w:left="423"/>
        <w:spacing w:before="91" w:line="222" w:lineRule="auto"/>
        <w:outlineLvl w:val="6"/>
        <w:rPr>
          <w:rFonts w:ascii="SimHei" w:hAnsi="SimHei" w:eastAsia="SimHei" w:cs="SimHei"/>
          <w:sz w:val="28"/>
          <w:szCs w:val="28"/>
        </w:rPr>
      </w:pPr>
      <w:r>
        <w:rPr>
          <w:rFonts w:ascii="SimHei" w:hAnsi="SimHei" w:eastAsia="SimHei" w:cs="SimHei"/>
          <w:sz w:val="28"/>
          <w:szCs w:val="28"/>
          <w:b/>
          <w:bCs/>
          <w:spacing w:val="-10"/>
        </w:rPr>
        <w:t>8.1.1</w:t>
      </w:r>
      <w:r>
        <w:rPr>
          <w:rFonts w:ascii="SimHei" w:hAnsi="SimHei" w:eastAsia="SimHei" w:cs="SimHei"/>
          <w:sz w:val="28"/>
          <w:szCs w:val="28"/>
          <w:spacing w:val="137"/>
        </w:rPr>
        <w:t xml:space="preserve"> </w:t>
      </w:r>
      <w:r>
        <w:rPr>
          <w:rFonts w:ascii="SimHei" w:hAnsi="SimHei" w:eastAsia="SimHei" w:cs="SimHei"/>
          <w:sz w:val="28"/>
          <w:szCs w:val="28"/>
          <w:b/>
          <w:bCs/>
          <w:spacing w:val="-10"/>
        </w:rPr>
        <w:t>数据资产交易的定义</w:t>
      </w:r>
    </w:p>
    <w:p>
      <w:pPr>
        <w:spacing w:line="245" w:lineRule="auto"/>
        <w:rPr>
          <w:rFonts w:ascii="Arial"/>
          <w:sz w:val="21"/>
        </w:rPr>
      </w:pPr>
      <w:r/>
    </w:p>
    <w:p>
      <w:pPr>
        <w:pStyle w:val="BodyText"/>
        <w:ind w:right="77" w:firstLine="420"/>
        <w:spacing w:before="69" w:line="263" w:lineRule="auto"/>
        <w:rPr>
          <w:sz w:val="21"/>
          <w:szCs w:val="21"/>
        </w:rPr>
      </w:pPr>
      <w:r>
        <w:rPr>
          <w:sz w:val="21"/>
          <w:szCs w:val="21"/>
          <w:spacing w:val="5"/>
        </w:rPr>
        <w:t>数据资产交易(简称数据交易)是一种对数据进行买卖的行为，是数据供给方与数据</w:t>
      </w:r>
      <w:r>
        <w:rPr>
          <w:sz w:val="21"/>
          <w:szCs w:val="21"/>
          <w:spacing w:val="6"/>
        </w:rPr>
        <w:t xml:space="preserve"> </w:t>
      </w:r>
      <w:r>
        <w:rPr>
          <w:sz w:val="21"/>
          <w:szCs w:val="21"/>
          <w:spacing w:val="-2"/>
        </w:rPr>
        <w:t>需求方通过交易机构或者双方契约合法合规地完成数据买卖的过程。</w:t>
      </w:r>
    </w:p>
    <w:p>
      <w:pPr>
        <w:pStyle w:val="BodyText"/>
        <w:ind w:left="420"/>
        <w:spacing w:before="80" w:line="219" w:lineRule="auto"/>
        <w:rPr>
          <w:sz w:val="21"/>
          <w:szCs w:val="21"/>
        </w:rPr>
      </w:pPr>
      <w:r>
        <w:rPr>
          <w:sz w:val="21"/>
          <w:szCs w:val="21"/>
          <w:spacing w:val="-1"/>
        </w:rPr>
        <w:t>数据交易主要由数据资产、交易平台、数据供给方、数据需求方等组成。</w:t>
      </w:r>
    </w:p>
    <w:p>
      <w:pPr>
        <w:pStyle w:val="BodyText"/>
        <w:ind w:left="719" w:right="24" w:hanging="299"/>
        <w:spacing w:before="83" w:line="265" w:lineRule="auto"/>
        <w:rPr>
          <w:sz w:val="21"/>
          <w:szCs w:val="21"/>
        </w:rPr>
      </w:pPr>
      <w:r>
        <w:rPr>
          <w:sz w:val="21"/>
          <w:szCs w:val="21"/>
          <w:spacing w:val="1"/>
        </w:rPr>
        <w:t>●</w:t>
      </w:r>
      <w:r>
        <w:rPr>
          <w:sz w:val="21"/>
          <w:szCs w:val="21"/>
          <w:spacing w:val="56"/>
        </w:rPr>
        <w:t xml:space="preserve"> </w:t>
      </w:r>
      <w:r>
        <w:rPr>
          <w:sz w:val="21"/>
          <w:szCs w:val="21"/>
          <w:spacing w:val="1"/>
        </w:rPr>
        <w:t>数据资产：指由个人或组织拥有或者控制的，能够为其带来未来经济利益的，以</w:t>
      </w:r>
      <w:r>
        <w:rPr>
          <w:sz w:val="21"/>
          <w:szCs w:val="21"/>
        </w:rPr>
        <w:t xml:space="preserve"> </w:t>
      </w:r>
      <w:r>
        <w:rPr>
          <w:sz w:val="21"/>
          <w:szCs w:val="21"/>
          <w:spacing w:val="4"/>
        </w:rPr>
        <w:t>物理或电子的方式记录的数据资源，如文件资料、电子数据等。需要注意的是，</w:t>
      </w:r>
      <w:r>
        <w:rPr>
          <w:sz w:val="21"/>
          <w:szCs w:val="21"/>
          <w:spacing w:val="14"/>
        </w:rPr>
        <w:t xml:space="preserve"> </w:t>
      </w:r>
      <w:r>
        <w:rPr>
          <w:sz w:val="21"/>
          <w:szCs w:val="21"/>
          <w:spacing w:val="2"/>
        </w:rPr>
        <w:t>并非个人或组织的所有数据都构成数据资产，数据资产是能够为个人或组织</w:t>
      </w:r>
      <w:r>
        <w:rPr>
          <w:sz w:val="21"/>
          <w:szCs w:val="21"/>
          <w:spacing w:val="1"/>
        </w:rPr>
        <w:t>产生 </w:t>
      </w:r>
      <w:r>
        <w:rPr>
          <w:sz w:val="21"/>
          <w:szCs w:val="21"/>
          <w:spacing w:val="-5"/>
        </w:rPr>
        <w:t>价值的数据资源。</w:t>
      </w:r>
    </w:p>
    <w:p>
      <w:pPr>
        <w:pStyle w:val="BodyText"/>
        <w:ind w:left="719" w:right="78" w:hanging="299"/>
        <w:spacing w:before="121" w:line="255" w:lineRule="auto"/>
        <w:rPr>
          <w:sz w:val="21"/>
          <w:szCs w:val="21"/>
        </w:rPr>
      </w:pPr>
      <w:r>
        <w:rPr>
          <w:sz w:val="21"/>
          <w:szCs w:val="21"/>
          <w:spacing w:val="5"/>
        </w:rPr>
        <w:t>●交易平台：指为数据交易提供数据资产、数据合规性、数据质量等第三方评估及</w:t>
      </w:r>
      <w:r>
        <w:rPr>
          <w:sz w:val="21"/>
          <w:szCs w:val="21"/>
          <w:spacing w:val="10"/>
        </w:rPr>
        <w:t xml:space="preserve"> </w:t>
      </w:r>
      <w:r>
        <w:rPr>
          <w:sz w:val="21"/>
          <w:szCs w:val="21"/>
          <w:spacing w:val="-1"/>
        </w:rPr>
        <w:t>交易撮合、交易代理、专业咨询、数据经纪、数据交付等专业服务的机构。</w:t>
      </w:r>
    </w:p>
    <w:p>
      <w:pPr>
        <w:pStyle w:val="BodyText"/>
        <w:ind w:left="719" w:right="60" w:hanging="299"/>
        <w:spacing w:before="72" w:line="255" w:lineRule="auto"/>
        <w:rPr>
          <w:sz w:val="21"/>
          <w:szCs w:val="21"/>
        </w:rPr>
      </w:pPr>
      <w:r>
        <w:rPr>
          <w:sz w:val="21"/>
          <w:szCs w:val="21"/>
          <w:spacing w:val="1"/>
        </w:rPr>
        <w:t>●</w:t>
      </w:r>
      <w:r>
        <w:rPr>
          <w:sz w:val="21"/>
          <w:szCs w:val="21"/>
          <w:spacing w:val="67"/>
        </w:rPr>
        <w:t xml:space="preserve"> </w:t>
      </w:r>
      <w:r>
        <w:rPr>
          <w:sz w:val="21"/>
          <w:szCs w:val="21"/>
          <w:spacing w:val="1"/>
        </w:rPr>
        <w:t>数据供给方：又称数据资产权属方或数据资产拥有方，即需要将自身数据资产变</w:t>
      </w:r>
      <w:r>
        <w:rPr>
          <w:sz w:val="21"/>
          <w:szCs w:val="21"/>
        </w:rPr>
        <w:t xml:space="preserve"> </w:t>
      </w:r>
      <w:r>
        <w:rPr>
          <w:sz w:val="21"/>
          <w:szCs w:val="21"/>
          <w:spacing w:val="-4"/>
        </w:rPr>
        <w:t>现的个人、组织等。</w:t>
      </w:r>
    </w:p>
    <w:p>
      <w:pPr>
        <w:pStyle w:val="BodyText"/>
        <w:ind w:left="719" w:hanging="299"/>
        <w:spacing w:before="89" w:line="255" w:lineRule="auto"/>
        <w:rPr>
          <w:sz w:val="21"/>
          <w:szCs w:val="21"/>
        </w:rPr>
      </w:pPr>
      <w:r>
        <w:rPr>
          <w:sz w:val="21"/>
          <w:szCs w:val="21"/>
          <w:spacing w:val="-3"/>
        </w:rPr>
        <w:t>●</w:t>
      </w:r>
      <w:r>
        <w:rPr>
          <w:sz w:val="21"/>
          <w:szCs w:val="21"/>
          <w:spacing w:val="64"/>
        </w:rPr>
        <w:t xml:space="preserve"> </w:t>
      </w:r>
      <w:r>
        <w:rPr>
          <w:sz w:val="21"/>
          <w:szCs w:val="21"/>
          <w:spacing w:val="-3"/>
        </w:rPr>
        <w:t>数据需求方：又称数据购买方，即需要购买外部数据来支持自身业务发展的个人、</w:t>
      </w:r>
      <w:r>
        <w:rPr>
          <w:sz w:val="21"/>
          <w:szCs w:val="21"/>
        </w:rPr>
        <w:t xml:space="preserve"> </w:t>
      </w:r>
      <w:r>
        <w:rPr>
          <w:sz w:val="21"/>
          <w:szCs w:val="21"/>
          <w:spacing w:val="-8"/>
        </w:rPr>
        <w:t>组织等。</w:t>
      </w:r>
    </w:p>
    <w:p>
      <w:pPr>
        <w:spacing w:line="324" w:lineRule="auto"/>
        <w:rPr>
          <w:rFonts w:ascii="Arial"/>
          <w:sz w:val="21"/>
        </w:rPr>
      </w:pPr>
      <w:r/>
    </w:p>
    <w:p>
      <w:pPr>
        <w:ind w:left="423"/>
        <w:spacing w:before="92" w:line="222" w:lineRule="auto"/>
        <w:outlineLvl w:val="6"/>
        <w:rPr>
          <w:rFonts w:ascii="SimHei" w:hAnsi="SimHei" w:eastAsia="SimHei" w:cs="SimHei"/>
          <w:sz w:val="28"/>
          <w:szCs w:val="28"/>
        </w:rPr>
      </w:pPr>
      <w:r>
        <w:rPr>
          <w:rFonts w:ascii="SimHei" w:hAnsi="SimHei" w:eastAsia="SimHei" w:cs="SimHei"/>
          <w:sz w:val="28"/>
          <w:szCs w:val="28"/>
          <w:b/>
          <w:bCs/>
          <w:spacing w:val="-8"/>
        </w:rPr>
        <w:t>8.1.2</w:t>
      </w:r>
      <w:r>
        <w:rPr>
          <w:rFonts w:ascii="SimHei" w:hAnsi="SimHei" w:eastAsia="SimHei" w:cs="SimHei"/>
          <w:sz w:val="28"/>
          <w:szCs w:val="28"/>
          <w:spacing w:val="146"/>
        </w:rPr>
        <w:t xml:space="preserve"> </w:t>
      </w:r>
      <w:r>
        <w:rPr>
          <w:rFonts w:ascii="SimHei" w:hAnsi="SimHei" w:eastAsia="SimHei" w:cs="SimHei"/>
          <w:sz w:val="28"/>
          <w:szCs w:val="28"/>
          <w:b/>
          <w:bCs/>
          <w:spacing w:val="-8"/>
        </w:rPr>
        <w:t>数据资产交易的主要特点</w:t>
      </w:r>
    </w:p>
    <w:p>
      <w:pPr>
        <w:spacing w:line="266" w:lineRule="auto"/>
        <w:rPr>
          <w:rFonts w:ascii="Arial"/>
          <w:sz w:val="21"/>
        </w:rPr>
      </w:pPr>
      <w:r/>
    </w:p>
    <w:p>
      <w:pPr>
        <w:pStyle w:val="BodyText"/>
        <w:ind w:left="420" w:right="74"/>
        <w:spacing w:before="69" w:line="251" w:lineRule="auto"/>
        <w:rPr>
          <w:rFonts w:ascii="SimHei" w:hAnsi="SimHei" w:eastAsia="SimHei" w:cs="SimHei"/>
          <w:sz w:val="21"/>
          <w:szCs w:val="21"/>
        </w:rPr>
      </w:pPr>
      <w:r>
        <w:rPr>
          <w:sz w:val="21"/>
          <w:szCs w:val="21"/>
        </w:rPr>
        <w:t>以下从资产形态、交易主体、交易模式、交易内</w:t>
      </w:r>
      <w:r>
        <w:rPr>
          <w:sz w:val="21"/>
          <w:szCs w:val="21"/>
          <w:spacing w:val="-1"/>
        </w:rPr>
        <w:t>容等方面分析数据资产的交易特点。</w:t>
      </w:r>
      <w:r>
        <w:rPr>
          <w:sz w:val="21"/>
          <w:szCs w:val="21"/>
        </w:rPr>
        <w:t xml:space="preserve"> </w:t>
      </w:r>
      <w:r>
        <w:rPr>
          <w:rFonts w:ascii="SimHei" w:hAnsi="SimHei" w:eastAsia="SimHei" w:cs="SimHei"/>
          <w:sz w:val="21"/>
          <w:szCs w:val="21"/>
          <w:spacing w:val="-1"/>
        </w:rPr>
        <w:t>1.数据资产的资产形态</w:t>
      </w:r>
    </w:p>
    <w:p>
      <w:pPr>
        <w:pStyle w:val="BodyText"/>
        <w:ind w:right="73" w:firstLine="420"/>
        <w:spacing w:before="68" w:line="268" w:lineRule="auto"/>
        <w:rPr>
          <w:sz w:val="21"/>
          <w:szCs w:val="21"/>
        </w:rPr>
      </w:pPr>
      <w:r>
        <w:rPr>
          <w:sz w:val="21"/>
          <w:szCs w:val="21"/>
          <w:spacing w:val="11"/>
        </w:rPr>
        <w:t>从加工深度视角，数据资产的资产形态(简称数据资产形态)主要包括一次数据资</w:t>
      </w:r>
      <w:r>
        <w:rPr>
          <w:sz w:val="21"/>
          <w:szCs w:val="21"/>
          <w:spacing w:val="8"/>
        </w:rPr>
        <w:t xml:space="preserve"> </w:t>
      </w:r>
      <w:r>
        <w:rPr>
          <w:sz w:val="21"/>
          <w:szCs w:val="21"/>
          <w:spacing w:val="2"/>
        </w:rPr>
        <w:t>产、二次数据资产、三次数据资产，如图8-1所示。</w:t>
      </w:r>
    </w:p>
    <w:p>
      <w:pPr>
        <w:pStyle w:val="BodyText"/>
        <w:ind w:left="420"/>
        <w:spacing w:before="79" w:line="218" w:lineRule="auto"/>
        <w:rPr>
          <w:sz w:val="21"/>
          <w:szCs w:val="21"/>
        </w:rPr>
      </w:pPr>
      <w:r>
        <w:rPr>
          <w:sz w:val="21"/>
          <w:szCs w:val="21"/>
          <w:spacing w:val="11"/>
        </w:rPr>
        <w:t>●一次数据资产：指有价值的原始数据，如个人文献数据(如笔记、手稿等)、企</w:t>
      </w:r>
    </w:p>
    <w:p>
      <w:pPr>
        <w:spacing w:line="218" w:lineRule="auto"/>
        <w:sectPr>
          <w:pgSz w:w="9480" w:h="14400"/>
          <w:pgMar w:top="400" w:right="710" w:bottom="0" w:left="519" w:header="0" w:footer="0" w:gutter="0"/>
        </w:sectPr>
        <w:rPr>
          <w:sz w:val="21"/>
          <w:szCs w:val="21"/>
        </w:rPr>
      </w:pPr>
    </w:p>
    <w:p>
      <w:pPr>
        <w:ind w:left="2"/>
        <w:spacing w:before="158" w:line="217" w:lineRule="auto"/>
        <w:rPr>
          <w:rFonts w:ascii="SimHei" w:hAnsi="SimHei" w:eastAsia="SimHei" w:cs="SimHei"/>
          <w:sz w:val="20"/>
          <w:szCs w:val="20"/>
        </w:rPr>
      </w:pPr>
      <w:bookmarkStart w:name="bookmark188" w:id="178"/>
      <w:bookmarkEnd w:id="178"/>
      <w:r>
        <w:rPr>
          <w:rFonts w:ascii="SimHei" w:hAnsi="SimHei" w:eastAsia="SimHei" w:cs="SimHei"/>
          <w:sz w:val="20"/>
          <w:szCs w:val="20"/>
          <w:b/>
          <w:bCs/>
          <w:spacing w:val="8"/>
        </w:rPr>
        <w:t>|162</w:t>
      </w:r>
      <w:r>
        <w:rPr>
          <w:rFonts w:ascii="SimHei" w:hAnsi="SimHei" w:eastAsia="SimHei" w:cs="SimHei"/>
          <w:sz w:val="20"/>
          <w:szCs w:val="20"/>
          <w:spacing w:val="-31"/>
        </w:rPr>
        <w:t xml:space="preserve"> </w:t>
      </w:r>
      <w:r>
        <w:rPr>
          <w:rFonts w:ascii="SimHei" w:hAnsi="SimHei" w:eastAsia="SimHei" w:cs="SimHei"/>
          <w:sz w:val="20"/>
          <w:szCs w:val="20"/>
          <w:b/>
          <w:bCs/>
          <w:spacing w:val="8"/>
        </w:rPr>
        <w:t>|数据安全与治理</w:t>
      </w:r>
    </w:p>
    <w:p>
      <w:pPr>
        <w:spacing w:line="317" w:lineRule="auto"/>
        <w:rPr>
          <w:rFonts w:ascii="Arial"/>
          <w:sz w:val="21"/>
        </w:rPr>
      </w:pPr>
      <w:r/>
    </w:p>
    <w:p>
      <w:pPr>
        <w:pStyle w:val="BodyText"/>
        <w:ind w:left="709" w:right="86"/>
        <w:spacing w:before="65" w:line="262" w:lineRule="auto"/>
        <w:rPr>
          <w:sz w:val="20"/>
          <w:szCs w:val="20"/>
        </w:rPr>
      </w:pPr>
      <w:r>
        <w:rPr>
          <w:sz w:val="20"/>
          <w:szCs w:val="20"/>
          <w:spacing w:val="16"/>
        </w:rPr>
        <w:t>业业务数据(如会议记录、生产现场实时数据等)、政务专题数据(如干</w:t>
      </w:r>
      <w:r>
        <w:rPr>
          <w:sz w:val="20"/>
          <w:szCs w:val="20"/>
          <w:spacing w:val="15"/>
        </w:rPr>
        <w:t>部基本信</w:t>
      </w:r>
      <w:r>
        <w:rPr>
          <w:sz w:val="20"/>
          <w:szCs w:val="20"/>
        </w:rPr>
        <w:t xml:space="preserve"> </w:t>
      </w:r>
      <w:r>
        <w:rPr>
          <w:sz w:val="20"/>
          <w:szCs w:val="20"/>
          <w:spacing w:val="9"/>
        </w:rPr>
        <w:t>息、窨井盖位置信息等)等。</w:t>
      </w:r>
    </w:p>
    <w:p>
      <w:pPr>
        <w:pStyle w:val="BodyText"/>
        <w:ind w:left="709" w:right="20" w:hanging="259"/>
        <w:spacing w:before="58" w:line="291" w:lineRule="auto"/>
        <w:rPr>
          <w:sz w:val="20"/>
          <w:szCs w:val="20"/>
        </w:rPr>
      </w:pPr>
      <w:r>
        <w:rPr>
          <w:sz w:val="20"/>
          <w:szCs w:val="20"/>
          <w:spacing w:val="13"/>
        </w:rPr>
        <w:t>●二次数据资产：指对有价值的原始数据进行初加工(如标注、加密、脱敏、融合、</w:t>
      </w:r>
      <w:r>
        <w:rPr>
          <w:sz w:val="20"/>
          <w:szCs w:val="20"/>
          <w:spacing w:val="17"/>
        </w:rPr>
        <w:t xml:space="preserve"> </w:t>
      </w:r>
      <w:r>
        <w:rPr>
          <w:sz w:val="20"/>
          <w:szCs w:val="20"/>
          <w:spacing w:val="15"/>
        </w:rPr>
        <w:t>汇聚等)后形成的数据集。例如，个人数据集(如人脸数据、健康数据等)、企业 </w:t>
      </w:r>
      <w:r>
        <w:rPr>
          <w:sz w:val="20"/>
          <w:szCs w:val="20"/>
          <w:spacing w:val="13"/>
        </w:rPr>
        <w:t>数据集(如</w:t>
      </w:r>
      <w:r>
        <w:rPr>
          <w:sz w:val="20"/>
          <w:szCs w:val="20"/>
          <w:spacing w:val="-34"/>
        </w:rPr>
        <w:t xml:space="preserve"> </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13"/>
        </w:rPr>
        <w:t xml:space="preserve"> </w:t>
      </w:r>
      <w:r>
        <w:rPr>
          <w:sz w:val="20"/>
          <w:szCs w:val="20"/>
          <w:spacing w:val="13"/>
        </w:rPr>
        <w:t>训练数据集、</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20"/>
          <w:w w:val="101"/>
        </w:rPr>
        <w:t xml:space="preserve"> </w:t>
      </w:r>
      <w:r>
        <w:rPr>
          <w:sz w:val="20"/>
          <w:szCs w:val="20"/>
          <w:spacing w:val="13"/>
        </w:rPr>
        <w:t>测试数据集、某城市居民用水记录等)、测绘数据</w:t>
      </w:r>
      <w:r>
        <w:rPr>
          <w:sz w:val="20"/>
          <w:szCs w:val="20"/>
        </w:rPr>
        <w:t xml:space="preserve">  </w:t>
      </w:r>
      <w:r>
        <w:rPr>
          <w:sz w:val="20"/>
          <w:szCs w:val="20"/>
          <w:spacing w:val="16"/>
        </w:rPr>
        <w:t>集(如地图数据集、遥感数据集等)、政务数据集(如城市管网数据</w:t>
      </w:r>
      <w:r>
        <w:rPr>
          <w:sz w:val="20"/>
          <w:szCs w:val="20"/>
          <w:spacing w:val="15"/>
        </w:rPr>
        <w:t>集、行业数据</w:t>
      </w:r>
    </w:p>
    <w:p>
      <w:pPr>
        <w:pStyle w:val="BodyText"/>
        <w:ind w:left="709"/>
        <w:spacing w:before="102" w:line="219" w:lineRule="auto"/>
        <w:rPr>
          <w:sz w:val="20"/>
          <w:szCs w:val="20"/>
        </w:rPr>
      </w:pPr>
      <w:r>
        <w:rPr>
          <w:sz w:val="20"/>
          <w:szCs w:val="20"/>
          <w:spacing w:val="11"/>
        </w:rPr>
        <w:t>报表等)、文献数据(如文摘、索引等)、数据算法、数据模型，等等。</w:t>
      </w:r>
    </w:p>
    <w:p>
      <w:pPr>
        <w:pStyle w:val="BodyText"/>
        <w:ind w:left="709" w:hanging="259"/>
        <w:spacing w:before="51" w:line="290" w:lineRule="auto"/>
        <w:rPr>
          <w:sz w:val="20"/>
          <w:szCs w:val="20"/>
        </w:rPr>
      </w:pPr>
      <w:r>
        <w:rPr>
          <w:sz w:val="20"/>
          <w:szCs w:val="20"/>
          <w:spacing w:val="10"/>
        </w:rPr>
        <w:t>●</w:t>
      </w:r>
      <w:r>
        <w:rPr>
          <w:sz w:val="20"/>
          <w:szCs w:val="20"/>
          <w:spacing w:val="69"/>
        </w:rPr>
        <w:t xml:space="preserve"> </w:t>
      </w:r>
      <w:r>
        <w:rPr>
          <w:sz w:val="20"/>
          <w:szCs w:val="20"/>
          <w:spacing w:val="10"/>
        </w:rPr>
        <w:t>三次数据资产：指在二次数据资产基础上，对某一范围内的原始数据进行深加工</w:t>
      </w:r>
      <w:r>
        <w:rPr>
          <w:sz w:val="20"/>
          <w:szCs w:val="20"/>
        </w:rPr>
        <w:t xml:space="preserve">  </w:t>
      </w:r>
      <w:r>
        <w:rPr>
          <w:sz w:val="20"/>
          <w:szCs w:val="20"/>
          <w:spacing w:val="16"/>
        </w:rPr>
        <w:t>(如专题分析、研究、开发等)后形成的数</w:t>
      </w:r>
      <w:r>
        <w:rPr>
          <w:sz w:val="20"/>
          <w:szCs w:val="20"/>
          <w:spacing w:val="15"/>
        </w:rPr>
        <w:t>据系统或产品。例如，人脸识别系统、</w:t>
      </w:r>
      <w:r>
        <w:rPr>
          <w:sz w:val="20"/>
          <w:szCs w:val="20"/>
        </w:rPr>
        <w:t xml:space="preserve"> </w:t>
      </w:r>
      <w:r>
        <w:rPr>
          <w:sz w:val="20"/>
          <w:szCs w:val="20"/>
          <w:spacing w:val="10"/>
        </w:rPr>
        <w:t>人体体态分析系统、</w:t>
      </w:r>
      <w:r>
        <w:rPr>
          <w:rFonts w:ascii="Times New Roman" w:hAnsi="Times New Roman" w:eastAsia="Times New Roman" w:cs="Times New Roman"/>
          <w:sz w:val="20"/>
          <w:szCs w:val="20"/>
        </w:rPr>
        <w:t>OCR</w:t>
      </w:r>
      <w:r>
        <w:rPr>
          <w:rFonts w:ascii="Times New Roman" w:hAnsi="Times New Roman" w:eastAsia="Times New Roman" w:cs="Times New Roman"/>
          <w:sz w:val="20"/>
          <w:szCs w:val="20"/>
          <w:spacing w:val="3"/>
        </w:rPr>
        <w:t xml:space="preserve">  </w:t>
      </w:r>
      <w:r>
        <w:rPr>
          <w:sz w:val="20"/>
          <w:szCs w:val="20"/>
          <w:spacing w:val="10"/>
        </w:rPr>
        <w:t>文字识别系统、语音识别与合成系统、商业数据专题分</w:t>
      </w:r>
      <w:r>
        <w:rPr>
          <w:sz w:val="20"/>
          <w:szCs w:val="20"/>
        </w:rPr>
        <w:t xml:space="preserve">  </w:t>
      </w:r>
      <w:r>
        <w:rPr>
          <w:sz w:val="20"/>
          <w:szCs w:val="20"/>
          <w:spacing w:val="14"/>
        </w:rPr>
        <w:t>析报告、文献数据资源平台(如超星、维普等)等相关数据产品。</w:t>
      </w:r>
    </w:p>
    <w:p>
      <w:pPr>
        <w:pStyle w:val="BodyText"/>
        <w:ind w:firstLine="720"/>
        <w:spacing w:before="197" w:line="2140" w:lineRule="exact"/>
        <w:rPr/>
      </w:pPr>
      <w:r>
        <w:rPr>
          <w:position w:val="-42"/>
        </w:rPr>
        <w:pict>
          <v:group id="_x0000_s718" style="mso-position-vertical-relative:line;mso-position-horizontal-relative:char;width:340.05pt;height:107pt;" filled="false" stroked="false" coordsize="6800,2140" coordorigin="0,0">
            <v:shape id="_x0000_s720" style="position:absolute;left:0;top:0;width:6800;height:2140;" filled="false" stroked="false" type="#_x0000_t75">
              <v:imagedata o:title="" r:id="rId131"/>
            </v:shape>
            <v:shape id="_x0000_s722" style="position:absolute;left:2240;top:37;width:2108;height:1970;" filled="false" stroked="false" type="#_x0000_t202">
              <v:fill on="false"/>
              <v:stroke on="false"/>
              <v:path/>
              <v:imagedata o:title=""/>
              <o:lock v:ext="edit" aspectratio="false"/>
              <v:textbox inset="0mm,0mm,0mm,0mm">
                <w:txbxContent>
                  <w:p>
                    <w:pPr>
                      <w:ind w:left="20"/>
                      <w:spacing w:before="20" w:line="212" w:lineRule="auto"/>
                      <w:rPr>
                        <w:rFonts w:ascii="SimSun" w:hAnsi="SimSun" w:eastAsia="SimSun" w:cs="SimSun"/>
                        <w:sz w:val="20"/>
                        <w:szCs w:val="20"/>
                      </w:rPr>
                    </w:pPr>
                    <w:r>
                      <w:rPr>
                        <w:rFonts w:ascii="SimSun" w:hAnsi="SimSun" w:eastAsia="SimSun" w:cs="SimSun"/>
                        <w:sz w:val="20"/>
                        <w:szCs w:val="20"/>
                        <w:spacing w:val="-18"/>
                        <w:w w:val="98"/>
                      </w:rPr>
                      <w:t>二次数据资产</w:t>
                    </w:r>
                  </w:p>
                  <w:p>
                    <w:pPr>
                      <w:ind w:left="489"/>
                      <w:spacing w:line="222" w:lineRule="auto"/>
                      <w:rPr>
                        <w:rFonts w:ascii="SimHei" w:hAnsi="SimHei" w:eastAsia="SimHei" w:cs="SimHei"/>
                        <w:sz w:val="20"/>
                        <w:szCs w:val="20"/>
                      </w:rPr>
                    </w:pPr>
                    <w:r>
                      <w:rPr>
                        <w:rFonts w:ascii="SimHei" w:hAnsi="SimHei" w:eastAsia="SimHei" w:cs="SimHei"/>
                        <w:sz w:val="20"/>
                        <w:szCs w:val="20"/>
                        <w:spacing w:val="-14"/>
                        <w:w w:val="95"/>
                      </w:rPr>
                      <w:t>(数据集)</w:t>
                    </w:r>
                  </w:p>
                  <w:p>
                    <w:pPr>
                      <w:spacing w:line="451" w:lineRule="auto"/>
                      <w:rPr>
                        <w:rFonts w:ascii="Arial"/>
                        <w:sz w:val="21"/>
                      </w:rPr>
                    </w:pPr>
                    <w:r/>
                  </w:p>
                  <w:p>
                    <w:pPr>
                      <w:ind w:left="20"/>
                      <w:spacing w:before="65" w:line="194" w:lineRule="auto"/>
                      <w:rPr>
                        <w:rFonts w:ascii="SimSun" w:hAnsi="SimSun" w:eastAsia="SimSun" w:cs="SimSun"/>
                        <w:sz w:val="20"/>
                        <w:szCs w:val="20"/>
                      </w:rPr>
                    </w:pPr>
                    <w:r>
                      <w:rPr>
                        <w:rFonts w:ascii="SimSun" w:hAnsi="SimSun" w:eastAsia="SimSun" w:cs="SimSun"/>
                        <w:sz w:val="20"/>
                        <w:szCs w:val="20"/>
                        <w:spacing w:val="-11"/>
                      </w:rPr>
                      <w:t>个人</w:t>
                    </w:r>
                  </w:p>
                  <w:p>
                    <w:pPr>
                      <w:ind w:left="20"/>
                      <w:spacing w:line="162" w:lineRule="auto"/>
                      <w:rPr>
                        <w:rFonts w:ascii="SimSun" w:hAnsi="SimSun" w:eastAsia="SimSun" w:cs="SimSun"/>
                        <w:sz w:val="20"/>
                        <w:szCs w:val="20"/>
                      </w:rPr>
                    </w:pPr>
                    <w:r>
                      <w:rPr>
                        <w:rFonts w:ascii="SimSun" w:hAnsi="SimSun" w:eastAsia="SimSun" w:cs="SimSun"/>
                        <w:sz w:val="20"/>
                        <w:szCs w:val="20"/>
                        <w:spacing w:val="-12"/>
                      </w:rPr>
                      <w:t>数据集</w:t>
                    </w:r>
                  </w:p>
                  <w:p>
                    <w:pPr>
                      <w:spacing w:line="159" w:lineRule="exact"/>
                      <w:jc w:val="right"/>
                      <w:rPr>
                        <w:rFonts w:ascii="SimSun" w:hAnsi="SimSun" w:eastAsia="SimSun" w:cs="SimSun"/>
                        <w:sz w:val="20"/>
                        <w:szCs w:val="20"/>
                      </w:rPr>
                    </w:pPr>
                    <w:r>
                      <w:rPr>
                        <w:rFonts w:ascii="SimSun" w:hAnsi="SimSun" w:eastAsia="SimSun" w:cs="SimSun"/>
                        <w:sz w:val="20"/>
                        <w:szCs w:val="20"/>
                        <w:spacing w:val="-16"/>
                        <w:w w:val="83"/>
                        <w:position w:val="-3"/>
                      </w:rPr>
                      <w:t>深</w:t>
                    </w:r>
                    <w:r>
                      <w:rPr>
                        <w:rFonts w:ascii="SimSun" w:hAnsi="SimSun" w:eastAsia="SimSun" w:cs="SimSun"/>
                        <w:sz w:val="20"/>
                        <w:szCs w:val="20"/>
                        <w:spacing w:val="-15"/>
                        <w:w w:val="83"/>
                        <w:position w:val="-3"/>
                      </w:rPr>
                      <w:t>加</w:t>
                    </w:r>
                    <w:r>
                      <w:rPr>
                        <w:rFonts w:ascii="SimSun" w:hAnsi="SimSun" w:eastAsia="SimSun" w:cs="SimSun"/>
                        <w:sz w:val="20"/>
                        <w:szCs w:val="20"/>
                        <w:spacing w:val="-11"/>
                        <w:w w:val="83"/>
                        <w:position w:val="-3"/>
                      </w:rPr>
                      <w:t>工</w:t>
                    </w:r>
                  </w:p>
                  <w:p>
                    <w:pPr>
                      <w:ind w:left="20"/>
                      <w:spacing w:before="1" w:line="186" w:lineRule="auto"/>
                      <w:rPr>
                        <w:rFonts w:ascii="SimHei" w:hAnsi="SimHei" w:eastAsia="SimHei" w:cs="SimHei"/>
                        <w:sz w:val="20"/>
                        <w:szCs w:val="20"/>
                      </w:rPr>
                    </w:pPr>
                    <w:r>
                      <w:rPr>
                        <w:rFonts w:ascii="SimHei" w:hAnsi="SimHei" w:eastAsia="SimHei" w:cs="SimHei"/>
                        <w:sz w:val="20"/>
                        <w:szCs w:val="20"/>
                        <w:spacing w:val="-12"/>
                      </w:rPr>
                      <w:t>数据算</w:t>
                    </w:r>
                  </w:p>
                  <w:p>
                    <w:pPr>
                      <w:ind w:left="20"/>
                      <w:spacing w:line="211" w:lineRule="auto"/>
                      <w:rPr>
                        <w:rFonts w:ascii="SimSun" w:hAnsi="SimSun" w:eastAsia="SimSun" w:cs="SimSun"/>
                        <w:sz w:val="20"/>
                        <w:szCs w:val="20"/>
                      </w:rPr>
                    </w:pPr>
                    <w:r>
                      <w:rPr>
                        <w:rFonts w:ascii="SimSun" w:hAnsi="SimSun" w:eastAsia="SimSun" w:cs="SimSun"/>
                        <w:sz w:val="20"/>
                        <w:szCs w:val="20"/>
                        <w:spacing w:val="-11"/>
                      </w:rPr>
                      <w:t>法模型</w:t>
                    </w:r>
                  </w:p>
                </w:txbxContent>
              </v:textbox>
            </v:shape>
            <v:shape id="_x0000_s724" style="position:absolute;left:4729;top:1010;width:760;height:990;" filled="false" stroked="false" type="#_x0000_t202">
              <v:fill on="false"/>
              <v:stroke on="false"/>
              <v:path/>
              <v:imagedata o:title=""/>
              <o:lock v:ext="edit" aspectratio="false"/>
              <v:textbox inset="0mm,0mm,0mm,0mm">
                <w:txbxContent>
                  <w:p>
                    <w:pPr>
                      <w:ind w:left="20" w:right="20" w:firstLine="90"/>
                      <w:spacing w:before="20" w:line="228" w:lineRule="auto"/>
                      <w:rPr>
                        <w:rFonts w:ascii="SimSun" w:hAnsi="SimSun" w:eastAsia="SimSun" w:cs="SimSun"/>
                        <w:sz w:val="20"/>
                        <w:szCs w:val="20"/>
                      </w:rPr>
                    </w:pPr>
                    <w:r>
                      <w:rPr>
                        <w:rFonts w:ascii="SimSun" w:hAnsi="SimSun" w:eastAsia="SimSun" w:cs="SimSun"/>
                        <w:sz w:val="20"/>
                        <w:szCs w:val="20"/>
                        <w:spacing w:val="-16"/>
                        <w:w w:val="96"/>
                      </w:rPr>
                      <w:t>人脸识</w:t>
                    </w:r>
                    <w:r>
                      <w:rPr>
                        <w:rFonts w:ascii="SimSun" w:hAnsi="SimSun" w:eastAsia="SimSun" w:cs="SimSun"/>
                        <w:sz w:val="20"/>
                        <w:szCs w:val="20"/>
                      </w:rPr>
                      <w:t xml:space="preserve">  </w:t>
                    </w:r>
                    <w:r>
                      <w:rPr>
                        <w:rFonts w:ascii="SimHei" w:hAnsi="SimHei" w:eastAsia="SimHei" w:cs="SimHei"/>
                        <w:sz w:val="20"/>
                        <w:szCs w:val="20"/>
                        <w:spacing w:val="5"/>
                      </w:rPr>
                      <w:t>别系统</w:t>
                    </w:r>
                    <w:r>
                      <w:rPr>
                        <w:rFonts w:ascii="SimHei" w:hAnsi="SimHei" w:eastAsia="SimHei" w:cs="SimHei"/>
                        <w:sz w:val="20"/>
                        <w:szCs w:val="20"/>
                      </w:rPr>
                      <w:t xml:space="preserve">  </w:t>
                    </w:r>
                    <w:r>
                      <w:rPr>
                        <w:rFonts w:ascii="SimSun" w:hAnsi="SimSun" w:eastAsia="SimSun" w:cs="SimSun"/>
                        <w:sz w:val="20"/>
                        <w:szCs w:val="20"/>
                        <w:spacing w:val="-15"/>
                        <w:w w:val="96"/>
                      </w:rPr>
                      <w:t>文献数据</w:t>
                    </w:r>
                    <w:r>
                      <w:rPr>
                        <w:rFonts w:ascii="SimSun" w:hAnsi="SimSun" w:eastAsia="SimSun" w:cs="SimSun"/>
                        <w:sz w:val="20"/>
                        <w:szCs w:val="20"/>
                        <w:spacing w:val="1"/>
                      </w:rPr>
                      <w:t xml:space="preserve"> </w:t>
                    </w:r>
                    <w:r>
                      <w:rPr>
                        <w:rFonts w:ascii="SimSun" w:hAnsi="SimSun" w:eastAsia="SimSun" w:cs="SimSun"/>
                        <w:sz w:val="20"/>
                        <w:szCs w:val="20"/>
                        <w:spacing w:val="-21"/>
                      </w:rPr>
                      <w:t>资源平台</w:t>
                    </w:r>
                  </w:p>
                </w:txbxContent>
              </v:textbox>
            </v:shape>
            <v:shape id="_x0000_s726" style="position:absolute;left:140;top:1018;width:580;height:993;" filled="false" stroked="false" type="#_x0000_t202">
              <v:fill on="false"/>
              <v:stroke on="false"/>
              <v:path/>
              <v:imagedata o:title=""/>
              <o:lock v:ext="edit" aspectratio="false"/>
              <v:textbox inset="0mm,0mm,0mm,0mm">
                <w:txbxContent>
                  <w:p>
                    <w:pPr>
                      <w:ind w:left="20" w:right="20"/>
                      <w:spacing w:before="19" w:line="213" w:lineRule="auto"/>
                      <w:rPr>
                        <w:rFonts w:ascii="SimHei" w:hAnsi="SimHei" w:eastAsia="SimHei" w:cs="SimHei"/>
                        <w:sz w:val="20"/>
                        <w:szCs w:val="20"/>
                      </w:rPr>
                    </w:pPr>
                    <w:r>
                      <w:rPr>
                        <w:rFonts w:ascii="SimSun" w:hAnsi="SimSun" w:eastAsia="SimSun" w:cs="SimSun"/>
                        <w:sz w:val="20"/>
                        <w:szCs w:val="20"/>
                        <w:spacing w:val="-16"/>
                        <w:w w:val="97"/>
                      </w:rPr>
                      <w:t>个人文</w:t>
                    </w:r>
                    <w:r>
                      <w:rPr>
                        <w:rFonts w:ascii="SimSun" w:hAnsi="SimSun" w:eastAsia="SimSun" w:cs="SimSun"/>
                        <w:sz w:val="20"/>
                        <w:szCs w:val="20"/>
                        <w:spacing w:val="4"/>
                      </w:rPr>
                      <w:t xml:space="preserve"> </w:t>
                    </w:r>
                    <w:r>
                      <w:rPr>
                        <w:rFonts w:ascii="SimHei" w:hAnsi="SimHei" w:eastAsia="SimHei" w:cs="SimHei"/>
                        <w:sz w:val="20"/>
                        <w:szCs w:val="20"/>
                        <w:spacing w:val="-14"/>
                        <w:w w:val="96"/>
                      </w:rPr>
                      <w:t>献数据</w:t>
                    </w:r>
                  </w:p>
                  <w:p>
                    <w:pPr>
                      <w:ind w:left="20" w:right="20"/>
                      <w:spacing w:before="79" w:line="208" w:lineRule="auto"/>
                      <w:rPr>
                        <w:rFonts w:ascii="SimHei" w:hAnsi="SimHei" w:eastAsia="SimHei" w:cs="SimHei"/>
                        <w:sz w:val="20"/>
                        <w:szCs w:val="20"/>
                      </w:rPr>
                    </w:pPr>
                    <w:r>
                      <w:rPr>
                        <w:rFonts w:ascii="SimSun" w:hAnsi="SimSun" w:eastAsia="SimSun" w:cs="SimSun"/>
                        <w:sz w:val="20"/>
                        <w:szCs w:val="20"/>
                        <w:spacing w:val="-15"/>
                        <w:w w:val="97"/>
                      </w:rPr>
                      <w:t>政务专</w:t>
                    </w:r>
                    <w:r>
                      <w:rPr>
                        <w:rFonts w:ascii="SimSun" w:hAnsi="SimSun" w:eastAsia="SimSun" w:cs="SimSun"/>
                        <w:sz w:val="20"/>
                        <w:szCs w:val="20"/>
                        <w:spacing w:val="1"/>
                      </w:rPr>
                      <w:t xml:space="preserve"> </w:t>
                    </w:r>
                    <w:r>
                      <w:rPr>
                        <w:rFonts w:ascii="SimHei" w:hAnsi="SimHei" w:eastAsia="SimHei" w:cs="SimHei"/>
                        <w:sz w:val="20"/>
                        <w:szCs w:val="20"/>
                        <w:spacing w:val="-14"/>
                        <w:w w:val="96"/>
                      </w:rPr>
                      <w:t>题数据</w:t>
                    </w:r>
                  </w:p>
                </w:txbxContent>
              </v:textbox>
            </v:shape>
            <v:shape id="_x0000_s728" style="position:absolute;left:240;top:78;width:1121;height:470;" filled="false" stroked="false" type="#_x0000_t202">
              <v:fill on="false"/>
              <v:stroke on="false"/>
              <v:path/>
              <v:imagedata o:title=""/>
              <o:lock v:ext="edit" aspectratio="false"/>
              <v:textbox inset="0mm,0mm,0mm,0mm">
                <w:txbxContent>
                  <w:p>
                    <w:pPr>
                      <w:ind w:left="128" w:right="20" w:hanging="109"/>
                      <w:spacing w:before="19" w:line="216" w:lineRule="auto"/>
                      <w:rPr>
                        <w:rFonts w:ascii="SimSun" w:hAnsi="SimSun" w:eastAsia="SimSun" w:cs="SimSun"/>
                        <w:sz w:val="20"/>
                        <w:szCs w:val="20"/>
                      </w:rPr>
                    </w:pPr>
                    <w:r>
                      <w:rPr>
                        <w:rFonts w:ascii="SimSun" w:hAnsi="SimSun" w:eastAsia="SimSun" w:cs="SimSun"/>
                        <w:sz w:val="20"/>
                        <w:szCs w:val="20"/>
                        <w:spacing w:val="-19"/>
                        <w:w w:val="99"/>
                      </w:rPr>
                      <w:t>一次数据资产</w:t>
                    </w:r>
                    <w:r>
                      <w:rPr>
                        <w:rFonts w:ascii="SimSun" w:hAnsi="SimSun" w:eastAsia="SimSun" w:cs="SimSun"/>
                        <w:sz w:val="20"/>
                        <w:szCs w:val="20"/>
                        <w:spacing w:val="6"/>
                      </w:rPr>
                      <w:t xml:space="preserve"> </w:t>
                    </w:r>
                    <w:r>
                      <w:rPr>
                        <w:rFonts w:ascii="SimSun" w:hAnsi="SimSun" w:eastAsia="SimSun" w:cs="SimSun"/>
                        <w:sz w:val="20"/>
                        <w:szCs w:val="20"/>
                        <w:spacing w:val="-17"/>
                        <w:w w:val="97"/>
                      </w:rPr>
                      <w:t>(原始数据)</w:t>
                    </w:r>
                  </w:p>
                </w:txbxContent>
              </v:textbox>
            </v:shape>
            <v:shape id="_x0000_s730" style="position:absolute;left:5049;top:88;width:1101;height:460;" filled="false" stroked="false" type="#_x0000_t202">
              <v:fill on="false"/>
              <v:stroke on="false"/>
              <v:path/>
              <v:imagedata o:title=""/>
              <o:lock v:ext="edit" aspectratio="false"/>
              <v:textbox inset="0mm,0mm,0mm,0mm">
                <w:txbxContent>
                  <w:p>
                    <w:pPr>
                      <w:ind w:left="148" w:right="20" w:hanging="129"/>
                      <w:spacing w:before="20" w:line="211" w:lineRule="auto"/>
                      <w:rPr>
                        <w:rFonts w:ascii="SimSun" w:hAnsi="SimSun" w:eastAsia="SimSun" w:cs="SimSun"/>
                        <w:sz w:val="20"/>
                        <w:szCs w:val="20"/>
                      </w:rPr>
                    </w:pPr>
                    <w:r>
                      <w:rPr>
                        <w:rFonts w:ascii="SimSun" w:hAnsi="SimSun" w:eastAsia="SimSun" w:cs="SimSun"/>
                        <w:sz w:val="20"/>
                        <w:szCs w:val="20"/>
                        <w:spacing w:val="-17"/>
                        <w:w w:val="96"/>
                      </w:rPr>
                      <w:t>三次数据资产</w:t>
                    </w:r>
                    <w:r>
                      <w:rPr>
                        <w:rFonts w:ascii="SimSun" w:hAnsi="SimSun" w:eastAsia="SimSun" w:cs="SimSun"/>
                        <w:sz w:val="20"/>
                        <w:szCs w:val="20"/>
                        <w:spacing w:val="10"/>
                      </w:rPr>
                      <w:t xml:space="preserve"> </w:t>
                    </w:r>
                    <w:r>
                      <w:rPr>
                        <w:rFonts w:ascii="SimSun" w:hAnsi="SimSun" w:eastAsia="SimSun" w:cs="SimSun"/>
                        <w:sz w:val="20"/>
                        <w:szCs w:val="20"/>
                        <w:spacing w:val="-20"/>
                      </w:rPr>
                      <w:t>(数据产品)</w:t>
                    </w:r>
                  </w:p>
                </w:txbxContent>
              </v:textbox>
            </v:shape>
            <v:shape id="_x0000_s732" style="position:absolute;left:5799;top:1007;width:769;height:470;" filled="false" stroked="false" type="#_x0000_t202">
              <v:fill on="false"/>
              <v:stroke on="false"/>
              <v:path/>
              <v:imagedata o:title=""/>
              <o:lock v:ext="edit" aspectratio="false"/>
              <v:textbox inset="0mm,0mm,0mm,0mm">
                <w:txbxContent>
                  <w:p>
                    <w:pPr>
                      <w:ind w:left="40" w:right="20" w:hanging="20"/>
                      <w:spacing w:before="19" w:line="217" w:lineRule="auto"/>
                      <w:rPr>
                        <w:rFonts w:ascii="SimSun" w:hAnsi="SimSun" w:eastAsia="SimSun" w:cs="SimSun"/>
                        <w:sz w:val="20"/>
                        <w:szCs w:val="20"/>
                      </w:rPr>
                    </w:pPr>
                    <w:r>
                      <w:rPr>
                        <w:rFonts w:ascii="Times New Roman" w:hAnsi="Times New Roman" w:eastAsia="Times New Roman" w:cs="Times New Roman"/>
                        <w:sz w:val="20"/>
                        <w:szCs w:val="20"/>
                        <w:spacing w:val="-12"/>
                        <w:w w:val="97"/>
                      </w:rPr>
                      <w:t>OCR</w:t>
                    </w:r>
                    <w:r>
                      <w:rPr>
                        <w:rFonts w:ascii="SimSun" w:hAnsi="SimSun" w:eastAsia="SimSun" w:cs="SimSun"/>
                        <w:sz w:val="20"/>
                        <w:szCs w:val="20"/>
                        <w:spacing w:val="-12"/>
                        <w:w w:val="97"/>
                      </w:rPr>
                      <w:t>文字</w:t>
                    </w:r>
                    <w:r>
                      <w:rPr>
                        <w:rFonts w:ascii="SimSun" w:hAnsi="SimSun" w:eastAsia="SimSun" w:cs="SimSun"/>
                        <w:sz w:val="20"/>
                        <w:szCs w:val="20"/>
                      </w:rPr>
                      <w:t xml:space="preserve"> </w:t>
                    </w:r>
                    <w:r>
                      <w:rPr>
                        <w:rFonts w:ascii="SimSun" w:hAnsi="SimSun" w:eastAsia="SimSun" w:cs="SimSun"/>
                        <w:sz w:val="20"/>
                        <w:szCs w:val="20"/>
                        <w:spacing w:val="-19"/>
                        <w:w w:val="98"/>
                      </w:rPr>
                      <w:t>识别系统</w:t>
                    </w:r>
                  </w:p>
                </w:txbxContent>
              </v:textbox>
            </v:shape>
            <v:shape id="_x0000_s734" style="position:absolute;left:2949;top:1018;width:656;height:462;" filled="false" stroked="false" type="#_x0000_t202">
              <v:fill on="false"/>
              <v:stroke on="false"/>
              <v:path/>
              <v:imagedata o:title=""/>
              <o:lock v:ext="edit" aspectratio="false"/>
              <v:textbox inset="0mm,0mm,0mm,0mm">
                <w:txbxContent>
                  <w:p>
                    <w:pPr>
                      <w:ind w:left="20" w:right="20" w:firstLine="260"/>
                      <w:spacing w:before="20" w:line="212" w:lineRule="auto"/>
                      <w:rPr>
                        <w:rFonts w:ascii="SimHei" w:hAnsi="SimHei" w:eastAsia="SimHei" w:cs="SimHei"/>
                        <w:sz w:val="20"/>
                        <w:szCs w:val="20"/>
                      </w:rPr>
                    </w:pPr>
                    <w:r>
                      <w:rPr>
                        <w:rFonts w:ascii="SimSun" w:hAnsi="SimSun" w:eastAsia="SimSun" w:cs="SimSun"/>
                        <w:sz w:val="20"/>
                        <w:szCs w:val="20"/>
                        <w:spacing w:val="-14"/>
                        <w:w w:val="96"/>
                      </w:rPr>
                      <w:t>企业</w:t>
                    </w:r>
                    <w:r>
                      <w:rPr>
                        <w:rFonts w:ascii="SimSun" w:hAnsi="SimSun" w:eastAsia="SimSun" w:cs="SimSun"/>
                        <w:sz w:val="20"/>
                        <w:szCs w:val="20"/>
                      </w:rPr>
                      <w:t xml:space="preserve"> </w:t>
                    </w:r>
                    <w:r>
                      <w:rPr>
                        <w:rFonts w:ascii="SimHei" w:hAnsi="SimHei" w:eastAsia="SimHei" w:cs="SimHei"/>
                        <w:sz w:val="20"/>
                        <w:szCs w:val="20"/>
                        <w:spacing w:val="-12"/>
                      </w:rPr>
                      <w:t>数据集</w:t>
                    </w:r>
                  </w:p>
                </w:txbxContent>
              </v:textbox>
            </v:shape>
            <v:shape id="_x0000_s736" style="position:absolute;left:860;top:1029;width:600;height:449;" filled="false" stroked="false" type="#_x0000_t202">
              <v:fill on="false"/>
              <v:stroke on="false"/>
              <v:path/>
              <v:imagedata o:title=""/>
              <o:lock v:ext="edit" aspectratio="false"/>
              <v:textbox inset="0mm,0mm,0mm,0mm">
                <w:txbxContent>
                  <w:p>
                    <w:pPr>
                      <w:ind w:left="49" w:right="20" w:hanging="29"/>
                      <w:spacing w:before="20" w:line="206" w:lineRule="auto"/>
                      <w:rPr>
                        <w:rFonts w:ascii="SimSun" w:hAnsi="SimSun" w:eastAsia="SimSun" w:cs="SimSun"/>
                        <w:sz w:val="20"/>
                        <w:szCs w:val="20"/>
                      </w:rPr>
                    </w:pPr>
                    <w:r>
                      <w:rPr>
                        <w:rFonts w:ascii="SimSun" w:hAnsi="SimSun" w:eastAsia="SimSun" w:cs="SimSun"/>
                        <w:sz w:val="20"/>
                        <w:szCs w:val="20"/>
                        <w:spacing w:val="-14"/>
                        <w:w w:val="94"/>
                      </w:rPr>
                      <w:t>企业业</w:t>
                    </w:r>
                    <w:r>
                      <w:rPr>
                        <w:rFonts w:ascii="SimSun" w:hAnsi="SimSun" w:eastAsia="SimSun" w:cs="SimSun"/>
                        <w:sz w:val="20"/>
                        <w:szCs w:val="20"/>
                        <w:spacing w:val="3"/>
                      </w:rPr>
                      <w:t xml:space="preserve"> </w:t>
                    </w:r>
                    <w:r>
                      <w:rPr>
                        <w:rFonts w:ascii="SimSun" w:hAnsi="SimSun" w:eastAsia="SimSun" w:cs="SimSun"/>
                        <w:sz w:val="20"/>
                        <w:szCs w:val="20"/>
                        <w:spacing w:val="-15"/>
                        <w:w w:val="95"/>
                      </w:rPr>
                      <w:t>务数据</w:t>
                    </w:r>
                  </w:p>
                </w:txbxContent>
              </v:textbox>
            </v:shape>
            <v:shape id="_x0000_s738" style="position:absolute;left:1620;top:1370;width:432;height:24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20"/>
                        <w:szCs w:val="20"/>
                      </w:rPr>
                    </w:pPr>
                    <w:r>
                      <w:rPr>
                        <w:rFonts w:ascii="SimSun" w:hAnsi="SimSun" w:eastAsia="SimSun" w:cs="SimSun"/>
                        <w:sz w:val="20"/>
                        <w:szCs w:val="20"/>
                        <w:spacing w:val="-2"/>
                      </w:rPr>
                      <w:t>初加</w:t>
                    </w:r>
                  </w:p>
                </w:txbxContent>
              </v:textbox>
            </v:shape>
            <v:shape id="_x0000_s740" style="position:absolute;left:6019;top:1757;width:315;height:90;" filled="false" stroked="false" type="#_x0000_t202">
              <v:fill on="false"/>
              <v:stroke on="false"/>
              <v:path/>
              <v:imagedata o:title=""/>
              <o:lock v:ext="edit" aspectratio="false"/>
              <v:textbox inset="0mm,0mm,0mm,0mm">
                <w:txbxContent>
                  <w:p>
                    <w:pPr>
                      <w:ind w:left="20"/>
                      <w:spacing w:before="20" w:line="78" w:lineRule="exact"/>
                      <w:rPr>
                        <w:rFonts w:ascii="SimSun" w:hAnsi="SimSun" w:eastAsia="SimSun" w:cs="SimSun"/>
                        <w:sz w:val="5"/>
                        <w:szCs w:val="5"/>
                      </w:rPr>
                    </w:pPr>
                    <w:r>
                      <w:rPr>
                        <w:rFonts w:ascii="SimSun" w:hAnsi="SimSun" w:eastAsia="SimSun" w:cs="SimSun"/>
                        <w:sz w:val="5"/>
                        <w:szCs w:val="5"/>
                        <w:spacing w:val="-3"/>
                        <w:position w:val="1"/>
                      </w:rPr>
                      <w:t>…</w:t>
                    </w:r>
                    <w:r>
                      <w:rPr>
                        <w:rFonts w:ascii="SimSun" w:hAnsi="SimSun" w:eastAsia="SimSun" w:cs="SimSun"/>
                        <w:sz w:val="5"/>
                        <w:szCs w:val="5"/>
                        <w:spacing w:val="1"/>
                        <w:position w:val="1"/>
                      </w:rPr>
                      <w:t xml:space="preserve">       </w:t>
                    </w:r>
                    <w:r>
                      <w:rPr>
                        <w:rFonts w:ascii="SimSun" w:hAnsi="SimSun" w:eastAsia="SimSun" w:cs="SimSun"/>
                        <w:sz w:val="5"/>
                        <w:szCs w:val="5"/>
                        <w:spacing w:val="-3"/>
                        <w:position w:val="1"/>
                      </w:rPr>
                      <w:t>…</w:t>
                    </w:r>
                  </w:p>
                </w:txbxContent>
              </v:textbox>
            </v:shape>
            <v:shape id="_x0000_s742" style="position:absolute;left:1070;top:1737;width:235;height:90;" filled="false" stroked="false" type="#_x0000_t202">
              <v:fill on="false"/>
              <v:stroke on="false"/>
              <v:path/>
              <v:imagedata o:title=""/>
              <o:lock v:ext="edit" aspectratio="false"/>
              <v:textbox inset="0mm,0mm,0mm,0mm">
                <w:txbxContent>
                  <w:p>
                    <w:pPr>
                      <w:ind w:left="20"/>
                      <w:spacing w:before="20" w:line="78" w:lineRule="exact"/>
                      <w:rPr>
                        <w:rFonts w:ascii="SimSun" w:hAnsi="SimSun" w:eastAsia="SimSun" w:cs="SimSun"/>
                        <w:sz w:val="5"/>
                        <w:szCs w:val="5"/>
                      </w:rPr>
                    </w:pPr>
                    <w:r>
                      <w:rPr>
                        <w:rFonts w:ascii="SimSun" w:hAnsi="SimSun" w:eastAsia="SimSun" w:cs="SimSun"/>
                        <w:sz w:val="5"/>
                        <w:szCs w:val="5"/>
                        <w:spacing w:val="-1"/>
                        <w:position w:val="1"/>
                      </w:rPr>
                      <w:t>…………</w:t>
                    </w:r>
                  </w:p>
                </w:txbxContent>
              </v:textbox>
            </v:shape>
            <v:shape id="_x0000_s744" style="position:absolute;left:3250;top:1747;width:185;height:90;" filled="false" stroked="false" type="#_x0000_t202">
              <v:fill on="false"/>
              <v:stroke on="false"/>
              <v:path/>
              <v:imagedata o:title=""/>
              <o:lock v:ext="edit" aspectratio="false"/>
              <v:textbox inset="0mm,0mm,0mm,0mm">
                <w:txbxContent>
                  <w:p>
                    <w:pPr>
                      <w:ind w:left="20"/>
                      <w:spacing w:before="20" w:line="78" w:lineRule="exact"/>
                      <w:rPr>
                        <w:rFonts w:ascii="SimSun" w:hAnsi="SimSun" w:eastAsia="SimSun" w:cs="SimSun"/>
                        <w:sz w:val="5"/>
                        <w:szCs w:val="5"/>
                      </w:rPr>
                    </w:pPr>
                    <w:r>
                      <w:rPr>
                        <w:rFonts w:ascii="SimSun" w:hAnsi="SimSun" w:eastAsia="SimSun" w:cs="SimSun"/>
                        <w:sz w:val="5"/>
                        <w:szCs w:val="5"/>
                        <w:spacing w:val="-2"/>
                        <w:position w:val="1"/>
                      </w:rPr>
                      <w:t>………</w:t>
                    </w:r>
                  </w:p>
                </w:txbxContent>
              </v:textbox>
            </v:shape>
          </v:group>
        </w:pict>
      </w:r>
    </w:p>
    <w:p>
      <w:pPr>
        <w:ind w:left="2980"/>
        <w:spacing w:before="10" w:line="222" w:lineRule="auto"/>
        <w:rPr>
          <w:rFonts w:ascii="SimHei" w:hAnsi="SimHei" w:eastAsia="SimHei" w:cs="SimHei"/>
          <w:sz w:val="20"/>
          <w:szCs w:val="20"/>
        </w:rPr>
      </w:pPr>
      <w:r>
        <w:rPr>
          <w:rFonts w:ascii="SimHei" w:hAnsi="SimHei" w:eastAsia="SimHei" w:cs="SimHei"/>
          <w:sz w:val="23"/>
          <w:szCs w:val="23"/>
          <w:spacing w:val="-3"/>
        </w:rPr>
        <w:t>图8-1</w:t>
      </w:r>
      <w:r>
        <w:rPr>
          <w:rFonts w:ascii="SimHei" w:hAnsi="SimHei" w:eastAsia="SimHei" w:cs="SimHei"/>
          <w:sz w:val="23"/>
          <w:szCs w:val="23"/>
          <w:spacing w:val="-3"/>
        </w:rPr>
        <w:t xml:space="preserve">   </w:t>
      </w:r>
      <w:r>
        <w:rPr>
          <w:rFonts w:ascii="SimHei" w:hAnsi="SimHei" w:eastAsia="SimHei" w:cs="SimHei"/>
          <w:sz w:val="20"/>
          <w:szCs w:val="20"/>
          <w:spacing w:val="-3"/>
        </w:rPr>
        <w:t>数据资产形态</w:t>
      </w:r>
    </w:p>
    <w:p>
      <w:pPr>
        <w:ind w:left="452"/>
        <w:spacing w:before="137" w:line="222" w:lineRule="auto"/>
        <w:outlineLvl w:val="6"/>
        <w:rPr>
          <w:rFonts w:ascii="SimHei" w:hAnsi="SimHei" w:eastAsia="SimHei" w:cs="SimHei"/>
          <w:sz w:val="20"/>
          <w:szCs w:val="20"/>
        </w:rPr>
      </w:pPr>
      <w:r>
        <w:rPr>
          <w:rFonts w:ascii="SimHei" w:hAnsi="SimHei" w:eastAsia="SimHei" w:cs="SimHei"/>
          <w:sz w:val="20"/>
          <w:szCs w:val="20"/>
          <w:b/>
          <w:bCs/>
          <w:spacing w:val="8"/>
        </w:rPr>
        <w:t>2.数据资产的交易主体及交易模式</w:t>
      </w:r>
    </w:p>
    <w:p>
      <w:pPr>
        <w:pStyle w:val="BodyText"/>
        <w:ind w:firstLine="450"/>
        <w:spacing w:before="113" w:line="276" w:lineRule="auto"/>
        <w:jc w:val="both"/>
        <w:rPr>
          <w:sz w:val="20"/>
          <w:szCs w:val="20"/>
        </w:rPr>
      </w:pPr>
      <w:r>
        <w:rPr>
          <w:sz w:val="20"/>
          <w:szCs w:val="20"/>
          <w:spacing w:val="11"/>
        </w:rPr>
        <w:t>从交易主体来看，工业时代的商品交易主体主要包括卖方、买方及可能存在的中介。</w:t>
      </w:r>
      <w:r>
        <w:rPr>
          <w:sz w:val="20"/>
          <w:szCs w:val="20"/>
          <w:spacing w:val="12"/>
        </w:rPr>
        <w:t xml:space="preserve"> </w:t>
      </w:r>
      <w:r>
        <w:rPr>
          <w:sz w:val="20"/>
          <w:szCs w:val="20"/>
          <w:spacing w:val="19"/>
        </w:rPr>
        <w:t>在当今大数据时代，数据交易主体也包括卖方(数据供给方)、买方(数据需求方)及中</w:t>
      </w:r>
      <w:r>
        <w:rPr>
          <w:sz w:val="20"/>
          <w:szCs w:val="20"/>
          <w:spacing w:val="4"/>
        </w:rPr>
        <w:t xml:space="preserve">  </w:t>
      </w:r>
      <w:r>
        <w:rPr>
          <w:sz w:val="20"/>
          <w:szCs w:val="20"/>
          <w:spacing w:val="12"/>
        </w:rPr>
        <w:t>介方(数据交易中间商，如数据交易平台)。</w:t>
      </w:r>
    </w:p>
    <w:p>
      <w:pPr>
        <w:pStyle w:val="BodyText"/>
        <w:ind w:firstLine="450"/>
        <w:spacing w:before="55" w:line="290" w:lineRule="auto"/>
        <w:jc w:val="both"/>
        <w:rPr>
          <w:sz w:val="20"/>
          <w:szCs w:val="20"/>
        </w:rPr>
      </w:pPr>
      <w:r>
        <w:rPr>
          <w:sz w:val="20"/>
          <w:szCs w:val="20"/>
          <w:spacing w:val="11"/>
        </w:rPr>
        <w:t>数据资产交易从不同视角可划分为不同的交易模式，如图8-2所示。图中，按交易对 </w:t>
      </w:r>
      <w:r>
        <w:rPr>
          <w:sz w:val="20"/>
          <w:szCs w:val="20"/>
          <w:spacing w:val="14"/>
        </w:rPr>
        <w:t>象进行划分，数据资产交易分为企业/企业(B2B) 模式、企业/个人(B2C,C2B)  </w:t>
      </w:r>
      <w:r>
        <w:rPr>
          <w:sz w:val="20"/>
          <w:szCs w:val="20"/>
          <w:spacing w:val="13"/>
        </w:rPr>
        <w:t xml:space="preserve"> 模式、</w:t>
      </w:r>
      <w:r>
        <w:rPr>
          <w:sz w:val="20"/>
          <w:szCs w:val="20"/>
        </w:rPr>
        <w:t xml:space="preserve"> </w:t>
      </w:r>
      <w:r>
        <w:rPr>
          <w:sz w:val="20"/>
          <w:szCs w:val="20"/>
          <w:spacing w:val="11"/>
        </w:rPr>
        <w:t>个人/个人(C2C) 模式；按产权转让进行划分，数据资产交易分为所有权转让模式、使用 </w:t>
      </w:r>
      <w:r>
        <w:rPr>
          <w:sz w:val="20"/>
          <w:szCs w:val="20"/>
          <w:spacing w:val="12"/>
        </w:rPr>
        <w:t>权转让模式、收益权转让模式；按金融模式</w:t>
      </w:r>
      <w:r>
        <w:rPr>
          <w:sz w:val="20"/>
          <w:szCs w:val="20"/>
          <w:spacing w:val="11"/>
        </w:rPr>
        <w:t>进行划分，数据资产交易分为一级市场模式、</w:t>
      </w:r>
    </w:p>
    <w:p>
      <w:pPr>
        <w:pStyle w:val="BodyText"/>
        <w:spacing w:before="102" w:line="219" w:lineRule="auto"/>
        <w:rPr>
          <w:sz w:val="20"/>
          <w:szCs w:val="20"/>
        </w:rPr>
      </w:pPr>
      <w:r>
        <w:rPr>
          <w:sz w:val="20"/>
          <w:szCs w:val="20"/>
          <w:spacing w:val="-1"/>
        </w:rPr>
        <w:t>二级市场模式。</w:t>
      </w:r>
    </w:p>
    <w:p>
      <w:pPr>
        <w:pStyle w:val="BodyText"/>
        <w:ind w:firstLine="2280"/>
        <w:spacing w:before="165" w:line="3170" w:lineRule="exact"/>
        <w:rPr/>
      </w:pPr>
      <w:r>
        <w:rPr>
          <w:position w:val="-63"/>
        </w:rPr>
        <w:pict>
          <v:group id="_x0000_s746" style="mso-position-vertical-relative:line;mso-position-horizontal-relative:char;width:186pt;height:158.55pt;" filled="false" stroked="false" coordsize="3720,3171" coordorigin="0,0">
            <v:shape id="_x0000_s748" style="position:absolute;left:0;top:0;width:3720;height:3171;" filled="false" stroked="false" type="#_x0000_t75">
              <v:imagedata o:title="" r:id="rId132"/>
            </v:shape>
            <v:shape id="_x0000_s750" style="position:absolute;left:419;top:55;width:3233;height:3012;" filled="false" stroked="false" type="#_x0000_t202">
              <v:fill on="false"/>
              <v:stroke on="false"/>
              <v:path/>
              <v:imagedata o:title=""/>
              <o:lock v:ext="edit" aspectratio="false"/>
              <v:textbox inset="0mm,0mm,0mm,0mm">
                <w:txbxContent>
                  <w:p>
                    <w:pPr>
                      <w:ind w:left="1110"/>
                      <w:spacing w:before="20" w:line="212" w:lineRule="auto"/>
                      <w:rPr>
                        <w:rFonts w:ascii="SimSun" w:hAnsi="SimSun" w:eastAsia="SimSun" w:cs="SimSun"/>
                        <w:sz w:val="20"/>
                        <w:szCs w:val="20"/>
                      </w:rPr>
                    </w:pPr>
                    <w:r>
                      <w:rPr>
                        <w:rFonts w:ascii="SimSun" w:hAnsi="SimSun" w:eastAsia="SimSun" w:cs="SimSun"/>
                        <w:sz w:val="20"/>
                        <w:szCs w:val="20"/>
                        <w:spacing w:val="-11"/>
                        <w:w w:val="95"/>
                      </w:rPr>
                      <w:t>企业/企业</w:t>
                    </w:r>
                    <w:r>
                      <w:rPr>
                        <w:rFonts w:ascii="Times New Roman" w:hAnsi="Times New Roman" w:eastAsia="Times New Roman" w:cs="Times New Roman"/>
                        <w:sz w:val="20"/>
                        <w:szCs w:val="20"/>
                        <w:spacing w:val="-11"/>
                        <w:w w:val="95"/>
                      </w:rPr>
                      <w:t>(B2B)</w:t>
                    </w:r>
                    <w:r>
                      <w:rPr>
                        <w:rFonts w:ascii="SimSun" w:hAnsi="SimSun" w:eastAsia="SimSun" w:cs="SimSun"/>
                        <w:sz w:val="20"/>
                        <w:szCs w:val="20"/>
                        <w:spacing w:val="-11"/>
                        <w:w w:val="95"/>
                      </w:rPr>
                      <w:t>模式</w:t>
                    </w:r>
                  </w:p>
                  <w:p>
                    <w:pPr>
                      <w:ind w:right="16"/>
                      <w:spacing w:before="180" w:line="212" w:lineRule="auto"/>
                      <w:jc w:val="right"/>
                      <w:rPr>
                        <w:rFonts w:ascii="SimSun" w:hAnsi="SimSun" w:eastAsia="SimSun" w:cs="SimSun"/>
                        <w:sz w:val="20"/>
                        <w:szCs w:val="20"/>
                      </w:rPr>
                    </w:pPr>
                    <w:r>
                      <w:rPr>
                        <w:rFonts w:ascii="SimSun" w:hAnsi="SimSun" w:eastAsia="SimSun" w:cs="SimSun"/>
                        <w:sz w:val="20"/>
                        <w:szCs w:val="20"/>
                        <w:spacing w:val="-11"/>
                      </w:rPr>
                      <w:t>企业/个人</w:t>
                    </w:r>
                    <w:r>
                      <w:rPr>
                        <w:rFonts w:ascii="Times New Roman" w:hAnsi="Times New Roman" w:eastAsia="Times New Roman" w:cs="Times New Roman"/>
                        <w:sz w:val="20"/>
                        <w:szCs w:val="20"/>
                        <w:spacing w:val="-11"/>
                      </w:rPr>
                      <w:t>(B2C,C2B)</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spacing w:val="-11"/>
                      </w:rPr>
                      <w:t>模式</w:t>
                    </w:r>
                  </w:p>
                  <w:p>
                    <w:pPr>
                      <w:ind w:left="1110"/>
                      <w:spacing w:before="172" w:line="219" w:lineRule="auto"/>
                      <w:rPr>
                        <w:rFonts w:ascii="SimSun" w:hAnsi="SimSun" w:eastAsia="SimSun" w:cs="SimSun"/>
                        <w:sz w:val="20"/>
                        <w:szCs w:val="20"/>
                      </w:rPr>
                    </w:pPr>
                    <w:r>
                      <w:rPr>
                        <w:rFonts w:ascii="SimSun" w:hAnsi="SimSun" w:eastAsia="SimSun" w:cs="SimSun"/>
                        <w:sz w:val="20"/>
                        <w:szCs w:val="20"/>
                        <w:spacing w:val="-15"/>
                        <w:w w:val="98"/>
                      </w:rPr>
                      <w:t>个人/个人(C2C)模式</w:t>
                    </w:r>
                  </w:p>
                  <w:p>
                    <w:pPr>
                      <w:ind w:left="1110"/>
                      <w:spacing w:before="162" w:line="175" w:lineRule="auto"/>
                      <w:rPr>
                        <w:rFonts w:ascii="SimSun" w:hAnsi="SimSun" w:eastAsia="SimSun" w:cs="SimSun"/>
                        <w:sz w:val="20"/>
                        <w:szCs w:val="20"/>
                      </w:rPr>
                    </w:pPr>
                    <w:r>
                      <w:rPr>
                        <w:rFonts w:ascii="SimSun" w:hAnsi="SimSun" w:eastAsia="SimSun" w:cs="SimSun"/>
                        <w:sz w:val="20"/>
                        <w:szCs w:val="20"/>
                        <w:spacing w:val="-12"/>
                      </w:rPr>
                      <w:t>所有权转让模式</w:t>
                    </w:r>
                  </w:p>
                  <w:p>
                    <w:pPr>
                      <w:ind w:left="20"/>
                      <w:spacing w:before="1" w:line="165" w:lineRule="auto"/>
                      <w:rPr>
                        <w:rFonts w:ascii="SimSun" w:hAnsi="SimSun" w:eastAsia="SimSun" w:cs="SimSun"/>
                        <w:sz w:val="20"/>
                        <w:szCs w:val="20"/>
                      </w:rPr>
                    </w:pPr>
                    <w:r>
                      <w:rPr>
                        <w:rFonts w:ascii="SimSun" w:hAnsi="SimSun" w:eastAsia="SimSun" w:cs="SimSun"/>
                        <w:sz w:val="20"/>
                        <w:szCs w:val="20"/>
                        <w:spacing w:val="-14"/>
                      </w:rPr>
                      <w:t>产权转让</w:t>
                    </w:r>
                  </w:p>
                  <w:p>
                    <w:pPr>
                      <w:ind w:left="1110"/>
                      <w:spacing w:line="212" w:lineRule="auto"/>
                      <w:rPr>
                        <w:rFonts w:ascii="SimHei" w:hAnsi="SimHei" w:eastAsia="SimHei" w:cs="SimHei"/>
                        <w:sz w:val="20"/>
                        <w:szCs w:val="20"/>
                      </w:rPr>
                    </w:pPr>
                    <w:r>
                      <w:rPr>
                        <w:rFonts w:ascii="SimHei" w:hAnsi="SimHei" w:eastAsia="SimHei" w:cs="SimHei"/>
                        <w:sz w:val="20"/>
                        <w:szCs w:val="20"/>
                        <w:spacing w:val="-15"/>
                        <w:w w:val="97"/>
                      </w:rPr>
                      <w:t>使用权转让模式</w:t>
                    </w:r>
                  </w:p>
                  <w:p>
                    <w:pPr>
                      <w:ind w:left="1110"/>
                      <w:spacing w:before="169" w:line="222" w:lineRule="auto"/>
                      <w:rPr>
                        <w:rFonts w:ascii="SimHei" w:hAnsi="SimHei" w:eastAsia="SimHei" w:cs="SimHei"/>
                        <w:sz w:val="20"/>
                        <w:szCs w:val="20"/>
                      </w:rPr>
                    </w:pPr>
                    <w:r>
                      <w:rPr>
                        <w:rFonts w:ascii="SimHei" w:hAnsi="SimHei" w:eastAsia="SimHei" w:cs="SimHei"/>
                        <w:sz w:val="20"/>
                        <w:szCs w:val="20"/>
                        <w:spacing w:val="-13"/>
                        <w:w w:val="96"/>
                      </w:rPr>
                      <w:t>收益权转让模式</w:t>
                    </w:r>
                  </w:p>
                  <w:p>
                    <w:pPr>
                      <w:ind w:left="1110"/>
                      <w:spacing w:before="151" w:line="219" w:lineRule="auto"/>
                      <w:rPr>
                        <w:rFonts w:ascii="SimSun" w:hAnsi="SimSun" w:eastAsia="SimSun" w:cs="SimSun"/>
                        <w:sz w:val="20"/>
                        <w:szCs w:val="20"/>
                      </w:rPr>
                    </w:pPr>
                    <w:r>
                      <w:rPr>
                        <w:rFonts w:ascii="SimSun" w:hAnsi="SimSun" w:eastAsia="SimSun" w:cs="SimSun"/>
                        <w:sz w:val="20"/>
                        <w:szCs w:val="20"/>
                        <w:spacing w:val="-18"/>
                      </w:rPr>
                      <w:t>一级市场模式</w:t>
                    </w:r>
                  </w:p>
                  <w:p>
                    <w:pPr>
                      <w:ind w:left="1110"/>
                      <w:spacing w:before="163" w:line="219" w:lineRule="auto"/>
                      <w:rPr>
                        <w:rFonts w:ascii="SimSun" w:hAnsi="SimSun" w:eastAsia="SimSun" w:cs="SimSun"/>
                        <w:sz w:val="20"/>
                        <w:szCs w:val="20"/>
                      </w:rPr>
                    </w:pPr>
                    <w:r>
                      <w:rPr>
                        <w:rFonts w:ascii="SimSun" w:hAnsi="SimSun" w:eastAsia="SimSun" w:cs="SimSun"/>
                        <w:sz w:val="20"/>
                        <w:szCs w:val="20"/>
                        <w:spacing w:val="-18"/>
                      </w:rPr>
                      <w:t>二级市场模式</w:t>
                    </w:r>
                  </w:p>
                </w:txbxContent>
              </v:textbox>
            </v:shape>
            <v:shape id="_x0000_s752" style="position:absolute;left:123;top:931;width:222;height:132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33"/>
                      </w:rPr>
                      <w:t>数据交易模式</w:t>
                    </w:r>
                  </w:p>
                </w:txbxContent>
              </v:textbox>
            </v:shape>
            <v:shape id="_x0000_s754" style="position:absolute;left:419;top:327;width:768;height:24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20"/>
                        <w:szCs w:val="20"/>
                      </w:rPr>
                    </w:pPr>
                    <w:r>
                      <w:rPr>
                        <w:rFonts w:ascii="SimSun" w:hAnsi="SimSun" w:eastAsia="SimSun" w:cs="SimSun"/>
                        <w:sz w:val="20"/>
                        <w:szCs w:val="20"/>
                        <w:spacing w:val="-15"/>
                      </w:rPr>
                      <w:t>交易对</w:t>
                    </w:r>
                    <w:r>
                      <w:rPr>
                        <w:rFonts w:ascii="SimSun" w:hAnsi="SimSun" w:eastAsia="SimSun" w:cs="SimSun"/>
                        <w:sz w:val="20"/>
                        <w:szCs w:val="20"/>
                        <w:spacing w:val="-11"/>
                      </w:rPr>
                      <w:t>象</w:t>
                    </w:r>
                  </w:p>
                </w:txbxContent>
              </v:textbox>
            </v:shape>
            <v:shape id="_x0000_s756" style="position:absolute;left:419;top:2448;width:768;height:24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20"/>
                        <w:szCs w:val="20"/>
                      </w:rPr>
                    </w:pPr>
                    <w:r>
                      <w:rPr>
                        <w:rFonts w:ascii="SimSun" w:hAnsi="SimSun" w:eastAsia="SimSun" w:cs="SimSun"/>
                        <w:sz w:val="20"/>
                        <w:szCs w:val="20"/>
                        <w:spacing w:val="-16"/>
                      </w:rPr>
                      <w:t>金</w:t>
                    </w:r>
                    <w:r>
                      <w:rPr>
                        <w:rFonts w:ascii="SimSun" w:hAnsi="SimSun" w:eastAsia="SimSun" w:cs="SimSun"/>
                        <w:sz w:val="20"/>
                        <w:szCs w:val="20"/>
                        <w:spacing w:val="-15"/>
                      </w:rPr>
                      <w:t>融模</w:t>
                    </w:r>
                    <w:r>
                      <w:rPr>
                        <w:rFonts w:ascii="SimSun" w:hAnsi="SimSun" w:eastAsia="SimSun" w:cs="SimSun"/>
                        <w:sz w:val="20"/>
                        <w:szCs w:val="20"/>
                        <w:spacing w:val="-10"/>
                      </w:rPr>
                      <w:t>式</w:t>
                    </w:r>
                  </w:p>
                </w:txbxContent>
              </v:textbox>
            </v:shape>
          </v:group>
        </w:pict>
      </w:r>
    </w:p>
    <w:p>
      <w:pPr>
        <w:ind w:left="2982"/>
        <w:spacing w:before="24" w:line="222" w:lineRule="auto"/>
        <w:rPr>
          <w:rFonts w:ascii="SimHei" w:hAnsi="SimHei" w:eastAsia="SimHei" w:cs="SimHei"/>
          <w:sz w:val="20"/>
          <w:szCs w:val="20"/>
        </w:rPr>
      </w:pPr>
      <w:r>
        <w:rPr>
          <w:rFonts w:ascii="SimHei" w:hAnsi="SimHei" w:eastAsia="SimHei" w:cs="SimHei"/>
          <w:sz w:val="20"/>
          <w:szCs w:val="20"/>
          <w:b/>
          <w:bCs/>
          <w:spacing w:val="1"/>
        </w:rPr>
        <w:t>图8-2</w:t>
      </w:r>
      <w:r>
        <w:rPr>
          <w:rFonts w:ascii="SimHei" w:hAnsi="SimHei" w:eastAsia="SimHei" w:cs="SimHei"/>
          <w:sz w:val="20"/>
          <w:szCs w:val="20"/>
          <w:spacing w:val="94"/>
        </w:rPr>
        <w:t xml:space="preserve"> </w:t>
      </w:r>
      <w:r>
        <w:rPr>
          <w:rFonts w:ascii="SimHei" w:hAnsi="SimHei" w:eastAsia="SimHei" w:cs="SimHei"/>
          <w:sz w:val="20"/>
          <w:szCs w:val="20"/>
          <w:b/>
          <w:bCs/>
          <w:spacing w:val="1"/>
        </w:rPr>
        <w:t>数据资产交易模式</w:t>
      </w:r>
    </w:p>
    <w:p>
      <w:pPr>
        <w:spacing w:line="222" w:lineRule="auto"/>
        <w:sectPr>
          <w:pgSz w:w="9480" w:h="14400"/>
          <w:pgMar w:top="400" w:right="549" w:bottom="0" w:left="659" w:header="0" w:footer="0" w:gutter="0"/>
        </w:sectPr>
        <w:rPr>
          <w:rFonts w:ascii="SimHei" w:hAnsi="SimHei" w:eastAsia="SimHei" w:cs="SimHei"/>
          <w:sz w:val="20"/>
          <w:szCs w:val="20"/>
        </w:rPr>
      </w:pPr>
    </w:p>
    <w:p>
      <w:pPr>
        <w:ind w:left="4983"/>
        <w:spacing w:before="171" w:line="217" w:lineRule="auto"/>
        <w:rPr>
          <w:rFonts w:ascii="SimHei" w:hAnsi="SimHei" w:eastAsia="SimHei" w:cs="SimHei"/>
          <w:sz w:val="22"/>
          <w:szCs w:val="22"/>
        </w:rPr>
      </w:pPr>
      <w:r>
        <w:rPr>
          <w:rFonts w:ascii="SimHei" w:hAnsi="SimHei" w:eastAsia="SimHei" w:cs="SimHei"/>
          <w:sz w:val="22"/>
          <w:szCs w:val="22"/>
          <w:b/>
          <w:bCs/>
          <w:spacing w:val="2"/>
        </w:rPr>
        <w:t>第</w:t>
      </w:r>
      <w:r>
        <w:rPr>
          <w:rFonts w:ascii="SimHei" w:hAnsi="SimHei" w:eastAsia="SimHei" w:cs="SimHei"/>
          <w:sz w:val="22"/>
          <w:szCs w:val="22"/>
          <w:spacing w:val="-39"/>
        </w:rPr>
        <w:t xml:space="preserve"> </w:t>
      </w:r>
      <w:r>
        <w:rPr>
          <w:rFonts w:ascii="SimHei" w:hAnsi="SimHei" w:eastAsia="SimHei" w:cs="SimHei"/>
          <w:sz w:val="22"/>
          <w:szCs w:val="22"/>
          <w:b/>
          <w:bCs/>
          <w:spacing w:val="2"/>
        </w:rPr>
        <w:t>8</w:t>
      </w:r>
      <w:r>
        <w:rPr>
          <w:rFonts w:ascii="SimHei" w:hAnsi="SimHei" w:eastAsia="SimHei" w:cs="SimHei"/>
          <w:sz w:val="22"/>
          <w:szCs w:val="22"/>
          <w:spacing w:val="-49"/>
        </w:rPr>
        <w:t xml:space="preserve"> </w:t>
      </w:r>
      <w:r>
        <w:rPr>
          <w:rFonts w:ascii="SimHei" w:hAnsi="SimHei" w:eastAsia="SimHei" w:cs="SimHei"/>
          <w:sz w:val="22"/>
          <w:szCs w:val="22"/>
          <w:b/>
          <w:bCs/>
          <w:spacing w:val="2"/>
        </w:rPr>
        <w:t>章</w:t>
      </w:r>
      <w:r>
        <w:rPr>
          <w:rFonts w:ascii="SimHei" w:hAnsi="SimHei" w:eastAsia="SimHei" w:cs="SimHei"/>
          <w:sz w:val="22"/>
          <w:szCs w:val="22"/>
          <w:spacing w:val="62"/>
        </w:rPr>
        <w:t xml:space="preserve"> </w:t>
      </w:r>
      <w:r>
        <w:rPr>
          <w:rFonts w:ascii="SimHei" w:hAnsi="SimHei" w:eastAsia="SimHei" w:cs="SimHei"/>
          <w:sz w:val="22"/>
          <w:szCs w:val="22"/>
          <w:spacing w:val="2"/>
        </w:rPr>
        <w:t>数据资产交易技术|163|</w:t>
      </w:r>
    </w:p>
    <w:p>
      <w:pPr>
        <w:spacing w:line="284" w:lineRule="auto"/>
        <w:rPr>
          <w:rFonts w:ascii="Arial"/>
          <w:sz w:val="21"/>
        </w:rPr>
      </w:pPr>
      <w:r/>
    </w:p>
    <w:p>
      <w:pPr>
        <w:pStyle w:val="BodyText"/>
        <w:ind w:left="659" w:right="102" w:hanging="260"/>
        <w:spacing w:before="71" w:line="248" w:lineRule="auto"/>
        <w:rPr>
          <w:sz w:val="22"/>
          <w:szCs w:val="22"/>
        </w:rPr>
      </w:pPr>
      <w:r>
        <w:rPr>
          <w:sz w:val="22"/>
          <w:szCs w:val="22"/>
          <w:spacing w:val="-1"/>
        </w:rPr>
        <w:t>●企业/企业(B2B)</w:t>
      </w:r>
      <w:r>
        <w:rPr>
          <w:sz w:val="22"/>
          <w:szCs w:val="22"/>
          <w:spacing w:val="-33"/>
        </w:rPr>
        <w:t xml:space="preserve"> </w:t>
      </w:r>
      <w:r>
        <w:rPr>
          <w:sz w:val="22"/>
          <w:szCs w:val="22"/>
          <w:spacing w:val="-1"/>
        </w:rPr>
        <w:t>模式：企业(数据需求方)通过数据</w:t>
      </w:r>
      <w:r>
        <w:rPr>
          <w:sz w:val="22"/>
          <w:szCs w:val="22"/>
          <w:spacing w:val="-2"/>
        </w:rPr>
        <w:t>交易平台，合法合规地购置</w:t>
      </w:r>
      <w:r>
        <w:rPr>
          <w:sz w:val="22"/>
          <w:szCs w:val="22"/>
        </w:rPr>
        <w:t xml:space="preserve"> </w:t>
      </w:r>
      <w:r>
        <w:rPr>
          <w:sz w:val="22"/>
          <w:szCs w:val="22"/>
          <w:spacing w:val="-5"/>
        </w:rPr>
        <w:t>另一企业(数据供给方)数据资产的交易行为。</w:t>
      </w:r>
    </w:p>
    <w:p>
      <w:pPr>
        <w:pStyle w:val="BodyText"/>
        <w:ind w:left="659" w:right="100" w:hanging="260"/>
        <w:spacing w:before="47" w:line="257" w:lineRule="auto"/>
        <w:rPr>
          <w:sz w:val="22"/>
          <w:szCs w:val="22"/>
        </w:rPr>
      </w:pPr>
      <w:r>
        <w:rPr>
          <w:sz w:val="22"/>
          <w:szCs w:val="22"/>
          <w:spacing w:val="3"/>
        </w:rPr>
        <w:t>●企业/个人(B2C,C2B)  模式：企业/个人(数据需求方)通过数据交易平台，合</w:t>
      </w:r>
      <w:r>
        <w:rPr>
          <w:sz w:val="22"/>
          <w:szCs w:val="22"/>
          <w:spacing w:val="12"/>
        </w:rPr>
        <w:t xml:space="preserve"> </w:t>
      </w:r>
      <w:r>
        <w:rPr>
          <w:sz w:val="22"/>
          <w:szCs w:val="22"/>
          <w:spacing w:val="-2"/>
        </w:rPr>
        <w:t>法合规地购置个人/企业(数据供给方)数据资产的交易行为。</w:t>
      </w:r>
    </w:p>
    <w:p>
      <w:pPr>
        <w:pStyle w:val="BodyText"/>
        <w:ind w:left="659" w:right="102" w:hanging="260"/>
        <w:spacing w:before="59" w:line="256" w:lineRule="auto"/>
        <w:rPr>
          <w:sz w:val="22"/>
          <w:szCs w:val="22"/>
        </w:rPr>
      </w:pPr>
      <w:r>
        <w:rPr>
          <w:sz w:val="22"/>
          <w:szCs w:val="22"/>
          <w:spacing w:val="-2"/>
        </w:rPr>
        <w:t>●个人/个人(C2C)</w:t>
      </w:r>
      <w:r>
        <w:rPr>
          <w:sz w:val="22"/>
          <w:szCs w:val="22"/>
          <w:spacing w:val="-6"/>
        </w:rPr>
        <w:t xml:space="preserve"> </w:t>
      </w:r>
      <w:r>
        <w:rPr>
          <w:sz w:val="22"/>
          <w:szCs w:val="22"/>
          <w:spacing w:val="-2"/>
        </w:rPr>
        <w:t>模式：个人(数据需求方)通过数据交易平台，合法合规地购置</w:t>
      </w:r>
      <w:r>
        <w:rPr>
          <w:sz w:val="22"/>
          <w:szCs w:val="22"/>
        </w:rPr>
        <w:t xml:space="preserve"> </w:t>
      </w:r>
      <w:r>
        <w:rPr>
          <w:sz w:val="22"/>
          <w:szCs w:val="22"/>
          <w:spacing w:val="-3"/>
        </w:rPr>
        <w:t>个人(数据供给方)数据资产的交易行为。</w:t>
      </w:r>
    </w:p>
    <w:p>
      <w:pPr>
        <w:pStyle w:val="BodyText"/>
        <w:ind w:left="659" w:right="96" w:hanging="260"/>
        <w:spacing w:before="51" w:line="258" w:lineRule="auto"/>
        <w:rPr>
          <w:sz w:val="22"/>
          <w:szCs w:val="22"/>
        </w:rPr>
      </w:pPr>
      <w:r>
        <w:rPr>
          <w:sz w:val="22"/>
          <w:szCs w:val="22"/>
          <w:spacing w:val="-2"/>
        </w:rPr>
        <w:t>●所有权转让模式：企业/个人(数据需求方)通过数据交易</w:t>
      </w:r>
      <w:r>
        <w:rPr>
          <w:sz w:val="22"/>
          <w:szCs w:val="22"/>
          <w:spacing w:val="-3"/>
        </w:rPr>
        <w:t>平台，合法合规地购置</w:t>
      </w:r>
      <w:r>
        <w:rPr>
          <w:sz w:val="22"/>
          <w:szCs w:val="22"/>
        </w:rPr>
        <w:t xml:space="preserve"> </w:t>
      </w:r>
      <w:r>
        <w:rPr>
          <w:sz w:val="22"/>
          <w:szCs w:val="22"/>
          <w:spacing w:val="-3"/>
        </w:rPr>
        <w:t>企业/个人(数据供给方)数据所有权的交易行为。例如，</w:t>
      </w:r>
      <w:r>
        <w:rPr>
          <w:sz w:val="22"/>
          <w:szCs w:val="22"/>
          <w:spacing w:val="-4"/>
        </w:rPr>
        <w:t>具有知识产权的数据产</w:t>
      </w:r>
      <w:r>
        <w:rPr>
          <w:sz w:val="22"/>
          <w:szCs w:val="22"/>
        </w:rPr>
        <w:t xml:space="preserve"> </w:t>
      </w:r>
      <w:r>
        <w:rPr>
          <w:sz w:val="22"/>
          <w:szCs w:val="22"/>
          <w:spacing w:val="-16"/>
        </w:rPr>
        <w:t>品转让。</w:t>
      </w:r>
    </w:p>
    <w:p>
      <w:pPr>
        <w:pStyle w:val="BodyText"/>
        <w:ind w:left="659" w:right="95" w:hanging="260"/>
        <w:spacing w:before="68" w:line="257" w:lineRule="auto"/>
        <w:rPr>
          <w:sz w:val="22"/>
          <w:szCs w:val="22"/>
        </w:rPr>
      </w:pPr>
      <w:r>
        <w:rPr>
          <w:sz w:val="22"/>
          <w:szCs w:val="22"/>
          <w:spacing w:val="-2"/>
        </w:rPr>
        <w:t>●使用权转让模式：企业/个人(数据需求方)通过数据交易</w:t>
      </w:r>
      <w:r>
        <w:rPr>
          <w:sz w:val="22"/>
          <w:szCs w:val="22"/>
          <w:spacing w:val="-3"/>
        </w:rPr>
        <w:t>平台，合法合规地购置</w:t>
      </w:r>
      <w:r>
        <w:rPr>
          <w:sz w:val="22"/>
          <w:szCs w:val="22"/>
        </w:rPr>
        <w:t xml:space="preserve"> </w:t>
      </w:r>
      <w:r>
        <w:rPr>
          <w:sz w:val="22"/>
          <w:szCs w:val="22"/>
          <w:spacing w:val="-3"/>
        </w:rPr>
        <w:t>企业/个人(数据供给方)数据使用权的交易行为。例如，通</w:t>
      </w:r>
      <w:r>
        <w:rPr>
          <w:sz w:val="22"/>
          <w:szCs w:val="22"/>
          <w:spacing w:val="-4"/>
        </w:rPr>
        <w:t>过“维普中文科技期</w:t>
      </w:r>
      <w:r>
        <w:rPr>
          <w:sz w:val="22"/>
          <w:szCs w:val="22"/>
        </w:rPr>
        <w:t xml:space="preserve"> </w:t>
      </w:r>
      <w:r>
        <w:rPr>
          <w:sz w:val="22"/>
          <w:szCs w:val="22"/>
          <w:spacing w:val="-12"/>
        </w:rPr>
        <w:t>刊数据库”平台检索相关领域的科技论文。</w:t>
      </w:r>
    </w:p>
    <w:p>
      <w:pPr>
        <w:pStyle w:val="BodyText"/>
        <w:ind w:left="659" w:right="102" w:hanging="260"/>
        <w:spacing w:before="81" w:line="263" w:lineRule="auto"/>
        <w:rPr>
          <w:sz w:val="22"/>
          <w:szCs w:val="22"/>
        </w:rPr>
      </w:pPr>
      <w:r>
        <w:rPr>
          <w:sz w:val="22"/>
          <w:szCs w:val="22"/>
          <w:spacing w:val="-2"/>
        </w:rPr>
        <w:t>●收益权转让模式：企业/个人(数据需求方)通过数据交易</w:t>
      </w:r>
      <w:r>
        <w:rPr>
          <w:sz w:val="22"/>
          <w:szCs w:val="22"/>
          <w:spacing w:val="-3"/>
        </w:rPr>
        <w:t>平台，合法合规地购置</w:t>
      </w:r>
      <w:r>
        <w:rPr>
          <w:sz w:val="22"/>
          <w:szCs w:val="22"/>
        </w:rPr>
        <w:t xml:space="preserve"> </w:t>
      </w:r>
      <w:r>
        <w:rPr>
          <w:sz w:val="22"/>
          <w:szCs w:val="22"/>
        </w:rPr>
        <w:t>企业/个人(数据供给方)数据收益权的交易行为。例如， </w:t>
      </w:r>
      <w:r>
        <w:rPr>
          <w:rFonts w:ascii="Times New Roman" w:hAnsi="Times New Roman" w:eastAsia="Times New Roman" w:cs="Times New Roman"/>
          <w:sz w:val="22"/>
          <w:szCs w:val="22"/>
        </w:rPr>
        <w:t>A </w:t>
      </w:r>
      <w:r>
        <w:rPr>
          <w:sz w:val="22"/>
          <w:szCs w:val="22"/>
        </w:rPr>
        <w:t>企业购买</w:t>
      </w:r>
      <w:r>
        <w:rPr>
          <w:rFonts w:ascii="Times New Roman" w:hAnsi="Times New Roman" w:eastAsia="Times New Roman" w:cs="Times New Roman"/>
          <w:sz w:val="22"/>
          <w:szCs w:val="22"/>
        </w:rPr>
        <w:t>B </w:t>
      </w:r>
      <w:r>
        <w:rPr>
          <w:sz w:val="22"/>
          <w:szCs w:val="22"/>
        </w:rPr>
        <w:t>企业的</w:t>
      </w:r>
      <w:r>
        <w:rPr>
          <w:sz w:val="22"/>
          <w:szCs w:val="22"/>
          <w:spacing w:val="11"/>
        </w:rPr>
        <w:t xml:space="preserve"> </w:t>
      </w:r>
      <w:r>
        <w:rPr>
          <w:sz w:val="22"/>
          <w:szCs w:val="22"/>
          <w:spacing w:val="-9"/>
        </w:rPr>
        <w:t>数据资产，</w:t>
      </w:r>
      <w:r>
        <w:rPr>
          <w:rFonts w:ascii="Times New Roman" w:hAnsi="Times New Roman" w:eastAsia="Times New Roman" w:cs="Times New Roman"/>
          <w:sz w:val="22"/>
          <w:szCs w:val="22"/>
          <w:spacing w:val="-9"/>
        </w:rPr>
        <w:t>A </w:t>
      </w:r>
      <w:r>
        <w:rPr>
          <w:sz w:val="22"/>
          <w:szCs w:val="22"/>
          <w:spacing w:val="-9"/>
        </w:rPr>
        <w:t>企业使用后将得到的利润与</w:t>
      </w:r>
      <w:r>
        <w:rPr>
          <w:rFonts w:ascii="Times New Roman" w:hAnsi="Times New Roman" w:eastAsia="Times New Roman" w:cs="Times New Roman"/>
          <w:sz w:val="22"/>
          <w:szCs w:val="22"/>
          <w:spacing w:val="-9"/>
        </w:rPr>
        <w:t>B </w:t>
      </w:r>
      <w:r>
        <w:rPr>
          <w:sz w:val="22"/>
          <w:szCs w:val="22"/>
          <w:spacing w:val="-9"/>
        </w:rPr>
        <w:t>企业进行利益分配。</w:t>
      </w:r>
    </w:p>
    <w:p>
      <w:pPr>
        <w:pStyle w:val="BodyText"/>
        <w:ind w:right="10"/>
        <w:spacing w:before="69" w:line="219" w:lineRule="auto"/>
        <w:jc w:val="right"/>
        <w:rPr>
          <w:sz w:val="22"/>
          <w:szCs w:val="22"/>
        </w:rPr>
      </w:pPr>
      <w:r>
        <w:rPr>
          <w:sz w:val="22"/>
          <w:szCs w:val="22"/>
          <w:spacing w:val="-9"/>
        </w:rPr>
        <w:t>●一级市场模式：数据资产的卖方、买方按金融一级市场模式进行交易的交易行为。</w:t>
      </w:r>
    </w:p>
    <w:p>
      <w:pPr>
        <w:pStyle w:val="BodyText"/>
        <w:ind w:right="9"/>
        <w:spacing w:before="59" w:line="219" w:lineRule="auto"/>
        <w:jc w:val="right"/>
        <w:rPr>
          <w:sz w:val="22"/>
          <w:szCs w:val="22"/>
        </w:rPr>
      </w:pPr>
      <w:r>
        <w:rPr>
          <w:sz w:val="22"/>
          <w:szCs w:val="22"/>
          <w:spacing w:val="-13"/>
        </w:rPr>
        <w:t>●</w:t>
      </w:r>
      <w:r>
        <w:rPr>
          <w:sz w:val="22"/>
          <w:szCs w:val="22"/>
          <w:spacing w:val="50"/>
        </w:rPr>
        <w:t xml:space="preserve"> </w:t>
      </w:r>
      <w:r>
        <w:rPr>
          <w:sz w:val="22"/>
          <w:szCs w:val="22"/>
          <w:spacing w:val="-13"/>
        </w:rPr>
        <w:t>二级市场模式：数据资产的卖方、买方按金融二级市场模式进行交易的交易行为。</w:t>
      </w:r>
    </w:p>
    <w:p>
      <w:pPr>
        <w:ind w:left="403"/>
        <w:spacing w:before="65" w:line="222" w:lineRule="auto"/>
        <w:outlineLvl w:val="6"/>
        <w:rPr>
          <w:rFonts w:ascii="SimHei" w:hAnsi="SimHei" w:eastAsia="SimHei" w:cs="SimHei"/>
          <w:sz w:val="22"/>
          <w:szCs w:val="22"/>
        </w:rPr>
      </w:pPr>
      <w:r>
        <w:rPr>
          <w:rFonts w:ascii="SimHei" w:hAnsi="SimHei" w:eastAsia="SimHei" w:cs="SimHei"/>
          <w:sz w:val="22"/>
          <w:szCs w:val="22"/>
          <w:b/>
          <w:bCs/>
          <w:spacing w:val="-11"/>
        </w:rPr>
        <w:t>3.数据资产的交易内容</w:t>
      </w:r>
    </w:p>
    <w:p>
      <w:pPr>
        <w:pStyle w:val="BodyText"/>
        <w:ind w:right="59" w:firstLine="399"/>
        <w:spacing w:before="80" w:line="261" w:lineRule="auto"/>
        <w:jc w:val="both"/>
        <w:rPr>
          <w:sz w:val="22"/>
          <w:szCs w:val="22"/>
        </w:rPr>
      </w:pPr>
      <w:r>
        <w:rPr>
          <w:sz w:val="22"/>
          <w:szCs w:val="22"/>
          <w:spacing w:val="-8"/>
        </w:rPr>
        <w:t>数据资产的交易内容是指交易主体(数据资产供给方、数据资产需求方、数据资产中</w:t>
      </w:r>
      <w:r>
        <w:rPr>
          <w:sz w:val="22"/>
          <w:szCs w:val="22"/>
          <w:spacing w:val="8"/>
        </w:rPr>
        <w:t xml:space="preserve"> </w:t>
      </w:r>
      <w:r>
        <w:rPr>
          <w:sz w:val="22"/>
          <w:szCs w:val="22"/>
          <w:spacing w:val="-3"/>
        </w:rPr>
        <w:t>介方)以合法合规的方式获取的一次数据资产(原始数据)、合法合规初加工后形</w:t>
      </w:r>
      <w:r>
        <w:rPr>
          <w:sz w:val="22"/>
          <w:szCs w:val="22"/>
          <w:spacing w:val="-4"/>
        </w:rPr>
        <w:t>成的二</w:t>
      </w:r>
      <w:r>
        <w:rPr>
          <w:sz w:val="22"/>
          <w:szCs w:val="22"/>
        </w:rPr>
        <w:t xml:space="preserve"> </w:t>
      </w:r>
      <w:r>
        <w:rPr>
          <w:sz w:val="22"/>
          <w:szCs w:val="22"/>
          <w:spacing w:val="-2"/>
        </w:rPr>
        <w:t>次数据资产(如个人数据集、企业数据集、政务数据集等),以及合法合规深加工</w:t>
      </w:r>
      <w:r>
        <w:rPr>
          <w:sz w:val="22"/>
          <w:szCs w:val="22"/>
          <w:spacing w:val="-3"/>
        </w:rPr>
        <w:t>后形成</w:t>
      </w:r>
      <w:r>
        <w:rPr>
          <w:sz w:val="22"/>
          <w:szCs w:val="22"/>
        </w:rPr>
        <w:t xml:space="preserve"> </w:t>
      </w:r>
      <w:r>
        <w:rPr>
          <w:sz w:val="22"/>
          <w:szCs w:val="22"/>
          <w:spacing w:val="-4"/>
        </w:rPr>
        <w:t>的三次数据资产(如相关数据产品、数据系统等),可以依法交易。</w:t>
      </w:r>
    </w:p>
    <w:p>
      <w:pPr>
        <w:pStyle w:val="BodyText"/>
        <w:ind w:left="399"/>
        <w:spacing w:before="86" w:line="219" w:lineRule="auto"/>
        <w:rPr>
          <w:sz w:val="22"/>
          <w:szCs w:val="22"/>
        </w:rPr>
      </w:pPr>
      <w:r>
        <w:rPr>
          <w:sz w:val="22"/>
          <w:szCs w:val="22"/>
          <w:spacing w:val="-13"/>
        </w:rPr>
        <w:t>有下列情形之一的数据资产不能进行交易：</w:t>
      </w:r>
    </w:p>
    <w:p>
      <w:pPr>
        <w:pStyle w:val="BodyText"/>
        <w:ind w:left="399"/>
        <w:spacing w:before="57" w:line="219" w:lineRule="auto"/>
        <w:rPr>
          <w:sz w:val="22"/>
          <w:szCs w:val="22"/>
        </w:rPr>
      </w:pPr>
      <w:r>
        <w:rPr>
          <w:sz w:val="22"/>
          <w:szCs w:val="22"/>
          <w:spacing w:val="-18"/>
        </w:rPr>
        <w:t>●</w:t>
      </w:r>
      <w:r>
        <w:rPr>
          <w:sz w:val="22"/>
          <w:szCs w:val="22"/>
          <w:spacing w:val="49"/>
        </w:rPr>
        <w:t xml:space="preserve"> </w:t>
      </w:r>
      <w:r>
        <w:rPr>
          <w:sz w:val="22"/>
          <w:szCs w:val="22"/>
          <w:spacing w:val="-18"/>
        </w:rPr>
        <w:t>包含未依法获得授权的个人信息。</w:t>
      </w:r>
    </w:p>
    <w:p>
      <w:pPr>
        <w:pStyle w:val="BodyText"/>
        <w:ind w:left="399"/>
        <w:spacing w:before="69" w:line="219" w:lineRule="auto"/>
        <w:rPr>
          <w:sz w:val="22"/>
          <w:szCs w:val="22"/>
        </w:rPr>
      </w:pPr>
      <w:r>
        <w:rPr>
          <w:sz w:val="22"/>
          <w:szCs w:val="22"/>
          <w:spacing w:val="-19"/>
        </w:rPr>
        <w:t>●</w:t>
      </w:r>
      <w:r>
        <w:rPr>
          <w:sz w:val="22"/>
          <w:szCs w:val="22"/>
          <w:spacing w:val="56"/>
        </w:rPr>
        <w:t xml:space="preserve"> </w:t>
      </w:r>
      <w:r>
        <w:rPr>
          <w:sz w:val="22"/>
          <w:szCs w:val="22"/>
          <w:spacing w:val="-19"/>
        </w:rPr>
        <w:t>包含未经依法开放的公共数据。</w:t>
      </w:r>
    </w:p>
    <w:p>
      <w:pPr>
        <w:pStyle w:val="BodyText"/>
        <w:ind w:left="399"/>
        <w:spacing w:before="71" w:line="219" w:lineRule="auto"/>
        <w:rPr>
          <w:sz w:val="22"/>
          <w:szCs w:val="22"/>
        </w:rPr>
      </w:pPr>
      <w:r>
        <w:rPr>
          <w:sz w:val="22"/>
          <w:szCs w:val="22"/>
          <w:spacing w:val="-17"/>
        </w:rPr>
        <w:t>●</w:t>
      </w:r>
      <w:r>
        <w:rPr>
          <w:sz w:val="22"/>
          <w:szCs w:val="22"/>
          <w:spacing w:val="56"/>
        </w:rPr>
        <w:t xml:space="preserve"> </w:t>
      </w:r>
      <w:r>
        <w:rPr>
          <w:sz w:val="22"/>
          <w:szCs w:val="22"/>
          <w:spacing w:val="-17"/>
        </w:rPr>
        <w:t>法律、法规规定禁止交易的其他情形。</w:t>
      </w:r>
    </w:p>
    <w:p>
      <w:pPr>
        <w:spacing w:line="332" w:lineRule="auto"/>
        <w:rPr>
          <w:rFonts w:ascii="Arial"/>
          <w:sz w:val="21"/>
        </w:rPr>
      </w:pPr>
      <w:r/>
    </w:p>
    <w:p>
      <w:pPr>
        <w:ind w:left="403"/>
        <w:spacing w:before="91" w:line="222" w:lineRule="auto"/>
        <w:outlineLvl w:val="6"/>
        <w:rPr>
          <w:rFonts w:ascii="SimHei" w:hAnsi="SimHei" w:eastAsia="SimHei" w:cs="SimHei"/>
          <w:sz w:val="28"/>
          <w:szCs w:val="28"/>
        </w:rPr>
      </w:pPr>
      <w:r>
        <w:rPr>
          <w:rFonts w:ascii="SimHei" w:hAnsi="SimHei" w:eastAsia="SimHei" w:cs="SimHei"/>
          <w:sz w:val="28"/>
          <w:szCs w:val="28"/>
          <w:b/>
          <w:bCs/>
          <w:spacing w:val="-8"/>
        </w:rPr>
        <w:t>8.1.3</w:t>
      </w:r>
      <w:r>
        <w:rPr>
          <w:rFonts w:ascii="SimHei" w:hAnsi="SimHei" w:eastAsia="SimHei" w:cs="SimHei"/>
          <w:sz w:val="28"/>
          <w:szCs w:val="28"/>
          <w:spacing w:val="-8"/>
        </w:rPr>
        <w:t xml:space="preserve">  </w:t>
      </w:r>
      <w:r>
        <w:rPr>
          <w:rFonts w:ascii="SimHei" w:hAnsi="SimHei" w:eastAsia="SimHei" w:cs="SimHei"/>
          <w:sz w:val="28"/>
          <w:szCs w:val="28"/>
          <w:b/>
          <w:bCs/>
          <w:spacing w:val="-8"/>
        </w:rPr>
        <w:t>数据资产交易面临的问题</w:t>
      </w:r>
    </w:p>
    <w:p>
      <w:pPr>
        <w:pStyle w:val="BodyText"/>
        <w:ind w:firstLine="399"/>
        <w:spacing w:before="307" w:line="251" w:lineRule="auto"/>
        <w:rPr>
          <w:sz w:val="22"/>
          <w:szCs w:val="22"/>
        </w:rPr>
      </w:pPr>
      <w:r>
        <w:rPr>
          <w:sz w:val="22"/>
          <w:szCs w:val="22"/>
          <w:spacing w:val="-3"/>
        </w:rPr>
        <w:t>数据资产交易主要面临数据真实性、数据合规合法、数据安全，以及数据的确权、</w:t>
      </w:r>
      <w:r>
        <w:rPr>
          <w:sz w:val="22"/>
          <w:szCs w:val="22"/>
          <w:spacing w:val="17"/>
        </w:rPr>
        <w:t xml:space="preserve"> </w:t>
      </w:r>
      <w:r>
        <w:rPr>
          <w:sz w:val="22"/>
          <w:szCs w:val="22"/>
          <w:spacing w:val="-13"/>
        </w:rPr>
        <w:t>定价等其他问题。</w:t>
      </w:r>
    </w:p>
    <w:p>
      <w:pPr>
        <w:ind w:left="403"/>
        <w:spacing w:before="67" w:line="222" w:lineRule="auto"/>
        <w:outlineLvl w:val="6"/>
        <w:rPr>
          <w:rFonts w:ascii="SimHei" w:hAnsi="SimHei" w:eastAsia="SimHei" w:cs="SimHei"/>
          <w:sz w:val="22"/>
          <w:szCs w:val="22"/>
        </w:rPr>
      </w:pPr>
      <w:r>
        <w:rPr>
          <w:rFonts w:ascii="SimHei" w:hAnsi="SimHei" w:eastAsia="SimHei" w:cs="SimHei"/>
          <w:sz w:val="22"/>
          <w:szCs w:val="22"/>
          <w:b/>
          <w:bCs/>
          <w:spacing w:val="-13"/>
        </w:rPr>
        <w:t>1.数据真实性问题</w:t>
      </w:r>
    </w:p>
    <w:p>
      <w:pPr>
        <w:pStyle w:val="BodyText"/>
        <w:ind w:right="81" w:firstLine="399"/>
        <w:spacing w:before="91" w:line="265" w:lineRule="auto"/>
        <w:jc w:val="both"/>
        <w:rPr>
          <w:sz w:val="22"/>
          <w:szCs w:val="22"/>
        </w:rPr>
      </w:pPr>
      <w:r>
        <w:rPr>
          <w:sz w:val="22"/>
          <w:szCs w:val="22"/>
          <w:spacing w:val="-5"/>
        </w:rPr>
        <w:t>数据资产在企事业单位的决策活动中确实能够发挥重要</w:t>
      </w:r>
      <w:r>
        <w:rPr>
          <w:sz w:val="22"/>
          <w:szCs w:val="22"/>
          <w:spacing w:val="-6"/>
        </w:rPr>
        <w:t>支撑作用，但是其前提是获</w:t>
      </w:r>
      <w:r>
        <w:rPr>
          <w:sz w:val="22"/>
          <w:szCs w:val="22"/>
        </w:rPr>
        <w:t xml:space="preserve"> </w:t>
      </w:r>
      <w:r>
        <w:rPr>
          <w:sz w:val="22"/>
          <w:szCs w:val="22"/>
          <w:spacing w:val="-10"/>
        </w:rPr>
        <w:t>得或购买的这些参考数据是真实可靠的，是组织所处行业领域的真实写照。</w:t>
      </w:r>
      <w:r>
        <w:rPr>
          <w:sz w:val="22"/>
          <w:szCs w:val="22"/>
          <w:spacing w:val="45"/>
        </w:rPr>
        <w:t xml:space="preserve"> </w:t>
      </w:r>
      <w:r>
        <w:rPr>
          <w:sz w:val="22"/>
          <w:szCs w:val="22"/>
          <w:spacing w:val="-10"/>
        </w:rPr>
        <w:t>一旦数据的</w:t>
      </w:r>
      <w:r>
        <w:rPr>
          <w:sz w:val="22"/>
          <w:szCs w:val="22"/>
        </w:rPr>
        <w:t xml:space="preserve"> </w:t>
      </w:r>
      <w:r>
        <w:rPr>
          <w:sz w:val="22"/>
          <w:szCs w:val="22"/>
          <w:spacing w:val="-6"/>
        </w:rPr>
        <w:t>真实性存在问题，产生的结果可能是颠覆性的，甚至是毁灭性的。就当前用来</w:t>
      </w:r>
      <w:r>
        <w:rPr>
          <w:sz w:val="22"/>
          <w:szCs w:val="22"/>
          <w:spacing w:val="-7"/>
        </w:rPr>
        <w:t>交易的数</w:t>
      </w:r>
      <w:r>
        <w:rPr>
          <w:sz w:val="22"/>
          <w:szCs w:val="22"/>
        </w:rPr>
        <w:t xml:space="preserve"> </w:t>
      </w:r>
      <w:r>
        <w:rPr>
          <w:sz w:val="22"/>
          <w:szCs w:val="22"/>
          <w:spacing w:val="-5"/>
        </w:rPr>
        <w:t>据来看，其真实性存在质疑，某些人(如网络水</w:t>
      </w:r>
      <w:r>
        <w:rPr>
          <w:sz w:val="22"/>
          <w:szCs w:val="22"/>
          <w:spacing w:val="-6"/>
        </w:rPr>
        <w:t>军)为了获得私利，采用随意编造的方式</w:t>
      </w:r>
      <w:r>
        <w:rPr>
          <w:sz w:val="22"/>
          <w:szCs w:val="22"/>
        </w:rPr>
        <w:t xml:space="preserve"> </w:t>
      </w:r>
      <w:r>
        <w:rPr>
          <w:sz w:val="22"/>
          <w:szCs w:val="22"/>
          <w:spacing w:val="-11"/>
        </w:rPr>
        <w:t>进行数据造假，扰乱了数据交易市场秩序。</w:t>
      </w:r>
    </w:p>
    <w:p>
      <w:pPr>
        <w:spacing w:line="265" w:lineRule="auto"/>
        <w:sectPr>
          <w:pgSz w:w="9480" w:h="14400"/>
          <w:pgMar w:top="400" w:right="739" w:bottom="0" w:left="510" w:header="0" w:footer="0" w:gutter="0"/>
        </w:sectPr>
        <w:rPr>
          <w:sz w:val="22"/>
          <w:szCs w:val="22"/>
        </w:rPr>
      </w:pPr>
    </w:p>
    <w:p>
      <w:pPr>
        <w:ind w:left="109"/>
        <w:spacing w:before="138" w:line="217" w:lineRule="auto"/>
        <w:rPr>
          <w:rFonts w:ascii="SimHei" w:hAnsi="SimHei" w:eastAsia="SimHei" w:cs="SimHei"/>
          <w:sz w:val="22"/>
          <w:szCs w:val="22"/>
        </w:rPr>
      </w:pPr>
      <w:r>
        <w:rPr>
          <w:rFonts w:ascii="SimHei" w:hAnsi="SimHei" w:eastAsia="SimHei" w:cs="SimHei"/>
          <w:sz w:val="22"/>
          <w:szCs w:val="22"/>
          <w:spacing w:val="-4"/>
        </w:rPr>
        <w:t>|</w:t>
      </w:r>
      <w:r>
        <w:rPr>
          <w:rFonts w:ascii="SimHei" w:hAnsi="SimHei" w:eastAsia="SimHei" w:cs="SimHei"/>
          <w:sz w:val="22"/>
          <w:szCs w:val="22"/>
          <w:spacing w:val="-44"/>
        </w:rPr>
        <w:t xml:space="preserve"> </w:t>
      </w:r>
      <w:r>
        <w:rPr>
          <w:rFonts w:ascii="SimHei" w:hAnsi="SimHei" w:eastAsia="SimHei" w:cs="SimHei"/>
          <w:sz w:val="22"/>
          <w:szCs w:val="22"/>
          <w:b/>
          <w:bCs/>
          <w:spacing w:val="-4"/>
        </w:rPr>
        <w:t>164|数据安全与治理</w:t>
      </w:r>
    </w:p>
    <w:p>
      <w:pPr>
        <w:spacing w:line="265" w:lineRule="auto"/>
        <w:rPr>
          <w:rFonts w:ascii="Arial"/>
          <w:sz w:val="21"/>
        </w:rPr>
      </w:pPr>
      <w:r/>
    </w:p>
    <w:p>
      <w:pPr>
        <w:ind w:left="583"/>
        <w:spacing w:before="72" w:line="222" w:lineRule="auto"/>
        <w:outlineLvl w:val="6"/>
        <w:rPr>
          <w:rFonts w:ascii="SimHei" w:hAnsi="SimHei" w:eastAsia="SimHei" w:cs="SimHei"/>
          <w:sz w:val="22"/>
          <w:szCs w:val="22"/>
        </w:rPr>
      </w:pPr>
      <w:r>
        <w:rPr>
          <w:rFonts w:ascii="SimHei" w:hAnsi="SimHei" w:eastAsia="SimHei" w:cs="SimHei"/>
          <w:sz w:val="22"/>
          <w:szCs w:val="22"/>
          <w:b/>
          <w:bCs/>
          <w:spacing w:val="-11"/>
        </w:rPr>
        <w:t>2.数据合法合规问题</w:t>
      </w:r>
    </w:p>
    <w:p>
      <w:pPr>
        <w:pStyle w:val="BodyText"/>
        <w:ind w:right="12" w:firstLine="580"/>
        <w:spacing w:before="70" w:line="268" w:lineRule="auto"/>
        <w:jc w:val="both"/>
        <w:rPr>
          <w:sz w:val="22"/>
          <w:szCs w:val="22"/>
        </w:rPr>
      </w:pPr>
      <w:r>
        <w:rPr>
          <w:sz w:val="22"/>
          <w:szCs w:val="22"/>
          <w:spacing w:val="-4"/>
        </w:rPr>
        <w:t>可持续的数据交易市场，必须保障所交易的数据“合法”(符合相关法</w:t>
      </w:r>
      <w:r>
        <w:rPr>
          <w:sz w:val="22"/>
          <w:szCs w:val="22"/>
          <w:spacing w:val="-5"/>
        </w:rPr>
        <w:t>律的要求)和</w:t>
      </w:r>
      <w:r>
        <w:rPr>
          <w:sz w:val="22"/>
          <w:szCs w:val="22"/>
        </w:rPr>
        <w:t xml:space="preserve"> </w:t>
      </w:r>
      <w:r>
        <w:rPr>
          <w:sz w:val="22"/>
          <w:szCs w:val="22"/>
          <w:spacing w:val="-4"/>
        </w:rPr>
        <w:t>“合规”(符合相关规章制度及技术规范),并经得起历史的倒查和追溯。但是，由于数据</w:t>
      </w:r>
      <w:r>
        <w:rPr>
          <w:sz w:val="22"/>
          <w:szCs w:val="22"/>
          <w:spacing w:val="11"/>
        </w:rPr>
        <w:t xml:space="preserve"> </w:t>
      </w:r>
      <w:r>
        <w:rPr>
          <w:sz w:val="22"/>
          <w:szCs w:val="22"/>
          <w:spacing w:val="-2"/>
        </w:rPr>
        <w:t>资产交易是新生事物，许多法律法规、技术规范等尚未健全，数据交易中在合法合规方</w:t>
      </w:r>
      <w:r>
        <w:rPr>
          <w:sz w:val="22"/>
          <w:szCs w:val="22"/>
          <w:spacing w:val="13"/>
        </w:rPr>
        <w:t xml:space="preserve"> </w:t>
      </w:r>
      <w:r>
        <w:rPr>
          <w:sz w:val="22"/>
          <w:szCs w:val="22"/>
          <w:spacing w:val="-7"/>
        </w:rPr>
        <w:t>面依然存在问题，需要数据交易主体、政府监管部门及社会各界密切</w:t>
      </w:r>
      <w:r>
        <w:rPr>
          <w:sz w:val="22"/>
          <w:szCs w:val="22"/>
          <w:spacing w:val="-8"/>
        </w:rPr>
        <w:t>关注并深入研究。</w:t>
      </w:r>
    </w:p>
    <w:p>
      <w:pPr>
        <w:ind w:left="583"/>
        <w:spacing w:before="57" w:line="222" w:lineRule="auto"/>
        <w:outlineLvl w:val="6"/>
        <w:rPr>
          <w:rFonts w:ascii="SimHei" w:hAnsi="SimHei" w:eastAsia="SimHei" w:cs="SimHei"/>
          <w:sz w:val="22"/>
          <w:szCs w:val="22"/>
        </w:rPr>
      </w:pPr>
      <w:r>
        <w:rPr>
          <w:rFonts w:ascii="SimHei" w:hAnsi="SimHei" w:eastAsia="SimHei" w:cs="SimHei"/>
          <w:sz w:val="22"/>
          <w:szCs w:val="22"/>
          <w:b/>
          <w:bCs/>
          <w:spacing w:val="-12"/>
        </w:rPr>
        <w:t>3.数据安全问题</w:t>
      </w:r>
    </w:p>
    <w:p>
      <w:pPr>
        <w:pStyle w:val="BodyText"/>
        <w:ind w:left="109" w:firstLine="470"/>
        <w:spacing w:before="59" w:line="267" w:lineRule="auto"/>
        <w:jc w:val="both"/>
        <w:rPr>
          <w:sz w:val="22"/>
          <w:szCs w:val="22"/>
        </w:rPr>
      </w:pPr>
      <w:r>
        <w:rPr>
          <w:sz w:val="22"/>
          <w:szCs w:val="22"/>
          <w:spacing w:val="-6"/>
        </w:rPr>
        <w:t>鉴于当下普遍存在国家安全数据跨境交易、个人隐私数据参与交易、公众敏感数据</w:t>
      </w:r>
      <w:r>
        <w:rPr>
          <w:sz w:val="22"/>
          <w:szCs w:val="22"/>
          <w:spacing w:val="17"/>
        </w:rPr>
        <w:t xml:space="preserve"> </w:t>
      </w:r>
      <w:r>
        <w:rPr>
          <w:sz w:val="22"/>
          <w:szCs w:val="22"/>
          <w:spacing w:val="-4"/>
        </w:rPr>
        <w:t>进行交易等数据安全事件，数据安全问题(尤其是参</w:t>
      </w:r>
      <w:r>
        <w:rPr>
          <w:sz w:val="22"/>
          <w:szCs w:val="22"/>
          <w:spacing w:val="-5"/>
        </w:rPr>
        <w:t>与商业交易的数据安全问题)越来越</w:t>
      </w:r>
      <w:r>
        <w:rPr>
          <w:sz w:val="22"/>
          <w:szCs w:val="22"/>
        </w:rPr>
        <w:t xml:space="preserve"> </w:t>
      </w:r>
      <w:r>
        <w:rPr>
          <w:sz w:val="22"/>
          <w:szCs w:val="22"/>
          <w:spacing w:val="1"/>
        </w:rPr>
        <w:t>受到政府及社会各界的密切关注，相关数据</w:t>
      </w:r>
      <w:r>
        <w:rPr>
          <w:sz w:val="22"/>
          <w:szCs w:val="22"/>
        </w:rPr>
        <w:t>安全的法律法规(如2021年6月颁布了《中 </w:t>
      </w:r>
      <w:r>
        <w:rPr>
          <w:sz w:val="22"/>
          <w:szCs w:val="22"/>
          <w:spacing w:val="-8"/>
        </w:rPr>
        <w:t>华人民共和国数据安全法》、2021年8月颁布了《中华人民共和国个人信息保护法》等)、</w:t>
      </w:r>
      <w:r>
        <w:rPr>
          <w:sz w:val="22"/>
          <w:szCs w:val="22"/>
          <w:spacing w:val="5"/>
        </w:rPr>
        <w:t xml:space="preserve"> </w:t>
      </w:r>
      <w:r>
        <w:rPr>
          <w:sz w:val="22"/>
          <w:szCs w:val="22"/>
          <w:spacing w:val="-3"/>
        </w:rPr>
        <w:t>规范标准(如《个人信息安全工程指南》《信息安全技术 个人信息安全规范》等)正在</w:t>
      </w:r>
      <w:r>
        <w:rPr>
          <w:sz w:val="22"/>
          <w:szCs w:val="22"/>
          <w:spacing w:val="8"/>
        </w:rPr>
        <w:t xml:space="preserve">  </w:t>
      </w:r>
      <w:r>
        <w:rPr>
          <w:sz w:val="22"/>
          <w:szCs w:val="22"/>
          <w:spacing w:val="-14"/>
        </w:rPr>
        <w:t>加速颁布并推进实施。</w:t>
      </w:r>
    </w:p>
    <w:p>
      <w:pPr>
        <w:ind w:left="583"/>
        <w:spacing w:before="87" w:line="222" w:lineRule="auto"/>
        <w:outlineLvl w:val="6"/>
        <w:rPr>
          <w:rFonts w:ascii="SimHei" w:hAnsi="SimHei" w:eastAsia="SimHei" w:cs="SimHei"/>
          <w:sz w:val="22"/>
          <w:szCs w:val="22"/>
        </w:rPr>
      </w:pPr>
      <w:r>
        <w:rPr>
          <w:rFonts w:ascii="SimHei" w:hAnsi="SimHei" w:eastAsia="SimHei" w:cs="SimHei"/>
          <w:sz w:val="22"/>
          <w:szCs w:val="22"/>
          <w:b/>
          <w:bCs/>
          <w:spacing w:val="-6"/>
        </w:rPr>
        <w:t>4.其他问题</w:t>
      </w:r>
    </w:p>
    <w:p>
      <w:pPr>
        <w:pStyle w:val="BodyText"/>
        <w:ind w:left="580"/>
        <w:spacing w:before="77" w:line="219" w:lineRule="auto"/>
        <w:rPr>
          <w:sz w:val="22"/>
          <w:szCs w:val="22"/>
        </w:rPr>
      </w:pPr>
      <w:r>
        <w:rPr>
          <w:sz w:val="22"/>
          <w:szCs w:val="22"/>
          <w:spacing w:val="-11"/>
        </w:rPr>
        <w:t>关于数据资产交易的其他问题，包括以下几个方面。</w:t>
      </w:r>
    </w:p>
    <w:p>
      <w:pPr>
        <w:pStyle w:val="BodyText"/>
        <w:ind w:left="879" w:right="37" w:hanging="299"/>
        <w:spacing w:before="61" w:line="258" w:lineRule="auto"/>
        <w:rPr>
          <w:sz w:val="22"/>
          <w:szCs w:val="22"/>
        </w:rPr>
      </w:pPr>
      <w:r>
        <w:rPr>
          <w:sz w:val="22"/>
          <w:szCs w:val="22"/>
          <w:spacing w:val="1"/>
        </w:rPr>
        <w:t>●交易内容方面：以单纯的原始数据(一次数据资产)或数据集(二次数据资产)买</w:t>
      </w:r>
      <w:r>
        <w:rPr>
          <w:sz w:val="22"/>
          <w:szCs w:val="22"/>
          <w:spacing w:val="4"/>
        </w:rPr>
        <w:t xml:space="preserve"> </w:t>
      </w:r>
      <w:r>
        <w:rPr>
          <w:sz w:val="22"/>
          <w:szCs w:val="22"/>
          <w:spacing w:val="-7"/>
        </w:rPr>
        <w:t>卖为主，而数据算法、数据模型、数据产品等</w:t>
      </w:r>
      <w:r>
        <w:rPr>
          <w:sz w:val="22"/>
          <w:szCs w:val="22"/>
          <w:spacing w:val="-8"/>
        </w:rPr>
        <w:t>交易尚未起步，数据资产价值得不</w:t>
      </w:r>
      <w:r>
        <w:rPr>
          <w:sz w:val="22"/>
          <w:szCs w:val="22"/>
        </w:rPr>
        <w:t xml:space="preserve"> </w:t>
      </w:r>
      <w:r>
        <w:rPr>
          <w:sz w:val="22"/>
          <w:szCs w:val="22"/>
          <w:spacing w:val="-12"/>
        </w:rPr>
        <w:t>到有效体现。</w:t>
      </w:r>
    </w:p>
    <w:p>
      <w:pPr>
        <w:pStyle w:val="BodyText"/>
        <w:ind w:left="879" w:right="59" w:hanging="299"/>
        <w:spacing w:before="75" w:line="243" w:lineRule="auto"/>
        <w:rPr>
          <w:sz w:val="22"/>
          <w:szCs w:val="22"/>
        </w:rPr>
      </w:pPr>
      <w:r>
        <w:rPr>
          <w:sz w:val="22"/>
          <w:szCs w:val="22"/>
          <w:spacing w:val="-10"/>
        </w:rPr>
        <w:t>●</w:t>
      </w:r>
      <w:r>
        <w:rPr>
          <w:sz w:val="22"/>
          <w:szCs w:val="22"/>
          <w:spacing w:val="54"/>
        </w:rPr>
        <w:t xml:space="preserve"> </w:t>
      </w:r>
      <w:r>
        <w:rPr>
          <w:sz w:val="22"/>
          <w:szCs w:val="22"/>
          <w:spacing w:val="-10"/>
        </w:rPr>
        <w:t>交易价格方面：交易过程中缺乏对数据定价的统一标准，难以准确衡</w:t>
      </w:r>
      <w:r>
        <w:rPr>
          <w:sz w:val="22"/>
          <w:szCs w:val="22"/>
          <w:spacing w:val="-11"/>
        </w:rPr>
        <w:t>量数据应有</w:t>
      </w:r>
      <w:r>
        <w:rPr>
          <w:sz w:val="22"/>
          <w:szCs w:val="22"/>
        </w:rPr>
        <w:t xml:space="preserve"> </w:t>
      </w:r>
      <w:r>
        <w:rPr>
          <w:sz w:val="22"/>
          <w:szCs w:val="22"/>
          <w:spacing w:val="-11"/>
        </w:rPr>
        <w:t>的价值。</w:t>
      </w:r>
    </w:p>
    <w:p>
      <w:pPr>
        <w:pStyle w:val="BodyText"/>
        <w:ind w:left="879" w:right="20" w:hanging="299"/>
        <w:spacing w:before="82" w:line="245" w:lineRule="auto"/>
        <w:rPr>
          <w:sz w:val="22"/>
          <w:szCs w:val="22"/>
        </w:rPr>
      </w:pPr>
      <w:r>
        <w:rPr>
          <w:sz w:val="22"/>
          <w:szCs w:val="22"/>
          <w:spacing w:val="-5"/>
        </w:rPr>
        <w:t>●数据质量方面：部分交易数据存在格式不规范、内容不完整等问题，影响数据交</w:t>
      </w:r>
      <w:r>
        <w:rPr>
          <w:sz w:val="22"/>
          <w:szCs w:val="22"/>
          <w:spacing w:val="18"/>
        </w:rPr>
        <w:t xml:space="preserve"> </w:t>
      </w:r>
      <w:r>
        <w:rPr>
          <w:sz w:val="22"/>
          <w:szCs w:val="22"/>
          <w:spacing w:val="-15"/>
        </w:rPr>
        <w:t>易效果。</w:t>
      </w:r>
    </w:p>
    <w:p>
      <w:pPr>
        <w:pStyle w:val="BodyText"/>
        <w:ind w:left="879" w:right="32" w:hanging="299"/>
        <w:spacing w:before="86" w:line="244" w:lineRule="auto"/>
        <w:rPr>
          <w:sz w:val="22"/>
          <w:szCs w:val="22"/>
        </w:rPr>
      </w:pPr>
      <w:r>
        <w:rPr>
          <w:sz w:val="22"/>
          <w:szCs w:val="22"/>
          <w:spacing w:val="-5"/>
        </w:rPr>
        <w:t>●数据确权方面：部分交易数据权属不清，存在使用权、所有权、收益权等风险和</w:t>
      </w:r>
      <w:r>
        <w:rPr>
          <w:sz w:val="22"/>
          <w:szCs w:val="22"/>
          <w:spacing w:val="6"/>
        </w:rPr>
        <w:t xml:space="preserve"> </w:t>
      </w:r>
      <w:r>
        <w:rPr>
          <w:sz w:val="22"/>
          <w:szCs w:val="22"/>
          <w:spacing w:val="-10"/>
        </w:rPr>
        <w:t>权属纠纷。</w:t>
      </w:r>
    </w:p>
    <w:p>
      <w:pPr>
        <w:pStyle w:val="BodyText"/>
        <w:ind w:left="879" w:hanging="299"/>
        <w:spacing w:before="79" w:line="248" w:lineRule="auto"/>
        <w:rPr>
          <w:sz w:val="22"/>
          <w:szCs w:val="22"/>
        </w:rPr>
      </w:pPr>
      <w:r>
        <w:rPr>
          <w:sz w:val="22"/>
          <w:szCs w:val="22"/>
          <w:spacing w:val="-14"/>
        </w:rPr>
        <w:t>●</w:t>
      </w:r>
      <w:r>
        <w:rPr>
          <w:sz w:val="22"/>
          <w:szCs w:val="22"/>
          <w:spacing w:val="54"/>
        </w:rPr>
        <w:t xml:space="preserve"> </w:t>
      </w:r>
      <w:r>
        <w:rPr>
          <w:sz w:val="22"/>
          <w:szCs w:val="22"/>
          <w:spacing w:val="-14"/>
        </w:rPr>
        <w:t>交易平台方面：各地数据交易平台在建设过程中存在定位重复、</w:t>
      </w:r>
      <w:r>
        <w:rPr>
          <w:sz w:val="22"/>
          <w:szCs w:val="22"/>
          <w:spacing w:val="-15"/>
        </w:rPr>
        <w:t>各自为政等问题，</w:t>
      </w:r>
      <w:r>
        <w:rPr>
          <w:sz w:val="22"/>
          <w:szCs w:val="22"/>
        </w:rPr>
        <w:t xml:space="preserve"> </w:t>
      </w:r>
      <w:r>
        <w:rPr>
          <w:sz w:val="22"/>
          <w:szCs w:val="22"/>
          <w:spacing w:val="-11"/>
        </w:rPr>
        <w:t>难以形成平台的综合优势——真正实现数据交易平台化、规模化、产业化发展。</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pStyle w:val="BodyText"/>
        <w:ind w:left="685"/>
        <w:spacing w:before="131" w:line="219" w:lineRule="auto"/>
        <w:outlineLvl w:val="6"/>
        <w:rPr>
          <w:sz w:val="40"/>
          <w:szCs w:val="40"/>
        </w:rPr>
      </w:pPr>
      <w:r>
        <w:rPr>
          <w:sz w:val="40"/>
          <w:szCs w:val="40"/>
          <w:b/>
          <w:bCs/>
          <w:spacing w:val="-14"/>
        </w:rPr>
        <w:t>8.2</w:t>
      </w:r>
      <w:r>
        <w:rPr>
          <w:sz w:val="40"/>
          <w:szCs w:val="40"/>
          <w:spacing w:val="191"/>
        </w:rPr>
        <w:t xml:space="preserve"> </w:t>
      </w:r>
      <w:r>
        <w:rPr>
          <w:sz w:val="40"/>
          <w:szCs w:val="40"/>
          <w:b/>
          <w:bCs/>
          <w:spacing w:val="-14"/>
        </w:rPr>
        <w:t>数据资产确权</w:t>
      </w:r>
    </w:p>
    <w:p>
      <w:pPr>
        <w:spacing w:line="348" w:lineRule="auto"/>
        <w:rPr>
          <w:rFonts w:ascii="Arial"/>
          <w:sz w:val="21"/>
        </w:rPr>
      </w:pPr>
      <w:r/>
    </w:p>
    <w:p>
      <w:pPr>
        <w:pStyle w:val="BodyText"/>
        <w:ind w:left="109" w:right="32" w:firstLine="470"/>
        <w:spacing w:before="72" w:line="261" w:lineRule="auto"/>
        <w:rPr>
          <w:sz w:val="22"/>
          <w:szCs w:val="22"/>
        </w:rPr>
      </w:pPr>
      <w:r>
        <w:rPr>
          <w:sz w:val="22"/>
          <w:szCs w:val="22"/>
          <w:spacing w:val="-5"/>
        </w:rPr>
        <w:t>数据资产要进行交易，必须解决数据资产确权问题。例如，数据资产的所有权、占</w:t>
      </w:r>
      <w:r>
        <w:rPr>
          <w:sz w:val="22"/>
          <w:szCs w:val="22"/>
          <w:spacing w:val="6"/>
        </w:rPr>
        <w:t xml:space="preserve"> </w:t>
      </w:r>
      <w:r>
        <w:rPr>
          <w:sz w:val="22"/>
          <w:szCs w:val="22"/>
          <w:spacing w:val="-7"/>
        </w:rPr>
        <w:t>有权、使用权，交易收入的收益权，敏感数据(如个人隐私数据)的保护</w:t>
      </w:r>
      <w:r>
        <w:rPr>
          <w:sz w:val="22"/>
          <w:szCs w:val="22"/>
          <w:spacing w:val="-8"/>
        </w:rPr>
        <w:t>权，等等。</w:t>
      </w:r>
    </w:p>
    <w:p>
      <w:pPr>
        <w:pStyle w:val="BodyText"/>
        <w:ind w:left="109" w:right="41" w:firstLine="470"/>
        <w:spacing w:before="38" w:line="260" w:lineRule="auto"/>
        <w:rPr>
          <w:sz w:val="22"/>
          <w:szCs w:val="22"/>
        </w:rPr>
      </w:pPr>
      <w:r>
        <w:rPr>
          <w:sz w:val="22"/>
          <w:szCs w:val="22"/>
          <w:spacing w:val="-2"/>
        </w:rPr>
        <w:t>数据确权是一个非常复杂的系统性工程。数据到底是谁的?用户和商业机构，究竟</w:t>
      </w:r>
      <w:r>
        <w:rPr>
          <w:sz w:val="22"/>
          <w:szCs w:val="22"/>
        </w:rPr>
        <w:t xml:space="preserve"> </w:t>
      </w:r>
      <w:r>
        <w:rPr>
          <w:sz w:val="22"/>
          <w:szCs w:val="22"/>
          <w:spacing w:val="-3"/>
        </w:rPr>
        <w:t>谁才是数据的主人?自从产生数据交易这门生意以来，其便成了数字经济领域的“灵魂</w:t>
      </w:r>
      <w:r>
        <w:rPr>
          <w:sz w:val="22"/>
          <w:szCs w:val="22"/>
          <w:spacing w:val="12"/>
        </w:rPr>
        <w:t xml:space="preserve"> </w:t>
      </w:r>
      <w:r>
        <w:rPr>
          <w:sz w:val="22"/>
          <w:szCs w:val="22"/>
          <w:spacing w:val="-27"/>
        </w:rPr>
        <w:t>之问”。</w:t>
      </w:r>
    </w:p>
    <w:p>
      <w:pPr>
        <w:pStyle w:val="BodyText"/>
        <w:ind w:left="109" w:right="97" w:firstLine="470"/>
        <w:spacing w:before="89" w:line="244" w:lineRule="auto"/>
        <w:rPr>
          <w:sz w:val="22"/>
          <w:szCs w:val="22"/>
        </w:rPr>
      </w:pPr>
      <w:r>
        <w:rPr>
          <w:sz w:val="22"/>
          <w:szCs w:val="22"/>
          <w:spacing w:val="-7"/>
        </w:rPr>
        <w:t>目前，我国的数据资产确权仍然处于政策萌芽、技术探索阶段，要实现科学的数据</w:t>
      </w:r>
      <w:r>
        <w:rPr>
          <w:sz w:val="22"/>
          <w:szCs w:val="22"/>
          <w:spacing w:val="13"/>
        </w:rPr>
        <w:t xml:space="preserve"> </w:t>
      </w:r>
      <w:r>
        <w:rPr>
          <w:sz w:val="22"/>
          <w:szCs w:val="22"/>
          <w:spacing w:val="-11"/>
        </w:rPr>
        <w:t>确权还需要“政产学研用”协同合作地开展深入研究。</w:t>
      </w:r>
    </w:p>
    <w:p>
      <w:pPr>
        <w:spacing w:line="244" w:lineRule="auto"/>
        <w:sectPr>
          <w:pgSz w:w="9480" w:h="14400"/>
          <w:pgMar w:top="400" w:right="489" w:bottom="0" w:left="630" w:header="0" w:footer="0" w:gutter="0"/>
        </w:sectPr>
        <w:rPr>
          <w:sz w:val="22"/>
          <w:szCs w:val="22"/>
        </w:rPr>
      </w:pPr>
    </w:p>
    <w:p>
      <w:pPr>
        <w:ind w:left="5012"/>
        <w:spacing w:before="211" w:line="217" w:lineRule="auto"/>
        <w:rPr>
          <w:rFonts w:ascii="SimHei" w:hAnsi="SimHei" w:eastAsia="SimHei" w:cs="SimHei"/>
          <w:sz w:val="21"/>
          <w:szCs w:val="21"/>
        </w:rPr>
      </w:pPr>
      <w:r>
        <w:rPr>
          <w:rFonts w:ascii="SimHei" w:hAnsi="SimHei" w:eastAsia="SimHei" w:cs="SimHei"/>
          <w:sz w:val="21"/>
          <w:szCs w:val="21"/>
          <w:b/>
          <w:bCs/>
          <w:spacing w:val="8"/>
        </w:rPr>
        <w:t>第</w:t>
      </w:r>
      <w:r>
        <w:rPr>
          <w:rFonts w:ascii="SimHei" w:hAnsi="SimHei" w:eastAsia="SimHei" w:cs="SimHei"/>
          <w:sz w:val="21"/>
          <w:szCs w:val="21"/>
          <w:spacing w:val="-36"/>
        </w:rPr>
        <w:t xml:space="preserve"> </w:t>
      </w:r>
      <w:r>
        <w:rPr>
          <w:rFonts w:ascii="SimHei" w:hAnsi="SimHei" w:eastAsia="SimHei" w:cs="SimHei"/>
          <w:sz w:val="21"/>
          <w:szCs w:val="21"/>
          <w:b/>
          <w:bCs/>
          <w:spacing w:val="8"/>
        </w:rPr>
        <w:t>8</w:t>
      </w:r>
      <w:r>
        <w:rPr>
          <w:rFonts w:ascii="SimHei" w:hAnsi="SimHei" w:eastAsia="SimHei" w:cs="SimHei"/>
          <w:sz w:val="21"/>
          <w:szCs w:val="21"/>
          <w:spacing w:val="-35"/>
        </w:rPr>
        <w:t xml:space="preserve"> </w:t>
      </w:r>
      <w:r>
        <w:rPr>
          <w:rFonts w:ascii="SimHei" w:hAnsi="SimHei" w:eastAsia="SimHei" w:cs="SimHei"/>
          <w:sz w:val="21"/>
          <w:szCs w:val="21"/>
          <w:b/>
          <w:bCs/>
          <w:spacing w:val="8"/>
        </w:rPr>
        <w:t>章</w:t>
      </w:r>
      <w:r>
        <w:rPr>
          <w:rFonts w:ascii="SimHei" w:hAnsi="SimHei" w:eastAsia="SimHei" w:cs="SimHei"/>
          <w:sz w:val="21"/>
          <w:szCs w:val="21"/>
          <w:spacing w:val="72"/>
        </w:rPr>
        <w:t xml:space="preserve"> </w:t>
      </w:r>
      <w:r>
        <w:rPr>
          <w:rFonts w:ascii="SimHei" w:hAnsi="SimHei" w:eastAsia="SimHei" w:cs="SimHei"/>
          <w:sz w:val="21"/>
          <w:szCs w:val="21"/>
          <w:spacing w:val="8"/>
        </w:rPr>
        <w:t>数据资产交易技术|165|</w:t>
      </w:r>
    </w:p>
    <w:p>
      <w:pPr>
        <w:spacing w:line="244" w:lineRule="auto"/>
        <w:rPr>
          <w:rFonts w:ascii="Arial"/>
          <w:sz w:val="21"/>
        </w:rPr>
      </w:pPr>
      <w:r/>
    </w:p>
    <w:p>
      <w:pPr>
        <w:ind w:left="413"/>
        <w:spacing w:before="91" w:line="221" w:lineRule="auto"/>
        <w:outlineLvl w:val="6"/>
        <w:rPr>
          <w:rFonts w:ascii="SimHei" w:hAnsi="SimHei" w:eastAsia="SimHei" w:cs="SimHei"/>
          <w:sz w:val="28"/>
          <w:szCs w:val="28"/>
        </w:rPr>
      </w:pPr>
      <w:bookmarkStart w:name="bookmark189" w:id="179"/>
      <w:bookmarkEnd w:id="179"/>
      <w:bookmarkStart w:name="bookmark190" w:id="180"/>
      <w:bookmarkEnd w:id="180"/>
      <w:r>
        <w:rPr>
          <w:rFonts w:ascii="SimHei" w:hAnsi="SimHei" w:eastAsia="SimHei" w:cs="SimHei"/>
          <w:sz w:val="28"/>
          <w:szCs w:val="28"/>
          <w:b/>
          <w:bCs/>
          <w:spacing w:val="-6"/>
        </w:rPr>
        <w:t>8.2.1</w:t>
      </w:r>
      <w:r>
        <w:rPr>
          <w:rFonts w:ascii="SimHei" w:hAnsi="SimHei" w:eastAsia="SimHei" w:cs="SimHei"/>
          <w:sz w:val="28"/>
          <w:szCs w:val="28"/>
          <w:spacing w:val="115"/>
        </w:rPr>
        <w:t xml:space="preserve"> </w:t>
      </w:r>
      <w:r>
        <w:rPr>
          <w:rFonts w:ascii="SimHei" w:hAnsi="SimHei" w:eastAsia="SimHei" w:cs="SimHei"/>
          <w:sz w:val="28"/>
          <w:szCs w:val="28"/>
          <w:b/>
          <w:bCs/>
          <w:spacing w:val="-6"/>
        </w:rPr>
        <w:t>数据资产确权的概念</w:t>
      </w:r>
    </w:p>
    <w:p>
      <w:pPr>
        <w:spacing w:line="278" w:lineRule="auto"/>
        <w:rPr>
          <w:rFonts w:ascii="Arial"/>
          <w:sz w:val="21"/>
        </w:rPr>
      </w:pPr>
      <w:r/>
    </w:p>
    <w:p>
      <w:pPr>
        <w:pStyle w:val="BodyText"/>
        <w:ind w:left="410"/>
        <w:spacing w:before="68" w:line="219" w:lineRule="auto"/>
        <w:rPr>
          <w:sz w:val="21"/>
          <w:szCs w:val="21"/>
        </w:rPr>
      </w:pPr>
      <w:r>
        <w:rPr>
          <w:sz w:val="21"/>
          <w:szCs w:val="21"/>
          <w:spacing w:val="-1"/>
        </w:rPr>
        <w:t>数据资产确权是一个新生事物，至今没有一</w:t>
      </w:r>
      <w:r>
        <w:rPr>
          <w:sz w:val="21"/>
          <w:szCs w:val="21"/>
          <w:spacing w:val="-2"/>
        </w:rPr>
        <w:t>个权威、标准的定义。</w:t>
      </w:r>
    </w:p>
    <w:p>
      <w:pPr>
        <w:ind w:left="413"/>
        <w:spacing w:before="66" w:line="222" w:lineRule="auto"/>
        <w:outlineLvl w:val="6"/>
        <w:rPr>
          <w:rFonts w:ascii="SimHei" w:hAnsi="SimHei" w:eastAsia="SimHei" w:cs="SimHei"/>
          <w:sz w:val="21"/>
          <w:szCs w:val="21"/>
        </w:rPr>
      </w:pPr>
      <w:r>
        <w:rPr>
          <w:rFonts w:ascii="SimHei" w:hAnsi="SimHei" w:eastAsia="SimHei" w:cs="SimHei"/>
          <w:sz w:val="21"/>
          <w:szCs w:val="21"/>
          <w:b/>
          <w:bCs/>
          <w:spacing w:val="-4"/>
        </w:rPr>
        <w:t>1.数据资产确权的定义</w:t>
      </w:r>
    </w:p>
    <w:p>
      <w:pPr>
        <w:pStyle w:val="BodyText"/>
        <w:ind w:right="88" w:firstLine="410"/>
        <w:spacing w:before="102" w:line="273" w:lineRule="auto"/>
        <w:jc w:val="both"/>
        <w:rPr>
          <w:sz w:val="21"/>
          <w:szCs w:val="21"/>
        </w:rPr>
      </w:pPr>
      <w:r>
        <w:rPr>
          <w:sz w:val="21"/>
          <w:szCs w:val="21"/>
          <w:spacing w:val="7"/>
        </w:rPr>
        <w:t>根据2021年6月颁布的《中华人民共和国数据安全法》的相关要求，并综合国内相</w:t>
      </w:r>
      <w:r>
        <w:rPr>
          <w:sz w:val="21"/>
          <w:szCs w:val="21"/>
          <w:spacing w:val="14"/>
        </w:rPr>
        <w:t xml:space="preserve"> </w:t>
      </w:r>
      <w:r>
        <w:rPr>
          <w:sz w:val="21"/>
          <w:szCs w:val="21"/>
          <w:spacing w:val="4"/>
        </w:rPr>
        <w:t>关学者的学术文献，本书给数据资产确权初步定义如下：数据资产确权是指确定数据在</w:t>
      </w:r>
      <w:r>
        <w:rPr>
          <w:sz w:val="21"/>
          <w:szCs w:val="21"/>
          <w:spacing w:val="8"/>
        </w:rPr>
        <w:t xml:space="preserve"> </w:t>
      </w:r>
      <w:r>
        <w:rPr>
          <w:sz w:val="21"/>
          <w:szCs w:val="21"/>
          <w:spacing w:val="4"/>
        </w:rPr>
        <w:t>全生命周期过程中产生数据资产的所有权、使用权、收益权、管理权、安全权的归属和</w:t>
      </w:r>
      <w:r>
        <w:rPr>
          <w:sz w:val="21"/>
          <w:szCs w:val="21"/>
          <w:spacing w:val="14"/>
        </w:rPr>
        <w:t xml:space="preserve"> </w:t>
      </w:r>
      <w:r>
        <w:rPr>
          <w:sz w:val="21"/>
          <w:szCs w:val="21"/>
          <w:spacing w:val="-9"/>
        </w:rPr>
        <w:t>职能。</w:t>
      </w:r>
    </w:p>
    <w:p>
      <w:pPr>
        <w:pStyle w:val="BodyText"/>
        <w:ind w:left="710" w:right="20" w:hanging="300"/>
        <w:spacing w:before="75" w:line="251" w:lineRule="auto"/>
        <w:rPr>
          <w:sz w:val="21"/>
          <w:szCs w:val="21"/>
        </w:rPr>
      </w:pPr>
      <w:r>
        <w:rPr>
          <w:sz w:val="21"/>
          <w:szCs w:val="21"/>
          <w:spacing w:val="2"/>
        </w:rPr>
        <w:t>●</w:t>
      </w:r>
      <w:r>
        <w:rPr>
          <w:sz w:val="21"/>
          <w:szCs w:val="21"/>
          <w:spacing w:val="67"/>
        </w:rPr>
        <w:t xml:space="preserve"> </w:t>
      </w:r>
      <w:r>
        <w:rPr>
          <w:sz w:val="21"/>
          <w:szCs w:val="21"/>
          <w:spacing w:val="2"/>
        </w:rPr>
        <w:t>数据全生命周期：是指数据采集、数据传输、数据存储、数据处理、数据交换、</w:t>
      </w:r>
      <w:r>
        <w:rPr>
          <w:sz w:val="21"/>
          <w:szCs w:val="21"/>
        </w:rPr>
        <w:t xml:space="preserve"> </w:t>
      </w:r>
      <w:r>
        <w:rPr>
          <w:sz w:val="21"/>
          <w:szCs w:val="21"/>
          <w:spacing w:val="3"/>
        </w:rPr>
        <w:t>数据销毁6个过程阶段。</w:t>
      </w:r>
    </w:p>
    <w:p>
      <w:pPr>
        <w:pStyle w:val="BodyText"/>
        <w:ind w:left="410"/>
        <w:spacing w:before="101" w:line="219" w:lineRule="auto"/>
        <w:rPr>
          <w:sz w:val="21"/>
          <w:szCs w:val="21"/>
        </w:rPr>
      </w:pPr>
      <w:r>
        <w:rPr>
          <w:sz w:val="21"/>
          <w:szCs w:val="21"/>
          <w:spacing w:val="-5"/>
        </w:rPr>
        <w:t>●</w:t>
      </w:r>
      <w:r>
        <w:rPr>
          <w:sz w:val="21"/>
          <w:szCs w:val="21"/>
          <w:spacing w:val="55"/>
        </w:rPr>
        <w:t xml:space="preserve"> </w:t>
      </w:r>
      <w:r>
        <w:rPr>
          <w:sz w:val="21"/>
          <w:szCs w:val="21"/>
          <w:spacing w:val="-5"/>
        </w:rPr>
        <w:t>数据资产：指一次数据资产、二次数据资产、三次数据资产。</w:t>
      </w:r>
    </w:p>
    <w:p>
      <w:pPr>
        <w:pStyle w:val="BodyText"/>
        <w:ind w:left="710" w:hanging="300"/>
        <w:spacing w:before="80" w:line="255" w:lineRule="auto"/>
        <w:rPr>
          <w:sz w:val="21"/>
          <w:szCs w:val="21"/>
        </w:rPr>
      </w:pPr>
      <w:r>
        <w:rPr>
          <w:sz w:val="21"/>
          <w:szCs w:val="21"/>
          <w:spacing w:val="13"/>
        </w:rPr>
        <w:t>●所有权：指依法对数据资产所享有的占有、处分权利，包含(不限于)转让权、</w:t>
      </w:r>
      <w:r>
        <w:rPr>
          <w:sz w:val="21"/>
          <w:szCs w:val="21"/>
          <w:spacing w:val="6"/>
        </w:rPr>
        <w:t xml:space="preserve"> </w:t>
      </w:r>
      <w:r>
        <w:rPr>
          <w:sz w:val="21"/>
          <w:szCs w:val="21"/>
          <w:spacing w:val="-2"/>
        </w:rPr>
        <w:t>修改更正权、被遗忘权、知情同意权、可携带权等。</w:t>
      </w:r>
    </w:p>
    <w:p>
      <w:pPr>
        <w:pStyle w:val="BodyText"/>
        <w:ind w:left="410"/>
        <w:spacing w:before="81" w:line="219" w:lineRule="auto"/>
        <w:rPr>
          <w:sz w:val="21"/>
          <w:szCs w:val="21"/>
        </w:rPr>
      </w:pPr>
      <w:r>
        <w:rPr>
          <w:sz w:val="21"/>
          <w:szCs w:val="21"/>
          <w:spacing w:val="-4"/>
        </w:rPr>
        <w:t>●</w:t>
      </w:r>
      <w:r>
        <w:rPr>
          <w:sz w:val="21"/>
          <w:szCs w:val="21"/>
          <w:spacing w:val="47"/>
        </w:rPr>
        <w:t xml:space="preserve"> </w:t>
      </w:r>
      <w:r>
        <w:rPr>
          <w:sz w:val="21"/>
          <w:szCs w:val="21"/>
          <w:spacing w:val="-4"/>
        </w:rPr>
        <w:t>使用权：指对数据进行各种形式的利用的权利，如进行二次清洗加工等。</w:t>
      </w:r>
    </w:p>
    <w:p>
      <w:pPr>
        <w:pStyle w:val="BodyText"/>
        <w:ind w:left="710" w:right="55" w:hanging="300"/>
        <w:spacing w:before="80" w:line="255" w:lineRule="auto"/>
        <w:rPr>
          <w:sz w:val="21"/>
          <w:szCs w:val="21"/>
        </w:rPr>
      </w:pPr>
      <w:r>
        <w:rPr>
          <w:sz w:val="21"/>
          <w:szCs w:val="21"/>
          <w:spacing w:val="12"/>
        </w:rPr>
        <w:t>●收益权：指对数据资产(含一次数据资产、二次</w:t>
      </w:r>
      <w:r>
        <w:rPr>
          <w:sz w:val="21"/>
          <w:szCs w:val="21"/>
          <w:spacing w:val="11"/>
        </w:rPr>
        <w:t>数据资产、三次数据资产)获取</w:t>
      </w:r>
      <w:r>
        <w:rPr>
          <w:sz w:val="21"/>
          <w:szCs w:val="21"/>
        </w:rPr>
        <w:t xml:space="preserve"> </w:t>
      </w:r>
      <w:r>
        <w:rPr>
          <w:sz w:val="21"/>
          <w:szCs w:val="21"/>
          <w:spacing w:val="-5"/>
        </w:rPr>
        <w:t>经济利益的权利。</w:t>
      </w:r>
    </w:p>
    <w:p>
      <w:pPr>
        <w:pStyle w:val="BodyText"/>
        <w:ind w:left="410"/>
        <w:spacing w:before="91" w:line="219" w:lineRule="auto"/>
        <w:rPr>
          <w:sz w:val="21"/>
          <w:szCs w:val="21"/>
        </w:rPr>
      </w:pPr>
      <w:r>
        <w:rPr>
          <w:sz w:val="21"/>
          <w:szCs w:val="21"/>
          <w:spacing w:val="-5"/>
        </w:rPr>
        <w:t>●</w:t>
      </w:r>
      <w:r>
        <w:rPr>
          <w:sz w:val="21"/>
          <w:szCs w:val="21"/>
          <w:spacing w:val="49"/>
        </w:rPr>
        <w:t xml:space="preserve"> </w:t>
      </w:r>
      <w:r>
        <w:rPr>
          <w:sz w:val="21"/>
          <w:szCs w:val="21"/>
          <w:spacing w:val="-5"/>
        </w:rPr>
        <w:t>管理权：指对数据进行全生命周期管理的权利。</w:t>
      </w:r>
    </w:p>
    <w:p>
      <w:pPr>
        <w:pStyle w:val="BodyText"/>
        <w:ind w:left="710" w:right="87" w:hanging="300"/>
        <w:spacing w:before="90" w:line="246" w:lineRule="auto"/>
        <w:rPr>
          <w:sz w:val="21"/>
          <w:szCs w:val="21"/>
        </w:rPr>
      </w:pPr>
      <w:r>
        <w:rPr>
          <w:sz w:val="21"/>
          <w:szCs w:val="21"/>
          <w:spacing w:val="5"/>
        </w:rPr>
        <w:t>●安全权：即免于被剥夺的权利，指数据不被他人非法侵扰、知悉、搜集</w:t>
      </w:r>
      <w:r>
        <w:rPr>
          <w:sz w:val="21"/>
          <w:szCs w:val="21"/>
          <w:spacing w:val="4"/>
        </w:rPr>
        <w:t>、利用和</w:t>
      </w:r>
      <w:r>
        <w:rPr>
          <w:sz w:val="21"/>
          <w:szCs w:val="21"/>
        </w:rPr>
        <w:t xml:space="preserve"> </w:t>
      </w:r>
      <w:r>
        <w:rPr>
          <w:sz w:val="21"/>
          <w:szCs w:val="21"/>
          <w:spacing w:val="-6"/>
        </w:rPr>
        <w:t>公开等的权利。</w:t>
      </w:r>
    </w:p>
    <w:p>
      <w:pPr>
        <w:ind w:left="413"/>
        <w:spacing w:before="76" w:line="221" w:lineRule="auto"/>
        <w:outlineLvl w:val="6"/>
        <w:rPr>
          <w:rFonts w:ascii="SimHei" w:hAnsi="SimHei" w:eastAsia="SimHei" w:cs="SimHei"/>
          <w:sz w:val="21"/>
          <w:szCs w:val="21"/>
        </w:rPr>
      </w:pPr>
      <w:r>
        <w:rPr>
          <w:rFonts w:ascii="SimHei" w:hAnsi="SimHei" w:eastAsia="SimHei" w:cs="SimHei"/>
          <w:sz w:val="21"/>
          <w:szCs w:val="21"/>
          <w:b/>
          <w:bCs/>
          <w:spacing w:val="-3"/>
        </w:rPr>
        <w:t>2.数据资产确权涉及的相关问题</w:t>
      </w:r>
    </w:p>
    <w:p>
      <w:pPr>
        <w:pStyle w:val="BodyText"/>
        <w:ind w:left="410"/>
        <w:spacing w:before="84" w:line="219" w:lineRule="auto"/>
        <w:rPr>
          <w:sz w:val="21"/>
          <w:szCs w:val="21"/>
        </w:rPr>
      </w:pPr>
      <w:r>
        <w:rPr>
          <w:sz w:val="21"/>
          <w:szCs w:val="21"/>
          <w:spacing w:val="-3"/>
        </w:rPr>
        <w:t>(1)数据资产确权不同于物质资产确权</w:t>
      </w:r>
    </w:p>
    <w:p>
      <w:pPr>
        <w:pStyle w:val="BodyText"/>
        <w:ind w:firstLine="410"/>
        <w:spacing w:before="90" w:line="272" w:lineRule="auto"/>
        <w:rPr>
          <w:sz w:val="21"/>
          <w:szCs w:val="21"/>
        </w:rPr>
      </w:pPr>
      <w:r>
        <w:rPr>
          <w:sz w:val="21"/>
          <w:szCs w:val="21"/>
          <w:spacing w:val="5"/>
        </w:rPr>
        <w:t>一般地，物质资产(如机床设备、</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24"/>
          <w:w w:val="101"/>
        </w:rPr>
        <w:t xml:space="preserve"> </w:t>
      </w:r>
      <w:r>
        <w:rPr>
          <w:sz w:val="21"/>
          <w:szCs w:val="21"/>
          <w:spacing w:val="5"/>
        </w:rPr>
        <w:t>设备等)</w:t>
      </w:r>
      <w:r>
        <w:rPr>
          <w:sz w:val="21"/>
          <w:szCs w:val="21"/>
          <w:spacing w:val="4"/>
        </w:rPr>
        <w:t>的所有权和使用权是一致的，即谁拥</w:t>
      </w:r>
      <w:r>
        <w:rPr>
          <w:sz w:val="21"/>
          <w:szCs w:val="21"/>
        </w:rPr>
        <w:t xml:space="preserve">  </w:t>
      </w:r>
      <w:r>
        <w:rPr>
          <w:sz w:val="21"/>
          <w:szCs w:val="21"/>
          <w:spacing w:val="1"/>
        </w:rPr>
        <w:t>有它的同时便有了其使用权利，如某企业购买的数控机床设备，则该企业拥有其使用权。</w:t>
      </w:r>
      <w:r>
        <w:rPr>
          <w:sz w:val="21"/>
          <w:szCs w:val="21"/>
          <w:spacing w:val="4"/>
        </w:rPr>
        <w:t xml:space="preserve"> </w:t>
      </w:r>
      <w:r>
        <w:rPr>
          <w:sz w:val="21"/>
          <w:szCs w:val="21"/>
          <w:spacing w:val="1"/>
        </w:rPr>
        <w:t>而数据资产在大多时候的所有权是与其使用权分离的</w:t>
      </w:r>
      <w:r>
        <w:rPr>
          <w:sz w:val="21"/>
          <w:szCs w:val="21"/>
        </w:rPr>
        <w:t>，如政府机构拥有的公众数据资产， </w:t>
      </w:r>
      <w:r>
        <w:rPr>
          <w:sz w:val="21"/>
          <w:szCs w:val="21"/>
          <w:spacing w:val="5"/>
        </w:rPr>
        <w:t>主要是供相关部门或公众使用(含交换、共享、交易等)</w:t>
      </w:r>
      <w:r>
        <w:rPr>
          <w:sz w:val="21"/>
          <w:szCs w:val="21"/>
          <w:spacing w:val="4"/>
        </w:rPr>
        <w:t>的。</w:t>
      </w:r>
    </w:p>
    <w:p>
      <w:pPr>
        <w:pStyle w:val="BodyText"/>
        <w:ind w:firstLine="410"/>
        <w:spacing w:before="101" w:line="261" w:lineRule="auto"/>
        <w:rPr>
          <w:sz w:val="21"/>
          <w:szCs w:val="21"/>
        </w:rPr>
      </w:pPr>
      <w:r>
        <w:rPr>
          <w:sz w:val="21"/>
          <w:szCs w:val="21"/>
          <w:spacing w:val="5"/>
        </w:rPr>
        <w:t>相对于物质资产，数据资产无唯一性，没有明确的所有权约</w:t>
      </w:r>
      <w:r>
        <w:rPr>
          <w:sz w:val="21"/>
          <w:szCs w:val="21"/>
          <w:spacing w:val="4"/>
        </w:rPr>
        <w:t>束。物质资产具有唯一</w:t>
      </w:r>
      <w:r>
        <w:rPr>
          <w:sz w:val="21"/>
          <w:szCs w:val="21"/>
        </w:rPr>
        <w:t xml:space="preserve">  </w:t>
      </w:r>
      <w:r>
        <w:rPr>
          <w:sz w:val="21"/>
          <w:szCs w:val="21"/>
          <w:spacing w:val="1"/>
        </w:rPr>
        <w:t>性，同一时间只能有一个所有者，所有权与唯一性是相关联的。数据资产不具备唯一性，</w:t>
      </w:r>
      <w:r>
        <w:rPr>
          <w:sz w:val="21"/>
          <w:szCs w:val="21"/>
          <w:spacing w:val="5"/>
        </w:rPr>
        <w:t xml:space="preserve"> </w:t>
      </w:r>
      <w:r>
        <w:rPr>
          <w:sz w:val="21"/>
          <w:szCs w:val="21"/>
          <w:spacing w:val="-4"/>
        </w:rPr>
        <w:t>同一个数据资产可以同时交易给多个对象。</w:t>
      </w:r>
    </w:p>
    <w:p>
      <w:pPr>
        <w:pStyle w:val="BodyText"/>
        <w:ind w:firstLine="410"/>
        <w:spacing w:before="93" w:line="272" w:lineRule="auto"/>
        <w:rPr>
          <w:sz w:val="21"/>
          <w:szCs w:val="21"/>
        </w:rPr>
      </w:pPr>
      <w:r>
        <w:rPr>
          <w:sz w:val="21"/>
          <w:szCs w:val="21"/>
          <w:spacing w:val="5"/>
        </w:rPr>
        <w:t>数据资产还具有“看过即拥有”的特征。物质资产的所有</w:t>
      </w:r>
      <w:r>
        <w:rPr>
          <w:sz w:val="21"/>
          <w:szCs w:val="21"/>
          <w:spacing w:val="4"/>
        </w:rPr>
        <w:t>权都有一个显式的、公认</w:t>
      </w:r>
      <w:r>
        <w:rPr>
          <w:sz w:val="21"/>
          <w:szCs w:val="21"/>
        </w:rPr>
        <w:t xml:space="preserve">  </w:t>
      </w:r>
      <w:r>
        <w:rPr>
          <w:sz w:val="21"/>
          <w:szCs w:val="21"/>
          <w:spacing w:val="5"/>
        </w:rPr>
        <w:t>的证明，比如房产证、股票账户，若交易是安全的，就能顺利保障所有权的转移。而数</w:t>
      </w:r>
      <w:r>
        <w:rPr>
          <w:sz w:val="21"/>
          <w:szCs w:val="21"/>
          <w:spacing w:val="7"/>
        </w:rPr>
        <w:t xml:space="preserve"> </w:t>
      </w:r>
      <w:r>
        <w:rPr>
          <w:sz w:val="21"/>
          <w:szCs w:val="21"/>
          <w:spacing w:val="1"/>
        </w:rPr>
        <w:t>据资产则没有物质资产所有权的概念，拥有数据资产也更为简单、成本更低：谁看过它，</w:t>
      </w:r>
      <w:r>
        <w:rPr>
          <w:sz w:val="21"/>
          <w:szCs w:val="21"/>
          <w:spacing w:val="5"/>
        </w:rPr>
        <w:t xml:space="preserve"> </w:t>
      </w:r>
      <w:r>
        <w:rPr>
          <w:sz w:val="21"/>
          <w:szCs w:val="21"/>
          <w:spacing w:val="-2"/>
        </w:rPr>
        <w:t>谁就拥有了该数据资产，谁就能获得其相关应用。</w:t>
      </w:r>
    </w:p>
    <w:p>
      <w:pPr>
        <w:pStyle w:val="BodyText"/>
        <w:ind w:left="410"/>
        <w:spacing w:before="91" w:line="219" w:lineRule="auto"/>
        <w:rPr>
          <w:sz w:val="21"/>
          <w:szCs w:val="21"/>
        </w:rPr>
      </w:pPr>
      <w:r>
        <w:rPr>
          <w:sz w:val="21"/>
          <w:szCs w:val="21"/>
        </w:rPr>
        <w:t>(2)数据资产确权边界难以划分</w:t>
      </w:r>
    </w:p>
    <w:p>
      <w:pPr>
        <w:pStyle w:val="BodyText"/>
        <w:ind w:right="75" w:firstLine="410"/>
        <w:spacing w:before="90" w:line="276" w:lineRule="auto"/>
        <w:rPr>
          <w:sz w:val="21"/>
          <w:szCs w:val="21"/>
        </w:rPr>
      </w:pPr>
      <w:r>
        <w:rPr>
          <w:sz w:val="21"/>
          <w:szCs w:val="21"/>
          <w:spacing w:val="10"/>
        </w:rPr>
        <w:t>在数据全生命周期的6个阶段(含数据采集、数据传输、数据存储、数据处理、数</w:t>
      </w:r>
      <w:r>
        <w:rPr>
          <w:sz w:val="21"/>
          <w:szCs w:val="21"/>
          <w:spacing w:val="18"/>
        </w:rPr>
        <w:t xml:space="preserve"> </w:t>
      </w:r>
      <w:r>
        <w:rPr>
          <w:sz w:val="21"/>
          <w:szCs w:val="21"/>
          <w:spacing w:val="13"/>
        </w:rPr>
        <w:t>据交换、数据销毁)要对3类数据资产(含一次数据</w:t>
      </w:r>
      <w:r>
        <w:rPr>
          <w:sz w:val="21"/>
          <w:szCs w:val="21"/>
          <w:spacing w:val="12"/>
        </w:rPr>
        <w:t>资产、二次数据资产、三次数据资</w:t>
      </w:r>
      <w:r>
        <w:rPr>
          <w:sz w:val="21"/>
          <w:szCs w:val="21"/>
        </w:rPr>
        <w:t xml:space="preserve"> </w:t>
      </w:r>
      <w:r>
        <w:rPr>
          <w:sz w:val="21"/>
          <w:szCs w:val="21"/>
          <w:spacing w:val="13"/>
        </w:rPr>
        <w:t>产)明确其5种权利(含所有权、使用权、收益权、管理</w:t>
      </w:r>
      <w:r>
        <w:rPr>
          <w:sz w:val="21"/>
          <w:szCs w:val="21"/>
          <w:spacing w:val="12"/>
        </w:rPr>
        <w:t>权、安全权),本身就是一个十</w:t>
      </w:r>
      <w:r>
        <w:rPr>
          <w:sz w:val="21"/>
          <w:szCs w:val="21"/>
        </w:rPr>
        <w:t xml:space="preserve"> </w:t>
      </w:r>
      <w:r>
        <w:rPr>
          <w:sz w:val="21"/>
          <w:szCs w:val="21"/>
          <w:spacing w:val="4"/>
        </w:rPr>
        <w:t>分困难的“排列组合(6×3×5=90)”确权问题。例如，电子商务</w:t>
      </w:r>
      <w:r>
        <w:rPr>
          <w:sz w:val="21"/>
          <w:szCs w:val="21"/>
          <w:spacing w:val="3"/>
        </w:rPr>
        <w:t>平台与用户之间，有人</w:t>
      </w:r>
      <w:r>
        <w:rPr>
          <w:sz w:val="21"/>
          <w:szCs w:val="21"/>
        </w:rPr>
        <w:t xml:space="preserve"> </w:t>
      </w:r>
      <w:r>
        <w:rPr>
          <w:sz w:val="21"/>
          <w:szCs w:val="21"/>
          <w:spacing w:val="4"/>
        </w:rPr>
        <w:t>认为，数据是在用户的使用过程中产生的，数据的所有权理应属于用户，而非平台；也</w:t>
      </w:r>
    </w:p>
    <w:p>
      <w:pPr>
        <w:spacing w:line="276" w:lineRule="auto"/>
        <w:sectPr>
          <w:pgSz w:w="9480" w:h="14400"/>
          <w:pgMar w:top="400" w:right="724" w:bottom="0" w:left="519" w:header="0" w:footer="0" w:gutter="0"/>
        </w:sectPr>
        <w:rPr>
          <w:sz w:val="21"/>
          <w:szCs w:val="21"/>
        </w:rPr>
      </w:pPr>
    </w:p>
    <w:p>
      <w:pPr>
        <w:ind w:left="103"/>
        <w:spacing w:before="128" w:line="217" w:lineRule="auto"/>
        <w:rPr>
          <w:rFonts w:ascii="SimHei" w:hAnsi="SimHei" w:eastAsia="SimHei" w:cs="SimHei"/>
          <w:sz w:val="22"/>
          <w:szCs w:val="22"/>
        </w:rPr>
      </w:pPr>
      <w:bookmarkStart w:name="bookmark191" w:id="181"/>
      <w:bookmarkEnd w:id="181"/>
      <w:r>
        <w:rPr>
          <w:rFonts w:ascii="SimHei" w:hAnsi="SimHei" w:eastAsia="SimHei" w:cs="SimHei"/>
          <w:sz w:val="22"/>
          <w:szCs w:val="22"/>
          <w:b/>
          <w:bCs/>
          <w:spacing w:val="-2"/>
        </w:rPr>
        <w:t>166|数据安全与治理</w:t>
      </w:r>
    </w:p>
    <w:p>
      <w:pPr>
        <w:spacing w:line="297" w:lineRule="auto"/>
        <w:rPr>
          <w:rFonts w:ascii="Arial"/>
          <w:sz w:val="21"/>
        </w:rPr>
      </w:pPr>
      <w:r/>
    </w:p>
    <w:p>
      <w:pPr>
        <w:pStyle w:val="BodyText"/>
        <w:spacing w:before="72" w:line="248" w:lineRule="auto"/>
        <w:rPr>
          <w:sz w:val="22"/>
          <w:szCs w:val="22"/>
        </w:rPr>
      </w:pPr>
      <w:r>
        <w:rPr>
          <w:sz w:val="22"/>
          <w:szCs w:val="22"/>
          <w:spacing w:val="-8"/>
        </w:rPr>
        <w:t>有人认为，平台提供了一套收集、存储、处理</w:t>
      </w:r>
      <w:r>
        <w:rPr>
          <w:sz w:val="22"/>
          <w:szCs w:val="22"/>
          <w:spacing w:val="-9"/>
        </w:rPr>
        <w:t>数据的设备和方法，才产生了数据的概念，</w:t>
      </w:r>
      <w:r>
        <w:rPr>
          <w:sz w:val="22"/>
          <w:szCs w:val="22"/>
        </w:rPr>
        <w:t xml:space="preserve"> </w:t>
      </w:r>
      <w:r>
        <w:rPr>
          <w:sz w:val="22"/>
          <w:szCs w:val="22"/>
          <w:spacing w:val="-10"/>
        </w:rPr>
        <w:t>才将用户的行为被收集和封装成为数据，因而</w:t>
      </w:r>
      <w:r>
        <w:rPr>
          <w:sz w:val="22"/>
          <w:szCs w:val="22"/>
          <w:spacing w:val="-11"/>
        </w:rPr>
        <w:t>平台拥有数据的所有权。</w:t>
      </w:r>
    </w:p>
    <w:p>
      <w:pPr>
        <w:pStyle w:val="BodyText"/>
        <w:ind w:left="419"/>
        <w:spacing w:before="68" w:line="219" w:lineRule="auto"/>
        <w:rPr>
          <w:sz w:val="22"/>
          <w:szCs w:val="22"/>
        </w:rPr>
      </w:pPr>
      <w:r>
        <w:rPr>
          <w:sz w:val="22"/>
          <w:szCs w:val="22"/>
          <w:spacing w:val="-10"/>
        </w:rPr>
        <w:t>(3)数据资产确权缺乏法律依据</w:t>
      </w:r>
    </w:p>
    <w:p>
      <w:pPr>
        <w:pStyle w:val="BodyText"/>
        <w:ind w:right="64" w:firstLine="419"/>
        <w:spacing w:before="69" w:line="258" w:lineRule="auto"/>
        <w:rPr>
          <w:sz w:val="22"/>
          <w:szCs w:val="22"/>
        </w:rPr>
      </w:pPr>
      <w:r>
        <w:rPr>
          <w:sz w:val="22"/>
          <w:szCs w:val="22"/>
          <w:spacing w:val="-5"/>
        </w:rPr>
        <w:t>目前，我国关于数据所有权归属问题尚未立法，导致数据交易中存在诸多</w:t>
      </w:r>
      <w:r>
        <w:rPr>
          <w:sz w:val="22"/>
          <w:szCs w:val="22"/>
          <w:spacing w:val="-6"/>
        </w:rPr>
        <w:t>问题。例</w:t>
      </w:r>
      <w:r>
        <w:rPr>
          <w:sz w:val="22"/>
          <w:szCs w:val="22"/>
        </w:rPr>
        <w:t xml:space="preserve"> </w:t>
      </w:r>
      <w:r>
        <w:rPr>
          <w:sz w:val="22"/>
          <w:szCs w:val="22"/>
          <w:spacing w:val="1"/>
        </w:rPr>
        <w:t>如，个人隐私数据权利保护问题、企业商业数据交易纠纷问题、国家安全数据跨境问</w:t>
      </w:r>
      <w:r>
        <w:rPr>
          <w:sz w:val="22"/>
          <w:szCs w:val="22"/>
          <w:spacing w:val="7"/>
        </w:rPr>
        <w:t xml:space="preserve"> </w:t>
      </w:r>
      <w:r>
        <w:rPr>
          <w:sz w:val="22"/>
          <w:szCs w:val="22"/>
          <w:spacing w:val="-16"/>
        </w:rPr>
        <w:t>题等。</w:t>
      </w:r>
    </w:p>
    <w:p>
      <w:pPr>
        <w:spacing w:line="312" w:lineRule="auto"/>
        <w:rPr>
          <w:rFonts w:ascii="Arial"/>
          <w:sz w:val="21"/>
        </w:rPr>
      </w:pPr>
      <w:r/>
    </w:p>
    <w:p>
      <w:pPr>
        <w:ind w:left="423"/>
        <w:spacing w:before="91" w:line="222" w:lineRule="auto"/>
        <w:outlineLvl w:val="6"/>
        <w:rPr>
          <w:rFonts w:ascii="SimHei" w:hAnsi="SimHei" w:eastAsia="SimHei" w:cs="SimHei"/>
          <w:sz w:val="28"/>
          <w:szCs w:val="28"/>
        </w:rPr>
      </w:pPr>
      <w:r>
        <w:rPr>
          <w:rFonts w:ascii="SimHei" w:hAnsi="SimHei" w:eastAsia="SimHei" w:cs="SimHei"/>
          <w:sz w:val="28"/>
          <w:szCs w:val="28"/>
          <w:b/>
          <w:bCs/>
          <w:spacing w:val="-8"/>
        </w:rPr>
        <w:t>8.2.2</w:t>
      </w:r>
      <w:r>
        <w:rPr>
          <w:rFonts w:ascii="SimHei" w:hAnsi="SimHei" w:eastAsia="SimHei" w:cs="SimHei"/>
          <w:sz w:val="28"/>
          <w:szCs w:val="28"/>
          <w:spacing w:val="-8"/>
        </w:rPr>
        <w:t xml:space="preserve">  </w:t>
      </w:r>
      <w:r>
        <w:rPr>
          <w:rFonts w:ascii="SimHei" w:hAnsi="SimHei" w:eastAsia="SimHei" w:cs="SimHei"/>
          <w:sz w:val="28"/>
          <w:szCs w:val="28"/>
          <w:b/>
          <w:bCs/>
          <w:spacing w:val="-8"/>
        </w:rPr>
        <w:t>数据资产确权的原则及路径</w:t>
      </w:r>
    </w:p>
    <w:p>
      <w:pPr>
        <w:spacing w:line="248" w:lineRule="auto"/>
        <w:rPr>
          <w:rFonts w:ascii="Arial"/>
          <w:sz w:val="21"/>
        </w:rPr>
      </w:pPr>
      <w:r/>
    </w:p>
    <w:p>
      <w:pPr>
        <w:ind w:left="423"/>
        <w:spacing w:before="72" w:line="222" w:lineRule="auto"/>
        <w:outlineLvl w:val="6"/>
        <w:rPr>
          <w:rFonts w:ascii="SimHei" w:hAnsi="SimHei" w:eastAsia="SimHei" w:cs="SimHei"/>
          <w:sz w:val="22"/>
          <w:szCs w:val="22"/>
        </w:rPr>
      </w:pPr>
      <w:r>
        <w:rPr>
          <w:rFonts w:ascii="SimHei" w:hAnsi="SimHei" w:eastAsia="SimHei" w:cs="SimHei"/>
          <w:sz w:val="22"/>
          <w:szCs w:val="22"/>
          <w:b/>
          <w:bCs/>
          <w:spacing w:val="-12"/>
        </w:rPr>
        <w:t>1.数据资产确权的原则</w:t>
      </w:r>
    </w:p>
    <w:p>
      <w:pPr>
        <w:pStyle w:val="BodyText"/>
        <w:ind w:left="419" w:right="510"/>
        <w:spacing w:before="90" w:line="253" w:lineRule="auto"/>
        <w:rPr>
          <w:sz w:val="22"/>
          <w:szCs w:val="22"/>
        </w:rPr>
      </w:pPr>
      <w:r>
        <w:rPr>
          <w:sz w:val="22"/>
          <w:szCs w:val="22"/>
          <w:spacing w:val="-11"/>
        </w:rPr>
        <w:t>数据资产确权原则包括利益平衡原则、数据资产分类原则、数据资产分级原则。</w:t>
      </w:r>
      <w:r>
        <w:rPr>
          <w:sz w:val="22"/>
          <w:szCs w:val="22"/>
          <w:spacing w:val="3"/>
        </w:rPr>
        <w:t xml:space="preserve"> </w:t>
      </w:r>
      <w:r>
        <w:rPr>
          <w:sz w:val="22"/>
          <w:szCs w:val="22"/>
          <w:spacing w:val="-9"/>
        </w:rPr>
        <w:t>(1)利益平衡原则</w:t>
      </w:r>
    </w:p>
    <w:p>
      <w:pPr>
        <w:pStyle w:val="BodyText"/>
        <w:ind w:right="79" w:firstLine="419"/>
        <w:spacing w:before="56" w:line="258" w:lineRule="auto"/>
        <w:rPr>
          <w:sz w:val="22"/>
          <w:szCs w:val="22"/>
        </w:rPr>
      </w:pPr>
      <w:r>
        <w:rPr>
          <w:sz w:val="22"/>
          <w:szCs w:val="22"/>
          <w:spacing w:val="-5"/>
        </w:rPr>
        <w:t>数据确权是为了实现不同利益主体的“多赢”格局，即平衡数据价值链中各参与者</w:t>
      </w:r>
      <w:r>
        <w:rPr>
          <w:sz w:val="22"/>
          <w:szCs w:val="22"/>
          <w:spacing w:val="9"/>
        </w:rPr>
        <w:t xml:space="preserve"> </w:t>
      </w:r>
      <w:r>
        <w:rPr>
          <w:sz w:val="22"/>
          <w:szCs w:val="22"/>
          <w:spacing w:val="-5"/>
        </w:rPr>
        <w:t>的权益，实现在用户隐私合理保护基础上的数据</w:t>
      </w:r>
      <w:r>
        <w:rPr>
          <w:sz w:val="22"/>
          <w:szCs w:val="22"/>
          <w:spacing w:val="-6"/>
        </w:rPr>
        <w:t>驱动经济发展。因此，数据确权的核心</w:t>
      </w:r>
      <w:r>
        <w:rPr>
          <w:sz w:val="22"/>
          <w:szCs w:val="22"/>
        </w:rPr>
        <w:t xml:space="preserve"> </w:t>
      </w:r>
      <w:r>
        <w:rPr>
          <w:sz w:val="22"/>
          <w:szCs w:val="22"/>
          <w:spacing w:val="-15"/>
        </w:rPr>
        <w:t>是确保“安全权”受到保护前提下的“收益权”。</w:t>
      </w:r>
    </w:p>
    <w:p>
      <w:pPr>
        <w:pStyle w:val="BodyText"/>
        <w:ind w:left="419"/>
        <w:spacing w:before="69" w:line="219" w:lineRule="auto"/>
        <w:rPr>
          <w:sz w:val="22"/>
          <w:szCs w:val="22"/>
        </w:rPr>
      </w:pPr>
      <w:r>
        <w:rPr>
          <w:sz w:val="22"/>
          <w:szCs w:val="22"/>
          <w:spacing w:val="-11"/>
        </w:rPr>
        <w:t>(2)数据资产分类原则</w:t>
      </w:r>
    </w:p>
    <w:p>
      <w:pPr>
        <w:pStyle w:val="BodyText"/>
        <w:ind w:right="76" w:firstLine="419"/>
        <w:spacing w:before="69" w:line="248" w:lineRule="auto"/>
        <w:rPr>
          <w:sz w:val="22"/>
          <w:szCs w:val="22"/>
        </w:rPr>
      </w:pPr>
      <w:r>
        <w:rPr>
          <w:sz w:val="22"/>
          <w:szCs w:val="22"/>
          <w:spacing w:val="1"/>
        </w:rPr>
        <w:t>根据数据主体的不同，将数据资产分为个人数据资产、企业数据资产、社会数据</w:t>
      </w:r>
      <w:r>
        <w:rPr>
          <w:sz w:val="22"/>
          <w:szCs w:val="22"/>
          <w:spacing w:val="17"/>
        </w:rPr>
        <w:t xml:space="preserve"> </w:t>
      </w:r>
      <w:r>
        <w:rPr>
          <w:sz w:val="22"/>
          <w:szCs w:val="22"/>
          <w:spacing w:val="-16"/>
        </w:rPr>
        <w:t>资产。</w:t>
      </w:r>
    </w:p>
    <w:p>
      <w:pPr>
        <w:pStyle w:val="BodyText"/>
        <w:ind w:left="708" w:right="61" w:hanging="289"/>
        <w:spacing w:before="81" w:line="261" w:lineRule="auto"/>
        <w:rPr>
          <w:sz w:val="22"/>
          <w:szCs w:val="22"/>
        </w:rPr>
      </w:pPr>
      <w:r>
        <w:rPr>
          <w:sz w:val="22"/>
          <w:szCs w:val="22"/>
          <w:spacing w:val="-5"/>
        </w:rPr>
        <w:t>●个人数据资产：指能够识别自然人身份的数据或由于自然人行为产生的数据，如</w:t>
      </w:r>
      <w:r>
        <w:rPr>
          <w:sz w:val="22"/>
          <w:szCs w:val="22"/>
          <w:spacing w:val="15"/>
        </w:rPr>
        <w:t xml:space="preserve"> </w:t>
      </w:r>
      <w:r>
        <w:rPr>
          <w:sz w:val="22"/>
          <w:szCs w:val="22"/>
          <w:spacing w:val="-7"/>
        </w:rPr>
        <w:t>个人的姓名、电话、住址、职业、学历、偏好、习惯、旅游去过的城市、购物的</w:t>
      </w:r>
      <w:r>
        <w:rPr>
          <w:sz w:val="22"/>
          <w:szCs w:val="22"/>
          <w:spacing w:val="10"/>
        </w:rPr>
        <w:t xml:space="preserve"> </w:t>
      </w:r>
      <w:r>
        <w:rPr>
          <w:sz w:val="22"/>
          <w:szCs w:val="22"/>
          <w:spacing w:val="-8"/>
        </w:rPr>
        <w:t>交易记录、上网浏览记录等。个人数据资产有明显的敏感性、隐私性特征，同时</w:t>
      </w:r>
      <w:r>
        <w:rPr>
          <w:sz w:val="22"/>
          <w:szCs w:val="22"/>
          <w:spacing w:val="1"/>
        </w:rPr>
        <w:t xml:space="preserve"> </w:t>
      </w:r>
      <w:r>
        <w:rPr>
          <w:sz w:val="22"/>
          <w:szCs w:val="22"/>
          <w:spacing w:val="-6"/>
        </w:rPr>
        <w:t>通过添附手段可明显提升数据价值。个人数据资产</w:t>
      </w:r>
      <w:r>
        <w:rPr>
          <w:sz w:val="22"/>
          <w:szCs w:val="22"/>
          <w:spacing w:val="-7"/>
        </w:rPr>
        <w:t>拥有者，如果明确同意企业收</w:t>
      </w:r>
      <w:r>
        <w:rPr>
          <w:sz w:val="22"/>
          <w:szCs w:val="22"/>
        </w:rPr>
        <w:t xml:space="preserve"> </w:t>
      </w:r>
      <w:r>
        <w:rPr>
          <w:sz w:val="22"/>
          <w:szCs w:val="22"/>
          <w:spacing w:val="-7"/>
        </w:rPr>
        <w:t>集其个人信息，那么当企业通过这些数据获得</w:t>
      </w:r>
      <w:r>
        <w:rPr>
          <w:sz w:val="22"/>
          <w:szCs w:val="22"/>
          <w:spacing w:val="-8"/>
        </w:rPr>
        <w:t>经济或其他利益时，个人也应该部</w:t>
      </w:r>
      <w:r>
        <w:rPr>
          <w:sz w:val="22"/>
          <w:szCs w:val="22"/>
        </w:rPr>
        <w:t xml:space="preserve"> </w:t>
      </w:r>
      <w:r>
        <w:rPr>
          <w:sz w:val="22"/>
          <w:szCs w:val="22"/>
          <w:spacing w:val="-7"/>
        </w:rPr>
        <w:t>分享有数据收益权，这种收益权可以以现金或货币的方式体现，也可以以企业为</w:t>
      </w:r>
      <w:r>
        <w:rPr>
          <w:sz w:val="22"/>
          <w:szCs w:val="22"/>
          <w:spacing w:val="4"/>
        </w:rPr>
        <w:t xml:space="preserve"> </w:t>
      </w:r>
      <w:r>
        <w:rPr>
          <w:sz w:val="22"/>
          <w:szCs w:val="22"/>
          <w:spacing w:val="-12"/>
        </w:rPr>
        <w:t>个人提供免费增值服务的方式来体现。</w:t>
      </w:r>
    </w:p>
    <w:p>
      <w:pPr>
        <w:pStyle w:val="BodyText"/>
        <w:ind w:left="708" w:right="60" w:hanging="289"/>
        <w:spacing w:before="140" w:line="262" w:lineRule="auto"/>
        <w:rPr>
          <w:sz w:val="22"/>
          <w:szCs w:val="22"/>
        </w:rPr>
      </w:pPr>
      <w:r>
        <w:rPr>
          <w:sz w:val="22"/>
          <w:szCs w:val="22"/>
          <w:spacing w:val="1"/>
        </w:rPr>
        <w:t>●企业数据资产：指企业在生产经营管理活动中产生或合法获取</w:t>
      </w:r>
      <w:r>
        <w:rPr>
          <w:sz w:val="22"/>
          <w:szCs w:val="22"/>
        </w:rPr>
        <w:t>的各类数据。企 </w:t>
      </w:r>
      <w:r>
        <w:rPr>
          <w:sz w:val="22"/>
          <w:szCs w:val="22"/>
        </w:rPr>
        <w:t>业数据的组成有企业主体数据、经用户授权的企业数据。</w:t>
      </w:r>
      <w:r>
        <w:rPr>
          <w:sz w:val="22"/>
          <w:szCs w:val="22"/>
          <w:spacing w:val="-1"/>
        </w:rPr>
        <w:t>企业对主体数据享有</w:t>
      </w:r>
      <w:r>
        <w:rPr>
          <w:sz w:val="22"/>
          <w:szCs w:val="22"/>
        </w:rPr>
        <w:t xml:space="preserve"> </w:t>
      </w:r>
      <w:r>
        <w:rPr>
          <w:sz w:val="22"/>
          <w:szCs w:val="22"/>
          <w:spacing w:val="-1"/>
        </w:rPr>
        <w:t>所有权、使用权、收益权、管理权、安全权；对用户授权的</w:t>
      </w:r>
      <w:r>
        <w:rPr>
          <w:sz w:val="22"/>
          <w:szCs w:val="22"/>
          <w:spacing w:val="-2"/>
        </w:rPr>
        <w:t>数据，因企业投入</w:t>
      </w:r>
      <w:r>
        <w:rPr>
          <w:sz w:val="22"/>
          <w:szCs w:val="22"/>
        </w:rPr>
        <w:t xml:space="preserve"> </w:t>
      </w:r>
      <w:r>
        <w:rPr>
          <w:sz w:val="22"/>
          <w:szCs w:val="22"/>
        </w:rPr>
        <w:t>人力物力，构建了一套收集、存储、处理数据的设</w:t>
      </w:r>
      <w:r>
        <w:rPr>
          <w:sz w:val="22"/>
          <w:szCs w:val="22"/>
          <w:spacing w:val="-1"/>
        </w:rPr>
        <w:t>备和方法，并挖掘出其更多</w:t>
      </w:r>
      <w:r>
        <w:rPr>
          <w:sz w:val="22"/>
          <w:szCs w:val="22"/>
        </w:rPr>
        <w:t xml:space="preserve"> </w:t>
      </w:r>
      <w:r>
        <w:rPr>
          <w:sz w:val="22"/>
          <w:szCs w:val="22"/>
          <w:spacing w:val="3"/>
        </w:rPr>
        <w:t>的价值，理应与用户(含个人、其他企业)共同分享数据权利(尤其是收益</w:t>
      </w:r>
      <w:r>
        <w:rPr>
          <w:sz w:val="22"/>
          <w:szCs w:val="22"/>
          <w:spacing w:val="2"/>
        </w:rPr>
        <w:t>权);</w:t>
      </w:r>
      <w:r>
        <w:rPr>
          <w:sz w:val="22"/>
          <w:szCs w:val="22"/>
        </w:rPr>
        <w:t xml:space="preserve"> </w:t>
      </w:r>
      <w:r>
        <w:rPr>
          <w:sz w:val="22"/>
          <w:szCs w:val="22"/>
          <w:spacing w:val="7"/>
        </w:rPr>
        <w:t>涉及个人隐私数据，企业应在征得用户同意并</w:t>
      </w:r>
      <w:r>
        <w:rPr>
          <w:sz w:val="22"/>
          <w:szCs w:val="22"/>
          <w:spacing w:val="6"/>
        </w:rPr>
        <w:t>经脱敏脱密后，方可进行开发</w:t>
      </w:r>
      <w:r>
        <w:rPr>
          <w:sz w:val="22"/>
          <w:szCs w:val="22"/>
        </w:rPr>
        <w:t xml:space="preserve"> </w:t>
      </w:r>
      <w:r>
        <w:rPr>
          <w:sz w:val="22"/>
          <w:szCs w:val="22"/>
          <w:spacing w:val="-10"/>
        </w:rPr>
        <w:t>利用。</w:t>
      </w:r>
    </w:p>
    <w:p>
      <w:pPr>
        <w:pStyle w:val="BodyText"/>
        <w:ind w:left="708" w:right="64" w:hanging="289"/>
        <w:spacing w:before="136" w:line="265" w:lineRule="auto"/>
        <w:rPr>
          <w:sz w:val="22"/>
          <w:szCs w:val="22"/>
        </w:rPr>
      </w:pPr>
      <w:r>
        <w:rPr>
          <w:sz w:val="22"/>
          <w:szCs w:val="22"/>
          <w:spacing w:val="-10"/>
        </w:rPr>
        <w:t>●</w:t>
      </w:r>
      <w:r>
        <w:rPr>
          <w:sz w:val="22"/>
          <w:szCs w:val="22"/>
          <w:spacing w:val="64"/>
        </w:rPr>
        <w:t xml:space="preserve"> </w:t>
      </w:r>
      <w:r>
        <w:rPr>
          <w:sz w:val="22"/>
          <w:szCs w:val="22"/>
          <w:spacing w:val="-10"/>
        </w:rPr>
        <w:t>社会数据资产：指政府及公共机构在开展活动中依法收集的各类数据，如自然资</w:t>
      </w:r>
      <w:r>
        <w:rPr>
          <w:sz w:val="22"/>
          <w:szCs w:val="22"/>
        </w:rPr>
        <w:t xml:space="preserve"> </w:t>
      </w:r>
      <w:r>
        <w:rPr>
          <w:sz w:val="22"/>
          <w:szCs w:val="22"/>
          <w:spacing w:val="-6"/>
        </w:rPr>
        <w:t>源数据、经济社会数据等。政府及公共机构</w:t>
      </w:r>
      <w:r>
        <w:rPr>
          <w:sz w:val="22"/>
          <w:szCs w:val="22"/>
          <w:spacing w:val="-7"/>
        </w:rPr>
        <w:t>对社会数据享有数据的所有权、使用</w:t>
      </w:r>
      <w:r>
        <w:rPr>
          <w:sz w:val="22"/>
          <w:szCs w:val="22"/>
        </w:rPr>
        <w:t xml:space="preserve"> </w:t>
      </w:r>
      <w:r>
        <w:rPr>
          <w:sz w:val="22"/>
          <w:szCs w:val="22"/>
          <w:spacing w:val="-7"/>
        </w:rPr>
        <w:t>权、收益权、管理权、安全权；社会数据只</w:t>
      </w:r>
      <w:r>
        <w:rPr>
          <w:sz w:val="22"/>
          <w:szCs w:val="22"/>
          <w:spacing w:val="-8"/>
        </w:rPr>
        <w:t>有充分流动、共享、交换，才能形成</w:t>
      </w:r>
      <w:r>
        <w:rPr>
          <w:sz w:val="22"/>
          <w:szCs w:val="22"/>
        </w:rPr>
        <w:t xml:space="preserve"> </w:t>
      </w:r>
      <w:r>
        <w:rPr>
          <w:sz w:val="22"/>
          <w:szCs w:val="22"/>
          <w:spacing w:val="-7"/>
        </w:rPr>
        <w:t>所期望的集聚效应和规模效应；政府及公共机构</w:t>
      </w:r>
      <w:r>
        <w:rPr>
          <w:sz w:val="22"/>
          <w:szCs w:val="22"/>
          <w:spacing w:val="-8"/>
        </w:rPr>
        <w:t>应在不涉及个隐私安全及国家安</w:t>
      </w:r>
      <w:r>
        <w:rPr>
          <w:sz w:val="22"/>
          <w:szCs w:val="22"/>
        </w:rPr>
        <w:t xml:space="preserve"> </w:t>
      </w:r>
      <w:r>
        <w:rPr>
          <w:sz w:val="22"/>
          <w:szCs w:val="22"/>
          <w:spacing w:val="-11"/>
        </w:rPr>
        <w:t>全的情况下，向社会或公众开放、共享社会数据。</w:t>
      </w:r>
    </w:p>
    <w:p>
      <w:pPr>
        <w:spacing w:line="265" w:lineRule="auto"/>
        <w:sectPr>
          <w:pgSz w:w="9480" w:h="14400"/>
          <w:pgMar w:top="400" w:right="509" w:bottom="0" w:left="720" w:header="0" w:footer="0" w:gutter="0"/>
        </w:sectPr>
        <w:rPr>
          <w:sz w:val="22"/>
          <w:szCs w:val="22"/>
        </w:rPr>
      </w:pPr>
    </w:p>
    <w:p>
      <w:pPr>
        <w:ind w:left="5003"/>
        <w:spacing w:before="184" w:line="212" w:lineRule="auto"/>
        <w:rPr>
          <w:rFonts w:ascii="Times New Roman" w:hAnsi="Times New Roman" w:eastAsia="Times New Roman" w:cs="Times New Roman"/>
          <w:sz w:val="21"/>
          <w:szCs w:val="21"/>
        </w:rPr>
      </w:pPr>
      <w:r>
        <w:rPr>
          <w:rFonts w:ascii="SimHei" w:hAnsi="SimHei" w:eastAsia="SimHei" w:cs="SimHei"/>
          <w:sz w:val="21"/>
          <w:szCs w:val="21"/>
          <w:b/>
          <w:bCs/>
          <w:spacing w:val="1"/>
        </w:rPr>
        <w:t>第</w:t>
      </w:r>
      <w:r>
        <w:rPr>
          <w:rFonts w:ascii="SimHei" w:hAnsi="SimHei" w:eastAsia="SimHei" w:cs="SimHei"/>
          <w:sz w:val="21"/>
          <w:szCs w:val="21"/>
          <w:spacing w:val="-37"/>
        </w:rPr>
        <w:t xml:space="preserve"> </w:t>
      </w:r>
      <w:r>
        <w:rPr>
          <w:rFonts w:ascii="SimHei" w:hAnsi="SimHei" w:eastAsia="SimHei" w:cs="SimHei"/>
          <w:sz w:val="21"/>
          <w:szCs w:val="21"/>
          <w:b/>
          <w:bCs/>
          <w:spacing w:val="1"/>
        </w:rPr>
        <w:t>8</w:t>
      </w:r>
      <w:r>
        <w:rPr>
          <w:rFonts w:ascii="SimHei" w:hAnsi="SimHei" w:eastAsia="SimHei" w:cs="SimHei"/>
          <w:sz w:val="21"/>
          <w:szCs w:val="21"/>
          <w:spacing w:val="-34"/>
        </w:rPr>
        <w:t xml:space="preserve"> </w:t>
      </w:r>
      <w:r>
        <w:rPr>
          <w:rFonts w:ascii="SimHei" w:hAnsi="SimHei" w:eastAsia="SimHei" w:cs="SimHei"/>
          <w:sz w:val="21"/>
          <w:szCs w:val="21"/>
          <w:b/>
          <w:bCs/>
          <w:spacing w:val="1"/>
        </w:rPr>
        <w:t>章</w:t>
      </w:r>
      <w:r>
        <w:rPr>
          <w:rFonts w:ascii="SimHei" w:hAnsi="SimHei" w:eastAsia="SimHei" w:cs="SimHei"/>
          <w:sz w:val="21"/>
          <w:szCs w:val="21"/>
          <w:spacing w:val="103"/>
        </w:rPr>
        <w:t xml:space="preserve"> </w:t>
      </w:r>
      <w:r>
        <w:rPr>
          <w:rFonts w:ascii="SimHei" w:hAnsi="SimHei" w:eastAsia="SimHei" w:cs="SimHei"/>
          <w:sz w:val="21"/>
          <w:szCs w:val="21"/>
          <w:b/>
          <w:bCs/>
          <w:spacing w:val="1"/>
        </w:rPr>
        <w:t>数据资产交易技术|1</w:t>
      </w:r>
      <w:r>
        <w:rPr>
          <w:rFonts w:ascii="Arial" w:hAnsi="Arial" w:eastAsia="Arial" w:cs="Arial"/>
          <w:sz w:val="21"/>
          <w:szCs w:val="21"/>
          <w:b/>
          <w:bCs/>
          <w:spacing w:val="1"/>
        </w:rPr>
        <w:t>67</w:t>
      </w:r>
      <w:r>
        <w:rPr>
          <w:rFonts w:ascii="Arial" w:hAnsi="Arial" w:eastAsia="Arial" w:cs="Arial"/>
          <w:sz w:val="21"/>
          <w:szCs w:val="21"/>
          <w:b/>
          <w:bCs/>
          <w:spacing w:val="17"/>
        </w:rPr>
        <w:t xml:space="preserve"> </w:t>
      </w:r>
      <w:r>
        <w:rPr>
          <w:rFonts w:ascii="Times New Roman" w:hAnsi="Times New Roman" w:eastAsia="Times New Roman" w:cs="Times New Roman"/>
          <w:sz w:val="21"/>
          <w:szCs w:val="21"/>
          <w:spacing w:val="1"/>
        </w:rPr>
        <w:t>|</w:t>
      </w:r>
    </w:p>
    <w:p>
      <w:pPr>
        <w:spacing w:line="322" w:lineRule="auto"/>
        <w:rPr>
          <w:rFonts w:ascii="Arial"/>
          <w:sz w:val="21"/>
        </w:rPr>
      </w:pPr>
      <w:r/>
    </w:p>
    <w:p>
      <w:pPr>
        <w:pStyle w:val="BodyText"/>
        <w:ind w:left="400"/>
        <w:spacing w:before="69" w:line="219" w:lineRule="auto"/>
        <w:rPr>
          <w:sz w:val="21"/>
          <w:szCs w:val="21"/>
        </w:rPr>
      </w:pPr>
      <w:r>
        <w:rPr>
          <w:sz w:val="21"/>
          <w:szCs w:val="21"/>
          <w:spacing w:val="-4"/>
        </w:rPr>
        <w:t>(3)数据资产分级原则</w:t>
      </w:r>
    </w:p>
    <w:p>
      <w:pPr>
        <w:pStyle w:val="BodyText"/>
        <w:ind w:right="89" w:firstLine="400"/>
        <w:spacing w:before="67" w:line="265" w:lineRule="auto"/>
        <w:rPr>
          <w:sz w:val="21"/>
          <w:szCs w:val="21"/>
        </w:rPr>
      </w:pPr>
      <w:r>
        <w:rPr>
          <w:sz w:val="21"/>
          <w:szCs w:val="21"/>
          <w:spacing w:val="14"/>
        </w:rPr>
        <w:t>根据数据资产的竞争性、排他性程度(级别),可以将数据资产分为私有品数据资</w:t>
      </w:r>
      <w:r>
        <w:rPr>
          <w:sz w:val="21"/>
          <w:szCs w:val="21"/>
          <w:spacing w:val="15"/>
        </w:rPr>
        <w:t xml:space="preserve"> </w:t>
      </w:r>
      <w:r>
        <w:rPr>
          <w:sz w:val="21"/>
          <w:szCs w:val="21"/>
          <w:spacing w:val="-2"/>
        </w:rPr>
        <w:t>产、公共品数据资产、准公共品数据资产。</w:t>
      </w:r>
    </w:p>
    <w:p>
      <w:pPr>
        <w:pStyle w:val="BodyText"/>
        <w:ind w:left="699" w:right="92" w:hanging="299"/>
        <w:spacing w:before="62" w:line="281" w:lineRule="auto"/>
        <w:rPr>
          <w:sz w:val="21"/>
          <w:szCs w:val="21"/>
        </w:rPr>
      </w:pPr>
      <w:r>
        <w:rPr>
          <w:sz w:val="21"/>
          <w:szCs w:val="21"/>
          <w:spacing w:val="5"/>
        </w:rPr>
        <w:t>●私有品数据资产：指具有竞争性和排他性价值的数据。其中</w:t>
      </w:r>
      <w:r>
        <w:rPr>
          <w:sz w:val="21"/>
          <w:szCs w:val="21"/>
          <w:spacing w:val="4"/>
        </w:rPr>
        <w:t>，竞争性是指某数据</w:t>
      </w:r>
      <w:r>
        <w:rPr>
          <w:sz w:val="21"/>
          <w:szCs w:val="21"/>
        </w:rPr>
        <w:t xml:space="preserve"> </w:t>
      </w:r>
      <w:r>
        <w:rPr>
          <w:sz w:val="21"/>
          <w:szCs w:val="21"/>
          <w:spacing w:val="9"/>
        </w:rPr>
        <w:t>资产仅供某组织(或个人)消费、使用，当其他组织(或个人)消费、使用</w:t>
      </w:r>
      <w:r>
        <w:rPr>
          <w:sz w:val="21"/>
          <w:szCs w:val="21"/>
          <w:spacing w:val="8"/>
        </w:rPr>
        <w:t>该数据</w:t>
      </w:r>
      <w:r>
        <w:rPr>
          <w:sz w:val="21"/>
          <w:szCs w:val="21"/>
        </w:rPr>
        <w:t xml:space="preserve"> </w:t>
      </w:r>
      <w:r>
        <w:rPr>
          <w:sz w:val="21"/>
          <w:szCs w:val="21"/>
          <w:spacing w:val="3"/>
        </w:rPr>
        <w:t>时，会减少该数据资产的效益或增加该数据资产的成本。例如，两个公司都在尝</w:t>
      </w:r>
      <w:r>
        <w:rPr>
          <w:sz w:val="21"/>
          <w:szCs w:val="21"/>
          <w:spacing w:val="4"/>
        </w:rPr>
        <w:t xml:space="preserve"> </w:t>
      </w:r>
      <w:r>
        <w:rPr>
          <w:sz w:val="21"/>
          <w:szCs w:val="21"/>
          <w:spacing w:val="2"/>
        </w:rPr>
        <w:t>试获取某套数据，如果这套数据被其中一家公司获取，则可以帮助公司制定有效</w:t>
      </w:r>
      <w:r>
        <w:rPr>
          <w:sz w:val="21"/>
          <w:szCs w:val="21"/>
          <w:spacing w:val="7"/>
        </w:rPr>
        <w:t xml:space="preserve"> </w:t>
      </w:r>
      <w:r>
        <w:rPr>
          <w:sz w:val="21"/>
          <w:szCs w:val="21"/>
          <w:spacing w:val="2"/>
        </w:rPr>
        <w:t>的策略，带来巨大的价值，而如果这套数据被两家企业所共享，那么这个数据的</w:t>
      </w:r>
      <w:r>
        <w:rPr>
          <w:sz w:val="21"/>
          <w:szCs w:val="21"/>
          <w:spacing w:val="15"/>
        </w:rPr>
        <w:t xml:space="preserve"> </w:t>
      </w:r>
      <w:r>
        <w:rPr>
          <w:sz w:val="21"/>
          <w:szCs w:val="21"/>
          <w:spacing w:val="2"/>
        </w:rPr>
        <w:t>价值将会贬值；排他性是指数据资产具有阻止其他组织使用的属性。例如，企业</w:t>
      </w:r>
      <w:r>
        <w:rPr>
          <w:sz w:val="21"/>
          <w:szCs w:val="21"/>
          <w:spacing w:val="6"/>
        </w:rPr>
        <w:t xml:space="preserve"> </w:t>
      </w:r>
      <w:r>
        <w:rPr>
          <w:sz w:val="21"/>
          <w:szCs w:val="21"/>
          <w:spacing w:val="3"/>
        </w:rPr>
        <w:t>为使自身效益最大化，常常阻止其他单位获取其私有数据，如企业的生产制造工</w:t>
      </w:r>
      <w:r>
        <w:rPr>
          <w:sz w:val="21"/>
          <w:szCs w:val="21"/>
          <w:spacing w:val="5"/>
        </w:rPr>
        <w:t xml:space="preserve"> </w:t>
      </w:r>
      <w:r>
        <w:rPr>
          <w:sz w:val="21"/>
          <w:szCs w:val="21"/>
          <w:spacing w:val="-7"/>
        </w:rPr>
        <w:t>艺数据、经营数据等。</w:t>
      </w:r>
    </w:p>
    <w:p>
      <w:pPr>
        <w:pStyle w:val="BodyText"/>
        <w:ind w:left="699" w:right="76" w:hanging="299"/>
        <w:spacing w:before="111" w:line="282" w:lineRule="auto"/>
        <w:rPr>
          <w:sz w:val="21"/>
          <w:szCs w:val="21"/>
        </w:rPr>
      </w:pPr>
      <w:r>
        <w:rPr>
          <w:sz w:val="21"/>
          <w:szCs w:val="21"/>
          <w:spacing w:val="6"/>
        </w:rPr>
        <w:t>●</w:t>
      </w:r>
      <w:r>
        <w:rPr>
          <w:sz w:val="21"/>
          <w:szCs w:val="21"/>
          <w:spacing w:val="65"/>
        </w:rPr>
        <w:t xml:space="preserve"> </w:t>
      </w:r>
      <w:r>
        <w:rPr>
          <w:sz w:val="21"/>
          <w:szCs w:val="21"/>
          <w:spacing w:val="6"/>
        </w:rPr>
        <w:t>公共品数据资产：指具有非竞争性和非排他性的数据。非竞争性是指多个组织</w:t>
      </w:r>
      <w:r>
        <w:rPr>
          <w:sz w:val="21"/>
          <w:szCs w:val="21"/>
        </w:rPr>
        <w:t xml:space="preserve"> </w:t>
      </w:r>
      <w:r>
        <w:rPr>
          <w:sz w:val="21"/>
          <w:szCs w:val="21"/>
          <w:spacing w:val="10"/>
        </w:rPr>
        <w:t>(或个人)消费或使用某数据资产时，并不会减少该</w:t>
      </w:r>
      <w:r>
        <w:rPr>
          <w:sz w:val="21"/>
          <w:szCs w:val="21"/>
          <w:spacing w:val="9"/>
        </w:rPr>
        <w:t>数据资产的效益或增加该数</w:t>
      </w:r>
      <w:r>
        <w:rPr>
          <w:sz w:val="21"/>
          <w:szCs w:val="21"/>
        </w:rPr>
        <w:t xml:space="preserve"> </w:t>
      </w:r>
      <w:r>
        <w:rPr>
          <w:sz w:val="21"/>
          <w:szCs w:val="21"/>
          <w:spacing w:val="9"/>
        </w:rPr>
        <w:t>据资产的成本。非排他性是指数据资产不具有阻止其他组织(或个人)的使用属</w:t>
      </w:r>
      <w:r>
        <w:rPr>
          <w:sz w:val="21"/>
          <w:szCs w:val="21"/>
          <w:spacing w:val="11"/>
        </w:rPr>
        <w:t xml:space="preserve"> </w:t>
      </w:r>
      <w:r>
        <w:rPr>
          <w:sz w:val="21"/>
          <w:szCs w:val="21"/>
          <w:spacing w:val="8"/>
        </w:rPr>
        <w:t>性。换言之，数据资产一旦产生，就不可能把某些组织(或个人)排除在外进行</w:t>
      </w:r>
      <w:r>
        <w:rPr>
          <w:sz w:val="21"/>
          <w:szCs w:val="21"/>
          <w:spacing w:val="9"/>
        </w:rPr>
        <w:t xml:space="preserve"> </w:t>
      </w:r>
      <w:r>
        <w:rPr>
          <w:sz w:val="21"/>
          <w:szCs w:val="21"/>
          <w:spacing w:val="4"/>
        </w:rPr>
        <w:t>消费、使用。</w:t>
      </w:r>
      <w:r>
        <w:rPr>
          <w:sz w:val="21"/>
          <w:szCs w:val="21"/>
          <w:spacing w:val="51"/>
        </w:rPr>
        <w:t xml:space="preserve"> </w:t>
      </w:r>
      <w:r>
        <w:rPr>
          <w:sz w:val="21"/>
          <w:szCs w:val="21"/>
          <w:spacing w:val="4"/>
        </w:rPr>
        <w:t>一般而言，国家统计局、财政局、税务局等政府官方网</w:t>
      </w:r>
      <w:r>
        <w:rPr>
          <w:sz w:val="21"/>
          <w:szCs w:val="21"/>
          <w:spacing w:val="3"/>
        </w:rPr>
        <w:t>站所公开</w:t>
      </w:r>
      <w:r>
        <w:rPr>
          <w:sz w:val="21"/>
          <w:szCs w:val="21"/>
        </w:rPr>
        <w:t xml:space="preserve"> </w:t>
      </w:r>
      <w:r>
        <w:rPr>
          <w:sz w:val="21"/>
          <w:szCs w:val="21"/>
          <w:spacing w:val="4"/>
        </w:rPr>
        <w:t>披露的数据属于公共品数据资产。</w:t>
      </w:r>
      <w:r>
        <w:rPr>
          <w:sz w:val="21"/>
          <w:szCs w:val="21"/>
          <w:spacing w:val="55"/>
        </w:rPr>
        <w:t xml:space="preserve"> </w:t>
      </w:r>
      <w:r>
        <w:rPr>
          <w:sz w:val="21"/>
          <w:szCs w:val="21"/>
          <w:spacing w:val="4"/>
        </w:rPr>
        <w:t>一方面，当一个人登录政府官方网网查询相</w:t>
      </w:r>
      <w:r>
        <w:rPr>
          <w:sz w:val="21"/>
          <w:szCs w:val="21"/>
        </w:rPr>
        <w:t xml:space="preserve"> </w:t>
      </w:r>
      <w:r>
        <w:rPr>
          <w:sz w:val="21"/>
          <w:szCs w:val="21"/>
          <w:spacing w:val="9"/>
        </w:rPr>
        <w:t>关数据时，并不会使得其他人使用该数据所得的效益减少；另一方面，当一个</w:t>
      </w:r>
      <w:r>
        <w:rPr>
          <w:sz w:val="21"/>
          <w:szCs w:val="21"/>
          <w:spacing w:val="12"/>
        </w:rPr>
        <w:t xml:space="preserve"> </w:t>
      </w:r>
      <w:r>
        <w:rPr>
          <w:sz w:val="21"/>
          <w:szCs w:val="21"/>
          <w:spacing w:val="9"/>
        </w:rPr>
        <w:t>人根据需求对相关数据进行处理时，其他公民可以对相同的数据进行操作，不</w:t>
      </w:r>
      <w:r>
        <w:rPr>
          <w:sz w:val="21"/>
          <w:szCs w:val="21"/>
          <w:spacing w:val="14"/>
        </w:rPr>
        <w:t xml:space="preserve"> </w:t>
      </w:r>
      <w:r>
        <w:rPr>
          <w:sz w:val="21"/>
          <w:szCs w:val="21"/>
          <w:spacing w:val="-6"/>
        </w:rPr>
        <w:t>会受到妨碍。</w:t>
      </w:r>
    </w:p>
    <w:p>
      <w:pPr>
        <w:pStyle w:val="BodyText"/>
        <w:ind w:left="699" w:hanging="299"/>
        <w:spacing w:before="95" w:line="272" w:lineRule="auto"/>
        <w:rPr>
          <w:sz w:val="21"/>
          <w:szCs w:val="21"/>
        </w:rPr>
      </w:pPr>
      <w:r>
        <w:rPr>
          <w:sz w:val="21"/>
          <w:szCs w:val="21"/>
          <w:spacing w:val="5"/>
        </w:rPr>
        <w:t>●准公共品数据资产：指具有非竞争性、非排他性两个特点</w:t>
      </w:r>
      <w:r>
        <w:rPr>
          <w:sz w:val="21"/>
          <w:szCs w:val="21"/>
          <w:spacing w:val="4"/>
        </w:rPr>
        <w:t>中的一个，另一个不具</w:t>
      </w:r>
      <w:r>
        <w:rPr>
          <w:sz w:val="21"/>
          <w:szCs w:val="21"/>
        </w:rPr>
        <w:t xml:space="preserve">  </w:t>
      </w:r>
      <w:r>
        <w:rPr>
          <w:sz w:val="21"/>
          <w:szCs w:val="21"/>
          <w:spacing w:val="3"/>
        </w:rPr>
        <w:t>备或不完全具备，即只具有有限的非竞争性或有限的非排他性，或者虽然两个特 </w:t>
      </w:r>
      <w:r>
        <w:rPr>
          <w:sz w:val="21"/>
          <w:szCs w:val="21"/>
          <w:spacing w:val="-1"/>
        </w:rPr>
        <w:t>点都不具备但却有较大的外部收益产生的数据。</w:t>
      </w:r>
      <w:r>
        <w:rPr>
          <w:sz w:val="21"/>
          <w:szCs w:val="21"/>
          <w:spacing w:val="46"/>
        </w:rPr>
        <w:t xml:space="preserve"> </w:t>
      </w:r>
      <w:r>
        <w:rPr>
          <w:sz w:val="21"/>
          <w:szCs w:val="21"/>
          <w:spacing w:val="-1"/>
        </w:rPr>
        <w:t>一般而言，企业内部数</w:t>
      </w:r>
      <w:r>
        <w:rPr>
          <w:sz w:val="21"/>
          <w:szCs w:val="21"/>
          <w:spacing w:val="-2"/>
        </w:rPr>
        <w:t>据、收费</w:t>
      </w:r>
      <w:r>
        <w:rPr>
          <w:sz w:val="21"/>
          <w:szCs w:val="21"/>
        </w:rPr>
        <w:t xml:space="preserve">  </w:t>
      </w:r>
      <w:r>
        <w:rPr>
          <w:sz w:val="21"/>
          <w:szCs w:val="21"/>
          <w:spacing w:val="3"/>
        </w:rPr>
        <w:t>数据库的不限使用次数的数据和政府非涉密的可有限公开数据属于准公共品数据  </w:t>
      </w:r>
      <w:r>
        <w:rPr>
          <w:sz w:val="21"/>
          <w:szCs w:val="21"/>
          <w:spacing w:val="2"/>
        </w:rPr>
        <w:t>资产。例如，对于仅在企业内部公开和共享的数据，具有非竞争性，即增加一人</w:t>
      </w:r>
      <w:r>
        <w:rPr>
          <w:sz w:val="21"/>
          <w:szCs w:val="21"/>
          <w:spacing w:val="4"/>
        </w:rPr>
        <w:t xml:space="preserve">  </w:t>
      </w:r>
      <w:r>
        <w:rPr>
          <w:sz w:val="21"/>
          <w:szCs w:val="21"/>
        </w:rPr>
        <w:t>使用并不会减少其他人对该类数据的效益；同时，该数据还具有有限</w:t>
      </w:r>
      <w:r>
        <w:rPr>
          <w:sz w:val="21"/>
          <w:szCs w:val="21"/>
          <w:spacing w:val="-1"/>
        </w:rPr>
        <w:t>的非排他性，</w:t>
      </w:r>
      <w:r>
        <w:rPr>
          <w:sz w:val="21"/>
          <w:szCs w:val="21"/>
        </w:rPr>
        <w:t xml:space="preserve"> </w:t>
      </w:r>
      <w:r>
        <w:rPr>
          <w:sz w:val="21"/>
          <w:szCs w:val="21"/>
          <w:spacing w:val="-1"/>
        </w:rPr>
        <w:t>即仅对企业内部的员工是非排他的，对企业外部员工而言则是排他的。</w:t>
      </w:r>
    </w:p>
    <w:p>
      <w:pPr>
        <w:ind w:left="403"/>
        <w:spacing w:before="137" w:line="222" w:lineRule="auto"/>
        <w:outlineLvl w:val="6"/>
        <w:rPr>
          <w:rFonts w:ascii="SimHei" w:hAnsi="SimHei" w:eastAsia="SimHei" w:cs="SimHei"/>
          <w:sz w:val="21"/>
          <w:szCs w:val="21"/>
        </w:rPr>
      </w:pPr>
      <w:r>
        <w:rPr>
          <w:rFonts w:ascii="SimHei" w:hAnsi="SimHei" w:eastAsia="SimHei" w:cs="SimHei"/>
          <w:sz w:val="21"/>
          <w:szCs w:val="21"/>
          <w:b/>
          <w:bCs/>
          <w:spacing w:val="-3"/>
        </w:rPr>
        <w:t>2.数据资产确权的路径</w:t>
      </w:r>
    </w:p>
    <w:p>
      <w:pPr>
        <w:pStyle w:val="BodyText"/>
        <w:ind w:left="40" w:right="119" w:firstLine="360"/>
        <w:spacing w:before="91" w:line="255" w:lineRule="auto"/>
        <w:rPr>
          <w:sz w:val="21"/>
          <w:szCs w:val="21"/>
        </w:rPr>
      </w:pPr>
      <w:r>
        <w:rPr>
          <w:sz w:val="21"/>
          <w:szCs w:val="21"/>
          <w:spacing w:val="5"/>
        </w:rPr>
        <w:t>要定量并精准地确定数据资产(含一次数据资产、二次数据资</w:t>
      </w:r>
      <w:r>
        <w:rPr>
          <w:sz w:val="21"/>
          <w:szCs w:val="21"/>
          <w:spacing w:val="4"/>
        </w:rPr>
        <w:t>产、三次数据资产)的</w:t>
      </w:r>
      <w:r>
        <w:rPr>
          <w:sz w:val="21"/>
          <w:szCs w:val="21"/>
        </w:rPr>
        <w:t xml:space="preserve"> </w:t>
      </w:r>
      <w:r>
        <w:rPr>
          <w:sz w:val="21"/>
          <w:szCs w:val="21"/>
          <w:spacing w:val="-1"/>
        </w:rPr>
        <w:t>相关权利相当困难，以下仅定性地给出数据资产确权准则及确权路径。</w:t>
      </w:r>
    </w:p>
    <w:p>
      <w:pPr>
        <w:pStyle w:val="BodyText"/>
        <w:ind w:left="400"/>
        <w:spacing w:before="81" w:line="219" w:lineRule="auto"/>
        <w:rPr>
          <w:sz w:val="21"/>
          <w:szCs w:val="21"/>
        </w:rPr>
      </w:pPr>
      <w:r>
        <w:rPr>
          <w:sz w:val="21"/>
          <w:szCs w:val="21"/>
          <w:spacing w:val="-4"/>
        </w:rPr>
        <w:t>(1)数据资产确权准则</w:t>
      </w:r>
    </w:p>
    <w:p>
      <w:pPr>
        <w:pStyle w:val="BodyText"/>
        <w:ind w:left="400"/>
        <w:spacing w:before="71" w:line="219" w:lineRule="auto"/>
        <w:rPr>
          <w:sz w:val="21"/>
          <w:szCs w:val="21"/>
        </w:rPr>
      </w:pPr>
      <w:r>
        <w:rPr>
          <w:sz w:val="21"/>
          <w:szCs w:val="21"/>
        </w:rPr>
        <w:t>数据资产确权遵守三个准则，即效益优先准则、先易后难原则、先</w:t>
      </w:r>
      <w:r>
        <w:rPr>
          <w:sz w:val="21"/>
          <w:szCs w:val="21"/>
          <w:spacing w:val="-1"/>
        </w:rPr>
        <w:t>公后私准则。</w:t>
      </w:r>
    </w:p>
    <w:p>
      <w:pPr>
        <w:pStyle w:val="BodyText"/>
        <w:ind w:left="400"/>
        <w:spacing w:before="89" w:line="219" w:lineRule="auto"/>
        <w:rPr>
          <w:sz w:val="21"/>
          <w:szCs w:val="21"/>
        </w:rPr>
      </w:pPr>
      <w:r>
        <w:rPr>
          <w:sz w:val="21"/>
          <w:szCs w:val="21"/>
          <w:spacing w:val="-4"/>
        </w:rPr>
        <w:t>●</w:t>
      </w:r>
      <w:r>
        <w:rPr>
          <w:sz w:val="21"/>
          <w:szCs w:val="21"/>
          <w:spacing w:val="59"/>
        </w:rPr>
        <w:t xml:space="preserve"> </w:t>
      </w:r>
      <w:r>
        <w:rPr>
          <w:sz w:val="21"/>
          <w:szCs w:val="21"/>
          <w:spacing w:val="-4"/>
        </w:rPr>
        <w:t>效益优先准则：对有利于实现个人和社会效益最</w:t>
      </w:r>
      <w:r>
        <w:rPr>
          <w:sz w:val="21"/>
          <w:szCs w:val="21"/>
          <w:spacing w:val="-5"/>
        </w:rPr>
        <w:t>大化的数据资产优先确权。</w:t>
      </w:r>
    </w:p>
    <w:p>
      <w:pPr>
        <w:pStyle w:val="BodyText"/>
        <w:ind w:left="699" w:right="76" w:hanging="299"/>
        <w:spacing w:before="79" w:line="273" w:lineRule="auto"/>
        <w:rPr>
          <w:sz w:val="21"/>
          <w:szCs w:val="21"/>
        </w:rPr>
      </w:pPr>
      <w:r>
        <w:rPr>
          <w:sz w:val="21"/>
          <w:szCs w:val="21"/>
          <w:spacing w:val="12"/>
        </w:rPr>
        <w:t>●先易后难原则：对较易确权的分类数据资</w:t>
      </w:r>
      <w:r>
        <w:rPr>
          <w:sz w:val="21"/>
          <w:szCs w:val="21"/>
          <w:spacing w:val="11"/>
        </w:rPr>
        <w:t>产(如社会数据资产、个人数据资产)</w:t>
      </w:r>
      <w:r>
        <w:rPr>
          <w:sz w:val="21"/>
          <w:szCs w:val="21"/>
        </w:rPr>
        <w:t xml:space="preserve"> </w:t>
      </w:r>
      <w:r>
        <w:rPr>
          <w:sz w:val="21"/>
          <w:szCs w:val="21"/>
          <w:spacing w:val="9"/>
        </w:rPr>
        <w:t>先确权；对较易确权的分级数据资产(如公共品数据资产、私有品数据资产)先</w:t>
      </w:r>
      <w:r>
        <w:rPr>
          <w:sz w:val="21"/>
          <w:szCs w:val="21"/>
          <w:spacing w:val="5"/>
        </w:rPr>
        <w:t xml:space="preserve"> </w:t>
      </w:r>
      <w:r>
        <w:rPr>
          <w:sz w:val="21"/>
          <w:szCs w:val="21"/>
          <w:spacing w:val="6"/>
        </w:rPr>
        <w:t>确权；对较难确权的分类数据资产(如企业数据资产)、分级数据资产(如准公共</w:t>
      </w:r>
      <w:r>
        <w:rPr>
          <w:sz w:val="21"/>
          <w:szCs w:val="21"/>
          <w:spacing w:val="17"/>
        </w:rPr>
        <w:t xml:space="preserve"> </w:t>
      </w:r>
      <w:r>
        <w:rPr>
          <w:sz w:val="21"/>
          <w:szCs w:val="21"/>
          <w:spacing w:val="1"/>
        </w:rPr>
        <w:t>品数据资产)后确权。</w:t>
      </w:r>
    </w:p>
    <w:p>
      <w:pPr>
        <w:pStyle w:val="BodyText"/>
        <w:ind w:left="400"/>
        <w:spacing w:before="98" w:line="216" w:lineRule="auto"/>
        <w:rPr>
          <w:sz w:val="21"/>
          <w:szCs w:val="21"/>
        </w:rPr>
      </w:pPr>
      <w:r>
        <w:rPr>
          <w:sz w:val="21"/>
          <w:szCs w:val="21"/>
          <w:spacing w:val="8"/>
        </w:rPr>
        <w:t>●先公后私准则：先确权公有的数据资产(如</w:t>
      </w:r>
      <w:r>
        <w:rPr>
          <w:sz w:val="21"/>
          <w:szCs w:val="21"/>
          <w:spacing w:val="7"/>
        </w:rPr>
        <w:t>公共品数据资产、社会数据资产),后</w:t>
      </w:r>
    </w:p>
    <w:p>
      <w:pPr>
        <w:spacing w:line="216" w:lineRule="auto"/>
        <w:sectPr>
          <w:pgSz w:w="9480" w:h="14400"/>
          <w:pgMar w:top="400" w:right="764" w:bottom="0" w:left="459" w:header="0" w:footer="0" w:gutter="0"/>
        </w:sectPr>
        <w:rPr>
          <w:sz w:val="21"/>
          <w:szCs w:val="21"/>
        </w:rPr>
      </w:pPr>
    </w:p>
    <w:p>
      <w:pPr>
        <w:ind w:left="3"/>
        <w:spacing w:before="148" w:line="217" w:lineRule="auto"/>
        <w:rPr>
          <w:rFonts w:ascii="SimHei" w:hAnsi="SimHei" w:eastAsia="SimHei" w:cs="SimHei"/>
          <w:sz w:val="21"/>
          <w:szCs w:val="21"/>
        </w:rPr>
      </w:pPr>
      <w:bookmarkStart w:name="bookmark192" w:id="182"/>
      <w:bookmarkEnd w:id="182"/>
      <w:r>
        <w:rPr>
          <w:rFonts w:ascii="SimHei" w:hAnsi="SimHei" w:eastAsia="SimHei" w:cs="SimHei"/>
          <w:sz w:val="21"/>
          <w:szCs w:val="21"/>
          <w:b/>
          <w:bCs/>
          <w:spacing w:val="5"/>
        </w:rPr>
        <w:t>|168|数据安全与治理</w:t>
      </w:r>
    </w:p>
    <w:p>
      <w:pPr>
        <w:spacing w:line="313" w:lineRule="auto"/>
        <w:rPr>
          <w:rFonts w:ascii="Arial"/>
          <w:sz w:val="21"/>
        </w:rPr>
      </w:pPr>
      <w:r/>
    </w:p>
    <w:p>
      <w:pPr>
        <w:pStyle w:val="BodyText"/>
        <w:ind w:left="729"/>
        <w:spacing w:before="68" w:line="219" w:lineRule="auto"/>
        <w:rPr>
          <w:sz w:val="21"/>
          <w:szCs w:val="21"/>
        </w:rPr>
      </w:pPr>
      <w:r>
        <w:rPr>
          <w:sz w:val="21"/>
          <w:szCs w:val="21"/>
          <w:spacing w:val="2"/>
        </w:rPr>
        <w:t>确权私有的数据资产(如私有品数据资产)。</w:t>
      </w:r>
    </w:p>
    <w:p>
      <w:pPr>
        <w:ind w:left="433"/>
        <w:spacing w:before="76" w:line="222" w:lineRule="auto"/>
        <w:rPr>
          <w:rFonts w:ascii="SimHei" w:hAnsi="SimHei" w:eastAsia="SimHei" w:cs="SimHei"/>
          <w:sz w:val="21"/>
          <w:szCs w:val="21"/>
        </w:rPr>
      </w:pPr>
      <w:r>
        <w:rPr>
          <w:rFonts w:ascii="SimHei" w:hAnsi="SimHei" w:eastAsia="SimHei" w:cs="SimHei"/>
          <w:sz w:val="21"/>
          <w:szCs w:val="21"/>
          <w:b/>
          <w:bCs/>
          <w:spacing w:val="-3"/>
        </w:rPr>
        <w:t>(2)数据资产确权路径</w:t>
      </w:r>
    </w:p>
    <w:p>
      <w:pPr>
        <w:pStyle w:val="BodyText"/>
        <w:ind w:right="5" w:firstLine="430"/>
        <w:spacing w:before="81" w:line="276" w:lineRule="auto"/>
        <w:jc w:val="both"/>
        <w:rPr>
          <w:sz w:val="21"/>
          <w:szCs w:val="21"/>
        </w:rPr>
      </w:pPr>
      <w:r>
        <w:rPr>
          <w:sz w:val="21"/>
          <w:szCs w:val="21"/>
          <w:spacing w:val="8"/>
        </w:rPr>
        <w:t>基于上述数据资产确权准则，数据资产确权路径如表8-1所示。其中，优先</w:t>
      </w:r>
      <w:r>
        <w:rPr>
          <w:sz w:val="21"/>
          <w:szCs w:val="21"/>
          <w:spacing w:val="7"/>
        </w:rPr>
        <w:t>级最高</w:t>
      </w:r>
      <w:r>
        <w:rPr>
          <w:sz w:val="21"/>
          <w:szCs w:val="21"/>
        </w:rPr>
        <w:t xml:space="preserve"> </w:t>
      </w:r>
      <w:r>
        <w:rPr>
          <w:sz w:val="21"/>
          <w:szCs w:val="21"/>
          <w:spacing w:val="12"/>
        </w:rPr>
        <w:t>(标号为①)的是级别为“公共品数据资产”且类别为“社会数据资产”的数据资产；</w:t>
      </w:r>
      <w:r>
        <w:rPr>
          <w:sz w:val="21"/>
          <w:szCs w:val="21"/>
          <w:spacing w:val="8"/>
        </w:rPr>
        <w:t xml:space="preserve"> </w:t>
      </w:r>
      <w:r>
        <w:rPr>
          <w:sz w:val="21"/>
          <w:szCs w:val="21"/>
          <w:spacing w:val="4"/>
        </w:rPr>
        <w:t>优先级最低的是级别为“私有品数据资产”且类别为“企业数据资产”的数据资产；符 </w:t>
      </w:r>
      <w:r>
        <w:rPr>
          <w:sz w:val="21"/>
          <w:szCs w:val="21"/>
          <w:spacing w:val="2"/>
        </w:rPr>
        <w:t>号“/”表示不存在级别为“私有品数据资产”且类别</w:t>
      </w:r>
      <w:r>
        <w:rPr>
          <w:sz w:val="21"/>
          <w:szCs w:val="21"/>
          <w:spacing w:val="1"/>
        </w:rPr>
        <w:t>为“社会数据资产”的数据资产的 </w:t>
      </w:r>
      <w:r>
        <w:rPr>
          <w:sz w:val="21"/>
          <w:szCs w:val="21"/>
          <w:spacing w:val="-7"/>
        </w:rPr>
        <w:t>确权问题。</w:t>
      </w:r>
    </w:p>
    <w:p>
      <w:pPr>
        <w:ind w:left="3012"/>
        <w:spacing w:before="106" w:line="222" w:lineRule="auto"/>
        <w:rPr>
          <w:rFonts w:ascii="SimHei" w:hAnsi="SimHei" w:eastAsia="SimHei" w:cs="SimHei"/>
          <w:sz w:val="21"/>
          <w:szCs w:val="21"/>
        </w:rPr>
      </w:pPr>
      <w:r>
        <w:rPr>
          <w:rFonts w:ascii="SimHei" w:hAnsi="SimHei" w:eastAsia="SimHei" w:cs="SimHei"/>
          <w:sz w:val="21"/>
          <w:szCs w:val="21"/>
          <w:b/>
          <w:bCs/>
          <w:spacing w:val="-15"/>
        </w:rPr>
        <w:t>表8-1</w:t>
      </w:r>
      <w:r>
        <w:rPr>
          <w:rFonts w:ascii="SimHei" w:hAnsi="SimHei" w:eastAsia="SimHei" w:cs="SimHei"/>
          <w:sz w:val="21"/>
          <w:szCs w:val="21"/>
          <w:spacing w:val="66"/>
        </w:rPr>
        <w:t xml:space="preserve"> </w:t>
      </w:r>
      <w:r>
        <w:rPr>
          <w:rFonts w:ascii="SimHei" w:hAnsi="SimHei" w:eastAsia="SimHei" w:cs="SimHei"/>
          <w:sz w:val="21"/>
          <w:szCs w:val="21"/>
          <w:b/>
          <w:bCs/>
          <w:spacing w:val="-15"/>
        </w:rPr>
        <w:t>数据资产确权路径</w:t>
      </w:r>
    </w:p>
    <w:p>
      <w:pPr>
        <w:pStyle w:val="BodyText"/>
        <w:ind w:left="2072"/>
        <w:spacing w:before="68" w:line="194" w:lineRule="auto"/>
        <w:rPr>
          <w:sz w:val="20"/>
          <w:szCs w:val="20"/>
        </w:rPr>
      </w:pPr>
      <w:r>
        <w:rPr>
          <w:sz w:val="20"/>
          <w:szCs w:val="20"/>
          <w:b/>
          <w:bCs/>
          <w:spacing w:val="-6"/>
        </w:rPr>
        <w:t>资产分类</w:t>
      </w:r>
    </w:p>
    <w:tbl>
      <w:tblPr>
        <w:tblStyle w:val="TableNormal"/>
        <w:tblW w:w="8201" w:type="dxa"/>
        <w:tblInd w:w="38"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132"/>
        <w:gridCol w:w="1989"/>
        <w:gridCol w:w="1570"/>
        <w:gridCol w:w="1510"/>
      </w:tblGrid>
      <w:tr>
        <w:trPr>
          <w:trHeight w:val="800" w:hRule="atLeast"/>
        </w:trPr>
        <w:tc>
          <w:tcPr>
            <w:tcW w:w="3132" w:type="dxa"/>
            <w:vAlign w:val="top"/>
            <w:tcBorders>
              <w:left w:val="nil"/>
            </w:tcBorders>
          </w:tcPr>
          <w:p>
            <w:pPr>
              <w:pStyle w:val="TableText"/>
              <w:spacing w:line="790" w:lineRule="exact"/>
              <w:rPr/>
            </w:pPr>
            <w:r>
              <w:rPr>
                <w:position w:val="-17"/>
              </w:rPr>
              <w:pict>
                <v:group id="_x0000_s758" style="mso-position-vertical-relative:line;mso-position-horizontal-relative:char;width:100.4pt;height:41pt;" filled="false" stroked="false" coordsize="2008,820" coordorigin="0,0">
                  <v:shape id="_x0000_s760" style="position:absolute;left:0;top:0;width:1933;height:820;" filled="false" strokecolor="#000000" strokeweight="0.50pt" coordsize="1933,820" coordorigin="0,0" path="m1,4l1931,814e">
                    <v:stroke joinstyle="miter" miterlimit="10"/>
                  </v:shape>
                  <v:shape id="_x0000_s762" style="position:absolute;left:-20;top:-20;width:2048;height:860;" filled="false" stroked="false" type="#_x0000_t202">
                    <v:fill on="false"/>
                    <v:stroke on="false"/>
                    <v:path/>
                    <v:imagedata o:title=""/>
                    <o:lock v:ext="edit" aspectratio="false"/>
                    <v:textbox inset="0mm,0mm,0mm,0mm">
                      <w:txbxContent>
                        <w:p>
                          <w:pPr>
                            <w:ind w:right="18"/>
                            <w:spacing w:before="169" w:line="219" w:lineRule="auto"/>
                            <w:jc w:val="right"/>
                            <w:rPr>
                              <w:rFonts w:ascii="SimSun" w:hAnsi="SimSun" w:eastAsia="SimSun" w:cs="SimSun"/>
                              <w:sz w:val="18"/>
                              <w:szCs w:val="18"/>
                            </w:rPr>
                          </w:pPr>
                          <w:r>
                            <w:rPr>
                              <w:rFonts w:ascii="SimSun" w:hAnsi="SimSun" w:eastAsia="SimSun" w:cs="SimSun"/>
                              <w:sz w:val="18"/>
                              <w:szCs w:val="18"/>
                              <w:b/>
                              <w:bCs/>
                              <w:spacing w:val="-4"/>
                            </w:rPr>
                            <w:t>确权优先级</w:t>
                          </w:r>
                        </w:p>
                        <w:p>
                          <w:pPr>
                            <w:ind w:left="94"/>
                            <w:spacing w:before="146" w:line="219" w:lineRule="auto"/>
                            <w:rPr>
                              <w:rFonts w:ascii="SimSun" w:hAnsi="SimSun" w:eastAsia="SimSun" w:cs="SimSun"/>
                              <w:sz w:val="18"/>
                              <w:szCs w:val="18"/>
                            </w:rPr>
                          </w:pPr>
                          <w:r>
                            <w:rPr>
                              <w:rFonts w:ascii="SimSun" w:hAnsi="SimSun" w:eastAsia="SimSun" w:cs="SimSun"/>
                              <w:sz w:val="18"/>
                              <w:szCs w:val="18"/>
                              <w:b/>
                              <w:bCs/>
                              <w:spacing w:val="-1"/>
                            </w:rPr>
                            <w:t>资产分级</w:t>
                          </w:r>
                        </w:p>
                      </w:txbxContent>
                    </v:textbox>
                  </v:shape>
                </v:group>
              </w:pict>
            </w:r>
          </w:p>
        </w:tc>
        <w:tc>
          <w:tcPr>
            <w:tcW w:w="1989" w:type="dxa"/>
            <w:vAlign w:val="top"/>
          </w:tcPr>
          <w:p>
            <w:pPr>
              <w:spacing w:line="248" w:lineRule="auto"/>
              <w:rPr>
                <w:rFonts w:ascii="Arial"/>
                <w:sz w:val="21"/>
              </w:rPr>
            </w:pPr>
            <w:r/>
          </w:p>
          <w:p>
            <w:pPr>
              <w:pStyle w:val="TableText"/>
              <w:ind w:left="447"/>
              <w:spacing w:before="59" w:line="219" w:lineRule="auto"/>
              <w:rPr>
                <w:sz w:val="18"/>
                <w:szCs w:val="18"/>
              </w:rPr>
            </w:pPr>
            <w:r>
              <w:rPr>
                <w:sz w:val="18"/>
                <w:szCs w:val="18"/>
                <w:b/>
                <w:bCs/>
                <w:spacing w:val="-4"/>
              </w:rPr>
              <w:t>社会数据资产</w:t>
            </w:r>
          </w:p>
        </w:tc>
        <w:tc>
          <w:tcPr>
            <w:tcW w:w="1570" w:type="dxa"/>
            <w:vAlign w:val="top"/>
          </w:tcPr>
          <w:p>
            <w:pPr>
              <w:spacing w:line="249" w:lineRule="auto"/>
              <w:rPr>
                <w:rFonts w:ascii="Arial"/>
                <w:sz w:val="21"/>
              </w:rPr>
            </w:pPr>
            <w:r/>
          </w:p>
          <w:p>
            <w:pPr>
              <w:pStyle w:val="TableText"/>
              <w:ind w:left="238"/>
              <w:spacing w:before="59" w:line="219" w:lineRule="auto"/>
              <w:rPr>
                <w:sz w:val="18"/>
                <w:szCs w:val="18"/>
              </w:rPr>
            </w:pPr>
            <w:r>
              <w:rPr>
                <w:sz w:val="18"/>
                <w:szCs w:val="18"/>
                <w:b/>
                <w:bCs/>
                <w:spacing w:val="-3"/>
              </w:rPr>
              <w:t>个人数据资产</w:t>
            </w:r>
          </w:p>
        </w:tc>
        <w:tc>
          <w:tcPr>
            <w:tcW w:w="1510" w:type="dxa"/>
            <w:vAlign w:val="top"/>
            <w:tcBorders>
              <w:right w:val="nil"/>
            </w:tcBorders>
          </w:tcPr>
          <w:p>
            <w:pPr>
              <w:spacing w:line="249" w:lineRule="auto"/>
              <w:rPr>
                <w:rFonts w:ascii="Arial"/>
                <w:sz w:val="21"/>
              </w:rPr>
            </w:pPr>
            <w:r/>
          </w:p>
          <w:p>
            <w:pPr>
              <w:pStyle w:val="TableText"/>
              <w:ind w:left="208"/>
              <w:spacing w:before="59" w:line="219" w:lineRule="auto"/>
              <w:rPr>
                <w:sz w:val="18"/>
                <w:szCs w:val="18"/>
              </w:rPr>
            </w:pPr>
            <w:r>
              <w:rPr>
                <w:sz w:val="18"/>
                <w:szCs w:val="18"/>
                <w:b/>
                <w:bCs/>
                <w:spacing w:val="-4"/>
              </w:rPr>
              <w:t>企业数据资产</w:t>
            </w:r>
          </w:p>
        </w:tc>
      </w:tr>
      <w:tr>
        <w:trPr>
          <w:trHeight w:val="328" w:hRule="atLeast"/>
        </w:trPr>
        <w:tc>
          <w:tcPr>
            <w:tcW w:w="3132" w:type="dxa"/>
            <w:vAlign w:val="top"/>
            <w:tcBorders>
              <w:left w:val="nil"/>
            </w:tcBorders>
          </w:tcPr>
          <w:p>
            <w:pPr>
              <w:pStyle w:val="TableText"/>
              <w:ind w:left="934"/>
              <w:spacing w:before="80" w:line="219" w:lineRule="auto"/>
              <w:rPr>
                <w:sz w:val="18"/>
                <w:szCs w:val="18"/>
              </w:rPr>
            </w:pPr>
            <w:r>
              <w:rPr>
                <w:sz w:val="18"/>
                <w:szCs w:val="18"/>
                <w:b/>
                <w:bCs/>
                <w:spacing w:val="-4"/>
              </w:rPr>
              <w:t>公共品数据资产</w:t>
            </w:r>
          </w:p>
        </w:tc>
        <w:tc>
          <w:tcPr>
            <w:tcW w:w="1989" w:type="dxa"/>
            <w:vAlign w:val="top"/>
          </w:tcPr>
          <w:p>
            <w:pPr>
              <w:pStyle w:val="TableText"/>
              <w:ind w:left="894"/>
              <w:spacing w:before="80" w:line="217" w:lineRule="auto"/>
              <w:rPr>
                <w:sz w:val="18"/>
                <w:szCs w:val="18"/>
              </w:rPr>
            </w:pPr>
            <w:r>
              <w:rPr>
                <w:sz w:val="18"/>
                <w:szCs w:val="18"/>
              </w:rPr>
              <w:t>①</w:t>
            </w:r>
          </w:p>
        </w:tc>
        <w:tc>
          <w:tcPr>
            <w:tcW w:w="1570" w:type="dxa"/>
            <w:vAlign w:val="top"/>
          </w:tcPr>
          <w:p>
            <w:pPr>
              <w:pStyle w:val="TableText"/>
              <w:ind w:left="685"/>
              <w:spacing w:before="80" w:line="217" w:lineRule="auto"/>
              <w:rPr>
                <w:sz w:val="18"/>
                <w:szCs w:val="18"/>
              </w:rPr>
            </w:pPr>
            <w:r>
              <w:rPr>
                <w:sz w:val="18"/>
                <w:szCs w:val="18"/>
              </w:rPr>
              <w:t>②</w:t>
            </w:r>
          </w:p>
        </w:tc>
        <w:tc>
          <w:tcPr>
            <w:tcW w:w="1510" w:type="dxa"/>
            <w:vAlign w:val="top"/>
            <w:tcBorders>
              <w:right w:val="nil"/>
            </w:tcBorders>
          </w:tcPr>
          <w:p>
            <w:pPr>
              <w:pStyle w:val="TableText"/>
              <w:ind w:left="655"/>
              <w:spacing w:before="80" w:line="217" w:lineRule="auto"/>
              <w:rPr>
                <w:sz w:val="18"/>
                <w:szCs w:val="18"/>
              </w:rPr>
            </w:pPr>
            <w:r>
              <w:rPr>
                <w:sz w:val="18"/>
                <w:szCs w:val="18"/>
              </w:rPr>
              <w:t>③</w:t>
            </w:r>
          </w:p>
        </w:tc>
      </w:tr>
      <w:tr>
        <w:trPr>
          <w:trHeight w:val="328" w:hRule="atLeast"/>
        </w:trPr>
        <w:tc>
          <w:tcPr>
            <w:tcW w:w="3132" w:type="dxa"/>
            <w:vAlign w:val="top"/>
            <w:tcBorders>
              <w:left w:val="nil"/>
            </w:tcBorders>
          </w:tcPr>
          <w:p>
            <w:pPr>
              <w:pStyle w:val="TableText"/>
              <w:ind w:left="844"/>
              <w:spacing w:before="82" w:line="219" w:lineRule="auto"/>
              <w:rPr>
                <w:sz w:val="18"/>
                <w:szCs w:val="18"/>
              </w:rPr>
            </w:pPr>
            <w:r>
              <w:rPr>
                <w:sz w:val="18"/>
                <w:szCs w:val="18"/>
                <w:b/>
                <w:bCs/>
                <w:spacing w:val="-3"/>
              </w:rPr>
              <w:t>准公共品数据洛产</w:t>
            </w:r>
          </w:p>
        </w:tc>
        <w:tc>
          <w:tcPr>
            <w:tcW w:w="1989" w:type="dxa"/>
            <w:vAlign w:val="top"/>
          </w:tcPr>
          <w:p>
            <w:pPr>
              <w:pStyle w:val="TableText"/>
              <w:ind w:left="894"/>
              <w:spacing w:before="82" w:line="217" w:lineRule="auto"/>
              <w:rPr>
                <w:sz w:val="18"/>
                <w:szCs w:val="18"/>
              </w:rPr>
            </w:pPr>
            <w:r>
              <w:rPr>
                <w:sz w:val="18"/>
                <w:szCs w:val="18"/>
              </w:rPr>
              <w:t>④</w:t>
            </w:r>
          </w:p>
        </w:tc>
        <w:tc>
          <w:tcPr>
            <w:tcW w:w="1570" w:type="dxa"/>
            <w:vAlign w:val="top"/>
          </w:tcPr>
          <w:p>
            <w:pPr>
              <w:pStyle w:val="TableText"/>
              <w:ind w:left="685"/>
              <w:spacing w:before="82" w:line="217" w:lineRule="auto"/>
              <w:rPr>
                <w:sz w:val="18"/>
                <w:szCs w:val="18"/>
              </w:rPr>
            </w:pPr>
            <w:r>
              <w:rPr>
                <w:sz w:val="18"/>
                <w:szCs w:val="18"/>
              </w:rPr>
              <w:t>⑤</w:t>
            </w:r>
          </w:p>
        </w:tc>
        <w:tc>
          <w:tcPr>
            <w:tcW w:w="1510" w:type="dxa"/>
            <w:vAlign w:val="top"/>
            <w:tcBorders>
              <w:right w:val="nil"/>
            </w:tcBorders>
          </w:tcPr>
          <w:p>
            <w:pPr>
              <w:pStyle w:val="TableText"/>
              <w:ind w:left="655"/>
              <w:spacing w:before="82" w:line="217" w:lineRule="auto"/>
              <w:rPr>
                <w:sz w:val="18"/>
                <w:szCs w:val="18"/>
              </w:rPr>
            </w:pPr>
            <w:r>
              <w:rPr>
                <w:sz w:val="18"/>
                <w:szCs w:val="18"/>
              </w:rPr>
              <w:t>⑥</w:t>
            </w:r>
          </w:p>
        </w:tc>
      </w:tr>
      <w:tr>
        <w:trPr>
          <w:trHeight w:val="204" w:hRule="atLeast"/>
        </w:trPr>
        <w:tc>
          <w:tcPr>
            <w:tcW w:w="3132" w:type="dxa"/>
            <w:vAlign w:val="top"/>
            <w:tcBorders>
              <w:left w:val="nil"/>
            </w:tcBorders>
          </w:tcPr>
          <w:p>
            <w:pPr>
              <w:pStyle w:val="TableText"/>
              <w:ind w:left="934"/>
              <w:spacing w:before="3" w:line="195" w:lineRule="auto"/>
              <w:rPr>
                <w:sz w:val="18"/>
                <w:szCs w:val="18"/>
              </w:rPr>
            </w:pPr>
            <w:r>
              <w:rPr>
                <w:sz w:val="18"/>
                <w:szCs w:val="18"/>
                <w:b/>
                <w:bCs/>
                <w:spacing w:val="-3"/>
              </w:rPr>
              <w:t>私有品数据资产</w:t>
            </w:r>
          </w:p>
        </w:tc>
        <w:tc>
          <w:tcPr>
            <w:tcW w:w="1989" w:type="dxa"/>
            <w:vAlign w:val="top"/>
          </w:tcPr>
          <w:p>
            <w:pPr>
              <w:pStyle w:val="TableText"/>
              <w:ind w:left="944"/>
              <w:spacing w:before="11" w:line="187" w:lineRule="auto"/>
              <w:rPr>
                <w:sz w:val="18"/>
                <w:szCs w:val="18"/>
              </w:rPr>
            </w:pPr>
            <w:r>
              <w:rPr>
                <w:sz w:val="18"/>
                <w:szCs w:val="18"/>
              </w:rPr>
              <w:t>/</w:t>
            </w:r>
          </w:p>
        </w:tc>
        <w:tc>
          <w:tcPr>
            <w:tcW w:w="1570" w:type="dxa"/>
            <w:vAlign w:val="top"/>
          </w:tcPr>
          <w:p>
            <w:pPr>
              <w:pStyle w:val="TableText"/>
              <w:ind w:left="685"/>
              <w:spacing w:before="3" w:line="195" w:lineRule="auto"/>
              <w:rPr>
                <w:sz w:val="18"/>
                <w:szCs w:val="18"/>
              </w:rPr>
            </w:pPr>
            <w:r>
              <w:rPr>
                <w:sz w:val="18"/>
                <w:szCs w:val="18"/>
              </w:rPr>
              <w:t>⑦</w:t>
            </w:r>
          </w:p>
        </w:tc>
        <w:tc>
          <w:tcPr>
            <w:tcW w:w="1510" w:type="dxa"/>
            <w:vAlign w:val="top"/>
            <w:tcBorders>
              <w:right w:val="nil"/>
            </w:tcBorders>
          </w:tcPr>
          <w:p>
            <w:pPr>
              <w:pStyle w:val="TableText"/>
              <w:ind w:left="655"/>
              <w:spacing w:before="3" w:line="195" w:lineRule="auto"/>
              <w:rPr>
                <w:sz w:val="18"/>
                <w:szCs w:val="18"/>
              </w:rPr>
            </w:pPr>
            <w:r>
              <w:rPr>
                <w:sz w:val="18"/>
                <w:szCs w:val="18"/>
              </w:rPr>
              <w:t>⑧</w:t>
            </w:r>
          </w:p>
        </w:tc>
      </w:tr>
    </w:tbl>
    <w:p>
      <w:pPr>
        <w:spacing w:line="287" w:lineRule="auto"/>
        <w:rPr>
          <w:rFonts w:ascii="Arial"/>
          <w:sz w:val="21"/>
        </w:rPr>
      </w:pPr>
      <w:r/>
    </w:p>
    <w:p>
      <w:pPr>
        <w:ind w:left="433"/>
        <w:spacing w:before="91" w:line="221" w:lineRule="auto"/>
        <w:outlineLvl w:val="6"/>
        <w:rPr>
          <w:rFonts w:ascii="SimHei" w:hAnsi="SimHei" w:eastAsia="SimHei" w:cs="SimHei"/>
          <w:sz w:val="28"/>
          <w:szCs w:val="28"/>
        </w:rPr>
      </w:pPr>
      <w:r>
        <w:rPr>
          <w:rFonts w:ascii="SimHei" w:hAnsi="SimHei" w:eastAsia="SimHei" w:cs="SimHei"/>
          <w:sz w:val="28"/>
          <w:szCs w:val="28"/>
          <w:b/>
          <w:bCs/>
          <w:spacing w:val="-11"/>
        </w:rPr>
        <w:t>8.2.3</w:t>
      </w:r>
      <w:r>
        <w:rPr>
          <w:rFonts w:ascii="SimHei" w:hAnsi="SimHei" w:eastAsia="SimHei" w:cs="SimHei"/>
          <w:sz w:val="28"/>
          <w:szCs w:val="28"/>
          <w:spacing w:val="-11"/>
        </w:rPr>
        <w:t xml:space="preserve">  </w:t>
      </w:r>
      <w:r>
        <w:rPr>
          <w:rFonts w:ascii="SimHei" w:hAnsi="SimHei" w:eastAsia="SimHei" w:cs="SimHei"/>
          <w:sz w:val="28"/>
          <w:szCs w:val="28"/>
          <w:b/>
          <w:bCs/>
          <w:spacing w:val="-11"/>
        </w:rPr>
        <w:t>数据资产确权的方法</w:t>
      </w:r>
    </w:p>
    <w:p>
      <w:pPr>
        <w:spacing w:line="253" w:lineRule="auto"/>
        <w:rPr>
          <w:rFonts w:ascii="Arial"/>
          <w:sz w:val="21"/>
        </w:rPr>
      </w:pPr>
      <w:r/>
    </w:p>
    <w:p>
      <w:pPr>
        <w:ind w:left="433"/>
        <w:spacing w:before="69" w:line="221" w:lineRule="auto"/>
        <w:outlineLvl w:val="6"/>
        <w:rPr>
          <w:rFonts w:ascii="SimHei" w:hAnsi="SimHei" w:eastAsia="SimHei" w:cs="SimHei"/>
          <w:sz w:val="21"/>
          <w:szCs w:val="21"/>
        </w:rPr>
      </w:pPr>
      <w:r>
        <w:rPr>
          <w:rFonts w:ascii="SimHei" w:hAnsi="SimHei" w:eastAsia="SimHei" w:cs="SimHei"/>
          <w:sz w:val="21"/>
          <w:szCs w:val="21"/>
          <w:b/>
          <w:bCs/>
          <w:spacing w:val="-3"/>
        </w:rPr>
        <w:t>1.传统的数据资产确权方法</w:t>
      </w:r>
    </w:p>
    <w:p>
      <w:pPr>
        <w:pStyle w:val="BodyText"/>
        <w:ind w:right="80" w:firstLine="430"/>
        <w:spacing w:before="91" w:line="251" w:lineRule="auto"/>
        <w:rPr>
          <w:sz w:val="21"/>
          <w:szCs w:val="21"/>
        </w:rPr>
      </w:pPr>
      <w:r>
        <w:rPr>
          <w:sz w:val="21"/>
          <w:szCs w:val="21"/>
          <w:spacing w:val="8"/>
        </w:rPr>
        <w:t>传统的数据资产确权方法是采取“数据资产权属证</w:t>
      </w:r>
      <w:r>
        <w:rPr>
          <w:sz w:val="21"/>
          <w:szCs w:val="21"/>
          <w:spacing w:val="7"/>
        </w:rPr>
        <w:t>明+专家评审”的方法，其主要</w:t>
      </w:r>
      <w:r>
        <w:rPr>
          <w:sz w:val="21"/>
          <w:szCs w:val="21"/>
        </w:rPr>
        <w:t xml:space="preserve"> </w:t>
      </w:r>
      <w:r>
        <w:rPr>
          <w:sz w:val="21"/>
          <w:szCs w:val="21"/>
          <w:spacing w:val="1"/>
        </w:rPr>
        <w:t>流程如图8-3所示，主要包括下述三个步骤。</w:t>
      </w:r>
    </w:p>
    <w:p>
      <w:pPr>
        <w:pStyle w:val="BodyText"/>
        <w:ind w:left="624" w:right="54" w:hanging="194"/>
        <w:spacing w:before="89" w:line="267" w:lineRule="auto"/>
        <w:rPr>
          <w:sz w:val="21"/>
          <w:szCs w:val="21"/>
        </w:rPr>
      </w:pPr>
      <w:r>
        <w:rPr>
          <w:sz w:val="21"/>
          <w:szCs w:val="21"/>
          <w:spacing w:val="13"/>
        </w:rPr>
        <w:t>●第1步：数据资产权属证明。数据资产拥有者(单方)或联合拥有者(多方)提供</w:t>
      </w:r>
      <w:r>
        <w:rPr>
          <w:sz w:val="21"/>
          <w:szCs w:val="21"/>
        </w:rPr>
        <w:t xml:space="preserve"> </w:t>
      </w:r>
      <w:r>
        <w:rPr>
          <w:sz w:val="21"/>
          <w:szCs w:val="21"/>
          <w:spacing w:val="9"/>
        </w:rPr>
        <w:t>“数据资产权属证明”,说明该数据资产的权益情况，包括(</w:t>
      </w:r>
      <w:r>
        <w:rPr>
          <w:sz w:val="21"/>
          <w:szCs w:val="21"/>
          <w:spacing w:val="8"/>
        </w:rPr>
        <w:t>不限于)数据资产的</w:t>
      </w:r>
      <w:r>
        <w:rPr>
          <w:sz w:val="21"/>
          <w:szCs w:val="21"/>
        </w:rPr>
        <w:t xml:space="preserve"> </w:t>
      </w:r>
      <w:r>
        <w:rPr>
          <w:sz w:val="21"/>
          <w:szCs w:val="21"/>
          <w:spacing w:val="4"/>
        </w:rPr>
        <w:t>权益平衡情况、分类分级情况等。</w:t>
      </w:r>
    </w:p>
    <w:p>
      <w:pPr>
        <w:pStyle w:val="BodyText"/>
        <w:ind w:left="729" w:right="99" w:hanging="299"/>
        <w:spacing w:before="81" w:line="259" w:lineRule="auto"/>
        <w:rPr>
          <w:sz w:val="21"/>
          <w:szCs w:val="21"/>
        </w:rPr>
      </w:pPr>
      <w:r>
        <w:rPr>
          <w:sz w:val="21"/>
          <w:szCs w:val="21"/>
          <w:spacing w:val="16"/>
        </w:rPr>
        <w:t>●第2步：专家评审。数据交易机构(如大数据交易所)组织相关专家(含</w:t>
      </w:r>
      <w:r>
        <w:rPr>
          <w:sz w:val="21"/>
          <w:szCs w:val="21"/>
        </w:rPr>
        <w:t>ICT</w:t>
      </w:r>
      <w:r>
        <w:rPr>
          <w:sz w:val="21"/>
          <w:szCs w:val="21"/>
          <w:spacing w:val="16"/>
        </w:rPr>
        <w:t xml:space="preserve"> 专</w:t>
      </w:r>
      <w:r>
        <w:rPr>
          <w:sz w:val="21"/>
          <w:szCs w:val="21"/>
          <w:spacing w:val="9"/>
        </w:rPr>
        <w:t xml:space="preserve"> </w:t>
      </w:r>
      <w:r>
        <w:rPr>
          <w:sz w:val="21"/>
          <w:szCs w:val="21"/>
          <w:spacing w:val="1"/>
        </w:rPr>
        <w:t>家、财务专家等)对数据资产权属证明进行专家评审。</w:t>
      </w:r>
    </w:p>
    <w:p>
      <w:pPr>
        <w:pStyle w:val="BodyText"/>
        <w:ind w:left="729" w:hanging="299"/>
        <w:spacing w:before="80" w:line="252" w:lineRule="auto"/>
        <w:rPr>
          <w:sz w:val="21"/>
          <w:szCs w:val="21"/>
        </w:rPr>
      </w:pPr>
      <w:r>
        <w:rPr>
          <w:sz w:val="21"/>
          <w:szCs w:val="21"/>
          <w:spacing w:val="-2"/>
        </w:rPr>
        <w:t>●</w:t>
      </w:r>
      <w:r>
        <w:rPr>
          <w:sz w:val="21"/>
          <w:szCs w:val="21"/>
          <w:spacing w:val="49"/>
        </w:rPr>
        <w:t xml:space="preserve"> </w:t>
      </w:r>
      <w:r>
        <w:rPr>
          <w:sz w:val="21"/>
          <w:szCs w:val="21"/>
          <w:spacing w:val="-2"/>
        </w:rPr>
        <w:t>第3步：评审结果。若专家“确认”数据</w:t>
      </w:r>
      <w:r>
        <w:rPr>
          <w:sz w:val="21"/>
          <w:szCs w:val="21"/>
          <w:spacing w:val="-3"/>
        </w:rPr>
        <w:t>资产权属证明，则数据交易机构公示“评 </w:t>
      </w:r>
      <w:r>
        <w:rPr>
          <w:sz w:val="21"/>
          <w:szCs w:val="21"/>
          <w:spacing w:val="-1"/>
        </w:rPr>
        <w:t>审结果”;否则，数据资产方应重新完善“数据资产</w:t>
      </w:r>
      <w:r>
        <w:rPr>
          <w:sz w:val="21"/>
          <w:szCs w:val="21"/>
          <w:spacing w:val="-2"/>
        </w:rPr>
        <w:t>权属证明”,再提交专家评审。</w:t>
      </w:r>
    </w:p>
    <w:p>
      <w:pPr>
        <w:pStyle w:val="BodyText"/>
        <w:ind w:firstLine="209"/>
        <w:spacing w:before="209" w:line="1100" w:lineRule="exact"/>
        <w:rPr/>
      </w:pPr>
      <w:r>
        <w:rPr>
          <w:position w:val="-22"/>
        </w:rPr>
        <w:pict>
          <v:group id="_x0000_s764" style="mso-position-vertical-relative:line;mso-position-horizontal-relative:char;width:394pt;height:55.05pt;" filled="false" stroked="false" coordsize="7880,1100" coordorigin="0,0">
            <v:shape id="_x0000_s766" style="position:absolute;left:0;top:0;width:7880;height:1100;" filled="false" stroked="false" type="#_x0000_t75">
              <v:imagedata o:title="" r:id="rId133"/>
            </v:shape>
            <v:shape id="_x0000_s768" style="position:absolute;left:1742;top:29;width:1556;height:868;"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spacing w:val="-23"/>
                        <w:w w:val="85"/>
                      </w:rPr>
                      <w:t>否</w:t>
                    </w:r>
                    <w:r>
                      <w:rPr>
                        <w:rFonts w:ascii="SimSun" w:hAnsi="SimSun" w:eastAsia="SimSun" w:cs="SimSun"/>
                        <w:sz w:val="21"/>
                        <w:szCs w:val="21"/>
                        <w:spacing w:val="-22"/>
                        <w:w w:val="85"/>
                      </w:rPr>
                      <w:t>认</w:t>
                    </w:r>
                    <w:r>
                      <w:rPr>
                        <w:rFonts w:ascii="SimSun" w:hAnsi="SimSun" w:eastAsia="SimSun" w:cs="SimSun"/>
                        <w:sz w:val="21"/>
                        <w:szCs w:val="21"/>
                        <w:spacing w:val="-12"/>
                        <w:w w:val="85"/>
                      </w:rPr>
                      <w:t>一</w:t>
                    </w:r>
                  </w:p>
                  <w:p>
                    <w:pPr>
                      <w:ind w:left="20"/>
                      <w:spacing w:before="164" w:line="194" w:lineRule="auto"/>
                      <w:rPr>
                        <w:rFonts w:ascii="SimHei" w:hAnsi="SimHei" w:eastAsia="SimHei" w:cs="SimHei"/>
                        <w:sz w:val="21"/>
                        <w:szCs w:val="21"/>
                      </w:rPr>
                    </w:pPr>
                    <w:r>
                      <w:rPr>
                        <w:rFonts w:ascii="SimHei" w:hAnsi="SimHei" w:eastAsia="SimHei" w:cs="SimHei"/>
                        <w:sz w:val="21"/>
                        <w:szCs w:val="21"/>
                        <w:b/>
                        <w:bCs/>
                        <w:spacing w:val="-16"/>
                        <w:w w:val="95"/>
                      </w:rPr>
                      <w:t>数据资产</w:t>
                    </w:r>
                  </w:p>
                  <w:p>
                    <w:pPr>
                      <w:ind w:left="20"/>
                      <w:spacing w:line="202" w:lineRule="auto"/>
                      <w:rPr>
                        <w:rFonts w:ascii="SimHei" w:hAnsi="SimHei" w:eastAsia="SimHei" w:cs="SimHei"/>
                        <w:sz w:val="21"/>
                        <w:szCs w:val="21"/>
                      </w:rPr>
                    </w:pPr>
                    <w:r>
                      <w:rPr>
                        <w:rFonts w:ascii="SimHei" w:hAnsi="SimHei" w:eastAsia="SimHei" w:cs="SimHei"/>
                        <w:sz w:val="21"/>
                        <w:szCs w:val="21"/>
                        <w:b/>
                        <w:bCs/>
                        <w:spacing w:val="-19"/>
                        <w:w w:val="97"/>
                      </w:rPr>
                      <w:t>权属证明</w:t>
                    </w:r>
                  </w:p>
                </w:txbxContent>
              </v:textbox>
            </v:shape>
            <v:shape id="_x0000_s770" style="position:absolute;left:4349;top:609;width:846;height:25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spacing w:val="-9"/>
                      </w:rPr>
                      <w:t>一确认→</w:t>
                    </w:r>
                  </w:p>
                </w:txbxContent>
              </v:textbox>
            </v:shape>
            <v:shape id="_x0000_s772" style="position:absolute;left:5299;top:547;width:770;height:253;"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r>
                      <w:rPr>
                        <w:rFonts w:ascii="SimHei" w:hAnsi="SimHei" w:eastAsia="SimHei" w:cs="SimHei"/>
                        <w:sz w:val="21"/>
                        <w:szCs w:val="21"/>
                        <w:spacing w:val="-22"/>
                        <w:w w:val="95"/>
                      </w:rPr>
                      <w:t>评</w:t>
                    </w:r>
                    <w:r>
                      <w:rPr>
                        <w:rFonts w:ascii="SimHei" w:hAnsi="SimHei" w:eastAsia="SimHei" w:cs="SimHei"/>
                        <w:sz w:val="21"/>
                        <w:szCs w:val="21"/>
                        <w:spacing w:val="-21"/>
                        <w:w w:val="95"/>
                      </w:rPr>
                      <w:t>审结</w:t>
                    </w:r>
                    <w:r>
                      <w:rPr>
                        <w:rFonts w:ascii="SimHei" w:hAnsi="SimHei" w:eastAsia="SimHei" w:cs="SimHei"/>
                        <w:sz w:val="21"/>
                        <w:szCs w:val="21"/>
                        <w:spacing w:val="-12"/>
                        <w:w w:val="95"/>
                      </w:rPr>
                      <w:t>果</w:t>
                    </w:r>
                  </w:p>
                </w:txbxContent>
              </v:textbox>
            </v:shape>
            <v:shape id="_x0000_s774" style="position:absolute;left:140;top:548;width:773;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7"/>
                        <w:w w:val="94"/>
                      </w:rPr>
                      <w:t>确权</w:t>
                    </w:r>
                    <w:r>
                      <w:rPr>
                        <w:rFonts w:ascii="SimSun" w:hAnsi="SimSun" w:eastAsia="SimSun" w:cs="SimSun"/>
                        <w:sz w:val="21"/>
                        <w:szCs w:val="21"/>
                        <w:spacing w:val="-16"/>
                        <w:w w:val="94"/>
                      </w:rPr>
                      <w:t>开</w:t>
                    </w:r>
                    <w:r>
                      <w:rPr>
                        <w:rFonts w:ascii="SimSun" w:hAnsi="SimSun" w:eastAsia="SimSun" w:cs="SimSun"/>
                        <w:sz w:val="21"/>
                        <w:szCs w:val="21"/>
                        <w:spacing w:val="-14"/>
                        <w:w w:val="94"/>
                      </w:rPr>
                      <w:t>始</w:t>
                    </w:r>
                  </w:p>
                </w:txbxContent>
              </v:textbox>
            </v:shape>
            <v:shape id="_x0000_s776" style="position:absolute;left:3432;top:544;width:749;height:253;"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r>
                      <w:rPr>
                        <w:rFonts w:ascii="SimHei" w:hAnsi="SimHei" w:eastAsia="SimHei" w:cs="SimHei"/>
                        <w:sz w:val="21"/>
                        <w:szCs w:val="21"/>
                        <w:b/>
                        <w:bCs/>
                        <w:spacing w:val="-19"/>
                        <w:w w:val="91"/>
                      </w:rPr>
                      <w:t>专家</w:t>
                    </w:r>
                    <w:r>
                      <w:rPr>
                        <w:rFonts w:ascii="SimHei" w:hAnsi="SimHei" w:eastAsia="SimHei" w:cs="SimHei"/>
                        <w:sz w:val="21"/>
                        <w:szCs w:val="21"/>
                        <w:b/>
                        <w:bCs/>
                        <w:spacing w:val="-18"/>
                        <w:w w:val="91"/>
                      </w:rPr>
                      <w:t>评</w:t>
                    </w:r>
                    <w:r>
                      <w:rPr>
                        <w:rFonts w:ascii="SimHei" w:hAnsi="SimHei" w:eastAsia="SimHei" w:cs="SimHei"/>
                        <w:sz w:val="21"/>
                        <w:szCs w:val="21"/>
                        <w:b/>
                        <w:bCs/>
                        <w:spacing w:val="-16"/>
                        <w:w w:val="91"/>
                      </w:rPr>
                      <w:t>审</w:t>
                    </w:r>
                  </w:p>
                </w:txbxContent>
              </v:textbox>
            </v:shape>
            <v:shape id="_x0000_s778" style="position:absolute;left:6969;top:548;width:760;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8"/>
                        <w:w w:val="93"/>
                      </w:rPr>
                      <w:t>确权</w:t>
                    </w:r>
                    <w:r>
                      <w:rPr>
                        <w:rFonts w:ascii="SimSun" w:hAnsi="SimSun" w:eastAsia="SimSun" w:cs="SimSun"/>
                        <w:sz w:val="21"/>
                        <w:szCs w:val="21"/>
                        <w:spacing w:val="-17"/>
                        <w:w w:val="93"/>
                      </w:rPr>
                      <w:t>结</w:t>
                    </w:r>
                    <w:r>
                      <w:rPr>
                        <w:rFonts w:ascii="SimSun" w:hAnsi="SimSun" w:eastAsia="SimSun" w:cs="SimSun"/>
                        <w:sz w:val="21"/>
                        <w:szCs w:val="21"/>
                        <w:spacing w:val="-11"/>
                        <w:w w:val="93"/>
                      </w:rPr>
                      <w:t>束</w:t>
                    </w:r>
                  </w:p>
                </w:txbxContent>
              </v:textbox>
            </v:shape>
          </v:group>
        </w:pict>
      </w:r>
    </w:p>
    <w:p>
      <w:pPr>
        <w:ind w:left="2783"/>
        <w:spacing w:before="34" w:line="221" w:lineRule="auto"/>
        <w:rPr>
          <w:rFonts w:ascii="SimHei" w:hAnsi="SimHei" w:eastAsia="SimHei" w:cs="SimHei"/>
          <w:sz w:val="21"/>
          <w:szCs w:val="21"/>
        </w:rPr>
      </w:pPr>
      <w:r>
        <w:rPr>
          <w:rFonts w:ascii="SimHei" w:hAnsi="SimHei" w:eastAsia="SimHei" w:cs="SimHei"/>
          <w:sz w:val="21"/>
          <w:szCs w:val="21"/>
          <w:b/>
          <w:bCs/>
          <w:spacing w:val="-8"/>
        </w:rPr>
        <w:t>图8-3</w:t>
      </w:r>
      <w:r>
        <w:rPr>
          <w:rFonts w:ascii="SimHei" w:hAnsi="SimHei" w:eastAsia="SimHei" w:cs="SimHei"/>
          <w:sz w:val="21"/>
          <w:szCs w:val="21"/>
          <w:spacing w:val="81"/>
        </w:rPr>
        <w:t xml:space="preserve"> </w:t>
      </w:r>
      <w:r>
        <w:rPr>
          <w:rFonts w:ascii="SimHei" w:hAnsi="SimHei" w:eastAsia="SimHei" w:cs="SimHei"/>
          <w:sz w:val="21"/>
          <w:szCs w:val="21"/>
          <w:b/>
          <w:bCs/>
          <w:spacing w:val="-8"/>
        </w:rPr>
        <w:t>传统数据资产确权流程</w:t>
      </w:r>
    </w:p>
    <w:p>
      <w:pPr>
        <w:pStyle w:val="BodyText"/>
        <w:ind w:right="69" w:firstLine="430"/>
        <w:spacing w:before="133" w:line="263" w:lineRule="auto"/>
        <w:rPr>
          <w:sz w:val="21"/>
          <w:szCs w:val="21"/>
        </w:rPr>
      </w:pPr>
      <w:r>
        <w:rPr>
          <w:sz w:val="21"/>
          <w:szCs w:val="21"/>
          <w:spacing w:val="5"/>
        </w:rPr>
        <w:t>传统数据资产确权方法的优点：确权过程简单，确权效率较高，可操作性较强。因</w:t>
      </w:r>
      <w:r>
        <w:rPr>
          <w:sz w:val="21"/>
          <w:szCs w:val="21"/>
        </w:rPr>
        <w:t xml:space="preserve"> </w:t>
      </w:r>
      <w:r>
        <w:rPr>
          <w:sz w:val="21"/>
          <w:szCs w:val="21"/>
          <w:spacing w:val="-4"/>
        </w:rPr>
        <w:t>此， 目前我国许多大数据交易平台均采用该方法来进行数据资产确</w:t>
      </w:r>
      <w:r>
        <w:rPr>
          <w:sz w:val="21"/>
          <w:szCs w:val="21"/>
          <w:spacing w:val="-5"/>
        </w:rPr>
        <w:t>权。</w:t>
      </w:r>
    </w:p>
    <w:p>
      <w:pPr>
        <w:pStyle w:val="BodyText"/>
        <w:ind w:right="59" w:firstLine="430"/>
        <w:spacing w:before="69" w:line="273" w:lineRule="auto"/>
        <w:rPr>
          <w:sz w:val="21"/>
          <w:szCs w:val="21"/>
        </w:rPr>
      </w:pPr>
      <w:r>
        <w:rPr>
          <w:sz w:val="21"/>
          <w:szCs w:val="21"/>
          <w:spacing w:val="1"/>
        </w:rPr>
        <w:t>但是，传统数据资产确权方法存在两点不足</w:t>
      </w:r>
      <w:r>
        <w:rPr>
          <w:sz w:val="21"/>
          <w:szCs w:val="21"/>
        </w:rPr>
        <w:t>：</w:t>
      </w:r>
      <w:r>
        <w:rPr>
          <w:sz w:val="21"/>
          <w:szCs w:val="21"/>
          <w:spacing w:val="65"/>
        </w:rPr>
        <w:t xml:space="preserve"> </w:t>
      </w:r>
      <w:r>
        <w:rPr>
          <w:sz w:val="21"/>
          <w:szCs w:val="21"/>
        </w:rPr>
        <w:t>一是在专家评审环节，容易出现人为 </w:t>
      </w:r>
      <w:r>
        <w:rPr>
          <w:sz w:val="21"/>
          <w:szCs w:val="21"/>
          <w:spacing w:val="5"/>
        </w:rPr>
        <w:t>主观因素，专家可能会掺杂个人喜好、经验判断、情感偏见等主观意识，</w:t>
      </w:r>
      <w:r>
        <w:rPr>
          <w:sz w:val="21"/>
          <w:szCs w:val="21"/>
          <w:spacing w:val="4"/>
        </w:rPr>
        <w:t>从而对数据资</w:t>
      </w:r>
      <w:r>
        <w:rPr>
          <w:sz w:val="21"/>
          <w:szCs w:val="21"/>
        </w:rPr>
        <w:t xml:space="preserve"> </w:t>
      </w:r>
      <w:r>
        <w:rPr>
          <w:sz w:val="21"/>
          <w:szCs w:val="21"/>
          <w:spacing w:val="5"/>
        </w:rPr>
        <w:t>产交易的公平性造成不良影响；二是在提交数据资产权属证明材</w:t>
      </w:r>
      <w:r>
        <w:rPr>
          <w:sz w:val="21"/>
          <w:szCs w:val="21"/>
          <w:spacing w:val="4"/>
        </w:rPr>
        <w:t>料环节容易出现数据安</w:t>
      </w:r>
      <w:r>
        <w:rPr>
          <w:sz w:val="21"/>
          <w:szCs w:val="21"/>
        </w:rPr>
        <w:t xml:space="preserve"> </w:t>
      </w:r>
      <w:r>
        <w:rPr>
          <w:sz w:val="21"/>
          <w:szCs w:val="21"/>
          <w:spacing w:val="-1"/>
        </w:rPr>
        <w:t>全问题，如数据被篡改、数据损坏、数据丢失等。</w:t>
      </w:r>
    </w:p>
    <w:p>
      <w:pPr>
        <w:spacing w:line="273" w:lineRule="auto"/>
        <w:sectPr>
          <w:pgSz w:w="9480" w:h="14400"/>
          <w:pgMar w:top="400" w:right="459" w:bottom="0" w:left="780" w:header="0" w:footer="0" w:gutter="0"/>
        </w:sectPr>
        <w:rPr>
          <w:sz w:val="21"/>
          <w:szCs w:val="21"/>
        </w:rPr>
      </w:pPr>
    </w:p>
    <w:p>
      <w:pPr>
        <w:ind w:left="5003"/>
        <w:spacing w:before="158" w:line="217" w:lineRule="auto"/>
        <w:rPr>
          <w:rFonts w:ascii="SimHei" w:hAnsi="SimHei" w:eastAsia="SimHei" w:cs="SimHei"/>
          <w:sz w:val="21"/>
          <w:szCs w:val="21"/>
        </w:rPr>
      </w:pPr>
      <w:bookmarkStart w:name="bookmark193" w:id="183"/>
      <w:bookmarkEnd w:id="183"/>
      <w:r>
        <w:rPr>
          <w:rFonts w:ascii="SimHei" w:hAnsi="SimHei" w:eastAsia="SimHei" w:cs="SimHei"/>
          <w:sz w:val="21"/>
          <w:szCs w:val="21"/>
          <w:b/>
          <w:bCs/>
          <w:spacing w:val="12"/>
        </w:rPr>
        <w:t>第8章</w:t>
      </w:r>
      <w:r>
        <w:rPr>
          <w:rFonts w:ascii="SimHei" w:hAnsi="SimHei" w:eastAsia="SimHei" w:cs="SimHei"/>
          <w:sz w:val="21"/>
          <w:szCs w:val="21"/>
          <w:spacing w:val="105"/>
        </w:rPr>
        <w:t xml:space="preserve"> </w:t>
      </w:r>
      <w:r>
        <w:rPr>
          <w:rFonts w:ascii="SimHei" w:hAnsi="SimHei" w:eastAsia="SimHei" w:cs="SimHei"/>
          <w:sz w:val="21"/>
          <w:szCs w:val="21"/>
          <w:b/>
          <w:bCs/>
          <w:spacing w:val="12"/>
        </w:rPr>
        <w:t>数据资产交易技术|169|</w:t>
      </w:r>
    </w:p>
    <w:p>
      <w:pPr>
        <w:spacing w:line="278" w:lineRule="auto"/>
        <w:rPr>
          <w:rFonts w:ascii="Arial"/>
          <w:sz w:val="21"/>
        </w:rPr>
      </w:pPr>
      <w:r/>
    </w:p>
    <w:p>
      <w:pPr>
        <w:ind w:left="413"/>
        <w:spacing w:before="68" w:line="221" w:lineRule="auto"/>
        <w:outlineLvl w:val="6"/>
        <w:rPr>
          <w:rFonts w:ascii="SimHei" w:hAnsi="SimHei" w:eastAsia="SimHei" w:cs="SimHei"/>
          <w:sz w:val="21"/>
          <w:szCs w:val="21"/>
        </w:rPr>
      </w:pPr>
      <w:r>
        <w:rPr>
          <w:rFonts w:ascii="SimHei" w:hAnsi="SimHei" w:eastAsia="SimHei" w:cs="SimHei"/>
          <w:sz w:val="21"/>
          <w:szCs w:val="21"/>
          <w:b/>
          <w:bCs/>
          <w:spacing w:val="-1"/>
        </w:rPr>
        <w:t>2.基于区块链的数据确权方法</w:t>
      </w:r>
    </w:p>
    <w:p>
      <w:pPr>
        <w:pStyle w:val="BodyText"/>
        <w:ind w:right="59" w:firstLine="410"/>
        <w:spacing w:before="81" w:line="273" w:lineRule="auto"/>
        <w:jc w:val="both"/>
        <w:rPr>
          <w:sz w:val="21"/>
          <w:szCs w:val="21"/>
        </w:rPr>
      </w:pPr>
      <w:r>
        <w:rPr>
          <w:sz w:val="21"/>
          <w:szCs w:val="21"/>
          <w:spacing w:val="5"/>
        </w:rPr>
        <w:t>区块链技术是密码、分布式数据存储、点对点传输、共识机制、智</w:t>
      </w:r>
      <w:r>
        <w:rPr>
          <w:sz w:val="21"/>
          <w:szCs w:val="21"/>
          <w:spacing w:val="4"/>
        </w:rPr>
        <w:t>能合约等</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4"/>
        </w:rPr>
        <w:t xml:space="preserve"> </w:t>
      </w:r>
      <w:r>
        <w:rPr>
          <w:sz w:val="21"/>
          <w:szCs w:val="21"/>
          <w:spacing w:val="4"/>
        </w:rPr>
        <w:t>技</w:t>
      </w:r>
      <w:r>
        <w:rPr>
          <w:sz w:val="21"/>
          <w:szCs w:val="21"/>
        </w:rPr>
        <w:t xml:space="preserve"> </w:t>
      </w:r>
      <w:r>
        <w:rPr>
          <w:sz w:val="21"/>
          <w:szCs w:val="21"/>
          <w:spacing w:val="5"/>
        </w:rPr>
        <w:t>术在互联网时代的创新应用模式和融合技术。基于区块链的数据确权方法的主要流程如</w:t>
      </w:r>
      <w:r>
        <w:rPr>
          <w:sz w:val="21"/>
          <w:szCs w:val="21"/>
          <w:spacing w:val="4"/>
        </w:rPr>
        <w:t xml:space="preserve"> </w:t>
      </w:r>
      <w:r>
        <w:rPr>
          <w:sz w:val="21"/>
          <w:szCs w:val="21"/>
        </w:rPr>
        <w:t>图8-4所示，主要包括下述三个步骤。</w:t>
      </w:r>
    </w:p>
    <w:p>
      <w:pPr>
        <w:pStyle w:val="BodyText"/>
        <w:spacing w:before="202" w:line="1250" w:lineRule="exact"/>
        <w:rPr/>
      </w:pPr>
      <w:r>
        <w:rPr>
          <w:position w:val="-25"/>
        </w:rPr>
        <w:pict>
          <v:group id="_x0000_s780" style="mso-position-vertical-relative:line;mso-position-horizontal-relative:char;width:406.55pt;height:62.55pt;" filled="false" stroked="false" coordsize="8130,1250" coordorigin="0,0">
            <v:shape id="_x0000_s782" style="position:absolute;left:0;top:0;width:8130;height:1250;" filled="false" stroked="false" type="#_x0000_t75">
              <v:imagedata o:title="" r:id="rId134"/>
            </v:shape>
            <v:shape id="_x0000_s784" style="position:absolute;left:3362;top:305;width:920;height:854;" filled="false" stroked="false" type="#_x0000_t202">
              <v:fill on="false"/>
              <v:stroke on="false"/>
              <v:path/>
              <v:imagedata o:title=""/>
              <o:lock v:ext="edit" aspectratio="false"/>
              <v:textbox inset="0mm,0mm,0mm,0mm">
                <w:txbxContent>
                  <w:p>
                    <w:pPr>
                      <w:ind w:left="29" w:right="20" w:hanging="9"/>
                      <w:spacing w:before="21" w:line="195" w:lineRule="auto"/>
                      <w:rPr>
                        <w:rFonts w:ascii="SimHei" w:hAnsi="SimHei" w:eastAsia="SimHei" w:cs="SimHei"/>
                        <w:sz w:val="21"/>
                        <w:szCs w:val="21"/>
                      </w:rPr>
                    </w:pPr>
                    <w:r>
                      <w:rPr>
                        <w:rFonts w:ascii="SimSun" w:hAnsi="SimSun" w:eastAsia="SimSun" w:cs="SimSun"/>
                        <w:sz w:val="21"/>
                        <w:szCs w:val="21"/>
                        <w:b/>
                        <w:bCs/>
                        <w:spacing w:val="-11"/>
                      </w:rPr>
                      <w:t>数据资产</w:t>
                    </w:r>
                    <w:r>
                      <w:rPr>
                        <w:rFonts w:ascii="SimSun" w:hAnsi="SimSun" w:eastAsia="SimSun" w:cs="SimSun"/>
                        <w:sz w:val="21"/>
                        <w:szCs w:val="21"/>
                        <w:spacing w:val="1"/>
                      </w:rPr>
                      <w:t xml:space="preserve"> </w:t>
                    </w:r>
                    <w:r>
                      <w:rPr>
                        <w:rFonts w:ascii="SimHei" w:hAnsi="SimHei" w:eastAsia="SimHei" w:cs="SimHei"/>
                        <w:sz w:val="21"/>
                        <w:szCs w:val="21"/>
                        <w:b/>
                        <w:bCs/>
                        <w:spacing w:val="-20"/>
                        <w:w w:val="91"/>
                      </w:rPr>
                      <w:t>权属判定</w:t>
                    </w:r>
                    <w:r>
                      <w:rPr>
                        <w:rFonts w:ascii="SimHei" w:hAnsi="SimHei" w:eastAsia="SimHei" w:cs="SimHei"/>
                        <w:sz w:val="21"/>
                        <w:szCs w:val="21"/>
                        <w:color w:val="FFFFFF"/>
                        <w:spacing w:val="-20"/>
                        <w:w w:val="91"/>
                      </w:rPr>
                      <w:t>，</w:t>
                    </w:r>
                  </w:p>
                  <w:p>
                    <w:pPr>
                      <w:ind w:left="517"/>
                      <w:spacing w:before="159" w:line="220" w:lineRule="auto"/>
                      <w:rPr>
                        <w:rFonts w:ascii="SimSun" w:hAnsi="SimSun" w:eastAsia="SimSun" w:cs="SimSun"/>
                        <w:sz w:val="21"/>
                        <w:szCs w:val="21"/>
                      </w:rPr>
                    </w:pPr>
                    <w:r>
                      <w:rPr>
                        <w:rFonts w:ascii="SimSun" w:hAnsi="SimSun" w:eastAsia="SimSun" w:cs="SimSun"/>
                        <w:sz w:val="21"/>
                        <w:szCs w:val="21"/>
                        <w:color w:val="FFFFFF"/>
                      </w:rPr>
                      <w:t>否</w:t>
                    </w:r>
                  </w:p>
                </w:txbxContent>
              </v:textbox>
            </v:shape>
            <v:shape id="_x0000_s786" style="position:absolute;left:1609;top:297;width:763;height:474;" filled="false" stroked="false" type="#_x0000_t202">
              <v:fill on="false"/>
              <v:stroke on="false"/>
              <v:path/>
              <v:imagedata o:title=""/>
              <o:lock v:ext="edit" aspectratio="false"/>
              <v:textbox inset="0mm,0mm,0mm,0mm">
                <w:txbxContent>
                  <w:p>
                    <w:pPr>
                      <w:ind w:left="190" w:right="20" w:hanging="170"/>
                      <w:spacing w:before="20" w:line="208" w:lineRule="auto"/>
                      <w:rPr>
                        <w:rFonts w:ascii="SimHei" w:hAnsi="SimHei" w:eastAsia="SimHei" w:cs="SimHei"/>
                        <w:sz w:val="21"/>
                        <w:szCs w:val="21"/>
                      </w:rPr>
                    </w:pPr>
                    <w:r>
                      <w:rPr>
                        <w:rFonts w:ascii="SimHei" w:hAnsi="SimHei" w:eastAsia="SimHei" w:cs="SimHei"/>
                        <w:sz w:val="21"/>
                        <w:szCs w:val="21"/>
                        <w:spacing w:val="-15"/>
                        <w:w w:val="93"/>
                      </w:rPr>
                      <w:t>数据资产</w:t>
                    </w:r>
                    <w:r>
                      <w:rPr>
                        <w:rFonts w:ascii="SimHei" w:hAnsi="SimHei" w:eastAsia="SimHei" w:cs="SimHei"/>
                        <w:sz w:val="21"/>
                        <w:szCs w:val="21"/>
                      </w:rPr>
                      <w:t xml:space="preserve"> </w:t>
                    </w:r>
                    <w:r>
                      <w:rPr>
                        <w:rFonts w:ascii="SimHei" w:hAnsi="SimHei" w:eastAsia="SimHei" w:cs="SimHei"/>
                        <w:sz w:val="21"/>
                        <w:szCs w:val="21"/>
                        <w:spacing w:val="-11"/>
                      </w:rPr>
                      <w:t>标识</w:t>
                    </w:r>
                  </w:p>
                </w:txbxContent>
              </v:textbox>
            </v:shape>
            <v:shape id="_x0000_s788" style="position:absolute;left:5279;top:297;width:763;height:474;" filled="false" stroked="false" type="#_x0000_t202">
              <v:fill on="false"/>
              <v:stroke on="false"/>
              <v:path/>
              <v:imagedata o:title=""/>
              <o:lock v:ext="edit" aspectratio="false"/>
              <v:textbox inset="0mm,0mm,0mm,0mm">
                <w:txbxContent>
                  <w:p>
                    <w:pPr>
                      <w:ind w:left="20" w:right="20"/>
                      <w:spacing w:before="20" w:line="208" w:lineRule="auto"/>
                      <w:rPr>
                        <w:rFonts w:ascii="SimHei" w:hAnsi="SimHei" w:eastAsia="SimHei" w:cs="SimHei"/>
                        <w:sz w:val="21"/>
                        <w:szCs w:val="21"/>
                      </w:rPr>
                    </w:pPr>
                    <w:r>
                      <w:rPr>
                        <w:rFonts w:ascii="SimHei" w:hAnsi="SimHei" w:eastAsia="SimHei" w:cs="SimHei"/>
                        <w:sz w:val="21"/>
                        <w:szCs w:val="21"/>
                        <w:spacing w:val="-15"/>
                        <w:w w:val="93"/>
                      </w:rPr>
                      <w:t>数据资产</w:t>
                    </w:r>
                    <w:r>
                      <w:rPr>
                        <w:rFonts w:ascii="SimHei" w:hAnsi="SimHei" w:eastAsia="SimHei" w:cs="SimHei"/>
                        <w:sz w:val="21"/>
                        <w:szCs w:val="21"/>
                      </w:rPr>
                      <w:t xml:space="preserve"> </w:t>
                    </w:r>
                    <w:r>
                      <w:rPr>
                        <w:rFonts w:ascii="SimHei" w:hAnsi="SimHei" w:eastAsia="SimHei" w:cs="SimHei"/>
                        <w:sz w:val="21"/>
                        <w:szCs w:val="21"/>
                        <w:spacing w:val="-12"/>
                        <w:w w:val="90"/>
                      </w:rPr>
                      <w:t>权属入链</w:t>
                    </w:r>
                  </w:p>
                </w:txbxContent>
              </v:textbox>
            </v:shape>
            <v:shape id="_x0000_s790" style="position:absolute;left:169;top:418;width:773;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7"/>
                        <w:w w:val="94"/>
                      </w:rPr>
                      <w:t>确权</w:t>
                    </w:r>
                    <w:r>
                      <w:rPr>
                        <w:rFonts w:ascii="SimSun" w:hAnsi="SimSun" w:eastAsia="SimSun" w:cs="SimSun"/>
                        <w:sz w:val="21"/>
                        <w:szCs w:val="21"/>
                        <w:spacing w:val="-16"/>
                        <w:w w:val="94"/>
                      </w:rPr>
                      <w:t>开</w:t>
                    </w:r>
                    <w:r>
                      <w:rPr>
                        <w:rFonts w:ascii="SimSun" w:hAnsi="SimSun" w:eastAsia="SimSun" w:cs="SimSun"/>
                        <w:sz w:val="21"/>
                        <w:szCs w:val="21"/>
                        <w:spacing w:val="-14"/>
                        <w:w w:val="94"/>
                      </w:rPr>
                      <w:t>始</w:t>
                    </w:r>
                  </w:p>
                </w:txbxContent>
              </v:textbox>
            </v:shape>
            <v:shape id="_x0000_s792" style="position:absolute;left:7200;top:418;width:729;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8"/>
                        <w:w w:val="89"/>
                      </w:rPr>
                      <w:t>确权</w:t>
                    </w:r>
                    <w:r>
                      <w:rPr>
                        <w:rFonts w:ascii="SimSun" w:hAnsi="SimSun" w:eastAsia="SimSun" w:cs="SimSun"/>
                        <w:sz w:val="21"/>
                        <w:szCs w:val="21"/>
                        <w:spacing w:val="-17"/>
                        <w:w w:val="89"/>
                      </w:rPr>
                      <w:t>结</w:t>
                    </w:r>
                    <w:r>
                      <w:rPr>
                        <w:rFonts w:ascii="SimSun" w:hAnsi="SimSun" w:eastAsia="SimSun" w:cs="SimSun"/>
                        <w:sz w:val="21"/>
                        <w:szCs w:val="21"/>
                        <w:spacing w:val="-11"/>
                        <w:w w:val="89"/>
                      </w:rPr>
                      <w:t>束</w:t>
                    </w:r>
                  </w:p>
                </w:txbxContent>
              </v:textbox>
            </v:shape>
            <v:shape id="_x0000_s794" style="position:absolute;left:4659;top:252;width:188;height:250;" filled="false" stroked="false" type="#_x0000_t202">
              <v:fill on="false"/>
              <v:stroke on="false"/>
              <v:path/>
              <v:imagedata o:title=""/>
              <o:lock v:ext="edit" aspectratio="false"/>
              <v:textbox inset="0mm,0mm,0mm,0mm">
                <w:txbxContent>
                  <w:p>
                    <w:pPr>
                      <w:spacing w:before="19" w:line="223" w:lineRule="auto"/>
                      <w:jc w:val="right"/>
                      <w:rPr>
                        <w:rFonts w:ascii="SimSun" w:hAnsi="SimSun" w:eastAsia="SimSun" w:cs="SimSun"/>
                        <w:sz w:val="21"/>
                        <w:szCs w:val="21"/>
                      </w:rPr>
                    </w:pPr>
                    <w:r>
                      <w:rPr>
                        <w:rFonts w:ascii="SimSun" w:hAnsi="SimSun" w:eastAsia="SimSun" w:cs="SimSun"/>
                        <w:sz w:val="21"/>
                        <w:szCs w:val="21"/>
                        <w:color w:val="FFFFFF"/>
                        <w:spacing w:val="-16"/>
                        <w:w w:val="78"/>
                      </w:rPr>
                      <w:t>是</w:t>
                    </w:r>
                  </w:p>
                </w:txbxContent>
              </v:textbox>
            </v:shape>
          </v:group>
        </w:pict>
      </w:r>
    </w:p>
    <w:p>
      <w:pPr>
        <w:ind w:left="2332"/>
        <w:spacing w:before="33" w:line="221" w:lineRule="auto"/>
        <w:rPr>
          <w:rFonts w:ascii="SimHei" w:hAnsi="SimHei" w:eastAsia="SimHei" w:cs="SimHei"/>
          <w:sz w:val="21"/>
          <w:szCs w:val="21"/>
        </w:rPr>
      </w:pPr>
      <w:r>
        <w:rPr>
          <w:rFonts w:ascii="SimHei" w:hAnsi="SimHei" w:eastAsia="SimHei" w:cs="SimHei"/>
          <w:sz w:val="21"/>
          <w:szCs w:val="21"/>
          <w:b/>
          <w:bCs/>
          <w:spacing w:val="-10"/>
        </w:rPr>
        <w:t>图8-4</w:t>
      </w:r>
      <w:r>
        <w:rPr>
          <w:rFonts w:ascii="SimHei" w:hAnsi="SimHei" w:eastAsia="SimHei" w:cs="SimHei"/>
          <w:sz w:val="21"/>
          <w:szCs w:val="21"/>
          <w:spacing w:val="89"/>
        </w:rPr>
        <w:t xml:space="preserve"> </w:t>
      </w:r>
      <w:r>
        <w:rPr>
          <w:rFonts w:ascii="SimHei" w:hAnsi="SimHei" w:eastAsia="SimHei" w:cs="SimHei"/>
          <w:sz w:val="21"/>
          <w:szCs w:val="21"/>
          <w:b/>
          <w:bCs/>
          <w:spacing w:val="-10"/>
        </w:rPr>
        <w:t>基于区块链的数据资产确权流程</w:t>
      </w:r>
    </w:p>
    <w:p>
      <w:pPr>
        <w:pStyle w:val="BodyText"/>
        <w:ind w:left="690" w:right="95" w:hanging="280"/>
        <w:spacing w:before="131" w:line="273" w:lineRule="auto"/>
        <w:rPr>
          <w:sz w:val="21"/>
          <w:szCs w:val="21"/>
        </w:rPr>
      </w:pPr>
      <w:r>
        <w:rPr>
          <w:sz w:val="21"/>
          <w:szCs w:val="21"/>
          <w:spacing w:val="13"/>
        </w:rPr>
        <w:t>●第1步：数据资产标识。区块链业务提供者(链上企业，A 方)按照区块链技术</w:t>
      </w:r>
      <w:r>
        <w:rPr>
          <w:sz w:val="21"/>
          <w:szCs w:val="21"/>
          <w:spacing w:val="2"/>
        </w:rPr>
        <w:t xml:space="preserve"> </w:t>
      </w:r>
      <w:r>
        <w:rPr>
          <w:sz w:val="21"/>
          <w:szCs w:val="21"/>
          <w:spacing w:val="8"/>
        </w:rPr>
        <w:t>提供者(数据交易平台方，B 方)的要求，对数据资产做唯一标识，给出其A 方</w:t>
      </w:r>
      <w:r>
        <w:rPr>
          <w:sz w:val="21"/>
          <w:szCs w:val="21"/>
          <w:spacing w:val="3"/>
        </w:rPr>
        <w:t xml:space="preserve"> </w:t>
      </w:r>
      <w:r>
        <w:rPr>
          <w:sz w:val="21"/>
          <w:szCs w:val="21"/>
          <w:spacing w:val="-2"/>
        </w:rPr>
        <w:t>数据资产的</w:t>
      </w:r>
      <w:r>
        <w:rPr>
          <w:rFonts w:ascii="Times New Roman" w:hAnsi="Times New Roman" w:eastAsia="Times New Roman" w:cs="Times New Roman"/>
          <w:sz w:val="21"/>
          <w:szCs w:val="21"/>
          <w:spacing w:val="-2"/>
        </w:rPr>
        <w:t>ID </w:t>
      </w:r>
      <w:r>
        <w:rPr>
          <w:sz w:val="21"/>
          <w:szCs w:val="21"/>
          <w:spacing w:val="-2"/>
        </w:rPr>
        <w:t>码。</w:t>
      </w:r>
    </w:p>
    <w:p>
      <w:pPr>
        <w:pStyle w:val="BodyText"/>
        <w:ind w:left="690" w:right="40" w:hanging="280"/>
        <w:spacing w:before="91" w:line="250" w:lineRule="auto"/>
        <w:rPr>
          <w:sz w:val="21"/>
          <w:szCs w:val="21"/>
        </w:rPr>
      </w:pPr>
      <w:r>
        <w:rPr>
          <w:sz w:val="21"/>
          <w:szCs w:val="21"/>
          <w:spacing w:val="-3"/>
        </w:rPr>
        <w:t>●</w:t>
      </w:r>
      <w:r>
        <w:rPr>
          <w:sz w:val="21"/>
          <w:szCs w:val="21"/>
          <w:spacing w:val="48"/>
        </w:rPr>
        <w:t xml:space="preserve"> </w:t>
      </w:r>
      <w:r>
        <w:rPr>
          <w:sz w:val="21"/>
          <w:szCs w:val="21"/>
          <w:spacing w:val="-3"/>
        </w:rPr>
        <w:t>第2步：数据资产权属判定。基于上述ID</w:t>
      </w:r>
      <w:r>
        <w:rPr>
          <w:sz w:val="21"/>
          <w:szCs w:val="21"/>
          <w:spacing w:val="-4"/>
        </w:rPr>
        <w:t xml:space="preserve"> 码，B 方根据区块链中的在前交易信息，</w:t>
      </w:r>
      <w:r>
        <w:rPr>
          <w:sz w:val="21"/>
          <w:szCs w:val="21"/>
        </w:rPr>
        <w:t xml:space="preserve"> </w:t>
      </w:r>
      <w:r>
        <w:rPr>
          <w:sz w:val="21"/>
          <w:szCs w:val="21"/>
          <w:spacing w:val="1"/>
        </w:rPr>
        <w:t>判定</w:t>
      </w:r>
      <w:r>
        <w:rPr>
          <w:sz w:val="21"/>
          <w:szCs w:val="21"/>
          <w:spacing w:val="-57"/>
        </w:rPr>
        <w:t xml:space="preserv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1"/>
        </w:rPr>
        <w:t xml:space="preserve"> </w:t>
      </w:r>
      <w:r>
        <w:rPr>
          <w:sz w:val="21"/>
          <w:szCs w:val="21"/>
          <w:spacing w:val="1"/>
        </w:rPr>
        <w:t>数据资产是否属于</w:t>
      </w:r>
      <w:r>
        <w:rPr>
          <w:rFonts w:ascii="Times New Roman" w:hAnsi="Times New Roman" w:eastAsia="Times New Roman" w:cs="Times New Roman"/>
          <w:sz w:val="21"/>
          <w:szCs w:val="21"/>
          <w:spacing w:val="1"/>
        </w:rPr>
        <w:t>A </w:t>
      </w:r>
      <w:r>
        <w:rPr>
          <w:sz w:val="21"/>
          <w:szCs w:val="21"/>
          <w:spacing w:val="1"/>
        </w:rPr>
        <w:t>方。</w:t>
      </w:r>
    </w:p>
    <w:p>
      <w:pPr>
        <w:pStyle w:val="BodyText"/>
        <w:ind w:left="690" w:right="65" w:hanging="280"/>
        <w:spacing w:before="79" w:line="267" w:lineRule="auto"/>
        <w:rPr>
          <w:sz w:val="21"/>
          <w:szCs w:val="21"/>
        </w:rPr>
      </w:pPr>
      <w:r>
        <w:rPr>
          <w:sz w:val="21"/>
          <w:szCs w:val="21"/>
          <w:spacing w:val="11"/>
        </w:rPr>
        <w:t>●第3步：数据资产权属入链。若</w:t>
      </w:r>
      <w:r>
        <w:rPr>
          <w:sz w:val="21"/>
          <w:szCs w:val="21"/>
        </w:rPr>
        <w:t>ID</w:t>
      </w:r>
      <w:r>
        <w:rPr>
          <w:sz w:val="21"/>
          <w:szCs w:val="21"/>
          <w:spacing w:val="-12"/>
        </w:rPr>
        <w:t xml:space="preserve"> </w:t>
      </w:r>
      <w:r>
        <w:rPr>
          <w:sz w:val="21"/>
          <w:szCs w:val="21"/>
          <w:spacing w:val="11"/>
        </w:rPr>
        <w:t>数据资产属于A 方，则权属为A 方的数据资</w:t>
      </w:r>
      <w:r>
        <w:rPr>
          <w:sz w:val="21"/>
          <w:szCs w:val="21"/>
        </w:rPr>
        <w:t xml:space="preserve"> </w:t>
      </w:r>
      <w:r>
        <w:rPr>
          <w:sz w:val="21"/>
          <w:szCs w:val="21"/>
          <w:spacing w:val="1"/>
        </w:rPr>
        <w:t>产交入区块链，可以参与数据交易；否则，A 方不</w:t>
      </w:r>
      <w:r>
        <w:rPr>
          <w:sz w:val="21"/>
          <w:szCs w:val="21"/>
        </w:rPr>
        <w:t>具备ID 数据资产权属，不能参 </w:t>
      </w:r>
      <w:r>
        <w:rPr>
          <w:sz w:val="21"/>
          <w:szCs w:val="21"/>
          <w:spacing w:val="-10"/>
        </w:rPr>
        <w:t>与数据交易。</w:t>
      </w:r>
    </w:p>
    <w:p>
      <w:pPr>
        <w:pStyle w:val="BodyText"/>
        <w:ind w:firstLine="410"/>
        <w:spacing w:before="79" w:line="267" w:lineRule="auto"/>
        <w:jc w:val="both"/>
        <w:rPr>
          <w:sz w:val="21"/>
          <w:szCs w:val="21"/>
        </w:rPr>
      </w:pPr>
      <w:r>
        <w:rPr>
          <w:sz w:val="21"/>
          <w:szCs w:val="21"/>
          <w:spacing w:val="7"/>
        </w:rPr>
        <w:t>基于区块链技术的数据确权方法的优点：确权过程全程留痕、公开透明、抗伪造、</w:t>
      </w:r>
      <w:r>
        <w:rPr>
          <w:sz w:val="21"/>
          <w:szCs w:val="21"/>
          <w:spacing w:val="12"/>
        </w:rPr>
        <w:t xml:space="preserve"> </w:t>
      </w:r>
      <w:r>
        <w:rPr>
          <w:sz w:val="21"/>
          <w:szCs w:val="21"/>
          <w:spacing w:val="4"/>
        </w:rPr>
        <w:t>防篡改、可溯源。因此，目前基于区块链技术的数据确权方法在数据资产确权、交易方</w:t>
      </w:r>
      <w:r>
        <w:rPr>
          <w:sz w:val="21"/>
          <w:szCs w:val="21"/>
          <w:spacing w:val="2"/>
        </w:rPr>
        <w:t xml:space="preserve">  </w:t>
      </w:r>
      <w:r>
        <w:rPr>
          <w:sz w:val="21"/>
          <w:szCs w:val="21"/>
          <w:spacing w:val="-4"/>
        </w:rPr>
        <w:t>面已开展初步应用。</w:t>
      </w:r>
    </w:p>
    <w:p>
      <w:pPr>
        <w:pStyle w:val="BodyText"/>
        <w:ind w:right="83" w:firstLine="410"/>
        <w:spacing w:before="100" w:line="255" w:lineRule="auto"/>
        <w:rPr>
          <w:sz w:val="21"/>
          <w:szCs w:val="21"/>
        </w:rPr>
      </w:pPr>
      <w:r>
        <w:rPr>
          <w:sz w:val="21"/>
          <w:szCs w:val="21"/>
          <w:spacing w:val="5"/>
        </w:rPr>
        <w:t>当然，区块链数据确权方法也有其不足，如技术不够成熟、</w:t>
      </w:r>
      <w:r>
        <w:rPr>
          <w:sz w:val="21"/>
          <w:szCs w:val="21"/>
          <w:spacing w:val="4"/>
        </w:rPr>
        <w:t>成本较高等。但是，随</w:t>
      </w:r>
      <w:r>
        <w:rPr>
          <w:sz w:val="21"/>
          <w:szCs w:val="21"/>
        </w:rPr>
        <w:t xml:space="preserve"> </w:t>
      </w:r>
      <w:r>
        <w:rPr>
          <w:sz w:val="21"/>
          <w:szCs w:val="21"/>
          <w:spacing w:val="-1"/>
        </w:rPr>
        <w:t>着数字经济的不断创新发展，区块链技术在数据资产交易、确权方面的应用将越来越广。</w:t>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pStyle w:val="BodyText"/>
        <w:ind w:left="535"/>
        <w:spacing w:before="130" w:line="218" w:lineRule="auto"/>
        <w:outlineLvl w:val="6"/>
        <w:rPr>
          <w:sz w:val="40"/>
          <w:szCs w:val="40"/>
        </w:rPr>
      </w:pPr>
      <w:r>
        <w:rPr>
          <w:sz w:val="40"/>
          <w:szCs w:val="40"/>
          <w:b/>
          <w:bCs/>
          <w:spacing w:val="-15"/>
        </w:rPr>
        <w:t>8.3</w:t>
      </w:r>
      <w:r>
        <w:rPr>
          <w:sz w:val="40"/>
          <w:szCs w:val="40"/>
          <w:spacing w:val="181"/>
        </w:rPr>
        <w:t xml:space="preserve"> </w:t>
      </w:r>
      <w:r>
        <w:rPr>
          <w:sz w:val="40"/>
          <w:szCs w:val="40"/>
          <w:b/>
          <w:bCs/>
          <w:spacing w:val="-15"/>
        </w:rPr>
        <w:t>数据资产定价</w:t>
      </w:r>
    </w:p>
    <w:p>
      <w:pPr>
        <w:spacing w:line="342" w:lineRule="auto"/>
        <w:rPr>
          <w:rFonts w:ascii="Arial"/>
          <w:sz w:val="21"/>
        </w:rPr>
      </w:pPr>
      <w:r/>
    </w:p>
    <w:p>
      <w:pPr>
        <w:ind w:left="413"/>
        <w:spacing w:before="92" w:line="221" w:lineRule="auto"/>
        <w:outlineLvl w:val="6"/>
        <w:rPr>
          <w:rFonts w:ascii="SimHei" w:hAnsi="SimHei" w:eastAsia="SimHei" w:cs="SimHei"/>
          <w:sz w:val="28"/>
          <w:szCs w:val="28"/>
        </w:rPr>
      </w:pPr>
      <w:r>
        <w:rPr>
          <w:rFonts w:ascii="SimHei" w:hAnsi="SimHei" w:eastAsia="SimHei" w:cs="SimHei"/>
          <w:sz w:val="28"/>
          <w:szCs w:val="28"/>
          <w:b/>
          <w:bCs/>
          <w:spacing w:val="-9"/>
        </w:rPr>
        <w:t>8.3.1</w:t>
      </w:r>
      <w:r>
        <w:rPr>
          <w:rFonts w:ascii="SimHei" w:hAnsi="SimHei" w:eastAsia="SimHei" w:cs="SimHei"/>
          <w:sz w:val="28"/>
          <w:szCs w:val="28"/>
          <w:spacing w:val="123"/>
        </w:rPr>
        <w:t xml:space="preserve"> </w:t>
      </w:r>
      <w:r>
        <w:rPr>
          <w:rFonts w:ascii="SimHei" w:hAnsi="SimHei" w:eastAsia="SimHei" w:cs="SimHei"/>
          <w:sz w:val="28"/>
          <w:szCs w:val="28"/>
          <w:b/>
          <w:bCs/>
          <w:spacing w:val="-9"/>
        </w:rPr>
        <w:t>数据资产定价的概念</w:t>
      </w:r>
    </w:p>
    <w:p>
      <w:pPr>
        <w:spacing w:line="254" w:lineRule="auto"/>
        <w:rPr>
          <w:rFonts w:ascii="Arial"/>
          <w:sz w:val="21"/>
        </w:rPr>
      </w:pPr>
      <w:r/>
    </w:p>
    <w:p>
      <w:pPr>
        <w:ind w:left="413"/>
        <w:spacing w:before="68" w:line="222" w:lineRule="auto"/>
        <w:outlineLvl w:val="6"/>
        <w:rPr>
          <w:rFonts w:ascii="SimHei" w:hAnsi="SimHei" w:eastAsia="SimHei" w:cs="SimHei"/>
          <w:sz w:val="21"/>
          <w:szCs w:val="21"/>
        </w:rPr>
      </w:pPr>
      <w:r>
        <w:rPr>
          <w:rFonts w:ascii="SimHei" w:hAnsi="SimHei" w:eastAsia="SimHei" w:cs="SimHei"/>
          <w:sz w:val="21"/>
          <w:szCs w:val="21"/>
          <w:b/>
          <w:bCs/>
          <w:spacing w:val="-5"/>
        </w:rPr>
        <w:t>1.数据资产定价的定义</w:t>
      </w:r>
    </w:p>
    <w:p>
      <w:pPr>
        <w:pStyle w:val="BodyText"/>
        <w:ind w:right="59" w:firstLine="410"/>
        <w:spacing w:before="110" w:line="250" w:lineRule="auto"/>
        <w:rPr>
          <w:sz w:val="21"/>
          <w:szCs w:val="21"/>
        </w:rPr>
      </w:pPr>
      <w:r>
        <w:rPr>
          <w:sz w:val="21"/>
          <w:szCs w:val="21"/>
          <w:spacing w:val="3"/>
        </w:rPr>
        <w:t>数据资产定价是指科学制定数据资产(含一次数据资产、</w:t>
      </w:r>
      <w:r>
        <w:rPr>
          <w:sz w:val="21"/>
          <w:szCs w:val="21"/>
          <w:spacing w:val="2"/>
        </w:rPr>
        <w:t>二次数据资产、三次数据资</w:t>
      </w:r>
      <w:r>
        <w:rPr>
          <w:sz w:val="21"/>
          <w:szCs w:val="21"/>
        </w:rPr>
        <w:t xml:space="preserve"> </w:t>
      </w:r>
      <w:r>
        <w:rPr>
          <w:sz w:val="21"/>
          <w:szCs w:val="21"/>
          <w:spacing w:val="2"/>
        </w:rPr>
        <w:t>产)的价格体系，以期获得最佳的数据资产营销或</w:t>
      </w:r>
      <w:r>
        <w:rPr>
          <w:sz w:val="21"/>
          <w:szCs w:val="21"/>
          <w:spacing w:val="1"/>
        </w:rPr>
        <w:t>交易效果。</w:t>
      </w:r>
    </w:p>
    <w:p>
      <w:pPr>
        <w:ind w:left="413"/>
        <w:spacing w:before="69" w:line="222" w:lineRule="auto"/>
        <w:outlineLvl w:val="6"/>
        <w:rPr>
          <w:rFonts w:ascii="SimHei" w:hAnsi="SimHei" w:eastAsia="SimHei" w:cs="SimHei"/>
          <w:sz w:val="21"/>
          <w:szCs w:val="21"/>
        </w:rPr>
      </w:pPr>
      <w:r>
        <w:rPr>
          <w:rFonts w:ascii="SimHei" w:hAnsi="SimHei" w:eastAsia="SimHei" w:cs="SimHei"/>
          <w:sz w:val="21"/>
          <w:szCs w:val="21"/>
          <w:b/>
          <w:bCs/>
          <w:spacing w:val="-3"/>
        </w:rPr>
        <w:t>2.数据资产的价格与价值间的关系</w:t>
      </w:r>
    </w:p>
    <w:p>
      <w:pPr>
        <w:pStyle w:val="BodyText"/>
        <w:ind w:right="59" w:firstLine="410"/>
        <w:spacing w:before="60" w:line="270" w:lineRule="auto"/>
        <w:rPr>
          <w:sz w:val="21"/>
          <w:szCs w:val="21"/>
        </w:rPr>
      </w:pPr>
      <w:r>
        <w:rPr>
          <w:sz w:val="21"/>
          <w:szCs w:val="21"/>
          <w:spacing w:val="8"/>
        </w:rPr>
        <w:t>数据资产定价的价格(以下简称数据资产价格)不同于数据资产本身的价值(以下简</w:t>
      </w:r>
      <w:r>
        <w:rPr>
          <w:sz w:val="21"/>
          <w:szCs w:val="21"/>
          <w:spacing w:val="13"/>
        </w:rPr>
        <w:t xml:space="preserve"> </w:t>
      </w:r>
      <w:r>
        <w:rPr>
          <w:sz w:val="21"/>
          <w:szCs w:val="21"/>
          <w:spacing w:val="3"/>
        </w:rPr>
        <w:t>称数据资产价值),其间既互相区别又相互联系，主要体现在下述几个方面。</w:t>
      </w:r>
    </w:p>
    <w:p>
      <w:pPr>
        <w:pStyle w:val="BodyText"/>
        <w:ind w:left="410"/>
        <w:spacing w:before="86" w:line="218" w:lineRule="auto"/>
        <w:rPr>
          <w:sz w:val="21"/>
          <w:szCs w:val="21"/>
        </w:rPr>
      </w:pPr>
      <w:r>
        <w:rPr>
          <w:sz w:val="21"/>
          <w:szCs w:val="21"/>
          <w:spacing w:val="1"/>
        </w:rPr>
        <w:t>●</w:t>
      </w:r>
      <w:r>
        <w:rPr>
          <w:sz w:val="21"/>
          <w:szCs w:val="21"/>
          <w:spacing w:val="60"/>
        </w:rPr>
        <w:t xml:space="preserve"> </w:t>
      </w:r>
      <w:r>
        <w:rPr>
          <w:sz w:val="21"/>
          <w:szCs w:val="21"/>
          <w:spacing w:val="1"/>
        </w:rPr>
        <w:t>数据资产价值是决定数据资产价格的重要依据，而数据资产价格仅仅是数据资产</w:t>
      </w:r>
    </w:p>
    <w:p>
      <w:pPr>
        <w:spacing w:line="218" w:lineRule="auto"/>
        <w:sectPr>
          <w:pgSz w:w="9480" w:h="14400"/>
          <w:pgMar w:top="400" w:right="704" w:bottom="0" w:left="539" w:header="0" w:footer="0" w:gutter="0"/>
        </w:sectPr>
        <w:rPr>
          <w:sz w:val="21"/>
          <w:szCs w:val="21"/>
        </w:rPr>
      </w:pPr>
    </w:p>
    <w:p>
      <w:pPr>
        <w:ind w:left="3"/>
        <w:spacing w:before="108" w:line="217" w:lineRule="auto"/>
        <w:rPr>
          <w:rFonts w:ascii="SimHei" w:hAnsi="SimHei" w:eastAsia="SimHei" w:cs="SimHei"/>
          <w:sz w:val="21"/>
          <w:szCs w:val="21"/>
        </w:rPr>
      </w:pPr>
      <w:r>
        <w:rPr>
          <w:rFonts w:ascii="SimHei" w:hAnsi="SimHei" w:eastAsia="SimHei" w:cs="SimHei"/>
          <w:sz w:val="21"/>
          <w:szCs w:val="21"/>
          <w:b/>
          <w:bCs/>
          <w:spacing w:val="5"/>
        </w:rPr>
        <w:t>|170|数据安全与治理</w:t>
      </w:r>
    </w:p>
    <w:p>
      <w:pPr>
        <w:spacing w:line="301" w:lineRule="auto"/>
        <w:rPr>
          <w:rFonts w:ascii="Arial"/>
          <w:sz w:val="21"/>
        </w:rPr>
      </w:pPr>
      <w:r/>
    </w:p>
    <w:p>
      <w:pPr>
        <w:pStyle w:val="BodyText"/>
        <w:ind w:left="700"/>
        <w:spacing w:before="68" w:line="218" w:lineRule="auto"/>
        <w:rPr>
          <w:sz w:val="21"/>
          <w:szCs w:val="21"/>
        </w:rPr>
      </w:pPr>
      <w:r>
        <w:rPr>
          <w:sz w:val="21"/>
          <w:szCs w:val="21"/>
          <w:spacing w:val="-2"/>
        </w:rPr>
        <w:t>价值的具体变现形式。</w:t>
      </w:r>
    </w:p>
    <w:p>
      <w:pPr>
        <w:pStyle w:val="BodyText"/>
        <w:ind w:left="439"/>
        <w:spacing w:before="92" w:line="218" w:lineRule="auto"/>
        <w:rPr>
          <w:sz w:val="21"/>
          <w:szCs w:val="21"/>
        </w:rPr>
      </w:pPr>
      <w:r>
        <w:rPr>
          <w:sz w:val="21"/>
          <w:szCs w:val="21"/>
          <w:spacing w:val="-4"/>
        </w:rPr>
        <w:t>●</w:t>
      </w:r>
      <w:r>
        <w:rPr>
          <w:sz w:val="21"/>
          <w:szCs w:val="21"/>
          <w:spacing w:val="63"/>
        </w:rPr>
        <w:t xml:space="preserve"> </w:t>
      </w:r>
      <w:r>
        <w:rPr>
          <w:sz w:val="21"/>
          <w:szCs w:val="21"/>
          <w:spacing w:val="-4"/>
        </w:rPr>
        <w:t>在完全竞争条件下，数据资产价格主要取决于数据资产的价值和供求关系。</w:t>
      </w:r>
    </w:p>
    <w:p>
      <w:pPr>
        <w:pStyle w:val="BodyText"/>
        <w:ind w:left="439"/>
        <w:spacing w:before="62" w:line="218" w:lineRule="auto"/>
        <w:rPr>
          <w:sz w:val="21"/>
          <w:szCs w:val="21"/>
        </w:rPr>
      </w:pPr>
      <w:r>
        <w:rPr>
          <w:sz w:val="21"/>
          <w:szCs w:val="21"/>
          <w:spacing w:val="11"/>
        </w:rPr>
        <w:t>●在不完全竞争条件下，如存在垄断市场(如单一来源采购)时，数据资产的价值</w:t>
      </w:r>
    </w:p>
    <w:p>
      <w:pPr>
        <w:pStyle w:val="BodyText"/>
        <w:ind w:left="740"/>
        <w:spacing w:before="112" w:line="218" w:lineRule="auto"/>
        <w:rPr>
          <w:sz w:val="21"/>
          <w:szCs w:val="21"/>
        </w:rPr>
      </w:pPr>
      <w:r>
        <w:rPr>
          <w:sz w:val="21"/>
          <w:szCs w:val="21"/>
          <w:spacing w:val="-2"/>
        </w:rPr>
        <w:t>与价格的关系就会出现分离，因为定价权已被独占。</w:t>
      </w:r>
    </w:p>
    <w:p>
      <w:pPr>
        <w:pStyle w:val="BodyText"/>
        <w:ind w:left="739" w:right="44" w:hanging="300"/>
        <w:spacing w:before="63" w:line="258" w:lineRule="auto"/>
        <w:rPr>
          <w:sz w:val="21"/>
          <w:szCs w:val="21"/>
        </w:rPr>
      </w:pPr>
      <w:r>
        <w:rPr>
          <w:sz w:val="21"/>
          <w:szCs w:val="21"/>
          <w:spacing w:val="1"/>
        </w:rPr>
        <w:t>●</w:t>
      </w:r>
      <w:r>
        <w:rPr>
          <w:sz w:val="21"/>
          <w:szCs w:val="21"/>
          <w:spacing w:val="58"/>
        </w:rPr>
        <w:t xml:space="preserve"> </w:t>
      </w:r>
      <w:r>
        <w:rPr>
          <w:sz w:val="21"/>
          <w:szCs w:val="21"/>
          <w:spacing w:val="1"/>
        </w:rPr>
        <w:t>数据资产可以在多次交易中按不同数据资产价格进行交易</w:t>
      </w:r>
      <w:r>
        <w:rPr>
          <w:sz w:val="21"/>
          <w:szCs w:val="21"/>
        </w:rPr>
        <w:t>，但交易行为不会造成 </w:t>
      </w:r>
      <w:r>
        <w:rPr>
          <w:sz w:val="21"/>
          <w:szCs w:val="21"/>
          <w:spacing w:val="-4"/>
        </w:rPr>
        <w:t>数据资产价值的减损。</w:t>
      </w:r>
    </w:p>
    <w:p>
      <w:pPr>
        <w:pStyle w:val="BodyText"/>
        <w:ind w:left="439"/>
        <w:spacing w:before="92" w:line="218" w:lineRule="auto"/>
        <w:rPr>
          <w:sz w:val="21"/>
          <w:szCs w:val="21"/>
        </w:rPr>
      </w:pPr>
      <w:r>
        <w:rPr>
          <w:sz w:val="21"/>
          <w:szCs w:val="21"/>
          <w:spacing w:val="-3"/>
        </w:rPr>
        <w:t>●</w:t>
      </w:r>
      <w:r>
        <w:rPr>
          <w:sz w:val="21"/>
          <w:szCs w:val="21"/>
          <w:spacing w:val="67"/>
        </w:rPr>
        <w:t xml:space="preserve"> </w:t>
      </w:r>
      <w:r>
        <w:rPr>
          <w:sz w:val="21"/>
          <w:szCs w:val="21"/>
          <w:spacing w:val="-3"/>
        </w:rPr>
        <w:t>某些时候，数据资产价格可以看作数据资产在单次交易中的数据资产价值变现。</w:t>
      </w:r>
    </w:p>
    <w:p>
      <w:pPr>
        <w:ind w:left="442"/>
        <w:spacing w:before="79" w:line="222" w:lineRule="auto"/>
        <w:outlineLvl w:val="6"/>
        <w:rPr>
          <w:rFonts w:ascii="SimHei" w:hAnsi="SimHei" w:eastAsia="SimHei" w:cs="SimHei"/>
          <w:sz w:val="21"/>
          <w:szCs w:val="21"/>
        </w:rPr>
      </w:pPr>
      <w:r>
        <w:rPr>
          <w:rFonts w:ascii="SimHei" w:hAnsi="SimHei" w:eastAsia="SimHei" w:cs="SimHei"/>
          <w:sz w:val="21"/>
          <w:szCs w:val="21"/>
          <w:b/>
          <w:bCs/>
          <w:spacing w:val="-2"/>
        </w:rPr>
        <w:t>3.数据资产定价与数据资产评估间的关系</w:t>
      </w:r>
    </w:p>
    <w:p>
      <w:pPr>
        <w:pStyle w:val="BodyText"/>
        <w:ind w:right="41" w:firstLine="439"/>
        <w:spacing w:before="48" w:line="279" w:lineRule="auto"/>
        <w:jc w:val="both"/>
        <w:rPr>
          <w:sz w:val="21"/>
          <w:szCs w:val="21"/>
        </w:rPr>
      </w:pPr>
      <w:r>
        <w:rPr>
          <w:sz w:val="21"/>
          <w:szCs w:val="21"/>
          <w:spacing w:val="5"/>
        </w:rPr>
        <w:t>数据资产评估(或数据资产价值评估)是对数据资产的价值进行度量，它是数据资产</w:t>
      </w:r>
      <w:r>
        <w:rPr>
          <w:sz w:val="21"/>
          <w:szCs w:val="21"/>
          <w:spacing w:val="7"/>
        </w:rPr>
        <w:t xml:space="preserve"> </w:t>
      </w:r>
      <w:r>
        <w:rPr>
          <w:sz w:val="21"/>
          <w:szCs w:val="21"/>
          <w:spacing w:val="4"/>
        </w:rPr>
        <w:t>定价的前置工作，也是数据资产定价的重要依据。鉴于在一定时期内数据资产的价值是</w:t>
      </w:r>
      <w:r>
        <w:rPr>
          <w:sz w:val="21"/>
          <w:szCs w:val="21"/>
          <w:spacing w:val="7"/>
        </w:rPr>
        <w:t xml:space="preserve"> </w:t>
      </w:r>
      <w:r>
        <w:rPr>
          <w:sz w:val="21"/>
          <w:szCs w:val="21"/>
          <w:spacing w:val="5"/>
        </w:rPr>
        <w:t>固定的，因此数据资产价值评估是一个静态</w:t>
      </w:r>
      <w:r>
        <w:rPr>
          <w:sz w:val="21"/>
          <w:szCs w:val="21"/>
          <w:spacing w:val="4"/>
        </w:rPr>
        <w:t>行为。而数据资产定价是在数据交易过程中</w:t>
      </w:r>
      <w:r>
        <w:rPr>
          <w:sz w:val="21"/>
          <w:szCs w:val="21"/>
        </w:rPr>
        <w:t xml:space="preserve"> </w:t>
      </w:r>
      <w:r>
        <w:rPr>
          <w:sz w:val="21"/>
          <w:szCs w:val="21"/>
          <w:spacing w:val="-1"/>
        </w:rPr>
        <w:t>实现的，它是“随行就市”地动态变化的，因此数据资产定价是一个</w:t>
      </w:r>
      <w:r>
        <w:rPr>
          <w:sz w:val="21"/>
          <w:szCs w:val="21"/>
          <w:spacing w:val="-2"/>
        </w:rPr>
        <w:t>动态行为。</w:t>
      </w:r>
    </w:p>
    <w:p>
      <w:pPr>
        <w:spacing w:line="314" w:lineRule="auto"/>
        <w:rPr>
          <w:rFonts w:ascii="Arial"/>
          <w:sz w:val="21"/>
        </w:rPr>
      </w:pPr>
      <w:r/>
    </w:p>
    <w:p>
      <w:pPr>
        <w:ind w:left="443"/>
        <w:spacing w:before="94" w:line="221" w:lineRule="auto"/>
        <w:outlineLvl w:val="6"/>
        <w:rPr>
          <w:rFonts w:ascii="SimHei" w:hAnsi="SimHei" w:eastAsia="SimHei" w:cs="SimHei"/>
          <w:sz w:val="29"/>
          <w:szCs w:val="29"/>
        </w:rPr>
      </w:pPr>
      <w:r>
        <w:rPr>
          <w:rFonts w:ascii="SimHei" w:hAnsi="SimHei" w:eastAsia="SimHei" w:cs="SimHei"/>
          <w:sz w:val="29"/>
          <w:szCs w:val="29"/>
          <w:b/>
          <w:bCs/>
          <w:spacing w:val="-17"/>
        </w:rPr>
        <w:t>8.3.2</w:t>
      </w:r>
      <w:r>
        <w:rPr>
          <w:rFonts w:ascii="SimHei" w:hAnsi="SimHei" w:eastAsia="SimHei" w:cs="SimHei"/>
          <w:sz w:val="29"/>
          <w:szCs w:val="29"/>
          <w:spacing w:val="139"/>
        </w:rPr>
        <w:t xml:space="preserve"> </w:t>
      </w:r>
      <w:r>
        <w:rPr>
          <w:rFonts w:ascii="SimHei" w:hAnsi="SimHei" w:eastAsia="SimHei" w:cs="SimHei"/>
          <w:sz w:val="29"/>
          <w:szCs w:val="29"/>
          <w:b/>
          <w:bCs/>
          <w:spacing w:val="-17"/>
        </w:rPr>
        <w:t>数据资产定价的方法</w:t>
      </w:r>
    </w:p>
    <w:p>
      <w:pPr>
        <w:spacing w:line="245" w:lineRule="auto"/>
        <w:rPr>
          <w:rFonts w:ascii="Arial"/>
          <w:sz w:val="21"/>
        </w:rPr>
      </w:pPr>
      <w:r/>
    </w:p>
    <w:p>
      <w:pPr>
        <w:pStyle w:val="BodyText"/>
        <w:ind w:right="77" w:firstLine="439"/>
        <w:spacing w:before="69" w:line="272" w:lineRule="auto"/>
        <w:jc w:val="both"/>
        <w:rPr>
          <w:sz w:val="21"/>
          <w:szCs w:val="21"/>
        </w:rPr>
      </w:pPr>
      <w:r>
        <w:rPr>
          <w:sz w:val="21"/>
          <w:szCs w:val="21"/>
          <w:spacing w:val="7"/>
        </w:rPr>
        <w:t>数据资产定价的方法主要有两类：静态类定价方法和动态类定价方法，如图8-4所</w:t>
      </w:r>
      <w:r>
        <w:rPr>
          <w:sz w:val="21"/>
          <w:szCs w:val="21"/>
          <w:spacing w:val="2"/>
        </w:rPr>
        <w:t xml:space="preserve"> </w:t>
      </w:r>
      <w:r>
        <w:rPr>
          <w:sz w:val="21"/>
          <w:szCs w:val="21"/>
          <w:spacing w:val="4"/>
        </w:rPr>
        <w:t>示。其中，静态类定价方法包括三种具体定价方法，即固定定价法、差异定价法、拉姆</w:t>
      </w:r>
      <w:r>
        <w:rPr>
          <w:sz w:val="21"/>
          <w:szCs w:val="21"/>
          <w:spacing w:val="5"/>
        </w:rPr>
        <w:t xml:space="preserve"> </w:t>
      </w:r>
      <w:r>
        <w:rPr>
          <w:sz w:val="21"/>
          <w:szCs w:val="21"/>
          <w:spacing w:val="4"/>
        </w:rPr>
        <w:t>齐定价法；动态类定价方法也包括三种具体定价方法，即自动定价法、协商定价法、拍</w:t>
      </w:r>
      <w:r>
        <w:rPr>
          <w:sz w:val="21"/>
          <w:szCs w:val="21"/>
          <w:spacing w:val="17"/>
        </w:rPr>
        <w:t xml:space="preserve"> </w:t>
      </w:r>
      <w:r>
        <w:rPr>
          <w:sz w:val="21"/>
          <w:szCs w:val="21"/>
          <w:spacing w:val="-7"/>
        </w:rPr>
        <w:t>卖定价法。</w:t>
      </w:r>
    </w:p>
    <w:p>
      <w:pPr>
        <w:pStyle w:val="BodyText"/>
        <w:ind w:firstLine="2140"/>
        <w:spacing w:before="225" w:line="2600" w:lineRule="exact"/>
        <w:rPr/>
      </w:pPr>
      <w:r>
        <w:rPr>
          <w:position w:val="-52"/>
        </w:rPr>
        <w:pict>
          <v:group id="_x0000_s796" style="mso-position-vertical-relative:line;mso-position-horizontal-relative:char;width:199.5pt;height:130.05pt;" filled="false" stroked="false" coordsize="3990,2601" coordorigin="0,0">
            <v:shape id="_x0000_s798" style="position:absolute;left:0;top:0;width:3990;height:2601;" filled="false" stroked="false" type="#_x0000_t75">
              <v:imagedata o:title="" r:id="rId135"/>
            </v:shape>
            <v:shape id="_x0000_s800" style="position:absolute;left:720;top:86;width:2937;height:2400;" filled="false" stroked="false" type="#_x0000_t202">
              <v:fill on="false"/>
              <v:stroke on="false"/>
              <v:path/>
              <v:imagedata o:title=""/>
              <o:lock v:ext="edit" aspectratio="false"/>
              <v:textbox inset="0mm,0mm,0mm,0mm">
                <w:txbxContent>
                  <w:p>
                    <w:pPr>
                      <w:ind w:left="1849"/>
                      <w:spacing w:before="19" w:line="218" w:lineRule="auto"/>
                      <w:rPr>
                        <w:rFonts w:ascii="SimSun" w:hAnsi="SimSun" w:eastAsia="SimSun" w:cs="SimSun"/>
                        <w:sz w:val="21"/>
                        <w:szCs w:val="21"/>
                      </w:rPr>
                    </w:pPr>
                    <w:r>
                      <w:rPr>
                        <w:rFonts w:ascii="SimSun" w:hAnsi="SimSun" w:eastAsia="SimSun" w:cs="SimSun"/>
                        <w:sz w:val="21"/>
                        <w:szCs w:val="21"/>
                        <w:spacing w:val="-24"/>
                        <w:w w:val="98"/>
                      </w:rPr>
                      <w:t>固定定价法</w:t>
                    </w:r>
                  </w:p>
                  <w:p>
                    <w:pPr>
                      <w:ind w:left="20"/>
                      <w:spacing w:before="21" w:line="163" w:lineRule="auto"/>
                      <w:rPr>
                        <w:rFonts w:ascii="SimSun" w:hAnsi="SimSun" w:eastAsia="SimSun" w:cs="SimSun"/>
                        <w:sz w:val="21"/>
                        <w:szCs w:val="21"/>
                      </w:rPr>
                    </w:pPr>
                    <w:r>
                      <w:rPr>
                        <w:rFonts w:ascii="SimSun" w:hAnsi="SimSun" w:eastAsia="SimSun" w:cs="SimSun"/>
                        <w:sz w:val="21"/>
                        <w:szCs w:val="21"/>
                        <w:spacing w:val="-15"/>
                        <w:w w:val="93"/>
                      </w:rPr>
                      <w:t>静态类定价方法</w:t>
                    </w:r>
                  </w:p>
                  <w:p>
                    <w:pPr>
                      <w:ind w:left="1849"/>
                      <w:spacing w:before="1" w:line="195" w:lineRule="auto"/>
                      <w:rPr>
                        <w:rFonts w:ascii="SimSun" w:hAnsi="SimSun" w:eastAsia="SimSun" w:cs="SimSun"/>
                        <w:sz w:val="21"/>
                        <w:szCs w:val="21"/>
                      </w:rPr>
                    </w:pPr>
                    <w:r>
                      <w:rPr>
                        <w:rFonts w:ascii="SimSun" w:hAnsi="SimSun" w:eastAsia="SimSun" w:cs="SimSun"/>
                        <w:sz w:val="21"/>
                        <w:szCs w:val="21"/>
                        <w:spacing w:val="-19"/>
                        <w:w w:val="95"/>
                      </w:rPr>
                      <w:t>差异定价法</w:t>
                    </w:r>
                  </w:p>
                  <w:p>
                    <w:pPr>
                      <w:spacing w:before="191" w:line="218" w:lineRule="auto"/>
                      <w:jc w:val="right"/>
                      <w:rPr>
                        <w:rFonts w:ascii="SimSun" w:hAnsi="SimSun" w:eastAsia="SimSun" w:cs="SimSun"/>
                        <w:sz w:val="21"/>
                        <w:szCs w:val="21"/>
                      </w:rPr>
                    </w:pPr>
                    <w:r>
                      <w:rPr>
                        <w:rFonts w:ascii="SimSun" w:hAnsi="SimSun" w:eastAsia="SimSun" w:cs="SimSun"/>
                        <w:sz w:val="21"/>
                        <w:szCs w:val="21"/>
                        <w:spacing w:val="-17"/>
                        <w:w w:val="91"/>
                      </w:rPr>
                      <w:t>拉姆</w:t>
                    </w:r>
                    <w:r>
                      <w:rPr>
                        <w:rFonts w:ascii="SimSun" w:hAnsi="SimSun" w:eastAsia="SimSun" w:cs="SimSun"/>
                        <w:sz w:val="21"/>
                        <w:szCs w:val="21"/>
                        <w:spacing w:val="-16"/>
                        <w:w w:val="91"/>
                      </w:rPr>
                      <w:t>齐定价</w:t>
                    </w:r>
                    <w:r>
                      <w:rPr>
                        <w:rFonts w:ascii="SimSun" w:hAnsi="SimSun" w:eastAsia="SimSun" w:cs="SimSun"/>
                        <w:sz w:val="21"/>
                        <w:szCs w:val="21"/>
                        <w:spacing w:val="-8"/>
                        <w:w w:val="91"/>
                      </w:rPr>
                      <w:t>法</w:t>
                    </w:r>
                  </w:p>
                  <w:p>
                    <w:pPr>
                      <w:ind w:left="1849"/>
                      <w:spacing w:before="172" w:line="218" w:lineRule="auto"/>
                      <w:rPr>
                        <w:rFonts w:ascii="SimSun" w:hAnsi="SimSun" w:eastAsia="SimSun" w:cs="SimSun"/>
                        <w:sz w:val="21"/>
                        <w:szCs w:val="21"/>
                      </w:rPr>
                    </w:pPr>
                    <w:r>
                      <w:rPr>
                        <w:rFonts w:ascii="SimSun" w:hAnsi="SimSun" w:eastAsia="SimSun" w:cs="SimSun"/>
                        <w:sz w:val="21"/>
                        <w:szCs w:val="21"/>
                        <w:spacing w:val="-28"/>
                      </w:rPr>
                      <w:t>自动定价法</w:t>
                    </w:r>
                  </w:p>
                  <w:p>
                    <w:pPr>
                      <w:ind w:left="1849"/>
                      <w:spacing w:before="182" w:line="218" w:lineRule="auto"/>
                      <w:rPr>
                        <w:rFonts w:ascii="SimSun" w:hAnsi="SimSun" w:eastAsia="SimSun" w:cs="SimSun"/>
                        <w:sz w:val="21"/>
                        <w:szCs w:val="21"/>
                      </w:rPr>
                    </w:pPr>
                    <w:r>
                      <w:rPr>
                        <w:rFonts w:ascii="SimSun" w:hAnsi="SimSun" w:eastAsia="SimSun" w:cs="SimSun"/>
                        <w:sz w:val="21"/>
                        <w:szCs w:val="21"/>
                        <w:spacing w:val="-19"/>
                        <w:w w:val="95"/>
                      </w:rPr>
                      <w:t>协商定价法</w:t>
                    </w:r>
                  </w:p>
                  <w:p>
                    <w:pPr>
                      <w:ind w:left="1849"/>
                      <w:spacing w:before="182" w:line="218" w:lineRule="auto"/>
                      <w:rPr>
                        <w:rFonts w:ascii="SimSun" w:hAnsi="SimSun" w:eastAsia="SimSun" w:cs="SimSun"/>
                        <w:sz w:val="21"/>
                        <w:szCs w:val="21"/>
                      </w:rPr>
                    </w:pPr>
                    <w:r>
                      <w:rPr>
                        <w:rFonts w:ascii="SimSun" w:hAnsi="SimSun" w:eastAsia="SimSun" w:cs="SimSun"/>
                        <w:sz w:val="21"/>
                        <w:szCs w:val="21"/>
                        <w:spacing w:val="-18"/>
                        <w:w w:val="97"/>
                      </w:rPr>
                      <w:t>拍卖定价法</w:t>
                    </w:r>
                  </w:p>
                </w:txbxContent>
              </v:textbox>
            </v:shape>
            <v:shape id="_x0000_s802" style="position:absolute;left:164;top:426;width:238;height:1753;" filled="false" stroked="false" type="#_x0000_t202">
              <v:fill on="false"/>
              <v:stroke on="false"/>
              <v:path/>
              <v:imagedata o:title=""/>
              <o:lock v:ext="edit" aspectratio="false"/>
              <v:textbox inset="0mm,0mm,0mm,0mm" style="layout-flow:vertical-ideographic;">
                <w:txbxContent>
                  <w:p>
                    <w:pPr>
                      <w:ind w:left="20"/>
                      <w:spacing w:before="19" w:line="205" w:lineRule="auto"/>
                      <w:rPr>
                        <w:rFonts w:ascii="FZYaoTi" w:hAnsi="FZYaoTi" w:eastAsia="FZYaoTi" w:cs="FZYaoTi"/>
                        <w:sz w:val="18"/>
                        <w:szCs w:val="18"/>
                      </w:rPr>
                    </w:pPr>
                    <w:r>
                      <w:rPr>
                        <w:rFonts w:ascii="FZYaoTi" w:hAnsi="FZYaoTi" w:eastAsia="FZYaoTi" w:cs="FZYaoTi"/>
                        <w:sz w:val="18"/>
                        <w:szCs w:val="18"/>
                        <w:spacing w:val="34"/>
                      </w:rPr>
                      <w:t>数据资产定价方法</w:t>
                    </w:r>
                  </w:p>
                </w:txbxContent>
              </v:textbox>
            </v:shape>
            <v:shape id="_x0000_s804" style="position:absolute;left:720;top:1686;width:1276;height:250;" filled="false" stroked="false" type="#_x0000_t202">
              <v:fill on="false"/>
              <v:stroke on="false"/>
              <v:path/>
              <v:imagedata o:title=""/>
              <o:lock v:ext="edit" aspectratio="false"/>
              <v:textbox inset="0mm,0mm,0mm,0mm">
                <w:txbxContent>
                  <w:p>
                    <w:pPr>
                      <w:spacing w:before="19" w:line="218" w:lineRule="auto"/>
                      <w:jc w:val="right"/>
                      <w:rPr>
                        <w:rFonts w:ascii="SimSun" w:hAnsi="SimSun" w:eastAsia="SimSun" w:cs="SimSun"/>
                        <w:sz w:val="21"/>
                        <w:szCs w:val="21"/>
                      </w:rPr>
                    </w:pPr>
                    <w:r>
                      <w:rPr>
                        <w:rFonts w:ascii="SimSun" w:hAnsi="SimSun" w:eastAsia="SimSun" w:cs="SimSun"/>
                        <w:sz w:val="21"/>
                        <w:szCs w:val="21"/>
                        <w:spacing w:val="-18"/>
                        <w:w w:val="91"/>
                      </w:rPr>
                      <w:t>动态</w:t>
                    </w:r>
                    <w:r>
                      <w:rPr>
                        <w:rFonts w:ascii="SimSun" w:hAnsi="SimSun" w:eastAsia="SimSun" w:cs="SimSun"/>
                        <w:sz w:val="21"/>
                        <w:szCs w:val="21"/>
                        <w:spacing w:val="-17"/>
                        <w:w w:val="91"/>
                      </w:rPr>
                      <w:t>类定价方</w:t>
                    </w:r>
                    <w:r>
                      <w:rPr>
                        <w:rFonts w:ascii="SimSun" w:hAnsi="SimSun" w:eastAsia="SimSun" w:cs="SimSun"/>
                        <w:sz w:val="21"/>
                        <w:szCs w:val="21"/>
                        <w:spacing w:val="-8"/>
                        <w:w w:val="91"/>
                      </w:rPr>
                      <w:t>法</w:t>
                    </w:r>
                  </w:p>
                </w:txbxContent>
              </v:textbox>
            </v:shape>
          </v:group>
        </w:pict>
      </w:r>
    </w:p>
    <w:p>
      <w:pPr>
        <w:ind w:left="2662"/>
        <w:spacing w:before="34" w:line="221" w:lineRule="auto"/>
        <w:rPr>
          <w:rFonts w:ascii="SimHei" w:hAnsi="SimHei" w:eastAsia="SimHei" w:cs="SimHei"/>
          <w:sz w:val="21"/>
          <w:szCs w:val="21"/>
        </w:rPr>
      </w:pPr>
      <w:r>
        <w:rPr>
          <w:rFonts w:ascii="SimHei" w:hAnsi="SimHei" w:eastAsia="SimHei" w:cs="SimHei"/>
          <w:sz w:val="21"/>
          <w:szCs w:val="21"/>
          <w:b/>
          <w:bCs/>
          <w:spacing w:val="-9"/>
        </w:rPr>
        <w:t>图8-4</w:t>
      </w:r>
      <w:r>
        <w:rPr>
          <w:rFonts w:ascii="SimHei" w:hAnsi="SimHei" w:eastAsia="SimHei" w:cs="SimHei"/>
          <w:sz w:val="21"/>
          <w:szCs w:val="21"/>
          <w:spacing w:val="103"/>
        </w:rPr>
        <w:t xml:space="preserve"> </w:t>
      </w:r>
      <w:r>
        <w:rPr>
          <w:rFonts w:ascii="SimHei" w:hAnsi="SimHei" w:eastAsia="SimHei" w:cs="SimHei"/>
          <w:sz w:val="21"/>
          <w:szCs w:val="21"/>
          <w:b/>
          <w:bCs/>
          <w:spacing w:val="-9"/>
        </w:rPr>
        <w:t>数据资产定价方法类别图</w:t>
      </w:r>
    </w:p>
    <w:p>
      <w:pPr>
        <w:ind w:left="442"/>
        <w:spacing w:before="139" w:line="222" w:lineRule="auto"/>
        <w:outlineLvl w:val="6"/>
        <w:rPr>
          <w:rFonts w:ascii="SimHei" w:hAnsi="SimHei" w:eastAsia="SimHei" w:cs="SimHei"/>
          <w:sz w:val="21"/>
          <w:szCs w:val="21"/>
        </w:rPr>
      </w:pPr>
      <w:r>
        <w:rPr>
          <w:rFonts w:ascii="SimHei" w:hAnsi="SimHei" w:eastAsia="SimHei" w:cs="SimHei"/>
          <w:sz w:val="21"/>
          <w:szCs w:val="21"/>
          <w:b/>
          <w:bCs/>
          <w:spacing w:val="-1"/>
        </w:rPr>
        <w:t>1.固定定价法</w:t>
      </w:r>
    </w:p>
    <w:p>
      <w:pPr>
        <w:pStyle w:val="BodyText"/>
        <w:ind w:right="91" w:firstLine="439"/>
        <w:spacing w:before="90" w:line="261" w:lineRule="auto"/>
        <w:jc w:val="both"/>
        <w:rPr>
          <w:sz w:val="21"/>
          <w:szCs w:val="21"/>
        </w:rPr>
      </w:pPr>
      <w:r>
        <w:rPr>
          <w:sz w:val="21"/>
          <w:szCs w:val="21"/>
          <w:spacing w:val="4"/>
        </w:rPr>
        <w:t>固定定价法的基本思想：数据资产交易平台针对市场供需情况，并结合数据资</w:t>
      </w:r>
      <w:r>
        <w:rPr>
          <w:sz w:val="21"/>
          <w:szCs w:val="21"/>
          <w:spacing w:val="3"/>
        </w:rPr>
        <w:t>产产</w:t>
      </w:r>
      <w:r>
        <w:rPr>
          <w:sz w:val="21"/>
          <w:szCs w:val="21"/>
        </w:rPr>
        <w:t xml:space="preserve"> </w:t>
      </w:r>
      <w:r>
        <w:rPr>
          <w:sz w:val="21"/>
          <w:szCs w:val="21"/>
          <w:spacing w:val="4"/>
        </w:rPr>
        <w:t>品的评估价值，与数据资产拥有方(卖方)共同设定固定数据资产交易价格，并以此价格</w:t>
      </w:r>
      <w:r>
        <w:rPr>
          <w:sz w:val="21"/>
          <w:szCs w:val="21"/>
          <w:spacing w:val="2"/>
        </w:rPr>
        <w:t xml:space="preserve"> </w:t>
      </w:r>
      <w:r>
        <w:rPr>
          <w:sz w:val="21"/>
          <w:szCs w:val="21"/>
          <w:spacing w:val="-3"/>
        </w:rPr>
        <w:t>开展该数据资产产品交易活动。</w:t>
      </w:r>
    </w:p>
    <w:p>
      <w:pPr>
        <w:pStyle w:val="BodyText"/>
        <w:ind w:left="439" w:right="679"/>
        <w:spacing w:before="108" w:line="250" w:lineRule="auto"/>
        <w:rPr>
          <w:sz w:val="21"/>
          <w:szCs w:val="21"/>
        </w:rPr>
      </w:pPr>
      <w:r>
        <w:rPr>
          <w:sz w:val="21"/>
          <w:szCs w:val="21"/>
          <w:spacing w:val="-1"/>
        </w:rPr>
        <w:t>固定定价法的优点：交易价格固定，可节省撮合协调的时间成本和沟通成本。</w:t>
      </w:r>
      <w:r>
        <w:rPr>
          <w:sz w:val="21"/>
          <w:szCs w:val="21"/>
          <w:spacing w:val="7"/>
        </w:rPr>
        <w:t xml:space="preserve"> </w:t>
      </w:r>
      <w:r>
        <w:rPr>
          <w:sz w:val="21"/>
          <w:szCs w:val="21"/>
          <w:spacing w:val="-2"/>
        </w:rPr>
        <w:t>固定定价法的缺点：适用范围较窄，仅限于批量且价廉的数据资产交易。</w:t>
      </w:r>
    </w:p>
    <w:p>
      <w:pPr>
        <w:ind w:left="442"/>
        <w:spacing w:before="90" w:line="222" w:lineRule="auto"/>
        <w:outlineLvl w:val="6"/>
        <w:rPr>
          <w:rFonts w:ascii="SimHei" w:hAnsi="SimHei" w:eastAsia="SimHei" w:cs="SimHei"/>
          <w:sz w:val="21"/>
          <w:szCs w:val="21"/>
        </w:rPr>
      </w:pPr>
      <w:r>
        <w:rPr>
          <w:rFonts w:ascii="SimHei" w:hAnsi="SimHei" w:eastAsia="SimHei" w:cs="SimHei"/>
          <w:sz w:val="21"/>
          <w:szCs w:val="21"/>
          <w:b/>
          <w:bCs/>
          <w:spacing w:val="1"/>
        </w:rPr>
        <w:t>2.差异定价法</w:t>
      </w:r>
    </w:p>
    <w:p>
      <w:pPr>
        <w:pStyle w:val="BodyText"/>
        <w:ind w:firstLine="439"/>
        <w:spacing w:before="79" w:line="263" w:lineRule="auto"/>
        <w:rPr>
          <w:sz w:val="21"/>
          <w:szCs w:val="21"/>
        </w:rPr>
      </w:pPr>
      <w:r>
        <w:rPr>
          <w:sz w:val="21"/>
          <w:szCs w:val="21"/>
          <w:spacing w:val="4"/>
        </w:rPr>
        <w:t>差异定价法也称需求差异定价法，其基本思想：针对同一个数据资产产品，按照购 </w:t>
      </w:r>
      <w:r>
        <w:rPr>
          <w:sz w:val="21"/>
          <w:szCs w:val="21"/>
          <w:spacing w:val="7"/>
        </w:rPr>
        <w:t>买者的需求差异，制定两种或两种以上价格</w:t>
      </w:r>
      <w:r>
        <w:rPr>
          <w:sz w:val="21"/>
          <w:szCs w:val="21"/>
          <w:spacing w:val="6"/>
        </w:rPr>
        <w:t>来开展该数据资产产品交易(或促销)活动。</w:t>
      </w:r>
    </w:p>
    <w:p>
      <w:pPr>
        <w:spacing w:line="263" w:lineRule="auto"/>
        <w:sectPr>
          <w:pgSz w:w="9480" w:h="14400"/>
          <w:pgMar w:top="400" w:right="465" w:bottom="0" w:left="780" w:header="0" w:footer="0" w:gutter="0"/>
        </w:sectPr>
        <w:rPr>
          <w:sz w:val="21"/>
          <w:szCs w:val="21"/>
        </w:rPr>
      </w:pPr>
    </w:p>
    <w:p>
      <w:pPr>
        <w:ind w:left="5003"/>
        <w:spacing w:before="131" w:line="217" w:lineRule="auto"/>
        <w:rPr>
          <w:rFonts w:ascii="SimHei" w:hAnsi="SimHei" w:eastAsia="SimHei" w:cs="SimHei"/>
          <w:sz w:val="22"/>
          <w:szCs w:val="22"/>
        </w:rPr>
      </w:pPr>
      <w:r>
        <w:rPr>
          <w:rFonts w:ascii="SimHei" w:hAnsi="SimHei" w:eastAsia="SimHei" w:cs="SimHei"/>
          <w:sz w:val="22"/>
          <w:szCs w:val="22"/>
          <w:b/>
          <w:bCs/>
          <w:spacing w:val="8"/>
        </w:rPr>
        <w:t>第8章</w:t>
      </w:r>
      <w:r>
        <w:rPr>
          <w:rFonts w:ascii="SimHei" w:hAnsi="SimHei" w:eastAsia="SimHei" w:cs="SimHei"/>
          <w:sz w:val="22"/>
          <w:szCs w:val="22"/>
          <w:spacing w:val="98"/>
        </w:rPr>
        <w:t xml:space="preserve"> </w:t>
      </w:r>
      <w:r>
        <w:rPr>
          <w:rFonts w:ascii="SimHei" w:hAnsi="SimHei" w:eastAsia="SimHei" w:cs="SimHei"/>
          <w:sz w:val="22"/>
          <w:szCs w:val="22"/>
          <w:spacing w:val="8"/>
        </w:rPr>
        <w:t>数据资产交易技术|171|</w:t>
      </w:r>
    </w:p>
    <w:p>
      <w:pPr>
        <w:spacing w:line="266" w:lineRule="auto"/>
        <w:rPr>
          <w:rFonts w:ascii="Arial"/>
          <w:sz w:val="21"/>
        </w:rPr>
      </w:pPr>
      <w:r/>
    </w:p>
    <w:p>
      <w:pPr>
        <w:pStyle w:val="BodyText"/>
        <w:ind w:right="79"/>
        <w:spacing w:before="72" w:line="252" w:lineRule="auto"/>
        <w:rPr>
          <w:sz w:val="22"/>
          <w:szCs w:val="22"/>
        </w:rPr>
      </w:pPr>
      <w:r>
        <w:rPr>
          <w:sz w:val="22"/>
          <w:szCs w:val="22"/>
          <w:spacing w:val="-5"/>
        </w:rPr>
        <w:t>其中，需求差异包括(不限于)购买者的使用场景差异、购买者所处的地区差异、购买者</w:t>
      </w:r>
      <w:r>
        <w:rPr>
          <w:sz w:val="22"/>
          <w:szCs w:val="22"/>
          <w:spacing w:val="4"/>
        </w:rPr>
        <w:t xml:space="preserve"> </w:t>
      </w:r>
      <w:r>
        <w:rPr>
          <w:sz w:val="22"/>
          <w:szCs w:val="22"/>
          <w:spacing w:val="-14"/>
        </w:rPr>
        <w:t>的购买时间差异等。</w:t>
      </w:r>
    </w:p>
    <w:p>
      <w:pPr>
        <w:pStyle w:val="BodyText"/>
        <w:ind w:right="119" w:firstLine="419"/>
        <w:spacing w:before="67" w:line="257" w:lineRule="auto"/>
        <w:rPr>
          <w:sz w:val="22"/>
          <w:szCs w:val="22"/>
        </w:rPr>
      </w:pPr>
      <w:r>
        <w:rPr>
          <w:sz w:val="22"/>
          <w:szCs w:val="22"/>
          <w:spacing w:val="-6"/>
        </w:rPr>
        <w:t>差异定价法的优点：交易价格更符合市场需求；能有效促进数据产品销售；能提升</w:t>
      </w:r>
      <w:r>
        <w:rPr>
          <w:sz w:val="22"/>
          <w:szCs w:val="22"/>
          <w:spacing w:val="5"/>
        </w:rPr>
        <w:t xml:space="preserve"> </w:t>
      </w:r>
      <w:r>
        <w:rPr>
          <w:sz w:val="22"/>
          <w:szCs w:val="22"/>
          <w:spacing w:val="-3"/>
        </w:rPr>
        <w:t>数据资产拥有者(卖方)的经济效益。</w:t>
      </w:r>
    </w:p>
    <w:p>
      <w:pPr>
        <w:pStyle w:val="BodyText"/>
        <w:ind w:right="96" w:firstLine="419"/>
        <w:spacing w:before="37" w:line="260" w:lineRule="auto"/>
        <w:rPr>
          <w:sz w:val="22"/>
          <w:szCs w:val="22"/>
        </w:rPr>
      </w:pPr>
      <w:r>
        <w:rPr>
          <w:sz w:val="22"/>
          <w:szCs w:val="22"/>
          <w:spacing w:val="-5"/>
        </w:rPr>
        <w:t>差异定价法的缺点：对顾客需求差异进行科学分析，需要增加数</w:t>
      </w:r>
      <w:r>
        <w:rPr>
          <w:sz w:val="22"/>
          <w:szCs w:val="22"/>
          <w:spacing w:val="-6"/>
        </w:rPr>
        <w:t>据资产产品的额外</w:t>
      </w:r>
      <w:r>
        <w:rPr>
          <w:sz w:val="22"/>
          <w:szCs w:val="22"/>
        </w:rPr>
        <w:t xml:space="preserve"> </w:t>
      </w:r>
      <w:r>
        <w:rPr>
          <w:sz w:val="22"/>
          <w:szCs w:val="22"/>
          <w:spacing w:val="-11"/>
        </w:rPr>
        <w:t>成本；对同一数据资产产品，很难制定出精准的需求差异价</w:t>
      </w:r>
      <w:r>
        <w:rPr>
          <w:sz w:val="22"/>
          <w:szCs w:val="22"/>
          <w:spacing w:val="-12"/>
        </w:rPr>
        <w:t>格。</w:t>
      </w:r>
    </w:p>
    <w:p>
      <w:pPr>
        <w:ind w:left="423"/>
        <w:spacing w:before="67" w:line="221" w:lineRule="auto"/>
        <w:outlineLvl w:val="6"/>
        <w:rPr>
          <w:rFonts w:ascii="SimHei" w:hAnsi="SimHei" w:eastAsia="SimHei" w:cs="SimHei"/>
          <w:sz w:val="22"/>
          <w:szCs w:val="22"/>
        </w:rPr>
      </w:pPr>
      <w:r>
        <w:rPr>
          <w:rFonts w:ascii="SimHei" w:hAnsi="SimHei" w:eastAsia="SimHei" w:cs="SimHei"/>
          <w:sz w:val="22"/>
          <w:szCs w:val="22"/>
          <w:b/>
          <w:bCs/>
          <w:spacing w:val="-8"/>
        </w:rPr>
        <w:t>3.拉姆齐定价法</w:t>
      </w:r>
    </w:p>
    <w:p>
      <w:pPr>
        <w:pStyle w:val="BodyText"/>
        <w:ind w:right="80" w:firstLine="419"/>
        <w:spacing w:before="49" w:line="256" w:lineRule="auto"/>
        <w:rPr>
          <w:sz w:val="22"/>
          <w:szCs w:val="22"/>
        </w:rPr>
      </w:pPr>
      <w:r>
        <w:rPr>
          <w:sz w:val="22"/>
          <w:szCs w:val="22"/>
          <w:spacing w:val="-5"/>
        </w:rPr>
        <w:t>拉姆齐定价法的基本思想：在满足“净收益一净损失”最大的前提下，制定高于数</w:t>
      </w:r>
      <w:r>
        <w:rPr>
          <w:sz w:val="22"/>
          <w:szCs w:val="22"/>
          <w:spacing w:val="8"/>
        </w:rPr>
        <w:t xml:space="preserve"> </w:t>
      </w:r>
      <w:r>
        <w:rPr>
          <w:sz w:val="22"/>
          <w:szCs w:val="22"/>
          <w:spacing w:val="-11"/>
        </w:rPr>
        <w:t>据资产产品边际成本的销售价格，并以此价格开展该数据资产产</w:t>
      </w:r>
      <w:r>
        <w:rPr>
          <w:sz w:val="22"/>
          <w:szCs w:val="22"/>
          <w:spacing w:val="-12"/>
        </w:rPr>
        <w:t>品交易活动。</w:t>
      </w:r>
    </w:p>
    <w:p>
      <w:pPr>
        <w:pStyle w:val="BodyText"/>
        <w:ind w:right="20" w:firstLine="419"/>
        <w:spacing w:before="61" w:line="263" w:lineRule="auto"/>
        <w:rPr>
          <w:sz w:val="22"/>
          <w:szCs w:val="22"/>
        </w:rPr>
      </w:pPr>
      <w:r>
        <w:rPr>
          <w:sz w:val="22"/>
          <w:szCs w:val="22"/>
          <w:spacing w:val="-9"/>
        </w:rPr>
        <w:t>拉姆齐定价法的优点：运用高于数据资产产品边际成本的价格，开展数据产品交易，</w:t>
      </w:r>
      <w:r>
        <w:rPr>
          <w:sz w:val="22"/>
          <w:szCs w:val="22"/>
          <w:spacing w:val="1"/>
        </w:rPr>
        <w:t xml:space="preserve"> </w:t>
      </w:r>
      <w:r>
        <w:rPr>
          <w:sz w:val="22"/>
          <w:szCs w:val="22"/>
          <w:spacing w:val="-5"/>
        </w:rPr>
        <w:t>使数据资产产品拥有方(卖方)获取额外的市场收入，然后卖方又以成倍于该收入的资金</w:t>
      </w:r>
      <w:r>
        <w:rPr>
          <w:sz w:val="22"/>
          <w:szCs w:val="22"/>
          <w:spacing w:val="3"/>
        </w:rPr>
        <w:t xml:space="preserve"> </w:t>
      </w:r>
      <w:r>
        <w:rPr>
          <w:sz w:val="22"/>
          <w:szCs w:val="22"/>
          <w:spacing w:val="-10"/>
        </w:rPr>
        <w:t>投入其技术能力建设，以期为社会创造出更多更好的数据资产产品。</w:t>
      </w:r>
    </w:p>
    <w:p>
      <w:pPr>
        <w:pStyle w:val="BodyText"/>
        <w:ind w:right="80" w:firstLine="419"/>
        <w:spacing w:before="47" w:line="257" w:lineRule="auto"/>
        <w:rPr>
          <w:sz w:val="22"/>
          <w:szCs w:val="22"/>
        </w:rPr>
      </w:pPr>
      <w:r>
        <w:rPr>
          <w:sz w:val="22"/>
          <w:szCs w:val="22"/>
          <w:spacing w:val="-5"/>
        </w:rPr>
        <w:t>拉姆齐定价法的缺点：适用范围较窄，仅限于公共数据资产产品交易；适用对象往</w:t>
      </w:r>
      <w:r>
        <w:rPr>
          <w:sz w:val="22"/>
          <w:szCs w:val="22"/>
          <w:spacing w:val="8"/>
        </w:rPr>
        <w:t xml:space="preserve"> </w:t>
      </w:r>
      <w:r>
        <w:rPr>
          <w:sz w:val="22"/>
          <w:szCs w:val="22"/>
          <w:spacing w:val="-14"/>
        </w:rPr>
        <w:t>往是面向公益型的服务机构。</w:t>
      </w:r>
    </w:p>
    <w:p>
      <w:pPr>
        <w:ind w:left="423"/>
        <w:spacing w:before="66" w:line="222" w:lineRule="auto"/>
        <w:outlineLvl w:val="6"/>
        <w:rPr>
          <w:rFonts w:ascii="SimHei" w:hAnsi="SimHei" w:eastAsia="SimHei" w:cs="SimHei"/>
          <w:sz w:val="22"/>
          <w:szCs w:val="22"/>
        </w:rPr>
      </w:pPr>
      <w:r>
        <w:rPr>
          <w:rFonts w:ascii="SimHei" w:hAnsi="SimHei" w:eastAsia="SimHei" w:cs="SimHei"/>
          <w:sz w:val="22"/>
          <w:szCs w:val="22"/>
          <w:b/>
          <w:bCs/>
          <w:spacing w:val="-9"/>
        </w:rPr>
        <w:t>4.自动定价法</w:t>
      </w:r>
    </w:p>
    <w:p>
      <w:pPr>
        <w:pStyle w:val="BodyText"/>
        <w:ind w:right="49" w:firstLine="419"/>
        <w:spacing w:before="57" w:line="263" w:lineRule="auto"/>
        <w:rPr>
          <w:sz w:val="22"/>
          <w:szCs w:val="22"/>
        </w:rPr>
      </w:pPr>
      <w:r>
        <w:rPr>
          <w:sz w:val="22"/>
          <w:szCs w:val="22"/>
          <w:spacing w:val="-10"/>
        </w:rPr>
        <w:t>自动定价法的基本思想：数据交易平台对每一款数据资产产品设计了自动计价公式，</w:t>
      </w:r>
      <w:r>
        <w:rPr>
          <w:sz w:val="22"/>
          <w:szCs w:val="22"/>
          <w:spacing w:val="9"/>
        </w:rPr>
        <w:t xml:space="preserve"> </w:t>
      </w:r>
      <w:r>
        <w:rPr>
          <w:sz w:val="22"/>
          <w:szCs w:val="22"/>
          <w:spacing w:val="-5"/>
        </w:rPr>
        <w:t>并由此开发了数据交易系统，卖方和买方通过该数据交易系统开展交易工作，自动确定</w:t>
      </w:r>
      <w:r>
        <w:rPr>
          <w:sz w:val="22"/>
          <w:szCs w:val="22"/>
          <w:spacing w:val="3"/>
        </w:rPr>
        <w:t xml:space="preserve"> </w:t>
      </w:r>
      <w:r>
        <w:rPr>
          <w:sz w:val="22"/>
          <w:szCs w:val="22"/>
          <w:spacing w:val="-17"/>
        </w:rPr>
        <w:t>交易价格。</w:t>
      </w:r>
    </w:p>
    <w:p>
      <w:pPr>
        <w:pStyle w:val="BodyText"/>
        <w:ind w:right="98" w:firstLine="419"/>
        <w:spacing w:before="72" w:line="249" w:lineRule="auto"/>
        <w:rPr>
          <w:sz w:val="22"/>
          <w:szCs w:val="22"/>
        </w:rPr>
      </w:pPr>
      <w:r>
        <w:rPr>
          <w:sz w:val="22"/>
          <w:szCs w:val="22"/>
          <w:spacing w:val="-5"/>
        </w:rPr>
        <w:t>自动定价法的优点：交易价格由平台自动生成，计价效率好</w:t>
      </w:r>
      <w:r>
        <w:rPr>
          <w:sz w:val="22"/>
          <w:szCs w:val="22"/>
          <w:spacing w:val="-6"/>
        </w:rPr>
        <w:t>；计价相对客观，受买</w:t>
      </w:r>
      <w:r>
        <w:rPr>
          <w:sz w:val="22"/>
          <w:szCs w:val="22"/>
        </w:rPr>
        <w:t xml:space="preserve"> </w:t>
      </w:r>
      <w:r>
        <w:rPr>
          <w:sz w:val="22"/>
          <w:szCs w:val="22"/>
          <w:spacing w:val="-14"/>
        </w:rPr>
        <w:t>卖双方的影响较小。</w:t>
      </w:r>
    </w:p>
    <w:p>
      <w:pPr>
        <w:pStyle w:val="BodyText"/>
        <w:ind w:right="97" w:firstLine="419"/>
        <w:spacing w:before="55" w:line="256" w:lineRule="auto"/>
        <w:rPr>
          <w:sz w:val="22"/>
          <w:szCs w:val="22"/>
        </w:rPr>
      </w:pPr>
      <w:r>
        <w:rPr>
          <w:sz w:val="22"/>
          <w:szCs w:val="22"/>
          <w:spacing w:val="-5"/>
        </w:rPr>
        <w:t>自动定价法的缺点：对交易平台有较高的要求；同时，平台还</w:t>
      </w:r>
      <w:r>
        <w:rPr>
          <w:sz w:val="22"/>
          <w:szCs w:val="22"/>
          <w:spacing w:val="-6"/>
        </w:rPr>
        <w:t>要具有丰富且相对公</w:t>
      </w:r>
      <w:r>
        <w:rPr>
          <w:sz w:val="22"/>
          <w:szCs w:val="22"/>
        </w:rPr>
        <w:t xml:space="preserve"> </w:t>
      </w:r>
      <w:r>
        <w:rPr>
          <w:sz w:val="22"/>
          <w:szCs w:val="22"/>
          <w:spacing w:val="-16"/>
        </w:rPr>
        <w:t>正的自动计价模型。</w:t>
      </w:r>
    </w:p>
    <w:p>
      <w:pPr>
        <w:ind w:left="423"/>
        <w:spacing w:before="67" w:line="222" w:lineRule="auto"/>
        <w:outlineLvl w:val="6"/>
        <w:rPr>
          <w:rFonts w:ascii="SimHei" w:hAnsi="SimHei" w:eastAsia="SimHei" w:cs="SimHei"/>
          <w:sz w:val="22"/>
          <w:szCs w:val="22"/>
        </w:rPr>
      </w:pPr>
      <w:r>
        <w:rPr>
          <w:rFonts w:ascii="SimHei" w:hAnsi="SimHei" w:eastAsia="SimHei" w:cs="SimHei"/>
          <w:sz w:val="22"/>
          <w:szCs w:val="22"/>
          <w:b/>
          <w:bCs/>
          <w:spacing w:val="-9"/>
        </w:rPr>
        <w:t>5.协商定价法</w:t>
      </w:r>
    </w:p>
    <w:p>
      <w:pPr>
        <w:pStyle w:val="BodyText"/>
        <w:ind w:firstLine="419"/>
        <w:spacing w:before="59" w:line="257" w:lineRule="auto"/>
        <w:rPr>
          <w:sz w:val="22"/>
          <w:szCs w:val="22"/>
        </w:rPr>
      </w:pPr>
      <w:r>
        <w:rPr>
          <w:sz w:val="22"/>
          <w:szCs w:val="22"/>
          <w:spacing w:val="-3"/>
        </w:rPr>
        <w:t>协商定价法的基本思想：本着公平自愿的原则，数据资产产品买卖双方通过协商，</w:t>
      </w:r>
      <w:r>
        <w:rPr>
          <w:sz w:val="22"/>
          <w:szCs w:val="22"/>
          <w:spacing w:val="17"/>
        </w:rPr>
        <w:t xml:space="preserve"> </w:t>
      </w:r>
      <w:r>
        <w:rPr>
          <w:sz w:val="22"/>
          <w:szCs w:val="22"/>
          <w:spacing w:val="-9"/>
        </w:rPr>
        <w:t>达成成交价格，并以该价格开展交易活动。</w:t>
      </w:r>
      <w:r>
        <w:rPr>
          <w:sz w:val="22"/>
          <w:szCs w:val="22"/>
          <w:spacing w:val="40"/>
        </w:rPr>
        <w:t xml:space="preserve"> </w:t>
      </w:r>
      <w:r>
        <w:rPr>
          <w:sz w:val="22"/>
          <w:szCs w:val="22"/>
          <w:spacing w:val="-9"/>
        </w:rPr>
        <w:t>一般地，协商后的成交价格低于数据产品的 </w:t>
      </w:r>
      <w:r>
        <w:rPr>
          <w:sz w:val="22"/>
          <w:szCs w:val="22"/>
          <w:spacing w:val="-17"/>
        </w:rPr>
        <w:t>市场价格。</w:t>
      </w:r>
    </w:p>
    <w:p>
      <w:pPr>
        <w:pStyle w:val="BodyText"/>
        <w:ind w:left="419"/>
        <w:spacing w:before="71" w:line="218" w:lineRule="auto"/>
        <w:rPr>
          <w:sz w:val="22"/>
          <w:szCs w:val="22"/>
        </w:rPr>
      </w:pPr>
      <w:r>
        <w:rPr>
          <w:sz w:val="22"/>
          <w:szCs w:val="22"/>
          <w:spacing w:val="-8"/>
        </w:rPr>
        <w:t>协商定价法的优点：定价方式灵活，买卖双方间可以进行充分的商讨</w:t>
      </w:r>
      <w:r>
        <w:rPr>
          <w:sz w:val="22"/>
          <w:szCs w:val="22"/>
          <w:spacing w:val="-9"/>
        </w:rPr>
        <w:t>(讨价还价)。</w:t>
      </w:r>
    </w:p>
    <w:p>
      <w:pPr>
        <w:pStyle w:val="BodyText"/>
        <w:ind w:right="76" w:firstLine="419"/>
        <w:spacing w:before="80" w:line="253" w:lineRule="auto"/>
        <w:rPr>
          <w:sz w:val="22"/>
          <w:szCs w:val="22"/>
        </w:rPr>
      </w:pPr>
      <w:r>
        <w:rPr>
          <w:sz w:val="22"/>
          <w:szCs w:val="22"/>
          <w:spacing w:val="-5"/>
        </w:rPr>
        <w:t>协商定价法的缺点：协商过程可能缺乏客观性；协商效率可能较低；若出现数据产</w:t>
      </w:r>
      <w:r>
        <w:rPr>
          <w:sz w:val="22"/>
          <w:szCs w:val="22"/>
          <w:spacing w:val="12"/>
        </w:rPr>
        <w:t xml:space="preserve"> </w:t>
      </w:r>
      <w:r>
        <w:rPr>
          <w:sz w:val="22"/>
          <w:szCs w:val="22"/>
          <w:spacing w:val="-12"/>
        </w:rPr>
        <w:t>品质量等纠纷，在仲裁方面存在一定的困难。</w:t>
      </w:r>
    </w:p>
    <w:p>
      <w:pPr>
        <w:ind w:left="423"/>
        <w:spacing w:before="64" w:line="221" w:lineRule="auto"/>
        <w:outlineLvl w:val="6"/>
        <w:rPr>
          <w:rFonts w:ascii="SimHei" w:hAnsi="SimHei" w:eastAsia="SimHei" w:cs="SimHei"/>
          <w:sz w:val="22"/>
          <w:szCs w:val="22"/>
        </w:rPr>
      </w:pPr>
      <w:r>
        <w:rPr>
          <w:rFonts w:ascii="SimHei" w:hAnsi="SimHei" w:eastAsia="SimHei" w:cs="SimHei"/>
          <w:sz w:val="22"/>
          <w:szCs w:val="22"/>
          <w:b/>
          <w:bCs/>
          <w:spacing w:val="-9"/>
        </w:rPr>
        <w:t>6.拍卖定价法</w:t>
      </w:r>
    </w:p>
    <w:p>
      <w:pPr>
        <w:pStyle w:val="BodyText"/>
        <w:ind w:right="45" w:firstLine="419"/>
        <w:spacing w:before="60" w:line="267" w:lineRule="auto"/>
        <w:jc w:val="both"/>
        <w:rPr>
          <w:sz w:val="22"/>
          <w:szCs w:val="22"/>
        </w:rPr>
      </w:pPr>
      <w:r>
        <w:rPr>
          <w:sz w:val="22"/>
          <w:szCs w:val="22"/>
          <w:spacing w:val="-1"/>
        </w:rPr>
        <w:t>拍卖定价法的基本思想：按照市场原则，通过拍卖平台(或交易平台),形成成交价</w:t>
      </w:r>
      <w:r>
        <w:rPr>
          <w:sz w:val="22"/>
          <w:szCs w:val="22"/>
          <w:spacing w:val="5"/>
        </w:rPr>
        <w:t xml:space="preserve"> </w:t>
      </w:r>
      <w:r>
        <w:rPr>
          <w:sz w:val="22"/>
          <w:szCs w:val="22"/>
          <w:spacing w:val="-13"/>
        </w:rPr>
        <w:t>格，并以该价格开展交易活动。</w:t>
      </w:r>
      <w:r>
        <w:rPr>
          <w:sz w:val="22"/>
          <w:szCs w:val="22"/>
          <w:spacing w:val="40"/>
        </w:rPr>
        <w:t xml:space="preserve"> </w:t>
      </w:r>
      <w:r>
        <w:rPr>
          <w:sz w:val="22"/>
          <w:szCs w:val="22"/>
          <w:spacing w:val="-13"/>
        </w:rPr>
        <w:t>一般地，有两种形式形成拍卖价格：</w:t>
      </w:r>
      <w:r>
        <w:rPr>
          <w:sz w:val="22"/>
          <w:szCs w:val="22"/>
          <w:spacing w:val="60"/>
        </w:rPr>
        <w:t xml:space="preserve"> </w:t>
      </w:r>
      <w:r>
        <w:rPr>
          <w:sz w:val="22"/>
          <w:szCs w:val="22"/>
          <w:spacing w:val="-13"/>
        </w:rPr>
        <w:t>一种</w:t>
      </w:r>
      <w:r>
        <w:rPr>
          <w:sz w:val="22"/>
          <w:szCs w:val="22"/>
          <w:spacing w:val="-14"/>
        </w:rPr>
        <w:t>是公开竞价拍</w:t>
      </w:r>
      <w:r>
        <w:rPr>
          <w:sz w:val="22"/>
          <w:szCs w:val="22"/>
        </w:rPr>
        <w:t xml:space="preserve"> </w:t>
      </w:r>
      <w:r>
        <w:rPr>
          <w:sz w:val="22"/>
          <w:szCs w:val="22"/>
          <w:spacing w:val="-6"/>
        </w:rPr>
        <w:t>卖，卖家设置数据资产产品的底价，并以此底价为基线，多个买家轮流报价，出价最高</w:t>
      </w:r>
      <w:r>
        <w:rPr>
          <w:sz w:val="22"/>
          <w:szCs w:val="22"/>
          <w:spacing w:val="16"/>
        </w:rPr>
        <w:t xml:space="preserve"> </w:t>
      </w:r>
      <w:r>
        <w:rPr>
          <w:sz w:val="22"/>
          <w:szCs w:val="22"/>
          <w:spacing w:val="-5"/>
        </w:rPr>
        <w:t>者即为最终的买家，此时的价格即为交易价格；另一种是密封式二级价格拍卖</w:t>
      </w:r>
      <w:r>
        <w:rPr>
          <w:sz w:val="22"/>
          <w:szCs w:val="22"/>
          <w:spacing w:val="-6"/>
        </w:rPr>
        <w:t>，使用保</w:t>
      </w:r>
      <w:r>
        <w:rPr>
          <w:sz w:val="22"/>
          <w:szCs w:val="22"/>
        </w:rPr>
        <w:t xml:space="preserve"> </w:t>
      </w:r>
      <w:r>
        <w:rPr>
          <w:sz w:val="22"/>
          <w:szCs w:val="22"/>
          <w:spacing w:val="-4"/>
        </w:rPr>
        <w:t>密的方式来竞标，多个买家中报价最高者中标，成交价格则是多个买家中的</w:t>
      </w:r>
      <w:r>
        <w:rPr>
          <w:sz w:val="22"/>
          <w:szCs w:val="22"/>
          <w:spacing w:val="-5"/>
        </w:rPr>
        <w:t>报价排名第</w:t>
      </w:r>
      <w:r>
        <w:rPr>
          <w:sz w:val="22"/>
          <w:szCs w:val="22"/>
        </w:rPr>
        <w:t xml:space="preserve"> </w:t>
      </w:r>
      <w:r>
        <w:rPr>
          <w:sz w:val="22"/>
          <w:szCs w:val="22"/>
          <w:spacing w:val="-17"/>
        </w:rPr>
        <w:t>二的价格。</w:t>
      </w:r>
    </w:p>
    <w:p>
      <w:pPr>
        <w:pStyle w:val="BodyText"/>
        <w:ind w:left="419" w:right="49"/>
        <w:spacing w:before="111" w:line="243" w:lineRule="auto"/>
        <w:rPr>
          <w:sz w:val="22"/>
          <w:szCs w:val="22"/>
        </w:rPr>
      </w:pPr>
      <w:r>
        <w:rPr>
          <w:sz w:val="22"/>
          <w:szCs w:val="22"/>
          <w:spacing w:val="-10"/>
        </w:rPr>
        <w:t>拍卖定价法的优点：买卖双方在价格上意见一致；实现数据资产产品的价值最大化。</w:t>
      </w:r>
      <w:r>
        <w:rPr>
          <w:sz w:val="22"/>
          <w:szCs w:val="22"/>
          <w:spacing w:val="9"/>
        </w:rPr>
        <w:t xml:space="preserve"> </w:t>
      </w:r>
      <w:r>
        <w:rPr>
          <w:sz w:val="22"/>
          <w:szCs w:val="22"/>
          <w:spacing w:val="-4"/>
        </w:rPr>
        <w:t>拍卖定价法的缺点：需要成熟的数据资产交易市场环境；需要多个买家参与，且这</w:t>
      </w:r>
    </w:p>
    <w:p>
      <w:pPr>
        <w:spacing w:line="243" w:lineRule="auto"/>
        <w:sectPr>
          <w:pgSz w:w="9480" w:h="14400"/>
          <w:pgMar w:top="400" w:right="570" w:bottom="0" w:left="659" w:header="0" w:footer="0" w:gutter="0"/>
        </w:sectPr>
        <w:rPr>
          <w:sz w:val="22"/>
          <w:szCs w:val="22"/>
        </w:rPr>
      </w:pPr>
    </w:p>
    <w:p>
      <w:pPr>
        <w:spacing w:before="68" w:line="217" w:lineRule="auto"/>
        <w:rPr>
          <w:rFonts w:ascii="SimHei" w:hAnsi="SimHei" w:eastAsia="SimHei" w:cs="SimHei"/>
          <w:sz w:val="21"/>
          <w:szCs w:val="21"/>
        </w:rPr>
      </w:pPr>
      <w:r>
        <w:rPr>
          <w:rFonts w:ascii="SimHei" w:hAnsi="SimHei" w:eastAsia="SimHei" w:cs="SimHei"/>
          <w:sz w:val="21"/>
          <w:szCs w:val="21"/>
          <w:b/>
          <w:bCs/>
          <w:spacing w:val="5"/>
        </w:rPr>
        <w:t>|172|数据安全与治理</w:t>
      </w:r>
    </w:p>
    <w:p>
      <w:pPr>
        <w:spacing w:line="303" w:lineRule="auto"/>
        <w:rPr>
          <w:rFonts w:ascii="Arial"/>
          <w:sz w:val="21"/>
        </w:rPr>
      </w:pPr>
      <w:r/>
    </w:p>
    <w:p>
      <w:pPr>
        <w:pStyle w:val="BodyText"/>
        <w:ind w:left="47"/>
        <w:spacing w:before="68" w:line="219" w:lineRule="auto"/>
        <w:rPr>
          <w:sz w:val="21"/>
          <w:szCs w:val="21"/>
        </w:rPr>
      </w:pPr>
      <w:r>
        <w:rPr>
          <w:sz w:val="21"/>
          <w:szCs w:val="21"/>
          <w:spacing w:val="-3"/>
        </w:rPr>
        <w:t>些买家对拍卖的数据资产产品有刚性需求。</w:t>
      </w:r>
    </w:p>
    <w:p>
      <w:pPr>
        <w:spacing w:line="321" w:lineRule="auto"/>
        <w:rPr>
          <w:rFonts w:ascii="Arial"/>
          <w:sz w:val="21"/>
        </w:rPr>
      </w:pPr>
      <w:r/>
    </w:p>
    <w:p>
      <w:pPr>
        <w:ind w:left="460"/>
        <w:spacing w:before="95" w:line="222" w:lineRule="auto"/>
        <w:outlineLvl w:val="6"/>
        <w:rPr>
          <w:rFonts w:ascii="SimHei" w:hAnsi="SimHei" w:eastAsia="SimHei" w:cs="SimHei"/>
          <w:sz w:val="29"/>
          <w:szCs w:val="29"/>
        </w:rPr>
      </w:pPr>
      <w:r>
        <w:rPr>
          <w:rFonts w:ascii="SimHei" w:hAnsi="SimHei" w:eastAsia="SimHei" w:cs="SimHei"/>
          <w:sz w:val="29"/>
          <w:szCs w:val="29"/>
          <w:b/>
          <w:bCs/>
          <w:spacing w:val="-16"/>
        </w:rPr>
        <w:t>8.3.3</w:t>
      </w:r>
      <w:r>
        <w:rPr>
          <w:rFonts w:ascii="SimHei" w:hAnsi="SimHei" w:eastAsia="SimHei" w:cs="SimHei"/>
          <w:sz w:val="29"/>
          <w:szCs w:val="29"/>
          <w:spacing w:val="-16"/>
        </w:rPr>
        <w:t xml:space="preserve">  </w:t>
      </w:r>
      <w:r>
        <w:rPr>
          <w:rFonts w:ascii="SimHei" w:hAnsi="SimHei" w:eastAsia="SimHei" w:cs="SimHei"/>
          <w:sz w:val="29"/>
          <w:szCs w:val="29"/>
          <w:b/>
          <w:bCs/>
          <w:spacing w:val="-16"/>
        </w:rPr>
        <w:t>数据资产定价案例</w:t>
      </w:r>
    </w:p>
    <w:p>
      <w:pPr>
        <w:spacing w:line="249" w:lineRule="auto"/>
        <w:rPr>
          <w:rFonts w:ascii="Arial"/>
          <w:sz w:val="21"/>
        </w:rPr>
      </w:pPr>
      <w:r/>
    </w:p>
    <w:p>
      <w:pPr>
        <w:ind w:left="460"/>
        <w:spacing w:before="69" w:line="222" w:lineRule="auto"/>
        <w:outlineLvl w:val="6"/>
        <w:rPr>
          <w:rFonts w:ascii="SimHei" w:hAnsi="SimHei" w:eastAsia="SimHei" w:cs="SimHei"/>
          <w:sz w:val="21"/>
          <w:szCs w:val="21"/>
        </w:rPr>
      </w:pPr>
      <w:r>
        <w:rPr>
          <w:rFonts w:ascii="SimHei" w:hAnsi="SimHei" w:eastAsia="SimHei" w:cs="SimHei"/>
          <w:sz w:val="21"/>
          <w:szCs w:val="21"/>
          <w:b/>
          <w:bCs/>
          <w:spacing w:val="-3"/>
        </w:rPr>
        <w:t>1.一次数据资产定价案例</w:t>
      </w:r>
    </w:p>
    <w:p>
      <w:pPr>
        <w:pStyle w:val="BodyText"/>
        <w:ind w:left="457"/>
        <w:spacing w:before="92" w:line="220" w:lineRule="auto"/>
        <w:rPr>
          <w:sz w:val="21"/>
          <w:szCs w:val="21"/>
        </w:rPr>
      </w:pPr>
      <w:r>
        <w:rPr>
          <w:sz w:val="21"/>
          <w:szCs w:val="21"/>
          <w:spacing w:val="-6"/>
        </w:rPr>
        <w:t>(1)案例名称</w:t>
      </w:r>
    </w:p>
    <w:p>
      <w:pPr>
        <w:pStyle w:val="BodyText"/>
        <w:ind w:left="457"/>
        <w:spacing w:before="77" w:line="331" w:lineRule="exact"/>
        <w:rPr>
          <w:sz w:val="21"/>
          <w:szCs w:val="21"/>
        </w:rPr>
      </w:pPr>
      <w:r>
        <w:rPr>
          <w:sz w:val="21"/>
          <w:szCs w:val="21"/>
          <w:spacing w:val="-4"/>
          <w:position w:val="9"/>
        </w:rPr>
        <w:t>本案例名称为《基于</w:t>
      </w:r>
      <w:r>
        <w:rPr>
          <w:sz w:val="21"/>
          <w:szCs w:val="21"/>
          <w:spacing w:val="-46"/>
          <w:position w:val="9"/>
        </w:rPr>
        <w:t xml:space="preserve"> </w:t>
      </w:r>
      <w:r>
        <w:rPr>
          <w:sz w:val="21"/>
          <w:szCs w:val="21"/>
          <w:spacing w:val="-4"/>
          <w:position w:val="9"/>
        </w:rPr>
        <w:t>RFID 的城市基础设施数据采集定价方法》。</w:t>
      </w:r>
    </w:p>
    <w:p>
      <w:pPr>
        <w:pStyle w:val="BodyText"/>
        <w:ind w:left="457"/>
        <w:spacing w:line="219" w:lineRule="auto"/>
        <w:rPr>
          <w:sz w:val="21"/>
          <w:szCs w:val="21"/>
        </w:rPr>
      </w:pPr>
      <w:r>
        <w:rPr>
          <w:sz w:val="21"/>
          <w:szCs w:val="21"/>
          <w:spacing w:val="-2"/>
        </w:rPr>
        <w:t>(2)案例背景</w:t>
      </w:r>
    </w:p>
    <w:p>
      <w:pPr>
        <w:pStyle w:val="BodyText"/>
        <w:ind w:left="47" w:right="19" w:firstLine="410"/>
        <w:spacing w:before="72" w:line="272" w:lineRule="auto"/>
        <w:rPr>
          <w:sz w:val="21"/>
          <w:szCs w:val="21"/>
        </w:rPr>
      </w:pPr>
      <w:r>
        <w:rPr>
          <w:sz w:val="21"/>
          <w:szCs w:val="21"/>
          <w:spacing w:val="7"/>
        </w:rPr>
        <w:t>我国任何一线、二线、三线等城市均有大量城市基础设施，如水、电、气、消防、</w:t>
      </w:r>
      <w:r>
        <w:rPr>
          <w:sz w:val="21"/>
          <w:szCs w:val="21"/>
          <w:spacing w:val="11"/>
        </w:rPr>
        <w:t xml:space="preserve"> </w:t>
      </w:r>
      <w:r>
        <w:rPr>
          <w:sz w:val="21"/>
          <w:szCs w:val="21"/>
          <w:spacing w:val="4"/>
        </w:rPr>
        <w:t>环保、户外广告、桥梁、照明设施、隧道、地下管网设施、厕所等，这些城市基础设施 </w:t>
      </w:r>
      <w:r>
        <w:rPr>
          <w:sz w:val="21"/>
          <w:szCs w:val="21"/>
          <w:spacing w:val="-2"/>
        </w:rPr>
        <w:t>的安全可靠运行直接关系该城市的经济建设和人民生命财产安全。</w:t>
      </w:r>
    </w:p>
    <w:p>
      <w:pPr>
        <w:pStyle w:val="BodyText"/>
        <w:ind w:left="47" w:right="39" w:firstLine="410"/>
        <w:spacing w:before="80" w:line="265" w:lineRule="auto"/>
        <w:rPr>
          <w:sz w:val="21"/>
          <w:szCs w:val="21"/>
        </w:rPr>
      </w:pPr>
      <w:r>
        <w:rPr>
          <w:sz w:val="21"/>
          <w:szCs w:val="21"/>
          <w:spacing w:val="7"/>
        </w:rPr>
        <w:t>目前，许多城市基础设施管理存在“4个不</w:t>
      </w:r>
      <w:r>
        <w:rPr>
          <w:sz w:val="21"/>
          <w:szCs w:val="21"/>
          <w:spacing w:val="6"/>
        </w:rPr>
        <w:t>清”问题：设备数量不准、设备位置不</w:t>
      </w:r>
      <w:r>
        <w:rPr>
          <w:sz w:val="21"/>
          <w:szCs w:val="21"/>
        </w:rPr>
        <w:t xml:space="preserve">  </w:t>
      </w:r>
      <w:r>
        <w:rPr>
          <w:sz w:val="21"/>
          <w:szCs w:val="21"/>
          <w:spacing w:val="1"/>
        </w:rPr>
        <w:t>详、设备状态不明、设备关联关系模糊。因此，采用</w:t>
      </w:r>
      <w:r>
        <w:rPr>
          <w:rFonts w:ascii="Times New Roman" w:hAnsi="Times New Roman" w:eastAsia="Times New Roman" w:cs="Times New Roman"/>
          <w:sz w:val="21"/>
          <w:szCs w:val="21"/>
        </w:rPr>
        <w:t>RFID</w:t>
      </w:r>
      <w:r>
        <w:rPr>
          <w:rFonts w:ascii="Times New Roman" w:hAnsi="Times New Roman" w:eastAsia="Times New Roman" w:cs="Times New Roman"/>
          <w:sz w:val="21"/>
          <w:szCs w:val="21"/>
          <w:spacing w:val="1"/>
        </w:rPr>
        <w:t xml:space="preserve"> </w:t>
      </w:r>
      <w:r>
        <w:rPr>
          <w:sz w:val="21"/>
          <w:szCs w:val="21"/>
          <w:spacing w:val="1"/>
        </w:rPr>
        <w:t>技术，采集城市基础设施的相 </w:t>
      </w:r>
      <w:r>
        <w:rPr>
          <w:sz w:val="21"/>
          <w:szCs w:val="21"/>
          <w:spacing w:val="1"/>
        </w:rPr>
        <w:t>关数据，普查并摸清城市基础设施“家底”,从根本上</w:t>
      </w:r>
      <w:r>
        <w:rPr>
          <w:sz w:val="21"/>
          <w:szCs w:val="21"/>
        </w:rPr>
        <w:t>解决“4个不清”问题，十分必要。</w:t>
      </w:r>
    </w:p>
    <w:p>
      <w:pPr>
        <w:pStyle w:val="BodyText"/>
        <w:ind w:left="457"/>
        <w:spacing w:before="75" w:line="218" w:lineRule="auto"/>
        <w:rPr>
          <w:sz w:val="21"/>
          <w:szCs w:val="21"/>
        </w:rPr>
      </w:pPr>
      <w:r>
        <w:rPr>
          <w:sz w:val="21"/>
          <w:szCs w:val="21"/>
          <w:spacing w:val="-1"/>
        </w:rPr>
        <w:t>(3)案例中的数据采集定价方法</w:t>
      </w:r>
    </w:p>
    <w:p>
      <w:pPr>
        <w:pStyle w:val="BodyText"/>
        <w:ind w:left="47" w:right="115" w:firstLine="410"/>
        <w:spacing w:before="92" w:line="254" w:lineRule="auto"/>
        <w:rPr>
          <w:sz w:val="21"/>
          <w:szCs w:val="21"/>
        </w:rPr>
      </w:pPr>
      <w:r>
        <w:rPr>
          <w:sz w:val="21"/>
          <w:szCs w:val="21"/>
          <w:spacing w:val="5"/>
        </w:rPr>
        <w:t>本案例采用成本法对采集到的数据资产(一</w:t>
      </w:r>
      <w:r>
        <w:rPr>
          <w:sz w:val="21"/>
          <w:szCs w:val="21"/>
          <w:spacing w:val="4"/>
        </w:rPr>
        <w:t>次数据资产)进行评估，并按照固定定价</w:t>
      </w:r>
      <w:r>
        <w:rPr>
          <w:sz w:val="21"/>
          <w:szCs w:val="21"/>
        </w:rPr>
        <w:t xml:space="preserve"> </w:t>
      </w:r>
      <w:r>
        <w:rPr>
          <w:sz w:val="21"/>
          <w:szCs w:val="21"/>
          <w:spacing w:val="-1"/>
        </w:rPr>
        <w:t>法进行定价，其计价算法为</w:t>
      </w:r>
    </w:p>
    <w:p>
      <w:pPr>
        <w:ind w:left="1307"/>
        <w:spacing w:before="89" w:line="223" w:lineRule="auto"/>
        <w:rPr>
          <w:rFonts w:ascii="KaiTi" w:hAnsi="KaiTi" w:eastAsia="KaiTi" w:cs="KaiTi"/>
          <w:sz w:val="21"/>
          <w:szCs w:val="21"/>
        </w:rPr>
      </w:pPr>
      <w:r>
        <w:rPr>
          <w:rFonts w:ascii="KaiTi" w:hAnsi="KaiTi" w:eastAsia="KaiTi" w:cs="KaiTi"/>
          <w:sz w:val="21"/>
          <w:szCs w:val="21"/>
          <w:spacing w:val="15"/>
        </w:rPr>
        <w:t>数据采集费=数据采集工具费+数据采集工作</w:t>
      </w:r>
      <w:r>
        <w:rPr>
          <w:rFonts w:ascii="KaiTi" w:hAnsi="KaiTi" w:eastAsia="KaiTi" w:cs="KaiTi"/>
          <w:sz w:val="21"/>
          <w:szCs w:val="21"/>
          <w:spacing w:val="14"/>
        </w:rPr>
        <w:t>量×人月费用单价</w:t>
      </w:r>
    </w:p>
    <w:p>
      <w:pPr>
        <w:pStyle w:val="BodyText"/>
        <w:ind w:left="457"/>
        <w:spacing w:before="72" w:line="220" w:lineRule="auto"/>
        <w:rPr>
          <w:sz w:val="21"/>
          <w:szCs w:val="21"/>
        </w:rPr>
      </w:pPr>
      <w:r>
        <w:rPr>
          <w:sz w:val="21"/>
          <w:szCs w:val="21"/>
          <w:spacing w:val="-14"/>
        </w:rPr>
        <w:t>式中：</w:t>
      </w:r>
    </w:p>
    <w:p>
      <w:pPr>
        <w:pStyle w:val="BodyText"/>
        <w:ind w:left="766" w:right="133" w:hanging="309"/>
        <w:spacing w:before="87" w:line="259" w:lineRule="auto"/>
        <w:rPr>
          <w:sz w:val="21"/>
          <w:szCs w:val="21"/>
        </w:rPr>
      </w:pPr>
      <w:r>
        <w:rPr>
          <w:sz w:val="21"/>
          <w:szCs w:val="21"/>
          <w:spacing w:val="10"/>
        </w:rPr>
        <w:t>●数据采集费是指甲方(业主方，数据资产权属机构或城市基础设施权属机构)支</w:t>
      </w:r>
      <w:r>
        <w:rPr>
          <w:sz w:val="21"/>
          <w:szCs w:val="21"/>
        </w:rPr>
        <w:t xml:space="preserve"> </w:t>
      </w:r>
      <w:r>
        <w:rPr>
          <w:sz w:val="21"/>
          <w:szCs w:val="21"/>
          <w:spacing w:val="4"/>
        </w:rPr>
        <w:t>付给乙方(数据采集服务机构)的费用。</w:t>
      </w:r>
    </w:p>
    <w:p>
      <w:pPr>
        <w:pStyle w:val="BodyText"/>
        <w:ind w:left="766" w:right="19" w:hanging="309"/>
        <w:spacing w:before="81" w:line="276" w:lineRule="auto"/>
        <w:rPr>
          <w:sz w:val="21"/>
          <w:szCs w:val="21"/>
        </w:rPr>
      </w:pPr>
      <w:r>
        <w:rPr>
          <w:sz w:val="21"/>
          <w:szCs w:val="21"/>
          <w:spacing w:val="17"/>
        </w:rPr>
        <w:t>●数据采集工具费是指数据采集过程中使用相关工具所</w:t>
      </w:r>
      <w:r>
        <w:rPr>
          <w:sz w:val="21"/>
          <w:szCs w:val="21"/>
          <w:spacing w:val="16"/>
        </w:rPr>
        <w:t>产生的费用。例如，将</w:t>
      </w:r>
      <w:r>
        <w:rPr>
          <w:sz w:val="21"/>
          <w:szCs w:val="21"/>
        </w:rPr>
        <w:t xml:space="preserve">  </w:t>
      </w:r>
      <w:r>
        <w:rPr>
          <w:rFonts w:ascii="Times New Roman" w:hAnsi="Times New Roman" w:eastAsia="Times New Roman" w:cs="Times New Roman"/>
          <w:sz w:val="21"/>
          <w:szCs w:val="21"/>
        </w:rPr>
        <w:t>RFID</w:t>
      </w:r>
      <w:r>
        <w:rPr>
          <w:rFonts w:ascii="Times New Roman" w:hAnsi="Times New Roman" w:eastAsia="Times New Roman" w:cs="Times New Roman"/>
          <w:sz w:val="21"/>
          <w:szCs w:val="21"/>
          <w:spacing w:val="-7"/>
        </w:rPr>
        <w:t xml:space="preserve"> </w:t>
      </w:r>
      <w:r>
        <w:rPr>
          <w:sz w:val="21"/>
          <w:szCs w:val="21"/>
          <w:spacing w:val="5"/>
        </w:rPr>
        <w:t>标签“生长或置入”城市基础设施设备上的相关费用(含材料费、设计费、</w:t>
      </w:r>
      <w:r>
        <w:rPr>
          <w:sz w:val="21"/>
          <w:szCs w:val="21"/>
        </w:rPr>
        <w:t xml:space="preserve"> </w:t>
      </w:r>
      <w:r>
        <w:rPr>
          <w:sz w:val="21"/>
          <w:szCs w:val="21"/>
          <w:spacing w:val="9"/>
        </w:rPr>
        <w:t>封装费、制造费等);将普查的城市基础设施设备上的数据(含设备的</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9"/>
        </w:rPr>
        <w:t xml:space="preserve"> </w:t>
      </w:r>
      <w:r>
        <w:rPr>
          <w:sz w:val="21"/>
          <w:szCs w:val="21"/>
          <w:spacing w:val="9"/>
        </w:rPr>
        <w:t>码、位 </w:t>
      </w:r>
      <w:r>
        <w:rPr>
          <w:sz w:val="21"/>
          <w:szCs w:val="21"/>
          <w:spacing w:val="8"/>
        </w:rPr>
        <w:t>置数据、导航数据、状态数据、关联数据等)上传至云平台的移动设备(如具有</w:t>
      </w:r>
      <w:r>
        <w:rPr>
          <w:sz w:val="21"/>
          <w:szCs w:val="21"/>
        </w:rPr>
        <w:t xml:space="preserve">  </w:t>
      </w:r>
      <w:r>
        <w:rPr>
          <w:rFonts w:ascii="Times New Roman" w:hAnsi="Times New Roman" w:eastAsia="Times New Roman" w:cs="Times New Roman"/>
          <w:sz w:val="21"/>
          <w:szCs w:val="21"/>
        </w:rPr>
        <w:t>NFC</w:t>
      </w:r>
      <w:r>
        <w:rPr>
          <w:rFonts w:ascii="Times New Roman" w:hAnsi="Times New Roman" w:eastAsia="Times New Roman" w:cs="Times New Roman"/>
          <w:sz w:val="21"/>
          <w:szCs w:val="21"/>
          <w:spacing w:val="-14"/>
        </w:rPr>
        <w:t xml:space="preserve"> </w:t>
      </w:r>
      <w:r>
        <w:rPr>
          <w:sz w:val="21"/>
          <w:szCs w:val="21"/>
          <w:spacing w:val="4"/>
        </w:rPr>
        <w:t>功能的手机);开启城市基础设施设备的相关专用</w:t>
      </w:r>
      <w:r>
        <w:rPr>
          <w:sz w:val="21"/>
          <w:szCs w:val="21"/>
          <w:spacing w:val="3"/>
        </w:rPr>
        <w:t>工具，等等。</w:t>
      </w:r>
    </w:p>
    <w:p>
      <w:pPr>
        <w:pStyle w:val="BodyText"/>
        <w:ind w:left="457"/>
        <w:spacing w:before="91" w:line="219" w:lineRule="auto"/>
        <w:rPr>
          <w:sz w:val="21"/>
          <w:szCs w:val="21"/>
        </w:rPr>
      </w:pPr>
      <w:r>
        <w:rPr>
          <w:sz w:val="21"/>
          <w:szCs w:val="21"/>
          <w:spacing w:val="3"/>
        </w:rPr>
        <w:t>●数据采集工作量是指完成数据采集任务所花费的人力资源数量(人月数)。</w:t>
      </w:r>
    </w:p>
    <w:p>
      <w:pPr>
        <w:pStyle w:val="BodyText"/>
        <w:ind w:left="766" w:right="19" w:hanging="309"/>
        <w:spacing w:before="80" w:line="274" w:lineRule="auto"/>
        <w:rPr>
          <w:sz w:val="21"/>
          <w:szCs w:val="21"/>
        </w:rPr>
      </w:pPr>
      <w:r>
        <w:rPr>
          <w:sz w:val="21"/>
          <w:szCs w:val="21"/>
          <w:spacing w:val="4"/>
        </w:rPr>
        <w:t>●人月费用单价依照下述公式进行计算。其中，人月工资按数据采集项目所在地统</w:t>
      </w:r>
      <w:r>
        <w:rPr>
          <w:sz w:val="21"/>
          <w:szCs w:val="21"/>
          <w:spacing w:val="2"/>
        </w:rPr>
        <w:t xml:space="preserve">  </w:t>
      </w:r>
      <w:r>
        <w:rPr>
          <w:sz w:val="21"/>
          <w:szCs w:val="21"/>
          <w:spacing w:val="2"/>
        </w:rPr>
        <w:t>计局发布的最新的规模以上“信息传输、软件和信息技术服务业”企业</w:t>
      </w:r>
      <w:r>
        <w:rPr>
          <w:sz w:val="21"/>
          <w:szCs w:val="21"/>
          <w:spacing w:val="1"/>
        </w:rPr>
        <w:t>全部就业</w:t>
      </w:r>
      <w:r>
        <w:rPr>
          <w:sz w:val="21"/>
          <w:szCs w:val="21"/>
        </w:rPr>
        <w:t xml:space="preserve">  </w:t>
      </w:r>
      <w:r>
        <w:rPr>
          <w:sz w:val="21"/>
          <w:szCs w:val="21"/>
          <w:spacing w:val="1"/>
        </w:rPr>
        <w:t>人员平均工资计取；人月费率的取值则满足区间值[2.265,2.375]。通常情况下，</w:t>
      </w:r>
      <w:r>
        <w:rPr>
          <w:sz w:val="21"/>
          <w:szCs w:val="21"/>
          <w:spacing w:val="16"/>
        </w:rPr>
        <w:t xml:space="preserve"> </w:t>
      </w:r>
      <w:r>
        <w:rPr>
          <w:sz w:val="21"/>
          <w:szCs w:val="21"/>
          <w:spacing w:val="5"/>
        </w:rPr>
        <w:t>人月费率计取2.265。若对规模、质量、工期等有较高</w:t>
      </w:r>
      <w:r>
        <w:rPr>
          <w:sz w:val="21"/>
          <w:szCs w:val="21"/>
          <w:spacing w:val="4"/>
        </w:rPr>
        <w:t>要求或特别要求，可计取</w:t>
      </w:r>
      <w:r>
        <w:rPr>
          <w:sz w:val="21"/>
          <w:szCs w:val="21"/>
        </w:rPr>
        <w:t xml:space="preserve">  </w:t>
      </w:r>
      <w:r>
        <w:rPr>
          <w:sz w:val="21"/>
          <w:szCs w:val="21"/>
          <w:spacing w:val="-5"/>
        </w:rPr>
        <w:t>2.375。人月费用单价公式为</w:t>
      </w:r>
    </w:p>
    <w:p>
      <w:pPr>
        <w:ind w:left="2567"/>
        <w:spacing w:before="91" w:line="225" w:lineRule="auto"/>
        <w:rPr>
          <w:rFonts w:ascii="KaiTi" w:hAnsi="KaiTi" w:eastAsia="KaiTi" w:cs="KaiTi"/>
          <w:sz w:val="21"/>
          <w:szCs w:val="21"/>
        </w:rPr>
      </w:pPr>
      <w:r>
        <w:rPr>
          <w:rFonts w:ascii="KaiTi" w:hAnsi="KaiTi" w:eastAsia="KaiTi" w:cs="KaiTi"/>
          <w:sz w:val="21"/>
          <w:szCs w:val="21"/>
          <w:spacing w:val="21"/>
        </w:rPr>
        <w:t>人月费用单价=人月工资×人月费率</w:t>
      </w:r>
    </w:p>
    <w:p>
      <w:pPr>
        <w:ind w:left="460"/>
        <w:spacing w:before="62" w:line="222" w:lineRule="auto"/>
        <w:outlineLvl w:val="6"/>
        <w:rPr>
          <w:rFonts w:ascii="SimHei" w:hAnsi="SimHei" w:eastAsia="SimHei" w:cs="SimHei"/>
          <w:sz w:val="21"/>
          <w:szCs w:val="21"/>
        </w:rPr>
      </w:pPr>
      <w:r>
        <w:rPr>
          <w:rFonts w:ascii="SimHei" w:hAnsi="SimHei" w:eastAsia="SimHei" w:cs="SimHei"/>
          <w:sz w:val="21"/>
          <w:szCs w:val="21"/>
          <w:b/>
          <w:bCs/>
          <w:spacing w:val="-6"/>
        </w:rPr>
        <w:t>2.</w:t>
      </w:r>
      <w:r>
        <w:rPr>
          <w:rFonts w:ascii="SimHei" w:hAnsi="SimHei" w:eastAsia="SimHei" w:cs="SimHei"/>
          <w:sz w:val="21"/>
          <w:szCs w:val="21"/>
          <w:spacing w:val="-58"/>
        </w:rPr>
        <w:t xml:space="preserve"> </w:t>
      </w:r>
      <w:r>
        <w:rPr>
          <w:rFonts w:ascii="SimHei" w:hAnsi="SimHei" w:eastAsia="SimHei" w:cs="SimHei"/>
          <w:sz w:val="21"/>
          <w:szCs w:val="21"/>
          <w:b/>
          <w:bCs/>
          <w:spacing w:val="-6"/>
        </w:rPr>
        <w:t>二次数据资产定价案例</w:t>
      </w:r>
    </w:p>
    <w:p>
      <w:pPr>
        <w:pStyle w:val="BodyText"/>
        <w:ind w:left="457"/>
        <w:spacing w:before="103" w:line="220" w:lineRule="auto"/>
        <w:rPr>
          <w:sz w:val="21"/>
          <w:szCs w:val="21"/>
        </w:rPr>
      </w:pPr>
      <w:r>
        <w:rPr>
          <w:sz w:val="21"/>
          <w:szCs w:val="21"/>
          <w:spacing w:val="-6"/>
        </w:rPr>
        <w:t>(1)案例名称</w:t>
      </w:r>
    </w:p>
    <w:p>
      <w:pPr>
        <w:pStyle w:val="BodyText"/>
        <w:ind w:left="457"/>
        <w:spacing w:before="77" w:line="352" w:lineRule="exact"/>
        <w:rPr>
          <w:sz w:val="21"/>
          <w:szCs w:val="21"/>
        </w:rPr>
      </w:pPr>
      <w:r>
        <w:rPr>
          <w:sz w:val="21"/>
          <w:szCs w:val="21"/>
          <w:spacing w:val="-4"/>
          <w:position w:val="10"/>
        </w:rPr>
        <w:t>本案例名称为《政务信息化工程的二次数据资产产品定价方法》。</w:t>
      </w:r>
    </w:p>
    <w:p>
      <w:pPr>
        <w:pStyle w:val="BodyText"/>
        <w:ind w:left="457"/>
        <w:spacing w:line="219" w:lineRule="auto"/>
        <w:rPr>
          <w:sz w:val="21"/>
          <w:szCs w:val="21"/>
        </w:rPr>
      </w:pPr>
      <w:r>
        <w:rPr>
          <w:sz w:val="21"/>
          <w:szCs w:val="21"/>
          <w:spacing w:val="-2"/>
        </w:rPr>
        <w:t>(2)案例背景</w:t>
      </w:r>
    </w:p>
    <w:p>
      <w:pPr>
        <w:pStyle w:val="BodyText"/>
        <w:spacing w:before="61" w:line="219" w:lineRule="auto"/>
        <w:jc w:val="right"/>
        <w:rPr>
          <w:sz w:val="21"/>
          <w:szCs w:val="21"/>
        </w:rPr>
      </w:pPr>
      <w:r>
        <w:rPr>
          <w:sz w:val="21"/>
          <w:szCs w:val="21"/>
          <w:spacing w:val="2"/>
        </w:rPr>
        <w:t>政务信息化工程是智慧城市建设中的核心工程，需要购置大量的二次数据资产产品，</w:t>
      </w:r>
    </w:p>
    <w:p>
      <w:pPr>
        <w:spacing w:line="219" w:lineRule="auto"/>
        <w:sectPr>
          <w:pgSz w:w="9480" w:h="14400"/>
          <w:pgMar w:top="400" w:right="465" w:bottom="0" w:left="712" w:header="0" w:footer="0" w:gutter="0"/>
        </w:sectPr>
        <w:rPr>
          <w:sz w:val="21"/>
          <w:szCs w:val="21"/>
        </w:rPr>
      </w:pPr>
    </w:p>
    <w:p>
      <w:pPr>
        <w:spacing w:before="151" w:line="217" w:lineRule="auto"/>
        <w:jc w:val="right"/>
        <w:rPr>
          <w:rFonts w:ascii="SimHei" w:hAnsi="SimHei" w:eastAsia="SimHei" w:cs="SimHei"/>
          <w:sz w:val="21"/>
          <w:szCs w:val="21"/>
        </w:rPr>
      </w:pPr>
      <w:bookmarkStart w:name="bookmark194" w:id="184"/>
      <w:bookmarkEnd w:id="184"/>
      <w:bookmarkStart w:name="bookmark195" w:id="185"/>
      <w:bookmarkEnd w:id="185"/>
      <w:bookmarkStart w:name="bookmark196" w:id="186"/>
      <w:bookmarkEnd w:id="186"/>
      <w:r>
        <w:rPr>
          <w:rFonts w:ascii="SimHei" w:hAnsi="SimHei" w:eastAsia="SimHei" w:cs="SimHei"/>
          <w:sz w:val="21"/>
          <w:szCs w:val="21"/>
          <w:b/>
          <w:bCs/>
          <w:spacing w:val="8"/>
        </w:rPr>
        <w:t>第</w:t>
      </w:r>
      <w:r>
        <w:rPr>
          <w:rFonts w:ascii="SimHei" w:hAnsi="SimHei" w:eastAsia="SimHei" w:cs="SimHei"/>
          <w:sz w:val="21"/>
          <w:szCs w:val="21"/>
          <w:spacing w:val="-25"/>
        </w:rPr>
        <w:t xml:space="preserve"> </w:t>
      </w:r>
      <w:r>
        <w:rPr>
          <w:rFonts w:ascii="SimHei" w:hAnsi="SimHei" w:eastAsia="SimHei" w:cs="SimHei"/>
          <w:sz w:val="21"/>
          <w:szCs w:val="21"/>
          <w:b/>
          <w:bCs/>
          <w:spacing w:val="8"/>
        </w:rPr>
        <w:t>8</w:t>
      </w:r>
      <w:r>
        <w:rPr>
          <w:rFonts w:ascii="SimHei" w:hAnsi="SimHei" w:eastAsia="SimHei" w:cs="SimHei"/>
          <w:sz w:val="21"/>
          <w:szCs w:val="21"/>
          <w:spacing w:val="-34"/>
        </w:rPr>
        <w:t xml:space="preserve"> </w:t>
      </w:r>
      <w:r>
        <w:rPr>
          <w:rFonts w:ascii="SimHei" w:hAnsi="SimHei" w:eastAsia="SimHei" w:cs="SimHei"/>
          <w:sz w:val="21"/>
          <w:szCs w:val="21"/>
          <w:b/>
          <w:bCs/>
          <w:spacing w:val="8"/>
        </w:rPr>
        <w:t>章</w:t>
      </w:r>
      <w:r>
        <w:rPr>
          <w:rFonts w:ascii="SimHei" w:hAnsi="SimHei" w:eastAsia="SimHei" w:cs="SimHei"/>
          <w:sz w:val="21"/>
          <w:szCs w:val="21"/>
          <w:spacing w:val="100"/>
        </w:rPr>
        <w:t xml:space="preserve"> </w:t>
      </w:r>
      <w:r>
        <w:rPr>
          <w:rFonts w:ascii="SimHei" w:hAnsi="SimHei" w:eastAsia="SimHei" w:cs="SimHei"/>
          <w:sz w:val="21"/>
          <w:szCs w:val="21"/>
          <w:spacing w:val="8"/>
        </w:rPr>
        <w:t>数据资产交易技术|173|</w:t>
      </w:r>
    </w:p>
    <w:p>
      <w:pPr>
        <w:spacing w:line="299" w:lineRule="auto"/>
        <w:rPr>
          <w:rFonts w:ascii="Arial"/>
          <w:sz w:val="21"/>
        </w:rPr>
      </w:pPr>
      <w:r/>
    </w:p>
    <w:p>
      <w:pPr>
        <w:pStyle w:val="BodyText"/>
        <w:ind w:right="83"/>
        <w:spacing w:before="69" w:line="249" w:lineRule="auto"/>
        <w:rPr>
          <w:sz w:val="21"/>
          <w:szCs w:val="21"/>
        </w:rPr>
      </w:pPr>
      <w:r>
        <w:rPr>
          <w:sz w:val="21"/>
          <w:szCs w:val="21"/>
        </w:rPr>
        <w:t>如</w:t>
      </w:r>
      <w:r>
        <w:rPr>
          <w:rFonts w:ascii="Times New Roman" w:hAnsi="Times New Roman" w:eastAsia="Times New Roman" w:cs="Times New Roman"/>
          <w:sz w:val="21"/>
          <w:szCs w:val="21"/>
        </w:rPr>
        <w:t>AI   </w:t>
      </w:r>
      <w:r>
        <w:rPr>
          <w:sz w:val="21"/>
          <w:szCs w:val="21"/>
        </w:rPr>
        <w:t>训练数据、地图数据、遥感数据、风控数据、气象数据等。因</w:t>
      </w:r>
      <w:r>
        <w:rPr>
          <w:sz w:val="21"/>
          <w:szCs w:val="21"/>
          <w:spacing w:val="-1"/>
        </w:rPr>
        <w:t>此，科学制定这些二</w:t>
      </w:r>
      <w:r>
        <w:rPr>
          <w:sz w:val="21"/>
          <w:szCs w:val="21"/>
        </w:rPr>
        <w:t xml:space="preserve"> </w:t>
      </w:r>
      <w:r>
        <w:rPr>
          <w:sz w:val="21"/>
          <w:szCs w:val="21"/>
          <w:spacing w:val="-1"/>
        </w:rPr>
        <w:t>次数据资产价格，对丰富政务数据资源、提升智慧</w:t>
      </w:r>
      <w:r>
        <w:rPr>
          <w:sz w:val="21"/>
          <w:szCs w:val="21"/>
          <w:spacing w:val="-2"/>
        </w:rPr>
        <w:t>城市建设质量意义重大。</w:t>
      </w:r>
    </w:p>
    <w:p>
      <w:pPr>
        <w:pStyle w:val="BodyText"/>
        <w:ind w:left="399"/>
        <w:spacing w:before="102" w:line="218" w:lineRule="auto"/>
        <w:rPr>
          <w:sz w:val="21"/>
          <w:szCs w:val="21"/>
        </w:rPr>
      </w:pPr>
      <w:r>
        <w:rPr>
          <w:sz w:val="21"/>
          <w:szCs w:val="21"/>
          <w:spacing w:val="-1"/>
        </w:rPr>
        <w:t>(3)案例中的二次数据资产定价方法</w:t>
      </w:r>
    </w:p>
    <w:p>
      <w:pPr>
        <w:pStyle w:val="BodyText"/>
        <w:ind w:right="86" w:firstLine="399"/>
        <w:spacing w:before="81" w:line="247" w:lineRule="auto"/>
        <w:rPr>
          <w:sz w:val="21"/>
          <w:szCs w:val="21"/>
        </w:rPr>
      </w:pPr>
      <w:r>
        <w:rPr>
          <w:sz w:val="21"/>
          <w:szCs w:val="21"/>
          <w:spacing w:val="5"/>
        </w:rPr>
        <w:t>本案例采用市场法对二次数据资产进行评估，并按照固定定价法进行定价，其</w:t>
      </w:r>
      <w:r>
        <w:rPr>
          <w:sz w:val="21"/>
          <w:szCs w:val="21"/>
          <w:spacing w:val="4"/>
        </w:rPr>
        <w:t>计价</w:t>
      </w:r>
      <w:r>
        <w:rPr>
          <w:sz w:val="21"/>
          <w:szCs w:val="21"/>
        </w:rPr>
        <w:t xml:space="preserve"> </w:t>
      </w:r>
      <w:r>
        <w:rPr>
          <w:sz w:val="21"/>
          <w:szCs w:val="21"/>
          <w:spacing w:val="-3"/>
        </w:rPr>
        <w:t>算法为</w:t>
      </w:r>
    </w:p>
    <w:p>
      <w:pPr>
        <w:ind w:left="629"/>
        <w:spacing w:before="85" w:line="223" w:lineRule="auto"/>
        <w:rPr>
          <w:rFonts w:ascii="KaiTi" w:hAnsi="KaiTi" w:eastAsia="KaiTi" w:cs="KaiTi"/>
          <w:sz w:val="21"/>
          <w:szCs w:val="21"/>
        </w:rPr>
      </w:pPr>
      <w:r>
        <w:rPr>
          <w:rFonts w:ascii="KaiTi" w:hAnsi="KaiTi" w:eastAsia="KaiTi" w:cs="KaiTi"/>
          <w:sz w:val="21"/>
          <w:szCs w:val="21"/>
          <w:spacing w:val="15"/>
        </w:rPr>
        <w:t>二次数据资产产品购置费=</w:t>
      </w:r>
      <w:r>
        <w:rPr>
          <w:rFonts w:ascii="KaiTi" w:hAnsi="KaiTi" w:eastAsia="KaiTi" w:cs="KaiTi"/>
          <w:sz w:val="21"/>
          <w:szCs w:val="21"/>
          <w:spacing w:val="5"/>
        </w:rPr>
        <w:t xml:space="preserve"> </w:t>
      </w:r>
      <w:r>
        <w:rPr>
          <w:rFonts w:ascii="Times New Roman" w:hAnsi="Times New Roman" w:eastAsia="Times New Roman" w:cs="Times New Roman"/>
          <w:sz w:val="21"/>
          <w:szCs w:val="21"/>
          <w:spacing w:val="15"/>
        </w:rPr>
        <w:t>Z</w:t>
      </w:r>
      <w:r>
        <w:rPr>
          <w:rFonts w:ascii="KaiTi" w:hAnsi="KaiTi" w:eastAsia="KaiTi" w:cs="KaiTi"/>
          <w:sz w:val="21"/>
          <w:szCs w:val="21"/>
          <w:spacing w:val="15"/>
        </w:rPr>
        <w:t>(二次数据资产产品(项)市场询价单价×数量)</w:t>
      </w:r>
    </w:p>
    <w:p>
      <w:pPr>
        <w:pStyle w:val="BodyText"/>
        <w:ind w:right="58" w:firstLine="399"/>
        <w:spacing w:before="79" w:line="266" w:lineRule="auto"/>
        <w:jc w:val="both"/>
        <w:rPr>
          <w:sz w:val="21"/>
          <w:szCs w:val="21"/>
        </w:rPr>
      </w:pPr>
      <w:r>
        <w:rPr>
          <w:sz w:val="21"/>
          <w:szCs w:val="21"/>
          <w:spacing w:val="5"/>
        </w:rPr>
        <w:t>式中，二次数据资产产品购置费是指政府机构采购符合法律法规规定的二次数据资</w:t>
      </w:r>
      <w:r>
        <w:rPr>
          <w:sz w:val="21"/>
          <w:szCs w:val="21"/>
          <w:spacing w:val="4"/>
        </w:rPr>
        <w:t xml:space="preserve"> </w:t>
      </w:r>
      <w:r>
        <w:rPr>
          <w:sz w:val="21"/>
          <w:szCs w:val="21"/>
          <w:spacing w:val="5"/>
        </w:rPr>
        <w:t>产产品的费用；二次数据资产产品(项)市场询价单价是指拟采购</w:t>
      </w:r>
      <w:r>
        <w:rPr>
          <w:sz w:val="21"/>
          <w:szCs w:val="21"/>
          <w:spacing w:val="4"/>
        </w:rPr>
        <w:t>的二次数据资产产品的</w:t>
      </w:r>
      <w:r>
        <w:rPr>
          <w:sz w:val="21"/>
          <w:szCs w:val="21"/>
        </w:rPr>
        <w:t xml:space="preserve"> </w:t>
      </w:r>
      <w:r>
        <w:rPr>
          <w:sz w:val="21"/>
          <w:szCs w:val="21"/>
          <w:spacing w:val="-2"/>
        </w:rPr>
        <w:t>单价；数量是指拟采购的二次数据资产产品的数量。</w:t>
      </w:r>
    </w:p>
    <w:p>
      <w:pPr>
        <w:pStyle w:val="BodyText"/>
        <w:ind w:left="399"/>
        <w:spacing w:before="92" w:line="218" w:lineRule="auto"/>
        <w:rPr>
          <w:sz w:val="21"/>
          <w:szCs w:val="21"/>
        </w:rPr>
      </w:pPr>
      <w:r>
        <w:rPr>
          <w:sz w:val="21"/>
          <w:szCs w:val="21"/>
          <w:spacing w:val="-1"/>
        </w:rPr>
        <w:t>(4)二次数据资产计价说明</w:t>
      </w:r>
    </w:p>
    <w:p>
      <w:pPr>
        <w:pStyle w:val="BodyText"/>
        <w:ind w:left="399"/>
        <w:spacing w:before="72" w:line="219" w:lineRule="auto"/>
        <w:rPr>
          <w:sz w:val="21"/>
          <w:szCs w:val="21"/>
        </w:rPr>
      </w:pPr>
      <w:r>
        <w:rPr>
          <w:sz w:val="21"/>
          <w:szCs w:val="21"/>
        </w:rPr>
        <w:t>考虑到政务信息化工程的特殊性，在购买二次数</w:t>
      </w:r>
      <w:r>
        <w:rPr>
          <w:sz w:val="21"/>
          <w:szCs w:val="21"/>
          <w:spacing w:val="-1"/>
        </w:rPr>
        <w:t>据资产产品时，需要注意如下事项。</w:t>
      </w:r>
    </w:p>
    <w:p>
      <w:pPr>
        <w:pStyle w:val="BodyText"/>
        <w:ind w:left="688" w:right="81" w:hanging="289"/>
        <w:spacing w:before="81" w:line="267" w:lineRule="auto"/>
        <w:rPr>
          <w:sz w:val="21"/>
          <w:szCs w:val="21"/>
        </w:rPr>
      </w:pPr>
      <w:r>
        <w:rPr>
          <w:sz w:val="21"/>
          <w:szCs w:val="21"/>
          <w:spacing w:val="-1"/>
        </w:rPr>
        <w:t>●项目立项阶段：在《项目概算报告》《项目预算报告》中的“数据资源购置费”栏</w:t>
      </w:r>
      <w:r>
        <w:rPr>
          <w:sz w:val="21"/>
          <w:szCs w:val="21"/>
          <w:spacing w:val="9"/>
        </w:rPr>
        <w:t xml:space="preserve"> </w:t>
      </w:r>
      <w:r>
        <w:rPr>
          <w:sz w:val="21"/>
          <w:szCs w:val="21"/>
          <w:spacing w:val="2"/>
        </w:rPr>
        <w:t>目中，应明确二次数据资产产品的数据类型、数据项、数据量、采集频率、数据</w:t>
      </w:r>
      <w:r>
        <w:rPr>
          <w:sz w:val="21"/>
          <w:szCs w:val="21"/>
          <w:spacing w:val="11"/>
        </w:rPr>
        <w:t xml:space="preserve"> </w:t>
      </w:r>
      <w:r>
        <w:rPr>
          <w:sz w:val="21"/>
          <w:szCs w:val="21"/>
          <w:spacing w:val="-8"/>
        </w:rPr>
        <w:t>质量等。</w:t>
      </w:r>
    </w:p>
    <w:p>
      <w:pPr>
        <w:pStyle w:val="BodyText"/>
        <w:ind w:left="688" w:right="40" w:hanging="289"/>
        <w:spacing w:before="111" w:line="265" w:lineRule="auto"/>
        <w:rPr>
          <w:sz w:val="21"/>
          <w:szCs w:val="21"/>
        </w:rPr>
      </w:pPr>
      <w:r>
        <w:rPr>
          <w:sz w:val="21"/>
          <w:szCs w:val="21"/>
          <w:spacing w:val="12"/>
        </w:rPr>
        <w:t>●项目投标阶段：三个或以上同级别不同品牌数据服务商(卖方)的询价报价单，</w:t>
      </w:r>
      <w:r>
        <w:rPr>
          <w:sz w:val="21"/>
          <w:szCs w:val="21"/>
          <w:spacing w:val="2"/>
        </w:rPr>
        <w:t xml:space="preserve"> </w:t>
      </w:r>
      <w:r>
        <w:rPr>
          <w:sz w:val="21"/>
          <w:szCs w:val="21"/>
          <w:spacing w:val="7"/>
        </w:rPr>
        <w:t>报价单必须含数据类型、数据项、数据量及数</w:t>
      </w:r>
      <w:r>
        <w:rPr>
          <w:sz w:val="21"/>
          <w:szCs w:val="21"/>
          <w:spacing w:val="6"/>
        </w:rPr>
        <w:t>据质量、单价、报价单位名称(加</w:t>
      </w:r>
      <w:r>
        <w:rPr>
          <w:sz w:val="21"/>
          <w:szCs w:val="21"/>
        </w:rPr>
        <w:t xml:space="preserve"> </w:t>
      </w:r>
      <w:r>
        <w:rPr>
          <w:sz w:val="21"/>
          <w:szCs w:val="21"/>
          <w:spacing w:val="9"/>
        </w:rPr>
        <w:t>盖公章)、联系人及电话等内容；上述服务商提供近6个月类似中标项目或项目</w:t>
      </w:r>
      <w:r>
        <w:rPr>
          <w:sz w:val="21"/>
          <w:szCs w:val="21"/>
          <w:spacing w:val="4"/>
        </w:rPr>
        <w:t xml:space="preserve"> </w:t>
      </w:r>
      <w:r>
        <w:rPr>
          <w:sz w:val="21"/>
          <w:szCs w:val="21"/>
          <w:spacing w:val="-6"/>
        </w:rPr>
        <w:t>合同案例中的有效价格。</w:t>
      </w:r>
    </w:p>
    <w:p>
      <w:pPr>
        <w:pStyle w:val="BodyText"/>
        <w:ind w:left="688" w:right="107" w:hanging="289"/>
        <w:spacing w:before="104" w:line="250" w:lineRule="auto"/>
        <w:rPr>
          <w:sz w:val="21"/>
          <w:szCs w:val="21"/>
        </w:rPr>
      </w:pPr>
      <w:r>
        <w:rPr>
          <w:sz w:val="21"/>
          <w:szCs w:val="21"/>
        </w:rPr>
        <w:t>●</w:t>
      </w:r>
      <w:r>
        <w:rPr>
          <w:sz w:val="21"/>
          <w:szCs w:val="21"/>
          <w:spacing w:val="59"/>
        </w:rPr>
        <w:t xml:space="preserve"> </w:t>
      </w:r>
      <w:r>
        <w:rPr>
          <w:sz w:val="21"/>
          <w:szCs w:val="21"/>
        </w:rPr>
        <w:t>项目合同签署阶段：项目法人单位应在合同中明确二次数据资</w:t>
      </w:r>
      <w:r>
        <w:rPr>
          <w:sz w:val="21"/>
          <w:szCs w:val="21"/>
          <w:spacing w:val="-1"/>
        </w:rPr>
        <w:t>产所有权或使用权</w:t>
      </w:r>
      <w:r>
        <w:rPr>
          <w:sz w:val="21"/>
          <w:szCs w:val="21"/>
        </w:rPr>
        <w:t xml:space="preserve"> </w:t>
      </w:r>
      <w:r>
        <w:rPr>
          <w:sz w:val="21"/>
          <w:szCs w:val="21"/>
          <w:spacing w:val="-5"/>
        </w:rPr>
        <w:t>应归购买方所有。</w:t>
      </w:r>
    </w:p>
    <w:p>
      <w:pPr>
        <w:pStyle w:val="BodyText"/>
        <w:ind w:left="688" w:right="74" w:hanging="289"/>
        <w:spacing w:before="89" w:line="260" w:lineRule="auto"/>
        <w:rPr>
          <w:sz w:val="21"/>
          <w:szCs w:val="21"/>
        </w:rPr>
      </w:pPr>
      <w:r>
        <w:rPr>
          <w:sz w:val="21"/>
          <w:szCs w:val="21"/>
        </w:rPr>
        <w:t>●</w:t>
      </w:r>
      <w:r>
        <w:rPr>
          <w:sz w:val="21"/>
          <w:szCs w:val="21"/>
          <w:spacing w:val="84"/>
        </w:rPr>
        <w:t xml:space="preserve"> </w:t>
      </w:r>
      <w:r>
        <w:rPr>
          <w:sz w:val="21"/>
          <w:szCs w:val="21"/>
        </w:rPr>
        <w:t>项目竣工阶段：在《项目结算报告》中的“数据资源购置费”栏目中，应以项目 </w:t>
      </w:r>
      <w:r>
        <w:rPr>
          <w:sz w:val="21"/>
          <w:szCs w:val="21"/>
          <w:spacing w:val="-2"/>
        </w:rPr>
        <w:t>实际产生的数据类型、数据项、数据量及数据质量进行测算。</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pStyle w:val="BodyText"/>
        <w:ind w:left="524"/>
        <w:spacing w:before="130" w:line="219" w:lineRule="auto"/>
        <w:outlineLvl w:val="6"/>
        <w:rPr>
          <w:sz w:val="40"/>
          <w:szCs w:val="40"/>
        </w:rPr>
      </w:pPr>
      <w:r>
        <w:rPr>
          <w:sz w:val="40"/>
          <w:szCs w:val="40"/>
          <w:b/>
          <w:bCs/>
          <w:spacing w:val="-10"/>
        </w:rPr>
        <w:t>8.4</w:t>
      </w:r>
      <w:r>
        <w:rPr>
          <w:sz w:val="40"/>
          <w:szCs w:val="40"/>
          <w:spacing w:val="-10"/>
        </w:rPr>
        <w:t xml:space="preserve">  </w:t>
      </w:r>
      <w:r>
        <w:rPr>
          <w:sz w:val="40"/>
          <w:szCs w:val="40"/>
          <w:b/>
          <w:bCs/>
          <w:spacing w:val="-10"/>
        </w:rPr>
        <w:t>数据资产交易监管</w:t>
      </w:r>
    </w:p>
    <w:p>
      <w:pPr>
        <w:spacing w:line="326" w:lineRule="auto"/>
        <w:rPr>
          <w:rFonts w:ascii="Arial"/>
          <w:sz w:val="21"/>
        </w:rPr>
      </w:pPr>
      <w:r/>
    </w:p>
    <w:p>
      <w:pPr>
        <w:ind w:left="403"/>
        <w:spacing w:before="92" w:line="221" w:lineRule="auto"/>
        <w:outlineLvl w:val="6"/>
        <w:rPr>
          <w:rFonts w:ascii="SimHei" w:hAnsi="SimHei" w:eastAsia="SimHei" w:cs="SimHei"/>
          <w:sz w:val="28"/>
          <w:szCs w:val="28"/>
        </w:rPr>
      </w:pPr>
      <w:r>
        <w:rPr>
          <w:rFonts w:ascii="SimHei" w:hAnsi="SimHei" w:eastAsia="SimHei" w:cs="SimHei"/>
          <w:sz w:val="28"/>
          <w:szCs w:val="28"/>
          <w:b/>
          <w:bCs/>
          <w:spacing w:val="-7"/>
        </w:rPr>
        <w:t>8.4.1</w:t>
      </w:r>
      <w:r>
        <w:rPr>
          <w:rFonts w:ascii="SimHei" w:hAnsi="SimHei" w:eastAsia="SimHei" w:cs="SimHei"/>
          <w:sz w:val="28"/>
          <w:szCs w:val="28"/>
          <w:spacing w:val="127"/>
        </w:rPr>
        <w:t xml:space="preserve"> </w:t>
      </w:r>
      <w:r>
        <w:rPr>
          <w:rFonts w:ascii="SimHei" w:hAnsi="SimHei" w:eastAsia="SimHei" w:cs="SimHei"/>
          <w:sz w:val="28"/>
          <w:szCs w:val="28"/>
          <w:b/>
          <w:bCs/>
          <w:spacing w:val="-7"/>
        </w:rPr>
        <w:t>数据资产交易监管的概念</w:t>
      </w:r>
    </w:p>
    <w:p>
      <w:pPr>
        <w:spacing w:line="278" w:lineRule="auto"/>
        <w:rPr>
          <w:rFonts w:ascii="Arial"/>
          <w:sz w:val="21"/>
        </w:rPr>
      </w:pPr>
      <w:r/>
    </w:p>
    <w:p>
      <w:pPr>
        <w:pStyle w:val="BodyText"/>
        <w:ind w:right="86" w:firstLine="399"/>
        <w:spacing w:before="69" w:line="262" w:lineRule="auto"/>
        <w:jc w:val="both"/>
        <w:rPr>
          <w:sz w:val="21"/>
          <w:szCs w:val="21"/>
        </w:rPr>
      </w:pPr>
      <w:r>
        <w:rPr>
          <w:sz w:val="21"/>
          <w:szCs w:val="21"/>
          <w:spacing w:val="5"/>
        </w:rPr>
        <w:t>数据资产交易监管是指数据监管机构按照数据相关的法律法规要求，对数据资</w:t>
      </w:r>
      <w:r>
        <w:rPr>
          <w:sz w:val="21"/>
          <w:szCs w:val="21"/>
          <w:spacing w:val="4"/>
        </w:rPr>
        <w:t>产交</w:t>
      </w:r>
      <w:r>
        <w:rPr>
          <w:sz w:val="21"/>
          <w:szCs w:val="21"/>
        </w:rPr>
        <w:t xml:space="preserve"> </w:t>
      </w:r>
      <w:r>
        <w:rPr>
          <w:sz w:val="21"/>
          <w:szCs w:val="21"/>
          <w:spacing w:val="4"/>
        </w:rPr>
        <w:t>易主体及其交易过程进行监督管理，以规范数据资产交易行为，确保数据资产交易过程 </w:t>
      </w:r>
      <w:r>
        <w:rPr>
          <w:sz w:val="21"/>
          <w:szCs w:val="21"/>
          <w:spacing w:val="-11"/>
        </w:rPr>
        <w:t>合法合规。</w:t>
      </w:r>
    </w:p>
    <w:p>
      <w:pPr>
        <w:pStyle w:val="BodyText"/>
        <w:ind w:left="688" w:right="77" w:hanging="289"/>
        <w:spacing w:before="92" w:line="273" w:lineRule="auto"/>
        <w:rPr>
          <w:sz w:val="21"/>
          <w:szCs w:val="21"/>
        </w:rPr>
      </w:pPr>
      <w:r>
        <w:rPr>
          <w:sz w:val="21"/>
          <w:szCs w:val="21"/>
        </w:rPr>
        <w:t>●</w:t>
      </w:r>
      <w:r>
        <w:rPr>
          <w:sz w:val="21"/>
          <w:szCs w:val="21"/>
          <w:spacing w:val="72"/>
        </w:rPr>
        <w:t xml:space="preserve"> </w:t>
      </w:r>
      <w:r>
        <w:rPr>
          <w:sz w:val="21"/>
          <w:szCs w:val="21"/>
        </w:rPr>
        <w:t>监管机构：是指政府的数据主管部门及相关责任部门。其中，数据主管部门一般 </w:t>
      </w:r>
      <w:r>
        <w:rPr>
          <w:sz w:val="21"/>
          <w:szCs w:val="21"/>
          <w:spacing w:val="6"/>
        </w:rPr>
        <w:t>是各省市大数据应用发展管理局/大数据中心、国家互联网信息办公室</w:t>
      </w:r>
      <w:r>
        <w:rPr>
          <w:sz w:val="21"/>
          <w:szCs w:val="21"/>
          <w:spacing w:val="5"/>
        </w:rPr>
        <w:t>或网络安</w:t>
      </w:r>
      <w:r>
        <w:rPr>
          <w:sz w:val="21"/>
          <w:szCs w:val="21"/>
        </w:rPr>
        <w:t xml:space="preserve"> </w:t>
      </w:r>
      <w:r>
        <w:rPr>
          <w:sz w:val="21"/>
          <w:szCs w:val="21"/>
          <w:spacing w:val="3"/>
        </w:rPr>
        <w:t>全和信息化委员会办公室，相关责任部门是各省市的发展和改革、科技、工业和</w:t>
      </w:r>
      <w:r>
        <w:rPr>
          <w:sz w:val="21"/>
          <w:szCs w:val="21"/>
          <w:spacing w:val="1"/>
        </w:rPr>
        <w:t xml:space="preserve"> </w:t>
      </w:r>
      <w:r>
        <w:rPr>
          <w:sz w:val="21"/>
          <w:szCs w:val="21"/>
          <w:spacing w:val="-1"/>
        </w:rPr>
        <w:t>信息化、国有资产监督管理、公安、金融、财政、市场监管、密码管理</w:t>
      </w:r>
      <w:r>
        <w:rPr>
          <w:sz w:val="21"/>
          <w:szCs w:val="21"/>
          <w:spacing w:val="-2"/>
        </w:rPr>
        <w:t>等部门。</w:t>
      </w:r>
    </w:p>
    <w:p>
      <w:pPr>
        <w:pStyle w:val="BodyText"/>
        <w:ind w:left="399"/>
        <w:spacing w:before="81" w:line="219" w:lineRule="auto"/>
        <w:rPr>
          <w:sz w:val="21"/>
          <w:szCs w:val="21"/>
        </w:rPr>
      </w:pPr>
      <w:r>
        <w:rPr>
          <w:sz w:val="21"/>
          <w:szCs w:val="21"/>
        </w:rPr>
        <w:t>●</w:t>
      </w:r>
      <w:r>
        <w:rPr>
          <w:sz w:val="21"/>
          <w:szCs w:val="21"/>
          <w:spacing w:val="73"/>
        </w:rPr>
        <w:t xml:space="preserve"> </w:t>
      </w:r>
      <w:r>
        <w:rPr>
          <w:sz w:val="21"/>
          <w:szCs w:val="21"/>
        </w:rPr>
        <w:t>数据相关的法律法规：是指国家、省市涉及数据资产交易、数据安全的法律法规</w:t>
      </w:r>
    </w:p>
    <w:p>
      <w:pPr>
        <w:spacing w:line="219" w:lineRule="auto"/>
        <w:sectPr>
          <w:pgSz w:w="9480" w:h="14400"/>
          <w:pgMar w:top="400" w:right="704" w:bottom="0" w:left="550" w:header="0" w:footer="0" w:gutter="0"/>
        </w:sectPr>
        <w:rPr>
          <w:sz w:val="21"/>
          <w:szCs w:val="21"/>
        </w:rPr>
      </w:pPr>
    </w:p>
    <w:p>
      <w:pPr>
        <w:spacing w:before="98" w:line="217" w:lineRule="auto"/>
        <w:rPr>
          <w:rFonts w:ascii="SimHei" w:hAnsi="SimHei" w:eastAsia="SimHei" w:cs="SimHei"/>
          <w:sz w:val="22"/>
          <w:szCs w:val="22"/>
        </w:rPr>
      </w:pPr>
      <w:bookmarkStart w:name="bookmark197" w:id="187"/>
      <w:bookmarkEnd w:id="187"/>
      <w:r>
        <w:rPr>
          <w:rFonts w:ascii="SimHei" w:hAnsi="SimHei" w:eastAsia="SimHei" w:cs="SimHei"/>
          <w:sz w:val="22"/>
          <w:szCs w:val="22"/>
          <w:spacing w:val="-6"/>
        </w:rPr>
        <w:t>|17</w:t>
      </w:r>
      <w:r>
        <w:rPr>
          <w:rFonts w:ascii="SimHei" w:hAnsi="SimHei" w:eastAsia="SimHei" w:cs="SimHei"/>
          <w:sz w:val="22"/>
          <w:szCs w:val="22"/>
          <w:spacing w:val="-60"/>
        </w:rPr>
        <w:t xml:space="preserve"> </w:t>
      </w:r>
      <w:r>
        <w:rPr>
          <w:rFonts w:ascii="SimHei" w:hAnsi="SimHei" w:eastAsia="SimHei" w:cs="SimHei"/>
          <w:sz w:val="22"/>
          <w:szCs w:val="22"/>
          <w:b/>
          <w:bCs/>
          <w:spacing w:val="-6"/>
        </w:rPr>
        <w:t>4|数据安全与治理</w:t>
      </w:r>
    </w:p>
    <w:p>
      <w:pPr>
        <w:spacing w:line="297" w:lineRule="auto"/>
        <w:rPr>
          <w:rFonts w:ascii="Arial"/>
          <w:sz w:val="21"/>
        </w:rPr>
      </w:pPr>
      <w:r/>
    </w:p>
    <w:p>
      <w:pPr>
        <w:pStyle w:val="BodyText"/>
        <w:ind w:left="740" w:right="94"/>
        <w:spacing w:before="72"/>
        <w:rPr>
          <w:sz w:val="22"/>
          <w:szCs w:val="22"/>
        </w:rPr>
      </w:pPr>
      <w:r>
        <w:rPr>
          <w:sz w:val="22"/>
          <w:szCs w:val="22"/>
          <w:spacing w:val="-7"/>
        </w:rPr>
        <w:t>和行业准则，如《中华人民共和国数据安全法》《中华</w:t>
      </w:r>
      <w:r>
        <w:rPr>
          <w:sz w:val="22"/>
          <w:szCs w:val="22"/>
          <w:spacing w:val="-8"/>
        </w:rPr>
        <w:t>人民共和国个人信息保护</w:t>
      </w:r>
      <w:r>
        <w:rPr>
          <w:sz w:val="22"/>
          <w:szCs w:val="22"/>
        </w:rPr>
        <w:t xml:space="preserve"> </w:t>
      </w:r>
      <w:r>
        <w:rPr>
          <w:sz w:val="22"/>
          <w:szCs w:val="22"/>
          <w:spacing w:val="-13"/>
        </w:rPr>
        <w:t>法》及各省市数据交易管理办法等。</w:t>
      </w:r>
    </w:p>
    <w:p>
      <w:pPr>
        <w:pStyle w:val="BodyText"/>
        <w:ind w:left="739" w:right="99" w:hanging="300"/>
        <w:spacing w:before="68" w:line="260" w:lineRule="auto"/>
        <w:rPr>
          <w:sz w:val="22"/>
          <w:szCs w:val="22"/>
        </w:rPr>
      </w:pPr>
      <w:r>
        <w:rPr>
          <w:sz w:val="22"/>
          <w:szCs w:val="22"/>
          <w:spacing w:val="1"/>
        </w:rPr>
        <w:t>●数据资产交易主体：指数据供给方(卖方)、数据需求方(买方)、数据交易服务</w:t>
      </w:r>
      <w:r>
        <w:rPr>
          <w:sz w:val="22"/>
          <w:szCs w:val="22"/>
          <w:spacing w:val="2"/>
        </w:rPr>
        <w:t xml:space="preserve"> </w:t>
      </w:r>
      <w:r>
        <w:rPr>
          <w:sz w:val="22"/>
          <w:szCs w:val="22"/>
          <w:spacing w:val="-5"/>
        </w:rPr>
        <w:t>机构(数据交易平台)。</w:t>
      </w:r>
    </w:p>
    <w:p>
      <w:pPr>
        <w:pStyle w:val="BodyText"/>
        <w:ind w:left="739" w:right="97" w:hanging="300"/>
        <w:spacing w:before="69"/>
        <w:rPr>
          <w:sz w:val="22"/>
          <w:szCs w:val="22"/>
        </w:rPr>
      </w:pPr>
      <w:r>
        <w:rPr>
          <w:sz w:val="22"/>
          <w:szCs w:val="22"/>
          <w:spacing w:val="-5"/>
        </w:rPr>
        <w:t>●数据资产交易行为：指数据相关的法律法规、行业准则、企业制度等规定的数据</w:t>
      </w:r>
      <w:r>
        <w:rPr>
          <w:sz w:val="22"/>
          <w:szCs w:val="22"/>
          <w:spacing w:val="1"/>
        </w:rPr>
        <w:t xml:space="preserve"> </w:t>
      </w:r>
      <w:r>
        <w:rPr>
          <w:sz w:val="22"/>
          <w:szCs w:val="22"/>
          <w:spacing w:val="-14"/>
        </w:rPr>
        <w:t>资产交易要求的行为。</w:t>
      </w:r>
    </w:p>
    <w:p>
      <w:pPr>
        <w:pStyle w:val="BodyText"/>
        <w:ind w:left="739" w:right="100" w:hanging="300"/>
        <w:spacing w:before="88" w:line="244" w:lineRule="auto"/>
        <w:rPr>
          <w:sz w:val="22"/>
          <w:szCs w:val="22"/>
        </w:rPr>
      </w:pPr>
      <w:r>
        <w:rPr>
          <w:sz w:val="22"/>
          <w:szCs w:val="22"/>
          <w:spacing w:val="1"/>
        </w:rPr>
        <w:t>●数据资产交易过程：指数据资产交易的相关环节，包括(不限于)交易申请、交</w:t>
      </w:r>
      <w:r>
        <w:rPr>
          <w:sz w:val="22"/>
          <w:szCs w:val="22"/>
          <w:spacing w:val="2"/>
        </w:rPr>
        <w:t xml:space="preserve"> </w:t>
      </w:r>
      <w:r>
        <w:rPr>
          <w:sz w:val="22"/>
          <w:szCs w:val="22"/>
          <w:spacing w:val="-11"/>
        </w:rPr>
        <w:t>易磋商、交易实施、交易结束、交易处理等。</w:t>
      </w:r>
    </w:p>
    <w:p>
      <w:pPr>
        <w:pStyle w:val="BodyText"/>
        <w:ind w:left="40" w:right="80" w:firstLine="399"/>
        <w:spacing w:before="69" w:line="248" w:lineRule="auto"/>
        <w:rPr>
          <w:sz w:val="22"/>
          <w:szCs w:val="22"/>
        </w:rPr>
      </w:pPr>
      <w:r>
        <w:rPr>
          <w:sz w:val="22"/>
          <w:szCs w:val="22"/>
          <w:spacing w:val="-5"/>
        </w:rPr>
        <w:t>从此定义可以看出，数据资产交易监管主要作用是规范数据资产交易行为，确保数</w:t>
      </w:r>
      <w:r>
        <w:rPr>
          <w:sz w:val="22"/>
          <w:szCs w:val="22"/>
          <w:spacing w:val="18"/>
        </w:rPr>
        <w:t xml:space="preserve"> </w:t>
      </w:r>
      <w:r>
        <w:rPr>
          <w:sz w:val="22"/>
          <w:szCs w:val="22"/>
          <w:spacing w:val="-12"/>
        </w:rPr>
        <w:t>据资产交易全流程的合法合规。</w:t>
      </w:r>
    </w:p>
    <w:p>
      <w:pPr>
        <w:spacing w:line="319" w:lineRule="auto"/>
        <w:rPr>
          <w:rFonts w:ascii="Arial"/>
          <w:sz w:val="21"/>
        </w:rPr>
      </w:pPr>
      <w:r/>
    </w:p>
    <w:p>
      <w:pPr>
        <w:ind w:left="443"/>
        <w:spacing w:before="95" w:line="222" w:lineRule="auto"/>
        <w:outlineLvl w:val="6"/>
        <w:rPr>
          <w:rFonts w:ascii="SimHei" w:hAnsi="SimHei" w:eastAsia="SimHei" w:cs="SimHei"/>
          <w:sz w:val="29"/>
          <w:szCs w:val="29"/>
        </w:rPr>
      </w:pPr>
      <w:r>
        <w:rPr>
          <w:rFonts w:ascii="SimHei" w:hAnsi="SimHei" w:eastAsia="SimHei" w:cs="SimHei"/>
          <w:sz w:val="29"/>
          <w:szCs w:val="29"/>
          <w:b/>
          <w:bCs/>
          <w:spacing w:val="-15"/>
        </w:rPr>
        <w:t>8.4.2</w:t>
      </w:r>
      <w:r>
        <w:rPr>
          <w:rFonts w:ascii="SimHei" w:hAnsi="SimHei" w:eastAsia="SimHei" w:cs="SimHei"/>
          <w:sz w:val="29"/>
          <w:szCs w:val="29"/>
          <w:spacing w:val="-15"/>
        </w:rPr>
        <w:t xml:space="preserve">  </w:t>
      </w:r>
      <w:r>
        <w:rPr>
          <w:rFonts w:ascii="SimHei" w:hAnsi="SimHei" w:eastAsia="SimHei" w:cs="SimHei"/>
          <w:sz w:val="29"/>
          <w:szCs w:val="29"/>
          <w:b/>
          <w:bCs/>
          <w:spacing w:val="-15"/>
        </w:rPr>
        <w:t>数据资产交易监管原则</w:t>
      </w:r>
    </w:p>
    <w:p>
      <w:pPr>
        <w:spacing w:line="241" w:lineRule="auto"/>
        <w:rPr>
          <w:rFonts w:ascii="Arial"/>
          <w:sz w:val="21"/>
        </w:rPr>
      </w:pPr>
      <w:r/>
    </w:p>
    <w:p>
      <w:pPr>
        <w:pStyle w:val="BodyText"/>
        <w:ind w:left="439"/>
        <w:spacing w:before="72" w:line="219" w:lineRule="auto"/>
        <w:rPr>
          <w:sz w:val="22"/>
          <w:szCs w:val="22"/>
        </w:rPr>
      </w:pPr>
      <w:r>
        <w:rPr>
          <w:sz w:val="22"/>
          <w:szCs w:val="22"/>
          <w:spacing w:val="-8"/>
        </w:rPr>
        <w:t>数据资产交易监管应遵循3个原则：安全第一原则、权责一致原则、分级监管原则。</w:t>
      </w:r>
    </w:p>
    <w:p>
      <w:pPr>
        <w:pStyle w:val="BodyText"/>
        <w:ind w:left="739" w:right="87" w:hanging="300"/>
        <w:spacing w:before="79" w:line="262" w:lineRule="auto"/>
        <w:rPr>
          <w:sz w:val="22"/>
          <w:szCs w:val="22"/>
        </w:rPr>
      </w:pPr>
      <w:r>
        <w:rPr>
          <w:sz w:val="22"/>
          <w:szCs w:val="22"/>
          <w:spacing w:val="1"/>
        </w:rPr>
        <w:t>●安全第一原则：数据交易主体(含卖方、买方、交易平台)应协同构建数据资产</w:t>
      </w:r>
      <w:r>
        <w:rPr>
          <w:sz w:val="22"/>
          <w:szCs w:val="22"/>
          <w:spacing w:val="6"/>
        </w:rPr>
        <w:t xml:space="preserve"> </w:t>
      </w:r>
      <w:r>
        <w:rPr>
          <w:sz w:val="22"/>
          <w:szCs w:val="22"/>
          <w:spacing w:val="-4"/>
        </w:rPr>
        <w:t>交易的安全措施(如安全风险评估、交易数据保护、安全事件应急等),确保交易</w:t>
      </w:r>
      <w:r>
        <w:rPr>
          <w:sz w:val="22"/>
          <w:szCs w:val="22"/>
          <w:spacing w:val="5"/>
        </w:rPr>
        <w:t xml:space="preserve"> </w:t>
      </w:r>
      <w:r>
        <w:rPr>
          <w:sz w:val="22"/>
          <w:szCs w:val="22"/>
          <w:spacing w:val="-10"/>
        </w:rPr>
        <w:t>安全； 一旦发生泄露、篡改、损毁等数据资产安全事</w:t>
      </w:r>
      <w:r>
        <w:rPr>
          <w:sz w:val="22"/>
          <w:szCs w:val="22"/>
          <w:spacing w:val="-11"/>
        </w:rPr>
        <w:t>件，应及时补救；若发生重</w:t>
      </w:r>
      <w:r>
        <w:rPr>
          <w:sz w:val="22"/>
          <w:szCs w:val="22"/>
        </w:rPr>
        <w:t xml:space="preserve"> </w:t>
      </w:r>
      <w:r>
        <w:rPr>
          <w:sz w:val="22"/>
          <w:szCs w:val="22"/>
          <w:spacing w:val="-10"/>
        </w:rPr>
        <w:t>大数据资产安全事件，应启动安全事件应急机制</w:t>
      </w:r>
      <w:r>
        <w:rPr>
          <w:sz w:val="22"/>
          <w:szCs w:val="22"/>
          <w:spacing w:val="-11"/>
        </w:rPr>
        <w:t>，并报备数据监管机构。</w:t>
      </w:r>
    </w:p>
    <w:p>
      <w:pPr>
        <w:pStyle w:val="BodyText"/>
        <w:ind w:left="739" w:hanging="300"/>
        <w:spacing w:before="50" w:line="263" w:lineRule="auto"/>
        <w:rPr>
          <w:sz w:val="22"/>
          <w:szCs w:val="22"/>
        </w:rPr>
      </w:pPr>
      <w:r>
        <w:rPr>
          <w:sz w:val="22"/>
          <w:szCs w:val="22"/>
          <w:spacing w:val="-5"/>
        </w:rPr>
        <w:t>●权责一致原则：数据交易监管应以法律法规、行业准则为依据，明确监管机构的</w:t>
      </w:r>
      <w:r>
        <w:rPr>
          <w:sz w:val="22"/>
          <w:szCs w:val="22"/>
          <w:spacing w:val="2"/>
        </w:rPr>
        <w:t xml:space="preserve">  </w:t>
      </w:r>
      <w:r>
        <w:rPr>
          <w:sz w:val="22"/>
          <w:szCs w:val="22"/>
          <w:spacing w:val="-11"/>
        </w:rPr>
        <w:t>监管职责与范围，落实监管手段与责任体系，既要赋予监管机构一定的执法权力，</w:t>
      </w:r>
      <w:r>
        <w:rPr>
          <w:sz w:val="22"/>
          <w:szCs w:val="22"/>
          <w:spacing w:val="14"/>
        </w:rPr>
        <w:t xml:space="preserve"> </w:t>
      </w:r>
      <w:r>
        <w:rPr>
          <w:sz w:val="22"/>
          <w:szCs w:val="22"/>
          <w:spacing w:val="-11"/>
        </w:rPr>
        <w:t>又要将监管机构纳入法律法规监督范围，避免过度监管、随意监管。</w:t>
      </w:r>
    </w:p>
    <w:p>
      <w:pPr>
        <w:pStyle w:val="BodyText"/>
        <w:ind w:left="739" w:right="66" w:hanging="300"/>
        <w:spacing w:before="73" w:line="265" w:lineRule="auto"/>
        <w:rPr>
          <w:sz w:val="22"/>
          <w:szCs w:val="22"/>
        </w:rPr>
      </w:pPr>
      <w:r>
        <w:rPr>
          <w:sz w:val="22"/>
          <w:szCs w:val="22"/>
          <w:spacing w:val="-10"/>
        </w:rPr>
        <w:t>●</w:t>
      </w:r>
      <w:r>
        <w:rPr>
          <w:sz w:val="22"/>
          <w:szCs w:val="22"/>
          <w:spacing w:val="71"/>
        </w:rPr>
        <w:t xml:space="preserve"> </w:t>
      </w:r>
      <w:r>
        <w:rPr>
          <w:sz w:val="22"/>
          <w:szCs w:val="22"/>
          <w:spacing w:val="-10"/>
        </w:rPr>
        <w:t>分级监管原则：随着数字经济的不断发展，数据资产交易体量必将快速增长，仅</w:t>
      </w:r>
      <w:r>
        <w:rPr>
          <w:sz w:val="22"/>
          <w:szCs w:val="22"/>
        </w:rPr>
        <w:t xml:space="preserve"> </w:t>
      </w:r>
      <w:r>
        <w:rPr>
          <w:sz w:val="22"/>
          <w:szCs w:val="22"/>
        </w:rPr>
        <w:t>仅依靠监管机构(政府行政部门)开展监管工作，难以覆盖数</w:t>
      </w:r>
      <w:r>
        <w:rPr>
          <w:sz w:val="22"/>
          <w:szCs w:val="22"/>
          <w:spacing w:val="-1"/>
        </w:rPr>
        <w:t>据资产交易的全部</w:t>
      </w:r>
      <w:r>
        <w:rPr>
          <w:sz w:val="22"/>
          <w:szCs w:val="22"/>
        </w:rPr>
        <w:t xml:space="preserve"> </w:t>
      </w:r>
      <w:r>
        <w:rPr>
          <w:sz w:val="22"/>
          <w:szCs w:val="22"/>
          <w:spacing w:val="-7"/>
        </w:rPr>
        <w:t>过程、全部内容，还需要开展数据行业的自律监管与交易主体的内部监管，即将</w:t>
      </w:r>
      <w:r>
        <w:rPr>
          <w:sz w:val="22"/>
          <w:szCs w:val="22"/>
          <w:spacing w:val="3"/>
        </w:rPr>
        <w:t xml:space="preserve"> </w:t>
      </w:r>
      <w:r>
        <w:rPr>
          <w:sz w:val="22"/>
          <w:szCs w:val="22"/>
          <w:spacing w:val="-1"/>
        </w:rPr>
        <w:t>数据交易行业协会、交易主体(含卖方、买方、交易平台)吸纳进去，</w:t>
      </w:r>
      <w:r>
        <w:rPr>
          <w:sz w:val="22"/>
          <w:szCs w:val="22"/>
          <w:spacing w:val="-2"/>
        </w:rPr>
        <w:t>共同开展</w:t>
      </w:r>
      <w:r>
        <w:rPr>
          <w:sz w:val="22"/>
          <w:szCs w:val="22"/>
        </w:rPr>
        <w:t xml:space="preserve"> </w:t>
      </w:r>
      <w:r>
        <w:rPr>
          <w:sz w:val="22"/>
          <w:szCs w:val="22"/>
          <w:spacing w:val="-13"/>
        </w:rPr>
        <w:t>监管工作。</w:t>
      </w:r>
    </w:p>
    <w:p>
      <w:pPr>
        <w:spacing w:line="319" w:lineRule="auto"/>
        <w:rPr>
          <w:rFonts w:ascii="Arial"/>
          <w:sz w:val="21"/>
        </w:rPr>
      </w:pPr>
      <w:r/>
    </w:p>
    <w:p>
      <w:pPr>
        <w:ind w:left="443"/>
        <w:spacing w:before="95" w:line="222" w:lineRule="auto"/>
        <w:outlineLvl w:val="6"/>
        <w:rPr>
          <w:rFonts w:ascii="SimHei" w:hAnsi="SimHei" w:eastAsia="SimHei" w:cs="SimHei"/>
          <w:sz w:val="29"/>
          <w:szCs w:val="29"/>
        </w:rPr>
      </w:pPr>
      <w:r>
        <w:rPr>
          <w:rFonts w:ascii="SimHei" w:hAnsi="SimHei" w:eastAsia="SimHei" w:cs="SimHei"/>
          <w:sz w:val="29"/>
          <w:szCs w:val="29"/>
          <w:b/>
          <w:bCs/>
          <w:spacing w:val="-15"/>
        </w:rPr>
        <w:t>8.4.3</w:t>
      </w:r>
      <w:r>
        <w:rPr>
          <w:rFonts w:ascii="SimHei" w:hAnsi="SimHei" w:eastAsia="SimHei" w:cs="SimHei"/>
          <w:sz w:val="29"/>
          <w:szCs w:val="29"/>
          <w:spacing w:val="-15"/>
        </w:rPr>
        <w:t xml:space="preserve">  </w:t>
      </w:r>
      <w:r>
        <w:rPr>
          <w:rFonts w:ascii="SimHei" w:hAnsi="SimHei" w:eastAsia="SimHei" w:cs="SimHei"/>
          <w:sz w:val="29"/>
          <w:szCs w:val="29"/>
          <w:b/>
          <w:bCs/>
          <w:spacing w:val="-15"/>
        </w:rPr>
        <w:t>数据资产交易监管模式</w:t>
      </w:r>
    </w:p>
    <w:p>
      <w:pPr>
        <w:spacing w:line="241" w:lineRule="auto"/>
        <w:rPr>
          <w:rFonts w:ascii="Arial"/>
          <w:sz w:val="21"/>
        </w:rPr>
      </w:pPr>
      <w:r/>
    </w:p>
    <w:p>
      <w:pPr>
        <w:pStyle w:val="BodyText"/>
        <w:ind w:left="80" w:right="100" w:firstLine="359"/>
        <w:spacing w:before="72" w:line="248" w:lineRule="auto"/>
        <w:rPr>
          <w:sz w:val="22"/>
          <w:szCs w:val="22"/>
        </w:rPr>
      </w:pPr>
      <w:r>
        <w:rPr>
          <w:sz w:val="22"/>
          <w:szCs w:val="22"/>
          <w:spacing w:val="-5"/>
        </w:rPr>
        <w:t>数据资产交易监管模式主要有三种：监管机构宏观监管模式、行业组织自律监</w:t>
      </w:r>
      <w:r>
        <w:rPr>
          <w:sz w:val="22"/>
          <w:szCs w:val="22"/>
          <w:spacing w:val="-6"/>
        </w:rPr>
        <w:t>管模</w:t>
      </w:r>
      <w:r>
        <w:rPr>
          <w:sz w:val="22"/>
          <w:szCs w:val="22"/>
        </w:rPr>
        <w:t xml:space="preserve"> </w:t>
      </w:r>
      <w:r>
        <w:rPr>
          <w:sz w:val="22"/>
          <w:szCs w:val="22"/>
          <w:spacing w:val="-13"/>
        </w:rPr>
        <w:t>式、交易主体内部监管模式。</w:t>
      </w:r>
    </w:p>
    <w:p>
      <w:pPr>
        <w:pStyle w:val="BodyText"/>
        <w:ind w:left="739" w:right="97" w:hanging="300"/>
        <w:spacing w:before="89" w:line="262" w:lineRule="auto"/>
        <w:rPr>
          <w:sz w:val="22"/>
          <w:szCs w:val="22"/>
        </w:rPr>
      </w:pPr>
      <w:r>
        <w:rPr>
          <w:sz w:val="22"/>
          <w:szCs w:val="22"/>
          <w:spacing w:val="-10"/>
        </w:rPr>
        <w:t>●</w:t>
      </w:r>
      <w:r>
        <w:rPr>
          <w:sz w:val="22"/>
          <w:szCs w:val="22"/>
          <w:spacing w:val="68"/>
        </w:rPr>
        <w:t xml:space="preserve"> </w:t>
      </w:r>
      <w:r>
        <w:rPr>
          <w:sz w:val="22"/>
          <w:szCs w:val="22"/>
          <w:spacing w:val="-10"/>
        </w:rPr>
        <w:t>监管机构宏观监管模式。该模式是目前数据资产交易的主要监管模式，主要由监</w:t>
      </w:r>
      <w:r>
        <w:rPr>
          <w:sz w:val="22"/>
          <w:szCs w:val="22"/>
        </w:rPr>
        <w:t xml:space="preserve"> </w:t>
      </w:r>
      <w:r>
        <w:rPr>
          <w:sz w:val="22"/>
          <w:szCs w:val="22"/>
          <w:spacing w:val="-4"/>
        </w:rPr>
        <w:t>管机构完成。其主要工作内容包括：编制数据资产交易规范(或标准)</w:t>
      </w:r>
      <w:r>
        <w:rPr>
          <w:sz w:val="22"/>
          <w:szCs w:val="22"/>
          <w:spacing w:val="-5"/>
        </w:rPr>
        <w:t>,制定数据</w:t>
      </w:r>
      <w:r>
        <w:rPr>
          <w:sz w:val="22"/>
          <w:szCs w:val="22"/>
        </w:rPr>
        <w:t xml:space="preserve"> </w:t>
      </w:r>
      <w:r>
        <w:rPr>
          <w:sz w:val="22"/>
          <w:szCs w:val="22"/>
          <w:spacing w:val="-8"/>
        </w:rPr>
        <w:t>资产交易规则或管理办法，营造和培育数据资产交易市场体系，实施相关数据交</w:t>
      </w:r>
      <w:r>
        <w:rPr>
          <w:sz w:val="22"/>
          <w:szCs w:val="22"/>
          <w:spacing w:val="18"/>
        </w:rPr>
        <w:t xml:space="preserve"> </w:t>
      </w:r>
      <w:r>
        <w:rPr>
          <w:sz w:val="22"/>
          <w:szCs w:val="22"/>
          <w:spacing w:val="-14"/>
        </w:rPr>
        <w:t>易事件的责任追究，等等。</w:t>
      </w:r>
    </w:p>
    <w:p>
      <w:pPr>
        <w:pStyle w:val="BodyText"/>
        <w:ind w:left="739" w:right="19" w:hanging="300"/>
        <w:spacing w:before="59" w:line="258" w:lineRule="auto"/>
        <w:rPr>
          <w:sz w:val="22"/>
          <w:szCs w:val="22"/>
        </w:rPr>
      </w:pPr>
      <w:r>
        <w:rPr>
          <w:sz w:val="22"/>
          <w:szCs w:val="22"/>
          <w:spacing w:val="-10"/>
        </w:rPr>
        <w:t>●</w:t>
      </w:r>
      <w:r>
        <w:rPr>
          <w:sz w:val="22"/>
          <w:szCs w:val="22"/>
          <w:spacing w:val="64"/>
        </w:rPr>
        <w:t xml:space="preserve"> </w:t>
      </w:r>
      <w:r>
        <w:rPr>
          <w:sz w:val="22"/>
          <w:szCs w:val="22"/>
          <w:spacing w:val="-10"/>
        </w:rPr>
        <w:t>行业组织自律监管模式。该模式是上述宏观监管模式的有</w:t>
      </w:r>
      <w:r>
        <w:rPr>
          <w:sz w:val="22"/>
          <w:szCs w:val="22"/>
          <w:spacing w:val="-11"/>
        </w:rPr>
        <w:t>力补充，主要由数据资</w:t>
      </w:r>
      <w:r>
        <w:rPr>
          <w:sz w:val="22"/>
          <w:szCs w:val="22"/>
        </w:rPr>
        <w:t xml:space="preserve">  </w:t>
      </w:r>
      <w:r>
        <w:rPr>
          <w:sz w:val="22"/>
          <w:szCs w:val="22"/>
          <w:spacing w:val="1"/>
        </w:rPr>
        <w:t>产交易相关的行业协会或其他机构(非交易主体)完成。其主要工作内容包括：</w:t>
      </w:r>
      <w:r>
        <w:rPr>
          <w:sz w:val="22"/>
          <w:szCs w:val="22"/>
          <w:spacing w:val="4"/>
        </w:rPr>
        <w:t xml:space="preserve"> </w:t>
      </w:r>
      <w:r>
        <w:rPr>
          <w:sz w:val="22"/>
          <w:szCs w:val="22"/>
          <w:spacing w:val="-6"/>
        </w:rPr>
        <w:t>制定数据资产交易自律准则，设置数据资产交易前置条件，开展数据</w:t>
      </w:r>
      <w:r>
        <w:rPr>
          <w:sz w:val="22"/>
          <w:szCs w:val="22"/>
          <w:spacing w:val="-7"/>
        </w:rPr>
        <w:t>资产交易全</w:t>
      </w:r>
    </w:p>
    <w:p>
      <w:pPr>
        <w:spacing w:line="258" w:lineRule="auto"/>
        <w:sectPr>
          <w:pgSz w:w="9480" w:h="14400"/>
          <w:pgMar w:top="400" w:right="400" w:bottom="0" w:left="800" w:header="0" w:footer="0" w:gutter="0"/>
        </w:sectPr>
        <w:rPr>
          <w:sz w:val="22"/>
          <w:szCs w:val="22"/>
        </w:rPr>
      </w:pPr>
    </w:p>
    <w:p>
      <w:pPr>
        <w:ind w:left="4972"/>
        <w:spacing w:before="158" w:line="217" w:lineRule="auto"/>
        <w:rPr>
          <w:rFonts w:ascii="SimHei" w:hAnsi="SimHei" w:eastAsia="SimHei" w:cs="SimHei"/>
          <w:sz w:val="21"/>
          <w:szCs w:val="21"/>
        </w:rPr>
      </w:pPr>
      <w:bookmarkStart w:name="bookmark198" w:id="188"/>
      <w:bookmarkEnd w:id="188"/>
      <w:r>
        <w:rPr>
          <w:rFonts w:ascii="SimHei" w:hAnsi="SimHei" w:eastAsia="SimHei" w:cs="SimHei"/>
          <w:sz w:val="21"/>
          <w:szCs w:val="21"/>
          <w:b/>
          <w:bCs/>
          <w:spacing w:val="5"/>
        </w:rPr>
        <w:t>第</w:t>
      </w:r>
      <w:r>
        <w:rPr>
          <w:rFonts w:ascii="SimHei" w:hAnsi="SimHei" w:eastAsia="SimHei" w:cs="SimHei"/>
          <w:sz w:val="21"/>
          <w:szCs w:val="21"/>
          <w:spacing w:val="-32"/>
        </w:rPr>
        <w:t xml:space="preserve"> </w:t>
      </w:r>
      <w:r>
        <w:rPr>
          <w:rFonts w:ascii="SimHei" w:hAnsi="SimHei" w:eastAsia="SimHei" w:cs="SimHei"/>
          <w:sz w:val="21"/>
          <w:szCs w:val="21"/>
          <w:b/>
          <w:bCs/>
          <w:spacing w:val="5"/>
        </w:rPr>
        <w:t>8</w:t>
      </w:r>
      <w:r>
        <w:rPr>
          <w:rFonts w:ascii="SimHei" w:hAnsi="SimHei" w:eastAsia="SimHei" w:cs="SimHei"/>
          <w:sz w:val="21"/>
          <w:szCs w:val="21"/>
          <w:spacing w:val="-33"/>
        </w:rPr>
        <w:t xml:space="preserve"> </w:t>
      </w:r>
      <w:r>
        <w:rPr>
          <w:rFonts w:ascii="SimHei" w:hAnsi="SimHei" w:eastAsia="SimHei" w:cs="SimHei"/>
          <w:sz w:val="21"/>
          <w:szCs w:val="21"/>
          <w:b/>
          <w:bCs/>
          <w:spacing w:val="5"/>
        </w:rPr>
        <w:t>章</w:t>
      </w:r>
      <w:r>
        <w:rPr>
          <w:rFonts w:ascii="SimHei" w:hAnsi="SimHei" w:eastAsia="SimHei" w:cs="SimHei"/>
          <w:sz w:val="21"/>
          <w:szCs w:val="21"/>
          <w:spacing w:val="3"/>
        </w:rPr>
        <w:t xml:space="preserve">  </w:t>
      </w:r>
      <w:r>
        <w:rPr>
          <w:rFonts w:ascii="SimHei" w:hAnsi="SimHei" w:eastAsia="SimHei" w:cs="SimHei"/>
          <w:sz w:val="21"/>
          <w:szCs w:val="21"/>
          <w:b/>
          <w:bCs/>
          <w:spacing w:val="5"/>
        </w:rPr>
        <w:t>数据资产交易技术|175|</w:t>
      </w:r>
    </w:p>
    <w:p>
      <w:pPr>
        <w:spacing w:line="302" w:lineRule="auto"/>
        <w:rPr>
          <w:rFonts w:ascii="Arial"/>
          <w:sz w:val="21"/>
        </w:rPr>
      </w:pPr>
      <w:r/>
    </w:p>
    <w:p>
      <w:pPr>
        <w:pStyle w:val="BodyText"/>
        <w:ind w:left="689"/>
        <w:spacing w:before="68" w:line="219" w:lineRule="auto"/>
        <w:rPr>
          <w:sz w:val="21"/>
          <w:szCs w:val="21"/>
        </w:rPr>
      </w:pPr>
      <w:r>
        <w:rPr>
          <w:sz w:val="21"/>
          <w:szCs w:val="21"/>
          <w:spacing w:val="-2"/>
        </w:rPr>
        <w:t>程管控，配合监管机构完成其他监管工作，等等。</w:t>
      </w:r>
    </w:p>
    <w:p>
      <w:pPr>
        <w:pStyle w:val="BodyText"/>
        <w:ind w:left="689" w:right="34" w:hanging="280"/>
        <w:spacing w:before="84" w:line="281" w:lineRule="auto"/>
        <w:rPr>
          <w:sz w:val="21"/>
          <w:szCs w:val="21"/>
        </w:rPr>
      </w:pPr>
      <w:r>
        <w:rPr>
          <w:sz w:val="21"/>
          <w:szCs w:val="21"/>
          <w:spacing w:val="-4"/>
        </w:rPr>
        <w:t>●</w:t>
      </w:r>
      <w:r>
        <w:rPr>
          <w:sz w:val="21"/>
          <w:szCs w:val="21"/>
          <w:spacing w:val="49"/>
        </w:rPr>
        <w:t xml:space="preserve"> </w:t>
      </w:r>
      <w:r>
        <w:rPr>
          <w:sz w:val="21"/>
          <w:szCs w:val="21"/>
          <w:spacing w:val="-4"/>
        </w:rPr>
        <w:t>交易主体内部监管模式。该模式是上述宏观</w:t>
      </w:r>
      <w:r>
        <w:rPr>
          <w:sz w:val="21"/>
          <w:szCs w:val="21"/>
          <w:spacing w:val="-5"/>
        </w:rPr>
        <w:t>监管模式、自律监管模式的有益补充，</w:t>
      </w:r>
      <w:r>
        <w:rPr>
          <w:sz w:val="21"/>
          <w:szCs w:val="21"/>
        </w:rPr>
        <w:t xml:space="preserve"> </w:t>
      </w:r>
      <w:r>
        <w:rPr>
          <w:sz w:val="21"/>
          <w:szCs w:val="21"/>
          <w:spacing w:val="8"/>
        </w:rPr>
        <w:t>主要由数据资产交易主体(含卖方、买方、交易平台)各自完成或协同完成。其</w:t>
      </w:r>
      <w:r>
        <w:rPr>
          <w:sz w:val="21"/>
          <w:szCs w:val="21"/>
          <w:spacing w:val="17"/>
        </w:rPr>
        <w:t xml:space="preserve"> </w:t>
      </w:r>
      <w:r>
        <w:rPr>
          <w:sz w:val="21"/>
          <w:szCs w:val="21"/>
          <w:spacing w:val="-2"/>
        </w:rPr>
        <w:t>具体工作内容包括：卖方应设置专门机构，该机构遵照宏观监管、自律监管要求，</w:t>
      </w:r>
      <w:r>
        <w:rPr>
          <w:sz w:val="21"/>
          <w:szCs w:val="21"/>
          <w:spacing w:val="11"/>
        </w:rPr>
        <w:t xml:space="preserve"> </w:t>
      </w:r>
      <w:r>
        <w:rPr>
          <w:sz w:val="21"/>
          <w:szCs w:val="21"/>
          <w:spacing w:val="2"/>
        </w:rPr>
        <w:t>负责合法合规地开展数据采集、数据处理工</w:t>
      </w:r>
      <w:r>
        <w:rPr>
          <w:sz w:val="21"/>
          <w:szCs w:val="21"/>
          <w:spacing w:val="1"/>
        </w:rPr>
        <w:t>作，形成高品质的可供交易的数据资</w:t>
      </w:r>
      <w:r>
        <w:rPr>
          <w:sz w:val="21"/>
          <w:szCs w:val="21"/>
        </w:rPr>
        <w:t xml:space="preserve">  </w:t>
      </w:r>
      <w:r>
        <w:rPr>
          <w:sz w:val="21"/>
          <w:szCs w:val="21"/>
          <w:spacing w:val="5"/>
        </w:rPr>
        <w:t>产产品(含一次数据资产产品、二次数据资产产品、三次数据资产产品);买方应</w:t>
      </w:r>
      <w:r>
        <w:rPr>
          <w:sz w:val="21"/>
          <w:szCs w:val="21"/>
          <w:spacing w:val="13"/>
        </w:rPr>
        <w:t xml:space="preserve"> </w:t>
      </w:r>
      <w:r>
        <w:rPr>
          <w:sz w:val="21"/>
          <w:szCs w:val="21"/>
          <w:spacing w:val="3"/>
        </w:rPr>
        <w:t>按照宏观监管、自律监管要求，合法合规地</w:t>
      </w:r>
      <w:r>
        <w:rPr>
          <w:sz w:val="21"/>
          <w:szCs w:val="21"/>
          <w:spacing w:val="2"/>
        </w:rPr>
        <w:t>使用所购买的数据资产产品；交易平</w:t>
      </w:r>
      <w:r>
        <w:rPr>
          <w:sz w:val="21"/>
          <w:szCs w:val="21"/>
        </w:rPr>
        <w:t xml:space="preserve"> </w:t>
      </w:r>
      <w:r>
        <w:rPr>
          <w:sz w:val="21"/>
          <w:szCs w:val="21"/>
          <w:spacing w:val="3"/>
        </w:rPr>
        <w:t>台应按照宏观监管、自律监管要求，合法合规地</w:t>
      </w:r>
      <w:r>
        <w:rPr>
          <w:sz w:val="21"/>
          <w:szCs w:val="21"/>
          <w:spacing w:val="2"/>
        </w:rPr>
        <w:t>开展数据资产交易工作，并适时</w:t>
      </w:r>
      <w:r>
        <w:rPr>
          <w:sz w:val="21"/>
          <w:szCs w:val="21"/>
        </w:rPr>
        <w:t xml:space="preserve"> </w:t>
      </w:r>
      <w:r>
        <w:rPr>
          <w:sz w:val="21"/>
          <w:szCs w:val="21"/>
          <w:spacing w:val="-1"/>
        </w:rPr>
        <w:t>适度地披露数据交易信息；交易主体单位随时接受宏观监</w:t>
      </w:r>
      <w:r>
        <w:rPr>
          <w:sz w:val="21"/>
          <w:szCs w:val="21"/>
          <w:spacing w:val="-2"/>
        </w:rPr>
        <w:t>管、自律监管。</w:t>
      </w:r>
    </w:p>
    <w:p>
      <w:pPr>
        <w:spacing w:line="344" w:lineRule="auto"/>
        <w:rPr>
          <w:rFonts w:ascii="Arial"/>
          <w:sz w:val="21"/>
        </w:rPr>
      </w:pPr>
      <w:r/>
    </w:p>
    <w:p>
      <w:pPr>
        <w:ind w:left="413"/>
        <w:spacing w:before="91" w:line="222" w:lineRule="auto"/>
        <w:outlineLvl w:val="6"/>
        <w:rPr>
          <w:rFonts w:ascii="SimHei" w:hAnsi="SimHei" w:eastAsia="SimHei" w:cs="SimHei"/>
          <w:sz w:val="28"/>
          <w:szCs w:val="28"/>
        </w:rPr>
      </w:pPr>
      <w:r>
        <w:rPr>
          <w:rFonts w:ascii="SimHei" w:hAnsi="SimHei" w:eastAsia="SimHei" w:cs="SimHei"/>
          <w:sz w:val="28"/>
          <w:szCs w:val="28"/>
          <w:b/>
          <w:bCs/>
          <w:spacing w:val="-7"/>
        </w:rPr>
        <w:t>8.4.4</w:t>
      </w:r>
      <w:r>
        <w:rPr>
          <w:rFonts w:ascii="SimHei" w:hAnsi="SimHei" w:eastAsia="SimHei" w:cs="SimHei"/>
          <w:sz w:val="28"/>
          <w:szCs w:val="28"/>
          <w:spacing w:val="-7"/>
        </w:rPr>
        <w:t xml:space="preserve">  </w:t>
      </w:r>
      <w:r>
        <w:rPr>
          <w:rFonts w:ascii="SimHei" w:hAnsi="SimHei" w:eastAsia="SimHei" w:cs="SimHei"/>
          <w:sz w:val="28"/>
          <w:szCs w:val="28"/>
          <w:b/>
          <w:bCs/>
          <w:spacing w:val="-7"/>
        </w:rPr>
        <w:t>数据资产交易监管内容</w:t>
      </w:r>
    </w:p>
    <w:p>
      <w:pPr>
        <w:spacing w:line="274" w:lineRule="auto"/>
        <w:rPr>
          <w:rFonts w:ascii="Arial"/>
          <w:sz w:val="21"/>
        </w:rPr>
      </w:pPr>
      <w:r/>
    </w:p>
    <w:p>
      <w:pPr>
        <w:pStyle w:val="BodyText"/>
        <w:ind w:firstLine="409"/>
        <w:spacing w:before="69" w:line="261" w:lineRule="auto"/>
        <w:jc w:val="both"/>
        <w:rPr>
          <w:sz w:val="21"/>
          <w:szCs w:val="21"/>
        </w:rPr>
      </w:pPr>
      <w:r>
        <w:rPr>
          <w:sz w:val="21"/>
          <w:szCs w:val="21"/>
          <w:spacing w:val="1"/>
        </w:rPr>
        <w:t>数据资产交易监管内容主要有三类：事前监管内容、事中监管内容、事后监管内容。</w:t>
      </w:r>
      <w:r>
        <w:rPr>
          <w:sz w:val="21"/>
          <w:szCs w:val="21"/>
          <w:spacing w:val="7"/>
        </w:rPr>
        <w:t xml:space="preserve"> </w:t>
      </w:r>
      <w:r>
        <w:rPr>
          <w:sz w:val="21"/>
          <w:szCs w:val="21"/>
          <w:spacing w:val="5"/>
        </w:rPr>
        <w:t>对于每一类监管内容，可以是以上三种监管模式分别</w:t>
      </w:r>
      <w:r>
        <w:rPr>
          <w:sz w:val="21"/>
          <w:szCs w:val="21"/>
          <w:spacing w:val="4"/>
        </w:rPr>
        <w:t>完成，也可以由这三种监管模式相</w:t>
      </w:r>
      <w:r>
        <w:rPr>
          <w:sz w:val="21"/>
          <w:szCs w:val="21"/>
        </w:rPr>
        <w:t xml:space="preserve"> </w:t>
      </w:r>
      <w:r>
        <w:rPr>
          <w:sz w:val="21"/>
          <w:szCs w:val="21"/>
          <w:spacing w:val="-2"/>
        </w:rPr>
        <w:t>互组合、协同完成。</w:t>
      </w:r>
    </w:p>
    <w:p>
      <w:pPr>
        <w:ind w:left="412"/>
        <w:spacing w:before="87" w:line="222" w:lineRule="auto"/>
        <w:outlineLvl w:val="6"/>
        <w:rPr>
          <w:rFonts w:ascii="SimHei" w:hAnsi="SimHei" w:eastAsia="SimHei" w:cs="SimHei"/>
          <w:sz w:val="21"/>
          <w:szCs w:val="21"/>
        </w:rPr>
      </w:pPr>
      <w:r>
        <w:rPr>
          <w:rFonts w:ascii="SimHei" w:hAnsi="SimHei" w:eastAsia="SimHei" w:cs="SimHei"/>
          <w:sz w:val="21"/>
          <w:szCs w:val="21"/>
          <w:b/>
          <w:bCs/>
          <w:spacing w:val="-3"/>
        </w:rPr>
        <w:t>1.事前监管内容</w:t>
      </w:r>
    </w:p>
    <w:p>
      <w:pPr>
        <w:pStyle w:val="BodyText"/>
        <w:ind w:left="49" w:right="73" w:firstLine="359"/>
        <w:spacing w:before="61" w:line="259" w:lineRule="auto"/>
        <w:rPr>
          <w:sz w:val="21"/>
          <w:szCs w:val="21"/>
        </w:rPr>
      </w:pPr>
      <w:r>
        <w:rPr>
          <w:sz w:val="21"/>
          <w:szCs w:val="21"/>
          <w:spacing w:val="5"/>
        </w:rPr>
        <w:t>事前监管是指在数据交易的前置监管，旨在防患于未然。其主要包括交易主体监管</w:t>
      </w:r>
      <w:r>
        <w:rPr>
          <w:sz w:val="21"/>
          <w:szCs w:val="21"/>
        </w:rPr>
        <w:t xml:space="preserve"> </w:t>
      </w:r>
      <w:r>
        <w:rPr>
          <w:sz w:val="21"/>
          <w:szCs w:val="21"/>
          <w:spacing w:val="-5"/>
        </w:rPr>
        <w:t>和交易数据监管两个方面。</w:t>
      </w:r>
    </w:p>
    <w:p>
      <w:pPr>
        <w:pStyle w:val="BodyText"/>
        <w:ind w:left="409"/>
        <w:spacing w:before="70" w:line="219" w:lineRule="auto"/>
        <w:rPr>
          <w:sz w:val="21"/>
          <w:szCs w:val="21"/>
        </w:rPr>
      </w:pPr>
      <w:r>
        <w:rPr>
          <w:sz w:val="21"/>
          <w:szCs w:val="21"/>
          <w:spacing w:val="-5"/>
        </w:rPr>
        <w:t>(1)交易主体监管</w:t>
      </w:r>
    </w:p>
    <w:p>
      <w:pPr>
        <w:pStyle w:val="BodyText"/>
        <w:ind w:left="409"/>
        <w:spacing w:before="109" w:line="217" w:lineRule="auto"/>
        <w:rPr>
          <w:sz w:val="21"/>
          <w:szCs w:val="21"/>
        </w:rPr>
      </w:pPr>
      <w:r>
        <w:rPr>
          <w:sz w:val="21"/>
          <w:szCs w:val="21"/>
          <w:spacing w:val="5"/>
        </w:rPr>
        <w:t>①</w:t>
      </w:r>
      <w:r>
        <w:rPr>
          <w:sz w:val="21"/>
          <w:szCs w:val="21"/>
          <w:spacing w:val="-47"/>
        </w:rPr>
        <w:t xml:space="preserve"> </w:t>
      </w:r>
      <w:r>
        <w:rPr>
          <w:sz w:val="21"/>
          <w:szCs w:val="21"/>
          <w:spacing w:val="5"/>
        </w:rPr>
        <w:t>卖方监管。数据供给方(卖方)应符合下列要求：</w:t>
      </w:r>
    </w:p>
    <w:p>
      <w:pPr>
        <w:pStyle w:val="BodyText"/>
        <w:ind w:left="409"/>
        <w:spacing w:before="74" w:line="219" w:lineRule="auto"/>
        <w:rPr>
          <w:sz w:val="21"/>
          <w:szCs w:val="21"/>
        </w:rPr>
      </w:pPr>
      <w:r>
        <w:rPr>
          <w:sz w:val="21"/>
          <w:szCs w:val="21"/>
          <w:spacing w:val="-4"/>
        </w:rPr>
        <w:t>●</w:t>
      </w:r>
      <w:r>
        <w:rPr>
          <w:sz w:val="21"/>
          <w:szCs w:val="21"/>
          <w:spacing w:val="50"/>
        </w:rPr>
        <w:t xml:space="preserve"> </w:t>
      </w:r>
      <w:r>
        <w:rPr>
          <w:sz w:val="21"/>
          <w:szCs w:val="21"/>
          <w:spacing w:val="-4"/>
        </w:rPr>
        <w:t>卖方应是非行政机关及法律法规授权的具有</w:t>
      </w:r>
      <w:r>
        <w:rPr>
          <w:sz w:val="21"/>
          <w:szCs w:val="21"/>
          <w:spacing w:val="-5"/>
        </w:rPr>
        <w:t>管理公共事务职能的组织；</w:t>
      </w:r>
    </w:p>
    <w:p>
      <w:pPr>
        <w:pStyle w:val="BodyText"/>
        <w:ind w:left="409"/>
        <w:spacing w:before="92" w:line="219" w:lineRule="auto"/>
        <w:rPr>
          <w:sz w:val="21"/>
          <w:szCs w:val="21"/>
        </w:rPr>
      </w:pPr>
      <w:r>
        <w:rPr>
          <w:sz w:val="21"/>
          <w:szCs w:val="21"/>
          <w:spacing w:val="-7"/>
        </w:rPr>
        <w:t>●</w:t>
      </w:r>
      <w:r>
        <w:rPr>
          <w:sz w:val="21"/>
          <w:szCs w:val="21"/>
          <w:spacing w:val="68"/>
        </w:rPr>
        <w:t xml:space="preserve"> </w:t>
      </w:r>
      <w:r>
        <w:rPr>
          <w:sz w:val="21"/>
          <w:szCs w:val="21"/>
          <w:spacing w:val="-7"/>
        </w:rPr>
        <w:t>卖方在近一年内无重大数据类违法违规记录；</w:t>
      </w:r>
    </w:p>
    <w:p>
      <w:pPr>
        <w:pStyle w:val="BodyText"/>
        <w:ind w:left="409"/>
        <w:spacing w:before="70" w:line="219" w:lineRule="auto"/>
        <w:rPr>
          <w:sz w:val="21"/>
          <w:szCs w:val="21"/>
        </w:rPr>
      </w:pPr>
      <w:r>
        <w:rPr>
          <w:sz w:val="21"/>
          <w:szCs w:val="21"/>
          <w:spacing w:val="-7"/>
        </w:rPr>
        <w:t>●</w:t>
      </w:r>
      <w:r>
        <w:rPr>
          <w:sz w:val="21"/>
          <w:szCs w:val="21"/>
          <w:spacing w:val="64"/>
        </w:rPr>
        <w:t xml:space="preserve"> </w:t>
      </w:r>
      <w:r>
        <w:rPr>
          <w:sz w:val="21"/>
          <w:szCs w:val="21"/>
          <w:spacing w:val="-7"/>
        </w:rPr>
        <w:t>卖方已在数据交易服务机构注册并经审核通过；</w:t>
      </w:r>
    </w:p>
    <w:p>
      <w:pPr>
        <w:pStyle w:val="BodyText"/>
        <w:ind w:left="409"/>
        <w:spacing w:before="92" w:line="219" w:lineRule="auto"/>
        <w:rPr>
          <w:sz w:val="21"/>
          <w:szCs w:val="21"/>
        </w:rPr>
      </w:pPr>
      <w:r>
        <w:rPr>
          <w:sz w:val="21"/>
          <w:szCs w:val="21"/>
          <w:spacing w:val="-8"/>
        </w:rPr>
        <w:t>●</w:t>
      </w:r>
      <w:r>
        <w:rPr>
          <w:sz w:val="21"/>
          <w:szCs w:val="21"/>
          <w:spacing w:val="51"/>
        </w:rPr>
        <w:t xml:space="preserve"> </w:t>
      </w:r>
      <w:r>
        <w:rPr>
          <w:sz w:val="21"/>
          <w:szCs w:val="21"/>
          <w:spacing w:val="-8"/>
        </w:rPr>
        <w:t>卖方能够向买方安全交付数据；</w:t>
      </w:r>
    </w:p>
    <w:p>
      <w:pPr>
        <w:pStyle w:val="BodyText"/>
        <w:ind w:left="409"/>
        <w:spacing w:before="80" w:line="219" w:lineRule="auto"/>
        <w:rPr>
          <w:sz w:val="21"/>
          <w:szCs w:val="21"/>
        </w:rPr>
      </w:pPr>
      <w:r>
        <w:rPr>
          <w:sz w:val="21"/>
          <w:szCs w:val="21"/>
          <w:spacing w:val="-8"/>
        </w:rPr>
        <w:t>●</w:t>
      </w:r>
      <w:r>
        <w:rPr>
          <w:sz w:val="21"/>
          <w:szCs w:val="21"/>
          <w:spacing w:val="59"/>
        </w:rPr>
        <w:t xml:space="preserve"> </w:t>
      </w:r>
      <w:r>
        <w:rPr>
          <w:sz w:val="21"/>
          <w:szCs w:val="21"/>
          <w:spacing w:val="-8"/>
        </w:rPr>
        <w:t>卖方遵守数据交易服务机构的规章制度。</w:t>
      </w:r>
    </w:p>
    <w:p>
      <w:pPr>
        <w:pStyle w:val="BodyText"/>
        <w:ind w:left="409"/>
        <w:spacing w:before="99" w:line="217" w:lineRule="auto"/>
        <w:rPr>
          <w:sz w:val="21"/>
          <w:szCs w:val="21"/>
        </w:rPr>
      </w:pPr>
      <w:r>
        <w:rPr>
          <w:sz w:val="21"/>
          <w:szCs w:val="21"/>
          <w:spacing w:val="4"/>
        </w:rPr>
        <w:t>②</w:t>
      </w:r>
      <w:r>
        <w:rPr>
          <w:sz w:val="21"/>
          <w:szCs w:val="21"/>
          <w:spacing w:val="-53"/>
        </w:rPr>
        <w:t xml:space="preserve"> </w:t>
      </w:r>
      <w:r>
        <w:rPr>
          <w:sz w:val="21"/>
          <w:szCs w:val="21"/>
          <w:spacing w:val="4"/>
        </w:rPr>
        <w:t>买方监管。数据需求方(买方)应符合下述要求：</w:t>
      </w:r>
    </w:p>
    <w:p>
      <w:pPr>
        <w:pStyle w:val="BodyText"/>
        <w:ind w:left="409"/>
        <w:spacing w:before="53" w:line="311" w:lineRule="exact"/>
        <w:rPr>
          <w:sz w:val="21"/>
          <w:szCs w:val="21"/>
        </w:rPr>
      </w:pPr>
      <w:r>
        <w:rPr>
          <w:rFonts w:ascii="STXingkai" w:hAnsi="STXingkai" w:eastAsia="STXingkai" w:cs="STXingkai"/>
          <w:sz w:val="21"/>
          <w:szCs w:val="21"/>
          <w:spacing w:val="-6"/>
          <w:position w:val="2"/>
        </w:rPr>
        <w:t>●   </w:t>
      </w:r>
      <w:r>
        <w:rPr>
          <w:sz w:val="21"/>
          <w:szCs w:val="21"/>
          <w:spacing w:val="-6"/>
          <w:position w:val="2"/>
        </w:rPr>
        <w:t>买方近一年内无重大数据类违法违规记录；</w:t>
      </w:r>
    </w:p>
    <w:p>
      <w:pPr>
        <w:pStyle w:val="BodyText"/>
        <w:ind w:left="409"/>
        <w:spacing w:before="41" w:line="219" w:lineRule="auto"/>
        <w:rPr>
          <w:sz w:val="21"/>
          <w:szCs w:val="21"/>
        </w:rPr>
      </w:pPr>
      <w:r>
        <w:rPr>
          <w:sz w:val="21"/>
          <w:szCs w:val="21"/>
          <w:spacing w:val="-8"/>
        </w:rPr>
        <w:t>●</w:t>
      </w:r>
      <w:r>
        <w:rPr>
          <w:sz w:val="21"/>
          <w:szCs w:val="21"/>
          <w:spacing w:val="77"/>
        </w:rPr>
        <w:t xml:space="preserve"> </w:t>
      </w:r>
      <w:r>
        <w:rPr>
          <w:sz w:val="21"/>
          <w:szCs w:val="21"/>
          <w:spacing w:val="-8"/>
        </w:rPr>
        <w:t>买方已在数据交易服务机构注册并经审核通过；</w:t>
      </w:r>
    </w:p>
    <w:p>
      <w:pPr>
        <w:pStyle w:val="BodyText"/>
        <w:ind w:left="409"/>
        <w:spacing w:before="72" w:line="219" w:lineRule="auto"/>
        <w:rPr>
          <w:sz w:val="21"/>
          <w:szCs w:val="21"/>
        </w:rPr>
      </w:pPr>
      <w:r>
        <w:rPr>
          <w:sz w:val="21"/>
          <w:szCs w:val="21"/>
          <w:spacing w:val="-10"/>
        </w:rPr>
        <w:t>●</w:t>
      </w:r>
      <w:r>
        <w:rPr>
          <w:sz w:val="21"/>
          <w:szCs w:val="21"/>
          <w:spacing w:val="62"/>
        </w:rPr>
        <w:t xml:space="preserve"> </w:t>
      </w:r>
      <w:r>
        <w:rPr>
          <w:sz w:val="21"/>
          <w:szCs w:val="21"/>
          <w:spacing w:val="-10"/>
        </w:rPr>
        <w:t>买方能够对交易数据实施安全保护；</w:t>
      </w:r>
    </w:p>
    <w:p>
      <w:pPr>
        <w:pStyle w:val="BodyText"/>
        <w:ind w:left="759" w:right="79" w:hanging="350"/>
        <w:spacing w:before="100" w:line="246" w:lineRule="auto"/>
        <w:rPr>
          <w:sz w:val="21"/>
          <w:szCs w:val="21"/>
        </w:rPr>
      </w:pPr>
      <w:r>
        <w:rPr>
          <w:sz w:val="21"/>
          <w:szCs w:val="21"/>
        </w:rPr>
        <w:t>●</w:t>
      </w:r>
      <w:r>
        <w:rPr>
          <w:sz w:val="21"/>
          <w:szCs w:val="21"/>
          <w:spacing w:val="69"/>
        </w:rPr>
        <w:t xml:space="preserve"> </w:t>
      </w:r>
      <w:r>
        <w:rPr>
          <w:sz w:val="21"/>
          <w:szCs w:val="21"/>
        </w:rPr>
        <w:t>买方按照数据供需双方约定使用数据，禁止进行个人信息的重新识别，完成使用 </w:t>
      </w:r>
      <w:r>
        <w:rPr>
          <w:sz w:val="21"/>
          <w:szCs w:val="21"/>
          <w:spacing w:val="-4"/>
        </w:rPr>
        <w:t>后按照约定及时销毁交易数据；</w:t>
      </w:r>
    </w:p>
    <w:p>
      <w:pPr>
        <w:pStyle w:val="BodyText"/>
        <w:ind w:left="409"/>
        <w:spacing w:before="80" w:line="219" w:lineRule="auto"/>
        <w:rPr>
          <w:sz w:val="21"/>
          <w:szCs w:val="21"/>
        </w:rPr>
      </w:pPr>
      <w:r>
        <w:rPr>
          <w:sz w:val="21"/>
          <w:szCs w:val="21"/>
          <w:spacing w:val="-7"/>
        </w:rPr>
        <w:t>●</w:t>
      </w:r>
      <w:r>
        <w:rPr>
          <w:sz w:val="21"/>
          <w:szCs w:val="21"/>
          <w:spacing w:val="63"/>
        </w:rPr>
        <w:t xml:space="preserve"> </w:t>
      </w:r>
      <w:r>
        <w:rPr>
          <w:sz w:val="21"/>
          <w:szCs w:val="21"/>
          <w:spacing w:val="-7"/>
        </w:rPr>
        <w:t>买方遵守数据交易服务机构的规章制度。</w:t>
      </w:r>
    </w:p>
    <w:p>
      <w:pPr>
        <w:pStyle w:val="BodyText"/>
        <w:ind w:left="409"/>
        <w:spacing w:before="110" w:line="217" w:lineRule="auto"/>
        <w:rPr>
          <w:sz w:val="21"/>
          <w:szCs w:val="21"/>
        </w:rPr>
      </w:pPr>
      <w:r>
        <w:rPr>
          <w:sz w:val="21"/>
          <w:szCs w:val="21"/>
          <w:spacing w:val="3"/>
        </w:rPr>
        <w:t>③</w:t>
      </w:r>
      <w:r>
        <w:rPr>
          <w:sz w:val="21"/>
          <w:szCs w:val="21"/>
          <w:spacing w:val="-30"/>
        </w:rPr>
        <w:t xml:space="preserve"> </w:t>
      </w:r>
      <w:r>
        <w:rPr>
          <w:sz w:val="21"/>
          <w:szCs w:val="21"/>
          <w:spacing w:val="3"/>
        </w:rPr>
        <w:t>交易机构监管。数据交易服务机构(下简称交易机构)应符合下述要求：</w:t>
      </w:r>
    </w:p>
    <w:p>
      <w:pPr>
        <w:pStyle w:val="BodyText"/>
        <w:ind w:left="409"/>
        <w:spacing w:before="64" w:line="219" w:lineRule="auto"/>
        <w:rPr>
          <w:sz w:val="21"/>
          <w:szCs w:val="21"/>
        </w:rPr>
      </w:pPr>
      <w:r>
        <w:rPr>
          <w:sz w:val="21"/>
          <w:szCs w:val="21"/>
          <w:spacing w:val="-9"/>
        </w:rPr>
        <w:t>●</w:t>
      </w:r>
      <w:r>
        <w:rPr>
          <w:sz w:val="21"/>
          <w:szCs w:val="21"/>
          <w:spacing w:val="66"/>
        </w:rPr>
        <w:t xml:space="preserve"> </w:t>
      </w:r>
      <w:r>
        <w:rPr>
          <w:sz w:val="21"/>
          <w:szCs w:val="21"/>
          <w:spacing w:val="-9"/>
        </w:rPr>
        <w:t>交易机构已依法申请办理市场主体登记；</w:t>
      </w:r>
    </w:p>
    <w:p>
      <w:pPr>
        <w:pStyle w:val="BodyText"/>
        <w:ind w:left="409"/>
        <w:spacing w:before="81" w:line="219" w:lineRule="auto"/>
        <w:rPr>
          <w:sz w:val="21"/>
          <w:szCs w:val="21"/>
        </w:rPr>
      </w:pPr>
      <w:r>
        <w:rPr>
          <w:sz w:val="21"/>
          <w:szCs w:val="21"/>
          <w:spacing w:val="-8"/>
        </w:rPr>
        <w:t>●</w:t>
      </w:r>
      <w:r>
        <w:rPr>
          <w:sz w:val="21"/>
          <w:szCs w:val="21"/>
          <w:spacing w:val="81"/>
        </w:rPr>
        <w:t xml:space="preserve"> </w:t>
      </w:r>
      <w:r>
        <w:rPr>
          <w:sz w:val="21"/>
          <w:szCs w:val="21"/>
          <w:spacing w:val="-8"/>
        </w:rPr>
        <w:t>交易机构近一年内无重大数据类违法违规记录；</w:t>
      </w:r>
    </w:p>
    <w:p>
      <w:pPr>
        <w:pStyle w:val="BodyText"/>
        <w:ind w:left="769" w:right="95" w:hanging="360"/>
        <w:spacing w:before="81" w:line="255" w:lineRule="auto"/>
        <w:rPr>
          <w:sz w:val="21"/>
          <w:szCs w:val="21"/>
        </w:rPr>
      </w:pPr>
      <w:r>
        <w:rPr>
          <w:sz w:val="21"/>
          <w:szCs w:val="21"/>
        </w:rPr>
        <w:t>●</w:t>
      </w:r>
      <w:r>
        <w:rPr>
          <w:sz w:val="21"/>
          <w:szCs w:val="21"/>
          <w:spacing w:val="69"/>
        </w:rPr>
        <w:t xml:space="preserve"> </w:t>
      </w:r>
      <w:r>
        <w:rPr>
          <w:sz w:val="21"/>
          <w:szCs w:val="21"/>
        </w:rPr>
        <w:t>交易机构具有数据交易服务平台，该平台部</w:t>
      </w:r>
      <w:r>
        <w:rPr>
          <w:sz w:val="21"/>
          <w:szCs w:val="21"/>
          <w:spacing w:val="-1"/>
        </w:rPr>
        <w:t>署在我国境内，且具有数据交易相关</w:t>
      </w:r>
      <w:r>
        <w:rPr>
          <w:sz w:val="21"/>
          <w:szCs w:val="21"/>
        </w:rPr>
        <w:t xml:space="preserve"> </w:t>
      </w:r>
      <w:r>
        <w:rPr>
          <w:sz w:val="21"/>
          <w:szCs w:val="21"/>
          <w:spacing w:val="-3"/>
        </w:rPr>
        <w:t>功能，如用户管理、交易管理、订单管理、平台管理等；</w:t>
      </w:r>
    </w:p>
    <w:p>
      <w:pPr>
        <w:pStyle w:val="BodyText"/>
        <w:ind w:left="409"/>
        <w:spacing w:before="89" w:line="219" w:lineRule="auto"/>
        <w:rPr>
          <w:sz w:val="21"/>
          <w:szCs w:val="21"/>
        </w:rPr>
      </w:pPr>
      <w:r>
        <w:rPr>
          <w:sz w:val="21"/>
          <w:szCs w:val="21"/>
        </w:rPr>
        <w:t>●</w:t>
      </w:r>
      <w:r>
        <w:rPr>
          <w:sz w:val="21"/>
          <w:szCs w:val="21"/>
          <w:spacing w:val="72"/>
        </w:rPr>
        <w:t xml:space="preserve"> </w:t>
      </w:r>
      <w:r>
        <w:rPr>
          <w:sz w:val="21"/>
          <w:szCs w:val="21"/>
        </w:rPr>
        <w:t>交易机构能够承担数据交易服务的安全保障，如交易数据具有安全保护措施、交</w:t>
      </w:r>
    </w:p>
    <w:p>
      <w:pPr>
        <w:spacing w:line="219" w:lineRule="auto"/>
        <w:sectPr>
          <w:pgSz w:w="9480" w:h="14400"/>
          <w:pgMar w:top="400" w:right="644" w:bottom="0" w:left="610" w:header="0" w:footer="0" w:gutter="0"/>
        </w:sectPr>
        <w:rPr>
          <w:sz w:val="21"/>
          <w:szCs w:val="21"/>
        </w:rPr>
      </w:pPr>
    </w:p>
    <w:p>
      <w:pPr>
        <w:spacing w:before="118" w:line="217" w:lineRule="auto"/>
        <w:rPr>
          <w:rFonts w:ascii="SimHei" w:hAnsi="SimHei" w:eastAsia="SimHei" w:cs="SimHei"/>
          <w:sz w:val="21"/>
          <w:szCs w:val="21"/>
        </w:rPr>
      </w:pPr>
      <w:bookmarkStart w:name="bookmark200" w:id="189"/>
      <w:bookmarkEnd w:id="189"/>
      <w:bookmarkStart w:name="bookmark199" w:id="190"/>
      <w:bookmarkEnd w:id="190"/>
      <w:r>
        <w:rPr>
          <w:rFonts w:ascii="SimHei" w:hAnsi="SimHei" w:eastAsia="SimHei" w:cs="SimHei"/>
          <w:sz w:val="21"/>
          <w:szCs w:val="21"/>
          <w:spacing w:val="1"/>
        </w:rPr>
        <w:t>|1</w:t>
      </w:r>
      <w:r>
        <w:rPr>
          <w:rFonts w:ascii="SimHei" w:hAnsi="SimHei" w:eastAsia="SimHei" w:cs="SimHei"/>
          <w:sz w:val="21"/>
          <w:szCs w:val="21"/>
          <w:spacing w:val="-40"/>
        </w:rPr>
        <w:t xml:space="preserve"> </w:t>
      </w:r>
      <w:r>
        <w:rPr>
          <w:rFonts w:ascii="SimHei" w:hAnsi="SimHei" w:eastAsia="SimHei" w:cs="SimHei"/>
          <w:sz w:val="21"/>
          <w:szCs w:val="21"/>
          <w:b/>
          <w:bCs/>
          <w:spacing w:val="1"/>
        </w:rPr>
        <w:t>76|数据安全与治理</w:t>
      </w:r>
    </w:p>
    <w:p>
      <w:pPr>
        <w:spacing w:line="283" w:lineRule="auto"/>
        <w:rPr>
          <w:rFonts w:ascii="Arial"/>
          <w:sz w:val="21"/>
        </w:rPr>
      </w:pPr>
      <w:r/>
    </w:p>
    <w:p>
      <w:pPr>
        <w:pStyle w:val="BodyText"/>
        <w:ind w:left="760"/>
        <w:spacing w:before="68" w:line="219" w:lineRule="auto"/>
        <w:rPr>
          <w:sz w:val="21"/>
          <w:szCs w:val="21"/>
        </w:rPr>
      </w:pPr>
      <w:r>
        <w:rPr>
          <w:sz w:val="21"/>
          <w:szCs w:val="21"/>
          <w:spacing w:val="-6"/>
        </w:rPr>
        <w:t>易平台具备相应安全等级保护级别等；</w:t>
      </w:r>
    </w:p>
    <w:p>
      <w:pPr>
        <w:pStyle w:val="BodyText"/>
        <w:ind w:left="450" w:right="1926"/>
        <w:spacing w:before="98" w:line="246" w:lineRule="auto"/>
        <w:rPr>
          <w:sz w:val="21"/>
          <w:szCs w:val="21"/>
        </w:rPr>
      </w:pPr>
      <w:r>
        <w:rPr>
          <w:sz w:val="21"/>
          <w:szCs w:val="21"/>
          <w:spacing w:val="-5"/>
        </w:rPr>
        <w:t>●</w:t>
      </w:r>
      <w:r>
        <w:rPr>
          <w:sz w:val="21"/>
          <w:szCs w:val="21"/>
          <w:spacing w:val="51"/>
        </w:rPr>
        <w:t xml:space="preserve"> </w:t>
      </w:r>
      <w:r>
        <w:rPr>
          <w:sz w:val="21"/>
          <w:szCs w:val="21"/>
          <w:spacing w:val="-5"/>
        </w:rPr>
        <w:t>交易机构未经授权不擅自使用供需双方的数据或数据衍生品。</w:t>
      </w:r>
      <w:r>
        <w:rPr>
          <w:sz w:val="21"/>
          <w:szCs w:val="21"/>
        </w:rPr>
        <w:t xml:space="preserve"> </w:t>
      </w:r>
      <w:r>
        <w:rPr>
          <w:sz w:val="21"/>
          <w:szCs w:val="21"/>
          <w:spacing w:val="-5"/>
        </w:rPr>
        <w:t>同时，交易机构应履行下列义务：</w:t>
      </w:r>
    </w:p>
    <w:p>
      <w:pPr>
        <w:pStyle w:val="BodyText"/>
        <w:ind w:left="450"/>
        <w:spacing w:before="92" w:line="219" w:lineRule="auto"/>
        <w:rPr>
          <w:sz w:val="21"/>
          <w:szCs w:val="21"/>
        </w:rPr>
      </w:pPr>
      <w:r>
        <w:rPr>
          <w:sz w:val="21"/>
          <w:szCs w:val="21"/>
          <w:spacing w:val="-9"/>
        </w:rPr>
        <w:t>●</w:t>
      </w:r>
      <w:r>
        <w:rPr>
          <w:sz w:val="21"/>
          <w:szCs w:val="21"/>
          <w:spacing w:val="50"/>
        </w:rPr>
        <w:t xml:space="preserve"> </w:t>
      </w:r>
      <w:r>
        <w:rPr>
          <w:sz w:val="21"/>
          <w:szCs w:val="21"/>
          <w:spacing w:val="-9"/>
        </w:rPr>
        <w:t>组织并监督数据交易、结算和交付；</w:t>
      </w:r>
    </w:p>
    <w:p>
      <w:pPr>
        <w:pStyle w:val="BodyText"/>
        <w:ind w:left="450"/>
        <w:spacing w:before="89" w:line="219" w:lineRule="auto"/>
        <w:rPr>
          <w:sz w:val="21"/>
          <w:szCs w:val="21"/>
        </w:rPr>
      </w:pPr>
      <w:r>
        <w:rPr>
          <w:sz w:val="21"/>
          <w:szCs w:val="21"/>
          <w:spacing w:val="-7"/>
        </w:rPr>
        <w:t>●</w:t>
      </w:r>
      <w:r>
        <w:rPr>
          <w:sz w:val="21"/>
          <w:szCs w:val="21"/>
          <w:spacing w:val="57"/>
        </w:rPr>
        <w:t xml:space="preserve"> </w:t>
      </w:r>
      <w:r>
        <w:rPr>
          <w:sz w:val="21"/>
          <w:szCs w:val="21"/>
          <w:spacing w:val="-7"/>
        </w:rPr>
        <w:t>对数据供方提供的数据来源合法性进行审核；</w:t>
      </w:r>
    </w:p>
    <w:p>
      <w:pPr>
        <w:pStyle w:val="BodyText"/>
        <w:ind w:left="450"/>
        <w:spacing w:before="73" w:line="219" w:lineRule="auto"/>
        <w:rPr>
          <w:sz w:val="21"/>
          <w:szCs w:val="21"/>
        </w:rPr>
      </w:pPr>
      <w:r>
        <w:rPr>
          <w:sz w:val="21"/>
          <w:szCs w:val="21"/>
          <w:spacing w:val="-10"/>
        </w:rPr>
        <w:t>●</w:t>
      </w:r>
      <w:r>
        <w:rPr>
          <w:sz w:val="21"/>
          <w:szCs w:val="21"/>
          <w:spacing w:val="41"/>
        </w:rPr>
        <w:t xml:space="preserve"> </w:t>
      </w:r>
      <w:r>
        <w:rPr>
          <w:sz w:val="21"/>
          <w:szCs w:val="21"/>
          <w:spacing w:val="-10"/>
        </w:rPr>
        <w:t>对数据违规使用行为进行监测；</w:t>
      </w:r>
    </w:p>
    <w:p>
      <w:pPr>
        <w:pStyle w:val="BodyText"/>
        <w:ind w:left="450"/>
        <w:spacing w:before="81" w:line="219" w:lineRule="auto"/>
        <w:rPr>
          <w:sz w:val="21"/>
          <w:szCs w:val="21"/>
        </w:rPr>
      </w:pPr>
      <w:r>
        <w:rPr>
          <w:sz w:val="21"/>
          <w:szCs w:val="21"/>
          <w:spacing w:val="-10"/>
        </w:rPr>
        <w:t>●</w:t>
      </w:r>
      <w:r>
        <w:rPr>
          <w:sz w:val="21"/>
          <w:szCs w:val="21"/>
          <w:spacing w:val="49"/>
        </w:rPr>
        <w:t xml:space="preserve"> </w:t>
      </w:r>
      <w:r>
        <w:rPr>
          <w:sz w:val="21"/>
          <w:szCs w:val="21"/>
          <w:spacing w:val="-10"/>
        </w:rPr>
        <w:t>制定并执行交易违规处罚规则；</w:t>
      </w:r>
    </w:p>
    <w:p>
      <w:pPr>
        <w:pStyle w:val="BodyText"/>
        <w:ind w:left="450"/>
        <w:spacing w:before="81" w:line="219" w:lineRule="auto"/>
        <w:rPr>
          <w:sz w:val="21"/>
          <w:szCs w:val="21"/>
        </w:rPr>
      </w:pPr>
      <w:r>
        <w:rPr>
          <w:sz w:val="21"/>
          <w:szCs w:val="21"/>
          <w:spacing w:val="-10"/>
        </w:rPr>
        <w:t>●</w:t>
      </w:r>
      <w:r>
        <w:rPr>
          <w:sz w:val="21"/>
          <w:szCs w:val="21"/>
          <w:spacing w:val="51"/>
        </w:rPr>
        <w:t xml:space="preserve"> </w:t>
      </w:r>
      <w:r>
        <w:rPr>
          <w:sz w:val="21"/>
          <w:szCs w:val="21"/>
          <w:spacing w:val="-10"/>
        </w:rPr>
        <w:t>对数据交易服务平台进行管理；</w:t>
      </w:r>
    </w:p>
    <w:p>
      <w:pPr>
        <w:pStyle w:val="BodyText"/>
        <w:ind w:left="450"/>
        <w:spacing w:before="90" w:line="219" w:lineRule="auto"/>
        <w:rPr>
          <w:sz w:val="21"/>
          <w:szCs w:val="21"/>
        </w:rPr>
      </w:pPr>
      <w:r>
        <w:rPr>
          <w:sz w:val="21"/>
          <w:szCs w:val="21"/>
          <w:spacing w:val="-10"/>
        </w:rPr>
        <w:t>●</w:t>
      </w:r>
      <w:r>
        <w:rPr>
          <w:sz w:val="21"/>
          <w:szCs w:val="21"/>
          <w:spacing w:val="37"/>
        </w:rPr>
        <w:t xml:space="preserve"> </w:t>
      </w:r>
      <w:r>
        <w:rPr>
          <w:sz w:val="21"/>
          <w:szCs w:val="21"/>
          <w:spacing w:val="-10"/>
        </w:rPr>
        <w:t>受理解决有关数据交易的投诉；</w:t>
      </w:r>
    </w:p>
    <w:p>
      <w:pPr>
        <w:pStyle w:val="BodyText"/>
        <w:ind w:left="450" w:right="4408"/>
        <w:spacing w:before="90" w:line="255" w:lineRule="auto"/>
        <w:rPr>
          <w:sz w:val="21"/>
          <w:szCs w:val="21"/>
        </w:rPr>
      </w:pPr>
      <w:r>
        <w:rPr>
          <w:sz w:val="21"/>
          <w:szCs w:val="21"/>
          <w:spacing w:val="-3"/>
        </w:rPr>
        <w:t>● 法律法规规定的其他应履行义务。</w:t>
      </w:r>
      <w:r>
        <w:rPr>
          <w:sz w:val="21"/>
          <w:szCs w:val="21"/>
        </w:rPr>
        <w:t xml:space="preserve"> </w:t>
      </w:r>
      <w:r>
        <w:rPr>
          <w:sz w:val="21"/>
          <w:szCs w:val="21"/>
          <w:spacing w:val="-1"/>
        </w:rPr>
        <w:t>(2)交易数据监管</w:t>
      </w:r>
    </w:p>
    <w:p>
      <w:pPr>
        <w:pStyle w:val="BodyText"/>
        <w:ind w:left="450"/>
        <w:spacing w:before="71" w:line="219" w:lineRule="auto"/>
        <w:rPr>
          <w:sz w:val="21"/>
          <w:szCs w:val="21"/>
        </w:rPr>
      </w:pPr>
      <w:r>
        <w:rPr>
          <w:sz w:val="21"/>
          <w:szCs w:val="21"/>
          <w:spacing w:val="-2"/>
        </w:rPr>
        <w:t>首先，有下列情形之一的数据，不得进行交易。</w:t>
      </w:r>
    </w:p>
    <w:p>
      <w:pPr>
        <w:pStyle w:val="BodyText"/>
        <w:ind w:left="450"/>
        <w:spacing w:before="91" w:line="219" w:lineRule="auto"/>
        <w:rPr>
          <w:sz w:val="21"/>
          <w:szCs w:val="21"/>
        </w:rPr>
      </w:pPr>
      <w:r>
        <w:rPr>
          <w:sz w:val="21"/>
          <w:szCs w:val="21"/>
          <w:spacing w:val="-7"/>
        </w:rPr>
        <w:t>●</w:t>
      </w:r>
      <w:r>
        <w:rPr>
          <w:sz w:val="21"/>
          <w:szCs w:val="21"/>
          <w:spacing w:val="62"/>
        </w:rPr>
        <w:t xml:space="preserve"> </w:t>
      </w:r>
      <w:r>
        <w:rPr>
          <w:sz w:val="21"/>
          <w:szCs w:val="21"/>
          <w:spacing w:val="-7"/>
        </w:rPr>
        <w:t>涉及国家安全、公共安全、个人隐私的数据。</w:t>
      </w:r>
    </w:p>
    <w:p>
      <w:pPr>
        <w:pStyle w:val="BodyText"/>
        <w:ind w:left="450"/>
        <w:spacing w:before="81" w:line="219" w:lineRule="auto"/>
        <w:rPr>
          <w:sz w:val="21"/>
          <w:szCs w:val="21"/>
        </w:rPr>
      </w:pPr>
      <w:r>
        <w:rPr>
          <w:sz w:val="21"/>
          <w:szCs w:val="21"/>
          <w:spacing w:val="-6"/>
        </w:rPr>
        <w:t>●</w:t>
      </w:r>
      <w:r>
        <w:rPr>
          <w:sz w:val="21"/>
          <w:szCs w:val="21"/>
          <w:spacing w:val="57"/>
        </w:rPr>
        <w:t xml:space="preserve"> </w:t>
      </w:r>
      <w:r>
        <w:rPr>
          <w:sz w:val="21"/>
          <w:szCs w:val="21"/>
          <w:spacing w:val="-6"/>
        </w:rPr>
        <w:t>未经合法权利人授权同意，涉及其商业秘密的数据。</w:t>
      </w:r>
    </w:p>
    <w:p>
      <w:pPr>
        <w:pStyle w:val="BodyText"/>
        <w:ind w:left="759" w:right="73" w:hanging="309"/>
        <w:spacing w:before="79" w:line="267" w:lineRule="auto"/>
        <w:rPr>
          <w:sz w:val="21"/>
          <w:szCs w:val="21"/>
        </w:rPr>
      </w:pPr>
      <w:r>
        <w:rPr>
          <w:sz w:val="21"/>
          <w:szCs w:val="21"/>
        </w:rPr>
        <w:t>●</w:t>
      </w:r>
      <w:r>
        <w:rPr>
          <w:sz w:val="21"/>
          <w:szCs w:val="21"/>
          <w:spacing w:val="62"/>
        </w:rPr>
        <w:t xml:space="preserve"> </w:t>
      </w:r>
      <w:r>
        <w:rPr>
          <w:sz w:val="21"/>
          <w:szCs w:val="21"/>
        </w:rPr>
        <w:t>未经个人信息主体明示同意，涉及其个人信息的数据；未经年满14周岁未成年人 </w:t>
      </w:r>
      <w:r>
        <w:rPr>
          <w:sz w:val="21"/>
          <w:szCs w:val="21"/>
          <w:spacing w:val="2"/>
        </w:rPr>
        <w:t>或其监护人明示同意，涉及该未成年人个人信息的数据；未经不满14周岁未成年</w:t>
      </w:r>
      <w:r>
        <w:rPr>
          <w:sz w:val="21"/>
          <w:szCs w:val="21"/>
          <w:spacing w:val="16"/>
        </w:rPr>
        <w:t xml:space="preserve"> </w:t>
      </w:r>
      <w:r>
        <w:rPr>
          <w:sz w:val="21"/>
          <w:szCs w:val="21"/>
          <w:spacing w:val="-2"/>
        </w:rPr>
        <w:t>人的监护人明示同意，涉及该未成年人个人信息的数据。</w:t>
      </w:r>
    </w:p>
    <w:p>
      <w:pPr>
        <w:pStyle w:val="BodyText"/>
        <w:ind w:left="450"/>
        <w:spacing w:before="91" w:line="219" w:lineRule="auto"/>
        <w:rPr>
          <w:sz w:val="21"/>
          <w:szCs w:val="21"/>
        </w:rPr>
      </w:pPr>
      <w:r>
        <w:rPr>
          <w:sz w:val="21"/>
          <w:szCs w:val="21"/>
          <w:spacing w:val="-5"/>
        </w:rPr>
        <w:t>●</w:t>
      </w:r>
      <w:r>
        <w:rPr>
          <w:sz w:val="21"/>
          <w:szCs w:val="21"/>
          <w:spacing w:val="70"/>
        </w:rPr>
        <w:t xml:space="preserve"> </w:t>
      </w:r>
      <w:r>
        <w:rPr>
          <w:sz w:val="21"/>
          <w:szCs w:val="21"/>
          <w:spacing w:val="-5"/>
        </w:rPr>
        <w:t>以欺诈、诱骗、误导等方式或从非法、违规渠道获取的数据。</w:t>
      </w:r>
    </w:p>
    <w:p>
      <w:pPr>
        <w:pStyle w:val="BodyText"/>
        <w:ind w:left="450"/>
        <w:spacing w:before="80" w:line="219" w:lineRule="auto"/>
        <w:rPr>
          <w:sz w:val="21"/>
          <w:szCs w:val="21"/>
        </w:rPr>
      </w:pPr>
      <w:r>
        <w:rPr>
          <w:sz w:val="21"/>
          <w:szCs w:val="21"/>
          <w:spacing w:val="-5"/>
        </w:rPr>
        <w:t>●</w:t>
      </w:r>
      <w:r>
        <w:rPr>
          <w:sz w:val="21"/>
          <w:szCs w:val="21"/>
          <w:spacing w:val="59"/>
        </w:rPr>
        <w:t xml:space="preserve"> </w:t>
      </w:r>
      <w:r>
        <w:rPr>
          <w:sz w:val="21"/>
          <w:szCs w:val="21"/>
          <w:spacing w:val="-5"/>
        </w:rPr>
        <w:t>其他法律法规或合法约定明确禁止交易的数据。</w:t>
      </w:r>
    </w:p>
    <w:p>
      <w:pPr>
        <w:pStyle w:val="BodyText"/>
        <w:ind w:left="450"/>
        <w:spacing w:before="91" w:line="219" w:lineRule="auto"/>
        <w:rPr>
          <w:sz w:val="21"/>
          <w:szCs w:val="21"/>
        </w:rPr>
      </w:pPr>
      <w:r>
        <w:rPr>
          <w:sz w:val="21"/>
          <w:szCs w:val="21"/>
          <w:spacing w:val="-1"/>
        </w:rPr>
        <w:t>其次，买卖双方通过交易平台参与交易的数据资产产品，应</w:t>
      </w:r>
      <w:r>
        <w:rPr>
          <w:sz w:val="21"/>
          <w:szCs w:val="21"/>
          <w:spacing w:val="-2"/>
        </w:rPr>
        <w:t>符合下述要求。</w:t>
      </w:r>
    </w:p>
    <w:p>
      <w:pPr>
        <w:pStyle w:val="BodyText"/>
        <w:ind w:left="759" w:hanging="309"/>
        <w:spacing w:before="71" w:line="266" w:lineRule="auto"/>
        <w:rPr>
          <w:sz w:val="21"/>
          <w:szCs w:val="21"/>
        </w:rPr>
      </w:pPr>
      <w:r>
        <w:rPr>
          <w:sz w:val="21"/>
          <w:szCs w:val="21"/>
          <w:spacing w:val="2"/>
        </w:rPr>
        <w:t>●</w:t>
      </w:r>
      <w:r>
        <w:rPr>
          <w:sz w:val="21"/>
          <w:szCs w:val="21"/>
          <w:spacing w:val="47"/>
        </w:rPr>
        <w:t xml:space="preserve"> </w:t>
      </w:r>
      <w:r>
        <w:rPr>
          <w:sz w:val="21"/>
          <w:szCs w:val="21"/>
          <w:spacing w:val="2"/>
        </w:rPr>
        <w:t>数据资产产品必须确权：卖方应确保交易数据获取渠道</w:t>
      </w:r>
      <w:r>
        <w:rPr>
          <w:sz w:val="21"/>
          <w:szCs w:val="21"/>
          <w:spacing w:val="1"/>
        </w:rPr>
        <w:t>合法、权利清晰无争议，</w:t>
      </w:r>
      <w:r>
        <w:rPr>
          <w:sz w:val="21"/>
          <w:szCs w:val="21"/>
        </w:rPr>
        <w:t xml:space="preserve"> </w:t>
      </w:r>
      <w:r>
        <w:rPr>
          <w:sz w:val="21"/>
          <w:szCs w:val="21"/>
          <w:spacing w:val="-1"/>
        </w:rPr>
        <w:t>能够向交易机构提供拥有交易数据资产相关权益的承诺</w:t>
      </w:r>
      <w:r>
        <w:rPr>
          <w:sz w:val="21"/>
          <w:szCs w:val="21"/>
          <w:spacing w:val="-2"/>
        </w:rPr>
        <w:t>声明及交易数据采集渠道、</w:t>
      </w:r>
      <w:r>
        <w:rPr>
          <w:sz w:val="21"/>
          <w:szCs w:val="21"/>
        </w:rPr>
        <w:t xml:space="preserve"> </w:t>
      </w:r>
      <w:r>
        <w:rPr>
          <w:sz w:val="21"/>
          <w:szCs w:val="21"/>
          <w:spacing w:val="-2"/>
        </w:rPr>
        <w:t>个人隐私信息保护政策、用户授权等证明材料。</w:t>
      </w:r>
    </w:p>
    <w:p>
      <w:pPr>
        <w:pStyle w:val="BodyText"/>
        <w:ind w:left="759" w:right="89" w:hanging="309"/>
        <w:spacing w:before="82" w:line="254" w:lineRule="auto"/>
        <w:rPr>
          <w:sz w:val="21"/>
          <w:szCs w:val="21"/>
        </w:rPr>
      </w:pPr>
      <w:r>
        <w:rPr>
          <w:sz w:val="21"/>
          <w:szCs w:val="21"/>
        </w:rPr>
        <w:t>●</w:t>
      </w:r>
      <w:r>
        <w:rPr>
          <w:sz w:val="21"/>
          <w:szCs w:val="21"/>
          <w:spacing w:val="67"/>
        </w:rPr>
        <w:t xml:space="preserve"> </w:t>
      </w:r>
      <w:r>
        <w:rPr>
          <w:sz w:val="21"/>
          <w:szCs w:val="21"/>
        </w:rPr>
        <w:t>数据资产产品必须真实：数据供给方应确保交易数据的真实性，能够向交易机构 </w:t>
      </w:r>
      <w:r>
        <w:rPr>
          <w:sz w:val="21"/>
          <w:szCs w:val="21"/>
          <w:spacing w:val="-3"/>
        </w:rPr>
        <w:t>提供数据真实性的承诺声明或证明材料。</w:t>
      </w:r>
    </w:p>
    <w:p>
      <w:pPr>
        <w:pStyle w:val="BodyText"/>
        <w:ind w:left="759" w:right="89" w:hanging="309"/>
        <w:spacing w:before="81" w:line="259" w:lineRule="auto"/>
        <w:rPr>
          <w:sz w:val="21"/>
          <w:szCs w:val="21"/>
        </w:rPr>
      </w:pPr>
      <w:r>
        <w:rPr>
          <w:sz w:val="21"/>
          <w:szCs w:val="21"/>
          <w:spacing w:val="5"/>
        </w:rPr>
        <w:t>●数据资产产品描述要准确：卖方应对交易数据资产产品进行准</w:t>
      </w:r>
      <w:r>
        <w:rPr>
          <w:sz w:val="21"/>
          <w:szCs w:val="21"/>
          <w:spacing w:val="4"/>
        </w:rPr>
        <w:t>确描述；交易机构</w:t>
      </w:r>
      <w:r>
        <w:rPr>
          <w:sz w:val="21"/>
          <w:szCs w:val="21"/>
        </w:rPr>
        <w:t xml:space="preserve"> </w:t>
      </w:r>
      <w:r>
        <w:rPr>
          <w:sz w:val="21"/>
          <w:szCs w:val="21"/>
          <w:spacing w:val="-1"/>
        </w:rPr>
        <w:t>应对卖方提供的交易数据描述信息的准确性、真实性进行审核。</w:t>
      </w:r>
    </w:p>
    <w:p>
      <w:pPr>
        <w:pStyle w:val="BodyText"/>
        <w:ind w:left="759" w:right="93" w:hanging="309"/>
        <w:spacing w:before="81" w:line="256" w:lineRule="auto"/>
        <w:rPr>
          <w:sz w:val="21"/>
          <w:szCs w:val="21"/>
        </w:rPr>
      </w:pPr>
      <w:r>
        <w:rPr>
          <w:sz w:val="21"/>
          <w:szCs w:val="21"/>
          <w:spacing w:val="5"/>
        </w:rPr>
        <w:t>●数据具有可交易性：卖方依法获取的各类数据经处理</w:t>
      </w:r>
      <w:r>
        <w:rPr>
          <w:sz w:val="21"/>
          <w:szCs w:val="21"/>
          <w:spacing w:val="4"/>
        </w:rPr>
        <w:t>无法识别特定数据提供者且</w:t>
      </w:r>
      <w:r>
        <w:rPr>
          <w:sz w:val="21"/>
          <w:szCs w:val="21"/>
        </w:rPr>
        <w:t xml:space="preserve"> </w:t>
      </w:r>
      <w:r>
        <w:rPr>
          <w:sz w:val="21"/>
          <w:szCs w:val="21"/>
          <w:spacing w:val="-2"/>
        </w:rPr>
        <w:t>不能复原的，可以交易。</w:t>
      </w:r>
    </w:p>
    <w:p>
      <w:pPr>
        <w:ind w:left="453"/>
        <w:spacing w:before="76" w:line="222"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56"/>
        </w:rPr>
        <w:t xml:space="preserve"> </w:t>
      </w:r>
      <w:r>
        <w:rPr>
          <w:rFonts w:ascii="SimHei" w:hAnsi="SimHei" w:eastAsia="SimHei" w:cs="SimHei"/>
          <w:sz w:val="21"/>
          <w:szCs w:val="21"/>
          <w:b/>
          <w:bCs/>
          <w:spacing w:val="-5"/>
        </w:rPr>
        <w:t>事中监管内容</w:t>
      </w:r>
    </w:p>
    <w:p>
      <w:pPr>
        <w:pStyle w:val="BodyText"/>
        <w:ind w:left="60" w:right="91" w:firstLine="390"/>
        <w:spacing w:before="80" w:line="259" w:lineRule="auto"/>
        <w:rPr>
          <w:sz w:val="21"/>
          <w:szCs w:val="21"/>
        </w:rPr>
      </w:pPr>
      <w:r>
        <w:rPr>
          <w:sz w:val="21"/>
          <w:szCs w:val="21"/>
          <w:spacing w:val="5"/>
        </w:rPr>
        <w:t>事中监管是指交易过程中的监管，旨在及时发现问题、纠正</w:t>
      </w:r>
      <w:r>
        <w:rPr>
          <w:sz w:val="21"/>
          <w:szCs w:val="21"/>
          <w:spacing w:val="4"/>
        </w:rPr>
        <w:t>偏差。事中监管内容主</w:t>
      </w:r>
      <w:r>
        <w:rPr>
          <w:sz w:val="21"/>
          <w:szCs w:val="21"/>
        </w:rPr>
        <w:t xml:space="preserve"> </w:t>
      </w:r>
      <w:r>
        <w:rPr>
          <w:sz w:val="21"/>
          <w:szCs w:val="21"/>
          <w:spacing w:val="-2"/>
        </w:rPr>
        <w:t>要包括交易安全监管和交易过程监管两个方面。</w:t>
      </w:r>
    </w:p>
    <w:p>
      <w:pPr>
        <w:pStyle w:val="BodyText"/>
        <w:ind w:left="450"/>
        <w:spacing w:before="91" w:line="219" w:lineRule="auto"/>
        <w:rPr>
          <w:sz w:val="21"/>
          <w:szCs w:val="21"/>
        </w:rPr>
      </w:pPr>
      <w:r>
        <w:rPr>
          <w:sz w:val="21"/>
          <w:szCs w:val="21"/>
          <w:spacing w:val="-5"/>
        </w:rPr>
        <w:t>(1)交易安全监管</w:t>
      </w:r>
    </w:p>
    <w:p>
      <w:pPr>
        <w:pStyle w:val="BodyText"/>
        <w:ind w:left="450"/>
        <w:spacing w:before="50" w:line="219" w:lineRule="auto"/>
        <w:rPr>
          <w:sz w:val="21"/>
          <w:szCs w:val="21"/>
        </w:rPr>
      </w:pPr>
      <w:r>
        <w:rPr>
          <w:sz w:val="21"/>
          <w:szCs w:val="21"/>
        </w:rPr>
        <w:t>在数据资产产品交易过程中，交易主体应采用下述措施，确保交</w:t>
      </w:r>
      <w:r>
        <w:rPr>
          <w:sz w:val="21"/>
          <w:szCs w:val="21"/>
          <w:spacing w:val="-1"/>
        </w:rPr>
        <w:t>易数据的安全。</w:t>
      </w:r>
    </w:p>
    <w:p>
      <w:pPr>
        <w:pStyle w:val="BodyText"/>
        <w:ind w:left="759" w:right="33" w:hanging="309"/>
        <w:spacing w:before="100" w:line="273" w:lineRule="auto"/>
        <w:rPr>
          <w:sz w:val="21"/>
          <w:szCs w:val="21"/>
        </w:rPr>
      </w:pPr>
      <w:r>
        <w:rPr>
          <w:sz w:val="21"/>
          <w:szCs w:val="21"/>
          <w:spacing w:val="2"/>
        </w:rPr>
        <w:t>●</w:t>
      </w:r>
      <w:r>
        <w:rPr>
          <w:sz w:val="21"/>
          <w:szCs w:val="21"/>
          <w:spacing w:val="47"/>
        </w:rPr>
        <w:t xml:space="preserve"> </w:t>
      </w:r>
      <w:r>
        <w:rPr>
          <w:sz w:val="21"/>
          <w:szCs w:val="21"/>
          <w:spacing w:val="2"/>
        </w:rPr>
        <w:t>安全风险评估：卖方应对交易数据进行安全风险评估，</w:t>
      </w:r>
      <w:r>
        <w:rPr>
          <w:sz w:val="21"/>
          <w:szCs w:val="21"/>
          <w:spacing w:val="1"/>
        </w:rPr>
        <w:t>出具安全风险评估报告；</w:t>
      </w:r>
      <w:r>
        <w:rPr>
          <w:sz w:val="21"/>
          <w:szCs w:val="21"/>
        </w:rPr>
        <w:t xml:space="preserve"> </w:t>
      </w:r>
      <w:r>
        <w:rPr>
          <w:sz w:val="21"/>
          <w:szCs w:val="21"/>
          <w:spacing w:val="4"/>
        </w:rPr>
        <w:t>交易机构应对交易数据的安全风险评估报告进行审核</w:t>
      </w:r>
      <w:r>
        <w:rPr>
          <w:sz w:val="21"/>
          <w:szCs w:val="21"/>
          <w:spacing w:val="3"/>
        </w:rPr>
        <w:t>，确保交易数据不包含禁止</w:t>
      </w:r>
      <w:r>
        <w:rPr>
          <w:sz w:val="21"/>
          <w:szCs w:val="21"/>
        </w:rPr>
        <w:t xml:space="preserve"> </w:t>
      </w:r>
      <w:r>
        <w:rPr>
          <w:sz w:val="21"/>
          <w:szCs w:val="21"/>
          <w:spacing w:val="2"/>
        </w:rPr>
        <w:t>交易的数据(如个人隐私数据、国家安全数据等</w:t>
      </w:r>
      <w:r>
        <w:rPr>
          <w:sz w:val="21"/>
          <w:szCs w:val="21"/>
          <w:spacing w:val="1"/>
        </w:rPr>
        <w:t>)。</w:t>
      </w:r>
    </w:p>
    <w:p>
      <w:pPr>
        <w:pStyle w:val="BodyText"/>
        <w:ind w:left="450"/>
        <w:spacing w:before="59" w:line="219" w:lineRule="auto"/>
        <w:rPr>
          <w:sz w:val="21"/>
          <w:szCs w:val="21"/>
        </w:rPr>
      </w:pPr>
      <w:r>
        <w:rPr>
          <w:sz w:val="21"/>
          <w:szCs w:val="21"/>
          <w:spacing w:val="5"/>
        </w:rPr>
        <w:t>●安全防护措施：交易机构应依照法律、行政法规和</w:t>
      </w:r>
      <w:r>
        <w:rPr>
          <w:sz w:val="21"/>
          <w:szCs w:val="21"/>
          <w:spacing w:val="4"/>
        </w:rPr>
        <w:t>国家标准的强制性要求，建立</w:t>
      </w:r>
    </w:p>
    <w:p>
      <w:pPr>
        <w:spacing w:line="219" w:lineRule="auto"/>
        <w:sectPr>
          <w:pgSz w:w="9480" w:h="14400"/>
          <w:pgMar w:top="400" w:right="496" w:bottom="0" w:left="709" w:header="0" w:footer="0" w:gutter="0"/>
        </w:sectPr>
        <w:rPr>
          <w:sz w:val="21"/>
          <w:szCs w:val="21"/>
        </w:rPr>
      </w:pPr>
    </w:p>
    <w:p>
      <w:pPr>
        <w:ind w:right="12"/>
        <w:spacing w:before="191" w:line="217" w:lineRule="auto"/>
        <w:jc w:val="right"/>
        <w:rPr>
          <w:rFonts w:ascii="SimHei" w:hAnsi="SimHei" w:eastAsia="SimHei" w:cs="SimHei"/>
          <w:sz w:val="22"/>
          <w:szCs w:val="22"/>
        </w:rPr>
      </w:pPr>
      <w:bookmarkStart w:name="bookmark201" w:id="191"/>
      <w:bookmarkEnd w:id="191"/>
      <w:r>
        <w:rPr>
          <w:rFonts w:ascii="SimHei" w:hAnsi="SimHei" w:eastAsia="SimHei" w:cs="SimHei"/>
          <w:sz w:val="22"/>
          <w:szCs w:val="22"/>
          <w:b/>
          <w:bCs/>
          <w:spacing w:val="7"/>
        </w:rPr>
        <w:t>第8章</w:t>
      </w:r>
      <w:r>
        <w:rPr>
          <w:rFonts w:ascii="SimHei" w:hAnsi="SimHei" w:eastAsia="SimHei" w:cs="SimHei"/>
          <w:sz w:val="22"/>
          <w:szCs w:val="22"/>
          <w:spacing w:val="104"/>
        </w:rPr>
        <w:t xml:space="preserve"> </w:t>
      </w:r>
      <w:r>
        <w:rPr>
          <w:rFonts w:ascii="SimHei" w:hAnsi="SimHei" w:eastAsia="SimHei" w:cs="SimHei"/>
          <w:sz w:val="22"/>
          <w:szCs w:val="22"/>
          <w:spacing w:val="7"/>
        </w:rPr>
        <w:t>数据资产交易技术|177|</w:t>
      </w:r>
    </w:p>
    <w:p>
      <w:pPr>
        <w:spacing w:line="285" w:lineRule="auto"/>
        <w:rPr>
          <w:rFonts w:ascii="Arial"/>
          <w:sz w:val="21"/>
        </w:rPr>
      </w:pPr>
      <w:r/>
    </w:p>
    <w:p>
      <w:pPr>
        <w:pStyle w:val="BodyText"/>
        <w:ind w:left="700"/>
        <w:spacing w:before="72" w:line="219" w:lineRule="auto"/>
        <w:rPr>
          <w:sz w:val="22"/>
          <w:szCs w:val="22"/>
        </w:rPr>
      </w:pPr>
      <w:r>
        <w:rPr>
          <w:sz w:val="22"/>
          <w:szCs w:val="22"/>
          <w:spacing w:val="-11"/>
        </w:rPr>
        <w:t>健全全流程数据安全管理制度、数据安全防护措施，保障数据资产交易安全。</w:t>
      </w:r>
    </w:p>
    <w:p>
      <w:pPr>
        <w:pStyle w:val="BodyText"/>
        <w:ind w:right="22"/>
        <w:spacing w:before="67" w:line="219" w:lineRule="auto"/>
        <w:jc w:val="right"/>
        <w:rPr>
          <w:sz w:val="22"/>
          <w:szCs w:val="22"/>
        </w:rPr>
      </w:pPr>
      <w:r>
        <w:rPr>
          <w:sz w:val="22"/>
          <w:szCs w:val="22"/>
          <w:spacing w:val="-10"/>
        </w:rPr>
        <w:t>●</w:t>
      </w:r>
      <w:r>
        <w:rPr>
          <w:sz w:val="22"/>
          <w:szCs w:val="22"/>
          <w:spacing w:val="54"/>
        </w:rPr>
        <w:t xml:space="preserve"> </w:t>
      </w:r>
      <w:r>
        <w:rPr>
          <w:sz w:val="22"/>
          <w:szCs w:val="22"/>
          <w:spacing w:val="-10"/>
        </w:rPr>
        <w:t>数据保护措施：交易机构应为买卖双方提</w:t>
      </w:r>
      <w:r>
        <w:rPr>
          <w:sz w:val="22"/>
          <w:szCs w:val="22"/>
          <w:spacing w:val="-11"/>
        </w:rPr>
        <w:t>供数据安全措施(含数据的匿名、泛化、</w:t>
      </w:r>
    </w:p>
    <w:p>
      <w:pPr>
        <w:pStyle w:val="BodyText"/>
        <w:ind w:left="700"/>
        <w:spacing w:before="87" w:line="216" w:lineRule="auto"/>
        <w:rPr>
          <w:sz w:val="22"/>
          <w:szCs w:val="22"/>
        </w:rPr>
      </w:pPr>
      <w:r>
        <w:rPr>
          <w:sz w:val="22"/>
          <w:szCs w:val="22"/>
          <w:spacing w:val="-5"/>
        </w:rPr>
        <w:t>随机、加密、脱敏等),保护重要数据和个人敏感信息。</w:t>
      </w:r>
    </w:p>
    <w:p>
      <w:pPr>
        <w:pStyle w:val="BodyText"/>
        <w:ind w:left="699" w:right="93" w:hanging="300"/>
        <w:spacing w:before="44" w:line="257" w:lineRule="auto"/>
        <w:rPr>
          <w:sz w:val="22"/>
          <w:szCs w:val="22"/>
        </w:rPr>
      </w:pPr>
      <w:r>
        <w:rPr>
          <w:sz w:val="22"/>
          <w:szCs w:val="22"/>
          <w:spacing w:val="-9"/>
        </w:rPr>
        <w:t>●</w:t>
      </w:r>
      <w:r>
        <w:rPr>
          <w:sz w:val="22"/>
          <w:szCs w:val="22"/>
          <w:spacing w:val="44"/>
        </w:rPr>
        <w:t xml:space="preserve"> </w:t>
      </w:r>
      <w:r>
        <w:rPr>
          <w:sz w:val="22"/>
          <w:szCs w:val="22"/>
          <w:spacing w:val="-9"/>
        </w:rPr>
        <w:t>数据销毁机制：交易机构应为买卖双方提供数</w:t>
      </w:r>
      <w:r>
        <w:rPr>
          <w:sz w:val="22"/>
          <w:szCs w:val="22"/>
          <w:spacing w:val="-10"/>
        </w:rPr>
        <w:t>据销毁措施和第三方监督机制，确</w:t>
      </w:r>
      <w:r>
        <w:rPr>
          <w:sz w:val="22"/>
          <w:szCs w:val="22"/>
        </w:rPr>
        <w:t xml:space="preserve"> </w:t>
      </w:r>
      <w:r>
        <w:rPr>
          <w:sz w:val="22"/>
          <w:szCs w:val="22"/>
          <w:spacing w:val="-11"/>
        </w:rPr>
        <w:t>保数据可按照约定在交易结束后被完全销毁。</w:t>
      </w:r>
    </w:p>
    <w:p>
      <w:pPr>
        <w:pStyle w:val="BodyText"/>
        <w:ind w:left="699" w:right="99" w:hanging="300"/>
        <w:spacing w:before="67" w:line="248" w:lineRule="auto"/>
        <w:rPr>
          <w:sz w:val="22"/>
          <w:szCs w:val="22"/>
        </w:rPr>
      </w:pPr>
      <w:r>
        <w:rPr>
          <w:sz w:val="22"/>
          <w:szCs w:val="22"/>
          <w:spacing w:val="-15"/>
        </w:rPr>
        <w:t>●</w:t>
      </w:r>
      <w:r>
        <w:rPr>
          <w:sz w:val="22"/>
          <w:szCs w:val="22"/>
          <w:spacing w:val="72"/>
        </w:rPr>
        <w:t xml:space="preserve"> </w:t>
      </w:r>
      <w:r>
        <w:rPr>
          <w:sz w:val="22"/>
          <w:szCs w:val="22"/>
          <w:spacing w:val="-15"/>
        </w:rPr>
        <w:t>安全应急机制：交易机构应制定数据交易安全事件应急方案，</w:t>
      </w:r>
      <w:r>
        <w:rPr>
          <w:sz w:val="22"/>
          <w:szCs w:val="22"/>
          <w:spacing w:val="57"/>
        </w:rPr>
        <w:t xml:space="preserve"> </w:t>
      </w:r>
      <w:r>
        <w:rPr>
          <w:sz w:val="22"/>
          <w:szCs w:val="22"/>
          <w:spacing w:val="-15"/>
        </w:rPr>
        <w:t>一旦发生泄露、篡</w:t>
      </w:r>
      <w:r>
        <w:rPr>
          <w:sz w:val="22"/>
          <w:szCs w:val="22"/>
        </w:rPr>
        <w:t xml:space="preserve"> </w:t>
      </w:r>
      <w:r>
        <w:rPr>
          <w:sz w:val="22"/>
          <w:szCs w:val="22"/>
          <w:spacing w:val="-11"/>
        </w:rPr>
        <w:t>改、损毁等数据安全事件，能采取相应的安全策略及时</w:t>
      </w:r>
      <w:r>
        <w:rPr>
          <w:sz w:val="22"/>
          <w:szCs w:val="22"/>
          <w:spacing w:val="-12"/>
        </w:rPr>
        <w:t>补救。</w:t>
      </w:r>
    </w:p>
    <w:p>
      <w:pPr>
        <w:pStyle w:val="BodyText"/>
        <w:ind w:left="399"/>
        <w:spacing w:before="80" w:line="219" w:lineRule="auto"/>
        <w:rPr>
          <w:sz w:val="22"/>
          <w:szCs w:val="22"/>
        </w:rPr>
      </w:pPr>
      <w:r>
        <w:rPr>
          <w:sz w:val="22"/>
          <w:szCs w:val="22"/>
          <w:spacing w:val="-10"/>
        </w:rPr>
        <w:t>(2)交易过程监管</w:t>
      </w:r>
    </w:p>
    <w:p>
      <w:pPr>
        <w:pStyle w:val="BodyText"/>
        <w:ind w:right="110" w:firstLine="399"/>
        <w:spacing w:before="49" w:line="248" w:lineRule="auto"/>
        <w:rPr>
          <w:sz w:val="22"/>
          <w:szCs w:val="22"/>
        </w:rPr>
      </w:pPr>
      <w:r>
        <w:rPr>
          <w:sz w:val="22"/>
          <w:szCs w:val="22"/>
          <w:spacing w:val="-5"/>
        </w:rPr>
        <w:t>交易过程监管是对交易主体参与交易相关过程</w:t>
      </w:r>
      <w:r>
        <w:rPr>
          <w:sz w:val="22"/>
          <w:szCs w:val="22"/>
          <w:spacing w:val="-6"/>
        </w:rPr>
        <w:t>环节进行监管，包括(不限于)交易申</w:t>
      </w:r>
      <w:r>
        <w:rPr>
          <w:sz w:val="22"/>
          <w:szCs w:val="22"/>
        </w:rPr>
        <w:t xml:space="preserve"> </w:t>
      </w:r>
      <w:r>
        <w:rPr>
          <w:sz w:val="22"/>
          <w:szCs w:val="22"/>
          <w:spacing w:val="-11"/>
        </w:rPr>
        <w:t>请、交易磋商、交易实施、交易结束、交易处理等环节。</w:t>
      </w:r>
    </w:p>
    <w:p>
      <w:pPr>
        <w:pStyle w:val="BodyText"/>
        <w:ind w:left="699" w:right="70" w:hanging="300"/>
        <w:spacing w:before="59" w:line="263" w:lineRule="auto"/>
        <w:rPr>
          <w:sz w:val="22"/>
          <w:szCs w:val="22"/>
        </w:rPr>
      </w:pPr>
      <w:r>
        <w:rPr>
          <w:sz w:val="22"/>
          <w:szCs w:val="22"/>
          <w:spacing w:val="-5"/>
        </w:rPr>
        <w:t>●交易申请监管：卖方应明确说明交易数据的来源、内容和使用范围，提供对交易</w:t>
      </w:r>
      <w:r>
        <w:rPr>
          <w:sz w:val="22"/>
          <w:szCs w:val="22"/>
          <w:spacing w:val="1"/>
        </w:rPr>
        <w:t xml:space="preserve"> </w:t>
      </w:r>
      <w:r>
        <w:rPr>
          <w:sz w:val="22"/>
          <w:szCs w:val="22"/>
          <w:spacing w:val="-7"/>
        </w:rPr>
        <w:t>数据的概要描述和样本数据；买方应披露数据需求内容、数据用途；交易机构应</w:t>
      </w:r>
      <w:r>
        <w:rPr>
          <w:sz w:val="22"/>
          <w:szCs w:val="22"/>
          <w:spacing w:val="3"/>
        </w:rPr>
        <w:t xml:space="preserve"> </w:t>
      </w:r>
      <w:r>
        <w:rPr>
          <w:sz w:val="22"/>
          <w:szCs w:val="22"/>
          <w:spacing w:val="-10"/>
        </w:rPr>
        <w:t>对数据供需双方披露信息进行监督，督促其依法</w:t>
      </w:r>
      <w:r>
        <w:rPr>
          <w:sz w:val="22"/>
          <w:szCs w:val="22"/>
          <w:spacing w:val="-11"/>
        </w:rPr>
        <w:t>及时、准确地披露信息。</w:t>
      </w:r>
    </w:p>
    <w:p>
      <w:pPr>
        <w:pStyle w:val="BodyText"/>
        <w:ind w:left="699" w:right="63" w:hanging="300"/>
        <w:spacing w:before="61" w:line="263" w:lineRule="auto"/>
        <w:rPr>
          <w:sz w:val="22"/>
          <w:szCs w:val="22"/>
        </w:rPr>
      </w:pPr>
      <w:r>
        <w:rPr>
          <w:sz w:val="22"/>
          <w:szCs w:val="22"/>
          <w:spacing w:val="-9"/>
        </w:rPr>
        <w:t>●</w:t>
      </w:r>
      <w:r>
        <w:rPr>
          <w:sz w:val="22"/>
          <w:szCs w:val="22"/>
          <w:spacing w:val="54"/>
        </w:rPr>
        <w:t xml:space="preserve"> </w:t>
      </w:r>
      <w:r>
        <w:rPr>
          <w:sz w:val="22"/>
          <w:szCs w:val="22"/>
          <w:spacing w:val="-9"/>
        </w:rPr>
        <w:t>交易磋商监管：买卖双方应对交易数据的用途、使用范围、交易方式、使用期限</w:t>
      </w:r>
      <w:r>
        <w:rPr>
          <w:sz w:val="22"/>
          <w:szCs w:val="22"/>
        </w:rPr>
        <w:t xml:space="preserve"> </w:t>
      </w:r>
      <w:r>
        <w:rPr>
          <w:sz w:val="22"/>
          <w:szCs w:val="22"/>
          <w:spacing w:val="-7"/>
        </w:rPr>
        <w:t>和交易价格等协商和约定，形成交易订单；交易机构应对交易订单进行审核，确</w:t>
      </w:r>
      <w:r>
        <w:rPr>
          <w:sz w:val="22"/>
          <w:szCs w:val="22"/>
          <w:spacing w:val="10"/>
        </w:rPr>
        <w:t xml:space="preserve"> </w:t>
      </w:r>
      <w:r>
        <w:rPr>
          <w:sz w:val="22"/>
          <w:szCs w:val="22"/>
          <w:spacing w:val="-11"/>
        </w:rPr>
        <w:t>保符合相关法律法规和标准等合规性要求。</w:t>
      </w:r>
    </w:p>
    <w:p>
      <w:pPr>
        <w:pStyle w:val="BodyText"/>
        <w:ind w:left="699" w:hanging="300"/>
        <w:spacing w:before="48" w:line="263" w:lineRule="auto"/>
        <w:rPr>
          <w:sz w:val="22"/>
          <w:szCs w:val="22"/>
        </w:rPr>
      </w:pPr>
      <w:r>
        <w:rPr>
          <w:sz w:val="22"/>
          <w:szCs w:val="22"/>
          <w:spacing w:val="-5"/>
        </w:rPr>
        <w:t>●交易实施监管：交易机构应与卖方和买方签订三方合同，明确数据内容、数据用 </w:t>
      </w:r>
      <w:r>
        <w:rPr>
          <w:sz w:val="22"/>
          <w:szCs w:val="22"/>
          <w:spacing w:val="-5"/>
        </w:rPr>
        <w:t>途、数据质量、交付方式、交易金额、交易参与方安全责任、保密条款等内容，</w:t>
      </w:r>
      <w:r>
        <w:rPr>
          <w:sz w:val="22"/>
          <w:szCs w:val="22"/>
          <w:spacing w:val="3"/>
        </w:rPr>
        <w:t xml:space="preserve"> </w:t>
      </w:r>
      <w:r>
        <w:rPr>
          <w:sz w:val="22"/>
          <w:szCs w:val="22"/>
          <w:spacing w:val="-7"/>
        </w:rPr>
        <w:t>并对交付数据内容进行监测和核验，如发现违法</w:t>
      </w:r>
      <w:r>
        <w:rPr>
          <w:sz w:val="22"/>
          <w:szCs w:val="22"/>
          <w:spacing w:val="-8"/>
        </w:rPr>
        <w:t>违规事件，应及时中断数据交易</w:t>
      </w:r>
      <w:r>
        <w:rPr>
          <w:sz w:val="22"/>
          <w:szCs w:val="22"/>
        </w:rPr>
        <w:t xml:space="preserve"> </w:t>
      </w:r>
      <w:r>
        <w:rPr>
          <w:sz w:val="22"/>
          <w:szCs w:val="22"/>
          <w:spacing w:val="-10"/>
        </w:rPr>
        <w:t>行为。</w:t>
      </w:r>
    </w:p>
    <w:p>
      <w:pPr>
        <w:pStyle w:val="BodyText"/>
        <w:ind w:left="699" w:right="58" w:hanging="300"/>
        <w:spacing w:before="96" w:line="258" w:lineRule="auto"/>
        <w:rPr>
          <w:sz w:val="22"/>
          <w:szCs w:val="22"/>
        </w:rPr>
      </w:pPr>
      <w:r>
        <w:rPr>
          <w:sz w:val="22"/>
          <w:szCs w:val="22"/>
          <w:spacing w:val="-10"/>
        </w:rPr>
        <w:t>●</w:t>
      </w:r>
      <w:r>
        <w:rPr>
          <w:sz w:val="22"/>
          <w:szCs w:val="22"/>
          <w:spacing w:val="57"/>
        </w:rPr>
        <w:t xml:space="preserve"> </w:t>
      </w:r>
      <w:r>
        <w:rPr>
          <w:sz w:val="22"/>
          <w:szCs w:val="22"/>
          <w:spacing w:val="-10"/>
        </w:rPr>
        <w:t>交易结束监管：数据资产交易完成后，卖方应发出数据资产交付完成确认，买方</w:t>
      </w:r>
      <w:r>
        <w:rPr>
          <w:sz w:val="22"/>
          <w:szCs w:val="22"/>
        </w:rPr>
        <w:t xml:space="preserve"> </w:t>
      </w:r>
      <w:r>
        <w:rPr>
          <w:sz w:val="22"/>
          <w:szCs w:val="22"/>
        </w:rPr>
        <w:t>应发出数据接收完成确认；交易机构应为交易过程形成</w:t>
      </w:r>
      <w:r>
        <w:rPr>
          <w:sz w:val="22"/>
          <w:szCs w:val="22"/>
          <w:spacing w:val="-1"/>
        </w:rPr>
        <w:t>完整的交易日志并安全</w:t>
      </w:r>
      <w:r>
        <w:rPr>
          <w:sz w:val="22"/>
          <w:szCs w:val="22"/>
        </w:rPr>
        <w:t xml:space="preserve"> </w:t>
      </w:r>
      <w:r>
        <w:rPr>
          <w:sz w:val="22"/>
          <w:szCs w:val="22"/>
          <w:spacing w:val="-10"/>
        </w:rPr>
        <w:t>保存。</w:t>
      </w:r>
    </w:p>
    <w:p>
      <w:pPr>
        <w:pStyle w:val="BodyText"/>
        <w:ind w:left="699" w:right="100" w:hanging="300"/>
        <w:spacing w:before="57" w:line="257" w:lineRule="auto"/>
        <w:rPr>
          <w:sz w:val="22"/>
          <w:szCs w:val="22"/>
        </w:rPr>
      </w:pPr>
      <w:r>
        <w:rPr>
          <w:sz w:val="22"/>
          <w:szCs w:val="22"/>
          <w:spacing w:val="-10"/>
        </w:rPr>
        <w:t>●</w:t>
      </w:r>
      <w:r>
        <w:rPr>
          <w:sz w:val="22"/>
          <w:szCs w:val="22"/>
          <w:spacing w:val="58"/>
        </w:rPr>
        <w:t xml:space="preserve"> </w:t>
      </w:r>
      <w:r>
        <w:rPr>
          <w:sz w:val="22"/>
          <w:szCs w:val="22"/>
          <w:spacing w:val="-10"/>
        </w:rPr>
        <w:t>争议处理监管：交易机构应在数据监管部门的指导下建立争议解决机制，制定并</w:t>
      </w:r>
      <w:r>
        <w:rPr>
          <w:sz w:val="22"/>
          <w:szCs w:val="22"/>
        </w:rPr>
        <w:t xml:space="preserve"> </w:t>
      </w:r>
      <w:r>
        <w:rPr>
          <w:sz w:val="22"/>
          <w:szCs w:val="22"/>
          <w:spacing w:val="-11"/>
        </w:rPr>
        <w:t>公示争议解决规则，公平、公正地解决买卖双</w:t>
      </w:r>
      <w:r>
        <w:rPr>
          <w:sz w:val="22"/>
          <w:szCs w:val="22"/>
          <w:spacing w:val="-12"/>
        </w:rPr>
        <w:t>方的争议。</w:t>
      </w:r>
    </w:p>
    <w:p>
      <w:pPr>
        <w:ind w:left="403"/>
        <w:spacing w:before="46" w:line="222" w:lineRule="auto"/>
        <w:outlineLvl w:val="6"/>
        <w:rPr>
          <w:rFonts w:ascii="SimHei" w:hAnsi="SimHei" w:eastAsia="SimHei" w:cs="SimHei"/>
          <w:sz w:val="22"/>
          <w:szCs w:val="22"/>
        </w:rPr>
      </w:pPr>
      <w:r>
        <w:rPr>
          <w:rFonts w:ascii="SimHei" w:hAnsi="SimHei" w:eastAsia="SimHei" w:cs="SimHei"/>
          <w:sz w:val="22"/>
          <w:szCs w:val="22"/>
          <w:b/>
          <w:bCs/>
          <w:spacing w:val="-12"/>
        </w:rPr>
        <w:t>3.事后监管内容</w:t>
      </w:r>
    </w:p>
    <w:p>
      <w:pPr>
        <w:pStyle w:val="BodyText"/>
        <w:ind w:right="54" w:firstLine="399"/>
        <w:spacing w:before="61" w:line="265" w:lineRule="auto"/>
        <w:jc w:val="both"/>
        <w:rPr>
          <w:sz w:val="22"/>
          <w:szCs w:val="22"/>
        </w:rPr>
      </w:pPr>
      <w:r>
        <w:rPr>
          <w:sz w:val="22"/>
          <w:szCs w:val="22"/>
          <w:spacing w:val="-5"/>
        </w:rPr>
        <w:t>事后监管是指数据交易结束后的监管，旨在总结经验教训。当</w:t>
      </w:r>
      <w:r>
        <w:rPr>
          <w:sz w:val="22"/>
          <w:szCs w:val="22"/>
          <w:spacing w:val="-6"/>
        </w:rPr>
        <w:t>数据资产交易活动结</w:t>
      </w:r>
      <w:r>
        <w:rPr>
          <w:sz w:val="22"/>
          <w:szCs w:val="22"/>
        </w:rPr>
        <w:t xml:space="preserve"> </w:t>
      </w:r>
      <w:r>
        <w:rPr>
          <w:sz w:val="22"/>
          <w:szCs w:val="22"/>
          <w:spacing w:val="-5"/>
        </w:rPr>
        <w:t>束后，交易主体应经得起监管机构、监察机构的审查；同时，监管机构的</w:t>
      </w:r>
      <w:r>
        <w:rPr>
          <w:sz w:val="22"/>
          <w:szCs w:val="22"/>
          <w:spacing w:val="-6"/>
        </w:rPr>
        <w:t>监管工作本身</w:t>
      </w:r>
      <w:r>
        <w:rPr>
          <w:sz w:val="22"/>
          <w:szCs w:val="22"/>
        </w:rPr>
        <w:t xml:space="preserve"> </w:t>
      </w:r>
      <w:r>
        <w:rPr>
          <w:sz w:val="22"/>
          <w:szCs w:val="22"/>
          <w:spacing w:val="-5"/>
        </w:rPr>
        <w:t>也应经得起监察机构的审查。若监管机构、交易主体等确实存在问题，甚至存在严重问</w:t>
      </w:r>
      <w:r>
        <w:rPr>
          <w:sz w:val="22"/>
          <w:szCs w:val="22"/>
          <w:spacing w:val="4"/>
        </w:rPr>
        <w:t xml:space="preserve"> </w:t>
      </w:r>
      <w:r>
        <w:rPr>
          <w:sz w:val="22"/>
          <w:szCs w:val="22"/>
          <w:spacing w:val="-5"/>
        </w:rPr>
        <w:t>题，应配合调查，开展整改工作，并依照相关法律法规进行</w:t>
      </w:r>
      <w:r>
        <w:rPr>
          <w:sz w:val="22"/>
          <w:szCs w:val="22"/>
          <w:spacing w:val="-6"/>
        </w:rPr>
        <w:t>责任追究。事后监管的具体</w:t>
      </w:r>
      <w:r>
        <w:rPr>
          <w:sz w:val="22"/>
          <w:szCs w:val="22"/>
        </w:rPr>
        <w:t xml:space="preserve"> </w:t>
      </w:r>
      <w:r>
        <w:rPr>
          <w:sz w:val="22"/>
          <w:szCs w:val="22"/>
          <w:spacing w:val="-11"/>
        </w:rPr>
        <w:t>内容如下。</w:t>
      </w:r>
    </w:p>
    <w:p>
      <w:pPr>
        <w:pStyle w:val="BodyText"/>
        <w:ind w:left="699" w:right="60" w:hanging="300"/>
        <w:spacing w:before="87" w:line="259" w:lineRule="auto"/>
        <w:rPr>
          <w:sz w:val="22"/>
          <w:szCs w:val="22"/>
        </w:rPr>
      </w:pPr>
      <w:r>
        <w:rPr>
          <w:sz w:val="22"/>
          <w:szCs w:val="22"/>
          <w:spacing w:val="-10"/>
        </w:rPr>
        <w:t>●</w:t>
      </w:r>
      <w:r>
        <w:rPr>
          <w:sz w:val="22"/>
          <w:szCs w:val="22"/>
          <w:spacing w:val="65"/>
        </w:rPr>
        <w:t xml:space="preserve"> </w:t>
      </w:r>
      <w:r>
        <w:rPr>
          <w:sz w:val="22"/>
          <w:szCs w:val="22"/>
          <w:spacing w:val="-10"/>
        </w:rPr>
        <w:t>组织约谈：监管部门在履行职责中，若发现交易机构管理责任落</w:t>
      </w:r>
      <w:r>
        <w:rPr>
          <w:sz w:val="22"/>
          <w:szCs w:val="22"/>
          <w:spacing w:val="-11"/>
        </w:rPr>
        <w:t>实不到位的，应</w:t>
      </w:r>
      <w:r>
        <w:rPr>
          <w:sz w:val="22"/>
          <w:szCs w:val="22"/>
        </w:rPr>
        <w:t xml:space="preserve"> </w:t>
      </w:r>
      <w:r>
        <w:rPr>
          <w:sz w:val="22"/>
          <w:szCs w:val="22"/>
        </w:rPr>
        <w:t>按照规定的权限和程序约谈交易机构的主要负责人</w:t>
      </w:r>
      <w:r>
        <w:rPr>
          <w:sz w:val="22"/>
          <w:szCs w:val="22"/>
          <w:spacing w:val="-1"/>
        </w:rPr>
        <w:t>，指出相关问题并提出整改</w:t>
      </w:r>
      <w:r>
        <w:rPr>
          <w:sz w:val="22"/>
          <w:szCs w:val="22"/>
        </w:rPr>
        <w:t xml:space="preserve"> </w:t>
      </w:r>
      <w:r>
        <w:rPr>
          <w:sz w:val="22"/>
          <w:szCs w:val="22"/>
          <w:spacing w:val="-10"/>
        </w:rPr>
        <w:t>要求。</w:t>
      </w:r>
    </w:p>
    <w:p>
      <w:pPr>
        <w:pStyle w:val="BodyText"/>
        <w:ind w:left="699" w:right="71" w:hanging="300"/>
        <w:spacing w:before="65" w:line="258" w:lineRule="auto"/>
        <w:rPr>
          <w:sz w:val="22"/>
          <w:szCs w:val="22"/>
        </w:rPr>
      </w:pPr>
      <w:r>
        <w:rPr>
          <w:sz w:val="22"/>
          <w:szCs w:val="22"/>
          <w:spacing w:val="-10"/>
        </w:rPr>
        <w:t>●</w:t>
      </w:r>
      <w:r>
        <w:rPr>
          <w:sz w:val="22"/>
          <w:szCs w:val="22"/>
          <w:spacing w:val="61"/>
        </w:rPr>
        <w:t xml:space="preserve"> </w:t>
      </w:r>
      <w:r>
        <w:rPr>
          <w:sz w:val="22"/>
          <w:szCs w:val="22"/>
          <w:spacing w:val="-10"/>
        </w:rPr>
        <w:t>督促整改：监管部门在监督检查中，若发现数据交易行为或交易平台存在较大安</w:t>
      </w:r>
      <w:r>
        <w:rPr>
          <w:sz w:val="22"/>
          <w:szCs w:val="22"/>
        </w:rPr>
        <w:t xml:space="preserve"> </w:t>
      </w:r>
      <w:r>
        <w:rPr>
          <w:sz w:val="22"/>
          <w:szCs w:val="22"/>
          <w:spacing w:val="-7"/>
        </w:rPr>
        <w:t>全风险的，应当提出改进要求并督促整改；交易机构应当根据有关部门的要求进</w:t>
      </w:r>
      <w:r>
        <w:rPr>
          <w:sz w:val="22"/>
          <w:szCs w:val="22"/>
          <w:spacing w:val="2"/>
        </w:rPr>
        <w:t xml:space="preserve"> </w:t>
      </w:r>
      <w:r>
        <w:rPr>
          <w:sz w:val="22"/>
          <w:szCs w:val="22"/>
          <w:spacing w:val="-12"/>
        </w:rPr>
        <w:t>行整改，并反馈整改情况。</w:t>
      </w:r>
    </w:p>
    <w:p>
      <w:pPr>
        <w:pStyle w:val="BodyText"/>
        <w:ind w:left="399"/>
        <w:spacing w:before="87" w:line="219" w:lineRule="auto"/>
        <w:rPr>
          <w:sz w:val="22"/>
          <w:szCs w:val="22"/>
        </w:rPr>
      </w:pPr>
      <w:r>
        <w:rPr>
          <w:sz w:val="22"/>
          <w:szCs w:val="22"/>
          <w:spacing w:val="-9"/>
        </w:rPr>
        <w:t>●</w:t>
      </w:r>
      <w:r>
        <w:rPr>
          <w:sz w:val="22"/>
          <w:szCs w:val="22"/>
          <w:spacing w:val="44"/>
        </w:rPr>
        <w:t xml:space="preserve"> </w:t>
      </w:r>
      <w:r>
        <w:rPr>
          <w:sz w:val="22"/>
          <w:szCs w:val="22"/>
          <w:spacing w:val="-9"/>
        </w:rPr>
        <w:t>联合监管：公安、网信、市场监管部门会同相</w:t>
      </w:r>
      <w:r>
        <w:rPr>
          <w:sz w:val="22"/>
          <w:szCs w:val="22"/>
          <w:spacing w:val="-10"/>
        </w:rPr>
        <w:t>关部门建立联合监管机制，依法打</w:t>
      </w:r>
    </w:p>
    <w:p>
      <w:pPr>
        <w:spacing w:line="219" w:lineRule="auto"/>
        <w:sectPr>
          <w:pgSz w:w="9480" w:h="14400"/>
          <w:pgMar w:top="400" w:right="659" w:bottom="0" w:left="590" w:header="0" w:footer="0" w:gutter="0"/>
        </w:sectPr>
        <w:rPr>
          <w:sz w:val="22"/>
          <w:szCs w:val="22"/>
        </w:rPr>
      </w:pPr>
    </w:p>
    <w:p>
      <w:pPr>
        <w:spacing w:before="118" w:line="217" w:lineRule="auto"/>
        <w:rPr>
          <w:rFonts w:ascii="SimHei" w:hAnsi="SimHei" w:eastAsia="SimHei" w:cs="SimHei"/>
          <w:sz w:val="21"/>
          <w:szCs w:val="21"/>
        </w:rPr>
      </w:pPr>
      <w:r>
        <w:rPr>
          <w:rFonts w:ascii="SimHei" w:hAnsi="SimHei" w:eastAsia="SimHei" w:cs="SimHei"/>
          <w:sz w:val="21"/>
          <w:szCs w:val="21"/>
          <w:spacing w:val="1"/>
        </w:rPr>
        <w:t>|1</w:t>
      </w:r>
      <w:r>
        <w:rPr>
          <w:rFonts w:ascii="SimHei" w:hAnsi="SimHei" w:eastAsia="SimHei" w:cs="SimHei"/>
          <w:sz w:val="21"/>
          <w:szCs w:val="21"/>
          <w:spacing w:val="-50"/>
        </w:rPr>
        <w:t xml:space="preserve"> </w:t>
      </w:r>
      <w:r>
        <w:rPr>
          <w:rFonts w:ascii="SimHei" w:hAnsi="SimHei" w:eastAsia="SimHei" w:cs="SimHei"/>
          <w:sz w:val="21"/>
          <w:szCs w:val="21"/>
          <w:b/>
          <w:bCs/>
          <w:spacing w:val="1"/>
        </w:rPr>
        <w:t>78|数据安全与治理</w:t>
      </w:r>
    </w:p>
    <w:p>
      <w:pPr>
        <w:spacing w:line="323" w:lineRule="auto"/>
        <w:rPr>
          <w:rFonts w:ascii="Arial"/>
          <w:sz w:val="21"/>
        </w:rPr>
      </w:pPr>
      <w:r/>
    </w:p>
    <w:p>
      <w:pPr>
        <w:pStyle w:val="BodyText"/>
        <w:ind w:left="700"/>
        <w:spacing w:before="68" w:line="219" w:lineRule="auto"/>
        <w:rPr>
          <w:sz w:val="21"/>
          <w:szCs w:val="21"/>
        </w:rPr>
      </w:pPr>
      <w:r>
        <w:rPr>
          <w:sz w:val="21"/>
          <w:szCs w:val="21"/>
          <w:spacing w:val="-4"/>
        </w:rPr>
        <w:t>击数据交易活动中的违法犯罪行为。</w:t>
      </w:r>
    </w:p>
    <w:p>
      <w:pPr>
        <w:pStyle w:val="BodyText"/>
        <w:ind w:left="699" w:right="93" w:hanging="279"/>
        <w:spacing w:before="88" w:line="246" w:lineRule="auto"/>
        <w:rPr>
          <w:sz w:val="21"/>
          <w:szCs w:val="21"/>
        </w:rPr>
      </w:pPr>
      <w:r>
        <w:rPr>
          <w:sz w:val="21"/>
          <w:szCs w:val="21"/>
        </w:rPr>
        <w:t>●</w:t>
      </w:r>
      <w:r>
        <w:rPr>
          <w:sz w:val="21"/>
          <w:szCs w:val="21"/>
          <w:spacing w:val="61"/>
        </w:rPr>
        <w:t xml:space="preserve"> </w:t>
      </w:r>
      <w:r>
        <w:rPr>
          <w:sz w:val="21"/>
          <w:szCs w:val="21"/>
        </w:rPr>
        <w:t>协助配合：交易机构应为国家安全机关、公安机关依法维护国家安</w:t>
      </w:r>
      <w:r>
        <w:rPr>
          <w:sz w:val="21"/>
          <w:szCs w:val="21"/>
          <w:spacing w:val="-1"/>
        </w:rPr>
        <w:t>全和侦查犯罪</w:t>
      </w:r>
      <w:r>
        <w:rPr>
          <w:sz w:val="21"/>
          <w:szCs w:val="21"/>
        </w:rPr>
        <w:t xml:space="preserve"> </w:t>
      </w:r>
      <w:r>
        <w:rPr>
          <w:sz w:val="21"/>
          <w:szCs w:val="21"/>
          <w:spacing w:val="-4"/>
        </w:rPr>
        <w:t>的活动提供数据支持和协助。</w:t>
      </w:r>
    </w:p>
    <w:p>
      <w:pPr>
        <w:pStyle w:val="BodyText"/>
        <w:ind w:left="699" w:right="93" w:hanging="279"/>
        <w:spacing w:before="101" w:line="255" w:lineRule="auto"/>
        <w:rPr>
          <w:sz w:val="21"/>
          <w:szCs w:val="21"/>
        </w:rPr>
      </w:pPr>
      <w:r>
        <w:rPr>
          <w:sz w:val="21"/>
          <w:szCs w:val="21"/>
          <w:spacing w:val="-1"/>
        </w:rPr>
        <w:t>●  非法数据责任追究：在数据交易过程中非法采集、传播</w:t>
      </w:r>
      <w:r>
        <w:rPr>
          <w:sz w:val="21"/>
          <w:szCs w:val="21"/>
          <w:spacing w:val="-2"/>
        </w:rPr>
        <w:t>、销售涉及国家安全、公</w:t>
      </w:r>
      <w:r>
        <w:rPr>
          <w:sz w:val="21"/>
          <w:szCs w:val="21"/>
        </w:rPr>
        <w:t xml:space="preserve"> </w:t>
      </w:r>
      <w:r>
        <w:rPr>
          <w:sz w:val="21"/>
          <w:szCs w:val="21"/>
        </w:rPr>
        <w:t>共安全、商业秘密、个人隐私等数据的，按照有关法律法规的规</w:t>
      </w:r>
      <w:r>
        <w:rPr>
          <w:sz w:val="21"/>
          <w:szCs w:val="21"/>
          <w:spacing w:val="-1"/>
        </w:rPr>
        <w:t>定进行处罚。</w:t>
      </w:r>
    </w:p>
    <w:p>
      <w:pPr>
        <w:pStyle w:val="BodyText"/>
        <w:ind w:left="699" w:right="73" w:hanging="279"/>
        <w:spacing w:before="81" w:line="272" w:lineRule="auto"/>
        <w:rPr>
          <w:sz w:val="21"/>
          <w:szCs w:val="21"/>
        </w:rPr>
      </w:pPr>
      <w:r>
        <w:rPr>
          <w:sz w:val="21"/>
          <w:szCs w:val="21"/>
        </w:rPr>
        <w:t>●</w:t>
      </w:r>
      <w:r>
        <w:rPr>
          <w:sz w:val="21"/>
          <w:szCs w:val="21"/>
          <w:spacing w:val="71"/>
        </w:rPr>
        <w:t xml:space="preserve"> </w:t>
      </w:r>
      <w:r>
        <w:rPr>
          <w:sz w:val="21"/>
          <w:szCs w:val="21"/>
        </w:rPr>
        <w:t>数据安全责任追究：在数据交易中，交易主</w:t>
      </w:r>
      <w:r>
        <w:rPr>
          <w:sz w:val="21"/>
          <w:szCs w:val="21"/>
          <w:spacing w:val="-1"/>
        </w:rPr>
        <w:t>体违反数据安全保护义务，由监管部</w:t>
      </w:r>
      <w:r>
        <w:rPr>
          <w:sz w:val="21"/>
          <w:szCs w:val="21"/>
        </w:rPr>
        <w:t xml:space="preserve"> </w:t>
      </w:r>
      <w:r>
        <w:rPr>
          <w:sz w:val="21"/>
          <w:szCs w:val="21"/>
          <w:spacing w:val="3"/>
        </w:rPr>
        <w:t>门责令限期改正；逾期未改正或造成危害数据安全等严重后果的，对数据交易主</w:t>
      </w:r>
      <w:r>
        <w:rPr>
          <w:sz w:val="21"/>
          <w:szCs w:val="21"/>
          <w:spacing w:val="5"/>
        </w:rPr>
        <w:t xml:space="preserve"> </w:t>
      </w:r>
      <w:r>
        <w:rPr>
          <w:sz w:val="21"/>
          <w:szCs w:val="21"/>
          <w:spacing w:val="2"/>
        </w:rPr>
        <w:t>体中直接负责的主管人员和其他直接责任人员按照有关法律法规的规定，给予相</w:t>
      </w:r>
      <w:r>
        <w:rPr>
          <w:sz w:val="21"/>
          <w:szCs w:val="21"/>
          <w:spacing w:val="6"/>
        </w:rPr>
        <w:t xml:space="preserve"> </w:t>
      </w:r>
      <w:r>
        <w:rPr>
          <w:sz w:val="21"/>
          <w:szCs w:val="21"/>
          <w:spacing w:val="-2"/>
        </w:rPr>
        <w:t>应的处罚；构成犯罪的，依法追究刑事责任。</w:t>
      </w:r>
    </w:p>
    <w:p>
      <w:pPr>
        <w:pStyle w:val="BodyText"/>
        <w:ind w:left="699" w:hanging="279"/>
        <w:spacing w:before="72" w:line="266" w:lineRule="auto"/>
        <w:rPr>
          <w:sz w:val="21"/>
          <w:szCs w:val="21"/>
        </w:rPr>
      </w:pPr>
      <w:r>
        <w:rPr>
          <w:sz w:val="21"/>
          <w:szCs w:val="21"/>
          <w:spacing w:val="1"/>
        </w:rPr>
        <w:t>●行政人员责任追究：国家机关及其工作人员在数据交易监督管理工作中滥用职权、</w:t>
      </w:r>
      <w:r>
        <w:rPr>
          <w:sz w:val="21"/>
          <w:szCs w:val="21"/>
          <w:spacing w:val="6"/>
        </w:rPr>
        <w:t xml:space="preserve"> </w:t>
      </w:r>
      <w:r>
        <w:rPr>
          <w:sz w:val="21"/>
          <w:szCs w:val="21"/>
          <w:spacing w:val="3"/>
        </w:rPr>
        <w:t>玩忽职守、徇私舞弊的，对直接负责的主管人员和其他直接</w:t>
      </w:r>
      <w:r>
        <w:rPr>
          <w:sz w:val="21"/>
          <w:szCs w:val="21"/>
          <w:spacing w:val="2"/>
        </w:rPr>
        <w:t>责任人员依法给予处 </w:t>
      </w:r>
      <w:r>
        <w:rPr>
          <w:sz w:val="21"/>
          <w:szCs w:val="21"/>
          <w:spacing w:val="-4"/>
        </w:rPr>
        <w:t>分；构成犯罪的，依法追究刑事责任。</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pStyle w:val="BodyText"/>
        <w:ind w:left="534"/>
        <w:spacing w:before="131" w:line="219" w:lineRule="auto"/>
        <w:outlineLvl w:val="6"/>
        <w:rPr>
          <w:sz w:val="40"/>
          <w:szCs w:val="40"/>
        </w:rPr>
      </w:pPr>
      <w:bookmarkStart w:name="bookmark202" w:id="192"/>
      <w:bookmarkEnd w:id="192"/>
      <w:bookmarkStart w:name="bookmark203" w:id="193"/>
      <w:bookmarkEnd w:id="193"/>
      <w:bookmarkStart w:name="bookmark204" w:id="194"/>
      <w:bookmarkEnd w:id="194"/>
      <w:r>
        <w:rPr>
          <w:sz w:val="40"/>
          <w:szCs w:val="40"/>
          <w:b/>
          <w:bCs/>
          <w:spacing w:val="-11"/>
        </w:rPr>
        <w:t>8.5</w:t>
      </w:r>
      <w:r>
        <w:rPr>
          <w:sz w:val="40"/>
          <w:szCs w:val="40"/>
          <w:spacing w:val="-11"/>
        </w:rPr>
        <w:t xml:space="preserve">  </w:t>
      </w:r>
      <w:r>
        <w:rPr>
          <w:sz w:val="40"/>
          <w:szCs w:val="40"/>
          <w:b/>
          <w:bCs/>
          <w:spacing w:val="-11"/>
        </w:rPr>
        <w:t>数据资产交易平台</w:t>
      </w:r>
    </w:p>
    <w:p>
      <w:pPr>
        <w:spacing w:line="326" w:lineRule="auto"/>
        <w:rPr>
          <w:rFonts w:ascii="Arial"/>
          <w:sz w:val="21"/>
        </w:rPr>
      </w:pPr>
      <w:r/>
    </w:p>
    <w:p>
      <w:pPr>
        <w:ind w:left="423"/>
        <w:spacing w:before="91" w:line="221" w:lineRule="auto"/>
        <w:outlineLvl w:val="6"/>
        <w:rPr>
          <w:rFonts w:ascii="SimHei" w:hAnsi="SimHei" w:eastAsia="SimHei" w:cs="SimHei"/>
          <w:sz w:val="28"/>
          <w:szCs w:val="28"/>
        </w:rPr>
      </w:pPr>
      <w:r>
        <w:rPr>
          <w:rFonts w:ascii="SimHei" w:hAnsi="SimHei" w:eastAsia="SimHei" w:cs="SimHei"/>
          <w:sz w:val="28"/>
          <w:szCs w:val="28"/>
          <w:b/>
          <w:bCs/>
          <w:spacing w:val="-9"/>
        </w:rPr>
        <w:t>8.5.1</w:t>
      </w:r>
      <w:r>
        <w:rPr>
          <w:rFonts w:ascii="SimHei" w:hAnsi="SimHei" w:eastAsia="SimHei" w:cs="SimHei"/>
          <w:sz w:val="28"/>
          <w:szCs w:val="28"/>
          <w:spacing w:val="-9"/>
        </w:rPr>
        <w:t xml:space="preserve">  </w:t>
      </w:r>
      <w:r>
        <w:rPr>
          <w:rFonts w:ascii="SimHei" w:hAnsi="SimHei" w:eastAsia="SimHei" w:cs="SimHei"/>
          <w:sz w:val="28"/>
          <w:szCs w:val="28"/>
          <w:b/>
          <w:bCs/>
          <w:spacing w:val="-9"/>
        </w:rPr>
        <w:t>数据资产交易平台的概念</w:t>
      </w:r>
    </w:p>
    <w:p>
      <w:pPr>
        <w:spacing w:line="254" w:lineRule="auto"/>
        <w:rPr>
          <w:rFonts w:ascii="Arial"/>
          <w:sz w:val="21"/>
        </w:rPr>
      </w:pPr>
      <w:r/>
    </w:p>
    <w:p>
      <w:pPr>
        <w:ind w:left="423"/>
        <w:spacing w:before="69" w:line="222" w:lineRule="auto"/>
        <w:outlineLvl w:val="6"/>
        <w:rPr>
          <w:rFonts w:ascii="SimHei" w:hAnsi="SimHei" w:eastAsia="SimHei" w:cs="SimHei"/>
          <w:sz w:val="21"/>
          <w:szCs w:val="21"/>
        </w:rPr>
      </w:pPr>
      <w:r>
        <w:rPr>
          <w:rFonts w:ascii="SimHei" w:hAnsi="SimHei" w:eastAsia="SimHei" w:cs="SimHei"/>
          <w:sz w:val="21"/>
          <w:szCs w:val="21"/>
          <w:b/>
          <w:bCs/>
          <w:spacing w:val="5"/>
        </w:rPr>
        <w:t>1.数据资产交易平台的定义</w:t>
      </w:r>
    </w:p>
    <w:p>
      <w:pPr>
        <w:pStyle w:val="BodyText"/>
        <w:ind w:right="20" w:firstLine="420"/>
        <w:spacing w:before="68" w:line="273" w:lineRule="auto"/>
        <w:jc w:val="both"/>
        <w:rPr>
          <w:sz w:val="21"/>
          <w:szCs w:val="21"/>
        </w:rPr>
      </w:pPr>
      <w:r>
        <w:rPr>
          <w:sz w:val="21"/>
          <w:szCs w:val="21"/>
          <w:spacing w:val="3"/>
        </w:rPr>
        <w:t>数据资产交易平台是指为数据资产交易提供相关服务的信息技术</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3"/>
        </w:rPr>
        <w:t>) </w:t>
      </w:r>
      <w:r>
        <w:rPr>
          <w:sz w:val="21"/>
          <w:szCs w:val="21"/>
          <w:spacing w:val="3"/>
        </w:rPr>
        <w:t>平台。其中，</w:t>
      </w:r>
      <w:r>
        <w:rPr>
          <w:sz w:val="21"/>
          <w:szCs w:val="21"/>
          <w:spacing w:val="12"/>
        </w:rPr>
        <w:t xml:space="preserve"> </w:t>
      </w:r>
      <w:r>
        <w:rPr>
          <w:sz w:val="21"/>
          <w:szCs w:val="21"/>
          <w:spacing w:val="5"/>
        </w:rPr>
        <w:t>相关服务是指面向数据交易主体(含卖方、买方、交易机构等)、交易监管机构及公众提</w:t>
      </w:r>
      <w:r>
        <w:rPr>
          <w:sz w:val="21"/>
          <w:szCs w:val="21"/>
          <w:spacing w:val="3"/>
        </w:rPr>
        <w:t xml:space="preserve"> </w:t>
      </w:r>
      <w:r>
        <w:rPr>
          <w:sz w:val="21"/>
          <w:szCs w:val="21"/>
        </w:rPr>
        <w:t>供的服务，如用户管理服务、交易管理服务、数据处理服务、平台本身管理</w:t>
      </w:r>
      <w:r>
        <w:rPr>
          <w:sz w:val="21"/>
          <w:szCs w:val="21"/>
          <w:spacing w:val="-1"/>
        </w:rPr>
        <w:t>服务等；</w:t>
      </w:r>
      <w:r>
        <w:rPr>
          <w:sz w:val="21"/>
          <w:szCs w:val="21"/>
          <w:spacing w:val="-45"/>
        </w:rPr>
        <w:t xml:space="preserve"> </w:t>
      </w:r>
      <w:r>
        <w:rPr>
          <w:rFonts w:ascii="Times New Roman" w:hAnsi="Times New Roman" w:eastAsia="Times New Roman" w:cs="Times New Roman"/>
          <w:sz w:val="21"/>
          <w:szCs w:val="21"/>
          <w:spacing w:val="-1"/>
        </w:rPr>
        <w:t>ICT</w:t>
      </w:r>
      <w:r>
        <w:rPr>
          <w:rFonts w:ascii="Times New Roman" w:hAnsi="Times New Roman" w:eastAsia="Times New Roman" w:cs="Times New Roman"/>
          <w:sz w:val="21"/>
          <w:szCs w:val="21"/>
        </w:rPr>
        <w:t xml:space="preserve">  </w:t>
      </w:r>
      <w:r>
        <w:rPr>
          <w:sz w:val="21"/>
          <w:szCs w:val="21"/>
          <w:spacing w:val="4"/>
        </w:rPr>
        <w:t>平台指交易平台是一个</w:t>
      </w:r>
      <w:r>
        <w:rPr>
          <w:sz w:val="21"/>
          <w:szCs w:val="21"/>
        </w:rPr>
        <w:t>ICT</w:t>
      </w:r>
      <w:r>
        <w:rPr>
          <w:sz w:val="21"/>
          <w:szCs w:val="21"/>
          <w:spacing w:val="4"/>
        </w:rPr>
        <w:t xml:space="preserve"> 平台，它包括一套</w:t>
      </w:r>
      <w:r>
        <w:rPr>
          <w:sz w:val="21"/>
          <w:szCs w:val="21"/>
        </w:rPr>
        <w:t>ICT</w:t>
      </w:r>
      <w:r>
        <w:rPr>
          <w:sz w:val="21"/>
          <w:szCs w:val="21"/>
          <w:spacing w:val="4"/>
        </w:rPr>
        <w:t xml:space="preserve"> 设施，如网络设施、安全设施、计算 </w:t>
      </w:r>
      <w:r>
        <w:rPr>
          <w:sz w:val="21"/>
          <w:szCs w:val="21"/>
          <w:spacing w:val="-5"/>
        </w:rPr>
        <w:t>设施、存储设施等。</w:t>
      </w:r>
    </w:p>
    <w:p>
      <w:pPr>
        <w:ind w:left="423"/>
        <w:spacing w:before="126" w:line="221" w:lineRule="auto"/>
        <w:outlineLvl w:val="6"/>
        <w:rPr>
          <w:rFonts w:ascii="SimHei" w:hAnsi="SimHei" w:eastAsia="SimHei" w:cs="SimHei"/>
          <w:sz w:val="21"/>
          <w:szCs w:val="21"/>
        </w:rPr>
      </w:pPr>
      <w:r>
        <w:rPr>
          <w:rFonts w:ascii="SimHei" w:hAnsi="SimHei" w:eastAsia="SimHei" w:cs="SimHei"/>
          <w:sz w:val="21"/>
          <w:szCs w:val="21"/>
          <w:b/>
          <w:bCs/>
          <w:spacing w:val="-2"/>
        </w:rPr>
        <w:t>2.数据资产交易平台的主要特征</w:t>
      </w:r>
    </w:p>
    <w:p>
      <w:pPr>
        <w:pStyle w:val="BodyText"/>
        <w:ind w:right="75" w:firstLine="420"/>
        <w:spacing w:before="83" w:line="252" w:lineRule="auto"/>
        <w:rPr>
          <w:sz w:val="21"/>
          <w:szCs w:val="21"/>
        </w:rPr>
      </w:pPr>
      <w:r>
        <w:rPr>
          <w:sz w:val="21"/>
          <w:szCs w:val="21"/>
          <w:spacing w:val="11"/>
        </w:rPr>
        <w:t>数据资产交易平台特征主要体现在平台类型、数据来源、产品类型、产品领域等</w:t>
      </w:r>
      <w:r>
        <w:rPr>
          <w:sz w:val="21"/>
          <w:szCs w:val="21"/>
          <w:spacing w:val="3"/>
        </w:rPr>
        <w:t xml:space="preserve"> </w:t>
      </w:r>
      <w:r>
        <w:rPr>
          <w:sz w:val="21"/>
          <w:szCs w:val="21"/>
          <w:spacing w:val="-9"/>
        </w:rPr>
        <w:t>方面。</w:t>
      </w:r>
    </w:p>
    <w:p>
      <w:pPr>
        <w:pStyle w:val="BodyText"/>
        <w:ind w:left="420"/>
        <w:spacing w:before="77" w:line="219" w:lineRule="auto"/>
        <w:rPr>
          <w:sz w:val="21"/>
          <w:szCs w:val="21"/>
        </w:rPr>
      </w:pPr>
      <w:r>
        <w:rPr>
          <w:sz w:val="21"/>
          <w:szCs w:val="21"/>
          <w:spacing w:val="-6"/>
        </w:rPr>
        <w:t>(1)平台类型</w:t>
      </w:r>
    </w:p>
    <w:p>
      <w:pPr>
        <w:pStyle w:val="BodyText"/>
        <w:ind w:right="97" w:firstLine="420"/>
        <w:spacing w:before="92" w:line="250" w:lineRule="auto"/>
        <w:rPr>
          <w:sz w:val="21"/>
          <w:szCs w:val="21"/>
        </w:rPr>
      </w:pPr>
      <w:r>
        <w:rPr>
          <w:sz w:val="21"/>
          <w:szCs w:val="21"/>
          <w:spacing w:val="4"/>
        </w:rPr>
        <w:t>目前，国内外的大数据交易平台主要有两类，即第三方数据交易平台和综合数据服</w:t>
      </w:r>
      <w:r>
        <w:rPr>
          <w:sz w:val="21"/>
          <w:szCs w:val="21"/>
          <w:spacing w:val="13"/>
        </w:rPr>
        <w:t xml:space="preserve"> </w:t>
      </w:r>
      <w:r>
        <w:rPr>
          <w:sz w:val="21"/>
          <w:szCs w:val="21"/>
          <w:spacing w:val="-8"/>
        </w:rPr>
        <w:t>务平台。</w:t>
      </w:r>
    </w:p>
    <w:p>
      <w:pPr>
        <w:pStyle w:val="BodyText"/>
        <w:ind w:left="699" w:hanging="279"/>
        <w:spacing w:before="100" w:line="254" w:lineRule="auto"/>
        <w:rPr>
          <w:sz w:val="21"/>
          <w:szCs w:val="21"/>
        </w:rPr>
      </w:pPr>
      <w:r>
        <w:rPr>
          <w:sz w:val="21"/>
          <w:szCs w:val="21"/>
          <w:spacing w:val="13"/>
        </w:rPr>
        <w:t>●第三方数据交易平台：仅仅是数据供给方</w:t>
      </w:r>
      <w:r>
        <w:rPr>
          <w:sz w:val="21"/>
          <w:szCs w:val="21"/>
          <w:spacing w:val="12"/>
        </w:rPr>
        <w:t>(卖方)和数据需求方(买方)的中介，</w:t>
      </w:r>
      <w:r>
        <w:rPr>
          <w:sz w:val="21"/>
          <w:szCs w:val="21"/>
        </w:rPr>
        <w:t xml:space="preserve"> </w:t>
      </w:r>
      <w:r>
        <w:rPr>
          <w:sz w:val="21"/>
          <w:szCs w:val="21"/>
          <w:spacing w:val="-3"/>
        </w:rPr>
        <w:t>不涉及数据的采集、处理、存储、交换等。</w:t>
      </w:r>
    </w:p>
    <w:p>
      <w:pPr>
        <w:pStyle w:val="BodyText"/>
        <w:ind w:left="699" w:hanging="279"/>
        <w:spacing w:before="83" w:line="266" w:lineRule="auto"/>
        <w:rPr>
          <w:sz w:val="21"/>
          <w:szCs w:val="21"/>
        </w:rPr>
      </w:pPr>
      <w:r>
        <w:rPr>
          <w:sz w:val="21"/>
          <w:szCs w:val="21"/>
          <w:spacing w:val="7"/>
        </w:rPr>
        <w:t>●综合数据服务平台：既作为数据供给方(卖方)进行数据的采集、存储</w:t>
      </w:r>
      <w:r>
        <w:rPr>
          <w:sz w:val="21"/>
          <w:szCs w:val="21"/>
          <w:spacing w:val="6"/>
        </w:rPr>
        <w:t>、处理等，</w:t>
      </w:r>
      <w:r>
        <w:rPr>
          <w:sz w:val="21"/>
          <w:szCs w:val="21"/>
        </w:rPr>
        <w:t xml:space="preserve"> </w:t>
      </w:r>
      <w:r>
        <w:rPr>
          <w:sz w:val="21"/>
          <w:szCs w:val="21"/>
          <w:spacing w:val="11"/>
        </w:rPr>
        <w:t>并形成数据资产产品的平台；也可以作为数据供给方(卖方)和数据需求方(买 </w:t>
      </w:r>
      <w:r>
        <w:rPr>
          <w:sz w:val="21"/>
          <w:szCs w:val="21"/>
        </w:rPr>
        <w:t>方)的中介，为其提供交易服务。</w:t>
      </w:r>
    </w:p>
    <w:p>
      <w:pPr>
        <w:spacing w:line="266" w:lineRule="auto"/>
        <w:sectPr>
          <w:pgSz w:w="9480" w:h="14400"/>
          <w:pgMar w:top="400" w:right="534" w:bottom="0" w:left="709" w:header="0" w:footer="0" w:gutter="0"/>
        </w:sectPr>
        <w:rPr>
          <w:sz w:val="21"/>
          <w:szCs w:val="21"/>
        </w:rPr>
      </w:pPr>
    </w:p>
    <w:p>
      <w:pPr>
        <w:ind w:left="4982"/>
        <w:spacing w:before="191" w:line="217" w:lineRule="auto"/>
        <w:rPr>
          <w:rFonts w:ascii="SimHei" w:hAnsi="SimHei" w:eastAsia="SimHei" w:cs="SimHei"/>
          <w:sz w:val="21"/>
          <w:szCs w:val="21"/>
        </w:rPr>
      </w:pPr>
      <w:bookmarkStart w:name="bookmark205" w:id="195"/>
      <w:bookmarkEnd w:id="195"/>
      <w:r>
        <w:rPr>
          <w:rFonts w:ascii="SimHei" w:hAnsi="SimHei" w:eastAsia="SimHei" w:cs="SimHei"/>
          <w:sz w:val="21"/>
          <w:szCs w:val="21"/>
          <w:b/>
          <w:bCs/>
          <w:spacing w:val="7"/>
        </w:rPr>
        <w:t>第</w:t>
      </w:r>
      <w:r>
        <w:rPr>
          <w:rFonts w:ascii="SimHei" w:hAnsi="SimHei" w:eastAsia="SimHei" w:cs="SimHei"/>
          <w:sz w:val="21"/>
          <w:szCs w:val="21"/>
          <w:spacing w:val="-30"/>
        </w:rPr>
        <w:t xml:space="preserve"> </w:t>
      </w:r>
      <w:r>
        <w:rPr>
          <w:rFonts w:ascii="SimHei" w:hAnsi="SimHei" w:eastAsia="SimHei" w:cs="SimHei"/>
          <w:sz w:val="21"/>
          <w:szCs w:val="21"/>
          <w:b/>
          <w:bCs/>
          <w:spacing w:val="7"/>
        </w:rPr>
        <w:t>8</w:t>
      </w:r>
      <w:r>
        <w:rPr>
          <w:rFonts w:ascii="SimHei" w:hAnsi="SimHei" w:eastAsia="SimHei" w:cs="SimHei"/>
          <w:sz w:val="21"/>
          <w:szCs w:val="21"/>
          <w:spacing w:val="-33"/>
        </w:rPr>
        <w:t xml:space="preserve"> </w:t>
      </w:r>
      <w:r>
        <w:rPr>
          <w:rFonts w:ascii="SimHei" w:hAnsi="SimHei" w:eastAsia="SimHei" w:cs="SimHei"/>
          <w:sz w:val="21"/>
          <w:szCs w:val="21"/>
          <w:b/>
          <w:bCs/>
          <w:spacing w:val="7"/>
        </w:rPr>
        <w:t>章</w:t>
      </w:r>
      <w:r>
        <w:rPr>
          <w:rFonts w:ascii="SimHei" w:hAnsi="SimHei" w:eastAsia="SimHei" w:cs="SimHei"/>
          <w:sz w:val="21"/>
          <w:szCs w:val="21"/>
          <w:spacing w:val="2"/>
        </w:rPr>
        <w:t xml:space="preserve">  </w:t>
      </w:r>
      <w:r>
        <w:rPr>
          <w:rFonts w:ascii="SimHei" w:hAnsi="SimHei" w:eastAsia="SimHei" w:cs="SimHei"/>
          <w:sz w:val="21"/>
          <w:szCs w:val="21"/>
          <w:spacing w:val="7"/>
        </w:rPr>
        <w:t>数据资产交易技术|179|</w:t>
      </w:r>
    </w:p>
    <w:p>
      <w:pPr>
        <w:spacing w:line="300" w:lineRule="auto"/>
        <w:rPr>
          <w:rFonts w:ascii="Arial"/>
          <w:sz w:val="21"/>
        </w:rPr>
      </w:pPr>
      <w:r/>
    </w:p>
    <w:p>
      <w:pPr>
        <w:pStyle w:val="BodyText"/>
        <w:ind w:left="379"/>
        <w:spacing w:before="68" w:line="219" w:lineRule="auto"/>
        <w:rPr>
          <w:sz w:val="21"/>
          <w:szCs w:val="21"/>
        </w:rPr>
      </w:pPr>
      <w:r>
        <w:rPr>
          <w:sz w:val="21"/>
          <w:szCs w:val="21"/>
          <w:spacing w:val="-6"/>
        </w:rPr>
        <w:t>(2)数据来源</w:t>
      </w:r>
    </w:p>
    <w:p>
      <w:pPr>
        <w:pStyle w:val="BodyText"/>
        <w:ind w:right="250" w:firstLine="379"/>
        <w:spacing w:before="79" w:line="250" w:lineRule="auto"/>
        <w:rPr>
          <w:sz w:val="21"/>
          <w:szCs w:val="21"/>
        </w:rPr>
      </w:pPr>
      <w:r>
        <w:rPr>
          <w:sz w:val="21"/>
          <w:szCs w:val="21"/>
          <w:spacing w:val="7"/>
        </w:rPr>
        <w:t>目前，参与交易的数据资产的数据来源主要有4类，即数据供给方数据、企业商业</w:t>
      </w:r>
      <w:r>
        <w:rPr>
          <w:sz w:val="21"/>
          <w:szCs w:val="21"/>
          <w:spacing w:val="9"/>
        </w:rPr>
        <w:t xml:space="preserve"> </w:t>
      </w:r>
      <w:r>
        <w:rPr>
          <w:sz w:val="21"/>
          <w:szCs w:val="21"/>
          <w:spacing w:val="-4"/>
        </w:rPr>
        <w:t>数据、政府公开数据和网络爬取数据。</w:t>
      </w:r>
    </w:p>
    <w:p>
      <w:pPr>
        <w:pStyle w:val="BodyText"/>
        <w:ind w:left="688" w:right="208" w:hanging="309"/>
        <w:spacing w:before="81" w:line="263" w:lineRule="auto"/>
        <w:rPr>
          <w:sz w:val="21"/>
          <w:szCs w:val="21"/>
        </w:rPr>
      </w:pPr>
      <w:r>
        <w:rPr>
          <w:sz w:val="21"/>
          <w:szCs w:val="21"/>
          <w:spacing w:val="5"/>
        </w:rPr>
        <w:t>●数据供给方数据：专门从事数据生产的组织或个人，按数据交易平台要求的规则</w:t>
      </w:r>
      <w:r>
        <w:rPr>
          <w:sz w:val="21"/>
          <w:szCs w:val="21"/>
          <w:spacing w:val="18"/>
        </w:rPr>
        <w:t xml:space="preserve"> </w:t>
      </w:r>
      <w:r>
        <w:rPr>
          <w:sz w:val="21"/>
          <w:szCs w:val="21"/>
          <w:spacing w:val="-2"/>
        </w:rPr>
        <w:t>和流程，提供自己拥有的可供交易的数据。</w:t>
      </w:r>
    </w:p>
    <w:p>
      <w:pPr>
        <w:pStyle w:val="BodyText"/>
        <w:ind w:left="688" w:right="122" w:hanging="309"/>
        <w:spacing w:before="60" w:line="269" w:lineRule="auto"/>
        <w:rPr>
          <w:sz w:val="21"/>
          <w:szCs w:val="21"/>
        </w:rPr>
      </w:pPr>
      <w:r>
        <w:rPr>
          <w:sz w:val="21"/>
          <w:szCs w:val="21"/>
          <w:spacing w:val="-2"/>
        </w:rPr>
        <w:t>●</w:t>
      </w:r>
      <w:r>
        <w:rPr>
          <w:sz w:val="21"/>
          <w:szCs w:val="21"/>
          <w:spacing w:val="54"/>
        </w:rPr>
        <w:t xml:space="preserve"> </w:t>
      </w:r>
      <w:r>
        <w:rPr>
          <w:sz w:val="21"/>
          <w:szCs w:val="21"/>
          <w:spacing w:val="-2"/>
        </w:rPr>
        <w:t>企业商业数据：企业内部产生、沉淀下来的有价值的数据</w:t>
      </w:r>
      <w:r>
        <w:rPr>
          <w:sz w:val="21"/>
          <w:szCs w:val="21"/>
          <w:spacing w:val="-3"/>
        </w:rPr>
        <w:t>，如生产制造工艺数据、</w:t>
      </w:r>
      <w:r>
        <w:rPr>
          <w:sz w:val="21"/>
          <w:szCs w:val="21"/>
        </w:rPr>
        <w:t xml:space="preserve"> </w:t>
      </w:r>
      <w:r>
        <w:rPr>
          <w:sz w:val="21"/>
          <w:szCs w:val="21"/>
          <w:spacing w:val="-6"/>
        </w:rPr>
        <w:t>市场营销商业数据等。</w:t>
      </w:r>
    </w:p>
    <w:p>
      <w:pPr>
        <w:pStyle w:val="BodyText"/>
        <w:ind w:left="688" w:right="232" w:hanging="309"/>
        <w:spacing w:before="89" w:line="255" w:lineRule="auto"/>
        <w:rPr>
          <w:sz w:val="21"/>
          <w:szCs w:val="21"/>
        </w:rPr>
      </w:pPr>
      <w:r>
        <w:rPr>
          <w:sz w:val="21"/>
          <w:szCs w:val="21"/>
          <w:spacing w:val="11"/>
        </w:rPr>
        <w:t>●政府公开数据：政府机构通过官网平台、媒体(如广</w:t>
      </w:r>
      <w:r>
        <w:rPr>
          <w:sz w:val="21"/>
          <w:szCs w:val="21"/>
          <w:spacing w:val="10"/>
        </w:rPr>
        <w:t>播、电视等)或其他公开出</w:t>
      </w:r>
      <w:r>
        <w:rPr>
          <w:sz w:val="21"/>
          <w:szCs w:val="21"/>
        </w:rPr>
        <w:t xml:space="preserve"> </w:t>
      </w:r>
      <w:r>
        <w:rPr>
          <w:sz w:val="21"/>
          <w:szCs w:val="21"/>
          <w:spacing w:val="7"/>
        </w:rPr>
        <w:t>版物(如年鉴)公开的数据。</w:t>
      </w:r>
    </w:p>
    <w:p>
      <w:pPr>
        <w:pStyle w:val="BodyText"/>
        <w:ind w:left="688" w:right="248" w:hanging="309"/>
        <w:spacing w:before="82" w:line="250" w:lineRule="auto"/>
        <w:rPr>
          <w:sz w:val="21"/>
          <w:szCs w:val="21"/>
        </w:rPr>
      </w:pPr>
      <w:r>
        <w:rPr>
          <w:sz w:val="21"/>
          <w:szCs w:val="21"/>
          <w:spacing w:val="5"/>
        </w:rPr>
        <w:t>●</w:t>
      </w:r>
      <w:r>
        <w:rPr>
          <w:sz w:val="21"/>
          <w:szCs w:val="21"/>
          <w:spacing w:val="87"/>
        </w:rPr>
        <w:t xml:space="preserve"> </w:t>
      </w:r>
      <w:r>
        <w:rPr>
          <w:sz w:val="21"/>
          <w:szCs w:val="21"/>
          <w:spacing w:val="5"/>
        </w:rPr>
        <w:t>网络爬取数据：相关组织或个人利用一定的技术手段，在各个网页爬取的有效</w:t>
      </w:r>
      <w:r>
        <w:rPr>
          <w:sz w:val="21"/>
          <w:szCs w:val="21"/>
        </w:rPr>
        <w:t xml:space="preserve"> </w:t>
      </w:r>
      <w:r>
        <w:rPr>
          <w:sz w:val="21"/>
          <w:szCs w:val="21"/>
          <w:spacing w:val="-9"/>
        </w:rPr>
        <w:t>数据。</w:t>
      </w:r>
    </w:p>
    <w:p>
      <w:pPr>
        <w:pStyle w:val="BodyText"/>
        <w:ind w:left="379"/>
        <w:spacing w:before="81" w:line="219" w:lineRule="auto"/>
        <w:rPr>
          <w:sz w:val="21"/>
          <w:szCs w:val="21"/>
        </w:rPr>
      </w:pPr>
      <w:r>
        <w:rPr>
          <w:sz w:val="21"/>
          <w:szCs w:val="21"/>
          <w:spacing w:val="-6"/>
        </w:rPr>
        <w:t>(3)产品类型</w:t>
      </w:r>
    </w:p>
    <w:p>
      <w:pPr>
        <w:pStyle w:val="BodyText"/>
        <w:ind w:right="265" w:firstLine="379"/>
        <w:spacing w:before="81" w:line="250" w:lineRule="auto"/>
        <w:rPr>
          <w:sz w:val="21"/>
          <w:szCs w:val="21"/>
        </w:rPr>
      </w:pPr>
      <w:r>
        <w:rPr>
          <w:sz w:val="21"/>
          <w:szCs w:val="21"/>
          <w:spacing w:val="-1"/>
        </w:rPr>
        <w:t>目前，参与交易的数据资产的产品类型主要有三大类，即数据包类产品、</w:t>
      </w:r>
      <w:r>
        <w:rPr>
          <w:rFonts w:ascii="Times New Roman" w:hAnsi="Times New Roman" w:eastAsia="Times New Roman" w:cs="Times New Roman"/>
          <w:sz w:val="21"/>
          <w:szCs w:val="21"/>
          <w:spacing w:val="-1"/>
        </w:rPr>
        <w:t>API </w:t>
      </w:r>
      <w:r>
        <w:rPr>
          <w:sz w:val="21"/>
          <w:szCs w:val="21"/>
          <w:spacing w:val="-1"/>
        </w:rPr>
        <w:t>类</w:t>
      </w:r>
      <w:r>
        <w:rPr>
          <w:sz w:val="21"/>
          <w:szCs w:val="21"/>
          <w:spacing w:val="-2"/>
        </w:rPr>
        <w:t>产品</w:t>
      </w:r>
      <w:r>
        <w:rPr>
          <w:sz w:val="21"/>
          <w:szCs w:val="21"/>
        </w:rPr>
        <w:t xml:space="preserve"> </w:t>
      </w:r>
      <w:r>
        <w:rPr>
          <w:sz w:val="21"/>
          <w:szCs w:val="21"/>
          <w:spacing w:val="-4"/>
        </w:rPr>
        <w:t>和其他定制类产品。</w:t>
      </w:r>
    </w:p>
    <w:p>
      <w:pPr>
        <w:pStyle w:val="BodyText"/>
        <w:ind w:left="688" w:right="245" w:hanging="309"/>
        <w:spacing w:before="99" w:line="267" w:lineRule="auto"/>
        <w:rPr>
          <w:sz w:val="21"/>
          <w:szCs w:val="21"/>
        </w:rPr>
      </w:pPr>
      <w:r>
        <w:rPr>
          <w:sz w:val="21"/>
          <w:szCs w:val="21"/>
        </w:rPr>
        <w:t>●</w:t>
      </w:r>
      <w:r>
        <w:rPr>
          <w:sz w:val="21"/>
          <w:szCs w:val="21"/>
          <w:spacing w:val="55"/>
        </w:rPr>
        <w:t xml:space="preserve"> </w:t>
      </w:r>
      <w:r>
        <w:rPr>
          <w:sz w:val="21"/>
          <w:szCs w:val="21"/>
        </w:rPr>
        <w:t>数据包类产品：指可供交易的完整的数据资产产品，包括一次数据资产产品、二 </w:t>
      </w:r>
      <w:r>
        <w:rPr>
          <w:sz w:val="21"/>
          <w:szCs w:val="21"/>
          <w:spacing w:val="2"/>
        </w:rPr>
        <w:t>次数据资产产品、三次数据资产产品，这些产品往往由多个</w:t>
      </w:r>
      <w:r>
        <w:rPr>
          <w:sz w:val="21"/>
          <w:szCs w:val="21"/>
          <w:spacing w:val="1"/>
        </w:rPr>
        <w:t>字段、多条记录的结</w:t>
      </w:r>
      <w:r>
        <w:rPr>
          <w:sz w:val="21"/>
          <w:szCs w:val="21"/>
        </w:rPr>
        <w:t xml:space="preserve"> </w:t>
      </w:r>
      <w:r>
        <w:rPr>
          <w:sz w:val="21"/>
          <w:szCs w:val="21"/>
          <w:spacing w:val="-2"/>
        </w:rPr>
        <w:t>构化数据或视频、音频等非结构化数据构成。</w:t>
      </w:r>
    </w:p>
    <w:p>
      <w:pPr>
        <w:pStyle w:val="BodyText"/>
        <w:ind w:left="688" w:hanging="309"/>
        <w:spacing w:before="59" w:line="267" w:lineRule="auto"/>
        <w:rPr>
          <w:sz w:val="21"/>
          <w:szCs w:val="21"/>
        </w:rPr>
      </w:pPr>
      <w:r>
        <w:rPr>
          <w:sz w:val="21"/>
          <w:szCs w:val="21"/>
          <w:spacing w:val="2"/>
        </w:rPr>
        <w:t>●</w:t>
      </w:r>
      <w:r>
        <w:rPr>
          <w:sz w:val="21"/>
          <w:szCs w:val="21"/>
        </w:rPr>
        <w:t>API</w:t>
      </w:r>
      <w:r>
        <w:rPr>
          <w:sz w:val="21"/>
          <w:szCs w:val="21"/>
          <w:spacing w:val="69"/>
        </w:rPr>
        <w:t xml:space="preserve"> </w:t>
      </w:r>
      <w:r>
        <w:rPr>
          <w:sz w:val="21"/>
          <w:szCs w:val="21"/>
          <w:spacing w:val="2"/>
        </w:rPr>
        <w:t>类产品：指以</w:t>
      </w:r>
      <w:r>
        <w:rPr>
          <w:sz w:val="21"/>
          <w:szCs w:val="21"/>
        </w:rPr>
        <w:t>API</w:t>
      </w:r>
      <w:r>
        <w:rPr>
          <w:sz w:val="21"/>
          <w:szCs w:val="21"/>
          <w:spacing w:val="-28"/>
        </w:rPr>
        <w:t xml:space="preserve"> </w:t>
      </w:r>
      <w:r>
        <w:rPr>
          <w:sz w:val="21"/>
          <w:szCs w:val="21"/>
          <w:spacing w:val="2"/>
        </w:rPr>
        <w:t>接口方式进行“实时在线交易”的数据产品，这类产品往   </w:t>
      </w:r>
      <w:r>
        <w:rPr>
          <w:sz w:val="21"/>
          <w:szCs w:val="21"/>
          <w:spacing w:val="3"/>
        </w:rPr>
        <w:t>往参与交易的数据量较小，如用“是”或“否”来确认</w:t>
      </w:r>
      <w:r>
        <w:rPr>
          <w:sz w:val="21"/>
          <w:szCs w:val="21"/>
          <w:spacing w:val="2"/>
        </w:rPr>
        <w:t>某人的身份信息，用“有”</w:t>
      </w:r>
      <w:r>
        <w:rPr>
          <w:sz w:val="21"/>
          <w:szCs w:val="21"/>
        </w:rPr>
        <w:t xml:space="preserve"> </w:t>
      </w:r>
      <w:r>
        <w:rPr>
          <w:sz w:val="21"/>
          <w:szCs w:val="21"/>
          <w:spacing w:val="-3"/>
        </w:rPr>
        <w:t>或“无”来确认某企业的资质信息等。</w:t>
      </w:r>
    </w:p>
    <w:p>
      <w:pPr>
        <w:pStyle w:val="BodyText"/>
        <w:ind w:left="688" w:right="152" w:hanging="309"/>
        <w:spacing w:before="90" w:line="263" w:lineRule="auto"/>
        <w:rPr>
          <w:sz w:val="21"/>
          <w:szCs w:val="21"/>
        </w:rPr>
      </w:pPr>
      <w:r>
        <w:rPr>
          <w:sz w:val="21"/>
          <w:szCs w:val="21"/>
          <w:spacing w:val="7"/>
        </w:rPr>
        <w:t>●其他定制类产品：按卖方要求，定制的其他数据产品，如供测试的测试数据集、</w:t>
      </w:r>
      <w:r>
        <w:rPr>
          <w:sz w:val="21"/>
          <w:szCs w:val="21"/>
          <w:spacing w:val="1"/>
        </w:rPr>
        <w:t xml:space="preserve"> </w:t>
      </w:r>
      <w:r>
        <w:rPr>
          <w:sz w:val="21"/>
          <w:szCs w:val="21"/>
          <w:spacing w:val="-4"/>
        </w:rPr>
        <w:t>供商业分析的市场数据分析方案等。</w:t>
      </w:r>
    </w:p>
    <w:p>
      <w:pPr>
        <w:pStyle w:val="BodyText"/>
        <w:ind w:left="379"/>
        <w:spacing w:before="82" w:line="219" w:lineRule="auto"/>
        <w:rPr>
          <w:sz w:val="21"/>
          <w:szCs w:val="21"/>
        </w:rPr>
      </w:pPr>
      <w:r>
        <w:rPr>
          <w:sz w:val="21"/>
          <w:szCs w:val="21"/>
          <w:spacing w:val="-6"/>
        </w:rPr>
        <w:t>(4)产品领域</w:t>
      </w:r>
    </w:p>
    <w:p>
      <w:pPr>
        <w:pStyle w:val="BodyText"/>
        <w:ind w:right="175" w:firstLine="379"/>
        <w:spacing w:before="79" w:line="267" w:lineRule="auto"/>
        <w:rPr>
          <w:sz w:val="21"/>
          <w:szCs w:val="21"/>
        </w:rPr>
      </w:pPr>
      <w:r>
        <w:rPr>
          <w:sz w:val="21"/>
          <w:szCs w:val="21"/>
          <w:spacing w:val="4"/>
        </w:rPr>
        <w:t>目前，参与交易的数据资产的产品领域主要</w:t>
      </w:r>
      <w:r>
        <w:rPr>
          <w:sz w:val="21"/>
          <w:szCs w:val="21"/>
          <w:spacing w:val="3"/>
        </w:rPr>
        <w:t>有经济、教育、环境、医疗、人文、交</w:t>
      </w:r>
      <w:r>
        <w:rPr>
          <w:sz w:val="21"/>
          <w:szCs w:val="21"/>
        </w:rPr>
        <w:t xml:space="preserve">  </w:t>
      </w:r>
      <w:r>
        <w:rPr>
          <w:sz w:val="21"/>
          <w:szCs w:val="21"/>
          <w:spacing w:val="5"/>
        </w:rPr>
        <w:t>通、商业、农业、工业等。可以预测，随着数字经济的不断发展，参与交易的数据产品</w:t>
      </w:r>
      <w:r>
        <w:rPr>
          <w:sz w:val="21"/>
          <w:szCs w:val="21"/>
        </w:rPr>
        <w:t xml:space="preserve"> </w:t>
      </w:r>
      <w:r>
        <w:rPr>
          <w:sz w:val="21"/>
          <w:szCs w:val="21"/>
          <w:spacing w:val="-4"/>
        </w:rPr>
        <w:t>将越来越多、越来越广。</w:t>
      </w:r>
    </w:p>
    <w:p>
      <w:pPr>
        <w:spacing w:line="314" w:lineRule="auto"/>
        <w:rPr>
          <w:rFonts w:ascii="Arial"/>
          <w:sz w:val="21"/>
        </w:rPr>
      </w:pPr>
      <w:r/>
    </w:p>
    <w:p>
      <w:pPr>
        <w:ind w:left="383"/>
        <w:spacing w:before="92" w:line="222" w:lineRule="auto"/>
        <w:outlineLvl w:val="6"/>
        <w:rPr>
          <w:rFonts w:ascii="SimHei" w:hAnsi="SimHei" w:eastAsia="SimHei" w:cs="SimHei"/>
          <w:sz w:val="28"/>
          <w:szCs w:val="28"/>
        </w:rPr>
      </w:pPr>
      <w:r>
        <w:rPr>
          <w:rFonts w:ascii="SimHei" w:hAnsi="SimHei" w:eastAsia="SimHei" w:cs="SimHei"/>
          <w:sz w:val="28"/>
          <w:szCs w:val="28"/>
          <w:b/>
          <w:bCs/>
          <w:spacing w:val="-7"/>
        </w:rPr>
        <w:t>8.5.2</w:t>
      </w:r>
      <w:r>
        <w:rPr>
          <w:rFonts w:ascii="SimHei" w:hAnsi="SimHei" w:eastAsia="SimHei" w:cs="SimHei"/>
          <w:sz w:val="28"/>
          <w:szCs w:val="28"/>
          <w:spacing w:val="-7"/>
        </w:rPr>
        <w:t xml:space="preserve">  </w:t>
      </w:r>
      <w:r>
        <w:rPr>
          <w:rFonts w:ascii="SimHei" w:hAnsi="SimHei" w:eastAsia="SimHei" w:cs="SimHei"/>
          <w:sz w:val="28"/>
          <w:szCs w:val="28"/>
          <w:b/>
          <w:bCs/>
          <w:spacing w:val="-7"/>
        </w:rPr>
        <w:t>数据资产交易平台的总体架构</w:t>
      </w:r>
    </w:p>
    <w:p>
      <w:pPr>
        <w:spacing w:line="258" w:lineRule="auto"/>
        <w:rPr>
          <w:rFonts w:ascii="Arial"/>
          <w:sz w:val="21"/>
        </w:rPr>
      </w:pPr>
      <w:r/>
    </w:p>
    <w:p>
      <w:pPr>
        <w:pStyle w:val="BodyText"/>
        <w:ind w:right="166" w:firstLine="379"/>
        <w:spacing w:before="68" w:line="272" w:lineRule="auto"/>
        <w:jc w:val="both"/>
        <w:rPr>
          <w:sz w:val="21"/>
          <w:szCs w:val="21"/>
        </w:rPr>
      </w:pPr>
      <w:r>
        <w:rPr>
          <w:sz w:val="21"/>
          <w:szCs w:val="21"/>
          <w:spacing w:val="9"/>
        </w:rPr>
        <w:t>数据资产交易平台的总体架构如图8-5所示，它是一个“3纵6横”架构。其中“3 </w:t>
      </w:r>
      <w:r>
        <w:rPr>
          <w:sz w:val="21"/>
          <w:szCs w:val="21"/>
          <w:spacing w:val="2"/>
        </w:rPr>
        <w:t>纵”是指平台的相关保障体系，包括标准规范体系、网络安全体系、运维保障体系；“6</w:t>
      </w:r>
      <w:r>
        <w:rPr>
          <w:sz w:val="21"/>
          <w:szCs w:val="21"/>
          <w:spacing w:val="16"/>
        </w:rPr>
        <w:t xml:space="preserve"> </w:t>
      </w:r>
      <w:r>
        <w:rPr>
          <w:sz w:val="21"/>
          <w:szCs w:val="21"/>
          <w:spacing w:val="7"/>
        </w:rPr>
        <w:t>横”是指平台的6个层面技术及管理工作，即基础层、数据层、支撑层、应用层、接入</w:t>
      </w:r>
      <w:r>
        <w:rPr>
          <w:sz w:val="21"/>
          <w:szCs w:val="21"/>
          <w:spacing w:val="17"/>
        </w:rPr>
        <w:t xml:space="preserve"> </w:t>
      </w:r>
      <w:r>
        <w:rPr>
          <w:sz w:val="21"/>
          <w:szCs w:val="21"/>
          <w:spacing w:val="-6"/>
        </w:rPr>
        <w:t>层、用户层。</w:t>
      </w:r>
    </w:p>
    <w:p>
      <w:pPr>
        <w:ind w:left="382"/>
        <w:spacing w:before="88" w:line="223" w:lineRule="auto"/>
        <w:outlineLvl w:val="6"/>
        <w:rPr>
          <w:rFonts w:ascii="SimHei" w:hAnsi="SimHei" w:eastAsia="SimHei" w:cs="SimHei"/>
          <w:sz w:val="21"/>
          <w:szCs w:val="21"/>
        </w:rPr>
      </w:pPr>
      <w:r>
        <w:rPr>
          <w:rFonts w:ascii="SimHei" w:hAnsi="SimHei" w:eastAsia="SimHei" w:cs="SimHei"/>
          <w:sz w:val="21"/>
          <w:szCs w:val="21"/>
          <w:b/>
          <w:bCs/>
          <w:spacing w:val="-7"/>
        </w:rPr>
        <w:t>1.标准规范体系</w:t>
      </w:r>
    </w:p>
    <w:p>
      <w:pPr>
        <w:pStyle w:val="BodyText"/>
        <w:ind w:right="186" w:firstLine="379"/>
        <w:spacing w:before="81" w:line="272" w:lineRule="auto"/>
        <w:jc w:val="both"/>
        <w:rPr>
          <w:sz w:val="21"/>
          <w:szCs w:val="21"/>
        </w:rPr>
      </w:pPr>
      <w:r>
        <w:rPr>
          <w:sz w:val="21"/>
          <w:szCs w:val="21"/>
          <w:spacing w:val="7"/>
        </w:rPr>
        <w:t>数据资产交易平台的建设和后期运营所需的标准规范，涵盖(不限于)数据标准(如</w:t>
      </w:r>
      <w:r>
        <w:rPr>
          <w:sz w:val="21"/>
          <w:szCs w:val="21"/>
          <w:spacing w:val="10"/>
        </w:rPr>
        <w:t xml:space="preserve"> </w:t>
      </w:r>
      <w:r>
        <w:rPr>
          <w:sz w:val="21"/>
          <w:szCs w:val="21"/>
          <w:spacing w:val="5"/>
        </w:rPr>
        <w:t>交易数据质量标准、交易数据销毁标准等)、业务</w:t>
      </w:r>
      <w:r>
        <w:rPr>
          <w:sz w:val="21"/>
          <w:szCs w:val="21"/>
          <w:spacing w:val="4"/>
        </w:rPr>
        <w:t>标准(如交易业务流程规范、交易业务</w:t>
      </w:r>
      <w:r>
        <w:rPr>
          <w:sz w:val="21"/>
          <w:szCs w:val="21"/>
        </w:rPr>
        <w:t xml:space="preserve"> </w:t>
      </w:r>
      <w:r>
        <w:rPr>
          <w:sz w:val="21"/>
          <w:szCs w:val="21"/>
          <w:spacing w:val="5"/>
        </w:rPr>
        <w:t>操作规范等)、技术标准(如平台接口标准、</w:t>
      </w:r>
      <w:r>
        <w:rPr>
          <w:sz w:val="21"/>
          <w:szCs w:val="21"/>
          <w:spacing w:val="4"/>
        </w:rPr>
        <w:t>平台网络安全标准等)、管理标准(如平台管</w:t>
      </w:r>
      <w:r>
        <w:rPr>
          <w:sz w:val="21"/>
          <w:szCs w:val="21"/>
        </w:rPr>
        <w:t xml:space="preserve"> </w:t>
      </w:r>
      <w:r>
        <w:rPr>
          <w:sz w:val="21"/>
          <w:szCs w:val="21"/>
          <w:spacing w:val="-1"/>
        </w:rPr>
        <w:t>理规范、平台运维标准等)。</w:t>
      </w:r>
    </w:p>
    <w:p>
      <w:pPr>
        <w:spacing w:line="272" w:lineRule="auto"/>
        <w:sectPr>
          <w:pgSz w:w="9480" w:h="14400"/>
          <w:pgMar w:top="400" w:right="602" w:bottom="0" w:left="530" w:header="0" w:footer="0" w:gutter="0"/>
        </w:sectPr>
        <w:rPr>
          <w:sz w:val="21"/>
          <w:szCs w:val="21"/>
        </w:rPr>
      </w:pPr>
    </w:p>
    <w:p>
      <w:pPr>
        <w:spacing w:before="138" w:line="217" w:lineRule="auto"/>
        <w:rPr>
          <w:rFonts w:ascii="SimHei" w:hAnsi="SimHei" w:eastAsia="SimHei" w:cs="SimHei"/>
          <w:sz w:val="21"/>
          <w:szCs w:val="21"/>
        </w:rPr>
      </w:pPr>
      <w:bookmarkStart w:name="bookmark206" w:id="196"/>
      <w:bookmarkEnd w:id="196"/>
      <w:bookmarkStart w:name="bookmark207" w:id="197"/>
      <w:bookmarkEnd w:id="197"/>
      <w:bookmarkStart w:name="bookmark208" w:id="198"/>
      <w:bookmarkEnd w:id="198"/>
      <w:r>
        <w:rPr>
          <w:rFonts w:ascii="SimHei" w:hAnsi="SimHei" w:eastAsia="SimHei" w:cs="SimHei"/>
          <w:sz w:val="21"/>
          <w:szCs w:val="21"/>
          <w:spacing w:val="7"/>
        </w:rPr>
        <w:t>|</w:t>
      </w:r>
      <w:r>
        <w:rPr>
          <w:rFonts w:ascii="SimHei" w:hAnsi="SimHei" w:eastAsia="SimHei" w:cs="SimHei"/>
          <w:sz w:val="21"/>
          <w:szCs w:val="21"/>
          <w:b/>
          <w:bCs/>
          <w:spacing w:val="7"/>
        </w:rPr>
        <w:t>180|数据安全与治理</w:t>
      </w:r>
    </w:p>
    <w:p>
      <w:pPr>
        <w:spacing w:before="158"/>
        <w:rPr/>
      </w:pPr>
      <w:r/>
    </w:p>
    <w:tbl>
      <w:tblPr>
        <w:tblStyle w:val="TableNormal"/>
        <w:tblW w:w="7969" w:type="dxa"/>
        <w:tblInd w:w="1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64"/>
        <w:gridCol w:w="1138"/>
        <w:gridCol w:w="1023"/>
        <w:gridCol w:w="635"/>
        <w:gridCol w:w="190"/>
        <w:gridCol w:w="321"/>
        <w:gridCol w:w="931"/>
        <w:gridCol w:w="176"/>
        <w:gridCol w:w="272"/>
        <w:gridCol w:w="1416"/>
        <w:gridCol w:w="180"/>
        <w:gridCol w:w="569"/>
        <w:gridCol w:w="554"/>
      </w:tblGrid>
      <w:tr>
        <w:trPr>
          <w:trHeight w:val="95" w:hRule="atLeast"/>
        </w:trPr>
        <w:tc>
          <w:tcPr>
            <w:shd w:val="clear" w:fill="A0A0A0"/>
            <w:tcW w:w="564" w:type="dxa"/>
            <w:vAlign w:val="top"/>
            <w:vMerge w:val="restart"/>
            <w:textDirection w:val="tbRlV"/>
            <w:tcBorders>
              <w:bottom w:val="nil"/>
            </w:tcBorders>
          </w:tcPr>
          <w:p>
            <w:pPr>
              <w:pStyle w:val="TableText"/>
              <w:ind w:left="1737"/>
              <w:spacing w:before="188" w:line="217" w:lineRule="auto"/>
              <w:rPr>
                <w:sz w:val="18"/>
                <w:szCs w:val="18"/>
              </w:rPr>
            </w:pPr>
            <w:r>
              <w:rPr>
                <w:sz w:val="18"/>
                <w:szCs w:val="18"/>
              </w:rPr>
              <w:t>标准规范体系</w:t>
            </w:r>
          </w:p>
        </w:tc>
        <w:tc>
          <w:tcPr>
            <w:tcW w:w="1138" w:type="dxa"/>
            <w:vAlign w:val="top"/>
            <w:vMerge w:val="restart"/>
            <w:tcBorders>
              <w:bottom w:val="nil"/>
            </w:tcBorders>
          </w:tcPr>
          <w:p>
            <w:pPr>
              <w:pStyle w:val="TableText"/>
              <w:ind w:left="290"/>
              <w:spacing w:before="292" w:line="219" w:lineRule="auto"/>
              <w:rPr>
                <w:sz w:val="18"/>
                <w:szCs w:val="18"/>
              </w:rPr>
            </w:pPr>
            <w:r>
              <w:rPr>
                <w:sz w:val="18"/>
                <w:szCs w:val="18"/>
                <w:spacing w:val="-2"/>
              </w:rPr>
              <w:t>用户层</w:t>
            </w:r>
          </w:p>
        </w:tc>
        <w:tc>
          <w:tcPr>
            <w:tcW w:w="1023" w:type="dxa"/>
            <w:vAlign w:val="top"/>
            <w:vMerge w:val="restart"/>
            <w:tcBorders>
              <w:right w:val="nil"/>
              <w:bottom w:val="nil"/>
            </w:tcBorders>
          </w:tcPr>
          <w:p>
            <w:pPr>
              <w:pStyle w:val="TableText"/>
              <w:ind w:left="452"/>
              <w:spacing w:before="292" w:line="220" w:lineRule="auto"/>
              <w:rPr>
                <w:sz w:val="18"/>
                <w:szCs w:val="18"/>
              </w:rPr>
            </w:pPr>
            <w:r>
              <w:rPr>
                <w:sz w:val="18"/>
                <w:szCs w:val="18"/>
                <w:spacing w:val="-2"/>
              </w:rPr>
              <w:t>卖方</w:t>
            </w:r>
          </w:p>
        </w:tc>
        <w:tc>
          <w:tcPr>
            <w:tcW w:w="1146" w:type="dxa"/>
            <w:vAlign w:val="top"/>
            <w:gridSpan w:val="3"/>
            <w:vMerge w:val="restart"/>
            <w:tcBorders>
              <w:left w:val="nil"/>
              <w:bottom w:val="nil"/>
            </w:tcBorders>
          </w:tcPr>
          <w:p>
            <w:pPr>
              <w:spacing w:line="89" w:lineRule="exact"/>
              <w:rPr/>
            </w:pPr>
            <w:r/>
          </w:p>
          <w:tbl>
            <w:tblPr>
              <w:tblStyle w:val="TableNormal"/>
              <w:tblW w:w="830" w:type="dxa"/>
              <w:tblInd w:w="214" w:type="dxa"/>
              <w:tblLayout w:type="fixed"/>
              <w:tblBorders>
                <w:left w:val="single" w:color="000000" w:sz="4" w:space="0"/>
                <w:bottom w:val="single" w:color="000000" w:sz="4" w:space="0"/>
                <w:right w:val="single" w:color="000000" w:sz="4" w:space="0"/>
                <w:top w:val="single" w:color="000000" w:sz="4" w:space="0"/>
              </w:tblBorders>
            </w:tblPr>
            <w:tblGrid>
              <w:gridCol w:w="830"/>
            </w:tblGrid>
            <w:tr>
              <w:trPr>
                <w:trHeight w:val="560" w:hRule="atLeast"/>
              </w:trPr>
              <w:tc>
                <w:tcPr>
                  <w:tcW w:w="830" w:type="dxa"/>
                  <w:vAlign w:val="top"/>
                </w:tcPr>
                <w:p>
                  <w:pPr>
                    <w:pStyle w:val="TableText"/>
                    <w:ind w:left="235"/>
                    <w:spacing w:before="193" w:line="220" w:lineRule="auto"/>
                    <w:rPr>
                      <w:sz w:val="18"/>
                      <w:szCs w:val="18"/>
                    </w:rPr>
                  </w:pPr>
                  <w:r>
                    <w:rPr>
                      <w:sz w:val="18"/>
                      <w:szCs w:val="18"/>
                      <w:spacing w:val="3"/>
                    </w:rPr>
                    <w:t>买方</w:t>
                  </w:r>
                </w:p>
              </w:tc>
            </w:tr>
          </w:tbl>
          <w:p>
            <w:pPr>
              <w:spacing w:line="82" w:lineRule="exact"/>
              <w:rPr>
                <w:rFonts w:ascii="Arial"/>
                <w:sz w:val="7"/>
              </w:rPr>
            </w:pPr>
            <w:r/>
          </w:p>
        </w:tc>
        <w:tc>
          <w:tcPr>
            <w:shd w:val="clear" w:fill="FFFFFF"/>
            <w:tcW w:w="931" w:type="dxa"/>
            <w:vAlign w:val="top"/>
            <w:tcBorders>
              <w:right w:val="nil"/>
            </w:tcBorders>
          </w:tcPr>
          <w:p>
            <w:pPr>
              <w:spacing w:line="85" w:lineRule="exact"/>
              <w:rPr>
                <w:rFonts w:ascii="Arial"/>
                <w:sz w:val="7"/>
              </w:rPr>
            </w:pPr>
            <w:r/>
          </w:p>
        </w:tc>
        <w:tc>
          <w:tcPr>
            <w:shd w:val="clear" w:fill="FFFFFF"/>
            <w:tcW w:w="176" w:type="dxa"/>
            <w:vAlign w:val="top"/>
            <w:tcBorders>
              <w:left w:val="nil"/>
              <w:right w:val="nil"/>
            </w:tcBorders>
          </w:tcPr>
          <w:p>
            <w:pPr>
              <w:spacing w:line="85" w:lineRule="exact"/>
              <w:rPr>
                <w:rFonts w:ascii="Arial"/>
                <w:sz w:val="7"/>
              </w:rPr>
            </w:pPr>
            <w:r/>
          </w:p>
        </w:tc>
        <w:tc>
          <w:tcPr>
            <w:shd w:val="clear" w:fill="FFFFFF"/>
            <w:tcW w:w="272" w:type="dxa"/>
            <w:vAlign w:val="top"/>
            <w:tcBorders>
              <w:left w:val="nil"/>
              <w:right w:val="nil"/>
            </w:tcBorders>
          </w:tcPr>
          <w:p>
            <w:pPr>
              <w:spacing w:line="85" w:lineRule="exact"/>
              <w:rPr>
                <w:rFonts w:ascii="Arial"/>
                <w:sz w:val="7"/>
              </w:rPr>
            </w:pPr>
            <w:r/>
          </w:p>
        </w:tc>
        <w:tc>
          <w:tcPr>
            <w:shd w:val="clear" w:fill="FFFFFF"/>
            <w:tcW w:w="1416" w:type="dxa"/>
            <w:vAlign w:val="top"/>
            <w:tcBorders>
              <w:left w:val="nil"/>
            </w:tcBorders>
          </w:tcPr>
          <w:p>
            <w:pPr>
              <w:spacing w:line="85" w:lineRule="exact"/>
              <w:rPr>
                <w:rFonts w:ascii="Arial"/>
                <w:sz w:val="7"/>
              </w:rPr>
            </w:pPr>
            <w:r/>
          </w:p>
        </w:tc>
        <w:tc>
          <w:tcPr>
            <w:tcW w:w="180" w:type="dxa"/>
            <w:vAlign w:val="top"/>
            <w:vMerge w:val="restart"/>
            <w:tcBorders>
              <w:bottom w:val="nil"/>
            </w:tcBorders>
          </w:tcPr>
          <w:p>
            <w:pPr>
              <w:rPr>
                <w:rFonts w:ascii="Arial"/>
                <w:sz w:val="21"/>
              </w:rPr>
            </w:pPr>
            <w:r/>
          </w:p>
        </w:tc>
        <w:tc>
          <w:tcPr>
            <w:shd w:val="clear" w:fill="A4A4A4"/>
            <w:tcW w:w="569" w:type="dxa"/>
            <w:vAlign w:val="top"/>
            <w:vMerge w:val="restart"/>
            <w:textDirection w:val="tbRlV"/>
            <w:tcBorders>
              <w:bottom w:val="nil"/>
            </w:tcBorders>
          </w:tcPr>
          <w:p>
            <w:pPr>
              <w:pStyle w:val="TableText"/>
              <w:ind w:left="1730"/>
              <w:spacing w:before="190" w:line="217" w:lineRule="auto"/>
              <w:rPr>
                <w:sz w:val="18"/>
                <w:szCs w:val="18"/>
              </w:rPr>
            </w:pPr>
            <w:r>
              <w:rPr>
                <w:sz w:val="18"/>
                <w:szCs w:val="18"/>
                <w:spacing w:val="3"/>
              </w:rPr>
              <w:t>网络安全体系</w:t>
            </w:r>
          </w:p>
        </w:tc>
        <w:tc>
          <w:tcPr>
            <w:shd w:val="clear" w:fill="A4A4A4"/>
            <w:tcW w:w="554" w:type="dxa"/>
            <w:vAlign w:val="top"/>
            <w:vMerge w:val="restart"/>
            <w:textDirection w:val="tbRlV"/>
            <w:tcBorders>
              <w:bottom w:val="nil"/>
            </w:tcBorders>
          </w:tcPr>
          <w:p>
            <w:pPr>
              <w:pStyle w:val="TableText"/>
              <w:ind w:left="1728"/>
              <w:spacing w:before="194" w:line="216" w:lineRule="auto"/>
              <w:rPr>
                <w:sz w:val="18"/>
                <w:szCs w:val="18"/>
              </w:rPr>
            </w:pPr>
            <w:r>
              <w:rPr>
                <w:sz w:val="18"/>
                <w:szCs w:val="18"/>
                <w:spacing w:val="3"/>
              </w:rPr>
              <w:t>运维保障体系</w:t>
            </w:r>
          </w:p>
        </w:tc>
      </w:tr>
      <w:tr>
        <w:trPr>
          <w:trHeight w:val="658" w:hRule="atLeast"/>
        </w:trPr>
        <w:tc>
          <w:tcPr>
            <w:tcW w:w="564" w:type="dxa"/>
            <w:vAlign w:val="top"/>
            <w:vMerge w:val="continue"/>
            <w:textDirection w:val="tbRlV"/>
            <w:tcBorders>
              <w:top w:val="nil"/>
              <w:bottom w:val="nil"/>
            </w:tcBorders>
          </w:tcPr>
          <w:p>
            <w:pPr>
              <w:rPr>
                <w:rFonts w:ascii="Arial"/>
                <w:sz w:val="21"/>
              </w:rPr>
            </w:pPr>
            <w:r/>
          </w:p>
        </w:tc>
        <w:tc>
          <w:tcPr>
            <w:tcW w:w="1138" w:type="dxa"/>
            <w:vAlign w:val="top"/>
            <w:vMerge w:val="continue"/>
            <w:tcBorders>
              <w:top w:val="nil"/>
            </w:tcBorders>
          </w:tcPr>
          <w:p>
            <w:pPr>
              <w:rPr>
                <w:rFonts w:ascii="Arial"/>
                <w:sz w:val="21"/>
              </w:rPr>
            </w:pPr>
            <w:r/>
          </w:p>
        </w:tc>
        <w:tc>
          <w:tcPr>
            <w:tcW w:w="1023" w:type="dxa"/>
            <w:vAlign w:val="top"/>
            <w:vMerge w:val="continue"/>
            <w:tcBorders>
              <w:right w:val="nil"/>
              <w:top w:val="nil"/>
            </w:tcBorders>
          </w:tcPr>
          <w:p>
            <w:pPr>
              <w:rPr>
                <w:rFonts w:ascii="Arial"/>
                <w:sz w:val="21"/>
              </w:rPr>
            </w:pPr>
            <w:r/>
          </w:p>
        </w:tc>
        <w:tc>
          <w:tcPr>
            <w:tcW w:w="1146" w:type="dxa"/>
            <w:vAlign w:val="top"/>
            <w:gridSpan w:val="3"/>
            <w:vMerge w:val="continue"/>
            <w:tcBorders>
              <w:left w:val="nil"/>
              <w:top w:val="nil"/>
            </w:tcBorders>
          </w:tcPr>
          <w:p>
            <w:pPr>
              <w:rPr>
                <w:rFonts w:ascii="Arial"/>
                <w:sz w:val="21"/>
              </w:rPr>
            </w:pPr>
            <w:r/>
          </w:p>
        </w:tc>
        <w:tc>
          <w:tcPr>
            <w:tcW w:w="931" w:type="dxa"/>
            <w:vAlign w:val="top"/>
          </w:tcPr>
          <w:p>
            <w:pPr>
              <w:pStyle w:val="TableText"/>
              <w:ind w:left="213"/>
              <w:spacing w:before="237" w:line="219" w:lineRule="auto"/>
              <w:rPr>
                <w:sz w:val="18"/>
                <w:szCs w:val="18"/>
              </w:rPr>
            </w:pPr>
            <w:r>
              <w:rPr>
                <w:sz w:val="18"/>
                <w:szCs w:val="18"/>
                <w:spacing w:val="-2"/>
              </w:rPr>
              <w:t>监管方</w:t>
            </w:r>
          </w:p>
        </w:tc>
        <w:tc>
          <w:tcPr>
            <w:tcW w:w="176" w:type="dxa"/>
            <w:vAlign w:val="top"/>
          </w:tcPr>
          <w:p>
            <w:pPr>
              <w:rPr>
                <w:rFonts w:ascii="Arial"/>
                <w:sz w:val="21"/>
              </w:rPr>
            </w:pPr>
            <w:r/>
          </w:p>
        </w:tc>
        <w:tc>
          <w:tcPr>
            <w:tcW w:w="1688" w:type="dxa"/>
            <w:vAlign w:val="top"/>
            <w:gridSpan w:val="2"/>
          </w:tcPr>
          <w:p>
            <w:pPr>
              <w:pStyle w:val="TableText"/>
              <w:ind w:left="16"/>
              <w:spacing w:before="176" w:line="230" w:lineRule="auto"/>
              <w:rPr>
                <w:sz w:val="18"/>
                <w:szCs w:val="18"/>
              </w:rPr>
            </w:pPr>
            <w:r>
              <w:rPr>
                <w:sz w:val="18"/>
                <w:szCs w:val="18"/>
                <w:spacing w:val="-2"/>
              </w:rPr>
              <w:t>平台管理方</w:t>
            </w:r>
            <w:r>
              <w:rPr>
                <w:sz w:val="18"/>
                <w:szCs w:val="18"/>
                <w:spacing w:val="18"/>
              </w:rPr>
              <w:t xml:space="preserve">   </w:t>
            </w:r>
            <w:r>
              <w:rPr>
                <w:sz w:val="18"/>
                <w:szCs w:val="18"/>
                <w:spacing w:val="-2"/>
                <w:position w:val="-1"/>
              </w:rPr>
              <w:t>公众</w:t>
            </w:r>
          </w:p>
        </w:tc>
        <w:tc>
          <w:tcPr>
            <w:tcW w:w="180" w:type="dxa"/>
            <w:vAlign w:val="top"/>
            <w:vMerge w:val="continue"/>
            <w:tcBorders>
              <w:top w:val="nil"/>
            </w:tcBorders>
          </w:tcPr>
          <w:p>
            <w:pPr>
              <w:rPr>
                <w:rFonts w:ascii="Arial"/>
                <w:sz w:val="21"/>
              </w:rPr>
            </w:pPr>
            <w:r/>
          </w:p>
        </w:tc>
        <w:tc>
          <w:tcPr>
            <w:tcW w:w="569" w:type="dxa"/>
            <w:vAlign w:val="top"/>
            <w:vMerge w:val="continue"/>
            <w:textDirection w:val="tbRlV"/>
            <w:tcBorders>
              <w:top w:val="nil"/>
              <w:bottom w:val="nil"/>
            </w:tcBorders>
          </w:tcPr>
          <w:p>
            <w:pPr>
              <w:rPr>
                <w:rFonts w:ascii="Arial"/>
                <w:sz w:val="21"/>
              </w:rPr>
            </w:pPr>
            <w:r/>
          </w:p>
        </w:tc>
        <w:tc>
          <w:tcPr>
            <w:tcW w:w="554" w:type="dxa"/>
            <w:vAlign w:val="top"/>
            <w:vMerge w:val="continue"/>
            <w:textDirection w:val="tbRlV"/>
            <w:tcBorders>
              <w:top w:val="nil"/>
              <w:bottom w:val="nil"/>
            </w:tcBorders>
          </w:tcPr>
          <w:p>
            <w:pPr>
              <w:rPr>
                <w:rFonts w:ascii="Arial"/>
                <w:sz w:val="21"/>
              </w:rPr>
            </w:pPr>
            <w:r/>
          </w:p>
        </w:tc>
      </w:tr>
      <w:tr>
        <w:trPr>
          <w:trHeight w:val="768" w:hRule="atLeast"/>
        </w:trPr>
        <w:tc>
          <w:tcPr>
            <w:tcW w:w="564" w:type="dxa"/>
            <w:vAlign w:val="top"/>
            <w:vMerge w:val="continue"/>
            <w:textDirection w:val="tbRlV"/>
            <w:tcBorders>
              <w:top w:val="nil"/>
              <w:bottom w:val="nil"/>
            </w:tcBorders>
          </w:tcPr>
          <w:p>
            <w:pPr>
              <w:rPr>
                <w:rFonts w:ascii="Arial"/>
                <w:sz w:val="21"/>
              </w:rPr>
            </w:pPr>
            <w:r/>
          </w:p>
        </w:tc>
        <w:tc>
          <w:tcPr>
            <w:tcW w:w="1138" w:type="dxa"/>
            <w:vAlign w:val="top"/>
          </w:tcPr>
          <w:p>
            <w:pPr>
              <w:pStyle w:val="TableText"/>
              <w:ind w:left="290"/>
              <w:spacing w:before="299" w:line="219" w:lineRule="auto"/>
              <w:rPr>
                <w:sz w:val="18"/>
                <w:szCs w:val="18"/>
              </w:rPr>
            </w:pPr>
            <w:r>
              <w:rPr>
                <w:sz w:val="18"/>
                <w:szCs w:val="18"/>
                <w:spacing w:val="-2"/>
              </w:rPr>
              <w:t>接入层</w:t>
            </w:r>
          </w:p>
        </w:tc>
        <w:tc>
          <w:tcPr>
            <w:tcW w:w="3276" w:type="dxa"/>
            <w:vAlign w:val="top"/>
            <w:gridSpan w:val="6"/>
          </w:tcPr>
          <w:p>
            <w:pPr>
              <w:spacing w:line="249" w:lineRule="auto"/>
              <w:rPr>
                <w:rFonts w:ascii="Arial"/>
                <w:sz w:val="21"/>
              </w:rPr>
            </w:pPr>
            <w:r/>
          </w:p>
          <w:p>
            <w:pPr>
              <w:pStyle w:val="TableText"/>
              <w:ind w:left="353"/>
              <w:spacing w:before="58" w:line="220" w:lineRule="auto"/>
              <w:rPr>
                <w:sz w:val="18"/>
                <w:szCs w:val="18"/>
              </w:rPr>
            </w:pPr>
            <w:r>
              <w:rPr>
                <w:sz w:val="18"/>
                <w:szCs w:val="18"/>
                <w:spacing w:val="1"/>
              </w:rPr>
              <w:t>服务号/小程序</w:t>
            </w:r>
            <w:r>
              <w:rPr>
                <w:sz w:val="18"/>
                <w:szCs w:val="18"/>
                <w:spacing w:val="12"/>
              </w:rPr>
              <w:t xml:space="preserve">       </w:t>
            </w:r>
            <w:r>
              <w:rPr>
                <w:sz w:val="18"/>
                <w:szCs w:val="18"/>
              </w:rPr>
              <w:t>Web</w:t>
            </w:r>
            <w:r>
              <w:rPr>
                <w:sz w:val="18"/>
                <w:szCs w:val="18"/>
                <w:spacing w:val="1"/>
              </w:rPr>
              <w:t>门户</w:t>
            </w:r>
          </w:p>
        </w:tc>
        <w:tc>
          <w:tcPr>
            <w:tcW w:w="1868" w:type="dxa"/>
            <w:vAlign w:val="top"/>
            <w:gridSpan w:val="3"/>
          </w:tcPr>
          <w:p>
            <w:pPr>
              <w:pStyle w:val="TableText"/>
              <w:ind w:left="376"/>
              <w:spacing w:before="299" w:line="219" w:lineRule="auto"/>
              <w:rPr>
                <w:sz w:val="18"/>
                <w:szCs w:val="18"/>
              </w:rPr>
            </w:pPr>
            <w:r>
              <w:rPr>
                <w:sz w:val="18"/>
                <w:szCs w:val="18"/>
                <w:spacing w:val="2"/>
              </w:rPr>
              <w:t>数据交易工作台</w:t>
            </w:r>
          </w:p>
        </w:tc>
        <w:tc>
          <w:tcPr>
            <w:tcW w:w="569" w:type="dxa"/>
            <w:vAlign w:val="top"/>
            <w:vMerge w:val="continue"/>
            <w:textDirection w:val="tbRlV"/>
            <w:tcBorders>
              <w:top w:val="nil"/>
              <w:bottom w:val="nil"/>
            </w:tcBorders>
          </w:tcPr>
          <w:p>
            <w:pPr>
              <w:rPr>
                <w:rFonts w:ascii="Arial"/>
                <w:sz w:val="21"/>
              </w:rPr>
            </w:pPr>
            <w:r/>
          </w:p>
        </w:tc>
        <w:tc>
          <w:tcPr>
            <w:tcW w:w="554" w:type="dxa"/>
            <w:vAlign w:val="top"/>
            <w:vMerge w:val="continue"/>
            <w:textDirection w:val="tbRlV"/>
            <w:tcBorders>
              <w:top w:val="nil"/>
              <w:bottom w:val="nil"/>
            </w:tcBorders>
          </w:tcPr>
          <w:p>
            <w:pPr>
              <w:rPr>
                <w:rFonts w:ascii="Arial"/>
                <w:sz w:val="21"/>
              </w:rPr>
            </w:pPr>
            <w:r/>
          </w:p>
        </w:tc>
      </w:tr>
      <w:tr>
        <w:trPr>
          <w:trHeight w:val="788" w:hRule="atLeast"/>
        </w:trPr>
        <w:tc>
          <w:tcPr>
            <w:tcW w:w="564" w:type="dxa"/>
            <w:vAlign w:val="top"/>
            <w:vMerge w:val="continue"/>
            <w:textDirection w:val="tbRlV"/>
            <w:tcBorders>
              <w:top w:val="nil"/>
              <w:bottom w:val="nil"/>
            </w:tcBorders>
          </w:tcPr>
          <w:p>
            <w:pPr>
              <w:rPr>
                <w:rFonts w:ascii="Arial"/>
                <w:sz w:val="21"/>
              </w:rPr>
            </w:pPr>
            <w:r/>
          </w:p>
        </w:tc>
        <w:tc>
          <w:tcPr>
            <w:tcW w:w="1138" w:type="dxa"/>
            <w:vAlign w:val="top"/>
          </w:tcPr>
          <w:p>
            <w:pPr>
              <w:spacing w:line="251" w:lineRule="auto"/>
              <w:rPr>
                <w:rFonts w:ascii="Arial"/>
                <w:sz w:val="21"/>
              </w:rPr>
            </w:pPr>
            <w:r/>
          </w:p>
          <w:p>
            <w:pPr>
              <w:pStyle w:val="TableText"/>
              <w:ind w:left="290"/>
              <w:spacing w:before="59" w:line="219" w:lineRule="auto"/>
              <w:rPr>
                <w:sz w:val="18"/>
                <w:szCs w:val="18"/>
              </w:rPr>
            </w:pPr>
            <w:r>
              <w:rPr>
                <w:sz w:val="18"/>
                <w:szCs w:val="18"/>
                <w:spacing w:val="-2"/>
              </w:rPr>
              <w:t>应用层</w:t>
            </w:r>
          </w:p>
        </w:tc>
        <w:tc>
          <w:tcPr>
            <w:tcW w:w="1023" w:type="dxa"/>
            <w:vAlign w:val="top"/>
            <w:tcBorders>
              <w:right w:val="nil"/>
            </w:tcBorders>
          </w:tcPr>
          <w:p>
            <w:pPr>
              <w:pStyle w:val="TableText"/>
              <w:ind w:left="491" w:right="13" w:hanging="199"/>
              <w:spacing w:before="211" w:line="224" w:lineRule="auto"/>
              <w:rPr>
                <w:sz w:val="18"/>
                <w:szCs w:val="18"/>
              </w:rPr>
            </w:pPr>
            <w:r>
              <w:rPr>
                <w:sz w:val="18"/>
                <w:szCs w:val="18"/>
                <w:spacing w:val="-3"/>
              </w:rPr>
              <w:t>用户管理</w:t>
            </w:r>
            <w:r>
              <w:rPr>
                <w:sz w:val="18"/>
                <w:szCs w:val="18"/>
                <w:spacing w:val="2"/>
              </w:rPr>
              <w:t xml:space="preserve"> </w:t>
            </w:r>
            <w:r>
              <w:rPr>
                <w:sz w:val="18"/>
                <w:szCs w:val="18"/>
                <w:spacing w:val="-3"/>
              </w:rPr>
              <w:t>系统</w:t>
            </w:r>
          </w:p>
        </w:tc>
        <w:tc>
          <w:tcPr>
            <w:tcW w:w="1146" w:type="dxa"/>
            <w:vAlign w:val="top"/>
            <w:gridSpan w:val="3"/>
            <w:tcBorders>
              <w:left w:val="nil"/>
              <w:right w:val="nil"/>
            </w:tcBorders>
          </w:tcPr>
          <w:p>
            <w:pPr>
              <w:pStyle w:val="TableText"/>
              <w:ind w:left="463" w:right="161" w:hanging="189"/>
              <w:spacing w:before="210" w:line="214" w:lineRule="auto"/>
              <w:rPr>
                <w:sz w:val="18"/>
                <w:szCs w:val="18"/>
              </w:rPr>
            </w:pPr>
            <w:r>
              <w:rPr>
                <w:sz w:val="18"/>
                <w:szCs w:val="18"/>
                <w:spacing w:val="-3"/>
              </w:rPr>
              <w:t>交易管理</w:t>
            </w:r>
            <w:r>
              <w:rPr>
                <w:sz w:val="18"/>
                <w:szCs w:val="18"/>
              </w:rPr>
              <w:t xml:space="preserve"> </w:t>
            </w:r>
            <w:r>
              <w:rPr>
                <w:sz w:val="18"/>
                <w:szCs w:val="18"/>
                <w:spacing w:val="-3"/>
              </w:rPr>
              <w:t>系统</w:t>
            </w:r>
          </w:p>
        </w:tc>
        <w:tc>
          <w:tcPr>
            <w:tcW w:w="1107" w:type="dxa"/>
            <w:vAlign w:val="top"/>
            <w:gridSpan w:val="2"/>
            <w:tcBorders>
              <w:left w:val="nil"/>
            </w:tcBorders>
          </w:tcPr>
          <w:p>
            <w:pPr>
              <w:pStyle w:val="TableText"/>
              <w:ind w:left="138"/>
              <w:spacing w:before="211" w:line="227" w:lineRule="auto"/>
              <w:rPr>
                <w:sz w:val="18"/>
                <w:szCs w:val="18"/>
              </w:rPr>
            </w:pPr>
            <w:r>
              <w:rPr>
                <w:sz w:val="18"/>
                <w:szCs w:val="18"/>
                <w:spacing w:val="-2"/>
              </w:rPr>
              <w:t>数据处理</w:t>
            </w:r>
          </w:p>
          <w:p>
            <w:pPr>
              <w:pStyle w:val="TableText"/>
              <w:ind w:left="338"/>
              <w:spacing w:line="220" w:lineRule="auto"/>
              <w:rPr>
                <w:sz w:val="18"/>
                <w:szCs w:val="18"/>
              </w:rPr>
            </w:pPr>
            <w:r>
              <w:rPr>
                <w:sz w:val="18"/>
                <w:szCs w:val="18"/>
                <w:spacing w:val="-3"/>
              </w:rPr>
              <w:t>系统</w:t>
            </w:r>
          </w:p>
        </w:tc>
        <w:tc>
          <w:tcPr>
            <w:tcW w:w="1868" w:type="dxa"/>
            <w:vAlign w:val="top"/>
            <w:gridSpan w:val="3"/>
          </w:tcPr>
          <w:p>
            <w:pPr>
              <w:pStyle w:val="TableText"/>
              <w:ind w:left="16"/>
              <w:spacing w:before="141" w:line="196" w:lineRule="auto"/>
              <w:rPr>
                <w:sz w:val="18"/>
                <w:szCs w:val="18"/>
              </w:rPr>
            </w:pPr>
            <w:r>
              <w:rPr>
                <w:sz w:val="18"/>
                <w:szCs w:val="18"/>
                <w:spacing w:val="-2"/>
              </w:rPr>
              <w:t>平台管理</w:t>
            </w:r>
          </w:p>
          <w:p>
            <w:pPr>
              <w:pStyle w:val="TableText"/>
              <w:ind w:left="1366"/>
              <w:spacing w:line="238" w:lineRule="auto"/>
              <w:rPr>
                <w:sz w:val="6"/>
                <w:szCs w:val="6"/>
              </w:rPr>
            </w:pPr>
            <w:r>
              <w:rPr>
                <w:sz w:val="6"/>
                <w:szCs w:val="6"/>
                <w:spacing w:val="-8"/>
              </w:rPr>
              <w:t>·… ·</w:t>
            </w:r>
          </w:p>
          <w:p>
            <w:pPr>
              <w:pStyle w:val="TableText"/>
              <w:ind w:left="16"/>
              <w:spacing w:before="12" w:line="221" w:lineRule="auto"/>
              <w:rPr>
                <w:sz w:val="18"/>
                <w:szCs w:val="18"/>
              </w:rPr>
            </w:pPr>
            <w:r>
              <w:rPr>
                <w:sz w:val="18"/>
                <w:szCs w:val="18"/>
                <w:spacing w:val="-3"/>
              </w:rPr>
              <w:t>系统</w:t>
            </w:r>
          </w:p>
        </w:tc>
        <w:tc>
          <w:tcPr>
            <w:tcW w:w="569" w:type="dxa"/>
            <w:vAlign w:val="top"/>
            <w:vMerge w:val="continue"/>
            <w:textDirection w:val="tbRlV"/>
            <w:tcBorders>
              <w:top w:val="nil"/>
              <w:bottom w:val="nil"/>
            </w:tcBorders>
          </w:tcPr>
          <w:p>
            <w:pPr>
              <w:rPr>
                <w:rFonts w:ascii="Arial"/>
                <w:sz w:val="21"/>
              </w:rPr>
            </w:pPr>
            <w:r/>
          </w:p>
        </w:tc>
        <w:tc>
          <w:tcPr>
            <w:tcW w:w="554" w:type="dxa"/>
            <w:vAlign w:val="top"/>
            <w:vMerge w:val="continue"/>
            <w:textDirection w:val="tbRlV"/>
            <w:tcBorders>
              <w:top w:val="nil"/>
              <w:bottom w:val="nil"/>
            </w:tcBorders>
          </w:tcPr>
          <w:p>
            <w:pPr>
              <w:rPr>
                <w:rFonts w:ascii="Arial"/>
                <w:sz w:val="21"/>
              </w:rPr>
            </w:pPr>
            <w:r/>
          </w:p>
        </w:tc>
      </w:tr>
      <w:tr>
        <w:trPr>
          <w:trHeight w:val="619" w:hRule="atLeast"/>
        </w:trPr>
        <w:tc>
          <w:tcPr>
            <w:tcW w:w="564" w:type="dxa"/>
            <w:vAlign w:val="top"/>
            <w:vMerge w:val="continue"/>
            <w:textDirection w:val="tbRlV"/>
            <w:tcBorders>
              <w:top w:val="nil"/>
              <w:bottom w:val="nil"/>
            </w:tcBorders>
          </w:tcPr>
          <w:p>
            <w:pPr>
              <w:rPr>
                <w:rFonts w:ascii="Arial"/>
                <w:sz w:val="21"/>
              </w:rPr>
            </w:pPr>
            <w:r/>
          </w:p>
        </w:tc>
        <w:tc>
          <w:tcPr>
            <w:tcW w:w="1138" w:type="dxa"/>
            <w:vAlign w:val="top"/>
            <w:vMerge w:val="restart"/>
            <w:tcBorders>
              <w:bottom w:val="nil"/>
            </w:tcBorders>
          </w:tcPr>
          <w:p>
            <w:pPr>
              <w:pStyle w:val="TableText"/>
              <w:ind w:left="290"/>
              <w:spacing w:before="273" w:line="219" w:lineRule="auto"/>
              <w:rPr>
                <w:sz w:val="18"/>
                <w:szCs w:val="18"/>
              </w:rPr>
            </w:pPr>
            <w:r>
              <w:rPr>
                <w:sz w:val="18"/>
                <w:szCs w:val="18"/>
                <w:spacing w:val="-2"/>
              </w:rPr>
              <w:t>支撑层</w:t>
            </w:r>
          </w:p>
        </w:tc>
        <w:tc>
          <w:tcPr>
            <w:tcW w:w="1848" w:type="dxa"/>
            <w:vAlign w:val="top"/>
            <w:gridSpan w:val="3"/>
          </w:tcPr>
          <w:p>
            <w:pPr>
              <w:spacing w:line="243" w:lineRule="auto"/>
              <w:rPr>
                <w:rFonts w:ascii="Arial"/>
                <w:sz w:val="21"/>
              </w:rPr>
            </w:pPr>
            <w:r/>
          </w:p>
          <w:p>
            <w:pPr>
              <w:pStyle w:val="TableText"/>
              <w:ind w:left="552"/>
              <w:spacing w:before="59" w:line="219" w:lineRule="auto"/>
              <w:rPr>
                <w:sz w:val="18"/>
                <w:szCs w:val="18"/>
              </w:rPr>
            </w:pPr>
            <w:r>
              <w:rPr>
                <w:sz w:val="18"/>
                <w:szCs w:val="18"/>
                <w:spacing w:val="-2"/>
              </w:rPr>
              <w:t>技术支撑</w:t>
            </w:r>
          </w:p>
        </w:tc>
        <w:tc>
          <w:tcPr>
            <w:tcW w:w="1428" w:type="dxa"/>
            <w:vAlign w:val="top"/>
            <w:gridSpan w:val="3"/>
          </w:tcPr>
          <w:p>
            <w:pPr>
              <w:pStyle w:val="TableText"/>
              <w:ind w:left="344"/>
              <w:spacing w:before="223" w:line="219" w:lineRule="auto"/>
              <w:rPr>
                <w:sz w:val="18"/>
                <w:szCs w:val="18"/>
              </w:rPr>
            </w:pPr>
            <w:r>
              <w:rPr>
                <w:sz w:val="18"/>
                <w:szCs w:val="18"/>
                <w:spacing w:val="-2"/>
              </w:rPr>
              <w:t>业务支撑</w:t>
            </w:r>
          </w:p>
        </w:tc>
        <w:tc>
          <w:tcPr>
            <w:tcW w:w="272" w:type="dxa"/>
            <w:vAlign w:val="top"/>
          </w:tcPr>
          <w:p>
            <w:pPr>
              <w:rPr>
                <w:rFonts w:ascii="Arial"/>
                <w:sz w:val="21"/>
              </w:rPr>
            </w:pPr>
            <w:r/>
          </w:p>
        </w:tc>
        <w:tc>
          <w:tcPr>
            <w:tcW w:w="1416" w:type="dxa"/>
            <w:vAlign w:val="top"/>
          </w:tcPr>
          <w:p>
            <w:pPr>
              <w:pStyle w:val="TableText"/>
              <w:ind w:left="344"/>
              <w:spacing w:before="223" w:line="219" w:lineRule="auto"/>
              <w:rPr>
                <w:sz w:val="18"/>
                <w:szCs w:val="18"/>
              </w:rPr>
            </w:pPr>
            <w:r>
              <w:rPr>
                <w:sz w:val="18"/>
                <w:szCs w:val="18"/>
                <w:spacing w:val="-2"/>
              </w:rPr>
              <w:t>运营支撑</w:t>
            </w:r>
          </w:p>
        </w:tc>
        <w:tc>
          <w:tcPr>
            <w:tcW w:w="180" w:type="dxa"/>
            <w:vAlign w:val="top"/>
            <w:vMerge w:val="restart"/>
            <w:tcBorders>
              <w:bottom w:val="nil"/>
            </w:tcBorders>
          </w:tcPr>
          <w:p>
            <w:pPr>
              <w:rPr>
                <w:rFonts w:ascii="Arial"/>
                <w:sz w:val="21"/>
              </w:rPr>
            </w:pPr>
            <w:r/>
          </w:p>
        </w:tc>
        <w:tc>
          <w:tcPr>
            <w:tcW w:w="569" w:type="dxa"/>
            <w:vAlign w:val="top"/>
            <w:vMerge w:val="continue"/>
            <w:textDirection w:val="tbRlV"/>
            <w:tcBorders>
              <w:top w:val="nil"/>
              <w:bottom w:val="nil"/>
            </w:tcBorders>
          </w:tcPr>
          <w:p>
            <w:pPr>
              <w:rPr>
                <w:rFonts w:ascii="Arial"/>
                <w:sz w:val="21"/>
              </w:rPr>
            </w:pPr>
            <w:r/>
          </w:p>
        </w:tc>
        <w:tc>
          <w:tcPr>
            <w:tcW w:w="554" w:type="dxa"/>
            <w:vAlign w:val="top"/>
            <w:vMerge w:val="continue"/>
            <w:textDirection w:val="tbRlV"/>
            <w:tcBorders>
              <w:top w:val="nil"/>
              <w:bottom w:val="nil"/>
            </w:tcBorders>
          </w:tcPr>
          <w:p>
            <w:pPr>
              <w:rPr>
                <w:rFonts w:ascii="Arial"/>
                <w:sz w:val="21"/>
              </w:rPr>
            </w:pPr>
            <w:r/>
          </w:p>
        </w:tc>
      </w:tr>
      <w:tr>
        <w:trPr>
          <w:trHeight w:val="80" w:hRule="atLeast"/>
        </w:trPr>
        <w:tc>
          <w:tcPr>
            <w:tcW w:w="564" w:type="dxa"/>
            <w:vAlign w:val="top"/>
            <w:vMerge w:val="continue"/>
            <w:textDirection w:val="tbRlV"/>
            <w:tcBorders>
              <w:top w:val="nil"/>
              <w:bottom w:val="nil"/>
            </w:tcBorders>
          </w:tcPr>
          <w:p>
            <w:pPr>
              <w:rPr>
                <w:rFonts w:ascii="Arial"/>
                <w:sz w:val="21"/>
              </w:rPr>
            </w:pPr>
            <w:r/>
          </w:p>
        </w:tc>
        <w:tc>
          <w:tcPr>
            <w:tcW w:w="1138" w:type="dxa"/>
            <w:vAlign w:val="top"/>
            <w:vMerge w:val="continue"/>
            <w:tcBorders>
              <w:top w:val="nil"/>
            </w:tcBorders>
          </w:tcPr>
          <w:p>
            <w:pPr>
              <w:rPr>
                <w:rFonts w:ascii="Arial"/>
                <w:sz w:val="21"/>
              </w:rPr>
            </w:pPr>
            <w:r/>
          </w:p>
        </w:tc>
        <w:tc>
          <w:tcPr>
            <w:shd w:val="clear" w:fill="FFFFFF"/>
            <w:tcW w:w="1658" w:type="dxa"/>
            <w:vAlign w:val="top"/>
            <w:gridSpan w:val="2"/>
            <w:tcBorders>
              <w:right w:val="single" w:color="FFFFFF" w:sz="2" w:space="0"/>
            </w:tcBorders>
          </w:tcPr>
          <w:p>
            <w:pPr>
              <w:spacing w:line="70" w:lineRule="exact"/>
              <w:rPr>
                <w:rFonts w:ascii="Arial"/>
                <w:sz w:val="6"/>
              </w:rPr>
            </w:pPr>
            <w:r/>
          </w:p>
        </w:tc>
        <w:tc>
          <w:tcPr>
            <w:shd w:val="clear" w:fill="FFFFFF"/>
            <w:tcW w:w="190" w:type="dxa"/>
            <w:vAlign w:val="top"/>
            <w:tcBorders>
              <w:right w:val="nil"/>
              <w:left w:val="single" w:color="FFFFFF" w:sz="2" w:space="0"/>
            </w:tcBorders>
          </w:tcPr>
          <w:p>
            <w:pPr>
              <w:spacing w:line="70" w:lineRule="exact"/>
              <w:rPr>
                <w:rFonts w:ascii="Arial"/>
                <w:sz w:val="6"/>
              </w:rPr>
            </w:pPr>
            <w:r/>
          </w:p>
        </w:tc>
        <w:tc>
          <w:tcPr>
            <w:shd w:val="clear" w:fill="FFFFFF"/>
            <w:tcW w:w="321" w:type="dxa"/>
            <w:vAlign w:val="top"/>
            <w:tcBorders>
              <w:left w:val="nil"/>
              <w:right w:val="nil"/>
            </w:tcBorders>
          </w:tcPr>
          <w:p>
            <w:pPr>
              <w:spacing w:line="70" w:lineRule="exact"/>
              <w:rPr>
                <w:rFonts w:ascii="Arial"/>
                <w:sz w:val="6"/>
              </w:rPr>
            </w:pPr>
            <w:r/>
          </w:p>
        </w:tc>
        <w:tc>
          <w:tcPr>
            <w:shd w:val="clear" w:fill="FFFFFF"/>
            <w:tcW w:w="931" w:type="dxa"/>
            <w:vAlign w:val="top"/>
            <w:tcBorders>
              <w:left w:val="nil"/>
              <w:right w:val="nil"/>
            </w:tcBorders>
          </w:tcPr>
          <w:p>
            <w:pPr>
              <w:spacing w:line="70" w:lineRule="exact"/>
              <w:rPr>
                <w:rFonts w:ascii="Arial"/>
                <w:sz w:val="6"/>
              </w:rPr>
            </w:pPr>
            <w:r/>
          </w:p>
        </w:tc>
        <w:tc>
          <w:tcPr>
            <w:shd w:val="clear" w:fill="FFFFFF"/>
            <w:tcW w:w="176" w:type="dxa"/>
            <w:vAlign w:val="top"/>
            <w:tcBorders>
              <w:left w:val="nil"/>
              <w:right w:val="single" w:color="FFFFFF" w:sz="2" w:space="0"/>
            </w:tcBorders>
          </w:tcPr>
          <w:p>
            <w:pPr>
              <w:spacing w:line="70" w:lineRule="exact"/>
              <w:rPr>
                <w:rFonts w:ascii="Arial"/>
                <w:sz w:val="6"/>
              </w:rPr>
            </w:pPr>
            <w:r/>
          </w:p>
        </w:tc>
        <w:tc>
          <w:tcPr>
            <w:shd w:val="clear" w:fill="FFFFFF"/>
            <w:tcW w:w="272" w:type="dxa"/>
            <w:vAlign w:val="top"/>
            <w:tcBorders>
              <w:right w:val="nil"/>
              <w:left w:val="single" w:color="FFFFFF" w:sz="2" w:space="0"/>
            </w:tcBorders>
          </w:tcPr>
          <w:p>
            <w:pPr>
              <w:spacing w:line="70" w:lineRule="exact"/>
              <w:rPr>
                <w:rFonts w:ascii="Arial"/>
                <w:sz w:val="6"/>
              </w:rPr>
            </w:pPr>
            <w:r/>
          </w:p>
        </w:tc>
        <w:tc>
          <w:tcPr>
            <w:shd w:val="clear" w:fill="FFFFFF"/>
            <w:tcW w:w="1416" w:type="dxa"/>
            <w:vAlign w:val="top"/>
            <w:tcBorders>
              <w:left w:val="nil"/>
            </w:tcBorders>
          </w:tcPr>
          <w:p>
            <w:pPr>
              <w:spacing w:line="70" w:lineRule="exact"/>
              <w:rPr>
                <w:rFonts w:ascii="Arial"/>
                <w:sz w:val="6"/>
              </w:rPr>
            </w:pPr>
            <w:r/>
          </w:p>
        </w:tc>
        <w:tc>
          <w:tcPr>
            <w:tcW w:w="180" w:type="dxa"/>
            <w:vAlign w:val="top"/>
            <w:vMerge w:val="continue"/>
            <w:tcBorders>
              <w:top w:val="nil"/>
            </w:tcBorders>
          </w:tcPr>
          <w:p>
            <w:pPr>
              <w:rPr>
                <w:rFonts w:ascii="Arial"/>
                <w:sz w:val="21"/>
              </w:rPr>
            </w:pPr>
            <w:r/>
          </w:p>
        </w:tc>
        <w:tc>
          <w:tcPr>
            <w:tcW w:w="569" w:type="dxa"/>
            <w:vAlign w:val="top"/>
            <w:vMerge w:val="continue"/>
            <w:textDirection w:val="tbRlV"/>
            <w:tcBorders>
              <w:top w:val="nil"/>
              <w:bottom w:val="nil"/>
            </w:tcBorders>
          </w:tcPr>
          <w:p>
            <w:pPr>
              <w:rPr>
                <w:rFonts w:ascii="Arial"/>
                <w:sz w:val="21"/>
              </w:rPr>
            </w:pPr>
            <w:r/>
          </w:p>
        </w:tc>
        <w:tc>
          <w:tcPr>
            <w:tcW w:w="554" w:type="dxa"/>
            <w:vAlign w:val="top"/>
            <w:vMerge w:val="continue"/>
            <w:textDirection w:val="tbRlV"/>
            <w:tcBorders>
              <w:top w:val="nil"/>
              <w:bottom w:val="nil"/>
            </w:tcBorders>
          </w:tcPr>
          <w:p>
            <w:pPr>
              <w:rPr>
                <w:rFonts w:ascii="Arial"/>
                <w:sz w:val="21"/>
              </w:rPr>
            </w:pPr>
            <w:r/>
          </w:p>
        </w:tc>
      </w:tr>
      <w:tr>
        <w:trPr>
          <w:trHeight w:val="100" w:hRule="atLeast"/>
        </w:trPr>
        <w:tc>
          <w:tcPr>
            <w:tcW w:w="564" w:type="dxa"/>
            <w:vAlign w:val="top"/>
            <w:vMerge w:val="continue"/>
            <w:textDirection w:val="tbRlV"/>
            <w:tcBorders>
              <w:top w:val="nil"/>
              <w:bottom w:val="nil"/>
            </w:tcBorders>
          </w:tcPr>
          <w:p>
            <w:pPr>
              <w:rPr>
                <w:rFonts w:ascii="Arial"/>
                <w:sz w:val="21"/>
              </w:rPr>
            </w:pPr>
            <w:r/>
          </w:p>
        </w:tc>
        <w:tc>
          <w:tcPr>
            <w:tcW w:w="1138" w:type="dxa"/>
            <w:vAlign w:val="top"/>
            <w:vMerge w:val="restart"/>
            <w:tcBorders>
              <w:bottom w:val="nil"/>
            </w:tcBorders>
          </w:tcPr>
          <w:p>
            <w:pPr>
              <w:spacing w:line="244" w:lineRule="auto"/>
              <w:rPr>
                <w:rFonts w:ascii="Arial"/>
                <w:sz w:val="21"/>
              </w:rPr>
            </w:pPr>
            <w:r/>
          </w:p>
          <w:p>
            <w:pPr>
              <w:pStyle w:val="TableText"/>
              <w:ind w:left="290"/>
              <w:spacing w:before="59" w:line="219" w:lineRule="auto"/>
              <w:rPr>
                <w:sz w:val="18"/>
                <w:szCs w:val="18"/>
              </w:rPr>
            </w:pPr>
            <w:r>
              <w:rPr>
                <w:sz w:val="18"/>
                <w:szCs w:val="18"/>
                <w:spacing w:val="-2"/>
              </w:rPr>
              <w:t>数据层</w:t>
            </w:r>
          </w:p>
        </w:tc>
        <w:tc>
          <w:tcPr>
            <w:tcW w:w="1658" w:type="dxa"/>
            <w:vAlign w:val="top"/>
            <w:gridSpan w:val="2"/>
          </w:tcPr>
          <w:p>
            <w:pPr>
              <w:spacing w:line="90" w:lineRule="exact"/>
              <w:rPr>
                <w:rFonts w:ascii="Arial"/>
                <w:sz w:val="7"/>
              </w:rPr>
            </w:pPr>
            <w:r/>
          </w:p>
        </w:tc>
        <w:tc>
          <w:tcPr>
            <w:tcW w:w="190" w:type="dxa"/>
            <w:vAlign w:val="top"/>
            <w:vMerge w:val="restart"/>
            <w:tcBorders>
              <w:bottom w:val="nil"/>
            </w:tcBorders>
          </w:tcPr>
          <w:p>
            <w:pPr>
              <w:rPr>
                <w:rFonts w:ascii="Arial"/>
                <w:sz w:val="21"/>
              </w:rPr>
            </w:pPr>
            <w:r/>
          </w:p>
        </w:tc>
        <w:tc>
          <w:tcPr>
            <w:tcW w:w="321" w:type="dxa"/>
            <w:vAlign w:val="top"/>
            <w:tcBorders>
              <w:right w:val="nil"/>
            </w:tcBorders>
          </w:tcPr>
          <w:p>
            <w:pPr>
              <w:spacing w:line="90" w:lineRule="exact"/>
              <w:rPr>
                <w:rFonts w:ascii="Arial"/>
                <w:sz w:val="7"/>
              </w:rPr>
            </w:pPr>
            <w:r/>
          </w:p>
        </w:tc>
        <w:tc>
          <w:tcPr>
            <w:tcW w:w="931" w:type="dxa"/>
            <w:vAlign w:val="top"/>
            <w:tcBorders>
              <w:left w:val="nil"/>
              <w:right w:val="nil"/>
            </w:tcBorders>
          </w:tcPr>
          <w:p>
            <w:pPr>
              <w:spacing w:line="90" w:lineRule="exact"/>
              <w:rPr>
                <w:rFonts w:ascii="Arial"/>
                <w:sz w:val="7"/>
              </w:rPr>
            </w:pPr>
            <w:r/>
          </w:p>
        </w:tc>
        <w:tc>
          <w:tcPr>
            <w:tcW w:w="176" w:type="dxa"/>
            <w:vAlign w:val="top"/>
            <w:tcBorders>
              <w:left w:val="nil"/>
            </w:tcBorders>
          </w:tcPr>
          <w:p>
            <w:pPr>
              <w:spacing w:line="90" w:lineRule="exact"/>
              <w:rPr>
                <w:rFonts w:ascii="Arial"/>
                <w:sz w:val="7"/>
              </w:rPr>
            </w:pPr>
            <w:r/>
          </w:p>
        </w:tc>
        <w:tc>
          <w:tcPr>
            <w:tcW w:w="272" w:type="dxa"/>
            <w:vAlign w:val="top"/>
            <w:vMerge w:val="restart"/>
            <w:tcBorders>
              <w:bottom w:val="nil"/>
            </w:tcBorders>
          </w:tcPr>
          <w:p>
            <w:pPr>
              <w:rPr>
                <w:rFonts w:ascii="Arial"/>
                <w:sz w:val="21"/>
              </w:rPr>
            </w:pPr>
            <w:r/>
          </w:p>
        </w:tc>
        <w:tc>
          <w:tcPr>
            <w:tcW w:w="1416" w:type="dxa"/>
            <w:vAlign w:val="top"/>
          </w:tcPr>
          <w:p>
            <w:pPr>
              <w:spacing w:line="90" w:lineRule="exact"/>
              <w:rPr>
                <w:rFonts w:ascii="Arial"/>
                <w:sz w:val="7"/>
              </w:rPr>
            </w:pPr>
            <w:r/>
          </w:p>
        </w:tc>
        <w:tc>
          <w:tcPr>
            <w:tcW w:w="180" w:type="dxa"/>
            <w:vAlign w:val="top"/>
            <w:vMerge w:val="restart"/>
            <w:tcBorders>
              <w:bottom w:val="nil"/>
            </w:tcBorders>
          </w:tcPr>
          <w:p>
            <w:pPr>
              <w:rPr>
                <w:rFonts w:ascii="Arial"/>
                <w:sz w:val="21"/>
              </w:rPr>
            </w:pPr>
            <w:r/>
          </w:p>
        </w:tc>
        <w:tc>
          <w:tcPr>
            <w:tcW w:w="569" w:type="dxa"/>
            <w:vAlign w:val="top"/>
            <w:vMerge w:val="continue"/>
            <w:textDirection w:val="tbRlV"/>
            <w:tcBorders>
              <w:top w:val="nil"/>
              <w:bottom w:val="nil"/>
            </w:tcBorders>
          </w:tcPr>
          <w:p>
            <w:pPr>
              <w:rPr>
                <w:rFonts w:ascii="Arial"/>
                <w:sz w:val="21"/>
              </w:rPr>
            </w:pPr>
            <w:r/>
          </w:p>
        </w:tc>
        <w:tc>
          <w:tcPr>
            <w:tcW w:w="554" w:type="dxa"/>
            <w:vAlign w:val="top"/>
            <w:vMerge w:val="continue"/>
            <w:textDirection w:val="tbRlV"/>
            <w:tcBorders>
              <w:top w:val="nil"/>
              <w:bottom w:val="nil"/>
            </w:tcBorders>
          </w:tcPr>
          <w:p>
            <w:pPr>
              <w:rPr>
                <w:rFonts w:ascii="Arial"/>
                <w:sz w:val="21"/>
              </w:rPr>
            </w:pPr>
            <w:r/>
          </w:p>
        </w:tc>
      </w:tr>
      <w:tr>
        <w:trPr>
          <w:trHeight w:val="549" w:hRule="atLeast"/>
        </w:trPr>
        <w:tc>
          <w:tcPr>
            <w:tcW w:w="564" w:type="dxa"/>
            <w:vAlign w:val="top"/>
            <w:vMerge w:val="continue"/>
            <w:textDirection w:val="tbRlV"/>
            <w:tcBorders>
              <w:top w:val="nil"/>
              <w:bottom w:val="nil"/>
            </w:tcBorders>
          </w:tcPr>
          <w:p>
            <w:pPr>
              <w:rPr>
                <w:rFonts w:ascii="Arial"/>
                <w:sz w:val="21"/>
              </w:rPr>
            </w:pPr>
            <w:r/>
          </w:p>
        </w:tc>
        <w:tc>
          <w:tcPr>
            <w:tcW w:w="1138" w:type="dxa"/>
            <w:vAlign w:val="top"/>
            <w:vMerge w:val="continue"/>
            <w:tcBorders>
              <w:top w:val="nil"/>
              <w:bottom w:val="nil"/>
            </w:tcBorders>
          </w:tcPr>
          <w:p>
            <w:pPr>
              <w:rPr>
                <w:rFonts w:ascii="Arial"/>
                <w:sz w:val="21"/>
              </w:rPr>
            </w:pPr>
            <w:r/>
          </w:p>
        </w:tc>
        <w:tc>
          <w:tcPr>
            <w:tcW w:w="1658" w:type="dxa"/>
            <w:vAlign w:val="top"/>
            <w:gridSpan w:val="2"/>
          </w:tcPr>
          <w:p>
            <w:pPr>
              <w:pStyle w:val="TableText"/>
              <w:ind w:left="482"/>
              <w:spacing w:before="194" w:line="219" w:lineRule="auto"/>
              <w:rPr>
                <w:sz w:val="18"/>
                <w:szCs w:val="18"/>
              </w:rPr>
            </w:pPr>
            <w:r>
              <w:rPr>
                <w:sz w:val="18"/>
                <w:szCs w:val="18"/>
                <w:spacing w:val="-2"/>
              </w:rPr>
              <w:t>基础数据库</w:t>
            </w:r>
          </w:p>
        </w:tc>
        <w:tc>
          <w:tcPr>
            <w:tcW w:w="190" w:type="dxa"/>
            <w:vAlign w:val="top"/>
            <w:vMerge w:val="continue"/>
            <w:tcBorders>
              <w:top w:val="nil"/>
            </w:tcBorders>
          </w:tcPr>
          <w:p>
            <w:pPr>
              <w:rPr>
                <w:rFonts w:ascii="Arial"/>
                <w:sz w:val="21"/>
              </w:rPr>
            </w:pPr>
            <w:r/>
          </w:p>
        </w:tc>
        <w:tc>
          <w:tcPr>
            <w:tcW w:w="1428" w:type="dxa"/>
            <w:vAlign w:val="top"/>
            <w:gridSpan w:val="3"/>
          </w:tcPr>
          <w:p>
            <w:pPr>
              <w:pStyle w:val="TableText"/>
              <w:ind w:left="254"/>
              <w:spacing w:before="194" w:line="219" w:lineRule="auto"/>
              <w:rPr>
                <w:sz w:val="18"/>
                <w:szCs w:val="18"/>
              </w:rPr>
            </w:pPr>
            <w:r>
              <w:rPr>
                <w:sz w:val="18"/>
                <w:szCs w:val="18"/>
                <w:spacing w:val="-2"/>
              </w:rPr>
              <w:t>业务数据库</w:t>
            </w:r>
          </w:p>
        </w:tc>
        <w:tc>
          <w:tcPr>
            <w:tcW w:w="272" w:type="dxa"/>
            <w:vAlign w:val="top"/>
            <w:vMerge w:val="continue"/>
            <w:tcBorders>
              <w:top w:val="nil"/>
            </w:tcBorders>
          </w:tcPr>
          <w:p>
            <w:pPr>
              <w:rPr>
                <w:rFonts w:ascii="Arial"/>
                <w:sz w:val="21"/>
              </w:rPr>
            </w:pPr>
            <w:r/>
          </w:p>
        </w:tc>
        <w:tc>
          <w:tcPr>
            <w:tcW w:w="1416" w:type="dxa"/>
            <w:vAlign w:val="top"/>
          </w:tcPr>
          <w:p>
            <w:pPr>
              <w:pStyle w:val="TableText"/>
              <w:ind w:left="254"/>
              <w:spacing w:before="194" w:line="219" w:lineRule="auto"/>
              <w:rPr>
                <w:sz w:val="18"/>
                <w:szCs w:val="18"/>
              </w:rPr>
            </w:pPr>
            <w:r>
              <w:rPr>
                <w:sz w:val="18"/>
                <w:szCs w:val="18"/>
                <w:spacing w:val="-2"/>
              </w:rPr>
              <w:t>其他数据库</w:t>
            </w:r>
          </w:p>
        </w:tc>
        <w:tc>
          <w:tcPr>
            <w:tcW w:w="180" w:type="dxa"/>
            <w:vAlign w:val="top"/>
            <w:vMerge w:val="continue"/>
            <w:tcBorders>
              <w:top w:val="nil"/>
            </w:tcBorders>
          </w:tcPr>
          <w:p>
            <w:pPr>
              <w:rPr>
                <w:rFonts w:ascii="Arial"/>
                <w:sz w:val="21"/>
              </w:rPr>
            </w:pPr>
            <w:r/>
          </w:p>
        </w:tc>
        <w:tc>
          <w:tcPr>
            <w:tcW w:w="569" w:type="dxa"/>
            <w:vAlign w:val="top"/>
            <w:vMerge w:val="continue"/>
            <w:textDirection w:val="tbRlV"/>
            <w:tcBorders>
              <w:top w:val="nil"/>
              <w:bottom w:val="nil"/>
            </w:tcBorders>
          </w:tcPr>
          <w:p>
            <w:pPr>
              <w:rPr>
                <w:rFonts w:ascii="Arial"/>
                <w:sz w:val="21"/>
              </w:rPr>
            </w:pPr>
            <w:r/>
          </w:p>
        </w:tc>
        <w:tc>
          <w:tcPr>
            <w:tcW w:w="554" w:type="dxa"/>
            <w:vAlign w:val="top"/>
            <w:vMerge w:val="continue"/>
            <w:textDirection w:val="tbRlV"/>
            <w:tcBorders>
              <w:top w:val="nil"/>
              <w:bottom w:val="nil"/>
            </w:tcBorders>
          </w:tcPr>
          <w:p>
            <w:pPr>
              <w:rPr>
                <w:rFonts w:ascii="Arial"/>
                <w:sz w:val="21"/>
              </w:rPr>
            </w:pPr>
            <w:r/>
          </w:p>
        </w:tc>
      </w:tr>
      <w:tr>
        <w:trPr>
          <w:trHeight w:val="110" w:hRule="atLeast"/>
        </w:trPr>
        <w:tc>
          <w:tcPr>
            <w:tcW w:w="564" w:type="dxa"/>
            <w:vAlign w:val="top"/>
            <w:vMerge w:val="continue"/>
            <w:textDirection w:val="tbRlV"/>
            <w:tcBorders>
              <w:top w:val="nil"/>
              <w:bottom w:val="nil"/>
            </w:tcBorders>
          </w:tcPr>
          <w:p>
            <w:pPr>
              <w:rPr>
                <w:rFonts w:ascii="Arial"/>
                <w:sz w:val="21"/>
              </w:rPr>
            </w:pPr>
            <w:r/>
          </w:p>
        </w:tc>
        <w:tc>
          <w:tcPr>
            <w:tcW w:w="1138" w:type="dxa"/>
            <w:vAlign w:val="top"/>
            <w:vMerge w:val="continue"/>
            <w:tcBorders>
              <w:top w:val="nil"/>
            </w:tcBorders>
          </w:tcPr>
          <w:p>
            <w:pPr>
              <w:rPr>
                <w:rFonts w:ascii="Arial"/>
                <w:sz w:val="21"/>
              </w:rPr>
            </w:pPr>
            <w:r/>
          </w:p>
        </w:tc>
        <w:tc>
          <w:tcPr>
            <w:tcW w:w="1658" w:type="dxa"/>
            <w:vAlign w:val="top"/>
            <w:gridSpan w:val="2"/>
            <w:tcBorders>
              <w:right w:val="nil"/>
            </w:tcBorders>
          </w:tcPr>
          <w:p>
            <w:pPr>
              <w:spacing w:line="100" w:lineRule="exact"/>
              <w:rPr>
                <w:rFonts w:ascii="Arial"/>
                <w:sz w:val="8"/>
              </w:rPr>
            </w:pPr>
            <w:r/>
          </w:p>
        </w:tc>
        <w:tc>
          <w:tcPr>
            <w:tcW w:w="190" w:type="dxa"/>
            <w:vAlign w:val="top"/>
            <w:tcBorders>
              <w:left w:val="nil"/>
              <w:right w:val="nil"/>
            </w:tcBorders>
          </w:tcPr>
          <w:p>
            <w:pPr>
              <w:spacing w:line="100" w:lineRule="exact"/>
              <w:rPr>
                <w:rFonts w:ascii="Arial"/>
                <w:sz w:val="8"/>
              </w:rPr>
            </w:pPr>
            <w:r/>
          </w:p>
        </w:tc>
        <w:tc>
          <w:tcPr>
            <w:tcW w:w="321" w:type="dxa"/>
            <w:vAlign w:val="top"/>
            <w:tcBorders>
              <w:left w:val="nil"/>
              <w:right w:val="nil"/>
            </w:tcBorders>
          </w:tcPr>
          <w:p>
            <w:pPr>
              <w:spacing w:line="100" w:lineRule="exact"/>
              <w:rPr>
                <w:rFonts w:ascii="Arial"/>
                <w:sz w:val="8"/>
              </w:rPr>
            </w:pPr>
            <w:r/>
          </w:p>
        </w:tc>
        <w:tc>
          <w:tcPr>
            <w:tcW w:w="931" w:type="dxa"/>
            <w:vAlign w:val="top"/>
            <w:tcBorders>
              <w:left w:val="nil"/>
              <w:right w:val="nil"/>
            </w:tcBorders>
          </w:tcPr>
          <w:p>
            <w:pPr>
              <w:spacing w:line="100" w:lineRule="exact"/>
              <w:rPr>
                <w:rFonts w:ascii="Arial"/>
                <w:sz w:val="8"/>
              </w:rPr>
            </w:pPr>
            <w:r/>
          </w:p>
        </w:tc>
        <w:tc>
          <w:tcPr>
            <w:tcW w:w="176" w:type="dxa"/>
            <w:vAlign w:val="top"/>
            <w:tcBorders>
              <w:left w:val="nil"/>
              <w:right w:val="nil"/>
            </w:tcBorders>
          </w:tcPr>
          <w:p>
            <w:pPr>
              <w:spacing w:line="100" w:lineRule="exact"/>
              <w:rPr>
                <w:rFonts w:ascii="Arial"/>
                <w:sz w:val="8"/>
              </w:rPr>
            </w:pPr>
            <w:r/>
          </w:p>
        </w:tc>
        <w:tc>
          <w:tcPr>
            <w:tcW w:w="272" w:type="dxa"/>
            <w:vAlign w:val="top"/>
            <w:tcBorders>
              <w:left w:val="nil"/>
              <w:right w:val="nil"/>
            </w:tcBorders>
          </w:tcPr>
          <w:p>
            <w:pPr>
              <w:spacing w:line="100" w:lineRule="exact"/>
              <w:rPr>
                <w:rFonts w:ascii="Arial"/>
                <w:sz w:val="8"/>
              </w:rPr>
            </w:pPr>
            <w:r/>
          </w:p>
        </w:tc>
        <w:tc>
          <w:tcPr>
            <w:tcW w:w="1416" w:type="dxa"/>
            <w:vAlign w:val="top"/>
            <w:tcBorders>
              <w:left w:val="nil"/>
              <w:right w:val="nil"/>
            </w:tcBorders>
          </w:tcPr>
          <w:p>
            <w:pPr>
              <w:spacing w:line="100" w:lineRule="exact"/>
              <w:rPr>
                <w:rFonts w:ascii="Arial"/>
                <w:sz w:val="8"/>
              </w:rPr>
            </w:pPr>
            <w:r/>
          </w:p>
        </w:tc>
        <w:tc>
          <w:tcPr>
            <w:tcW w:w="180" w:type="dxa"/>
            <w:vAlign w:val="top"/>
            <w:tcBorders>
              <w:left w:val="nil"/>
            </w:tcBorders>
          </w:tcPr>
          <w:p>
            <w:pPr>
              <w:spacing w:line="100" w:lineRule="exact"/>
              <w:rPr>
                <w:rFonts w:ascii="Arial"/>
                <w:sz w:val="8"/>
              </w:rPr>
            </w:pPr>
            <w:r/>
          </w:p>
        </w:tc>
        <w:tc>
          <w:tcPr>
            <w:tcW w:w="569" w:type="dxa"/>
            <w:vAlign w:val="top"/>
            <w:vMerge w:val="continue"/>
            <w:textDirection w:val="tbRlV"/>
            <w:tcBorders>
              <w:top w:val="nil"/>
              <w:bottom w:val="nil"/>
            </w:tcBorders>
          </w:tcPr>
          <w:p>
            <w:pPr>
              <w:rPr>
                <w:rFonts w:ascii="Arial"/>
                <w:sz w:val="21"/>
              </w:rPr>
            </w:pPr>
            <w:r/>
          </w:p>
        </w:tc>
        <w:tc>
          <w:tcPr>
            <w:tcW w:w="554" w:type="dxa"/>
            <w:vAlign w:val="top"/>
            <w:vMerge w:val="continue"/>
            <w:textDirection w:val="tbRlV"/>
            <w:tcBorders>
              <w:top w:val="nil"/>
              <w:bottom w:val="nil"/>
            </w:tcBorders>
          </w:tcPr>
          <w:p>
            <w:pPr>
              <w:rPr>
                <w:rFonts w:ascii="Arial"/>
                <w:sz w:val="21"/>
              </w:rPr>
            </w:pPr>
            <w:r/>
          </w:p>
        </w:tc>
      </w:tr>
      <w:tr>
        <w:trPr>
          <w:trHeight w:val="723" w:hRule="atLeast"/>
        </w:trPr>
        <w:tc>
          <w:tcPr>
            <w:tcW w:w="564" w:type="dxa"/>
            <w:vAlign w:val="top"/>
            <w:vMerge w:val="continue"/>
            <w:textDirection w:val="tbRlV"/>
            <w:tcBorders>
              <w:top w:val="nil"/>
            </w:tcBorders>
          </w:tcPr>
          <w:p>
            <w:pPr>
              <w:rPr>
                <w:rFonts w:ascii="Arial"/>
                <w:sz w:val="21"/>
              </w:rPr>
            </w:pPr>
            <w:r/>
          </w:p>
        </w:tc>
        <w:tc>
          <w:tcPr>
            <w:tcW w:w="1138" w:type="dxa"/>
            <w:vAlign w:val="top"/>
          </w:tcPr>
          <w:p>
            <w:pPr>
              <w:pStyle w:val="TableText"/>
              <w:ind w:left="290"/>
              <w:spacing w:before="275" w:line="219" w:lineRule="auto"/>
              <w:rPr>
                <w:sz w:val="18"/>
                <w:szCs w:val="18"/>
              </w:rPr>
            </w:pPr>
            <w:r>
              <w:rPr>
                <w:sz w:val="18"/>
                <w:szCs w:val="18"/>
                <w:spacing w:val="-2"/>
              </w:rPr>
              <w:t>基础层</w:t>
            </w:r>
          </w:p>
        </w:tc>
        <w:tc>
          <w:tcPr>
            <w:tcW w:w="5144" w:type="dxa"/>
            <w:vAlign w:val="top"/>
            <w:gridSpan w:val="9"/>
          </w:tcPr>
          <w:p>
            <w:pPr>
              <w:pStyle w:val="TableText"/>
              <w:ind w:left="362"/>
              <w:spacing w:before="164" w:line="219" w:lineRule="auto"/>
              <w:rPr>
                <w:sz w:val="18"/>
                <w:szCs w:val="18"/>
              </w:rPr>
            </w:pPr>
            <w:r>
              <w:rPr>
                <w:sz w:val="18"/>
                <w:szCs w:val="18"/>
                <w:spacing w:val="3"/>
              </w:rPr>
              <w:t>云平台或中心机房(含网络设施、安全设施、计算设施、</w:t>
            </w:r>
          </w:p>
          <w:p>
            <w:pPr>
              <w:pStyle w:val="TableText"/>
              <w:ind w:left="2072"/>
              <w:spacing w:before="7" w:line="219" w:lineRule="auto"/>
              <w:rPr>
                <w:sz w:val="18"/>
                <w:szCs w:val="18"/>
              </w:rPr>
            </w:pPr>
            <w:r>
              <w:rPr>
                <w:sz w:val="18"/>
                <w:szCs w:val="18"/>
                <w:spacing w:val="6"/>
              </w:rPr>
              <w:t>存储设施等)</w:t>
            </w:r>
          </w:p>
        </w:tc>
        <w:tc>
          <w:tcPr>
            <w:tcW w:w="569" w:type="dxa"/>
            <w:vAlign w:val="top"/>
            <w:vMerge w:val="continue"/>
            <w:textDirection w:val="tbRlV"/>
            <w:tcBorders>
              <w:top w:val="nil"/>
            </w:tcBorders>
          </w:tcPr>
          <w:p>
            <w:pPr>
              <w:rPr>
                <w:rFonts w:ascii="Arial"/>
                <w:sz w:val="21"/>
              </w:rPr>
            </w:pPr>
            <w:r/>
          </w:p>
        </w:tc>
        <w:tc>
          <w:tcPr>
            <w:tcW w:w="554" w:type="dxa"/>
            <w:vAlign w:val="top"/>
            <w:vMerge w:val="continue"/>
            <w:textDirection w:val="tbRlV"/>
            <w:tcBorders>
              <w:top w:val="nil"/>
            </w:tcBorders>
          </w:tcPr>
          <w:p>
            <w:pPr>
              <w:rPr>
                <w:rFonts w:ascii="Arial"/>
                <w:sz w:val="21"/>
              </w:rPr>
            </w:pPr>
            <w:r/>
          </w:p>
        </w:tc>
      </w:tr>
    </w:tbl>
    <w:p>
      <w:pPr>
        <w:ind w:left="2672"/>
        <w:spacing w:before="110" w:line="222" w:lineRule="auto"/>
        <w:rPr>
          <w:rFonts w:ascii="SimHei" w:hAnsi="SimHei" w:eastAsia="SimHei" w:cs="SimHei"/>
          <w:sz w:val="21"/>
          <w:szCs w:val="21"/>
        </w:rPr>
      </w:pPr>
      <w:r>
        <w:rPr>
          <w:rFonts w:ascii="SimHei" w:hAnsi="SimHei" w:eastAsia="SimHei" w:cs="SimHei"/>
          <w:sz w:val="21"/>
          <w:szCs w:val="21"/>
          <w:b/>
          <w:bCs/>
          <w:spacing w:val="-9"/>
        </w:rPr>
        <w:t>图8-5</w:t>
      </w:r>
      <w:r>
        <w:rPr>
          <w:rFonts w:ascii="SimHei" w:hAnsi="SimHei" w:eastAsia="SimHei" w:cs="SimHei"/>
          <w:sz w:val="21"/>
          <w:szCs w:val="21"/>
          <w:spacing w:val="-9"/>
        </w:rPr>
        <w:t xml:space="preserve">  </w:t>
      </w:r>
      <w:r>
        <w:rPr>
          <w:rFonts w:ascii="SimHei" w:hAnsi="SimHei" w:eastAsia="SimHei" w:cs="SimHei"/>
          <w:sz w:val="21"/>
          <w:szCs w:val="21"/>
          <w:b/>
          <w:bCs/>
          <w:spacing w:val="-9"/>
        </w:rPr>
        <w:t>数据交易平台的总体架构</w:t>
      </w:r>
    </w:p>
    <w:p>
      <w:pPr>
        <w:ind w:left="453"/>
        <w:spacing w:before="145" w:line="221" w:lineRule="auto"/>
        <w:outlineLvl w:val="6"/>
        <w:rPr>
          <w:rFonts w:ascii="SimHei" w:hAnsi="SimHei" w:eastAsia="SimHei" w:cs="SimHei"/>
          <w:sz w:val="21"/>
          <w:szCs w:val="21"/>
        </w:rPr>
      </w:pPr>
      <w:r>
        <w:rPr>
          <w:rFonts w:ascii="SimHei" w:hAnsi="SimHei" w:eastAsia="SimHei" w:cs="SimHei"/>
          <w:sz w:val="21"/>
          <w:szCs w:val="21"/>
          <w:b/>
          <w:bCs/>
          <w:spacing w:val="-2"/>
        </w:rPr>
        <w:t>2.网络安全体系</w:t>
      </w:r>
    </w:p>
    <w:p>
      <w:pPr>
        <w:pStyle w:val="BodyText"/>
        <w:ind w:right="12" w:firstLine="450"/>
        <w:spacing w:before="82" w:line="261" w:lineRule="auto"/>
        <w:jc w:val="both"/>
        <w:rPr>
          <w:sz w:val="21"/>
          <w:szCs w:val="21"/>
        </w:rPr>
      </w:pPr>
      <w:r>
        <w:rPr>
          <w:sz w:val="21"/>
          <w:szCs w:val="21"/>
          <w:spacing w:val="11"/>
        </w:rPr>
        <w:t>数据资产交易平台应构建完整的网络安全体系，包括(不限</w:t>
      </w:r>
      <w:r>
        <w:rPr>
          <w:sz w:val="21"/>
          <w:szCs w:val="21"/>
          <w:spacing w:val="10"/>
        </w:rPr>
        <w:t>于)安全管理策略及制</w:t>
      </w:r>
      <w:r>
        <w:rPr>
          <w:sz w:val="21"/>
          <w:szCs w:val="21"/>
        </w:rPr>
        <w:t xml:space="preserve"> </w:t>
      </w:r>
      <w:r>
        <w:rPr>
          <w:sz w:val="21"/>
          <w:szCs w:val="21"/>
          <w:spacing w:val="5"/>
        </w:rPr>
        <w:t>度、物理和环境安全、网络和通信安全、设备和计算安全、软件系</w:t>
      </w:r>
      <w:r>
        <w:rPr>
          <w:sz w:val="21"/>
          <w:szCs w:val="21"/>
          <w:spacing w:val="4"/>
        </w:rPr>
        <w:t>统安全、数据信息安</w:t>
      </w:r>
      <w:r>
        <w:rPr>
          <w:sz w:val="21"/>
          <w:szCs w:val="21"/>
        </w:rPr>
        <w:t xml:space="preserve"> </w:t>
      </w:r>
      <w:r>
        <w:rPr>
          <w:sz w:val="21"/>
          <w:szCs w:val="21"/>
          <w:spacing w:val="1"/>
        </w:rPr>
        <w:t>全、云安全、移动安全等，以期达到网络安全</w:t>
      </w:r>
      <w:r>
        <w:rPr>
          <w:sz w:val="21"/>
          <w:szCs w:val="21"/>
        </w:rPr>
        <w:t>等级保护2.0之“第三级”要求。</w:t>
      </w:r>
    </w:p>
    <w:p>
      <w:pPr>
        <w:ind w:left="453"/>
        <w:spacing w:before="88" w:line="223" w:lineRule="auto"/>
        <w:outlineLvl w:val="6"/>
        <w:rPr>
          <w:rFonts w:ascii="SimHei" w:hAnsi="SimHei" w:eastAsia="SimHei" w:cs="SimHei"/>
          <w:sz w:val="21"/>
          <w:szCs w:val="21"/>
        </w:rPr>
      </w:pPr>
      <w:r>
        <w:rPr>
          <w:rFonts w:ascii="SimHei" w:hAnsi="SimHei" w:eastAsia="SimHei" w:cs="SimHei"/>
          <w:sz w:val="21"/>
          <w:szCs w:val="21"/>
          <w:b/>
          <w:bCs/>
          <w:spacing w:val="-3"/>
        </w:rPr>
        <w:t>3.运维保障体系</w:t>
      </w:r>
    </w:p>
    <w:p>
      <w:pPr>
        <w:pStyle w:val="BodyText"/>
        <w:ind w:right="12" w:firstLine="450"/>
        <w:spacing w:before="78" w:line="255" w:lineRule="auto"/>
        <w:rPr>
          <w:sz w:val="21"/>
          <w:szCs w:val="21"/>
        </w:rPr>
      </w:pPr>
      <w:r>
        <w:rPr>
          <w:sz w:val="21"/>
          <w:szCs w:val="21"/>
          <w:spacing w:val="5"/>
        </w:rPr>
        <w:t>数据资产交易平台的运维保障体系包括(不限于)硬件的管理与</w:t>
      </w:r>
      <w:r>
        <w:rPr>
          <w:sz w:val="21"/>
          <w:szCs w:val="21"/>
          <w:spacing w:val="4"/>
        </w:rPr>
        <w:t>维护、软件的管理与</w:t>
      </w:r>
      <w:r>
        <w:rPr>
          <w:sz w:val="21"/>
          <w:szCs w:val="21"/>
        </w:rPr>
        <w:t xml:space="preserve"> </w:t>
      </w:r>
      <w:r>
        <w:rPr>
          <w:sz w:val="21"/>
          <w:szCs w:val="21"/>
          <w:spacing w:val="-2"/>
        </w:rPr>
        <w:t>维护、数据的管理与维护、安全的管理与维护等技术和管理工作。</w:t>
      </w:r>
    </w:p>
    <w:p>
      <w:pPr>
        <w:ind w:left="453"/>
        <w:spacing w:before="96" w:line="221" w:lineRule="auto"/>
        <w:outlineLvl w:val="6"/>
        <w:rPr>
          <w:rFonts w:ascii="SimHei" w:hAnsi="SimHei" w:eastAsia="SimHei" w:cs="SimHei"/>
          <w:sz w:val="21"/>
          <w:szCs w:val="21"/>
        </w:rPr>
      </w:pPr>
      <w:r>
        <w:rPr>
          <w:rFonts w:ascii="SimHei" w:hAnsi="SimHei" w:eastAsia="SimHei" w:cs="SimHei"/>
          <w:sz w:val="21"/>
          <w:szCs w:val="21"/>
          <w:b/>
          <w:bCs/>
          <w:spacing w:val="-1"/>
        </w:rPr>
        <w:t>4.基础层</w:t>
      </w:r>
    </w:p>
    <w:p>
      <w:pPr>
        <w:pStyle w:val="BodyText"/>
        <w:ind w:firstLine="450"/>
        <w:spacing w:before="63" w:line="259" w:lineRule="auto"/>
        <w:rPr>
          <w:sz w:val="21"/>
          <w:szCs w:val="21"/>
        </w:rPr>
      </w:pPr>
      <w:r>
        <w:rPr>
          <w:sz w:val="21"/>
          <w:szCs w:val="21"/>
          <w:spacing w:val="11"/>
        </w:rPr>
        <w:t>基础层主要包括数据资产交易云平台(或中心机房)的相关软硬件设施，如网络设</w:t>
      </w:r>
      <w:r>
        <w:rPr>
          <w:sz w:val="21"/>
          <w:szCs w:val="21"/>
          <w:spacing w:val="2"/>
        </w:rPr>
        <w:t xml:space="preserve"> </w:t>
      </w:r>
      <w:r>
        <w:rPr>
          <w:sz w:val="21"/>
          <w:szCs w:val="21"/>
        </w:rPr>
        <w:t>施、安全设施、计算设施、存储设施等。</w:t>
      </w:r>
    </w:p>
    <w:p>
      <w:pPr>
        <w:ind w:left="453"/>
        <w:spacing w:before="86" w:line="221" w:lineRule="auto"/>
        <w:outlineLvl w:val="6"/>
        <w:rPr>
          <w:rFonts w:ascii="SimHei" w:hAnsi="SimHei" w:eastAsia="SimHei" w:cs="SimHei"/>
          <w:sz w:val="21"/>
          <w:szCs w:val="21"/>
        </w:rPr>
      </w:pPr>
      <w:r>
        <w:rPr>
          <w:rFonts w:ascii="SimHei" w:hAnsi="SimHei" w:eastAsia="SimHei" w:cs="SimHei"/>
          <w:sz w:val="21"/>
          <w:szCs w:val="21"/>
          <w:b/>
          <w:bCs/>
          <w:spacing w:val="-1"/>
        </w:rPr>
        <w:t>5.数据层</w:t>
      </w:r>
    </w:p>
    <w:p>
      <w:pPr>
        <w:pStyle w:val="BodyText"/>
        <w:ind w:right="17" w:firstLine="450"/>
        <w:spacing w:before="85" w:line="278" w:lineRule="auto"/>
        <w:jc w:val="both"/>
        <w:rPr>
          <w:sz w:val="21"/>
          <w:szCs w:val="21"/>
        </w:rPr>
      </w:pPr>
      <w:r>
        <w:rPr>
          <w:sz w:val="21"/>
          <w:szCs w:val="21"/>
          <w:spacing w:val="5"/>
        </w:rPr>
        <w:t>数据层主要包括数据资产交易云平台涉及的相关数据库，如基</w:t>
      </w:r>
      <w:r>
        <w:rPr>
          <w:sz w:val="21"/>
          <w:szCs w:val="21"/>
          <w:spacing w:val="4"/>
        </w:rPr>
        <w:t>础数据库、业务数据</w:t>
      </w:r>
      <w:r>
        <w:rPr>
          <w:sz w:val="21"/>
          <w:szCs w:val="21"/>
        </w:rPr>
        <w:t xml:space="preserve"> </w:t>
      </w:r>
      <w:r>
        <w:rPr>
          <w:sz w:val="21"/>
          <w:szCs w:val="21"/>
          <w:spacing w:val="5"/>
        </w:rPr>
        <w:t>库、其他数据库。其中，基础数据库主要包括注册用户</w:t>
      </w:r>
      <w:r>
        <w:rPr>
          <w:sz w:val="21"/>
          <w:szCs w:val="21"/>
          <w:spacing w:val="4"/>
        </w:rPr>
        <w:t>信息、交易日志信息等数据；业</w:t>
      </w:r>
      <w:r>
        <w:rPr>
          <w:sz w:val="21"/>
          <w:szCs w:val="21"/>
        </w:rPr>
        <w:t xml:space="preserve"> </w:t>
      </w:r>
      <w:r>
        <w:rPr>
          <w:sz w:val="21"/>
          <w:szCs w:val="21"/>
          <w:spacing w:val="5"/>
        </w:rPr>
        <w:t>务数据库主要包括参与交易的数据名称、数据种类、数据</w:t>
      </w:r>
      <w:r>
        <w:rPr>
          <w:sz w:val="21"/>
          <w:szCs w:val="21"/>
          <w:spacing w:val="4"/>
        </w:rPr>
        <w:t>内容、数据价格、数据积分方</w:t>
      </w:r>
      <w:r>
        <w:rPr>
          <w:sz w:val="21"/>
          <w:szCs w:val="21"/>
        </w:rPr>
        <w:t xml:space="preserve"> </w:t>
      </w:r>
      <w:r>
        <w:rPr>
          <w:sz w:val="21"/>
          <w:szCs w:val="21"/>
          <w:spacing w:val="2"/>
        </w:rPr>
        <w:t>式、数据质量评估、数据权属、数据更新频率等数据；其他</w:t>
      </w:r>
      <w:r>
        <w:rPr>
          <w:sz w:val="21"/>
          <w:szCs w:val="21"/>
          <w:spacing w:val="1"/>
        </w:rPr>
        <w:t>数据库，包括测试数据库(即</w:t>
      </w:r>
      <w:r>
        <w:rPr>
          <w:sz w:val="21"/>
          <w:szCs w:val="21"/>
        </w:rPr>
        <w:t xml:space="preserve"> </w:t>
      </w:r>
      <w:r>
        <w:rPr>
          <w:sz w:val="21"/>
          <w:szCs w:val="21"/>
          <w:spacing w:val="5"/>
        </w:rPr>
        <w:t>用于测试数据质量特性的数据库)、缓存数据库(即用于临时存储交易数据且待交易结束</w:t>
      </w:r>
      <w:r>
        <w:rPr>
          <w:sz w:val="21"/>
          <w:szCs w:val="21"/>
          <w:spacing w:val="4"/>
        </w:rPr>
        <w:t xml:space="preserve"> </w:t>
      </w:r>
      <w:r>
        <w:rPr>
          <w:sz w:val="21"/>
          <w:szCs w:val="21"/>
          <w:spacing w:val="3"/>
        </w:rPr>
        <w:t>后便清空销毁的数据库)等。</w:t>
      </w:r>
    </w:p>
    <w:p>
      <w:pPr>
        <w:ind w:left="453"/>
        <w:spacing w:before="86" w:line="221" w:lineRule="auto"/>
        <w:outlineLvl w:val="6"/>
        <w:rPr>
          <w:rFonts w:ascii="SimHei" w:hAnsi="SimHei" w:eastAsia="SimHei" w:cs="SimHei"/>
          <w:sz w:val="21"/>
          <w:szCs w:val="21"/>
        </w:rPr>
      </w:pPr>
      <w:r>
        <w:rPr>
          <w:rFonts w:ascii="SimHei" w:hAnsi="SimHei" w:eastAsia="SimHei" w:cs="SimHei"/>
          <w:sz w:val="21"/>
          <w:szCs w:val="21"/>
          <w:b/>
          <w:bCs/>
          <w:spacing w:val="-4"/>
        </w:rPr>
        <w:t>6.支撑层</w:t>
      </w:r>
    </w:p>
    <w:p>
      <w:pPr>
        <w:pStyle w:val="BodyText"/>
        <w:ind w:right="38" w:firstLine="450"/>
        <w:spacing w:before="93" w:line="269" w:lineRule="auto"/>
        <w:jc w:val="both"/>
        <w:rPr>
          <w:sz w:val="21"/>
          <w:szCs w:val="21"/>
        </w:rPr>
      </w:pPr>
      <w:r>
        <w:rPr>
          <w:sz w:val="21"/>
          <w:szCs w:val="21"/>
          <w:spacing w:val="4"/>
        </w:rPr>
        <w:t>支撑层主要包括技术支撑、业务支撑、运营支撑等技术和管理工作。其中，技术支</w:t>
      </w:r>
      <w:r>
        <w:rPr>
          <w:sz w:val="21"/>
          <w:szCs w:val="21"/>
          <w:spacing w:val="6"/>
        </w:rPr>
        <w:t xml:space="preserve"> </w:t>
      </w:r>
      <w:r>
        <w:rPr>
          <w:sz w:val="21"/>
          <w:szCs w:val="21"/>
          <w:spacing w:val="9"/>
        </w:rPr>
        <w:t>撑是指平台提供视频会议、音视频系统、工作流引擎、区块链</w:t>
      </w:r>
      <w:r>
        <w:rPr>
          <w:sz w:val="21"/>
          <w:szCs w:val="21"/>
          <w:spacing w:val="8"/>
        </w:rPr>
        <w:t>、智能</w:t>
      </w:r>
      <w:r>
        <w:rPr>
          <w:sz w:val="21"/>
          <w:szCs w:val="21"/>
        </w:rPr>
        <w:t>AI</w:t>
      </w:r>
      <w:r>
        <w:rPr>
          <w:sz w:val="21"/>
          <w:szCs w:val="21"/>
          <w:spacing w:val="-33"/>
        </w:rPr>
        <w:t xml:space="preserve"> </w:t>
      </w:r>
      <w:r>
        <w:rPr>
          <w:sz w:val="21"/>
          <w:szCs w:val="21"/>
          <w:spacing w:val="8"/>
        </w:rPr>
        <w:t>等通用技术服</w:t>
      </w:r>
      <w:r>
        <w:rPr>
          <w:sz w:val="21"/>
          <w:szCs w:val="21"/>
        </w:rPr>
        <w:t xml:space="preserve"> </w:t>
      </w:r>
      <w:r>
        <w:rPr>
          <w:sz w:val="21"/>
          <w:szCs w:val="21"/>
          <w:spacing w:val="3"/>
        </w:rPr>
        <w:t>务；业务支撑是指平台提供统一用户接入、统一</w:t>
      </w:r>
      <w:r>
        <w:rPr>
          <w:sz w:val="21"/>
          <w:szCs w:val="21"/>
        </w:rPr>
        <w:t>Web</w:t>
      </w:r>
      <w:r>
        <w:rPr>
          <w:sz w:val="21"/>
          <w:szCs w:val="21"/>
          <w:spacing w:val="69"/>
        </w:rPr>
        <w:t xml:space="preserve"> </w:t>
      </w:r>
      <w:r>
        <w:rPr>
          <w:sz w:val="21"/>
          <w:szCs w:val="21"/>
          <w:spacing w:val="3"/>
        </w:rPr>
        <w:t>门户、统一内容发布、统一数据交</w:t>
      </w:r>
      <w:r>
        <w:rPr>
          <w:sz w:val="21"/>
          <w:szCs w:val="21"/>
        </w:rPr>
        <w:t xml:space="preserve"> </w:t>
      </w:r>
      <w:r>
        <w:rPr>
          <w:sz w:val="21"/>
          <w:szCs w:val="21"/>
          <w:spacing w:val="5"/>
        </w:rPr>
        <w:t>换、身份认证平台、内容发布等通用业务服务；运营支撑是指</w:t>
      </w:r>
      <w:r>
        <w:rPr>
          <w:sz w:val="21"/>
          <w:szCs w:val="21"/>
          <w:spacing w:val="4"/>
        </w:rPr>
        <w:t>平台提供数据资产交易能</w:t>
      </w:r>
      <w:r>
        <w:rPr>
          <w:sz w:val="21"/>
          <w:szCs w:val="21"/>
        </w:rPr>
        <w:t xml:space="preserve"> </w:t>
      </w:r>
      <w:r>
        <w:rPr>
          <w:sz w:val="21"/>
          <w:szCs w:val="21"/>
          <w:spacing w:val="-7"/>
        </w:rPr>
        <w:t>力、运营数据展示等。</w:t>
      </w:r>
    </w:p>
    <w:p>
      <w:pPr>
        <w:spacing w:line="269" w:lineRule="auto"/>
        <w:sectPr>
          <w:pgSz w:w="9480" w:h="14400"/>
          <w:pgMar w:top="400" w:right="480" w:bottom="0" w:left="800" w:header="0" w:footer="0" w:gutter="0"/>
        </w:sectPr>
        <w:rPr>
          <w:sz w:val="21"/>
          <w:szCs w:val="21"/>
        </w:rPr>
      </w:pPr>
    </w:p>
    <w:p>
      <w:pPr>
        <w:spacing w:before="201" w:line="217" w:lineRule="auto"/>
        <w:jc w:val="right"/>
        <w:rPr>
          <w:rFonts w:ascii="SimHei" w:hAnsi="SimHei" w:eastAsia="SimHei" w:cs="SimHei"/>
          <w:sz w:val="22"/>
          <w:szCs w:val="22"/>
        </w:rPr>
      </w:pPr>
      <w:r>
        <w:rPr>
          <w:rFonts w:ascii="SimHei" w:hAnsi="SimHei" w:eastAsia="SimHei" w:cs="SimHei"/>
          <w:sz w:val="22"/>
          <w:szCs w:val="22"/>
          <w:b/>
          <w:bCs/>
          <w:spacing w:val="-2"/>
        </w:rPr>
        <w:t>第8章</w:t>
      </w:r>
      <w:r>
        <w:rPr>
          <w:rFonts w:ascii="SimHei" w:hAnsi="SimHei" w:eastAsia="SimHei" w:cs="SimHei"/>
          <w:sz w:val="22"/>
          <w:szCs w:val="22"/>
          <w:spacing w:val="101"/>
        </w:rPr>
        <w:t xml:space="preserve"> </w:t>
      </w:r>
      <w:r>
        <w:rPr>
          <w:rFonts w:ascii="SimHei" w:hAnsi="SimHei" w:eastAsia="SimHei" w:cs="SimHei"/>
          <w:sz w:val="22"/>
          <w:szCs w:val="22"/>
          <w:spacing w:val="-2"/>
        </w:rPr>
        <w:t>数据资产交易技术|</w:t>
      </w:r>
      <w:r>
        <w:rPr>
          <w:rFonts w:ascii="Arial" w:hAnsi="Arial" w:eastAsia="Arial" w:cs="Arial"/>
          <w:sz w:val="22"/>
          <w:szCs w:val="22"/>
          <w:spacing w:val="-2"/>
        </w:rPr>
        <w:t>181</w:t>
      </w:r>
      <w:r>
        <w:rPr>
          <w:rFonts w:ascii="Arial" w:hAnsi="Arial" w:eastAsia="Arial" w:cs="Arial"/>
          <w:sz w:val="22"/>
          <w:szCs w:val="22"/>
          <w:spacing w:val="26"/>
        </w:rPr>
        <w:t xml:space="preserve"> </w:t>
      </w:r>
      <w:r>
        <w:rPr>
          <w:rFonts w:ascii="SimHei" w:hAnsi="SimHei" w:eastAsia="SimHei" w:cs="SimHei"/>
          <w:sz w:val="22"/>
          <w:szCs w:val="22"/>
          <w:spacing w:val="-2"/>
        </w:rPr>
        <w:t>|</w:t>
      </w:r>
    </w:p>
    <w:p>
      <w:pPr>
        <w:spacing w:line="260" w:lineRule="auto"/>
        <w:rPr>
          <w:rFonts w:ascii="Arial"/>
          <w:sz w:val="21"/>
        </w:rPr>
      </w:pPr>
      <w:r/>
    </w:p>
    <w:p>
      <w:pPr>
        <w:ind w:left="383"/>
        <w:spacing w:before="72" w:line="221" w:lineRule="auto"/>
        <w:outlineLvl w:val="6"/>
        <w:rPr>
          <w:rFonts w:ascii="SimHei" w:hAnsi="SimHei" w:eastAsia="SimHei" w:cs="SimHei"/>
          <w:sz w:val="22"/>
          <w:szCs w:val="22"/>
        </w:rPr>
      </w:pPr>
      <w:r>
        <w:rPr>
          <w:rFonts w:ascii="SimHei" w:hAnsi="SimHei" w:eastAsia="SimHei" w:cs="SimHei"/>
          <w:sz w:val="22"/>
          <w:szCs w:val="22"/>
          <w:b/>
          <w:bCs/>
          <w:spacing w:val="-5"/>
        </w:rPr>
        <w:t>7.应用层</w:t>
      </w:r>
    </w:p>
    <w:p>
      <w:pPr>
        <w:pStyle w:val="BodyText"/>
        <w:ind w:firstLine="380"/>
        <w:spacing w:before="73" w:line="267" w:lineRule="auto"/>
        <w:jc w:val="both"/>
        <w:rPr>
          <w:sz w:val="22"/>
          <w:szCs w:val="22"/>
        </w:rPr>
      </w:pPr>
      <w:r>
        <w:rPr>
          <w:sz w:val="22"/>
          <w:szCs w:val="22"/>
          <w:spacing w:val="-5"/>
        </w:rPr>
        <w:t>应用层主要包括用户管理系统、交易管理系统、数据处理系统、平台管理系统等系</w:t>
      </w:r>
      <w:r>
        <w:rPr>
          <w:sz w:val="22"/>
          <w:szCs w:val="22"/>
        </w:rPr>
        <w:t xml:space="preserve"> </w:t>
      </w:r>
      <w:r>
        <w:rPr>
          <w:sz w:val="22"/>
          <w:szCs w:val="22"/>
          <w:spacing w:val="-8"/>
        </w:rPr>
        <w:t>统。其中，用户管理系统应具有用户注册、用户登录、用户中心(</w:t>
      </w:r>
      <w:r>
        <w:rPr>
          <w:sz w:val="22"/>
          <w:szCs w:val="22"/>
          <w:spacing w:val="-9"/>
        </w:rPr>
        <w:t>含注册信息修改、订单</w:t>
      </w:r>
      <w:r>
        <w:rPr>
          <w:sz w:val="22"/>
          <w:szCs w:val="22"/>
        </w:rPr>
        <w:t xml:space="preserve"> </w:t>
      </w:r>
      <w:r>
        <w:rPr>
          <w:sz w:val="22"/>
          <w:szCs w:val="22"/>
          <w:spacing w:val="-9"/>
        </w:rPr>
        <w:t>查询、订单导出、密码找回等)等功能；交易管理系统应具有信息检索、采购管理、交易</w:t>
      </w:r>
      <w:r>
        <w:rPr>
          <w:sz w:val="22"/>
          <w:szCs w:val="22"/>
          <w:spacing w:val="2"/>
        </w:rPr>
        <w:t xml:space="preserve"> </w:t>
      </w:r>
      <w:r>
        <w:rPr>
          <w:sz w:val="22"/>
          <w:szCs w:val="22"/>
          <w:spacing w:val="-6"/>
        </w:rPr>
        <w:t>数据发布、订单管理、交易支付、数据支付、售后服务等功能；数据处理系统应具有交</w:t>
      </w:r>
      <w:r>
        <w:rPr>
          <w:sz w:val="22"/>
          <w:szCs w:val="22"/>
          <w:spacing w:val="16"/>
        </w:rPr>
        <w:t xml:space="preserve"> </w:t>
      </w:r>
      <w:r>
        <w:rPr>
          <w:sz w:val="22"/>
          <w:szCs w:val="22"/>
          <w:spacing w:val="-9"/>
        </w:rPr>
        <w:t>易数据的匿名、泛化、随机、脱敏、加密、</w:t>
      </w:r>
      <w:r>
        <w:rPr>
          <w:sz w:val="22"/>
          <w:szCs w:val="22"/>
          <w:spacing w:val="-10"/>
        </w:rPr>
        <w:t>销毁等功能；平台管理系统应具有数据分类、</w:t>
      </w:r>
      <w:r>
        <w:rPr>
          <w:sz w:val="22"/>
          <w:szCs w:val="22"/>
        </w:rPr>
        <w:t xml:space="preserve"> </w:t>
      </w:r>
      <w:r>
        <w:rPr>
          <w:sz w:val="22"/>
          <w:szCs w:val="22"/>
          <w:spacing w:val="-11"/>
        </w:rPr>
        <w:t>数据审计、交易数据计费、运营管理、安全管理、系统管理、结算管</w:t>
      </w:r>
      <w:r>
        <w:rPr>
          <w:sz w:val="22"/>
          <w:szCs w:val="22"/>
          <w:spacing w:val="-12"/>
        </w:rPr>
        <w:t>理等功能。</w:t>
      </w:r>
    </w:p>
    <w:p>
      <w:pPr>
        <w:ind w:left="383"/>
        <w:spacing w:before="73" w:line="221" w:lineRule="auto"/>
        <w:outlineLvl w:val="6"/>
        <w:rPr>
          <w:rFonts w:ascii="SimHei" w:hAnsi="SimHei" w:eastAsia="SimHei" w:cs="SimHei"/>
          <w:sz w:val="22"/>
          <w:szCs w:val="22"/>
        </w:rPr>
      </w:pPr>
      <w:r>
        <w:rPr>
          <w:rFonts w:ascii="SimHei" w:hAnsi="SimHei" w:eastAsia="SimHei" w:cs="SimHei"/>
          <w:sz w:val="22"/>
          <w:szCs w:val="22"/>
          <w:b/>
          <w:bCs/>
          <w:spacing w:val="-8"/>
        </w:rPr>
        <w:t>8.接入层</w:t>
      </w:r>
    </w:p>
    <w:p>
      <w:pPr>
        <w:pStyle w:val="BodyText"/>
        <w:ind w:right="54" w:firstLine="380"/>
        <w:spacing w:before="93" w:line="259" w:lineRule="auto"/>
        <w:jc w:val="both"/>
        <w:rPr>
          <w:sz w:val="22"/>
          <w:szCs w:val="22"/>
        </w:rPr>
      </w:pPr>
      <w:r>
        <w:rPr>
          <w:sz w:val="22"/>
          <w:szCs w:val="22"/>
        </w:rPr>
        <w:t>接入层包括多种接入方式接入数据交易平台，如服务号(小程序)、</w:t>
      </w:r>
      <w:r>
        <w:rPr>
          <w:rFonts w:ascii="Times New Roman" w:hAnsi="Times New Roman" w:eastAsia="Times New Roman" w:cs="Times New Roman"/>
          <w:sz w:val="22"/>
          <w:szCs w:val="22"/>
        </w:rPr>
        <w:t>Web </w:t>
      </w:r>
      <w:r>
        <w:rPr>
          <w:sz w:val="22"/>
          <w:szCs w:val="22"/>
        </w:rPr>
        <w:t>门户、数</w:t>
      </w:r>
      <w:r>
        <w:rPr>
          <w:sz w:val="22"/>
          <w:szCs w:val="22"/>
          <w:spacing w:val="5"/>
        </w:rPr>
        <w:t xml:space="preserve"> </w:t>
      </w:r>
      <w:r>
        <w:rPr>
          <w:sz w:val="22"/>
          <w:szCs w:val="22"/>
        </w:rPr>
        <w:t>据交易工作台等。其中，服务号(小程序)是用户利用移动手机通过微信公众号或微信</w:t>
      </w:r>
      <w:r>
        <w:rPr>
          <w:sz w:val="22"/>
          <w:szCs w:val="22"/>
          <w:spacing w:val="14"/>
        </w:rPr>
        <w:t xml:space="preserve"> </w:t>
      </w:r>
      <w:r>
        <w:rPr>
          <w:sz w:val="22"/>
          <w:szCs w:val="22"/>
          <w:spacing w:val="-6"/>
        </w:rPr>
        <w:t>小程序接入交易平台；</w:t>
      </w:r>
      <w:r>
        <w:rPr>
          <w:sz w:val="22"/>
          <w:szCs w:val="22"/>
          <w:spacing w:val="-32"/>
        </w:rPr>
        <w:t xml:space="preserve"> </w:t>
      </w:r>
      <w:r>
        <w:rPr>
          <w:sz w:val="22"/>
          <w:szCs w:val="22"/>
          <w:spacing w:val="-6"/>
        </w:rPr>
        <w:t>Web</w:t>
      </w:r>
      <w:r>
        <w:rPr>
          <w:sz w:val="22"/>
          <w:szCs w:val="22"/>
          <w:spacing w:val="31"/>
        </w:rPr>
        <w:t xml:space="preserve"> </w:t>
      </w:r>
      <w:r>
        <w:rPr>
          <w:sz w:val="22"/>
          <w:szCs w:val="22"/>
          <w:spacing w:val="-6"/>
        </w:rPr>
        <w:t>门户是指用户利用PC 终端或手机通过Web</w:t>
      </w:r>
      <w:r>
        <w:rPr>
          <w:sz w:val="22"/>
          <w:szCs w:val="22"/>
          <w:spacing w:val="32"/>
        </w:rPr>
        <w:t xml:space="preserve"> </w:t>
      </w:r>
      <w:r>
        <w:rPr>
          <w:sz w:val="22"/>
          <w:szCs w:val="22"/>
          <w:spacing w:val="-6"/>
        </w:rPr>
        <w:t>门户接入交易平</w:t>
      </w:r>
      <w:r>
        <w:rPr>
          <w:sz w:val="22"/>
          <w:szCs w:val="22"/>
        </w:rPr>
        <w:t xml:space="preserve"> </w:t>
      </w:r>
      <w:r>
        <w:rPr>
          <w:sz w:val="22"/>
          <w:szCs w:val="22"/>
          <w:spacing w:val="-4"/>
        </w:rPr>
        <w:t>台；数据交易工作台是指交易主体在数据资产交易中心现场，通过工作台</w:t>
      </w:r>
      <w:r>
        <w:rPr>
          <w:sz w:val="22"/>
          <w:szCs w:val="22"/>
          <w:spacing w:val="-53"/>
        </w:rPr>
        <w:t xml:space="preserve"> </w:t>
      </w:r>
      <w:r>
        <w:rPr>
          <w:sz w:val="22"/>
          <w:szCs w:val="22"/>
          <w:spacing w:val="-4"/>
        </w:rPr>
        <w:t>PC 机接入交</w:t>
      </w:r>
      <w:r>
        <w:rPr>
          <w:sz w:val="22"/>
          <w:szCs w:val="22"/>
        </w:rPr>
        <w:t xml:space="preserve"> </w:t>
      </w:r>
      <w:r>
        <w:rPr>
          <w:sz w:val="22"/>
          <w:szCs w:val="22"/>
          <w:spacing w:val="-15"/>
        </w:rPr>
        <w:t>易平台。</w:t>
      </w:r>
    </w:p>
    <w:p>
      <w:pPr>
        <w:ind w:left="383"/>
        <w:spacing w:before="90" w:line="221" w:lineRule="auto"/>
        <w:outlineLvl w:val="6"/>
        <w:rPr>
          <w:rFonts w:ascii="SimHei" w:hAnsi="SimHei" w:eastAsia="SimHei" w:cs="SimHei"/>
          <w:sz w:val="22"/>
          <w:szCs w:val="22"/>
        </w:rPr>
      </w:pPr>
      <w:r>
        <w:rPr>
          <w:rFonts w:ascii="SimHei" w:hAnsi="SimHei" w:eastAsia="SimHei" w:cs="SimHei"/>
          <w:sz w:val="22"/>
          <w:szCs w:val="22"/>
          <w:b/>
          <w:bCs/>
          <w:spacing w:val="-8"/>
        </w:rPr>
        <w:t>9.用户层</w:t>
      </w:r>
    </w:p>
    <w:p>
      <w:pPr>
        <w:pStyle w:val="BodyText"/>
        <w:ind w:right="133" w:firstLine="380"/>
        <w:spacing w:before="71" w:line="256" w:lineRule="auto"/>
        <w:rPr>
          <w:sz w:val="22"/>
          <w:szCs w:val="22"/>
        </w:rPr>
      </w:pPr>
      <w:r>
        <w:rPr>
          <w:sz w:val="22"/>
          <w:szCs w:val="22"/>
          <w:spacing w:val="-3"/>
        </w:rPr>
        <w:t>用户层是指涉及交易平台的相关用户，包括卖方(数据资产供给方)、买方</w:t>
      </w:r>
      <w:r>
        <w:rPr>
          <w:sz w:val="22"/>
          <w:szCs w:val="22"/>
          <w:spacing w:val="-4"/>
        </w:rPr>
        <w:t>(数据资</w:t>
      </w:r>
      <w:r>
        <w:rPr>
          <w:sz w:val="22"/>
          <w:szCs w:val="22"/>
        </w:rPr>
        <w:t xml:space="preserve"> </w:t>
      </w:r>
      <w:r>
        <w:rPr>
          <w:sz w:val="22"/>
          <w:szCs w:val="22"/>
          <w:spacing w:val="-7"/>
        </w:rPr>
        <w:t>产需求方)、监管方(数据资产交易监管机构)、公众用户等。</w:t>
      </w:r>
    </w:p>
    <w:p>
      <w:pPr>
        <w:spacing w:line="291" w:lineRule="auto"/>
        <w:rPr>
          <w:rFonts w:ascii="Arial"/>
          <w:sz w:val="21"/>
        </w:rPr>
      </w:pPr>
      <w:r/>
    </w:p>
    <w:p>
      <w:pPr>
        <w:ind w:left="384"/>
        <w:spacing w:before="95" w:line="222" w:lineRule="auto"/>
        <w:rPr>
          <w:rFonts w:ascii="SimHei" w:hAnsi="SimHei" w:eastAsia="SimHei" w:cs="SimHei"/>
          <w:sz w:val="29"/>
          <w:szCs w:val="29"/>
        </w:rPr>
      </w:pPr>
      <w:r>
        <w:rPr>
          <w:rFonts w:ascii="SimHei" w:hAnsi="SimHei" w:eastAsia="SimHei" w:cs="SimHei"/>
          <w:sz w:val="29"/>
          <w:szCs w:val="29"/>
          <w:b/>
          <w:bCs/>
          <w:spacing w:val="-6"/>
        </w:rPr>
        <w:t>参考文献</w:t>
      </w:r>
    </w:p>
    <w:p>
      <w:pPr>
        <w:pStyle w:val="BodyText"/>
        <w:spacing w:before="293" w:line="212" w:lineRule="auto"/>
        <w:rPr>
          <w:sz w:val="22"/>
          <w:szCs w:val="22"/>
        </w:rPr>
      </w:pPr>
      <w:r>
        <w:rPr>
          <w:sz w:val="22"/>
          <w:szCs w:val="22"/>
          <w:spacing w:val="-2"/>
        </w:rPr>
        <w:t>[1]姜奇平.数据确权的产权原理改变</w:t>
      </w:r>
      <w:r>
        <w:rPr>
          <w:rFonts w:ascii="Times New Roman" w:hAnsi="Times New Roman" w:eastAsia="Times New Roman" w:cs="Times New Roman"/>
          <w:sz w:val="22"/>
          <w:szCs w:val="22"/>
          <w:spacing w:val="-2"/>
        </w:rPr>
        <w:t>[J].</w:t>
      </w:r>
      <w:r>
        <w:rPr>
          <w:sz w:val="22"/>
          <w:szCs w:val="22"/>
          <w:spacing w:val="-2"/>
        </w:rPr>
        <w:t>互联网周</w:t>
      </w:r>
      <w:r>
        <w:rPr>
          <w:sz w:val="22"/>
          <w:szCs w:val="22"/>
          <w:spacing w:val="-3"/>
        </w:rPr>
        <w:t>刊，2021,(8):70-71.</w:t>
      </w:r>
    </w:p>
    <w:p>
      <w:pPr>
        <w:pStyle w:val="BodyText"/>
        <w:spacing w:before="117" w:line="212" w:lineRule="auto"/>
        <w:rPr>
          <w:sz w:val="22"/>
          <w:szCs w:val="22"/>
        </w:rPr>
      </w:pPr>
      <w:r>
        <w:rPr>
          <w:sz w:val="22"/>
          <w:szCs w:val="22"/>
          <w:spacing w:val="2"/>
        </w:rPr>
        <w:t>[2]银昕.谁的数据?聚焦数据确权与交易</w:t>
      </w:r>
      <w:r>
        <w:rPr>
          <w:rFonts w:ascii="Times New Roman" w:hAnsi="Times New Roman" w:eastAsia="Times New Roman" w:cs="Times New Roman"/>
          <w:sz w:val="22"/>
          <w:szCs w:val="22"/>
          <w:spacing w:val="2"/>
        </w:rPr>
        <w:t>[J].</w:t>
      </w:r>
      <w:r>
        <w:rPr>
          <w:sz w:val="22"/>
          <w:szCs w:val="22"/>
          <w:spacing w:val="2"/>
        </w:rPr>
        <w:t>法人杂志，2021,(7):68-7</w:t>
      </w:r>
      <w:r>
        <w:rPr>
          <w:sz w:val="22"/>
          <w:szCs w:val="22"/>
          <w:spacing w:val="1"/>
        </w:rPr>
        <w:t>0.</w:t>
      </w:r>
    </w:p>
    <w:p>
      <w:pPr>
        <w:pStyle w:val="BodyText"/>
        <w:ind w:left="380" w:right="32" w:hanging="380"/>
        <w:spacing w:before="96" w:line="238" w:lineRule="auto"/>
        <w:rPr>
          <w:sz w:val="22"/>
          <w:szCs w:val="22"/>
        </w:rPr>
      </w:pPr>
      <w:r>
        <w:rPr>
          <w:sz w:val="22"/>
          <w:szCs w:val="22"/>
          <w:spacing w:val="1"/>
        </w:rPr>
        <w:t>[3]闫境华，石先梅.数据生产要素化与数据确权的政治经济学分析[J].内</w:t>
      </w:r>
      <w:r>
        <w:rPr>
          <w:sz w:val="22"/>
          <w:szCs w:val="22"/>
        </w:rPr>
        <w:t>蒙古社会科 </w:t>
      </w:r>
      <w:r>
        <w:rPr>
          <w:sz w:val="22"/>
          <w:szCs w:val="22"/>
          <w:spacing w:val="-4"/>
        </w:rPr>
        <w:t>学，2021,42(5):113-120.</w:t>
      </w:r>
    </w:p>
    <w:p>
      <w:pPr>
        <w:pStyle w:val="BodyText"/>
        <w:spacing w:before="104" w:line="218" w:lineRule="auto"/>
        <w:rPr>
          <w:sz w:val="22"/>
          <w:szCs w:val="22"/>
        </w:rPr>
      </w:pPr>
      <w:r>
        <w:rPr>
          <w:sz w:val="22"/>
          <w:szCs w:val="22"/>
          <w:spacing w:val="-3"/>
        </w:rPr>
        <w:t>[4]中国资产评估协会.资产评估专家指引第9号——数据资产评估[R].20</w:t>
      </w:r>
      <w:r>
        <w:rPr>
          <w:sz w:val="22"/>
          <w:szCs w:val="22"/>
          <w:spacing w:val="-4"/>
        </w:rPr>
        <w:t>19.12.</w:t>
      </w:r>
    </w:p>
    <w:p>
      <w:pPr>
        <w:pStyle w:val="BodyText"/>
        <w:ind w:left="380" w:right="58" w:hanging="380"/>
        <w:spacing w:before="29" w:line="245" w:lineRule="auto"/>
        <w:rPr>
          <w:sz w:val="22"/>
          <w:szCs w:val="22"/>
        </w:rPr>
      </w:pPr>
      <w:r>
        <w:rPr>
          <w:sz w:val="22"/>
          <w:szCs w:val="22"/>
          <w:spacing w:val="-5"/>
        </w:rPr>
        <w:t>[5]尹传儒，金涛，张鹏，王建民，陈嘉一.数据资产价值评估与</w:t>
      </w:r>
      <w:r>
        <w:rPr>
          <w:sz w:val="22"/>
          <w:szCs w:val="22"/>
          <w:spacing w:val="-6"/>
        </w:rPr>
        <w:t>定价：研究综述和展望</w:t>
      </w:r>
      <w:r>
        <w:rPr>
          <w:sz w:val="22"/>
          <w:szCs w:val="22"/>
        </w:rPr>
        <w:t xml:space="preserve"> </w:t>
      </w:r>
      <w:r>
        <w:rPr>
          <w:rFonts w:ascii="Times New Roman" w:hAnsi="Times New Roman" w:eastAsia="Times New Roman" w:cs="Times New Roman"/>
          <w:sz w:val="22"/>
          <w:szCs w:val="22"/>
          <w:spacing w:val="-8"/>
        </w:rPr>
        <w:t>[J].</w:t>
      </w:r>
      <w:r>
        <w:rPr>
          <w:rFonts w:ascii="Times New Roman" w:hAnsi="Times New Roman" w:eastAsia="Times New Roman" w:cs="Times New Roman"/>
          <w:sz w:val="22"/>
          <w:szCs w:val="22"/>
          <w:spacing w:val="34"/>
        </w:rPr>
        <w:t xml:space="preserve"> </w:t>
      </w:r>
      <w:r>
        <w:rPr>
          <w:sz w:val="22"/>
          <w:szCs w:val="22"/>
          <w:spacing w:val="-8"/>
        </w:rPr>
        <w:t>大数据，2021,7(4):14-27.</w:t>
      </w:r>
    </w:p>
    <w:p>
      <w:pPr>
        <w:pStyle w:val="BodyText"/>
        <w:ind w:left="380" w:right="32" w:hanging="380"/>
        <w:spacing w:before="88" w:line="246" w:lineRule="auto"/>
        <w:rPr>
          <w:sz w:val="22"/>
          <w:szCs w:val="22"/>
        </w:rPr>
      </w:pPr>
      <w:r>
        <w:rPr>
          <w:sz w:val="22"/>
          <w:szCs w:val="22"/>
          <w:spacing w:val="2"/>
        </w:rPr>
        <w:t>[6]刘滔，徐静.信息商品的拉姆齐定价机制初探</w:t>
      </w:r>
      <w:r>
        <w:rPr>
          <w:rFonts w:ascii="Times New Roman" w:hAnsi="Times New Roman" w:eastAsia="Times New Roman" w:cs="Times New Roman"/>
          <w:sz w:val="22"/>
          <w:szCs w:val="22"/>
          <w:spacing w:val="2"/>
        </w:rPr>
        <w:t>[J].</w:t>
      </w:r>
      <w:r>
        <w:rPr>
          <w:sz w:val="22"/>
          <w:szCs w:val="22"/>
          <w:spacing w:val="2"/>
        </w:rPr>
        <w:t>情报理论</w:t>
      </w:r>
      <w:r>
        <w:rPr>
          <w:sz w:val="22"/>
          <w:szCs w:val="22"/>
          <w:spacing w:val="1"/>
        </w:rPr>
        <w:t>与实践，2006(05):544-</w:t>
      </w:r>
      <w:r>
        <w:rPr>
          <w:sz w:val="22"/>
          <w:szCs w:val="22"/>
        </w:rPr>
        <w:t xml:space="preserve"> </w:t>
      </w:r>
      <w:r>
        <w:rPr>
          <w:sz w:val="22"/>
          <w:szCs w:val="22"/>
          <w:spacing w:val="-3"/>
        </w:rPr>
        <w:t>546.</w:t>
      </w:r>
    </w:p>
    <w:p>
      <w:pPr>
        <w:pStyle w:val="BodyText"/>
        <w:spacing w:before="90" w:line="212" w:lineRule="auto"/>
        <w:rPr>
          <w:sz w:val="22"/>
          <w:szCs w:val="22"/>
        </w:rPr>
      </w:pPr>
      <w:r>
        <w:rPr>
          <w:sz w:val="22"/>
          <w:szCs w:val="22"/>
          <w:spacing w:val="-5"/>
        </w:rPr>
        <w:t>[7]重庆市首席信息官</w:t>
      </w:r>
      <w:r>
        <w:rPr>
          <w:rFonts w:ascii="Times New Roman" w:hAnsi="Times New Roman" w:eastAsia="Times New Roman" w:cs="Times New Roman"/>
          <w:sz w:val="22"/>
          <w:szCs w:val="22"/>
          <w:spacing w:val="-5"/>
        </w:rPr>
        <w:t>(CIO) </w:t>
      </w:r>
      <w:r>
        <w:rPr>
          <w:sz w:val="22"/>
          <w:szCs w:val="22"/>
          <w:spacing w:val="-5"/>
        </w:rPr>
        <w:t>协会.政务信息化项目造价规范[S].2021.10.</w:t>
      </w:r>
    </w:p>
    <w:p>
      <w:pPr>
        <w:pStyle w:val="BodyText"/>
        <w:spacing w:before="92" w:line="219" w:lineRule="auto"/>
        <w:rPr>
          <w:sz w:val="22"/>
          <w:szCs w:val="22"/>
        </w:rPr>
      </w:pPr>
      <w:r>
        <w:rPr>
          <w:sz w:val="22"/>
          <w:szCs w:val="22"/>
          <w:spacing w:val="-5"/>
        </w:rPr>
        <w:t>[8]天津市互联网信息办公室.天津市数据交易管理暂行办法(征求</w:t>
      </w:r>
      <w:r>
        <w:rPr>
          <w:sz w:val="22"/>
          <w:szCs w:val="22"/>
          <w:spacing w:val="-6"/>
        </w:rPr>
        <w:t>意见稿)[S].2020.7.</w:t>
      </w:r>
    </w:p>
    <w:p>
      <w:pPr>
        <w:pStyle w:val="BodyText"/>
        <w:spacing w:before="48" w:line="330" w:lineRule="exact"/>
        <w:rPr>
          <w:sz w:val="22"/>
          <w:szCs w:val="22"/>
        </w:rPr>
      </w:pPr>
      <w:r>
        <w:rPr>
          <w:sz w:val="22"/>
          <w:szCs w:val="22"/>
          <w:spacing w:val="-6"/>
          <w:position w:val="8"/>
        </w:rPr>
        <w:t>[9]刘航.大数据交易安全与法律监管</w:t>
      </w:r>
      <w:r>
        <w:rPr>
          <w:rFonts w:ascii="Times New Roman" w:hAnsi="Times New Roman" w:eastAsia="Times New Roman" w:cs="Times New Roman"/>
          <w:sz w:val="22"/>
          <w:szCs w:val="22"/>
          <w:spacing w:val="-6"/>
          <w:position w:val="8"/>
        </w:rPr>
        <w:t>[J].</w:t>
      </w:r>
      <w:r>
        <w:rPr>
          <w:rFonts w:ascii="Times New Roman" w:hAnsi="Times New Roman" w:eastAsia="Times New Roman" w:cs="Times New Roman"/>
          <w:sz w:val="22"/>
          <w:szCs w:val="22"/>
          <w:spacing w:val="16"/>
          <w:position w:val="8"/>
        </w:rPr>
        <w:t xml:space="preserve"> </w:t>
      </w:r>
      <w:r>
        <w:rPr>
          <w:sz w:val="22"/>
          <w:szCs w:val="22"/>
          <w:spacing w:val="-6"/>
          <w:position w:val="8"/>
        </w:rPr>
        <w:t>法制博览，2019(16)</w:t>
      </w:r>
      <w:r>
        <w:rPr>
          <w:sz w:val="22"/>
          <w:szCs w:val="22"/>
          <w:spacing w:val="-7"/>
          <w:position w:val="8"/>
        </w:rPr>
        <w:t>:108-109.</w:t>
      </w:r>
    </w:p>
    <w:p>
      <w:pPr>
        <w:pStyle w:val="BodyText"/>
        <w:spacing w:line="212" w:lineRule="auto"/>
        <w:rPr>
          <w:rFonts w:ascii="Times New Roman" w:hAnsi="Times New Roman" w:eastAsia="Times New Roman" w:cs="Times New Roman"/>
          <w:sz w:val="22"/>
          <w:szCs w:val="22"/>
        </w:rPr>
      </w:pPr>
      <w:r>
        <w:rPr>
          <w:sz w:val="22"/>
          <w:szCs w:val="22"/>
          <w:spacing w:val="-2"/>
        </w:rPr>
        <w:t>[10]GB/T37728—2019.信息技术数据交易服务</w:t>
      </w:r>
      <w:r>
        <w:rPr>
          <w:sz w:val="22"/>
          <w:szCs w:val="22"/>
          <w:spacing w:val="-3"/>
        </w:rPr>
        <w:t>平台通用功能要求</w:t>
      </w:r>
      <w:r>
        <w:rPr>
          <w:sz w:val="22"/>
          <w:szCs w:val="22"/>
          <w:spacing w:val="-50"/>
        </w:rPr>
        <w:t xml:space="preserve"> </w:t>
      </w:r>
      <w:r>
        <w:rPr>
          <w:rFonts w:ascii="Times New Roman" w:hAnsi="Times New Roman" w:eastAsia="Times New Roman" w:cs="Times New Roman"/>
          <w:sz w:val="22"/>
          <w:szCs w:val="22"/>
          <w:spacing w:val="-3"/>
        </w:rPr>
        <w:t>[S].</w:t>
      </w:r>
    </w:p>
    <w:p>
      <w:pPr>
        <w:pStyle w:val="BodyText"/>
        <w:ind w:left="380" w:right="55" w:hanging="380"/>
        <w:spacing w:before="86" w:line="247" w:lineRule="auto"/>
        <w:rPr>
          <w:sz w:val="22"/>
          <w:szCs w:val="22"/>
        </w:rPr>
      </w:pPr>
      <w:r>
        <w:rPr>
          <w:sz w:val="22"/>
          <w:szCs w:val="22"/>
          <w:spacing w:val="-6"/>
        </w:rPr>
        <w:t>[11]王卫，张梦君，王晶.基于数据社区的综合服务大数据交易平台设计</w:t>
      </w:r>
      <w:r>
        <w:rPr>
          <w:rFonts w:ascii="Times New Roman" w:hAnsi="Times New Roman" w:eastAsia="Times New Roman" w:cs="Times New Roman"/>
          <w:sz w:val="22"/>
          <w:szCs w:val="22"/>
          <w:spacing w:val="-6"/>
        </w:rPr>
        <w:t>[J].</w:t>
      </w:r>
      <w:r>
        <w:rPr>
          <w:rFonts w:ascii="Times New Roman" w:hAnsi="Times New Roman" w:eastAsia="Times New Roman" w:cs="Times New Roman"/>
          <w:sz w:val="22"/>
          <w:szCs w:val="22"/>
          <w:spacing w:val="39"/>
        </w:rPr>
        <w:t xml:space="preserve"> </w:t>
      </w:r>
      <w:r>
        <w:rPr>
          <w:sz w:val="22"/>
          <w:szCs w:val="22"/>
          <w:spacing w:val="-6"/>
        </w:rPr>
        <w:t>图书情报导</w:t>
      </w:r>
      <w:r>
        <w:rPr>
          <w:sz w:val="22"/>
          <w:szCs w:val="22"/>
        </w:rPr>
        <w:t xml:space="preserve"> </w:t>
      </w:r>
      <w:r>
        <w:rPr>
          <w:sz w:val="22"/>
          <w:szCs w:val="22"/>
          <w:spacing w:val="-15"/>
        </w:rPr>
        <w:t>刊，2019(3):40-45.</w:t>
      </w:r>
    </w:p>
    <w:p>
      <w:pPr>
        <w:pStyle w:val="BodyText"/>
        <w:ind w:right="702"/>
        <w:spacing w:before="100" w:line="237" w:lineRule="auto"/>
        <w:rPr>
          <w:rFonts w:ascii="Times New Roman" w:hAnsi="Times New Roman" w:eastAsia="Times New Roman" w:cs="Times New Roman"/>
          <w:sz w:val="22"/>
          <w:szCs w:val="22"/>
        </w:rPr>
      </w:pPr>
      <w:r>
        <w:rPr>
          <w:sz w:val="22"/>
          <w:szCs w:val="22"/>
          <w:spacing w:val="-10"/>
        </w:rPr>
        <w:t>[12]杜振华.大数据应用中数据确权问题探究[J].移动通信，2015,39(13):12-16.  </w:t>
      </w:r>
      <w:r>
        <w:rPr>
          <w:sz w:val="22"/>
          <w:szCs w:val="22"/>
          <w:spacing w:val="-7"/>
        </w:rPr>
        <w:t>[13]彭云.大数据环境下数据确权问题研究</w:t>
      </w:r>
      <w:r>
        <w:rPr>
          <w:rFonts w:ascii="Times New Roman" w:hAnsi="Times New Roman" w:eastAsia="Times New Roman" w:cs="Times New Roman"/>
          <w:sz w:val="22"/>
          <w:szCs w:val="22"/>
          <w:spacing w:val="-7"/>
        </w:rPr>
        <w:t>[J]. </w:t>
      </w:r>
      <w:r>
        <w:rPr>
          <w:sz w:val="22"/>
          <w:szCs w:val="22"/>
          <w:spacing w:val="-7"/>
        </w:rPr>
        <w:t>现代电信科技，201</w:t>
      </w:r>
      <w:r>
        <w:rPr>
          <w:sz w:val="22"/>
          <w:szCs w:val="22"/>
          <w:spacing w:val="-8"/>
        </w:rPr>
        <w:t>6,46(05):17-2</w:t>
      </w:r>
      <w:r>
        <w:rPr>
          <w:rFonts w:ascii="Times New Roman" w:hAnsi="Times New Roman" w:eastAsia="Times New Roman" w:cs="Times New Roman"/>
          <w:sz w:val="22"/>
          <w:szCs w:val="22"/>
          <w:spacing w:val="-8"/>
        </w:rPr>
        <w:t>0.</w:t>
      </w:r>
    </w:p>
    <w:p>
      <w:pPr>
        <w:pStyle w:val="BodyText"/>
        <w:ind w:left="380" w:right="2" w:hanging="380"/>
        <w:spacing w:before="78" w:line="247" w:lineRule="auto"/>
        <w:rPr>
          <w:sz w:val="22"/>
          <w:szCs w:val="22"/>
        </w:rPr>
      </w:pPr>
      <w:r>
        <w:rPr>
          <w:sz w:val="22"/>
          <w:szCs w:val="22"/>
          <w:spacing w:val="7"/>
        </w:rPr>
        <w:t>[14]涂燕辉.大数据的法律确权研究</w:t>
      </w:r>
      <w:r>
        <w:rPr>
          <w:rFonts w:ascii="Times New Roman" w:hAnsi="Times New Roman" w:eastAsia="Times New Roman" w:cs="Times New Roman"/>
          <w:sz w:val="22"/>
          <w:szCs w:val="22"/>
          <w:spacing w:val="7"/>
        </w:rPr>
        <w:t>[J].</w:t>
      </w:r>
      <w:r>
        <w:rPr>
          <w:sz w:val="22"/>
          <w:szCs w:val="22"/>
          <w:spacing w:val="7"/>
        </w:rPr>
        <w:t>佛山科学技术学院学报(社会科学版),2016,</w:t>
      </w:r>
      <w:r>
        <w:rPr>
          <w:sz w:val="22"/>
          <w:szCs w:val="22"/>
          <w:spacing w:val="14"/>
        </w:rPr>
        <w:t xml:space="preserve"> </w:t>
      </w:r>
      <w:r>
        <w:rPr>
          <w:sz w:val="22"/>
          <w:szCs w:val="22"/>
          <w:spacing w:val="-19"/>
        </w:rPr>
        <w:t>34(05):83-87</w:t>
      </w:r>
    </w:p>
    <w:p>
      <w:pPr>
        <w:spacing w:line="247" w:lineRule="auto"/>
        <w:sectPr>
          <w:pgSz w:w="9480" w:h="14400"/>
          <w:pgMar w:top="400" w:right="749" w:bottom="0" w:left="519" w:header="0" w:footer="0" w:gutter="0"/>
        </w:sectPr>
        <w:rPr>
          <w:sz w:val="22"/>
          <w:szCs w:val="22"/>
        </w:rPr>
      </w:pPr>
    </w:p>
    <w:p>
      <w:pPr>
        <w:spacing w:before="118" w:line="217" w:lineRule="auto"/>
        <w:rPr>
          <w:rFonts w:ascii="SimHei" w:hAnsi="SimHei" w:eastAsia="SimHei" w:cs="SimHei"/>
          <w:sz w:val="22"/>
          <w:szCs w:val="22"/>
        </w:rPr>
      </w:pPr>
      <w:bookmarkStart w:name="bookmark209" w:id="199"/>
      <w:bookmarkEnd w:id="199"/>
      <w:bookmarkStart w:name="bookmark210" w:id="200"/>
      <w:bookmarkEnd w:id="200"/>
      <w:r>
        <w:rPr>
          <w:rFonts w:ascii="SimHei" w:hAnsi="SimHei" w:eastAsia="SimHei" w:cs="SimHei"/>
          <w:sz w:val="22"/>
          <w:szCs w:val="22"/>
        </w:rPr>
        <w:t>|</w:t>
      </w:r>
      <w:r>
        <w:rPr>
          <w:rFonts w:ascii="SimHei" w:hAnsi="SimHei" w:eastAsia="SimHei" w:cs="SimHei"/>
          <w:sz w:val="22"/>
          <w:szCs w:val="22"/>
          <w:b/>
          <w:bCs/>
        </w:rPr>
        <w:t>182|数据安全与治理</w:t>
      </w:r>
    </w:p>
    <w:p>
      <w:pPr>
        <w:spacing w:line="267" w:lineRule="auto"/>
        <w:rPr>
          <w:rFonts w:ascii="Arial"/>
          <w:sz w:val="21"/>
        </w:rPr>
      </w:pPr>
      <w:r/>
    </w:p>
    <w:p>
      <w:pPr>
        <w:pStyle w:val="BodyText"/>
        <w:spacing w:before="71" w:line="351" w:lineRule="exact"/>
        <w:rPr>
          <w:sz w:val="22"/>
          <w:szCs w:val="22"/>
        </w:rPr>
      </w:pPr>
      <w:r>
        <w:rPr>
          <w:sz w:val="22"/>
          <w:szCs w:val="22"/>
          <w:spacing w:val="-3"/>
          <w:position w:val="10"/>
        </w:rPr>
        <w:t>[15]王文平.大数据交易定价策略研究</w:t>
      </w:r>
      <w:r>
        <w:rPr>
          <w:rFonts w:ascii="Times New Roman" w:hAnsi="Times New Roman" w:eastAsia="Times New Roman" w:cs="Times New Roman"/>
          <w:sz w:val="22"/>
          <w:szCs w:val="22"/>
          <w:spacing w:val="-3"/>
          <w:position w:val="10"/>
        </w:rPr>
        <w:t>[J].</w:t>
      </w:r>
      <w:r>
        <w:rPr>
          <w:sz w:val="22"/>
          <w:szCs w:val="22"/>
          <w:spacing w:val="-3"/>
          <w:position w:val="10"/>
        </w:rPr>
        <w:t>软件，2016,3</w:t>
      </w:r>
      <w:r>
        <w:rPr>
          <w:sz w:val="22"/>
          <w:szCs w:val="22"/>
          <w:spacing w:val="-4"/>
          <w:position w:val="10"/>
        </w:rPr>
        <w:t>7(10):94-97.</w:t>
      </w:r>
    </w:p>
    <w:p>
      <w:pPr>
        <w:pStyle w:val="BodyText"/>
        <w:spacing w:line="212" w:lineRule="auto"/>
        <w:rPr>
          <w:sz w:val="22"/>
          <w:szCs w:val="22"/>
        </w:rPr>
      </w:pPr>
      <w:r>
        <w:rPr>
          <w:sz w:val="22"/>
          <w:szCs w:val="22"/>
          <w:spacing w:val="-4"/>
        </w:rPr>
        <w:t>[16]陈筱贞.大数据交易定价模式的选择</w:t>
      </w:r>
      <w:r>
        <w:rPr>
          <w:sz w:val="22"/>
          <w:szCs w:val="22"/>
          <w:spacing w:val="-48"/>
        </w:rPr>
        <w:t xml:space="preserve"> </w:t>
      </w:r>
      <w:r>
        <w:rPr>
          <w:rFonts w:ascii="Times New Roman" w:hAnsi="Times New Roman" w:eastAsia="Times New Roman" w:cs="Times New Roman"/>
          <w:sz w:val="22"/>
          <w:szCs w:val="22"/>
          <w:spacing w:val="-4"/>
        </w:rPr>
        <w:t>[J].</w:t>
      </w:r>
      <w:r>
        <w:rPr>
          <w:sz w:val="22"/>
          <w:szCs w:val="22"/>
          <w:spacing w:val="-4"/>
        </w:rPr>
        <w:t>新经济，2016,18:3-4.</w:t>
      </w:r>
    </w:p>
    <w:p>
      <w:pPr>
        <w:pStyle w:val="BodyText"/>
        <w:spacing w:before="97" w:line="212" w:lineRule="auto"/>
        <w:rPr>
          <w:sz w:val="22"/>
          <w:szCs w:val="22"/>
        </w:rPr>
      </w:pPr>
      <w:r>
        <w:rPr>
          <w:sz w:val="22"/>
          <w:szCs w:val="22"/>
          <w:spacing w:val="-4"/>
        </w:rPr>
        <w:t>[17]张敏.大数据交易的双重监管</w:t>
      </w:r>
      <w:r>
        <w:rPr>
          <w:rFonts w:ascii="Times New Roman" w:hAnsi="Times New Roman" w:eastAsia="Times New Roman" w:cs="Times New Roman"/>
          <w:sz w:val="22"/>
          <w:szCs w:val="22"/>
          <w:spacing w:val="-4"/>
        </w:rPr>
        <w:t>[J].</w:t>
      </w:r>
      <w:r>
        <w:rPr>
          <w:sz w:val="22"/>
          <w:szCs w:val="22"/>
          <w:spacing w:val="-4"/>
        </w:rPr>
        <w:t>法学杂志，2019,40(02)</w:t>
      </w:r>
      <w:r>
        <w:rPr>
          <w:sz w:val="22"/>
          <w:szCs w:val="22"/>
          <w:spacing w:val="-5"/>
        </w:rPr>
        <w:t>:36-42.</w:t>
      </w:r>
    </w:p>
    <w:p>
      <w:pPr>
        <w:pStyle w:val="BodyText"/>
        <w:ind w:left="419" w:right="119" w:hanging="419"/>
        <w:spacing w:before="48" w:line="256" w:lineRule="auto"/>
        <w:rPr>
          <w:sz w:val="22"/>
          <w:szCs w:val="22"/>
        </w:rPr>
      </w:pPr>
      <w:r>
        <w:rPr>
          <w:sz w:val="22"/>
          <w:szCs w:val="22"/>
          <w:spacing w:val="-7"/>
        </w:rPr>
        <w:t>[18]张敏.交易安全视域下我国大数据交易的法律监管</w:t>
      </w: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12"/>
        </w:rPr>
        <w:t xml:space="preserve"> </w:t>
      </w:r>
      <w:r>
        <w:rPr>
          <w:sz w:val="22"/>
          <w:szCs w:val="22"/>
          <w:spacing w:val="-7"/>
        </w:rPr>
        <w:t>中国政</w:t>
      </w:r>
      <w:r>
        <w:rPr>
          <w:sz w:val="22"/>
          <w:szCs w:val="22"/>
          <w:spacing w:val="-8"/>
        </w:rPr>
        <w:t>法大学互联网金融法律</w:t>
      </w:r>
      <w:r>
        <w:rPr>
          <w:sz w:val="22"/>
          <w:szCs w:val="22"/>
        </w:rPr>
        <w:t xml:space="preserve"> </w:t>
      </w:r>
      <w:r>
        <w:rPr>
          <w:sz w:val="22"/>
          <w:szCs w:val="22"/>
          <w:spacing w:val="11"/>
        </w:rPr>
        <w:t>研究院.</w:t>
      </w:r>
    </w:p>
    <w:p>
      <w:pPr>
        <w:pStyle w:val="BodyText"/>
        <w:ind w:left="419" w:right="117" w:hanging="419"/>
        <w:spacing w:before="49" w:line="256" w:lineRule="auto"/>
        <w:rPr>
          <w:sz w:val="22"/>
          <w:szCs w:val="22"/>
        </w:rPr>
      </w:pPr>
      <w:r>
        <w:rPr>
          <w:sz w:val="22"/>
          <w:szCs w:val="22"/>
          <w:spacing w:val="3"/>
        </w:rPr>
        <w:t>[19]李爱君.金融创新法律评论(2018年第1辑·总第4辑)</w:t>
      </w:r>
      <w:r>
        <w:rPr>
          <w:rFonts w:ascii="Times New Roman" w:hAnsi="Times New Roman" w:eastAsia="Times New Roman" w:cs="Times New Roman"/>
          <w:sz w:val="22"/>
          <w:szCs w:val="22"/>
          <w:spacing w:val="3"/>
        </w:rPr>
        <w:t>[C]. </w:t>
      </w:r>
      <w:r>
        <w:rPr>
          <w:sz w:val="22"/>
          <w:szCs w:val="22"/>
          <w:spacing w:val="3"/>
        </w:rPr>
        <w:t>中国政法大学互联网金</w:t>
      </w:r>
      <w:r>
        <w:rPr>
          <w:sz w:val="22"/>
          <w:szCs w:val="22"/>
          <w:spacing w:val="17"/>
        </w:rPr>
        <w:t xml:space="preserve"> </w:t>
      </w:r>
      <w:r>
        <w:rPr>
          <w:sz w:val="22"/>
          <w:szCs w:val="22"/>
          <w:spacing w:val="-11"/>
        </w:rPr>
        <w:t>融法律研究院，2018:12.</w:t>
      </w:r>
    </w:p>
    <w:p>
      <w:pPr>
        <w:pStyle w:val="BodyText"/>
        <w:ind w:left="419" w:right="89" w:hanging="419"/>
        <w:spacing w:before="68" w:line="256" w:lineRule="auto"/>
        <w:rPr>
          <w:sz w:val="22"/>
          <w:szCs w:val="22"/>
        </w:rPr>
      </w:pPr>
      <w:r>
        <w:rPr>
          <w:sz w:val="22"/>
          <w:szCs w:val="22"/>
          <w:spacing w:val="15"/>
        </w:rPr>
        <w:t>[20]王卫，张梦君，王晶.国内外大数据交易平台调研分析</w:t>
      </w:r>
      <w:r>
        <w:rPr>
          <w:rFonts w:ascii="Times New Roman" w:hAnsi="Times New Roman" w:eastAsia="Times New Roman" w:cs="Times New Roman"/>
          <w:sz w:val="22"/>
          <w:szCs w:val="22"/>
          <w:spacing w:val="15"/>
        </w:rPr>
        <w:t>[J].</w:t>
      </w:r>
      <w:r>
        <w:rPr>
          <w:sz w:val="22"/>
          <w:szCs w:val="22"/>
          <w:spacing w:val="15"/>
        </w:rPr>
        <w:t>情报杂志，2019,</w:t>
      </w:r>
      <w:r>
        <w:rPr>
          <w:sz w:val="22"/>
          <w:szCs w:val="22"/>
        </w:rPr>
        <w:t xml:space="preserve"> </w:t>
      </w:r>
      <w:r>
        <w:rPr>
          <w:sz w:val="22"/>
          <w:szCs w:val="22"/>
          <w:spacing w:val="-13"/>
        </w:rPr>
        <w:t>38(02):181-186+194.</w:t>
      </w:r>
    </w:p>
    <w:p>
      <w:pPr>
        <w:pStyle w:val="BodyText"/>
        <w:ind w:left="419" w:right="109" w:hanging="419"/>
        <w:spacing w:before="40" w:line="253" w:lineRule="auto"/>
        <w:rPr>
          <w:sz w:val="22"/>
          <w:szCs w:val="22"/>
        </w:rPr>
      </w:pPr>
      <w:r>
        <w:rPr>
          <w:sz w:val="22"/>
          <w:szCs w:val="22"/>
          <w:spacing w:val="-5"/>
        </w:rPr>
        <w:t>[21]中国信息通信研究院政策与经济研究所.数据价值化与数据要素市场发展</w:t>
      </w:r>
      <w:r>
        <w:rPr>
          <w:sz w:val="22"/>
          <w:szCs w:val="22"/>
          <w:spacing w:val="-6"/>
        </w:rPr>
        <w:t>报告</w:t>
      </w:r>
      <w:r>
        <w:rPr>
          <w:rFonts w:ascii="Times New Roman" w:hAnsi="Times New Roman" w:eastAsia="Times New Roman" w:cs="Times New Roman"/>
          <w:sz w:val="22"/>
          <w:szCs w:val="22"/>
          <w:spacing w:val="-6"/>
        </w:rPr>
        <w:t>[R].</w:t>
      </w:r>
      <w:r>
        <w:rPr>
          <w:sz w:val="22"/>
          <w:szCs w:val="22"/>
          <w:spacing w:val="-6"/>
        </w:rPr>
        <w:t>北</w:t>
      </w:r>
      <w:r>
        <w:rPr>
          <w:sz w:val="22"/>
          <w:szCs w:val="22"/>
        </w:rPr>
        <w:t xml:space="preserve"> </w:t>
      </w:r>
      <w:r>
        <w:rPr>
          <w:sz w:val="22"/>
          <w:szCs w:val="22"/>
          <w:spacing w:val="-9"/>
        </w:rPr>
        <w:t>京：中国信通院，2021.</w:t>
      </w:r>
    </w:p>
    <w:p>
      <w:pPr>
        <w:pStyle w:val="BodyText"/>
        <w:ind w:left="419" w:hanging="419"/>
        <w:spacing w:before="58" w:line="256" w:lineRule="auto"/>
        <w:rPr>
          <w:sz w:val="22"/>
          <w:szCs w:val="22"/>
        </w:rPr>
      </w:pPr>
      <w:r>
        <w:rPr>
          <w:sz w:val="22"/>
          <w:szCs w:val="22"/>
          <w:spacing w:val="-5"/>
        </w:rPr>
        <w:t>[22]孙世友，谢涛，姚新，刘锐著.大地图：测绘地理信息大数据理论与实践[M].北京：</w:t>
      </w:r>
      <w:r>
        <w:rPr>
          <w:sz w:val="22"/>
          <w:szCs w:val="22"/>
          <w:spacing w:val="11"/>
        </w:rPr>
        <w:t xml:space="preserve"> </w:t>
      </w:r>
      <w:r>
        <w:rPr>
          <w:sz w:val="22"/>
          <w:szCs w:val="22"/>
          <w:spacing w:val="-9"/>
        </w:rPr>
        <w:t>中国环境科学出版社，2017.</w:t>
      </w:r>
    </w:p>
    <w:p>
      <w:pPr>
        <w:spacing w:line="301" w:lineRule="auto"/>
        <w:rPr>
          <w:rFonts w:ascii="Arial"/>
          <w:sz w:val="21"/>
        </w:rPr>
      </w:pPr>
      <w:r/>
    </w:p>
    <w:p>
      <w:pPr>
        <w:ind w:left="424"/>
        <w:spacing w:before="94" w:line="222" w:lineRule="auto"/>
        <w:rPr>
          <w:rFonts w:ascii="SimHei" w:hAnsi="SimHei" w:eastAsia="SimHei" w:cs="SimHei"/>
          <w:sz w:val="29"/>
          <w:szCs w:val="29"/>
        </w:rPr>
      </w:pPr>
      <w:r>
        <w:rPr>
          <w:rFonts w:ascii="SimHei" w:hAnsi="SimHei" w:eastAsia="SimHei" w:cs="SimHei"/>
          <w:sz w:val="29"/>
          <w:szCs w:val="29"/>
          <w:b/>
          <w:bCs/>
          <w:spacing w:val="-7"/>
        </w:rPr>
        <w:t>复习题</w:t>
      </w:r>
    </w:p>
    <w:p>
      <w:pPr>
        <w:spacing w:line="248" w:lineRule="auto"/>
        <w:rPr>
          <w:rFonts w:ascii="Arial"/>
          <w:sz w:val="21"/>
        </w:rPr>
      </w:pPr>
      <w:r/>
    </w:p>
    <w:p>
      <w:pPr>
        <w:ind w:left="423"/>
        <w:spacing w:before="72" w:line="222" w:lineRule="auto"/>
        <w:outlineLvl w:val="6"/>
        <w:rPr>
          <w:rFonts w:ascii="SimHei" w:hAnsi="SimHei" w:eastAsia="SimHei" w:cs="SimHei"/>
          <w:sz w:val="22"/>
          <w:szCs w:val="22"/>
        </w:rPr>
      </w:pPr>
      <w:r>
        <w:rPr>
          <w:rFonts w:ascii="SimHei" w:hAnsi="SimHei" w:eastAsia="SimHei" w:cs="SimHei"/>
          <w:sz w:val="22"/>
          <w:szCs w:val="22"/>
          <w:b/>
          <w:bCs/>
          <w:spacing w:val="-11"/>
        </w:rPr>
        <w:t>一、单选题</w:t>
      </w:r>
    </w:p>
    <w:p>
      <w:pPr>
        <w:pStyle w:val="BodyText"/>
        <w:ind w:right="110" w:firstLine="419"/>
        <w:spacing w:before="69" w:line="253" w:lineRule="auto"/>
        <w:rPr>
          <w:sz w:val="22"/>
          <w:szCs w:val="22"/>
        </w:rPr>
      </w:pPr>
      <w:r>
        <w:rPr>
          <w:sz w:val="22"/>
          <w:szCs w:val="22"/>
          <w:spacing w:val="-2"/>
        </w:rPr>
        <w:t>1.数据资产交易是数据供给方与数据需求方通过交易机构或(   )完成数据买卖的</w:t>
      </w:r>
      <w:r>
        <w:rPr>
          <w:sz w:val="22"/>
          <w:szCs w:val="22"/>
          <w:spacing w:val="4"/>
        </w:rPr>
        <w:t xml:space="preserve"> </w:t>
      </w:r>
      <w:r>
        <w:rPr>
          <w:sz w:val="22"/>
          <w:szCs w:val="22"/>
          <w:spacing w:val="-10"/>
        </w:rPr>
        <w:t>过程。</w:t>
      </w:r>
    </w:p>
    <w:p>
      <w:pPr>
        <w:pStyle w:val="BodyText"/>
        <w:ind w:left="419"/>
        <w:spacing w:before="65" w:line="219" w:lineRule="auto"/>
        <w:rPr>
          <w:sz w:val="22"/>
          <w:szCs w:val="22"/>
        </w:rPr>
      </w:pP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27"/>
        </w:rPr>
        <w:t xml:space="preserve"> </w:t>
      </w:r>
      <w:r>
        <w:rPr>
          <w:sz w:val="22"/>
          <w:szCs w:val="22"/>
          <w:spacing w:val="-4"/>
        </w:rPr>
        <w:t>双方契约        B.口头约定</w:t>
      </w:r>
      <w:r>
        <w:rPr>
          <w:sz w:val="22"/>
          <w:szCs w:val="22"/>
          <w:spacing w:val="1"/>
        </w:rPr>
        <w:t xml:space="preserve">        </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15"/>
        </w:rPr>
        <w:t xml:space="preserve"> </w:t>
      </w:r>
      <w:r>
        <w:rPr>
          <w:sz w:val="22"/>
          <w:szCs w:val="22"/>
          <w:spacing w:val="-5"/>
        </w:rPr>
        <w:t>数据资产方</w:t>
      </w:r>
      <w:r>
        <w:rPr>
          <w:sz w:val="22"/>
          <w:szCs w:val="22"/>
          <w:spacing w:val="2"/>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5"/>
        </w:rPr>
        <w:t xml:space="preserve"> </w:t>
      </w:r>
      <w:r>
        <w:rPr>
          <w:sz w:val="22"/>
          <w:szCs w:val="22"/>
          <w:spacing w:val="-5"/>
        </w:rPr>
        <w:t>政府监管机构</w:t>
      </w:r>
    </w:p>
    <w:p>
      <w:pPr>
        <w:pStyle w:val="BodyText"/>
        <w:ind w:left="419"/>
        <w:spacing w:before="81" w:line="219" w:lineRule="auto"/>
        <w:rPr>
          <w:sz w:val="22"/>
          <w:szCs w:val="22"/>
        </w:rPr>
      </w:pPr>
      <w:r>
        <w:rPr>
          <w:sz w:val="22"/>
          <w:szCs w:val="22"/>
          <w:spacing w:val="-1"/>
        </w:rPr>
        <w:t>2.个人文献数据属于(   )。</w:t>
      </w:r>
    </w:p>
    <w:p>
      <w:pPr>
        <w:pStyle w:val="BodyText"/>
        <w:ind w:left="419"/>
        <w:spacing w:before="48" w:line="228" w:lineRule="auto"/>
        <w:rPr>
          <w:sz w:val="22"/>
          <w:szCs w:val="22"/>
        </w:rPr>
      </w:pPr>
      <w:r>
        <w:rPr>
          <w:sz w:val="22"/>
          <w:szCs w:val="22"/>
          <w:spacing w:val="-6"/>
        </w:rPr>
        <w:t>A.零次数据资产</w:t>
      </w:r>
      <w:r>
        <w:rPr>
          <w:sz w:val="22"/>
          <w:szCs w:val="22"/>
          <w:spacing w:val="14"/>
        </w:rPr>
        <w:t xml:space="preserve">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2"/>
        </w:rPr>
        <w:t xml:space="preserve"> </w:t>
      </w:r>
      <w:r>
        <w:rPr>
          <w:sz w:val="22"/>
          <w:szCs w:val="22"/>
          <w:spacing w:val="-6"/>
        </w:rPr>
        <w:t>一次数据资产    </w:t>
      </w:r>
      <w:r>
        <w:rPr>
          <w:rFonts w:ascii="Times New Roman" w:hAnsi="Times New Roman" w:eastAsia="Times New Roman" w:cs="Times New Roman"/>
          <w:sz w:val="22"/>
          <w:szCs w:val="22"/>
          <w:spacing w:val="-6"/>
        </w:rPr>
        <w:t>C. </w:t>
      </w:r>
      <w:r>
        <w:rPr>
          <w:sz w:val="22"/>
          <w:szCs w:val="22"/>
          <w:spacing w:val="-6"/>
        </w:rPr>
        <w:t>二次数据资产</w:t>
      </w:r>
      <w:r>
        <w:rPr>
          <w:sz w:val="22"/>
          <w:szCs w:val="22"/>
          <w:spacing w:val="1"/>
        </w:rPr>
        <w:t xml:space="preserve">    </w:t>
      </w:r>
      <w:r>
        <w:rPr>
          <w:rFonts w:ascii="Times New Roman" w:hAnsi="Times New Roman" w:eastAsia="Times New Roman" w:cs="Times New Roman"/>
          <w:sz w:val="22"/>
          <w:szCs w:val="22"/>
          <w:spacing w:val="-6"/>
          <w:position w:val="-1"/>
        </w:rPr>
        <w:t>D</w:t>
      </w:r>
      <w:r>
        <w:rPr>
          <w:rFonts w:ascii="Times New Roman" w:hAnsi="Times New Roman" w:eastAsia="Times New Roman" w:cs="Times New Roman"/>
          <w:sz w:val="22"/>
          <w:szCs w:val="22"/>
          <w:spacing w:val="-7"/>
          <w:position w:val="-1"/>
        </w:rPr>
        <w:t>. </w:t>
      </w:r>
      <w:r>
        <w:rPr>
          <w:sz w:val="22"/>
          <w:szCs w:val="22"/>
          <w:spacing w:val="-7"/>
          <w:position w:val="-1"/>
        </w:rPr>
        <w:t>三次数据资产</w:t>
      </w:r>
    </w:p>
    <w:p>
      <w:pPr>
        <w:pStyle w:val="BodyText"/>
        <w:ind w:left="419"/>
        <w:spacing w:before="69" w:line="219" w:lineRule="auto"/>
        <w:rPr>
          <w:sz w:val="22"/>
          <w:szCs w:val="22"/>
        </w:rPr>
      </w:pPr>
      <w:r>
        <w:rPr>
          <w:sz w:val="22"/>
          <w:szCs w:val="22"/>
          <w:spacing w:val="-3"/>
        </w:rPr>
        <w:t>3.AI</w:t>
      </w:r>
      <w:r>
        <w:rPr>
          <w:sz w:val="22"/>
          <w:szCs w:val="22"/>
          <w:spacing w:val="36"/>
        </w:rPr>
        <w:t xml:space="preserve"> </w:t>
      </w:r>
      <w:r>
        <w:rPr>
          <w:sz w:val="22"/>
          <w:szCs w:val="22"/>
          <w:spacing w:val="-3"/>
        </w:rPr>
        <w:t>训练数据集属于(</w:t>
      </w:r>
      <w:r>
        <w:rPr>
          <w:sz w:val="22"/>
          <w:szCs w:val="22"/>
          <w:spacing w:val="7"/>
        </w:rPr>
        <w:t xml:space="preserve">   </w:t>
      </w:r>
      <w:r>
        <w:rPr>
          <w:sz w:val="22"/>
          <w:szCs w:val="22"/>
          <w:spacing w:val="-3"/>
        </w:rPr>
        <w:t>)。</w:t>
      </w:r>
    </w:p>
    <w:p>
      <w:pPr>
        <w:pStyle w:val="BodyText"/>
        <w:ind w:left="419"/>
        <w:spacing w:before="49" w:line="228" w:lineRule="auto"/>
        <w:rPr>
          <w:sz w:val="22"/>
          <w:szCs w:val="22"/>
        </w:rPr>
      </w:pPr>
      <w:r>
        <w:rPr>
          <w:sz w:val="22"/>
          <w:szCs w:val="22"/>
          <w:spacing w:val="-8"/>
          <w:position w:val="1"/>
        </w:rPr>
        <w:t>A.零次数据资产</w:t>
      </w:r>
      <w:r>
        <w:rPr>
          <w:sz w:val="22"/>
          <w:szCs w:val="22"/>
          <w:spacing w:val="15"/>
          <w:position w:val="1"/>
        </w:rPr>
        <w:t xml:space="preserve">    </w:t>
      </w:r>
      <w:r>
        <w:rPr>
          <w:rFonts w:ascii="Times New Roman" w:hAnsi="Times New Roman" w:eastAsia="Times New Roman" w:cs="Times New Roman"/>
          <w:sz w:val="22"/>
          <w:szCs w:val="22"/>
          <w:spacing w:val="-8"/>
        </w:rPr>
        <w:t>B. </w:t>
      </w:r>
      <w:r>
        <w:rPr>
          <w:sz w:val="22"/>
          <w:szCs w:val="22"/>
          <w:spacing w:val="-8"/>
        </w:rPr>
        <w:t>一次数据资产    </w:t>
      </w:r>
      <w:r>
        <w:rPr>
          <w:rFonts w:ascii="Times New Roman" w:hAnsi="Times New Roman" w:eastAsia="Times New Roman" w:cs="Times New Roman"/>
          <w:sz w:val="22"/>
          <w:szCs w:val="22"/>
          <w:spacing w:val="-8"/>
        </w:rPr>
        <w:t>C. </w:t>
      </w:r>
      <w:r>
        <w:rPr>
          <w:sz w:val="22"/>
          <w:szCs w:val="22"/>
          <w:spacing w:val="-8"/>
        </w:rPr>
        <w:t>二次数据资产     </w:t>
      </w:r>
      <w:r>
        <w:rPr>
          <w:rFonts w:ascii="Times New Roman" w:hAnsi="Times New Roman" w:eastAsia="Times New Roman" w:cs="Times New Roman"/>
          <w:sz w:val="22"/>
          <w:szCs w:val="22"/>
          <w:spacing w:val="-8"/>
        </w:rPr>
        <w:t>D.</w:t>
      </w:r>
      <w:r>
        <w:rPr>
          <w:rFonts w:ascii="Times New Roman" w:hAnsi="Times New Roman" w:eastAsia="Times New Roman" w:cs="Times New Roman"/>
          <w:sz w:val="22"/>
          <w:szCs w:val="22"/>
          <w:spacing w:val="-14"/>
        </w:rPr>
        <w:t xml:space="preserve"> </w:t>
      </w:r>
      <w:r>
        <w:rPr>
          <w:sz w:val="22"/>
          <w:szCs w:val="22"/>
          <w:spacing w:val="-8"/>
        </w:rPr>
        <w:t>三次数据资产</w:t>
      </w:r>
    </w:p>
    <w:p>
      <w:pPr>
        <w:pStyle w:val="BodyText"/>
        <w:ind w:left="419"/>
        <w:spacing w:before="77" w:line="218" w:lineRule="auto"/>
        <w:rPr>
          <w:sz w:val="22"/>
          <w:szCs w:val="22"/>
        </w:rPr>
      </w:pPr>
      <w:r>
        <w:rPr>
          <w:sz w:val="22"/>
          <w:szCs w:val="22"/>
          <w:spacing w:val="-5"/>
        </w:rPr>
        <w:t>4.商业数据专题分析报告属于(</w:t>
      </w:r>
      <w:r>
        <w:rPr>
          <w:sz w:val="22"/>
          <w:szCs w:val="22"/>
          <w:spacing w:val="16"/>
        </w:rPr>
        <w:t xml:space="preserve">   </w:t>
      </w:r>
      <w:r>
        <w:rPr>
          <w:sz w:val="22"/>
          <w:szCs w:val="22"/>
          <w:spacing w:val="-5"/>
        </w:rPr>
        <w:t>)。</w:t>
      </w:r>
    </w:p>
    <w:p>
      <w:pPr>
        <w:pStyle w:val="BodyText"/>
        <w:ind w:left="419"/>
        <w:spacing w:before="52" w:line="219" w:lineRule="auto"/>
        <w:rPr>
          <w:sz w:val="22"/>
          <w:szCs w:val="22"/>
        </w:rPr>
      </w:pPr>
      <w:r>
        <w:rPr>
          <w:rFonts w:ascii="Times New Roman" w:hAnsi="Times New Roman" w:eastAsia="Times New Roman" w:cs="Times New Roman"/>
          <w:sz w:val="22"/>
          <w:szCs w:val="22"/>
          <w:spacing w:val="-6"/>
        </w:rPr>
        <w:t>A.</w:t>
      </w:r>
      <w:r>
        <w:rPr>
          <w:sz w:val="22"/>
          <w:szCs w:val="22"/>
          <w:spacing w:val="-6"/>
        </w:rPr>
        <w:t>零次数据资产    </w:t>
      </w:r>
      <w:r>
        <w:rPr>
          <w:rFonts w:ascii="Times New Roman" w:hAnsi="Times New Roman" w:eastAsia="Times New Roman" w:cs="Times New Roman"/>
          <w:sz w:val="22"/>
          <w:szCs w:val="22"/>
          <w:spacing w:val="-6"/>
        </w:rPr>
        <w:t>B. </w:t>
      </w:r>
      <w:r>
        <w:rPr>
          <w:sz w:val="22"/>
          <w:szCs w:val="22"/>
          <w:spacing w:val="-6"/>
        </w:rPr>
        <w:t>一次数据资产</w:t>
      </w:r>
      <w:r>
        <w:rPr>
          <w:sz w:val="22"/>
          <w:szCs w:val="22"/>
          <w:spacing w:val="9"/>
        </w:rPr>
        <w:t xml:space="preserve">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18"/>
        </w:rPr>
        <w:t xml:space="preserve"> </w:t>
      </w:r>
      <w:r>
        <w:rPr>
          <w:sz w:val="22"/>
          <w:szCs w:val="22"/>
          <w:spacing w:val="-6"/>
        </w:rPr>
        <w:t>二次数据资产</w:t>
      </w:r>
      <w:r>
        <w:rPr>
          <w:sz w:val="22"/>
          <w:szCs w:val="22"/>
          <w:spacing w:val="9"/>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4"/>
        </w:rPr>
        <w:t xml:space="preserve"> </w:t>
      </w:r>
      <w:r>
        <w:rPr>
          <w:sz w:val="22"/>
          <w:szCs w:val="22"/>
          <w:spacing w:val="-6"/>
        </w:rPr>
        <w:t>三次数据资产</w:t>
      </w:r>
    </w:p>
    <w:p>
      <w:pPr>
        <w:pStyle w:val="BodyText"/>
        <w:ind w:left="419"/>
        <w:spacing w:before="89" w:line="219" w:lineRule="auto"/>
        <w:rPr>
          <w:sz w:val="22"/>
          <w:szCs w:val="22"/>
        </w:rPr>
      </w:pPr>
      <w:r>
        <w:rPr>
          <w:sz w:val="22"/>
          <w:szCs w:val="22"/>
          <w:spacing w:val="-5"/>
        </w:rPr>
        <w:t>5.排名最先需要确权的是级别为公共品数据资产且类别为(   )。</w:t>
      </w:r>
    </w:p>
    <w:p>
      <w:pPr>
        <w:pStyle w:val="BodyText"/>
        <w:ind w:left="419"/>
        <w:spacing w:before="48" w:line="228" w:lineRule="auto"/>
        <w:rPr>
          <w:sz w:val="22"/>
          <w:szCs w:val="22"/>
        </w:rPr>
      </w:pPr>
      <w:r>
        <w:rPr>
          <w:rFonts w:ascii="Times New Roman" w:hAnsi="Times New Roman" w:eastAsia="Times New Roman" w:cs="Times New Roman"/>
          <w:sz w:val="22"/>
          <w:szCs w:val="22"/>
          <w:spacing w:val="-7"/>
        </w:rPr>
        <w:t>A.</w:t>
      </w:r>
      <w:r>
        <w:rPr>
          <w:sz w:val="22"/>
          <w:szCs w:val="22"/>
          <w:spacing w:val="-7"/>
        </w:rPr>
        <w:t>个人数据资产</w:t>
      </w:r>
      <w:r>
        <w:rPr>
          <w:sz w:val="22"/>
          <w:szCs w:val="22"/>
          <w:spacing w:val="15"/>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1"/>
        </w:rPr>
        <w:t xml:space="preserve"> </w:t>
      </w:r>
      <w:r>
        <w:rPr>
          <w:sz w:val="22"/>
          <w:szCs w:val="22"/>
          <w:spacing w:val="-7"/>
        </w:rPr>
        <w:t>企业数据资产    </w:t>
      </w:r>
      <w:r>
        <w:rPr>
          <w:rFonts w:ascii="Times New Roman" w:hAnsi="Times New Roman" w:eastAsia="Times New Roman" w:cs="Times New Roman"/>
          <w:sz w:val="22"/>
          <w:szCs w:val="22"/>
          <w:spacing w:val="-7"/>
        </w:rPr>
        <w:t>C. </w:t>
      </w:r>
      <w:r>
        <w:rPr>
          <w:sz w:val="22"/>
          <w:szCs w:val="22"/>
          <w:spacing w:val="-7"/>
        </w:rPr>
        <w:t>社会数据资产</w:t>
      </w:r>
      <w:r>
        <w:rPr>
          <w:sz w:val="22"/>
          <w:szCs w:val="22"/>
          <w:spacing w:val="9"/>
        </w:rPr>
        <w:t xml:space="preserve">    </w:t>
      </w:r>
      <w:r>
        <w:rPr>
          <w:rFonts w:ascii="Times New Roman" w:hAnsi="Times New Roman" w:eastAsia="Times New Roman" w:cs="Times New Roman"/>
          <w:sz w:val="22"/>
          <w:szCs w:val="22"/>
          <w:spacing w:val="-7"/>
          <w:position w:val="-1"/>
        </w:rPr>
        <w:t>D. </w:t>
      </w:r>
      <w:r>
        <w:rPr>
          <w:sz w:val="22"/>
          <w:szCs w:val="22"/>
          <w:spacing w:val="-7"/>
          <w:position w:val="-1"/>
        </w:rPr>
        <w:t>交易数据资产</w:t>
      </w:r>
    </w:p>
    <w:p>
      <w:pPr>
        <w:pStyle w:val="BodyText"/>
        <w:ind w:left="419"/>
        <w:spacing w:before="59" w:line="219" w:lineRule="auto"/>
        <w:rPr>
          <w:sz w:val="22"/>
          <w:szCs w:val="22"/>
        </w:rPr>
      </w:pPr>
      <w:r>
        <w:rPr>
          <w:sz w:val="22"/>
          <w:szCs w:val="22"/>
          <w:spacing w:val="-5"/>
        </w:rPr>
        <w:t>6.排名最后需要确权的是级别为私有品数据资产且类别为(   )。</w:t>
      </w:r>
    </w:p>
    <w:p>
      <w:pPr>
        <w:pStyle w:val="BodyText"/>
        <w:ind w:left="419"/>
        <w:spacing w:before="59" w:line="228" w:lineRule="auto"/>
        <w:rPr>
          <w:sz w:val="22"/>
          <w:szCs w:val="22"/>
        </w:rPr>
      </w:pPr>
      <w:r>
        <w:rPr>
          <w:rFonts w:ascii="Times New Roman" w:hAnsi="Times New Roman" w:eastAsia="Times New Roman" w:cs="Times New Roman"/>
          <w:sz w:val="22"/>
          <w:szCs w:val="22"/>
          <w:spacing w:val="-6"/>
        </w:rPr>
        <w:t>A.</w:t>
      </w:r>
      <w:r>
        <w:rPr>
          <w:sz w:val="22"/>
          <w:szCs w:val="22"/>
          <w:spacing w:val="-6"/>
        </w:rPr>
        <w:t>个人数据资产</w:t>
      </w:r>
      <w:r>
        <w:rPr>
          <w:sz w:val="22"/>
          <w:szCs w:val="22"/>
          <w:spacing w:val="14"/>
        </w:rPr>
        <w:t xml:space="preserve">    </w:t>
      </w:r>
      <w:r>
        <w:rPr>
          <w:sz w:val="22"/>
          <w:szCs w:val="22"/>
          <w:spacing w:val="-6"/>
        </w:rPr>
        <w:t>B.企业数据资产    </w:t>
      </w:r>
      <w:r>
        <w:rPr>
          <w:rFonts w:ascii="Times New Roman" w:hAnsi="Times New Roman" w:eastAsia="Times New Roman" w:cs="Times New Roman"/>
          <w:sz w:val="22"/>
          <w:szCs w:val="22"/>
          <w:spacing w:val="-6"/>
        </w:rPr>
        <w:t>C. </w:t>
      </w:r>
      <w:r>
        <w:rPr>
          <w:sz w:val="22"/>
          <w:szCs w:val="22"/>
          <w:spacing w:val="-6"/>
        </w:rPr>
        <w:t>社会数据资产</w:t>
      </w:r>
      <w:r>
        <w:rPr>
          <w:sz w:val="22"/>
          <w:szCs w:val="22"/>
          <w:spacing w:val="9"/>
        </w:rPr>
        <w:t xml:space="preserve">    </w:t>
      </w:r>
      <w:r>
        <w:rPr>
          <w:rFonts w:ascii="Times New Roman" w:hAnsi="Times New Roman" w:eastAsia="Times New Roman" w:cs="Times New Roman"/>
          <w:sz w:val="22"/>
          <w:szCs w:val="22"/>
          <w:spacing w:val="-7"/>
          <w:position w:val="-1"/>
        </w:rPr>
        <w:t>D. </w:t>
      </w:r>
      <w:r>
        <w:rPr>
          <w:sz w:val="22"/>
          <w:szCs w:val="22"/>
          <w:spacing w:val="-7"/>
          <w:position w:val="-1"/>
        </w:rPr>
        <w:t>交易数据资产</w:t>
      </w:r>
    </w:p>
    <w:p>
      <w:pPr>
        <w:pStyle w:val="BodyText"/>
        <w:ind w:left="419"/>
        <w:spacing w:before="77" w:line="218" w:lineRule="auto"/>
        <w:rPr>
          <w:sz w:val="22"/>
          <w:szCs w:val="22"/>
        </w:rPr>
      </w:pPr>
      <w:r>
        <w:rPr>
          <w:sz w:val="22"/>
          <w:szCs w:val="22"/>
          <w:spacing w:val="-4"/>
        </w:rPr>
        <w:t>7.数据资产定价是指科学制定数据资产的(   )。</w:t>
      </w:r>
    </w:p>
    <w:p>
      <w:pPr>
        <w:pStyle w:val="BodyText"/>
        <w:ind w:left="419"/>
        <w:spacing w:before="42" w:line="229" w:lineRule="auto"/>
        <w:rPr>
          <w:sz w:val="22"/>
          <w:szCs w:val="22"/>
        </w:rPr>
      </w:pPr>
      <w:r>
        <w:rPr>
          <w:rFonts w:ascii="Times New Roman" w:hAnsi="Times New Roman" w:eastAsia="Times New Roman" w:cs="Times New Roman"/>
          <w:sz w:val="22"/>
          <w:szCs w:val="22"/>
          <w:spacing w:val="-2"/>
        </w:rPr>
        <w:t>A.</w:t>
      </w:r>
      <w:r>
        <w:rPr>
          <w:sz w:val="22"/>
          <w:szCs w:val="22"/>
          <w:spacing w:val="-2"/>
        </w:rPr>
        <w:t>产品体系        </w:t>
      </w:r>
      <w:r>
        <w:rPr>
          <w:rFonts w:ascii="Times New Roman" w:hAnsi="Times New Roman" w:eastAsia="Times New Roman" w:cs="Times New Roman"/>
          <w:sz w:val="22"/>
          <w:szCs w:val="22"/>
          <w:spacing w:val="-2"/>
        </w:rPr>
        <w:t>B. </w:t>
      </w:r>
      <w:r>
        <w:rPr>
          <w:sz w:val="22"/>
          <w:szCs w:val="22"/>
          <w:spacing w:val="-2"/>
        </w:rPr>
        <w:t>市场体系</w:t>
      </w:r>
      <w:r>
        <w:rPr>
          <w:sz w:val="22"/>
          <w:szCs w:val="22"/>
          <w:spacing w:val="2"/>
        </w:rPr>
        <w:t xml:space="preserve">        </w:t>
      </w:r>
      <w:r>
        <w:rPr>
          <w:sz w:val="22"/>
          <w:szCs w:val="22"/>
          <w:spacing w:val="-2"/>
        </w:rPr>
        <w:t>C.价格体系      </w:t>
      </w:r>
      <w:r>
        <w:rPr>
          <w:sz w:val="22"/>
          <w:szCs w:val="22"/>
          <w:spacing w:val="-3"/>
        </w:rPr>
        <w:t xml:space="preserve">  </w:t>
      </w:r>
      <w:r>
        <w:rPr>
          <w:sz w:val="22"/>
          <w:szCs w:val="22"/>
          <w:spacing w:val="-3"/>
          <w:position w:val="-1"/>
        </w:rPr>
        <w:t>D.人事体系</w:t>
      </w:r>
    </w:p>
    <w:p>
      <w:pPr>
        <w:pStyle w:val="BodyText"/>
        <w:ind w:left="419"/>
        <w:spacing w:before="77" w:line="219" w:lineRule="auto"/>
        <w:rPr>
          <w:sz w:val="22"/>
          <w:szCs w:val="22"/>
        </w:rPr>
      </w:pPr>
      <w:r>
        <w:rPr>
          <w:sz w:val="22"/>
          <w:szCs w:val="22"/>
          <w:spacing w:val="-4"/>
        </w:rPr>
        <w:t>8.目前数据资产交易的主要监管模式是(   )。</w:t>
      </w:r>
    </w:p>
    <w:p>
      <w:pPr>
        <w:pStyle w:val="BodyText"/>
        <w:ind w:left="419"/>
        <w:spacing w:before="47" w:line="219" w:lineRule="auto"/>
        <w:rPr>
          <w:sz w:val="22"/>
          <w:szCs w:val="22"/>
        </w:rPr>
      </w:pPr>
      <w:r>
        <w:rPr>
          <w:rFonts w:ascii="Times New Roman" w:hAnsi="Times New Roman" w:eastAsia="Times New Roman" w:cs="Times New Roman"/>
          <w:sz w:val="22"/>
          <w:szCs w:val="22"/>
          <w:spacing w:val="-6"/>
        </w:rPr>
        <w:t>A.</w:t>
      </w:r>
      <w:r>
        <w:rPr>
          <w:sz w:val="22"/>
          <w:szCs w:val="22"/>
          <w:spacing w:val="-6"/>
        </w:rPr>
        <w:t>监管机构微观监管模式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
        </w:rPr>
        <w:t xml:space="preserve"> </w:t>
      </w:r>
      <w:r>
        <w:rPr>
          <w:sz w:val="22"/>
          <w:szCs w:val="22"/>
          <w:spacing w:val="-6"/>
        </w:rPr>
        <w:t>监管机构宏观监管模式</w:t>
      </w:r>
    </w:p>
    <w:p>
      <w:pPr>
        <w:pStyle w:val="BodyText"/>
        <w:ind w:left="419"/>
        <w:spacing w:before="71" w:line="219" w:lineRule="auto"/>
        <w:rPr>
          <w:sz w:val="22"/>
          <w:szCs w:val="22"/>
        </w:rPr>
      </w:pPr>
      <w:r>
        <w:rPr>
          <w:rFonts w:ascii="Times New Roman" w:hAnsi="Times New Roman" w:eastAsia="Times New Roman" w:cs="Times New Roman"/>
          <w:sz w:val="22"/>
          <w:szCs w:val="22"/>
          <w:spacing w:val="-6"/>
        </w:rPr>
        <w:t>C. </w:t>
      </w:r>
      <w:r>
        <w:rPr>
          <w:sz w:val="22"/>
          <w:szCs w:val="22"/>
          <w:spacing w:val="-6"/>
        </w:rPr>
        <w:t>行业组织自律监管模式               D.交易主体内部监管模式</w:t>
      </w:r>
    </w:p>
    <w:p>
      <w:pPr>
        <w:pStyle w:val="BodyText"/>
        <w:ind w:left="419"/>
        <w:spacing w:before="97" w:line="219" w:lineRule="auto"/>
        <w:rPr>
          <w:sz w:val="22"/>
          <w:szCs w:val="22"/>
        </w:rPr>
      </w:pPr>
      <w:r>
        <w:rPr>
          <w:sz w:val="22"/>
          <w:szCs w:val="22"/>
          <w:spacing w:val="-5"/>
        </w:rPr>
        <w:t>9.数据销毁机制属于(</w:t>
      </w:r>
      <w:r>
        <w:rPr>
          <w:sz w:val="22"/>
          <w:szCs w:val="22"/>
          <w:spacing w:val="19"/>
        </w:rPr>
        <w:t xml:space="preserve">   </w:t>
      </w:r>
      <w:r>
        <w:rPr>
          <w:sz w:val="22"/>
          <w:szCs w:val="22"/>
          <w:spacing w:val="-5"/>
        </w:rPr>
        <w:t>)内容。</w:t>
      </w:r>
    </w:p>
    <w:p>
      <w:pPr>
        <w:pStyle w:val="BodyText"/>
        <w:ind w:left="419"/>
        <w:spacing w:before="51" w:line="219"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17"/>
        </w:rPr>
        <w:t xml:space="preserve"> </w:t>
      </w:r>
      <w:r>
        <w:rPr>
          <w:sz w:val="22"/>
          <w:szCs w:val="22"/>
          <w:spacing w:val="-3"/>
        </w:rPr>
        <w:t>事前监管</w:t>
      </w:r>
      <w:r>
        <w:rPr>
          <w:sz w:val="22"/>
          <w:szCs w:val="22"/>
          <w:spacing w:val="3"/>
        </w:rPr>
        <w:t xml:space="preserve">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8"/>
        </w:rPr>
        <w:t xml:space="preserve"> </w:t>
      </w:r>
      <w:r>
        <w:rPr>
          <w:sz w:val="22"/>
          <w:szCs w:val="22"/>
          <w:spacing w:val="-3"/>
        </w:rPr>
        <w:t>事中监管        C.事</w:t>
      </w:r>
      <w:r>
        <w:rPr>
          <w:sz w:val="22"/>
          <w:szCs w:val="22"/>
          <w:spacing w:val="-4"/>
        </w:rPr>
        <w:t>后监管        </w:t>
      </w:r>
      <w:r>
        <w:rPr>
          <w:rFonts w:ascii="Times New Roman" w:hAnsi="Times New Roman" w:eastAsia="Times New Roman" w:cs="Times New Roman"/>
          <w:sz w:val="22"/>
          <w:szCs w:val="22"/>
          <w:spacing w:val="-4"/>
        </w:rPr>
        <w:t>D. </w:t>
      </w:r>
      <w:r>
        <w:rPr>
          <w:sz w:val="22"/>
          <w:szCs w:val="22"/>
          <w:spacing w:val="-4"/>
        </w:rPr>
        <w:t>宏观监管</w:t>
      </w:r>
    </w:p>
    <w:p>
      <w:pPr>
        <w:spacing w:line="219" w:lineRule="auto"/>
        <w:sectPr>
          <w:pgSz w:w="9480" w:h="14400"/>
          <w:pgMar w:top="400" w:right="452" w:bottom="0" w:left="760" w:header="0" w:footer="0" w:gutter="0"/>
        </w:sectPr>
        <w:rPr>
          <w:sz w:val="22"/>
          <w:szCs w:val="22"/>
        </w:rPr>
      </w:pPr>
    </w:p>
    <w:p>
      <w:pPr>
        <w:spacing w:before="173" w:line="212" w:lineRule="auto"/>
        <w:jc w:val="right"/>
        <w:rPr>
          <w:rFonts w:ascii="Times New Roman" w:hAnsi="Times New Roman" w:eastAsia="Times New Roman" w:cs="Times New Roman"/>
          <w:sz w:val="22"/>
          <w:szCs w:val="22"/>
        </w:rPr>
      </w:pPr>
      <w:bookmarkStart w:name="bookmark211" w:id="201"/>
      <w:bookmarkEnd w:id="201"/>
      <w:bookmarkStart w:name="bookmark212" w:id="202"/>
      <w:bookmarkEnd w:id="202"/>
      <w:r>
        <w:rPr>
          <w:rFonts w:ascii="SimHei" w:hAnsi="SimHei" w:eastAsia="SimHei" w:cs="SimHei"/>
          <w:sz w:val="22"/>
          <w:szCs w:val="22"/>
          <w:b/>
          <w:bCs/>
          <w:spacing w:val="8"/>
        </w:rPr>
        <w:t>第8章</w:t>
      </w:r>
      <w:r>
        <w:rPr>
          <w:rFonts w:ascii="SimHei" w:hAnsi="SimHei" w:eastAsia="SimHei" w:cs="SimHei"/>
          <w:sz w:val="22"/>
          <w:szCs w:val="22"/>
          <w:spacing w:val="113"/>
        </w:rPr>
        <w:t xml:space="preserve"> </w:t>
      </w:r>
      <w:r>
        <w:rPr>
          <w:rFonts w:ascii="SimHei" w:hAnsi="SimHei" w:eastAsia="SimHei" w:cs="SimHei"/>
          <w:sz w:val="22"/>
          <w:szCs w:val="22"/>
          <w:spacing w:val="8"/>
        </w:rPr>
        <w:t>数据资产交易技术|183</w:t>
      </w:r>
      <w:r>
        <w:rPr>
          <w:rFonts w:ascii="Times New Roman" w:hAnsi="Times New Roman" w:eastAsia="Times New Roman" w:cs="Times New Roman"/>
          <w:sz w:val="22"/>
          <w:szCs w:val="22"/>
          <w:spacing w:val="8"/>
        </w:rPr>
        <w:t>|</w:t>
      </w:r>
    </w:p>
    <w:p>
      <w:pPr>
        <w:spacing w:line="307" w:lineRule="auto"/>
        <w:rPr>
          <w:rFonts w:ascii="Arial"/>
          <w:sz w:val="21"/>
        </w:rPr>
      </w:pPr>
      <w:r/>
    </w:p>
    <w:p>
      <w:pPr>
        <w:pStyle w:val="BodyText"/>
        <w:spacing w:before="72" w:line="219" w:lineRule="auto"/>
        <w:rPr>
          <w:sz w:val="22"/>
          <w:szCs w:val="22"/>
        </w:rPr>
      </w:pPr>
      <w:r>
        <w:rPr>
          <w:sz w:val="22"/>
          <w:szCs w:val="22"/>
          <w:spacing w:val="-5"/>
        </w:rPr>
        <w:t>10.督促整改属于(</w:t>
      </w:r>
      <w:r>
        <w:rPr>
          <w:sz w:val="22"/>
          <w:szCs w:val="22"/>
          <w:spacing w:val="14"/>
        </w:rPr>
        <w:t xml:space="preserve">   </w:t>
      </w:r>
      <w:r>
        <w:rPr>
          <w:sz w:val="22"/>
          <w:szCs w:val="22"/>
          <w:spacing w:val="-5"/>
        </w:rPr>
        <w:t>)内容。</w:t>
      </w:r>
    </w:p>
    <w:p>
      <w:pPr>
        <w:pStyle w:val="BodyText"/>
        <w:spacing w:before="60" w:line="219" w:lineRule="auto"/>
        <w:rPr>
          <w:sz w:val="22"/>
          <w:szCs w:val="22"/>
        </w:rPr>
      </w:pPr>
      <w:r>
        <w:rPr>
          <w:rFonts w:ascii="Times New Roman" w:hAnsi="Times New Roman" w:eastAsia="Times New Roman" w:cs="Times New Roman"/>
          <w:sz w:val="22"/>
          <w:szCs w:val="22"/>
          <w:spacing w:val="-4"/>
        </w:rPr>
        <w:t>A.</w:t>
      </w:r>
      <w:r>
        <w:rPr>
          <w:sz w:val="22"/>
          <w:szCs w:val="22"/>
          <w:spacing w:val="-4"/>
        </w:rPr>
        <w:t>事前监管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rPr>
        <w:t xml:space="preserve"> </w:t>
      </w:r>
      <w:r>
        <w:rPr>
          <w:sz w:val="22"/>
          <w:szCs w:val="22"/>
          <w:spacing w:val="-4"/>
        </w:rPr>
        <w:t>事中监管</w:t>
      </w:r>
      <w:r>
        <w:rPr>
          <w:sz w:val="22"/>
          <w:szCs w:val="22"/>
          <w:spacing w:val="2"/>
        </w:rPr>
        <w:t xml:space="preserve">        </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16"/>
        </w:rPr>
        <w:t xml:space="preserve"> </w:t>
      </w:r>
      <w:r>
        <w:rPr>
          <w:sz w:val="22"/>
          <w:szCs w:val="22"/>
          <w:spacing w:val="-4"/>
        </w:rPr>
        <w:t>事后监管        </w:t>
      </w:r>
      <w:r>
        <w:rPr>
          <w:rFonts w:ascii="Times New Roman" w:hAnsi="Times New Roman" w:eastAsia="Times New Roman" w:cs="Times New Roman"/>
          <w:sz w:val="22"/>
          <w:szCs w:val="22"/>
          <w:spacing w:val="-4"/>
        </w:rPr>
        <w:t>D. </w:t>
      </w:r>
      <w:r>
        <w:rPr>
          <w:sz w:val="22"/>
          <w:szCs w:val="22"/>
          <w:spacing w:val="-4"/>
        </w:rPr>
        <w:t>宏观监管</w:t>
      </w:r>
    </w:p>
    <w:p>
      <w:pPr>
        <w:pStyle w:val="BodyText"/>
        <w:spacing w:before="89" w:line="219" w:lineRule="auto"/>
        <w:rPr>
          <w:sz w:val="22"/>
          <w:szCs w:val="22"/>
        </w:rPr>
      </w:pPr>
      <w:r>
        <w:rPr>
          <w:sz w:val="22"/>
          <w:szCs w:val="22"/>
          <w:spacing w:val="-6"/>
        </w:rPr>
        <w:t>11.组织约谈属于(</w:t>
      </w:r>
      <w:r>
        <w:rPr>
          <w:sz w:val="22"/>
          <w:szCs w:val="22"/>
          <w:spacing w:val="17"/>
        </w:rPr>
        <w:t xml:space="preserve">   </w:t>
      </w:r>
      <w:r>
        <w:rPr>
          <w:sz w:val="22"/>
          <w:szCs w:val="22"/>
          <w:spacing w:val="-6"/>
        </w:rPr>
        <w:t>)内容。</w:t>
      </w:r>
    </w:p>
    <w:p>
      <w:pPr>
        <w:pStyle w:val="BodyText"/>
        <w:spacing w:before="48" w:line="228"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18"/>
        </w:rPr>
        <w:t xml:space="preserve"> </w:t>
      </w:r>
      <w:r>
        <w:rPr>
          <w:sz w:val="22"/>
          <w:szCs w:val="22"/>
          <w:spacing w:val="-3"/>
        </w:rPr>
        <w:t>事前监管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2"/>
        </w:rPr>
        <w:t xml:space="preserve"> </w:t>
      </w:r>
      <w:r>
        <w:rPr>
          <w:sz w:val="22"/>
          <w:szCs w:val="22"/>
          <w:spacing w:val="-3"/>
        </w:rPr>
        <w:t>事中监管</w:t>
      </w:r>
      <w:r>
        <w:rPr>
          <w:sz w:val="22"/>
          <w:szCs w:val="22"/>
          <w:spacing w:val="12"/>
        </w:rPr>
        <w:t xml:space="preserve">       </w:t>
      </w:r>
      <w:r>
        <w:rPr>
          <w:rFonts w:ascii="Times New Roman" w:hAnsi="Times New Roman" w:eastAsia="Times New Roman" w:cs="Times New Roman"/>
          <w:sz w:val="22"/>
          <w:szCs w:val="22"/>
          <w:spacing w:val="-3"/>
        </w:rPr>
        <w:t>C. </w:t>
      </w:r>
      <w:r>
        <w:rPr>
          <w:sz w:val="22"/>
          <w:szCs w:val="22"/>
          <w:spacing w:val="-3"/>
        </w:rPr>
        <w:t>事后监管</w:t>
      </w:r>
      <w:r>
        <w:rPr>
          <w:sz w:val="22"/>
          <w:szCs w:val="22"/>
          <w:spacing w:val="11"/>
        </w:rPr>
        <w:t xml:space="preserve">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9"/>
        </w:rPr>
        <w:t xml:space="preserve"> </w:t>
      </w:r>
      <w:r>
        <w:rPr>
          <w:sz w:val="22"/>
          <w:szCs w:val="22"/>
          <w:spacing w:val="-3"/>
        </w:rPr>
        <w:t>宏观</w:t>
      </w:r>
      <w:r>
        <w:rPr>
          <w:sz w:val="22"/>
          <w:szCs w:val="22"/>
          <w:spacing w:val="-4"/>
        </w:rPr>
        <w:t>监管</w:t>
      </w:r>
    </w:p>
    <w:p>
      <w:pPr>
        <w:ind w:left="2"/>
        <w:spacing w:before="64" w:line="222" w:lineRule="auto"/>
        <w:outlineLvl w:val="6"/>
        <w:rPr>
          <w:rFonts w:ascii="SimHei" w:hAnsi="SimHei" w:eastAsia="SimHei" w:cs="SimHei"/>
          <w:sz w:val="22"/>
          <w:szCs w:val="22"/>
        </w:rPr>
      </w:pPr>
      <w:r>
        <w:rPr>
          <w:rFonts w:ascii="SimHei" w:hAnsi="SimHei" w:eastAsia="SimHei" w:cs="SimHei"/>
          <w:sz w:val="22"/>
          <w:szCs w:val="22"/>
          <w:b/>
          <w:bCs/>
          <w:spacing w:val="-17"/>
        </w:rPr>
        <w:t>二、多选题</w:t>
      </w:r>
    </w:p>
    <w:p>
      <w:pPr>
        <w:pStyle w:val="BodyText"/>
        <w:spacing w:before="100" w:line="219" w:lineRule="auto"/>
        <w:rPr>
          <w:sz w:val="22"/>
          <w:szCs w:val="22"/>
        </w:rPr>
      </w:pPr>
      <w:r>
        <w:rPr>
          <w:sz w:val="22"/>
          <w:szCs w:val="22"/>
          <w:spacing w:val="-3"/>
        </w:rPr>
        <w:t>1.数据交易主要由(   )构成。</w:t>
      </w:r>
    </w:p>
    <w:p>
      <w:pPr>
        <w:pStyle w:val="BodyText"/>
        <w:spacing w:before="37" w:line="228" w:lineRule="auto"/>
        <w:rPr>
          <w:sz w:val="22"/>
          <w:szCs w:val="22"/>
        </w:rPr>
      </w:pPr>
      <w:r>
        <w:rPr>
          <w:rFonts w:ascii="Times New Roman" w:hAnsi="Times New Roman" w:eastAsia="Times New Roman" w:cs="Times New Roman"/>
          <w:sz w:val="22"/>
          <w:szCs w:val="22"/>
          <w:spacing w:val="-11"/>
        </w:rPr>
        <w:t>A.</w:t>
      </w:r>
      <w:r>
        <w:rPr>
          <w:rFonts w:ascii="Times New Roman" w:hAnsi="Times New Roman" w:eastAsia="Times New Roman" w:cs="Times New Roman"/>
          <w:sz w:val="22"/>
          <w:szCs w:val="22"/>
          <w:spacing w:val="1"/>
        </w:rPr>
        <w:t xml:space="preserve"> </w:t>
      </w:r>
      <w:r>
        <w:rPr>
          <w:sz w:val="22"/>
          <w:szCs w:val="22"/>
          <w:spacing w:val="-11"/>
        </w:rPr>
        <w:t>数据资产</w:t>
      </w:r>
      <w:r>
        <w:rPr>
          <w:sz w:val="22"/>
          <w:szCs w:val="22"/>
        </w:rPr>
        <w:t xml:space="preserve">        </w:t>
      </w:r>
      <w:r>
        <w:rPr>
          <w:rFonts w:ascii="Times New Roman" w:hAnsi="Times New Roman" w:eastAsia="Times New Roman" w:cs="Times New Roman"/>
          <w:sz w:val="22"/>
          <w:szCs w:val="22"/>
          <w:spacing w:val="-11"/>
        </w:rPr>
        <w:t>B.</w:t>
      </w:r>
      <w:r>
        <w:rPr>
          <w:rFonts w:ascii="Times New Roman" w:hAnsi="Times New Roman" w:eastAsia="Times New Roman" w:cs="Times New Roman"/>
          <w:sz w:val="22"/>
          <w:szCs w:val="22"/>
          <w:spacing w:val="-6"/>
        </w:rPr>
        <w:t xml:space="preserve"> </w:t>
      </w:r>
      <w:r>
        <w:rPr>
          <w:sz w:val="22"/>
          <w:szCs w:val="22"/>
          <w:spacing w:val="-11"/>
        </w:rPr>
        <w:t>数据供给方</w:t>
      </w:r>
      <w:r>
        <w:rPr>
          <w:sz w:val="22"/>
          <w:szCs w:val="22"/>
          <w:spacing w:val="5"/>
        </w:rPr>
        <w:t xml:space="preserve">      </w:t>
      </w:r>
      <w:r>
        <w:rPr>
          <w:rFonts w:ascii="Times New Roman" w:hAnsi="Times New Roman" w:eastAsia="Times New Roman" w:cs="Times New Roman"/>
          <w:sz w:val="22"/>
          <w:szCs w:val="22"/>
          <w:spacing w:val="-11"/>
        </w:rPr>
        <w:t>C.</w:t>
      </w:r>
      <w:r>
        <w:rPr>
          <w:rFonts w:ascii="Times New Roman" w:hAnsi="Times New Roman" w:eastAsia="Times New Roman" w:cs="Times New Roman"/>
          <w:sz w:val="22"/>
          <w:szCs w:val="22"/>
          <w:spacing w:val="13"/>
        </w:rPr>
        <w:t xml:space="preserve"> </w:t>
      </w:r>
      <w:r>
        <w:rPr>
          <w:sz w:val="22"/>
          <w:szCs w:val="22"/>
          <w:spacing w:val="-11"/>
        </w:rPr>
        <w:t>数据需求方</w:t>
      </w:r>
      <w:r>
        <w:rPr>
          <w:sz w:val="22"/>
          <w:szCs w:val="22"/>
          <w:spacing w:val="7"/>
        </w:rPr>
        <w:t xml:space="preserve">      </w:t>
      </w:r>
      <w:r>
        <w:rPr>
          <w:sz w:val="22"/>
          <w:szCs w:val="22"/>
          <w:spacing w:val="-11"/>
        </w:rPr>
        <w:t>D.</w:t>
      </w:r>
      <w:r>
        <w:rPr>
          <w:sz w:val="22"/>
          <w:szCs w:val="22"/>
          <w:spacing w:val="-65"/>
        </w:rPr>
        <w:t xml:space="preserve"> </w:t>
      </w:r>
      <w:r>
        <w:rPr>
          <w:sz w:val="22"/>
          <w:szCs w:val="22"/>
          <w:spacing w:val="-11"/>
        </w:rPr>
        <w:t>交易平台</w:t>
      </w:r>
    </w:p>
    <w:p>
      <w:pPr>
        <w:pStyle w:val="BodyText"/>
        <w:spacing w:before="79" w:line="219" w:lineRule="auto"/>
        <w:rPr>
          <w:sz w:val="22"/>
          <w:szCs w:val="22"/>
        </w:rPr>
      </w:pPr>
      <w:r>
        <w:rPr>
          <w:sz w:val="22"/>
          <w:szCs w:val="22"/>
          <w:spacing w:val="-3"/>
        </w:rPr>
        <w:t>2.数据交易机构是指(</w:t>
      </w:r>
      <w:r>
        <w:rPr>
          <w:sz w:val="22"/>
          <w:szCs w:val="22"/>
          <w:spacing w:val="14"/>
        </w:rPr>
        <w:t xml:space="preserve">   </w:t>
      </w:r>
      <w:r>
        <w:rPr>
          <w:sz w:val="22"/>
          <w:szCs w:val="22"/>
          <w:spacing w:val="-3"/>
        </w:rPr>
        <w:t>)机构。</w:t>
      </w:r>
    </w:p>
    <w:p>
      <w:pPr>
        <w:pStyle w:val="BodyText"/>
        <w:spacing w:before="50" w:line="227"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8"/>
        </w:rPr>
        <w:t xml:space="preserve"> </w:t>
      </w:r>
      <w:r>
        <w:rPr>
          <w:sz w:val="22"/>
          <w:szCs w:val="22"/>
          <w:spacing w:val="-6"/>
        </w:rPr>
        <w:t>第三方评估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8"/>
        </w:rPr>
        <w:t xml:space="preserve"> </w:t>
      </w:r>
      <w:r>
        <w:rPr>
          <w:sz w:val="22"/>
          <w:szCs w:val="22"/>
          <w:spacing w:val="-6"/>
        </w:rPr>
        <w:t>交易撮合         </w:t>
      </w:r>
      <w:r>
        <w:rPr>
          <w:rFonts w:ascii="Times New Roman" w:hAnsi="Times New Roman" w:eastAsia="Times New Roman" w:cs="Times New Roman"/>
          <w:sz w:val="22"/>
          <w:szCs w:val="22"/>
          <w:spacing w:val="-6"/>
        </w:rPr>
        <w:t>C. </w:t>
      </w:r>
      <w:r>
        <w:rPr>
          <w:sz w:val="22"/>
          <w:szCs w:val="22"/>
          <w:spacing w:val="-6"/>
        </w:rPr>
        <w:t>数据经纪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5"/>
        </w:rPr>
        <w:t xml:space="preserve"> </w:t>
      </w:r>
      <w:r>
        <w:rPr>
          <w:sz w:val="22"/>
          <w:szCs w:val="22"/>
          <w:spacing w:val="-7"/>
        </w:rPr>
        <w:t>数据开发</w:t>
      </w:r>
    </w:p>
    <w:p>
      <w:pPr>
        <w:pStyle w:val="BodyText"/>
        <w:spacing w:before="90" w:line="219" w:lineRule="auto"/>
        <w:rPr>
          <w:sz w:val="22"/>
          <w:szCs w:val="22"/>
        </w:rPr>
      </w:pPr>
      <w:r>
        <w:rPr>
          <w:sz w:val="22"/>
          <w:szCs w:val="22"/>
          <w:spacing w:val="-3"/>
        </w:rPr>
        <w:t>3.数据交易主体是(</w:t>
      </w:r>
      <w:r>
        <w:rPr>
          <w:sz w:val="22"/>
          <w:szCs w:val="22"/>
          <w:spacing w:val="10"/>
        </w:rPr>
        <w:t xml:space="preserve">   </w:t>
      </w:r>
      <w:r>
        <w:rPr>
          <w:sz w:val="22"/>
          <w:szCs w:val="22"/>
          <w:spacing w:val="-3"/>
        </w:rPr>
        <w:t>)。</w:t>
      </w:r>
    </w:p>
    <w:p>
      <w:pPr>
        <w:pStyle w:val="BodyText"/>
        <w:spacing w:before="38" w:line="227"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7"/>
        </w:rPr>
        <w:t xml:space="preserve"> </w:t>
      </w:r>
      <w:r>
        <w:rPr>
          <w:sz w:val="22"/>
          <w:szCs w:val="22"/>
          <w:spacing w:val="-6"/>
        </w:rPr>
        <w:t>数据供给方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7"/>
        </w:rPr>
        <w:t xml:space="preserve"> </w:t>
      </w:r>
      <w:r>
        <w:rPr>
          <w:sz w:val="22"/>
          <w:szCs w:val="22"/>
          <w:spacing w:val="-6"/>
        </w:rPr>
        <w:t>数据需求方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18"/>
        </w:rPr>
        <w:t xml:space="preserve"> </w:t>
      </w:r>
      <w:r>
        <w:rPr>
          <w:sz w:val="22"/>
          <w:szCs w:val="22"/>
          <w:spacing w:val="-6"/>
        </w:rPr>
        <w:t>数据产品     </w:t>
      </w:r>
      <w:r>
        <w:rPr>
          <w:sz w:val="22"/>
          <w:szCs w:val="22"/>
          <w:spacing w:val="-7"/>
        </w:rPr>
        <w:t xml:space="preserve">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16"/>
        </w:rPr>
        <w:t xml:space="preserve"> </w:t>
      </w:r>
      <w:r>
        <w:rPr>
          <w:sz w:val="22"/>
          <w:szCs w:val="22"/>
          <w:spacing w:val="-7"/>
        </w:rPr>
        <w:t>数据交易平台</w:t>
      </w:r>
    </w:p>
    <w:p>
      <w:pPr>
        <w:pStyle w:val="BodyText"/>
        <w:spacing w:before="79" w:line="219" w:lineRule="auto"/>
        <w:rPr>
          <w:sz w:val="22"/>
          <w:szCs w:val="22"/>
        </w:rPr>
      </w:pPr>
      <w:r>
        <w:rPr>
          <w:sz w:val="22"/>
          <w:szCs w:val="22"/>
          <w:spacing w:val="-4"/>
        </w:rPr>
        <w:t>4.数据资产交易模式可以从(   )等不同视角来划分。</w:t>
      </w:r>
    </w:p>
    <w:p>
      <w:pPr>
        <w:pStyle w:val="BodyText"/>
        <w:spacing w:before="60" w:line="225"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产品定价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13"/>
        </w:rPr>
        <w:t xml:space="preserve"> </w:t>
      </w:r>
      <w:r>
        <w:rPr>
          <w:sz w:val="22"/>
          <w:szCs w:val="22"/>
          <w:spacing w:val="-2"/>
        </w:rPr>
        <w:t>交易对象     </w:t>
      </w:r>
      <w:r>
        <w:rPr>
          <w:sz w:val="22"/>
          <w:szCs w:val="22"/>
          <w:spacing w:val="-3"/>
        </w:rPr>
        <w:t xml:space="preserve">   </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19"/>
        </w:rPr>
        <w:t xml:space="preserve"> </w:t>
      </w:r>
      <w:r>
        <w:rPr>
          <w:sz w:val="22"/>
          <w:szCs w:val="22"/>
          <w:spacing w:val="-3"/>
        </w:rPr>
        <w:t>产权转让</w:t>
      </w:r>
      <w:r>
        <w:rPr>
          <w:sz w:val="22"/>
          <w:szCs w:val="22"/>
          <w:spacing w:val="12"/>
        </w:rPr>
        <w:t xml:space="preserve">       </w:t>
      </w:r>
      <w:r>
        <w:rPr>
          <w:sz w:val="22"/>
          <w:szCs w:val="22"/>
          <w:spacing w:val="-3"/>
        </w:rPr>
        <w:t>D.金融模式</w:t>
      </w:r>
    </w:p>
    <w:p>
      <w:pPr>
        <w:pStyle w:val="BodyText"/>
        <w:spacing w:before="92" w:line="219" w:lineRule="auto"/>
        <w:rPr>
          <w:sz w:val="22"/>
          <w:szCs w:val="22"/>
        </w:rPr>
      </w:pPr>
      <w:r>
        <w:rPr>
          <w:sz w:val="22"/>
          <w:szCs w:val="22"/>
          <w:spacing w:val="-7"/>
        </w:rPr>
        <w:t>5.数据资产交易内容包括(</w:t>
      </w:r>
      <w:r>
        <w:rPr>
          <w:sz w:val="22"/>
          <w:szCs w:val="22"/>
          <w:spacing w:val="16"/>
        </w:rPr>
        <w:t xml:space="preserve">   </w:t>
      </w:r>
      <w:r>
        <w:rPr>
          <w:sz w:val="22"/>
          <w:szCs w:val="22"/>
          <w:spacing w:val="-7"/>
        </w:rPr>
        <w:t>)。</w:t>
      </w:r>
    </w:p>
    <w:p>
      <w:pPr>
        <w:pStyle w:val="BodyText"/>
        <w:spacing w:before="39" w:line="228" w:lineRule="auto"/>
        <w:rPr>
          <w:sz w:val="22"/>
          <w:szCs w:val="22"/>
        </w:rPr>
      </w:pPr>
      <w:r>
        <w:rPr>
          <w:rFonts w:ascii="Times New Roman" w:hAnsi="Times New Roman" w:eastAsia="Times New Roman" w:cs="Times New Roman"/>
          <w:sz w:val="22"/>
          <w:szCs w:val="22"/>
          <w:spacing w:val="-6"/>
        </w:rPr>
        <w:t>A.</w:t>
      </w:r>
      <w:r>
        <w:rPr>
          <w:sz w:val="22"/>
          <w:szCs w:val="22"/>
          <w:spacing w:val="-6"/>
        </w:rPr>
        <w:t>零次数据资产    </w:t>
      </w:r>
      <w:r>
        <w:rPr>
          <w:rFonts w:ascii="Times New Roman" w:hAnsi="Times New Roman" w:eastAsia="Times New Roman" w:cs="Times New Roman"/>
          <w:sz w:val="22"/>
          <w:szCs w:val="22"/>
          <w:spacing w:val="-6"/>
        </w:rPr>
        <w:t>B. </w:t>
      </w:r>
      <w:r>
        <w:rPr>
          <w:sz w:val="22"/>
          <w:szCs w:val="22"/>
          <w:spacing w:val="-6"/>
        </w:rPr>
        <w:t>一次数据资产</w:t>
      </w:r>
      <w:r>
        <w:rPr>
          <w:sz w:val="22"/>
          <w:szCs w:val="22"/>
          <w:spacing w:val="9"/>
        </w:rPr>
        <w:t xml:space="preserve">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7"/>
        </w:rPr>
        <w:t xml:space="preserve"> </w:t>
      </w:r>
      <w:r>
        <w:rPr>
          <w:sz w:val="22"/>
          <w:szCs w:val="22"/>
          <w:spacing w:val="-7"/>
        </w:rPr>
        <w:t>二次数据资产</w:t>
      </w:r>
      <w:r>
        <w:rPr>
          <w:sz w:val="22"/>
          <w:szCs w:val="22"/>
          <w:spacing w:val="7"/>
        </w:rPr>
        <w:t xml:space="preserve">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24"/>
        </w:rPr>
        <w:t xml:space="preserve"> </w:t>
      </w:r>
      <w:r>
        <w:rPr>
          <w:sz w:val="22"/>
          <w:szCs w:val="22"/>
          <w:spacing w:val="-7"/>
        </w:rPr>
        <w:t>三次数据资产</w:t>
      </w:r>
    </w:p>
    <w:p>
      <w:pPr>
        <w:pStyle w:val="BodyText"/>
        <w:spacing w:before="79" w:line="219" w:lineRule="auto"/>
        <w:rPr>
          <w:sz w:val="22"/>
          <w:szCs w:val="22"/>
        </w:rPr>
      </w:pPr>
      <w:r>
        <w:rPr>
          <w:sz w:val="22"/>
          <w:szCs w:val="22"/>
          <w:spacing w:val="-5"/>
        </w:rPr>
        <w:t>6.下述(</w:t>
      </w:r>
      <w:r>
        <w:rPr>
          <w:sz w:val="22"/>
          <w:szCs w:val="22"/>
          <w:spacing w:val="18"/>
        </w:rPr>
        <w:t xml:space="preserve">   </w:t>
      </w:r>
      <w:r>
        <w:rPr>
          <w:sz w:val="22"/>
          <w:szCs w:val="22"/>
          <w:spacing w:val="-5"/>
        </w:rPr>
        <w:t>)情形的数据资产不能进行交易。</w:t>
      </w:r>
    </w:p>
    <w:p>
      <w:pPr>
        <w:pStyle w:val="BodyText"/>
        <w:spacing w:before="57" w:line="219" w:lineRule="auto"/>
        <w:rPr>
          <w:sz w:val="22"/>
          <w:szCs w:val="22"/>
        </w:rPr>
      </w:pPr>
      <w:r>
        <w:rPr>
          <w:rFonts w:ascii="Times New Roman" w:hAnsi="Times New Roman" w:eastAsia="Times New Roman" w:cs="Times New Roman"/>
          <w:sz w:val="22"/>
          <w:szCs w:val="22"/>
          <w:spacing w:val="-7"/>
        </w:rPr>
        <w:t>A.</w:t>
      </w:r>
      <w:r>
        <w:rPr>
          <w:sz w:val="22"/>
          <w:szCs w:val="22"/>
          <w:spacing w:val="-7"/>
        </w:rPr>
        <w:t>包含未依法获得授权的个人信息</w:t>
      </w:r>
      <w:r>
        <w:rPr>
          <w:sz w:val="22"/>
          <w:szCs w:val="22"/>
          <w:spacing w:val="12"/>
        </w:rPr>
        <w:t xml:space="preserve">      </w:t>
      </w:r>
      <w:r>
        <w:rPr>
          <w:sz w:val="22"/>
          <w:szCs w:val="22"/>
          <w:spacing w:val="-7"/>
        </w:rPr>
        <w:t>B.包含未经依法开放的公共数据</w:t>
      </w:r>
    </w:p>
    <w:p>
      <w:pPr>
        <w:pStyle w:val="BodyText"/>
        <w:spacing w:before="71" w:line="219" w:lineRule="auto"/>
        <w:rPr>
          <w:sz w:val="22"/>
          <w:szCs w:val="22"/>
        </w:rPr>
      </w:pP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23"/>
        </w:rPr>
        <w:t xml:space="preserve"> </w:t>
      </w:r>
      <w:r>
        <w:rPr>
          <w:sz w:val="22"/>
          <w:szCs w:val="22"/>
          <w:spacing w:val="-7"/>
        </w:rPr>
        <w:t>个人开发的二次数据资产             </w:t>
      </w:r>
      <w:r>
        <w:rPr>
          <w:rFonts w:ascii="Times New Roman" w:hAnsi="Times New Roman" w:eastAsia="Times New Roman" w:cs="Times New Roman"/>
          <w:sz w:val="22"/>
          <w:szCs w:val="22"/>
          <w:spacing w:val="-7"/>
        </w:rPr>
        <w:t>D. </w:t>
      </w:r>
      <w:r>
        <w:rPr>
          <w:sz w:val="22"/>
          <w:szCs w:val="22"/>
          <w:spacing w:val="-7"/>
        </w:rPr>
        <w:t>法律、法规规定禁止交易的数据</w:t>
      </w:r>
    </w:p>
    <w:p>
      <w:pPr>
        <w:pStyle w:val="BodyText"/>
        <w:spacing w:before="79" w:line="219" w:lineRule="auto"/>
        <w:rPr>
          <w:sz w:val="22"/>
          <w:szCs w:val="22"/>
        </w:rPr>
      </w:pPr>
      <w:r>
        <w:rPr>
          <w:sz w:val="22"/>
          <w:szCs w:val="22"/>
          <w:spacing w:val="-5"/>
        </w:rPr>
        <w:t>7.数据资产交易主要面临(</w:t>
      </w:r>
      <w:r>
        <w:rPr>
          <w:sz w:val="22"/>
          <w:szCs w:val="22"/>
          <w:spacing w:val="13"/>
        </w:rPr>
        <w:t xml:space="preserve">   </w:t>
      </w:r>
      <w:r>
        <w:rPr>
          <w:sz w:val="22"/>
          <w:szCs w:val="22"/>
          <w:spacing w:val="-5"/>
        </w:rPr>
        <w:t>)问题。</w:t>
      </w:r>
    </w:p>
    <w:p>
      <w:pPr>
        <w:pStyle w:val="BodyText"/>
        <w:spacing w:before="48" w:line="228" w:lineRule="auto"/>
        <w:rPr>
          <w:sz w:val="22"/>
          <w:szCs w:val="22"/>
        </w:rPr>
      </w:pPr>
      <w:r>
        <w:rPr>
          <w:rFonts w:ascii="Times New Roman" w:hAnsi="Times New Roman" w:eastAsia="Times New Roman" w:cs="Times New Roman"/>
          <w:sz w:val="22"/>
          <w:szCs w:val="22"/>
          <w:spacing w:val="-5"/>
        </w:rPr>
        <w:t>A.</w:t>
      </w:r>
      <w:r>
        <w:rPr>
          <w:sz w:val="22"/>
          <w:szCs w:val="22"/>
          <w:spacing w:val="-5"/>
        </w:rPr>
        <w:t>数据的确权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3"/>
        </w:rPr>
        <w:t xml:space="preserve"> </w:t>
      </w:r>
      <w:r>
        <w:rPr>
          <w:sz w:val="22"/>
          <w:szCs w:val="22"/>
          <w:spacing w:val="-5"/>
        </w:rPr>
        <w:t>数据真实性</w:t>
      </w:r>
      <w:r>
        <w:rPr>
          <w:sz w:val="22"/>
          <w:szCs w:val="22"/>
          <w:spacing w:val="5"/>
        </w:rPr>
        <w:t xml:space="preserve">      </w:t>
      </w:r>
      <w:r>
        <w:rPr>
          <w:sz w:val="22"/>
          <w:szCs w:val="22"/>
          <w:spacing w:val="-5"/>
        </w:rPr>
        <w:t>C.数据合规合法</w:t>
      </w:r>
      <w:r>
        <w:rPr>
          <w:sz w:val="22"/>
          <w:szCs w:val="22"/>
          <w:spacing w:val="8"/>
        </w:rPr>
        <w:t xml:space="preserve">    </w:t>
      </w:r>
      <w:r>
        <w:rPr>
          <w:rFonts w:ascii="Times New Roman" w:hAnsi="Times New Roman" w:eastAsia="Times New Roman" w:cs="Times New Roman"/>
          <w:sz w:val="22"/>
          <w:szCs w:val="22"/>
          <w:spacing w:val="-5"/>
        </w:rPr>
        <w:t>D. </w:t>
      </w:r>
      <w:r>
        <w:rPr>
          <w:sz w:val="22"/>
          <w:szCs w:val="22"/>
          <w:spacing w:val="-5"/>
        </w:rPr>
        <w:t>数</w:t>
      </w:r>
      <w:r>
        <w:rPr>
          <w:sz w:val="22"/>
          <w:szCs w:val="22"/>
          <w:spacing w:val="-6"/>
        </w:rPr>
        <w:t>据安全</w:t>
      </w:r>
    </w:p>
    <w:p>
      <w:pPr>
        <w:pStyle w:val="BodyText"/>
        <w:spacing w:before="89" w:line="219" w:lineRule="auto"/>
        <w:rPr>
          <w:sz w:val="22"/>
          <w:szCs w:val="22"/>
        </w:rPr>
      </w:pPr>
      <w:r>
        <w:rPr>
          <w:sz w:val="22"/>
          <w:szCs w:val="22"/>
          <w:spacing w:val="-6"/>
        </w:rPr>
        <w:t>8.数据资产权益包括数据资产的(</w:t>
      </w:r>
      <w:r>
        <w:rPr>
          <w:sz w:val="22"/>
          <w:szCs w:val="22"/>
          <w:spacing w:val="17"/>
        </w:rPr>
        <w:t xml:space="preserve">   </w:t>
      </w:r>
      <w:r>
        <w:rPr>
          <w:sz w:val="22"/>
          <w:szCs w:val="22"/>
          <w:spacing w:val="-6"/>
        </w:rPr>
        <w:t>)。</w:t>
      </w:r>
    </w:p>
    <w:p>
      <w:pPr>
        <w:pStyle w:val="BodyText"/>
        <w:spacing w:before="49" w:line="219" w:lineRule="auto"/>
        <w:rPr>
          <w:sz w:val="22"/>
          <w:szCs w:val="22"/>
        </w:rPr>
      </w:pPr>
      <w:r>
        <w:rPr>
          <w:sz w:val="22"/>
          <w:szCs w:val="22"/>
          <w:spacing w:val="-1"/>
        </w:rPr>
        <w:t>A.所有权</w:t>
      </w:r>
      <w:r>
        <w:rPr>
          <w:sz w:val="22"/>
          <w:szCs w:val="22"/>
          <w:spacing w:val="9"/>
        </w:rPr>
        <w:t xml:space="preserve">         </w:t>
      </w: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25"/>
        </w:rPr>
        <w:t xml:space="preserve"> </w:t>
      </w:r>
      <w:r>
        <w:rPr>
          <w:sz w:val="22"/>
          <w:szCs w:val="22"/>
          <w:spacing w:val="-1"/>
        </w:rPr>
        <w:t>使用权          </w:t>
      </w: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28"/>
        </w:rPr>
        <w:t xml:space="preserve"> </w:t>
      </w:r>
      <w:r>
        <w:rPr>
          <w:sz w:val="22"/>
          <w:szCs w:val="22"/>
          <w:spacing w:val="-1"/>
        </w:rPr>
        <w:t>收益权</w:t>
      </w:r>
      <w:r>
        <w:rPr>
          <w:sz w:val="22"/>
          <w:szCs w:val="22"/>
          <w:spacing w:val="-2"/>
        </w:rPr>
        <w:t xml:space="preserve">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16"/>
        </w:rPr>
        <w:t xml:space="preserve"> </w:t>
      </w:r>
      <w:r>
        <w:rPr>
          <w:sz w:val="22"/>
          <w:szCs w:val="22"/>
          <w:spacing w:val="-2"/>
        </w:rPr>
        <w:t>安全权</w:t>
      </w:r>
    </w:p>
    <w:p>
      <w:pPr>
        <w:pStyle w:val="BodyText"/>
        <w:spacing w:before="99" w:line="219" w:lineRule="auto"/>
        <w:rPr>
          <w:sz w:val="22"/>
          <w:szCs w:val="22"/>
        </w:rPr>
      </w:pPr>
      <w:r>
        <w:rPr>
          <w:sz w:val="22"/>
          <w:szCs w:val="22"/>
          <w:spacing w:val="-5"/>
        </w:rPr>
        <w:t>9.数据资产确权的原则有(</w:t>
      </w:r>
      <w:r>
        <w:rPr>
          <w:sz w:val="22"/>
          <w:szCs w:val="22"/>
          <w:spacing w:val="13"/>
        </w:rPr>
        <w:t xml:space="preserve">   </w:t>
      </w:r>
      <w:r>
        <w:rPr>
          <w:sz w:val="22"/>
          <w:szCs w:val="22"/>
          <w:spacing w:val="-5"/>
        </w:rPr>
        <w:t>)。</w:t>
      </w:r>
    </w:p>
    <w:p>
      <w:pPr>
        <w:pStyle w:val="BodyText"/>
        <w:spacing w:before="59" w:line="219" w:lineRule="auto"/>
        <w:rPr>
          <w:sz w:val="22"/>
          <w:szCs w:val="22"/>
        </w:rPr>
      </w:pPr>
      <w:r>
        <w:rPr>
          <w:sz w:val="22"/>
          <w:szCs w:val="22"/>
          <w:spacing w:val="-5"/>
        </w:rPr>
        <w:t>A.利益平衡原则                      </w:t>
      </w:r>
      <w:r>
        <w:rPr>
          <w:sz w:val="22"/>
          <w:szCs w:val="22"/>
          <w:spacing w:val="-6"/>
        </w:rPr>
        <w:t xml:space="preserve">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23"/>
        </w:rPr>
        <w:t xml:space="preserve"> </w:t>
      </w:r>
      <w:r>
        <w:rPr>
          <w:sz w:val="22"/>
          <w:szCs w:val="22"/>
          <w:spacing w:val="-6"/>
        </w:rPr>
        <w:t>数据资产分类原则</w:t>
      </w:r>
    </w:p>
    <w:p>
      <w:pPr>
        <w:pStyle w:val="BodyText"/>
        <w:spacing w:before="59" w:line="219"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29"/>
        </w:rPr>
        <w:t xml:space="preserve"> </w:t>
      </w:r>
      <w:r>
        <w:rPr>
          <w:sz w:val="22"/>
          <w:szCs w:val="22"/>
          <w:spacing w:val="-5"/>
        </w:rPr>
        <w:t>数据资产分级原则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6"/>
        </w:rPr>
        <w:t>.</w:t>
      </w:r>
      <w:r>
        <w:rPr>
          <w:sz w:val="22"/>
          <w:szCs w:val="22"/>
          <w:spacing w:val="-6"/>
        </w:rPr>
        <w:t>数据资产安全原则</w:t>
      </w:r>
    </w:p>
    <w:p>
      <w:pPr>
        <w:pStyle w:val="BodyText"/>
        <w:spacing w:before="79" w:line="219" w:lineRule="auto"/>
        <w:rPr>
          <w:sz w:val="22"/>
          <w:szCs w:val="22"/>
        </w:rPr>
      </w:pPr>
      <w:r>
        <w:rPr>
          <w:sz w:val="22"/>
          <w:szCs w:val="22"/>
          <w:spacing w:val="-6"/>
        </w:rPr>
        <w:t>10.数据资产按“级别”可分为(</w:t>
      </w:r>
      <w:r>
        <w:rPr>
          <w:sz w:val="22"/>
          <w:szCs w:val="22"/>
          <w:spacing w:val="14"/>
        </w:rPr>
        <w:t xml:space="preserve">   </w:t>
      </w:r>
      <w:r>
        <w:rPr>
          <w:sz w:val="22"/>
          <w:szCs w:val="22"/>
          <w:spacing w:val="-6"/>
        </w:rPr>
        <w:t>)。</w:t>
      </w:r>
    </w:p>
    <w:p>
      <w:pPr>
        <w:pStyle w:val="BodyText"/>
        <w:spacing w:before="59" w:line="219" w:lineRule="auto"/>
        <w:rPr>
          <w:sz w:val="22"/>
          <w:szCs w:val="22"/>
        </w:rPr>
      </w:pPr>
      <w:r>
        <w:rPr>
          <w:rFonts w:ascii="Times New Roman" w:hAnsi="Times New Roman" w:eastAsia="Times New Roman" w:cs="Times New Roman"/>
          <w:sz w:val="22"/>
          <w:szCs w:val="22"/>
          <w:spacing w:val="-7"/>
        </w:rPr>
        <w:t>A.</w:t>
      </w:r>
      <w:r>
        <w:rPr>
          <w:sz w:val="22"/>
          <w:szCs w:val="22"/>
          <w:spacing w:val="-7"/>
        </w:rPr>
        <w:t>私有品数据资产</w:t>
      </w:r>
      <w:r>
        <w:rPr>
          <w:sz w:val="22"/>
          <w:szCs w:val="22"/>
          <w:spacing w:val="1"/>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
        </w:rPr>
        <w:t xml:space="preserve"> </w:t>
      </w:r>
      <w:r>
        <w:rPr>
          <w:sz w:val="22"/>
          <w:szCs w:val="22"/>
          <w:spacing w:val="-7"/>
        </w:rPr>
        <w:t>企业数据资产</w:t>
      </w:r>
    </w:p>
    <w:p>
      <w:pPr>
        <w:pStyle w:val="BodyText"/>
        <w:spacing w:before="69" w:line="219" w:lineRule="auto"/>
        <w:rPr>
          <w:sz w:val="22"/>
          <w:szCs w:val="22"/>
        </w:rPr>
      </w:pPr>
      <w:r>
        <w:rPr>
          <w:rFonts w:ascii="Times New Roman" w:hAnsi="Times New Roman" w:eastAsia="Times New Roman" w:cs="Times New Roman"/>
          <w:sz w:val="22"/>
          <w:szCs w:val="22"/>
          <w:spacing w:val="-6"/>
        </w:rPr>
        <w:t>C. </w:t>
      </w:r>
      <w:r>
        <w:rPr>
          <w:sz w:val="22"/>
          <w:szCs w:val="22"/>
          <w:spacing w:val="-6"/>
        </w:rPr>
        <w:t>公共品数据资产                     </w:t>
      </w:r>
      <w:r>
        <w:rPr>
          <w:rFonts w:ascii="Times New Roman" w:hAnsi="Times New Roman" w:eastAsia="Times New Roman" w:cs="Times New Roman"/>
          <w:sz w:val="22"/>
          <w:szCs w:val="22"/>
          <w:spacing w:val="-6"/>
        </w:rPr>
        <w:t>D.</w:t>
      </w:r>
      <w:r>
        <w:rPr>
          <w:sz w:val="22"/>
          <w:szCs w:val="22"/>
          <w:spacing w:val="-6"/>
        </w:rPr>
        <w:t>准公共品数据资产</w:t>
      </w:r>
    </w:p>
    <w:p>
      <w:pPr>
        <w:pStyle w:val="BodyText"/>
        <w:spacing w:before="89" w:line="219" w:lineRule="auto"/>
        <w:rPr>
          <w:sz w:val="22"/>
          <w:szCs w:val="22"/>
        </w:rPr>
      </w:pPr>
      <w:r>
        <w:rPr>
          <w:sz w:val="22"/>
          <w:szCs w:val="22"/>
          <w:spacing w:val="-6"/>
        </w:rPr>
        <w:t>11.数据资产按“主体”可分为(</w:t>
      </w:r>
      <w:r>
        <w:rPr>
          <w:sz w:val="22"/>
          <w:szCs w:val="22"/>
          <w:spacing w:val="11"/>
        </w:rPr>
        <w:t xml:space="preserve">   </w:t>
      </w:r>
      <w:r>
        <w:rPr>
          <w:sz w:val="22"/>
          <w:szCs w:val="22"/>
          <w:spacing w:val="-6"/>
        </w:rPr>
        <w:t>)。</w:t>
      </w:r>
    </w:p>
    <w:p>
      <w:pPr>
        <w:pStyle w:val="BodyText"/>
        <w:spacing w:before="49" w:line="227" w:lineRule="auto"/>
        <w:rPr>
          <w:sz w:val="22"/>
          <w:szCs w:val="22"/>
        </w:rPr>
      </w:pPr>
      <w:r>
        <w:rPr>
          <w:rFonts w:ascii="Times New Roman" w:hAnsi="Times New Roman" w:eastAsia="Times New Roman" w:cs="Times New Roman"/>
          <w:sz w:val="22"/>
          <w:szCs w:val="22"/>
          <w:spacing w:val="-6"/>
        </w:rPr>
        <w:t>A.</w:t>
      </w:r>
      <w:r>
        <w:rPr>
          <w:sz w:val="22"/>
          <w:szCs w:val="22"/>
          <w:spacing w:val="-6"/>
        </w:rPr>
        <w:t>个人数据资产    </w:t>
      </w:r>
      <w:r>
        <w:rPr>
          <w:rFonts w:ascii="Times New Roman" w:hAnsi="Times New Roman" w:eastAsia="Times New Roman" w:cs="Times New Roman"/>
          <w:sz w:val="22"/>
          <w:szCs w:val="22"/>
          <w:spacing w:val="-6"/>
        </w:rPr>
        <w:t>B. </w:t>
      </w:r>
      <w:r>
        <w:rPr>
          <w:sz w:val="22"/>
          <w:szCs w:val="22"/>
          <w:spacing w:val="-6"/>
        </w:rPr>
        <w:t>企业数据资产</w:t>
      </w:r>
      <w:r>
        <w:rPr>
          <w:sz w:val="22"/>
          <w:szCs w:val="22"/>
          <w:spacing w:val="9"/>
        </w:rPr>
        <w:t xml:space="preserve">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28"/>
        </w:rPr>
        <w:t xml:space="preserve"> </w:t>
      </w:r>
      <w:r>
        <w:rPr>
          <w:sz w:val="22"/>
          <w:szCs w:val="22"/>
          <w:spacing w:val="-6"/>
        </w:rPr>
        <w:t>社会数据资产</w:t>
      </w:r>
      <w:r>
        <w:rPr>
          <w:sz w:val="22"/>
          <w:szCs w:val="22"/>
          <w:spacing w:val="6"/>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7"/>
        </w:rPr>
        <w:t xml:space="preserve"> </w:t>
      </w:r>
      <w:r>
        <w:rPr>
          <w:sz w:val="22"/>
          <w:szCs w:val="22"/>
          <w:spacing w:val="-7"/>
        </w:rPr>
        <w:t>公共数据资产</w:t>
      </w:r>
    </w:p>
    <w:p>
      <w:pPr>
        <w:pStyle w:val="BodyText"/>
        <w:spacing w:before="90" w:line="219" w:lineRule="auto"/>
        <w:rPr>
          <w:sz w:val="22"/>
          <w:szCs w:val="22"/>
        </w:rPr>
      </w:pPr>
      <w:r>
        <w:rPr>
          <w:sz w:val="22"/>
          <w:szCs w:val="22"/>
          <w:spacing w:val="-8"/>
        </w:rPr>
        <w:t>12.数据资产确权应遵守的准则有(</w:t>
      </w:r>
      <w:r>
        <w:rPr>
          <w:sz w:val="22"/>
          <w:szCs w:val="22"/>
          <w:spacing w:val="25"/>
        </w:rPr>
        <w:t xml:space="preserve">   </w:t>
      </w:r>
      <w:r>
        <w:rPr>
          <w:sz w:val="22"/>
          <w:szCs w:val="22"/>
          <w:spacing w:val="-8"/>
        </w:rPr>
        <w:t>)。</w:t>
      </w:r>
    </w:p>
    <w:p>
      <w:pPr>
        <w:pStyle w:val="BodyText"/>
        <w:spacing w:before="49" w:line="219"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11"/>
        </w:rPr>
        <w:t xml:space="preserve"> </w:t>
      </w:r>
      <w:r>
        <w:rPr>
          <w:sz w:val="22"/>
          <w:szCs w:val="22"/>
          <w:spacing w:val="-6"/>
        </w:rPr>
        <w:t>先私后公准则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3"/>
        </w:rPr>
        <w:t xml:space="preserve"> </w:t>
      </w:r>
      <w:r>
        <w:rPr>
          <w:sz w:val="22"/>
          <w:szCs w:val="22"/>
          <w:spacing w:val="-6"/>
        </w:rPr>
        <w:t>效益优先准则</w:t>
      </w:r>
    </w:p>
    <w:p>
      <w:pPr>
        <w:pStyle w:val="BodyText"/>
        <w:spacing w:before="69" w:line="219"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9"/>
        </w:rPr>
        <w:t xml:space="preserve"> </w:t>
      </w:r>
      <w:r>
        <w:rPr>
          <w:sz w:val="22"/>
          <w:szCs w:val="22"/>
          <w:spacing w:val="-5"/>
        </w:rPr>
        <w:t>先易后难原则            </w:t>
      </w:r>
      <w:r>
        <w:rPr>
          <w:sz w:val="22"/>
          <w:szCs w:val="22"/>
          <w:spacing w:val="-6"/>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5"/>
        </w:rPr>
        <w:t xml:space="preserve"> </w:t>
      </w:r>
      <w:r>
        <w:rPr>
          <w:sz w:val="22"/>
          <w:szCs w:val="22"/>
          <w:spacing w:val="-6"/>
        </w:rPr>
        <w:t>先公后私准则</w:t>
      </w:r>
    </w:p>
    <w:p>
      <w:pPr>
        <w:pStyle w:val="BodyText"/>
        <w:spacing w:before="77" w:line="331" w:lineRule="exact"/>
        <w:rPr>
          <w:sz w:val="22"/>
          <w:szCs w:val="22"/>
        </w:rPr>
      </w:pPr>
      <w:r>
        <w:rPr>
          <w:sz w:val="22"/>
          <w:szCs w:val="22"/>
          <w:spacing w:val="-7"/>
          <w:position w:val="8"/>
        </w:rPr>
        <w:t>13.在(</w:t>
      </w:r>
      <w:r>
        <w:rPr>
          <w:sz w:val="22"/>
          <w:szCs w:val="22"/>
          <w:spacing w:val="17"/>
          <w:position w:val="8"/>
        </w:rPr>
        <w:t xml:space="preserve">   </w:t>
      </w:r>
      <w:r>
        <w:rPr>
          <w:sz w:val="22"/>
          <w:szCs w:val="22"/>
          <w:spacing w:val="-7"/>
          <w:position w:val="8"/>
        </w:rPr>
        <w:t>)条件下，数据资产的价值与价格关系会出现分离。</w:t>
      </w:r>
    </w:p>
    <w:p>
      <w:pPr>
        <w:pStyle w:val="BodyText"/>
        <w:spacing w:line="218" w:lineRule="auto"/>
        <w:rPr>
          <w:sz w:val="22"/>
          <w:szCs w:val="22"/>
        </w:rPr>
      </w:pPr>
      <w:r>
        <w:rPr>
          <w:sz w:val="22"/>
          <w:szCs w:val="22"/>
          <w:spacing w:val="-7"/>
        </w:rPr>
        <w:t>A.不完全竞争</w:t>
      </w:r>
      <w:r>
        <w:rPr>
          <w:sz w:val="22"/>
          <w:szCs w:val="22"/>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3"/>
        </w:rPr>
        <w:t xml:space="preserve"> </w:t>
      </w:r>
      <w:r>
        <w:rPr>
          <w:sz w:val="22"/>
          <w:szCs w:val="22"/>
          <w:spacing w:val="-7"/>
        </w:rPr>
        <w:t>单一来源采购</w:t>
      </w:r>
    </w:p>
    <w:p>
      <w:pPr>
        <w:pStyle w:val="BodyText"/>
        <w:spacing w:before="71" w:line="219" w:lineRule="auto"/>
        <w:rPr>
          <w:sz w:val="22"/>
          <w:szCs w:val="22"/>
        </w:rPr>
      </w:pPr>
      <w:r>
        <w:rPr>
          <w:rFonts w:ascii="Arial" w:hAnsi="Arial" w:eastAsia="Arial" w:cs="Arial"/>
          <w:sz w:val="22"/>
          <w:szCs w:val="22"/>
          <w:spacing w:val="-3"/>
        </w:rPr>
        <w:t>C.</w:t>
      </w:r>
      <w:r>
        <w:rPr>
          <w:rFonts w:ascii="Arial" w:hAnsi="Arial" w:eastAsia="Arial" w:cs="Arial"/>
          <w:sz w:val="22"/>
          <w:szCs w:val="22"/>
          <w:spacing w:val="-13"/>
        </w:rPr>
        <w:t xml:space="preserve"> </w:t>
      </w:r>
      <w:r>
        <w:rPr>
          <w:sz w:val="22"/>
          <w:szCs w:val="22"/>
          <w:spacing w:val="-3"/>
        </w:rPr>
        <w:t>垄断市场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5"/>
        </w:rPr>
        <w:t xml:space="preserve"> </w:t>
      </w:r>
      <w:r>
        <w:rPr>
          <w:sz w:val="22"/>
          <w:szCs w:val="22"/>
          <w:spacing w:val="-3"/>
        </w:rPr>
        <w:t>公平竞争</w:t>
      </w:r>
    </w:p>
    <w:p>
      <w:pPr>
        <w:pStyle w:val="BodyText"/>
        <w:spacing w:before="87" w:line="218" w:lineRule="auto"/>
        <w:rPr>
          <w:sz w:val="22"/>
          <w:szCs w:val="22"/>
        </w:rPr>
      </w:pPr>
      <w:r>
        <w:rPr>
          <w:sz w:val="22"/>
          <w:szCs w:val="22"/>
          <w:spacing w:val="-7"/>
        </w:rPr>
        <w:t>14.数据资产的静态类定价方法有(</w:t>
      </w:r>
      <w:r>
        <w:rPr>
          <w:sz w:val="22"/>
          <w:szCs w:val="22"/>
          <w:spacing w:val="16"/>
        </w:rPr>
        <w:t xml:space="preserve">   </w:t>
      </w:r>
      <w:r>
        <w:rPr>
          <w:sz w:val="22"/>
          <w:szCs w:val="22"/>
          <w:spacing w:val="-7"/>
        </w:rPr>
        <w:t>)。</w:t>
      </w:r>
    </w:p>
    <w:p>
      <w:pPr>
        <w:pStyle w:val="BodyText"/>
        <w:spacing w:before="41" w:line="226" w:lineRule="auto"/>
        <w:rPr>
          <w:sz w:val="22"/>
          <w:szCs w:val="22"/>
        </w:rPr>
      </w:pPr>
      <w:r>
        <w:rPr>
          <w:sz w:val="22"/>
          <w:szCs w:val="22"/>
          <w:spacing w:val="-6"/>
        </w:rPr>
        <w:t>A.固定定价法      B.差异定价法</w:t>
      </w:r>
      <w:r>
        <w:rPr>
          <w:sz w:val="22"/>
          <w:szCs w:val="22"/>
          <w:spacing w:val="5"/>
        </w:rPr>
        <w:t xml:space="preserve">      </w:t>
      </w:r>
      <w:r>
        <w:rPr>
          <w:sz w:val="22"/>
          <w:szCs w:val="22"/>
          <w:spacing w:val="-6"/>
        </w:rPr>
        <w:t>C.官方定价法</w:t>
      </w:r>
      <w:r>
        <w:rPr>
          <w:sz w:val="22"/>
          <w:szCs w:val="22"/>
          <w:spacing w:val="-7"/>
        </w:rPr>
        <w:t xml:space="preserve">       </w:t>
      </w:r>
      <w:r>
        <w:rPr>
          <w:rFonts w:ascii="Times New Roman" w:hAnsi="Times New Roman" w:eastAsia="Times New Roman" w:cs="Times New Roman"/>
          <w:sz w:val="22"/>
          <w:szCs w:val="22"/>
          <w:spacing w:val="-7"/>
          <w:position w:val="1"/>
        </w:rPr>
        <w:t>D.</w:t>
      </w:r>
      <w:r>
        <w:rPr>
          <w:rFonts w:ascii="Times New Roman" w:hAnsi="Times New Roman" w:eastAsia="Times New Roman" w:cs="Times New Roman"/>
          <w:sz w:val="22"/>
          <w:szCs w:val="22"/>
          <w:spacing w:val="-12"/>
          <w:position w:val="1"/>
        </w:rPr>
        <w:t xml:space="preserve"> </w:t>
      </w:r>
      <w:r>
        <w:rPr>
          <w:sz w:val="22"/>
          <w:szCs w:val="22"/>
          <w:spacing w:val="-7"/>
          <w:position w:val="1"/>
        </w:rPr>
        <w:t>拉姆齐定价法</w:t>
      </w:r>
    </w:p>
    <w:p>
      <w:pPr>
        <w:spacing w:line="226" w:lineRule="auto"/>
        <w:sectPr>
          <w:pgSz w:w="9480" w:h="14400"/>
          <w:pgMar w:top="400" w:right="783" w:bottom="0" w:left="949" w:header="0" w:footer="0" w:gutter="0"/>
        </w:sectPr>
        <w:rPr>
          <w:sz w:val="22"/>
          <w:szCs w:val="22"/>
        </w:rPr>
      </w:pPr>
    </w:p>
    <w:p>
      <w:pPr>
        <w:spacing w:before="138" w:line="217" w:lineRule="auto"/>
        <w:rPr>
          <w:rFonts w:ascii="SimHei" w:hAnsi="SimHei" w:eastAsia="SimHei" w:cs="SimHei"/>
          <w:sz w:val="21"/>
          <w:szCs w:val="21"/>
        </w:rPr>
      </w:pPr>
      <w:bookmarkStart w:name="bookmark213" w:id="203"/>
      <w:bookmarkEnd w:id="203"/>
      <w:bookmarkStart w:name="bookmark214" w:id="204"/>
      <w:bookmarkEnd w:id="204"/>
      <w:r>
        <w:rPr>
          <w:rFonts w:ascii="SimHei" w:hAnsi="SimHei" w:eastAsia="SimHei" w:cs="SimHei"/>
          <w:sz w:val="21"/>
          <w:szCs w:val="21"/>
          <w:b/>
          <w:bCs/>
          <w:spacing w:val="6"/>
        </w:rPr>
        <w:t>|184|数据安全与治理</w:t>
      </w:r>
    </w:p>
    <w:p>
      <w:pPr>
        <w:spacing w:line="321" w:lineRule="auto"/>
        <w:rPr>
          <w:rFonts w:ascii="Arial"/>
          <w:sz w:val="21"/>
        </w:rPr>
      </w:pPr>
      <w:r/>
    </w:p>
    <w:p>
      <w:pPr>
        <w:pStyle w:val="BodyText"/>
        <w:ind w:left="436"/>
        <w:spacing w:before="68" w:line="218" w:lineRule="auto"/>
        <w:rPr>
          <w:sz w:val="21"/>
          <w:szCs w:val="21"/>
        </w:rPr>
      </w:pPr>
      <w:r>
        <w:rPr>
          <w:sz w:val="21"/>
          <w:szCs w:val="21"/>
          <w:spacing w:val="2"/>
        </w:rPr>
        <w:t>15.数据资产的动态类定价方法有(</w:t>
      </w:r>
      <w:r>
        <w:rPr>
          <w:sz w:val="21"/>
          <w:szCs w:val="21"/>
          <w:spacing w:val="17"/>
        </w:rPr>
        <w:t xml:space="preserve">   </w:t>
      </w:r>
      <w:r>
        <w:rPr>
          <w:sz w:val="21"/>
          <w:szCs w:val="21"/>
          <w:spacing w:val="2"/>
        </w:rPr>
        <w:t>)。</w:t>
      </w:r>
    </w:p>
    <w:p>
      <w:pPr>
        <w:pStyle w:val="BodyText"/>
        <w:ind w:left="436"/>
        <w:spacing w:before="61" w:line="227" w:lineRule="auto"/>
        <w:rPr>
          <w:sz w:val="21"/>
          <w:szCs w:val="21"/>
        </w:rPr>
      </w:pPr>
      <w:r>
        <w:rPr>
          <w:sz w:val="21"/>
          <w:szCs w:val="21"/>
          <w:spacing w:val="1"/>
          <w:position w:val="1"/>
        </w:rPr>
        <w:t>A.固定定价法</w:t>
      </w:r>
      <w:r>
        <w:rPr>
          <w:sz w:val="21"/>
          <w:szCs w:val="21"/>
          <w:spacing w:val="11"/>
          <w:position w:val="1"/>
        </w:rPr>
        <w:t xml:space="preserve">      </w:t>
      </w:r>
      <w:r>
        <w:rPr>
          <w:rFonts w:ascii="Arial" w:hAnsi="Arial" w:eastAsia="Arial" w:cs="Arial"/>
          <w:sz w:val="21"/>
          <w:szCs w:val="21"/>
          <w:spacing w:val="1"/>
        </w:rPr>
        <w:t>B. </w:t>
      </w:r>
      <w:r>
        <w:rPr>
          <w:sz w:val="21"/>
          <w:szCs w:val="21"/>
          <w:spacing w:val="1"/>
        </w:rPr>
        <w:t>自动定价法</w:t>
      </w:r>
      <w:r>
        <w:rPr>
          <w:sz w:val="21"/>
          <w:szCs w:val="21"/>
          <w:spacing w:val="9"/>
        </w:rPr>
        <w:t xml:space="preserve">      </w:t>
      </w:r>
      <w:r>
        <w:rPr>
          <w:sz w:val="21"/>
          <w:szCs w:val="21"/>
          <w:spacing w:val="1"/>
        </w:rPr>
        <w:t>C.</w:t>
      </w:r>
      <w:r>
        <w:rPr>
          <w:sz w:val="21"/>
          <w:szCs w:val="21"/>
          <w:spacing w:val="-56"/>
        </w:rPr>
        <w:t xml:space="preserve"> </w:t>
      </w:r>
      <w:r>
        <w:rPr>
          <w:sz w:val="21"/>
          <w:szCs w:val="21"/>
          <w:spacing w:val="1"/>
        </w:rPr>
        <w:t>协商定价法      D.拍卖定价法</w:t>
      </w:r>
    </w:p>
    <w:p>
      <w:pPr>
        <w:pStyle w:val="BodyText"/>
        <w:ind w:left="436"/>
        <w:spacing w:before="103" w:line="300" w:lineRule="exact"/>
        <w:rPr>
          <w:sz w:val="21"/>
          <w:szCs w:val="21"/>
        </w:rPr>
      </w:pPr>
      <w:r>
        <w:rPr>
          <w:sz w:val="21"/>
          <w:szCs w:val="21"/>
          <w:spacing w:val="4"/>
          <w:position w:val="6"/>
        </w:rPr>
        <w:t>16.数据资产交易监管是指数据监管机构对(   )进行监</w:t>
      </w:r>
      <w:r>
        <w:rPr>
          <w:sz w:val="21"/>
          <w:szCs w:val="21"/>
          <w:spacing w:val="3"/>
          <w:position w:val="6"/>
        </w:rPr>
        <w:t>督管理。</w:t>
      </w:r>
    </w:p>
    <w:p>
      <w:pPr>
        <w:pStyle w:val="BodyText"/>
        <w:ind w:left="436"/>
        <w:spacing w:line="219"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0"/>
        </w:rPr>
        <w:t xml:space="preserve"> </w:t>
      </w:r>
      <w:r>
        <w:rPr>
          <w:sz w:val="21"/>
          <w:szCs w:val="21"/>
          <w:spacing w:val="1"/>
        </w:rPr>
        <w:t>数据资产交易主体</w:t>
      </w:r>
      <w:r>
        <w:rPr>
          <w:sz w:val="21"/>
          <w:szCs w:val="21"/>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15"/>
        </w:rPr>
        <w:t xml:space="preserve"> </w:t>
      </w:r>
      <w:r>
        <w:rPr>
          <w:sz w:val="21"/>
          <w:szCs w:val="21"/>
          <w:spacing w:val="1"/>
        </w:rPr>
        <w:t>数据资产交易市场</w:t>
      </w:r>
    </w:p>
    <w:p>
      <w:pPr>
        <w:pStyle w:val="BodyText"/>
        <w:ind w:left="436"/>
        <w:spacing w:before="81" w:line="219" w:lineRule="auto"/>
        <w:rPr>
          <w:sz w:val="21"/>
          <w:szCs w:val="21"/>
        </w:rPr>
      </w:pPr>
      <w:r>
        <w:rPr>
          <w:rFonts w:ascii="Times New Roman" w:hAnsi="Times New Roman" w:eastAsia="Times New Roman" w:cs="Times New Roman"/>
          <w:sz w:val="21"/>
          <w:szCs w:val="21"/>
        </w:rPr>
        <w:t>C. </w:t>
      </w:r>
      <w:r>
        <w:rPr>
          <w:sz w:val="21"/>
          <w:szCs w:val="21"/>
        </w:rPr>
        <w:t>数据资产交易环境                   </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13"/>
        </w:rPr>
        <w:t xml:space="preserve"> </w:t>
      </w:r>
      <w:r>
        <w:rPr>
          <w:sz w:val="21"/>
          <w:szCs w:val="21"/>
        </w:rPr>
        <w:t>数据资产</w:t>
      </w:r>
      <w:r>
        <w:rPr>
          <w:sz w:val="21"/>
          <w:szCs w:val="21"/>
          <w:spacing w:val="-1"/>
        </w:rPr>
        <w:t>交易过程</w:t>
      </w:r>
    </w:p>
    <w:p>
      <w:pPr>
        <w:pStyle w:val="BodyText"/>
        <w:ind w:left="436"/>
        <w:spacing w:before="101" w:line="219" w:lineRule="auto"/>
        <w:rPr>
          <w:sz w:val="21"/>
          <w:szCs w:val="21"/>
        </w:rPr>
      </w:pPr>
      <w:r>
        <w:rPr>
          <w:sz w:val="21"/>
          <w:szCs w:val="21"/>
          <w:spacing w:val="1"/>
        </w:rPr>
        <w:t>17.数据资产交易监管应遵循的原则有(</w:t>
      </w:r>
      <w:r>
        <w:rPr>
          <w:sz w:val="21"/>
          <w:szCs w:val="21"/>
          <w:spacing w:val="19"/>
        </w:rPr>
        <w:t xml:space="preserve">   </w:t>
      </w:r>
      <w:r>
        <w:rPr>
          <w:sz w:val="21"/>
          <w:szCs w:val="21"/>
          <w:spacing w:val="1"/>
        </w:rPr>
        <w:t>)。</w:t>
      </w:r>
    </w:p>
    <w:p>
      <w:pPr>
        <w:pStyle w:val="BodyText"/>
        <w:ind w:left="436"/>
        <w:spacing w:before="61" w:line="219"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5"/>
        </w:rPr>
        <w:t xml:space="preserve"> </w:t>
      </w:r>
      <w:r>
        <w:rPr>
          <w:sz w:val="21"/>
          <w:szCs w:val="21"/>
          <w:spacing w:val="1"/>
        </w:rPr>
        <w:t>安全第一原则                       B.数据资产交易市场</w:t>
      </w:r>
      <w:r>
        <w:rPr>
          <w:sz w:val="21"/>
          <w:szCs w:val="21"/>
        </w:rPr>
        <w:t>原则</w:t>
      </w:r>
    </w:p>
    <w:p>
      <w:pPr>
        <w:pStyle w:val="BodyText"/>
        <w:ind w:left="436"/>
        <w:spacing w:before="91" w:line="219" w:lineRule="auto"/>
        <w:rPr>
          <w:sz w:val="21"/>
          <w:szCs w:val="21"/>
        </w:rPr>
      </w:pPr>
      <w:r>
        <w:rPr>
          <w:rFonts w:ascii="Times New Roman" w:hAnsi="Times New Roman" w:eastAsia="Times New Roman" w:cs="Times New Roman"/>
          <w:sz w:val="21"/>
          <w:szCs w:val="21"/>
          <w:spacing w:val="-2"/>
        </w:rPr>
        <w:t>C. </w:t>
      </w:r>
      <w:r>
        <w:rPr>
          <w:sz w:val="21"/>
          <w:szCs w:val="21"/>
          <w:spacing w:val="-2"/>
        </w:rPr>
        <w:t>权责一致原则</w:t>
      </w:r>
      <w:r>
        <w:rPr>
          <w:sz w:val="21"/>
          <w:szCs w:val="21"/>
          <w:spacing w:val="1"/>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6"/>
        </w:rPr>
        <w:t xml:space="preserve"> </w:t>
      </w:r>
      <w:r>
        <w:rPr>
          <w:sz w:val="21"/>
          <w:szCs w:val="21"/>
          <w:spacing w:val="-2"/>
        </w:rPr>
        <w:t>分级监管原则</w:t>
      </w:r>
    </w:p>
    <w:p>
      <w:pPr>
        <w:pStyle w:val="BodyText"/>
        <w:ind w:left="436"/>
        <w:spacing w:before="91" w:line="219" w:lineRule="auto"/>
        <w:rPr>
          <w:sz w:val="21"/>
          <w:szCs w:val="21"/>
        </w:rPr>
      </w:pPr>
      <w:r>
        <w:rPr>
          <w:sz w:val="21"/>
          <w:szCs w:val="21"/>
          <w:spacing w:val="3"/>
        </w:rPr>
        <w:t>18.数据资产交易监管模式主要有(   )。</w:t>
      </w:r>
    </w:p>
    <w:p>
      <w:pPr>
        <w:pStyle w:val="BodyText"/>
        <w:ind w:left="436"/>
        <w:spacing w:before="79" w:line="219" w:lineRule="auto"/>
        <w:rPr>
          <w:sz w:val="21"/>
          <w:szCs w:val="21"/>
        </w:rPr>
      </w:pP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5"/>
        </w:rPr>
        <w:t xml:space="preserve"> </w:t>
      </w:r>
      <w:r>
        <w:rPr>
          <w:sz w:val="21"/>
          <w:szCs w:val="21"/>
        </w:rPr>
        <w:t>监管机构微观监管模式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21"/>
        </w:rPr>
        <w:t xml:space="preserve"> </w:t>
      </w:r>
      <w:r>
        <w:rPr>
          <w:sz w:val="21"/>
          <w:szCs w:val="21"/>
        </w:rPr>
        <w:t>监管机构宏观监管模式</w:t>
      </w:r>
    </w:p>
    <w:p>
      <w:pPr>
        <w:pStyle w:val="BodyText"/>
        <w:ind w:left="436"/>
        <w:spacing w:before="82" w:line="219" w:lineRule="auto"/>
        <w:rPr>
          <w:sz w:val="21"/>
          <w:szCs w:val="21"/>
        </w:rPr>
      </w:pPr>
      <w:r>
        <w:rPr>
          <w:sz w:val="21"/>
          <w:szCs w:val="21"/>
          <w:spacing w:val="1"/>
        </w:rPr>
        <w:t>C.行业组织自律监管模式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13"/>
        </w:rPr>
        <w:t xml:space="preserve"> </w:t>
      </w:r>
      <w:r>
        <w:rPr>
          <w:sz w:val="21"/>
          <w:szCs w:val="21"/>
        </w:rPr>
        <w:t>交易主体内部监管模式</w:t>
      </w:r>
    </w:p>
    <w:p>
      <w:pPr>
        <w:pStyle w:val="BodyText"/>
        <w:ind w:left="436"/>
        <w:spacing w:before="91" w:line="219" w:lineRule="auto"/>
        <w:rPr>
          <w:sz w:val="21"/>
          <w:szCs w:val="21"/>
        </w:rPr>
      </w:pPr>
      <w:r>
        <w:rPr>
          <w:sz w:val="21"/>
          <w:szCs w:val="21"/>
          <w:spacing w:val="2"/>
        </w:rPr>
        <w:t>19.数据资产交易监管内容主要有(</w:t>
      </w:r>
      <w:r>
        <w:rPr>
          <w:sz w:val="21"/>
          <w:szCs w:val="21"/>
          <w:spacing w:val="17"/>
        </w:rPr>
        <w:t xml:space="preserve">   </w:t>
      </w:r>
      <w:r>
        <w:rPr>
          <w:sz w:val="21"/>
          <w:szCs w:val="21"/>
          <w:spacing w:val="2"/>
        </w:rPr>
        <w:t>)。</w:t>
      </w:r>
    </w:p>
    <w:p>
      <w:pPr>
        <w:pStyle w:val="BodyText"/>
        <w:ind w:left="436"/>
        <w:spacing w:before="61" w:line="219" w:lineRule="auto"/>
        <w:rPr>
          <w:sz w:val="21"/>
          <w:szCs w:val="21"/>
        </w:rPr>
      </w:pPr>
      <w:r>
        <w:rPr>
          <w:sz w:val="21"/>
          <w:szCs w:val="21"/>
          <w:spacing w:val="2"/>
        </w:rPr>
        <w:t>A.事前监管内容    B.事中监管内容</w:t>
      </w:r>
      <w:r>
        <w:rPr>
          <w:sz w:val="21"/>
          <w:szCs w:val="21"/>
          <w:spacing w:val="12"/>
        </w:rPr>
        <w:t xml:space="preserve">    </w:t>
      </w:r>
      <w:r>
        <w:rPr>
          <w:sz w:val="21"/>
          <w:szCs w:val="21"/>
          <w:spacing w:val="2"/>
        </w:rPr>
        <w:t>C.事后监管内容  </w:t>
      </w:r>
      <w:r>
        <w:rPr>
          <w:sz w:val="21"/>
          <w:szCs w:val="21"/>
          <w:spacing w:val="1"/>
        </w:rPr>
        <w:t xml:space="preserve">   </w:t>
      </w:r>
      <w:r>
        <w:rPr>
          <w:rFonts w:ascii="Times New Roman" w:hAnsi="Times New Roman" w:eastAsia="Times New Roman" w:cs="Times New Roman"/>
          <w:sz w:val="21"/>
          <w:szCs w:val="21"/>
          <w:spacing w:val="1"/>
        </w:rPr>
        <w:t>D. </w:t>
      </w:r>
      <w:r>
        <w:rPr>
          <w:sz w:val="21"/>
          <w:szCs w:val="21"/>
          <w:spacing w:val="1"/>
        </w:rPr>
        <w:t>宏观监管内容</w:t>
      </w:r>
    </w:p>
    <w:p>
      <w:pPr>
        <w:pStyle w:val="BodyText"/>
        <w:ind w:left="436"/>
        <w:spacing w:before="101" w:line="219" w:lineRule="auto"/>
        <w:rPr>
          <w:sz w:val="21"/>
          <w:szCs w:val="21"/>
        </w:rPr>
      </w:pPr>
      <w:r>
        <w:rPr>
          <w:sz w:val="21"/>
          <w:szCs w:val="21"/>
          <w:spacing w:val="3"/>
        </w:rPr>
        <w:t>20.事前监管内容主要包括(</w:t>
      </w:r>
      <w:r>
        <w:rPr>
          <w:sz w:val="21"/>
          <w:szCs w:val="21"/>
          <w:spacing w:val="20"/>
        </w:rPr>
        <w:t xml:space="preserve">   </w:t>
      </w:r>
      <w:r>
        <w:rPr>
          <w:sz w:val="21"/>
          <w:szCs w:val="21"/>
          <w:spacing w:val="3"/>
        </w:rPr>
        <w:t>)。</w:t>
      </w:r>
    </w:p>
    <w:p>
      <w:pPr>
        <w:pStyle w:val="BodyText"/>
        <w:ind w:left="436"/>
        <w:spacing w:before="61" w:line="228" w:lineRule="auto"/>
        <w:rPr>
          <w:sz w:val="21"/>
          <w:szCs w:val="21"/>
        </w:rPr>
      </w:pPr>
      <w:r>
        <w:rPr>
          <w:sz w:val="21"/>
          <w:szCs w:val="21"/>
          <w:spacing w:val="2"/>
        </w:rPr>
        <w:t>A.交易安全监管    B.交易过程监管</w:t>
      </w:r>
      <w:r>
        <w:rPr>
          <w:sz w:val="21"/>
          <w:szCs w:val="21"/>
          <w:spacing w:val="17"/>
        </w:rPr>
        <w:t xml:space="preserve">    </w:t>
      </w:r>
      <w:r>
        <w:rPr>
          <w:sz w:val="21"/>
          <w:szCs w:val="21"/>
          <w:spacing w:val="2"/>
        </w:rPr>
        <w:t>C.交易主体监管</w:t>
      </w:r>
      <w:r>
        <w:rPr>
          <w:sz w:val="21"/>
          <w:szCs w:val="21"/>
          <w:spacing w:val="18"/>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10"/>
        </w:rPr>
        <w:t xml:space="preserve"> </w:t>
      </w:r>
      <w:r>
        <w:rPr>
          <w:sz w:val="21"/>
          <w:szCs w:val="21"/>
          <w:spacing w:val="2"/>
        </w:rPr>
        <w:t>交易数据监管</w:t>
      </w:r>
    </w:p>
    <w:p>
      <w:pPr>
        <w:pStyle w:val="BodyText"/>
        <w:ind w:left="436"/>
        <w:spacing w:before="91" w:line="219" w:lineRule="auto"/>
        <w:rPr>
          <w:sz w:val="21"/>
          <w:szCs w:val="21"/>
        </w:rPr>
      </w:pPr>
      <w:r>
        <w:rPr>
          <w:sz w:val="21"/>
          <w:szCs w:val="21"/>
          <w:spacing w:val="3"/>
        </w:rPr>
        <w:t>21.事中监管内容主要包括(</w:t>
      </w:r>
      <w:r>
        <w:rPr>
          <w:sz w:val="21"/>
          <w:szCs w:val="21"/>
          <w:spacing w:val="20"/>
        </w:rPr>
        <w:t xml:space="preserve">   </w:t>
      </w:r>
      <w:r>
        <w:rPr>
          <w:sz w:val="21"/>
          <w:szCs w:val="21"/>
          <w:spacing w:val="3"/>
        </w:rPr>
        <w:t>)。</w:t>
      </w:r>
    </w:p>
    <w:p>
      <w:pPr>
        <w:pStyle w:val="BodyText"/>
        <w:ind w:left="436"/>
        <w:spacing w:before="71" w:line="219" w:lineRule="auto"/>
        <w:rPr>
          <w:sz w:val="21"/>
          <w:szCs w:val="21"/>
        </w:rPr>
      </w:pPr>
      <w:r>
        <w:rPr>
          <w:sz w:val="21"/>
          <w:szCs w:val="21"/>
          <w:spacing w:val="3"/>
        </w:rPr>
        <w:t>A.交易安全监管    B.交易过程监管</w:t>
      </w:r>
      <w:r>
        <w:rPr>
          <w:sz w:val="21"/>
          <w:szCs w:val="21"/>
          <w:spacing w:val="13"/>
        </w:rPr>
        <w:t xml:space="preserve">    </w:t>
      </w:r>
      <w:r>
        <w:rPr>
          <w:sz w:val="21"/>
          <w:szCs w:val="21"/>
          <w:spacing w:val="3"/>
        </w:rPr>
        <w:t>C.交易主体监管</w:t>
      </w:r>
      <w:r>
        <w:rPr>
          <w:sz w:val="21"/>
          <w:szCs w:val="21"/>
          <w:spacing w:val="14"/>
        </w:rPr>
        <w:t xml:space="preserve">    </w:t>
      </w:r>
      <w:r>
        <w:rPr>
          <w:rFonts w:ascii="Times New Roman" w:hAnsi="Times New Roman" w:eastAsia="Times New Roman" w:cs="Times New Roman"/>
          <w:sz w:val="21"/>
          <w:szCs w:val="21"/>
          <w:spacing w:val="3"/>
        </w:rPr>
        <w:t>D.</w:t>
      </w:r>
      <w:r>
        <w:rPr>
          <w:rFonts w:ascii="Times New Roman" w:hAnsi="Times New Roman" w:eastAsia="Times New Roman" w:cs="Times New Roman"/>
          <w:sz w:val="21"/>
          <w:szCs w:val="21"/>
          <w:spacing w:val="-10"/>
        </w:rPr>
        <w:t xml:space="preserve"> </w:t>
      </w:r>
      <w:r>
        <w:rPr>
          <w:sz w:val="21"/>
          <w:szCs w:val="21"/>
          <w:spacing w:val="3"/>
        </w:rPr>
        <w:t>交易</w:t>
      </w:r>
      <w:r>
        <w:rPr>
          <w:sz w:val="21"/>
          <w:szCs w:val="21"/>
          <w:spacing w:val="2"/>
        </w:rPr>
        <w:t>数据监管</w:t>
      </w:r>
    </w:p>
    <w:p>
      <w:pPr>
        <w:ind w:left="439"/>
        <w:spacing w:before="77" w:line="222" w:lineRule="auto"/>
        <w:outlineLvl w:val="6"/>
        <w:rPr>
          <w:rFonts w:ascii="SimHei" w:hAnsi="SimHei" w:eastAsia="SimHei" w:cs="SimHei"/>
          <w:sz w:val="21"/>
          <w:szCs w:val="21"/>
        </w:rPr>
      </w:pPr>
      <w:r>
        <w:rPr>
          <w:rFonts w:ascii="SimHei" w:hAnsi="SimHei" w:eastAsia="SimHei" w:cs="SimHei"/>
          <w:sz w:val="21"/>
          <w:szCs w:val="21"/>
          <w:b/>
          <w:bCs/>
          <w:spacing w:val="-6"/>
        </w:rPr>
        <w:t>三、判断题</w:t>
      </w:r>
    </w:p>
    <w:p>
      <w:pPr>
        <w:pStyle w:val="BodyText"/>
        <w:ind w:right="10"/>
        <w:spacing w:before="81" w:line="225" w:lineRule="auto"/>
        <w:jc w:val="right"/>
        <w:rPr>
          <w:sz w:val="21"/>
          <w:szCs w:val="21"/>
        </w:rPr>
      </w:pPr>
      <w:r>
        <w:rPr>
          <w:sz w:val="21"/>
          <w:szCs w:val="21"/>
          <w:spacing w:val="-7"/>
        </w:rPr>
        <w:t>1.数据资产交易是一种对数据进行买卖的行为。</w:t>
      </w:r>
      <w:r>
        <w:rPr>
          <w:sz w:val="21"/>
          <w:szCs w:val="21"/>
          <w:spacing w:val="3"/>
        </w:rPr>
        <w:t xml:space="preserve">                           </w:t>
      </w:r>
      <w:r>
        <w:rPr>
          <w:sz w:val="21"/>
          <w:szCs w:val="21"/>
          <w:spacing w:val="-7"/>
          <w:position w:val="-3"/>
        </w:rPr>
        <w:t>(    )</w:t>
      </w:r>
    </w:p>
    <w:p>
      <w:pPr>
        <w:pStyle w:val="BodyText"/>
        <w:ind w:right="10"/>
        <w:spacing w:before="43" w:line="226" w:lineRule="auto"/>
        <w:jc w:val="right"/>
        <w:rPr>
          <w:sz w:val="21"/>
          <w:szCs w:val="21"/>
        </w:rPr>
      </w:pPr>
      <w:r>
        <w:rPr>
          <w:sz w:val="21"/>
          <w:szCs w:val="21"/>
          <w:spacing w:val="-7"/>
        </w:rPr>
        <w:t>2.维普的科技文献数据库产品属于一次数据资产。</w:t>
      </w:r>
      <w:r>
        <w:rPr>
          <w:sz w:val="21"/>
          <w:szCs w:val="21"/>
          <w:spacing w:val="3"/>
        </w:rPr>
        <w:t xml:space="preserve">                         </w:t>
      </w:r>
      <w:r>
        <w:rPr>
          <w:sz w:val="21"/>
          <w:szCs w:val="21"/>
          <w:spacing w:val="-7"/>
          <w:position w:val="-3"/>
        </w:rPr>
        <w:t>(    )</w:t>
      </w:r>
    </w:p>
    <w:p>
      <w:pPr>
        <w:pStyle w:val="BodyText"/>
        <w:ind w:right="10"/>
        <w:spacing w:before="44" w:line="234" w:lineRule="auto"/>
        <w:jc w:val="right"/>
        <w:rPr>
          <w:sz w:val="21"/>
          <w:szCs w:val="21"/>
        </w:rPr>
      </w:pPr>
      <w:r>
        <w:rPr>
          <w:sz w:val="21"/>
          <w:szCs w:val="21"/>
          <w:spacing w:val="-6"/>
        </w:rPr>
        <w:t>3.测绘数据集属于三次数据资产。      </w:t>
      </w:r>
      <w:r>
        <w:rPr>
          <w:sz w:val="21"/>
          <w:szCs w:val="21"/>
          <w:spacing w:val="-7"/>
        </w:rPr>
        <w:t xml:space="preserve">                                    </w:t>
      </w:r>
      <w:r>
        <w:rPr>
          <w:sz w:val="21"/>
          <w:szCs w:val="21"/>
          <w:spacing w:val="-7"/>
          <w:position w:val="-3"/>
        </w:rPr>
        <w:t>(    )</w:t>
      </w:r>
    </w:p>
    <w:p>
      <w:pPr>
        <w:pStyle w:val="BodyText"/>
        <w:ind w:right="10"/>
        <w:spacing w:before="44" w:line="225" w:lineRule="auto"/>
        <w:jc w:val="right"/>
        <w:rPr>
          <w:sz w:val="21"/>
          <w:szCs w:val="21"/>
        </w:rPr>
      </w:pPr>
      <w:r>
        <w:rPr>
          <w:sz w:val="21"/>
          <w:szCs w:val="21"/>
          <w:spacing w:val="-2"/>
        </w:rPr>
        <w:t>4.数据模型属于一次数据资产。                                         </w:t>
      </w:r>
      <w:r>
        <w:rPr>
          <w:sz w:val="21"/>
          <w:szCs w:val="21"/>
          <w:spacing w:val="-2"/>
          <w:position w:val="-2"/>
        </w:rPr>
        <w:t>(    )</w:t>
      </w:r>
    </w:p>
    <w:p>
      <w:pPr>
        <w:pStyle w:val="BodyText"/>
        <w:ind w:right="10"/>
        <w:spacing w:before="54" w:line="225" w:lineRule="auto"/>
        <w:jc w:val="right"/>
        <w:rPr>
          <w:sz w:val="21"/>
          <w:szCs w:val="21"/>
        </w:rPr>
      </w:pPr>
      <w:r>
        <w:rPr>
          <w:sz w:val="21"/>
          <w:szCs w:val="21"/>
          <w:spacing w:val="-5"/>
        </w:rPr>
        <w:t>5.数据资产交易存在数据资产安全问题。                    </w:t>
      </w:r>
      <w:r>
        <w:rPr>
          <w:sz w:val="21"/>
          <w:szCs w:val="21"/>
          <w:spacing w:val="-6"/>
        </w:rPr>
        <w:t xml:space="preserve">               </w:t>
      </w:r>
      <w:r>
        <w:rPr>
          <w:sz w:val="21"/>
          <w:szCs w:val="21"/>
          <w:spacing w:val="-6"/>
          <w:position w:val="-2"/>
        </w:rPr>
        <w:t>(    )</w:t>
      </w:r>
    </w:p>
    <w:p>
      <w:pPr>
        <w:pStyle w:val="BodyText"/>
        <w:ind w:right="10"/>
        <w:spacing w:before="42" w:line="226" w:lineRule="auto"/>
        <w:jc w:val="right"/>
        <w:rPr>
          <w:sz w:val="21"/>
          <w:szCs w:val="21"/>
        </w:rPr>
      </w:pPr>
      <w:r>
        <w:rPr>
          <w:sz w:val="21"/>
          <w:szCs w:val="21"/>
          <w:spacing w:val="-10"/>
        </w:rPr>
        <w:t>6.数据资产交易不存在定价问题。</w:t>
      </w:r>
      <w:r>
        <w:rPr>
          <w:sz w:val="21"/>
          <w:szCs w:val="21"/>
        </w:rPr>
        <w:t xml:space="preserve">                                        </w:t>
      </w:r>
      <w:r>
        <w:rPr>
          <w:sz w:val="21"/>
          <w:szCs w:val="21"/>
          <w:spacing w:val="-10"/>
          <w:position w:val="-3"/>
        </w:rPr>
        <w:t>(   </w:t>
      </w:r>
      <w:r>
        <w:rPr>
          <w:sz w:val="21"/>
          <w:szCs w:val="21"/>
          <w:spacing w:val="-11"/>
          <w:position w:val="-3"/>
        </w:rPr>
        <w:t xml:space="preserve"> )</w:t>
      </w:r>
    </w:p>
    <w:p>
      <w:pPr>
        <w:pStyle w:val="BodyText"/>
        <w:ind w:right="20"/>
        <w:spacing w:before="54" w:line="234" w:lineRule="auto"/>
        <w:jc w:val="right"/>
        <w:rPr>
          <w:sz w:val="21"/>
          <w:szCs w:val="21"/>
        </w:rPr>
      </w:pPr>
      <w:r>
        <w:rPr>
          <w:sz w:val="21"/>
          <w:szCs w:val="21"/>
          <w:spacing w:val="-11"/>
        </w:rPr>
        <w:t>7.安全权不属于数据资产权属范畴。</w:t>
      </w:r>
      <w:r>
        <w:rPr>
          <w:sz w:val="21"/>
          <w:szCs w:val="21"/>
          <w:spacing w:val="1"/>
        </w:rPr>
        <w:t xml:space="preserve">                          </w:t>
      </w:r>
      <w:r>
        <w:rPr>
          <w:sz w:val="21"/>
          <w:szCs w:val="21"/>
        </w:rPr>
        <w:t xml:space="preserve">            </w:t>
      </w:r>
      <w:r>
        <w:rPr>
          <w:sz w:val="21"/>
          <w:szCs w:val="21"/>
          <w:spacing w:val="-11"/>
          <w:position w:val="-3"/>
        </w:rPr>
        <w:t>(    )</w:t>
      </w:r>
    </w:p>
    <w:p>
      <w:pPr>
        <w:pStyle w:val="BodyText"/>
        <w:ind w:right="10"/>
        <w:spacing w:before="33" w:line="226" w:lineRule="auto"/>
        <w:jc w:val="right"/>
        <w:rPr>
          <w:sz w:val="21"/>
          <w:szCs w:val="21"/>
        </w:rPr>
      </w:pPr>
      <w:r>
        <w:rPr>
          <w:sz w:val="21"/>
          <w:szCs w:val="21"/>
          <w:spacing w:val="-7"/>
        </w:rPr>
        <w:t>8.数据资产确权缺乏法律依据。                                            </w:t>
      </w:r>
      <w:r>
        <w:rPr>
          <w:sz w:val="21"/>
          <w:szCs w:val="21"/>
          <w:spacing w:val="-7"/>
          <w:position w:val="-2"/>
        </w:rPr>
        <w:t>(</w:t>
      </w:r>
      <w:r>
        <w:rPr>
          <w:sz w:val="21"/>
          <w:szCs w:val="21"/>
          <w:spacing w:val="35"/>
          <w:position w:val="-2"/>
        </w:rPr>
        <w:t xml:space="preserve">   </w:t>
      </w:r>
      <w:r>
        <w:rPr>
          <w:sz w:val="21"/>
          <w:szCs w:val="21"/>
          <w:spacing w:val="-7"/>
          <w:position w:val="-2"/>
        </w:rPr>
        <w:t>)</w:t>
      </w:r>
    </w:p>
    <w:p>
      <w:pPr>
        <w:pStyle w:val="BodyText"/>
        <w:spacing w:before="63" w:line="226" w:lineRule="auto"/>
        <w:jc w:val="right"/>
        <w:rPr>
          <w:sz w:val="21"/>
          <w:szCs w:val="21"/>
        </w:rPr>
      </w:pPr>
      <w:r>
        <w:rPr>
          <w:sz w:val="21"/>
          <w:szCs w:val="21"/>
          <w:spacing w:val="-2"/>
        </w:rPr>
        <w:t>9.传统的数据资产确权方法是“数据资产权属证明+专家评审”的方法。</w:t>
      </w:r>
      <w:r>
        <w:rPr>
          <w:sz w:val="21"/>
          <w:szCs w:val="21"/>
          <w:spacing w:val="16"/>
        </w:rPr>
        <w:t xml:space="preserve">     </w:t>
      </w:r>
      <w:r>
        <w:rPr>
          <w:sz w:val="21"/>
          <w:szCs w:val="21"/>
          <w:spacing w:val="-2"/>
          <w:position w:val="-3"/>
        </w:rPr>
        <w:t>(    )</w:t>
      </w:r>
    </w:p>
    <w:p>
      <w:pPr>
        <w:pStyle w:val="BodyText"/>
        <w:ind w:right="10"/>
        <w:spacing w:before="44" w:line="225" w:lineRule="auto"/>
        <w:jc w:val="right"/>
        <w:rPr>
          <w:sz w:val="21"/>
          <w:szCs w:val="21"/>
        </w:rPr>
      </w:pPr>
      <w:r>
        <w:rPr>
          <w:sz w:val="21"/>
          <w:szCs w:val="21"/>
          <w:spacing w:val="-4"/>
        </w:rPr>
        <w:t>10.基于区块链技术的数据确权方法是确权过程全程留痕。                 </w:t>
      </w:r>
      <w:r>
        <w:rPr>
          <w:sz w:val="21"/>
          <w:szCs w:val="21"/>
          <w:spacing w:val="-5"/>
        </w:rPr>
        <w:t xml:space="preserve">  </w:t>
      </w:r>
      <w:r>
        <w:rPr>
          <w:sz w:val="21"/>
          <w:szCs w:val="21"/>
          <w:spacing w:val="-5"/>
          <w:position w:val="-2"/>
        </w:rPr>
        <w:t>(    )</w:t>
      </w:r>
    </w:p>
    <w:p>
      <w:pPr>
        <w:pStyle w:val="BodyText"/>
        <w:ind w:right="10"/>
        <w:spacing w:before="43" w:line="226" w:lineRule="auto"/>
        <w:jc w:val="right"/>
        <w:rPr>
          <w:sz w:val="21"/>
          <w:szCs w:val="21"/>
        </w:rPr>
      </w:pPr>
      <w:r>
        <w:rPr>
          <w:sz w:val="21"/>
          <w:szCs w:val="21"/>
          <w:spacing w:val="-8"/>
        </w:rPr>
        <w:t>11.数据资产定价是一个静态行为。                                     </w:t>
      </w:r>
      <w:r>
        <w:rPr>
          <w:sz w:val="21"/>
          <w:szCs w:val="21"/>
          <w:spacing w:val="-9"/>
        </w:rPr>
        <w:t xml:space="preserve">     </w:t>
      </w:r>
      <w:r>
        <w:rPr>
          <w:sz w:val="21"/>
          <w:szCs w:val="21"/>
          <w:spacing w:val="-9"/>
          <w:position w:val="-3"/>
        </w:rPr>
        <w:t>(    )</w:t>
      </w:r>
    </w:p>
    <w:p>
      <w:pPr>
        <w:pStyle w:val="BodyText"/>
        <w:ind w:right="20"/>
        <w:spacing w:before="44" w:line="225" w:lineRule="auto"/>
        <w:jc w:val="right"/>
        <w:rPr>
          <w:sz w:val="21"/>
          <w:szCs w:val="21"/>
        </w:rPr>
      </w:pPr>
      <w:r>
        <w:rPr>
          <w:sz w:val="21"/>
          <w:szCs w:val="21"/>
          <w:spacing w:val="-4"/>
        </w:rPr>
        <w:t>12.数据资产交易监管作用之一是规范数据资产交易行为。       </w:t>
      </w:r>
      <w:r>
        <w:rPr>
          <w:sz w:val="21"/>
          <w:szCs w:val="21"/>
          <w:spacing w:val="-5"/>
        </w:rPr>
        <w:t xml:space="preserve">            </w:t>
      </w:r>
      <w:r>
        <w:rPr>
          <w:sz w:val="21"/>
          <w:szCs w:val="21"/>
          <w:spacing w:val="-5"/>
          <w:position w:val="-3"/>
        </w:rPr>
        <w:t>(    )</w:t>
      </w:r>
    </w:p>
    <w:p>
      <w:pPr>
        <w:pStyle w:val="BodyText"/>
        <w:ind w:right="30"/>
        <w:spacing w:before="44" w:line="225" w:lineRule="auto"/>
        <w:jc w:val="right"/>
        <w:rPr>
          <w:sz w:val="21"/>
          <w:szCs w:val="21"/>
        </w:rPr>
      </w:pPr>
      <w:r>
        <w:rPr>
          <w:sz w:val="21"/>
          <w:szCs w:val="21"/>
          <w:spacing w:val="-5"/>
        </w:rPr>
        <w:t>13.数据资产交易监管作用之一是确保数据资产交易全流程的</w:t>
      </w:r>
      <w:r>
        <w:rPr>
          <w:sz w:val="21"/>
          <w:szCs w:val="21"/>
          <w:spacing w:val="-6"/>
        </w:rPr>
        <w:t>合法合规。</w:t>
      </w:r>
      <w:r>
        <w:rPr>
          <w:sz w:val="21"/>
          <w:szCs w:val="21"/>
          <w:spacing w:val="13"/>
        </w:rPr>
        <w:t xml:space="preserve">      </w:t>
      </w:r>
      <w:r>
        <w:rPr>
          <w:sz w:val="21"/>
          <w:szCs w:val="21"/>
          <w:spacing w:val="-6"/>
          <w:position w:val="-4"/>
        </w:rPr>
        <w:t>(</w:t>
      </w:r>
      <w:r>
        <w:rPr>
          <w:sz w:val="21"/>
          <w:szCs w:val="21"/>
          <w:spacing w:val="26"/>
          <w:position w:val="-4"/>
        </w:rPr>
        <w:t xml:space="preserve">   </w:t>
      </w:r>
      <w:r>
        <w:rPr>
          <w:sz w:val="21"/>
          <w:szCs w:val="21"/>
          <w:spacing w:val="-6"/>
          <w:position w:val="-4"/>
        </w:rPr>
        <w:t>)</w:t>
      </w:r>
    </w:p>
    <w:p>
      <w:pPr>
        <w:pStyle w:val="BodyText"/>
        <w:ind w:right="30"/>
        <w:spacing w:before="54" w:line="225" w:lineRule="auto"/>
        <w:jc w:val="right"/>
        <w:rPr>
          <w:sz w:val="21"/>
          <w:szCs w:val="21"/>
        </w:rPr>
      </w:pPr>
      <w:r>
        <w:rPr>
          <w:sz w:val="21"/>
          <w:szCs w:val="21"/>
          <w:spacing w:val="-4"/>
        </w:rPr>
        <w:t>14.涉及国家安全、公共安全、个人隐私的数据不</w:t>
      </w:r>
      <w:r>
        <w:rPr>
          <w:sz w:val="21"/>
          <w:szCs w:val="21"/>
          <w:spacing w:val="-5"/>
        </w:rPr>
        <w:t>得进行交易。               </w:t>
      </w:r>
      <w:r>
        <w:rPr>
          <w:sz w:val="21"/>
          <w:szCs w:val="21"/>
          <w:spacing w:val="-5"/>
          <w:position w:val="-2"/>
        </w:rPr>
        <w:t>(</w:t>
      </w:r>
      <w:r>
        <w:rPr>
          <w:sz w:val="21"/>
          <w:szCs w:val="21"/>
          <w:spacing w:val="25"/>
          <w:position w:val="-2"/>
        </w:rPr>
        <w:t xml:space="preserve">   </w:t>
      </w:r>
      <w:r>
        <w:rPr>
          <w:sz w:val="21"/>
          <w:szCs w:val="21"/>
          <w:spacing w:val="-5"/>
          <w:position w:val="-2"/>
        </w:rPr>
        <w:t>)</w:t>
      </w:r>
    </w:p>
    <w:p>
      <w:pPr>
        <w:pStyle w:val="BodyText"/>
        <w:ind w:right="20"/>
        <w:spacing w:before="54" w:line="225" w:lineRule="auto"/>
        <w:jc w:val="right"/>
        <w:rPr>
          <w:sz w:val="21"/>
          <w:szCs w:val="21"/>
        </w:rPr>
      </w:pPr>
      <w:r>
        <w:rPr>
          <w:sz w:val="21"/>
          <w:szCs w:val="21"/>
          <w:spacing w:val="-8"/>
        </w:rPr>
        <w:t>15.数据具有可交易性是数据交易监管的内容。</w:t>
      </w:r>
      <w:r>
        <w:rPr>
          <w:sz w:val="21"/>
          <w:szCs w:val="21"/>
          <w:spacing w:val="3"/>
        </w:rPr>
        <w:t xml:space="preserve">                            </w:t>
      </w:r>
      <w:r>
        <w:rPr>
          <w:sz w:val="21"/>
          <w:szCs w:val="21"/>
          <w:spacing w:val="-8"/>
          <w:position w:val="-2"/>
        </w:rPr>
        <w:t>(</w:t>
      </w:r>
      <w:r>
        <w:rPr>
          <w:sz w:val="21"/>
          <w:szCs w:val="21"/>
          <w:spacing w:val="30"/>
          <w:position w:val="-2"/>
        </w:rPr>
        <w:t xml:space="preserve">   </w:t>
      </w:r>
      <w:r>
        <w:rPr>
          <w:sz w:val="21"/>
          <w:szCs w:val="21"/>
          <w:spacing w:val="-8"/>
          <w:position w:val="-2"/>
        </w:rPr>
        <w:t>)</w:t>
      </w:r>
    </w:p>
    <w:p>
      <w:pPr>
        <w:ind w:left="439"/>
        <w:spacing w:before="40" w:line="222" w:lineRule="auto"/>
        <w:outlineLvl w:val="6"/>
        <w:rPr>
          <w:rFonts w:ascii="SimHei" w:hAnsi="SimHei" w:eastAsia="SimHei" w:cs="SimHei"/>
          <w:sz w:val="21"/>
          <w:szCs w:val="21"/>
        </w:rPr>
      </w:pPr>
      <w:r>
        <w:rPr>
          <w:rFonts w:ascii="SimHei" w:hAnsi="SimHei" w:eastAsia="SimHei" w:cs="SimHei"/>
          <w:sz w:val="21"/>
          <w:szCs w:val="21"/>
          <w:b/>
          <w:bCs/>
          <w:spacing w:val="-11"/>
        </w:rPr>
        <w:t>四、简答题</w:t>
      </w:r>
    </w:p>
    <w:p>
      <w:pPr>
        <w:pStyle w:val="BodyText"/>
        <w:ind w:left="436"/>
        <w:spacing w:before="81" w:line="219" w:lineRule="auto"/>
        <w:rPr>
          <w:sz w:val="21"/>
          <w:szCs w:val="21"/>
        </w:rPr>
      </w:pPr>
      <w:r>
        <w:rPr>
          <w:sz w:val="21"/>
          <w:szCs w:val="21"/>
          <w:spacing w:val="-3"/>
        </w:rPr>
        <w:t>1.简述数据资产交易面临的问题。</w:t>
      </w:r>
    </w:p>
    <w:p>
      <w:pPr>
        <w:pStyle w:val="BodyText"/>
        <w:ind w:left="436"/>
        <w:spacing w:before="81" w:line="340" w:lineRule="exact"/>
        <w:rPr>
          <w:sz w:val="21"/>
          <w:szCs w:val="21"/>
        </w:rPr>
      </w:pPr>
      <w:r>
        <w:rPr>
          <w:sz w:val="21"/>
          <w:szCs w:val="21"/>
          <w:spacing w:val="-3"/>
          <w:position w:val="9"/>
        </w:rPr>
        <w:t>2.简述数据资产确权涉及的相关问题。</w:t>
      </w:r>
    </w:p>
    <w:p>
      <w:pPr>
        <w:pStyle w:val="BodyText"/>
        <w:ind w:left="436"/>
        <w:spacing w:before="1" w:line="218" w:lineRule="auto"/>
        <w:rPr>
          <w:sz w:val="21"/>
          <w:szCs w:val="21"/>
        </w:rPr>
      </w:pPr>
      <w:r>
        <w:rPr>
          <w:sz w:val="21"/>
          <w:szCs w:val="21"/>
          <w:spacing w:val="-4"/>
        </w:rPr>
        <w:t>3.简述数据资产的交易内容。</w:t>
      </w:r>
    </w:p>
    <w:p>
      <w:pPr>
        <w:pStyle w:val="BodyText"/>
        <w:ind w:left="436"/>
        <w:spacing w:before="91" w:line="219" w:lineRule="auto"/>
        <w:rPr>
          <w:sz w:val="21"/>
          <w:szCs w:val="21"/>
        </w:rPr>
      </w:pPr>
      <w:r>
        <w:rPr>
          <w:sz w:val="21"/>
          <w:szCs w:val="21"/>
          <w:spacing w:val="-3"/>
        </w:rPr>
        <w:t>4.简述数据资产确权的路径。</w:t>
      </w:r>
    </w:p>
    <w:p>
      <w:pPr>
        <w:spacing w:line="219" w:lineRule="auto"/>
        <w:sectPr>
          <w:pgSz w:w="9480" w:h="14400"/>
          <w:pgMar w:top="400" w:right="584" w:bottom="0" w:left="683" w:header="0" w:footer="0" w:gutter="0"/>
        </w:sectPr>
        <w:rPr>
          <w:sz w:val="21"/>
          <w:szCs w:val="21"/>
        </w:rPr>
      </w:pPr>
    </w:p>
    <w:p>
      <w:pPr>
        <w:spacing w:before="151" w:line="217" w:lineRule="auto"/>
        <w:jc w:val="right"/>
        <w:rPr>
          <w:rFonts w:ascii="SimHei" w:hAnsi="SimHei" w:eastAsia="SimHei" w:cs="SimHei"/>
          <w:sz w:val="22"/>
          <w:szCs w:val="22"/>
        </w:rPr>
      </w:pPr>
      <w:bookmarkStart w:name="bookmark215" w:id="205"/>
      <w:bookmarkEnd w:id="205"/>
      <w:r>
        <w:rPr>
          <w:rFonts w:ascii="SimHei" w:hAnsi="SimHei" w:eastAsia="SimHei" w:cs="SimHei"/>
          <w:sz w:val="22"/>
          <w:szCs w:val="22"/>
          <w:b/>
          <w:bCs/>
          <w:spacing w:val="-7"/>
        </w:rPr>
        <w:t>第</w:t>
      </w:r>
      <w:r>
        <w:rPr>
          <w:rFonts w:ascii="SimHei" w:hAnsi="SimHei" w:eastAsia="SimHei" w:cs="SimHei"/>
          <w:sz w:val="22"/>
          <w:szCs w:val="22"/>
          <w:spacing w:val="-38"/>
        </w:rPr>
        <w:t xml:space="preserve"> </w:t>
      </w:r>
      <w:r>
        <w:rPr>
          <w:rFonts w:ascii="SimHei" w:hAnsi="SimHei" w:eastAsia="SimHei" w:cs="SimHei"/>
          <w:sz w:val="22"/>
          <w:szCs w:val="22"/>
          <w:b/>
          <w:bCs/>
          <w:spacing w:val="-7"/>
        </w:rPr>
        <w:t>8</w:t>
      </w:r>
      <w:r>
        <w:rPr>
          <w:rFonts w:ascii="SimHei" w:hAnsi="SimHei" w:eastAsia="SimHei" w:cs="SimHei"/>
          <w:sz w:val="22"/>
          <w:szCs w:val="22"/>
          <w:spacing w:val="-49"/>
        </w:rPr>
        <w:t xml:space="preserve"> </w:t>
      </w:r>
      <w:r>
        <w:rPr>
          <w:rFonts w:ascii="SimHei" w:hAnsi="SimHei" w:eastAsia="SimHei" w:cs="SimHei"/>
          <w:sz w:val="22"/>
          <w:szCs w:val="22"/>
          <w:b/>
          <w:bCs/>
          <w:spacing w:val="-7"/>
        </w:rPr>
        <w:t>章</w:t>
      </w:r>
      <w:r>
        <w:rPr>
          <w:rFonts w:ascii="SimHei" w:hAnsi="SimHei" w:eastAsia="SimHei" w:cs="SimHei"/>
          <w:sz w:val="22"/>
          <w:szCs w:val="22"/>
          <w:spacing w:val="62"/>
        </w:rPr>
        <w:t xml:space="preserve"> </w:t>
      </w:r>
      <w:r>
        <w:rPr>
          <w:rFonts w:ascii="SimHei" w:hAnsi="SimHei" w:eastAsia="SimHei" w:cs="SimHei"/>
          <w:sz w:val="22"/>
          <w:szCs w:val="22"/>
          <w:spacing w:val="-7"/>
        </w:rPr>
        <w:t>数据资产交易技术|</w:t>
      </w:r>
      <w:r>
        <w:rPr>
          <w:rFonts w:ascii="SimHei" w:hAnsi="SimHei" w:eastAsia="SimHei" w:cs="SimHei"/>
          <w:sz w:val="22"/>
          <w:szCs w:val="22"/>
          <w:b/>
          <w:bCs/>
          <w:spacing w:val="-7"/>
        </w:rPr>
        <w:t>185</w:t>
      </w:r>
      <w:r>
        <w:rPr>
          <w:rFonts w:ascii="SimHei" w:hAnsi="SimHei" w:eastAsia="SimHei" w:cs="SimHei"/>
          <w:sz w:val="22"/>
          <w:szCs w:val="22"/>
          <w:spacing w:val="-7"/>
        </w:rPr>
        <w:t xml:space="preserve"> </w:t>
      </w:r>
      <w:r>
        <w:rPr>
          <w:rFonts w:ascii="SimHei" w:hAnsi="SimHei" w:eastAsia="SimHei" w:cs="SimHei"/>
          <w:sz w:val="22"/>
          <w:szCs w:val="22"/>
          <w:spacing w:val="-7"/>
        </w:rPr>
        <w:t>|</w:t>
      </w:r>
    </w:p>
    <w:p>
      <w:pPr>
        <w:spacing w:line="264" w:lineRule="auto"/>
        <w:rPr>
          <w:rFonts w:ascii="Arial"/>
          <w:sz w:val="21"/>
        </w:rPr>
      </w:pPr>
      <w:r/>
    </w:p>
    <w:p>
      <w:pPr>
        <w:pStyle w:val="BodyText"/>
        <w:spacing w:before="71" w:line="331" w:lineRule="exact"/>
        <w:rPr>
          <w:sz w:val="22"/>
          <w:szCs w:val="22"/>
        </w:rPr>
      </w:pPr>
      <w:r>
        <w:rPr>
          <w:sz w:val="22"/>
          <w:szCs w:val="22"/>
          <w:spacing w:val="-11"/>
          <w:position w:val="8"/>
        </w:rPr>
        <w:t>5.简述数据资产定价方法的基本思想及其优缺点。</w:t>
      </w:r>
    </w:p>
    <w:p>
      <w:pPr>
        <w:pStyle w:val="BodyText"/>
        <w:spacing w:line="218" w:lineRule="auto"/>
        <w:rPr>
          <w:sz w:val="22"/>
          <w:szCs w:val="22"/>
        </w:rPr>
      </w:pPr>
      <w:r>
        <w:rPr>
          <w:sz w:val="22"/>
          <w:szCs w:val="22"/>
          <w:spacing w:val="-11"/>
        </w:rPr>
        <w:t>6.简述数据资产交易监管模式。</w:t>
      </w:r>
    </w:p>
    <w:p>
      <w:pPr>
        <w:pStyle w:val="BodyText"/>
        <w:spacing w:before="69" w:line="219" w:lineRule="auto"/>
        <w:rPr>
          <w:sz w:val="22"/>
          <w:szCs w:val="22"/>
        </w:rPr>
      </w:pPr>
      <w:r>
        <w:rPr>
          <w:sz w:val="22"/>
          <w:szCs w:val="22"/>
          <w:spacing w:val="-11"/>
        </w:rPr>
        <w:t>7.简述数据交易平台的概念及其基本功能。</w:t>
      </w:r>
    </w:p>
    <w:p>
      <w:pPr>
        <w:ind w:left="3"/>
        <w:spacing w:before="67" w:line="222" w:lineRule="auto"/>
        <w:outlineLvl w:val="6"/>
        <w:rPr>
          <w:rFonts w:ascii="SimHei" w:hAnsi="SimHei" w:eastAsia="SimHei" w:cs="SimHei"/>
          <w:sz w:val="22"/>
          <w:szCs w:val="22"/>
        </w:rPr>
      </w:pPr>
      <w:r>
        <w:rPr>
          <w:rFonts w:ascii="SimHei" w:hAnsi="SimHei" w:eastAsia="SimHei" w:cs="SimHei"/>
          <w:sz w:val="22"/>
          <w:szCs w:val="22"/>
          <w:b/>
          <w:bCs/>
          <w:spacing w:val="-15"/>
        </w:rPr>
        <w:t>五、论述题</w:t>
      </w:r>
    </w:p>
    <w:p>
      <w:pPr>
        <w:pStyle w:val="BodyText"/>
        <w:spacing w:before="78" w:line="330" w:lineRule="exact"/>
        <w:rPr>
          <w:sz w:val="22"/>
          <w:szCs w:val="22"/>
        </w:rPr>
      </w:pPr>
      <w:r>
        <w:rPr>
          <w:sz w:val="22"/>
          <w:szCs w:val="22"/>
          <w:spacing w:val="-11"/>
          <w:position w:val="7"/>
        </w:rPr>
        <w:t>1.查阅相关资料，论述数据资产确权涉及的</w:t>
      </w:r>
      <w:r>
        <w:rPr>
          <w:sz w:val="22"/>
          <w:szCs w:val="22"/>
          <w:spacing w:val="-12"/>
          <w:position w:val="7"/>
        </w:rPr>
        <w:t>相关问题。</w:t>
      </w:r>
    </w:p>
    <w:p>
      <w:pPr>
        <w:pStyle w:val="BodyText"/>
        <w:spacing w:line="219" w:lineRule="auto"/>
        <w:rPr>
          <w:sz w:val="22"/>
          <w:szCs w:val="22"/>
        </w:rPr>
      </w:pPr>
      <w:r>
        <w:rPr>
          <w:sz w:val="22"/>
          <w:szCs w:val="22"/>
          <w:spacing w:val="-11"/>
        </w:rPr>
        <w:t>2.搜集相关文献，论述数据资产交易的现状与未来。</w:t>
      </w:r>
    </w:p>
    <w:p>
      <w:pPr>
        <w:spacing w:line="219" w:lineRule="auto"/>
        <w:sectPr>
          <w:pgSz w:w="9480" w:h="14400"/>
          <w:pgMar w:top="400" w:right="725" w:bottom="0" w:left="980" w:header="0" w:footer="0" w:gutter="0"/>
        </w:sectPr>
        <w:rPr>
          <w:sz w:val="22"/>
          <w:szCs w:val="22"/>
        </w:rPr>
      </w:pPr>
    </w:p>
    <w:p>
      <w:pPr>
        <w:spacing w:line="273" w:lineRule="auto"/>
        <w:rPr>
          <w:rFonts w:ascii="Arial"/>
          <w:sz w:val="21"/>
        </w:rPr>
      </w:pPr>
      <w:r/>
    </w:p>
    <w:p>
      <w:pPr>
        <w:spacing w:line="273" w:lineRule="auto"/>
        <w:rPr>
          <w:rFonts w:ascii="Arial"/>
          <w:sz w:val="21"/>
        </w:rPr>
      </w:pPr>
      <w:r/>
    </w:p>
    <w:p>
      <w:pPr>
        <w:ind w:firstLine="3190"/>
        <w:spacing w:line="700" w:lineRule="exact"/>
        <w:rPr/>
      </w:pPr>
      <w:r>
        <w:rPr>
          <w:position w:val="-13"/>
        </w:rPr>
        <w:drawing>
          <wp:inline distT="0" distB="0" distL="0" distR="0">
            <wp:extent cx="1308102" cy="444489"/>
            <wp:effectExtent l="0" t="0" r="0" b="0"/>
            <wp:docPr id="168" name="IM 168"/>
            <wp:cNvGraphicFramePr/>
            <a:graphic>
              <a:graphicData uri="http://schemas.openxmlformats.org/drawingml/2006/picture">
                <pic:pic>
                  <pic:nvPicPr>
                    <pic:cNvPr id="168" name="IM 168"/>
                    <pic:cNvPicPr/>
                  </pic:nvPicPr>
                  <pic:blipFill>
                    <a:blip r:embed="rId136"/>
                    <a:stretch>
                      <a:fillRect/>
                    </a:stretch>
                  </pic:blipFill>
                  <pic:spPr>
                    <a:xfrm rot="0">
                      <a:off x="0" y="0"/>
                      <a:ext cx="1308102" cy="444489"/>
                    </a:xfrm>
                    <a:prstGeom prst="rect">
                      <a:avLst/>
                    </a:prstGeom>
                  </pic:spPr>
                </pic:pic>
              </a:graphicData>
            </a:graphic>
          </wp:inline>
        </w:drawing>
      </w:r>
    </w:p>
    <w:p>
      <w:pPr>
        <w:ind w:left="2468"/>
        <w:spacing w:before="66" w:line="222" w:lineRule="auto"/>
        <w:rPr>
          <w:rFonts w:ascii="SimHei" w:hAnsi="SimHei" w:eastAsia="SimHei" w:cs="SimHei"/>
          <w:sz w:val="59"/>
          <w:szCs w:val="59"/>
        </w:rPr>
      </w:pPr>
      <w:bookmarkStart w:name="bookmark216" w:id="206"/>
      <w:bookmarkEnd w:id="206"/>
      <w:r>
        <w:rPr>
          <w:rFonts w:ascii="SimHei" w:hAnsi="SimHei" w:eastAsia="SimHei" w:cs="SimHei"/>
          <w:sz w:val="59"/>
          <w:szCs w:val="59"/>
          <w:b/>
          <w:bCs/>
          <w:spacing w:val="-10"/>
        </w:rPr>
        <w:t>数据审计技术</w:t>
      </w:r>
    </w:p>
    <w:p>
      <w:pPr>
        <w:spacing w:line="332" w:lineRule="auto"/>
        <w:rPr>
          <w:rFonts w:ascii="Arial"/>
          <w:sz w:val="21"/>
        </w:rPr>
      </w:pPr>
      <w:r/>
    </w:p>
    <w:p>
      <w:pPr>
        <w:pStyle w:val="BodyText"/>
        <w:ind w:left="109" w:firstLine="420"/>
        <w:spacing w:before="71" w:line="265" w:lineRule="auto"/>
        <w:jc w:val="both"/>
        <w:rPr>
          <w:sz w:val="22"/>
          <w:szCs w:val="22"/>
        </w:rPr>
      </w:pPr>
      <w:r>
        <w:rPr>
          <w:sz w:val="22"/>
          <w:szCs w:val="22"/>
          <w:spacing w:val="-4"/>
        </w:rPr>
        <w:t>数据审计在数据安全中具有非常重要的意义及作用，通过数据审计技术可以有效防</w:t>
      </w:r>
      <w:r>
        <w:rPr>
          <w:sz w:val="22"/>
          <w:szCs w:val="22"/>
          <w:spacing w:val="4"/>
        </w:rPr>
        <w:t xml:space="preserve"> </w:t>
      </w:r>
      <w:r>
        <w:rPr>
          <w:sz w:val="22"/>
          <w:szCs w:val="22"/>
          <w:spacing w:val="-4"/>
        </w:rPr>
        <w:t>范数据泄露、数据篡改、数据违规操作等安全事件，并为后续的</w:t>
      </w:r>
      <w:r>
        <w:rPr>
          <w:sz w:val="22"/>
          <w:szCs w:val="22"/>
          <w:spacing w:val="-5"/>
        </w:rPr>
        <w:t>事件溯源及加固工作提</w:t>
      </w:r>
      <w:r>
        <w:rPr>
          <w:sz w:val="22"/>
          <w:szCs w:val="22"/>
        </w:rPr>
        <w:t xml:space="preserve"> </w:t>
      </w:r>
      <w:r>
        <w:rPr>
          <w:sz w:val="22"/>
          <w:szCs w:val="22"/>
          <w:spacing w:val="-4"/>
        </w:rPr>
        <w:t>供支撑。掌握好数据审计分析方法和应用是今后从事数据安全及其</w:t>
      </w:r>
      <w:r>
        <w:rPr>
          <w:sz w:val="22"/>
          <w:szCs w:val="22"/>
          <w:spacing w:val="-5"/>
        </w:rPr>
        <w:t>相关工作的一项必备</w:t>
      </w:r>
      <w:r>
        <w:rPr>
          <w:sz w:val="22"/>
          <w:szCs w:val="22"/>
        </w:rPr>
        <w:t xml:space="preserve"> </w:t>
      </w:r>
      <w:r>
        <w:rPr>
          <w:sz w:val="22"/>
          <w:szCs w:val="22"/>
          <w:spacing w:val="-3"/>
        </w:rPr>
        <w:t>技能。本章将介绍数据审计的概念、数据库审计技术、主机审计技术、网络审计技术、</w:t>
      </w:r>
      <w:r>
        <w:rPr>
          <w:sz w:val="22"/>
          <w:szCs w:val="22"/>
          <w:spacing w:val="3"/>
        </w:rPr>
        <w:t xml:space="preserve"> </w:t>
      </w:r>
      <w:r>
        <w:rPr>
          <w:sz w:val="22"/>
          <w:szCs w:val="22"/>
          <w:spacing w:val="-11"/>
        </w:rPr>
        <w:t>应用审计技术，并给出数据审计应用案例。</w:t>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654"/>
        <w:spacing w:before="130" w:line="219" w:lineRule="auto"/>
        <w:outlineLvl w:val="6"/>
        <w:rPr>
          <w:sz w:val="40"/>
          <w:szCs w:val="40"/>
        </w:rPr>
      </w:pPr>
      <w:r>
        <w:rPr>
          <w:sz w:val="40"/>
          <w:szCs w:val="40"/>
          <w:b/>
          <w:bCs/>
          <w:spacing w:val="-10"/>
        </w:rPr>
        <w:t>9.1</w:t>
      </w:r>
      <w:r>
        <w:rPr>
          <w:sz w:val="40"/>
          <w:szCs w:val="40"/>
          <w:spacing w:val="-10"/>
        </w:rPr>
        <w:t xml:space="preserve">  </w:t>
      </w:r>
      <w:r>
        <w:rPr>
          <w:sz w:val="40"/>
          <w:szCs w:val="40"/>
          <w:b/>
          <w:bCs/>
          <w:spacing w:val="-10"/>
        </w:rPr>
        <w:t>数据审计的概念与作用</w:t>
      </w:r>
    </w:p>
    <w:p>
      <w:pPr>
        <w:spacing w:line="303" w:lineRule="auto"/>
        <w:rPr>
          <w:rFonts w:ascii="Arial"/>
          <w:sz w:val="21"/>
        </w:rPr>
      </w:pPr>
      <w:r/>
    </w:p>
    <w:p>
      <w:pPr>
        <w:ind w:left="533"/>
        <w:spacing w:before="94" w:line="221" w:lineRule="auto"/>
        <w:outlineLvl w:val="6"/>
        <w:rPr>
          <w:rFonts w:ascii="SimHei" w:hAnsi="SimHei" w:eastAsia="SimHei" w:cs="SimHei"/>
          <w:sz w:val="29"/>
          <w:szCs w:val="29"/>
        </w:rPr>
      </w:pPr>
      <w:r>
        <w:rPr>
          <w:rFonts w:ascii="SimHei" w:hAnsi="SimHei" w:eastAsia="SimHei" w:cs="SimHei"/>
          <w:sz w:val="29"/>
          <w:szCs w:val="29"/>
          <w:b/>
          <w:bCs/>
          <w:spacing w:val="-16"/>
        </w:rPr>
        <w:t>9.1.1</w:t>
      </w:r>
      <w:r>
        <w:rPr>
          <w:rFonts w:ascii="SimHei" w:hAnsi="SimHei" w:eastAsia="SimHei" w:cs="SimHei"/>
          <w:sz w:val="29"/>
          <w:szCs w:val="29"/>
          <w:spacing w:val="131"/>
        </w:rPr>
        <w:t xml:space="preserve"> </w:t>
      </w:r>
      <w:r>
        <w:rPr>
          <w:rFonts w:ascii="SimHei" w:hAnsi="SimHei" w:eastAsia="SimHei" w:cs="SimHei"/>
          <w:sz w:val="29"/>
          <w:szCs w:val="29"/>
          <w:b/>
          <w:bCs/>
          <w:spacing w:val="-16"/>
        </w:rPr>
        <w:t>数据审计的背景</w:t>
      </w:r>
    </w:p>
    <w:p>
      <w:pPr>
        <w:spacing w:line="258" w:lineRule="auto"/>
        <w:rPr>
          <w:rFonts w:ascii="Arial"/>
          <w:sz w:val="21"/>
        </w:rPr>
      </w:pPr>
      <w:r/>
    </w:p>
    <w:p>
      <w:pPr>
        <w:ind w:left="533"/>
        <w:spacing w:before="72" w:line="221" w:lineRule="auto"/>
        <w:outlineLvl w:val="6"/>
        <w:rPr>
          <w:rFonts w:ascii="SimHei" w:hAnsi="SimHei" w:eastAsia="SimHei" w:cs="SimHei"/>
          <w:sz w:val="22"/>
          <w:szCs w:val="22"/>
        </w:rPr>
      </w:pPr>
      <w:r>
        <w:rPr>
          <w:rFonts w:ascii="SimHei" w:hAnsi="SimHei" w:eastAsia="SimHei" w:cs="SimHei"/>
          <w:sz w:val="22"/>
          <w:szCs w:val="22"/>
          <w:b/>
          <w:bCs/>
          <w:spacing w:val="-13"/>
        </w:rPr>
        <w:t>1.审计源于财务系统</w:t>
      </w:r>
    </w:p>
    <w:p>
      <w:pPr>
        <w:pStyle w:val="BodyText"/>
        <w:ind w:left="109" w:right="79" w:firstLine="420"/>
        <w:spacing w:before="61" w:line="257" w:lineRule="auto"/>
        <w:jc w:val="both"/>
        <w:rPr>
          <w:sz w:val="22"/>
          <w:szCs w:val="22"/>
        </w:rPr>
      </w:pPr>
      <w:r>
        <w:rPr>
          <w:sz w:val="22"/>
          <w:szCs w:val="22"/>
          <w:spacing w:val="-5"/>
        </w:rPr>
        <w:t>审计源于财务系统，用来审核企事业单位管理、经营行为是否合法，它主要从财务</w:t>
      </w:r>
      <w:r>
        <w:rPr>
          <w:sz w:val="22"/>
          <w:szCs w:val="22"/>
          <w:spacing w:val="9"/>
        </w:rPr>
        <w:t xml:space="preserve"> </w:t>
      </w:r>
      <w:r>
        <w:rPr>
          <w:sz w:val="22"/>
          <w:szCs w:val="22"/>
          <w:spacing w:val="-5"/>
        </w:rPr>
        <w:t>的账本入手，基于借贷平衡原则，对财务数据本身及其形成过程相关内部控制和</w:t>
      </w:r>
      <w:r>
        <w:rPr>
          <w:sz w:val="22"/>
          <w:szCs w:val="22"/>
          <w:spacing w:val="-6"/>
        </w:rPr>
        <w:t>流程进</w:t>
      </w:r>
      <w:r>
        <w:rPr>
          <w:sz w:val="22"/>
          <w:szCs w:val="22"/>
        </w:rPr>
        <w:t xml:space="preserve"> </w:t>
      </w:r>
      <w:r>
        <w:rPr>
          <w:sz w:val="22"/>
          <w:szCs w:val="22"/>
          <w:spacing w:val="-11"/>
        </w:rPr>
        <w:t>行检查、评价，发表审计意见，并提出改进意见和建议。</w:t>
      </w:r>
    </w:p>
    <w:p>
      <w:pPr>
        <w:pStyle w:val="BodyText"/>
        <w:ind w:right="56" w:firstLine="530"/>
        <w:spacing w:before="82" w:line="265" w:lineRule="auto"/>
        <w:jc w:val="both"/>
        <w:rPr>
          <w:sz w:val="22"/>
          <w:szCs w:val="22"/>
        </w:rPr>
      </w:pPr>
      <w:r>
        <w:rPr>
          <w:sz w:val="22"/>
          <w:szCs w:val="22"/>
          <w:spacing w:val="-3"/>
        </w:rPr>
        <w:t>把审计概念引入网络安全可以追溯到早期对</w:t>
      </w:r>
      <w:r>
        <w:rPr>
          <w:rFonts w:ascii="Times New Roman" w:hAnsi="Times New Roman" w:eastAsia="Times New Roman" w:cs="Times New Roman"/>
          <w:sz w:val="22"/>
          <w:szCs w:val="22"/>
          <w:spacing w:val="-3"/>
        </w:rPr>
        <w:t>IDS</w:t>
      </w:r>
      <w:r>
        <w:rPr>
          <w:sz w:val="22"/>
          <w:szCs w:val="22"/>
          <w:spacing w:val="-4"/>
        </w:rPr>
        <w:t>(入侵检测系统)的研究， </w:t>
      </w:r>
      <w:r>
        <w:rPr>
          <w:rFonts w:ascii="Times New Roman" w:hAnsi="Times New Roman" w:eastAsia="Times New Roman" w:cs="Times New Roman"/>
          <w:sz w:val="22"/>
          <w:szCs w:val="22"/>
          <w:spacing w:val="-4"/>
        </w:rPr>
        <w:t>IDS </w:t>
      </w:r>
      <w:r>
        <w:rPr>
          <w:sz w:val="22"/>
          <w:szCs w:val="22"/>
          <w:spacing w:val="-4"/>
        </w:rPr>
        <w:t>的目</w:t>
      </w:r>
      <w:r>
        <w:rPr>
          <w:sz w:val="22"/>
          <w:szCs w:val="22"/>
        </w:rPr>
        <w:t xml:space="preserve"> </w:t>
      </w:r>
      <w:r>
        <w:rPr>
          <w:sz w:val="22"/>
          <w:szCs w:val="22"/>
          <w:spacing w:val="-1"/>
        </w:rPr>
        <w:t>的是检测攻击行为。由于</w:t>
      </w:r>
      <w:r>
        <w:rPr>
          <w:rFonts w:ascii="Times New Roman" w:hAnsi="Times New Roman" w:eastAsia="Times New Roman" w:cs="Times New Roman"/>
          <w:sz w:val="22"/>
          <w:szCs w:val="22"/>
          <w:spacing w:val="-1"/>
        </w:rPr>
        <w:t>IDS </w:t>
      </w:r>
      <w:r>
        <w:rPr>
          <w:sz w:val="22"/>
          <w:szCs w:val="22"/>
          <w:spacing w:val="-1"/>
        </w:rPr>
        <w:t>不存放任何原始数据，因此若想后期重现某个客</w:t>
      </w:r>
      <w:r>
        <w:rPr>
          <w:sz w:val="22"/>
          <w:szCs w:val="22"/>
          <w:spacing w:val="-2"/>
        </w:rPr>
        <w:t>户当时的</w:t>
      </w:r>
      <w:r>
        <w:rPr>
          <w:sz w:val="22"/>
          <w:szCs w:val="22"/>
        </w:rPr>
        <w:t xml:space="preserve"> </w:t>
      </w:r>
      <w:r>
        <w:rPr>
          <w:sz w:val="22"/>
          <w:szCs w:val="22"/>
          <w:spacing w:val="-8"/>
        </w:rPr>
        <w:t>行为，</w:t>
      </w:r>
      <w:r>
        <w:rPr>
          <w:sz w:val="22"/>
          <w:szCs w:val="22"/>
          <w:spacing w:val="62"/>
        </w:rPr>
        <w:t xml:space="preserve"> </w:t>
      </w:r>
      <w:r>
        <w:rPr>
          <w:sz w:val="22"/>
          <w:szCs w:val="22"/>
          <w:spacing w:val="-8"/>
        </w:rPr>
        <w:t>一般是很难做到的。于是，</w:t>
      </w:r>
      <w:r>
        <w:rPr>
          <w:sz w:val="22"/>
          <w:szCs w:val="22"/>
          <w:spacing w:val="-40"/>
        </w:rPr>
        <w:t xml:space="preserve"> </w:t>
      </w:r>
      <w:r>
        <w:rPr>
          <w:rFonts w:ascii="Times New Roman" w:hAnsi="Times New Roman" w:eastAsia="Times New Roman" w:cs="Times New Roman"/>
          <w:sz w:val="22"/>
          <w:szCs w:val="22"/>
          <w:spacing w:val="-8"/>
        </w:rPr>
        <w:t>IDS</w:t>
      </w:r>
      <w:r>
        <w:rPr>
          <w:rFonts w:ascii="Times New Roman" w:hAnsi="Times New Roman" w:eastAsia="Times New Roman" w:cs="Times New Roman"/>
          <w:sz w:val="22"/>
          <w:szCs w:val="22"/>
          <w:spacing w:val="26"/>
          <w:w w:val="101"/>
        </w:rPr>
        <w:t xml:space="preserve"> </w:t>
      </w:r>
      <w:r>
        <w:rPr>
          <w:sz w:val="22"/>
          <w:szCs w:val="22"/>
          <w:spacing w:val="-8"/>
        </w:rPr>
        <w:t>便借用了“财务审计”理念，将主机的所</w:t>
      </w:r>
      <w:r>
        <w:rPr>
          <w:sz w:val="22"/>
          <w:szCs w:val="22"/>
          <w:spacing w:val="-9"/>
        </w:rPr>
        <w:t>有操作</w:t>
      </w:r>
      <w:r>
        <w:rPr>
          <w:sz w:val="22"/>
          <w:szCs w:val="22"/>
        </w:rPr>
        <w:t xml:space="preserve"> </w:t>
      </w:r>
      <w:r>
        <w:rPr>
          <w:sz w:val="22"/>
          <w:szCs w:val="22"/>
          <w:spacing w:val="-7"/>
        </w:rPr>
        <w:t>行为(含攻击行为)均存入主机“账本”——操作日志中，</w:t>
      </w:r>
      <w:r>
        <w:rPr>
          <w:sz w:val="22"/>
          <w:szCs w:val="22"/>
          <w:spacing w:val="60"/>
        </w:rPr>
        <w:t xml:space="preserve"> </w:t>
      </w:r>
      <w:r>
        <w:rPr>
          <w:sz w:val="22"/>
          <w:szCs w:val="22"/>
          <w:spacing w:val="-7"/>
        </w:rPr>
        <w:t>一旦出现安全事件，便可以从</w:t>
      </w:r>
      <w:r>
        <w:rPr>
          <w:sz w:val="22"/>
          <w:szCs w:val="22"/>
        </w:rPr>
        <w:t xml:space="preserve"> </w:t>
      </w:r>
      <w:r>
        <w:rPr>
          <w:sz w:val="22"/>
          <w:szCs w:val="22"/>
          <w:spacing w:val="-10"/>
        </w:rPr>
        <w:t>“账本”中寻找“凭证”——“攻击”证据并重现“攻击”过程。</w:t>
      </w:r>
    </w:p>
    <w:p>
      <w:pPr>
        <w:ind w:left="533"/>
        <w:spacing w:before="66" w:line="221" w:lineRule="auto"/>
        <w:outlineLvl w:val="6"/>
        <w:rPr>
          <w:rFonts w:ascii="SimHei" w:hAnsi="SimHei" w:eastAsia="SimHei" w:cs="SimHei"/>
          <w:sz w:val="22"/>
          <w:szCs w:val="22"/>
        </w:rPr>
      </w:pPr>
      <w:r>
        <w:rPr>
          <w:rFonts w:ascii="SimHei" w:hAnsi="SimHei" w:eastAsia="SimHei" w:cs="SimHei"/>
          <w:sz w:val="22"/>
          <w:szCs w:val="22"/>
          <w:b/>
          <w:bCs/>
          <w:spacing w:val="-11"/>
        </w:rPr>
        <w:t>2.安全事件频发需要数据审计技术</w:t>
      </w:r>
    </w:p>
    <w:p>
      <w:pPr>
        <w:pStyle w:val="BodyText"/>
        <w:ind w:left="110" w:right="80" w:firstLine="420"/>
        <w:spacing w:before="91" w:line="244" w:lineRule="auto"/>
        <w:rPr>
          <w:sz w:val="22"/>
          <w:szCs w:val="22"/>
        </w:rPr>
      </w:pPr>
      <w:r>
        <w:rPr>
          <w:sz w:val="22"/>
          <w:szCs w:val="22"/>
          <w:spacing w:val="-2"/>
        </w:rPr>
        <w:t>近年来，数据安全事件频发，表9-1列出了部分事件，这些事件造成了个人隐私数</w:t>
      </w:r>
      <w:r>
        <w:rPr>
          <w:sz w:val="22"/>
          <w:szCs w:val="22"/>
          <w:spacing w:val="12"/>
        </w:rPr>
        <w:t xml:space="preserve"> </w:t>
      </w:r>
      <w:r>
        <w:rPr>
          <w:sz w:val="22"/>
          <w:szCs w:val="22"/>
          <w:spacing w:val="-10"/>
        </w:rPr>
        <w:t>据、商用数据甚至国家安全数据的泄露，影响极其恶劣。</w:t>
      </w:r>
    </w:p>
    <w:p>
      <w:pPr>
        <w:pStyle w:val="BodyText"/>
        <w:ind w:left="110" w:right="92" w:firstLine="420"/>
        <w:spacing w:before="69" w:line="252" w:lineRule="auto"/>
        <w:rPr>
          <w:sz w:val="22"/>
          <w:szCs w:val="22"/>
        </w:rPr>
      </w:pPr>
      <w:r>
        <w:rPr>
          <w:sz w:val="22"/>
          <w:szCs w:val="22"/>
          <w:spacing w:val="-1"/>
        </w:rPr>
        <w:t>因此，如何通过</w:t>
      </w:r>
      <w:r>
        <w:rPr>
          <w:rFonts w:ascii="Times New Roman" w:hAnsi="Times New Roman" w:eastAsia="Times New Roman" w:cs="Times New Roman"/>
          <w:sz w:val="22"/>
          <w:szCs w:val="22"/>
          <w:spacing w:val="-1"/>
        </w:rPr>
        <w:t>ICT</w:t>
      </w:r>
      <w:r>
        <w:rPr>
          <w:rFonts w:ascii="Times New Roman" w:hAnsi="Times New Roman" w:eastAsia="Times New Roman" w:cs="Times New Roman"/>
          <w:sz w:val="22"/>
          <w:szCs w:val="22"/>
          <w:spacing w:val="-6"/>
        </w:rPr>
        <w:t xml:space="preserve"> </w:t>
      </w:r>
      <w:r>
        <w:rPr>
          <w:sz w:val="22"/>
          <w:szCs w:val="22"/>
          <w:spacing w:val="-1"/>
        </w:rPr>
        <w:t>设施设备(含终端设备、网络设备、安全设备、存储设备、业</w:t>
      </w:r>
      <w:r>
        <w:rPr>
          <w:sz w:val="22"/>
          <w:szCs w:val="22"/>
        </w:rPr>
        <w:t xml:space="preserve"> </w:t>
      </w:r>
      <w:r>
        <w:rPr>
          <w:sz w:val="22"/>
          <w:szCs w:val="22"/>
          <w:spacing w:val="-9"/>
        </w:rPr>
        <w:t>务系统等)中的日志记录，审计违规操作行为，规避数据安全风险，已是当务之急。</w:t>
      </w:r>
    </w:p>
    <w:p>
      <w:pPr>
        <w:pStyle w:val="BodyText"/>
        <w:ind w:left="3332"/>
        <w:spacing w:before="145" w:line="219" w:lineRule="auto"/>
        <w:rPr>
          <w:sz w:val="19"/>
          <w:szCs w:val="19"/>
        </w:rPr>
      </w:pPr>
      <w:r>
        <w:rPr>
          <w:sz w:val="19"/>
          <w:szCs w:val="19"/>
          <w:b/>
          <w:bCs/>
          <w:spacing w:val="-3"/>
        </w:rPr>
        <w:t>表9-1</w:t>
      </w:r>
      <w:r>
        <w:rPr>
          <w:sz w:val="19"/>
          <w:szCs w:val="19"/>
          <w:spacing w:val="-3"/>
        </w:rPr>
        <w:t xml:space="preserve">  </w:t>
      </w:r>
      <w:r>
        <w:rPr>
          <w:sz w:val="19"/>
          <w:szCs w:val="19"/>
          <w:b/>
          <w:bCs/>
          <w:spacing w:val="-3"/>
        </w:rPr>
        <w:t>数据安全事件</w:t>
      </w:r>
    </w:p>
    <w:p>
      <w:pPr>
        <w:spacing w:line="15" w:lineRule="exact"/>
        <w:rPr/>
      </w:pPr>
      <w:r/>
    </w:p>
    <w:tbl>
      <w:tblPr>
        <w:tblStyle w:val="TableNormal"/>
        <w:tblW w:w="8170" w:type="dxa"/>
        <w:tblInd w:w="1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50"/>
        <w:gridCol w:w="1350"/>
        <w:gridCol w:w="4980"/>
        <w:gridCol w:w="1290"/>
      </w:tblGrid>
      <w:tr>
        <w:trPr>
          <w:trHeight w:val="292" w:hRule="atLeast"/>
        </w:trPr>
        <w:tc>
          <w:tcPr>
            <w:tcW w:w="550" w:type="dxa"/>
            <w:vAlign w:val="top"/>
            <w:tcBorders>
              <w:left w:val="nil"/>
            </w:tcBorders>
          </w:tcPr>
          <w:p>
            <w:pPr>
              <w:pStyle w:val="TableText"/>
              <w:ind w:left="82"/>
              <w:spacing w:before="50" w:line="219" w:lineRule="auto"/>
              <w:rPr>
                <w:sz w:val="19"/>
                <w:szCs w:val="19"/>
              </w:rPr>
            </w:pPr>
            <w:r>
              <w:rPr>
                <w:sz w:val="19"/>
                <w:szCs w:val="19"/>
                <w:b/>
                <w:bCs/>
                <w:spacing w:val="-5"/>
              </w:rPr>
              <w:t>年份</w:t>
            </w:r>
          </w:p>
        </w:tc>
        <w:tc>
          <w:tcPr>
            <w:tcW w:w="1350" w:type="dxa"/>
            <w:vAlign w:val="top"/>
          </w:tcPr>
          <w:p>
            <w:pPr>
              <w:pStyle w:val="TableText"/>
              <w:ind w:left="307"/>
              <w:spacing w:before="50" w:line="220" w:lineRule="auto"/>
              <w:rPr>
                <w:sz w:val="19"/>
                <w:szCs w:val="19"/>
              </w:rPr>
            </w:pPr>
            <w:r>
              <w:rPr>
                <w:sz w:val="19"/>
                <w:szCs w:val="19"/>
                <w:b/>
                <w:bCs/>
                <w:spacing w:val="-4"/>
              </w:rPr>
              <w:t>所属行业</w:t>
            </w:r>
          </w:p>
        </w:tc>
        <w:tc>
          <w:tcPr>
            <w:tcW w:w="4980" w:type="dxa"/>
            <w:vAlign w:val="top"/>
          </w:tcPr>
          <w:p>
            <w:pPr>
              <w:pStyle w:val="TableText"/>
              <w:ind w:left="1917"/>
              <w:spacing w:before="50" w:line="219" w:lineRule="auto"/>
              <w:rPr>
                <w:sz w:val="19"/>
                <w:szCs w:val="19"/>
              </w:rPr>
            </w:pPr>
            <w:r>
              <w:rPr>
                <w:sz w:val="19"/>
                <w:szCs w:val="19"/>
                <w:b/>
                <w:bCs/>
                <w:spacing w:val="-4"/>
              </w:rPr>
              <w:t>数据安全事件</w:t>
            </w:r>
          </w:p>
        </w:tc>
        <w:tc>
          <w:tcPr>
            <w:tcW w:w="1290" w:type="dxa"/>
            <w:vAlign w:val="top"/>
            <w:tcBorders>
              <w:right w:val="nil"/>
            </w:tcBorders>
          </w:tcPr>
          <w:p>
            <w:pPr>
              <w:pStyle w:val="TableText"/>
              <w:ind w:left="257"/>
              <w:spacing w:before="51" w:line="221" w:lineRule="auto"/>
              <w:rPr>
                <w:sz w:val="19"/>
                <w:szCs w:val="19"/>
              </w:rPr>
            </w:pPr>
            <w:r>
              <w:rPr>
                <w:sz w:val="19"/>
                <w:szCs w:val="19"/>
                <w:b/>
                <w:bCs/>
                <w:spacing w:val="-4"/>
              </w:rPr>
              <w:t>造成影响</w:t>
            </w:r>
          </w:p>
        </w:tc>
      </w:tr>
      <w:tr>
        <w:trPr>
          <w:trHeight w:val="838" w:hRule="atLeast"/>
        </w:trPr>
        <w:tc>
          <w:tcPr>
            <w:tcW w:w="550" w:type="dxa"/>
            <w:vAlign w:val="top"/>
            <w:tcBorders>
              <w:left w:val="nil"/>
            </w:tcBorders>
          </w:tcPr>
          <w:p>
            <w:pPr>
              <w:spacing w:line="314" w:lineRule="auto"/>
              <w:rPr>
                <w:rFonts w:ascii="Arial"/>
                <w:sz w:val="21"/>
              </w:rPr>
            </w:pPr>
            <w:r/>
          </w:p>
          <w:p>
            <w:pPr>
              <w:pStyle w:val="TableText"/>
              <w:ind w:left="82"/>
              <w:spacing w:before="61" w:line="184" w:lineRule="auto"/>
              <w:rPr>
                <w:sz w:val="19"/>
                <w:szCs w:val="19"/>
              </w:rPr>
            </w:pPr>
            <w:r>
              <w:rPr>
                <w:sz w:val="19"/>
                <w:szCs w:val="19"/>
                <w:b/>
                <w:bCs/>
                <w:spacing w:val="-4"/>
              </w:rPr>
              <w:t>2021</w:t>
            </w:r>
          </w:p>
        </w:tc>
        <w:tc>
          <w:tcPr>
            <w:tcW w:w="1350" w:type="dxa"/>
            <w:vAlign w:val="top"/>
          </w:tcPr>
          <w:p>
            <w:pPr>
              <w:spacing w:line="267" w:lineRule="auto"/>
              <w:rPr>
                <w:rFonts w:ascii="Arial"/>
                <w:sz w:val="21"/>
              </w:rPr>
            </w:pPr>
            <w:r/>
          </w:p>
          <w:p>
            <w:pPr>
              <w:pStyle w:val="TableText"/>
              <w:ind w:left="87"/>
              <w:spacing w:before="62" w:line="221" w:lineRule="auto"/>
              <w:rPr>
                <w:sz w:val="19"/>
                <w:szCs w:val="19"/>
              </w:rPr>
            </w:pPr>
            <w:r>
              <w:rPr>
                <w:sz w:val="19"/>
                <w:szCs w:val="19"/>
                <w:b/>
                <w:bCs/>
                <w:spacing w:val="-4"/>
              </w:rPr>
              <w:t>互联网企业</w:t>
            </w:r>
          </w:p>
        </w:tc>
        <w:tc>
          <w:tcPr>
            <w:tcW w:w="4980" w:type="dxa"/>
            <w:vAlign w:val="top"/>
          </w:tcPr>
          <w:p>
            <w:pPr>
              <w:pStyle w:val="TableText"/>
              <w:ind w:left="297"/>
              <w:spacing w:before="68" w:line="219" w:lineRule="auto"/>
              <w:rPr>
                <w:sz w:val="19"/>
                <w:szCs w:val="19"/>
              </w:rPr>
            </w:pPr>
            <w:r>
              <w:rPr>
                <w:sz w:val="19"/>
                <w:szCs w:val="19"/>
                <w:b/>
                <w:bCs/>
                <w:spacing w:val="-3"/>
              </w:rPr>
              <w:t>2021年1月，疑超2亿国内已泄露用户信息在暗网上兜</w:t>
            </w:r>
          </w:p>
          <w:p>
            <w:pPr>
              <w:pStyle w:val="TableText"/>
              <w:ind w:left="67" w:right="209" w:firstLine="140"/>
              <w:spacing w:before="54" w:line="233" w:lineRule="auto"/>
              <w:rPr>
                <w:sz w:val="19"/>
                <w:szCs w:val="19"/>
              </w:rPr>
            </w:pPr>
            <w:r>
              <w:rPr>
                <w:sz w:val="19"/>
                <w:szCs w:val="19"/>
                <w:b/>
                <w:bCs/>
                <w:spacing w:val="-3"/>
              </w:rPr>
              <w:t>售，经分析这些数据很可能来自微博、QQ等多个社交媒</w:t>
            </w:r>
            <w:r>
              <w:rPr>
                <w:sz w:val="19"/>
                <w:szCs w:val="19"/>
                <w:spacing w:val="16"/>
              </w:rPr>
              <w:t xml:space="preserve"> </w:t>
            </w:r>
            <w:r>
              <w:rPr>
                <w:sz w:val="19"/>
                <w:szCs w:val="19"/>
                <w:b/>
                <w:bCs/>
                <w:spacing w:val="-3"/>
              </w:rPr>
              <w:t>体，其中还发现了大量湖北省公安县的公民数据</w:t>
            </w:r>
          </w:p>
        </w:tc>
        <w:tc>
          <w:tcPr>
            <w:tcW w:w="1290" w:type="dxa"/>
            <w:vAlign w:val="top"/>
            <w:tcBorders>
              <w:right w:val="nil"/>
            </w:tcBorders>
          </w:tcPr>
          <w:p>
            <w:pPr>
              <w:spacing w:line="264" w:lineRule="auto"/>
              <w:rPr>
                <w:rFonts w:ascii="Arial"/>
                <w:sz w:val="21"/>
              </w:rPr>
            </w:pPr>
            <w:r/>
          </w:p>
          <w:p>
            <w:pPr>
              <w:pStyle w:val="TableText"/>
              <w:ind w:left="67"/>
              <w:spacing w:before="62" w:line="219" w:lineRule="auto"/>
              <w:rPr>
                <w:sz w:val="19"/>
                <w:szCs w:val="19"/>
              </w:rPr>
            </w:pPr>
            <w:r>
              <w:rPr>
                <w:sz w:val="19"/>
                <w:szCs w:val="19"/>
                <w:b/>
                <w:bCs/>
                <w:spacing w:val="-4"/>
              </w:rPr>
              <w:t>身份数据泄露</w:t>
            </w:r>
          </w:p>
        </w:tc>
      </w:tr>
    </w:tbl>
    <w:p>
      <w:pPr>
        <w:rPr>
          <w:rFonts w:ascii="Arial"/>
          <w:sz w:val="21"/>
        </w:rPr>
      </w:pPr>
      <w:r/>
    </w:p>
    <w:p>
      <w:pPr>
        <w:sectPr>
          <w:pgSz w:w="9480" w:h="14400"/>
          <w:pgMar w:top="400" w:right="500" w:bottom="0" w:left="619" w:header="0" w:footer="0" w:gutter="0"/>
        </w:sectPr>
        <w:rPr>
          <w:rFonts w:ascii="Arial" w:hAnsi="Arial" w:eastAsia="Arial" w:cs="Arial"/>
          <w:sz w:val="21"/>
          <w:szCs w:val="21"/>
        </w:rPr>
      </w:pPr>
    </w:p>
    <w:p>
      <w:pPr>
        <w:spacing w:before="118" w:line="217" w:lineRule="auto"/>
        <w:jc w:val="right"/>
        <w:rPr>
          <w:rFonts w:ascii="SimHei" w:hAnsi="SimHei" w:eastAsia="SimHei" w:cs="SimHei"/>
          <w:sz w:val="22"/>
          <w:szCs w:val="22"/>
        </w:rPr>
      </w:pPr>
      <w:bookmarkStart w:name="bookmark217" w:id="207"/>
      <w:bookmarkEnd w:id="207"/>
      <w:r>
        <w:rPr>
          <w:rFonts w:ascii="SimHei" w:hAnsi="SimHei" w:eastAsia="SimHei" w:cs="SimHei"/>
          <w:sz w:val="22"/>
          <w:szCs w:val="22"/>
          <w:b/>
          <w:bCs/>
          <w:spacing w:val="12"/>
        </w:rPr>
        <w:t>第9章数据审计技术</w:t>
      </w:r>
      <w:r>
        <w:rPr>
          <w:rFonts w:ascii="SimHei" w:hAnsi="SimHei" w:eastAsia="SimHei" w:cs="SimHei"/>
          <w:sz w:val="22"/>
          <w:szCs w:val="22"/>
          <w:spacing w:val="-36"/>
        </w:rPr>
        <w:t xml:space="preserve"> </w:t>
      </w:r>
      <w:r>
        <w:rPr>
          <w:rFonts w:ascii="SimHei" w:hAnsi="SimHei" w:eastAsia="SimHei" w:cs="SimHei"/>
          <w:sz w:val="22"/>
          <w:szCs w:val="22"/>
          <w:b/>
          <w:bCs/>
          <w:spacing w:val="12"/>
        </w:rPr>
        <w:t>|</w:t>
      </w:r>
      <w:r>
        <w:rPr>
          <w:rFonts w:ascii="SimHei" w:hAnsi="SimHei" w:eastAsia="SimHei" w:cs="SimHei"/>
          <w:sz w:val="22"/>
          <w:szCs w:val="22"/>
          <w:spacing w:val="-62"/>
        </w:rPr>
        <w:t xml:space="preserve"> </w:t>
      </w:r>
      <w:r>
        <w:rPr>
          <w:rFonts w:ascii="SimHei" w:hAnsi="SimHei" w:eastAsia="SimHei" w:cs="SimHei"/>
          <w:sz w:val="22"/>
          <w:szCs w:val="22"/>
          <w:b/>
          <w:bCs/>
          <w:spacing w:val="12"/>
        </w:rPr>
        <w:t>187</w:t>
      </w:r>
      <w:r>
        <w:rPr>
          <w:rFonts w:ascii="SimHei" w:hAnsi="SimHei" w:eastAsia="SimHei" w:cs="SimHei"/>
          <w:sz w:val="22"/>
          <w:szCs w:val="22"/>
          <w:spacing w:val="-37"/>
        </w:rPr>
        <w:t xml:space="preserve"> </w:t>
      </w:r>
      <w:r>
        <w:rPr>
          <w:rFonts w:ascii="SimHei" w:hAnsi="SimHei" w:eastAsia="SimHei" w:cs="SimHei"/>
          <w:sz w:val="22"/>
          <w:szCs w:val="22"/>
          <w:b/>
          <w:bCs/>
          <w:spacing w:val="12"/>
        </w:rPr>
        <w:t>|</w:t>
      </w:r>
    </w:p>
    <w:p>
      <w:pPr>
        <w:spacing w:line="300" w:lineRule="auto"/>
        <w:rPr>
          <w:rFonts w:ascii="Arial"/>
          <w:sz w:val="21"/>
        </w:rPr>
      </w:pPr>
      <w:r/>
    </w:p>
    <w:p>
      <w:pPr>
        <w:pStyle w:val="BodyText"/>
        <w:ind w:left="7769"/>
        <w:spacing w:before="59" w:line="220" w:lineRule="auto"/>
        <w:rPr>
          <w:sz w:val="18"/>
          <w:szCs w:val="18"/>
        </w:rPr>
      </w:pPr>
      <w:r>
        <w:rPr>
          <w:sz w:val="18"/>
          <w:szCs w:val="18"/>
          <w:spacing w:val="-3"/>
        </w:rPr>
        <w:t>续表</w:t>
      </w:r>
    </w:p>
    <w:p>
      <w:pPr>
        <w:spacing w:line="52" w:lineRule="exact"/>
        <w:rPr/>
      </w:pPr>
      <w:r/>
    </w:p>
    <w:tbl>
      <w:tblPr>
        <w:tblStyle w:val="TableNormal"/>
        <w:tblW w:w="814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59"/>
        <w:gridCol w:w="1340"/>
        <w:gridCol w:w="4970"/>
        <w:gridCol w:w="1280"/>
      </w:tblGrid>
      <w:tr>
        <w:trPr>
          <w:trHeight w:val="284" w:hRule="atLeast"/>
        </w:trPr>
        <w:tc>
          <w:tcPr>
            <w:tcW w:w="559" w:type="dxa"/>
            <w:vAlign w:val="top"/>
            <w:tcBorders>
              <w:left w:val="nil"/>
            </w:tcBorders>
          </w:tcPr>
          <w:p>
            <w:pPr>
              <w:pStyle w:val="TableText"/>
              <w:ind w:left="92"/>
              <w:spacing w:before="49" w:line="218" w:lineRule="auto"/>
              <w:rPr>
                <w:sz w:val="19"/>
                <w:szCs w:val="19"/>
              </w:rPr>
            </w:pPr>
            <w:r>
              <w:rPr>
                <w:sz w:val="19"/>
                <w:szCs w:val="19"/>
                <w:b/>
                <w:bCs/>
                <w:spacing w:val="-5"/>
              </w:rPr>
              <w:t>年份</w:t>
            </w:r>
          </w:p>
        </w:tc>
        <w:tc>
          <w:tcPr>
            <w:tcW w:w="1340" w:type="dxa"/>
            <w:vAlign w:val="top"/>
          </w:tcPr>
          <w:p>
            <w:pPr>
              <w:pStyle w:val="TableText"/>
              <w:ind w:left="288"/>
              <w:spacing w:before="50" w:line="217" w:lineRule="auto"/>
              <w:rPr>
                <w:sz w:val="19"/>
                <w:szCs w:val="19"/>
              </w:rPr>
            </w:pPr>
            <w:r>
              <w:rPr>
                <w:sz w:val="19"/>
                <w:szCs w:val="19"/>
                <w:b/>
                <w:bCs/>
                <w:spacing w:val="-4"/>
              </w:rPr>
              <w:t>所属行业</w:t>
            </w:r>
          </w:p>
        </w:tc>
        <w:tc>
          <w:tcPr>
            <w:tcW w:w="4970" w:type="dxa"/>
            <w:vAlign w:val="top"/>
          </w:tcPr>
          <w:p>
            <w:pPr>
              <w:pStyle w:val="TableText"/>
              <w:ind w:left="1908"/>
              <w:spacing w:before="49" w:line="218" w:lineRule="auto"/>
              <w:rPr>
                <w:sz w:val="19"/>
                <w:szCs w:val="19"/>
              </w:rPr>
            </w:pPr>
            <w:r>
              <w:rPr>
                <w:sz w:val="19"/>
                <w:szCs w:val="19"/>
                <w:b/>
                <w:bCs/>
                <w:spacing w:val="-4"/>
              </w:rPr>
              <w:t>数据安全事件</w:t>
            </w:r>
          </w:p>
        </w:tc>
        <w:tc>
          <w:tcPr>
            <w:tcW w:w="1280" w:type="dxa"/>
            <w:vAlign w:val="top"/>
            <w:tcBorders>
              <w:right w:val="nil"/>
            </w:tcBorders>
          </w:tcPr>
          <w:p>
            <w:pPr>
              <w:pStyle w:val="TableText"/>
              <w:ind w:left="258"/>
              <w:spacing w:before="51" w:line="216" w:lineRule="auto"/>
              <w:rPr>
                <w:sz w:val="19"/>
                <w:szCs w:val="19"/>
              </w:rPr>
            </w:pPr>
            <w:r>
              <w:rPr>
                <w:sz w:val="19"/>
                <w:szCs w:val="19"/>
                <w:b/>
                <w:bCs/>
                <w:spacing w:val="-4"/>
              </w:rPr>
              <w:t>造成影响</w:t>
            </w:r>
          </w:p>
        </w:tc>
      </w:tr>
      <w:tr>
        <w:trPr>
          <w:trHeight w:val="1107" w:hRule="atLeast"/>
        </w:trPr>
        <w:tc>
          <w:tcPr>
            <w:tcW w:w="559" w:type="dxa"/>
            <w:vAlign w:val="top"/>
            <w:tcBorders>
              <w:left w:val="nil"/>
            </w:tcBorders>
          </w:tcPr>
          <w:p>
            <w:pPr>
              <w:spacing w:line="443" w:lineRule="auto"/>
              <w:rPr>
                <w:rFonts w:ascii="Arial"/>
                <w:sz w:val="21"/>
              </w:rPr>
            </w:pPr>
            <w:r/>
          </w:p>
          <w:p>
            <w:pPr>
              <w:pStyle w:val="TableText"/>
              <w:ind w:left="89"/>
              <w:spacing w:before="62" w:line="183" w:lineRule="auto"/>
              <w:rPr>
                <w:sz w:val="19"/>
                <w:szCs w:val="19"/>
              </w:rPr>
            </w:pPr>
            <w:r>
              <w:rPr>
                <w:sz w:val="19"/>
                <w:szCs w:val="19"/>
                <w:spacing w:val="-2"/>
              </w:rPr>
              <w:t>2020</w:t>
            </w:r>
          </w:p>
        </w:tc>
        <w:tc>
          <w:tcPr>
            <w:tcW w:w="1340" w:type="dxa"/>
            <w:vAlign w:val="top"/>
          </w:tcPr>
          <w:p>
            <w:pPr>
              <w:spacing w:line="395" w:lineRule="auto"/>
              <w:rPr>
                <w:rFonts w:ascii="Arial"/>
                <w:sz w:val="21"/>
              </w:rPr>
            </w:pPr>
            <w:r/>
          </w:p>
          <w:p>
            <w:pPr>
              <w:pStyle w:val="TableText"/>
              <w:ind w:left="95"/>
              <w:spacing w:before="61" w:line="220" w:lineRule="auto"/>
              <w:rPr>
                <w:sz w:val="19"/>
                <w:szCs w:val="19"/>
              </w:rPr>
            </w:pPr>
            <w:r>
              <w:rPr>
                <w:sz w:val="19"/>
                <w:szCs w:val="19"/>
                <w:spacing w:val="1"/>
              </w:rPr>
              <w:t>系统设备厂家</w:t>
            </w:r>
          </w:p>
        </w:tc>
        <w:tc>
          <w:tcPr>
            <w:tcW w:w="4970" w:type="dxa"/>
            <w:vAlign w:val="top"/>
          </w:tcPr>
          <w:p>
            <w:pPr>
              <w:pStyle w:val="TableText"/>
              <w:ind w:left="145"/>
              <w:spacing w:before="68" w:line="219" w:lineRule="auto"/>
              <w:rPr>
                <w:sz w:val="19"/>
                <w:szCs w:val="19"/>
              </w:rPr>
            </w:pPr>
            <w:r>
              <w:rPr>
                <w:sz w:val="19"/>
                <w:szCs w:val="19"/>
              </w:rPr>
              <w:t>2020年1月，微软披露了其存储客户支持分析的服务器上</w:t>
            </w:r>
          </w:p>
          <w:p>
            <w:pPr>
              <w:pStyle w:val="TableText"/>
              <w:ind w:left="45" w:right="93" w:firstLine="200"/>
              <w:spacing w:before="45" w:line="244" w:lineRule="auto"/>
              <w:rPr>
                <w:sz w:val="19"/>
                <w:szCs w:val="19"/>
              </w:rPr>
            </w:pPr>
            <w:r>
              <w:rPr>
                <w:sz w:val="19"/>
                <w:szCs w:val="19"/>
                <w:spacing w:val="-1"/>
              </w:rPr>
              <w:t>的数据泄露；该漏洞发生在2019年12月，约2.5亿个条  </w:t>
            </w:r>
            <w:r>
              <w:rPr>
                <w:sz w:val="19"/>
                <w:szCs w:val="19"/>
                <w:spacing w:val="3"/>
              </w:rPr>
              <w:t>目，包括电子邮件地址、</w:t>
            </w:r>
            <w:r>
              <w:rPr>
                <w:sz w:val="19"/>
                <w:szCs w:val="19"/>
              </w:rPr>
              <w:t>IP</w:t>
            </w:r>
            <w:r>
              <w:rPr>
                <w:sz w:val="19"/>
                <w:szCs w:val="19"/>
                <w:spacing w:val="3"/>
              </w:rPr>
              <w:t>地址和支持案例详细信</w:t>
            </w:r>
            <w:r>
              <w:rPr>
                <w:sz w:val="19"/>
                <w:szCs w:val="19"/>
                <w:spacing w:val="2"/>
              </w:rPr>
              <w:t>息，在</w:t>
            </w:r>
            <w:r>
              <w:rPr>
                <w:sz w:val="19"/>
                <w:szCs w:val="19"/>
              </w:rPr>
              <w:t xml:space="preserve"> </w:t>
            </w:r>
            <w:r>
              <w:rPr>
                <w:sz w:val="19"/>
                <w:szCs w:val="19"/>
                <w:spacing w:val="-1"/>
              </w:rPr>
              <w:t>没有密码保护的情况下意外在线暴露</w:t>
            </w:r>
          </w:p>
        </w:tc>
        <w:tc>
          <w:tcPr>
            <w:tcW w:w="1280" w:type="dxa"/>
            <w:vAlign w:val="top"/>
            <w:tcBorders>
              <w:right w:val="nil"/>
            </w:tcBorders>
          </w:tcPr>
          <w:p>
            <w:pPr>
              <w:spacing w:line="394" w:lineRule="auto"/>
              <w:rPr>
                <w:rFonts w:ascii="Arial"/>
                <w:sz w:val="21"/>
              </w:rPr>
            </w:pPr>
            <w:r/>
          </w:p>
          <w:p>
            <w:pPr>
              <w:pStyle w:val="TableText"/>
              <w:ind w:left="65"/>
              <w:spacing w:before="62" w:line="219" w:lineRule="auto"/>
              <w:rPr>
                <w:sz w:val="19"/>
                <w:szCs w:val="19"/>
              </w:rPr>
            </w:pPr>
            <w:r>
              <w:rPr>
                <w:sz w:val="19"/>
                <w:szCs w:val="19"/>
                <w:spacing w:val="-2"/>
              </w:rPr>
              <w:t>服务数据泄露</w:t>
            </w:r>
          </w:p>
        </w:tc>
      </w:tr>
      <w:tr>
        <w:trPr>
          <w:trHeight w:val="838" w:hRule="atLeast"/>
        </w:trPr>
        <w:tc>
          <w:tcPr>
            <w:tcW w:w="559" w:type="dxa"/>
            <w:vAlign w:val="top"/>
            <w:tcBorders>
              <w:left w:val="nil"/>
            </w:tcBorders>
          </w:tcPr>
          <w:p>
            <w:pPr>
              <w:spacing w:line="317" w:lineRule="auto"/>
              <w:rPr>
                <w:rFonts w:ascii="Arial"/>
                <w:sz w:val="21"/>
              </w:rPr>
            </w:pPr>
            <w:r/>
          </w:p>
          <w:p>
            <w:pPr>
              <w:pStyle w:val="TableText"/>
              <w:ind w:left="89"/>
              <w:spacing w:before="61" w:line="183" w:lineRule="auto"/>
              <w:rPr>
                <w:sz w:val="19"/>
                <w:szCs w:val="19"/>
              </w:rPr>
            </w:pPr>
            <w:r>
              <w:rPr>
                <w:sz w:val="19"/>
                <w:szCs w:val="19"/>
                <w:spacing w:val="-2"/>
              </w:rPr>
              <w:t>2020</w:t>
            </w:r>
          </w:p>
        </w:tc>
        <w:tc>
          <w:tcPr>
            <w:tcW w:w="1340" w:type="dxa"/>
            <w:vAlign w:val="top"/>
          </w:tcPr>
          <w:p>
            <w:pPr>
              <w:pStyle w:val="TableText"/>
              <w:ind w:left="55" w:right="85" w:firstLine="40"/>
              <w:spacing w:before="202"/>
              <w:rPr>
                <w:sz w:val="19"/>
                <w:szCs w:val="19"/>
              </w:rPr>
            </w:pPr>
            <w:r>
              <w:rPr>
                <w:sz w:val="19"/>
                <w:szCs w:val="19"/>
                <w:spacing w:val="1"/>
              </w:rPr>
              <w:t>国外医疗健康 </w:t>
            </w:r>
            <w:r>
              <w:rPr>
                <w:sz w:val="19"/>
                <w:szCs w:val="19"/>
                <w:spacing w:val="-2"/>
              </w:rPr>
              <w:t>机构</w:t>
            </w:r>
          </w:p>
        </w:tc>
        <w:tc>
          <w:tcPr>
            <w:tcW w:w="4970" w:type="dxa"/>
            <w:vAlign w:val="top"/>
          </w:tcPr>
          <w:p>
            <w:pPr>
              <w:pStyle w:val="TableText"/>
              <w:ind w:left="75" w:right="110" w:firstLine="29"/>
              <w:spacing w:before="56" w:line="250" w:lineRule="auto"/>
              <w:jc w:val="both"/>
              <w:rPr>
                <w:sz w:val="19"/>
                <w:szCs w:val="19"/>
              </w:rPr>
            </w:pPr>
            <w:r>
              <w:rPr>
                <w:sz w:val="19"/>
                <w:szCs w:val="19"/>
              </w:rPr>
              <w:t>据Bitglass的数据显示，2020年美国的</w:t>
            </w:r>
            <w:r>
              <w:rPr>
                <w:sz w:val="19"/>
                <w:szCs w:val="19"/>
                <w:spacing w:val="-1"/>
              </w:rPr>
              <w:t>医疗保健数据泄露</w:t>
            </w:r>
            <w:r>
              <w:rPr>
                <w:sz w:val="19"/>
                <w:szCs w:val="19"/>
              </w:rPr>
              <w:t xml:space="preserve"> </w:t>
            </w:r>
            <w:r>
              <w:rPr>
                <w:sz w:val="19"/>
                <w:szCs w:val="19"/>
                <w:spacing w:val="1"/>
              </w:rPr>
              <w:t>事件数量较2019年呈两位数倍数增长，受影</w:t>
            </w:r>
            <w:r>
              <w:rPr>
                <w:sz w:val="19"/>
                <w:szCs w:val="19"/>
              </w:rPr>
              <w:t>响的人数超过 </w:t>
            </w:r>
            <w:r>
              <w:rPr>
                <w:sz w:val="19"/>
                <w:szCs w:val="19"/>
                <w:spacing w:val="-1"/>
              </w:rPr>
              <w:t>2600万人，造成130亿美元损失</w:t>
            </w:r>
          </w:p>
        </w:tc>
        <w:tc>
          <w:tcPr>
            <w:tcW w:w="1280" w:type="dxa"/>
            <w:vAlign w:val="top"/>
            <w:tcBorders>
              <w:right w:val="nil"/>
            </w:tcBorders>
          </w:tcPr>
          <w:p>
            <w:pPr>
              <w:spacing w:line="268" w:lineRule="auto"/>
              <w:rPr>
                <w:rFonts w:ascii="Arial"/>
                <w:sz w:val="21"/>
              </w:rPr>
            </w:pPr>
            <w:r/>
          </w:p>
          <w:p>
            <w:pPr>
              <w:pStyle w:val="TableText"/>
              <w:ind w:left="65"/>
              <w:spacing w:before="62" w:line="219" w:lineRule="auto"/>
              <w:rPr>
                <w:sz w:val="19"/>
                <w:szCs w:val="19"/>
              </w:rPr>
            </w:pPr>
            <w:r>
              <w:rPr>
                <w:sz w:val="19"/>
                <w:szCs w:val="19"/>
                <w:spacing w:val="-2"/>
              </w:rPr>
              <w:t>健康数据泄露</w:t>
            </w:r>
          </w:p>
        </w:tc>
      </w:tr>
      <w:tr>
        <w:trPr>
          <w:trHeight w:val="1647" w:hRule="atLeast"/>
        </w:trPr>
        <w:tc>
          <w:tcPr>
            <w:tcW w:w="559" w:type="dxa"/>
            <w:vAlign w:val="top"/>
            <w:tcBorders>
              <w:left w:val="nil"/>
            </w:tcBorders>
          </w:tcPr>
          <w:p>
            <w:pPr>
              <w:spacing w:line="358" w:lineRule="auto"/>
              <w:rPr>
                <w:rFonts w:ascii="Arial"/>
                <w:sz w:val="21"/>
              </w:rPr>
            </w:pPr>
            <w:r/>
          </w:p>
          <w:p>
            <w:pPr>
              <w:spacing w:line="358" w:lineRule="auto"/>
              <w:rPr>
                <w:rFonts w:ascii="Arial"/>
                <w:sz w:val="21"/>
              </w:rPr>
            </w:pPr>
            <w:r/>
          </w:p>
          <w:p>
            <w:pPr>
              <w:pStyle w:val="TableText"/>
              <w:ind w:left="89"/>
              <w:spacing w:before="62" w:line="183" w:lineRule="auto"/>
              <w:rPr>
                <w:sz w:val="19"/>
                <w:szCs w:val="19"/>
              </w:rPr>
            </w:pPr>
            <w:r>
              <w:rPr>
                <w:sz w:val="19"/>
                <w:szCs w:val="19"/>
                <w:spacing w:val="-2"/>
              </w:rPr>
              <w:t>2020</w:t>
            </w:r>
          </w:p>
        </w:tc>
        <w:tc>
          <w:tcPr>
            <w:tcW w:w="1340" w:type="dxa"/>
            <w:vAlign w:val="top"/>
          </w:tcPr>
          <w:p>
            <w:pPr>
              <w:spacing w:line="334" w:lineRule="auto"/>
              <w:rPr>
                <w:rFonts w:ascii="Arial"/>
                <w:sz w:val="21"/>
              </w:rPr>
            </w:pPr>
            <w:r/>
          </w:p>
          <w:p>
            <w:pPr>
              <w:spacing w:line="334" w:lineRule="auto"/>
              <w:rPr>
                <w:rFonts w:ascii="Arial"/>
                <w:sz w:val="21"/>
              </w:rPr>
            </w:pPr>
            <w:r/>
          </w:p>
          <w:p>
            <w:pPr>
              <w:pStyle w:val="TableText"/>
              <w:ind w:left="65"/>
              <w:spacing w:before="61" w:line="219" w:lineRule="auto"/>
              <w:rPr>
                <w:sz w:val="19"/>
                <w:szCs w:val="19"/>
              </w:rPr>
            </w:pPr>
            <w:r>
              <w:rPr>
                <w:sz w:val="19"/>
                <w:szCs w:val="19"/>
                <w:spacing w:val="-2"/>
              </w:rPr>
              <w:t>通信运营商</w:t>
            </w:r>
          </w:p>
        </w:tc>
        <w:tc>
          <w:tcPr>
            <w:tcW w:w="4970" w:type="dxa"/>
            <w:vAlign w:val="top"/>
          </w:tcPr>
          <w:p>
            <w:pPr>
              <w:pStyle w:val="TableText"/>
              <w:ind w:left="75"/>
              <w:spacing w:before="63" w:line="219" w:lineRule="auto"/>
              <w:rPr>
                <w:sz w:val="19"/>
                <w:szCs w:val="19"/>
              </w:rPr>
            </w:pPr>
            <w:r>
              <w:rPr>
                <w:sz w:val="19"/>
                <w:szCs w:val="19"/>
                <w:spacing w:val="1"/>
              </w:rPr>
              <w:t>运营商超2亿条用户信息被卖；2013年至2016年9月</w:t>
            </w:r>
          </w:p>
          <w:p>
            <w:pPr>
              <w:pStyle w:val="TableText"/>
              <w:ind w:left="65" w:right="94" w:firstLine="40"/>
              <w:spacing w:before="41" w:line="248" w:lineRule="auto"/>
              <w:rPr>
                <w:sz w:val="19"/>
                <w:szCs w:val="19"/>
              </w:rPr>
            </w:pPr>
            <w:r>
              <w:rPr>
                <w:sz w:val="19"/>
                <w:szCs w:val="19"/>
                <w:spacing w:val="-1"/>
              </w:rPr>
              <w:t>被告人陈某华从号百信息服务有限公司数据库获取区分不</w:t>
            </w:r>
            <w:r>
              <w:rPr>
                <w:sz w:val="19"/>
                <w:szCs w:val="19"/>
                <w:spacing w:val="16"/>
              </w:rPr>
              <w:t xml:space="preserve"> </w:t>
            </w:r>
            <w:r>
              <w:rPr>
                <w:sz w:val="19"/>
                <w:szCs w:val="19"/>
                <w:spacing w:val="2"/>
              </w:rPr>
              <w:t>同行业、地区的手机号码信息提供给陈某武，被告人</w:t>
            </w:r>
            <w:r>
              <w:rPr>
                <w:sz w:val="19"/>
                <w:szCs w:val="19"/>
                <w:spacing w:val="1"/>
              </w:rPr>
              <w:t>陈某</w:t>
            </w:r>
            <w:r>
              <w:rPr>
                <w:sz w:val="19"/>
                <w:szCs w:val="19"/>
              </w:rPr>
              <w:t xml:space="preserve"> </w:t>
            </w:r>
            <w:r>
              <w:rPr>
                <w:sz w:val="19"/>
                <w:szCs w:val="19"/>
                <w:spacing w:val="-1"/>
              </w:rPr>
              <w:t>武以人民币0.01元/条至0.2元/条不等的价格在网络上</w:t>
            </w:r>
          </w:p>
          <w:p>
            <w:pPr>
              <w:pStyle w:val="TableText"/>
              <w:ind w:left="45" w:right="96" w:firstLine="60"/>
              <w:spacing w:before="46"/>
              <w:rPr>
                <w:sz w:val="19"/>
                <w:szCs w:val="19"/>
              </w:rPr>
            </w:pPr>
            <w:r>
              <w:rPr>
                <w:sz w:val="19"/>
                <w:szCs w:val="19"/>
              </w:rPr>
              <w:t>出售，获利金额累计达人民币2000余万元，涉及公民个人</w:t>
            </w:r>
            <w:r>
              <w:rPr>
                <w:sz w:val="19"/>
                <w:szCs w:val="19"/>
                <w:spacing w:val="6"/>
              </w:rPr>
              <w:t xml:space="preserve"> </w:t>
            </w:r>
            <w:r>
              <w:rPr>
                <w:sz w:val="19"/>
                <w:szCs w:val="19"/>
                <w:spacing w:val="-2"/>
              </w:rPr>
              <w:t>信息2亿余条</w:t>
            </w:r>
          </w:p>
        </w:tc>
        <w:tc>
          <w:tcPr>
            <w:tcW w:w="1280" w:type="dxa"/>
            <w:vAlign w:val="top"/>
            <w:tcBorders>
              <w:right w:val="nil"/>
            </w:tcBorders>
          </w:tcPr>
          <w:p>
            <w:pPr>
              <w:spacing w:line="334" w:lineRule="auto"/>
              <w:rPr>
                <w:rFonts w:ascii="Arial"/>
                <w:sz w:val="21"/>
              </w:rPr>
            </w:pPr>
            <w:r/>
          </w:p>
          <w:p>
            <w:pPr>
              <w:spacing w:line="334" w:lineRule="auto"/>
              <w:rPr>
                <w:rFonts w:ascii="Arial"/>
                <w:sz w:val="21"/>
              </w:rPr>
            </w:pPr>
            <w:r/>
          </w:p>
          <w:p>
            <w:pPr>
              <w:pStyle w:val="TableText"/>
              <w:ind w:left="65"/>
              <w:spacing w:before="61" w:line="219" w:lineRule="auto"/>
              <w:rPr>
                <w:sz w:val="19"/>
                <w:szCs w:val="19"/>
              </w:rPr>
            </w:pPr>
            <w:r>
              <w:rPr>
                <w:sz w:val="19"/>
                <w:szCs w:val="19"/>
                <w:spacing w:val="-2"/>
              </w:rPr>
              <w:t>个人信息泄露</w:t>
            </w:r>
          </w:p>
        </w:tc>
      </w:tr>
      <w:tr>
        <w:trPr>
          <w:trHeight w:val="1103" w:hRule="atLeast"/>
        </w:trPr>
        <w:tc>
          <w:tcPr>
            <w:tcW w:w="559" w:type="dxa"/>
            <w:vAlign w:val="top"/>
            <w:tcBorders>
              <w:left w:val="nil"/>
            </w:tcBorders>
          </w:tcPr>
          <w:p>
            <w:pPr>
              <w:spacing w:line="450" w:lineRule="auto"/>
              <w:rPr>
                <w:rFonts w:ascii="Arial"/>
                <w:sz w:val="21"/>
              </w:rPr>
            </w:pPr>
            <w:r/>
          </w:p>
          <w:p>
            <w:pPr>
              <w:pStyle w:val="TableText"/>
              <w:ind w:left="89"/>
              <w:spacing w:before="62" w:line="184" w:lineRule="auto"/>
              <w:rPr>
                <w:sz w:val="19"/>
                <w:szCs w:val="19"/>
              </w:rPr>
            </w:pPr>
            <w:r>
              <w:rPr>
                <w:sz w:val="19"/>
                <w:szCs w:val="19"/>
                <w:spacing w:val="-2"/>
              </w:rPr>
              <w:t>2019</w:t>
            </w:r>
          </w:p>
        </w:tc>
        <w:tc>
          <w:tcPr>
            <w:tcW w:w="1340" w:type="dxa"/>
            <w:vAlign w:val="top"/>
          </w:tcPr>
          <w:p>
            <w:pPr>
              <w:spacing w:line="283" w:lineRule="auto"/>
              <w:rPr>
                <w:rFonts w:ascii="Arial"/>
                <w:sz w:val="21"/>
              </w:rPr>
            </w:pPr>
            <w:r/>
          </w:p>
          <w:p>
            <w:pPr>
              <w:pStyle w:val="TableText"/>
              <w:ind w:left="55" w:right="85" w:firstLine="40"/>
              <w:spacing w:before="62" w:line="235" w:lineRule="auto"/>
              <w:rPr>
                <w:sz w:val="19"/>
                <w:szCs w:val="19"/>
              </w:rPr>
            </w:pPr>
            <w:r>
              <w:rPr>
                <w:sz w:val="19"/>
                <w:szCs w:val="19"/>
                <w:spacing w:val="1"/>
              </w:rPr>
              <w:t>国内医疗健康 </w:t>
            </w:r>
            <w:r>
              <w:rPr>
                <w:sz w:val="19"/>
                <w:szCs w:val="19"/>
                <w:spacing w:val="-2"/>
              </w:rPr>
              <w:t>机构</w:t>
            </w:r>
          </w:p>
        </w:tc>
        <w:tc>
          <w:tcPr>
            <w:tcW w:w="4970" w:type="dxa"/>
            <w:vAlign w:val="top"/>
          </w:tcPr>
          <w:p>
            <w:pPr>
              <w:pStyle w:val="TableText"/>
              <w:ind w:left="295"/>
              <w:spacing w:before="66" w:line="219" w:lineRule="auto"/>
              <w:rPr>
                <w:sz w:val="19"/>
                <w:szCs w:val="19"/>
              </w:rPr>
            </w:pPr>
            <w:r>
              <w:rPr>
                <w:sz w:val="19"/>
                <w:szCs w:val="19"/>
              </w:rPr>
              <w:t>国内医疗PACS服务器泄露涉及中国近28万条患者记录</w:t>
            </w:r>
          </w:p>
          <w:p>
            <w:pPr>
              <w:pStyle w:val="TableText"/>
              <w:ind w:left="65" w:right="9" w:firstLine="40"/>
              <w:spacing w:before="44" w:line="245" w:lineRule="auto"/>
              <w:rPr>
                <w:sz w:val="19"/>
                <w:szCs w:val="19"/>
              </w:rPr>
            </w:pPr>
            <w:r>
              <w:rPr>
                <w:sz w:val="19"/>
                <w:szCs w:val="19"/>
                <w:spacing w:val="3"/>
              </w:rPr>
              <w:t>这些患者数据记录非常详细，大多包括姓名、出生日期、</w:t>
            </w:r>
            <w:r>
              <w:rPr>
                <w:sz w:val="19"/>
                <w:szCs w:val="19"/>
                <w:spacing w:val="18"/>
              </w:rPr>
              <w:t xml:space="preserve"> </w:t>
            </w:r>
            <w:r>
              <w:rPr>
                <w:sz w:val="19"/>
                <w:szCs w:val="19"/>
                <w:spacing w:val="1"/>
              </w:rPr>
              <w:t>检查日期、调查范围、成像程序的类型、主治医师、研究</w:t>
            </w:r>
            <w:r>
              <w:rPr>
                <w:sz w:val="19"/>
                <w:szCs w:val="19"/>
                <w:spacing w:val="3"/>
              </w:rPr>
              <w:t xml:space="preserve">  </w:t>
            </w:r>
            <w:r>
              <w:rPr>
                <w:sz w:val="19"/>
                <w:szCs w:val="19"/>
                <w:spacing w:val="-1"/>
              </w:rPr>
              <w:t>所/诊所和生成的图像数量等个人和医疗信息</w:t>
            </w:r>
          </w:p>
        </w:tc>
        <w:tc>
          <w:tcPr>
            <w:tcW w:w="1280" w:type="dxa"/>
            <w:vAlign w:val="top"/>
            <w:tcBorders>
              <w:right w:val="nil"/>
            </w:tcBorders>
          </w:tcPr>
          <w:p>
            <w:pPr>
              <w:spacing w:line="282" w:lineRule="auto"/>
              <w:rPr>
                <w:rFonts w:ascii="Arial"/>
                <w:sz w:val="21"/>
              </w:rPr>
            </w:pPr>
            <w:r/>
          </w:p>
          <w:p>
            <w:pPr>
              <w:pStyle w:val="TableText"/>
              <w:ind w:left="65" w:right="57"/>
              <w:spacing w:before="62" w:line="237" w:lineRule="auto"/>
              <w:rPr>
                <w:sz w:val="19"/>
                <w:szCs w:val="19"/>
              </w:rPr>
            </w:pPr>
            <w:r>
              <w:rPr>
                <w:sz w:val="19"/>
                <w:szCs w:val="19"/>
                <w:spacing w:val="1"/>
              </w:rPr>
              <w:t>用户健康数据</w:t>
            </w:r>
            <w:r>
              <w:rPr>
                <w:sz w:val="19"/>
                <w:szCs w:val="19"/>
                <w:spacing w:val="4"/>
              </w:rPr>
              <w:t xml:space="preserve"> </w:t>
            </w:r>
            <w:r>
              <w:rPr>
                <w:sz w:val="19"/>
                <w:szCs w:val="19"/>
                <w:spacing w:val="-3"/>
              </w:rPr>
              <w:t>泄露</w:t>
            </w:r>
          </w:p>
        </w:tc>
      </w:tr>
    </w:tbl>
    <w:p>
      <w:pPr>
        <w:spacing w:line="307" w:lineRule="auto"/>
        <w:rPr>
          <w:rFonts w:ascii="Arial"/>
          <w:sz w:val="21"/>
        </w:rPr>
      </w:pPr>
      <w:r/>
    </w:p>
    <w:p>
      <w:pPr>
        <w:ind w:left="413"/>
        <w:spacing w:before="91" w:line="221" w:lineRule="auto"/>
        <w:outlineLvl w:val="6"/>
        <w:rPr>
          <w:rFonts w:ascii="SimHei" w:hAnsi="SimHei" w:eastAsia="SimHei" w:cs="SimHei"/>
          <w:sz w:val="28"/>
          <w:szCs w:val="28"/>
        </w:rPr>
      </w:pPr>
      <w:r>
        <w:rPr>
          <w:rFonts w:ascii="SimHei" w:hAnsi="SimHei" w:eastAsia="SimHei" w:cs="SimHei"/>
          <w:sz w:val="28"/>
          <w:szCs w:val="28"/>
          <w:b/>
          <w:bCs/>
          <w:spacing w:val="-11"/>
        </w:rPr>
        <w:t>9.1.2</w:t>
      </w:r>
      <w:r>
        <w:rPr>
          <w:rFonts w:ascii="SimHei" w:hAnsi="SimHei" w:eastAsia="SimHei" w:cs="SimHei"/>
          <w:sz w:val="28"/>
          <w:szCs w:val="28"/>
          <w:spacing w:val="-11"/>
        </w:rPr>
        <w:t xml:space="preserve">  </w:t>
      </w:r>
      <w:r>
        <w:rPr>
          <w:rFonts w:ascii="SimHei" w:hAnsi="SimHei" w:eastAsia="SimHei" w:cs="SimHei"/>
          <w:sz w:val="28"/>
          <w:szCs w:val="28"/>
          <w:b/>
          <w:bCs/>
          <w:spacing w:val="-11"/>
        </w:rPr>
        <w:t>数据审计的概念</w:t>
      </w:r>
    </w:p>
    <w:p>
      <w:pPr>
        <w:spacing w:line="252" w:lineRule="auto"/>
        <w:rPr>
          <w:rFonts w:ascii="Arial"/>
          <w:sz w:val="21"/>
        </w:rPr>
      </w:pPr>
      <w:r/>
    </w:p>
    <w:p>
      <w:pPr>
        <w:ind w:left="413"/>
        <w:spacing w:before="72" w:line="222" w:lineRule="auto"/>
        <w:outlineLvl w:val="6"/>
        <w:rPr>
          <w:rFonts w:ascii="SimHei" w:hAnsi="SimHei" w:eastAsia="SimHei" w:cs="SimHei"/>
          <w:sz w:val="22"/>
          <w:szCs w:val="22"/>
        </w:rPr>
      </w:pPr>
      <w:r>
        <w:rPr>
          <w:rFonts w:ascii="SimHei" w:hAnsi="SimHei" w:eastAsia="SimHei" w:cs="SimHei"/>
          <w:sz w:val="22"/>
          <w:szCs w:val="22"/>
          <w:b/>
          <w:bCs/>
          <w:spacing w:val="-14"/>
        </w:rPr>
        <w:t>1.数据审计的定义</w:t>
      </w:r>
    </w:p>
    <w:p>
      <w:pPr>
        <w:pStyle w:val="BodyText"/>
        <w:ind w:right="79" w:firstLine="409"/>
        <w:spacing w:before="66" w:line="253" w:lineRule="auto"/>
        <w:jc w:val="both"/>
        <w:rPr>
          <w:sz w:val="22"/>
          <w:szCs w:val="22"/>
        </w:rPr>
      </w:pPr>
      <w:r>
        <w:rPr>
          <w:sz w:val="22"/>
          <w:szCs w:val="22"/>
          <w:spacing w:val="-5"/>
        </w:rPr>
        <w:t>数据审计，又称数据安全审计，是指依照数据安全策略，对ICT 设施设备系统的数</w:t>
      </w:r>
      <w:r>
        <w:rPr>
          <w:sz w:val="22"/>
          <w:szCs w:val="22"/>
          <w:spacing w:val="16"/>
        </w:rPr>
        <w:t xml:space="preserve"> </w:t>
      </w:r>
      <w:r>
        <w:rPr>
          <w:sz w:val="22"/>
          <w:szCs w:val="22"/>
          <w:spacing w:val="-5"/>
        </w:rPr>
        <w:t>据安全事件进行数据采集、事件审计、统计分析，从而发现系</w:t>
      </w:r>
      <w:r>
        <w:rPr>
          <w:sz w:val="22"/>
          <w:szCs w:val="22"/>
          <w:spacing w:val="-6"/>
        </w:rPr>
        <w:t>统漏洞、入侵行为或改善</w:t>
      </w:r>
      <w:r>
        <w:rPr>
          <w:sz w:val="22"/>
          <w:szCs w:val="22"/>
        </w:rPr>
        <w:t xml:space="preserve"> </w:t>
      </w:r>
      <w:r>
        <w:rPr>
          <w:sz w:val="22"/>
          <w:szCs w:val="22"/>
          <w:spacing w:val="-17"/>
        </w:rPr>
        <w:t>系统性能的过程。</w:t>
      </w:r>
    </w:p>
    <w:p>
      <w:pPr>
        <w:ind w:left="413"/>
        <w:spacing w:before="92" w:line="221" w:lineRule="auto"/>
        <w:outlineLvl w:val="6"/>
        <w:rPr>
          <w:rFonts w:ascii="SimHei" w:hAnsi="SimHei" w:eastAsia="SimHei" w:cs="SimHei"/>
          <w:sz w:val="22"/>
          <w:szCs w:val="22"/>
        </w:rPr>
      </w:pPr>
      <w:r>
        <w:rPr>
          <w:rFonts w:ascii="SimHei" w:hAnsi="SimHei" w:eastAsia="SimHei" w:cs="SimHei"/>
          <w:sz w:val="22"/>
          <w:szCs w:val="22"/>
          <w:b/>
          <w:bCs/>
          <w:spacing w:val="-7"/>
        </w:rPr>
        <w:t>2.数据审计的类别</w:t>
      </w:r>
    </w:p>
    <w:p>
      <w:pPr>
        <w:pStyle w:val="BodyText"/>
        <w:ind w:right="100" w:firstLine="409"/>
        <w:spacing w:before="81" w:line="244" w:lineRule="auto"/>
        <w:rPr>
          <w:sz w:val="22"/>
          <w:szCs w:val="22"/>
        </w:rPr>
      </w:pPr>
      <w:r>
        <w:rPr>
          <w:sz w:val="22"/>
          <w:szCs w:val="22"/>
          <w:spacing w:val="-5"/>
        </w:rPr>
        <w:t>针对不同ICT 设施设备系统，数据审计分为数据库审计、主机审计、网络审计</w:t>
      </w:r>
      <w:r>
        <w:rPr>
          <w:sz w:val="22"/>
          <w:szCs w:val="22"/>
          <w:spacing w:val="-6"/>
        </w:rPr>
        <w:t>、应</w:t>
      </w:r>
      <w:r>
        <w:rPr>
          <w:sz w:val="22"/>
          <w:szCs w:val="22"/>
        </w:rPr>
        <w:t xml:space="preserve"> </w:t>
      </w:r>
      <w:r>
        <w:rPr>
          <w:sz w:val="22"/>
          <w:szCs w:val="22"/>
          <w:spacing w:val="3"/>
        </w:rPr>
        <w:t>用审计4类。</w:t>
      </w:r>
    </w:p>
    <w:p>
      <w:pPr>
        <w:pStyle w:val="BodyText"/>
        <w:ind w:left="709" w:hanging="300"/>
        <w:spacing w:before="50" w:line="242" w:lineRule="auto"/>
        <w:rPr>
          <w:sz w:val="22"/>
          <w:szCs w:val="22"/>
        </w:rPr>
      </w:pPr>
      <w:r>
        <w:rPr>
          <w:sz w:val="22"/>
          <w:szCs w:val="22"/>
          <w:spacing w:val="1"/>
        </w:rPr>
        <w:t>●数据库审计：又称数据库安全审计，它是</w:t>
      </w:r>
      <w:r>
        <w:rPr>
          <w:sz w:val="22"/>
          <w:szCs w:val="22"/>
        </w:rPr>
        <w:t>通过对相关数据库(如达梦、Oracle、 </w:t>
      </w:r>
      <w:r>
        <w:rPr>
          <w:rFonts w:ascii="Times New Roman" w:hAnsi="Times New Roman" w:eastAsia="Times New Roman" w:cs="Times New Roman"/>
          <w:sz w:val="22"/>
          <w:szCs w:val="22"/>
          <w:spacing w:val="-5"/>
        </w:rPr>
        <w:t>MySQL</w:t>
      </w:r>
      <w:r>
        <w:rPr>
          <w:sz w:val="22"/>
          <w:szCs w:val="22"/>
          <w:spacing w:val="-5"/>
        </w:rPr>
        <w:t>等)的数据安全事件进行数据采集、事件审计</w:t>
      </w:r>
      <w:r>
        <w:rPr>
          <w:sz w:val="22"/>
          <w:szCs w:val="22"/>
          <w:spacing w:val="-6"/>
        </w:rPr>
        <w:t>、统计分析，以期发现并控</w:t>
      </w:r>
    </w:p>
    <w:p>
      <w:pPr>
        <w:pStyle w:val="BodyText"/>
        <w:ind w:left="709"/>
        <w:spacing w:before="122" w:line="219" w:lineRule="auto"/>
        <w:rPr>
          <w:sz w:val="22"/>
          <w:szCs w:val="22"/>
        </w:rPr>
      </w:pPr>
      <w:r>
        <w:rPr>
          <w:sz w:val="22"/>
          <w:szCs w:val="22"/>
          <w:spacing w:val="-1"/>
        </w:rPr>
        <w:t>制(阻止/放行)数据库操作中的相关行为。</w:t>
      </w:r>
    </w:p>
    <w:p>
      <w:pPr>
        <w:pStyle w:val="BodyText"/>
        <w:ind w:left="709" w:right="75" w:hanging="300"/>
        <w:spacing w:before="38" w:line="264" w:lineRule="auto"/>
        <w:rPr>
          <w:sz w:val="22"/>
          <w:szCs w:val="22"/>
        </w:rPr>
      </w:pPr>
      <w:r>
        <w:rPr>
          <w:sz w:val="22"/>
          <w:szCs w:val="22"/>
          <w:spacing w:val="-5"/>
        </w:rPr>
        <w:t>●主机审计：又称终端审计，它是通过对计算机主机的</w:t>
      </w:r>
      <w:r>
        <w:rPr>
          <w:sz w:val="22"/>
          <w:szCs w:val="22"/>
          <w:spacing w:val="-6"/>
        </w:rPr>
        <w:t>运行状态、敏感操作进行数</w:t>
      </w:r>
      <w:r>
        <w:rPr>
          <w:sz w:val="22"/>
          <w:szCs w:val="22"/>
        </w:rPr>
        <w:t xml:space="preserve"> </w:t>
      </w:r>
      <w:r>
        <w:rPr>
          <w:sz w:val="22"/>
          <w:szCs w:val="22"/>
          <w:spacing w:val="-4"/>
        </w:rPr>
        <w:t>据采集、事件审计、统计分析，以期发现主机漏洞并控制(阻止/放行)主机操作</w:t>
      </w:r>
      <w:r>
        <w:rPr>
          <w:sz w:val="22"/>
          <w:szCs w:val="22"/>
          <w:spacing w:val="7"/>
        </w:rPr>
        <w:t xml:space="preserve"> </w:t>
      </w:r>
      <w:r>
        <w:rPr>
          <w:sz w:val="22"/>
          <w:szCs w:val="22"/>
          <w:spacing w:val="-15"/>
        </w:rPr>
        <w:t>中的相关行为。</w:t>
      </w:r>
    </w:p>
    <w:p>
      <w:pPr>
        <w:pStyle w:val="BodyText"/>
        <w:ind w:left="709" w:right="58" w:hanging="300"/>
        <w:spacing w:before="66" w:line="253" w:lineRule="auto"/>
        <w:rPr>
          <w:sz w:val="22"/>
          <w:szCs w:val="22"/>
        </w:rPr>
      </w:pPr>
      <w:r>
        <w:rPr>
          <w:sz w:val="22"/>
          <w:szCs w:val="22"/>
          <w:spacing w:val="-10"/>
        </w:rPr>
        <w:t>●</w:t>
      </w:r>
      <w:r>
        <w:rPr>
          <w:sz w:val="22"/>
          <w:szCs w:val="22"/>
          <w:spacing w:val="78"/>
        </w:rPr>
        <w:t xml:space="preserve"> </w:t>
      </w:r>
      <w:r>
        <w:rPr>
          <w:sz w:val="22"/>
          <w:szCs w:val="22"/>
          <w:spacing w:val="-10"/>
        </w:rPr>
        <w:t>网络审计：又称上网安全审计或互联网审计，它是通过对用户上网行为的数据采</w:t>
      </w:r>
      <w:r>
        <w:rPr>
          <w:sz w:val="22"/>
          <w:szCs w:val="22"/>
        </w:rPr>
        <w:t xml:space="preserve"> </w:t>
      </w:r>
      <w:r>
        <w:rPr>
          <w:sz w:val="22"/>
          <w:szCs w:val="22"/>
        </w:rPr>
        <w:t>集、事件审计、统计分析，以期发现并控制(阻止/放行/</w:t>
      </w:r>
      <w:r>
        <w:rPr>
          <w:sz w:val="22"/>
          <w:szCs w:val="22"/>
          <w:spacing w:val="-1"/>
        </w:rPr>
        <w:t>报警)上网操作中的相</w:t>
      </w:r>
      <w:r>
        <w:rPr>
          <w:sz w:val="22"/>
          <w:szCs w:val="22"/>
        </w:rPr>
        <w:t xml:space="preserve"> </w:t>
      </w:r>
      <w:r>
        <w:rPr>
          <w:sz w:val="22"/>
          <w:szCs w:val="22"/>
          <w:spacing w:val="-9"/>
        </w:rPr>
        <w:t>关行为。</w:t>
      </w:r>
    </w:p>
    <w:p>
      <w:pPr>
        <w:pStyle w:val="BodyText"/>
        <w:ind w:left="409"/>
        <w:spacing w:before="97" w:line="219" w:lineRule="auto"/>
        <w:rPr>
          <w:sz w:val="22"/>
          <w:szCs w:val="22"/>
        </w:rPr>
      </w:pPr>
      <w:r>
        <w:rPr>
          <w:sz w:val="22"/>
          <w:szCs w:val="22"/>
          <w:spacing w:val="-9"/>
        </w:rPr>
        <w:t>●</w:t>
      </w:r>
      <w:r>
        <w:rPr>
          <w:sz w:val="22"/>
          <w:szCs w:val="22"/>
          <w:spacing w:val="54"/>
        </w:rPr>
        <w:t xml:space="preserve"> </w:t>
      </w:r>
      <w:r>
        <w:rPr>
          <w:sz w:val="22"/>
          <w:szCs w:val="22"/>
          <w:spacing w:val="-9"/>
        </w:rPr>
        <w:t>应用审计：又称应用系统安全审计，它是通过对相关应用系统的</w:t>
      </w:r>
      <w:r>
        <w:rPr>
          <w:sz w:val="22"/>
          <w:szCs w:val="22"/>
          <w:spacing w:val="-10"/>
        </w:rPr>
        <w:t>数据安全事件进</w:t>
      </w:r>
    </w:p>
    <w:p>
      <w:pPr>
        <w:spacing w:line="219" w:lineRule="auto"/>
        <w:sectPr>
          <w:pgSz w:w="9480" w:h="14400"/>
          <w:pgMar w:top="400" w:right="610" w:bottom="0" w:left="630" w:header="0" w:footer="0" w:gutter="0"/>
        </w:sectPr>
        <w:rPr>
          <w:sz w:val="22"/>
          <w:szCs w:val="22"/>
        </w:rPr>
      </w:pPr>
    </w:p>
    <w:p>
      <w:pPr>
        <w:spacing w:before="98" w:line="217" w:lineRule="auto"/>
        <w:rPr>
          <w:rFonts w:ascii="SimHei" w:hAnsi="SimHei" w:eastAsia="SimHei" w:cs="SimHei"/>
          <w:sz w:val="22"/>
          <w:szCs w:val="22"/>
        </w:rPr>
      </w:pPr>
      <w:r>
        <w:rPr>
          <w:rFonts w:ascii="SimHei" w:hAnsi="SimHei" w:eastAsia="SimHei" w:cs="SimHei"/>
          <w:sz w:val="22"/>
          <w:szCs w:val="22"/>
        </w:rPr>
        <w:t>|</w:t>
      </w:r>
      <w:r>
        <w:rPr>
          <w:rFonts w:ascii="SimHei" w:hAnsi="SimHei" w:eastAsia="SimHei" w:cs="SimHei"/>
          <w:sz w:val="22"/>
          <w:szCs w:val="22"/>
          <w:b/>
          <w:bCs/>
        </w:rPr>
        <w:t>188|数据安全与治理</w:t>
      </w:r>
    </w:p>
    <w:p>
      <w:pPr>
        <w:spacing w:line="257" w:lineRule="auto"/>
        <w:rPr>
          <w:rFonts w:ascii="Arial"/>
          <w:sz w:val="21"/>
        </w:rPr>
      </w:pPr>
      <w:r/>
    </w:p>
    <w:p>
      <w:pPr>
        <w:pStyle w:val="BodyText"/>
        <w:ind w:left="769" w:right="107"/>
        <w:spacing w:before="72" w:line="257" w:lineRule="auto"/>
        <w:rPr>
          <w:sz w:val="22"/>
          <w:szCs w:val="22"/>
        </w:rPr>
      </w:pPr>
      <w:r>
        <w:rPr>
          <w:sz w:val="22"/>
          <w:szCs w:val="22"/>
          <w:spacing w:val="-4"/>
        </w:rPr>
        <w:t>行数据采集、事件审计、统计分析，以期发现应用系统漏洞并</w:t>
      </w:r>
      <w:r>
        <w:rPr>
          <w:sz w:val="22"/>
          <w:szCs w:val="22"/>
          <w:spacing w:val="-5"/>
        </w:rPr>
        <w:t>控制(启动/禁用/</w:t>
      </w:r>
      <w:r>
        <w:rPr>
          <w:sz w:val="22"/>
          <w:szCs w:val="22"/>
        </w:rPr>
        <w:t xml:space="preserve"> </w:t>
      </w:r>
      <w:r>
        <w:rPr>
          <w:sz w:val="22"/>
          <w:szCs w:val="22"/>
          <w:spacing w:val="-8"/>
        </w:rPr>
        <w:t>报警)应用系统的操作行为。</w:t>
      </w:r>
    </w:p>
    <w:p>
      <w:pPr>
        <w:ind w:left="493"/>
        <w:spacing w:before="53" w:line="221" w:lineRule="auto"/>
        <w:outlineLvl w:val="6"/>
        <w:rPr>
          <w:rFonts w:ascii="SimHei" w:hAnsi="SimHei" w:eastAsia="SimHei" w:cs="SimHei"/>
          <w:sz w:val="22"/>
          <w:szCs w:val="22"/>
        </w:rPr>
      </w:pPr>
      <w:r>
        <w:rPr>
          <w:rFonts w:ascii="SimHei" w:hAnsi="SimHei" w:eastAsia="SimHei" w:cs="SimHei"/>
          <w:sz w:val="22"/>
          <w:szCs w:val="22"/>
          <w:b/>
          <w:bCs/>
          <w:spacing w:val="-11"/>
        </w:rPr>
        <w:t>2.数据审计的依据及流程</w:t>
      </w:r>
    </w:p>
    <w:p>
      <w:pPr>
        <w:pStyle w:val="BodyText"/>
        <w:ind w:left="59" w:right="101" w:firstLine="430"/>
        <w:spacing w:before="81" w:line="257" w:lineRule="auto"/>
        <w:jc w:val="both"/>
        <w:rPr>
          <w:sz w:val="22"/>
          <w:szCs w:val="22"/>
        </w:rPr>
      </w:pPr>
      <w:r>
        <w:rPr>
          <w:sz w:val="22"/>
          <w:szCs w:val="22"/>
          <w:spacing w:val="-5"/>
        </w:rPr>
        <w:t>数据安全审计的依据是数据安全策略，而数据</w:t>
      </w:r>
      <w:r>
        <w:rPr>
          <w:sz w:val="22"/>
          <w:szCs w:val="22"/>
          <w:spacing w:val="-6"/>
        </w:rPr>
        <w:t>安全策略是基于审计对象——承载信</w:t>
      </w:r>
      <w:r>
        <w:rPr>
          <w:sz w:val="22"/>
          <w:szCs w:val="22"/>
        </w:rPr>
        <w:t xml:space="preserve"> </w:t>
      </w:r>
      <w:r>
        <w:rPr>
          <w:sz w:val="22"/>
          <w:szCs w:val="22"/>
          <w:spacing w:val="-4"/>
        </w:rPr>
        <w:t>息系统的</w:t>
      </w:r>
      <w:r>
        <w:rPr>
          <w:rFonts w:ascii="Times New Roman" w:hAnsi="Times New Roman" w:eastAsia="Times New Roman" w:cs="Times New Roman"/>
          <w:sz w:val="22"/>
          <w:szCs w:val="22"/>
          <w:spacing w:val="-4"/>
        </w:rPr>
        <w:t>ICT</w:t>
      </w:r>
      <w:r>
        <w:rPr>
          <w:rFonts w:ascii="Times New Roman" w:hAnsi="Times New Roman" w:eastAsia="Times New Roman" w:cs="Times New Roman"/>
          <w:sz w:val="22"/>
          <w:szCs w:val="22"/>
          <w:spacing w:val="-14"/>
        </w:rPr>
        <w:t xml:space="preserve"> </w:t>
      </w:r>
      <w:r>
        <w:rPr>
          <w:sz w:val="22"/>
          <w:szCs w:val="22"/>
          <w:spacing w:val="-4"/>
        </w:rPr>
        <w:t>设施设备系统的等级保护安全级别(如第三级、第四级)来制定的，</w:t>
      </w:r>
      <w:r>
        <w:rPr>
          <w:sz w:val="22"/>
          <w:szCs w:val="22"/>
          <w:spacing w:val="-5"/>
        </w:rPr>
        <w:t>其制定</w:t>
      </w:r>
      <w:r>
        <w:rPr>
          <w:sz w:val="22"/>
          <w:szCs w:val="22"/>
        </w:rPr>
        <w:t xml:space="preserve"> </w:t>
      </w:r>
      <w:r>
        <w:rPr>
          <w:sz w:val="22"/>
          <w:szCs w:val="22"/>
          <w:spacing w:val="-4"/>
        </w:rPr>
        <w:t>规则详见国家标准GB/T 25070—</w:t>
      </w:r>
      <w:r>
        <w:rPr>
          <w:sz w:val="22"/>
          <w:szCs w:val="22"/>
          <w:spacing w:val="-5"/>
        </w:rPr>
        <w:t>2019《信息安全技术  网络安全等级保护安全设计技术</w:t>
      </w:r>
      <w:r>
        <w:rPr>
          <w:sz w:val="22"/>
          <w:szCs w:val="22"/>
        </w:rPr>
        <w:t xml:space="preserve"> </w:t>
      </w:r>
      <w:r>
        <w:rPr>
          <w:sz w:val="22"/>
          <w:szCs w:val="22"/>
          <w:spacing w:val="-29"/>
        </w:rPr>
        <w:t>要求》。</w:t>
      </w:r>
    </w:p>
    <w:p>
      <w:pPr>
        <w:pStyle w:val="BodyText"/>
        <w:ind w:left="489"/>
        <w:spacing w:before="94" w:line="219" w:lineRule="auto"/>
        <w:rPr>
          <w:sz w:val="22"/>
          <w:szCs w:val="22"/>
        </w:rPr>
      </w:pPr>
      <w:r>
        <w:rPr>
          <w:sz w:val="22"/>
          <w:szCs w:val="22"/>
          <w:spacing w:val="-11"/>
        </w:rPr>
        <w:t>数据安全审计主要包括数据采集、事件审计、统计</w:t>
      </w:r>
      <w:r>
        <w:rPr>
          <w:sz w:val="22"/>
          <w:szCs w:val="22"/>
          <w:spacing w:val="-12"/>
        </w:rPr>
        <w:t>分析三个核心流程。</w:t>
      </w:r>
    </w:p>
    <w:p>
      <w:pPr>
        <w:pStyle w:val="BodyText"/>
        <w:ind w:left="769" w:hanging="280"/>
        <w:spacing w:before="78" w:line="248" w:lineRule="auto"/>
        <w:rPr>
          <w:sz w:val="22"/>
          <w:szCs w:val="22"/>
        </w:rPr>
      </w:pPr>
      <w:r>
        <w:rPr>
          <w:sz w:val="22"/>
          <w:szCs w:val="22"/>
          <w:spacing w:val="-1"/>
        </w:rPr>
        <w:t>●数据采集：指对审计对象(ICT</w:t>
      </w:r>
      <w:r>
        <w:rPr>
          <w:sz w:val="22"/>
          <w:szCs w:val="22"/>
          <w:spacing w:val="-42"/>
        </w:rPr>
        <w:t xml:space="preserve"> </w:t>
      </w:r>
      <w:r>
        <w:rPr>
          <w:sz w:val="22"/>
          <w:szCs w:val="22"/>
          <w:spacing w:val="-1"/>
        </w:rPr>
        <w:t>设施设备)进行</w:t>
      </w:r>
      <w:r>
        <w:rPr>
          <w:sz w:val="22"/>
          <w:szCs w:val="22"/>
          <w:spacing w:val="-2"/>
        </w:rPr>
        <w:t>数据采集，主要包括数据库系统、</w:t>
      </w:r>
      <w:r>
        <w:rPr>
          <w:sz w:val="22"/>
          <w:szCs w:val="22"/>
        </w:rPr>
        <w:t xml:space="preserve"> </w:t>
      </w:r>
      <w:r>
        <w:rPr>
          <w:sz w:val="22"/>
          <w:szCs w:val="22"/>
          <w:spacing w:val="-12"/>
        </w:rPr>
        <w:t>主机系统、网络系统、应用系统。</w:t>
      </w:r>
    </w:p>
    <w:p>
      <w:pPr>
        <w:pStyle w:val="BodyText"/>
        <w:ind w:left="769" w:right="106" w:hanging="280"/>
        <w:spacing w:before="68" w:line="244" w:lineRule="auto"/>
        <w:rPr>
          <w:sz w:val="22"/>
          <w:szCs w:val="22"/>
        </w:rPr>
      </w:pPr>
      <w:r>
        <w:rPr>
          <w:sz w:val="22"/>
          <w:szCs w:val="22"/>
          <w:spacing w:val="-10"/>
        </w:rPr>
        <w:t>●</w:t>
      </w:r>
      <w:r>
        <w:rPr>
          <w:sz w:val="22"/>
          <w:szCs w:val="22"/>
          <w:spacing w:val="68"/>
        </w:rPr>
        <w:t xml:space="preserve"> </w:t>
      </w:r>
      <w:r>
        <w:rPr>
          <w:sz w:val="22"/>
          <w:szCs w:val="22"/>
          <w:spacing w:val="-10"/>
        </w:rPr>
        <w:t>事件审计：针对上述采集到的ICT 设施设备数据进行事件审计，包括数据库事件</w:t>
      </w:r>
      <w:r>
        <w:rPr>
          <w:sz w:val="22"/>
          <w:szCs w:val="22"/>
        </w:rPr>
        <w:t xml:space="preserve"> </w:t>
      </w:r>
      <w:r>
        <w:rPr>
          <w:sz w:val="22"/>
          <w:szCs w:val="22"/>
          <w:spacing w:val="-12"/>
        </w:rPr>
        <w:t>审计、主机事件审计、上网事件审计、应用事件审计。</w:t>
      </w:r>
    </w:p>
    <w:p>
      <w:pPr>
        <w:pStyle w:val="BodyText"/>
        <w:ind w:left="769" w:right="106" w:hanging="280"/>
        <w:spacing w:before="81" w:line="252" w:lineRule="auto"/>
        <w:rPr>
          <w:sz w:val="22"/>
          <w:szCs w:val="22"/>
        </w:rPr>
      </w:pPr>
      <w:r>
        <w:rPr>
          <w:sz w:val="22"/>
          <w:szCs w:val="22"/>
          <w:spacing w:val="-10"/>
        </w:rPr>
        <w:t>●</w:t>
      </w:r>
      <w:r>
        <w:rPr>
          <w:sz w:val="22"/>
          <w:szCs w:val="22"/>
          <w:spacing w:val="65"/>
        </w:rPr>
        <w:t xml:space="preserve"> </w:t>
      </w:r>
      <w:r>
        <w:rPr>
          <w:sz w:val="22"/>
          <w:szCs w:val="22"/>
          <w:spacing w:val="-10"/>
        </w:rPr>
        <w:t>统计分析：针对事件审计情况，进行统计</w:t>
      </w:r>
      <w:r>
        <w:rPr>
          <w:sz w:val="22"/>
          <w:szCs w:val="22"/>
          <w:spacing w:val="-11"/>
        </w:rPr>
        <w:t>分析工作，包括常规统计分析、关联分</w:t>
      </w:r>
      <w:r>
        <w:rPr>
          <w:sz w:val="22"/>
          <w:szCs w:val="22"/>
        </w:rPr>
        <w:t xml:space="preserve"> </w:t>
      </w:r>
      <w:r>
        <w:rPr>
          <w:sz w:val="22"/>
          <w:szCs w:val="22"/>
          <w:spacing w:val="-12"/>
        </w:rPr>
        <w:t>析、潜在危害分析、异常事件分析等。</w:t>
      </w:r>
    </w:p>
    <w:p>
      <w:pPr>
        <w:spacing w:line="299" w:lineRule="auto"/>
        <w:rPr>
          <w:rFonts w:ascii="Arial"/>
          <w:sz w:val="21"/>
        </w:rPr>
      </w:pPr>
      <w:r/>
    </w:p>
    <w:p>
      <w:pPr>
        <w:ind w:left="493"/>
        <w:spacing w:before="95" w:line="222" w:lineRule="auto"/>
        <w:outlineLvl w:val="6"/>
        <w:rPr>
          <w:rFonts w:ascii="SimHei" w:hAnsi="SimHei" w:eastAsia="SimHei" w:cs="SimHei"/>
          <w:sz w:val="29"/>
          <w:szCs w:val="29"/>
        </w:rPr>
      </w:pPr>
      <w:r>
        <w:rPr>
          <w:rFonts w:ascii="SimHei" w:hAnsi="SimHei" w:eastAsia="SimHei" w:cs="SimHei"/>
          <w:sz w:val="29"/>
          <w:szCs w:val="29"/>
          <w:b/>
          <w:bCs/>
          <w:spacing w:val="-17"/>
        </w:rPr>
        <w:t>9.1.3</w:t>
      </w:r>
      <w:r>
        <w:rPr>
          <w:rFonts w:ascii="SimHei" w:hAnsi="SimHei" w:eastAsia="SimHei" w:cs="SimHei"/>
          <w:sz w:val="29"/>
          <w:szCs w:val="29"/>
          <w:spacing w:val="-17"/>
        </w:rPr>
        <w:t xml:space="preserve">  </w:t>
      </w:r>
      <w:r>
        <w:rPr>
          <w:rFonts w:ascii="SimHei" w:hAnsi="SimHei" w:eastAsia="SimHei" w:cs="SimHei"/>
          <w:sz w:val="29"/>
          <w:szCs w:val="29"/>
          <w:b/>
          <w:bCs/>
          <w:spacing w:val="-17"/>
        </w:rPr>
        <w:t>数据审计的作用</w:t>
      </w:r>
    </w:p>
    <w:p>
      <w:pPr>
        <w:spacing w:line="247" w:lineRule="auto"/>
        <w:rPr>
          <w:rFonts w:ascii="Arial"/>
          <w:sz w:val="21"/>
        </w:rPr>
      </w:pPr>
      <w:r/>
    </w:p>
    <w:p>
      <w:pPr>
        <w:pStyle w:val="BodyText"/>
        <w:ind w:left="59" w:right="98" w:firstLine="430"/>
        <w:spacing w:before="73" w:line="259" w:lineRule="auto"/>
        <w:jc w:val="both"/>
        <w:rPr>
          <w:sz w:val="22"/>
          <w:szCs w:val="22"/>
        </w:rPr>
      </w:pPr>
      <w:r>
        <w:rPr>
          <w:sz w:val="22"/>
          <w:szCs w:val="22"/>
          <w:spacing w:val="-2"/>
        </w:rPr>
        <w:t>总体而言，数据审计可以视为ICT</w:t>
      </w:r>
      <w:r>
        <w:rPr>
          <w:sz w:val="22"/>
          <w:szCs w:val="22"/>
          <w:spacing w:val="-10"/>
        </w:rPr>
        <w:t xml:space="preserve"> </w:t>
      </w:r>
      <w:r>
        <w:rPr>
          <w:sz w:val="22"/>
          <w:szCs w:val="22"/>
          <w:spacing w:val="-2"/>
        </w:rPr>
        <w:t>设施设备系统中的“监控摄像头”,其重要作用</w:t>
      </w:r>
      <w:r>
        <w:rPr>
          <w:sz w:val="22"/>
          <w:szCs w:val="22"/>
        </w:rPr>
        <w:t xml:space="preserve"> </w:t>
      </w:r>
      <w:r>
        <w:rPr>
          <w:sz w:val="22"/>
          <w:szCs w:val="22"/>
          <w:spacing w:val="-6"/>
        </w:rPr>
        <w:t>是：它通过各种安全技术手段对信息系统中的各种数据活动进行行为监控，记录</w:t>
      </w:r>
      <w:r>
        <w:rPr>
          <w:sz w:val="22"/>
          <w:szCs w:val="22"/>
          <w:spacing w:val="-7"/>
        </w:rPr>
        <w:t>分析各</w:t>
      </w:r>
      <w:r>
        <w:rPr>
          <w:sz w:val="22"/>
          <w:szCs w:val="22"/>
        </w:rPr>
        <w:t xml:space="preserve"> </w:t>
      </w:r>
      <w:r>
        <w:rPr>
          <w:sz w:val="22"/>
          <w:szCs w:val="22"/>
          <w:spacing w:val="-5"/>
        </w:rPr>
        <w:t>种可疑行为、违规操作、敏感操作，帮助用户定位</w:t>
      </w:r>
      <w:r>
        <w:rPr>
          <w:sz w:val="22"/>
          <w:szCs w:val="22"/>
          <w:spacing w:val="-6"/>
        </w:rPr>
        <w:t>发现安全事件源头，防范并发现信息</w:t>
      </w:r>
      <w:r>
        <w:rPr>
          <w:sz w:val="22"/>
          <w:szCs w:val="22"/>
        </w:rPr>
        <w:t xml:space="preserve"> </w:t>
      </w:r>
      <w:r>
        <w:rPr>
          <w:sz w:val="22"/>
          <w:szCs w:val="22"/>
        </w:rPr>
        <w:t>系统中的各种违规行为，为系统的数据安全策略的制</w:t>
      </w:r>
      <w:r>
        <w:rPr>
          <w:sz w:val="22"/>
          <w:szCs w:val="22"/>
          <w:spacing w:val="-1"/>
        </w:rPr>
        <w:t>定、风险管控，提供支撑及分析</w:t>
      </w:r>
      <w:r>
        <w:rPr>
          <w:sz w:val="22"/>
          <w:szCs w:val="22"/>
        </w:rPr>
        <w:t xml:space="preserve"> </w:t>
      </w:r>
      <w:r>
        <w:rPr>
          <w:sz w:val="22"/>
          <w:szCs w:val="22"/>
          <w:spacing w:val="-10"/>
        </w:rPr>
        <w:t>依据。</w:t>
      </w:r>
    </w:p>
    <w:p>
      <w:pPr>
        <w:pStyle w:val="BodyText"/>
        <w:ind w:left="59" w:right="68" w:firstLine="430"/>
        <w:spacing w:before="121"/>
        <w:rPr>
          <w:sz w:val="22"/>
          <w:szCs w:val="22"/>
        </w:rPr>
      </w:pPr>
      <w:r>
        <w:rPr>
          <w:sz w:val="22"/>
          <w:szCs w:val="22"/>
          <w:spacing w:val="2"/>
        </w:rPr>
        <w:t>具体而言，数据审计可以在事前(管理层面</w:t>
      </w:r>
      <w:r>
        <w:rPr>
          <w:sz w:val="22"/>
          <w:szCs w:val="22"/>
          <w:spacing w:val="1"/>
        </w:rPr>
        <w:t>)、事中(技术层面)、事后(审计层面)</w:t>
      </w:r>
      <w:r>
        <w:rPr>
          <w:sz w:val="22"/>
          <w:szCs w:val="22"/>
        </w:rPr>
        <w:t xml:space="preserve"> </w:t>
      </w:r>
      <w:r>
        <w:rPr>
          <w:sz w:val="22"/>
          <w:szCs w:val="22"/>
          <w:spacing w:val="-14"/>
        </w:rPr>
        <w:t>发挥重要作用。</w:t>
      </w:r>
    </w:p>
    <w:p>
      <w:pPr>
        <w:pStyle w:val="BodyText"/>
        <w:ind w:left="769" w:right="106" w:hanging="280"/>
        <w:spacing w:before="77" w:line="252" w:lineRule="auto"/>
        <w:rPr>
          <w:sz w:val="22"/>
          <w:szCs w:val="22"/>
        </w:rPr>
      </w:pPr>
      <w:r>
        <w:rPr>
          <w:sz w:val="22"/>
          <w:szCs w:val="22"/>
          <w:spacing w:val="-3"/>
        </w:rPr>
        <w:t>●事前(管理层面):利用审计理念，通过制定相关管理制度，如《操作指南》《运</w:t>
      </w:r>
      <w:r>
        <w:rPr>
          <w:sz w:val="22"/>
          <w:szCs w:val="22"/>
          <w:spacing w:val="18"/>
        </w:rPr>
        <w:t xml:space="preserve"> </w:t>
      </w:r>
      <w:r>
        <w:rPr>
          <w:sz w:val="22"/>
          <w:szCs w:val="22"/>
          <w:spacing w:val="-8"/>
        </w:rPr>
        <w:t>维指南》等，规范相关操作人员、运维人员的操作行为，事前避免误操作造成数</w:t>
      </w:r>
      <w:r>
        <w:rPr>
          <w:sz w:val="22"/>
          <w:szCs w:val="22"/>
          <w:spacing w:val="18"/>
        </w:rPr>
        <w:t xml:space="preserve"> </w:t>
      </w:r>
      <w:r>
        <w:rPr>
          <w:sz w:val="22"/>
          <w:szCs w:val="22"/>
          <w:spacing w:val="-14"/>
        </w:rPr>
        <w:t>据安全事件。</w:t>
      </w:r>
    </w:p>
    <w:p>
      <w:pPr>
        <w:pStyle w:val="BodyText"/>
        <w:ind w:left="769" w:right="26" w:hanging="280"/>
        <w:spacing w:before="99" w:line="252" w:lineRule="auto"/>
        <w:rPr>
          <w:sz w:val="22"/>
          <w:szCs w:val="22"/>
        </w:rPr>
      </w:pPr>
      <w:r>
        <w:rPr>
          <w:sz w:val="22"/>
          <w:szCs w:val="22"/>
          <w:spacing w:val="-3"/>
        </w:rPr>
        <w:t>●事中(技术层面):利用审计理念，通过采用相关数据安全技术，如加密技术、脱 </w:t>
      </w:r>
      <w:r>
        <w:rPr>
          <w:sz w:val="22"/>
          <w:szCs w:val="22"/>
          <w:spacing w:val="-11"/>
        </w:rPr>
        <w:t>敏技术、身份认证技术、访问控制技术等，事中监控并规避恶意操作</w:t>
      </w:r>
      <w:r>
        <w:rPr>
          <w:sz w:val="22"/>
          <w:szCs w:val="22"/>
          <w:spacing w:val="-12"/>
        </w:rPr>
        <w:t>、滥用数据、</w:t>
      </w:r>
      <w:r>
        <w:rPr>
          <w:sz w:val="22"/>
          <w:szCs w:val="22"/>
        </w:rPr>
        <w:t xml:space="preserve"> </w:t>
      </w:r>
      <w:r>
        <w:rPr>
          <w:sz w:val="22"/>
          <w:szCs w:val="22"/>
          <w:spacing w:val="-11"/>
        </w:rPr>
        <w:t>泄露数据等数据安全事件。</w:t>
      </w:r>
    </w:p>
    <w:p>
      <w:pPr>
        <w:pStyle w:val="BodyText"/>
        <w:ind w:left="769" w:right="84" w:hanging="280"/>
        <w:spacing w:before="79" w:line="256" w:lineRule="auto"/>
        <w:rPr>
          <w:sz w:val="22"/>
          <w:szCs w:val="22"/>
        </w:rPr>
      </w:pPr>
      <w:r>
        <w:rPr>
          <w:sz w:val="22"/>
          <w:szCs w:val="22"/>
          <w:spacing w:val="-2"/>
        </w:rPr>
        <w:t>●事后(审计层面):利用数据审计技术本身，通过对信息系统的数据安全事件进行</w:t>
      </w:r>
      <w:r>
        <w:rPr>
          <w:sz w:val="22"/>
          <w:szCs w:val="22"/>
          <w:spacing w:val="4"/>
        </w:rPr>
        <w:t xml:space="preserve"> </w:t>
      </w:r>
      <w:r>
        <w:rPr>
          <w:sz w:val="22"/>
          <w:szCs w:val="22"/>
          <w:spacing w:val="-10"/>
        </w:rPr>
        <w:t>采集、分析，事后追溯事件产生源头并较精准定位有意</w:t>
      </w:r>
      <w:r>
        <w:rPr>
          <w:sz w:val="22"/>
          <w:szCs w:val="22"/>
          <w:spacing w:val="-11"/>
        </w:rPr>
        <w:t>肇事者或无意误操作者。</w:t>
      </w:r>
    </w:p>
    <w:p>
      <w:pPr>
        <w:spacing w:line="256" w:lineRule="auto"/>
        <w:sectPr>
          <w:pgSz w:w="9480" w:h="14400"/>
          <w:pgMar w:top="400" w:right="513" w:bottom="0" w:left="650" w:header="0" w:footer="0" w:gutter="0"/>
        </w:sectPr>
        <w:rPr>
          <w:sz w:val="22"/>
          <w:szCs w:val="22"/>
        </w:rPr>
      </w:pPr>
    </w:p>
    <w:p>
      <w:pPr>
        <w:ind w:left="5442"/>
        <w:spacing w:before="168" w:line="217" w:lineRule="auto"/>
        <w:rPr>
          <w:rFonts w:ascii="SimHei" w:hAnsi="SimHei" w:eastAsia="SimHei" w:cs="SimHei"/>
          <w:sz w:val="20"/>
          <w:szCs w:val="20"/>
        </w:rPr>
      </w:pPr>
      <w:r>
        <w:rPr>
          <w:rFonts w:ascii="SimHei" w:hAnsi="SimHei" w:eastAsia="SimHei" w:cs="SimHei"/>
          <w:sz w:val="20"/>
          <w:szCs w:val="20"/>
          <w:b/>
          <w:bCs/>
          <w:spacing w:val="4"/>
        </w:rPr>
        <w:t>第</w:t>
      </w:r>
      <w:r>
        <w:rPr>
          <w:rFonts w:ascii="SimHei" w:hAnsi="SimHei" w:eastAsia="SimHei" w:cs="SimHei"/>
          <w:sz w:val="20"/>
          <w:szCs w:val="20"/>
          <w:spacing w:val="-32"/>
        </w:rPr>
        <w:t xml:space="preserve"> </w:t>
      </w:r>
      <w:r>
        <w:rPr>
          <w:rFonts w:ascii="SimHei" w:hAnsi="SimHei" w:eastAsia="SimHei" w:cs="SimHei"/>
          <w:sz w:val="20"/>
          <w:szCs w:val="20"/>
          <w:b/>
          <w:bCs/>
          <w:spacing w:val="4"/>
        </w:rPr>
        <w:t>9</w:t>
      </w:r>
      <w:r>
        <w:rPr>
          <w:rFonts w:ascii="SimHei" w:hAnsi="SimHei" w:eastAsia="SimHei" w:cs="SimHei"/>
          <w:sz w:val="20"/>
          <w:szCs w:val="20"/>
          <w:spacing w:val="-32"/>
        </w:rPr>
        <w:t xml:space="preserve"> </w:t>
      </w:r>
      <w:r>
        <w:rPr>
          <w:rFonts w:ascii="SimHei" w:hAnsi="SimHei" w:eastAsia="SimHei" w:cs="SimHei"/>
          <w:sz w:val="20"/>
          <w:szCs w:val="20"/>
          <w:b/>
          <w:bCs/>
          <w:spacing w:val="4"/>
        </w:rPr>
        <w:t>章</w:t>
      </w:r>
      <w:r>
        <w:rPr>
          <w:rFonts w:ascii="SimHei" w:hAnsi="SimHei" w:eastAsia="SimHei" w:cs="SimHei"/>
          <w:sz w:val="20"/>
          <w:szCs w:val="20"/>
          <w:spacing w:val="4"/>
        </w:rPr>
        <w:t xml:space="preserve">  </w:t>
      </w:r>
      <w:r>
        <w:rPr>
          <w:rFonts w:ascii="SimHei" w:hAnsi="SimHei" w:eastAsia="SimHei" w:cs="SimHei"/>
          <w:sz w:val="20"/>
          <w:szCs w:val="20"/>
          <w:b/>
          <w:bCs/>
          <w:spacing w:val="4"/>
        </w:rPr>
        <w:t>数据审计技术</w:t>
      </w:r>
      <w:r>
        <w:rPr>
          <w:rFonts w:ascii="SimHei" w:hAnsi="SimHei" w:eastAsia="SimHei" w:cs="SimHei"/>
          <w:sz w:val="20"/>
          <w:szCs w:val="20"/>
          <w:spacing w:val="-33"/>
        </w:rPr>
        <w:t xml:space="preserve"> </w:t>
      </w:r>
      <w:r>
        <w:rPr>
          <w:rFonts w:ascii="SimHei" w:hAnsi="SimHei" w:eastAsia="SimHei" w:cs="SimHei"/>
          <w:sz w:val="20"/>
          <w:szCs w:val="20"/>
          <w:b/>
          <w:bCs/>
          <w:spacing w:val="4"/>
        </w:rPr>
        <w:t>|</w:t>
      </w:r>
      <w:r>
        <w:rPr>
          <w:rFonts w:ascii="SimHei" w:hAnsi="SimHei" w:eastAsia="SimHei" w:cs="SimHei"/>
          <w:sz w:val="20"/>
          <w:szCs w:val="20"/>
          <w:spacing w:val="-56"/>
        </w:rPr>
        <w:t xml:space="preserve"> </w:t>
      </w:r>
      <w:r>
        <w:rPr>
          <w:rFonts w:ascii="SimHei" w:hAnsi="SimHei" w:eastAsia="SimHei" w:cs="SimHei"/>
          <w:sz w:val="20"/>
          <w:szCs w:val="20"/>
          <w:b/>
          <w:bCs/>
          <w:spacing w:val="4"/>
        </w:rPr>
        <w:t>189</w:t>
      </w:r>
      <w:r>
        <w:rPr>
          <w:rFonts w:ascii="SimHei" w:hAnsi="SimHei" w:eastAsia="SimHei" w:cs="SimHei"/>
          <w:sz w:val="20"/>
          <w:szCs w:val="20"/>
          <w:spacing w:val="-33"/>
        </w:rPr>
        <w:t xml:space="preserve"> </w:t>
      </w:r>
      <w:r>
        <w:rPr>
          <w:rFonts w:ascii="SimHei" w:hAnsi="SimHei" w:eastAsia="SimHei" w:cs="SimHei"/>
          <w:sz w:val="20"/>
          <w:szCs w:val="20"/>
          <w:b/>
          <w:bCs/>
          <w:spacing w:val="4"/>
        </w:rPr>
        <w:t>|</w:t>
      </w:r>
    </w:p>
    <w:p>
      <w:pPr>
        <w:pStyle w:val="BodyText"/>
        <w:ind w:left="504"/>
        <w:spacing w:before="347" w:line="219" w:lineRule="auto"/>
        <w:outlineLvl w:val="6"/>
        <w:rPr>
          <w:sz w:val="41"/>
          <w:szCs w:val="41"/>
        </w:rPr>
      </w:pPr>
      <w:r>
        <w:rPr>
          <w:sz w:val="41"/>
          <w:szCs w:val="41"/>
          <w:b/>
          <w:bCs/>
          <w:spacing w:val="-18"/>
        </w:rPr>
        <w:t>9.2</w:t>
      </w:r>
      <w:r>
        <w:rPr>
          <w:sz w:val="41"/>
          <w:szCs w:val="41"/>
          <w:spacing w:val="-18"/>
        </w:rPr>
        <w:t xml:space="preserve">  </w:t>
      </w:r>
      <w:r>
        <w:rPr>
          <w:sz w:val="41"/>
          <w:szCs w:val="41"/>
          <w:b/>
          <w:bCs/>
          <w:spacing w:val="-18"/>
        </w:rPr>
        <w:t>数据库审计技术</w:t>
      </w:r>
    </w:p>
    <w:p>
      <w:pPr>
        <w:spacing w:line="327" w:lineRule="auto"/>
        <w:rPr>
          <w:rFonts w:ascii="Arial"/>
          <w:sz w:val="21"/>
        </w:rPr>
      </w:pPr>
      <w:r/>
    </w:p>
    <w:p>
      <w:pPr>
        <w:ind w:left="423"/>
        <w:spacing w:before="91" w:line="222" w:lineRule="auto"/>
        <w:outlineLvl w:val="6"/>
        <w:rPr>
          <w:rFonts w:ascii="SimHei" w:hAnsi="SimHei" w:eastAsia="SimHei" w:cs="SimHei"/>
          <w:sz w:val="28"/>
          <w:szCs w:val="28"/>
        </w:rPr>
      </w:pPr>
      <w:r>
        <w:rPr>
          <w:rFonts w:ascii="SimHei" w:hAnsi="SimHei" w:eastAsia="SimHei" w:cs="SimHei"/>
          <w:sz w:val="28"/>
          <w:szCs w:val="28"/>
          <w:b/>
          <w:bCs/>
          <w:spacing w:val="-10"/>
        </w:rPr>
        <w:t>9.2.1</w:t>
      </w:r>
      <w:r>
        <w:rPr>
          <w:rFonts w:ascii="SimHei" w:hAnsi="SimHei" w:eastAsia="SimHei" w:cs="SimHei"/>
          <w:sz w:val="28"/>
          <w:szCs w:val="28"/>
          <w:spacing w:val="124"/>
        </w:rPr>
        <w:t xml:space="preserve"> </w:t>
      </w:r>
      <w:r>
        <w:rPr>
          <w:rFonts w:ascii="SimHei" w:hAnsi="SimHei" w:eastAsia="SimHei" w:cs="SimHei"/>
          <w:sz w:val="28"/>
          <w:szCs w:val="28"/>
          <w:b/>
          <w:bCs/>
          <w:spacing w:val="-10"/>
        </w:rPr>
        <w:t>数据库审计的数据采集</w:t>
      </w:r>
    </w:p>
    <w:p>
      <w:pPr>
        <w:spacing w:line="274" w:lineRule="auto"/>
        <w:rPr>
          <w:rFonts w:ascii="Arial"/>
          <w:sz w:val="21"/>
        </w:rPr>
      </w:pPr>
      <w:r/>
    </w:p>
    <w:p>
      <w:pPr>
        <w:ind w:left="422"/>
        <w:spacing w:before="65" w:line="222" w:lineRule="auto"/>
        <w:outlineLvl w:val="6"/>
        <w:rPr>
          <w:rFonts w:ascii="SimHei" w:hAnsi="SimHei" w:eastAsia="SimHei" w:cs="SimHei"/>
          <w:sz w:val="20"/>
          <w:szCs w:val="20"/>
        </w:rPr>
      </w:pPr>
      <w:r>
        <w:rPr>
          <w:rFonts w:ascii="SimHei" w:hAnsi="SimHei" w:eastAsia="SimHei" w:cs="SimHei"/>
          <w:sz w:val="20"/>
          <w:szCs w:val="20"/>
          <w:b/>
          <w:bCs/>
          <w:spacing w:val="6"/>
        </w:rPr>
        <w:t>1.数据库审计的数据采集模式</w:t>
      </w:r>
    </w:p>
    <w:p>
      <w:pPr>
        <w:pStyle w:val="BodyText"/>
        <w:ind w:right="227" w:firstLine="419"/>
        <w:spacing w:before="91" w:line="267" w:lineRule="auto"/>
        <w:rPr>
          <w:sz w:val="20"/>
          <w:szCs w:val="20"/>
        </w:rPr>
      </w:pPr>
      <w:r>
        <w:rPr>
          <w:sz w:val="20"/>
          <w:szCs w:val="20"/>
          <w:spacing w:val="9"/>
        </w:rPr>
        <w:t>目前，数据库审计的数据采集方式有两种：</w:t>
      </w:r>
      <w:r>
        <w:rPr>
          <w:sz w:val="20"/>
          <w:szCs w:val="20"/>
          <w:spacing w:val="73"/>
        </w:rPr>
        <w:t xml:space="preserve"> </w:t>
      </w:r>
      <w:r>
        <w:rPr>
          <w:sz w:val="20"/>
          <w:szCs w:val="20"/>
          <w:spacing w:val="9"/>
        </w:rPr>
        <w:t>一种是通过镜像方式获取访问数据库流</w:t>
      </w:r>
      <w:r>
        <w:rPr>
          <w:sz w:val="20"/>
          <w:szCs w:val="20"/>
        </w:rPr>
        <w:t xml:space="preserve"> </w:t>
      </w:r>
      <w:r>
        <w:rPr>
          <w:sz w:val="20"/>
          <w:szCs w:val="20"/>
          <w:spacing w:val="7"/>
        </w:rPr>
        <w:t>量，另一种是通过探针方式捕获数据库访问流量。</w:t>
      </w:r>
    </w:p>
    <w:p>
      <w:pPr>
        <w:pStyle w:val="BodyText"/>
        <w:ind w:left="390"/>
        <w:spacing w:before="72" w:line="219" w:lineRule="auto"/>
        <w:rPr>
          <w:sz w:val="20"/>
          <w:szCs w:val="20"/>
        </w:rPr>
      </w:pPr>
      <w:r>
        <w:rPr>
          <w:sz w:val="20"/>
          <w:szCs w:val="20"/>
          <w:spacing w:val="3"/>
        </w:rPr>
        <w:t>(1)镜像方式</w:t>
      </w:r>
    </w:p>
    <w:p>
      <w:pPr>
        <w:pStyle w:val="BodyText"/>
        <w:ind w:right="136" w:firstLine="419"/>
        <w:spacing w:before="92" w:line="276" w:lineRule="auto"/>
        <w:rPr>
          <w:sz w:val="20"/>
          <w:szCs w:val="20"/>
        </w:rPr>
      </w:pPr>
      <w:r>
        <w:rPr>
          <w:sz w:val="20"/>
          <w:szCs w:val="20"/>
          <w:spacing w:val="13"/>
        </w:rPr>
        <w:t>镜像方式是通过数据审计系统旁路部署模式实现的，如图9-1所示的。</w:t>
      </w:r>
      <w:r>
        <w:rPr>
          <w:sz w:val="20"/>
          <w:szCs w:val="20"/>
          <w:spacing w:val="12"/>
        </w:rPr>
        <w:t>通过该方式，</w:t>
      </w:r>
      <w:r>
        <w:rPr>
          <w:sz w:val="20"/>
          <w:szCs w:val="20"/>
        </w:rPr>
        <w:t xml:space="preserve"> </w:t>
      </w:r>
      <w:r>
        <w:rPr>
          <w:sz w:val="20"/>
          <w:szCs w:val="20"/>
          <w:spacing w:val="15"/>
        </w:rPr>
        <w:t>将所有访问数据库的流量转发到数据库审计系统，实现</w:t>
      </w:r>
      <w:r>
        <w:rPr>
          <w:sz w:val="20"/>
          <w:szCs w:val="20"/>
          <w:spacing w:val="14"/>
        </w:rPr>
        <w:t>数据库访问流量的获取。该方式</w:t>
      </w:r>
      <w:r>
        <w:rPr>
          <w:sz w:val="20"/>
          <w:szCs w:val="20"/>
        </w:rPr>
        <w:t xml:space="preserve"> </w:t>
      </w:r>
      <w:r>
        <w:rPr>
          <w:sz w:val="20"/>
          <w:szCs w:val="20"/>
        </w:rPr>
        <w:t>比较适用于传统</w:t>
      </w:r>
      <w:r>
        <w:rPr>
          <w:sz w:val="20"/>
          <w:szCs w:val="20"/>
          <w:spacing w:val="-52"/>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7"/>
        </w:rPr>
        <w:t xml:space="preserve"> </w:t>
      </w:r>
      <w:r>
        <w:rPr>
          <w:sz w:val="20"/>
          <w:szCs w:val="20"/>
        </w:rPr>
        <w:t>架构。</w:t>
      </w:r>
    </w:p>
    <w:p>
      <w:pPr>
        <w:pStyle w:val="BodyText"/>
        <w:ind w:left="390"/>
        <w:spacing w:before="115" w:line="221" w:lineRule="auto"/>
        <w:rPr>
          <w:sz w:val="20"/>
          <w:szCs w:val="20"/>
        </w:rPr>
      </w:pPr>
      <w:r>
        <w:rPr>
          <w:sz w:val="20"/>
          <w:szCs w:val="20"/>
          <w:spacing w:val="3"/>
        </w:rPr>
        <w:t>(2)探针方式</w:t>
      </w:r>
    </w:p>
    <w:p>
      <w:pPr>
        <w:pStyle w:val="BodyText"/>
        <w:ind w:firstLine="419"/>
        <w:spacing w:before="80" w:line="276" w:lineRule="auto"/>
        <w:rPr>
          <w:sz w:val="20"/>
          <w:szCs w:val="20"/>
        </w:rPr>
      </w:pPr>
      <w:r>
        <w:rPr>
          <w:sz w:val="20"/>
          <w:szCs w:val="20"/>
          <w:spacing w:val="14"/>
        </w:rPr>
        <w:t>探针方式是在应用端或数据库服务器端部署探针组件，通过虚拟环境分配的审计管  </w:t>
      </w:r>
      <w:r>
        <w:rPr>
          <w:sz w:val="20"/>
          <w:szCs w:val="20"/>
          <w:spacing w:val="14"/>
        </w:rPr>
        <w:t>理网口进行数据传输，完成数据库流量采集。该方式主要适用于“云环境”或“虚拟化”</w:t>
      </w:r>
      <w:r>
        <w:rPr>
          <w:sz w:val="20"/>
          <w:szCs w:val="20"/>
        </w:rPr>
        <w:t xml:space="preserve"> </w:t>
      </w:r>
      <w:r>
        <w:rPr>
          <w:sz w:val="20"/>
          <w:szCs w:val="20"/>
          <w:spacing w:val="4"/>
        </w:rPr>
        <w:t>环境的数据库审计需求。</w:t>
      </w:r>
    </w:p>
    <w:p>
      <w:pPr>
        <w:pStyle w:val="BodyText"/>
        <w:ind w:firstLine="1290"/>
        <w:spacing w:before="204" w:line="4740" w:lineRule="exact"/>
        <w:rPr/>
      </w:pPr>
      <w:r>
        <w:rPr>
          <w:position w:val="-94"/>
        </w:rPr>
        <w:pict>
          <v:group id="_x0000_s806" style="mso-position-vertical-relative:line;mso-position-horizontal-relative:char;width:268.5pt;height:237.05pt;" filled="false" stroked="false" coordsize="5370,4741" coordorigin="0,0">
            <v:shape id="_x0000_s808" style="position:absolute;left:0;top:0;width:5370;height:4741;" filled="false" stroked="false" type="#_x0000_t75">
              <v:imagedata o:title="" r:id="rId137"/>
            </v:shape>
            <v:shape id="_x0000_s810" style="position:absolute;left:20;top:298;width:4957;height:4138;" filled="false" stroked="false" type="#_x0000_t202">
              <v:fill on="false"/>
              <v:stroke on="false"/>
              <v:path/>
              <v:imagedata o:title=""/>
              <o:lock v:ext="edit" aspectratio="false"/>
              <v:textbox inset="0mm,0mm,0mm,0mm">
                <w:txbxContent>
                  <w:p>
                    <w:pPr>
                      <w:ind w:left="450"/>
                      <w:spacing w:before="20" w:line="220" w:lineRule="auto"/>
                      <w:rPr>
                        <w:rFonts w:ascii="SimSun" w:hAnsi="SimSun" w:eastAsia="SimSun" w:cs="SimSun"/>
                        <w:sz w:val="20"/>
                        <w:szCs w:val="20"/>
                      </w:rPr>
                    </w:pPr>
                    <w:r>
                      <w:rPr>
                        <w:rFonts w:ascii="SimSun" w:hAnsi="SimSun" w:eastAsia="SimSun" w:cs="SimSun"/>
                        <w:sz w:val="20"/>
                        <w:szCs w:val="20"/>
                        <w:spacing w:val="-3"/>
                      </w:rPr>
                      <w:t>用户</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left="189"/>
                      <w:spacing w:before="65" w:line="219" w:lineRule="auto"/>
                      <w:rPr>
                        <w:rFonts w:ascii="SimSun" w:hAnsi="SimSun" w:eastAsia="SimSun" w:cs="SimSun"/>
                        <w:sz w:val="20"/>
                        <w:szCs w:val="20"/>
                      </w:rPr>
                    </w:pPr>
                    <w:r>
                      <w:rPr>
                        <w:rFonts w:ascii="SimSun" w:hAnsi="SimSun" w:eastAsia="SimSun" w:cs="SimSun"/>
                        <w:sz w:val="20"/>
                        <w:szCs w:val="20"/>
                        <w:spacing w:val="-17"/>
                        <w:w w:val="99"/>
                      </w:rPr>
                      <w:t>应用服务器</w:t>
                    </w:r>
                  </w:p>
                  <w:p>
                    <w:pPr>
                      <w:spacing w:before="212" w:line="229" w:lineRule="auto"/>
                      <w:jc w:val="right"/>
                      <w:rPr>
                        <w:rFonts w:ascii="SimSun" w:hAnsi="SimSun" w:eastAsia="SimSun" w:cs="SimSun"/>
                        <w:sz w:val="20"/>
                        <w:szCs w:val="20"/>
                      </w:rPr>
                    </w:pPr>
                    <w:r>
                      <w:rPr>
                        <w:rFonts w:ascii="SimSun" w:hAnsi="SimSun" w:eastAsia="SimSun" w:cs="SimSun"/>
                        <w:sz w:val="20"/>
                        <w:szCs w:val="20"/>
                        <w:spacing w:val="-17"/>
                        <w:w w:val="96"/>
                      </w:rPr>
                      <w:t>公文流转</w:t>
                    </w:r>
                    <w:r>
                      <w:rPr>
                        <w:rFonts w:ascii="SimSun" w:hAnsi="SimSun" w:eastAsia="SimSun" w:cs="SimSun"/>
                        <w:sz w:val="20"/>
                        <w:szCs w:val="20"/>
                        <w:spacing w:val="9"/>
                      </w:rPr>
                      <w:t xml:space="preserve">    </w:t>
                    </w:r>
                    <w:r>
                      <w:rPr>
                        <w:rFonts w:ascii="SimSun" w:hAnsi="SimSun" w:eastAsia="SimSun" w:cs="SimSun"/>
                        <w:sz w:val="20"/>
                        <w:szCs w:val="20"/>
                        <w:spacing w:val="-17"/>
                        <w:w w:val="96"/>
                      </w:rPr>
                      <w:t>人事管理</w:t>
                    </w:r>
                    <w:r>
                      <w:rPr>
                        <w:rFonts w:ascii="SimSun" w:hAnsi="SimSun" w:eastAsia="SimSun" w:cs="SimSun"/>
                        <w:sz w:val="20"/>
                        <w:szCs w:val="20"/>
                        <w:spacing w:val="4"/>
                      </w:rPr>
                      <w:t xml:space="preserve">        </w:t>
                    </w:r>
                    <w:r>
                      <w:rPr>
                        <w:rFonts w:ascii="SimSun" w:hAnsi="SimSun" w:eastAsia="SimSun" w:cs="SimSun"/>
                        <w:sz w:val="20"/>
                        <w:szCs w:val="20"/>
                        <w:spacing w:val="-16"/>
                        <w:w w:val="96"/>
                      </w:rPr>
                      <w:t>财务管</w:t>
                    </w:r>
                    <w:r>
                      <w:rPr>
                        <w:rFonts w:ascii="SimSun" w:hAnsi="SimSun" w:eastAsia="SimSun" w:cs="SimSun"/>
                        <w:sz w:val="20"/>
                        <w:szCs w:val="20"/>
                        <w:spacing w:val="-8"/>
                        <w:w w:val="96"/>
                      </w:rPr>
                      <w:t>理</w:t>
                    </w:r>
                  </w:p>
                  <w:p>
                    <w:pPr>
                      <w:spacing w:line="373" w:lineRule="auto"/>
                      <w:rPr>
                        <w:rFonts w:ascii="Arial"/>
                        <w:sz w:val="21"/>
                      </w:rPr>
                    </w:pPr>
                    <w:r/>
                  </w:p>
                  <w:p>
                    <w:pPr>
                      <w:ind w:left="2849"/>
                      <w:spacing w:before="65" w:line="219" w:lineRule="auto"/>
                      <w:rPr>
                        <w:rFonts w:ascii="SimSun" w:hAnsi="SimSun" w:eastAsia="SimSun" w:cs="SimSun"/>
                        <w:sz w:val="20"/>
                        <w:szCs w:val="20"/>
                      </w:rPr>
                    </w:pPr>
                    <w:r>
                      <w:rPr>
                        <w:rFonts w:ascii="SimSun" w:hAnsi="SimSun" w:eastAsia="SimSun" w:cs="SimSun"/>
                        <w:sz w:val="20"/>
                        <w:szCs w:val="20"/>
                        <w:position w:val="1"/>
                      </w:rPr>
                      <w:drawing>
                        <wp:inline distT="0" distB="0" distL="0" distR="0">
                          <wp:extent cx="63508" cy="82570"/>
                          <wp:effectExtent l="0" t="0" r="0" b="0"/>
                          <wp:docPr id="170" name="IM 170"/>
                          <wp:cNvGraphicFramePr/>
                          <a:graphic>
                            <a:graphicData uri="http://schemas.openxmlformats.org/drawingml/2006/picture">
                              <pic:pic>
                                <pic:nvPicPr>
                                  <pic:cNvPr id="170" name="IM 170"/>
                                  <pic:cNvPicPr/>
                                </pic:nvPicPr>
                                <pic:blipFill>
                                  <a:blip r:embed="rId138"/>
                                  <a:stretch>
                                    <a:fillRect/>
                                  </a:stretch>
                                </pic:blipFill>
                                <pic:spPr>
                                  <a:xfrm rot="0">
                                    <a:off x="0" y="0"/>
                                    <a:ext cx="63508" cy="82570"/>
                                  </a:xfrm>
                                  <a:prstGeom prst="rect">
                                    <a:avLst/>
                                  </a:prstGeom>
                                </pic:spPr>
                              </pic:pic>
                            </a:graphicData>
                          </a:graphic>
                        </wp:inline>
                      </w:drawing>
                    </w:r>
                    <w:r>
                      <w:rPr>
                        <w:rFonts w:ascii="SimSun" w:hAnsi="SimSun" w:eastAsia="SimSun" w:cs="SimSun"/>
                        <w:sz w:val="20"/>
                        <w:szCs w:val="20"/>
                        <w:spacing w:val="3"/>
                      </w:rPr>
                      <w:t xml:space="preserve">          </w:t>
                    </w:r>
                    <w:r>
                      <w:rPr>
                        <w:rFonts w:ascii="SimSun" w:hAnsi="SimSun" w:eastAsia="SimSun" w:cs="SimSun"/>
                        <w:sz w:val="20"/>
                        <w:szCs w:val="20"/>
                        <w:spacing w:val="-12"/>
                      </w:rPr>
                      <w:t>交换机</w:t>
                    </w:r>
                  </w:p>
                  <w:p>
                    <w:pPr>
                      <w:ind w:left="20"/>
                      <w:spacing w:before="234" w:line="219" w:lineRule="auto"/>
                      <w:rPr>
                        <w:rFonts w:ascii="SimSun" w:hAnsi="SimSun" w:eastAsia="SimSun" w:cs="SimSun"/>
                        <w:sz w:val="20"/>
                        <w:szCs w:val="20"/>
                      </w:rPr>
                    </w:pPr>
                    <w:r>
                      <w:rPr>
                        <w:rFonts w:ascii="SimSun" w:hAnsi="SimSun" w:eastAsia="SimSun" w:cs="SimSun"/>
                        <w:sz w:val="20"/>
                        <w:szCs w:val="20"/>
                        <w:spacing w:val="-19"/>
                      </w:rPr>
                      <w:t>数据库审计系统</w:t>
                    </w:r>
                  </w:p>
                  <w:p>
                    <w:pPr>
                      <w:spacing w:line="301" w:lineRule="auto"/>
                      <w:rPr>
                        <w:rFonts w:ascii="Arial"/>
                        <w:sz w:val="21"/>
                      </w:rPr>
                    </w:pPr>
                    <w:r/>
                  </w:p>
                  <w:p>
                    <w:pPr>
                      <w:spacing w:line="302" w:lineRule="auto"/>
                      <w:rPr>
                        <w:rFonts w:ascii="Arial"/>
                        <w:sz w:val="21"/>
                      </w:rPr>
                    </w:pPr>
                    <w:r/>
                  </w:p>
                  <w:p>
                    <w:pPr>
                      <w:ind w:left="129"/>
                      <w:spacing w:before="65" w:line="219" w:lineRule="auto"/>
                      <w:rPr>
                        <w:rFonts w:ascii="SimSun" w:hAnsi="SimSun" w:eastAsia="SimSun" w:cs="SimSun"/>
                        <w:sz w:val="20"/>
                        <w:szCs w:val="20"/>
                      </w:rPr>
                    </w:pPr>
                    <w:r>
                      <w:rPr>
                        <w:rFonts w:ascii="SimSun" w:hAnsi="SimSun" w:eastAsia="SimSun" w:cs="SimSun"/>
                        <w:sz w:val="20"/>
                        <w:szCs w:val="20"/>
                        <w:spacing w:val="-15"/>
                        <w:w w:val="96"/>
                      </w:rPr>
                      <w:t>数据库服务器</w:t>
                    </w:r>
                  </w:p>
                </w:txbxContent>
              </v:textbox>
            </v:shape>
            <v:shape id="_x0000_s812" style="position:absolute;left:3899;top:4349;width:130;height:50;" filled="false" stroked="false" type="#_x0000_t75">
              <v:imagedata o:title="" r:id="rId139"/>
            </v:shape>
          </v:group>
        </w:pict>
      </w:r>
    </w:p>
    <w:p>
      <w:pPr>
        <w:pStyle w:val="BodyText"/>
        <w:ind w:left="3009"/>
        <w:spacing w:before="38" w:line="219" w:lineRule="auto"/>
        <w:rPr>
          <w:rFonts w:ascii="Times New Roman" w:hAnsi="Times New Roman" w:eastAsia="Times New Roman" w:cs="Times New Roman"/>
          <w:sz w:val="20"/>
          <w:szCs w:val="20"/>
        </w:rPr>
      </w:pPr>
      <w:r>
        <w:rPr>
          <w:sz w:val="20"/>
          <w:szCs w:val="20"/>
          <w:spacing w:val="-5"/>
        </w:rPr>
        <w:t>达梦</w:t>
      </w:r>
      <w:r>
        <w:rPr>
          <w:sz w:val="20"/>
          <w:szCs w:val="20"/>
          <w:spacing w:val="1"/>
        </w:rPr>
        <w:t xml:space="preserve">         </w:t>
      </w:r>
      <w:r>
        <w:rPr>
          <w:rFonts w:ascii="Times New Roman" w:hAnsi="Times New Roman" w:eastAsia="Times New Roman" w:cs="Times New Roman"/>
          <w:sz w:val="20"/>
          <w:szCs w:val="20"/>
          <w:spacing w:val="-5"/>
        </w:rPr>
        <w:t>Oracle                         MySQL</w:t>
      </w:r>
    </w:p>
    <w:p>
      <w:pPr>
        <w:ind w:left="1992"/>
        <w:spacing w:before="138" w:line="221" w:lineRule="auto"/>
        <w:rPr>
          <w:rFonts w:ascii="SimHei" w:hAnsi="SimHei" w:eastAsia="SimHei" w:cs="SimHei"/>
          <w:sz w:val="20"/>
          <w:szCs w:val="20"/>
        </w:rPr>
      </w:pPr>
      <w:r>
        <w:rPr>
          <w:rFonts w:ascii="SimHei" w:hAnsi="SimHei" w:eastAsia="SimHei" w:cs="SimHei"/>
          <w:sz w:val="20"/>
          <w:szCs w:val="20"/>
          <w:b/>
          <w:bCs/>
          <w:spacing w:val="4"/>
        </w:rPr>
        <w:t>图9-1</w:t>
      </w:r>
      <w:r>
        <w:rPr>
          <w:rFonts w:ascii="SimHei" w:hAnsi="SimHei" w:eastAsia="SimHei" w:cs="SimHei"/>
          <w:sz w:val="20"/>
          <w:szCs w:val="20"/>
          <w:spacing w:val="106"/>
        </w:rPr>
        <w:t xml:space="preserve"> </w:t>
      </w:r>
      <w:r>
        <w:rPr>
          <w:rFonts w:ascii="SimHei" w:hAnsi="SimHei" w:eastAsia="SimHei" w:cs="SimHei"/>
          <w:sz w:val="20"/>
          <w:szCs w:val="20"/>
          <w:b/>
          <w:bCs/>
          <w:spacing w:val="4"/>
        </w:rPr>
        <w:t>数据库审计的数据采集模式(镜像方式)</w:t>
      </w:r>
    </w:p>
    <w:p>
      <w:pPr>
        <w:ind w:left="422"/>
        <w:spacing w:before="143" w:line="222" w:lineRule="auto"/>
        <w:outlineLvl w:val="6"/>
        <w:rPr>
          <w:rFonts w:ascii="SimHei" w:hAnsi="SimHei" w:eastAsia="SimHei" w:cs="SimHei"/>
          <w:sz w:val="20"/>
          <w:szCs w:val="20"/>
        </w:rPr>
      </w:pPr>
      <w:r>
        <w:rPr>
          <w:rFonts w:ascii="SimHei" w:hAnsi="SimHei" w:eastAsia="SimHei" w:cs="SimHei"/>
          <w:sz w:val="20"/>
          <w:szCs w:val="20"/>
          <w:b/>
          <w:bCs/>
          <w:spacing w:val="6"/>
        </w:rPr>
        <w:t>2.数据库审计的数据采集内容</w:t>
      </w:r>
    </w:p>
    <w:p>
      <w:pPr>
        <w:pStyle w:val="BodyText"/>
        <w:ind w:right="182" w:firstLine="419"/>
        <w:spacing w:before="60" w:line="283" w:lineRule="auto"/>
        <w:jc w:val="both"/>
        <w:rPr>
          <w:sz w:val="20"/>
          <w:szCs w:val="20"/>
        </w:rPr>
      </w:pPr>
      <w:r>
        <w:rPr>
          <w:sz w:val="20"/>
          <w:szCs w:val="20"/>
          <w:spacing w:val="14"/>
        </w:rPr>
        <w:t>数据库审计的数据采集内容主要包括数据库用户基本信息、数据定义语言</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DDL</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spacing w:val="57"/>
        </w:rPr>
        <w:t xml:space="preserve"> </w:t>
      </w:r>
      <w:r>
        <w:rPr>
          <w:sz w:val="20"/>
          <w:szCs w:val="20"/>
          <w:spacing w:val="14"/>
        </w:rPr>
        <w:t>信</w:t>
      </w:r>
      <w:r>
        <w:rPr>
          <w:sz w:val="20"/>
          <w:szCs w:val="20"/>
        </w:rPr>
        <w:t xml:space="preserve"> </w:t>
      </w:r>
      <w:r>
        <w:rPr>
          <w:sz w:val="20"/>
          <w:szCs w:val="20"/>
          <w:spacing w:val="13"/>
        </w:rPr>
        <w:t>息、数据操作语言</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DML</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spacing w:val="40"/>
          <w:w w:val="101"/>
        </w:rPr>
        <w:t xml:space="preserve"> </w:t>
      </w:r>
      <w:r>
        <w:rPr>
          <w:sz w:val="20"/>
          <w:szCs w:val="20"/>
          <w:spacing w:val="13"/>
        </w:rPr>
        <w:t>信息、数据控制语言</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DCL</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spacing w:val="45"/>
          <w:w w:val="101"/>
        </w:rPr>
        <w:t xml:space="preserve"> </w:t>
      </w:r>
      <w:r>
        <w:rPr>
          <w:sz w:val="20"/>
          <w:szCs w:val="20"/>
          <w:spacing w:val="13"/>
        </w:rPr>
        <w:t>信息、操作时间信息、操作结</w:t>
      </w:r>
      <w:r>
        <w:rPr>
          <w:sz w:val="20"/>
          <w:szCs w:val="20"/>
          <w:spacing w:val="12"/>
        </w:rPr>
        <w:t>果信</w:t>
      </w:r>
      <w:r>
        <w:rPr>
          <w:sz w:val="20"/>
          <w:szCs w:val="20"/>
        </w:rPr>
        <w:t xml:space="preserve"> </w:t>
      </w:r>
      <w:r>
        <w:rPr>
          <w:sz w:val="20"/>
          <w:szCs w:val="20"/>
          <w:spacing w:val="-3"/>
        </w:rPr>
        <w:t>息等。</w:t>
      </w:r>
    </w:p>
    <w:p>
      <w:pPr>
        <w:spacing w:line="283" w:lineRule="auto"/>
        <w:sectPr>
          <w:pgSz w:w="9480" w:h="14400"/>
          <w:pgMar w:top="400" w:right="533" w:bottom="0" w:left="599" w:header="0" w:footer="0" w:gutter="0"/>
        </w:sectPr>
        <w:rPr>
          <w:sz w:val="20"/>
          <w:szCs w:val="20"/>
        </w:rPr>
      </w:pPr>
    </w:p>
    <w:p>
      <w:pPr>
        <w:spacing w:before="88" w:line="217" w:lineRule="auto"/>
        <w:rPr>
          <w:rFonts w:ascii="SimHei" w:hAnsi="SimHei" w:eastAsia="SimHei" w:cs="SimHei"/>
          <w:sz w:val="22"/>
          <w:szCs w:val="22"/>
        </w:rPr>
      </w:pPr>
      <w:bookmarkStart w:name="bookmark218" w:id="208"/>
      <w:bookmarkEnd w:id="208"/>
      <w:bookmarkStart w:name="bookmark219" w:id="209"/>
      <w:bookmarkEnd w:id="209"/>
      <w:bookmarkStart w:name="bookmark220" w:id="210"/>
      <w:bookmarkEnd w:id="210"/>
      <w:r>
        <w:rPr>
          <w:rFonts w:ascii="SimHei" w:hAnsi="SimHei" w:eastAsia="SimHei" w:cs="SimHei"/>
          <w:sz w:val="22"/>
          <w:szCs w:val="22"/>
          <w:spacing w:val="-12"/>
        </w:rPr>
        <w:t>|190</w:t>
      </w:r>
      <w:r>
        <w:rPr>
          <w:rFonts w:ascii="SimHei" w:hAnsi="SimHei" w:eastAsia="SimHei" w:cs="SimHei"/>
          <w:sz w:val="22"/>
          <w:szCs w:val="22"/>
          <w:spacing w:val="24"/>
        </w:rPr>
        <w:t xml:space="preserve"> </w:t>
      </w:r>
      <w:r>
        <w:rPr>
          <w:rFonts w:ascii="SimHei" w:hAnsi="SimHei" w:eastAsia="SimHei" w:cs="SimHei"/>
          <w:sz w:val="22"/>
          <w:szCs w:val="22"/>
          <w:b/>
          <w:bCs/>
          <w:spacing w:val="-12"/>
        </w:rPr>
        <w:t>|数据安全与治理</w:t>
      </w:r>
    </w:p>
    <w:p>
      <w:pPr>
        <w:spacing w:line="287" w:lineRule="auto"/>
        <w:rPr>
          <w:rFonts w:ascii="Arial"/>
          <w:sz w:val="21"/>
        </w:rPr>
      </w:pPr>
      <w:r/>
    </w:p>
    <w:p>
      <w:pPr>
        <w:pStyle w:val="BodyText"/>
        <w:ind w:left="699" w:right="100" w:hanging="269"/>
        <w:spacing w:before="71" w:line="253" w:lineRule="auto"/>
        <w:rPr>
          <w:sz w:val="22"/>
          <w:szCs w:val="22"/>
        </w:rPr>
      </w:pPr>
      <w:r>
        <w:rPr>
          <w:sz w:val="22"/>
          <w:szCs w:val="22"/>
          <w:spacing w:val="-4"/>
        </w:rPr>
        <w:t>●数据库用户基本信息包括用户名、IP</w:t>
      </w:r>
      <w:r>
        <w:rPr>
          <w:sz w:val="22"/>
          <w:szCs w:val="22"/>
          <w:spacing w:val="-25"/>
        </w:rPr>
        <w:t xml:space="preserve"> </w:t>
      </w:r>
      <w:r>
        <w:rPr>
          <w:sz w:val="22"/>
          <w:szCs w:val="22"/>
          <w:spacing w:val="-4"/>
        </w:rPr>
        <w:t>地址、MAC</w:t>
      </w:r>
      <w:r>
        <w:rPr>
          <w:sz w:val="22"/>
          <w:szCs w:val="22"/>
          <w:spacing w:val="102"/>
        </w:rPr>
        <w:t xml:space="preserve"> </w:t>
      </w:r>
      <w:r>
        <w:rPr>
          <w:sz w:val="22"/>
          <w:szCs w:val="22"/>
          <w:spacing w:val="-4"/>
        </w:rPr>
        <w:t>地址、登录、注销、切换、授</w:t>
      </w:r>
      <w:r>
        <w:rPr>
          <w:sz w:val="22"/>
          <w:szCs w:val="22"/>
        </w:rPr>
        <w:t xml:space="preserve"> </w:t>
      </w:r>
      <w:r>
        <w:rPr>
          <w:sz w:val="22"/>
          <w:szCs w:val="22"/>
          <w:spacing w:val="-9"/>
        </w:rPr>
        <w:t>权等。</w:t>
      </w:r>
    </w:p>
    <w:p>
      <w:pPr>
        <w:pStyle w:val="BodyText"/>
        <w:ind w:left="430"/>
        <w:spacing w:before="68" w:line="219" w:lineRule="auto"/>
        <w:rPr>
          <w:sz w:val="22"/>
          <w:szCs w:val="22"/>
        </w:rPr>
      </w:pPr>
      <w:r>
        <w:rPr>
          <w:sz w:val="22"/>
          <w:szCs w:val="22"/>
          <w:spacing w:val="-1"/>
        </w:rPr>
        <w:t>●数据定义语言(DDL) 信息包括CREATE、ALTER、DROP</w:t>
      </w:r>
      <w:r>
        <w:rPr>
          <w:sz w:val="22"/>
          <w:szCs w:val="22"/>
          <w:spacing w:val="-2"/>
        </w:rPr>
        <w:t xml:space="preserve">    等创建、修改、删除数</w:t>
      </w:r>
    </w:p>
    <w:p>
      <w:pPr>
        <w:pStyle w:val="BodyText"/>
        <w:ind w:left="700"/>
        <w:spacing w:before="97" w:line="219" w:lineRule="auto"/>
        <w:rPr>
          <w:sz w:val="22"/>
          <w:szCs w:val="22"/>
        </w:rPr>
      </w:pPr>
      <w:r>
        <w:rPr>
          <w:sz w:val="22"/>
          <w:szCs w:val="22"/>
          <w:spacing w:val="-2"/>
        </w:rPr>
        <w:t>据库对象(表、索引、视图、存储过程、触发器、域等)的SQL 指令。</w:t>
      </w:r>
    </w:p>
    <w:p>
      <w:pPr>
        <w:pStyle w:val="BodyText"/>
        <w:ind w:left="430"/>
        <w:spacing w:before="30" w:line="219" w:lineRule="auto"/>
        <w:rPr>
          <w:sz w:val="22"/>
          <w:szCs w:val="22"/>
        </w:rPr>
      </w:pPr>
      <w:r>
        <w:rPr>
          <w:sz w:val="22"/>
          <w:szCs w:val="22"/>
          <w:spacing w:val="3"/>
        </w:rPr>
        <w:t>●数据操作语言(</w:t>
      </w:r>
      <w:r>
        <w:rPr>
          <w:sz w:val="22"/>
          <w:szCs w:val="22"/>
        </w:rPr>
        <w:t>DML</w:t>
      </w:r>
      <w:r>
        <w:rPr>
          <w:sz w:val="22"/>
          <w:szCs w:val="22"/>
          <w:spacing w:val="3"/>
        </w:rPr>
        <w:t>)</w:t>
      </w:r>
      <w:r>
        <w:rPr>
          <w:sz w:val="22"/>
          <w:szCs w:val="22"/>
          <w:spacing w:val="74"/>
        </w:rPr>
        <w:t xml:space="preserve"> </w:t>
      </w:r>
      <w:r>
        <w:rPr>
          <w:sz w:val="22"/>
          <w:szCs w:val="22"/>
          <w:spacing w:val="3"/>
        </w:rPr>
        <w:t>信息包括</w:t>
      </w:r>
      <w:r>
        <w:rPr>
          <w:sz w:val="22"/>
          <w:szCs w:val="22"/>
          <w:spacing w:val="-49"/>
        </w:rPr>
        <w:t xml:space="preserve"> </w:t>
      </w:r>
      <w:r>
        <w:rPr>
          <w:sz w:val="22"/>
          <w:szCs w:val="22"/>
        </w:rPr>
        <w:t>SELECT</w:t>
      </w:r>
      <w:r>
        <w:rPr>
          <w:sz w:val="22"/>
          <w:szCs w:val="22"/>
          <w:spacing w:val="3"/>
        </w:rPr>
        <w:t>、</w:t>
      </w:r>
      <w:r>
        <w:rPr>
          <w:sz w:val="22"/>
          <w:szCs w:val="22"/>
        </w:rPr>
        <w:t>DELETE</w:t>
      </w:r>
      <w:r>
        <w:rPr>
          <w:sz w:val="22"/>
          <w:szCs w:val="22"/>
          <w:spacing w:val="3"/>
        </w:rPr>
        <w:t>、</w:t>
      </w:r>
      <w:r>
        <w:rPr>
          <w:sz w:val="22"/>
          <w:szCs w:val="22"/>
        </w:rPr>
        <w:t>UPDATE</w:t>
      </w:r>
      <w:r>
        <w:rPr>
          <w:sz w:val="22"/>
          <w:szCs w:val="22"/>
          <w:spacing w:val="3"/>
        </w:rPr>
        <w:t>、</w:t>
      </w:r>
      <w:r>
        <w:rPr>
          <w:sz w:val="22"/>
          <w:szCs w:val="22"/>
        </w:rPr>
        <w:t>INSERT</w:t>
      </w:r>
      <w:r>
        <w:rPr>
          <w:sz w:val="22"/>
          <w:szCs w:val="22"/>
          <w:spacing w:val="22"/>
        </w:rPr>
        <w:t xml:space="preserve">    </w:t>
      </w:r>
      <w:r>
        <w:rPr>
          <w:sz w:val="22"/>
          <w:szCs w:val="22"/>
          <w:spacing w:val="3"/>
        </w:rPr>
        <w:t>等用于</w:t>
      </w:r>
    </w:p>
    <w:p>
      <w:pPr>
        <w:pStyle w:val="BodyText"/>
        <w:ind w:left="700"/>
        <w:spacing w:before="78" w:line="212" w:lineRule="auto"/>
        <w:rPr>
          <w:sz w:val="22"/>
          <w:szCs w:val="22"/>
        </w:rPr>
      </w:pPr>
      <w:r>
        <w:rPr>
          <w:sz w:val="22"/>
          <w:szCs w:val="22"/>
          <w:spacing w:val="-6"/>
        </w:rPr>
        <w:t>检索或者修改数据的</w:t>
      </w:r>
      <w:r>
        <w:rPr>
          <w:sz w:val="22"/>
          <w:szCs w:val="22"/>
          <w:spacing w:val="-45"/>
        </w:rPr>
        <w:t xml:space="preserve"> </w:t>
      </w:r>
      <w:r>
        <w:rPr>
          <w:rFonts w:ascii="Times New Roman" w:hAnsi="Times New Roman" w:eastAsia="Times New Roman" w:cs="Times New Roman"/>
          <w:sz w:val="22"/>
          <w:szCs w:val="22"/>
          <w:spacing w:val="-6"/>
        </w:rPr>
        <w:t>SQL</w:t>
      </w:r>
      <w:r>
        <w:rPr>
          <w:sz w:val="22"/>
          <w:szCs w:val="22"/>
          <w:spacing w:val="-6"/>
        </w:rPr>
        <w:t>指令。</w:t>
      </w:r>
    </w:p>
    <w:p>
      <w:pPr>
        <w:pStyle w:val="BodyText"/>
        <w:ind w:left="430"/>
        <w:spacing w:before="89" w:line="219" w:lineRule="auto"/>
        <w:rPr>
          <w:sz w:val="22"/>
          <w:szCs w:val="22"/>
        </w:rPr>
      </w:pPr>
      <w:r>
        <w:rPr>
          <w:sz w:val="22"/>
          <w:szCs w:val="22"/>
          <w:spacing w:val="4"/>
        </w:rPr>
        <w:t>●数据控制语言(</w:t>
      </w:r>
      <w:r>
        <w:rPr>
          <w:sz w:val="22"/>
          <w:szCs w:val="22"/>
        </w:rPr>
        <w:t>DCL</w:t>
      </w:r>
      <w:r>
        <w:rPr>
          <w:sz w:val="22"/>
          <w:szCs w:val="22"/>
          <w:spacing w:val="4"/>
        </w:rPr>
        <w:t>) 信息包括</w:t>
      </w:r>
      <w:r>
        <w:rPr>
          <w:sz w:val="22"/>
          <w:szCs w:val="22"/>
        </w:rPr>
        <w:t>GRANT</w:t>
      </w:r>
      <w:r>
        <w:rPr>
          <w:sz w:val="22"/>
          <w:szCs w:val="22"/>
          <w:spacing w:val="4"/>
        </w:rPr>
        <w:t>、</w:t>
      </w:r>
      <w:r>
        <w:rPr>
          <w:sz w:val="22"/>
          <w:szCs w:val="22"/>
        </w:rPr>
        <w:t>REVOKE</w:t>
      </w:r>
      <w:r>
        <w:rPr>
          <w:sz w:val="22"/>
          <w:szCs w:val="22"/>
          <w:spacing w:val="4"/>
        </w:rPr>
        <w:t xml:space="preserve">    等定义数据库用户的权限的</w:t>
      </w:r>
    </w:p>
    <w:p>
      <w:pPr>
        <w:pStyle w:val="BodyText"/>
        <w:ind w:left="700"/>
        <w:spacing w:before="77" w:line="219" w:lineRule="auto"/>
        <w:rPr>
          <w:sz w:val="22"/>
          <w:szCs w:val="22"/>
        </w:rPr>
      </w:pPr>
      <w:r>
        <w:rPr>
          <w:sz w:val="22"/>
          <w:szCs w:val="22"/>
          <w:spacing w:val="-6"/>
        </w:rPr>
        <w:t>SQL 指令。</w:t>
      </w:r>
    </w:p>
    <w:p>
      <w:pPr>
        <w:pStyle w:val="BodyText"/>
        <w:ind w:left="430"/>
        <w:spacing w:before="71" w:line="219" w:lineRule="auto"/>
        <w:rPr>
          <w:sz w:val="22"/>
          <w:szCs w:val="22"/>
        </w:rPr>
      </w:pPr>
      <w:r>
        <w:rPr>
          <w:sz w:val="22"/>
          <w:szCs w:val="22"/>
          <w:spacing w:val="-16"/>
        </w:rPr>
        <w:t>●</w:t>
      </w:r>
      <w:r>
        <w:rPr>
          <w:sz w:val="22"/>
          <w:szCs w:val="22"/>
          <w:spacing w:val="71"/>
        </w:rPr>
        <w:t xml:space="preserve"> </w:t>
      </w:r>
      <w:r>
        <w:rPr>
          <w:sz w:val="22"/>
          <w:szCs w:val="22"/>
          <w:spacing w:val="-16"/>
        </w:rPr>
        <w:t>操作时间信息包括操作的具体日期、时间数据。</w:t>
      </w:r>
    </w:p>
    <w:p>
      <w:pPr>
        <w:pStyle w:val="BodyText"/>
        <w:ind w:left="430"/>
        <w:spacing w:before="69" w:line="219" w:lineRule="auto"/>
        <w:rPr>
          <w:sz w:val="22"/>
          <w:szCs w:val="22"/>
        </w:rPr>
      </w:pPr>
      <w:r>
        <w:rPr>
          <w:sz w:val="22"/>
          <w:szCs w:val="22"/>
          <w:spacing w:val="-9"/>
        </w:rPr>
        <w:t>●操作结果信息包括数据库返回内容、操作失败信息、操作成功信息等。</w:t>
      </w:r>
    </w:p>
    <w:p>
      <w:pPr>
        <w:spacing w:line="324" w:lineRule="auto"/>
        <w:rPr>
          <w:rFonts w:ascii="Arial"/>
          <w:sz w:val="21"/>
        </w:rPr>
      </w:pPr>
      <w:r/>
    </w:p>
    <w:p>
      <w:pPr>
        <w:ind w:left="433"/>
        <w:spacing w:before="91" w:line="222" w:lineRule="auto"/>
        <w:outlineLvl w:val="6"/>
        <w:rPr>
          <w:rFonts w:ascii="SimHei" w:hAnsi="SimHei" w:eastAsia="SimHei" w:cs="SimHei"/>
          <w:sz w:val="28"/>
          <w:szCs w:val="28"/>
        </w:rPr>
      </w:pPr>
      <w:r>
        <w:rPr>
          <w:rFonts w:ascii="SimHei" w:hAnsi="SimHei" w:eastAsia="SimHei" w:cs="SimHei"/>
          <w:sz w:val="28"/>
          <w:szCs w:val="28"/>
          <w:b/>
          <w:bCs/>
          <w:spacing w:val="-8"/>
        </w:rPr>
        <w:t>9.2.2</w:t>
      </w:r>
      <w:r>
        <w:rPr>
          <w:rFonts w:ascii="SimHei" w:hAnsi="SimHei" w:eastAsia="SimHei" w:cs="SimHei"/>
          <w:sz w:val="28"/>
          <w:szCs w:val="28"/>
          <w:spacing w:val="-8"/>
        </w:rPr>
        <w:t xml:space="preserve">  </w:t>
      </w:r>
      <w:r>
        <w:rPr>
          <w:rFonts w:ascii="SimHei" w:hAnsi="SimHei" w:eastAsia="SimHei" w:cs="SimHei"/>
          <w:sz w:val="28"/>
          <w:szCs w:val="28"/>
          <w:b/>
          <w:bCs/>
          <w:spacing w:val="-8"/>
        </w:rPr>
        <w:t>数据库审计的事件审计</w:t>
      </w:r>
    </w:p>
    <w:p>
      <w:pPr>
        <w:spacing w:line="246" w:lineRule="auto"/>
        <w:rPr>
          <w:rFonts w:ascii="Arial"/>
          <w:sz w:val="21"/>
        </w:rPr>
      </w:pPr>
      <w:r/>
    </w:p>
    <w:p>
      <w:pPr>
        <w:ind w:left="433"/>
        <w:spacing w:before="72" w:line="221" w:lineRule="auto"/>
        <w:outlineLvl w:val="6"/>
        <w:rPr>
          <w:rFonts w:ascii="SimHei" w:hAnsi="SimHei" w:eastAsia="SimHei" w:cs="SimHei"/>
          <w:sz w:val="22"/>
          <w:szCs w:val="22"/>
        </w:rPr>
      </w:pPr>
      <w:r>
        <w:rPr>
          <w:rFonts w:ascii="SimHei" w:hAnsi="SimHei" w:eastAsia="SimHei" w:cs="SimHei"/>
          <w:sz w:val="22"/>
          <w:szCs w:val="22"/>
          <w:b/>
          <w:bCs/>
          <w:spacing w:val="-13"/>
        </w:rPr>
        <w:t>1.数据库审计的事件审计的类别</w:t>
      </w:r>
    </w:p>
    <w:p>
      <w:pPr>
        <w:pStyle w:val="BodyText"/>
        <w:ind w:firstLine="430"/>
        <w:spacing w:before="69" w:line="261" w:lineRule="auto"/>
        <w:jc w:val="both"/>
        <w:rPr>
          <w:sz w:val="22"/>
          <w:szCs w:val="22"/>
        </w:rPr>
      </w:pPr>
      <w:r>
        <w:rPr>
          <w:sz w:val="22"/>
          <w:szCs w:val="22"/>
          <w:spacing w:val="1"/>
        </w:rPr>
        <w:t>基于上述数据采集内容，通过分析相关操作记录(含用户、操作时</w:t>
      </w:r>
      <w:r>
        <w:rPr>
          <w:sz w:val="22"/>
          <w:szCs w:val="22"/>
        </w:rPr>
        <w:t>间、操作结果、 </w:t>
      </w:r>
      <w:r>
        <w:rPr>
          <w:rFonts w:ascii="Times New Roman" w:hAnsi="Times New Roman" w:eastAsia="Times New Roman" w:cs="Times New Roman"/>
          <w:sz w:val="22"/>
          <w:szCs w:val="22"/>
          <w:spacing w:val="-9"/>
        </w:rPr>
        <w:t>DDL</w:t>
      </w:r>
      <w:r>
        <w:rPr>
          <w:sz w:val="22"/>
          <w:szCs w:val="22"/>
          <w:spacing w:val="-9"/>
        </w:rPr>
        <w:t>、</w:t>
      </w:r>
      <w:r>
        <w:rPr>
          <w:rFonts w:ascii="Times New Roman" w:hAnsi="Times New Roman" w:eastAsia="Times New Roman" w:cs="Times New Roman"/>
          <w:sz w:val="22"/>
          <w:szCs w:val="22"/>
          <w:spacing w:val="-9"/>
        </w:rPr>
        <w:t>DML</w:t>
      </w:r>
      <w:r>
        <w:rPr>
          <w:sz w:val="22"/>
          <w:szCs w:val="22"/>
          <w:spacing w:val="-9"/>
        </w:rPr>
        <w:t>、</w:t>
      </w:r>
      <w:r>
        <w:rPr>
          <w:rFonts w:ascii="Times New Roman" w:hAnsi="Times New Roman" w:eastAsia="Times New Roman" w:cs="Times New Roman"/>
          <w:sz w:val="22"/>
          <w:szCs w:val="22"/>
          <w:spacing w:val="-9"/>
        </w:rPr>
        <w:t>DCL</w:t>
      </w:r>
      <w:r>
        <w:rPr>
          <w:sz w:val="22"/>
          <w:szCs w:val="22"/>
          <w:spacing w:val="-9"/>
        </w:rPr>
        <w:t>等),对数据库安全事件进行审计，包括数据访问审计、数据变更审计、</w:t>
      </w:r>
      <w:r>
        <w:rPr>
          <w:sz w:val="22"/>
          <w:szCs w:val="22"/>
          <w:spacing w:val="14"/>
        </w:rPr>
        <w:t xml:space="preserve"> </w:t>
      </w:r>
      <w:r>
        <w:rPr>
          <w:sz w:val="22"/>
          <w:szCs w:val="22"/>
          <w:spacing w:val="-5"/>
        </w:rPr>
        <w:t>用户操作审计、违规访问行为审计等，防止外部黑客入侵访问、内部人员非法获取数据</w:t>
      </w:r>
      <w:r>
        <w:rPr>
          <w:sz w:val="22"/>
          <w:szCs w:val="22"/>
        </w:rPr>
        <w:t xml:space="preserve">  </w:t>
      </w:r>
      <w:r>
        <w:rPr>
          <w:sz w:val="22"/>
          <w:szCs w:val="22"/>
          <w:spacing w:val="-16"/>
        </w:rPr>
        <w:t>库敏感信息。</w:t>
      </w:r>
    </w:p>
    <w:p>
      <w:pPr>
        <w:pStyle w:val="BodyText"/>
        <w:ind w:left="699" w:right="95" w:hanging="269"/>
        <w:spacing w:before="69" w:line="244" w:lineRule="auto"/>
        <w:rPr>
          <w:sz w:val="22"/>
          <w:szCs w:val="22"/>
        </w:rPr>
      </w:pPr>
      <w:r>
        <w:rPr>
          <w:sz w:val="22"/>
          <w:szCs w:val="22"/>
          <w:spacing w:val="1"/>
        </w:rPr>
        <w:t>●数据访问审计：通过对数据(尤其是关键数据)访问行为，如文件操作、数据库</w:t>
      </w:r>
      <w:r>
        <w:rPr>
          <w:sz w:val="22"/>
          <w:szCs w:val="22"/>
          <w:spacing w:val="7"/>
        </w:rPr>
        <w:t xml:space="preserve"> </w:t>
      </w:r>
      <w:r>
        <w:rPr>
          <w:sz w:val="22"/>
          <w:szCs w:val="22"/>
          <w:spacing w:val="-9"/>
        </w:rPr>
        <w:t>执行</w:t>
      </w:r>
      <w:r>
        <w:rPr>
          <w:sz w:val="22"/>
          <w:szCs w:val="22"/>
          <w:spacing w:val="-46"/>
        </w:rPr>
        <w:t xml:space="preserve"> </w:t>
      </w:r>
      <w:r>
        <w:rPr>
          <w:rFonts w:ascii="Times New Roman" w:hAnsi="Times New Roman" w:eastAsia="Times New Roman" w:cs="Times New Roman"/>
          <w:sz w:val="22"/>
          <w:szCs w:val="22"/>
          <w:spacing w:val="-9"/>
        </w:rPr>
        <w:t>SQL</w:t>
      </w:r>
      <w:r>
        <w:rPr>
          <w:sz w:val="22"/>
          <w:szCs w:val="22"/>
          <w:spacing w:val="-9"/>
        </w:rPr>
        <w:t>语句或存储过程等，进行审计并锁定数据访问用户。</w:t>
      </w:r>
    </w:p>
    <w:p>
      <w:pPr>
        <w:pStyle w:val="BodyText"/>
        <w:ind w:left="699" w:right="96" w:hanging="269"/>
        <w:spacing w:before="89" w:line="252" w:lineRule="auto"/>
        <w:rPr>
          <w:sz w:val="22"/>
          <w:szCs w:val="22"/>
        </w:rPr>
      </w:pPr>
      <w:r>
        <w:rPr>
          <w:sz w:val="22"/>
          <w:szCs w:val="22"/>
          <w:spacing w:val="-9"/>
        </w:rPr>
        <w:t>●</w:t>
      </w:r>
      <w:r>
        <w:rPr>
          <w:sz w:val="22"/>
          <w:szCs w:val="22"/>
          <w:spacing w:val="37"/>
        </w:rPr>
        <w:t xml:space="preserve"> </w:t>
      </w:r>
      <w:r>
        <w:rPr>
          <w:sz w:val="22"/>
          <w:szCs w:val="22"/>
          <w:spacing w:val="-9"/>
        </w:rPr>
        <w:t>数据变更审计：通过统计和查询所有被保护数据的变更记录，如核心业务数据库</w:t>
      </w:r>
      <w:r>
        <w:rPr>
          <w:sz w:val="22"/>
          <w:szCs w:val="22"/>
        </w:rPr>
        <w:t xml:space="preserve"> </w:t>
      </w:r>
      <w:r>
        <w:rPr>
          <w:sz w:val="22"/>
          <w:szCs w:val="22"/>
          <w:spacing w:val="-10"/>
        </w:rPr>
        <w:t>表结构、关键数据文件的修改操作等，审计并锁定数据变更用户。</w:t>
      </w:r>
    </w:p>
    <w:p>
      <w:pPr>
        <w:pStyle w:val="BodyText"/>
        <w:ind w:left="699" w:right="84" w:hanging="269"/>
        <w:spacing w:before="60" w:line="252" w:lineRule="auto"/>
        <w:rPr>
          <w:sz w:val="22"/>
          <w:szCs w:val="22"/>
        </w:rPr>
      </w:pPr>
      <w:r>
        <w:rPr>
          <w:sz w:val="22"/>
          <w:szCs w:val="22"/>
          <w:spacing w:val="-5"/>
        </w:rPr>
        <w:t>●用户操作审计：通过统计和查询所有用户的登录成功记录、失败尝试记录、访问</w:t>
      </w:r>
      <w:r>
        <w:rPr>
          <w:sz w:val="22"/>
          <w:szCs w:val="22"/>
          <w:spacing w:val="14"/>
        </w:rPr>
        <w:t xml:space="preserve"> </w:t>
      </w:r>
      <w:r>
        <w:rPr>
          <w:sz w:val="22"/>
          <w:szCs w:val="22"/>
          <w:spacing w:val="-10"/>
        </w:rPr>
        <w:t>操作记录、用户配置信息、权限变更信息等，审计并锁定数据操作用户。</w:t>
      </w:r>
    </w:p>
    <w:p>
      <w:pPr>
        <w:pStyle w:val="BodyText"/>
        <w:ind w:left="699" w:right="81" w:hanging="269"/>
        <w:spacing w:before="47" w:line="253" w:lineRule="auto"/>
        <w:rPr>
          <w:sz w:val="22"/>
          <w:szCs w:val="22"/>
        </w:rPr>
      </w:pPr>
      <w:r>
        <w:rPr>
          <w:sz w:val="22"/>
          <w:szCs w:val="22"/>
          <w:spacing w:val="-9"/>
        </w:rPr>
        <w:t>●</w:t>
      </w:r>
      <w:r>
        <w:rPr>
          <w:sz w:val="22"/>
          <w:szCs w:val="22"/>
          <w:spacing w:val="52"/>
        </w:rPr>
        <w:t xml:space="preserve"> </w:t>
      </w:r>
      <w:r>
        <w:rPr>
          <w:sz w:val="22"/>
          <w:szCs w:val="22"/>
          <w:spacing w:val="-9"/>
        </w:rPr>
        <w:t>违规访问行为审计：通过合规规则、黑白名单等措施，监控用户使用行为，告警</w:t>
      </w:r>
      <w:r>
        <w:rPr>
          <w:sz w:val="22"/>
          <w:szCs w:val="22"/>
        </w:rPr>
        <w:t xml:space="preserve"> </w:t>
      </w:r>
      <w:r>
        <w:rPr>
          <w:sz w:val="22"/>
          <w:szCs w:val="22"/>
          <w:spacing w:val="-14"/>
        </w:rPr>
        <w:t>并阻断违规访问。</w:t>
      </w:r>
    </w:p>
    <w:p>
      <w:pPr>
        <w:ind w:left="433"/>
        <w:spacing w:before="74" w:line="222" w:lineRule="auto"/>
        <w:outlineLvl w:val="6"/>
        <w:rPr>
          <w:rFonts w:ascii="SimHei" w:hAnsi="SimHei" w:eastAsia="SimHei" w:cs="SimHei"/>
          <w:sz w:val="22"/>
          <w:szCs w:val="22"/>
        </w:rPr>
      </w:pPr>
      <w:r>
        <w:rPr>
          <w:rFonts w:ascii="SimHei" w:hAnsi="SimHei" w:eastAsia="SimHei" w:cs="SimHei"/>
          <w:sz w:val="22"/>
          <w:szCs w:val="22"/>
          <w:b/>
          <w:bCs/>
          <w:spacing w:val="-12"/>
        </w:rPr>
        <w:t>2.数据库审计的事件审计策略</w:t>
      </w:r>
    </w:p>
    <w:p>
      <w:pPr>
        <w:pStyle w:val="BodyText"/>
        <w:ind w:right="101" w:firstLine="430"/>
        <w:spacing w:before="80" w:line="248" w:lineRule="auto"/>
        <w:rPr>
          <w:sz w:val="22"/>
          <w:szCs w:val="22"/>
        </w:rPr>
      </w:pPr>
      <w:r>
        <w:rPr>
          <w:sz w:val="22"/>
          <w:szCs w:val="22"/>
          <w:spacing w:val="-5"/>
        </w:rPr>
        <w:t>数据库安全事件审计策略主要包括：业务操作实时回放、事件精准定位、事</w:t>
      </w:r>
      <w:r>
        <w:rPr>
          <w:sz w:val="22"/>
          <w:szCs w:val="22"/>
          <w:spacing w:val="-6"/>
        </w:rPr>
        <w:t>件关联</w:t>
      </w:r>
      <w:r>
        <w:rPr>
          <w:sz w:val="22"/>
          <w:szCs w:val="22"/>
        </w:rPr>
        <w:t xml:space="preserve"> </w:t>
      </w:r>
      <w:r>
        <w:rPr>
          <w:sz w:val="22"/>
          <w:szCs w:val="22"/>
          <w:spacing w:val="-11"/>
        </w:rPr>
        <w:t>分析、访问工具监控、黑白名单管理、敏感字段值提取等。</w:t>
      </w:r>
    </w:p>
    <w:p>
      <w:pPr>
        <w:pStyle w:val="BodyText"/>
        <w:ind w:left="699" w:right="60" w:hanging="269"/>
        <w:spacing w:before="69" w:line="252" w:lineRule="auto"/>
        <w:rPr>
          <w:sz w:val="22"/>
          <w:szCs w:val="22"/>
        </w:rPr>
      </w:pPr>
      <w:r>
        <w:rPr>
          <w:sz w:val="22"/>
          <w:szCs w:val="22"/>
          <w:spacing w:val="-10"/>
        </w:rPr>
        <w:t>●</w:t>
      </w:r>
      <w:r>
        <w:rPr>
          <w:sz w:val="22"/>
          <w:szCs w:val="22"/>
          <w:spacing w:val="54"/>
        </w:rPr>
        <w:t xml:space="preserve"> </w:t>
      </w:r>
      <w:r>
        <w:rPr>
          <w:sz w:val="22"/>
          <w:szCs w:val="22"/>
          <w:spacing w:val="-10"/>
        </w:rPr>
        <w:t>业务操作实时回放：对访问数据库操作进行实时、详细的监控和审计，包括各种</w:t>
      </w:r>
      <w:r>
        <w:rPr>
          <w:sz w:val="22"/>
          <w:szCs w:val="22"/>
        </w:rPr>
        <w:t xml:space="preserve"> </w:t>
      </w:r>
      <w:r>
        <w:rPr>
          <w:sz w:val="22"/>
          <w:szCs w:val="22"/>
          <w:spacing w:val="-6"/>
        </w:rPr>
        <w:t>登录命令、数据操作指令、网络操作指令，并审计其操作结果；支持过程回放，</w:t>
      </w:r>
      <w:r>
        <w:rPr>
          <w:sz w:val="22"/>
          <w:szCs w:val="22"/>
          <w:spacing w:val="18"/>
        </w:rPr>
        <w:t xml:space="preserve"> </w:t>
      </w:r>
      <w:r>
        <w:rPr>
          <w:sz w:val="22"/>
          <w:szCs w:val="22"/>
          <w:spacing w:val="-14"/>
        </w:rPr>
        <w:t>真实地展现用户操作过程。</w:t>
      </w:r>
    </w:p>
    <w:p>
      <w:pPr>
        <w:pStyle w:val="BodyText"/>
        <w:ind w:left="699" w:right="98" w:hanging="269"/>
        <w:spacing w:before="88" w:line="252" w:lineRule="auto"/>
        <w:rPr>
          <w:sz w:val="22"/>
          <w:szCs w:val="22"/>
        </w:rPr>
      </w:pPr>
      <w:r>
        <w:rPr>
          <w:sz w:val="22"/>
          <w:szCs w:val="22"/>
          <w:spacing w:val="-7"/>
        </w:rPr>
        <w:t>●事件精准定位：对IP、MAC、  操作系统用户名、使用的工</w:t>
      </w:r>
      <w:r>
        <w:rPr>
          <w:sz w:val="22"/>
          <w:szCs w:val="22"/>
          <w:spacing w:val="-8"/>
        </w:rPr>
        <w:t>具、应用系统账号等一</w:t>
      </w:r>
      <w:r>
        <w:rPr>
          <w:sz w:val="22"/>
          <w:szCs w:val="22"/>
        </w:rPr>
        <w:t xml:space="preserve"> </w:t>
      </w:r>
      <w:r>
        <w:rPr>
          <w:sz w:val="22"/>
          <w:szCs w:val="22"/>
          <w:spacing w:val="-10"/>
        </w:rPr>
        <w:t>系列进行关联分析，实现对安全事件的全面呈现及精准定位。</w:t>
      </w:r>
    </w:p>
    <w:p>
      <w:pPr>
        <w:pStyle w:val="BodyText"/>
        <w:ind w:left="699" w:right="100" w:hanging="269"/>
        <w:spacing w:before="60" w:line="248" w:lineRule="auto"/>
        <w:rPr>
          <w:sz w:val="22"/>
          <w:szCs w:val="22"/>
        </w:rPr>
      </w:pPr>
      <w:r>
        <w:rPr>
          <w:sz w:val="22"/>
          <w:szCs w:val="22"/>
          <w:spacing w:val="-6"/>
        </w:rPr>
        <w:t>●事件关联分析：对IP信息、用户登录信息、账号使用详情、SQL</w:t>
      </w:r>
      <w:r>
        <w:rPr>
          <w:sz w:val="22"/>
          <w:szCs w:val="22"/>
          <w:spacing w:val="46"/>
        </w:rPr>
        <w:t xml:space="preserve"> </w:t>
      </w:r>
      <w:r>
        <w:rPr>
          <w:sz w:val="22"/>
          <w:szCs w:val="22"/>
          <w:spacing w:val="-6"/>
        </w:rPr>
        <w:t>语句执行时长等</w:t>
      </w:r>
      <w:r>
        <w:rPr>
          <w:sz w:val="22"/>
          <w:szCs w:val="22"/>
        </w:rPr>
        <w:t xml:space="preserve"> </w:t>
      </w:r>
      <w:r>
        <w:rPr>
          <w:sz w:val="22"/>
          <w:szCs w:val="22"/>
          <w:spacing w:val="-11"/>
        </w:rPr>
        <w:t>响应事件进行关联，记录客户行为以备事件溯源。</w:t>
      </w:r>
    </w:p>
    <w:p>
      <w:pPr>
        <w:pStyle w:val="BodyText"/>
        <w:ind w:left="430"/>
        <w:spacing w:before="76" w:line="326" w:lineRule="exact"/>
        <w:rPr>
          <w:sz w:val="22"/>
          <w:szCs w:val="22"/>
        </w:rPr>
      </w:pPr>
      <w:r>
        <w:rPr>
          <w:rFonts w:ascii="STXingkai" w:hAnsi="STXingkai" w:eastAsia="STXingkai" w:cs="STXingkai"/>
          <w:sz w:val="22"/>
          <w:szCs w:val="22"/>
          <w:spacing w:val="-8"/>
          <w:position w:val="2"/>
        </w:rPr>
        <w:t>●  </w:t>
      </w:r>
      <w:r>
        <w:rPr>
          <w:sz w:val="22"/>
          <w:szCs w:val="22"/>
          <w:spacing w:val="-8"/>
          <w:position w:val="2"/>
        </w:rPr>
        <w:t>访问工具监控：扫描连接数据库的访问工具，记录其IP地址及其关联操</w:t>
      </w:r>
      <w:r>
        <w:rPr>
          <w:sz w:val="22"/>
          <w:szCs w:val="22"/>
          <w:spacing w:val="-9"/>
          <w:position w:val="2"/>
        </w:rPr>
        <w:t>作。</w:t>
      </w:r>
    </w:p>
    <w:p>
      <w:pPr>
        <w:pStyle w:val="BodyText"/>
        <w:ind w:left="430"/>
        <w:spacing w:before="7" w:line="219" w:lineRule="auto"/>
        <w:rPr>
          <w:sz w:val="22"/>
          <w:szCs w:val="22"/>
        </w:rPr>
      </w:pPr>
      <w:r>
        <w:rPr>
          <w:sz w:val="22"/>
          <w:szCs w:val="22"/>
          <w:spacing w:val="-9"/>
        </w:rPr>
        <w:t>●</w:t>
      </w:r>
      <w:r>
        <w:rPr>
          <w:sz w:val="22"/>
          <w:szCs w:val="22"/>
          <w:spacing w:val="55"/>
        </w:rPr>
        <w:t xml:space="preserve"> </w:t>
      </w:r>
      <w:r>
        <w:rPr>
          <w:sz w:val="22"/>
          <w:szCs w:val="22"/>
          <w:spacing w:val="-9"/>
        </w:rPr>
        <w:t>黑白名单管理：根据用户需求及实际审计情况，将IP、操作语</w:t>
      </w:r>
      <w:r>
        <w:rPr>
          <w:sz w:val="22"/>
          <w:szCs w:val="22"/>
          <w:spacing w:val="-10"/>
        </w:rPr>
        <w:t>句、账号等相关信</w:t>
      </w:r>
    </w:p>
    <w:p>
      <w:pPr>
        <w:spacing w:line="219" w:lineRule="auto"/>
        <w:sectPr>
          <w:pgSz w:w="9480" w:h="14400"/>
          <w:pgMar w:top="400" w:right="479" w:bottom="0" w:left="729" w:header="0" w:footer="0" w:gutter="0"/>
        </w:sectPr>
        <w:rPr>
          <w:sz w:val="22"/>
          <w:szCs w:val="22"/>
        </w:rPr>
      </w:pPr>
    </w:p>
    <w:p>
      <w:pPr>
        <w:spacing w:before="168" w:line="217" w:lineRule="auto"/>
        <w:jc w:val="right"/>
        <w:rPr>
          <w:rFonts w:ascii="SimHei" w:hAnsi="SimHei" w:eastAsia="SimHei" w:cs="SimHei"/>
          <w:sz w:val="22"/>
          <w:szCs w:val="22"/>
        </w:rPr>
      </w:pPr>
      <w:r>
        <w:rPr>
          <w:rFonts w:ascii="SimHei" w:hAnsi="SimHei" w:eastAsia="SimHei" w:cs="SimHei"/>
          <w:sz w:val="22"/>
          <w:szCs w:val="22"/>
          <w:b/>
          <w:bCs/>
          <w:spacing w:val="9"/>
        </w:rPr>
        <w:t>第9章</w:t>
      </w:r>
      <w:r>
        <w:rPr>
          <w:rFonts w:ascii="SimHei" w:hAnsi="SimHei" w:eastAsia="SimHei" w:cs="SimHei"/>
          <w:sz w:val="22"/>
          <w:szCs w:val="22"/>
          <w:spacing w:val="101"/>
        </w:rPr>
        <w:t xml:space="preserve"> </w:t>
      </w:r>
      <w:r>
        <w:rPr>
          <w:rFonts w:ascii="SimHei" w:hAnsi="SimHei" w:eastAsia="SimHei" w:cs="SimHei"/>
          <w:sz w:val="22"/>
          <w:szCs w:val="22"/>
          <w:b/>
          <w:bCs/>
          <w:spacing w:val="9"/>
        </w:rPr>
        <w:t>数据审计技术|191|</w:t>
      </w:r>
    </w:p>
    <w:p>
      <w:pPr>
        <w:spacing w:line="269" w:lineRule="auto"/>
        <w:rPr>
          <w:rFonts w:ascii="Arial"/>
          <w:sz w:val="21"/>
        </w:rPr>
      </w:pPr>
      <w:r/>
    </w:p>
    <w:p>
      <w:pPr>
        <w:pStyle w:val="BodyText"/>
        <w:ind w:left="690"/>
        <w:spacing w:before="71" w:line="219" w:lineRule="auto"/>
        <w:rPr>
          <w:sz w:val="22"/>
          <w:szCs w:val="22"/>
        </w:rPr>
      </w:pPr>
      <w:r>
        <w:rPr>
          <w:sz w:val="22"/>
          <w:szCs w:val="22"/>
          <w:spacing w:val="-14"/>
        </w:rPr>
        <w:t>息进行分类，形成黑白名单。</w:t>
      </w:r>
    </w:p>
    <w:p>
      <w:pPr>
        <w:pStyle w:val="BodyText"/>
        <w:ind w:left="690" w:right="84" w:hanging="280"/>
        <w:spacing w:before="88" w:line="239" w:lineRule="auto"/>
        <w:rPr>
          <w:sz w:val="22"/>
          <w:szCs w:val="22"/>
        </w:rPr>
      </w:pPr>
      <w:r>
        <w:rPr>
          <w:sz w:val="22"/>
          <w:szCs w:val="22"/>
          <w:spacing w:val="-10"/>
        </w:rPr>
        <w:t>●</w:t>
      </w:r>
      <w:r>
        <w:rPr>
          <w:sz w:val="22"/>
          <w:szCs w:val="22"/>
          <w:spacing w:val="65"/>
        </w:rPr>
        <w:t xml:space="preserve"> </w:t>
      </w:r>
      <w:r>
        <w:rPr>
          <w:sz w:val="22"/>
          <w:szCs w:val="22"/>
          <w:spacing w:val="-10"/>
        </w:rPr>
        <w:t>敏感字段值提取：设置敏感字段相关规则，对提取敏感字段数据段</w:t>
      </w:r>
      <w:r>
        <w:rPr>
          <w:sz w:val="22"/>
          <w:szCs w:val="22"/>
          <w:spacing w:val="-11"/>
        </w:rPr>
        <w:t>用户操作实施</w:t>
      </w:r>
      <w:r>
        <w:rPr>
          <w:sz w:val="22"/>
          <w:szCs w:val="22"/>
        </w:rPr>
        <w:t xml:space="preserve"> </w:t>
      </w:r>
      <w:r>
        <w:rPr>
          <w:sz w:val="22"/>
          <w:szCs w:val="22"/>
          <w:spacing w:val="-7"/>
        </w:rPr>
        <w:t>精准审计。</w:t>
      </w:r>
    </w:p>
    <w:p>
      <w:pPr>
        <w:spacing w:line="313" w:lineRule="auto"/>
        <w:rPr>
          <w:rFonts w:ascii="Arial"/>
          <w:sz w:val="21"/>
        </w:rPr>
      </w:pPr>
      <w:r/>
    </w:p>
    <w:p>
      <w:pPr>
        <w:ind w:left="413"/>
        <w:spacing w:before="91" w:line="221" w:lineRule="auto"/>
        <w:outlineLvl w:val="6"/>
        <w:rPr>
          <w:rFonts w:ascii="SimHei" w:hAnsi="SimHei" w:eastAsia="SimHei" w:cs="SimHei"/>
          <w:sz w:val="28"/>
          <w:szCs w:val="28"/>
        </w:rPr>
      </w:pPr>
      <w:bookmarkStart w:name="bookmark221" w:id="211"/>
      <w:bookmarkEnd w:id="211"/>
      <w:r>
        <w:rPr>
          <w:rFonts w:ascii="SimHei" w:hAnsi="SimHei" w:eastAsia="SimHei" w:cs="SimHei"/>
          <w:sz w:val="28"/>
          <w:szCs w:val="28"/>
          <w:b/>
          <w:bCs/>
          <w:spacing w:val="-8"/>
        </w:rPr>
        <w:t>9.2.3</w:t>
      </w:r>
      <w:r>
        <w:rPr>
          <w:rFonts w:ascii="SimHei" w:hAnsi="SimHei" w:eastAsia="SimHei" w:cs="SimHei"/>
          <w:sz w:val="28"/>
          <w:szCs w:val="28"/>
          <w:spacing w:val="-8"/>
        </w:rPr>
        <w:t xml:space="preserve">  </w:t>
      </w:r>
      <w:r>
        <w:rPr>
          <w:rFonts w:ascii="SimHei" w:hAnsi="SimHei" w:eastAsia="SimHei" w:cs="SimHei"/>
          <w:sz w:val="28"/>
          <w:szCs w:val="28"/>
          <w:b/>
          <w:bCs/>
          <w:spacing w:val="-8"/>
        </w:rPr>
        <w:t>数据库审计的统计分析</w:t>
      </w:r>
    </w:p>
    <w:p>
      <w:pPr>
        <w:spacing w:line="250" w:lineRule="auto"/>
        <w:rPr>
          <w:rFonts w:ascii="Arial"/>
          <w:sz w:val="21"/>
        </w:rPr>
      </w:pPr>
      <w:r/>
    </w:p>
    <w:p>
      <w:pPr>
        <w:ind w:left="413"/>
        <w:spacing w:before="72" w:line="221" w:lineRule="auto"/>
        <w:outlineLvl w:val="6"/>
        <w:rPr>
          <w:rFonts w:ascii="SimHei" w:hAnsi="SimHei" w:eastAsia="SimHei" w:cs="SimHei"/>
          <w:sz w:val="22"/>
          <w:szCs w:val="22"/>
        </w:rPr>
      </w:pPr>
      <w:r>
        <w:rPr>
          <w:rFonts w:ascii="SimHei" w:hAnsi="SimHei" w:eastAsia="SimHei" w:cs="SimHei"/>
          <w:sz w:val="22"/>
          <w:szCs w:val="22"/>
          <w:b/>
          <w:bCs/>
          <w:spacing w:val="-12"/>
        </w:rPr>
        <w:t>1.数据库审计的统计分析</w:t>
      </w:r>
    </w:p>
    <w:p>
      <w:pPr>
        <w:pStyle w:val="BodyText"/>
        <w:ind w:right="83" w:firstLine="410"/>
        <w:spacing w:before="101" w:line="244" w:lineRule="auto"/>
        <w:rPr>
          <w:sz w:val="22"/>
          <w:szCs w:val="22"/>
        </w:rPr>
      </w:pPr>
      <w:r>
        <w:rPr>
          <w:sz w:val="22"/>
          <w:szCs w:val="22"/>
          <w:spacing w:val="-5"/>
        </w:rPr>
        <w:t>针对数据库审计的特点，按照网络安全等级保护的相关要</w:t>
      </w:r>
      <w:r>
        <w:rPr>
          <w:sz w:val="22"/>
          <w:szCs w:val="22"/>
          <w:spacing w:val="-6"/>
        </w:rPr>
        <w:t>求，对数据库审计进行统</w:t>
      </w:r>
      <w:r>
        <w:rPr>
          <w:sz w:val="22"/>
          <w:szCs w:val="22"/>
        </w:rPr>
        <w:t xml:space="preserve"> </w:t>
      </w:r>
      <w:r>
        <w:rPr>
          <w:sz w:val="22"/>
          <w:szCs w:val="22"/>
          <w:spacing w:val="-9"/>
        </w:rPr>
        <w:t>计分析，包括事件统计、SQL 操作统计、关联分析、潜在危害</w:t>
      </w:r>
      <w:r>
        <w:rPr>
          <w:sz w:val="22"/>
          <w:szCs w:val="22"/>
          <w:spacing w:val="-10"/>
        </w:rPr>
        <w:t>分析、异常事件分析等。</w:t>
      </w:r>
    </w:p>
    <w:p>
      <w:pPr>
        <w:pStyle w:val="BodyText"/>
        <w:ind w:left="690" w:right="75" w:hanging="280"/>
        <w:spacing w:before="50" w:line="252" w:lineRule="auto"/>
        <w:rPr>
          <w:sz w:val="22"/>
          <w:szCs w:val="22"/>
        </w:rPr>
      </w:pPr>
      <w:r>
        <w:rPr>
          <w:sz w:val="22"/>
          <w:szCs w:val="22"/>
          <w:spacing w:val="5"/>
        </w:rPr>
        <w:t>●事件统计：以用户目标标识(如</w:t>
      </w:r>
      <w:r>
        <w:rPr>
          <w:sz w:val="22"/>
          <w:szCs w:val="22"/>
        </w:rPr>
        <w:t>IP</w:t>
      </w:r>
      <w:r>
        <w:rPr>
          <w:sz w:val="22"/>
          <w:szCs w:val="22"/>
          <w:spacing w:val="5"/>
        </w:rPr>
        <w:t>地址、</w:t>
      </w:r>
      <w:r>
        <w:rPr>
          <w:sz w:val="22"/>
          <w:szCs w:val="22"/>
        </w:rPr>
        <w:t>MAC</w:t>
      </w:r>
      <w:r>
        <w:rPr>
          <w:sz w:val="22"/>
          <w:szCs w:val="22"/>
          <w:spacing w:val="102"/>
        </w:rPr>
        <w:t xml:space="preserve"> </w:t>
      </w:r>
      <w:r>
        <w:rPr>
          <w:sz w:val="22"/>
          <w:szCs w:val="22"/>
          <w:spacing w:val="5"/>
        </w:rPr>
        <w:t>地址)和事件类型等条</w:t>
      </w:r>
      <w:r>
        <w:rPr>
          <w:sz w:val="22"/>
          <w:szCs w:val="22"/>
          <w:spacing w:val="4"/>
        </w:rPr>
        <w:t>件统计审</w:t>
      </w:r>
      <w:r>
        <w:rPr>
          <w:sz w:val="22"/>
          <w:szCs w:val="22"/>
        </w:rPr>
        <w:t xml:space="preserve"> </w:t>
      </w:r>
      <w:r>
        <w:rPr>
          <w:sz w:val="22"/>
          <w:szCs w:val="22"/>
          <w:spacing w:val="-16"/>
        </w:rPr>
        <w:t>计事件。</w:t>
      </w:r>
    </w:p>
    <w:p>
      <w:pPr>
        <w:pStyle w:val="BodyText"/>
        <w:ind w:left="410"/>
        <w:spacing w:before="79" w:line="219" w:lineRule="auto"/>
        <w:rPr>
          <w:sz w:val="22"/>
          <w:szCs w:val="22"/>
        </w:rPr>
      </w:pPr>
      <w:r>
        <w:rPr>
          <w:sz w:val="22"/>
          <w:szCs w:val="22"/>
          <w:spacing w:val="-8"/>
        </w:rPr>
        <w:t>●</w:t>
      </w:r>
      <w:r>
        <w:rPr>
          <w:sz w:val="22"/>
          <w:szCs w:val="22"/>
          <w:spacing w:val="84"/>
        </w:rPr>
        <w:t xml:space="preserve"> </w:t>
      </w:r>
      <w:r>
        <w:rPr>
          <w:sz w:val="22"/>
          <w:szCs w:val="22"/>
          <w:spacing w:val="-8"/>
        </w:rPr>
        <w:t>SQL操作统计：对</w:t>
      </w:r>
      <w:r>
        <w:rPr>
          <w:sz w:val="22"/>
          <w:szCs w:val="22"/>
          <w:spacing w:val="-50"/>
        </w:rPr>
        <w:t xml:space="preserve"> </w:t>
      </w:r>
      <w:r>
        <w:rPr>
          <w:sz w:val="22"/>
          <w:szCs w:val="22"/>
          <w:spacing w:val="-8"/>
        </w:rPr>
        <w:t>SQL 操作类型、SQL</w:t>
      </w:r>
      <w:r>
        <w:rPr>
          <w:sz w:val="22"/>
          <w:szCs w:val="22"/>
          <w:spacing w:val="40"/>
        </w:rPr>
        <w:t xml:space="preserve"> </w:t>
      </w:r>
      <w:r>
        <w:rPr>
          <w:sz w:val="22"/>
          <w:szCs w:val="22"/>
          <w:spacing w:val="-8"/>
        </w:rPr>
        <w:t>响应时间、影</w:t>
      </w:r>
      <w:r>
        <w:rPr>
          <w:sz w:val="22"/>
          <w:szCs w:val="22"/>
          <w:spacing w:val="-9"/>
        </w:rPr>
        <w:t>响行数等进行统计分析。</w:t>
      </w:r>
    </w:p>
    <w:p>
      <w:pPr>
        <w:pStyle w:val="BodyText"/>
        <w:ind w:left="410"/>
        <w:spacing w:before="69" w:line="219" w:lineRule="auto"/>
        <w:rPr>
          <w:sz w:val="22"/>
          <w:szCs w:val="22"/>
        </w:rPr>
      </w:pPr>
      <w:r>
        <w:rPr>
          <w:sz w:val="22"/>
          <w:szCs w:val="22"/>
          <w:spacing w:val="-15"/>
        </w:rPr>
        <w:t>●</w:t>
      </w:r>
      <w:r>
        <w:rPr>
          <w:sz w:val="22"/>
          <w:szCs w:val="22"/>
          <w:spacing w:val="60"/>
        </w:rPr>
        <w:t xml:space="preserve"> </w:t>
      </w:r>
      <w:r>
        <w:rPr>
          <w:sz w:val="22"/>
          <w:szCs w:val="22"/>
          <w:spacing w:val="-15"/>
        </w:rPr>
        <w:t>关联分析：对相互关联的数据库安全事件进行综合分析。</w:t>
      </w:r>
    </w:p>
    <w:p>
      <w:pPr>
        <w:pStyle w:val="BodyText"/>
        <w:ind w:left="690" w:right="71" w:hanging="280"/>
        <w:spacing w:before="89"/>
        <w:rPr>
          <w:sz w:val="22"/>
          <w:szCs w:val="22"/>
        </w:rPr>
      </w:pPr>
      <w:r>
        <w:rPr>
          <w:sz w:val="22"/>
          <w:szCs w:val="22"/>
          <w:spacing w:val="-4"/>
        </w:rPr>
        <w:t>●</w:t>
      </w:r>
      <w:r>
        <w:rPr>
          <w:sz w:val="22"/>
          <w:szCs w:val="22"/>
          <w:spacing w:val="71"/>
        </w:rPr>
        <w:t xml:space="preserve"> </w:t>
      </w:r>
      <w:r>
        <w:rPr>
          <w:sz w:val="22"/>
          <w:szCs w:val="22"/>
          <w:spacing w:val="-4"/>
        </w:rPr>
        <w:t>潜在危害分析：设置某一事件累积发生的次数或频率，对超过阈值的情况进行</w:t>
      </w:r>
      <w:r>
        <w:rPr>
          <w:sz w:val="22"/>
          <w:szCs w:val="22"/>
        </w:rPr>
        <w:t xml:space="preserve"> </w:t>
      </w:r>
      <w:r>
        <w:rPr>
          <w:sz w:val="22"/>
          <w:szCs w:val="22"/>
          <w:spacing w:val="-10"/>
        </w:rPr>
        <w:t>分析。</w:t>
      </w:r>
    </w:p>
    <w:p>
      <w:pPr>
        <w:pStyle w:val="BodyText"/>
        <w:ind w:left="690" w:right="85" w:hanging="280"/>
        <w:spacing w:before="67" w:line="249" w:lineRule="auto"/>
        <w:rPr>
          <w:sz w:val="22"/>
          <w:szCs w:val="22"/>
        </w:rPr>
      </w:pPr>
      <w:r>
        <w:rPr>
          <w:sz w:val="22"/>
          <w:szCs w:val="22"/>
          <w:spacing w:val="1"/>
        </w:rPr>
        <w:t>●异常事件分析：对相关异常情况(如用户活动异常、系统资</w:t>
      </w:r>
      <w:r>
        <w:rPr>
          <w:sz w:val="22"/>
          <w:szCs w:val="22"/>
        </w:rPr>
        <w:t>源滥用或耗尽等)进 </w:t>
      </w:r>
      <w:r>
        <w:rPr>
          <w:sz w:val="22"/>
          <w:szCs w:val="22"/>
          <w:spacing w:val="-9"/>
        </w:rPr>
        <w:t>行分析。</w:t>
      </w:r>
    </w:p>
    <w:p>
      <w:pPr>
        <w:ind w:left="413"/>
        <w:spacing w:before="62" w:line="221" w:lineRule="auto"/>
        <w:outlineLvl w:val="6"/>
        <w:rPr>
          <w:rFonts w:ascii="SimHei" w:hAnsi="SimHei" w:eastAsia="SimHei" w:cs="SimHei"/>
          <w:sz w:val="22"/>
          <w:szCs w:val="22"/>
        </w:rPr>
      </w:pPr>
      <w:r>
        <w:rPr>
          <w:rFonts w:ascii="SimHei" w:hAnsi="SimHei" w:eastAsia="SimHei" w:cs="SimHei"/>
          <w:sz w:val="22"/>
          <w:szCs w:val="22"/>
          <w:b/>
          <w:bCs/>
          <w:spacing w:val="-12"/>
        </w:rPr>
        <w:t>2.数据库审计的统计报表</w:t>
      </w:r>
    </w:p>
    <w:p>
      <w:pPr>
        <w:pStyle w:val="BodyText"/>
        <w:ind w:right="84" w:firstLine="410"/>
        <w:spacing w:before="80" w:line="252" w:lineRule="auto"/>
        <w:rPr>
          <w:sz w:val="22"/>
          <w:szCs w:val="22"/>
        </w:rPr>
      </w:pPr>
      <w:r>
        <w:rPr>
          <w:sz w:val="22"/>
          <w:szCs w:val="22"/>
          <w:spacing w:val="-5"/>
        </w:rPr>
        <w:t>基于上述统计分析情况，周期性地形成数据库审计安全</w:t>
      </w:r>
      <w:r>
        <w:rPr>
          <w:sz w:val="22"/>
          <w:szCs w:val="22"/>
          <w:spacing w:val="-6"/>
        </w:rPr>
        <w:t>事件日报、周报和月报或其</w:t>
      </w:r>
      <w:r>
        <w:rPr>
          <w:sz w:val="22"/>
          <w:szCs w:val="22"/>
        </w:rPr>
        <w:t xml:space="preserve"> </w:t>
      </w:r>
      <w:r>
        <w:rPr>
          <w:sz w:val="22"/>
          <w:szCs w:val="22"/>
          <w:spacing w:val="-6"/>
        </w:rPr>
        <w:t>他统计报表(如等级保护报表),并用html、</w:t>
      </w:r>
      <w:r>
        <w:rPr>
          <w:sz w:val="22"/>
          <w:szCs w:val="22"/>
          <w:spacing w:val="-7"/>
        </w:rPr>
        <w:t>pdf、doc、xls</w:t>
      </w:r>
      <w:r>
        <w:rPr>
          <w:sz w:val="22"/>
          <w:szCs w:val="22"/>
          <w:spacing w:val="-65"/>
        </w:rPr>
        <w:t xml:space="preserve"> </w:t>
      </w:r>
      <w:r>
        <w:rPr>
          <w:sz w:val="22"/>
          <w:szCs w:val="22"/>
          <w:spacing w:val="-7"/>
        </w:rPr>
        <w:t>等格式文件呈现数据报表。</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pStyle w:val="BodyText"/>
        <w:ind w:left="514"/>
        <w:spacing w:before="131" w:line="219" w:lineRule="auto"/>
        <w:outlineLvl w:val="6"/>
        <w:rPr>
          <w:sz w:val="40"/>
          <w:szCs w:val="40"/>
        </w:rPr>
      </w:pPr>
      <w:r>
        <w:rPr>
          <w:sz w:val="40"/>
          <w:szCs w:val="40"/>
          <w:b/>
          <w:bCs/>
          <w:spacing w:val="-14"/>
        </w:rPr>
        <w:t>9.3</w:t>
      </w:r>
      <w:r>
        <w:rPr>
          <w:sz w:val="40"/>
          <w:szCs w:val="40"/>
          <w:spacing w:val="-14"/>
        </w:rPr>
        <w:t xml:space="preserve">  </w:t>
      </w:r>
      <w:r>
        <w:rPr>
          <w:sz w:val="40"/>
          <w:szCs w:val="40"/>
          <w:b/>
          <w:bCs/>
          <w:spacing w:val="-14"/>
        </w:rPr>
        <w:t>主机审计技术</w:t>
      </w:r>
    </w:p>
    <w:p>
      <w:pPr>
        <w:spacing w:line="331" w:lineRule="auto"/>
        <w:rPr>
          <w:rFonts w:ascii="Arial"/>
          <w:sz w:val="21"/>
        </w:rPr>
      </w:pPr>
      <w:r/>
    </w:p>
    <w:p>
      <w:pPr>
        <w:ind w:left="413"/>
        <w:spacing w:before="92" w:line="222" w:lineRule="auto"/>
        <w:outlineLvl w:val="6"/>
        <w:rPr>
          <w:rFonts w:ascii="SimHei" w:hAnsi="SimHei" w:eastAsia="SimHei" w:cs="SimHei"/>
          <w:sz w:val="28"/>
          <w:szCs w:val="28"/>
        </w:rPr>
      </w:pPr>
      <w:r>
        <w:rPr>
          <w:rFonts w:ascii="SimHei" w:hAnsi="SimHei" w:eastAsia="SimHei" w:cs="SimHei"/>
          <w:sz w:val="28"/>
          <w:szCs w:val="28"/>
          <w:b/>
          <w:bCs/>
          <w:spacing w:val="-9"/>
        </w:rPr>
        <w:t>9.3.1</w:t>
      </w:r>
      <w:r>
        <w:rPr>
          <w:rFonts w:ascii="SimHei" w:hAnsi="SimHei" w:eastAsia="SimHei" w:cs="SimHei"/>
          <w:sz w:val="28"/>
          <w:szCs w:val="28"/>
          <w:spacing w:val="139"/>
        </w:rPr>
        <w:t xml:space="preserve"> </w:t>
      </w:r>
      <w:r>
        <w:rPr>
          <w:rFonts w:ascii="SimHei" w:hAnsi="SimHei" w:eastAsia="SimHei" w:cs="SimHei"/>
          <w:sz w:val="28"/>
          <w:szCs w:val="28"/>
          <w:b/>
          <w:bCs/>
          <w:spacing w:val="-9"/>
        </w:rPr>
        <w:t>主机审计的数据采集</w:t>
      </w:r>
    </w:p>
    <w:p>
      <w:pPr>
        <w:ind w:left="413"/>
        <w:spacing w:before="311" w:line="222" w:lineRule="auto"/>
        <w:outlineLvl w:val="6"/>
        <w:rPr>
          <w:rFonts w:ascii="SimHei" w:hAnsi="SimHei" w:eastAsia="SimHei" w:cs="SimHei"/>
          <w:sz w:val="22"/>
          <w:szCs w:val="22"/>
        </w:rPr>
      </w:pPr>
      <w:r>
        <w:rPr>
          <w:rFonts w:ascii="SimHei" w:hAnsi="SimHei" w:eastAsia="SimHei" w:cs="SimHei"/>
          <w:sz w:val="22"/>
          <w:szCs w:val="22"/>
          <w:b/>
          <w:bCs/>
          <w:spacing w:val="-13"/>
        </w:rPr>
        <w:t>1.主机审计的数据采集模式</w:t>
      </w:r>
    </w:p>
    <w:p>
      <w:pPr>
        <w:pStyle w:val="BodyText"/>
        <w:ind w:right="76" w:firstLine="410"/>
        <w:spacing w:before="79" w:line="260" w:lineRule="auto"/>
        <w:jc w:val="both"/>
        <w:rPr>
          <w:sz w:val="22"/>
          <w:szCs w:val="22"/>
        </w:rPr>
      </w:pPr>
      <w:r>
        <w:rPr>
          <w:sz w:val="22"/>
          <w:szCs w:val="22"/>
          <w:spacing w:val="-5"/>
        </w:rPr>
        <w:t>主机审计的数据采集/审计模式如图9-2所示，它由部署在主机端的主机监控系统和</w:t>
      </w:r>
      <w:r>
        <w:rPr>
          <w:sz w:val="22"/>
          <w:szCs w:val="22"/>
          <w:spacing w:val="6"/>
        </w:rPr>
        <w:t xml:space="preserve"> </w:t>
      </w:r>
      <w:r>
        <w:rPr>
          <w:sz w:val="22"/>
          <w:szCs w:val="22"/>
          <w:spacing w:val="-3"/>
        </w:rPr>
        <w:t>部署在服务器端(或云服务端)的主机事件审计/监控中心构成。主机监控系统负责监控</w:t>
      </w:r>
      <w:r>
        <w:rPr>
          <w:sz w:val="22"/>
          <w:szCs w:val="22"/>
          <w:spacing w:val="5"/>
        </w:rPr>
        <w:t xml:space="preserve"> </w:t>
      </w:r>
      <w:r>
        <w:rPr>
          <w:sz w:val="22"/>
          <w:szCs w:val="22"/>
          <w:spacing w:val="-8"/>
        </w:rPr>
        <w:t>主机的运行状态，采集主机运行数据，并将这些</w:t>
      </w:r>
      <w:r>
        <w:rPr>
          <w:sz w:val="22"/>
          <w:szCs w:val="22"/>
          <w:spacing w:val="-9"/>
        </w:rPr>
        <w:t>数据上传至主机事件审计/控制中心；主</w:t>
      </w:r>
      <w:r>
        <w:rPr>
          <w:sz w:val="22"/>
          <w:szCs w:val="22"/>
        </w:rPr>
        <w:t xml:space="preserve"> </w:t>
      </w:r>
      <w:r>
        <w:rPr>
          <w:sz w:val="22"/>
          <w:szCs w:val="22"/>
          <w:spacing w:val="-8"/>
        </w:rPr>
        <w:t>机事件审计/控制中心则负责分析从主机监控系统传来的相</w:t>
      </w:r>
      <w:r>
        <w:rPr>
          <w:sz w:val="22"/>
          <w:szCs w:val="22"/>
          <w:spacing w:val="-9"/>
        </w:rPr>
        <w:t>关监控数据，依据事先配置的</w:t>
      </w:r>
      <w:r>
        <w:rPr>
          <w:sz w:val="22"/>
          <w:szCs w:val="22"/>
        </w:rPr>
        <w:t xml:space="preserve"> </w:t>
      </w:r>
      <w:r>
        <w:rPr>
          <w:sz w:val="22"/>
          <w:szCs w:val="22"/>
          <w:spacing w:val="-6"/>
        </w:rPr>
        <w:t>主机安全控制策略(含安全事件审计及控制规则等)来控制主机的操作行为，以期实现主</w:t>
      </w:r>
      <w:r>
        <w:rPr>
          <w:sz w:val="22"/>
          <w:szCs w:val="22"/>
          <w:spacing w:val="14"/>
        </w:rPr>
        <w:t xml:space="preserve"> </w:t>
      </w:r>
      <w:r>
        <w:rPr>
          <w:sz w:val="22"/>
          <w:szCs w:val="22"/>
          <w:spacing w:val="-14"/>
        </w:rPr>
        <w:t>机安全。</w:t>
      </w:r>
    </w:p>
    <w:p>
      <w:pPr>
        <w:pStyle w:val="BodyText"/>
        <w:ind w:right="63" w:firstLine="410"/>
        <w:spacing w:before="131" w:line="248" w:lineRule="auto"/>
        <w:rPr>
          <w:sz w:val="22"/>
          <w:szCs w:val="22"/>
        </w:rPr>
      </w:pPr>
      <w:r>
        <w:rPr>
          <w:sz w:val="22"/>
          <w:szCs w:val="22"/>
          <w:spacing w:val="-4"/>
        </w:rPr>
        <w:t>图中，主机事件审计/控制中心主要功能详见9.3.</w:t>
      </w:r>
      <w:r>
        <w:rPr>
          <w:sz w:val="22"/>
          <w:szCs w:val="22"/>
          <w:spacing w:val="-5"/>
        </w:rPr>
        <w:t>2节；主机监控系统的监控功能包</w:t>
      </w:r>
      <w:r>
        <w:rPr>
          <w:sz w:val="22"/>
          <w:szCs w:val="22"/>
        </w:rPr>
        <w:t xml:space="preserve"> </w:t>
      </w:r>
      <w:r>
        <w:rPr>
          <w:sz w:val="22"/>
          <w:szCs w:val="22"/>
          <w:spacing w:val="-10"/>
        </w:rPr>
        <w:t>括用户监控、进程监控、服务监控、操作监控、输出监控、外联监控。</w:t>
      </w:r>
    </w:p>
    <w:p>
      <w:pPr>
        <w:pStyle w:val="BodyText"/>
        <w:ind w:right="25"/>
        <w:spacing w:before="77" w:line="219" w:lineRule="auto"/>
        <w:jc w:val="right"/>
        <w:rPr>
          <w:sz w:val="22"/>
          <w:szCs w:val="22"/>
        </w:rPr>
      </w:pPr>
      <w:r>
        <w:rPr>
          <w:sz w:val="22"/>
          <w:szCs w:val="22"/>
          <w:spacing w:val="2"/>
        </w:rPr>
        <w:t>●用户监控：实时监视主机用户账号的更改情况，并实时控制(启动/禁用/报警)</w:t>
      </w:r>
    </w:p>
    <w:p>
      <w:pPr>
        <w:spacing w:line="219" w:lineRule="auto"/>
        <w:sectPr>
          <w:pgSz w:w="9480" w:h="14400"/>
          <w:pgMar w:top="400" w:right="675" w:bottom="0" w:left="579" w:header="0" w:footer="0" w:gutter="0"/>
        </w:sectPr>
        <w:rPr>
          <w:sz w:val="22"/>
          <w:szCs w:val="22"/>
        </w:rPr>
      </w:pPr>
    </w:p>
    <w:p>
      <w:pPr>
        <w:spacing w:before="98" w:line="217" w:lineRule="auto"/>
        <w:rPr>
          <w:rFonts w:ascii="SimHei" w:hAnsi="SimHei" w:eastAsia="SimHei" w:cs="SimHei"/>
          <w:sz w:val="20"/>
          <w:szCs w:val="20"/>
        </w:rPr>
      </w:pPr>
      <w:bookmarkStart w:name="bookmark222" w:id="212"/>
      <w:bookmarkEnd w:id="212"/>
      <w:r>
        <w:rPr>
          <w:rFonts w:ascii="SimHei" w:hAnsi="SimHei" w:eastAsia="SimHei" w:cs="SimHei"/>
          <w:sz w:val="20"/>
          <w:szCs w:val="20"/>
          <w:spacing w:val="6"/>
        </w:rPr>
        <w:t>|1</w:t>
      </w:r>
      <w:r>
        <w:rPr>
          <w:rFonts w:ascii="SimHei" w:hAnsi="SimHei" w:eastAsia="SimHei" w:cs="SimHei"/>
          <w:sz w:val="20"/>
          <w:szCs w:val="20"/>
          <w:spacing w:val="6"/>
        </w:rPr>
        <w:t xml:space="preserve"> </w:t>
      </w:r>
      <w:r>
        <w:rPr>
          <w:rFonts w:ascii="SimHei" w:hAnsi="SimHei" w:eastAsia="SimHei" w:cs="SimHei"/>
          <w:sz w:val="20"/>
          <w:szCs w:val="20"/>
          <w:b/>
          <w:bCs/>
          <w:spacing w:val="6"/>
        </w:rPr>
        <w:t>92|数据安全与治理</w:t>
      </w:r>
    </w:p>
    <w:p>
      <w:pPr>
        <w:spacing w:line="317" w:lineRule="auto"/>
        <w:rPr>
          <w:rFonts w:ascii="Arial"/>
          <w:sz w:val="21"/>
        </w:rPr>
      </w:pPr>
      <w:r/>
    </w:p>
    <w:p>
      <w:pPr>
        <w:pStyle w:val="BodyText"/>
        <w:ind w:left="740"/>
        <w:spacing w:before="65" w:line="219" w:lineRule="auto"/>
        <w:rPr>
          <w:sz w:val="20"/>
          <w:szCs w:val="20"/>
        </w:rPr>
      </w:pPr>
      <w:r>
        <w:rPr>
          <w:sz w:val="20"/>
          <w:szCs w:val="20"/>
          <w:spacing w:val="7"/>
        </w:rPr>
        <w:t>其操作行为，包括增加、删除、改名、修改属性等。</w:t>
      </w:r>
    </w:p>
    <w:p>
      <w:pPr>
        <w:pStyle w:val="BodyText"/>
        <w:spacing w:before="101" w:line="219" w:lineRule="auto"/>
        <w:jc w:val="right"/>
        <w:rPr>
          <w:sz w:val="20"/>
          <w:szCs w:val="20"/>
        </w:rPr>
      </w:pPr>
      <w:r>
        <w:rPr>
          <w:sz w:val="20"/>
          <w:szCs w:val="20"/>
          <w:spacing w:val="11"/>
        </w:rPr>
        <w:t>●进程监控：实时监视主机上正在运行的进程，并实时控制(终止)黑名单上的进程。</w:t>
      </w:r>
    </w:p>
    <w:p>
      <w:pPr>
        <w:pStyle w:val="BodyText"/>
        <w:ind w:left="739" w:right="82" w:hanging="280"/>
        <w:spacing w:before="45" w:line="242" w:lineRule="auto"/>
        <w:rPr>
          <w:sz w:val="23"/>
          <w:szCs w:val="23"/>
        </w:rPr>
      </w:pPr>
      <w:r>
        <w:rPr>
          <w:sz w:val="23"/>
          <w:szCs w:val="23"/>
          <w:spacing w:val="-2"/>
        </w:rPr>
        <w:t>●服务监控：实时监视主机上正在运行的服务，并实时控制(终止)黑</w:t>
      </w:r>
      <w:r>
        <w:rPr>
          <w:sz w:val="23"/>
          <w:szCs w:val="23"/>
          <w:spacing w:val="-3"/>
        </w:rPr>
        <w:t>名单上的</w:t>
      </w:r>
      <w:r>
        <w:rPr>
          <w:sz w:val="23"/>
          <w:szCs w:val="23"/>
        </w:rPr>
        <w:t xml:space="preserve"> </w:t>
      </w:r>
      <w:r>
        <w:rPr>
          <w:sz w:val="23"/>
          <w:szCs w:val="23"/>
          <w:spacing w:val="-19"/>
        </w:rPr>
        <w:t>服务。</w:t>
      </w:r>
    </w:p>
    <w:p>
      <w:pPr>
        <w:pStyle w:val="BodyText"/>
        <w:ind w:left="459"/>
        <w:spacing w:before="85" w:line="219" w:lineRule="auto"/>
        <w:rPr>
          <w:sz w:val="20"/>
          <w:szCs w:val="20"/>
        </w:rPr>
      </w:pPr>
      <w:r>
        <w:rPr>
          <w:sz w:val="20"/>
          <w:szCs w:val="20"/>
          <w:spacing w:val="18"/>
        </w:rPr>
        <w:t>●操作监控：实时监视用户文件操作、外挂硬件设备，并实时控制</w:t>
      </w:r>
      <w:r>
        <w:rPr>
          <w:sz w:val="20"/>
          <w:szCs w:val="20"/>
          <w:spacing w:val="17"/>
        </w:rPr>
        <w:t>(启动/禁用/报</w:t>
      </w:r>
    </w:p>
    <w:p>
      <w:pPr>
        <w:pStyle w:val="BodyText"/>
        <w:ind w:left="740"/>
        <w:spacing w:before="123" w:line="219" w:lineRule="auto"/>
        <w:rPr>
          <w:sz w:val="20"/>
          <w:szCs w:val="20"/>
        </w:rPr>
      </w:pPr>
      <w:r>
        <w:rPr>
          <w:sz w:val="20"/>
          <w:szCs w:val="20"/>
          <w:spacing w:val="14"/>
        </w:rPr>
        <w:t>警)用户操作行为。</w:t>
      </w:r>
    </w:p>
    <w:p>
      <w:pPr>
        <w:pStyle w:val="BodyText"/>
        <w:ind w:left="739" w:hanging="280"/>
        <w:spacing w:before="50" w:line="283" w:lineRule="auto"/>
        <w:rPr>
          <w:sz w:val="20"/>
          <w:szCs w:val="20"/>
        </w:rPr>
      </w:pPr>
      <w:r>
        <w:rPr>
          <w:sz w:val="20"/>
          <w:szCs w:val="20"/>
          <w:spacing w:val="22"/>
        </w:rPr>
        <w:t>●</w:t>
      </w:r>
      <w:r>
        <w:rPr>
          <w:sz w:val="20"/>
          <w:szCs w:val="20"/>
          <w:spacing w:val="-64"/>
        </w:rPr>
        <w:t xml:space="preserve"> </w:t>
      </w:r>
      <w:r>
        <w:rPr>
          <w:sz w:val="20"/>
          <w:szCs w:val="20"/>
          <w:spacing w:val="22"/>
        </w:rPr>
        <w:t>输出监控：即打印机(含本地打印机、共享打印机、网络打印机等)输出监控，</w:t>
      </w:r>
      <w:r>
        <w:rPr>
          <w:sz w:val="20"/>
          <w:szCs w:val="20"/>
        </w:rPr>
        <w:t xml:space="preserve"> </w:t>
      </w:r>
      <w:r>
        <w:rPr>
          <w:sz w:val="20"/>
          <w:szCs w:val="20"/>
          <w:spacing w:val="21"/>
        </w:rPr>
        <w:t>实时监控主机的文件打印操作，并实时控制(启动/禁用/报警)</w:t>
      </w:r>
      <w:r>
        <w:rPr>
          <w:sz w:val="20"/>
          <w:szCs w:val="20"/>
          <w:spacing w:val="20"/>
        </w:rPr>
        <w:t>打印操作行为。</w:t>
      </w:r>
      <w:r>
        <w:rPr>
          <w:sz w:val="20"/>
          <w:szCs w:val="20"/>
        </w:rPr>
        <w:t xml:space="preserve"> </w:t>
      </w:r>
      <w:r>
        <w:rPr>
          <w:sz w:val="20"/>
          <w:szCs w:val="20"/>
          <w:spacing w:val="8"/>
        </w:rPr>
        <w:t>其中，报警信息包括文档名、所有者、当前打印状态等。</w:t>
      </w:r>
    </w:p>
    <w:p>
      <w:pPr>
        <w:pStyle w:val="BodyText"/>
        <w:ind w:left="739" w:right="20" w:hanging="280"/>
        <w:spacing w:before="84" w:line="282" w:lineRule="auto"/>
        <w:rPr>
          <w:sz w:val="20"/>
          <w:szCs w:val="20"/>
        </w:rPr>
      </w:pPr>
      <w:r>
        <w:rPr>
          <w:sz w:val="20"/>
          <w:szCs w:val="20"/>
          <w:spacing w:val="19"/>
        </w:rPr>
        <w:t>●外联监控：实时监视违规外联行为，并实时控制(启动/禁用/报警)访问国际互 </w:t>
      </w:r>
      <w:r>
        <w:rPr>
          <w:sz w:val="20"/>
          <w:szCs w:val="20"/>
          <w:spacing w:val="18"/>
        </w:rPr>
        <w:t>联网行为，包括局域网上网、</w:t>
      </w:r>
      <w:r>
        <w:rPr>
          <w:rFonts w:ascii="Times New Roman" w:hAnsi="Times New Roman" w:eastAsia="Times New Roman" w:cs="Times New Roman"/>
          <w:sz w:val="20"/>
          <w:szCs w:val="20"/>
        </w:rPr>
        <w:t>ADSL</w:t>
      </w:r>
      <w:r>
        <w:rPr>
          <w:rFonts w:ascii="Times New Roman" w:hAnsi="Times New Roman" w:eastAsia="Times New Roman" w:cs="Times New Roman"/>
          <w:sz w:val="20"/>
          <w:szCs w:val="20"/>
          <w:spacing w:val="-29"/>
        </w:rPr>
        <w:t xml:space="preserve"> </w:t>
      </w:r>
      <w:r>
        <w:rPr>
          <w:sz w:val="20"/>
          <w:szCs w:val="20"/>
          <w:spacing w:val="18"/>
        </w:rPr>
        <w:t>、</w:t>
      </w:r>
      <w:r>
        <w:rPr>
          <w:rFonts w:ascii="Times New Roman" w:hAnsi="Times New Roman" w:eastAsia="Times New Roman" w:cs="Times New Roman"/>
          <w:sz w:val="20"/>
          <w:szCs w:val="20"/>
        </w:rPr>
        <w:t>MODEM</w:t>
      </w:r>
      <w:r>
        <w:rPr>
          <w:rFonts w:ascii="Times New Roman" w:hAnsi="Times New Roman" w:eastAsia="Times New Roman" w:cs="Times New Roman"/>
          <w:sz w:val="20"/>
          <w:szCs w:val="20"/>
          <w:spacing w:val="2"/>
        </w:rPr>
        <w:t xml:space="preserve">  </w:t>
      </w:r>
      <w:r>
        <w:rPr>
          <w:sz w:val="20"/>
          <w:szCs w:val="20"/>
          <w:spacing w:val="18"/>
        </w:rPr>
        <w:t>(调制解调器)拨</w:t>
      </w:r>
      <w:r>
        <w:rPr>
          <w:sz w:val="20"/>
          <w:szCs w:val="20"/>
          <w:spacing w:val="17"/>
        </w:rPr>
        <w:t>号、无线上网，</w:t>
      </w:r>
      <w:r>
        <w:rPr>
          <w:sz w:val="20"/>
          <w:szCs w:val="20"/>
        </w:rPr>
        <w:t xml:space="preserve"> </w:t>
      </w:r>
      <w:r>
        <w:rPr>
          <w:sz w:val="20"/>
          <w:szCs w:val="20"/>
          <w:spacing w:val="5"/>
        </w:rPr>
        <w:t>以及通过红外线和蓝牙设备上网等。</w:t>
      </w:r>
    </w:p>
    <w:p>
      <w:pPr>
        <w:ind w:left="462"/>
        <w:spacing w:before="90" w:line="222" w:lineRule="auto"/>
        <w:outlineLvl w:val="6"/>
        <w:rPr>
          <w:rFonts w:ascii="SimHei" w:hAnsi="SimHei" w:eastAsia="SimHei" w:cs="SimHei"/>
          <w:sz w:val="20"/>
          <w:szCs w:val="20"/>
        </w:rPr>
      </w:pPr>
      <w:r>
        <w:rPr>
          <w:rFonts w:ascii="SimHei" w:hAnsi="SimHei" w:eastAsia="SimHei" w:cs="SimHei"/>
          <w:sz w:val="20"/>
          <w:szCs w:val="20"/>
          <w:b/>
          <w:bCs/>
          <w:spacing w:val="6"/>
        </w:rPr>
        <w:t>2.主机审计的数据采集内容</w:t>
      </w:r>
    </w:p>
    <w:p>
      <w:pPr>
        <w:pStyle w:val="BodyText"/>
        <w:ind w:left="60" w:right="91" w:firstLine="399"/>
        <w:spacing w:before="81" w:line="267" w:lineRule="auto"/>
        <w:rPr>
          <w:sz w:val="20"/>
          <w:szCs w:val="20"/>
        </w:rPr>
      </w:pPr>
      <w:r>
        <w:rPr>
          <w:sz w:val="20"/>
          <w:szCs w:val="20"/>
          <w:spacing w:val="20"/>
        </w:rPr>
        <w:t>根据图9-2所示的数据采集模式，主机审计的数据采集内容主要包括服务/</w:t>
      </w:r>
      <w:r>
        <w:rPr>
          <w:sz w:val="20"/>
          <w:szCs w:val="20"/>
          <w:spacing w:val="19"/>
        </w:rPr>
        <w:t>进程数</w:t>
      </w:r>
      <w:r>
        <w:rPr>
          <w:sz w:val="20"/>
          <w:szCs w:val="20"/>
        </w:rPr>
        <w:t xml:space="preserve"> </w:t>
      </w:r>
      <w:r>
        <w:rPr>
          <w:sz w:val="20"/>
          <w:szCs w:val="20"/>
          <w:spacing w:val="8"/>
        </w:rPr>
        <w:t>据、文件操作数据、外挂设备数据、外联数据、</w:t>
      </w:r>
      <w:r>
        <w:rPr>
          <w:rFonts w:ascii="Times New Roman" w:hAnsi="Times New Roman" w:eastAsia="Times New Roman" w:cs="Times New Roman"/>
          <w:sz w:val="20"/>
          <w:szCs w:val="20"/>
        </w:rPr>
        <w:t>IP</w:t>
      </w:r>
      <w:r>
        <w:rPr>
          <w:rFonts w:ascii="Times New Roman" w:hAnsi="Times New Roman" w:eastAsia="Times New Roman" w:cs="Times New Roman"/>
          <w:sz w:val="20"/>
          <w:szCs w:val="20"/>
          <w:spacing w:val="39"/>
        </w:rPr>
        <w:t xml:space="preserve"> </w:t>
      </w:r>
      <w:r>
        <w:rPr>
          <w:sz w:val="20"/>
          <w:szCs w:val="20"/>
          <w:spacing w:val="8"/>
        </w:rPr>
        <w:t>地址更改数据等。</w:t>
      </w:r>
    </w:p>
    <w:p>
      <w:pPr>
        <w:pStyle w:val="BodyText"/>
        <w:ind w:left="459"/>
        <w:spacing w:before="93" w:line="219" w:lineRule="auto"/>
        <w:rPr>
          <w:sz w:val="20"/>
          <w:szCs w:val="20"/>
        </w:rPr>
      </w:pPr>
      <w:r>
        <w:rPr>
          <w:sz w:val="20"/>
          <w:szCs w:val="20"/>
          <w:spacing w:val="7"/>
        </w:rPr>
        <w:t>●</w:t>
      </w:r>
      <w:r>
        <w:rPr>
          <w:sz w:val="20"/>
          <w:szCs w:val="20"/>
          <w:spacing w:val="70"/>
        </w:rPr>
        <w:t xml:space="preserve"> </w:t>
      </w:r>
      <w:r>
        <w:rPr>
          <w:sz w:val="20"/>
          <w:szCs w:val="20"/>
          <w:spacing w:val="7"/>
        </w:rPr>
        <w:t>服务/进程数据：包括服务名、进程名、启动时间等数据。</w:t>
      </w:r>
    </w:p>
    <w:p>
      <w:pPr>
        <w:pStyle w:val="BodyText"/>
        <w:ind w:left="459"/>
        <w:spacing w:before="112" w:line="219" w:lineRule="auto"/>
        <w:rPr>
          <w:sz w:val="20"/>
          <w:szCs w:val="20"/>
        </w:rPr>
      </w:pPr>
      <w:r>
        <w:rPr>
          <w:sz w:val="20"/>
          <w:szCs w:val="20"/>
          <w:spacing w:val="5"/>
        </w:rPr>
        <w:t>●</w:t>
      </w:r>
      <w:r>
        <w:rPr>
          <w:sz w:val="20"/>
          <w:szCs w:val="20"/>
          <w:spacing w:val="53"/>
        </w:rPr>
        <w:t xml:space="preserve"> </w:t>
      </w:r>
      <w:r>
        <w:rPr>
          <w:sz w:val="20"/>
          <w:szCs w:val="20"/>
          <w:spacing w:val="5"/>
        </w:rPr>
        <w:t>文件操作数据：包括创建、读取、删除、修改等数据。</w:t>
      </w:r>
    </w:p>
    <w:p>
      <w:pPr>
        <w:pStyle w:val="BodyText"/>
        <w:ind w:left="459"/>
        <w:spacing w:before="83" w:line="219" w:lineRule="auto"/>
        <w:rPr>
          <w:sz w:val="20"/>
          <w:szCs w:val="20"/>
        </w:rPr>
      </w:pPr>
      <w:r>
        <w:rPr>
          <w:sz w:val="20"/>
          <w:szCs w:val="20"/>
          <w:spacing w:val="2"/>
        </w:rPr>
        <w:t>●</w:t>
      </w:r>
      <w:r>
        <w:rPr>
          <w:sz w:val="20"/>
          <w:szCs w:val="20"/>
          <w:spacing w:val="83"/>
        </w:rPr>
        <w:t xml:space="preserve"> </w:t>
      </w:r>
      <w:r>
        <w:rPr>
          <w:sz w:val="20"/>
          <w:szCs w:val="20"/>
          <w:spacing w:val="2"/>
        </w:rPr>
        <w:t>外挂设备数据：包括启用、禁用数据。</w:t>
      </w:r>
    </w:p>
    <w:p>
      <w:pPr>
        <w:pStyle w:val="BodyText"/>
        <w:ind w:left="459"/>
        <w:spacing w:before="73" w:line="219" w:lineRule="auto"/>
        <w:rPr>
          <w:sz w:val="20"/>
          <w:szCs w:val="20"/>
        </w:rPr>
      </w:pPr>
      <w:r>
        <w:rPr>
          <w:sz w:val="20"/>
          <w:szCs w:val="20"/>
          <w:spacing w:val="8"/>
        </w:rPr>
        <w:t>●外联数据：包括外联类型(拨号、</w:t>
      </w:r>
      <w:r>
        <w:rPr>
          <w:sz w:val="20"/>
          <w:szCs w:val="20"/>
        </w:rPr>
        <w:t>ADSL</w:t>
      </w:r>
      <w:r>
        <w:rPr>
          <w:sz w:val="20"/>
          <w:szCs w:val="20"/>
          <w:spacing w:val="8"/>
        </w:rPr>
        <w:t>、</w:t>
      </w:r>
      <w:r>
        <w:rPr>
          <w:sz w:val="20"/>
          <w:szCs w:val="20"/>
          <w:spacing w:val="2"/>
        </w:rPr>
        <w:t xml:space="preserve">   </w:t>
      </w:r>
      <w:r>
        <w:rPr>
          <w:sz w:val="20"/>
          <w:szCs w:val="20"/>
          <w:spacing w:val="8"/>
        </w:rPr>
        <w:t>局域网等)、事件发生时间、拨号号码、</w:t>
      </w:r>
    </w:p>
    <w:p>
      <w:pPr>
        <w:pStyle w:val="BodyText"/>
        <w:ind w:left="740"/>
        <w:spacing w:before="133" w:line="219" w:lineRule="auto"/>
        <w:rPr>
          <w:sz w:val="20"/>
          <w:szCs w:val="20"/>
        </w:rPr>
      </w:pPr>
      <w:r>
        <w:rPr>
          <w:sz w:val="20"/>
          <w:szCs w:val="20"/>
          <w:spacing w:val="10"/>
        </w:rPr>
        <w:t>接入网关、</w:t>
      </w:r>
      <w:r>
        <w:rPr>
          <w:sz w:val="20"/>
          <w:szCs w:val="20"/>
        </w:rPr>
        <w:t>DNS</w:t>
      </w:r>
      <w:r>
        <w:rPr>
          <w:sz w:val="20"/>
          <w:szCs w:val="20"/>
          <w:spacing w:val="38"/>
        </w:rPr>
        <w:t xml:space="preserve"> </w:t>
      </w:r>
      <w:r>
        <w:rPr>
          <w:sz w:val="20"/>
          <w:szCs w:val="20"/>
          <w:spacing w:val="10"/>
        </w:rPr>
        <w:t>(域名系统)等数据。</w:t>
      </w:r>
    </w:p>
    <w:p>
      <w:pPr>
        <w:pStyle w:val="BodyText"/>
        <w:ind w:left="459"/>
        <w:spacing w:before="52" w:line="219" w:lineRule="auto"/>
        <w:rPr>
          <w:sz w:val="20"/>
          <w:szCs w:val="20"/>
        </w:rPr>
      </w:pPr>
      <w:r>
        <w:rPr>
          <w:sz w:val="20"/>
          <w:szCs w:val="20"/>
          <w:spacing w:val="16"/>
        </w:rPr>
        <w:t>●</w:t>
      </w:r>
      <w:r>
        <w:rPr>
          <w:sz w:val="20"/>
          <w:szCs w:val="20"/>
        </w:rPr>
        <w:t>IP</w:t>
      </w:r>
      <w:r>
        <w:rPr>
          <w:sz w:val="20"/>
          <w:szCs w:val="20"/>
          <w:spacing w:val="16"/>
        </w:rPr>
        <w:t xml:space="preserve"> 地址更改数据：包括原</w:t>
      </w:r>
      <w:r>
        <w:rPr>
          <w:sz w:val="20"/>
          <w:szCs w:val="20"/>
        </w:rPr>
        <w:t>IP</w:t>
      </w:r>
      <w:r>
        <w:rPr>
          <w:sz w:val="20"/>
          <w:szCs w:val="20"/>
          <w:spacing w:val="-2"/>
        </w:rPr>
        <w:t xml:space="preserve"> </w:t>
      </w:r>
      <w:r>
        <w:rPr>
          <w:sz w:val="20"/>
          <w:szCs w:val="20"/>
          <w:spacing w:val="16"/>
        </w:rPr>
        <w:t>地址、</w:t>
      </w:r>
      <w:r>
        <w:rPr>
          <w:sz w:val="20"/>
          <w:szCs w:val="20"/>
        </w:rPr>
        <w:t>MAC</w:t>
      </w:r>
      <w:r>
        <w:rPr>
          <w:sz w:val="20"/>
          <w:szCs w:val="20"/>
          <w:spacing w:val="40"/>
        </w:rPr>
        <w:t xml:space="preserve">  </w:t>
      </w:r>
      <w:r>
        <w:rPr>
          <w:sz w:val="20"/>
          <w:szCs w:val="20"/>
          <w:spacing w:val="16"/>
        </w:rPr>
        <w:t>地址、更改后的</w:t>
      </w:r>
      <w:r>
        <w:rPr>
          <w:sz w:val="20"/>
          <w:szCs w:val="20"/>
        </w:rPr>
        <w:t>IP</w:t>
      </w:r>
      <w:r>
        <w:rPr>
          <w:sz w:val="20"/>
          <w:szCs w:val="20"/>
          <w:spacing w:val="-20"/>
        </w:rPr>
        <w:t xml:space="preserve"> </w:t>
      </w:r>
      <w:r>
        <w:rPr>
          <w:sz w:val="20"/>
          <w:szCs w:val="20"/>
          <w:spacing w:val="16"/>
        </w:rPr>
        <w:t>地址、更改时间等</w:t>
      </w:r>
    </w:p>
    <w:p>
      <w:pPr>
        <w:pStyle w:val="BodyText"/>
        <w:ind w:left="740"/>
        <w:spacing w:before="123" w:line="219" w:lineRule="auto"/>
        <w:rPr>
          <w:sz w:val="20"/>
          <w:szCs w:val="20"/>
        </w:rPr>
      </w:pPr>
      <w:r>
        <w:rPr>
          <w:sz w:val="20"/>
          <w:szCs w:val="20"/>
          <w:spacing w:val="-3"/>
        </w:rPr>
        <w:t>数据。</w:t>
      </w:r>
    </w:p>
    <w:p>
      <w:pPr>
        <w:pStyle w:val="BodyText"/>
        <w:ind w:firstLine="1460"/>
        <w:spacing w:before="205" w:line="2770" w:lineRule="exact"/>
        <w:rPr/>
      </w:pPr>
      <w:r>
        <w:rPr>
          <w:position w:val="-55"/>
        </w:rPr>
        <w:pict>
          <v:group id="_x0000_s814" style="mso-position-vertical-relative:line;mso-position-horizontal-relative:char;width:269.5pt;height:138.5pt;" filled="false" stroked="false" coordsize="5390,2770" coordorigin="0,0">
            <v:shape id="_x0000_s816" style="position:absolute;left:0;top:0;width:5390;height:2770;" filled="false" stroked="false" type="#_x0000_t75">
              <v:imagedata o:title="" r:id="rId140"/>
            </v:shape>
            <v:shape id="_x0000_s818" style="position:absolute;left:160;top:77;width:5037;height:2431;" filled="false" stroked="false" type="#_x0000_t202">
              <v:fill on="false"/>
              <v:stroke on="false"/>
              <v:path/>
              <v:imagedata o:title=""/>
              <o:lock v:ext="edit" aspectratio="false"/>
              <v:textbox inset="0mm,0mm,0mm,0mm">
                <w:txbxContent>
                  <w:p>
                    <w:pPr>
                      <w:ind w:left="1589"/>
                      <w:spacing w:before="19" w:line="219" w:lineRule="auto"/>
                      <w:rPr>
                        <w:rFonts w:ascii="SimSun" w:hAnsi="SimSun" w:eastAsia="SimSun" w:cs="SimSun"/>
                        <w:sz w:val="20"/>
                        <w:szCs w:val="20"/>
                      </w:rPr>
                    </w:pPr>
                    <w:r>
                      <w:rPr>
                        <w:rFonts w:ascii="SimSun" w:hAnsi="SimSun" w:eastAsia="SimSun" w:cs="SimSun"/>
                        <w:sz w:val="20"/>
                        <w:szCs w:val="20"/>
                        <w:spacing w:val="-18"/>
                      </w:rPr>
                      <w:t>主机事件审计/控制中心</w:t>
                    </w:r>
                  </w:p>
                  <w:p>
                    <w:pPr>
                      <w:ind w:right="6"/>
                      <w:spacing w:before="93" w:line="195" w:lineRule="auto"/>
                      <w:jc w:val="right"/>
                      <w:rPr>
                        <w:rFonts w:ascii="Times New Roman" w:hAnsi="Times New Roman" w:eastAsia="Times New Roman" w:cs="Times New Roman"/>
                        <w:sz w:val="20"/>
                        <w:szCs w:val="20"/>
                      </w:rPr>
                    </w:pPr>
                    <w:r>
                      <w:rPr>
                        <w:rFonts w:ascii="SimSun" w:hAnsi="SimSun" w:eastAsia="SimSun" w:cs="SimSun"/>
                        <w:sz w:val="20"/>
                        <w:szCs w:val="20"/>
                        <w:spacing w:val="-17"/>
                        <w:position w:val="1"/>
                      </w:rPr>
                      <w:t>硬件</w:t>
                    </w:r>
                    <w:r>
                      <w:rPr>
                        <w:rFonts w:ascii="SimSun" w:hAnsi="SimSun" w:eastAsia="SimSun" w:cs="SimSun"/>
                        <w:sz w:val="20"/>
                        <w:szCs w:val="20"/>
                        <w:spacing w:val="-16"/>
                        <w:position w:val="1"/>
                      </w:rPr>
                      <w:t>资源</w:t>
                    </w:r>
                    <w:r>
                      <w:rPr>
                        <w:rFonts w:ascii="SimSun" w:hAnsi="SimSun" w:eastAsia="SimSun" w:cs="SimSun"/>
                        <w:sz w:val="20"/>
                        <w:szCs w:val="20"/>
                        <w:spacing w:val="11"/>
                        <w:position w:val="1"/>
                      </w:rPr>
                      <w:t xml:space="preserve">   </w:t>
                    </w:r>
                    <w:r>
                      <w:rPr>
                        <w:rFonts w:ascii="SimSun" w:hAnsi="SimSun" w:eastAsia="SimSun" w:cs="SimSun"/>
                        <w:sz w:val="20"/>
                        <w:szCs w:val="20"/>
                        <w:spacing w:val="-16"/>
                      </w:rPr>
                      <w:t>软件资源    数据资源    移动设备</w:t>
                    </w:r>
                    <w:r>
                      <w:rPr>
                        <w:rFonts w:ascii="SimSun" w:hAnsi="SimSun" w:eastAsia="SimSun" w:cs="SimSun"/>
                        <w:sz w:val="20"/>
                        <w:szCs w:val="20"/>
                        <w:spacing w:val="46"/>
                      </w:rPr>
                      <w:t xml:space="preserve">  </w:t>
                    </w:r>
                    <w:r>
                      <w:rPr>
                        <w:rFonts w:ascii="Times New Roman" w:hAnsi="Times New Roman" w:eastAsia="Times New Roman" w:cs="Times New Roman"/>
                        <w:sz w:val="20"/>
                        <w:szCs w:val="20"/>
                        <w:spacing w:val="-16"/>
                      </w:rPr>
                      <w:t>IP</w:t>
                    </w:r>
                    <w:r>
                      <w:rPr>
                        <w:rFonts w:ascii="SimSun" w:hAnsi="SimSun" w:eastAsia="SimSun" w:cs="SimSun"/>
                        <w:sz w:val="20"/>
                        <w:szCs w:val="20"/>
                        <w:spacing w:val="-16"/>
                      </w:rPr>
                      <w:t>与</w:t>
                    </w:r>
                    <w:r>
                      <w:rPr>
                        <w:rFonts w:ascii="Times New Roman" w:hAnsi="Times New Roman" w:eastAsia="Times New Roman" w:cs="Times New Roman"/>
                        <w:sz w:val="20"/>
                        <w:szCs w:val="20"/>
                        <w:spacing w:val="-16"/>
                      </w:rPr>
                      <w:t>MA</w:t>
                    </w:r>
                    <w:r>
                      <w:rPr>
                        <w:rFonts w:ascii="Times New Roman" w:hAnsi="Times New Roman" w:eastAsia="Times New Roman" w:cs="Times New Roman"/>
                        <w:sz w:val="20"/>
                        <w:szCs w:val="20"/>
                        <w:spacing w:val="-14"/>
                      </w:rPr>
                      <w:t>C</w:t>
                    </w:r>
                  </w:p>
                  <w:p>
                    <w:pPr>
                      <w:spacing w:line="220" w:lineRule="auto"/>
                      <w:jc w:val="right"/>
                      <w:rPr>
                        <w:rFonts w:ascii="SimSun" w:hAnsi="SimSun" w:eastAsia="SimSun" w:cs="SimSun"/>
                        <w:sz w:val="20"/>
                        <w:szCs w:val="20"/>
                      </w:rPr>
                    </w:pPr>
                    <w:r>
                      <w:rPr>
                        <w:rFonts w:ascii="SimSun" w:hAnsi="SimSun" w:eastAsia="SimSun" w:cs="SimSun"/>
                        <w:sz w:val="20"/>
                        <w:szCs w:val="20"/>
                        <w:spacing w:val="-25"/>
                      </w:rPr>
                      <w:t>审计/控制 </w:t>
                    </w:r>
                    <w:r>
                      <w:rPr>
                        <w:rFonts w:ascii="SimSun" w:hAnsi="SimSun" w:eastAsia="SimSun" w:cs="SimSun"/>
                        <w:sz w:val="20"/>
                        <w:szCs w:val="20"/>
                        <w:spacing w:val="-24"/>
                      </w:rPr>
                      <w:t xml:space="preserve">  审计/控制    审计/控制</w:t>
                    </w:r>
                    <w:r>
                      <w:rPr>
                        <w:rFonts w:ascii="SimSun" w:hAnsi="SimSun" w:eastAsia="SimSun" w:cs="SimSun"/>
                        <w:sz w:val="20"/>
                        <w:szCs w:val="20"/>
                        <w:spacing w:val="7"/>
                      </w:rPr>
                      <w:t xml:space="preserve">   </w:t>
                    </w:r>
                    <w:r>
                      <w:rPr>
                        <w:rFonts w:ascii="SimSun" w:hAnsi="SimSun" w:eastAsia="SimSun" w:cs="SimSun"/>
                        <w:sz w:val="20"/>
                        <w:szCs w:val="20"/>
                        <w:spacing w:val="-24"/>
                      </w:rPr>
                      <w:t>审计/控制   审计/控</w:t>
                    </w:r>
                    <w:r>
                      <w:rPr>
                        <w:rFonts w:ascii="SimSun" w:hAnsi="SimSun" w:eastAsia="SimSun" w:cs="SimSun"/>
                        <w:sz w:val="20"/>
                        <w:szCs w:val="20"/>
                        <w:spacing w:val="-18"/>
                      </w:rPr>
                      <w:t>制</w:t>
                    </w:r>
                  </w:p>
                  <w:p>
                    <w:pPr>
                      <w:spacing w:line="251" w:lineRule="auto"/>
                      <w:rPr>
                        <w:rFonts w:ascii="Arial"/>
                        <w:sz w:val="21"/>
                      </w:rPr>
                    </w:pPr>
                    <w:r/>
                  </w:p>
                  <w:p>
                    <w:pPr>
                      <w:ind w:left="312"/>
                      <w:spacing w:before="65" w:line="224" w:lineRule="auto"/>
                      <w:rPr>
                        <w:rFonts w:ascii="SimHei" w:hAnsi="SimHei" w:eastAsia="SimHei" w:cs="SimHei"/>
                        <w:sz w:val="20"/>
                        <w:szCs w:val="20"/>
                      </w:rPr>
                    </w:pPr>
                    <w:r>
                      <w:rPr>
                        <w:rFonts w:ascii="SimHei" w:hAnsi="SimHei" w:eastAsia="SimHei" w:cs="SimHei"/>
                        <w:sz w:val="20"/>
                        <w:szCs w:val="20"/>
                        <w:b/>
                        <w:bCs/>
                        <w:spacing w:val="-14"/>
                      </w:rPr>
                      <w:t>主机审计数据采集</w:t>
                    </w:r>
                    <w:r>
                      <w:rPr>
                        <w:rFonts w:ascii="SimHei" w:hAnsi="SimHei" w:eastAsia="SimHei" w:cs="SimHei"/>
                        <w:sz w:val="20"/>
                        <w:szCs w:val="20"/>
                        <w:spacing w:val="-14"/>
                      </w:rPr>
                      <w:t xml:space="preserve">                 </w:t>
                    </w:r>
                    <w:r>
                      <w:rPr>
                        <w:rFonts w:ascii="SimHei" w:hAnsi="SimHei" w:eastAsia="SimHei" w:cs="SimHei"/>
                        <w:sz w:val="20"/>
                        <w:szCs w:val="20"/>
                        <w:spacing w:val="-14"/>
                      </w:rPr>
                      <w:t>主机安全控制策略</w:t>
                    </w:r>
                  </w:p>
                  <w:p>
                    <w:pPr>
                      <w:ind w:left="1949"/>
                      <w:spacing w:before="229" w:line="221" w:lineRule="auto"/>
                      <w:rPr>
                        <w:rFonts w:ascii="SimHei" w:hAnsi="SimHei" w:eastAsia="SimHei" w:cs="SimHei"/>
                        <w:sz w:val="20"/>
                        <w:szCs w:val="20"/>
                      </w:rPr>
                    </w:pPr>
                    <w:r>
                      <w:rPr>
                        <w:rFonts w:ascii="SimHei" w:hAnsi="SimHei" w:eastAsia="SimHei" w:cs="SimHei"/>
                        <w:sz w:val="20"/>
                        <w:szCs w:val="20"/>
                        <w:spacing w:val="-15"/>
                      </w:rPr>
                      <w:t>主机监控系统</w:t>
                    </w:r>
                  </w:p>
                  <w:p>
                    <w:pPr>
                      <w:ind w:left="1949"/>
                      <w:spacing w:before="151" w:line="204" w:lineRule="auto"/>
                      <w:rPr>
                        <w:rFonts w:ascii="SimSun" w:hAnsi="SimSun" w:eastAsia="SimSun" w:cs="SimSun"/>
                        <w:sz w:val="20"/>
                        <w:szCs w:val="20"/>
                      </w:rPr>
                    </w:pPr>
                    <w:r>
                      <w:rPr>
                        <w:rFonts w:ascii="SimSun" w:hAnsi="SimSun" w:eastAsia="SimSun" w:cs="SimSun"/>
                        <w:sz w:val="20"/>
                        <w:szCs w:val="20"/>
                        <w:spacing w:val="-11"/>
                      </w:rPr>
                      <w:t>服务</w:t>
                    </w:r>
                  </w:p>
                  <w:p>
                    <w:pPr>
                      <w:ind w:left="1949"/>
                      <w:spacing w:line="220" w:lineRule="auto"/>
                      <w:rPr>
                        <w:rFonts w:ascii="SimSun" w:hAnsi="SimSun" w:eastAsia="SimSun" w:cs="SimSun"/>
                        <w:sz w:val="20"/>
                        <w:szCs w:val="20"/>
                      </w:rPr>
                    </w:pPr>
                    <w:r>
                      <w:rPr>
                        <w:rFonts w:ascii="SimSun" w:hAnsi="SimSun" w:eastAsia="SimSun" w:cs="SimSun"/>
                        <w:sz w:val="20"/>
                        <w:szCs w:val="20"/>
                        <w:spacing w:val="-11"/>
                      </w:rPr>
                      <w:t>监控</w:t>
                    </w:r>
                  </w:p>
                </w:txbxContent>
              </v:textbox>
            </v:shape>
            <v:shape id="_x0000_s820" style="position:absolute;left:3799;top:2037;width:434;height:470;" filled="false" stroked="false" type="#_x0000_t202">
              <v:fill on="false"/>
              <v:stroke on="false"/>
              <v:path/>
              <v:imagedata o:title=""/>
              <o:lock v:ext="edit" aspectratio="false"/>
              <v:textbox inset="0mm,0mm,0mm,0mm">
                <w:txbxContent>
                  <w:p>
                    <w:pPr>
                      <w:ind w:left="20" w:right="20"/>
                      <w:spacing w:before="18" w:line="217" w:lineRule="auto"/>
                      <w:rPr>
                        <w:rFonts w:ascii="SimSun" w:hAnsi="SimSun" w:eastAsia="SimSun" w:cs="SimSun"/>
                        <w:sz w:val="20"/>
                        <w:szCs w:val="20"/>
                      </w:rPr>
                    </w:pPr>
                    <w:r>
                      <w:rPr>
                        <w:rFonts w:ascii="SimSun" w:hAnsi="SimSun" w:eastAsia="SimSun" w:cs="SimSun"/>
                        <w:sz w:val="20"/>
                        <w:szCs w:val="20"/>
                        <w:spacing w:val="-4"/>
                      </w:rPr>
                      <w:t>输出</w:t>
                    </w:r>
                    <w:r>
                      <w:rPr>
                        <w:rFonts w:ascii="SimSun" w:hAnsi="SimSun" w:eastAsia="SimSun" w:cs="SimSun"/>
                        <w:sz w:val="20"/>
                        <w:szCs w:val="20"/>
                      </w:rPr>
                      <w:t xml:space="preserve"> </w:t>
                    </w:r>
                    <w:r>
                      <w:rPr>
                        <w:rFonts w:ascii="SimSun" w:hAnsi="SimSun" w:eastAsia="SimSun" w:cs="SimSun"/>
                        <w:sz w:val="20"/>
                        <w:szCs w:val="20"/>
                        <w:spacing w:val="-8"/>
                      </w:rPr>
                      <w:t>监控</w:t>
                    </w:r>
                  </w:p>
                </w:txbxContent>
              </v:textbox>
            </v:shape>
            <v:shape id="_x0000_s822" style="position:absolute;left:1229;top:2058;width:434;height:450;" filled="false" stroked="false" type="#_x0000_t202">
              <v:fill on="false"/>
              <v:stroke on="false"/>
              <v:path/>
              <v:imagedata o:title=""/>
              <o:lock v:ext="edit" aspectratio="false"/>
              <v:textbox inset="0mm,0mm,0mm,0mm">
                <w:txbxContent>
                  <w:p>
                    <w:pPr>
                      <w:ind w:left="20" w:right="20"/>
                      <w:spacing w:before="19" w:line="207" w:lineRule="auto"/>
                      <w:rPr>
                        <w:rFonts w:ascii="SimSun" w:hAnsi="SimSun" w:eastAsia="SimSun" w:cs="SimSun"/>
                        <w:sz w:val="20"/>
                        <w:szCs w:val="20"/>
                      </w:rPr>
                    </w:pPr>
                    <w:r>
                      <w:rPr>
                        <w:rFonts w:ascii="SimSun" w:hAnsi="SimSun" w:eastAsia="SimSun" w:cs="SimSun"/>
                        <w:sz w:val="20"/>
                        <w:szCs w:val="20"/>
                        <w:spacing w:val="-4"/>
                      </w:rPr>
                      <w:t>进程</w:t>
                    </w:r>
                    <w:r>
                      <w:rPr>
                        <w:rFonts w:ascii="SimSun" w:hAnsi="SimSun" w:eastAsia="SimSun" w:cs="SimSun"/>
                        <w:sz w:val="20"/>
                        <w:szCs w:val="20"/>
                      </w:rPr>
                      <w:t xml:space="preserve"> </w:t>
                    </w:r>
                    <w:r>
                      <w:rPr>
                        <w:rFonts w:ascii="SimSun" w:hAnsi="SimSun" w:eastAsia="SimSun" w:cs="SimSun"/>
                        <w:sz w:val="20"/>
                        <w:szCs w:val="20"/>
                        <w:spacing w:val="-11"/>
                      </w:rPr>
                      <w:t>监控</w:t>
                    </w:r>
                  </w:p>
                </w:txbxContent>
              </v:textbox>
            </v:shape>
            <v:shape id="_x0000_s824" style="position:absolute;left:2939;top:2047;width:412;height:470;" filled="false" stroked="false" type="#_x0000_t202">
              <v:fill on="false"/>
              <v:stroke on="false"/>
              <v:path/>
              <v:imagedata o:title=""/>
              <o:lock v:ext="edit" aspectratio="false"/>
              <v:textbox inset="0mm,0mm,0mm,0mm">
                <w:txbxContent>
                  <w:p>
                    <w:pPr>
                      <w:ind w:left="20" w:right="20" w:firstLine="10"/>
                      <w:spacing w:before="18" w:line="217" w:lineRule="auto"/>
                      <w:rPr>
                        <w:rFonts w:ascii="SimSun" w:hAnsi="SimSun" w:eastAsia="SimSun" w:cs="SimSun"/>
                        <w:sz w:val="20"/>
                        <w:szCs w:val="20"/>
                      </w:rPr>
                    </w:pPr>
                    <w:r>
                      <w:rPr>
                        <w:rFonts w:ascii="SimSun" w:hAnsi="SimSun" w:eastAsia="SimSun" w:cs="SimSun"/>
                        <w:sz w:val="20"/>
                        <w:szCs w:val="20"/>
                        <w:spacing w:val="-14"/>
                        <w:w w:val="97"/>
                      </w:rPr>
                      <w:t>操作</w:t>
                    </w:r>
                    <w:r>
                      <w:rPr>
                        <w:rFonts w:ascii="SimSun" w:hAnsi="SimSun" w:eastAsia="SimSun" w:cs="SimSun"/>
                        <w:sz w:val="20"/>
                        <w:szCs w:val="20"/>
                        <w:spacing w:val="1"/>
                      </w:rPr>
                      <w:t xml:space="preserve"> </w:t>
                    </w:r>
                    <w:r>
                      <w:rPr>
                        <w:rFonts w:ascii="SimSun" w:hAnsi="SimSun" w:eastAsia="SimSun" w:cs="SimSun"/>
                        <w:sz w:val="20"/>
                        <w:szCs w:val="20"/>
                        <w:spacing w:val="-15"/>
                        <w:w w:val="99"/>
                      </w:rPr>
                      <w:t>监控</w:t>
                    </w:r>
                  </w:p>
                </w:txbxContent>
              </v:textbox>
            </v:shape>
            <v:shape id="_x0000_s826" style="position:absolute;left:4649;top:2038;width:409;height:470;" filled="false" stroked="false" type="#_x0000_t202">
              <v:fill on="false"/>
              <v:stroke on="false"/>
              <v:path/>
              <v:imagedata o:title=""/>
              <o:lock v:ext="edit" aspectratio="false"/>
              <v:textbox inset="0mm,0mm,0mm,0mm">
                <w:txbxContent>
                  <w:p>
                    <w:pPr>
                      <w:ind w:left="20" w:right="20"/>
                      <w:spacing w:before="20" w:line="216" w:lineRule="auto"/>
                      <w:rPr>
                        <w:rFonts w:ascii="SimSun" w:hAnsi="SimSun" w:eastAsia="SimSun" w:cs="SimSun"/>
                        <w:sz w:val="20"/>
                        <w:szCs w:val="20"/>
                      </w:rPr>
                    </w:pPr>
                    <w:r>
                      <w:rPr>
                        <w:rFonts w:ascii="SimSun" w:hAnsi="SimSun" w:eastAsia="SimSun" w:cs="SimSun"/>
                        <w:sz w:val="20"/>
                        <w:szCs w:val="20"/>
                        <w:spacing w:val="-17"/>
                      </w:rPr>
                      <w:t>外联</w:t>
                    </w:r>
                    <w:r>
                      <w:rPr>
                        <w:rFonts w:ascii="SimSun" w:hAnsi="SimSun" w:eastAsia="SimSun" w:cs="SimSun"/>
                        <w:sz w:val="20"/>
                        <w:szCs w:val="20"/>
                      </w:rPr>
                      <w:t xml:space="preserve"> </w:t>
                    </w:r>
                    <w:r>
                      <w:rPr>
                        <w:rFonts w:ascii="SimSun" w:hAnsi="SimSun" w:eastAsia="SimSun" w:cs="SimSun"/>
                        <w:sz w:val="20"/>
                        <w:szCs w:val="20"/>
                        <w:spacing w:val="-15"/>
                        <w:w w:val="99"/>
                      </w:rPr>
                      <w:t>监控</w:t>
                    </w:r>
                  </w:p>
                </w:txbxContent>
              </v:textbox>
            </v:shape>
            <v:shape id="_x0000_s828" style="position:absolute;left:350;top:2058;width:415;height:450;" filled="false" stroked="false" type="#_x0000_t202">
              <v:fill on="false"/>
              <v:stroke on="false"/>
              <v:path/>
              <v:imagedata o:title=""/>
              <o:lock v:ext="edit" aspectratio="false"/>
              <v:textbox inset="0mm,0mm,0mm,0mm">
                <w:txbxContent>
                  <w:p>
                    <w:pPr>
                      <w:ind w:left="20" w:right="20" w:firstLine="9"/>
                      <w:spacing w:before="19" w:line="207" w:lineRule="auto"/>
                      <w:rPr>
                        <w:rFonts w:ascii="SimSun" w:hAnsi="SimSun" w:eastAsia="SimSun" w:cs="SimSun"/>
                        <w:sz w:val="20"/>
                        <w:szCs w:val="20"/>
                      </w:rPr>
                    </w:pPr>
                    <w:r>
                      <w:rPr>
                        <w:rFonts w:ascii="SimSun" w:hAnsi="SimSun" w:eastAsia="SimSun" w:cs="SimSun"/>
                        <w:sz w:val="20"/>
                        <w:szCs w:val="20"/>
                        <w:spacing w:val="-18"/>
                      </w:rPr>
                      <w:t>用户</w:t>
                    </w:r>
                    <w:r>
                      <w:rPr>
                        <w:rFonts w:ascii="SimSun" w:hAnsi="SimSun" w:eastAsia="SimSun" w:cs="SimSun"/>
                        <w:sz w:val="20"/>
                        <w:szCs w:val="20"/>
                      </w:rPr>
                      <w:t xml:space="preserve"> </w:t>
                    </w:r>
                    <w:r>
                      <w:rPr>
                        <w:rFonts w:ascii="SimSun" w:hAnsi="SimSun" w:eastAsia="SimSun" w:cs="SimSun"/>
                        <w:sz w:val="20"/>
                        <w:szCs w:val="20"/>
                        <w:spacing w:val="-14"/>
                        <w:w w:val="96"/>
                      </w:rPr>
                      <w:t>监控</w:t>
                    </w:r>
                  </w:p>
                </w:txbxContent>
              </v:textbox>
            </v:shape>
          </v:group>
        </w:pict>
      </w:r>
    </w:p>
    <w:p>
      <w:pPr>
        <w:ind w:left="2432"/>
        <w:spacing w:before="25" w:line="222" w:lineRule="auto"/>
        <w:rPr>
          <w:rFonts w:ascii="SimHei" w:hAnsi="SimHei" w:eastAsia="SimHei" w:cs="SimHei"/>
          <w:sz w:val="20"/>
          <w:szCs w:val="20"/>
        </w:rPr>
      </w:pPr>
      <w:r>
        <w:rPr>
          <w:rFonts w:ascii="SimHei" w:hAnsi="SimHei" w:eastAsia="SimHei" w:cs="SimHei"/>
          <w:sz w:val="20"/>
          <w:szCs w:val="20"/>
          <w:b/>
          <w:bCs/>
          <w:spacing w:val="2"/>
        </w:rPr>
        <w:t>图9-2</w:t>
      </w:r>
      <w:r>
        <w:rPr>
          <w:rFonts w:ascii="SimHei" w:hAnsi="SimHei" w:eastAsia="SimHei" w:cs="SimHei"/>
          <w:sz w:val="20"/>
          <w:szCs w:val="20"/>
          <w:spacing w:val="87"/>
        </w:rPr>
        <w:t xml:space="preserve"> </w:t>
      </w:r>
      <w:r>
        <w:rPr>
          <w:rFonts w:ascii="SimHei" w:hAnsi="SimHei" w:eastAsia="SimHei" w:cs="SimHei"/>
          <w:sz w:val="20"/>
          <w:szCs w:val="20"/>
          <w:b/>
          <w:bCs/>
          <w:spacing w:val="2"/>
        </w:rPr>
        <w:t>主机审计的数据采集/审计模式</w:t>
      </w:r>
    </w:p>
    <w:p>
      <w:pPr>
        <w:spacing w:line="385" w:lineRule="auto"/>
        <w:rPr>
          <w:rFonts w:ascii="Arial"/>
          <w:sz w:val="21"/>
        </w:rPr>
      </w:pPr>
      <w:r/>
    </w:p>
    <w:p>
      <w:pPr>
        <w:ind w:left="463"/>
        <w:spacing w:before="95" w:line="222" w:lineRule="auto"/>
        <w:outlineLvl w:val="6"/>
        <w:rPr>
          <w:rFonts w:ascii="SimHei" w:hAnsi="SimHei" w:eastAsia="SimHei" w:cs="SimHei"/>
          <w:sz w:val="29"/>
          <w:szCs w:val="29"/>
        </w:rPr>
      </w:pPr>
      <w:r>
        <w:rPr>
          <w:rFonts w:ascii="SimHei" w:hAnsi="SimHei" w:eastAsia="SimHei" w:cs="SimHei"/>
          <w:sz w:val="29"/>
          <w:szCs w:val="29"/>
          <w:b/>
          <w:bCs/>
          <w:spacing w:val="-17"/>
        </w:rPr>
        <w:t>9.3.2</w:t>
      </w:r>
      <w:r>
        <w:rPr>
          <w:rFonts w:ascii="SimHei" w:hAnsi="SimHei" w:eastAsia="SimHei" w:cs="SimHei"/>
          <w:sz w:val="29"/>
          <w:szCs w:val="29"/>
          <w:spacing w:val="139"/>
        </w:rPr>
        <w:t xml:space="preserve"> </w:t>
      </w:r>
      <w:r>
        <w:rPr>
          <w:rFonts w:ascii="SimHei" w:hAnsi="SimHei" w:eastAsia="SimHei" w:cs="SimHei"/>
          <w:sz w:val="29"/>
          <w:szCs w:val="29"/>
          <w:b/>
          <w:bCs/>
          <w:spacing w:val="-17"/>
        </w:rPr>
        <w:t>主机审计的事件审计</w:t>
      </w:r>
    </w:p>
    <w:p>
      <w:pPr>
        <w:spacing w:line="252" w:lineRule="auto"/>
        <w:rPr>
          <w:rFonts w:ascii="Arial"/>
          <w:sz w:val="21"/>
        </w:rPr>
      </w:pPr>
      <w:r/>
    </w:p>
    <w:p>
      <w:pPr>
        <w:pStyle w:val="BodyText"/>
        <w:ind w:left="60" w:right="71" w:firstLine="399"/>
        <w:spacing w:before="65" w:line="283" w:lineRule="auto"/>
        <w:jc w:val="both"/>
        <w:rPr>
          <w:sz w:val="20"/>
          <w:szCs w:val="20"/>
        </w:rPr>
      </w:pPr>
      <w:r>
        <w:rPr>
          <w:sz w:val="20"/>
          <w:szCs w:val="20"/>
          <w:spacing w:val="15"/>
        </w:rPr>
        <w:t>基于上述数据采集内容，通过分析主机相关操作记录</w:t>
      </w:r>
      <w:r>
        <w:rPr>
          <w:sz w:val="20"/>
          <w:szCs w:val="20"/>
          <w:spacing w:val="14"/>
        </w:rPr>
        <w:t>(含服务/进程、文件操作、外</w:t>
      </w:r>
      <w:r>
        <w:rPr>
          <w:sz w:val="20"/>
          <w:szCs w:val="20"/>
        </w:rPr>
        <w:t xml:space="preserve"> </w:t>
      </w:r>
      <w:r>
        <w:rPr>
          <w:sz w:val="20"/>
          <w:szCs w:val="20"/>
          <w:spacing w:val="13"/>
        </w:rPr>
        <w:t>挂设备、外联、</w:t>
      </w:r>
      <w:r>
        <w:rPr>
          <w:rFonts w:ascii="Times New Roman" w:hAnsi="Times New Roman" w:eastAsia="Times New Roman" w:cs="Times New Roman"/>
          <w:sz w:val="20"/>
          <w:szCs w:val="20"/>
        </w:rPr>
        <w:t>IP</w:t>
      </w:r>
      <w:r>
        <w:rPr>
          <w:rFonts w:ascii="Times New Roman" w:hAnsi="Times New Roman" w:eastAsia="Times New Roman" w:cs="Times New Roman"/>
          <w:sz w:val="20"/>
          <w:szCs w:val="20"/>
          <w:spacing w:val="35"/>
          <w:w w:val="101"/>
        </w:rPr>
        <w:t xml:space="preserve"> </w:t>
      </w:r>
      <w:r>
        <w:rPr>
          <w:sz w:val="20"/>
          <w:szCs w:val="20"/>
          <w:spacing w:val="13"/>
        </w:rPr>
        <w:t>地址更改等),对主机安全事件进行审计，并由此形成主机安全控制策</w:t>
      </w:r>
      <w:r>
        <w:rPr>
          <w:sz w:val="20"/>
          <w:szCs w:val="20"/>
        </w:rPr>
        <w:t xml:space="preserve"> </w:t>
      </w:r>
      <w:r>
        <w:rPr>
          <w:sz w:val="20"/>
          <w:szCs w:val="20"/>
          <w:spacing w:val="17"/>
        </w:rPr>
        <w:t>略，包括硬件资源审计/控制、软件资源审计/控</w:t>
      </w:r>
      <w:r>
        <w:rPr>
          <w:sz w:val="20"/>
          <w:szCs w:val="20"/>
          <w:spacing w:val="16"/>
        </w:rPr>
        <w:t>制、数据资源审计/控制、移动设备审</w:t>
      </w:r>
    </w:p>
    <w:p>
      <w:pPr>
        <w:spacing w:line="283" w:lineRule="auto"/>
        <w:sectPr>
          <w:pgSz w:w="9480" w:h="14400"/>
          <w:pgMar w:top="400" w:right="489" w:bottom="0" w:left="700" w:header="0" w:footer="0" w:gutter="0"/>
        </w:sectPr>
        <w:rPr>
          <w:sz w:val="20"/>
          <w:szCs w:val="20"/>
        </w:rPr>
      </w:pPr>
    </w:p>
    <w:p>
      <w:pPr>
        <w:ind w:left="5433"/>
        <w:spacing w:before="191" w:line="217" w:lineRule="auto"/>
        <w:rPr>
          <w:rFonts w:ascii="SimHei" w:hAnsi="SimHei" w:eastAsia="SimHei" w:cs="SimHei"/>
          <w:sz w:val="22"/>
          <w:szCs w:val="22"/>
        </w:rPr>
      </w:pPr>
      <w:bookmarkStart w:name="bookmark223" w:id="213"/>
      <w:bookmarkEnd w:id="213"/>
      <w:bookmarkStart w:name="bookmark224" w:id="214"/>
      <w:bookmarkEnd w:id="214"/>
      <w:bookmarkStart w:name="bookmark225" w:id="215"/>
      <w:bookmarkEnd w:id="215"/>
      <w:r>
        <w:rPr>
          <w:rFonts w:ascii="SimHei" w:hAnsi="SimHei" w:eastAsia="SimHei" w:cs="SimHei"/>
          <w:sz w:val="22"/>
          <w:szCs w:val="22"/>
          <w:b/>
          <w:bCs/>
          <w:spacing w:val="13"/>
        </w:rPr>
        <w:t>第9章</w:t>
      </w:r>
      <w:r>
        <w:rPr>
          <w:rFonts w:ascii="SimHei" w:hAnsi="SimHei" w:eastAsia="SimHei" w:cs="SimHei"/>
          <w:sz w:val="22"/>
          <w:szCs w:val="22"/>
          <w:spacing w:val="64"/>
        </w:rPr>
        <w:t xml:space="preserve"> </w:t>
      </w:r>
      <w:r>
        <w:rPr>
          <w:rFonts w:ascii="SimHei" w:hAnsi="SimHei" w:eastAsia="SimHei" w:cs="SimHei"/>
          <w:sz w:val="22"/>
          <w:szCs w:val="22"/>
          <w:spacing w:val="13"/>
        </w:rPr>
        <w:t>数据审计技术|193|</w:t>
      </w:r>
    </w:p>
    <w:p>
      <w:pPr>
        <w:spacing w:line="294" w:lineRule="auto"/>
        <w:rPr>
          <w:rFonts w:ascii="Arial"/>
          <w:sz w:val="21"/>
        </w:rPr>
      </w:pPr>
      <w:r/>
    </w:p>
    <w:p>
      <w:pPr>
        <w:pStyle w:val="BodyText"/>
        <w:spacing w:before="71" w:line="219" w:lineRule="auto"/>
        <w:rPr>
          <w:sz w:val="22"/>
          <w:szCs w:val="22"/>
        </w:rPr>
      </w:pPr>
      <w:r>
        <w:rPr>
          <w:sz w:val="22"/>
          <w:szCs w:val="22"/>
          <w:spacing w:val="-4"/>
        </w:rPr>
        <w:t>计/控制、</w:t>
      </w:r>
      <w:r>
        <w:rPr>
          <w:rFonts w:ascii="Times New Roman" w:hAnsi="Times New Roman" w:eastAsia="Times New Roman" w:cs="Times New Roman"/>
          <w:sz w:val="22"/>
          <w:szCs w:val="22"/>
          <w:spacing w:val="-4"/>
        </w:rPr>
        <w:t>IP </w:t>
      </w:r>
      <w:r>
        <w:rPr>
          <w:sz w:val="22"/>
          <w:szCs w:val="22"/>
          <w:spacing w:val="-4"/>
        </w:rPr>
        <w:t>和</w:t>
      </w:r>
      <w:r>
        <w:rPr>
          <w:sz w:val="22"/>
          <w:szCs w:val="22"/>
          <w:spacing w:val="-40"/>
        </w:rPr>
        <w:t xml:space="preserve"> </w:t>
      </w:r>
      <w:r>
        <w:rPr>
          <w:rFonts w:ascii="Times New Roman" w:hAnsi="Times New Roman" w:eastAsia="Times New Roman" w:cs="Times New Roman"/>
          <w:sz w:val="22"/>
          <w:szCs w:val="22"/>
          <w:spacing w:val="-4"/>
        </w:rPr>
        <w:t>MAC</w:t>
      </w:r>
      <w:r>
        <w:rPr>
          <w:sz w:val="22"/>
          <w:szCs w:val="22"/>
          <w:spacing w:val="-4"/>
        </w:rPr>
        <w:t>审计/控制等，从而实现主机的安</w:t>
      </w:r>
      <w:r>
        <w:rPr>
          <w:sz w:val="22"/>
          <w:szCs w:val="22"/>
          <w:spacing w:val="-5"/>
        </w:rPr>
        <w:t>全保护。</w:t>
      </w:r>
    </w:p>
    <w:p>
      <w:pPr>
        <w:pStyle w:val="BodyText"/>
        <w:ind w:left="699" w:right="19" w:hanging="289"/>
        <w:spacing w:before="68" w:line="248" w:lineRule="auto"/>
        <w:rPr>
          <w:sz w:val="22"/>
          <w:szCs w:val="22"/>
        </w:rPr>
      </w:pPr>
      <w:r>
        <w:rPr>
          <w:sz w:val="22"/>
          <w:szCs w:val="22"/>
          <w:spacing w:val="-1"/>
        </w:rPr>
        <w:t>●硬件资源审计/控制：控制(使用或禁用)主机外挂设备，包括US</w:t>
      </w:r>
      <w:r>
        <w:rPr>
          <w:sz w:val="22"/>
          <w:szCs w:val="22"/>
          <w:spacing w:val="-2"/>
        </w:rPr>
        <w:t>B</w:t>
      </w:r>
      <w:r>
        <w:rPr>
          <w:sz w:val="22"/>
          <w:szCs w:val="22"/>
          <w:spacing w:val="73"/>
        </w:rPr>
        <w:t xml:space="preserve"> </w:t>
      </w:r>
      <w:r>
        <w:rPr>
          <w:sz w:val="22"/>
          <w:szCs w:val="22"/>
          <w:spacing w:val="-2"/>
        </w:rPr>
        <w:t>设备、串口、</w:t>
      </w:r>
      <w:r>
        <w:rPr>
          <w:sz w:val="22"/>
          <w:szCs w:val="22"/>
        </w:rPr>
        <w:t xml:space="preserve"> </w:t>
      </w:r>
      <w:r>
        <w:rPr>
          <w:sz w:val="22"/>
          <w:szCs w:val="22"/>
          <w:spacing w:val="-10"/>
        </w:rPr>
        <w:t>并口、</w:t>
      </w:r>
      <w:r>
        <w:rPr>
          <w:rFonts w:ascii="Times New Roman" w:hAnsi="Times New Roman" w:eastAsia="Times New Roman" w:cs="Times New Roman"/>
          <w:sz w:val="22"/>
          <w:szCs w:val="22"/>
          <w:spacing w:val="-10"/>
        </w:rPr>
        <w:t>RAM </w:t>
      </w:r>
      <w:r>
        <w:rPr>
          <w:sz w:val="22"/>
          <w:szCs w:val="22"/>
          <w:spacing w:val="-10"/>
        </w:rPr>
        <w:t>盘、软驱、光驱、刻录机、红外设备等硬件。</w:t>
      </w:r>
    </w:p>
    <w:p>
      <w:pPr>
        <w:pStyle w:val="BodyText"/>
        <w:ind w:left="699" w:right="77" w:hanging="289"/>
        <w:spacing w:before="70" w:line="248" w:lineRule="auto"/>
        <w:rPr>
          <w:sz w:val="22"/>
          <w:szCs w:val="22"/>
        </w:rPr>
      </w:pPr>
      <w:r>
        <w:rPr>
          <w:sz w:val="22"/>
          <w:szCs w:val="22"/>
          <w:spacing w:val="-1"/>
        </w:rPr>
        <w:t>●软件资源审计/控制：控制(使用或禁用)主机安装的相关软件，如禁止用户运行</w:t>
      </w:r>
      <w:r>
        <w:rPr>
          <w:sz w:val="22"/>
          <w:szCs w:val="22"/>
          <w:spacing w:val="8"/>
        </w:rPr>
        <w:t xml:space="preserve"> </w:t>
      </w:r>
      <w:r>
        <w:rPr>
          <w:sz w:val="22"/>
          <w:szCs w:val="22"/>
          <w:spacing w:val="-15"/>
        </w:rPr>
        <w:t>黑名单上的有用软件。</w:t>
      </w:r>
    </w:p>
    <w:p>
      <w:pPr>
        <w:pStyle w:val="BodyText"/>
        <w:ind w:left="699" w:right="19" w:hanging="289"/>
        <w:spacing w:before="67" w:line="253" w:lineRule="auto"/>
        <w:rPr>
          <w:sz w:val="22"/>
          <w:szCs w:val="22"/>
        </w:rPr>
      </w:pPr>
      <w:r>
        <w:rPr>
          <w:sz w:val="22"/>
          <w:szCs w:val="22"/>
          <w:spacing w:val="1"/>
        </w:rPr>
        <w:t>●数据资源审计/控制：控制(使用或禁用)主机操作相关文件</w:t>
      </w:r>
      <w:r>
        <w:rPr>
          <w:sz w:val="22"/>
          <w:szCs w:val="22"/>
        </w:rPr>
        <w:t>，包括文件的创建、 </w:t>
      </w:r>
      <w:r>
        <w:rPr>
          <w:sz w:val="22"/>
          <w:szCs w:val="22"/>
          <w:spacing w:val="-15"/>
        </w:rPr>
        <w:t>读取、删除、修改等。</w:t>
      </w:r>
    </w:p>
    <w:p>
      <w:pPr>
        <w:pStyle w:val="BodyText"/>
        <w:ind w:left="699" w:hanging="289"/>
        <w:spacing w:before="60" w:line="263" w:lineRule="auto"/>
        <w:rPr>
          <w:sz w:val="22"/>
          <w:szCs w:val="22"/>
        </w:rPr>
      </w:pPr>
      <w:r>
        <w:rPr>
          <w:sz w:val="22"/>
          <w:szCs w:val="22"/>
          <w:spacing w:val="1"/>
        </w:rPr>
        <w:t>●移动设备审计/控制：控制(使用或禁用)移动存储设备，包括U 盘、移动硬盘、</w:t>
      </w:r>
      <w:r>
        <w:rPr>
          <w:sz w:val="22"/>
          <w:szCs w:val="22"/>
          <w:spacing w:val="10"/>
        </w:rPr>
        <w:t xml:space="preserve"> </w:t>
      </w:r>
      <w:r>
        <w:rPr>
          <w:sz w:val="22"/>
          <w:szCs w:val="22"/>
          <w:spacing w:val="-6"/>
        </w:rPr>
        <w:t>软盘等。当禁用移动设备后，用户无法向移动设备上拷贝任何文件，</w:t>
      </w:r>
      <w:r>
        <w:rPr>
          <w:sz w:val="22"/>
          <w:szCs w:val="22"/>
          <w:spacing w:val="-7"/>
        </w:rPr>
        <w:t>也无法访问 </w:t>
      </w:r>
      <w:r>
        <w:rPr>
          <w:sz w:val="22"/>
          <w:szCs w:val="22"/>
          <w:spacing w:val="-13"/>
        </w:rPr>
        <w:t>移动设备上的文件。</w:t>
      </w:r>
    </w:p>
    <w:p>
      <w:pPr>
        <w:pStyle w:val="BodyText"/>
        <w:ind w:left="410"/>
        <w:spacing w:before="49" w:line="219" w:lineRule="auto"/>
        <w:rPr>
          <w:sz w:val="22"/>
          <w:szCs w:val="22"/>
        </w:rPr>
      </w:pPr>
      <w:r>
        <w:rPr>
          <w:sz w:val="22"/>
          <w:szCs w:val="22"/>
          <w:spacing w:val="-3"/>
        </w:rPr>
        <w:t>●IP 和</w:t>
      </w:r>
      <w:r>
        <w:rPr>
          <w:sz w:val="22"/>
          <w:szCs w:val="22"/>
          <w:spacing w:val="-51"/>
        </w:rPr>
        <w:t xml:space="preserve"> </w:t>
      </w:r>
      <w:r>
        <w:rPr>
          <w:sz w:val="22"/>
          <w:szCs w:val="22"/>
          <w:spacing w:val="-3"/>
        </w:rPr>
        <w:t>MAC</w:t>
      </w:r>
      <w:r>
        <w:rPr>
          <w:sz w:val="22"/>
          <w:szCs w:val="22"/>
          <w:spacing w:val="102"/>
        </w:rPr>
        <w:t xml:space="preserve"> </w:t>
      </w:r>
      <w:r>
        <w:rPr>
          <w:sz w:val="22"/>
          <w:szCs w:val="22"/>
          <w:spacing w:val="-3"/>
        </w:rPr>
        <w:t>审计/控制：通过IP地址和MAC  地址绑定，禁止用户私自更改</w:t>
      </w:r>
      <w:r>
        <w:rPr>
          <w:sz w:val="22"/>
          <w:szCs w:val="22"/>
          <w:spacing w:val="-39"/>
        </w:rPr>
        <w:t xml:space="preserve"> </w:t>
      </w:r>
      <w:r>
        <w:rPr>
          <w:sz w:val="22"/>
          <w:szCs w:val="22"/>
          <w:spacing w:val="-3"/>
        </w:rPr>
        <w:t>IP</w:t>
      </w:r>
      <w:r>
        <w:rPr>
          <w:sz w:val="22"/>
          <w:szCs w:val="22"/>
          <w:spacing w:val="-38"/>
        </w:rPr>
        <w:t xml:space="preserve"> </w:t>
      </w:r>
      <w:r>
        <w:rPr>
          <w:sz w:val="22"/>
          <w:szCs w:val="22"/>
          <w:spacing w:val="-3"/>
        </w:rPr>
        <w:t>地</w:t>
      </w:r>
    </w:p>
    <w:p>
      <w:pPr>
        <w:pStyle w:val="BodyText"/>
        <w:ind w:left="700"/>
        <w:spacing w:before="89" w:line="219" w:lineRule="auto"/>
        <w:rPr>
          <w:sz w:val="22"/>
          <w:szCs w:val="22"/>
        </w:rPr>
      </w:pPr>
      <w:r>
        <w:rPr>
          <w:sz w:val="22"/>
          <w:szCs w:val="22"/>
          <w:spacing w:val="-14"/>
        </w:rPr>
        <w:t>址进行非法操作。</w:t>
      </w:r>
    </w:p>
    <w:p>
      <w:pPr>
        <w:spacing w:line="308" w:lineRule="auto"/>
        <w:rPr>
          <w:rFonts w:ascii="Arial"/>
          <w:sz w:val="21"/>
        </w:rPr>
      </w:pPr>
      <w:r/>
    </w:p>
    <w:p>
      <w:pPr>
        <w:ind w:left="413"/>
        <w:spacing w:before="95" w:line="221" w:lineRule="auto"/>
        <w:outlineLvl w:val="6"/>
        <w:rPr>
          <w:rFonts w:ascii="SimHei" w:hAnsi="SimHei" w:eastAsia="SimHei" w:cs="SimHei"/>
          <w:sz w:val="29"/>
          <w:szCs w:val="29"/>
        </w:rPr>
      </w:pPr>
      <w:r>
        <w:rPr>
          <w:rFonts w:ascii="SimHei" w:hAnsi="SimHei" w:eastAsia="SimHei" w:cs="SimHei"/>
          <w:sz w:val="29"/>
          <w:szCs w:val="29"/>
          <w:b/>
          <w:bCs/>
          <w:spacing w:val="-16"/>
        </w:rPr>
        <w:t>9.3.3</w:t>
      </w:r>
      <w:r>
        <w:rPr>
          <w:rFonts w:ascii="SimHei" w:hAnsi="SimHei" w:eastAsia="SimHei" w:cs="SimHei"/>
          <w:sz w:val="29"/>
          <w:szCs w:val="29"/>
          <w:spacing w:val="-16"/>
        </w:rPr>
        <w:t xml:space="preserve">  </w:t>
      </w:r>
      <w:r>
        <w:rPr>
          <w:rFonts w:ascii="SimHei" w:hAnsi="SimHei" w:eastAsia="SimHei" w:cs="SimHei"/>
          <w:sz w:val="29"/>
          <w:szCs w:val="29"/>
          <w:b/>
          <w:bCs/>
          <w:spacing w:val="-16"/>
        </w:rPr>
        <w:t>主机审计的统计分析</w:t>
      </w:r>
    </w:p>
    <w:p>
      <w:pPr>
        <w:ind w:left="413"/>
        <w:spacing w:before="312" w:line="221" w:lineRule="auto"/>
        <w:outlineLvl w:val="6"/>
        <w:rPr>
          <w:rFonts w:ascii="SimHei" w:hAnsi="SimHei" w:eastAsia="SimHei" w:cs="SimHei"/>
          <w:sz w:val="22"/>
          <w:szCs w:val="22"/>
        </w:rPr>
      </w:pPr>
      <w:r>
        <w:rPr>
          <w:rFonts w:ascii="SimHei" w:hAnsi="SimHei" w:eastAsia="SimHei" w:cs="SimHei"/>
          <w:sz w:val="22"/>
          <w:szCs w:val="22"/>
          <w:b/>
          <w:bCs/>
          <w:spacing w:val="-13"/>
        </w:rPr>
        <w:t>1.主机审计的统计分析</w:t>
      </w:r>
    </w:p>
    <w:p>
      <w:pPr>
        <w:pStyle w:val="BodyText"/>
        <w:ind w:left="20" w:right="89" w:firstLine="390"/>
        <w:spacing w:before="71" w:line="248" w:lineRule="auto"/>
        <w:rPr>
          <w:sz w:val="22"/>
          <w:szCs w:val="22"/>
        </w:rPr>
      </w:pPr>
      <w:r>
        <w:rPr>
          <w:sz w:val="22"/>
          <w:szCs w:val="22"/>
          <w:spacing w:val="-4"/>
        </w:rPr>
        <w:t>针对主机安全审计的特点，按照网络安全等级保护的相关要求，对</w:t>
      </w:r>
      <w:r>
        <w:rPr>
          <w:sz w:val="22"/>
          <w:szCs w:val="22"/>
          <w:spacing w:val="-5"/>
        </w:rPr>
        <w:t>主机审计进行统</w:t>
      </w:r>
      <w:r>
        <w:rPr>
          <w:sz w:val="22"/>
          <w:szCs w:val="22"/>
        </w:rPr>
        <w:t xml:space="preserve"> </w:t>
      </w:r>
      <w:r>
        <w:rPr>
          <w:sz w:val="22"/>
          <w:szCs w:val="22"/>
          <w:spacing w:val="-10"/>
        </w:rPr>
        <w:t>计分析，包括事件统计、关联分析、潜在危害分析、异常事件分析等。</w:t>
      </w:r>
    </w:p>
    <w:p>
      <w:pPr>
        <w:pStyle w:val="BodyText"/>
        <w:ind w:left="699" w:right="110" w:hanging="289"/>
        <w:spacing w:before="70" w:line="248" w:lineRule="auto"/>
        <w:rPr>
          <w:sz w:val="22"/>
          <w:szCs w:val="22"/>
        </w:rPr>
      </w:pPr>
      <w:r>
        <w:rPr>
          <w:sz w:val="22"/>
          <w:szCs w:val="22"/>
          <w:spacing w:val="4"/>
        </w:rPr>
        <w:t>●事件统计：以用户目标标识(如</w:t>
      </w:r>
      <w:r>
        <w:rPr>
          <w:sz w:val="22"/>
          <w:szCs w:val="22"/>
        </w:rPr>
        <w:t>IP</w:t>
      </w:r>
      <w:r>
        <w:rPr>
          <w:sz w:val="22"/>
          <w:szCs w:val="22"/>
          <w:spacing w:val="-59"/>
        </w:rPr>
        <w:t xml:space="preserve"> </w:t>
      </w:r>
      <w:r>
        <w:rPr>
          <w:sz w:val="22"/>
          <w:szCs w:val="22"/>
          <w:spacing w:val="4"/>
        </w:rPr>
        <w:t>地址、</w:t>
      </w:r>
      <w:r>
        <w:rPr>
          <w:sz w:val="22"/>
          <w:szCs w:val="22"/>
        </w:rPr>
        <w:t>MAC</w:t>
      </w:r>
      <w:r>
        <w:rPr>
          <w:sz w:val="22"/>
          <w:szCs w:val="22"/>
          <w:spacing w:val="101"/>
        </w:rPr>
        <w:t xml:space="preserve"> </w:t>
      </w:r>
      <w:r>
        <w:rPr>
          <w:sz w:val="22"/>
          <w:szCs w:val="22"/>
          <w:spacing w:val="4"/>
        </w:rPr>
        <w:t>地</w:t>
      </w:r>
      <w:r>
        <w:rPr>
          <w:sz w:val="22"/>
          <w:szCs w:val="22"/>
          <w:spacing w:val="3"/>
        </w:rPr>
        <w:t>址)和事件类型等条件统计审</w:t>
      </w:r>
      <w:r>
        <w:rPr>
          <w:sz w:val="22"/>
          <w:szCs w:val="22"/>
        </w:rPr>
        <w:t xml:space="preserve"> </w:t>
      </w:r>
      <w:r>
        <w:rPr>
          <w:sz w:val="22"/>
          <w:szCs w:val="22"/>
          <w:spacing w:val="-15"/>
        </w:rPr>
        <w:t>计事件。</w:t>
      </w:r>
    </w:p>
    <w:p>
      <w:pPr>
        <w:pStyle w:val="BodyText"/>
        <w:ind w:left="410"/>
        <w:spacing w:before="76" w:line="234" w:lineRule="auto"/>
        <w:rPr>
          <w:sz w:val="22"/>
          <w:szCs w:val="22"/>
        </w:rPr>
      </w:pPr>
      <w:r>
        <w:rPr>
          <w:rFonts w:ascii="STXinwei" w:hAnsi="STXinwei" w:eastAsia="STXinwei" w:cs="STXinwei"/>
          <w:sz w:val="22"/>
          <w:szCs w:val="22"/>
          <w:spacing w:val="-13"/>
        </w:rPr>
        <w:t>●   </w:t>
      </w:r>
      <w:r>
        <w:rPr>
          <w:sz w:val="22"/>
          <w:szCs w:val="22"/>
          <w:spacing w:val="-13"/>
        </w:rPr>
        <w:t>关联分析：对相互关联的主机安全事件进行综合分析。</w:t>
      </w:r>
    </w:p>
    <w:p>
      <w:pPr>
        <w:pStyle w:val="BodyText"/>
        <w:ind w:left="699" w:right="118" w:hanging="289"/>
        <w:spacing w:before="22" w:line="257" w:lineRule="auto"/>
        <w:rPr>
          <w:sz w:val="22"/>
          <w:szCs w:val="22"/>
        </w:rPr>
      </w:pPr>
      <w:r>
        <w:rPr>
          <w:sz w:val="22"/>
          <w:szCs w:val="22"/>
          <w:spacing w:val="1"/>
        </w:rPr>
        <w:t>●潜在危害分析：设置某一事件累积发生的次数或频率，对超过阈值的情况进行</w:t>
      </w:r>
      <w:r>
        <w:rPr>
          <w:sz w:val="22"/>
          <w:szCs w:val="22"/>
          <w:spacing w:val="5"/>
        </w:rPr>
        <w:t xml:space="preserve"> </w:t>
      </w:r>
      <w:r>
        <w:rPr>
          <w:sz w:val="22"/>
          <w:szCs w:val="22"/>
          <w:spacing w:val="-10"/>
        </w:rPr>
        <w:t>分析。</w:t>
      </w:r>
    </w:p>
    <w:p>
      <w:pPr>
        <w:pStyle w:val="BodyText"/>
        <w:ind w:left="410"/>
        <w:spacing w:before="58" w:line="219" w:lineRule="auto"/>
        <w:rPr>
          <w:sz w:val="22"/>
          <w:szCs w:val="22"/>
        </w:rPr>
      </w:pPr>
      <w:r>
        <w:rPr>
          <w:sz w:val="22"/>
          <w:szCs w:val="22"/>
          <w:spacing w:val="-2"/>
        </w:rPr>
        <w:t>●异常事件分析：对相关异常情况(如违规外联相关设备、私自更改IP</w:t>
      </w:r>
      <w:r>
        <w:rPr>
          <w:sz w:val="22"/>
          <w:szCs w:val="22"/>
          <w:spacing w:val="-59"/>
        </w:rPr>
        <w:t xml:space="preserve"> </w:t>
      </w:r>
      <w:r>
        <w:rPr>
          <w:sz w:val="22"/>
          <w:szCs w:val="22"/>
          <w:spacing w:val="-3"/>
        </w:rPr>
        <w:t>地址、私自</w:t>
      </w:r>
    </w:p>
    <w:p>
      <w:pPr>
        <w:pStyle w:val="BodyText"/>
        <w:ind w:left="700"/>
        <w:spacing w:before="89" w:line="219" w:lineRule="auto"/>
        <w:rPr>
          <w:sz w:val="22"/>
          <w:szCs w:val="22"/>
        </w:rPr>
      </w:pPr>
      <w:r>
        <w:rPr>
          <w:sz w:val="22"/>
          <w:szCs w:val="22"/>
          <w:spacing w:val="-8"/>
        </w:rPr>
        <w:t>操作数据资源等)进行分析。</w:t>
      </w:r>
    </w:p>
    <w:p>
      <w:pPr>
        <w:ind w:left="413"/>
        <w:spacing w:before="43" w:line="221" w:lineRule="auto"/>
        <w:outlineLvl w:val="6"/>
        <w:rPr>
          <w:rFonts w:ascii="SimHei" w:hAnsi="SimHei" w:eastAsia="SimHei" w:cs="SimHei"/>
          <w:sz w:val="22"/>
          <w:szCs w:val="22"/>
        </w:rPr>
      </w:pPr>
      <w:r>
        <w:rPr>
          <w:rFonts w:ascii="SimHei" w:hAnsi="SimHei" w:eastAsia="SimHei" w:cs="SimHei"/>
          <w:sz w:val="22"/>
          <w:szCs w:val="22"/>
          <w:b/>
          <w:bCs/>
          <w:spacing w:val="-11"/>
        </w:rPr>
        <w:t>2.主机审计的统计报表</w:t>
      </w:r>
    </w:p>
    <w:p>
      <w:pPr>
        <w:pStyle w:val="BodyText"/>
        <w:ind w:left="60" w:right="121" w:firstLine="350"/>
        <w:spacing w:before="81" w:line="243" w:lineRule="auto"/>
        <w:rPr>
          <w:sz w:val="22"/>
          <w:szCs w:val="22"/>
        </w:rPr>
      </w:pPr>
      <w:r>
        <w:rPr>
          <w:sz w:val="22"/>
          <w:szCs w:val="22"/>
          <w:spacing w:val="-5"/>
        </w:rPr>
        <w:t>基于上述统计分析情况，周期性地形成主机审计安全事件日报、周报和月报</w:t>
      </w:r>
      <w:r>
        <w:rPr>
          <w:sz w:val="22"/>
          <w:szCs w:val="22"/>
          <w:spacing w:val="-6"/>
        </w:rPr>
        <w:t>或其他</w:t>
      </w:r>
      <w:r>
        <w:rPr>
          <w:sz w:val="22"/>
          <w:szCs w:val="22"/>
        </w:rPr>
        <w:t xml:space="preserve"> </w:t>
      </w:r>
      <w:r>
        <w:rPr>
          <w:sz w:val="22"/>
          <w:szCs w:val="22"/>
          <w:spacing w:val="-4"/>
        </w:rPr>
        <w:t>统计报表(如等级保护报表),并用</w:t>
      </w:r>
      <w:r>
        <w:rPr>
          <w:rFonts w:ascii="Times New Roman" w:hAnsi="Times New Roman" w:eastAsia="Times New Roman" w:cs="Times New Roman"/>
          <w:sz w:val="22"/>
          <w:szCs w:val="22"/>
          <w:spacing w:val="-4"/>
        </w:rPr>
        <w:t>html</w:t>
      </w:r>
      <w:r>
        <w:rPr>
          <w:rFonts w:ascii="Times New Roman" w:hAnsi="Times New Roman" w:eastAsia="Times New Roman" w:cs="Times New Roman"/>
          <w:sz w:val="22"/>
          <w:szCs w:val="22"/>
          <w:spacing w:val="-23"/>
        </w:rPr>
        <w:t xml:space="preserve"> </w:t>
      </w:r>
      <w:r>
        <w:rPr>
          <w:sz w:val="22"/>
          <w:szCs w:val="22"/>
          <w:spacing w:val="-4"/>
        </w:rPr>
        <w:t>、</w:t>
      </w:r>
      <w:r>
        <w:rPr>
          <w:rFonts w:ascii="Times New Roman" w:hAnsi="Times New Roman" w:eastAsia="Times New Roman" w:cs="Times New Roman"/>
          <w:sz w:val="22"/>
          <w:szCs w:val="22"/>
          <w:spacing w:val="-4"/>
        </w:rPr>
        <w:t>pdf</w:t>
      </w:r>
      <w:r>
        <w:rPr>
          <w:sz w:val="22"/>
          <w:szCs w:val="22"/>
          <w:spacing w:val="-4"/>
        </w:rPr>
        <w:t>、</w:t>
      </w:r>
      <w:r>
        <w:rPr>
          <w:rFonts w:ascii="Times New Roman" w:hAnsi="Times New Roman" w:eastAsia="Times New Roman" w:cs="Times New Roman"/>
          <w:sz w:val="22"/>
          <w:szCs w:val="22"/>
          <w:spacing w:val="-4"/>
        </w:rPr>
        <w:t>doc</w:t>
      </w:r>
      <w:r>
        <w:rPr>
          <w:rFonts w:ascii="Times New Roman" w:hAnsi="Times New Roman" w:eastAsia="Times New Roman" w:cs="Times New Roman"/>
          <w:sz w:val="22"/>
          <w:szCs w:val="22"/>
          <w:spacing w:val="-32"/>
        </w:rPr>
        <w:t xml:space="preserve"> </w:t>
      </w:r>
      <w:r>
        <w:rPr>
          <w:sz w:val="22"/>
          <w:szCs w:val="22"/>
          <w:spacing w:val="-4"/>
        </w:rPr>
        <w:t>、</w:t>
      </w:r>
      <w:r>
        <w:rPr>
          <w:rFonts w:ascii="Times New Roman" w:hAnsi="Times New Roman" w:eastAsia="Times New Roman" w:cs="Times New Roman"/>
          <w:sz w:val="22"/>
          <w:szCs w:val="22"/>
          <w:spacing w:val="-4"/>
        </w:rPr>
        <w:t>xls </w:t>
      </w:r>
      <w:r>
        <w:rPr>
          <w:sz w:val="22"/>
          <w:szCs w:val="22"/>
          <w:spacing w:val="-4"/>
        </w:rPr>
        <w:t>等格式文件呈现数据报表。</w:t>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pStyle w:val="BodyText"/>
        <w:ind w:left="584"/>
        <w:spacing w:before="130" w:line="219" w:lineRule="auto"/>
        <w:outlineLvl w:val="6"/>
        <w:rPr>
          <w:sz w:val="40"/>
          <w:szCs w:val="40"/>
        </w:rPr>
      </w:pPr>
      <w:r>
        <w:rPr>
          <w:sz w:val="40"/>
          <w:szCs w:val="40"/>
          <w:b/>
          <w:bCs/>
          <w:spacing w:val="-21"/>
        </w:rPr>
        <w:t>9.4</w:t>
      </w:r>
      <w:r>
        <w:rPr>
          <w:sz w:val="40"/>
          <w:szCs w:val="40"/>
          <w:spacing w:val="16"/>
        </w:rPr>
        <w:t xml:space="preserve">  </w:t>
      </w:r>
      <w:r>
        <w:rPr>
          <w:sz w:val="40"/>
          <w:szCs w:val="40"/>
          <w:b/>
          <w:bCs/>
          <w:spacing w:val="-21"/>
        </w:rPr>
        <w:t>网络审计技术</w:t>
      </w:r>
    </w:p>
    <w:p>
      <w:pPr>
        <w:spacing w:line="313" w:lineRule="auto"/>
        <w:rPr>
          <w:rFonts w:ascii="Arial"/>
          <w:sz w:val="21"/>
        </w:rPr>
      </w:pPr>
      <w:r/>
    </w:p>
    <w:p>
      <w:pPr>
        <w:ind w:left="413"/>
        <w:spacing w:before="95" w:line="221" w:lineRule="auto"/>
        <w:outlineLvl w:val="6"/>
        <w:rPr>
          <w:rFonts w:ascii="SimHei" w:hAnsi="SimHei" w:eastAsia="SimHei" w:cs="SimHei"/>
          <w:sz w:val="29"/>
          <w:szCs w:val="29"/>
        </w:rPr>
      </w:pPr>
      <w:r>
        <w:rPr>
          <w:rFonts w:ascii="SimHei" w:hAnsi="SimHei" w:eastAsia="SimHei" w:cs="SimHei"/>
          <w:sz w:val="29"/>
          <w:szCs w:val="29"/>
          <w:b/>
          <w:bCs/>
          <w:spacing w:val="-14"/>
        </w:rPr>
        <w:t>9.4.1</w:t>
      </w:r>
      <w:r>
        <w:rPr>
          <w:rFonts w:ascii="SimHei" w:hAnsi="SimHei" w:eastAsia="SimHei" w:cs="SimHei"/>
          <w:sz w:val="29"/>
          <w:szCs w:val="29"/>
          <w:spacing w:val="116"/>
        </w:rPr>
        <w:t xml:space="preserve"> </w:t>
      </w:r>
      <w:r>
        <w:rPr>
          <w:rFonts w:ascii="SimHei" w:hAnsi="SimHei" w:eastAsia="SimHei" w:cs="SimHei"/>
          <w:sz w:val="29"/>
          <w:szCs w:val="29"/>
          <w:b/>
          <w:bCs/>
          <w:spacing w:val="-14"/>
        </w:rPr>
        <w:t>网络审计的数据采集</w:t>
      </w:r>
    </w:p>
    <w:p>
      <w:pPr>
        <w:spacing w:line="281" w:lineRule="auto"/>
        <w:rPr>
          <w:rFonts w:ascii="Arial"/>
          <w:sz w:val="21"/>
        </w:rPr>
      </w:pPr>
      <w:r/>
    </w:p>
    <w:p>
      <w:pPr>
        <w:ind w:left="410"/>
        <w:spacing w:before="72" w:line="221" w:lineRule="auto"/>
        <w:rPr>
          <w:rFonts w:ascii="SimHei" w:hAnsi="SimHei" w:eastAsia="SimHei" w:cs="SimHei"/>
          <w:sz w:val="22"/>
          <w:szCs w:val="22"/>
        </w:rPr>
      </w:pPr>
      <w:r>
        <w:rPr>
          <w:rFonts w:ascii="SimHei" w:hAnsi="SimHei" w:eastAsia="SimHei" w:cs="SimHei"/>
          <w:sz w:val="22"/>
          <w:szCs w:val="22"/>
          <w:spacing w:val="-11"/>
        </w:rPr>
        <w:t>1.网络审计的数据采集模式</w:t>
      </w:r>
    </w:p>
    <w:p>
      <w:pPr>
        <w:pStyle w:val="BodyText"/>
        <w:ind w:left="410"/>
        <w:spacing w:before="27" w:line="219" w:lineRule="auto"/>
        <w:rPr>
          <w:sz w:val="22"/>
          <w:szCs w:val="22"/>
        </w:rPr>
      </w:pPr>
      <w:r>
        <w:rPr>
          <w:sz w:val="22"/>
          <w:szCs w:val="22"/>
          <w:spacing w:val="-1"/>
        </w:rPr>
        <w:t>网络审计的数据采集/审计模式如图9-3所示，它由上网监控系统和上网事件审计/</w:t>
      </w:r>
    </w:p>
    <w:p>
      <w:pPr>
        <w:spacing w:line="219" w:lineRule="auto"/>
        <w:sectPr>
          <w:pgSz w:w="9480" w:h="14400"/>
          <w:pgMar w:top="400" w:right="650" w:bottom="0" w:left="559" w:header="0" w:footer="0" w:gutter="0"/>
        </w:sectPr>
        <w:rPr>
          <w:sz w:val="22"/>
          <w:szCs w:val="22"/>
        </w:rPr>
      </w:pPr>
    </w:p>
    <w:p>
      <w:pPr>
        <w:ind w:left="2"/>
        <w:spacing w:before="178" w:line="217" w:lineRule="auto"/>
        <w:rPr>
          <w:rFonts w:ascii="SimHei" w:hAnsi="SimHei" w:eastAsia="SimHei" w:cs="SimHei"/>
          <w:sz w:val="20"/>
          <w:szCs w:val="20"/>
        </w:rPr>
      </w:pPr>
      <w:r>
        <w:rPr>
          <w:rFonts w:ascii="SimHei" w:hAnsi="SimHei" w:eastAsia="SimHei" w:cs="SimHei"/>
          <w:sz w:val="20"/>
          <w:szCs w:val="20"/>
          <w:b/>
          <w:bCs/>
          <w:spacing w:val="7"/>
        </w:rPr>
        <w:t>|194</w:t>
      </w:r>
      <w:r>
        <w:rPr>
          <w:rFonts w:ascii="SimHei" w:hAnsi="SimHei" w:eastAsia="SimHei" w:cs="SimHei"/>
          <w:sz w:val="20"/>
          <w:szCs w:val="20"/>
          <w:spacing w:val="-29"/>
        </w:rPr>
        <w:t xml:space="preserve"> </w:t>
      </w:r>
      <w:r>
        <w:rPr>
          <w:rFonts w:ascii="SimHei" w:hAnsi="SimHei" w:eastAsia="SimHei" w:cs="SimHei"/>
          <w:sz w:val="20"/>
          <w:szCs w:val="20"/>
          <w:b/>
          <w:bCs/>
          <w:spacing w:val="7"/>
        </w:rPr>
        <w:t>|数据安全与治理</w:t>
      </w:r>
    </w:p>
    <w:p>
      <w:pPr>
        <w:spacing w:line="279" w:lineRule="auto"/>
        <w:rPr>
          <w:rFonts w:ascii="Arial"/>
          <w:sz w:val="21"/>
        </w:rPr>
      </w:pPr>
      <w:r/>
    </w:p>
    <w:p>
      <w:pPr>
        <w:pStyle w:val="BodyText"/>
        <w:ind w:right="132"/>
        <w:spacing w:before="65" w:line="283" w:lineRule="auto"/>
        <w:jc w:val="both"/>
        <w:rPr>
          <w:sz w:val="20"/>
          <w:szCs w:val="20"/>
        </w:rPr>
      </w:pPr>
      <w:r>
        <w:rPr>
          <w:sz w:val="20"/>
          <w:szCs w:val="20"/>
          <w:spacing w:val="14"/>
        </w:rPr>
        <w:t>控制中心构成。上网监控系统负责监控用户及其上网行为，采集上网行为数据，并将这</w:t>
      </w:r>
      <w:r>
        <w:rPr>
          <w:sz w:val="20"/>
          <w:szCs w:val="20"/>
          <w:spacing w:val="5"/>
        </w:rPr>
        <w:t xml:space="preserve"> </w:t>
      </w:r>
      <w:r>
        <w:rPr>
          <w:sz w:val="20"/>
          <w:szCs w:val="20"/>
          <w:spacing w:val="14"/>
        </w:rPr>
        <w:t>些数据上传至上网事件审计/控制中心；上网事件审计/控制中心则</w:t>
      </w:r>
      <w:r>
        <w:rPr>
          <w:sz w:val="20"/>
          <w:szCs w:val="20"/>
          <w:spacing w:val="13"/>
        </w:rPr>
        <w:t>负责分析从上网监控</w:t>
      </w:r>
      <w:r>
        <w:rPr>
          <w:sz w:val="20"/>
          <w:szCs w:val="20"/>
        </w:rPr>
        <w:t xml:space="preserve"> </w:t>
      </w:r>
      <w:r>
        <w:rPr>
          <w:sz w:val="20"/>
          <w:szCs w:val="20"/>
          <w:spacing w:val="11"/>
        </w:rPr>
        <w:t>系统传来的相关监控数据，并依据事先配置的上网安全控制策略(含上网事件审计及控制</w:t>
      </w:r>
      <w:r>
        <w:rPr>
          <w:sz w:val="20"/>
          <w:szCs w:val="20"/>
          <w:spacing w:val="17"/>
        </w:rPr>
        <w:t xml:space="preserve"> </w:t>
      </w:r>
      <w:r>
        <w:rPr>
          <w:sz w:val="20"/>
          <w:szCs w:val="20"/>
          <w:spacing w:val="11"/>
        </w:rPr>
        <w:t>规则)来控制上网操作行为，以期实现上网行为安全。</w:t>
      </w:r>
    </w:p>
    <w:p>
      <w:pPr>
        <w:pStyle w:val="BodyText"/>
        <w:ind w:right="110" w:firstLine="450"/>
        <w:spacing w:before="102" w:line="271" w:lineRule="auto"/>
        <w:rPr>
          <w:sz w:val="20"/>
          <w:szCs w:val="20"/>
        </w:rPr>
      </w:pPr>
      <w:r>
        <w:rPr>
          <w:sz w:val="20"/>
          <w:szCs w:val="20"/>
          <w:spacing w:val="13"/>
        </w:rPr>
        <w:t>图中，上网事件审计/控制中心主要功能详见9.4.2节；上网监控系统的监控功能包</w:t>
      </w:r>
      <w:r>
        <w:rPr>
          <w:sz w:val="20"/>
          <w:szCs w:val="20"/>
          <w:spacing w:val="11"/>
        </w:rPr>
        <w:t xml:space="preserve"> </w:t>
      </w:r>
      <w:r>
        <w:rPr>
          <w:sz w:val="20"/>
          <w:szCs w:val="20"/>
          <w:spacing w:val="8"/>
        </w:rPr>
        <w:t>括账号监控、协议解析、内容监控、行为监控、流量监控。</w:t>
      </w:r>
    </w:p>
    <w:p>
      <w:pPr>
        <w:pStyle w:val="BodyText"/>
        <w:ind w:firstLine="1850"/>
        <w:spacing w:before="174" w:line="2840" w:lineRule="exact"/>
        <w:rPr/>
      </w:pPr>
      <w:r>
        <w:rPr>
          <w:position w:val="-56"/>
        </w:rPr>
        <w:pict>
          <v:group id="_x0000_s830" style="mso-position-vertical-relative:line;mso-position-horizontal-relative:char;width:228pt;height:142.05pt;" filled="false" stroked="false" coordsize="4560,2841" coordorigin="0,0">
            <v:shape id="_x0000_s832" style="position:absolute;left:0;top:0;width:4560;height:2841;" filled="false" stroked="false" type="#_x0000_t75">
              <v:imagedata o:title="" r:id="rId141"/>
            </v:shape>
            <v:shape id="_x0000_s834" style="position:absolute;left:42;top:128;width:4426;height:2481;" filled="false" stroked="false" type="#_x0000_t202">
              <v:fill on="false"/>
              <v:stroke on="false"/>
              <v:path/>
              <v:imagedata o:title=""/>
              <o:lock v:ext="edit" aspectratio="false"/>
              <v:textbox inset="0mm,0mm,0mm,0mm">
                <w:txbxContent>
                  <w:p>
                    <w:pPr>
                      <w:ind w:left="1317"/>
                      <w:spacing w:before="20" w:line="219" w:lineRule="auto"/>
                      <w:rPr>
                        <w:rFonts w:ascii="SimSun" w:hAnsi="SimSun" w:eastAsia="SimSun" w:cs="SimSun"/>
                        <w:sz w:val="20"/>
                        <w:szCs w:val="20"/>
                      </w:rPr>
                    </w:pPr>
                    <w:r>
                      <w:rPr>
                        <w:rFonts w:ascii="SimSun" w:hAnsi="SimSun" w:eastAsia="SimSun" w:cs="SimSun"/>
                        <w:sz w:val="20"/>
                        <w:szCs w:val="20"/>
                        <w:spacing w:val="-18"/>
                      </w:rPr>
                      <w:t>上网事件审计/控制中心</w:t>
                    </w:r>
                  </w:p>
                  <w:p>
                    <w:pPr>
                      <w:ind w:left="117"/>
                      <w:spacing w:before="102" w:line="213" w:lineRule="auto"/>
                      <w:rPr>
                        <w:rFonts w:ascii="SimSun" w:hAnsi="SimSun" w:eastAsia="SimSun" w:cs="SimSun"/>
                        <w:sz w:val="20"/>
                        <w:szCs w:val="20"/>
                      </w:rPr>
                    </w:pPr>
                    <w:r>
                      <w:rPr>
                        <w:rFonts w:ascii="SimSun" w:hAnsi="SimSun" w:eastAsia="SimSun" w:cs="SimSun"/>
                        <w:sz w:val="20"/>
                        <w:szCs w:val="20"/>
                        <w:spacing w:val="-21"/>
                      </w:rPr>
                      <w:t>黑白名单</w:t>
                    </w:r>
                    <w:r>
                      <w:rPr>
                        <w:rFonts w:ascii="SimSun" w:hAnsi="SimSun" w:eastAsia="SimSun" w:cs="SimSun"/>
                        <w:sz w:val="20"/>
                        <w:szCs w:val="20"/>
                        <w:spacing w:val="24"/>
                      </w:rPr>
                      <w:t xml:space="preserve">    </w:t>
                    </w:r>
                    <w:r>
                      <w:rPr>
                        <w:rFonts w:ascii="SimSun" w:hAnsi="SimSun" w:eastAsia="SimSun" w:cs="SimSun"/>
                        <w:sz w:val="20"/>
                        <w:szCs w:val="20"/>
                        <w:spacing w:val="-21"/>
                      </w:rPr>
                      <w:t>上网行为</w:t>
                    </w:r>
                    <w:r>
                      <w:rPr>
                        <w:rFonts w:ascii="SimSun" w:hAnsi="SimSun" w:eastAsia="SimSun" w:cs="SimSun"/>
                        <w:sz w:val="20"/>
                        <w:szCs w:val="20"/>
                        <w:spacing w:val="8"/>
                      </w:rPr>
                      <w:t xml:space="preserve">    </w:t>
                    </w:r>
                    <w:r>
                      <w:rPr>
                        <w:rFonts w:ascii="SimSun" w:hAnsi="SimSun" w:eastAsia="SimSun" w:cs="SimSun"/>
                        <w:sz w:val="20"/>
                        <w:szCs w:val="20"/>
                        <w:spacing w:val="-21"/>
                      </w:rPr>
                      <w:t>下载文件    邮件发送</w:t>
                    </w:r>
                  </w:p>
                  <w:p>
                    <w:pPr>
                      <w:ind w:left="127"/>
                      <w:spacing w:line="220" w:lineRule="auto"/>
                      <w:rPr>
                        <w:rFonts w:ascii="SimSun" w:hAnsi="SimSun" w:eastAsia="SimSun" w:cs="SimSun"/>
                        <w:sz w:val="20"/>
                        <w:szCs w:val="20"/>
                      </w:rPr>
                    </w:pPr>
                    <w:r>
                      <w:rPr>
                        <w:rFonts w:ascii="SimSun" w:hAnsi="SimSun" w:eastAsia="SimSun" w:cs="SimSun"/>
                        <w:sz w:val="20"/>
                        <w:szCs w:val="20"/>
                        <w:spacing w:val="-21"/>
                      </w:rPr>
                      <w:t>审计/控制    审计/控制</w:t>
                    </w:r>
                    <w:r>
                      <w:rPr>
                        <w:rFonts w:ascii="SimSun" w:hAnsi="SimSun" w:eastAsia="SimSun" w:cs="SimSun"/>
                        <w:sz w:val="20"/>
                        <w:szCs w:val="20"/>
                        <w:spacing w:val="21"/>
                      </w:rPr>
                      <w:t xml:space="preserve">   </w:t>
                    </w:r>
                    <w:r>
                      <w:rPr>
                        <w:rFonts w:ascii="SimSun" w:hAnsi="SimSun" w:eastAsia="SimSun" w:cs="SimSun"/>
                        <w:sz w:val="20"/>
                        <w:szCs w:val="20"/>
                        <w:spacing w:val="-21"/>
                      </w:rPr>
                      <w:t>审计/控制   </w:t>
                    </w:r>
                    <w:r>
                      <w:rPr>
                        <w:rFonts w:ascii="SimSun" w:hAnsi="SimSun" w:eastAsia="SimSun" w:cs="SimSun"/>
                        <w:sz w:val="20"/>
                        <w:szCs w:val="20"/>
                        <w:spacing w:val="-22"/>
                      </w:rPr>
                      <w:t xml:space="preserve"> 审计/控制</w:t>
                    </w:r>
                  </w:p>
                  <w:p>
                    <w:pPr>
                      <w:spacing w:line="243" w:lineRule="auto"/>
                      <w:rPr>
                        <w:rFonts w:ascii="Arial"/>
                        <w:sz w:val="21"/>
                      </w:rPr>
                    </w:pPr>
                    <w:r/>
                  </w:p>
                  <w:p>
                    <w:pPr>
                      <w:spacing w:before="65" w:line="230" w:lineRule="auto"/>
                      <w:jc w:val="right"/>
                      <w:rPr>
                        <w:rFonts w:ascii="SimHei" w:hAnsi="SimHei" w:eastAsia="SimHei" w:cs="SimHei"/>
                        <w:sz w:val="20"/>
                        <w:szCs w:val="20"/>
                      </w:rPr>
                    </w:pPr>
                    <w:r>
                      <w:rPr>
                        <w:rFonts w:ascii="SimHei" w:hAnsi="SimHei" w:eastAsia="SimHei" w:cs="SimHei"/>
                        <w:sz w:val="20"/>
                        <w:szCs w:val="20"/>
                        <w:b/>
                        <w:bCs/>
                        <w:spacing w:val="-20"/>
                        <w:position w:val="-1"/>
                      </w:rPr>
                      <w:t>上网审计数据采集</w:t>
                    </w:r>
                    <w:r>
                      <w:rPr>
                        <w:rFonts w:ascii="SimHei" w:hAnsi="SimHei" w:eastAsia="SimHei" w:cs="SimHei"/>
                        <w:sz w:val="20"/>
                        <w:szCs w:val="20"/>
                        <w:spacing w:val="-20"/>
                        <w:position w:val="-1"/>
                      </w:rPr>
                      <w:t xml:space="preserve"> </w:t>
                    </w:r>
                    <w:r>
                      <w:rPr>
                        <w:rFonts w:ascii="SimHei" w:hAnsi="SimHei" w:eastAsia="SimHei" w:cs="SimHei"/>
                        <w:sz w:val="20"/>
                        <w:szCs w:val="20"/>
                        <w:spacing w:val="-19"/>
                        <w:position w:val="-1"/>
                      </w:rPr>
                      <w:t xml:space="preserve">                 </w:t>
                    </w:r>
                    <w:r>
                      <w:rPr>
                        <w:rFonts w:ascii="SimHei" w:hAnsi="SimHei" w:eastAsia="SimHei" w:cs="SimHei"/>
                        <w:sz w:val="20"/>
                        <w:szCs w:val="20"/>
                        <w:spacing w:val="-19"/>
                        <w:position w:val="1"/>
                      </w:rPr>
                      <w:t>上网安全控制策</w:t>
                    </w:r>
                    <w:r>
                      <w:rPr>
                        <w:rFonts w:ascii="SimHei" w:hAnsi="SimHei" w:eastAsia="SimHei" w:cs="SimHei"/>
                        <w:sz w:val="20"/>
                        <w:szCs w:val="20"/>
                        <w:spacing w:val="-10"/>
                        <w:position w:val="1"/>
                      </w:rPr>
                      <w:t>略</w:t>
                    </w:r>
                  </w:p>
                  <w:p>
                    <w:pPr>
                      <w:ind w:left="1677"/>
                      <w:spacing w:before="250" w:line="221" w:lineRule="auto"/>
                      <w:rPr>
                        <w:rFonts w:ascii="SimHei" w:hAnsi="SimHei" w:eastAsia="SimHei" w:cs="SimHei"/>
                        <w:sz w:val="20"/>
                        <w:szCs w:val="20"/>
                      </w:rPr>
                    </w:pPr>
                    <w:r>
                      <w:rPr>
                        <w:rFonts w:ascii="SimHei" w:hAnsi="SimHei" w:eastAsia="SimHei" w:cs="SimHei"/>
                        <w:sz w:val="20"/>
                        <w:szCs w:val="20"/>
                        <w:spacing w:val="-19"/>
                      </w:rPr>
                      <w:t>上网监控系统</w:t>
                    </w:r>
                  </w:p>
                  <w:p>
                    <w:pPr>
                      <w:ind w:left="287"/>
                      <w:spacing w:before="131" w:line="214" w:lineRule="auto"/>
                      <w:rPr>
                        <w:rFonts w:ascii="SimHei" w:hAnsi="SimHei" w:eastAsia="SimHei" w:cs="SimHei"/>
                        <w:sz w:val="20"/>
                        <w:szCs w:val="20"/>
                      </w:rPr>
                    </w:pPr>
                    <w:r>
                      <w:rPr>
                        <w:rFonts w:ascii="SimHei" w:hAnsi="SimHei" w:eastAsia="SimHei" w:cs="SimHei"/>
                        <w:sz w:val="20"/>
                        <w:szCs w:val="20"/>
                        <w:spacing w:val="-8"/>
                      </w:rPr>
                      <w:t>账号</w:t>
                    </w:r>
                  </w:p>
                  <w:p>
                    <w:pPr>
                      <w:ind w:left="297"/>
                      <w:spacing w:line="220" w:lineRule="auto"/>
                      <w:rPr>
                        <w:rFonts w:ascii="SimSun" w:hAnsi="SimSun" w:eastAsia="SimSun" w:cs="SimSun"/>
                        <w:sz w:val="20"/>
                        <w:szCs w:val="20"/>
                      </w:rPr>
                    </w:pPr>
                    <w:r>
                      <w:rPr>
                        <w:rFonts w:ascii="SimSun" w:hAnsi="SimSun" w:eastAsia="SimSun" w:cs="SimSun"/>
                        <w:sz w:val="20"/>
                        <w:szCs w:val="20"/>
                        <w:spacing w:val="-3"/>
                      </w:rPr>
                      <w:t>监控</w:t>
                    </w:r>
                  </w:p>
                </w:txbxContent>
              </v:textbox>
            </v:shape>
            <v:shape id="_x0000_s836" style="position:absolute;left:3760;top:2142;width:442;height:467;" filled="false" stroked="false" type="#_x0000_t202">
              <v:fill on="false"/>
              <v:stroke on="false"/>
              <v:path/>
              <v:imagedata o:title=""/>
              <o:lock v:ext="edit" aspectratio="false"/>
              <v:textbox inset="0mm,0mm,0mm,0mm">
                <w:txbxContent>
                  <w:p>
                    <w:pPr>
                      <w:ind w:left="29" w:right="20" w:hanging="9"/>
                      <w:spacing w:before="19" w:line="215" w:lineRule="auto"/>
                      <w:rPr>
                        <w:rFonts w:ascii="SimSun" w:hAnsi="SimSun" w:eastAsia="SimSun" w:cs="SimSun"/>
                        <w:sz w:val="20"/>
                        <w:szCs w:val="20"/>
                      </w:rPr>
                    </w:pPr>
                    <w:r>
                      <w:rPr>
                        <w:rFonts w:ascii="SimSun" w:hAnsi="SimSun" w:eastAsia="SimSun" w:cs="SimSun"/>
                        <w:sz w:val="20"/>
                        <w:szCs w:val="20"/>
                        <w:spacing w:val="-17"/>
                      </w:rPr>
                      <w:t>流量</w:t>
                    </w:r>
                    <w:r>
                      <w:rPr>
                        <w:rFonts w:ascii="SimSun" w:hAnsi="SimSun" w:eastAsia="SimSun" w:cs="SimSun"/>
                        <w:sz w:val="20"/>
                        <w:szCs w:val="20"/>
                      </w:rPr>
                      <w:t xml:space="preserve"> </w:t>
                    </w:r>
                    <w:r>
                      <w:rPr>
                        <w:rFonts w:ascii="SimSun" w:hAnsi="SimSun" w:eastAsia="SimSun" w:cs="SimSun"/>
                        <w:sz w:val="20"/>
                        <w:szCs w:val="20"/>
                        <w:spacing w:val="-5"/>
                      </w:rPr>
                      <w:t>监控</w:t>
                    </w:r>
                  </w:p>
                </w:txbxContent>
              </v:textbox>
            </v:shape>
            <v:shape id="_x0000_s838" style="position:absolute;left:2909;top:2138;width:430;height:470;" filled="false" stroked="false" type="#_x0000_t202">
              <v:fill on="false"/>
              <v:stroke on="false"/>
              <v:path/>
              <v:imagedata o:title=""/>
              <o:lock v:ext="edit" aspectratio="false"/>
              <v:textbox inset="0mm,0mm,0mm,0mm">
                <w:txbxContent>
                  <w:p>
                    <w:pPr>
                      <w:ind w:left="20" w:right="20"/>
                      <w:spacing w:before="20" w:line="216" w:lineRule="auto"/>
                      <w:rPr>
                        <w:rFonts w:ascii="SimSun" w:hAnsi="SimSun" w:eastAsia="SimSun" w:cs="SimSun"/>
                        <w:sz w:val="20"/>
                        <w:szCs w:val="20"/>
                      </w:rPr>
                    </w:pPr>
                    <w:r>
                      <w:rPr>
                        <w:rFonts w:ascii="SimSun" w:hAnsi="SimSun" w:eastAsia="SimSun" w:cs="SimSun"/>
                        <w:sz w:val="20"/>
                        <w:szCs w:val="20"/>
                        <w:spacing w:val="-6"/>
                      </w:rPr>
                      <w:t>行为</w:t>
                    </w:r>
                    <w:r>
                      <w:rPr>
                        <w:rFonts w:ascii="SimSun" w:hAnsi="SimSun" w:eastAsia="SimSun" w:cs="SimSun"/>
                        <w:sz w:val="20"/>
                        <w:szCs w:val="20"/>
                      </w:rPr>
                      <w:t xml:space="preserve"> </w:t>
                    </w:r>
                    <w:r>
                      <w:rPr>
                        <w:rFonts w:ascii="SimSun" w:hAnsi="SimSun" w:eastAsia="SimSun" w:cs="SimSun"/>
                        <w:sz w:val="20"/>
                        <w:szCs w:val="20"/>
                        <w:spacing w:val="-8"/>
                      </w:rPr>
                      <w:t>监控</w:t>
                    </w:r>
                  </w:p>
                </w:txbxContent>
              </v:textbox>
            </v:shape>
            <v:shape id="_x0000_s840" style="position:absolute;left:2060;top:2148;width:432;height:460;" filled="false" stroked="false" type="#_x0000_t202">
              <v:fill on="false"/>
              <v:stroke on="false"/>
              <v:path/>
              <v:imagedata o:title=""/>
              <o:lock v:ext="edit" aspectratio="false"/>
              <v:textbox inset="0mm,0mm,0mm,0mm">
                <w:txbxContent>
                  <w:p>
                    <w:pPr>
                      <w:ind w:left="20" w:right="20" w:firstLine="20"/>
                      <w:spacing w:before="19" w:line="212" w:lineRule="auto"/>
                      <w:rPr>
                        <w:rFonts w:ascii="SimSun" w:hAnsi="SimSun" w:eastAsia="SimSun" w:cs="SimSun"/>
                        <w:sz w:val="20"/>
                        <w:szCs w:val="20"/>
                      </w:rPr>
                    </w:pPr>
                    <w:r>
                      <w:rPr>
                        <w:rFonts w:ascii="SimSun" w:hAnsi="SimSun" w:eastAsia="SimSun" w:cs="SimSun"/>
                        <w:sz w:val="20"/>
                        <w:szCs w:val="20"/>
                        <w:spacing w:val="-17"/>
                      </w:rPr>
                      <w:t>内容</w:t>
                    </w:r>
                    <w:r>
                      <w:rPr>
                        <w:rFonts w:ascii="SimSun" w:hAnsi="SimSun" w:eastAsia="SimSun" w:cs="SimSun"/>
                        <w:sz w:val="20"/>
                        <w:szCs w:val="20"/>
                      </w:rPr>
                      <w:t xml:space="preserve"> </w:t>
                    </w:r>
                    <w:r>
                      <w:rPr>
                        <w:rFonts w:ascii="SimSun" w:hAnsi="SimSun" w:eastAsia="SimSun" w:cs="SimSun"/>
                        <w:sz w:val="20"/>
                        <w:szCs w:val="20"/>
                        <w:spacing w:val="-5"/>
                      </w:rPr>
                      <w:t>监控</w:t>
                    </w:r>
                  </w:p>
                </w:txbxContent>
              </v:textbox>
            </v:shape>
            <v:shape id="_x0000_s842" style="position:absolute;left:1199;top:2158;width:409;height:440;" filled="false" stroked="false" type="#_x0000_t202">
              <v:fill on="false"/>
              <v:stroke on="false"/>
              <v:path/>
              <v:imagedata o:title=""/>
              <o:lock v:ext="edit" aspectratio="false"/>
              <v:textbox inset="0mm,0mm,0mm,0mm">
                <w:txbxContent>
                  <w:p>
                    <w:pPr>
                      <w:ind w:left="20" w:right="20"/>
                      <w:spacing w:before="20" w:line="202" w:lineRule="auto"/>
                      <w:rPr>
                        <w:rFonts w:ascii="SimSun" w:hAnsi="SimSun" w:eastAsia="SimSun" w:cs="SimSun"/>
                        <w:sz w:val="20"/>
                        <w:szCs w:val="20"/>
                      </w:rPr>
                    </w:pPr>
                    <w:r>
                      <w:rPr>
                        <w:rFonts w:ascii="SimSun" w:hAnsi="SimSun" w:eastAsia="SimSun" w:cs="SimSun"/>
                        <w:sz w:val="20"/>
                        <w:szCs w:val="20"/>
                        <w:spacing w:val="-16"/>
                      </w:rPr>
                      <w:t>协议</w:t>
                    </w:r>
                    <w:r>
                      <w:rPr>
                        <w:rFonts w:ascii="SimSun" w:hAnsi="SimSun" w:eastAsia="SimSun" w:cs="SimSun"/>
                        <w:sz w:val="20"/>
                        <w:szCs w:val="20"/>
                      </w:rPr>
                      <w:t xml:space="preserve"> </w:t>
                    </w:r>
                    <w:r>
                      <w:rPr>
                        <w:rFonts w:ascii="SimSun" w:hAnsi="SimSun" w:eastAsia="SimSun" w:cs="SimSun"/>
                        <w:sz w:val="20"/>
                        <w:szCs w:val="20"/>
                        <w:spacing w:val="-15"/>
                        <w:w w:val="99"/>
                      </w:rPr>
                      <w:t>解析</w:t>
                    </w:r>
                  </w:p>
                </w:txbxContent>
              </v:textbox>
            </v:shape>
          </v:group>
        </w:pict>
      </w:r>
    </w:p>
    <w:p>
      <w:pPr>
        <w:ind w:left="2382"/>
        <w:spacing w:before="33" w:line="221" w:lineRule="auto"/>
        <w:rPr>
          <w:rFonts w:ascii="SimHei" w:hAnsi="SimHei" w:eastAsia="SimHei" w:cs="SimHei"/>
          <w:sz w:val="20"/>
          <w:szCs w:val="20"/>
        </w:rPr>
      </w:pPr>
      <w:r>
        <w:rPr>
          <w:rFonts w:ascii="SimHei" w:hAnsi="SimHei" w:eastAsia="SimHei" w:cs="SimHei"/>
          <w:sz w:val="20"/>
          <w:szCs w:val="20"/>
          <w:b/>
          <w:bCs/>
          <w:spacing w:val="2"/>
        </w:rPr>
        <w:t>图9-3</w:t>
      </w:r>
      <w:r>
        <w:rPr>
          <w:rFonts w:ascii="SimHei" w:hAnsi="SimHei" w:eastAsia="SimHei" w:cs="SimHei"/>
          <w:sz w:val="20"/>
          <w:szCs w:val="20"/>
          <w:spacing w:val="2"/>
        </w:rPr>
        <w:t xml:space="preserve">  </w:t>
      </w:r>
      <w:r>
        <w:rPr>
          <w:rFonts w:ascii="SimHei" w:hAnsi="SimHei" w:eastAsia="SimHei" w:cs="SimHei"/>
          <w:sz w:val="20"/>
          <w:szCs w:val="20"/>
          <w:b/>
          <w:bCs/>
          <w:spacing w:val="2"/>
        </w:rPr>
        <w:t>网络审计的数据采集/审计模式</w:t>
      </w:r>
    </w:p>
    <w:p>
      <w:pPr>
        <w:pStyle w:val="BodyText"/>
        <w:ind w:left="450"/>
        <w:spacing w:before="134" w:line="219" w:lineRule="auto"/>
        <w:rPr>
          <w:sz w:val="20"/>
          <w:szCs w:val="20"/>
        </w:rPr>
      </w:pPr>
      <w:r>
        <w:rPr>
          <w:sz w:val="20"/>
          <w:szCs w:val="20"/>
          <w:spacing w:val="18"/>
        </w:rPr>
        <w:t>●账号监控：实时监视上网账号、上网主机(</w:t>
      </w:r>
      <w:r>
        <w:rPr>
          <w:sz w:val="20"/>
          <w:szCs w:val="20"/>
        </w:rPr>
        <w:t>IP</w:t>
      </w:r>
      <w:r>
        <w:rPr>
          <w:sz w:val="20"/>
          <w:szCs w:val="20"/>
          <w:spacing w:val="18"/>
        </w:rPr>
        <w:t>、</w:t>
      </w:r>
      <w:r>
        <w:rPr>
          <w:sz w:val="20"/>
          <w:szCs w:val="20"/>
        </w:rPr>
        <w:t>MAC</w:t>
      </w:r>
      <w:r>
        <w:rPr>
          <w:sz w:val="20"/>
          <w:szCs w:val="20"/>
          <w:spacing w:val="18"/>
        </w:rPr>
        <w:t>)  </w:t>
      </w:r>
      <w:r>
        <w:rPr>
          <w:sz w:val="20"/>
          <w:szCs w:val="20"/>
          <w:spacing w:val="17"/>
        </w:rPr>
        <w:t>情况，并实时控制(启动/</w:t>
      </w:r>
    </w:p>
    <w:p>
      <w:pPr>
        <w:pStyle w:val="BodyText"/>
        <w:ind w:left="760"/>
        <w:spacing w:before="144" w:line="219" w:lineRule="auto"/>
        <w:rPr>
          <w:sz w:val="20"/>
          <w:szCs w:val="20"/>
        </w:rPr>
      </w:pPr>
      <w:r>
        <w:rPr>
          <w:sz w:val="20"/>
          <w:szCs w:val="20"/>
          <w:spacing w:val="15"/>
        </w:rPr>
        <w:t>禁用/报警)上网行为。</w:t>
      </w:r>
    </w:p>
    <w:p>
      <w:pPr>
        <w:pStyle w:val="BodyText"/>
        <w:ind w:left="759" w:right="42" w:hanging="309"/>
        <w:spacing w:before="91" w:line="270" w:lineRule="auto"/>
        <w:rPr>
          <w:sz w:val="20"/>
          <w:szCs w:val="20"/>
        </w:rPr>
      </w:pPr>
      <w:r>
        <w:rPr>
          <w:sz w:val="20"/>
          <w:szCs w:val="20"/>
          <w:spacing w:val="24"/>
        </w:rPr>
        <w:t>●</w:t>
      </w:r>
      <w:r>
        <w:rPr>
          <w:sz w:val="20"/>
          <w:szCs w:val="20"/>
          <w:spacing w:val="-59"/>
        </w:rPr>
        <w:t xml:space="preserve"> </w:t>
      </w:r>
      <w:r>
        <w:rPr>
          <w:sz w:val="20"/>
          <w:szCs w:val="20"/>
          <w:spacing w:val="24"/>
        </w:rPr>
        <w:t>协议解析：实时解析相关网络协议，包括(不限于)</w:t>
      </w:r>
      <w:r>
        <w:rPr>
          <w:sz w:val="20"/>
          <w:szCs w:val="20"/>
        </w:rPr>
        <w:t>HTTP</w:t>
      </w:r>
      <w:r>
        <w:rPr>
          <w:sz w:val="20"/>
          <w:szCs w:val="20"/>
          <w:spacing w:val="24"/>
        </w:rPr>
        <w:t xml:space="preserve"> (超文本传输协议</w:t>
      </w:r>
      <w:r>
        <w:rPr>
          <w:sz w:val="20"/>
          <w:szCs w:val="20"/>
          <w:spacing w:val="23"/>
        </w:rPr>
        <w:t>)、</w:t>
      </w:r>
      <w:r>
        <w:rPr>
          <w:sz w:val="20"/>
          <w:szCs w:val="20"/>
        </w:rPr>
        <w:t xml:space="preserve"> </w:t>
      </w:r>
      <w:r>
        <w:rPr>
          <w:rFonts w:ascii="Times New Roman" w:hAnsi="Times New Roman" w:eastAsia="Times New Roman" w:cs="Times New Roman"/>
          <w:sz w:val="20"/>
          <w:szCs w:val="20"/>
        </w:rPr>
        <w:t>TELNET</w:t>
      </w:r>
      <w:r>
        <w:rPr>
          <w:sz w:val="20"/>
          <w:szCs w:val="20"/>
          <w:spacing w:val="30"/>
        </w:rPr>
        <w:t>(远程终端协议)、</w:t>
      </w:r>
      <w:r>
        <w:rPr>
          <w:rFonts w:ascii="Times New Roman" w:hAnsi="Times New Roman" w:eastAsia="Times New Roman" w:cs="Times New Roman"/>
          <w:sz w:val="20"/>
          <w:szCs w:val="20"/>
        </w:rPr>
        <w:t>FTP</w:t>
      </w:r>
      <w:r>
        <w:rPr>
          <w:sz w:val="20"/>
          <w:szCs w:val="20"/>
          <w:spacing w:val="30"/>
        </w:rPr>
        <w:t>(文件传输协议)、</w:t>
      </w:r>
      <w:r>
        <w:rPr>
          <w:rFonts w:ascii="Times New Roman" w:hAnsi="Times New Roman" w:eastAsia="Times New Roman" w:cs="Times New Roman"/>
          <w:sz w:val="20"/>
          <w:szCs w:val="20"/>
        </w:rPr>
        <w:t>SMTP</w:t>
      </w:r>
      <w:r>
        <w:rPr>
          <w:sz w:val="20"/>
          <w:szCs w:val="20"/>
          <w:spacing w:val="30"/>
        </w:rPr>
        <w:t>(简单邮件传输协议/</w:t>
      </w:r>
      <w:r>
        <w:rPr>
          <w:sz w:val="20"/>
          <w:szCs w:val="20"/>
          <w:spacing w:val="14"/>
        </w:rPr>
        <w:t xml:space="preserve"> </w:t>
      </w:r>
      <w:r>
        <w:rPr>
          <w:sz w:val="20"/>
          <w:szCs w:val="20"/>
        </w:rPr>
        <w:t>POP</w:t>
      </w:r>
      <w:r>
        <w:rPr>
          <w:sz w:val="20"/>
          <w:szCs w:val="20"/>
          <w:spacing w:val="11"/>
        </w:rPr>
        <w:t>3 (邮局协议版本3)、</w:t>
      </w:r>
      <w:r>
        <w:rPr>
          <w:sz w:val="20"/>
          <w:szCs w:val="20"/>
        </w:rPr>
        <w:t>SMB</w:t>
      </w:r>
      <w:r>
        <w:rPr>
          <w:sz w:val="20"/>
          <w:szCs w:val="20"/>
          <w:spacing w:val="76"/>
        </w:rPr>
        <w:t xml:space="preserve"> </w:t>
      </w:r>
      <w:r>
        <w:rPr>
          <w:sz w:val="20"/>
          <w:szCs w:val="20"/>
          <w:spacing w:val="11"/>
        </w:rPr>
        <w:t>(信息服务块)协议等。</w:t>
      </w:r>
    </w:p>
    <w:p>
      <w:pPr>
        <w:pStyle w:val="BodyText"/>
        <w:ind w:left="450"/>
        <w:spacing w:before="63" w:line="219" w:lineRule="auto"/>
        <w:rPr>
          <w:sz w:val="20"/>
          <w:szCs w:val="20"/>
        </w:rPr>
      </w:pPr>
      <w:r>
        <w:rPr>
          <w:sz w:val="20"/>
          <w:szCs w:val="20"/>
          <w:spacing w:val="10"/>
        </w:rPr>
        <w:t>●</w:t>
      </w:r>
      <w:r>
        <w:rPr>
          <w:sz w:val="20"/>
          <w:szCs w:val="20"/>
          <w:spacing w:val="87"/>
        </w:rPr>
        <w:t xml:space="preserve"> </w:t>
      </w:r>
      <w:r>
        <w:rPr>
          <w:sz w:val="20"/>
          <w:szCs w:val="20"/>
          <w:spacing w:val="10"/>
        </w:rPr>
        <w:t>内容监控：实时监视上网内容，包括(不限于)</w:t>
      </w:r>
      <w:r>
        <w:rPr>
          <w:sz w:val="20"/>
          <w:szCs w:val="20"/>
        </w:rPr>
        <w:t>Web</w:t>
      </w:r>
      <w:r>
        <w:rPr>
          <w:sz w:val="20"/>
          <w:szCs w:val="20"/>
          <w:spacing w:val="42"/>
        </w:rPr>
        <w:t xml:space="preserve"> </w:t>
      </w:r>
      <w:r>
        <w:rPr>
          <w:sz w:val="20"/>
          <w:szCs w:val="20"/>
          <w:spacing w:val="10"/>
        </w:rPr>
        <w:t>网页、电子邮件、文件传输、</w:t>
      </w:r>
    </w:p>
    <w:p>
      <w:pPr>
        <w:pStyle w:val="BodyText"/>
        <w:ind w:left="760"/>
        <w:spacing w:before="144" w:line="219" w:lineRule="auto"/>
        <w:rPr>
          <w:sz w:val="20"/>
          <w:szCs w:val="20"/>
        </w:rPr>
      </w:pPr>
      <w:r>
        <w:rPr>
          <w:sz w:val="20"/>
          <w:szCs w:val="20"/>
          <w:spacing w:val="17"/>
        </w:rPr>
        <w:t>即时聊天等内容，并实时控制(启动/禁用/报警)上网行为。</w:t>
      </w:r>
    </w:p>
    <w:p>
      <w:pPr>
        <w:pStyle w:val="BodyText"/>
        <w:ind w:left="759" w:hanging="309"/>
        <w:spacing w:before="94" w:line="283" w:lineRule="auto"/>
        <w:rPr>
          <w:sz w:val="20"/>
          <w:szCs w:val="20"/>
        </w:rPr>
      </w:pPr>
      <w:r>
        <w:rPr>
          <w:sz w:val="20"/>
          <w:szCs w:val="20"/>
          <w:spacing w:val="23"/>
        </w:rPr>
        <w:t>●行为监控：实时监视上网行为，包括(不限于)基于协议的上网行为(含网</w:t>
      </w:r>
      <w:r>
        <w:rPr>
          <w:sz w:val="20"/>
          <w:szCs w:val="20"/>
          <w:spacing w:val="22"/>
        </w:rPr>
        <w:t>页浏 </w:t>
      </w:r>
      <w:r>
        <w:rPr>
          <w:sz w:val="20"/>
          <w:szCs w:val="20"/>
          <w:spacing w:val="13"/>
        </w:rPr>
        <w:t>览、网页提交、远程登录、邮件收发、文件共享等)、即时通信</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IM</w:t>
      </w:r>
      <w:r>
        <w:rPr>
          <w:rFonts w:ascii="Times New Roman" w:hAnsi="Times New Roman" w:eastAsia="Times New Roman" w:cs="Times New Roman"/>
          <w:sz w:val="20"/>
          <w:szCs w:val="20"/>
          <w:spacing w:val="12"/>
        </w:rPr>
        <w:t>)/  </w:t>
      </w:r>
      <w:r>
        <w:rPr>
          <w:sz w:val="20"/>
          <w:szCs w:val="20"/>
          <w:spacing w:val="12"/>
        </w:rPr>
        <w:t>网络电话、</w:t>
      </w:r>
      <w:r>
        <w:rPr>
          <w:sz w:val="20"/>
          <w:szCs w:val="20"/>
        </w:rPr>
        <w:t xml:space="preserve"> </w:t>
      </w:r>
      <w:r>
        <w:rPr>
          <w:sz w:val="20"/>
          <w:szCs w:val="20"/>
          <w:spacing w:val="10"/>
        </w:rPr>
        <w:t>流媒体/网络视频直播、</w:t>
      </w:r>
      <w:r>
        <w:rPr>
          <w:rFonts w:ascii="Times New Roman" w:hAnsi="Times New Roman" w:eastAsia="Times New Roman" w:cs="Times New Roman"/>
          <w:sz w:val="20"/>
          <w:szCs w:val="20"/>
          <w:spacing w:val="10"/>
        </w:rPr>
        <w:t>P2P</w:t>
      </w:r>
      <w:r>
        <w:rPr>
          <w:rFonts w:ascii="Times New Roman" w:hAnsi="Times New Roman" w:eastAsia="Times New Roman" w:cs="Times New Roman"/>
          <w:sz w:val="20"/>
          <w:szCs w:val="20"/>
          <w:spacing w:val="31"/>
          <w:w w:val="101"/>
        </w:rPr>
        <w:t xml:space="preserve"> </w:t>
      </w:r>
      <w:r>
        <w:rPr>
          <w:sz w:val="20"/>
          <w:szCs w:val="20"/>
          <w:spacing w:val="10"/>
        </w:rPr>
        <w:t>下载(即</w:t>
      </w:r>
      <w:r>
        <w:rPr>
          <w:sz w:val="20"/>
          <w:szCs w:val="20"/>
          <w:spacing w:val="-41"/>
        </w:rPr>
        <w:t xml:space="preserve"> </w:t>
      </w:r>
      <w:r>
        <w:rPr>
          <w:rFonts w:ascii="Times New Roman" w:hAnsi="Times New Roman" w:eastAsia="Times New Roman" w:cs="Times New Roman"/>
          <w:sz w:val="20"/>
          <w:szCs w:val="20"/>
        </w:rPr>
        <w:t>point</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to</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point</w:t>
      </w:r>
      <w:r>
        <w:rPr>
          <w:rFonts w:ascii="Times New Roman" w:hAnsi="Times New Roman" w:eastAsia="Times New Roman" w:cs="Times New Roman"/>
          <w:sz w:val="20"/>
          <w:szCs w:val="20"/>
          <w:spacing w:val="10"/>
        </w:rPr>
        <w:t>, </w:t>
      </w:r>
      <w:r>
        <w:rPr>
          <w:sz w:val="20"/>
          <w:szCs w:val="20"/>
          <w:spacing w:val="10"/>
        </w:rPr>
        <w:t>点对点下载)、娱乐/游戏</w:t>
      </w:r>
      <w:r>
        <w:rPr>
          <w:sz w:val="20"/>
          <w:szCs w:val="20"/>
          <w:spacing w:val="9"/>
        </w:rPr>
        <w:t>等，</w:t>
      </w:r>
      <w:r>
        <w:rPr>
          <w:sz w:val="20"/>
          <w:szCs w:val="20"/>
        </w:rPr>
        <w:t xml:space="preserve"> </w:t>
      </w:r>
      <w:r>
        <w:rPr>
          <w:sz w:val="20"/>
          <w:szCs w:val="20"/>
          <w:spacing w:val="18"/>
        </w:rPr>
        <w:t>并实时控制(启动/禁用/报警)上网行为。</w:t>
      </w:r>
    </w:p>
    <w:p>
      <w:pPr>
        <w:pStyle w:val="BodyText"/>
        <w:ind w:left="759" w:right="80" w:hanging="309"/>
        <w:spacing w:before="90" w:line="271" w:lineRule="auto"/>
        <w:rPr>
          <w:sz w:val="20"/>
          <w:szCs w:val="20"/>
        </w:rPr>
      </w:pPr>
      <w:r>
        <w:rPr>
          <w:sz w:val="20"/>
          <w:szCs w:val="20"/>
          <w:spacing w:val="17"/>
        </w:rPr>
        <w:t>●流量监控：实时监视上网用户(含某个</w:t>
      </w:r>
      <w:r>
        <w:rPr>
          <w:sz w:val="20"/>
          <w:szCs w:val="20"/>
        </w:rPr>
        <w:t>IP</w:t>
      </w:r>
      <w:r>
        <w:rPr>
          <w:sz w:val="20"/>
          <w:szCs w:val="20"/>
          <w:spacing w:val="-41"/>
        </w:rPr>
        <w:t xml:space="preserve"> </w:t>
      </w:r>
      <w:r>
        <w:rPr>
          <w:sz w:val="20"/>
          <w:szCs w:val="20"/>
          <w:spacing w:val="17"/>
        </w:rPr>
        <w:t>或多个</w:t>
      </w:r>
      <w:r>
        <w:rPr>
          <w:sz w:val="20"/>
          <w:szCs w:val="20"/>
        </w:rPr>
        <w:t>IP</w:t>
      </w:r>
      <w:r>
        <w:rPr>
          <w:sz w:val="20"/>
          <w:szCs w:val="20"/>
          <w:spacing w:val="17"/>
        </w:rPr>
        <w:t>,</w:t>
      </w:r>
      <w:r>
        <w:rPr>
          <w:sz w:val="20"/>
          <w:szCs w:val="20"/>
          <w:spacing w:val="16"/>
        </w:rPr>
        <w:t xml:space="preserve"> 某个组或多个组，某个账号</w:t>
      </w:r>
      <w:r>
        <w:rPr>
          <w:sz w:val="20"/>
          <w:szCs w:val="20"/>
        </w:rPr>
        <w:t xml:space="preserve"> </w:t>
      </w:r>
      <w:r>
        <w:rPr>
          <w:sz w:val="20"/>
          <w:szCs w:val="20"/>
          <w:spacing w:val="20"/>
        </w:rPr>
        <w:t>或多个账号)访问特定网站或网络情况，并实时控制(启动/禁用/报警)其上网</w:t>
      </w:r>
      <w:r>
        <w:rPr>
          <w:sz w:val="20"/>
          <w:szCs w:val="20"/>
          <w:spacing w:val="18"/>
        </w:rPr>
        <w:t xml:space="preserve"> </w:t>
      </w:r>
      <w:r>
        <w:rPr>
          <w:sz w:val="20"/>
          <w:szCs w:val="20"/>
          <w:spacing w:val="-3"/>
        </w:rPr>
        <w:t>行为。</w:t>
      </w:r>
    </w:p>
    <w:p>
      <w:pPr>
        <w:ind w:left="452"/>
        <w:spacing w:before="87" w:line="221" w:lineRule="auto"/>
        <w:outlineLvl w:val="6"/>
        <w:rPr>
          <w:rFonts w:ascii="SimHei" w:hAnsi="SimHei" w:eastAsia="SimHei" w:cs="SimHei"/>
          <w:sz w:val="20"/>
          <w:szCs w:val="20"/>
        </w:rPr>
      </w:pPr>
      <w:r>
        <w:rPr>
          <w:rFonts w:ascii="SimHei" w:hAnsi="SimHei" w:eastAsia="SimHei" w:cs="SimHei"/>
          <w:sz w:val="20"/>
          <w:szCs w:val="20"/>
          <w:b/>
          <w:bCs/>
          <w:spacing w:val="6"/>
        </w:rPr>
        <w:t>2.网络审计的数据采集内容</w:t>
      </w:r>
    </w:p>
    <w:p>
      <w:pPr>
        <w:pStyle w:val="BodyText"/>
        <w:ind w:right="50"/>
        <w:spacing w:before="84" w:line="360" w:lineRule="exact"/>
        <w:jc w:val="right"/>
        <w:rPr>
          <w:sz w:val="20"/>
          <w:szCs w:val="20"/>
        </w:rPr>
      </w:pPr>
      <w:r>
        <w:rPr>
          <w:sz w:val="20"/>
          <w:szCs w:val="20"/>
          <w:spacing w:val="13"/>
          <w:position w:val="12"/>
        </w:rPr>
        <w:t>根据图9-3所示的数据采集模式，网络审计的数</w:t>
      </w:r>
      <w:r>
        <w:rPr>
          <w:sz w:val="20"/>
          <w:szCs w:val="20"/>
          <w:spacing w:val="12"/>
          <w:position w:val="12"/>
        </w:rPr>
        <w:t>据采集内容主要包括电子邮件数据、</w:t>
      </w:r>
    </w:p>
    <w:p>
      <w:pPr>
        <w:pStyle w:val="BodyText"/>
        <w:ind w:left="80"/>
        <w:spacing w:before="1" w:line="218" w:lineRule="auto"/>
        <w:rPr>
          <w:sz w:val="20"/>
          <w:szCs w:val="20"/>
        </w:rPr>
      </w:pPr>
      <w:r>
        <w:rPr>
          <w:sz w:val="20"/>
          <w:szCs w:val="20"/>
          <w:spacing w:val="8"/>
        </w:rPr>
        <w:t>网页浏览数据、文件传输数据、即时聊天数据、网页外发数据等。</w:t>
      </w:r>
    </w:p>
    <w:p>
      <w:pPr>
        <w:spacing w:line="24" w:lineRule="exact"/>
        <w:rPr/>
      </w:pPr>
      <w:r/>
    </w:p>
    <w:p>
      <w:pPr>
        <w:spacing w:line="24" w:lineRule="exact"/>
        <w:sectPr>
          <w:pgSz w:w="9480" w:h="14400"/>
          <w:pgMar w:top="400" w:right="490" w:bottom="0" w:left="709" w:header="0" w:footer="0" w:gutter="0"/>
          <w:cols w:equalWidth="0" w:num="1">
            <w:col w:w="8280" w:space="0"/>
          </w:cols>
        </w:sectPr>
        <w:rPr/>
      </w:pPr>
    </w:p>
    <w:p>
      <w:pPr>
        <w:pStyle w:val="BodyText"/>
        <w:ind w:left="450"/>
        <w:spacing w:before="40" w:line="219" w:lineRule="auto"/>
        <w:rPr>
          <w:sz w:val="20"/>
          <w:szCs w:val="20"/>
        </w:rPr>
      </w:pPr>
      <w:r>
        <w:rPr>
          <w:sz w:val="20"/>
          <w:szCs w:val="20"/>
          <w:spacing w:val="8"/>
        </w:rPr>
        <w:t>●</w:t>
      </w:r>
      <w:r>
        <w:rPr>
          <w:sz w:val="20"/>
          <w:szCs w:val="20"/>
          <w:spacing w:val="96"/>
        </w:rPr>
        <w:t xml:space="preserve"> </w:t>
      </w:r>
      <w:r>
        <w:rPr>
          <w:sz w:val="20"/>
          <w:szCs w:val="20"/>
          <w:spacing w:val="8"/>
        </w:rPr>
        <w:t>电子邮件数据：包括用户(账号/</w:t>
      </w:r>
      <w:r>
        <w:rPr>
          <w:sz w:val="20"/>
          <w:szCs w:val="20"/>
        </w:rPr>
        <w:t>IP</w:t>
      </w:r>
      <w:r>
        <w:rPr>
          <w:sz w:val="20"/>
          <w:szCs w:val="20"/>
          <w:spacing w:val="-51"/>
        </w:rPr>
        <w:t xml:space="preserve"> </w:t>
      </w:r>
      <w:r>
        <w:rPr>
          <w:sz w:val="20"/>
          <w:szCs w:val="20"/>
          <w:spacing w:val="8"/>
        </w:rPr>
        <w:t>地址/</w:t>
      </w:r>
      <w:r>
        <w:rPr>
          <w:sz w:val="20"/>
          <w:szCs w:val="20"/>
        </w:rPr>
        <w:t>MAC</w:t>
      </w:r>
    </w:p>
    <w:p>
      <w:pPr>
        <w:pStyle w:val="BodyText"/>
        <w:ind w:left="760"/>
        <w:spacing w:before="121" w:line="219" w:lineRule="auto"/>
        <w:rPr>
          <w:sz w:val="20"/>
          <w:szCs w:val="20"/>
        </w:rPr>
      </w:pPr>
      <w:r>
        <w:rPr>
          <w:sz w:val="20"/>
          <w:szCs w:val="20"/>
          <w:spacing w:val="8"/>
        </w:rPr>
        <w:t>发件人、收件人、标题、正文、附件等数据。</w:t>
      </w:r>
    </w:p>
    <w:p>
      <w:pPr>
        <w:pStyle w:val="BodyText"/>
        <w:ind w:left="759" w:right="91" w:hanging="309"/>
        <w:spacing w:before="75" w:line="271" w:lineRule="auto"/>
        <w:rPr>
          <w:sz w:val="20"/>
          <w:szCs w:val="20"/>
        </w:rPr>
      </w:pPr>
      <w:r>
        <w:rPr>
          <w:sz w:val="20"/>
          <w:szCs w:val="20"/>
          <w:spacing w:val="19"/>
        </w:rPr>
        <w:t>●</w:t>
      </w:r>
      <w:r>
        <w:rPr>
          <w:sz w:val="20"/>
          <w:szCs w:val="20"/>
          <w:spacing w:val="-34"/>
        </w:rPr>
        <w:t xml:space="preserve"> </w:t>
      </w:r>
      <w:r>
        <w:rPr>
          <w:sz w:val="20"/>
          <w:szCs w:val="20"/>
          <w:spacing w:val="19"/>
        </w:rPr>
        <w:t>网页浏览数据：包括用户(账号/</w:t>
      </w:r>
      <w:r>
        <w:rPr>
          <w:sz w:val="20"/>
          <w:szCs w:val="20"/>
        </w:rPr>
        <w:t>IP</w:t>
      </w:r>
      <w:r>
        <w:rPr>
          <w:sz w:val="20"/>
          <w:szCs w:val="20"/>
          <w:spacing w:val="19"/>
        </w:rPr>
        <w:t>地址/</w:t>
      </w:r>
      <w:r>
        <w:rPr>
          <w:sz w:val="20"/>
          <w:szCs w:val="20"/>
        </w:rPr>
        <w:t>MAC </w:t>
      </w:r>
      <w:r>
        <w:rPr>
          <w:sz w:val="20"/>
          <w:szCs w:val="20"/>
          <w:spacing w:val="4"/>
        </w:rPr>
        <w:t>网页</w:t>
      </w:r>
      <w:r>
        <w:rPr>
          <w:sz w:val="20"/>
          <w:szCs w:val="20"/>
          <w:spacing w:val="-47"/>
        </w:rPr>
        <w:t xml:space="preserve"> </w:t>
      </w:r>
      <w:r>
        <w:rPr>
          <w:rFonts w:ascii="Times New Roman" w:hAnsi="Times New Roman" w:eastAsia="Times New Roman" w:cs="Times New Roman"/>
          <w:sz w:val="20"/>
          <w:szCs w:val="20"/>
        </w:rPr>
        <w:t>URL</w:t>
      </w:r>
      <w:r>
        <w:rPr>
          <w:rFonts w:ascii="Times New Roman" w:hAnsi="Times New Roman" w:eastAsia="Times New Roman" w:cs="Times New Roman"/>
          <w:sz w:val="20"/>
          <w:szCs w:val="20"/>
          <w:spacing w:val="-28"/>
        </w:rPr>
        <w:t xml:space="preserve"> </w:t>
      </w:r>
      <w:r>
        <w:rPr>
          <w:sz w:val="20"/>
          <w:szCs w:val="20"/>
          <w:spacing w:val="4"/>
        </w:rPr>
        <w:t>、网页内容等数据。</w:t>
      </w:r>
    </w:p>
    <w:p>
      <w:pPr>
        <w:pStyle w:val="BodyText"/>
        <w:ind w:left="450"/>
        <w:spacing w:before="122" w:line="184" w:lineRule="auto"/>
        <w:rPr>
          <w:sz w:val="20"/>
          <w:szCs w:val="20"/>
        </w:rPr>
      </w:pPr>
      <w:r>
        <w:rPr>
          <w:sz w:val="20"/>
          <w:szCs w:val="20"/>
          <w:spacing w:val="18"/>
        </w:rPr>
        <w:t>●文件传输数据：包括用户(账号/</w:t>
      </w:r>
      <w:r>
        <w:rPr>
          <w:sz w:val="20"/>
          <w:szCs w:val="20"/>
        </w:rPr>
        <w:t>IP</w:t>
      </w:r>
      <w:r>
        <w:rPr>
          <w:sz w:val="20"/>
          <w:szCs w:val="20"/>
          <w:spacing w:val="-45"/>
        </w:rPr>
        <w:t xml:space="preserve"> </w:t>
      </w:r>
      <w:r>
        <w:rPr>
          <w:sz w:val="20"/>
          <w:szCs w:val="20"/>
          <w:spacing w:val="18"/>
        </w:rPr>
        <w:t>地址/</w:t>
      </w:r>
      <w:r>
        <w:rPr>
          <w:sz w:val="20"/>
          <w:szCs w:val="20"/>
        </w:rPr>
        <w:t>MAC</w:t>
      </w:r>
    </w:p>
    <w:p>
      <w:pPr>
        <w:spacing w:line="14" w:lineRule="auto"/>
        <w:rPr>
          <w:rFonts w:ascii="Arial"/>
          <w:sz w:val="2"/>
        </w:rPr>
      </w:pPr>
      <w:r>
        <w:rPr>
          <w:rFonts w:ascii="Arial" w:hAnsi="Arial" w:eastAsia="Arial" w:cs="Arial"/>
          <w:sz w:val="2"/>
          <w:szCs w:val="2"/>
        </w:rPr>
        <w:br w:type="column"/>
      </w:r>
    </w:p>
    <w:p>
      <w:pPr>
        <w:pStyle w:val="BodyText"/>
        <w:ind w:left="20"/>
        <w:spacing w:before="39" w:line="219" w:lineRule="auto"/>
        <w:rPr>
          <w:sz w:val="20"/>
          <w:szCs w:val="20"/>
        </w:rPr>
      </w:pPr>
      <w:r>
        <w:rPr>
          <w:sz w:val="20"/>
          <w:szCs w:val="20"/>
          <w:spacing w:val="12"/>
        </w:rPr>
        <w:t>地址)、目标</w:t>
      </w:r>
      <w:r>
        <w:rPr>
          <w:sz w:val="20"/>
          <w:szCs w:val="20"/>
        </w:rPr>
        <w:t>IP</w:t>
      </w:r>
      <w:r>
        <w:rPr>
          <w:sz w:val="20"/>
          <w:szCs w:val="20"/>
          <w:spacing w:val="-29"/>
        </w:rPr>
        <w:t xml:space="preserve"> </w:t>
      </w:r>
      <w:r>
        <w:rPr>
          <w:sz w:val="20"/>
          <w:szCs w:val="20"/>
          <w:spacing w:val="12"/>
        </w:rPr>
        <w:t>地址、邮件时间、</w:t>
      </w:r>
    </w:p>
    <w:p>
      <w:pPr>
        <w:spacing w:line="365" w:lineRule="auto"/>
        <w:rPr>
          <w:rFonts w:ascii="Arial"/>
          <w:sz w:val="21"/>
        </w:rPr>
      </w:pPr>
      <w:r/>
    </w:p>
    <w:p>
      <w:pPr>
        <w:pStyle w:val="BodyText"/>
        <w:ind w:left="30"/>
        <w:spacing w:before="65" w:line="220" w:lineRule="auto"/>
        <w:rPr>
          <w:sz w:val="20"/>
          <w:szCs w:val="20"/>
        </w:rPr>
      </w:pPr>
      <w:r>
        <w:rPr>
          <w:sz w:val="20"/>
          <w:szCs w:val="20"/>
          <w:spacing w:val="9"/>
        </w:rPr>
        <w:t>地址)、目标</w:t>
      </w:r>
      <w:r>
        <w:rPr>
          <w:sz w:val="20"/>
          <w:szCs w:val="20"/>
          <w:spacing w:val="-26"/>
        </w:rPr>
        <w:t xml:space="preserve"> </w:t>
      </w:r>
      <w:r>
        <w:rPr>
          <w:sz w:val="20"/>
          <w:szCs w:val="20"/>
        </w:rPr>
        <w:t>IP</w:t>
      </w:r>
      <w:r>
        <w:rPr>
          <w:sz w:val="20"/>
          <w:szCs w:val="20"/>
          <w:spacing w:val="-42"/>
        </w:rPr>
        <w:t xml:space="preserve"> </w:t>
      </w:r>
      <w:r>
        <w:rPr>
          <w:sz w:val="20"/>
          <w:szCs w:val="20"/>
          <w:spacing w:val="9"/>
        </w:rPr>
        <w:t>地址、访问时间、</w:t>
      </w:r>
    </w:p>
    <w:p>
      <w:pPr>
        <w:spacing w:line="404" w:lineRule="auto"/>
        <w:rPr>
          <w:rFonts w:ascii="Arial"/>
          <w:sz w:val="21"/>
        </w:rPr>
      </w:pPr>
      <w:r/>
    </w:p>
    <w:p>
      <w:pPr>
        <w:pStyle w:val="BodyText"/>
        <w:spacing w:before="65" w:line="184" w:lineRule="auto"/>
        <w:rPr>
          <w:sz w:val="20"/>
          <w:szCs w:val="20"/>
        </w:rPr>
      </w:pPr>
      <w:r>
        <w:rPr>
          <w:sz w:val="20"/>
          <w:szCs w:val="20"/>
          <w:spacing w:val="14"/>
        </w:rPr>
        <w:t>地址)、目标</w:t>
      </w:r>
      <w:r>
        <w:rPr>
          <w:sz w:val="20"/>
          <w:szCs w:val="20"/>
        </w:rPr>
        <w:t>IP</w:t>
      </w:r>
      <w:r>
        <w:rPr>
          <w:sz w:val="20"/>
          <w:szCs w:val="20"/>
          <w:spacing w:val="-37"/>
        </w:rPr>
        <w:t xml:space="preserve"> </w:t>
      </w:r>
      <w:r>
        <w:rPr>
          <w:sz w:val="20"/>
          <w:szCs w:val="20"/>
          <w:spacing w:val="14"/>
        </w:rPr>
        <w:t>地址、访问时间、</w:t>
      </w:r>
    </w:p>
    <w:p>
      <w:pPr>
        <w:spacing w:line="184" w:lineRule="auto"/>
        <w:sectPr>
          <w:type w:val="continuous"/>
          <w:pgSz w:w="9480" w:h="14400"/>
          <w:pgMar w:top="400" w:right="490" w:bottom="0" w:left="709" w:header="0" w:footer="0" w:gutter="0"/>
          <w:cols w:equalWidth="0" w:num="2">
            <w:col w:w="4970" w:space="100"/>
            <w:col w:w="3210" w:space="0"/>
          </w:cols>
        </w:sectPr>
        <w:rPr>
          <w:sz w:val="20"/>
          <w:szCs w:val="20"/>
        </w:rPr>
      </w:pPr>
    </w:p>
    <w:p>
      <w:pPr>
        <w:ind w:left="5413"/>
        <w:spacing w:before="191" w:line="217" w:lineRule="auto"/>
        <w:rPr>
          <w:rFonts w:ascii="SimHei" w:hAnsi="SimHei" w:eastAsia="SimHei" w:cs="SimHei"/>
          <w:sz w:val="22"/>
          <w:szCs w:val="22"/>
        </w:rPr>
      </w:pPr>
      <w:r>
        <w:rPr>
          <w:rFonts w:ascii="SimHei" w:hAnsi="SimHei" w:eastAsia="SimHei" w:cs="SimHei"/>
          <w:sz w:val="22"/>
          <w:szCs w:val="22"/>
          <w:b/>
          <w:bCs/>
          <w:spacing w:val="6"/>
        </w:rPr>
        <w:t>第</w:t>
      </w:r>
      <w:r>
        <w:rPr>
          <w:rFonts w:ascii="SimHei" w:hAnsi="SimHei" w:eastAsia="SimHei" w:cs="SimHei"/>
          <w:sz w:val="22"/>
          <w:szCs w:val="22"/>
          <w:spacing w:val="-43"/>
        </w:rPr>
        <w:t xml:space="preserve"> </w:t>
      </w:r>
      <w:r>
        <w:rPr>
          <w:rFonts w:ascii="SimHei" w:hAnsi="SimHei" w:eastAsia="SimHei" w:cs="SimHei"/>
          <w:sz w:val="22"/>
          <w:szCs w:val="22"/>
          <w:b/>
          <w:bCs/>
          <w:spacing w:val="6"/>
        </w:rPr>
        <w:t>9</w:t>
      </w:r>
      <w:r>
        <w:rPr>
          <w:rFonts w:ascii="SimHei" w:hAnsi="SimHei" w:eastAsia="SimHei" w:cs="SimHei"/>
          <w:sz w:val="22"/>
          <w:szCs w:val="22"/>
          <w:spacing w:val="-40"/>
        </w:rPr>
        <w:t xml:space="preserve"> </w:t>
      </w:r>
      <w:r>
        <w:rPr>
          <w:rFonts w:ascii="SimHei" w:hAnsi="SimHei" w:eastAsia="SimHei" w:cs="SimHei"/>
          <w:sz w:val="22"/>
          <w:szCs w:val="22"/>
          <w:b/>
          <w:bCs/>
          <w:spacing w:val="6"/>
        </w:rPr>
        <w:t>章</w:t>
      </w:r>
      <w:r>
        <w:rPr>
          <w:rFonts w:ascii="SimHei" w:hAnsi="SimHei" w:eastAsia="SimHei" w:cs="SimHei"/>
          <w:sz w:val="22"/>
          <w:szCs w:val="22"/>
          <w:spacing w:val="35"/>
        </w:rPr>
        <w:t xml:space="preserve"> </w:t>
      </w:r>
      <w:r>
        <w:rPr>
          <w:rFonts w:ascii="SimHei" w:hAnsi="SimHei" w:eastAsia="SimHei" w:cs="SimHei"/>
          <w:sz w:val="22"/>
          <w:szCs w:val="22"/>
          <w:spacing w:val="6"/>
        </w:rPr>
        <w:t>数据审计技术|195|</w:t>
      </w:r>
    </w:p>
    <w:p>
      <w:pPr>
        <w:spacing w:line="264" w:lineRule="auto"/>
        <w:rPr>
          <w:rFonts w:ascii="Arial"/>
          <w:sz w:val="21"/>
        </w:rPr>
      </w:pPr>
      <w:r/>
    </w:p>
    <w:p>
      <w:pPr>
        <w:pStyle w:val="BodyText"/>
        <w:ind w:left="689"/>
        <w:spacing w:before="72" w:line="219" w:lineRule="auto"/>
        <w:rPr>
          <w:sz w:val="22"/>
          <w:szCs w:val="22"/>
        </w:rPr>
      </w:pPr>
      <w:r>
        <w:rPr>
          <w:rFonts w:ascii="Times New Roman" w:hAnsi="Times New Roman" w:eastAsia="Times New Roman" w:cs="Times New Roman"/>
          <w:sz w:val="22"/>
          <w:szCs w:val="22"/>
          <w:spacing w:val="-10"/>
        </w:rPr>
        <w:t>FTP </w:t>
      </w:r>
      <w:r>
        <w:rPr>
          <w:sz w:val="22"/>
          <w:szCs w:val="22"/>
          <w:spacing w:val="-10"/>
        </w:rPr>
        <w:t>账号、</w:t>
      </w:r>
      <w:r>
        <w:rPr>
          <w:rFonts w:ascii="Times New Roman" w:hAnsi="Times New Roman" w:eastAsia="Times New Roman" w:cs="Times New Roman"/>
          <w:sz w:val="22"/>
          <w:szCs w:val="22"/>
          <w:spacing w:val="-10"/>
        </w:rPr>
        <w:t>FTP </w:t>
      </w:r>
      <w:r>
        <w:rPr>
          <w:sz w:val="22"/>
          <w:szCs w:val="22"/>
          <w:spacing w:val="-10"/>
        </w:rPr>
        <w:t>交互命令和执行回显等数据。</w:t>
      </w:r>
    </w:p>
    <w:p>
      <w:pPr>
        <w:pStyle w:val="BodyText"/>
        <w:ind w:left="689" w:right="39" w:hanging="279"/>
        <w:spacing w:before="79"/>
        <w:rPr>
          <w:sz w:val="22"/>
          <w:szCs w:val="22"/>
        </w:rPr>
      </w:pPr>
      <w:r>
        <w:rPr>
          <w:sz w:val="22"/>
          <w:szCs w:val="22"/>
          <w:spacing w:val="-4"/>
        </w:rPr>
        <w:t>●</w:t>
      </w:r>
      <w:r>
        <w:rPr>
          <w:sz w:val="22"/>
          <w:szCs w:val="22"/>
          <w:spacing w:val="77"/>
        </w:rPr>
        <w:t xml:space="preserve"> </w:t>
      </w:r>
      <w:r>
        <w:rPr>
          <w:sz w:val="22"/>
          <w:szCs w:val="22"/>
          <w:spacing w:val="-4"/>
        </w:rPr>
        <w:t>即时聊天数据：包括用户(账号/IP地址</w:t>
      </w:r>
      <w:r>
        <w:rPr>
          <w:sz w:val="22"/>
          <w:szCs w:val="22"/>
          <w:spacing w:val="-5"/>
        </w:rPr>
        <w:t>/MAC</w:t>
      </w:r>
      <w:r>
        <w:rPr>
          <w:sz w:val="22"/>
          <w:szCs w:val="22"/>
          <w:spacing w:val="91"/>
        </w:rPr>
        <w:t xml:space="preserve"> </w:t>
      </w:r>
      <w:r>
        <w:rPr>
          <w:sz w:val="22"/>
          <w:szCs w:val="22"/>
          <w:spacing w:val="-5"/>
        </w:rPr>
        <w:t>地址)、目标IP地址、访问时间、</w:t>
      </w:r>
      <w:r>
        <w:rPr>
          <w:sz w:val="22"/>
          <w:szCs w:val="22"/>
        </w:rPr>
        <w:t xml:space="preserve"> </w:t>
      </w:r>
      <w:r>
        <w:rPr>
          <w:sz w:val="22"/>
          <w:szCs w:val="22"/>
          <w:spacing w:val="-12"/>
        </w:rPr>
        <w:t>聊天账号、聊天内容等数据。</w:t>
      </w:r>
    </w:p>
    <w:p>
      <w:pPr>
        <w:pStyle w:val="BodyText"/>
        <w:ind w:left="689" w:hanging="279"/>
        <w:spacing w:before="49" w:line="264" w:lineRule="auto"/>
        <w:rPr>
          <w:sz w:val="22"/>
          <w:szCs w:val="22"/>
        </w:rPr>
      </w:pPr>
      <w:r>
        <w:rPr>
          <w:sz w:val="22"/>
          <w:szCs w:val="22"/>
        </w:rPr>
        <w:t>●网页外发数据：包括用户(账号/IP地址/MAC</w:t>
      </w:r>
      <w:r>
        <w:rPr>
          <w:sz w:val="22"/>
          <w:szCs w:val="22"/>
          <w:spacing w:val="84"/>
        </w:rPr>
        <w:t xml:space="preserve"> </w:t>
      </w:r>
      <w:r>
        <w:rPr>
          <w:sz w:val="22"/>
          <w:szCs w:val="22"/>
        </w:rPr>
        <w:t>地址)、目标IP地址、URL</w:t>
      </w:r>
      <w:r>
        <w:rPr>
          <w:sz w:val="22"/>
          <w:szCs w:val="22"/>
          <w:spacing w:val="54"/>
        </w:rPr>
        <w:t xml:space="preserve"> </w:t>
      </w:r>
      <w:r>
        <w:rPr>
          <w:sz w:val="22"/>
          <w:szCs w:val="22"/>
        </w:rPr>
        <w:t>地址、 </w:t>
      </w:r>
      <w:r>
        <w:rPr>
          <w:sz w:val="22"/>
          <w:szCs w:val="22"/>
          <w:spacing w:val="-12"/>
        </w:rPr>
        <w:t>访问时间、外发文本内容、外发文件名称等数据。</w:t>
      </w:r>
    </w:p>
    <w:p>
      <w:pPr>
        <w:spacing w:line="310" w:lineRule="auto"/>
        <w:rPr>
          <w:rFonts w:ascii="Arial"/>
          <w:sz w:val="21"/>
        </w:rPr>
      </w:pPr>
      <w:r/>
    </w:p>
    <w:p>
      <w:pPr>
        <w:ind w:left="413"/>
        <w:spacing w:before="94" w:line="221" w:lineRule="auto"/>
        <w:outlineLvl w:val="6"/>
        <w:rPr>
          <w:rFonts w:ascii="SimHei" w:hAnsi="SimHei" w:eastAsia="SimHei" w:cs="SimHei"/>
          <w:sz w:val="29"/>
          <w:szCs w:val="29"/>
        </w:rPr>
      </w:pPr>
      <w:bookmarkStart w:name="bookmark226" w:id="216"/>
      <w:bookmarkEnd w:id="216"/>
      <w:bookmarkStart w:name="bookmark227" w:id="217"/>
      <w:bookmarkEnd w:id="217"/>
      <w:bookmarkStart w:name="bookmark228" w:id="218"/>
      <w:bookmarkEnd w:id="218"/>
      <w:r>
        <w:rPr>
          <w:rFonts w:ascii="SimHei" w:hAnsi="SimHei" w:eastAsia="SimHei" w:cs="SimHei"/>
          <w:sz w:val="29"/>
          <w:szCs w:val="29"/>
          <w:b/>
          <w:bCs/>
          <w:spacing w:val="-16"/>
        </w:rPr>
        <w:t>9.4.2</w:t>
      </w:r>
      <w:r>
        <w:rPr>
          <w:rFonts w:ascii="SimHei" w:hAnsi="SimHei" w:eastAsia="SimHei" w:cs="SimHei"/>
          <w:sz w:val="29"/>
          <w:szCs w:val="29"/>
          <w:spacing w:val="-16"/>
        </w:rPr>
        <w:t xml:space="preserve">  </w:t>
      </w:r>
      <w:r>
        <w:rPr>
          <w:rFonts w:ascii="SimHei" w:hAnsi="SimHei" w:eastAsia="SimHei" w:cs="SimHei"/>
          <w:sz w:val="29"/>
          <w:szCs w:val="29"/>
          <w:b/>
          <w:bCs/>
          <w:spacing w:val="-16"/>
        </w:rPr>
        <w:t>网络审计的事件审计</w:t>
      </w:r>
    </w:p>
    <w:p>
      <w:pPr>
        <w:spacing w:line="241" w:lineRule="auto"/>
        <w:rPr>
          <w:rFonts w:ascii="Arial"/>
          <w:sz w:val="21"/>
        </w:rPr>
      </w:pPr>
      <w:r/>
    </w:p>
    <w:p>
      <w:pPr>
        <w:pStyle w:val="BodyText"/>
        <w:ind w:right="100" w:firstLine="410"/>
        <w:spacing w:before="71" w:line="263" w:lineRule="auto"/>
        <w:jc w:val="both"/>
        <w:rPr>
          <w:sz w:val="22"/>
          <w:szCs w:val="22"/>
        </w:rPr>
      </w:pPr>
      <w:r>
        <w:rPr>
          <w:sz w:val="22"/>
          <w:szCs w:val="22"/>
          <w:spacing w:val="-8"/>
        </w:rPr>
        <w:t>基于上述数据采集内容，通过分析上网相关操作记录(含电子邮件、网</w:t>
      </w:r>
      <w:r>
        <w:rPr>
          <w:sz w:val="22"/>
          <w:szCs w:val="22"/>
          <w:spacing w:val="-9"/>
        </w:rPr>
        <w:t>页浏览、文件</w:t>
      </w:r>
      <w:r>
        <w:rPr>
          <w:sz w:val="22"/>
          <w:szCs w:val="22"/>
        </w:rPr>
        <w:t xml:space="preserve"> </w:t>
      </w:r>
      <w:r>
        <w:rPr>
          <w:sz w:val="22"/>
          <w:szCs w:val="22"/>
          <w:spacing w:val="-6"/>
        </w:rPr>
        <w:t>传输、即时聊天、网页外发等),对上网安全事件进行审计，并由此形成上网安全控制策</w:t>
      </w:r>
      <w:r>
        <w:rPr>
          <w:sz w:val="22"/>
          <w:szCs w:val="22"/>
          <w:spacing w:val="12"/>
        </w:rPr>
        <w:t xml:space="preserve"> </w:t>
      </w:r>
      <w:r>
        <w:rPr>
          <w:sz w:val="22"/>
          <w:szCs w:val="22"/>
          <w:spacing w:val="-3"/>
        </w:rPr>
        <w:t>略，包括黑白名单审计/控制、上网行为审计/控制、下载文件审计/控制、邮件发送审</w:t>
      </w:r>
      <w:r>
        <w:rPr>
          <w:sz w:val="22"/>
          <w:szCs w:val="22"/>
          <w:spacing w:val="14"/>
        </w:rPr>
        <w:t xml:space="preserve"> </w:t>
      </w:r>
      <w:r>
        <w:rPr>
          <w:sz w:val="22"/>
          <w:szCs w:val="22"/>
          <w:spacing w:val="-6"/>
        </w:rPr>
        <w:t>计/控制等。</w:t>
      </w:r>
    </w:p>
    <w:p>
      <w:pPr>
        <w:pStyle w:val="BodyText"/>
        <w:ind w:left="689" w:right="104" w:hanging="279"/>
        <w:spacing w:before="89" w:line="230" w:lineRule="auto"/>
        <w:rPr>
          <w:sz w:val="22"/>
          <w:szCs w:val="22"/>
        </w:rPr>
      </w:pPr>
      <w:r>
        <w:rPr>
          <w:sz w:val="22"/>
          <w:szCs w:val="22"/>
          <w:spacing w:val="-4"/>
        </w:rPr>
        <w:t>●</w:t>
      </w:r>
      <w:r>
        <w:rPr>
          <w:sz w:val="22"/>
          <w:szCs w:val="22"/>
          <w:spacing w:val="68"/>
        </w:rPr>
        <w:t xml:space="preserve"> </w:t>
      </w:r>
      <w:r>
        <w:rPr>
          <w:sz w:val="22"/>
          <w:szCs w:val="22"/>
          <w:spacing w:val="-4"/>
        </w:rPr>
        <w:t>黑白名单审计/控制：采用相应的审计/控制策略，制定黑白名单，包括上网用</w:t>
      </w:r>
      <w:r>
        <w:rPr>
          <w:sz w:val="22"/>
          <w:szCs w:val="22"/>
        </w:rPr>
        <w:t xml:space="preserve"> </w:t>
      </w:r>
      <w:r>
        <w:rPr>
          <w:sz w:val="22"/>
          <w:szCs w:val="22"/>
          <w:spacing w:val="-5"/>
        </w:rPr>
        <w:t>户黑白名单、上网主机</w:t>
      </w:r>
      <w:r>
        <w:rPr>
          <w:rFonts w:ascii="Times New Roman" w:hAnsi="Times New Roman" w:eastAsia="Times New Roman" w:cs="Times New Roman"/>
          <w:sz w:val="22"/>
          <w:szCs w:val="22"/>
          <w:spacing w:val="-5"/>
        </w:rPr>
        <w:t>(IP/MAC)</w:t>
      </w:r>
      <w:r>
        <w:rPr>
          <w:sz w:val="22"/>
          <w:szCs w:val="22"/>
          <w:spacing w:val="-5"/>
        </w:rPr>
        <w:t>黑白</w:t>
      </w:r>
      <w:r>
        <w:rPr>
          <w:sz w:val="22"/>
          <w:szCs w:val="22"/>
          <w:spacing w:val="-6"/>
        </w:rPr>
        <w:t>名单、</w:t>
      </w:r>
      <w:r>
        <w:rPr>
          <w:rFonts w:ascii="Times New Roman" w:hAnsi="Times New Roman" w:eastAsia="Times New Roman" w:cs="Times New Roman"/>
          <w:sz w:val="22"/>
          <w:szCs w:val="22"/>
          <w:spacing w:val="-6"/>
        </w:rPr>
        <w:t>URL </w:t>
      </w:r>
      <w:r>
        <w:rPr>
          <w:sz w:val="22"/>
          <w:szCs w:val="22"/>
          <w:spacing w:val="-6"/>
        </w:rPr>
        <w:t>地址黑白名单等。</w:t>
      </w:r>
    </w:p>
    <w:p>
      <w:pPr>
        <w:pStyle w:val="BodyText"/>
        <w:ind w:left="689" w:right="9" w:hanging="279"/>
        <w:spacing w:before="94" w:line="267" w:lineRule="auto"/>
        <w:rPr>
          <w:sz w:val="22"/>
          <w:szCs w:val="22"/>
        </w:rPr>
      </w:pPr>
      <w:r>
        <w:rPr>
          <w:sz w:val="22"/>
          <w:szCs w:val="22"/>
          <w:spacing w:val="7"/>
        </w:rPr>
        <w:t>●上网行为审计/控制：采用相应的审计/控制策略，控制(启动/</w:t>
      </w:r>
      <w:r>
        <w:rPr>
          <w:sz w:val="22"/>
          <w:szCs w:val="22"/>
          <w:spacing w:val="6"/>
        </w:rPr>
        <w:t>禁用/报警)用 </w:t>
      </w:r>
      <w:r>
        <w:rPr>
          <w:sz w:val="22"/>
          <w:szCs w:val="22"/>
          <w:spacing w:val="-6"/>
        </w:rPr>
        <w:t>户的上网行为。其包括：时间审计/控制策略，指定的主机(IP/MAC</w:t>
      </w:r>
      <w:r>
        <w:rPr>
          <w:sz w:val="22"/>
          <w:szCs w:val="22"/>
          <w:spacing w:val="-7"/>
        </w:rPr>
        <w:t>) 只能在指定</w:t>
      </w:r>
      <w:r>
        <w:rPr>
          <w:sz w:val="22"/>
          <w:szCs w:val="22"/>
        </w:rPr>
        <w:t xml:space="preserve">  </w:t>
      </w:r>
      <w:r>
        <w:rPr>
          <w:sz w:val="22"/>
          <w:szCs w:val="22"/>
          <w:spacing w:val="-4"/>
        </w:rPr>
        <w:t>的时间内上网；协议审计/控制策略，只能在指定的协议范围内进行上网；即时</w:t>
      </w:r>
      <w:r>
        <w:rPr>
          <w:sz w:val="22"/>
          <w:szCs w:val="22"/>
        </w:rPr>
        <w:t xml:space="preserve">  </w:t>
      </w:r>
      <w:r>
        <w:rPr>
          <w:sz w:val="22"/>
          <w:szCs w:val="22"/>
          <w:spacing w:val="-1"/>
        </w:rPr>
        <w:t>通信审计/控制策略，只能使用指定的即时通信软件；网游审计/控</w:t>
      </w:r>
      <w:r>
        <w:rPr>
          <w:sz w:val="22"/>
          <w:szCs w:val="22"/>
          <w:spacing w:val="-2"/>
        </w:rPr>
        <w:t>制策略，只</w:t>
      </w:r>
      <w:r>
        <w:rPr>
          <w:sz w:val="22"/>
          <w:szCs w:val="22"/>
        </w:rPr>
        <w:t xml:space="preserve">  </w:t>
      </w:r>
      <w:r>
        <w:rPr>
          <w:sz w:val="22"/>
          <w:szCs w:val="22"/>
          <w:spacing w:val="-5"/>
        </w:rPr>
        <w:t>能使用指定的网络游戏软件(如</w:t>
      </w:r>
      <w:r>
        <w:rPr>
          <w:rFonts w:ascii="Times New Roman" w:hAnsi="Times New Roman" w:eastAsia="Times New Roman" w:cs="Times New Roman"/>
          <w:sz w:val="22"/>
          <w:szCs w:val="22"/>
          <w:spacing w:val="-5"/>
        </w:rPr>
        <w:t>QQ </w:t>
      </w:r>
      <w:r>
        <w:rPr>
          <w:sz w:val="22"/>
          <w:szCs w:val="22"/>
          <w:spacing w:val="-5"/>
        </w:rPr>
        <w:t>游戏、联众游戏、中国游</w:t>
      </w:r>
      <w:r>
        <w:rPr>
          <w:sz w:val="22"/>
          <w:szCs w:val="22"/>
          <w:spacing w:val="-6"/>
        </w:rPr>
        <w:t>戏中心、边锋游戏、</w:t>
      </w:r>
      <w:r>
        <w:rPr>
          <w:sz w:val="22"/>
          <w:szCs w:val="22"/>
        </w:rPr>
        <w:t xml:space="preserve"> </w:t>
      </w:r>
      <w:r>
        <w:rPr>
          <w:sz w:val="22"/>
          <w:szCs w:val="22"/>
          <w:spacing w:val="-5"/>
        </w:rPr>
        <w:t>远航游戏等);网页审计/控制策略，只能上白名单网站，阻止上黑名单网站。</w:t>
      </w:r>
    </w:p>
    <w:p>
      <w:pPr>
        <w:pStyle w:val="BodyText"/>
        <w:ind w:left="689" w:right="132" w:hanging="279"/>
        <w:spacing w:before="99" w:line="234" w:lineRule="auto"/>
        <w:rPr>
          <w:sz w:val="22"/>
          <w:szCs w:val="22"/>
        </w:rPr>
      </w:pPr>
      <w:r>
        <w:rPr>
          <w:sz w:val="22"/>
          <w:szCs w:val="22"/>
          <w:spacing w:val="3"/>
        </w:rPr>
        <w:t>●下载文件审计/控制：控制(启动/禁用/报警)下载文件行为，包括下载文件的</w:t>
      </w:r>
      <w:r>
        <w:rPr>
          <w:sz w:val="22"/>
          <w:szCs w:val="22"/>
          <w:spacing w:val="5"/>
        </w:rPr>
        <w:t xml:space="preserve"> </w:t>
      </w:r>
      <w:r>
        <w:rPr>
          <w:sz w:val="22"/>
          <w:szCs w:val="22"/>
          <w:spacing w:val="-3"/>
        </w:rPr>
        <w:t>类型控制、下载文件的工具(如</w:t>
      </w:r>
      <w:r>
        <w:rPr>
          <w:sz w:val="22"/>
          <w:szCs w:val="22"/>
          <w:spacing w:val="-46"/>
        </w:rPr>
        <w:t xml:space="preserve"> </w:t>
      </w:r>
      <w:r>
        <w:rPr>
          <w:sz w:val="22"/>
          <w:szCs w:val="22"/>
          <w:spacing w:val="-3"/>
        </w:rPr>
        <w:t>BT、eMule 电</w:t>
      </w:r>
      <w:r>
        <w:rPr>
          <w:sz w:val="22"/>
          <w:szCs w:val="22"/>
          <w:spacing w:val="-4"/>
        </w:rPr>
        <w:t>骡等</w:t>
      </w:r>
      <w:r>
        <w:rPr>
          <w:rFonts w:ascii="Times New Roman" w:hAnsi="Times New Roman" w:eastAsia="Times New Roman" w:cs="Times New Roman"/>
          <w:sz w:val="22"/>
          <w:szCs w:val="22"/>
          <w:spacing w:val="-4"/>
        </w:rPr>
        <w:t>)</w:t>
      </w:r>
      <w:r>
        <w:rPr>
          <w:sz w:val="22"/>
          <w:szCs w:val="22"/>
          <w:spacing w:val="-4"/>
        </w:rPr>
        <w:t>。</w:t>
      </w:r>
    </w:p>
    <w:p>
      <w:pPr>
        <w:pStyle w:val="BodyText"/>
        <w:ind w:left="689" w:right="119" w:hanging="279"/>
        <w:spacing w:before="82" w:line="248" w:lineRule="auto"/>
        <w:rPr>
          <w:sz w:val="22"/>
          <w:szCs w:val="22"/>
        </w:rPr>
      </w:pPr>
      <w:r>
        <w:rPr>
          <w:sz w:val="22"/>
          <w:szCs w:val="22"/>
          <w:spacing w:val="-1"/>
        </w:rPr>
        <w:t>●</w:t>
      </w:r>
      <w:r>
        <w:rPr>
          <w:sz w:val="22"/>
          <w:szCs w:val="22"/>
          <w:spacing w:val="67"/>
        </w:rPr>
        <w:t xml:space="preserve"> </w:t>
      </w:r>
      <w:r>
        <w:rPr>
          <w:sz w:val="22"/>
          <w:szCs w:val="22"/>
          <w:spacing w:val="-1"/>
        </w:rPr>
        <w:t>邮件发送审计/控制：控制(启动/禁用/报警)邮件发</w:t>
      </w:r>
      <w:r>
        <w:rPr>
          <w:sz w:val="22"/>
          <w:szCs w:val="22"/>
          <w:spacing w:val="-2"/>
        </w:rPr>
        <w:t>送行为，包括邮件发送内</w:t>
      </w:r>
      <w:r>
        <w:rPr>
          <w:sz w:val="22"/>
          <w:szCs w:val="22"/>
        </w:rPr>
        <w:t xml:space="preserve"> </w:t>
      </w:r>
      <w:r>
        <w:rPr>
          <w:sz w:val="22"/>
          <w:szCs w:val="22"/>
          <w:spacing w:val="-12"/>
        </w:rPr>
        <w:t>容控制、邮件收发地址控制、邮件收发工具控制。</w:t>
      </w:r>
    </w:p>
    <w:p>
      <w:pPr>
        <w:spacing w:line="318" w:lineRule="auto"/>
        <w:rPr>
          <w:rFonts w:ascii="Arial"/>
          <w:sz w:val="21"/>
        </w:rPr>
      </w:pPr>
      <w:r/>
    </w:p>
    <w:p>
      <w:pPr>
        <w:ind w:left="413"/>
        <w:spacing w:before="95" w:line="221" w:lineRule="auto"/>
        <w:outlineLvl w:val="6"/>
        <w:rPr>
          <w:rFonts w:ascii="SimHei" w:hAnsi="SimHei" w:eastAsia="SimHei" w:cs="SimHei"/>
          <w:sz w:val="29"/>
          <w:szCs w:val="29"/>
        </w:rPr>
      </w:pPr>
      <w:r>
        <w:rPr>
          <w:rFonts w:ascii="SimHei" w:hAnsi="SimHei" w:eastAsia="SimHei" w:cs="SimHei"/>
          <w:sz w:val="29"/>
          <w:szCs w:val="29"/>
          <w:b/>
          <w:bCs/>
          <w:spacing w:val="-16"/>
        </w:rPr>
        <w:t>9.4.3</w:t>
      </w:r>
      <w:r>
        <w:rPr>
          <w:rFonts w:ascii="SimHei" w:hAnsi="SimHei" w:eastAsia="SimHei" w:cs="SimHei"/>
          <w:sz w:val="29"/>
          <w:szCs w:val="29"/>
          <w:spacing w:val="-16"/>
        </w:rPr>
        <w:t xml:space="preserve">  </w:t>
      </w:r>
      <w:r>
        <w:rPr>
          <w:rFonts w:ascii="SimHei" w:hAnsi="SimHei" w:eastAsia="SimHei" w:cs="SimHei"/>
          <w:sz w:val="29"/>
          <w:szCs w:val="29"/>
          <w:b/>
          <w:bCs/>
          <w:spacing w:val="-16"/>
        </w:rPr>
        <w:t>网络审计的统计分析</w:t>
      </w:r>
    </w:p>
    <w:p>
      <w:pPr>
        <w:spacing w:line="248" w:lineRule="auto"/>
        <w:rPr>
          <w:rFonts w:ascii="Arial"/>
          <w:sz w:val="21"/>
        </w:rPr>
      </w:pPr>
      <w:r/>
    </w:p>
    <w:p>
      <w:pPr>
        <w:ind w:left="413"/>
        <w:spacing w:before="72" w:line="221" w:lineRule="auto"/>
        <w:outlineLvl w:val="6"/>
        <w:rPr>
          <w:rFonts w:ascii="SimHei" w:hAnsi="SimHei" w:eastAsia="SimHei" w:cs="SimHei"/>
          <w:sz w:val="22"/>
          <w:szCs w:val="22"/>
        </w:rPr>
      </w:pPr>
      <w:r>
        <w:rPr>
          <w:rFonts w:ascii="SimHei" w:hAnsi="SimHei" w:eastAsia="SimHei" w:cs="SimHei"/>
          <w:sz w:val="22"/>
          <w:szCs w:val="22"/>
          <w:b/>
          <w:bCs/>
          <w:spacing w:val="-13"/>
        </w:rPr>
        <w:t>1.网络审计的统计分析</w:t>
      </w:r>
    </w:p>
    <w:p>
      <w:pPr>
        <w:pStyle w:val="BodyText"/>
        <w:ind w:right="69" w:firstLine="410"/>
        <w:spacing w:before="53" w:line="256" w:lineRule="auto"/>
        <w:rPr>
          <w:sz w:val="22"/>
          <w:szCs w:val="22"/>
        </w:rPr>
      </w:pPr>
      <w:r>
        <w:rPr>
          <w:sz w:val="22"/>
          <w:szCs w:val="22"/>
          <w:spacing w:val="-5"/>
        </w:rPr>
        <w:t>针对网络审计的特点，按照网络安全等级保护的相关要求，对网络审计进行统计分</w:t>
      </w:r>
      <w:r>
        <w:rPr>
          <w:sz w:val="22"/>
          <w:szCs w:val="22"/>
          <w:spacing w:val="18"/>
        </w:rPr>
        <w:t xml:space="preserve"> </w:t>
      </w:r>
      <w:r>
        <w:rPr>
          <w:sz w:val="22"/>
          <w:szCs w:val="22"/>
          <w:spacing w:val="-10"/>
        </w:rPr>
        <w:t>析，包括上网统计、事件统计、趋势分析、关联分析、潜在危</w:t>
      </w:r>
      <w:r>
        <w:rPr>
          <w:sz w:val="22"/>
          <w:szCs w:val="22"/>
          <w:spacing w:val="-11"/>
        </w:rPr>
        <w:t>害分析、异常事件分析等。</w:t>
      </w:r>
    </w:p>
    <w:p>
      <w:pPr>
        <w:pStyle w:val="BodyText"/>
        <w:ind w:left="689" w:right="39" w:hanging="279"/>
        <w:spacing w:before="76" w:line="263" w:lineRule="auto"/>
        <w:rPr>
          <w:sz w:val="22"/>
          <w:szCs w:val="22"/>
        </w:rPr>
      </w:pPr>
      <w:r>
        <w:rPr>
          <w:sz w:val="22"/>
          <w:szCs w:val="22"/>
          <w:spacing w:val="-13"/>
        </w:rPr>
        <w:t>●</w:t>
      </w:r>
      <w:r>
        <w:rPr>
          <w:sz w:val="22"/>
          <w:szCs w:val="22"/>
          <w:spacing w:val="64"/>
        </w:rPr>
        <w:t xml:space="preserve"> </w:t>
      </w:r>
      <w:r>
        <w:rPr>
          <w:sz w:val="22"/>
          <w:szCs w:val="22"/>
          <w:spacing w:val="-13"/>
        </w:rPr>
        <w:t>上网统计：按IP</w:t>
      </w:r>
      <w:r>
        <w:rPr>
          <w:sz w:val="22"/>
          <w:szCs w:val="22"/>
          <w:spacing w:val="-60"/>
        </w:rPr>
        <w:t xml:space="preserve"> </w:t>
      </w:r>
      <w:r>
        <w:rPr>
          <w:sz w:val="22"/>
          <w:szCs w:val="22"/>
          <w:spacing w:val="-13"/>
        </w:rPr>
        <w:t>地址、IP</w:t>
      </w:r>
      <w:r>
        <w:rPr>
          <w:sz w:val="22"/>
          <w:szCs w:val="22"/>
          <w:spacing w:val="-59"/>
        </w:rPr>
        <w:t xml:space="preserve"> </w:t>
      </w:r>
      <w:r>
        <w:rPr>
          <w:sz w:val="22"/>
          <w:szCs w:val="22"/>
          <w:spacing w:val="-13"/>
        </w:rPr>
        <w:t>地址组、上网账号、账号组、协议类型、报告类型、时</w:t>
      </w:r>
      <w:r>
        <w:rPr>
          <w:sz w:val="22"/>
          <w:szCs w:val="22"/>
        </w:rPr>
        <w:t xml:space="preserve">  </w:t>
      </w:r>
      <w:r>
        <w:rPr>
          <w:sz w:val="22"/>
          <w:szCs w:val="22"/>
          <w:spacing w:val="-5"/>
        </w:rPr>
        <w:t>间范围等进行上网统计分析，形成上网排名、游戏排名、封堵排名</w:t>
      </w:r>
      <w:r>
        <w:rPr>
          <w:sz w:val="22"/>
          <w:szCs w:val="22"/>
          <w:spacing w:val="-6"/>
        </w:rPr>
        <w:t>、网站访问、</w:t>
      </w:r>
      <w:r>
        <w:rPr>
          <w:sz w:val="22"/>
          <w:szCs w:val="22"/>
        </w:rPr>
        <w:t xml:space="preserve"> </w:t>
      </w:r>
      <w:r>
        <w:rPr>
          <w:sz w:val="22"/>
          <w:szCs w:val="22"/>
          <w:spacing w:val="-8"/>
        </w:rPr>
        <w:t>即时通信排名、音视频访问排名、网页发帖排名、协议使用排名等统计分析图表 </w:t>
      </w:r>
      <w:r>
        <w:rPr>
          <w:sz w:val="22"/>
          <w:szCs w:val="22"/>
          <w:spacing w:val="-10"/>
        </w:rPr>
        <w:t>(含折线、柱状图、饼图等)。</w:t>
      </w:r>
    </w:p>
    <w:p>
      <w:pPr>
        <w:pStyle w:val="BodyText"/>
        <w:ind w:left="689" w:right="98" w:hanging="279"/>
        <w:spacing w:before="48" w:line="257" w:lineRule="auto"/>
        <w:rPr>
          <w:sz w:val="22"/>
          <w:szCs w:val="22"/>
        </w:rPr>
      </w:pPr>
      <w:r>
        <w:rPr>
          <w:sz w:val="22"/>
          <w:szCs w:val="22"/>
          <w:spacing w:val="1"/>
        </w:rPr>
        <w:t>●事件统计：以用户目标标识(如</w:t>
      </w:r>
      <w:r>
        <w:rPr>
          <w:sz w:val="22"/>
          <w:szCs w:val="22"/>
        </w:rPr>
        <w:t>IP</w:t>
      </w:r>
      <w:r>
        <w:rPr>
          <w:sz w:val="22"/>
          <w:szCs w:val="22"/>
          <w:spacing w:val="1"/>
        </w:rPr>
        <w:t>地</w:t>
      </w:r>
      <w:r>
        <w:rPr>
          <w:sz w:val="22"/>
          <w:szCs w:val="22"/>
          <w:spacing w:val="-29"/>
        </w:rPr>
        <w:t xml:space="preserve"> </w:t>
      </w:r>
      <w:r>
        <w:rPr>
          <w:sz w:val="22"/>
          <w:szCs w:val="22"/>
          <w:spacing w:val="1"/>
        </w:rPr>
        <w:t>址</w:t>
      </w:r>
      <w:r>
        <w:rPr>
          <w:sz w:val="22"/>
          <w:szCs w:val="22"/>
          <w:spacing w:val="-55"/>
        </w:rPr>
        <w:t xml:space="preserve"> </w:t>
      </w:r>
      <w:r>
        <w:rPr>
          <w:sz w:val="22"/>
          <w:szCs w:val="22"/>
          <w:spacing w:val="1"/>
        </w:rPr>
        <w:t>、</w:t>
      </w:r>
      <w:r>
        <w:rPr>
          <w:sz w:val="22"/>
          <w:szCs w:val="22"/>
        </w:rPr>
        <w:t>MAC</w:t>
      </w:r>
      <w:r>
        <w:rPr>
          <w:sz w:val="22"/>
          <w:szCs w:val="22"/>
          <w:spacing w:val="92"/>
        </w:rPr>
        <w:t xml:space="preserve"> </w:t>
      </w:r>
      <w:r>
        <w:rPr>
          <w:sz w:val="22"/>
          <w:szCs w:val="22"/>
          <w:spacing w:val="1"/>
        </w:rPr>
        <w:t>地址)和事件类型等条件统计网</w:t>
      </w:r>
      <w:r>
        <w:rPr>
          <w:sz w:val="22"/>
          <w:szCs w:val="22"/>
        </w:rPr>
        <w:t xml:space="preserve"> </w:t>
      </w:r>
      <w:r>
        <w:rPr>
          <w:sz w:val="22"/>
          <w:szCs w:val="22"/>
          <w:spacing w:val="-14"/>
        </w:rPr>
        <w:t>络审计安全事件。</w:t>
      </w:r>
    </w:p>
    <w:p>
      <w:pPr>
        <w:pStyle w:val="BodyText"/>
        <w:ind w:left="689" w:right="108" w:hanging="279"/>
        <w:spacing w:before="67" w:line="257" w:lineRule="auto"/>
        <w:rPr>
          <w:sz w:val="22"/>
          <w:szCs w:val="22"/>
        </w:rPr>
      </w:pPr>
      <w:r>
        <w:rPr>
          <w:sz w:val="22"/>
          <w:szCs w:val="22"/>
          <w:spacing w:val="-5"/>
        </w:rPr>
        <w:t>●趋势分析：在上述上网统计基础上，进一步分析上网趋</w:t>
      </w:r>
      <w:r>
        <w:rPr>
          <w:sz w:val="22"/>
          <w:szCs w:val="22"/>
          <w:spacing w:val="-6"/>
        </w:rPr>
        <w:t>势图，包括上网趋势、游</w:t>
      </w:r>
      <w:r>
        <w:rPr>
          <w:sz w:val="22"/>
          <w:szCs w:val="22"/>
        </w:rPr>
        <w:t xml:space="preserve"> </w:t>
      </w:r>
      <w:r>
        <w:rPr>
          <w:sz w:val="22"/>
          <w:szCs w:val="22"/>
          <w:spacing w:val="-6"/>
        </w:rPr>
        <w:t>戏趋势、禁止上网(封堵)趋势、音视频访问趋势、网页发帖趋势等。</w:t>
      </w:r>
    </w:p>
    <w:p>
      <w:pPr>
        <w:spacing w:line="257" w:lineRule="auto"/>
        <w:sectPr>
          <w:pgSz w:w="9480" w:h="14400"/>
          <w:pgMar w:top="400" w:right="700" w:bottom="0" w:left="530" w:header="0" w:footer="0" w:gutter="0"/>
        </w:sectPr>
        <w:rPr>
          <w:sz w:val="22"/>
          <w:szCs w:val="22"/>
        </w:rPr>
      </w:pPr>
    </w:p>
    <w:p>
      <w:pPr>
        <w:spacing w:before="148" w:line="217" w:lineRule="auto"/>
        <w:rPr>
          <w:rFonts w:ascii="SimHei" w:hAnsi="SimHei" w:eastAsia="SimHei" w:cs="SimHei"/>
          <w:sz w:val="20"/>
          <w:szCs w:val="20"/>
        </w:rPr>
      </w:pPr>
      <w:r>
        <w:rPr>
          <w:rFonts w:ascii="SimHei" w:hAnsi="SimHei" w:eastAsia="SimHei" w:cs="SimHei"/>
          <w:sz w:val="20"/>
          <w:szCs w:val="20"/>
          <w:spacing w:val="4"/>
        </w:rPr>
        <w:t>|1</w:t>
      </w:r>
      <w:r>
        <w:rPr>
          <w:rFonts w:ascii="SimHei" w:hAnsi="SimHei" w:eastAsia="SimHei" w:cs="SimHei"/>
          <w:sz w:val="20"/>
          <w:szCs w:val="20"/>
          <w:spacing w:val="-36"/>
        </w:rPr>
        <w:t xml:space="preserve"> </w:t>
      </w:r>
      <w:r>
        <w:rPr>
          <w:rFonts w:ascii="SimHei" w:hAnsi="SimHei" w:eastAsia="SimHei" w:cs="SimHei"/>
          <w:sz w:val="20"/>
          <w:szCs w:val="20"/>
          <w:b/>
          <w:bCs/>
          <w:spacing w:val="4"/>
        </w:rPr>
        <w:t>96</w:t>
      </w:r>
      <w:r>
        <w:rPr>
          <w:rFonts w:ascii="SimHei" w:hAnsi="SimHei" w:eastAsia="SimHei" w:cs="SimHei"/>
          <w:sz w:val="20"/>
          <w:szCs w:val="20"/>
          <w:spacing w:val="-40"/>
        </w:rPr>
        <w:t xml:space="preserve"> </w:t>
      </w:r>
      <w:r>
        <w:rPr>
          <w:rFonts w:ascii="SimHei" w:hAnsi="SimHei" w:eastAsia="SimHei" w:cs="SimHei"/>
          <w:sz w:val="20"/>
          <w:szCs w:val="20"/>
          <w:b/>
          <w:bCs/>
          <w:spacing w:val="4"/>
        </w:rPr>
        <w:t>|数据安全与治理</w:t>
      </w:r>
    </w:p>
    <w:p>
      <w:pPr>
        <w:spacing w:line="337" w:lineRule="auto"/>
        <w:rPr>
          <w:rFonts w:ascii="Arial"/>
          <w:sz w:val="21"/>
        </w:rPr>
      </w:pPr>
      <w:r/>
    </w:p>
    <w:p>
      <w:pPr>
        <w:pStyle w:val="BodyText"/>
        <w:ind w:left="420"/>
        <w:spacing w:before="65" w:line="219" w:lineRule="auto"/>
        <w:rPr>
          <w:sz w:val="20"/>
          <w:szCs w:val="20"/>
        </w:rPr>
      </w:pPr>
      <w:r>
        <w:rPr>
          <w:sz w:val="20"/>
          <w:szCs w:val="20"/>
          <w:spacing w:val="12"/>
        </w:rPr>
        <w:t>●关联分析：对相互关联的上网安全事件进行综合分析。</w:t>
      </w:r>
    </w:p>
    <w:p>
      <w:pPr>
        <w:pStyle w:val="BodyText"/>
        <w:ind w:left="719" w:hanging="299"/>
        <w:spacing w:before="51" w:line="277" w:lineRule="auto"/>
        <w:rPr>
          <w:sz w:val="20"/>
          <w:szCs w:val="20"/>
        </w:rPr>
      </w:pPr>
      <w:r>
        <w:rPr>
          <w:sz w:val="20"/>
          <w:szCs w:val="20"/>
          <w:spacing w:val="11"/>
        </w:rPr>
        <w:t>●</w:t>
      </w:r>
      <w:r>
        <w:rPr>
          <w:sz w:val="20"/>
          <w:szCs w:val="20"/>
          <w:spacing w:val="59"/>
        </w:rPr>
        <w:t xml:space="preserve"> </w:t>
      </w:r>
      <w:r>
        <w:rPr>
          <w:sz w:val="20"/>
          <w:szCs w:val="20"/>
          <w:spacing w:val="11"/>
        </w:rPr>
        <w:t>潜在危害分析：设置某一上网安全事件累积发生的次数或频率，</w:t>
      </w:r>
      <w:r>
        <w:rPr>
          <w:sz w:val="20"/>
          <w:szCs w:val="20"/>
          <w:spacing w:val="10"/>
        </w:rPr>
        <w:t>对超过阈值的情</w:t>
      </w:r>
      <w:r>
        <w:rPr>
          <w:sz w:val="20"/>
          <w:szCs w:val="20"/>
        </w:rPr>
        <w:t xml:space="preserve"> </w:t>
      </w:r>
      <w:r>
        <w:rPr>
          <w:sz w:val="20"/>
          <w:szCs w:val="20"/>
          <w:spacing w:val="4"/>
        </w:rPr>
        <w:t>况进行分析。</w:t>
      </w:r>
    </w:p>
    <w:p>
      <w:pPr>
        <w:pStyle w:val="BodyText"/>
        <w:ind w:left="719" w:right="14" w:hanging="299"/>
        <w:spacing w:before="121" w:line="257" w:lineRule="auto"/>
        <w:rPr>
          <w:sz w:val="20"/>
          <w:szCs w:val="20"/>
        </w:rPr>
      </w:pPr>
      <w:r>
        <w:rPr>
          <w:sz w:val="20"/>
          <w:szCs w:val="20"/>
          <w:spacing w:val="18"/>
        </w:rPr>
        <w:t>●异常事件分析：对相关异常情况(如违规下载文</w:t>
      </w:r>
      <w:r>
        <w:rPr>
          <w:sz w:val="20"/>
          <w:szCs w:val="20"/>
          <w:spacing w:val="17"/>
        </w:rPr>
        <w:t>件、违规发送邮件、违规上黑名</w:t>
      </w:r>
      <w:r>
        <w:rPr>
          <w:sz w:val="20"/>
          <w:szCs w:val="20"/>
        </w:rPr>
        <w:t xml:space="preserve"> </w:t>
      </w:r>
      <w:r>
        <w:rPr>
          <w:sz w:val="20"/>
          <w:szCs w:val="20"/>
          <w:spacing w:val="10"/>
        </w:rPr>
        <w:t>单网站等)进行分析。</w:t>
      </w:r>
    </w:p>
    <w:p>
      <w:pPr>
        <w:ind w:left="422"/>
        <w:spacing w:before="68" w:line="221" w:lineRule="auto"/>
        <w:outlineLvl w:val="6"/>
        <w:rPr>
          <w:rFonts w:ascii="SimHei" w:hAnsi="SimHei" w:eastAsia="SimHei" w:cs="SimHei"/>
          <w:sz w:val="20"/>
          <w:szCs w:val="20"/>
        </w:rPr>
      </w:pPr>
      <w:r>
        <w:rPr>
          <w:rFonts w:ascii="SimHei" w:hAnsi="SimHei" w:eastAsia="SimHei" w:cs="SimHei"/>
          <w:sz w:val="20"/>
          <w:szCs w:val="20"/>
          <w:b/>
          <w:bCs/>
          <w:spacing w:val="6"/>
        </w:rPr>
        <w:t>2.网络审计的统计报表</w:t>
      </w:r>
    </w:p>
    <w:p>
      <w:pPr>
        <w:pStyle w:val="BodyText"/>
        <w:ind w:right="2" w:firstLine="420"/>
        <w:spacing w:before="85" w:line="271" w:lineRule="auto"/>
        <w:rPr>
          <w:sz w:val="20"/>
          <w:szCs w:val="20"/>
        </w:rPr>
      </w:pPr>
      <w:r>
        <w:rPr>
          <w:sz w:val="20"/>
          <w:szCs w:val="20"/>
          <w:spacing w:val="15"/>
        </w:rPr>
        <w:t>基于上述统计分析情况，周期性地形成网络审计安全事件日报、周报和月报或其他</w:t>
      </w:r>
      <w:r>
        <w:rPr>
          <w:sz w:val="20"/>
          <w:szCs w:val="20"/>
          <w:spacing w:val="6"/>
        </w:rPr>
        <w:t xml:space="preserve"> </w:t>
      </w:r>
      <w:r>
        <w:rPr>
          <w:sz w:val="20"/>
          <w:szCs w:val="20"/>
          <w:spacing w:val="13"/>
        </w:rPr>
        <w:t>统计报表(如等级保护报表),并用</w:t>
      </w:r>
      <w:r>
        <w:rPr>
          <w:rFonts w:ascii="Times New Roman" w:hAnsi="Times New Roman" w:eastAsia="Times New Roman" w:cs="Times New Roman"/>
          <w:sz w:val="20"/>
          <w:szCs w:val="20"/>
        </w:rPr>
        <w:t>html</w:t>
      </w:r>
      <w:r>
        <w:rPr>
          <w:rFonts w:ascii="Times New Roman" w:hAnsi="Times New Roman" w:eastAsia="Times New Roman" w:cs="Times New Roman"/>
          <w:sz w:val="20"/>
          <w:szCs w:val="20"/>
          <w:spacing w:val="-28"/>
        </w:rPr>
        <w:t xml:space="preserve"> </w:t>
      </w:r>
      <w:r>
        <w:rPr>
          <w:sz w:val="20"/>
          <w:szCs w:val="20"/>
          <w:spacing w:val="13"/>
        </w:rPr>
        <w:t>、</w:t>
      </w:r>
      <w:r>
        <w:rPr>
          <w:rFonts w:ascii="Times New Roman" w:hAnsi="Times New Roman" w:eastAsia="Times New Roman" w:cs="Times New Roman"/>
          <w:sz w:val="20"/>
          <w:szCs w:val="20"/>
        </w:rPr>
        <w:t>pdf</w:t>
      </w:r>
      <w:r>
        <w:rPr>
          <w:sz w:val="20"/>
          <w:szCs w:val="20"/>
          <w:spacing w:val="13"/>
        </w:rPr>
        <w:t>、</w:t>
      </w:r>
      <w:r>
        <w:rPr>
          <w:rFonts w:ascii="Times New Roman" w:hAnsi="Times New Roman" w:eastAsia="Times New Roman" w:cs="Times New Roman"/>
          <w:sz w:val="20"/>
          <w:szCs w:val="20"/>
        </w:rPr>
        <w:t>doc</w:t>
      </w:r>
      <w:r>
        <w:rPr>
          <w:rFonts w:ascii="Times New Roman" w:hAnsi="Times New Roman" w:eastAsia="Times New Roman" w:cs="Times New Roman"/>
          <w:sz w:val="20"/>
          <w:szCs w:val="20"/>
          <w:spacing w:val="-28"/>
        </w:rPr>
        <w:t xml:space="preserve"> </w:t>
      </w:r>
      <w:r>
        <w:rPr>
          <w:sz w:val="20"/>
          <w:szCs w:val="20"/>
          <w:spacing w:val="13"/>
        </w:rPr>
        <w:t>、</w:t>
      </w:r>
      <w:r>
        <w:rPr>
          <w:rFonts w:ascii="Times New Roman" w:hAnsi="Times New Roman" w:eastAsia="Times New Roman" w:cs="Times New Roman"/>
          <w:sz w:val="20"/>
          <w:szCs w:val="20"/>
        </w:rPr>
        <w:t>xls</w:t>
      </w:r>
      <w:r>
        <w:rPr>
          <w:rFonts w:ascii="Times New Roman" w:hAnsi="Times New Roman" w:eastAsia="Times New Roman" w:cs="Times New Roman"/>
          <w:sz w:val="20"/>
          <w:szCs w:val="20"/>
          <w:spacing w:val="13"/>
        </w:rPr>
        <w:t xml:space="preserve">   </w:t>
      </w:r>
      <w:r>
        <w:rPr>
          <w:sz w:val="20"/>
          <w:szCs w:val="20"/>
          <w:spacing w:val="13"/>
        </w:rPr>
        <w:t>等格式</w:t>
      </w:r>
      <w:r>
        <w:rPr>
          <w:sz w:val="20"/>
          <w:szCs w:val="20"/>
          <w:spacing w:val="12"/>
        </w:rPr>
        <w:t>文件呈现报表。</w:t>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pStyle w:val="BodyText"/>
        <w:ind w:left="534"/>
        <w:spacing w:before="131" w:line="219" w:lineRule="auto"/>
        <w:outlineLvl w:val="6"/>
        <w:rPr>
          <w:sz w:val="40"/>
          <w:szCs w:val="40"/>
        </w:rPr>
      </w:pPr>
      <w:r>
        <w:rPr>
          <w:sz w:val="40"/>
          <w:szCs w:val="40"/>
          <w:b/>
          <w:bCs/>
          <w:spacing w:val="-13"/>
        </w:rPr>
        <w:t>9.5</w:t>
      </w:r>
      <w:r>
        <w:rPr>
          <w:sz w:val="40"/>
          <w:szCs w:val="40"/>
          <w:spacing w:val="-13"/>
        </w:rPr>
        <w:t xml:space="preserve">  </w:t>
      </w:r>
      <w:r>
        <w:rPr>
          <w:sz w:val="40"/>
          <w:szCs w:val="40"/>
          <w:b/>
          <w:bCs/>
          <w:spacing w:val="-13"/>
        </w:rPr>
        <w:t>应用审计技术</w:t>
      </w:r>
    </w:p>
    <w:p>
      <w:pPr>
        <w:spacing w:line="319" w:lineRule="auto"/>
        <w:rPr>
          <w:rFonts w:ascii="Arial"/>
          <w:sz w:val="21"/>
        </w:rPr>
      </w:pPr>
      <w:r/>
    </w:p>
    <w:p>
      <w:pPr>
        <w:ind w:left="423"/>
        <w:spacing w:before="91" w:line="222" w:lineRule="auto"/>
        <w:outlineLvl w:val="6"/>
        <w:rPr>
          <w:rFonts w:ascii="SimHei" w:hAnsi="SimHei" w:eastAsia="SimHei" w:cs="SimHei"/>
          <w:sz w:val="28"/>
          <w:szCs w:val="28"/>
        </w:rPr>
      </w:pPr>
      <w:r>
        <w:rPr>
          <w:rFonts w:ascii="SimHei" w:hAnsi="SimHei" w:eastAsia="SimHei" w:cs="SimHei"/>
          <w:sz w:val="28"/>
          <w:szCs w:val="28"/>
          <w:b/>
          <w:bCs/>
          <w:spacing w:val="-10"/>
        </w:rPr>
        <w:t>9.5.1</w:t>
      </w:r>
      <w:r>
        <w:rPr>
          <w:rFonts w:ascii="SimHei" w:hAnsi="SimHei" w:eastAsia="SimHei" w:cs="SimHei"/>
          <w:sz w:val="28"/>
          <w:szCs w:val="28"/>
          <w:spacing w:val="136"/>
        </w:rPr>
        <w:t xml:space="preserve"> </w:t>
      </w:r>
      <w:r>
        <w:rPr>
          <w:rFonts w:ascii="SimHei" w:hAnsi="SimHei" w:eastAsia="SimHei" w:cs="SimHei"/>
          <w:sz w:val="28"/>
          <w:szCs w:val="28"/>
          <w:b/>
          <w:bCs/>
          <w:spacing w:val="-10"/>
        </w:rPr>
        <w:t>应用审计的数据采集</w:t>
      </w:r>
    </w:p>
    <w:p>
      <w:pPr>
        <w:spacing w:line="246" w:lineRule="auto"/>
        <w:rPr>
          <w:rFonts w:ascii="Arial"/>
          <w:sz w:val="21"/>
        </w:rPr>
      </w:pPr>
      <w:r/>
    </w:p>
    <w:p>
      <w:pPr>
        <w:pStyle w:val="BodyText"/>
        <w:ind w:firstLine="420"/>
        <w:spacing w:before="66" w:line="295" w:lineRule="auto"/>
        <w:jc w:val="both"/>
        <w:rPr>
          <w:sz w:val="20"/>
          <w:szCs w:val="20"/>
        </w:rPr>
      </w:pPr>
      <w:r>
        <w:rPr>
          <w:sz w:val="20"/>
          <w:szCs w:val="20"/>
          <w:spacing w:val="17"/>
        </w:rPr>
        <w:t>应用审计的数据采集/审计模式如图9-4所示，它由应用监控系统和应用事件审计/</w:t>
      </w:r>
      <w:r>
        <w:rPr>
          <w:sz w:val="20"/>
          <w:szCs w:val="20"/>
        </w:rPr>
        <w:t xml:space="preserve"> </w:t>
      </w:r>
      <w:r>
        <w:rPr>
          <w:sz w:val="20"/>
          <w:szCs w:val="20"/>
          <w:spacing w:val="15"/>
        </w:rPr>
        <w:t>控制中心构成。应用监控系统负责监控用户及其使用应用系统行为，采集相关应用行为</w:t>
      </w:r>
      <w:r>
        <w:rPr>
          <w:sz w:val="20"/>
          <w:szCs w:val="20"/>
        </w:rPr>
        <w:t xml:space="preserve"> </w:t>
      </w:r>
      <w:r>
        <w:rPr>
          <w:sz w:val="20"/>
          <w:szCs w:val="20"/>
          <w:spacing w:val="14"/>
        </w:rPr>
        <w:t>数据，并将这些数据上传至应用事件审计/控制中心；应用事件审计</w:t>
      </w:r>
      <w:r>
        <w:rPr>
          <w:sz w:val="20"/>
          <w:szCs w:val="20"/>
          <w:spacing w:val="13"/>
        </w:rPr>
        <w:t>/控制中心负责分析</w:t>
      </w:r>
      <w:r>
        <w:rPr>
          <w:sz w:val="20"/>
          <w:szCs w:val="20"/>
        </w:rPr>
        <w:t xml:space="preserve"> </w:t>
      </w:r>
      <w:r>
        <w:rPr>
          <w:sz w:val="20"/>
          <w:szCs w:val="20"/>
          <w:spacing w:val="12"/>
        </w:rPr>
        <w:t>从应用监控系统传来的相关监控数据，并依据事先配置的应用安全控制策略(含应用事件</w:t>
      </w:r>
      <w:r>
        <w:rPr>
          <w:sz w:val="20"/>
          <w:szCs w:val="20"/>
        </w:rPr>
        <w:t xml:space="preserve"> </w:t>
      </w:r>
      <w:r>
        <w:rPr>
          <w:sz w:val="20"/>
          <w:szCs w:val="20"/>
          <w:spacing w:val="11"/>
        </w:rPr>
        <w:t>审计及控制规则)来控制应用系统操作行为，以期实现应用系统使用安全。</w:t>
      </w:r>
    </w:p>
    <w:p>
      <w:pPr>
        <w:pStyle w:val="BodyText"/>
        <w:ind w:right="31" w:firstLine="420"/>
        <w:spacing w:before="81" w:line="267" w:lineRule="auto"/>
        <w:rPr>
          <w:sz w:val="20"/>
          <w:szCs w:val="20"/>
        </w:rPr>
      </w:pPr>
      <w:r>
        <w:rPr>
          <w:sz w:val="20"/>
          <w:szCs w:val="20"/>
          <w:spacing w:val="13"/>
        </w:rPr>
        <w:t>图中，应用事件审计/控制中心主要功能详见9.5.2节；应用监控系统的监控功能包</w:t>
      </w:r>
      <w:r>
        <w:rPr>
          <w:sz w:val="20"/>
          <w:szCs w:val="20"/>
          <w:spacing w:val="11"/>
        </w:rPr>
        <w:t xml:space="preserve"> </w:t>
      </w:r>
      <w:r>
        <w:rPr>
          <w:sz w:val="20"/>
          <w:szCs w:val="20"/>
          <w:spacing w:val="8"/>
        </w:rPr>
        <w:t>括身份监控、权限监控、行为监控、流量监控。</w:t>
      </w:r>
    </w:p>
    <w:p>
      <w:pPr>
        <w:pStyle w:val="BodyText"/>
        <w:ind w:firstLine="1750"/>
        <w:spacing w:before="215" w:line="2980" w:lineRule="exact"/>
        <w:rPr/>
      </w:pPr>
      <w:r>
        <w:rPr>
          <w:position w:val="-59"/>
        </w:rPr>
        <w:pict>
          <v:group id="_x0000_s844" style="mso-position-vertical-relative:line;mso-position-horizontal-relative:char;width:235pt;height:149.05pt;" filled="false" stroked="false" coordsize="4700,2981" coordorigin="0,0">
            <v:shape id="_x0000_s846" style="position:absolute;left:0;top:0;width:4700;height:2981;" filled="false" stroked="false" type="#_x0000_t75">
              <v:imagedata o:title="" r:id="rId142"/>
            </v:shape>
            <v:shape id="_x0000_s848" style="position:absolute;left:-20;top:-20;width:4740;height:3021;" filled="false" stroked="false" type="#_x0000_t202">
              <v:fill on="false"/>
              <v:stroke on="false"/>
              <v:path/>
              <v:imagedata o:title=""/>
              <o:lock v:ext="edit" aspectratio="false"/>
              <v:textbox inset="0mm,0mm,0mm,0mm">
                <w:txbxContent>
                  <w:p>
                    <w:pPr>
                      <w:ind w:left="1440"/>
                      <w:spacing w:before="168" w:line="222" w:lineRule="auto"/>
                      <w:rPr>
                        <w:rFonts w:ascii="SimHei" w:hAnsi="SimHei" w:eastAsia="SimHei" w:cs="SimHei"/>
                        <w:sz w:val="20"/>
                        <w:szCs w:val="20"/>
                      </w:rPr>
                    </w:pPr>
                    <w:r>
                      <w:rPr>
                        <w:rFonts w:ascii="SimHei" w:hAnsi="SimHei" w:eastAsia="SimHei" w:cs="SimHei"/>
                        <w:sz w:val="20"/>
                        <w:szCs w:val="20"/>
                        <w:spacing w:val="-17"/>
                      </w:rPr>
                      <w:t>应用事件审计/控制中心</w:t>
                    </w:r>
                  </w:p>
                  <w:p>
                    <w:pPr>
                      <w:ind w:left="309"/>
                      <w:spacing w:before="91" w:line="193" w:lineRule="auto"/>
                      <w:rPr>
                        <w:rFonts w:ascii="SimSun" w:hAnsi="SimSun" w:eastAsia="SimSun" w:cs="SimSun"/>
                        <w:sz w:val="20"/>
                        <w:szCs w:val="20"/>
                      </w:rPr>
                    </w:pPr>
                    <w:r>
                      <w:rPr>
                        <w:rFonts w:ascii="SimSun" w:hAnsi="SimSun" w:eastAsia="SimSun" w:cs="SimSun"/>
                        <w:sz w:val="20"/>
                        <w:szCs w:val="20"/>
                        <w:spacing w:val="-19"/>
                      </w:rPr>
                      <w:t>黑白名单</w:t>
                    </w:r>
                    <w:r>
                      <w:rPr>
                        <w:rFonts w:ascii="SimSun" w:hAnsi="SimSun" w:eastAsia="SimSun" w:cs="SimSun"/>
                        <w:sz w:val="20"/>
                        <w:szCs w:val="20"/>
                        <w:spacing w:val="7"/>
                      </w:rPr>
                      <w:t xml:space="preserve">    </w:t>
                    </w:r>
                    <w:r>
                      <w:rPr>
                        <w:rFonts w:ascii="SimSun" w:hAnsi="SimSun" w:eastAsia="SimSun" w:cs="SimSun"/>
                        <w:sz w:val="20"/>
                        <w:szCs w:val="20"/>
                        <w:spacing w:val="-19"/>
                        <w:position w:val="1"/>
                      </w:rPr>
                      <w:t>系统功能</w:t>
                    </w:r>
                    <w:r>
                      <w:rPr>
                        <w:rFonts w:ascii="SimSun" w:hAnsi="SimSun" w:eastAsia="SimSun" w:cs="SimSun"/>
                        <w:sz w:val="20"/>
                        <w:szCs w:val="20"/>
                        <w:spacing w:val="11"/>
                        <w:position w:val="1"/>
                      </w:rPr>
                      <w:t xml:space="preserve">    </w:t>
                    </w:r>
                    <w:r>
                      <w:rPr>
                        <w:rFonts w:ascii="SimSun" w:hAnsi="SimSun" w:eastAsia="SimSun" w:cs="SimSun"/>
                        <w:sz w:val="20"/>
                        <w:szCs w:val="20"/>
                        <w:spacing w:val="-19"/>
                      </w:rPr>
                      <w:t>应用行为    应用安全</w:t>
                    </w:r>
                  </w:p>
                  <w:p>
                    <w:pPr>
                      <w:ind w:left="309"/>
                      <w:spacing w:line="229" w:lineRule="auto"/>
                      <w:rPr>
                        <w:rFonts w:ascii="SimSun" w:hAnsi="SimSun" w:eastAsia="SimSun" w:cs="SimSun"/>
                        <w:sz w:val="20"/>
                        <w:szCs w:val="20"/>
                      </w:rPr>
                    </w:pPr>
                    <w:r>
                      <w:rPr>
                        <w:rFonts w:ascii="SimSun" w:hAnsi="SimSun" w:eastAsia="SimSun" w:cs="SimSun"/>
                        <w:sz w:val="20"/>
                        <w:szCs w:val="20"/>
                        <w:spacing w:val="-22"/>
                      </w:rPr>
                      <w:t>审计/控制    审计/控制</w:t>
                    </w:r>
                    <w:r>
                      <w:rPr>
                        <w:rFonts w:ascii="SimSun" w:hAnsi="SimSun" w:eastAsia="SimSun" w:cs="SimSun"/>
                        <w:sz w:val="20"/>
                        <w:szCs w:val="20"/>
                        <w:spacing w:val="29"/>
                      </w:rPr>
                      <w:t xml:space="preserve">   </w:t>
                    </w:r>
                    <w:r>
                      <w:rPr>
                        <w:rFonts w:ascii="SimSun" w:hAnsi="SimSun" w:eastAsia="SimSun" w:cs="SimSun"/>
                        <w:sz w:val="20"/>
                        <w:szCs w:val="20"/>
                        <w:spacing w:val="-22"/>
                      </w:rPr>
                      <w:t>审计/控制    </w:t>
                    </w:r>
                    <w:r>
                      <w:rPr>
                        <w:rFonts w:ascii="SimSun" w:hAnsi="SimSun" w:eastAsia="SimSun" w:cs="SimSun"/>
                        <w:sz w:val="20"/>
                        <w:szCs w:val="20"/>
                        <w:spacing w:val="-22"/>
                        <w:position w:val="-1"/>
                      </w:rPr>
                      <w:t>审计/控制</w:t>
                    </w:r>
                  </w:p>
                  <w:p>
                    <w:pPr>
                      <w:spacing w:line="360" w:lineRule="auto"/>
                      <w:rPr>
                        <w:rFonts w:ascii="Arial"/>
                        <w:sz w:val="21"/>
                      </w:rPr>
                    </w:pPr>
                    <w:r/>
                  </w:p>
                  <w:p>
                    <w:pPr>
                      <w:ind w:left="242"/>
                      <w:spacing w:before="65" w:line="233" w:lineRule="auto"/>
                      <w:rPr>
                        <w:rFonts w:ascii="SimHei" w:hAnsi="SimHei" w:eastAsia="SimHei" w:cs="SimHei"/>
                        <w:sz w:val="20"/>
                        <w:szCs w:val="20"/>
                      </w:rPr>
                    </w:pPr>
                    <w:r>
                      <w:rPr>
                        <w:rFonts w:ascii="SimHei" w:hAnsi="SimHei" w:eastAsia="SimHei" w:cs="SimHei"/>
                        <w:sz w:val="20"/>
                        <w:szCs w:val="20"/>
                        <w:b/>
                        <w:bCs/>
                        <w:spacing w:val="-16"/>
                        <w:w w:val="96"/>
                      </w:rPr>
                      <w:t>应用审计数据采集</w:t>
                    </w:r>
                    <w:r>
                      <w:rPr>
                        <w:rFonts w:ascii="SimHei" w:hAnsi="SimHei" w:eastAsia="SimHei" w:cs="SimHei"/>
                        <w:sz w:val="20"/>
                        <w:szCs w:val="20"/>
                        <w:spacing w:val="6"/>
                      </w:rPr>
                      <w:t xml:space="preserve">              </w:t>
                    </w:r>
                    <w:r>
                      <w:rPr>
                        <w:rFonts w:ascii="SimHei" w:hAnsi="SimHei" w:eastAsia="SimHei" w:cs="SimHei"/>
                        <w:sz w:val="20"/>
                        <w:szCs w:val="20"/>
                        <w:spacing w:val="-16"/>
                        <w:w w:val="96"/>
                      </w:rPr>
                      <w:t>应用安全控制策略</w:t>
                    </w:r>
                  </w:p>
                  <w:p>
                    <w:pPr>
                      <w:ind w:left="1860"/>
                      <w:spacing w:before="299" w:line="221" w:lineRule="auto"/>
                      <w:rPr>
                        <w:rFonts w:ascii="SimHei" w:hAnsi="SimHei" w:eastAsia="SimHei" w:cs="SimHei"/>
                        <w:sz w:val="20"/>
                        <w:szCs w:val="20"/>
                      </w:rPr>
                    </w:pPr>
                    <w:r>
                      <w:rPr>
                        <w:rFonts w:ascii="SimHei" w:hAnsi="SimHei" w:eastAsia="SimHei" w:cs="SimHei"/>
                        <w:sz w:val="20"/>
                        <w:szCs w:val="20"/>
                        <w:spacing w:val="-16"/>
                      </w:rPr>
                      <w:t>应用监控系统</w:t>
                    </w:r>
                  </w:p>
                  <w:p>
                    <w:pPr>
                      <w:ind w:left="309"/>
                      <w:spacing w:before="222" w:line="220" w:lineRule="auto"/>
                      <w:rPr>
                        <w:rFonts w:ascii="SimSun" w:hAnsi="SimSun" w:eastAsia="SimSun" w:cs="SimSun"/>
                        <w:sz w:val="20"/>
                        <w:szCs w:val="20"/>
                      </w:rPr>
                    </w:pPr>
                    <w:r>
                      <w:rPr>
                        <w:rFonts w:ascii="SimSun" w:hAnsi="SimSun" w:eastAsia="SimSun" w:cs="SimSun"/>
                        <w:sz w:val="20"/>
                        <w:szCs w:val="20"/>
                        <w:spacing w:val="-16"/>
                        <w:w w:val="96"/>
                      </w:rPr>
                      <w:t>身份监控</w:t>
                    </w:r>
                    <w:r>
                      <w:rPr>
                        <w:rFonts w:ascii="SimSun" w:hAnsi="SimSun" w:eastAsia="SimSun" w:cs="SimSun"/>
                        <w:sz w:val="20"/>
                        <w:szCs w:val="20"/>
                        <w:spacing w:val="7"/>
                      </w:rPr>
                      <w:t xml:space="preserve">    </w:t>
                    </w:r>
                    <w:r>
                      <w:rPr>
                        <w:rFonts w:ascii="SimSun" w:hAnsi="SimSun" w:eastAsia="SimSun" w:cs="SimSun"/>
                        <w:sz w:val="20"/>
                        <w:szCs w:val="20"/>
                        <w:spacing w:val="-16"/>
                        <w:w w:val="96"/>
                      </w:rPr>
                      <w:t>权限监控</w:t>
                    </w:r>
                    <w:r>
                      <w:rPr>
                        <w:rFonts w:ascii="SimSun" w:hAnsi="SimSun" w:eastAsia="SimSun" w:cs="SimSun"/>
                        <w:sz w:val="20"/>
                        <w:szCs w:val="20"/>
                        <w:spacing w:val="5"/>
                      </w:rPr>
                      <w:t xml:space="preserve">     </w:t>
                    </w:r>
                    <w:r>
                      <w:rPr>
                        <w:rFonts w:ascii="SimSun" w:hAnsi="SimSun" w:eastAsia="SimSun" w:cs="SimSun"/>
                        <w:sz w:val="20"/>
                        <w:szCs w:val="20"/>
                        <w:spacing w:val="-16"/>
                        <w:w w:val="96"/>
                      </w:rPr>
                      <w:t>行为监控</w:t>
                    </w:r>
                    <w:r>
                      <w:rPr>
                        <w:rFonts w:ascii="SimSun" w:hAnsi="SimSun" w:eastAsia="SimSun" w:cs="SimSun"/>
                        <w:sz w:val="20"/>
                        <w:szCs w:val="20"/>
                        <w:spacing w:val="7"/>
                      </w:rPr>
                      <w:t xml:space="preserve">   </w:t>
                    </w:r>
                    <w:r>
                      <w:rPr>
                        <w:rFonts w:ascii="SimSun" w:hAnsi="SimSun" w:eastAsia="SimSun" w:cs="SimSun"/>
                        <w:sz w:val="20"/>
                        <w:szCs w:val="20"/>
                        <w:spacing w:val="-16"/>
                        <w:w w:val="96"/>
                      </w:rPr>
                      <w:t>流量监控</w:t>
                    </w:r>
                  </w:p>
                </w:txbxContent>
              </v:textbox>
            </v:shape>
          </v:group>
        </w:pict>
      </w:r>
    </w:p>
    <w:p>
      <w:pPr>
        <w:ind w:left="2392"/>
        <w:spacing w:before="63" w:line="221" w:lineRule="auto"/>
        <w:rPr>
          <w:rFonts w:ascii="SimHei" w:hAnsi="SimHei" w:eastAsia="SimHei" w:cs="SimHei"/>
          <w:sz w:val="20"/>
          <w:szCs w:val="20"/>
        </w:rPr>
      </w:pPr>
      <w:r>
        <w:rPr>
          <w:rFonts w:ascii="SimHei" w:hAnsi="SimHei" w:eastAsia="SimHei" w:cs="SimHei"/>
          <w:sz w:val="20"/>
          <w:szCs w:val="20"/>
          <w:b/>
          <w:bCs/>
        </w:rPr>
        <w:t>图9-4</w:t>
      </w:r>
      <w:r>
        <w:rPr>
          <w:rFonts w:ascii="SimHei" w:hAnsi="SimHei" w:eastAsia="SimHei" w:cs="SimHei"/>
          <w:sz w:val="20"/>
          <w:szCs w:val="20"/>
          <w:spacing w:val="6"/>
        </w:rPr>
        <w:t xml:space="preserve">  </w:t>
      </w:r>
      <w:r>
        <w:rPr>
          <w:rFonts w:ascii="SimHei" w:hAnsi="SimHei" w:eastAsia="SimHei" w:cs="SimHei"/>
          <w:sz w:val="20"/>
          <w:szCs w:val="20"/>
          <w:b/>
          <w:bCs/>
        </w:rPr>
        <w:t>网络审计的数据采集/审计模式</w:t>
      </w:r>
    </w:p>
    <w:p>
      <w:pPr>
        <w:pStyle w:val="BodyText"/>
        <w:ind w:left="719" w:right="16" w:hanging="299"/>
        <w:spacing w:before="135" w:line="283" w:lineRule="auto"/>
        <w:rPr>
          <w:sz w:val="20"/>
          <w:szCs w:val="20"/>
        </w:rPr>
      </w:pPr>
      <w:r>
        <w:rPr>
          <w:sz w:val="20"/>
          <w:szCs w:val="20"/>
          <w:spacing w:val="17"/>
        </w:rPr>
        <w:t>●身份监控：实时监视用户身份(如系统管理员、系统操作员、系统运维员、系统</w:t>
      </w:r>
      <w:r>
        <w:rPr>
          <w:sz w:val="20"/>
          <w:szCs w:val="20"/>
          <w:spacing w:val="6"/>
        </w:rPr>
        <w:t xml:space="preserve"> </w:t>
      </w:r>
      <w:r>
        <w:rPr>
          <w:sz w:val="20"/>
          <w:szCs w:val="20"/>
          <w:spacing w:val="18"/>
        </w:rPr>
        <w:t>安全员等)及其应用主机</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rPr>
        <w:t>IP</w:t>
      </w:r>
      <w:r>
        <w:rPr>
          <w:rFonts w:ascii="Times New Roman" w:hAnsi="Times New Roman" w:eastAsia="Times New Roman" w:cs="Times New Roman"/>
          <w:sz w:val="20"/>
          <w:szCs w:val="20"/>
          <w:spacing w:val="-28"/>
        </w:rPr>
        <w:t xml:space="preserve"> </w:t>
      </w:r>
      <w:r>
        <w:rPr>
          <w:sz w:val="20"/>
          <w:szCs w:val="20"/>
          <w:spacing w:val="18"/>
        </w:rPr>
        <w:t>、</w:t>
      </w:r>
      <w:r>
        <w:rPr>
          <w:rFonts w:ascii="Times New Roman" w:hAnsi="Times New Roman" w:eastAsia="Times New Roman" w:cs="Times New Roman"/>
          <w:sz w:val="20"/>
          <w:szCs w:val="20"/>
        </w:rPr>
        <w:t>MAC</w:t>
      </w:r>
      <w:r>
        <w:rPr>
          <w:rFonts w:ascii="Times New Roman" w:hAnsi="Times New Roman" w:eastAsia="Times New Roman" w:cs="Times New Roman"/>
          <w:sz w:val="20"/>
          <w:szCs w:val="20"/>
          <w:spacing w:val="18"/>
        </w:rPr>
        <w:t>)  </w:t>
      </w:r>
      <w:r>
        <w:rPr>
          <w:sz w:val="20"/>
          <w:szCs w:val="20"/>
          <w:spacing w:val="18"/>
        </w:rPr>
        <w:t>情况，并实时控制(启动/禁用/报</w:t>
      </w:r>
      <w:r>
        <w:rPr>
          <w:sz w:val="20"/>
          <w:szCs w:val="20"/>
          <w:spacing w:val="17"/>
        </w:rPr>
        <w:t>警)应用</w:t>
      </w:r>
      <w:r>
        <w:rPr>
          <w:sz w:val="20"/>
          <w:szCs w:val="20"/>
        </w:rPr>
        <w:t xml:space="preserve"> </w:t>
      </w:r>
      <w:r>
        <w:rPr>
          <w:sz w:val="20"/>
          <w:szCs w:val="20"/>
          <w:spacing w:val="-3"/>
        </w:rPr>
        <w:t>行为。</w:t>
      </w:r>
    </w:p>
    <w:p>
      <w:pPr>
        <w:pStyle w:val="BodyText"/>
        <w:ind w:right="30"/>
        <w:spacing w:before="101" w:line="219" w:lineRule="auto"/>
        <w:jc w:val="right"/>
        <w:rPr>
          <w:sz w:val="20"/>
          <w:szCs w:val="20"/>
        </w:rPr>
      </w:pPr>
      <w:r>
        <w:rPr>
          <w:sz w:val="20"/>
          <w:szCs w:val="20"/>
          <w:spacing w:val="17"/>
        </w:rPr>
        <w:t>●权限监控：实时监视不同身份用户的操作权限情况，并实</w:t>
      </w:r>
      <w:r>
        <w:rPr>
          <w:sz w:val="20"/>
          <w:szCs w:val="20"/>
          <w:spacing w:val="16"/>
        </w:rPr>
        <w:t>时控制(启动/禁用/报</w:t>
      </w:r>
    </w:p>
    <w:p>
      <w:pPr>
        <w:spacing w:line="219" w:lineRule="auto"/>
        <w:sectPr>
          <w:pgSz w:w="9480" w:h="14400"/>
          <w:pgMar w:top="400" w:right="579" w:bottom="0" w:left="729" w:header="0" w:footer="0" w:gutter="0"/>
        </w:sectPr>
        <w:rPr>
          <w:sz w:val="20"/>
          <w:szCs w:val="20"/>
        </w:rPr>
      </w:pPr>
    </w:p>
    <w:p>
      <w:pPr>
        <w:ind w:right="22"/>
        <w:spacing w:before="221" w:line="217" w:lineRule="auto"/>
        <w:jc w:val="right"/>
        <w:rPr>
          <w:rFonts w:ascii="SimHei" w:hAnsi="SimHei" w:eastAsia="SimHei" w:cs="SimHei"/>
          <w:sz w:val="22"/>
          <w:szCs w:val="22"/>
        </w:rPr>
      </w:pPr>
      <w:r>
        <w:rPr>
          <w:rFonts w:ascii="SimHei" w:hAnsi="SimHei" w:eastAsia="SimHei" w:cs="SimHei"/>
          <w:sz w:val="22"/>
          <w:szCs w:val="22"/>
          <w:b/>
          <w:bCs/>
          <w:spacing w:val="9"/>
        </w:rPr>
        <w:t>第9章</w:t>
      </w:r>
      <w:r>
        <w:rPr>
          <w:rFonts w:ascii="SimHei" w:hAnsi="SimHei" w:eastAsia="SimHei" w:cs="SimHei"/>
          <w:sz w:val="22"/>
          <w:szCs w:val="22"/>
          <w:spacing w:val="110"/>
        </w:rPr>
        <w:t xml:space="preserve"> </w:t>
      </w:r>
      <w:r>
        <w:rPr>
          <w:rFonts w:ascii="SimHei" w:hAnsi="SimHei" w:eastAsia="SimHei" w:cs="SimHei"/>
          <w:sz w:val="22"/>
          <w:szCs w:val="22"/>
          <w:spacing w:val="9"/>
        </w:rPr>
        <w:t>数据审计技术|197|</w:t>
      </w:r>
    </w:p>
    <w:p>
      <w:pPr>
        <w:spacing w:line="266" w:lineRule="auto"/>
        <w:rPr>
          <w:rFonts w:ascii="Arial"/>
          <w:sz w:val="21"/>
        </w:rPr>
      </w:pPr>
      <w:r/>
    </w:p>
    <w:p>
      <w:pPr>
        <w:pStyle w:val="BodyText"/>
        <w:ind w:left="689"/>
        <w:spacing w:before="72" w:line="220" w:lineRule="auto"/>
        <w:rPr>
          <w:sz w:val="22"/>
          <w:szCs w:val="22"/>
        </w:rPr>
      </w:pPr>
      <w:r>
        <w:rPr>
          <w:sz w:val="22"/>
          <w:szCs w:val="22"/>
          <w:spacing w:val="-6"/>
        </w:rPr>
        <w:t>警)应用行为。</w:t>
      </w:r>
    </w:p>
    <w:p>
      <w:pPr>
        <w:pStyle w:val="BodyText"/>
        <w:ind w:left="689" w:right="104" w:hanging="279"/>
        <w:spacing w:before="66" w:line="249" w:lineRule="auto"/>
        <w:rPr>
          <w:sz w:val="22"/>
          <w:szCs w:val="22"/>
        </w:rPr>
      </w:pPr>
      <w:r>
        <w:rPr>
          <w:sz w:val="22"/>
          <w:szCs w:val="22"/>
          <w:spacing w:val="7"/>
        </w:rPr>
        <w:t>●行为监控：实时监视用户应用行为，并实时控制(启动/禁用/报警)应用操作</w:t>
      </w:r>
      <w:r>
        <w:rPr>
          <w:sz w:val="22"/>
          <w:szCs w:val="22"/>
          <w:spacing w:val="1"/>
        </w:rPr>
        <w:t xml:space="preserve"> </w:t>
      </w:r>
      <w:r>
        <w:rPr>
          <w:sz w:val="22"/>
          <w:szCs w:val="22"/>
          <w:spacing w:val="-10"/>
        </w:rPr>
        <w:t>行为。</w:t>
      </w:r>
    </w:p>
    <w:p>
      <w:pPr>
        <w:pStyle w:val="BodyText"/>
        <w:ind w:left="689" w:right="91" w:hanging="279"/>
        <w:spacing w:before="67" w:line="252" w:lineRule="auto"/>
        <w:rPr>
          <w:sz w:val="22"/>
          <w:szCs w:val="22"/>
        </w:rPr>
      </w:pPr>
      <w:r>
        <w:rPr>
          <w:sz w:val="22"/>
          <w:szCs w:val="22"/>
          <w:spacing w:val="-5"/>
        </w:rPr>
        <w:t>●流量监控：实时监视用户登录情况或访问特定应用功能情况，并实时控制(启动/</w:t>
      </w:r>
      <w:r>
        <w:rPr>
          <w:sz w:val="22"/>
          <w:szCs w:val="22"/>
          <w:spacing w:val="12"/>
        </w:rPr>
        <w:t xml:space="preserve"> </w:t>
      </w:r>
      <w:r>
        <w:rPr>
          <w:sz w:val="22"/>
          <w:szCs w:val="22"/>
          <w:spacing w:val="-3"/>
        </w:rPr>
        <w:t>禁用/报警)应用操作行为。</w:t>
      </w:r>
    </w:p>
    <w:p>
      <w:pPr>
        <w:pStyle w:val="BodyText"/>
        <w:ind w:right="9" w:firstLine="410"/>
        <w:spacing w:before="78" w:line="244" w:lineRule="auto"/>
        <w:rPr>
          <w:sz w:val="22"/>
          <w:szCs w:val="22"/>
        </w:rPr>
      </w:pPr>
      <w:r>
        <w:rPr>
          <w:sz w:val="22"/>
          <w:szCs w:val="22"/>
          <w:spacing w:val="-5"/>
        </w:rPr>
        <w:t>根据图9-4所示的数据采集模式，应用审计的数据采集内</w:t>
      </w:r>
      <w:r>
        <w:rPr>
          <w:sz w:val="22"/>
          <w:szCs w:val="22"/>
          <w:spacing w:val="-6"/>
        </w:rPr>
        <w:t>容主要包括用户身份数据、</w:t>
      </w:r>
      <w:r>
        <w:rPr>
          <w:sz w:val="22"/>
          <w:szCs w:val="22"/>
        </w:rPr>
        <w:t xml:space="preserve"> </w:t>
      </w:r>
      <w:r>
        <w:rPr>
          <w:sz w:val="22"/>
          <w:szCs w:val="22"/>
          <w:spacing w:val="-12"/>
        </w:rPr>
        <w:t>用户权限数据、用户行为数据、应用事件数据等。</w:t>
      </w:r>
    </w:p>
    <w:p>
      <w:pPr>
        <w:pStyle w:val="BodyText"/>
        <w:ind w:left="689" w:right="9" w:hanging="279"/>
        <w:spacing w:before="67" w:line="253" w:lineRule="auto"/>
        <w:rPr>
          <w:sz w:val="22"/>
          <w:szCs w:val="22"/>
        </w:rPr>
      </w:pPr>
      <w:r>
        <w:rPr>
          <w:sz w:val="22"/>
          <w:szCs w:val="22"/>
          <w:spacing w:val="-5"/>
        </w:rPr>
        <w:t>●用户身份数据：包括用户身份U 盾信息、用户类别(如</w:t>
      </w:r>
      <w:r>
        <w:rPr>
          <w:sz w:val="22"/>
          <w:szCs w:val="22"/>
          <w:spacing w:val="-6"/>
        </w:rPr>
        <w:t>系统管理员、系统操作员、</w:t>
      </w:r>
      <w:r>
        <w:rPr>
          <w:sz w:val="22"/>
          <w:szCs w:val="22"/>
        </w:rPr>
        <w:t xml:space="preserve"> </w:t>
      </w:r>
      <w:r>
        <w:rPr>
          <w:sz w:val="22"/>
          <w:szCs w:val="22"/>
          <w:spacing w:val="-9"/>
        </w:rPr>
        <w:t>系统运维员、系统安全员)信息等数据。</w:t>
      </w:r>
    </w:p>
    <w:p>
      <w:pPr>
        <w:pStyle w:val="BodyText"/>
        <w:ind w:left="689" w:right="109" w:hanging="279"/>
        <w:spacing w:before="68" w:line="252" w:lineRule="auto"/>
        <w:rPr>
          <w:sz w:val="22"/>
          <w:szCs w:val="22"/>
        </w:rPr>
      </w:pPr>
      <w:r>
        <w:rPr>
          <w:sz w:val="22"/>
          <w:szCs w:val="22"/>
          <w:spacing w:val="-10"/>
        </w:rPr>
        <w:t>●</w:t>
      </w:r>
      <w:r>
        <w:rPr>
          <w:sz w:val="22"/>
          <w:szCs w:val="22"/>
          <w:spacing w:val="58"/>
        </w:rPr>
        <w:t xml:space="preserve"> </w:t>
      </w:r>
      <w:r>
        <w:rPr>
          <w:sz w:val="22"/>
          <w:szCs w:val="22"/>
          <w:spacing w:val="-10"/>
        </w:rPr>
        <w:t>用户权限数据：包括系统管理人员的权限操作、系统运维人员的权限操作、系统</w:t>
      </w:r>
      <w:r>
        <w:rPr>
          <w:sz w:val="22"/>
          <w:szCs w:val="22"/>
        </w:rPr>
        <w:t xml:space="preserve"> </w:t>
      </w:r>
      <w:r>
        <w:rPr>
          <w:sz w:val="22"/>
          <w:szCs w:val="22"/>
          <w:spacing w:val="-5"/>
        </w:rPr>
        <w:t>操作员(应用人员及其角色)的权限操作、系统安</w:t>
      </w:r>
      <w:r>
        <w:rPr>
          <w:sz w:val="22"/>
          <w:szCs w:val="22"/>
          <w:spacing w:val="-6"/>
        </w:rPr>
        <w:t>全员的权限操作等数据。</w:t>
      </w:r>
    </w:p>
    <w:p>
      <w:pPr>
        <w:pStyle w:val="BodyText"/>
        <w:ind w:left="689" w:right="9" w:hanging="279"/>
        <w:spacing w:before="61" w:line="252" w:lineRule="auto"/>
        <w:rPr>
          <w:sz w:val="22"/>
          <w:szCs w:val="22"/>
        </w:rPr>
      </w:pPr>
      <w:r>
        <w:rPr>
          <w:sz w:val="22"/>
          <w:szCs w:val="22"/>
          <w:spacing w:val="-2"/>
        </w:rPr>
        <w:t>●用户行为数据：包括用户(账号IP 地址/MAC</w:t>
      </w:r>
      <w:r>
        <w:rPr>
          <w:sz w:val="22"/>
          <w:szCs w:val="22"/>
          <w:spacing w:val="98"/>
        </w:rPr>
        <w:t xml:space="preserve"> </w:t>
      </w:r>
      <w:r>
        <w:rPr>
          <w:sz w:val="22"/>
          <w:szCs w:val="22"/>
          <w:spacing w:val="-2"/>
        </w:rPr>
        <w:t>地址)、相关操作(含登录、查询、</w:t>
      </w:r>
      <w:r>
        <w:rPr>
          <w:sz w:val="22"/>
          <w:szCs w:val="22"/>
        </w:rPr>
        <w:t xml:space="preserve"> </w:t>
      </w:r>
      <w:r>
        <w:rPr>
          <w:sz w:val="22"/>
          <w:szCs w:val="22"/>
          <w:spacing w:val="-7"/>
        </w:rPr>
        <w:t>新增、修改、删除、统计、导出等)的数据。</w:t>
      </w:r>
    </w:p>
    <w:p>
      <w:pPr>
        <w:pStyle w:val="BodyText"/>
        <w:ind w:left="689" w:hanging="279"/>
        <w:spacing w:before="57" w:line="257" w:lineRule="auto"/>
        <w:rPr>
          <w:sz w:val="22"/>
          <w:szCs w:val="22"/>
        </w:rPr>
      </w:pPr>
      <w:r>
        <w:rPr>
          <w:sz w:val="22"/>
          <w:szCs w:val="22"/>
          <w:spacing w:val="2"/>
        </w:rPr>
        <w:t>●应用事件数据：包括用户(账号/</w:t>
      </w:r>
      <w:r>
        <w:rPr>
          <w:sz w:val="22"/>
          <w:szCs w:val="22"/>
        </w:rPr>
        <w:t>IP</w:t>
      </w:r>
      <w:r>
        <w:rPr>
          <w:sz w:val="22"/>
          <w:szCs w:val="22"/>
          <w:spacing w:val="2"/>
        </w:rPr>
        <w:t>地址/</w:t>
      </w:r>
      <w:r>
        <w:rPr>
          <w:sz w:val="22"/>
          <w:szCs w:val="22"/>
        </w:rPr>
        <w:t>MAC</w:t>
      </w:r>
      <w:r>
        <w:rPr>
          <w:sz w:val="22"/>
          <w:szCs w:val="22"/>
          <w:spacing w:val="82"/>
        </w:rPr>
        <w:t xml:space="preserve"> </w:t>
      </w:r>
      <w:r>
        <w:rPr>
          <w:sz w:val="22"/>
          <w:szCs w:val="22"/>
          <w:spacing w:val="2"/>
        </w:rPr>
        <w:t>地址)</w:t>
      </w:r>
      <w:r>
        <w:rPr>
          <w:sz w:val="22"/>
          <w:szCs w:val="22"/>
          <w:spacing w:val="1"/>
        </w:rPr>
        <w:t>、日期、时间、事件类型、</w:t>
      </w:r>
      <w:r>
        <w:rPr>
          <w:sz w:val="22"/>
          <w:szCs w:val="22"/>
        </w:rPr>
        <w:t xml:space="preserve"> </w:t>
      </w:r>
      <w:r>
        <w:rPr>
          <w:sz w:val="22"/>
          <w:szCs w:val="22"/>
          <w:spacing w:val="-2"/>
        </w:rPr>
        <w:t>操作行为、执行结果(成功、失败)等数据。</w:t>
      </w:r>
    </w:p>
    <w:p>
      <w:pPr>
        <w:spacing w:line="304" w:lineRule="auto"/>
        <w:rPr>
          <w:rFonts w:ascii="Arial"/>
          <w:sz w:val="21"/>
        </w:rPr>
      </w:pPr>
      <w:r/>
    </w:p>
    <w:p>
      <w:pPr>
        <w:ind w:left="413"/>
        <w:spacing w:before="92" w:line="222" w:lineRule="auto"/>
        <w:outlineLvl w:val="6"/>
        <w:rPr>
          <w:rFonts w:ascii="SimHei" w:hAnsi="SimHei" w:eastAsia="SimHei" w:cs="SimHei"/>
          <w:sz w:val="28"/>
          <w:szCs w:val="28"/>
        </w:rPr>
      </w:pPr>
      <w:r>
        <w:rPr>
          <w:rFonts w:ascii="SimHei" w:hAnsi="SimHei" w:eastAsia="SimHei" w:cs="SimHei"/>
          <w:sz w:val="28"/>
          <w:szCs w:val="28"/>
          <w:b/>
          <w:bCs/>
          <w:spacing w:val="-11"/>
        </w:rPr>
        <w:t>9.5.2</w:t>
      </w:r>
      <w:r>
        <w:rPr>
          <w:rFonts w:ascii="SimHei" w:hAnsi="SimHei" w:eastAsia="SimHei" w:cs="SimHei"/>
          <w:sz w:val="28"/>
          <w:szCs w:val="28"/>
          <w:spacing w:val="-11"/>
        </w:rPr>
        <w:t xml:space="preserve">  </w:t>
      </w:r>
      <w:r>
        <w:rPr>
          <w:rFonts w:ascii="SimHei" w:hAnsi="SimHei" w:eastAsia="SimHei" w:cs="SimHei"/>
          <w:sz w:val="28"/>
          <w:szCs w:val="28"/>
          <w:b/>
          <w:bCs/>
          <w:spacing w:val="-11"/>
        </w:rPr>
        <w:t>应用审计的事件审计</w:t>
      </w:r>
    </w:p>
    <w:p>
      <w:pPr>
        <w:spacing w:line="250" w:lineRule="auto"/>
        <w:rPr>
          <w:rFonts w:ascii="Arial"/>
          <w:sz w:val="21"/>
        </w:rPr>
      </w:pPr>
      <w:r/>
    </w:p>
    <w:p>
      <w:pPr>
        <w:pStyle w:val="BodyText"/>
        <w:ind w:right="9" w:firstLine="410"/>
        <w:spacing w:before="72" w:line="263" w:lineRule="auto"/>
        <w:jc w:val="both"/>
        <w:rPr>
          <w:sz w:val="22"/>
          <w:szCs w:val="22"/>
        </w:rPr>
      </w:pPr>
      <w:r>
        <w:rPr>
          <w:sz w:val="22"/>
          <w:szCs w:val="22"/>
          <w:spacing w:val="-5"/>
        </w:rPr>
        <w:t>基于上述数据采集内容，通过分析应用系统相</w:t>
      </w:r>
      <w:r>
        <w:rPr>
          <w:sz w:val="22"/>
          <w:szCs w:val="22"/>
          <w:spacing w:val="-6"/>
        </w:rPr>
        <w:t>关操作记录(含用户身份、用户权限、</w:t>
      </w:r>
      <w:r>
        <w:rPr>
          <w:sz w:val="22"/>
          <w:szCs w:val="22"/>
        </w:rPr>
        <w:t xml:space="preserve"> </w:t>
      </w:r>
      <w:r>
        <w:rPr>
          <w:sz w:val="22"/>
          <w:szCs w:val="22"/>
          <w:spacing w:val="-4"/>
        </w:rPr>
        <w:t>用户行为、应用事件等),对应用安全事件进行审计，</w:t>
      </w:r>
      <w:r>
        <w:rPr>
          <w:sz w:val="22"/>
          <w:szCs w:val="22"/>
          <w:spacing w:val="-5"/>
        </w:rPr>
        <w:t>并由此形成应用安全控制策略，包</w:t>
      </w:r>
      <w:r>
        <w:rPr>
          <w:sz w:val="22"/>
          <w:szCs w:val="22"/>
        </w:rPr>
        <w:t xml:space="preserve"> </w:t>
      </w:r>
      <w:r>
        <w:rPr>
          <w:sz w:val="22"/>
          <w:szCs w:val="22"/>
          <w:spacing w:val="7"/>
        </w:rPr>
        <w:t>括黑白名单审计/控制、系统功能审计/控制、应用行为审计/控制、应用安全审计/</w:t>
      </w:r>
      <w:r>
        <w:rPr>
          <w:sz w:val="22"/>
          <w:szCs w:val="22"/>
          <w:spacing w:val="1"/>
        </w:rPr>
        <w:t xml:space="preserve"> </w:t>
      </w:r>
      <w:r>
        <w:rPr>
          <w:sz w:val="22"/>
          <w:szCs w:val="22"/>
          <w:spacing w:val="-9"/>
        </w:rPr>
        <w:t>控制。</w:t>
      </w:r>
    </w:p>
    <w:p>
      <w:pPr>
        <w:pStyle w:val="BodyText"/>
        <w:ind w:left="689" w:right="103" w:hanging="279"/>
        <w:spacing w:before="77" w:line="234" w:lineRule="auto"/>
        <w:rPr>
          <w:sz w:val="22"/>
          <w:szCs w:val="22"/>
        </w:rPr>
      </w:pPr>
      <w:r>
        <w:rPr>
          <w:sz w:val="22"/>
          <w:szCs w:val="22"/>
          <w:spacing w:val="-4"/>
        </w:rPr>
        <w:t>●</w:t>
      </w:r>
      <w:r>
        <w:rPr>
          <w:sz w:val="22"/>
          <w:szCs w:val="22"/>
          <w:spacing w:val="68"/>
        </w:rPr>
        <w:t xml:space="preserve"> </w:t>
      </w:r>
      <w:r>
        <w:rPr>
          <w:sz w:val="22"/>
          <w:szCs w:val="22"/>
          <w:spacing w:val="-4"/>
        </w:rPr>
        <w:t>黑白名单审计/控制：采用相应的审计/控制策略，制定黑白名单，包括上网用</w:t>
      </w:r>
      <w:r>
        <w:rPr>
          <w:sz w:val="22"/>
          <w:szCs w:val="22"/>
        </w:rPr>
        <w:t xml:space="preserve"> </w:t>
      </w:r>
      <w:r>
        <w:rPr>
          <w:sz w:val="22"/>
          <w:szCs w:val="22"/>
          <w:spacing w:val="-5"/>
        </w:rPr>
        <w:t>户黑白名单、上网主机</w:t>
      </w:r>
      <w:r>
        <w:rPr>
          <w:rFonts w:ascii="Times New Roman" w:hAnsi="Times New Roman" w:eastAsia="Times New Roman" w:cs="Times New Roman"/>
          <w:sz w:val="22"/>
          <w:szCs w:val="22"/>
          <w:spacing w:val="-5"/>
        </w:rPr>
        <w:t>(IP/MAC)</w:t>
      </w:r>
      <w:r>
        <w:rPr>
          <w:sz w:val="22"/>
          <w:szCs w:val="22"/>
          <w:spacing w:val="-5"/>
        </w:rPr>
        <w:t>黑白名单、</w:t>
      </w:r>
      <w:r>
        <w:rPr>
          <w:rFonts w:ascii="Times New Roman" w:hAnsi="Times New Roman" w:eastAsia="Times New Roman" w:cs="Times New Roman"/>
          <w:sz w:val="22"/>
          <w:szCs w:val="22"/>
          <w:spacing w:val="-5"/>
        </w:rPr>
        <w:t>URL </w:t>
      </w:r>
      <w:r>
        <w:rPr>
          <w:sz w:val="22"/>
          <w:szCs w:val="22"/>
          <w:spacing w:val="-5"/>
        </w:rPr>
        <w:t>地址</w:t>
      </w:r>
      <w:r>
        <w:rPr>
          <w:sz w:val="22"/>
          <w:szCs w:val="22"/>
          <w:spacing w:val="-6"/>
        </w:rPr>
        <w:t>黑白名单等。</w:t>
      </w:r>
    </w:p>
    <w:p>
      <w:pPr>
        <w:pStyle w:val="BodyText"/>
        <w:ind w:left="689" w:right="99" w:hanging="279"/>
        <w:spacing w:before="91" w:line="253" w:lineRule="auto"/>
        <w:rPr>
          <w:sz w:val="22"/>
          <w:szCs w:val="22"/>
        </w:rPr>
      </w:pPr>
      <w:r>
        <w:rPr>
          <w:sz w:val="22"/>
          <w:szCs w:val="22"/>
          <w:spacing w:val="-3"/>
        </w:rPr>
        <w:t>●系统功能审计/控制：控制(选用、禁用)信息系统相关功能。例如，相关操作用</w:t>
      </w:r>
      <w:r>
        <w:rPr>
          <w:sz w:val="22"/>
          <w:szCs w:val="22"/>
          <w:spacing w:val="16"/>
        </w:rPr>
        <w:t xml:space="preserve"> </w:t>
      </w:r>
      <w:r>
        <w:rPr>
          <w:sz w:val="22"/>
          <w:szCs w:val="22"/>
          <w:spacing w:val="-4"/>
        </w:rPr>
        <w:t>户/角色可有选择地使用应用系统相关功能，进入黑名单的用户禁止使用应用系</w:t>
      </w:r>
      <w:r>
        <w:rPr>
          <w:sz w:val="22"/>
          <w:szCs w:val="22"/>
          <w:spacing w:val="9"/>
        </w:rPr>
        <w:t xml:space="preserve"> </w:t>
      </w:r>
      <w:r>
        <w:rPr>
          <w:sz w:val="22"/>
          <w:szCs w:val="22"/>
          <w:spacing w:val="-14"/>
        </w:rPr>
        <w:t>统相关功能。</w:t>
      </w:r>
    </w:p>
    <w:p>
      <w:pPr>
        <w:pStyle w:val="BodyText"/>
        <w:ind w:left="689" w:right="90" w:hanging="279"/>
        <w:spacing w:before="84" w:line="263" w:lineRule="auto"/>
        <w:rPr>
          <w:sz w:val="22"/>
          <w:szCs w:val="22"/>
        </w:rPr>
      </w:pPr>
      <w:r>
        <w:rPr>
          <w:sz w:val="22"/>
          <w:szCs w:val="22"/>
          <w:spacing w:val="7"/>
        </w:rPr>
        <w:t>●应用行为审计/控制：采用相应的审计/控制策略，控制(启动/禁用/报警)用</w:t>
      </w:r>
      <w:r>
        <w:rPr>
          <w:sz w:val="22"/>
          <w:szCs w:val="22"/>
          <w:spacing w:val="6"/>
        </w:rPr>
        <w:t xml:space="preserve"> </w:t>
      </w:r>
      <w:r>
        <w:rPr>
          <w:sz w:val="22"/>
          <w:szCs w:val="22"/>
          <w:spacing w:val="-4"/>
        </w:rPr>
        <w:t>户的应用行为。例如，操作用户/角色只能使用自己有权限的相关功能，不能越</w:t>
      </w:r>
      <w:r>
        <w:rPr>
          <w:sz w:val="22"/>
          <w:szCs w:val="22"/>
          <w:spacing w:val="18"/>
        </w:rPr>
        <w:t xml:space="preserve"> </w:t>
      </w:r>
      <w:r>
        <w:rPr>
          <w:sz w:val="22"/>
          <w:szCs w:val="22"/>
          <w:spacing w:val="-7"/>
        </w:rPr>
        <w:t>权操作；系统运维人员只能在职权范围内对应用系统相关问题进</w:t>
      </w:r>
      <w:r>
        <w:rPr>
          <w:sz w:val="22"/>
          <w:szCs w:val="22"/>
          <w:spacing w:val="-8"/>
        </w:rPr>
        <w:t>行运维，不能越</w:t>
      </w:r>
      <w:r>
        <w:rPr>
          <w:sz w:val="22"/>
          <w:szCs w:val="22"/>
        </w:rPr>
        <w:t xml:space="preserve"> </w:t>
      </w:r>
      <w:r>
        <w:rPr>
          <w:sz w:val="22"/>
          <w:szCs w:val="22"/>
          <w:spacing w:val="-13"/>
        </w:rPr>
        <w:t>权代替业务操作员操作应用系统，等等。</w:t>
      </w:r>
    </w:p>
    <w:p>
      <w:pPr>
        <w:pStyle w:val="BodyText"/>
        <w:ind w:left="689" w:right="108" w:hanging="279"/>
        <w:spacing w:before="78" w:line="253" w:lineRule="auto"/>
        <w:rPr>
          <w:sz w:val="22"/>
          <w:szCs w:val="22"/>
        </w:rPr>
      </w:pPr>
      <w:r>
        <w:rPr>
          <w:sz w:val="22"/>
          <w:szCs w:val="22"/>
          <w:spacing w:val="3"/>
        </w:rPr>
        <w:t>●应用安全审计/控制：采用相应的审计/控制</w:t>
      </w:r>
      <w:r>
        <w:rPr>
          <w:sz w:val="22"/>
          <w:szCs w:val="22"/>
          <w:spacing w:val="2"/>
        </w:rPr>
        <w:t>策略，防御</w:t>
      </w:r>
      <w:r>
        <w:rPr>
          <w:sz w:val="22"/>
          <w:szCs w:val="22"/>
        </w:rPr>
        <w:t>DoS</w:t>
      </w:r>
      <w:r>
        <w:rPr>
          <w:sz w:val="22"/>
          <w:szCs w:val="22"/>
          <w:spacing w:val="2"/>
        </w:rPr>
        <w:t>、</w:t>
      </w:r>
      <w:r>
        <w:rPr>
          <w:sz w:val="22"/>
          <w:szCs w:val="22"/>
        </w:rPr>
        <w:t>SQL</w:t>
      </w:r>
      <w:r>
        <w:rPr>
          <w:sz w:val="22"/>
          <w:szCs w:val="22"/>
          <w:spacing w:val="55"/>
        </w:rPr>
        <w:t xml:space="preserve"> </w:t>
      </w:r>
      <w:r>
        <w:rPr>
          <w:sz w:val="22"/>
          <w:szCs w:val="22"/>
          <w:spacing w:val="2"/>
        </w:rPr>
        <w:t>注入、跨站</w:t>
      </w:r>
      <w:r>
        <w:rPr>
          <w:sz w:val="22"/>
          <w:szCs w:val="22"/>
        </w:rPr>
        <w:t xml:space="preserve"> </w:t>
      </w:r>
      <w:r>
        <w:rPr>
          <w:sz w:val="22"/>
          <w:szCs w:val="22"/>
          <w:spacing w:val="-2"/>
        </w:rPr>
        <w:t>脚本等恶意攻击。例如，通过监控用户(账号/</w:t>
      </w:r>
      <w:r>
        <w:rPr>
          <w:rFonts w:ascii="Times New Roman" w:hAnsi="Times New Roman" w:eastAsia="Times New Roman" w:cs="Times New Roman"/>
          <w:sz w:val="22"/>
          <w:szCs w:val="22"/>
          <w:spacing w:val="-2"/>
        </w:rPr>
        <w:t>IP</w:t>
      </w:r>
      <w:r>
        <w:rPr>
          <w:sz w:val="22"/>
          <w:szCs w:val="22"/>
          <w:spacing w:val="-2"/>
        </w:rPr>
        <w:t>地址/</w:t>
      </w:r>
      <w:r>
        <w:rPr>
          <w:rFonts w:ascii="Times New Roman" w:hAnsi="Times New Roman" w:eastAsia="Times New Roman" w:cs="Times New Roman"/>
          <w:sz w:val="22"/>
          <w:szCs w:val="22"/>
          <w:spacing w:val="-2"/>
        </w:rPr>
        <w:t>MAC</w:t>
      </w:r>
      <w:r>
        <w:rPr>
          <w:sz w:val="22"/>
          <w:szCs w:val="22"/>
          <w:spacing w:val="-2"/>
        </w:rPr>
        <w:t>地址)的流量情况来</w:t>
      </w:r>
      <w:r>
        <w:rPr>
          <w:sz w:val="22"/>
          <w:szCs w:val="22"/>
        </w:rPr>
        <w:t xml:space="preserve"> </w:t>
      </w:r>
      <w:r>
        <w:rPr>
          <w:sz w:val="22"/>
          <w:szCs w:val="22"/>
          <w:spacing w:val="-8"/>
        </w:rPr>
        <w:t>避免</w:t>
      </w:r>
      <w:r>
        <w:rPr>
          <w:sz w:val="22"/>
          <w:szCs w:val="22"/>
          <w:spacing w:val="-59"/>
        </w:rPr>
        <w:t xml:space="preserve"> </w:t>
      </w:r>
      <w:r>
        <w:rPr>
          <w:rFonts w:ascii="Times New Roman" w:hAnsi="Times New Roman" w:eastAsia="Times New Roman" w:cs="Times New Roman"/>
          <w:sz w:val="22"/>
          <w:szCs w:val="22"/>
          <w:spacing w:val="-8"/>
        </w:rPr>
        <w:t>DoS</w:t>
      </w:r>
      <w:r>
        <w:rPr>
          <w:rFonts w:ascii="Times New Roman" w:hAnsi="Times New Roman" w:eastAsia="Times New Roman" w:cs="Times New Roman"/>
          <w:sz w:val="22"/>
          <w:szCs w:val="22"/>
          <w:spacing w:val="-12"/>
        </w:rPr>
        <w:t xml:space="preserve"> </w:t>
      </w:r>
      <w:r>
        <w:rPr>
          <w:sz w:val="22"/>
          <w:szCs w:val="22"/>
          <w:spacing w:val="-8"/>
        </w:rPr>
        <w:t>攻击。</w:t>
      </w:r>
    </w:p>
    <w:p>
      <w:pPr>
        <w:spacing w:line="340" w:lineRule="auto"/>
        <w:rPr>
          <w:rFonts w:ascii="Arial"/>
          <w:sz w:val="21"/>
        </w:rPr>
      </w:pPr>
      <w:r/>
    </w:p>
    <w:p>
      <w:pPr>
        <w:ind w:left="413"/>
        <w:spacing w:before="91" w:line="221" w:lineRule="auto"/>
        <w:outlineLvl w:val="6"/>
        <w:rPr>
          <w:rFonts w:ascii="SimHei" w:hAnsi="SimHei" w:eastAsia="SimHei" w:cs="SimHei"/>
          <w:sz w:val="28"/>
          <w:szCs w:val="28"/>
        </w:rPr>
      </w:pPr>
      <w:r>
        <w:rPr>
          <w:rFonts w:ascii="SimHei" w:hAnsi="SimHei" w:eastAsia="SimHei" w:cs="SimHei"/>
          <w:sz w:val="28"/>
          <w:szCs w:val="28"/>
          <w:b/>
          <w:bCs/>
          <w:spacing w:val="-7"/>
        </w:rPr>
        <w:t>9.5.3</w:t>
      </w:r>
      <w:r>
        <w:rPr>
          <w:rFonts w:ascii="SimHei" w:hAnsi="SimHei" w:eastAsia="SimHei" w:cs="SimHei"/>
          <w:sz w:val="28"/>
          <w:szCs w:val="28"/>
          <w:spacing w:val="-7"/>
        </w:rPr>
        <w:t xml:space="preserve">  </w:t>
      </w:r>
      <w:r>
        <w:rPr>
          <w:rFonts w:ascii="SimHei" w:hAnsi="SimHei" w:eastAsia="SimHei" w:cs="SimHei"/>
          <w:sz w:val="28"/>
          <w:szCs w:val="28"/>
          <w:b/>
          <w:bCs/>
          <w:spacing w:val="-7"/>
        </w:rPr>
        <w:t>应用审计的统计分析</w:t>
      </w:r>
    </w:p>
    <w:p>
      <w:pPr>
        <w:spacing w:line="255" w:lineRule="auto"/>
        <w:rPr>
          <w:rFonts w:ascii="Arial"/>
          <w:sz w:val="21"/>
        </w:rPr>
      </w:pPr>
      <w:r/>
    </w:p>
    <w:p>
      <w:pPr>
        <w:pStyle w:val="BodyText"/>
        <w:ind w:left="410"/>
        <w:spacing w:before="72" w:line="219" w:lineRule="auto"/>
        <w:rPr>
          <w:sz w:val="22"/>
          <w:szCs w:val="22"/>
        </w:rPr>
      </w:pPr>
      <w:r>
        <w:rPr>
          <w:sz w:val="22"/>
          <w:szCs w:val="22"/>
          <w:spacing w:val="-5"/>
        </w:rPr>
        <w:t>针对应用安全审计的特点，按照网络安全等级保护的相关要求，对应用审计进行统</w:t>
      </w:r>
    </w:p>
    <w:p>
      <w:pPr>
        <w:spacing w:line="219" w:lineRule="auto"/>
        <w:sectPr>
          <w:pgSz w:w="9480" w:h="14400"/>
          <w:pgMar w:top="400" w:right="700" w:bottom="0" w:left="530" w:header="0" w:footer="0" w:gutter="0"/>
        </w:sectPr>
        <w:rPr>
          <w:sz w:val="22"/>
          <w:szCs w:val="22"/>
        </w:rPr>
      </w:pPr>
    </w:p>
    <w:p>
      <w:pPr>
        <w:spacing w:before="138" w:line="217" w:lineRule="auto"/>
        <w:rPr>
          <w:rFonts w:ascii="SimHei" w:hAnsi="SimHei" w:eastAsia="SimHei" w:cs="SimHei"/>
          <w:sz w:val="22"/>
          <w:szCs w:val="22"/>
        </w:rPr>
      </w:pPr>
      <w:r>
        <w:rPr>
          <w:rFonts w:ascii="SimHei" w:hAnsi="SimHei" w:eastAsia="SimHei" w:cs="SimHei"/>
          <w:sz w:val="22"/>
          <w:szCs w:val="22"/>
          <w:spacing w:val="-3"/>
        </w:rPr>
        <w:t>|</w:t>
      </w:r>
      <w:r>
        <w:rPr>
          <w:rFonts w:ascii="SimHei" w:hAnsi="SimHei" w:eastAsia="SimHei" w:cs="SimHei"/>
          <w:sz w:val="22"/>
          <w:szCs w:val="22"/>
          <w:b/>
          <w:bCs/>
          <w:spacing w:val="-3"/>
        </w:rPr>
        <w:t>198|数据安全与治理</w:t>
      </w:r>
    </w:p>
    <w:p>
      <w:pPr>
        <w:spacing w:line="298" w:lineRule="auto"/>
        <w:rPr>
          <w:rFonts w:ascii="Arial"/>
          <w:sz w:val="21"/>
        </w:rPr>
      </w:pPr>
      <w:r/>
    </w:p>
    <w:p>
      <w:pPr>
        <w:pStyle w:val="BodyText"/>
        <w:spacing w:before="72" w:line="219" w:lineRule="auto"/>
        <w:rPr>
          <w:sz w:val="22"/>
          <w:szCs w:val="22"/>
        </w:rPr>
      </w:pPr>
      <w:r>
        <w:rPr>
          <w:sz w:val="22"/>
          <w:szCs w:val="22"/>
          <w:spacing w:val="-11"/>
        </w:rPr>
        <w:t>计分析，包括事件统计、关联分析、潜在危害分析、异常事件分析等。</w:t>
      </w:r>
    </w:p>
    <w:p>
      <w:pPr>
        <w:pStyle w:val="BodyText"/>
        <w:ind w:left="719" w:right="91" w:hanging="299"/>
        <w:spacing w:before="58" w:line="248" w:lineRule="auto"/>
        <w:rPr>
          <w:sz w:val="22"/>
          <w:szCs w:val="22"/>
        </w:rPr>
      </w:pPr>
      <w:r>
        <w:rPr>
          <w:sz w:val="22"/>
          <w:szCs w:val="22"/>
          <w:spacing w:val="5"/>
        </w:rPr>
        <w:t>●事件统计：以用户目标标识(如</w:t>
      </w:r>
      <w:r>
        <w:rPr>
          <w:sz w:val="22"/>
          <w:szCs w:val="22"/>
        </w:rPr>
        <w:t>IP</w:t>
      </w:r>
      <w:r>
        <w:rPr>
          <w:sz w:val="22"/>
          <w:szCs w:val="22"/>
          <w:spacing w:val="5"/>
        </w:rPr>
        <w:t>地址、</w:t>
      </w:r>
      <w:r>
        <w:rPr>
          <w:sz w:val="22"/>
          <w:szCs w:val="22"/>
        </w:rPr>
        <w:t>MAC</w:t>
      </w:r>
      <w:r>
        <w:rPr>
          <w:sz w:val="22"/>
          <w:szCs w:val="22"/>
          <w:spacing w:val="101"/>
        </w:rPr>
        <w:t xml:space="preserve"> </w:t>
      </w:r>
      <w:r>
        <w:rPr>
          <w:sz w:val="22"/>
          <w:szCs w:val="22"/>
          <w:spacing w:val="5"/>
        </w:rPr>
        <w:t>地址)和事件类型等条</w:t>
      </w:r>
      <w:r>
        <w:rPr>
          <w:sz w:val="22"/>
          <w:szCs w:val="22"/>
          <w:spacing w:val="4"/>
        </w:rPr>
        <w:t>件统计审</w:t>
      </w:r>
      <w:r>
        <w:rPr>
          <w:sz w:val="22"/>
          <w:szCs w:val="22"/>
        </w:rPr>
        <w:t xml:space="preserve"> </w:t>
      </w:r>
      <w:r>
        <w:rPr>
          <w:sz w:val="22"/>
          <w:szCs w:val="22"/>
          <w:spacing w:val="-14"/>
        </w:rPr>
        <w:t>计事件。</w:t>
      </w:r>
    </w:p>
    <w:p>
      <w:pPr>
        <w:pStyle w:val="BodyText"/>
        <w:ind w:left="420"/>
        <w:spacing w:before="85" w:line="326" w:lineRule="exact"/>
        <w:rPr>
          <w:sz w:val="22"/>
          <w:szCs w:val="22"/>
        </w:rPr>
      </w:pPr>
      <w:r>
        <w:rPr>
          <w:rFonts w:ascii="STXingkai" w:hAnsi="STXingkai" w:eastAsia="STXingkai" w:cs="STXingkai"/>
          <w:sz w:val="22"/>
          <w:szCs w:val="22"/>
          <w:spacing w:val="-13"/>
          <w:position w:val="2"/>
        </w:rPr>
        <w:t>●   </w:t>
      </w:r>
      <w:r>
        <w:rPr>
          <w:sz w:val="22"/>
          <w:szCs w:val="22"/>
          <w:spacing w:val="-13"/>
          <w:position w:val="2"/>
        </w:rPr>
        <w:t>关联分析：对相互关联的应用安全事件进行综合分析。</w:t>
      </w:r>
    </w:p>
    <w:p>
      <w:pPr>
        <w:pStyle w:val="BodyText"/>
        <w:ind w:left="719" w:right="87" w:hanging="299"/>
        <w:spacing w:before="16" w:line="245" w:lineRule="auto"/>
        <w:rPr>
          <w:sz w:val="22"/>
          <w:szCs w:val="22"/>
        </w:rPr>
      </w:pPr>
      <w:r>
        <w:rPr>
          <w:sz w:val="22"/>
          <w:szCs w:val="22"/>
          <w:spacing w:val="-3"/>
        </w:rPr>
        <w:t>●</w:t>
      </w:r>
      <w:r>
        <w:rPr>
          <w:sz w:val="22"/>
          <w:szCs w:val="22"/>
          <w:spacing w:val="43"/>
        </w:rPr>
        <w:t xml:space="preserve"> </w:t>
      </w:r>
      <w:r>
        <w:rPr>
          <w:sz w:val="22"/>
          <w:szCs w:val="22"/>
          <w:spacing w:val="-3"/>
        </w:rPr>
        <w:t>潜在危害分析：设置某一事件累积发生的次数或频率，对超过</w:t>
      </w:r>
      <w:r>
        <w:rPr>
          <w:sz w:val="22"/>
          <w:szCs w:val="22"/>
          <w:spacing w:val="-4"/>
        </w:rPr>
        <w:t>阈值的情况进行</w:t>
      </w:r>
      <w:r>
        <w:rPr>
          <w:sz w:val="22"/>
          <w:szCs w:val="22"/>
        </w:rPr>
        <w:t xml:space="preserve"> </w:t>
      </w:r>
      <w:r>
        <w:rPr>
          <w:sz w:val="22"/>
          <w:szCs w:val="22"/>
          <w:spacing w:val="-10"/>
        </w:rPr>
        <w:t>分析。</w:t>
      </w:r>
    </w:p>
    <w:p>
      <w:pPr>
        <w:pStyle w:val="BodyText"/>
        <w:ind w:left="420"/>
        <w:spacing w:before="77" w:line="219" w:lineRule="auto"/>
        <w:rPr>
          <w:sz w:val="22"/>
          <w:szCs w:val="22"/>
        </w:rPr>
      </w:pPr>
      <w:r>
        <w:rPr>
          <w:sz w:val="22"/>
          <w:szCs w:val="22"/>
          <w:spacing w:val="-3"/>
        </w:rPr>
        <w:t>●异常事件分析：对相关异常情况(如越权操作系统功能等)进行</w:t>
      </w:r>
      <w:r>
        <w:rPr>
          <w:sz w:val="22"/>
          <w:szCs w:val="22"/>
          <w:spacing w:val="-4"/>
        </w:rPr>
        <w:t>分析。</w:t>
      </w:r>
    </w:p>
    <w:p>
      <w:pPr>
        <w:pStyle w:val="BodyText"/>
        <w:ind w:right="81" w:firstLine="420"/>
        <w:spacing w:before="58" w:line="243" w:lineRule="auto"/>
        <w:rPr>
          <w:sz w:val="22"/>
          <w:szCs w:val="22"/>
        </w:rPr>
      </w:pPr>
      <w:r>
        <w:rPr>
          <w:sz w:val="22"/>
          <w:szCs w:val="22"/>
          <w:spacing w:val="-5"/>
        </w:rPr>
        <w:t>基于上述统计分析情况，周期性地形成应用审计安全事件日报、周报和月报或其他</w:t>
      </w:r>
      <w:r>
        <w:rPr>
          <w:sz w:val="22"/>
          <w:szCs w:val="22"/>
          <w:spacing w:val="7"/>
        </w:rPr>
        <w:t xml:space="preserve"> </w:t>
      </w:r>
      <w:r>
        <w:rPr>
          <w:sz w:val="22"/>
          <w:szCs w:val="22"/>
          <w:spacing w:val="-2"/>
        </w:rPr>
        <w:t>统计报表(如等级保护报表),并用</w:t>
      </w:r>
      <w:r>
        <w:rPr>
          <w:rFonts w:ascii="Times New Roman" w:hAnsi="Times New Roman" w:eastAsia="Times New Roman" w:cs="Times New Roman"/>
          <w:sz w:val="22"/>
          <w:szCs w:val="22"/>
          <w:spacing w:val="-2"/>
        </w:rPr>
        <w:t>html</w:t>
      </w:r>
      <w:r>
        <w:rPr>
          <w:sz w:val="22"/>
          <w:szCs w:val="22"/>
          <w:spacing w:val="-2"/>
        </w:rPr>
        <w:t>、</w:t>
      </w:r>
      <w:r>
        <w:rPr>
          <w:rFonts w:ascii="Times New Roman" w:hAnsi="Times New Roman" w:eastAsia="Times New Roman" w:cs="Times New Roman"/>
          <w:sz w:val="22"/>
          <w:szCs w:val="22"/>
          <w:spacing w:val="-2"/>
        </w:rPr>
        <w:t>pdf</w:t>
      </w:r>
      <w:r>
        <w:rPr>
          <w:sz w:val="22"/>
          <w:szCs w:val="22"/>
          <w:spacing w:val="-2"/>
        </w:rPr>
        <w:t>、</w:t>
      </w:r>
      <w:r>
        <w:rPr>
          <w:rFonts w:ascii="Times New Roman" w:hAnsi="Times New Roman" w:eastAsia="Times New Roman" w:cs="Times New Roman"/>
          <w:sz w:val="22"/>
          <w:szCs w:val="22"/>
          <w:spacing w:val="-2"/>
        </w:rPr>
        <w:t>doc</w:t>
      </w:r>
      <w:r>
        <w:rPr>
          <w:rFonts w:ascii="Times New Roman" w:hAnsi="Times New Roman" w:eastAsia="Times New Roman" w:cs="Times New Roman"/>
          <w:sz w:val="22"/>
          <w:szCs w:val="22"/>
          <w:spacing w:val="-32"/>
        </w:rPr>
        <w:t xml:space="preserve"> </w:t>
      </w:r>
      <w:r>
        <w:rPr>
          <w:sz w:val="22"/>
          <w:szCs w:val="22"/>
          <w:spacing w:val="-2"/>
        </w:rPr>
        <w:t>、</w:t>
      </w:r>
      <w:r>
        <w:rPr>
          <w:rFonts w:ascii="Times New Roman" w:hAnsi="Times New Roman" w:eastAsia="Times New Roman" w:cs="Times New Roman"/>
          <w:sz w:val="22"/>
          <w:szCs w:val="22"/>
          <w:spacing w:val="-2"/>
        </w:rPr>
        <w:t>xls</w:t>
      </w:r>
      <w:r>
        <w:rPr>
          <w:rFonts w:ascii="Times New Roman" w:hAnsi="Times New Roman" w:eastAsia="Times New Roman" w:cs="Times New Roman"/>
          <w:sz w:val="22"/>
          <w:szCs w:val="22"/>
          <w:spacing w:val="-3"/>
        </w:rPr>
        <w:t xml:space="preserve"> </w:t>
      </w:r>
      <w:r>
        <w:rPr>
          <w:sz w:val="22"/>
          <w:szCs w:val="22"/>
          <w:spacing w:val="-3"/>
        </w:rPr>
        <w:t>等格式文件呈现报表。</w:t>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pStyle w:val="BodyText"/>
        <w:ind w:left="1494" w:right="782" w:hanging="949"/>
        <w:spacing w:before="118" w:line="218" w:lineRule="auto"/>
        <w:rPr>
          <w:sz w:val="36"/>
          <w:szCs w:val="36"/>
        </w:rPr>
      </w:pPr>
      <w:bookmarkStart w:name="bookmark229" w:id="219"/>
      <w:bookmarkEnd w:id="219"/>
      <w:r>
        <w:rPr>
          <w:sz w:val="36"/>
          <w:szCs w:val="36"/>
          <w:b/>
          <w:bCs/>
          <w:spacing w:val="28"/>
        </w:rPr>
        <w:t>9.6</w:t>
      </w:r>
      <w:r>
        <w:rPr>
          <w:sz w:val="36"/>
          <w:szCs w:val="36"/>
          <w:spacing w:val="16"/>
        </w:rPr>
        <w:t xml:space="preserve">  </w:t>
      </w:r>
      <w:r>
        <w:rPr>
          <w:sz w:val="36"/>
          <w:szCs w:val="36"/>
          <w:u w:val="single" w:color="auto"/>
          <w:spacing w:val="-164"/>
        </w:rPr>
        <w:t xml:space="preserve"> </w:t>
      </w:r>
      <w:r>
        <w:rPr>
          <w:sz w:val="36"/>
          <w:szCs w:val="36"/>
          <w:b/>
          <w:bCs/>
          <w:u w:val="single" w:color="auto"/>
          <w:spacing w:val="28"/>
        </w:rPr>
        <w:t>数</w:t>
      </w:r>
      <w:r>
        <w:rPr>
          <w:sz w:val="36"/>
          <w:szCs w:val="36"/>
          <w:b/>
          <w:bCs/>
          <w:spacing w:val="28"/>
        </w:rPr>
        <w:t>据审计应用案例；面向高校校园</w:t>
      </w:r>
      <w:r>
        <w:rPr>
          <w:sz w:val="36"/>
          <w:szCs w:val="36"/>
        </w:rPr>
        <w:t xml:space="preserve"> </w:t>
      </w:r>
      <w:r>
        <w:rPr>
          <w:sz w:val="36"/>
          <w:szCs w:val="36"/>
          <w:b/>
          <w:bCs/>
          <w:spacing w:val="32"/>
        </w:rPr>
        <w:t>网的网络审计系统</w:t>
      </w:r>
    </w:p>
    <w:p>
      <w:pPr>
        <w:spacing w:line="410" w:lineRule="auto"/>
        <w:rPr>
          <w:rFonts w:ascii="Arial"/>
          <w:sz w:val="21"/>
        </w:rPr>
      </w:pPr>
      <w:r/>
    </w:p>
    <w:p>
      <w:pPr>
        <w:ind w:left="423"/>
        <w:spacing w:before="71" w:line="221" w:lineRule="auto"/>
        <w:outlineLvl w:val="6"/>
        <w:rPr>
          <w:rFonts w:ascii="SimHei" w:hAnsi="SimHei" w:eastAsia="SimHei" w:cs="SimHei"/>
          <w:sz w:val="22"/>
          <w:szCs w:val="22"/>
        </w:rPr>
      </w:pPr>
      <w:r>
        <w:rPr>
          <w:rFonts w:ascii="SimHei" w:hAnsi="SimHei" w:eastAsia="SimHei" w:cs="SimHei"/>
          <w:sz w:val="22"/>
          <w:szCs w:val="22"/>
          <w:b/>
          <w:bCs/>
          <w:spacing w:val="-8"/>
        </w:rPr>
        <w:t>1.背景情况</w:t>
      </w:r>
    </w:p>
    <w:p>
      <w:pPr>
        <w:pStyle w:val="BodyText"/>
        <w:ind w:firstLine="420"/>
        <w:spacing w:before="82" w:line="258" w:lineRule="auto"/>
        <w:jc w:val="both"/>
        <w:rPr>
          <w:sz w:val="22"/>
          <w:szCs w:val="22"/>
        </w:rPr>
      </w:pPr>
      <w:r>
        <w:rPr>
          <w:sz w:val="22"/>
          <w:szCs w:val="22"/>
          <w:spacing w:val="-5"/>
        </w:rPr>
        <w:t>校园网是高等学校的信息化平台，它不仅为教育教学信息</w:t>
      </w:r>
      <w:r>
        <w:rPr>
          <w:sz w:val="22"/>
          <w:szCs w:val="22"/>
          <w:spacing w:val="-6"/>
        </w:rPr>
        <w:t>的收集、处理、存储和传</w:t>
      </w:r>
      <w:r>
        <w:rPr>
          <w:sz w:val="22"/>
          <w:szCs w:val="22"/>
        </w:rPr>
        <w:t xml:space="preserve">  </w:t>
      </w:r>
      <w:r>
        <w:rPr>
          <w:sz w:val="22"/>
          <w:szCs w:val="22"/>
          <w:spacing w:val="-8"/>
        </w:rPr>
        <w:t>输等提供便利，而且为科学研究的资料检索</w:t>
      </w:r>
      <w:r>
        <w:rPr>
          <w:sz w:val="22"/>
          <w:szCs w:val="22"/>
          <w:spacing w:val="-9"/>
        </w:rPr>
        <w:t>、收集和分析提供支撑，已经成为广大教师、</w:t>
      </w:r>
      <w:r>
        <w:rPr>
          <w:sz w:val="22"/>
          <w:szCs w:val="22"/>
        </w:rPr>
        <w:t xml:space="preserve"> </w:t>
      </w:r>
      <w:r>
        <w:rPr>
          <w:sz w:val="22"/>
          <w:szCs w:val="22"/>
          <w:spacing w:val="-13"/>
        </w:rPr>
        <w:t>大学生不可或缺的工作平台。</w:t>
      </w:r>
    </w:p>
    <w:p>
      <w:pPr>
        <w:pStyle w:val="BodyText"/>
        <w:ind w:right="80" w:firstLine="420"/>
        <w:spacing w:before="58" w:line="257" w:lineRule="auto"/>
        <w:jc w:val="both"/>
        <w:rPr>
          <w:sz w:val="22"/>
          <w:szCs w:val="22"/>
        </w:rPr>
      </w:pPr>
      <w:r>
        <w:rPr>
          <w:sz w:val="22"/>
          <w:szCs w:val="22"/>
          <w:spacing w:val="-5"/>
        </w:rPr>
        <w:t>然而，校园网的数据安全问题也较为严重，数据泄露、散布有害信息等情况时有发</w:t>
      </w:r>
      <w:r>
        <w:rPr>
          <w:sz w:val="22"/>
          <w:szCs w:val="22"/>
          <w:spacing w:val="8"/>
        </w:rPr>
        <w:t xml:space="preserve"> </w:t>
      </w:r>
      <w:r>
        <w:rPr>
          <w:sz w:val="22"/>
          <w:szCs w:val="22"/>
          <w:spacing w:val="-5"/>
        </w:rPr>
        <w:t>生。因此，在校园网部署网络审计系统，规</w:t>
      </w:r>
      <w:r>
        <w:rPr>
          <w:sz w:val="22"/>
          <w:szCs w:val="22"/>
          <w:spacing w:val="-6"/>
        </w:rPr>
        <w:t>范教职员工、学生的上网、数据访问、数据</w:t>
      </w:r>
      <w:r>
        <w:rPr>
          <w:sz w:val="22"/>
          <w:szCs w:val="22"/>
        </w:rPr>
        <w:t xml:space="preserve"> </w:t>
      </w:r>
      <w:r>
        <w:rPr>
          <w:sz w:val="22"/>
          <w:szCs w:val="22"/>
          <w:spacing w:val="-10"/>
        </w:rPr>
        <w:t>下载/上传等行为势在必行且意义重大。</w:t>
      </w:r>
    </w:p>
    <w:p>
      <w:pPr>
        <w:ind w:left="423"/>
        <w:spacing w:before="86" w:line="222" w:lineRule="auto"/>
        <w:outlineLvl w:val="6"/>
        <w:rPr>
          <w:rFonts w:ascii="SimHei" w:hAnsi="SimHei" w:eastAsia="SimHei" w:cs="SimHei"/>
          <w:sz w:val="22"/>
          <w:szCs w:val="22"/>
        </w:rPr>
      </w:pPr>
      <w:r>
        <w:rPr>
          <w:rFonts w:ascii="SimHei" w:hAnsi="SimHei" w:eastAsia="SimHei" w:cs="SimHei"/>
          <w:sz w:val="22"/>
          <w:szCs w:val="22"/>
          <w:b/>
          <w:bCs/>
          <w:spacing w:val="-8"/>
        </w:rPr>
        <w:t>2.功能简介</w:t>
      </w:r>
    </w:p>
    <w:p>
      <w:pPr>
        <w:pStyle w:val="BodyText"/>
        <w:ind w:right="100" w:firstLine="420"/>
        <w:spacing w:before="69" w:line="245" w:lineRule="auto"/>
        <w:rPr>
          <w:sz w:val="22"/>
          <w:szCs w:val="22"/>
        </w:rPr>
      </w:pPr>
      <w:r>
        <w:rPr>
          <w:sz w:val="22"/>
          <w:szCs w:val="22"/>
          <w:spacing w:val="-5"/>
        </w:rPr>
        <w:t>针对校园网特点和需求，面向高校校园网的网络审计系</w:t>
      </w:r>
      <w:r>
        <w:rPr>
          <w:sz w:val="22"/>
          <w:szCs w:val="22"/>
          <w:spacing w:val="-6"/>
        </w:rPr>
        <w:t>统主要有两大功能，即监控</w:t>
      </w:r>
      <w:r>
        <w:rPr>
          <w:sz w:val="22"/>
          <w:szCs w:val="22"/>
        </w:rPr>
        <w:t xml:space="preserve"> </w:t>
      </w:r>
      <w:r>
        <w:rPr>
          <w:sz w:val="22"/>
          <w:szCs w:val="22"/>
          <w:spacing w:val="-16"/>
        </w:rPr>
        <w:t>日志功能和审计控制功能。</w:t>
      </w:r>
    </w:p>
    <w:p>
      <w:pPr>
        <w:pStyle w:val="BodyText"/>
        <w:ind w:left="420"/>
        <w:spacing w:before="88" w:line="220" w:lineRule="auto"/>
        <w:rPr>
          <w:sz w:val="22"/>
          <w:szCs w:val="22"/>
        </w:rPr>
      </w:pPr>
      <w:r>
        <w:rPr>
          <w:sz w:val="22"/>
          <w:szCs w:val="22"/>
          <w:spacing w:val="-10"/>
        </w:rPr>
        <w:t>(1)监控日志功能</w:t>
      </w:r>
    </w:p>
    <w:p>
      <w:pPr>
        <w:pStyle w:val="BodyText"/>
        <w:ind w:right="93" w:firstLine="420"/>
        <w:spacing w:before="57" w:line="248" w:lineRule="auto"/>
        <w:rPr>
          <w:sz w:val="22"/>
          <w:szCs w:val="22"/>
        </w:rPr>
      </w:pPr>
      <w:r>
        <w:rPr>
          <w:sz w:val="22"/>
          <w:szCs w:val="22"/>
          <w:spacing w:val="-5"/>
        </w:rPr>
        <w:t>其主要监控并记录用户(含教师、学生)的电子邮件、网页浏览、文件传输、即时聊</w:t>
      </w:r>
      <w:r>
        <w:rPr>
          <w:sz w:val="22"/>
          <w:szCs w:val="22"/>
        </w:rPr>
        <w:t xml:space="preserve"> </w:t>
      </w:r>
      <w:r>
        <w:rPr>
          <w:sz w:val="22"/>
          <w:szCs w:val="22"/>
          <w:spacing w:val="-14"/>
        </w:rPr>
        <w:t>天、网页外发等日志数据。</w:t>
      </w:r>
    </w:p>
    <w:p>
      <w:pPr>
        <w:spacing w:line="69" w:lineRule="exact"/>
        <w:rPr/>
      </w:pPr>
      <w:r/>
    </w:p>
    <w:p>
      <w:pPr>
        <w:spacing w:line="69" w:lineRule="exact"/>
        <w:sectPr>
          <w:pgSz w:w="9480" w:h="14400"/>
          <w:pgMar w:top="400" w:right="440" w:bottom="0" w:left="789" w:header="0" w:footer="0" w:gutter="0"/>
          <w:cols w:equalWidth="0" w:num="1">
            <w:col w:w="8250" w:space="0"/>
          </w:cols>
        </w:sectPr>
        <w:rPr/>
      </w:pPr>
    </w:p>
    <w:p>
      <w:pPr>
        <w:pStyle w:val="BodyText"/>
        <w:ind w:left="719" w:right="19" w:hanging="299"/>
        <w:spacing w:before="1" w:line="247" w:lineRule="auto"/>
        <w:rPr>
          <w:sz w:val="22"/>
          <w:szCs w:val="22"/>
        </w:rPr>
      </w:pPr>
      <w:r>
        <w:rPr>
          <w:sz w:val="22"/>
          <w:szCs w:val="22"/>
          <w:spacing w:val="-2"/>
        </w:rPr>
        <w:t>●电子邮件日志数据：包括用户(账号/IP地址/MAC </w:t>
      </w:r>
      <w:r>
        <w:rPr>
          <w:sz w:val="22"/>
          <w:szCs w:val="22"/>
          <w:spacing w:val="-12"/>
        </w:rPr>
        <w:t>间、发件人、收件人、标题、正文、附件等数据。</w:t>
      </w:r>
    </w:p>
    <w:p>
      <w:pPr>
        <w:pStyle w:val="BodyText"/>
        <w:ind w:left="719" w:right="61" w:hanging="299"/>
        <w:spacing w:before="71" w:line="252" w:lineRule="auto"/>
        <w:rPr>
          <w:sz w:val="22"/>
          <w:szCs w:val="22"/>
        </w:rPr>
      </w:pPr>
      <w:r>
        <w:rPr>
          <w:sz w:val="22"/>
          <w:szCs w:val="22"/>
        </w:rPr>
        <w:t>●网页浏览日志数据：包括用户(账号/IP地址/</w:t>
      </w:r>
      <w:r>
        <w:rPr>
          <w:sz w:val="22"/>
          <w:szCs w:val="22"/>
          <w:spacing w:val="-1"/>
        </w:rPr>
        <w:t>MAC</w:t>
      </w:r>
      <w:r>
        <w:rPr>
          <w:sz w:val="22"/>
          <w:szCs w:val="22"/>
        </w:rPr>
        <w:t xml:space="preserve"> </w:t>
      </w:r>
      <w:r>
        <w:rPr>
          <w:sz w:val="22"/>
          <w:szCs w:val="22"/>
          <w:spacing w:val="-12"/>
        </w:rPr>
        <w:t>间、网页</w:t>
      </w:r>
      <w:r>
        <w:rPr>
          <w:sz w:val="22"/>
          <w:szCs w:val="22"/>
          <w:spacing w:val="-46"/>
        </w:rPr>
        <w:t xml:space="preserve"> </w:t>
      </w:r>
      <w:r>
        <w:rPr>
          <w:rFonts w:ascii="Times New Roman" w:hAnsi="Times New Roman" w:eastAsia="Times New Roman" w:cs="Times New Roman"/>
          <w:sz w:val="22"/>
          <w:szCs w:val="22"/>
          <w:spacing w:val="-12"/>
        </w:rPr>
        <w:t>URL</w:t>
      </w:r>
      <w:r>
        <w:rPr>
          <w:sz w:val="22"/>
          <w:szCs w:val="22"/>
          <w:spacing w:val="-12"/>
        </w:rPr>
        <w:t>、网页内容等数据。</w:t>
      </w:r>
    </w:p>
    <w:p>
      <w:pPr>
        <w:pStyle w:val="BodyText"/>
        <w:ind w:left="719" w:right="40" w:hanging="299"/>
        <w:spacing w:before="68" w:line="256" w:lineRule="auto"/>
        <w:rPr>
          <w:sz w:val="22"/>
          <w:szCs w:val="22"/>
        </w:rPr>
      </w:pPr>
      <w:r>
        <w:rPr>
          <w:sz w:val="22"/>
          <w:szCs w:val="22"/>
          <w:spacing w:val="-3"/>
        </w:rPr>
        <w:t>●文件传输日志数据：包括用户(账号/IP地址/MAC </w:t>
      </w:r>
      <w:r>
        <w:rPr>
          <w:sz w:val="22"/>
          <w:szCs w:val="22"/>
          <w:spacing w:val="-11"/>
        </w:rPr>
        <w:t>间、</w:t>
      </w:r>
      <w:r>
        <w:rPr>
          <w:rFonts w:ascii="Times New Roman" w:hAnsi="Times New Roman" w:eastAsia="Times New Roman" w:cs="Times New Roman"/>
          <w:sz w:val="22"/>
          <w:szCs w:val="22"/>
          <w:spacing w:val="-11"/>
        </w:rPr>
        <w:t>FTP </w:t>
      </w:r>
      <w:r>
        <w:rPr>
          <w:sz w:val="22"/>
          <w:szCs w:val="22"/>
          <w:spacing w:val="-11"/>
        </w:rPr>
        <w:t>账号、</w:t>
      </w:r>
      <w:r>
        <w:rPr>
          <w:rFonts w:ascii="Times New Roman" w:hAnsi="Times New Roman" w:eastAsia="Times New Roman" w:cs="Times New Roman"/>
          <w:sz w:val="22"/>
          <w:szCs w:val="22"/>
          <w:spacing w:val="-11"/>
        </w:rPr>
        <w:t>FTP </w:t>
      </w:r>
      <w:r>
        <w:rPr>
          <w:sz w:val="22"/>
          <w:szCs w:val="22"/>
          <w:spacing w:val="-11"/>
        </w:rPr>
        <w:t>交互命令和执行回显等数据。</w:t>
      </w:r>
    </w:p>
    <w:p>
      <w:pPr>
        <w:pStyle w:val="BodyText"/>
        <w:ind w:left="719" w:right="61" w:hanging="299"/>
        <w:spacing w:before="60" w:line="231" w:lineRule="auto"/>
        <w:rPr>
          <w:sz w:val="22"/>
          <w:szCs w:val="22"/>
        </w:rPr>
      </w:pPr>
      <w:r>
        <w:rPr>
          <w:sz w:val="22"/>
          <w:szCs w:val="22"/>
        </w:rPr>
        <w:t>●即时聊天日志数据：包括用户(账号/IP地址/</w:t>
      </w:r>
      <w:r>
        <w:rPr>
          <w:sz w:val="22"/>
          <w:szCs w:val="22"/>
          <w:spacing w:val="-1"/>
        </w:rPr>
        <w:t>MAC</w:t>
      </w:r>
      <w:r>
        <w:rPr>
          <w:sz w:val="22"/>
          <w:szCs w:val="22"/>
        </w:rPr>
        <w:t xml:space="preserve"> </w:t>
      </w:r>
      <w:r>
        <w:rPr>
          <w:sz w:val="22"/>
          <w:szCs w:val="22"/>
          <w:spacing w:val="-13"/>
        </w:rPr>
        <w:t>间、聊天账号、聊天内容等数据。</w:t>
      </w:r>
    </w:p>
    <w:p>
      <w:pPr>
        <w:spacing w:line="14" w:lineRule="auto"/>
        <w:rPr>
          <w:rFonts w:ascii="Arial"/>
          <w:sz w:val="2"/>
        </w:rPr>
      </w:pPr>
      <w:r>
        <w:rPr>
          <w:rFonts w:ascii="Arial" w:hAnsi="Arial" w:eastAsia="Arial" w:cs="Arial"/>
          <w:sz w:val="2"/>
          <w:szCs w:val="2"/>
        </w:rPr>
        <w:br w:type="column"/>
      </w:r>
    </w:p>
    <w:p>
      <w:pPr>
        <w:pStyle w:val="BodyText"/>
        <w:ind w:right="77"/>
        <w:spacing w:line="559" w:lineRule="auto"/>
        <w:jc w:val="both"/>
        <w:rPr>
          <w:sz w:val="22"/>
          <w:szCs w:val="22"/>
        </w:rPr>
      </w:pPr>
      <w:r>
        <w:rPr>
          <w:sz w:val="22"/>
          <w:szCs w:val="22"/>
          <w:spacing w:val="-5"/>
        </w:rPr>
        <w:t>地址)、目标IP</w:t>
      </w:r>
      <w:r>
        <w:rPr>
          <w:sz w:val="22"/>
          <w:szCs w:val="22"/>
          <w:spacing w:val="-59"/>
        </w:rPr>
        <w:t xml:space="preserve"> </w:t>
      </w:r>
      <w:r>
        <w:rPr>
          <w:sz w:val="22"/>
          <w:szCs w:val="22"/>
          <w:spacing w:val="-5"/>
        </w:rPr>
        <w:t>地址、邮件时</w:t>
      </w:r>
      <w:r>
        <w:rPr>
          <w:sz w:val="22"/>
          <w:szCs w:val="22"/>
        </w:rPr>
        <w:t xml:space="preserve"> </w:t>
      </w:r>
      <w:r>
        <w:rPr>
          <w:sz w:val="22"/>
          <w:szCs w:val="22"/>
          <w:spacing w:val="-5"/>
        </w:rPr>
        <w:t>地址)、目标</w:t>
      </w:r>
      <w:r>
        <w:rPr>
          <w:sz w:val="22"/>
          <w:szCs w:val="22"/>
          <w:spacing w:val="-39"/>
        </w:rPr>
        <w:t xml:space="preserve"> </w:t>
      </w:r>
      <w:r>
        <w:rPr>
          <w:sz w:val="22"/>
          <w:szCs w:val="22"/>
          <w:spacing w:val="-5"/>
        </w:rPr>
        <w:t>IP地址、访问时</w:t>
      </w:r>
      <w:r>
        <w:rPr>
          <w:sz w:val="22"/>
          <w:szCs w:val="22"/>
        </w:rPr>
        <w:t xml:space="preserve"> </w:t>
      </w:r>
      <w:r>
        <w:rPr>
          <w:sz w:val="22"/>
          <w:szCs w:val="22"/>
          <w:spacing w:val="-1"/>
        </w:rPr>
        <w:t>地址)、目标IP地址、访问时</w:t>
      </w:r>
    </w:p>
    <w:p>
      <w:pPr>
        <w:pStyle w:val="BodyText"/>
        <w:ind w:left="20"/>
        <w:spacing w:before="1" w:line="219" w:lineRule="auto"/>
        <w:rPr>
          <w:sz w:val="22"/>
          <w:szCs w:val="22"/>
        </w:rPr>
      </w:pPr>
      <w:r>
        <w:rPr>
          <w:sz w:val="22"/>
          <w:szCs w:val="22"/>
          <w:spacing w:val="-6"/>
        </w:rPr>
        <w:t>地址)、目标</w:t>
      </w:r>
      <w:r>
        <w:rPr>
          <w:sz w:val="22"/>
          <w:szCs w:val="22"/>
          <w:spacing w:val="-41"/>
        </w:rPr>
        <w:t xml:space="preserve"> </w:t>
      </w:r>
      <w:r>
        <w:rPr>
          <w:sz w:val="22"/>
          <w:szCs w:val="22"/>
          <w:spacing w:val="-6"/>
        </w:rPr>
        <w:t>IP地址、访问时</w:t>
      </w:r>
    </w:p>
    <w:p>
      <w:pPr>
        <w:spacing w:line="219" w:lineRule="auto"/>
        <w:sectPr>
          <w:type w:val="continuous"/>
          <w:pgSz w:w="9480" w:h="14400"/>
          <w:pgMar w:top="400" w:right="440" w:bottom="0" w:left="789" w:header="0" w:footer="0" w:gutter="0"/>
          <w:cols w:equalWidth="0" w:num="2">
            <w:col w:w="5321" w:space="100"/>
            <w:col w:w="2830" w:space="0"/>
          </w:cols>
        </w:sectPr>
        <w:rPr>
          <w:sz w:val="22"/>
          <w:szCs w:val="22"/>
        </w:rPr>
      </w:pPr>
    </w:p>
    <w:p>
      <w:pPr>
        <w:ind w:right="9"/>
        <w:spacing w:before="181" w:line="217" w:lineRule="auto"/>
        <w:jc w:val="right"/>
        <w:rPr>
          <w:rFonts w:ascii="SimHei" w:hAnsi="SimHei" w:eastAsia="SimHei" w:cs="SimHei"/>
          <w:sz w:val="21"/>
          <w:szCs w:val="21"/>
        </w:rPr>
      </w:pPr>
      <w:r>
        <w:rPr>
          <w:rFonts w:ascii="SimHei" w:hAnsi="SimHei" w:eastAsia="SimHei" w:cs="SimHei"/>
          <w:sz w:val="21"/>
          <w:szCs w:val="21"/>
          <w:b/>
          <w:bCs/>
          <w:spacing w:val="11"/>
        </w:rPr>
        <w:t>第</w:t>
      </w:r>
      <w:r>
        <w:rPr>
          <w:rFonts w:ascii="SimHei" w:hAnsi="SimHei" w:eastAsia="SimHei" w:cs="SimHei"/>
          <w:sz w:val="21"/>
          <w:szCs w:val="21"/>
          <w:spacing w:val="-37"/>
        </w:rPr>
        <w:t xml:space="preserve"> </w:t>
      </w:r>
      <w:r>
        <w:rPr>
          <w:rFonts w:ascii="SimHei" w:hAnsi="SimHei" w:eastAsia="SimHei" w:cs="SimHei"/>
          <w:sz w:val="21"/>
          <w:szCs w:val="21"/>
          <w:b/>
          <w:bCs/>
          <w:spacing w:val="11"/>
        </w:rPr>
        <w:t>9</w:t>
      </w:r>
      <w:r>
        <w:rPr>
          <w:rFonts w:ascii="SimHei" w:hAnsi="SimHei" w:eastAsia="SimHei" w:cs="SimHei"/>
          <w:sz w:val="21"/>
          <w:szCs w:val="21"/>
          <w:spacing w:val="-38"/>
        </w:rPr>
        <w:t xml:space="preserve"> </w:t>
      </w:r>
      <w:r>
        <w:rPr>
          <w:rFonts w:ascii="SimHei" w:hAnsi="SimHei" w:eastAsia="SimHei" w:cs="SimHei"/>
          <w:sz w:val="21"/>
          <w:szCs w:val="21"/>
          <w:b/>
          <w:bCs/>
          <w:spacing w:val="11"/>
        </w:rPr>
        <w:t>章</w:t>
      </w:r>
      <w:r>
        <w:rPr>
          <w:rFonts w:ascii="SimHei" w:hAnsi="SimHei" w:eastAsia="SimHei" w:cs="SimHei"/>
          <w:sz w:val="21"/>
          <w:szCs w:val="21"/>
          <w:spacing w:val="80"/>
        </w:rPr>
        <w:t xml:space="preserve"> </w:t>
      </w:r>
      <w:r>
        <w:rPr>
          <w:rFonts w:ascii="SimHei" w:hAnsi="SimHei" w:eastAsia="SimHei" w:cs="SimHei"/>
          <w:sz w:val="21"/>
          <w:szCs w:val="21"/>
          <w:spacing w:val="11"/>
        </w:rPr>
        <w:t>数据审计技术|199|</w:t>
      </w:r>
    </w:p>
    <w:p>
      <w:pPr>
        <w:spacing w:line="299" w:lineRule="auto"/>
        <w:rPr>
          <w:rFonts w:ascii="Arial"/>
          <w:sz w:val="21"/>
        </w:rPr>
      </w:pPr>
      <w:r/>
    </w:p>
    <w:p>
      <w:pPr>
        <w:pStyle w:val="BodyText"/>
        <w:ind w:left="709" w:right="203" w:hanging="300"/>
        <w:spacing w:before="68" w:line="250" w:lineRule="auto"/>
        <w:rPr>
          <w:sz w:val="21"/>
          <w:szCs w:val="21"/>
        </w:rPr>
      </w:pPr>
      <w:r>
        <w:rPr>
          <w:sz w:val="21"/>
          <w:szCs w:val="21"/>
          <w:spacing w:val="14"/>
        </w:rPr>
        <w:t>●网页外发日志数据：包括用户(账户/</w:t>
      </w:r>
      <w:r>
        <w:rPr>
          <w:sz w:val="21"/>
          <w:szCs w:val="21"/>
        </w:rPr>
        <w:t>IP</w:t>
      </w:r>
      <w:r>
        <w:rPr>
          <w:sz w:val="21"/>
          <w:szCs w:val="21"/>
          <w:spacing w:val="14"/>
        </w:rPr>
        <w:t>地址/</w:t>
      </w:r>
      <w:r>
        <w:rPr>
          <w:sz w:val="21"/>
          <w:szCs w:val="21"/>
        </w:rPr>
        <w:t>MAC</w:t>
      </w:r>
      <w:r>
        <w:rPr>
          <w:sz w:val="21"/>
          <w:szCs w:val="21"/>
          <w:spacing w:val="3"/>
        </w:rPr>
        <w:t xml:space="preserve">  </w:t>
      </w:r>
      <w:r>
        <w:rPr>
          <w:sz w:val="21"/>
          <w:szCs w:val="21"/>
          <w:spacing w:val="14"/>
        </w:rPr>
        <w:t>地址)</w:t>
      </w:r>
      <w:r>
        <w:rPr>
          <w:sz w:val="21"/>
          <w:szCs w:val="21"/>
          <w:spacing w:val="13"/>
        </w:rPr>
        <w:t>、目标</w:t>
      </w:r>
      <w:r>
        <w:rPr>
          <w:sz w:val="21"/>
          <w:szCs w:val="21"/>
        </w:rPr>
        <w:t>IP</w:t>
      </w:r>
      <w:r>
        <w:rPr>
          <w:sz w:val="21"/>
          <w:szCs w:val="21"/>
          <w:spacing w:val="-55"/>
        </w:rPr>
        <w:t xml:space="preserve"> </w:t>
      </w:r>
      <w:r>
        <w:rPr>
          <w:sz w:val="21"/>
          <w:szCs w:val="21"/>
          <w:spacing w:val="13"/>
        </w:rPr>
        <w:t>地址、</w:t>
      </w:r>
      <w:r>
        <w:rPr>
          <w:sz w:val="21"/>
          <w:szCs w:val="21"/>
        </w:rPr>
        <w:t>URL </w:t>
      </w:r>
      <w:r>
        <w:rPr>
          <w:sz w:val="21"/>
          <w:szCs w:val="21"/>
          <w:spacing w:val="-2"/>
        </w:rPr>
        <w:t>地址、访问时间、外发文本内容、外发文件名称等数据。</w:t>
      </w:r>
    </w:p>
    <w:p>
      <w:pPr>
        <w:pStyle w:val="BodyText"/>
        <w:ind w:left="389"/>
        <w:spacing w:before="92" w:line="220" w:lineRule="auto"/>
        <w:rPr>
          <w:sz w:val="21"/>
          <w:szCs w:val="21"/>
        </w:rPr>
      </w:pPr>
      <w:r>
        <w:rPr>
          <w:sz w:val="21"/>
          <w:szCs w:val="21"/>
          <w:spacing w:val="-5"/>
        </w:rPr>
        <w:t>(2)审计控制功能</w:t>
      </w:r>
    </w:p>
    <w:p>
      <w:pPr>
        <w:pStyle w:val="BodyText"/>
        <w:ind w:right="97" w:firstLine="409"/>
        <w:spacing w:before="89" w:line="250" w:lineRule="auto"/>
        <w:rPr>
          <w:sz w:val="21"/>
          <w:szCs w:val="21"/>
        </w:rPr>
      </w:pPr>
      <w:r>
        <w:rPr>
          <w:sz w:val="21"/>
          <w:szCs w:val="21"/>
          <w:spacing w:val="4"/>
        </w:rPr>
        <w:t>其主要通过审计上述日志数据，控制用户(含教师、学生)的校园网操作行为，包括</w:t>
      </w:r>
      <w:r>
        <w:rPr>
          <w:sz w:val="21"/>
          <w:szCs w:val="21"/>
          <w:spacing w:val="9"/>
        </w:rPr>
        <w:t xml:space="preserve"> </w:t>
      </w:r>
      <w:r>
        <w:rPr>
          <w:sz w:val="21"/>
          <w:szCs w:val="21"/>
          <w:spacing w:val="-2"/>
        </w:rPr>
        <w:t>黑名单控制、上网行为控制、上网内容控制</w:t>
      </w:r>
      <w:r>
        <w:rPr>
          <w:sz w:val="21"/>
          <w:szCs w:val="21"/>
          <w:spacing w:val="-3"/>
        </w:rPr>
        <w:t>等。</w:t>
      </w:r>
    </w:p>
    <w:p>
      <w:pPr>
        <w:pStyle w:val="BodyText"/>
        <w:ind w:left="409"/>
        <w:spacing w:before="81" w:line="219" w:lineRule="auto"/>
        <w:rPr>
          <w:sz w:val="21"/>
          <w:szCs w:val="21"/>
        </w:rPr>
      </w:pPr>
      <w:r>
        <w:rPr>
          <w:sz w:val="21"/>
          <w:szCs w:val="21"/>
          <w:spacing w:val="11"/>
        </w:rPr>
        <w:t>●黑名单控制：阻止用户(教师/学生)访问黑名单</w:t>
      </w:r>
      <w:r>
        <w:rPr>
          <w:sz w:val="21"/>
          <w:szCs w:val="21"/>
        </w:rPr>
        <w:t>URL</w:t>
      </w:r>
      <w:r>
        <w:rPr>
          <w:sz w:val="21"/>
          <w:szCs w:val="21"/>
          <w:spacing w:val="78"/>
        </w:rPr>
        <w:t xml:space="preserve"> </w:t>
      </w:r>
      <w:r>
        <w:rPr>
          <w:sz w:val="21"/>
          <w:szCs w:val="21"/>
          <w:spacing w:val="11"/>
        </w:rPr>
        <w:t>地址。</w:t>
      </w:r>
    </w:p>
    <w:p>
      <w:pPr>
        <w:pStyle w:val="BodyText"/>
        <w:ind w:left="709" w:hanging="300"/>
        <w:spacing w:before="100" w:line="250" w:lineRule="auto"/>
        <w:rPr>
          <w:sz w:val="21"/>
          <w:szCs w:val="21"/>
        </w:rPr>
      </w:pPr>
      <w:r>
        <w:rPr>
          <w:sz w:val="21"/>
          <w:szCs w:val="21"/>
          <w:spacing w:val="8"/>
        </w:rPr>
        <w:t>●上网行为控制：控制(阻止/放行)用户(教师/学生)在校园网的邮件、</w:t>
      </w:r>
      <w:r>
        <w:rPr>
          <w:sz w:val="21"/>
          <w:szCs w:val="21"/>
        </w:rPr>
        <w:t>QQ</w:t>
      </w:r>
      <w:r>
        <w:rPr>
          <w:sz w:val="21"/>
          <w:szCs w:val="21"/>
          <w:spacing w:val="63"/>
        </w:rPr>
        <w:t xml:space="preserve"> </w:t>
      </w:r>
      <w:r>
        <w:rPr>
          <w:sz w:val="21"/>
          <w:szCs w:val="21"/>
          <w:spacing w:val="8"/>
        </w:rPr>
        <w:t>聊天、</w:t>
      </w:r>
      <w:r>
        <w:rPr>
          <w:sz w:val="21"/>
          <w:szCs w:val="21"/>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xml:space="preserve"> </w:t>
      </w:r>
      <w:r>
        <w:rPr>
          <w:sz w:val="21"/>
          <w:szCs w:val="21"/>
          <w:spacing w:val="2"/>
        </w:rPr>
        <w:t>访问、网络游戏、</w:t>
      </w:r>
      <w:r>
        <w:rPr>
          <w:rFonts w:ascii="Times New Roman" w:hAnsi="Times New Roman" w:eastAsia="Times New Roman" w:cs="Times New Roman"/>
          <w:sz w:val="21"/>
          <w:szCs w:val="21"/>
          <w:spacing w:val="2"/>
        </w:rPr>
        <w:t>P2P </w:t>
      </w:r>
      <w:r>
        <w:rPr>
          <w:sz w:val="21"/>
          <w:szCs w:val="21"/>
          <w:spacing w:val="2"/>
        </w:rPr>
        <w:t>视频、文件上传/下载/共享等行为。</w:t>
      </w:r>
    </w:p>
    <w:p>
      <w:pPr>
        <w:pStyle w:val="BodyText"/>
        <w:ind w:left="409"/>
        <w:spacing w:before="90" w:line="219" w:lineRule="auto"/>
        <w:rPr>
          <w:sz w:val="21"/>
          <w:szCs w:val="21"/>
        </w:rPr>
      </w:pPr>
      <w:r>
        <w:rPr>
          <w:sz w:val="21"/>
          <w:szCs w:val="21"/>
          <w:spacing w:val="5"/>
        </w:rPr>
        <w:t>●上网内容控制：阻止用户(教师/学生)在校园网上通过</w:t>
      </w:r>
      <w:r>
        <w:rPr>
          <w:sz w:val="21"/>
          <w:szCs w:val="21"/>
        </w:rPr>
        <w:t>QQ</w:t>
      </w:r>
      <w:r>
        <w:rPr>
          <w:sz w:val="21"/>
          <w:szCs w:val="21"/>
          <w:spacing w:val="5"/>
        </w:rPr>
        <w:t>、</w:t>
      </w:r>
      <w:r>
        <w:rPr>
          <w:sz w:val="21"/>
          <w:szCs w:val="21"/>
          <w:spacing w:val="87"/>
        </w:rPr>
        <w:t xml:space="preserve"> </w:t>
      </w:r>
      <w:r>
        <w:rPr>
          <w:sz w:val="21"/>
          <w:szCs w:val="21"/>
          <w:spacing w:val="5"/>
        </w:rPr>
        <w:t>邮件、文件上传/下</w:t>
      </w:r>
    </w:p>
    <w:p>
      <w:pPr>
        <w:pStyle w:val="BodyText"/>
        <w:ind w:left="709"/>
        <w:spacing w:before="51" w:line="219" w:lineRule="auto"/>
        <w:rPr>
          <w:sz w:val="21"/>
          <w:szCs w:val="21"/>
        </w:rPr>
      </w:pPr>
      <w:r>
        <w:rPr>
          <w:sz w:val="21"/>
          <w:szCs w:val="21"/>
          <w:spacing w:val="-8"/>
        </w:rPr>
        <w:t>载等方式传播敏感信息。</w:t>
      </w:r>
    </w:p>
    <w:p>
      <w:pPr>
        <w:ind w:left="412"/>
        <w:spacing w:before="88" w:line="221" w:lineRule="auto"/>
        <w:outlineLvl w:val="6"/>
        <w:rPr>
          <w:rFonts w:ascii="SimHei" w:hAnsi="SimHei" w:eastAsia="SimHei" w:cs="SimHei"/>
          <w:sz w:val="21"/>
          <w:szCs w:val="21"/>
        </w:rPr>
      </w:pPr>
      <w:r>
        <w:rPr>
          <w:rFonts w:ascii="SimHei" w:hAnsi="SimHei" w:eastAsia="SimHei" w:cs="SimHei"/>
          <w:sz w:val="21"/>
          <w:szCs w:val="21"/>
          <w:b/>
          <w:bCs/>
          <w:spacing w:val="3"/>
        </w:rPr>
        <w:t>3.部署方式</w:t>
      </w:r>
    </w:p>
    <w:p>
      <w:pPr>
        <w:pStyle w:val="BodyText"/>
        <w:ind w:right="44" w:firstLine="409"/>
        <w:spacing w:before="103" w:line="261" w:lineRule="auto"/>
        <w:jc w:val="both"/>
        <w:rPr>
          <w:sz w:val="21"/>
          <w:szCs w:val="21"/>
        </w:rPr>
      </w:pPr>
      <w:r>
        <w:rPr>
          <w:sz w:val="21"/>
          <w:szCs w:val="21"/>
          <w:spacing w:val="8"/>
        </w:rPr>
        <w:t>网络审计系统(设备)通过旁路接入方式部署在校园网出口处，</w:t>
      </w:r>
      <w:r>
        <w:rPr>
          <w:sz w:val="21"/>
          <w:szCs w:val="21"/>
          <w:spacing w:val="7"/>
        </w:rPr>
        <w:t>如图9-5所示。这样</w:t>
      </w:r>
      <w:r>
        <w:rPr>
          <w:sz w:val="21"/>
          <w:szCs w:val="21"/>
        </w:rPr>
        <w:t xml:space="preserve"> </w:t>
      </w:r>
      <w:r>
        <w:rPr>
          <w:sz w:val="21"/>
          <w:szCs w:val="21"/>
          <w:spacing w:val="8"/>
        </w:rPr>
        <w:t>部署不仅对现有网络应用和网络拓扑不产生影响(如不占用网络带宽等</w:t>
      </w:r>
      <w:r>
        <w:rPr>
          <w:sz w:val="21"/>
          <w:szCs w:val="21"/>
          <w:spacing w:val="7"/>
        </w:rPr>
        <w:t>),而且加大了恶</w:t>
      </w:r>
      <w:r>
        <w:rPr>
          <w:sz w:val="21"/>
          <w:szCs w:val="21"/>
        </w:rPr>
        <w:t xml:space="preserve"> </w:t>
      </w:r>
      <w:r>
        <w:rPr>
          <w:sz w:val="21"/>
          <w:szCs w:val="21"/>
          <w:spacing w:val="-3"/>
        </w:rPr>
        <w:t>意攻击者对该系统进行攻击的难度。</w:t>
      </w:r>
    </w:p>
    <w:p>
      <w:pPr>
        <w:pStyle w:val="BodyText"/>
        <w:ind w:firstLine="1149"/>
        <w:spacing w:before="221" w:line="2200" w:lineRule="exact"/>
        <w:rPr/>
      </w:pPr>
      <w:r>
        <w:rPr>
          <w:position w:val="-44"/>
        </w:rPr>
        <w:pict>
          <v:group id="_x0000_s850" style="mso-position-vertical-relative:line;mso-position-horizontal-relative:char;width:282.05pt;height:110.05pt;" filled="false" stroked="false" coordsize="5640,2201" coordorigin="0,0">
            <v:shape id="_x0000_s852" style="position:absolute;left:0;top:0;width:5640;height:2201;" filled="false" stroked="false" type="#_x0000_t75">
              <v:imagedata o:title="" r:id="rId143"/>
            </v:shape>
            <v:shape id="_x0000_s854" style="position:absolute;left:289;top:149;width:5334;height:2001;" filled="false" stroked="false" type="#_x0000_t202">
              <v:fill on="false"/>
              <v:stroke on="false"/>
              <v:path/>
              <v:imagedata o:title=""/>
              <o:lock v:ext="edit" aspectratio="false"/>
              <v:textbox inset="0mm,0mm,0mm,0mm">
                <w:txbxContent>
                  <w:p>
                    <w:pPr>
                      <w:ind w:left="2450"/>
                      <w:spacing w:before="20" w:line="203" w:lineRule="auto"/>
                      <w:rPr>
                        <w:rFonts w:ascii="SimSun" w:hAnsi="SimSun" w:eastAsia="SimSun" w:cs="SimSun"/>
                        <w:sz w:val="21"/>
                        <w:szCs w:val="21"/>
                      </w:rPr>
                    </w:pPr>
                    <w:r>
                      <w:rPr>
                        <w:rFonts w:ascii="SimSun" w:hAnsi="SimSun" w:eastAsia="SimSun" w:cs="SimSun"/>
                        <w:sz w:val="21"/>
                        <w:szCs w:val="21"/>
                        <w:spacing w:val="-24"/>
                      </w:rPr>
                      <w:t>网络审</w:t>
                    </w:r>
                  </w:p>
                  <w:p>
                    <w:pPr>
                      <w:ind w:left="2430"/>
                      <w:spacing w:line="220" w:lineRule="auto"/>
                      <w:rPr>
                        <w:rFonts w:ascii="SimSun" w:hAnsi="SimSun" w:eastAsia="SimSun" w:cs="SimSun"/>
                        <w:sz w:val="21"/>
                        <w:szCs w:val="21"/>
                      </w:rPr>
                    </w:pPr>
                    <w:r>
                      <w:rPr>
                        <w:rFonts w:ascii="SimSun" w:hAnsi="SimSun" w:eastAsia="SimSun" w:cs="SimSun"/>
                        <w:sz w:val="21"/>
                        <w:szCs w:val="21"/>
                        <w:spacing w:val="-20"/>
                        <w:w w:val="99"/>
                      </w:rPr>
                      <w:t>计系统</w:t>
                    </w:r>
                  </w:p>
                  <w:p>
                    <w:pPr>
                      <w:spacing w:line="391" w:lineRule="auto"/>
                      <w:rPr>
                        <w:rFonts w:ascii="Arial"/>
                        <w:sz w:val="21"/>
                      </w:rPr>
                    </w:pPr>
                    <w:r/>
                  </w:p>
                  <w:p>
                    <w:pPr>
                      <w:ind w:right="13"/>
                      <w:spacing w:before="52" w:line="223" w:lineRule="auto"/>
                      <w:jc w:val="right"/>
                      <w:rPr>
                        <w:rFonts w:ascii="SimHei" w:hAnsi="SimHei" w:eastAsia="SimHei" w:cs="SimHei"/>
                        <w:sz w:val="16"/>
                        <w:szCs w:val="16"/>
                      </w:rPr>
                    </w:pPr>
                    <w:r>
                      <w:rPr>
                        <w:rFonts w:ascii="SimHei" w:hAnsi="SimHei" w:eastAsia="SimHei" w:cs="SimHei"/>
                        <w:sz w:val="16"/>
                        <w:szCs w:val="16"/>
                      </w:rPr>
                      <w:t>户</w:t>
                    </w:r>
                  </w:p>
                  <w:p>
                    <w:pPr>
                      <w:ind w:left="20"/>
                      <w:spacing w:before="187" w:line="171" w:lineRule="auto"/>
                      <w:rPr>
                        <w:rFonts w:ascii="SimSun" w:hAnsi="SimSun" w:eastAsia="SimSun" w:cs="SimSun"/>
                        <w:sz w:val="21"/>
                        <w:szCs w:val="21"/>
                      </w:rPr>
                    </w:pPr>
                    <w:r>
                      <w:rPr>
                        <w:rFonts w:ascii="SimSun" w:hAnsi="SimSun" w:eastAsia="SimSun" w:cs="SimSun"/>
                        <w:sz w:val="21"/>
                        <w:szCs w:val="21"/>
                        <w:spacing w:val="-28"/>
                      </w:rPr>
                      <w:t>电信网</w:t>
                    </w:r>
                  </w:p>
                  <w:p>
                    <w:pPr>
                      <w:ind w:left="1060"/>
                      <w:spacing w:line="207" w:lineRule="auto"/>
                      <w:rPr>
                        <w:rFonts w:ascii="SimHei" w:hAnsi="SimHei" w:eastAsia="SimHei" w:cs="SimHei"/>
                        <w:sz w:val="21"/>
                        <w:szCs w:val="21"/>
                      </w:rPr>
                    </w:pPr>
                    <w:r>
                      <w:rPr>
                        <w:rFonts w:ascii="SimHei" w:hAnsi="SimHei" w:eastAsia="SimHei" w:cs="SimHei"/>
                        <w:sz w:val="21"/>
                        <w:szCs w:val="21"/>
                        <w:spacing w:val="-16"/>
                        <w:w w:val="99"/>
                      </w:rPr>
                      <w:t>防火墙</w:t>
                    </w:r>
                  </w:p>
                  <w:p>
                    <w:pPr>
                      <w:ind w:left="4990"/>
                      <w:spacing w:before="57" w:line="224" w:lineRule="auto"/>
                      <w:rPr>
                        <w:rFonts w:ascii="STHupo" w:hAnsi="STHupo" w:eastAsia="STHupo" w:cs="STHupo"/>
                        <w:sz w:val="16"/>
                        <w:szCs w:val="16"/>
                      </w:rPr>
                    </w:pPr>
                    <w:r>
                      <w:rPr>
                        <w:rFonts w:ascii="STHupo" w:hAnsi="STHupo" w:eastAsia="STHupo" w:cs="STHupo"/>
                        <w:sz w:val="16"/>
                        <w:szCs w:val="16"/>
                      </w:rPr>
                      <w:t>用</w:t>
                    </w:r>
                  </w:p>
                </w:txbxContent>
              </v:textbox>
            </v:shape>
            <v:shape id="_x0000_s856" style="position:absolute;left:3600;top:257;width:231;height:666;" filled="false" stroked="false" type="#_x0000_t202">
              <v:fill on="false"/>
              <v:stroke on="false"/>
              <v:path/>
              <v:imagedata o:title=""/>
              <o:lock v:ext="edit" aspectratio="false"/>
              <v:textbox inset="0mm,0mm,0mm,0mm" style="layout-flow:vertical-ideographic;">
                <w:txbxContent>
                  <w:p>
                    <w:pPr>
                      <w:spacing w:before="20" w:line="188" w:lineRule="auto"/>
                      <w:jc w:val="right"/>
                      <w:rPr>
                        <w:rFonts w:ascii="SimSun" w:hAnsi="SimSun" w:eastAsia="SimSun" w:cs="SimSun"/>
                        <w:sz w:val="21"/>
                        <w:szCs w:val="21"/>
                      </w:rPr>
                    </w:pPr>
                    <w:r>
                      <w:rPr>
                        <w:rFonts w:ascii="YouYuan" w:hAnsi="YouYuan" w:eastAsia="YouYuan" w:cs="YouYuan"/>
                        <w:sz w:val="21"/>
                        <w:szCs w:val="21"/>
                        <w:spacing w:val="-2"/>
                      </w:rPr>
                      <w:t>校</w:t>
                    </w:r>
                    <w:r>
                      <w:rPr>
                        <w:rFonts w:ascii="SimHei" w:hAnsi="SimHei" w:eastAsia="SimHei" w:cs="SimHei"/>
                        <w:sz w:val="21"/>
                        <w:szCs w:val="21"/>
                        <w:spacing w:val="-2"/>
                      </w:rPr>
                      <w:t>园</w:t>
                    </w:r>
                    <w:r>
                      <w:rPr>
                        <w:rFonts w:ascii="SimSun" w:hAnsi="SimSun" w:eastAsia="SimSun" w:cs="SimSun"/>
                        <w:sz w:val="21"/>
                        <w:szCs w:val="21"/>
                        <w:spacing w:val="-2"/>
                      </w:rPr>
                      <w:t>网</w:t>
                    </w:r>
                  </w:p>
                </w:txbxContent>
              </v:textbox>
            </v:shape>
            <v:shape id="_x0000_s858" style="position:absolute;left:289;top:198;width:589;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32"/>
                      </w:rPr>
                      <w:t>教</w:t>
                    </w:r>
                    <w:r>
                      <w:rPr>
                        <w:rFonts w:ascii="SimSun" w:hAnsi="SimSun" w:eastAsia="SimSun" w:cs="SimSun"/>
                        <w:sz w:val="21"/>
                        <w:szCs w:val="21"/>
                        <w:spacing w:val="-31"/>
                      </w:rPr>
                      <w:t>育</w:t>
                    </w:r>
                    <w:r>
                      <w:rPr>
                        <w:rFonts w:ascii="SimSun" w:hAnsi="SimSun" w:eastAsia="SimSun" w:cs="SimSun"/>
                        <w:sz w:val="21"/>
                        <w:szCs w:val="21"/>
                        <w:spacing w:val="-21"/>
                      </w:rPr>
                      <w:t>网</w:t>
                    </w:r>
                  </w:p>
                </w:txbxContent>
              </v:textbox>
            </v:shape>
          </v:group>
        </w:pict>
      </w:r>
    </w:p>
    <w:p>
      <w:pPr>
        <w:ind w:left="2662"/>
        <w:spacing w:before="44" w:line="221" w:lineRule="auto"/>
        <w:rPr>
          <w:rFonts w:ascii="SimHei" w:hAnsi="SimHei" w:eastAsia="SimHei" w:cs="SimHei"/>
          <w:sz w:val="21"/>
          <w:szCs w:val="21"/>
        </w:rPr>
      </w:pPr>
      <w:r>
        <w:rPr>
          <w:rFonts w:ascii="SimHei" w:hAnsi="SimHei" w:eastAsia="SimHei" w:cs="SimHei"/>
          <w:sz w:val="21"/>
          <w:szCs w:val="21"/>
          <w:b/>
          <w:bCs/>
          <w:spacing w:val="-9"/>
        </w:rPr>
        <w:t>图9-5</w:t>
      </w:r>
      <w:r>
        <w:rPr>
          <w:rFonts w:ascii="SimHei" w:hAnsi="SimHei" w:eastAsia="SimHei" w:cs="SimHei"/>
          <w:sz w:val="21"/>
          <w:szCs w:val="21"/>
          <w:spacing w:val="-9"/>
        </w:rPr>
        <w:t xml:space="preserve">  </w:t>
      </w:r>
      <w:r>
        <w:rPr>
          <w:rFonts w:ascii="SimHei" w:hAnsi="SimHei" w:eastAsia="SimHei" w:cs="SimHei"/>
          <w:sz w:val="21"/>
          <w:szCs w:val="21"/>
          <w:b/>
          <w:bCs/>
          <w:spacing w:val="-9"/>
        </w:rPr>
        <w:t>网络审计系统旁路部署图</w:t>
      </w:r>
    </w:p>
    <w:p>
      <w:pPr>
        <w:ind w:left="412"/>
        <w:spacing w:before="148" w:line="221" w:lineRule="auto"/>
        <w:outlineLvl w:val="6"/>
        <w:rPr>
          <w:rFonts w:ascii="SimHei" w:hAnsi="SimHei" w:eastAsia="SimHei" w:cs="SimHei"/>
          <w:sz w:val="21"/>
          <w:szCs w:val="21"/>
        </w:rPr>
      </w:pPr>
      <w:r>
        <w:rPr>
          <w:rFonts w:ascii="SimHei" w:hAnsi="SimHei" w:eastAsia="SimHei" w:cs="SimHei"/>
          <w:sz w:val="21"/>
          <w:szCs w:val="21"/>
          <w:b/>
          <w:bCs/>
          <w:spacing w:val="-3"/>
        </w:rPr>
        <w:t>4.实现效果</w:t>
      </w:r>
    </w:p>
    <w:p>
      <w:pPr>
        <w:pStyle w:val="BodyText"/>
        <w:ind w:right="58" w:firstLine="409"/>
        <w:spacing w:before="94" w:line="250" w:lineRule="auto"/>
        <w:rPr>
          <w:sz w:val="21"/>
          <w:szCs w:val="21"/>
        </w:rPr>
      </w:pPr>
      <w:r>
        <w:rPr>
          <w:sz w:val="21"/>
          <w:szCs w:val="21"/>
          <w:spacing w:val="5"/>
        </w:rPr>
        <w:t>高校校园网通过使用网络审计系统，加强了网络监控力度，提升了网络安全事件的</w:t>
      </w:r>
      <w:r>
        <w:rPr>
          <w:sz w:val="21"/>
          <w:szCs w:val="21"/>
          <w:spacing w:val="15"/>
        </w:rPr>
        <w:t xml:space="preserve"> </w:t>
      </w:r>
      <w:r>
        <w:rPr>
          <w:sz w:val="21"/>
          <w:szCs w:val="21"/>
          <w:spacing w:val="-1"/>
        </w:rPr>
        <w:t>溯源能力，净化了校内上网环境，实现了校园师生网络行为的有效有</w:t>
      </w:r>
      <w:r>
        <w:rPr>
          <w:sz w:val="21"/>
          <w:szCs w:val="21"/>
          <w:spacing w:val="-2"/>
        </w:rPr>
        <w:t>序的管理。</w:t>
      </w:r>
    </w:p>
    <w:p>
      <w:pPr>
        <w:spacing w:line="311" w:lineRule="auto"/>
        <w:rPr>
          <w:rFonts w:ascii="Arial"/>
          <w:sz w:val="21"/>
        </w:rPr>
      </w:pPr>
      <w:r/>
    </w:p>
    <w:p>
      <w:pPr>
        <w:ind w:left="414"/>
        <w:spacing w:before="95" w:line="222" w:lineRule="auto"/>
        <w:rPr>
          <w:rFonts w:ascii="SimHei" w:hAnsi="SimHei" w:eastAsia="SimHei" w:cs="SimHei"/>
          <w:sz w:val="29"/>
          <w:szCs w:val="29"/>
        </w:rPr>
      </w:pPr>
      <w:r>
        <w:rPr>
          <w:rFonts w:ascii="SimHei" w:hAnsi="SimHei" w:eastAsia="SimHei" w:cs="SimHei"/>
          <w:sz w:val="29"/>
          <w:szCs w:val="29"/>
          <w:b/>
          <w:bCs/>
          <w:spacing w:val="-6"/>
        </w:rPr>
        <w:t>参考文献</w:t>
      </w:r>
    </w:p>
    <w:p>
      <w:pPr>
        <w:spacing w:line="244" w:lineRule="auto"/>
        <w:rPr>
          <w:rFonts w:ascii="Arial"/>
          <w:sz w:val="21"/>
        </w:rPr>
      </w:pPr>
      <w:r/>
    </w:p>
    <w:p>
      <w:pPr>
        <w:pStyle w:val="BodyText"/>
        <w:spacing w:before="69" w:line="219" w:lineRule="auto"/>
        <w:rPr>
          <w:sz w:val="21"/>
          <w:szCs w:val="21"/>
        </w:rPr>
      </w:pPr>
      <w:r>
        <w:rPr>
          <w:sz w:val="21"/>
          <w:szCs w:val="21"/>
          <w:spacing w:val="9"/>
        </w:rPr>
        <w:t>[1]中华人民共和国国家标准</w:t>
      </w:r>
      <w:r>
        <w:rPr>
          <w:sz w:val="21"/>
          <w:szCs w:val="21"/>
          <w:spacing w:val="-45"/>
        </w:rPr>
        <w:t xml:space="preserve"> </w:t>
      </w:r>
      <w:r>
        <w:rPr>
          <w:sz w:val="21"/>
          <w:szCs w:val="21"/>
        </w:rPr>
        <w:t>GB</w:t>
      </w:r>
      <w:r>
        <w:rPr>
          <w:sz w:val="21"/>
          <w:szCs w:val="21"/>
          <w:spacing w:val="9"/>
        </w:rPr>
        <w:t>/T17143.8—1997.</w:t>
      </w:r>
      <w:r>
        <w:rPr>
          <w:sz w:val="21"/>
          <w:szCs w:val="21"/>
          <w:spacing w:val="-30"/>
        </w:rPr>
        <w:t xml:space="preserve"> </w:t>
      </w:r>
      <w:r>
        <w:rPr>
          <w:sz w:val="21"/>
          <w:szCs w:val="21"/>
          <w:spacing w:val="9"/>
        </w:rPr>
        <w:t>信</w:t>
      </w:r>
      <w:r>
        <w:rPr>
          <w:sz w:val="21"/>
          <w:szCs w:val="21"/>
          <w:spacing w:val="8"/>
        </w:rPr>
        <w:t>息技术开放系统互连系统管理第</w:t>
      </w:r>
    </w:p>
    <w:p>
      <w:pPr>
        <w:pStyle w:val="BodyText"/>
        <w:ind w:left="409"/>
        <w:spacing w:before="110" w:line="212" w:lineRule="auto"/>
        <w:rPr>
          <w:rFonts w:ascii="Times New Roman" w:hAnsi="Times New Roman" w:eastAsia="Times New Roman" w:cs="Times New Roman"/>
          <w:sz w:val="21"/>
          <w:szCs w:val="21"/>
        </w:rPr>
      </w:pPr>
      <w:r>
        <w:rPr>
          <w:sz w:val="21"/>
          <w:szCs w:val="21"/>
          <w:spacing w:val="3"/>
        </w:rPr>
        <w:t>8部分：安全审计跟踪功能</w:t>
      </w:r>
      <w:r>
        <w:rPr>
          <w:sz w:val="21"/>
          <w:szCs w:val="21"/>
          <w:spacing w:val="-22"/>
        </w:rPr>
        <w:t xml:space="preserve"> </w:t>
      </w:r>
      <w:r>
        <w:rPr>
          <w:rFonts w:ascii="Times New Roman" w:hAnsi="Times New Roman" w:eastAsia="Times New Roman" w:cs="Times New Roman"/>
          <w:sz w:val="21"/>
          <w:szCs w:val="21"/>
          <w:spacing w:val="3"/>
        </w:rPr>
        <w:t>[S].</w:t>
      </w:r>
    </w:p>
    <w:p>
      <w:pPr>
        <w:pStyle w:val="BodyText"/>
        <w:ind w:left="409" w:right="41" w:hanging="409"/>
        <w:spacing w:before="69" w:line="260" w:lineRule="auto"/>
        <w:rPr>
          <w:rFonts w:ascii="Arial" w:hAnsi="Arial" w:eastAsia="Arial" w:cs="Arial"/>
          <w:sz w:val="21"/>
          <w:szCs w:val="21"/>
        </w:rPr>
      </w:pPr>
      <w:r>
        <w:rPr>
          <w:sz w:val="21"/>
          <w:szCs w:val="21"/>
          <w:spacing w:val="8"/>
        </w:rPr>
        <w:t>[2]中华人民共和国国家标准</w:t>
      </w:r>
      <w:r>
        <w:rPr>
          <w:sz w:val="21"/>
          <w:szCs w:val="21"/>
          <w:spacing w:val="-45"/>
        </w:rPr>
        <w:t xml:space="preserve"> </w:t>
      </w:r>
      <w:r>
        <w:rPr>
          <w:sz w:val="21"/>
          <w:szCs w:val="21"/>
        </w:rPr>
        <w:t>GB</w:t>
      </w:r>
      <w:r>
        <w:rPr>
          <w:sz w:val="21"/>
          <w:szCs w:val="21"/>
          <w:spacing w:val="8"/>
        </w:rPr>
        <w:t>/T34960.4—2017.信息技术服务治理</w:t>
      </w:r>
      <w:r>
        <w:rPr>
          <w:sz w:val="21"/>
          <w:szCs w:val="21"/>
          <w:spacing w:val="7"/>
        </w:rPr>
        <w:t>第4部分：审计导</w:t>
      </w:r>
      <w:r>
        <w:rPr>
          <w:sz w:val="21"/>
          <w:szCs w:val="21"/>
        </w:rPr>
        <w:t xml:space="preserve"> </w:t>
      </w:r>
      <w:r>
        <w:rPr>
          <w:sz w:val="21"/>
          <w:szCs w:val="21"/>
          <w:spacing w:val="-2"/>
        </w:rPr>
        <w:t>则</w:t>
      </w:r>
      <w:r>
        <w:rPr>
          <w:sz w:val="21"/>
          <w:szCs w:val="21"/>
          <w:spacing w:val="-42"/>
        </w:rPr>
        <w:t xml:space="preserve"> </w:t>
      </w:r>
      <w:r>
        <w:rPr>
          <w:rFonts w:ascii="Arial" w:hAnsi="Arial" w:eastAsia="Arial" w:cs="Arial"/>
          <w:sz w:val="21"/>
          <w:szCs w:val="21"/>
          <w:spacing w:val="-2"/>
        </w:rPr>
        <w:t>[S].</w:t>
      </w:r>
    </w:p>
    <w:p>
      <w:pPr>
        <w:pStyle w:val="BodyText"/>
        <w:spacing w:before="109" w:line="219" w:lineRule="auto"/>
        <w:rPr>
          <w:sz w:val="21"/>
          <w:szCs w:val="21"/>
        </w:rPr>
      </w:pPr>
      <w:r>
        <w:rPr>
          <w:sz w:val="21"/>
          <w:szCs w:val="21"/>
        </w:rPr>
        <w:t>[3]中华人民共和国国家标准</w:t>
      </w:r>
      <w:r>
        <w:rPr>
          <w:sz w:val="21"/>
          <w:szCs w:val="21"/>
          <w:spacing w:val="-26"/>
        </w:rPr>
        <w:t xml:space="preserve"> </w:t>
      </w:r>
      <w:r>
        <w:rPr>
          <w:sz w:val="21"/>
          <w:szCs w:val="21"/>
        </w:rPr>
        <w:t>GB/T17166—2019 能源审计技术通则</w:t>
      </w:r>
      <w:r>
        <w:rPr>
          <w:sz w:val="21"/>
          <w:szCs w:val="21"/>
          <w:spacing w:val="-29"/>
        </w:rPr>
        <w:t xml:space="preserve"> </w:t>
      </w:r>
      <w:r>
        <w:rPr>
          <w:sz w:val="21"/>
          <w:szCs w:val="21"/>
        </w:rPr>
        <w:t>[S].</w:t>
      </w:r>
    </w:p>
    <w:p>
      <w:pPr>
        <w:pStyle w:val="BodyText"/>
        <w:spacing w:before="61" w:line="219" w:lineRule="auto"/>
        <w:rPr>
          <w:sz w:val="21"/>
          <w:szCs w:val="21"/>
        </w:rPr>
      </w:pPr>
      <w:r>
        <w:rPr>
          <w:sz w:val="21"/>
          <w:szCs w:val="21"/>
          <w:spacing w:val="1"/>
        </w:rPr>
        <w:t>[4]中华人民共和国国家标准 </w:t>
      </w:r>
      <w:r>
        <w:rPr>
          <w:sz w:val="21"/>
          <w:szCs w:val="21"/>
        </w:rPr>
        <w:t>GB</w:t>
      </w:r>
      <w:r>
        <w:rPr>
          <w:sz w:val="21"/>
          <w:szCs w:val="21"/>
          <w:spacing w:val="1"/>
        </w:rPr>
        <w:t>/T</w:t>
      </w:r>
      <w:r>
        <w:rPr>
          <w:sz w:val="21"/>
          <w:szCs w:val="21"/>
          <w:spacing w:val="48"/>
        </w:rPr>
        <w:t xml:space="preserve"> </w:t>
      </w:r>
      <w:r>
        <w:rPr>
          <w:sz w:val="21"/>
          <w:szCs w:val="21"/>
          <w:spacing w:val="1"/>
        </w:rPr>
        <w:t>20945—2013.信息安全技术  信息</w:t>
      </w:r>
      <w:r>
        <w:rPr>
          <w:sz w:val="21"/>
          <w:szCs w:val="21"/>
        </w:rPr>
        <w:t>系统安全审计产品</w:t>
      </w:r>
    </w:p>
    <w:p>
      <w:pPr>
        <w:pStyle w:val="BodyText"/>
        <w:ind w:left="409"/>
        <w:spacing w:before="89" w:line="218" w:lineRule="auto"/>
        <w:rPr>
          <w:sz w:val="21"/>
          <w:szCs w:val="21"/>
        </w:rPr>
      </w:pPr>
      <w:r>
        <w:rPr>
          <w:sz w:val="21"/>
          <w:szCs w:val="21"/>
          <w:spacing w:val="2"/>
        </w:rPr>
        <w:t>技术要求和测试评价方法[S].</w:t>
      </w:r>
    </w:p>
    <w:p>
      <w:pPr>
        <w:pStyle w:val="BodyText"/>
        <w:ind w:left="409" w:hanging="409"/>
        <w:spacing w:before="93" w:line="258" w:lineRule="auto"/>
        <w:rPr>
          <w:sz w:val="21"/>
          <w:szCs w:val="21"/>
        </w:rPr>
      </w:pPr>
      <w:r>
        <w:rPr>
          <w:sz w:val="21"/>
          <w:szCs w:val="21"/>
          <w:spacing w:val="26"/>
        </w:rPr>
        <w:t>[5]王克明，冯方回</w:t>
      </w:r>
      <w:r>
        <w:rPr>
          <w:sz w:val="21"/>
          <w:szCs w:val="21"/>
          <w:spacing w:val="-53"/>
        </w:rPr>
        <w:t xml:space="preserve"> </w:t>
      </w:r>
      <w:r>
        <w:rPr>
          <w:sz w:val="21"/>
          <w:szCs w:val="21"/>
          <w:spacing w:val="26"/>
        </w:rPr>
        <w:t>.</w:t>
      </w:r>
      <w:r>
        <w:rPr>
          <w:sz w:val="21"/>
          <w:szCs w:val="21"/>
          <w:spacing w:val="-58"/>
        </w:rPr>
        <w:t xml:space="preserve"> </w:t>
      </w:r>
      <w:r>
        <w:rPr>
          <w:sz w:val="21"/>
          <w:szCs w:val="21"/>
          <w:spacing w:val="26"/>
        </w:rPr>
        <w:t>基于等级保护的主机安全研究[J].网络安全技术</w:t>
      </w:r>
      <w:r>
        <w:rPr>
          <w:sz w:val="21"/>
          <w:szCs w:val="21"/>
          <w:spacing w:val="25"/>
        </w:rPr>
        <w:t>与应用，</w:t>
      </w:r>
      <w:r>
        <w:rPr>
          <w:sz w:val="21"/>
          <w:szCs w:val="21"/>
        </w:rPr>
        <w:t xml:space="preserve"> </w:t>
      </w:r>
      <w:r>
        <w:rPr>
          <w:sz w:val="21"/>
          <w:szCs w:val="21"/>
          <w:spacing w:val="-9"/>
        </w:rPr>
        <w:t>2013(01):17-19</w:t>
      </w:r>
    </w:p>
    <w:p>
      <w:pPr>
        <w:spacing w:before="63" w:line="212" w:lineRule="auto"/>
        <w:rPr>
          <w:rFonts w:ascii="SimHei" w:hAnsi="SimHei" w:eastAsia="SimHei" w:cs="SimHei"/>
          <w:sz w:val="21"/>
          <w:szCs w:val="21"/>
        </w:rPr>
      </w:pPr>
      <w:r>
        <w:rPr>
          <w:rFonts w:ascii="SimHei" w:hAnsi="SimHei" w:eastAsia="SimHei" w:cs="SimHei"/>
          <w:sz w:val="21"/>
          <w:szCs w:val="21"/>
        </w:rPr>
        <w:t>[6]缪崇.医院信息系统应用数据库安全审计的探讨</w:t>
      </w:r>
      <w:r>
        <w:rPr>
          <w:rFonts w:ascii="Times New Roman" w:hAnsi="Times New Roman" w:eastAsia="Times New Roman" w:cs="Times New Roman"/>
          <w:sz w:val="21"/>
          <w:szCs w:val="21"/>
        </w:rPr>
        <w:t>[J].  </w:t>
      </w:r>
      <w:r>
        <w:rPr>
          <w:rFonts w:ascii="SimHei" w:hAnsi="SimHei" w:eastAsia="SimHei" w:cs="SimHei"/>
          <w:sz w:val="21"/>
          <w:szCs w:val="21"/>
        </w:rPr>
        <w:t>福建电脑，2009,25(10);69-70.</w:t>
      </w:r>
    </w:p>
    <w:p>
      <w:pPr>
        <w:spacing w:line="212" w:lineRule="auto"/>
        <w:sectPr>
          <w:pgSz w:w="9480" w:h="14400"/>
          <w:pgMar w:top="400" w:right="624" w:bottom="0" w:left="630" w:header="0" w:footer="0" w:gutter="0"/>
        </w:sectPr>
        <w:rPr>
          <w:rFonts w:ascii="SimHei" w:hAnsi="SimHei" w:eastAsia="SimHei" w:cs="SimHei"/>
          <w:sz w:val="21"/>
          <w:szCs w:val="21"/>
        </w:rPr>
      </w:pPr>
    </w:p>
    <w:p>
      <w:pPr>
        <w:spacing w:before="148" w:line="217" w:lineRule="auto"/>
        <w:rPr>
          <w:rFonts w:ascii="SimHei" w:hAnsi="SimHei" w:eastAsia="SimHei" w:cs="SimHei"/>
          <w:sz w:val="22"/>
          <w:szCs w:val="22"/>
        </w:rPr>
      </w:pPr>
      <w:r>
        <w:rPr>
          <w:rFonts w:ascii="SimHei" w:hAnsi="SimHei" w:eastAsia="SimHei" w:cs="SimHei"/>
          <w:sz w:val="22"/>
          <w:szCs w:val="22"/>
          <w:spacing w:val="-7"/>
        </w:rPr>
        <w:t>|2</w:t>
      </w:r>
      <w:r>
        <w:rPr>
          <w:rFonts w:ascii="SimHei" w:hAnsi="SimHei" w:eastAsia="SimHei" w:cs="SimHei"/>
          <w:sz w:val="22"/>
          <w:szCs w:val="22"/>
          <w:spacing w:val="-34"/>
        </w:rPr>
        <w:t xml:space="preserve"> </w:t>
      </w:r>
      <w:r>
        <w:rPr>
          <w:rFonts w:ascii="SimHei" w:hAnsi="SimHei" w:eastAsia="SimHei" w:cs="SimHei"/>
          <w:sz w:val="22"/>
          <w:szCs w:val="22"/>
          <w:b/>
          <w:bCs/>
          <w:spacing w:val="-7"/>
        </w:rPr>
        <w:t>00|数据安全与治理</w:t>
      </w:r>
    </w:p>
    <w:p>
      <w:pPr>
        <w:spacing w:line="287" w:lineRule="auto"/>
        <w:rPr>
          <w:rFonts w:ascii="Arial"/>
          <w:sz w:val="21"/>
        </w:rPr>
      </w:pPr>
      <w:r/>
    </w:p>
    <w:p>
      <w:pPr>
        <w:pStyle w:val="BodyText"/>
        <w:spacing w:before="72" w:line="219" w:lineRule="auto"/>
        <w:rPr>
          <w:sz w:val="22"/>
          <w:szCs w:val="22"/>
        </w:rPr>
      </w:pPr>
      <w:r>
        <w:rPr>
          <w:sz w:val="22"/>
          <w:szCs w:val="22"/>
          <w:spacing w:val="-3"/>
        </w:rPr>
        <w:t>[7]李飞.信息安全理论与技术[M].西安：西安电子科技大学出版社，2016.</w:t>
      </w:r>
    </w:p>
    <w:p>
      <w:pPr>
        <w:pStyle w:val="BodyText"/>
        <w:ind w:left="399" w:hanging="399"/>
        <w:spacing w:before="59"/>
        <w:rPr>
          <w:rFonts w:ascii="Times New Roman" w:hAnsi="Times New Roman" w:eastAsia="Times New Roman" w:cs="Times New Roman"/>
          <w:sz w:val="22"/>
          <w:szCs w:val="22"/>
        </w:rPr>
      </w:pPr>
      <w:r>
        <w:rPr>
          <w:sz w:val="22"/>
          <w:szCs w:val="22"/>
          <w:spacing w:val="1"/>
        </w:rPr>
        <w:t>[8]中华人民共和国国家标准</w:t>
      </w:r>
      <w:r>
        <w:rPr>
          <w:sz w:val="22"/>
          <w:szCs w:val="22"/>
        </w:rPr>
        <w:t>GB</w:t>
      </w:r>
      <w:r>
        <w:rPr>
          <w:sz w:val="22"/>
          <w:szCs w:val="22"/>
          <w:spacing w:val="1"/>
        </w:rPr>
        <w:t>/T 25070—2019.信息安全技术网络安全等级保护安全</w:t>
      </w:r>
      <w:r>
        <w:rPr>
          <w:sz w:val="22"/>
          <w:szCs w:val="22"/>
          <w:spacing w:val="15"/>
        </w:rPr>
        <w:t xml:space="preserve"> </w:t>
      </w:r>
      <w:r>
        <w:rPr>
          <w:sz w:val="22"/>
          <w:szCs w:val="22"/>
          <w:spacing w:val="-5"/>
        </w:rPr>
        <w:t>设计技术要求</w:t>
      </w:r>
      <w:r>
        <w:rPr>
          <w:rFonts w:ascii="Times New Roman" w:hAnsi="Times New Roman" w:eastAsia="Times New Roman" w:cs="Times New Roman"/>
          <w:sz w:val="22"/>
          <w:szCs w:val="22"/>
          <w:spacing w:val="-5"/>
        </w:rPr>
        <w:t>[S].</w:t>
      </w:r>
    </w:p>
    <w:p>
      <w:pPr>
        <w:spacing w:line="319" w:lineRule="auto"/>
        <w:rPr>
          <w:rFonts w:ascii="Arial"/>
          <w:sz w:val="21"/>
        </w:rPr>
      </w:pPr>
      <w:r/>
    </w:p>
    <w:p>
      <w:pPr>
        <w:ind w:left="404"/>
        <w:spacing w:before="94" w:line="222" w:lineRule="auto"/>
        <w:rPr>
          <w:rFonts w:ascii="SimHei" w:hAnsi="SimHei" w:eastAsia="SimHei" w:cs="SimHei"/>
          <w:sz w:val="29"/>
          <w:szCs w:val="29"/>
        </w:rPr>
      </w:pPr>
      <w:bookmarkStart w:name="bookmark230" w:id="220"/>
      <w:bookmarkEnd w:id="220"/>
      <w:bookmarkStart w:name="bookmark231" w:id="221"/>
      <w:bookmarkEnd w:id="221"/>
      <w:r>
        <w:rPr>
          <w:rFonts w:ascii="SimHei" w:hAnsi="SimHei" w:eastAsia="SimHei" w:cs="SimHei"/>
          <w:sz w:val="29"/>
          <w:szCs w:val="29"/>
          <w:b/>
          <w:bCs/>
          <w:spacing w:val="-7"/>
        </w:rPr>
        <w:t>复习题</w:t>
      </w:r>
    </w:p>
    <w:p>
      <w:pPr>
        <w:spacing w:line="248" w:lineRule="auto"/>
        <w:rPr>
          <w:rFonts w:ascii="Arial"/>
          <w:sz w:val="21"/>
        </w:rPr>
      </w:pPr>
      <w:r/>
    </w:p>
    <w:p>
      <w:pPr>
        <w:ind w:left="403"/>
        <w:spacing w:before="71" w:line="222" w:lineRule="auto"/>
        <w:outlineLvl w:val="6"/>
        <w:rPr>
          <w:rFonts w:ascii="SimHei" w:hAnsi="SimHei" w:eastAsia="SimHei" w:cs="SimHei"/>
          <w:sz w:val="22"/>
          <w:szCs w:val="22"/>
        </w:rPr>
      </w:pPr>
      <w:r>
        <w:rPr>
          <w:rFonts w:ascii="SimHei" w:hAnsi="SimHei" w:eastAsia="SimHei" w:cs="SimHei"/>
          <w:sz w:val="22"/>
          <w:szCs w:val="22"/>
          <w:b/>
          <w:bCs/>
          <w:spacing w:val="-11"/>
        </w:rPr>
        <w:t>一、单选题</w:t>
      </w:r>
    </w:p>
    <w:p>
      <w:pPr>
        <w:pStyle w:val="BodyText"/>
        <w:ind w:left="399"/>
        <w:spacing w:before="69" w:line="220" w:lineRule="auto"/>
        <w:rPr>
          <w:sz w:val="22"/>
          <w:szCs w:val="22"/>
        </w:rPr>
      </w:pPr>
      <w:r>
        <w:rPr>
          <w:sz w:val="22"/>
          <w:szCs w:val="22"/>
          <w:spacing w:val="-2"/>
        </w:rPr>
        <w:t>1.审计源于(</w:t>
      </w:r>
      <w:r>
        <w:rPr>
          <w:sz w:val="22"/>
          <w:szCs w:val="22"/>
          <w:spacing w:val="20"/>
        </w:rPr>
        <w:t xml:space="preserve">   </w:t>
      </w:r>
      <w:r>
        <w:rPr>
          <w:sz w:val="22"/>
          <w:szCs w:val="22"/>
          <w:spacing w:val="-2"/>
        </w:rPr>
        <w:t>):</w:t>
      </w:r>
    </w:p>
    <w:p>
      <w:pPr>
        <w:pStyle w:val="BodyText"/>
        <w:ind w:left="399"/>
        <w:spacing w:before="67" w:line="219" w:lineRule="auto"/>
        <w:rPr>
          <w:sz w:val="22"/>
          <w:szCs w:val="22"/>
        </w:rPr>
      </w:pPr>
      <w:r>
        <w:rPr>
          <w:sz w:val="22"/>
          <w:szCs w:val="22"/>
          <w:spacing w:val="-6"/>
        </w:rPr>
        <w:t>A.人力资源</w:t>
      </w:r>
      <w:r>
        <w:rPr>
          <w:sz w:val="22"/>
          <w:szCs w:val="22"/>
          <w:spacing w:val="3"/>
        </w:rPr>
        <w:t xml:space="preserve">        </w:t>
      </w:r>
      <w:r>
        <w:rPr>
          <w:rFonts w:ascii="Times New Roman" w:hAnsi="Times New Roman" w:eastAsia="Times New Roman" w:cs="Times New Roman"/>
          <w:sz w:val="22"/>
          <w:szCs w:val="22"/>
          <w:spacing w:val="-6"/>
        </w:rPr>
        <w:t>B. </w:t>
      </w:r>
      <w:r>
        <w:rPr>
          <w:sz w:val="22"/>
          <w:szCs w:val="22"/>
          <w:spacing w:val="-6"/>
        </w:rPr>
        <w:t>财务系统</w:t>
      </w:r>
      <w:r>
        <w:rPr>
          <w:sz w:val="22"/>
          <w:szCs w:val="22"/>
          <w:spacing w:val="3"/>
        </w:rPr>
        <w:t xml:space="preserve">        </w:t>
      </w:r>
      <w:r>
        <w:rPr>
          <w:sz w:val="22"/>
          <w:szCs w:val="22"/>
          <w:spacing w:val="-6"/>
        </w:rPr>
        <w:t>C.制造系统</w:t>
      </w:r>
      <w:r>
        <w:rPr>
          <w:sz w:val="22"/>
          <w:szCs w:val="22"/>
          <w:spacing w:val="4"/>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4"/>
        </w:rPr>
        <w:t xml:space="preserve"> </w:t>
      </w:r>
      <w:r>
        <w:rPr>
          <w:sz w:val="22"/>
          <w:szCs w:val="22"/>
          <w:spacing w:val="-6"/>
        </w:rPr>
        <w:t>管</w:t>
      </w:r>
      <w:r>
        <w:rPr>
          <w:sz w:val="22"/>
          <w:szCs w:val="22"/>
          <w:spacing w:val="-7"/>
        </w:rPr>
        <w:t>理系统</w:t>
      </w:r>
    </w:p>
    <w:p>
      <w:pPr>
        <w:pStyle w:val="BodyText"/>
        <w:ind w:left="399"/>
        <w:spacing w:before="88" w:line="219" w:lineRule="auto"/>
        <w:rPr>
          <w:sz w:val="22"/>
          <w:szCs w:val="22"/>
        </w:rPr>
      </w:pPr>
      <w:r>
        <w:rPr>
          <w:sz w:val="22"/>
          <w:szCs w:val="22"/>
          <w:spacing w:val="-4"/>
        </w:rPr>
        <w:t>2.数据审计的依据是(</w:t>
      </w:r>
      <w:r>
        <w:rPr>
          <w:sz w:val="22"/>
          <w:szCs w:val="22"/>
          <w:spacing w:val="12"/>
        </w:rPr>
        <w:t xml:space="preserve">   </w:t>
      </w:r>
      <w:r>
        <w:rPr>
          <w:sz w:val="22"/>
          <w:szCs w:val="22"/>
          <w:spacing w:val="-4"/>
        </w:rPr>
        <w:t>)。</w:t>
      </w:r>
    </w:p>
    <w:p>
      <w:pPr>
        <w:pStyle w:val="BodyText"/>
        <w:ind w:left="399"/>
        <w:spacing w:before="51" w:line="226" w:lineRule="auto"/>
        <w:rPr>
          <w:sz w:val="22"/>
          <w:szCs w:val="22"/>
        </w:rPr>
      </w:pPr>
      <w:r>
        <w:rPr>
          <w:rFonts w:ascii="Times New Roman" w:hAnsi="Times New Roman" w:eastAsia="Times New Roman" w:cs="Times New Roman"/>
          <w:sz w:val="22"/>
          <w:szCs w:val="22"/>
          <w:spacing w:val="-7"/>
        </w:rPr>
        <w:t>A.</w:t>
      </w:r>
      <w:r>
        <w:rPr>
          <w:sz w:val="22"/>
          <w:szCs w:val="22"/>
          <w:spacing w:val="-7"/>
        </w:rPr>
        <w:t>数据安全策略</w:t>
      </w:r>
      <w:r>
        <w:rPr>
          <w:sz w:val="22"/>
          <w:szCs w:val="22"/>
          <w:spacing w:val="19"/>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9"/>
        </w:rPr>
        <w:t xml:space="preserve"> </w:t>
      </w:r>
      <w:r>
        <w:rPr>
          <w:sz w:val="22"/>
          <w:szCs w:val="22"/>
          <w:spacing w:val="-7"/>
        </w:rPr>
        <w:t>网络安全策略    </w:t>
      </w:r>
      <w:r>
        <w:rPr>
          <w:rFonts w:ascii="Times New Roman" w:hAnsi="Times New Roman" w:eastAsia="Times New Roman" w:cs="Times New Roman"/>
          <w:sz w:val="22"/>
          <w:szCs w:val="22"/>
          <w:spacing w:val="-7"/>
        </w:rPr>
        <w:t>C. </w:t>
      </w:r>
      <w:r>
        <w:rPr>
          <w:sz w:val="22"/>
          <w:szCs w:val="22"/>
          <w:spacing w:val="-7"/>
        </w:rPr>
        <w:t>主机安全策略</w:t>
      </w:r>
      <w:r>
        <w:rPr>
          <w:sz w:val="22"/>
          <w:szCs w:val="22"/>
          <w:spacing w:val="10"/>
        </w:rPr>
        <w:t xml:space="preserve">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14"/>
        </w:rPr>
        <w:t xml:space="preserve"> </w:t>
      </w:r>
      <w:r>
        <w:rPr>
          <w:sz w:val="22"/>
          <w:szCs w:val="22"/>
          <w:spacing w:val="-7"/>
        </w:rPr>
        <w:t>运维安全策略</w:t>
      </w:r>
    </w:p>
    <w:p>
      <w:pPr>
        <w:pStyle w:val="BodyText"/>
        <w:ind w:left="399" w:right="1441"/>
        <w:spacing w:before="58" w:line="261" w:lineRule="auto"/>
        <w:rPr>
          <w:sz w:val="22"/>
          <w:szCs w:val="22"/>
        </w:rPr>
      </w:pPr>
      <w:r>
        <w:rPr>
          <w:rFonts w:ascii="Times New Roman" w:hAnsi="Times New Roman" w:eastAsia="Times New Roman" w:cs="Times New Roman"/>
          <w:sz w:val="22"/>
          <w:szCs w:val="22"/>
          <w:spacing w:val="-4"/>
        </w:rPr>
        <w:t>3.SQL</w:t>
      </w:r>
      <w:r>
        <w:rPr>
          <w:rFonts w:ascii="Times New Roman" w:hAnsi="Times New Roman" w:eastAsia="Times New Roman" w:cs="Times New Roman"/>
          <w:sz w:val="22"/>
          <w:szCs w:val="22"/>
          <w:spacing w:val="23"/>
          <w:w w:val="101"/>
        </w:rPr>
        <w:t xml:space="preserve"> </w:t>
      </w:r>
      <w:r>
        <w:rPr>
          <w:sz w:val="22"/>
          <w:szCs w:val="22"/>
          <w:spacing w:val="-4"/>
        </w:rPr>
        <w:t>指令</w:t>
      </w:r>
      <w:r>
        <w:rPr>
          <w:rFonts w:ascii="Times New Roman" w:hAnsi="Times New Roman" w:eastAsia="Times New Roman" w:cs="Times New Roman"/>
          <w:sz w:val="22"/>
          <w:szCs w:val="22"/>
          <w:spacing w:val="-4"/>
        </w:rPr>
        <w:t>SELECT</w:t>
      </w:r>
      <w:r>
        <w:rPr>
          <w:rFonts w:ascii="Times New Roman" w:hAnsi="Times New Roman" w:eastAsia="Times New Roman" w:cs="Times New Roman"/>
          <w:sz w:val="22"/>
          <w:szCs w:val="22"/>
          <w:spacing w:val="-32"/>
        </w:rPr>
        <w:t xml:space="preserve"> </w:t>
      </w:r>
      <w:r>
        <w:rPr>
          <w:sz w:val="22"/>
          <w:szCs w:val="22"/>
          <w:spacing w:val="-4"/>
        </w:rPr>
        <w:t>、</w:t>
      </w:r>
      <w:r>
        <w:rPr>
          <w:rFonts w:ascii="Times New Roman" w:hAnsi="Times New Roman" w:eastAsia="Times New Roman" w:cs="Times New Roman"/>
          <w:sz w:val="22"/>
          <w:szCs w:val="22"/>
          <w:spacing w:val="-4"/>
        </w:rPr>
        <w:t>DELETE</w:t>
      </w:r>
      <w:r>
        <w:rPr>
          <w:rFonts w:ascii="Times New Roman" w:hAnsi="Times New Roman" w:eastAsia="Times New Roman" w:cs="Times New Roman"/>
          <w:sz w:val="22"/>
          <w:szCs w:val="22"/>
          <w:spacing w:val="-32"/>
        </w:rPr>
        <w:t xml:space="preserve"> </w:t>
      </w:r>
      <w:r>
        <w:rPr>
          <w:sz w:val="22"/>
          <w:szCs w:val="22"/>
          <w:spacing w:val="-4"/>
        </w:rPr>
        <w:t>、</w:t>
      </w:r>
      <w:r>
        <w:rPr>
          <w:rFonts w:ascii="Times New Roman" w:hAnsi="Times New Roman" w:eastAsia="Times New Roman" w:cs="Times New Roman"/>
          <w:sz w:val="22"/>
          <w:szCs w:val="22"/>
          <w:spacing w:val="-4"/>
        </w:rPr>
        <w:t>UPDATE</w:t>
      </w:r>
      <w:r>
        <w:rPr>
          <w:rFonts w:ascii="Times New Roman" w:hAnsi="Times New Roman" w:eastAsia="Times New Roman" w:cs="Times New Roman"/>
          <w:sz w:val="22"/>
          <w:szCs w:val="22"/>
          <w:spacing w:val="-32"/>
        </w:rPr>
        <w:t xml:space="preserve"> </w:t>
      </w:r>
      <w:r>
        <w:rPr>
          <w:sz w:val="22"/>
          <w:szCs w:val="22"/>
          <w:spacing w:val="-4"/>
        </w:rPr>
        <w:t>、</w:t>
      </w:r>
      <w:r>
        <w:rPr>
          <w:rFonts w:ascii="Times New Roman" w:hAnsi="Times New Roman" w:eastAsia="Times New Roman" w:cs="Times New Roman"/>
          <w:sz w:val="22"/>
          <w:szCs w:val="22"/>
          <w:spacing w:val="-4"/>
        </w:rPr>
        <w:t>INSERT</w:t>
      </w:r>
      <w:r>
        <w:rPr>
          <w:sz w:val="22"/>
          <w:szCs w:val="22"/>
          <w:spacing w:val="-4"/>
        </w:rPr>
        <w:t>等属于( </w:t>
      </w:r>
      <w:r>
        <w:rPr>
          <w:sz w:val="22"/>
          <w:szCs w:val="22"/>
          <w:spacing w:val="-5"/>
        </w:rPr>
        <w:t xml:space="preserve">  )。</w:t>
      </w:r>
      <w:r>
        <w:rPr>
          <w:sz w:val="22"/>
          <w:szCs w:val="22"/>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17"/>
        </w:rPr>
        <w:t xml:space="preserve"> </w:t>
      </w:r>
      <w:r>
        <w:rPr>
          <w:sz w:val="22"/>
          <w:szCs w:val="22"/>
          <w:spacing w:val="-1"/>
        </w:rPr>
        <w:t>数据定义语言(D</w:t>
      </w:r>
      <w:r>
        <w:rPr>
          <w:rFonts w:ascii="Times New Roman" w:hAnsi="Times New Roman" w:eastAsia="Times New Roman" w:cs="Times New Roman"/>
          <w:sz w:val="22"/>
          <w:szCs w:val="22"/>
          <w:spacing w:val="-1"/>
        </w:rPr>
        <w:t>DL)                                 B</w:t>
      </w:r>
      <w:r>
        <w:rPr>
          <w:rFonts w:ascii="Times New Roman" w:hAnsi="Times New Roman" w:eastAsia="Times New Roman" w:cs="Times New Roman"/>
          <w:sz w:val="22"/>
          <w:szCs w:val="22"/>
          <w:spacing w:val="-2"/>
        </w:rPr>
        <w:t>. </w:t>
      </w:r>
      <w:r>
        <w:rPr>
          <w:sz w:val="22"/>
          <w:szCs w:val="22"/>
          <w:spacing w:val="-2"/>
        </w:rPr>
        <w:t>数据操作语言</w:t>
      </w:r>
      <w:r>
        <w:rPr>
          <w:rFonts w:ascii="Times New Roman" w:hAnsi="Times New Roman" w:eastAsia="Times New Roman" w:cs="Times New Roman"/>
          <w:sz w:val="22"/>
          <w:szCs w:val="22"/>
          <w:spacing w:val="-2"/>
        </w:rPr>
        <w:t>(DML)     </w:t>
      </w:r>
      <w:r>
        <w:rPr>
          <w:sz w:val="22"/>
          <w:szCs w:val="22"/>
          <w:spacing w:val="-3"/>
        </w:rPr>
        <w:t>C.</w:t>
      </w:r>
      <w:r>
        <w:rPr>
          <w:sz w:val="22"/>
          <w:szCs w:val="22"/>
          <w:spacing w:val="-63"/>
        </w:rPr>
        <w:t xml:space="preserve"> </w:t>
      </w:r>
      <w:r>
        <w:rPr>
          <w:sz w:val="22"/>
          <w:szCs w:val="22"/>
          <w:spacing w:val="-3"/>
        </w:rPr>
        <w:t>数据控制语言(DCL</w:t>
      </w:r>
      <w:r>
        <w:rPr>
          <w:sz w:val="22"/>
          <w:szCs w:val="22"/>
          <w:spacing w:val="-33"/>
        </w:rPr>
        <w:t xml:space="preserve"> </w:t>
      </w:r>
      <w:r>
        <w:rPr>
          <w:rFonts w:ascii="Times New Roman" w:hAnsi="Times New Roman" w:eastAsia="Times New Roman" w:cs="Times New Roman"/>
          <w:sz w:val="22"/>
          <w:szCs w:val="22"/>
          <w:spacing w:val="-3"/>
        </w:rPr>
        <w:t>)                </w:t>
      </w:r>
      <w:r>
        <w:rPr>
          <w:rFonts w:ascii="Times New Roman" w:hAnsi="Times New Roman" w:eastAsia="Times New Roman" w:cs="Times New Roman"/>
          <w:sz w:val="22"/>
          <w:szCs w:val="22"/>
          <w:spacing w:val="-4"/>
        </w:rPr>
        <w:t xml:space="preserve">                   D. </w:t>
      </w:r>
      <w:r>
        <w:rPr>
          <w:sz w:val="22"/>
          <w:szCs w:val="22"/>
          <w:spacing w:val="-4"/>
        </w:rPr>
        <w:t>数据程序语言(</w:t>
      </w:r>
      <w:r>
        <w:rPr>
          <w:rFonts w:ascii="Times New Roman" w:hAnsi="Times New Roman" w:eastAsia="Times New Roman" w:cs="Times New Roman"/>
          <w:sz w:val="22"/>
          <w:szCs w:val="22"/>
          <w:spacing w:val="-4"/>
        </w:rPr>
        <w:t>DPL)      </w:t>
      </w:r>
      <w:r>
        <w:rPr>
          <w:rFonts w:ascii="Times New Roman" w:hAnsi="Times New Roman" w:eastAsia="Times New Roman" w:cs="Times New Roman"/>
          <w:sz w:val="22"/>
          <w:szCs w:val="22"/>
          <w:spacing w:val="-2"/>
        </w:rPr>
        <w:t>4.SQL</w:t>
      </w:r>
      <w:r>
        <w:rPr>
          <w:rFonts w:ascii="Times New Roman" w:hAnsi="Times New Roman" w:eastAsia="Times New Roman" w:cs="Times New Roman"/>
          <w:sz w:val="22"/>
          <w:szCs w:val="22"/>
          <w:spacing w:val="31"/>
          <w:w w:val="101"/>
        </w:rPr>
        <w:t xml:space="preserve"> </w:t>
      </w:r>
      <w:r>
        <w:rPr>
          <w:sz w:val="22"/>
          <w:szCs w:val="22"/>
          <w:spacing w:val="-2"/>
        </w:rPr>
        <w:t>指令</w:t>
      </w:r>
      <w:r>
        <w:rPr>
          <w:rFonts w:ascii="Times New Roman" w:hAnsi="Times New Roman" w:eastAsia="Times New Roman" w:cs="Times New Roman"/>
          <w:sz w:val="22"/>
          <w:szCs w:val="22"/>
          <w:spacing w:val="-2"/>
        </w:rPr>
        <w:t>CREATE</w:t>
      </w:r>
      <w:r>
        <w:rPr>
          <w:rFonts w:ascii="Times New Roman" w:hAnsi="Times New Roman" w:eastAsia="Times New Roman" w:cs="Times New Roman"/>
          <w:sz w:val="22"/>
          <w:szCs w:val="22"/>
          <w:spacing w:val="-33"/>
        </w:rPr>
        <w:t xml:space="preserve"> </w:t>
      </w:r>
      <w:r>
        <w:rPr>
          <w:sz w:val="22"/>
          <w:szCs w:val="22"/>
          <w:spacing w:val="-2"/>
        </w:rPr>
        <w:t>、</w:t>
      </w:r>
      <w:r>
        <w:rPr>
          <w:rFonts w:ascii="Times New Roman" w:hAnsi="Times New Roman" w:eastAsia="Times New Roman" w:cs="Times New Roman"/>
          <w:sz w:val="22"/>
          <w:szCs w:val="22"/>
          <w:spacing w:val="-2"/>
        </w:rPr>
        <w:t>ALTER</w:t>
      </w:r>
      <w:r>
        <w:rPr>
          <w:sz w:val="22"/>
          <w:szCs w:val="22"/>
          <w:spacing w:val="-2"/>
        </w:rPr>
        <w:t>、</w:t>
      </w:r>
      <w:r>
        <w:rPr>
          <w:rFonts w:ascii="Times New Roman" w:hAnsi="Times New Roman" w:eastAsia="Times New Roman" w:cs="Times New Roman"/>
          <w:sz w:val="22"/>
          <w:szCs w:val="22"/>
          <w:spacing w:val="-2"/>
        </w:rPr>
        <w:t>DROP</w:t>
      </w:r>
      <w:r>
        <w:rPr>
          <w:sz w:val="22"/>
          <w:szCs w:val="22"/>
          <w:spacing w:val="-2"/>
        </w:rPr>
        <w:t>等属于(   )。</w:t>
      </w:r>
    </w:p>
    <w:p>
      <w:pPr>
        <w:pStyle w:val="BodyText"/>
        <w:ind w:left="399"/>
        <w:spacing w:before="93" w:line="32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7"/>
        </w:rPr>
        <w:t>A.</w:t>
      </w:r>
      <w:r>
        <w:rPr>
          <w:rFonts w:ascii="Times New Roman" w:hAnsi="Times New Roman" w:eastAsia="Times New Roman" w:cs="Times New Roman"/>
          <w:sz w:val="22"/>
          <w:szCs w:val="22"/>
          <w:position w:val="7"/>
        </w:rPr>
        <w:t xml:space="preserve"> </w:t>
      </w:r>
      <w:r>
        <w:rPr>
          <w:sz w:val="22"/>
          <w:szCs w:val="22"/>
          <w:spacing w:val="-1"/>
          <w:position w:val="7"/>
        </w:rPr>
        <w:t>数据定义语言</w:t>
      </w:r>
      <w:r>
        <w:rPr>
          <w:rFonts w:ascii="Times New Roman" w:hAnsi="Times New Roman" w:eastAsia="Times New Roman" w:cs="Times New Roman"/>
          <w:sz w:val="22"/>
          <w:szCs w:val="22"/>
          <w:spacing w:val="-1"/>
          <w:position w:val="7"/>
        </w:rPr>
        <w:t>(DDL)                                 B. </w:t>
      </w:r>
      <w:r>
        <w:rPr>
          <w:sz w:val="22"/>
          <w:szCs w:val="22"/>
          <w:spacing w:val="-1"/>
          <w:position w:val="7"/>
        </w:rPr>
        <w:t>数据操作语言</w:t>
      </w:r>
      <w:r>
        <w:rPr>
          <w:rFonts w:ascii="Times New Roman" w:hAnsi="Times New Roman" w:eastAsia="Times New Roman" w:cs="Times New Roman"/>
          <w:sz w:val="22"/>
          <w:szCs w:val="22"/>
          <w:spacing w:val="-1"/>
          <w:position w:val="7"/>
        </w:rPr>
        <w:t>(DML)</w:t>
      </w:r>
    </w:p>
    <w:p>
      <w:pPr>
        <w:pStyle w:val="BodyText"/>
        <w:ind w:left="399"/>
        <w:spacing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21"/>
          <w:w w:val="101"/>
        </w:rPr>
        <w:t xml:space="preserve"> </w:t>
      </w:r>
      <w:r>
        <w:rPr>
          <w:sz w:val="22"/>
          <w:szCs w:val="22"/>
          <w:spacing w:val="-1"/>
        </w:rPr>
        <w:t>数据控制语言</w:t>
      </w:r>
      <w:r>
        <w:rPr>
          <w:rFonts w:ascii="Times New Roman" w:hAnsi="Times New Roman" w:eastAsia="Times New Roman" w:cs="Times New Roman"/>
          <w:sz w:val="22"/>
          <w:szCs w:val="22"/>
          <w:spacing w:val="-1"/>
        </w:rPr>
        <w:t>(DCL)                                 D. </w:t>
      </w:r>
      <w:r>
        <w:rPr>
          <w:sz w:val="22"/>
          <w:szCs w:val="22"/>
          <w:spacing w:val="-1"/>
        </w:rPr>
        <w:t>数据</w:t>
      </w:r>
      <w:r>
        <w:rPr>
          <w:sz w:val="22"/>
          <w:szCs w:val="22"/>
          <w:spacing w:val="-2"/>
        </w:rPr>
        <w:t>程序语言</w:t>
      </w:r>
      <w:r>
        <w:rPr>
          <w:rFonts w:ascii="Times New Roman" w:hAnsi="Times New Roman" w:eastAsia="Times New Roman" w:cs="Times New Roman"/>
          <w:sz w:val="22"/>
          <w:szCs w:val="22"/>
          <w:spacing w:val="-2"/>
        </w:rPr>
        <w:t>(DPL)</w:t>
      </w:r>
    </w:p>
    <w:p>
      <w:pPr>
        <w:pStyle w:val="BodyText"/>
        <w:ind w:left="399"/>
        <w:spacing w:before="81" w:line="212" w:lineRule="auto"/>
        <w:rPr>
          <w:sz w:val="22"/>
          <w:szCs w:val="22"/>
        </w:rPr>
      </w:pPr>
      <w:r>
        <w:rPr>
          <w:rFonts w:ascii="Times New Roman" w:hAnsi="Times New Roman" w:eastAsia="Times New Roman" w:cs="Times New Roman"/>
          <w:sz w:val="22"/>
          <w:szCs w:val="22"/>
          <w:spacing w:val="3"/>
        </w:rPr>
        <w:t>5.</w:t>
      </w:r>
      <w:r>
        <w:rPr>
          <w:rFonts w:ascii="Times New Roman" w:hAnsi="Times New Roman" w:eastAsia="Times New Roman" w:cs="Times New Roman"/>
          <w:sz w:val="22"/>
          <w:szCs w:val="22"/>
        </w:rPr>
        <w:t>SQL</w:t>
      </w:r>
      <w:r>
        <w:rPr>
          <w:rFonts w:ascii="Times New Roman" w:hAnsi="Times New Roman" w:eastAsia="Times New Roman" w:cs="Times New Roman"/>
          <w:sz w:val="22"/>
          <w:szCs w:val="22"/>
          <w:spacing w:val="33"/>
          <w:w w:val="101"/>
        </w:rPr>
        <w:t xml:space="preserve"> </w:t>
      </w:r>
      <w:r>
        <w:rPr>
          <w:sz w:val="22"/>
          <w:szCs w:val="22"/>
          <w:spacing w:val="3"/>
        </w:rPr>
        <w:t>指令</w:t>
      </w:r>
      <w:r>
        <w:rPr>
          <w:rFonts w:ascii="Times New Roman" w:hAnsi="Times New Roman" w:eastAsia="Times New Roman" w:cs="Times New Roman"/>
          <w:sz w:val="22"/>
          <w:szCs w:val="22"/>
        </w:rPr>
        <w:t>GRANT</w:t>
      </w:r>
      <w:r>
        <w:rPr>
          <w:rFonts w:ascii="Times New Roman" w:hAnsi="Times New Roman" w:eastAsia="Times New Roman" w:cs="Times New Roman"/>
          <w:sz w:val="22"/>
          <w:szCs w:val="22"/>
          <w:spacing w:val="-32"/>
        </w:rPr>
        <w:t xml:space="preserve"> </w:t>
      </w:r>
      <w:r>
        <w:rPr>
          <w:sz w:val="22"/>
          <w:szCs w:val="22"/>
          <w:spacing w:val="3"/>
        </w:rPr>
        <w:t>、</w:t>
      </w:r>
      <w:r>
        <w:rPr>
          <w:rFonts w:ascii="Times New Roman" w:hAnsi="Times New Roman" w:eastAsia="Times New Roman" w:cs="Times New Roman"/>
          <w:sz w:val="22"/>
          <w:szCs w:val="22"/>
        </w:rPr>
        <w:t>REVOKE</w:t>
      </w:r>
      <w:r>
        <w:rPr>
          <w:sz w:val="22"/>
          <w:szCs w:val="22"/>
          <w:spacing w:val="3"/>
        </w:rPr>
        <w:t>等属于(</w:t>
      </w:r>
      <w:r>
        <w:rPr>
          <w:sz w:val="22"/>
          <w:szCs w:val="22"/>
          <w:spacing w:val="35"/>
        </w:rPr>
        <w:t xml:space="preserve">  </w:t>
      </w:r>
      <w:r>
        <w:rPr>
          <w:sz w:val="22"/>
          <w:szCs w:val="22"/>
          <w:spacing w:val="3"/>
        </w:rPr>
        <w:t>)。</w:t>
      </w:r>
    </w:p>
    <w:p>
      <w:pPr>
        <w:pStyle w:val="BodyText"/>
        <w:ind w:left="399"/>
        <w:spacing w:before="74"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4"/>
        </w:rPr>
        <w:t xml:space="preserve"> </w:t>
      </w:r>
      <w:r>
        <w:rPr>
          <w:sz w:val="22"/>
          <w:szCs w:val="22"/>
          <w:spacing w:val="-2"/>
        </w:rPr>
        <w:t>数据定义语言(DDL</w:t>
      </w:r>
      <w:r>
        <w:rPr>
          <w:sz w:val="22"/>
          <w:szCs w:val="22"/>
          <w:spacing w:val="-33"/>
        </w:rPr>
        <w:t xml:space="preserve"> </w:t>
      </w:r>
      <w:r>
        <w:rPr>
          <w:rFonts w:ascii="Times New Roman" w:hAnsi="Times New Roman" w:eastAsia="Times New Roman" w:cs="Times New Roman"/>
          <w:sz w:val="22"/>
          <w:szCs w:val="22"/>
          <w:spacing w:val="-2"/>
        </w:rPr>
        <w:t>)                                  B.</w:t>
      </w:r>
      <w:r>
        <w:rPr>
          <w:rFonts w:ascii="Times New Roman" w:hAnsi="Times New Roman" w:eastAsia="Times New Roman" w:cs="Times New Roman"/>
          <w:sz w:val="22"/>
          <w:szCs w:val="22"/>
          <w:spacing w:val="17"/>
          <w:w w:val="101"/>
        </w:rPr>
        <w:t xml:space="preserve"> </w:t>
      </w:r>
      <w:r>
        <w:rPr>
          <w:sz w:val="22"/>
          <w:szCs w:val="22"/>
          <w:spacing w:val="-2"/>
        </w:rPr>
        <w:t>数据操作语言</w:t>
      </w:r>
      <w:r>
        <w:rPr>
          <w:rFonts w:ascii="Times New Roman" w:hAnsi="Times New Roman" w:eastAsia="Times New Roman" w:cs="Times New Roman"/>
          <w:sz w:val="22"/>
          <w:szCs w:val="22"/>
          <w:spacing w:val="-2"/>
        </w:rPr>
        <w:t>(DML)</w:t>
      </w:r>
    </w:p>
    <w:p>
      <w:pPr>
        <w:pStyle w:val="BodyText"/>
        <w:ind w:left="399"/>
        <w:spacing w:before="67"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1"/>
          <w:w w:val="101"/>
        </w:rPr>
        <w:t xml:space="preserve"> </w:t>
      </w:r>
      <w:r>
        <w:rPr>
          <w:sz w:val="22"/>
          <w:szCs w:val="22"/>
          <w:spacing w:val="-2"/>
        </w:rPr>
        <w:t>数据控制语言</w:t>
      </w:r>
      <w:r>
        <w:rPr>
          <w:rFonts w:ascii="Times New Roman" w:hAnsi="Times New Roman" w:eastAsia="Times New Roman" w:cs="Times New Roman"/>
          <w:sz w:val="22"/>
          <w:szCs w:val="22"/>
          <w:spacing w:val="-2"/>
        </w:rPr>
        <w:t>(DCL)                </w:t>
      </w:r>
      <w:r>
        <w:rPr>
          <w:rFonts w:ascii="Times New Roman" w:hAnsi="Times New Roman" w:eastAsia="Times New Roman" w:cs="Times New Roman"/>
          <w:sz w:val="22"/>
          <w:szCs w:val="22"/>
          <w:spacing w:val="-3"/>
        </w:rPr>
        <w:t xml:space="preserve">                  D. </w:t>
      </w:r>
      <w:r>
        <w:rPr>
          <w:sz w:val="22"/>
          <w:szCs w:val="22"/>
          <w:spacing w:val="-3"/>
        </w:rPr>
        <w:t>数据程序语言</w:t>
      </w:r>
      <w:r>
        <w:rPr>
          <w:rFonts w:ascii="Times New Roman" w:hAnsi="Times New Roman" w:eastAsia="Times New Roman" w:cs="Times New Roman"/>
          <w:sz w:val="22"/>
          <w:szCs w:val="22"/>
          <w:spacing w:val="-3"/>
        </w:rPr>
        <w:t>(DPL)</w:t>
      </w:r>
    </w:p>
    <w:p>
      <w:pPr>
        <w:pStyle w:val="BodyText"/>
        <w:ind w:left="399"/>
        <w:spacing w:before="111" w:line="219" w:lineRule="auto"/>
        <w:rPr>
          <w:sz w:val="22"/>
          <w:szCs w:val="22"/>
        </w:rPr>
      </w:pPr>
      <w:r>
        <w:rPr>
          <w:sz w:val="22"/>
          <w:szCs w:val="22"/>
          <w:spacing w:val="-5"/>
        </w:rPr>
        <w:t>6.主机输出监控的输出设备是指(</w:t>
      </w:r>
      <w:r>
        <w:rPr>
          <w:sz w:val="22"/>
          <w:szCs w:val="22"/>
          <w:spacing w:val="15"/>
        </w:rPr>
        <w:t xml:space="preserve">   </w:t>
      </w:r>
      <w:r>
        <w:rPr>
          <w:sz w:val="22"/>
          <w:szCs w:val="22"/>
          <w:spacing w:val="-5"/>
        </w:rPr>
        <w:t>)。</w:t>
      </w:r>
    </w:p>
    <w:p>
      <w:pPr>
        <w:pStyle w:val="BodyText"/>
        <w:ind w:left="399"/>
        <w:spacing w:before="51" w:line="226" w:lineRule="auto"/>
        <w:rPr>
          <w:sz w:val="22"/>
          <w:szCs w:val="22"/>
        </w:rPr>
      </w:pPr>
      <w:r>
        <w:rPr>
          <w:rFonts w:ascii="Times New Roman" w:hAnsi="Times New Roman" w:eastAsia="Times New Roman" w:cs="Times New Roman"/>
          <w:sz w:val="22"/>
          <w:szCs w:val="22"/>
          <w:spacing w:val="-3"/>
        </w:rPr>
        <w:t>A.</w:t>
      </w:r>
      <w:r>
        <w:rPr>
          <w:sz w:val="22"/>
          <w:szCs w:val="22"/>
          <w:spacing w:val="-3"/>
        </w:rPr>
        <w:t>照相设备</w:t>
      </w:r>
      <w:r>
        <w:rPr>
          <w:sz w:val="22"/>
          <w:szCs w:val="22"/>
          <w:spacing w:val="6"/>
        </w:rPr>
        <w:t xml:space="preserve">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0"/>
        </w:rPr>
        <w:t xml:space="preserve"> </w:t>
      </w:r>
      <w:r>
        <w:rPr>
          <w:sz w:val="22"/>
          <w:szCs w:val="22"/>
          <w:spacing w:val="-3"/>
        </w:rPr>
        <w:t>投影设备</w:t>
      </w:r>
      <w:r>
        <w:rPr>
          <w:sz w:val="22"/>
          <w:szCs w:val="22"/>
          <w:spacing w:val="2"/>
        </w:rPr>
        <w:t xml:space="preserve">        </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25"/>
        </w:rPr>
        <w:t xml:space="preserve"> </w:t>
      </w:r>
      <w:r>
        <w:rPr>
          <w:sz w:val="22"/>
          <w:szCs w:val="22"/>
          <w:spacing w:val="-3"/>
        </w:rPr>
        <w:t>扫描器          </w:t>
      </w:r>
      <w:r>
        <w:rPr>
          <w:rFonts w:ascii="Times New Roman" w:hAnsi="Times New Roman" w:eastAsia="Times New Roman" w:cs="Times New Roman"/>
          <w:sz w:val="22"/>
          <w:szCs w:val="22"/>
          <w:spacing w:val="-4"/>
        </w:rPr>
        <w:t>D. </w:t>
      </w:r>
      <w:r>
        <w:rPr>
          <w:sz w:val="22"/>
          <w:szCs w:val="22"/>
          <w:spacing w:val="-4"/>
        </w:rPr>
        <w:t>打印机</w:t>
      </w:r>
    </w:p>
    <w:p>
      <w:pPr>
        <w:pStyle w:val="BodyText"/>
        <w:ind w:left="399"/>
        <w:spacing w:before="79" w:line="219" w:lineRule="auto"/>
        <w:rPr>
          <w:sz w:val="22"/>
          <w:szCs w:val="22"/>
        </w:rPr>
      </w:pPr>
      <w:r>
        <w:rPr>
          <w:sz w:val="22"/>
          <w:szCs w:val="22"/>
          <w:spacing w:val="-6"/>
        </w:rPr>
        <w:t>7.主机通过蓝牙设备上网属于主机监控的(</w:t>
      </w:r>
      <w:r>
        <w:rPr>
          <w:sz w:val="22"/>
          <w:szCs w:val="22"/>
          <w:spacing w:val="19"/>
        </w:rPr>
        <w:t xml:space="preserve">   </w:t>
      </w:r>
      <w:r>
        <w:rPr>
          <w:sz w:val="22"/>
          <w:szCs w:val="22"/>
          <w:spacing w:val="-6"/>
        </w:rPr>
        <w:t>)。</w:t>
      </w:r>
    </w:p>
    <w:p>
      <w:pPr>
        <w:pStyle w:val="BodyText"/>
        <w:ind w:left="399"/>
        <w:spacing w:before="49" w:line="229" w:lineRule="auto"/>
        <w:rPr>
          <w:sz w:val="22"/>
          <w:szCs w:val="22"/>
        </w:rPr>
      </w:pPr>
      <w:r>
        <w:rPr>
          <w:rFonts w:ascii="Times New Roman" w:hAnsi="Times New Roman" w:eastAsia="Times New Roman" w:cs="Times New Roman"/>
          <w:sz w:val="22"/>
          <w:szCs w:val="22"/>
          <w:spacing w:val="-7"/>
        </w:rPr>
        <w:t>A.</w:t>
      </w:r>
      <w:r>
        <w:rPr>
          <w:sz w:val="22"/>
          <w:szCs w:val="22"/>
          <w:spacing w:val="-7"/>
        </w:rPr>
        <w:t>服务监控         B.操作监控</w:t>
      </w:r>
      <w:r>
        <w:rPr>
          <w:sz w:val="22"/>
          <w:szCs w:val="22"/>
          <w:spacing w:val="4"/>
        </w:rPr>
        <w:t xml:space="preserve">        </w:t>
      </w: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14"/>
        </w:rPr>
        <w:t xml:space="preserve"> </w:t>
      </w:r>
      <w:r>
        <w:rPr>
          <w:sz w:val="22"/>
          <w:szCs w:val="22"/>
          <w:spacing w:val="-7"/>
        </w:rPr>
        <w:t>外联监控</w:t>
      </w:r>
      <w:r>
        <w:rPr>
          <w:sz w:val="22"/>
          <w:szCs w:val="22"/>
          <w:spacing w:val="3"/>
        </w:rPr>
        <w:t xml:space="preserve">        </w:t>
      </w:r>
      <w:r>
        <w:rPr>
          <w:rFonts w:ascii="Times New Roman" w:hAnsi="Times New Roman" w:eastAsia="Times New Roman" w:cs="Times New Roman"/>
          <w:sz w:val="22"/>
          <w:szCs w:val="22"/>
          <w:spacing w:val="-7"/>
        </w:rPr>
        <w:t>D. </w:t>
      </w:r>
      <w:r>
        <w:rPr>
          <w:sz w:val="22"/>
          <w:szCs w:val="22"/>
          <w:spacing w:val="-7"/>
        </w:rPr>
        <w:t>输出监控</w:t>
      </w:r>
    </w:p>
    <w:p>
      <w:pPr>
        <w:pStyle w:val="BodyText"/>
        <w:ind w:left="399"/>
        <w:spacing w:before="89" w:line="220" w:lineRule="auto"/>
        <w:rPr>
          <w:sz w:val="22"/>
          <w:szCs w:val="22"/>
        </w:rPr>
      </w:pPr>
      <w:r>
        <w:rPr>
          <w:rFonts w:ascii="Times New Roman" w:hAnsi="Times New Roman" w:eastAsia="Times New Roman" w:cs="Times New Roman"/>
          <w:sz w:val="22"/>
          <w:szCs w:val="22"/>
          <w:spacing w:val="-4"/>
        </w:rPr>
        <w:t>8.IP  </w:t>
      </w:r>
      <w:r>
        <w:rPr>
          <w:sz w:val="22"/>
          <w:szCs w:val="22"/>
          <w:spacing w:val="-4"/>
        </w:rPr>
        <w:t>地址和</w:t>
      </w:r>
      <w:r>
        <w:rPr>
          <w:sz w:val="22"/>
          <w:szCs w:val="22"/>
          <w:spacing w:val="-51"/>
        </w:rPr>
        <w:t xml:space="preserve"> </w:t>
      </w:r>
      <w:r>
        <w:rPr>
          <w:rFonts w:ascii="Times New Roman" w:hAnsi="Times New Roman" w:eastAsia="Times New Roman" w:cs="Times New Roman"/>
          <w:sz w:val="22"/>
          <w:szCs w:val="22"/>
          <w:spacing w:val="-4"/>
        </w:rPr>
        <w:t>MAC</w:t>
      </w:r>
      <w:r>
        <w:rPr>
          <w:rFonts w:ascii="Times New Roman" w:hAnsi="Times New Roman" w:eastAsia="Times New Roman" w:cs="Times New Roman"/>
          <w:sz w:val="22"/>
          <w:szCs w:val="22"/>
          <w:spacing w:val="-13"/>
        </w:rPr>
        <w:t xml:space="preserve"> </w:t>
      </w:r>
      <w:r>
        <w:rPr>
          <w:sz w:val="22"/>
          <w:szCs w:val="22"/>
          <w:spacing w:val="-4"/>
        </w:rPr>
        <w:t>地址绑定属于(</w:t>
      </w:r>
      <w:r>
        <w:rPr>
          <w:sz w:val="22"/>
          <w:szCs w:val="22"/>
          <w:spacing w:val="13"/>
        </w:rPr>
        <w:t xml:space="preserve">   </w:t>
      </w:r>
      <w:r>
        <w:rPr>
          <w:sz w:val="22"/>
          <w:szCs w:val="22"/>
          <w:spacing w:val="-4"/>
        </w:rPr>
        <w:t>)。</w:t>
      </w:r>
    </w:p>
    <w:p>
      <w:pPr>
        <w:pStyle w:val="BodyText"/>
        <w:ind w:left="399"/>
        <w:spacing w:before="47" w:line="226" w:lineRule="auto"/>
        <w:rPr>
          <w:sz w:val="22"/>
          <w:szCs w:val="22"/>
        </w:rPr>
      </w:pPr>
      <w:r>
        <w:rPr>
          <w:sz w:val="22"/>
          <w:szCs w:val="22"/>
          <w:spacing w:val="-5"/>
        </w:rPr>
        <w:t>A.主机审计         B.数据库审计  </w:t>
      </w:r>
      <w:r>
        <w:rPr>
          <w:sz w:val="22"/>
          <w:szCs w:val="22"/>
          <w:spacing w:val="-6"/>
        </w:rPr>
        <w:t xml:space="preserve">    </w:t>
      </w:r>
      <w:r>
        <w:rPr>
          <w:rFonts w:ascii="Times New Roman" w:hAnsi="Times New Roman" w:eastAsia="Times New Roman" w:cs="Times New Roman"/>
          <w:sz w:val="22"/>
          <w:szCs w:val="22"/>
          <w:spacing w:val="-6"/>
        </w:rPr>
        <w:t>C. </w:t>
      </w:r>
      <w:r>
        <w:rPr>
          <w:sz w:val="22"/>
          <w:szCs w:val="22"/>
          <w:spacing w:val="-6"/>
        </w:rPr>
        <w:t>网络审计</w:t>
      </w:r>
      <w:r>
        <w:rPr>
          <w:sz w:val="22"/>
          <w:szCs w:val="22"/>
          <w:spacing w:val="3"/>
        </w:rPr>
        <w:t xml:space="preserve">        </w:t>
      </w:r>
      <w:r>
        <w:rPr>
          <w:sz w:val="22"/>
          <w:szCs w:val="22"/>
          <w:spacing w:val="-6"/>
        </w:rPr>
        <w:t>D.</w:t>
      </w:r>
      <w:r>
        <w:rPr>
          <w:sz w:val="22"/>
          <w:szCs w:val="22"/>
          <w:spacing w:val="-58"/>
        </w:rPr>
        <w:t xml:space="preserve"> </w:t>
      </w:r>
      <w:r>
        <w:rPr>
          <w:sz w:val="22"/>
          <w:szCs w:val="22"/>
          <w:spacing w:val="-6"/>
        </w:rPr>
        <w:t>应用审计</w:t>
      </w:r>
    </w:p>
    <w:p>
      <w:pPr>
        <w:pStyle w:val="BodyText"/>
        <w:ind w:left="399"/>
        <w:spacing w:before="81" w:line="219" w:lineRule="auto"/>
        <w:rPr>
          <w:sz w:val="22"/>
          <w:szCs w:val="22"/>
        </w:rPr>
      </w:pPr>
      <w:r>
        <w:rPr>
          <w:sz w:val="22"/>
          <w:szCs w:val="22"/>
          <w:spacing w:val="-2"/>
        </w:rPr>
        <w:t>9.即时聊天内容属于(   )监控内容。</w:t>
      </w:r>
    </w:p>
    <w:p>
      <w:pPr>
        <w:pStyle w:val="BodyText"/>
        <w:ind w:left="399"/>
        <w:spacing w:before="49" w:line="234"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主机审计</w:t>
      </w:r>
      <w:r>
        <w:rPr>
          <w:sz w:val="22"/>
          <w:szCs w:val="22"/>
          <w:spacing w:val="3"/>
        </w:rPr>
        <w:t xml:space="preserve">        </w:t>
      </w:r>
      <w:r>
        <w:rPr>
          <w:sz w:val="22"/>
          <w:szCs w:val="22"/>
          <w:spacing w:val="-5"/>
        </w:rPr>
        <w:t>B.数据库审计      </w:t>
      </w:r>
      <w:r>
        <w:rPr>
          <w:rFonts w:ascii="Times New Roman" w:hAnsi="Times New Roman" w:eastAsia="Times New Roman" w:cs="Times New Roman"/>
          <w:sz w:val="22"/>
          <w:szCs w:val="22"/>
          <w:spacing w:val="-5"/>
        </w:rPr>
        <w:t>C. </w:t>
      </w:r>
      <w:r>
        <w:rPr>
          <w:sz w:val="22"/>
          <w:szCs w:val="22"/>
          <w:spacing w:val="-5"/>
        </w:rPr>
        <w:t>网络审计</w:t>
      </w:r>
      <w:r>
        <w:rPr>
          <w:sz w:val="22"/>
          <w:szCs w:val="22"/>
          <w:spacing w:val="4"/>
        </w:rPr>
        <w:t xml:space="preserve">        </w:t>
      </w:r>
      <w:r>
        <w:rPr>
          <w:rFonts w:ascii="Times New Roman" w:hAnsi="Times New Roman" w:eastAsia="Times New Roman" w:cs="Times New Roman"/>
          <w:sz w:val="22"/>
          <w:szCs w:val="22"/>
          <w:spacing w:val="-5"/>
        </w:rPr>
        <w:t>D. </w:t>
      </w:r>
      <w:r>
        <w:rPr>
          <w:sz w:val="22"/>
          <w:szCs w:val="22"/>
          <w:spacing w:val="-6"/>
        </w:rPr>
        <w:t>应用审计</w:t>
      </w:r>
    </w:p>
    <w:p>
      <w:pPr>
        <w:pStyle w:val="BodyText"/>
        <w:ind w:left="399"/>
        <w:spacing w:before="80" w:line="219" w:lineRule="auto"/>
        <w:rPr>
          <w:sz w:val="22"/>
          <w:szCs w:val="22"/>
        </w:rPr>
      </w:pPr>
      <w:r>
        <w:rPr>
          <w:sz w:val="22"/>
          <w:szCs w:val="22"/>
          <w:spacing w:val="-5"/>
        </w:rPr>
        <w:t>10.用户身份U 盾信息属于(</w:t>
      </w:r>
      <w:r>
        <w:rPr>
          <w:sz w:val="22"/>
          <w:szCs w:val="22"/>
          <w:spacing w:val="22"/>
        </w:rPr>
        <w:t xml:space="preserve">   </w:t>
      </w:r>
      <w:r>
        <w:rPr>
          <w:sz w:val="22"/>
          <w:szCs w:val="22"/>
          <w:spacing w:val="-5"/>
        </w:rPr>
        <w:t>)的数据采集内容。</w:t>
      </w:r>
    </w:p>
    <w:p>
      <w:pPr>
        <w:pStyle w:val="BodyText"/>
        <w:ind w:left="399"/>
        <w:spacing w:before="39" w:line="235" w:lineRule="auto"/>
        <w:rPr>
          <w:sz w:val="22"/>
          <w:szCs w:val="22"/>
        </w:rPr>
      </w:pPr>
      <w:r>
        <w:rPr>
          <w:sz w:val="22"/>
          <w:szCs w:val="22"/>
          <w:spacing w:val="-4"/>
        </w:rPr>
        <w:t>A.主机审计</w:t>
      </w:r>
      <w:r>
        <w:rPr>
          <w:sz w:val="22"/>
          <w:szCs w:val="22"/>
          <w:spacing w:val="4"/>
        </w:rPr>
        <w:t xml:space="preserve">        </w:t>
      </w:r>
      <w:r>
        <w:rPr>
          <w:sz w:val="22"/>
          <w:szCs w:val="22"/>
          <w:spacing w:val="-4"/>
        </w:rPr>
        <w:t>B.数据库审计      C.网络审计</w:t>
      </w:r>
      <w:r>
        <w:rPr>
          <w:sz w:val="22"/>
          <w:szCs w:val="22"/>
          <w:spacing w:val="4"/>
        </w:rPr>
        <w:t xml:space="preserve">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14"/>
        </w:rPr>
        <w:t xml:space="preserve"> </w:t>
      </w:r>
      <w:r>
        <w:rPr>
          <w:sz w:val="22"/>
          <w:szCs w:val="22"/>
          <w:spacing w:val="-4"/>
        </w:rPr>
        <w:t>应用审计</w:t>
      </w:r>
    </w:p>
    <w:p>
      <w:pPr>
        <w:ind w:left="403"/>
        <w:spacing w:before="56" w:line="222" w:lineRule="auto"/>
        <w:outlineLvl w:val="6"/>
        <w:rPr>
          <w:rFonts w:ascii="SimHei" w:hAnsi="SimHei" w:eastAsia="SimHei" w:cs="SimHei"/>
          <w:sz w:val="22"/>
          <w:szCs w:val="22"/>
        </w:rPr>
      </w:pPr>
      <w:r>
        <w:rPr>
          <w:rFonts w:ascii="SimHei" w:hAnsi="SimHei" w:eastAsia="SimHei" w:cs="SimHei"/>
          <w:sz w:val="22"/>
          <w:szCs w:val="22"/>
          <w:b/>
          <w:bCs/>
          <w:spacing w:val="-11"/>
        </w:rPr>
        <w:t>二、多选题</w:t>
      </w:r>
    </w:p>
    <w:p>
      <w:pPr>
        <w:pStyle w:val="BodyText"/>
        <w:ind w:left="399"/>
        <w:spacing w:before="90" w:line="219" w:lineRule="auto"/>
        <w:rPr>
          <w:sz w:val="22"/>
          <w:szCs w:val="22"/>
        </w:rPr>
      </w:pPr>
      <w:r>
        <w:rPr>
          <w:sz w:val="22"/>
          <w:szCs w:val="22"/>
          <w:spacing w:val="-8"/>
        </w:rPr>
        <w:t>1.下述事件属于数据安全事件的有(</w:t>
      </w:r>
      <w:r>
        <w:rPr>
          <w:sz w:val="22"/>
          <w:szCs w:val="22"/>
          <w:spacing w:val="15"/>
        </w:rPr>
        <w:t xml:space="preserve">   </w:t>
      </w:r>
      <w:r>
        <w:rPr>
          <w:sz w:val="22"/>
          <w:szCs w:val="22"/>
          <w:spacing w:val="-8"/>
        </w:rPr>
        <w:t>)。</w:t>
      </w:r>
    </w:p>
    <w:p>
      <w:pPr>
        <w:pStyle w:val="BodyText"/>
        <w:ind w:left="399"/>
        <w:spacing w:before="39" w:line="228" w:lineRule="auto"/>
        <w:rPr>
          <w:sz w:val="22"/>
          <w:szCs w:val="22"/>
        </w:rPr>
      </w:pPr>
      <w:r>
        <w:rPr>
          <w:rFonts w:ascii="Times New Roman" w:hAnsi="Times New Roman" w:eastAsia="Times New Roman" w:cs="Times New Roman"/>
          <w:sz w:val="22"/>
          <w:szCs w:val="22"/>
          <w:spacing w:val="-4"/>
        </w:rPr>
        <w:t>A.</w:t>
      </w:r>
      <w:r>
        <w:rPr>
          <w:sz w:val="22"/>
          <w:szCs w:val="22"/>
          <w:spacing w:val="-4"/>
        </w:rPr>
        <w:t>个人信息泄露    </w:t>
      </w:r>
      <w:r>
        <w:rPr>
          <w:rFonts w:ascii="Times New Roman" w:hAnsi="Times New Roman" w:eastAsia="Times New Roman" w:cs="Times New Roman"/>
          <w:sz w:val="22"/>
          <w:szCs w:val="22"/>
          <w:spacing w:val="-4"/>
        </w:rPr>
        <w:t>B. </w:t>
      </w:r>
      <w:r>
        <w:rPr>
          <w:sz w:val="22"/>
          <w:szCs w:val="22"/>
          <w:spacing w:val="-4"/>
        </w:rPr>
        <w:t>身份数据泄露    </w:t>
      </w:r>
      <w:r>
        <w:rPr>
          <w:rFonts w:ascii="Times New Roman" w:hAnsi="Times New Roman" w:eastAsia="Times New Roman" w:cs="Times New Roman"/>
          <w:sz w:val="22"/>
          <w:szCs w:val="22"/>
          <w:spacing w:val="-4"/>
        </w:rPr>
        <w:t>C. </w:t>
      </w:r>
      <w:r>
        <w:rPr>
          <w:sz w:val="22"/>
          <w:szCs w:val="22"/>
          <w:spacing w:val="-4"/>
        </w:rPr>
        <w:t>健康数据泄露</w:t>
      </w:r>
      <w:r>
        <w:rPr>
          <w:sz w:val="22"/>
          <w:szCs w:val="22"/>
          <w:spacing w:val="10"/>
        </w:rPr>
        <w:t xml:space="preserve">    </w:t>
      </w:r>
      <w:r>
        <w:rPr>
          <w:rFonts w:ascii="Times New Roman" w:hAnsi="Times New Roman" w:eastAsia="Times New Roman" w:cs="Times New Roman"/>
          <w:sz w:val="22"/>
          <w:szCs w:val="22"/>
          <w:spacing w:val="-4"/>
        </w:rPr>
        <w:t>D. </w:t>
      </w:r>
      <w:r>
        <w:rPr>
          <w:sz w:val="22"/>
          <w:szCs w:val="22"/>
          <w:spacing w:val="-4"/>
        </w:rPr>
        <w:t>服务</w:t>
      </w:r>
      <w:r>
        <w:rPr>
          <w:sz w:val="22"/>
          <w:szCs w:val="22"/>
          <w:spacing w:val="-5"/>
        </w:rPr>
        <w:t>数据泄露</w:t>
      </w:r>
    </w:p>
    <w:p>
      <w:pPr>
        <w:pStyle w:val="BodyText"/>
        <w:ind w:left="399"/>
        <w:spacing w:before="89" w:line="219" w:lineRule="auto"/>
        <w:rPr>
          <w:sz w:val="22"/>
          <w:szCs w:val="22"/>
        </w:rPr>
      </w:pPr>
      <w:r>
        <w:rPr>
          <w:sz w:val="22"/>
          <w:szCs w:val="22"/>
          <w:spacing w:val="-4"/>
        </w:rPr>
        <w:t>2.按不同</w:t>
      </w:r>
      <w:r>
        <w:rPr>
          <w:rFonts w:ascii="Times New Roman" w:hAnsi="Times New Roman" w:eastAsia="Times New Roman" w:cs="Times New Roman"/>
          <w:sz w:val="22"/>
          <w:szCs w:val="22"/>
          <w:spacing w:val="-4"/>
        </w:rPr>
        <w:t>ICT </w:t>
      </w:r>
      <w:r>
        <w:rPr>
          <w:sz w:val="22"/>
          <w:szCs w:val="22"/>
          <w:spacing w:val="-4"/>
        </w:rPr>
        <w:t>设施设备，数据审计分为(</w:t>
      </w:r>
      <w:r>
        <w:rPr>
          <w:sz w:val="22"/>
          <w:szCs w:val="22"/>
          <w:spacing w:val="19"/>
        </w:rPr>
        <w:t xml:space="preserve">   </w:t>
      </w:r>
      <w:r>
        <w:rPr>
          <w:sz w:val="22"/>
          <w:szCs w:val="22"/>
          <w:spacing w:val="-4"/>
        </w:rPr>
        <w:t>)。</w:t>
      </w:r>
    </w:p>
    <w:p>
      <w:pPr>
        <w:pStyle w:val="BodyText"/>
        <w:ind w:left="399"/>
        <w:spacing w:before="49" w:line="227"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rPr>
        <w:t xml:space="preserve"> </w:t>
      </w:r>
      <w:r>
        <w:rPr>
          <w:sz w:val="22"/>
          <w:szCs w:val="22"/>
          <w:spacing w:val="-6"/>
        </w:rPr>
        <w:t>数据库审计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3"/>
        </w:rPr>
        <w:t xml:space="preserve"> </w:t>
      </w:r>
      <w:r>
        <w:rPr>
          <w:sz w:val="22"/>
          <w:szCs w:val="22"/>
          <w:spacing w:val="-6"/>
        </w:rPr>
        <w:t>主机审计</w:t>
      </w:r>
      <w:r>
        <w:rPr>
          <w:sz w:val="22"/>
          <w:szCs w:val="22"/>
          <w:spacing w:val="2"/>
        </w:rPr>
        <w:t xml:space="preserve">        </w:t>
      </w:r>
      <w:r>
        <w:rPr>
          <w:sz w:val="22"/>
          <w:szCs w:val="22"/>
          <w:spacing w:val="-6"/>
        </w:rPr>
        <w:t>C.网络审计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0"/>
        </w:rPr>
        <w:t xml:space="preserve"> </w:t>
      </w:r>
      <w:r>
        <w:rPr>
          <w:sz w:val="22"/>
          <w:szCs w:val="22"/>
          <w:spacing w:val="-6"/>
        </w:rPr>
        <w:t>应用审计</w:t>
      </w:r>
    </w:p>
    <w:p>
      <w:pPr>
        <w:pStyle w:val="BodyText"/>
        <w:ind w:left="399"/>
        <w:spacing w:before="79" w:line="219" w:lineRule="auto"/>
        <w:rPr>
          <w:sz w:val="22"/>
          <w:szCs w:val="22"/>
        </w:rPr>
      </w:pPr>
      <w:r>
        <w:rPr>
          <w:sz w:val="22"/>
          <w:szCs w:val="22"/>
          <w:spacing w:val="-5"/>
        </w:rPr>
        <w:t>3.数据安全审计主要包括(</w:t>
      </w:r>
      <w:r>
        <w:rPr>
          <w:sz w:val="22"/>
          <w:szCs w:val="22"/>
          <w:spacing w:val="16"/>
        </w:rPr>
        <w:t xml:space="preserve">   </w:t>
      </w:r>
      <w:r>
        <w:rPr>
          <w:sz w:val="22"/>
          <w:szCs w:val="22"/>
          <w:spacing w:val="-5"/>
        </w:rPr>
        <w:t>)核心流程。</w:t>
      </w:r>
    </w:p>
    <w:p>
      <w:pPr>
        <w:pStyle w:val="BodyText"/>
        <w:ind w:left="399"/>
        <w:spacing w:before="50" w:line="226" w:lineRule="auto"/>
        <w:rPr>
          <w:sz w:val="22"/>
          <w:szCs w:val="22"/>
        </w:rPr>
      </w:pPr>
      <w:r>
        <w:rPr>
          <w:rFonts w:ascii="Times New Roman" w:hAnsi="Times New Roman" w:eastAsia="Times New Roman" w:cs="Times New Roman"/>
          <w:sz w:val="22"/>
          <w:szCs w:val="22"/>
          <w:spacing w:val="-10"/>
        </w:rPr>
        <w:t>A. </w:t>
      </w:r>
      <w:r>
        <w:rPr>
          <w:sz w:val="22"/>
          <w:szCs w:val="22"/>
          <w:spacing w:val="-10"/>
        </w:rPr>
        <w:t>数据建模</w:t>
      </w:r>
      <w:r>
        <w:rPr>
          <w:sz w:val="22"/>
          <w:szCs w:val="22"/>
          <w:spacing w:val="3"/>
        </w:rPr>
        <w:t xml:space="preserve">        </w:t>
      </w:r>
      <w:r>
        <w:rPr>
          <w:rFonts w:ascii="Times New Roman" w:hAnsi="Times New Roman" w:eastAsia="Times New Roman" w:cs="Times New Roman"/>
          <w:sz w:val="22"/>
          <w:szCs w:val="22"/>
          <w:spacing w:val="-10"/>
        </w:rPr>
        <w:t>B.</w:t>
      </w:r>
      <w:r>
        <w:rPr>
          <w:rFonts w:ascii="Times New Roman" w:hAnsi="Times New Roman" w:eastAsia="Times New Roman" w:cs="Times New Roman"/>
          <w:sz w:val="22"/>
          <w:szCs w:val="22"/>
          <w:spacing w:val="24"/>
          <w:w w:val="101"/>
        </w:rPr>
        <w:t xml:space="preserve"> </w:t>
      </w:r>
      <w:r>
        <w:rPr>
          <w:sz w:val="22"/>
          <w:szCs w:val="22"/>
          <w:spacing w:val="-10"/>
        </w:rPr>
        <w:t>数据采集</w:t>
      </w:r>
      <w:r>
        <w:rPr>
          <w:sz w:val="22"/>
          <w:szCs w:val="22"/>
          <w:spacing w:val="2"/>
        </w:rPr>
        <w:t xml:space="preserve">        </w:t>
      </w:r>
      <w:r>
        <w:rPr>
          <w:rFonts w:ascii="Times New Roman" w:hAnsi="Times New Roman" w:eastAsia="Times New Roman" w:cs="Times New Roman"/>
          <w:sz w:val="22"/>
          <w:szCs w:val="22"/>
          <w:spacing w:val="-10"/>
        </w:rPr>
        <w:t>C. </w:t>
      </w:r>
      <w:r>
        <w:rPr>
          <w:sz w:val="22"/>
          <w:szCs w:val="22"/>
          <w:spacing w:val="-10"/>
        </w:rPr>
        <w:t>事件审计</w:t>
      </w:r>
      <w:r>
        <w:rPr>
          <w:sz w:val="22"/>
          <w:szCs w:val="22"/>
          <w:spacing w:val="4"/>
        </w:rPr>
        <w:t xml:space="preserve">        </w:t>
      </w:r>
      <w:r>
        <w:rPr>
          <w:rFonts w:ascii="Times New Roman" w:hAnsi="Times New Roman" w:eastAsia="Times New Roman" w:cs="Times New Roman"/>
          <w:sz w:val="22"/>
          <w:szCs w:val="22"/>
          <w:spacing w:val="-10"/>
        </w:rPr>
        <w:t>D. </w:t>
      </w:r>
      <w:r>
        <w:rPr>
          <w:sz w:val="22"/>
          <w:szCs w:val="22"/>
          <w:spacing w:val="-10"/>
        </w:rPr>
        <w:t>统计分析</w:t>
      </w:r>
    </w:p>
    <w:p>
      <w:pPr>
        <w:spacing w:line="226" w:lineRule="auto"/>
        <w:sectPr>
          <w:pgSz w:w="9480" w:h="14400"/>
          <w:pgMar w:top="400" w:right="659" w:bottom="0" w:left="619" w:header="0" w:footer="0" w:gutter="0"/>
        </w:sectPr>
        <w:rPr>
          <w:sz w:val="22"/>
          <w:szCs w:val="22"/>
        </w:rPr>
      </w:pPr>
    </w:p>
    <w:p>
      <w:pPr>
        <w:spacing w:before="151" w:line="217" w:lineRule="auto"/>
        <w:jc w:val="right"/>
        <w:rPr>
          <w:rFonts w:ascii="SimHei" w:hAnsi="SimHei" w:eastAsia="SimHei" w:cs="SimHei"/>
          <w:sz w:val="22"/>
          <w:szCs w:val="22"/>
        </w:rPr>
      </w:pPr>
      <w:r>
        <w:rPr>
          <w:rFonts w:ascii="SimHei" w:hAnsi="SimHei" w:eastAsia="SimHei" w:cs="SimHei"/>
          <w:sz w:val="22"/>
          <w:szCs w:val="22"/>
          <w:b/>
          <w:bCs/>
          <w:spacing w:val="2"/>
        </w:rPr>
        <w:t>第</w:t>
      </w:r>
      <w:r>
        <w:rPr>
          <w:rFonts w:ascii="SimHei" w:hAnsi="SimHei" w:eastAsia="SimHei" w:cs="SimHei"/>
          <w:sz w:val="22"/>
          <w:szCs w:val="22"/>
          <w:spacing w:val="-32"/>
        </w:rPr>
        <w:t xml:space="preserve"> </w:t>
      </w:r>
      <w:r>
        <w:rPr>
          <w:rFonts w:ascii="SimHei" w:hAnsi="SimHei" w:eastAsia="SimHei" w:cs="SimHei"/>
          <w:sz w:val="22"/>
          <w:szCs w:val="22"/>
          <w:b/>
          <w:bCs/>
          <w:spacing w:val="2"/>
        </w:rPr>
        <w:t>9</w:t>
      </w:r>
      <w:r>
        <w:rPr>
          <w:rFonts w:ascii="SimHei" w:hAnsi="SimHei" w:eastAsia="SimHei" w:cs="SimHei"/>
          <w:sz w:val="22"/>
          <w:szCs w:val="22"/>
          <w:spacing w:val="-35"/>
        </w:rPr>
        <w:t xml:space="preserve"> </w:t>
      </w:r>
      <w:r>
        <w:rPr>
          <w:rFonts w:ascii="SimHei" w:hAnsi="SimHei" w:eastAsia="SimHei" w:cs="SimHei"/>
          <w:sz w:val="22"/>
          <w:szCs w:val="22"/>
          <w:b/>
          <w:bCs/>
          <w:spacing w:val="2"/>
        </w:rPr>
        <w:t>章</w:t>
      </w:r>
      <w:r>
        <w:rPr>
          <w:rFonts w:ascii="SimHei" w:hAnsi="SimHei" w:eastAsia="SimHei" w:cs="SimHei"/>
          <w:sz w:val="22"/>
          <w:szCs w:val="22"/>
          <w:spacing w:val="75"/>
        </w:rPr>
        <w:t xml:space="preserve"> </w:t>
      </w:r>
      <w:r>
        <w:rPr>
          <w:rFonts w:ascii="SimHei" w:hAnsi="SimHei" w:eastAsia="SimHei" w:cs="SimHei"/>
          <w:sz w:val="22"/>
          <w:szCs w:val="22"/>
          <w:spacing w:val="2"/>
        </w:rPr>
        <w:t>数据审计技术|201|</w:t>
      </w:r>
    </w:p>
    <w:p>
      <w:pPr>
        <w:spacing w:line="285" w:lineRule="auto"/>
        <w:rPr>
          <w:rFonts w:ascii="Arial"/>
          <w:sz w:val="21"/>
        </w:rPr>
      </w:pPr>
      <w:r/>
    </w:p>
    <w:p>
      <w:pPr>
        <w:pStyle w:val="BodyText"/>
        <w:ind w:left="369"/>
        <w:spacing w:before="72" w:line="219" w:lineRule="auto"/>
        <w:rPr>
          <w:sz w:val="22"/>
          <w:szCs w:val="22"/>
        </w:rPr>
      </w:pPr>
      <w:r>
        <w:rPr>
          <w:sz w:val="22"/>
          <w:szCs w:val="22"/>
          <w:spacing w:val="-5"/>
        </w:rPr>
        <w:t>4.数据安全审计的目的是(</w:t>
      </w:r>
      <w:r>
        <w:rPr>
          <w:sz w:val="22"/>
          <w:szCs w:val="22"/>
          <w:spacing w:val="18"/>
        </w:rPr>
        <w:t xml:space="preserve">   </w:t>
      </w:r>
      <w:r>
        <w:rPr>
          <w:sz w:val="22"/>
          <w:szCs w:val="22"/>
          <w:spacing w:val="-5"/>
        </w:rPr>
        <w:t>)。</w:t>
      </w:r>
    </w:p>
    <w:p>
      <w:pPr>
        <w:pStyle w:val="BodyText"/>
        <w:ind w:left="369"/>
        <w:spacing w:before="49" w:line="220" w:lineRule="auto"/>
        <w:rPr>
          <w:sz w:val="22"/>
          <w:szCs w:val="22"/>
        </w:rPr>
      </w:pPr>
      <w:r>
        <w:rPr>
          <w:rFonts w:ascii="Times New Roman" w:hAnsi="Times New Roman" w:eastAsia="Times New Roman" w:cs="Times New Roman"/>
          <w:sz w:val="22"/>
          <w:szCs w:val="22"/>
          <w:spacing w:val="-7"/>
        </w:rPr>
        <w:t>A.</w:t>
      </w:r>
      <w:r>
        <w:rPr>
          <w:sz w:val="22"/>
          <w:szCs w:val="22"/>
          <w:spacing w:val="-7"/>
        </w:rPr>
        <w:t>发现系统漏洞</w:t>
      </w:r>
      <w:r>
        <w:rPr>
          <w:sz w:val="22"/>
          <w:szCs w:val="22"/>
          <w:spacing w:val="1"/>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7"/>
        </w:rPr>
        <w:t xml:space="preserve"> </w:t>
      </w:r>
      <w:r>
        <w:rPr>
          <w:sz w:val="22"/>
          <w:szCs w:val="22"/>
          <w:spacing w:val="-7"/>
        </w:rPr>
        <w:t>发现系统设备名称</w:t>
      </w:r>
    </w:p>
    <w:p>
      <w:pPr>
        <w:pStyle w:val="BodyText"/>
        <w:ind w:left="369"/>
        <w:spacing w:before="67" w:line="219" w:lineRule="auto"/>
        <w:rPr>
          <w:sz w:val="22"/>
          <w:szCs w:val="22"/>
        </w:rPr>
      </w:pP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19"/>
        </w:rPr>
        <w:t xml:space="preserve"> </w:t>
      </w:r>
      <w:r>
        <w:rPr>
          <w:sz w:val="22"/>
          <w:szCs w:val="22"/>
          <w:spacing w:val="-6"/>
        </w:rPr>
        <w:t>发现入侵行为</w:t>
      </w:r>
      <w:r>
        <w:rPr>
          <w:sz w:val="22"/>
          <w:szCs w:val="22"/>
          <w:spacing w:val="1"/>
        </w:rPr>
        <w:t xml:space="preserve">                      </w:t>
      </w:r>
      <w:r>
        <w:rPr>
          <w:sz w:val="22"/>
          <w:szCs w:val="22"/>
          <w:spacing w:val="-6"/>
        </w:rPr>
        <w:t>D.改善系统性能</w:t>
      </w:r>
    </w:p>
    <w:p>
      <w:pPr>
        <w:pStyle w:val="BodyText"/>
        <w:ind w:left="369"/>
        <w:spacing w:before="88" w:line="219" w:lineRule="auto"/>
        <w:rPr>
          <w:sz w:val="22"/>
          <w:szCs w:val="22"/>
        </w:rPr>
      </w:pPr>
      <w:r>
        <w:rPr>
          <w:sz w:val="22"/>
          <w:szCs w:val="22"/>
          <w:spacing w:val="-5"/>
        </w:rPr>
        <w:t>5.数据审计可以在(</w:t>
      </w:r>
      <w:r>
        <w:rPr>
          <w:sz w:val="22"/>
          <w:szCs w:val="22"/>
          <w:spacing w:val="15"/>
        </w:rPr>
        <w:t xml:space="preserve">   </w:t>
      </w:r>
      <w:r>
        <w:rPr>
          <w:sz w:val="22"/>
          <w:szCs w:val="22"/>
          <w:spacing w:val="-5"/>
        </w:rPr>
        <w:t>)发挥作用。</w:t>
      </w:r>
    </w:p>
    <w:p>
      <w:pPr>
        <w:pStyle w:val="BodyText"/>
        <w:ind w:left="369"/>
        <w:spacing w:before="50" w:line="228" w:lineRule="auto"/>
        <w:rPr>
          <w:sz w:val="22"/>
          <w:szCs w:val="22"/>
        </w:rPr>
      </w:pPr>
      <w:r>
        <w:rPr>
          <w:rFonts w:ascii="Times New Roman" w:hAnsi="Times New Roman" w:eastAsia="Times New Roman" w:cs="Times New Roman"/>
          <w:sz w:val="22"/>
          <w:szCs w:val="22"/>
          <w:spacing w:val="-7"/>
          <w:position w:val="1"/>
        </w:rPr>
        <w:t>A.</w:t>
      </w:r>
      <w:r>
        <w:rPr>
          <w:rFonts w:ascii="Times New Roman" w:hAnsi="Times New Roman" w:eastAsia="Times New Roman" w:cs="Times New Roman"/>
          <w:sz w:val="22"/>
          <w:szCs w:val="22"/>
          <w:spacing w:val="-17"/>
          <w:position w:val="1"/>
        </w:rPr>
        <w:t xml:space="preserve"> </w:t>
      </w:r>
      <w:r>
        <w:rPr>
          <w:sz w:val="22"/>
          <w:szCs w:val="22"/>
          <w:spacing w:val="-7"/>
          <w:position w:val="1"/>
        </w:rPr>
        <w:t>事前</w:t>
      </w:r>
      <w:r>
        <w:rPr>
          <w:sz w:val="22"/>
          <w:szCs w:val="22"/>
          <w:spacing w:val="8"/>
          <w:position w:val="1"/>
        </w:rPr>
        <w:t xml:space="preserve">           </w:t>
      </w:r>
      <w:r>
        <w:rPr>
          <w:rFonts w:ascii="Times New Roman" w:hAnsi="Times New Roman" w:eastAsia="Times New Roman" w:cs="Times New Roman"/>
          <w:sz w:val="22"/>
          <w:szCs w:val="22"/>
          <w:spacing w:val="-7"/>
        </w:rPr>
        <w:t>B. </w:t>
      </w:r>
      <w:r>
        <w:rPr>
          <w:sz w:val="22"/>
          <w:szCs w:val="22"/>
          <w:spacing w:val="-7"/>
        </w:rPr>
        <w:t>事中</w:t>
      </w:r>
      <w:r>
        <w:rPr>
          <w:sz w:val="22"/>
          <w:szCs w:val="22"/>
          <w:spacing w:val="9"/>
        </w:rPr>
        <w:t xml:space="preserve">           </w:t>
      </w: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12"/>
        </w:rPr>
        <w:t xml:space="preserve"> </w:t>
      </w:r>
      <w:r>
        <w:rPr>
          <w:sz w:val="22"/>
          <w:szCs w:val="22"/>
          <w:spacing w:val="-7"/>
        </w:rPr>
        <w:t>事后</w:t>
      </w:r>
      <w:r>
        <w:rPr>
          <w:sz w:val="22"/>
          <w:szCs w:val="22"/>
          <w:spacing w:val="9"/>
        </w:rPr>
        <w:t xml:space="preserve">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19"/>
        </w:rPr>
        <w:t xml:space="preserve"> </w:t>
      </w:r>
      <w:r>
        <w:rPr>
          <w:sz w:val="22"/>
          <w:szCs w:val="22"/>
          <w:spacing w:val="-7"/>
        </w:rPr>
        <w:t>过程</w:t>
      </w:r>
    </w:p>
    <w:p>
      <w:pPr>
        <w:pStyle w:val="BodyText"/>
        <w:ind w:left="369"/>
        <w:spacing w:before="66" w:line="219" w:lineRule="auto"/>
        <w:rPr>
          <w:sz w:val="22"/>
          <w:szCs w:val="22"/>
        </w:rPr>
      </w:pPr>
      <w:r>
        <w:rPr>
          <w:sz w:val="22"/>
          <w:szCs w:val="22"/>
          <w:spacing w:val="-6"/>
        </w:rPr>
        <w:t>6.数据库审计的数据采集方式有(</w:t>
      </w:r>
      <w:r>
        <w:rPr>
          <w:sz w:val="22"/>
          <w:szCs w:val="22"/>
          <w:spacing w:val="17"/>
        </w:rPr>
        <w:t xml:space="preserve">   </w:t>
      </w:r>
      <w:r>
        <w:rPr>
          <w:sz w:val="22"/>
          <w:szCs w:val="22"/>
          <w:spacing w:val="-6"/>
        </w:rPr>
        <w:t>)。</w:t>
      </w:r>
    </w:p>
    <w:p>
      <w:pPr>
        <w:pStyle w:val="BodyText"/>
        <w:ind w:left="369"/>
        <w:spacing w:before="60" w:line="221" w:lineRule="auto"/>
        <w:rPr>
          <w:sz w:val="22"/>
          <w:szCs w:val="22"/>
        </w:rPr>
      </w:pP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17"/>
        </w:rPr>
        <w:t xml:space="preserve"> </w:t>
      </w:r>
      <w:r>
        <w:rPr>
          <w:sz w:val="22"/>
          <w:szCs w:val="22"/>
          <w:spacing w:val="-4"/>
        </w:rPr>
        <w:t>嵌入方式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13"/>
        </w:rPr>
        <w:t xml:space="preserve"> </w:t>
      </w:r>
      <w:r>
        <w:rPr>
          <w:sz w:val="22"/>
          <w:szCs w:val="22"/>
          <w:spacing w:val="-4"/>
        </w:rPr>
        <w:t>旁路方式</w:t>
      </w:r>
      <w:r>
        <w:rPr>
          <w:sz w:val="22"/>
          <w:szCs w:val="22"/>
          <w:spacing w:val="1"/>
        </w:rPr>
        <w:t xml:space="preserve">        </w:t>
      </w:r>
      <w:r>
        <w:rPr>
          <w:rFonts w:ascii="Times New Roman" w:hAnsi="Times New Roman" w:eastAsia="Times New Roman" w:cs="Times New Roman"/>
          <w:sz w:val="22"/>
          <w:szCs w:val="22"/>
          <w:spacing w:val="-4"/>
        </w:rPr>
        <w:t>C. </w:t>
      </w:r>
      <w:r>
        <w:rPr>
          <w:sz w:val="22"/>
          <w:szCs w:val="22"/>
          <w:spacing w:val="-4"/>
        </w:rPr>
        <w:t>镜像方</w:t>
      </w:r>
      <w:r>
        <w:rPr>
          <w:sz w:val="22"/>
          <w:szCs w:val="22"/>
          <w:spacing w:val="-5"/>
        </w:rPr>
        <w:t>式</w:t>
      </w:r>
      <w:r>
        <w:rPr>
          <w:sz w:val="22"/>
          <w:szCs w:val="22"/>
        </w:rPr>
        <w:t xml:space="preserve">        </w:t>
      </w:r>
      <w:r>
        <w:rPr>
          <w:sz w:val="22"/>
          <w:szCs w:val="22"/>
          <w:spacing w:val="-5"/>
        </w:rPr>
        <w:t>D.探针方式</w:t>
      </w:r>
    </w:p>
    <w:p>
      <w:pPr>
        <w:pStyle w:val="BodyText"/>
        <w:ind w:left="369"/>
        <w:spacing w:before="86" w:line="219" w:lineRule="auto"/>
        <w:rPr>
          <w:sz w:val="22"/>
          <w:szCs w:val="22"/>
        </w:rPr>
      </w:pPr>
      <w:r>
        <w:rPr>
          <w:sz w:val="22"/>
          <w:szCs w:val="22"/>
          <w:spacing w:val="-7"/>
        </w:rPr>
        <w:t>7.数据库审计的数据采集内容主要包括(</w:t>
      </w:r>
      <w:r>
        <w:rPr>
          <w:sz w:val="22"/>
          <w:szCs w:val="22"/>
          <w:spacing w:val="24"/>
        </w:rPr>
        <w:t xml:space="preserve">   </w:t>
      </w:r>
      <w:r>
        <w:rPr>
          <w:sz w:val="22"/>
          <w:szCs w:val="22"/>
          <w:spacing w:val="-7"/>
        </w:rPr>
        <w:t>)。</w:t>
      </w:r>
    </w:p>
    <w:p>
      <w:pPr>
        <w:pStyle w:val="BodyText"/>
        <w:ind w:left="369"/>
        <w:spacing w:before="45" w:line="212" w:lineRule="auto"/>
        <w:rPr>
          <w:sz w:val="22"/>
          <w:szCs w:val="22"/>
        </w:rPr>
      </w:pPr>
      <w:r>
        <w:rPr>
          <w:rFonts w:ascii="Times New Roman" w:hAnsi="Times New Roman" w:eastAsia="Times New Roman" w:cs="Times New Roman"/>
          <w:sz w:val="22"/>
          <w:szCs w:val="22"/>
          <w:spacing w:val="-2"/>
        </w:rPr>
        <w:t>A. </w:t>
      </w:r>
      <w:r>
        <w:rPr>
          <w:sz w:val="22"/>
          <w:szCs w:val="22"/>
          <w:spacing w:val="-2"/>
        </w:rPr>
        <w:t>数据定义语言</w:t>
      </w:r>
      <w:r>
        <w:rPr>
          <w:rFonts w:ascii="Times New Roman" w:hAnsi="Times New Roman" w:eastAsia="Times New Roman" w:cs="Times New Roman"/>
          <w:sz w:val="22"/>
          <w:szCs w:val="22"/>
          <w:spacing w:val="-2"/>
        </w:rPr>
        <w:t>(DDL) </w:t>
      </w:r>
      <w:r>
        <w:rPr>
          <w:sz w:val="22"/>
          <w:szCs w:val="22"/>
          <w:spacing w:val="-2"/>
        </w:rPr>
        <w:t>信息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3"/>
        </w:rPr>
        <w:t xml:space="preserve"> </w:t>
      </w:r>
      <w:r>
        <w:rPr>
          <w:sz w:val="22"/>
          <w:szCs w:val="22"/>
          <w:spacing w:val="-3"/>
        </w:rPr>
        <w:t>数据操作语言</w:t>
      </w:r>
      <w:r>
        <w:rPr>
          <w:rFonts w:ascii="Times New Roman" w:hAnsi="Times New Roman" w:eastAsia="Times New Roman" w:cs="Times New Roman"/>
          <w:sz w:val="22"/>
          <w:szCs w:val="22"/>
          <w:spacing w:val="-3"/>
        </w:rPr>
        <w:t>(DML)</w:t>
      </w:r>
      <w:r>
        <w:rPr>
          <w:rFonts w:ascii="Times New Roman" w:hAnsi="Times New Roman" w:eastAsia="Times New Roman" w:cs="Times New Roman"/>
          <w:sz w:val="22"/>
          <w:szCs w:val="22"/>
          <w:spacing w:val="-21"/>
        </w:rPr>
        <w:t xml:space="preserve"> </w:t>
      </w:r>
      <w:r>
        <w:rPr>
          <w:sz w:val="22"/>
          <w:szCs w:val="22"/>
          <w:spacing w:val="-3"/>
        </w:rPr>
        <w:t>信息</w:t>
      </w:r>
    </w:p>
    <w:p>
      <w:pPr>
        <w:pStyle w:val="BodyText"/>
        <w:ind w:left="369"/>
        <w:spacing w:before="78" w:line="212"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7"/>
        </w:rPr>
        <w:t xml:space="preserve"> </w:t>
      </w:r>
      <w:r>
        <w:rPr>
          <w:sz w:val="22"/>
          <w:szCs w:val="22"/>
          <w:spacing w:val="-5"/>
        </w:rPr>
        <w:t>数据控制语言</w:t>
      </w:r>
      <w:r>
        <w:rPr>
          <w:rFonts w:ascii="Times New Roman" w:hAnsi="Times New Roman" w:eastAsia="Times New Roman" w:cs="Times New Roman"/>
          <w:sz w:val="22"/>
          <w:szCs w:val="22"/>
          <w:spacing w:val="-5"/>
        </w:rPr>
        <w:t>(DCL) </w:t>
      </w:r>
      <w:r>
        <w:rPr>
          <w:sz w:val="22"/>
          <w:szCs w:val="22"/>
          <w:spacing w:val="-5"/>
        </w:rPr>
        <w:t>信息</w:t>
      </w:r>
      <w:r>
        <w:rPr>
          <w:sz w:val="22"/>
          <w:szCs w:val="22"/>
          <w:spacing w:val="2"/>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1"/>
        </w:rPr>
        <w:t xml:space="preserve"> </w:t>
      </w:r>
      <w:r>
        <w:rPr>
          <w:sz w:val="22"/>
          <w:szCs w:val="22"/>
          <w:spacing w:val="-5"/>
        </w:rPr>
        <w:t>数据操作时间信息</w:t>
      </w:r>
    </w:p>
    <w:p>
      <w:pPr>
        <w:pStyle w:val="BodyText"/>
        <w:ind w:left="369"/>
        <w:spacing w:before="102" w:line="219" w:lineRule="auto"/>
        <w:rPr>
          <w:sz w:val="22"/>
          <w:szCs w:val="22"/>
        </w:rPr>
      </w:pPr>
      <w:r>
        <w:rPr>
          <w:sz w:val="22"/>
          <w:szCs w:val="22"/>
          <w:spacing w:val="-6"/>
        </w:rPr>
        <w:t>8.数据库安全事件进行审计包括(</w:t>
      </w:r>
      <w:r>
        <w:rPr>
          <w:sz w:val="22"/>
          <w:szCs w:val="22"/>
          <w:spacing w:val="17"/>
        </w:rPr>
        <w:t xml:space="preserve">   </w:t>
      </w:r>
      <w:r>
        <w:rPr>
          <w:sz w:val="22"/>
          <w:szCs w:val="22"/>
          <w:spacing w:val="-6"/>
        </w:rPr>
        <w:t>)。</w:t>
      </w:r>
    </w:p>
    <w:p>
      <w:pPr>
        <w:pStyle w:val="BodyText"/>
        <w:ind w:left="369"/>
        <w:spacing w:before="59" w:line="219"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数据访问审计                  </w:t>
      </w:r>
      <w:r>
        <w:rPr>
          <w:sz w:val="22"/>
          <w:szCs w:val="22"/>
          <w:spacing w:val="-6"/>
        </w:rPr>
        <w:t xml:space="preserve">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3"/>
        </w:rPr>
        <w:t xml:space="preserve"> </w:t>
      </w:r>
      <w:r>
        <w:rPr>
          <w:sz w:val="22"/>
          <w:szCs w:val="22"/>
          <w:spacing w:val="-6"/>
        </w:rPr>
        <w:t>数据变更审计</w:t>
      </w:r>
    </w:p>
    <w:p>
      <w:pPr>
        <w:pStyle w:val="BodyText"/>
        <w:ind w:left="369"/>
        <w:spacing w:before="69" w:line="350" w:lineRule="exact"/>
        <w:rPr>
          <w:sz w:val="22"/>
          <w:szCs w:val="22"/>
        </w:rPr>
      </w:pPr>
      <w:r>
        <w:rPr>
          <w:rFonts w:ascii="Times New Roman" w:hAnsi="Times New Roman" w:eastAsia="Times New Roman" w:cs="Times New Roman"/>
          <w:sz w:val="22"/>
          <w:szCs w:val="22"/>
          <w:spacing w:val="-6"/>
          <w:position w:val="9"/>
        </w:rPr>
        <w:t>C. </w:t>
      </w:r>
      <w:r>
        <w:rPr>
          <w:sz w:val="22"/>
          <w:szCs w:val="22"/>
          <w:spacing w:val="-6"/>
          <w:position w:val="9"/>
        </w:rPr>
        <w:t>用户操作审计                       </w:t>
      </w:r>
      <w:r>
        <w:rPr>
          <w:rFonts w:ascii="Times New Roman" w:hAnsi="Times New Roman" w:eastAsia="Times New Roman" w:cs="Times New Roman"/>
          <w:sz w:val="22"/>
          <w:szCs w:val="22"/>
          <w:spacing w:val="-6"/>
          <w:position w:val="9"/>
        </w:rPr>
        <w:t>D.</w:t>
      </w:r>
      <w:r>
        <w:rPr>
          <w:rFonts w:ascii="Times New Roman" w:hAnsi="Times New Roman" w:eastAsia="Times New Roman" w:cs="Times New Roman"/>
          <w:sz w:val="22"/>
          <w:szCs w:val="22"/>
          <w:spacing w:val="-16"/>
          <w:position w:val="9"/>
        </w:rPr>
        <w:t xml:space="preserve"> </w:t>
      </w:r>
      <w:r>
        <w:rPr>
          <w:sz w:val="22"/>
          <w:szCs w:val="22"/>
          <w:spacing w:val="-6"/>
          <w:position w:val="9"/>
        </w:rPr>
        <w:t>违规访问行为审计</w:t>
      </w:r>
    </w:p>
    <w:p>
      <w:pPr>
        <w:pStyle w:val="BodyText"/>
        <w:ind w:left="369"/>
        <w:spacing w:line="219" w:lineRule="auto"/>
        <w:rPr>
          <w:sz w:val="22"/>
          <w:szCs w:val="22"/>
        </w:rPr>
      </w:pPr>
      <w:r>
        <w:rPr>
          <w:sz w:val="22"/>
          <w:szCs w:val="22"/>
          <w:spacing w:val="-7"/>
        </w:rPr>
        <w:t>9.数据安全事件审计的统计分析工作包括(</w:t>
      </w:r>
      <w:r>
        <w:rPr>
          <w:sz w:val="22"/>
          <w:szCs w:val="22"/>
          <w:spacing w:val="23"/>
        </w:rPr>
        <w:t xml:space="preserve">   </w:t>
      </w:r>
      <w:r>
        <w:rPr>
          <w:sz w:val="22"/>
          <w:szCs w:val="22"/>
          <w:spacing w:val="-7"/>
        </w:rPr>
        <w:t>)。</w:t>
      </w:r>
    </w:p>
    <w:p>
      <w:pPr>
        <w:pStyle w:val="BodyText"/>
        <w:ind w:left="369"/>
        <w:spacing w:before="49" w:line="228" w:lineRule="auto"/>
        <w:rPr>
          <w:sz w:val="22"/>
          <w:szCs w:val="22"/>
        </w:rPr>
      </w:pPr>
      <w:r>
        <w:rPr>
          <w:rFonts w:ascii="Times New Roman" w:hAnsi="Times New Roman" w:eastAsia="Times New Roman" w:cs="Times New Roman"/>
          <w:sz w:val="22"/>
          <w:szCs w:val="22"/>
          <w:spacing w:val="-5"/>
        </w:rPr>
        <w:t>A.</w:t>
      </w:r>
      <w:r>
        <w:rPr>
          <w:sz w:val="22"/>
          <w:szCs w:val="22"/>
          <w:spacing w:val="-5"/>
        </w:rPr>
        <w:t>常规统计分析</w:t>
      </w:r>
      <w:r>
        <w:rPr>
          <w:sz w:val="22"/>
          <w:szCs w:val="22"/>
          <w:spacing w:val="12"/>
        </w:rPr>
        <w:t xml:space="preserve">    </w:t>
      </w:r>
      <w:r>
        <w:rPr>
          <w:rFonts w:ascii="Times New Roman" w:hAnsi="Times New Roman" w:eastAsia="Times New Roman" w:cs="Times New Roman"/>
          <w:sz w:val="22"/>
          <w:szCs w:val="22"/>
          <w:spacing w:val="-5"/>
        </w:rPr>
        <w:t>B. </w:t>
      </w:r>
      <w:r>
        <w:rPr>
          <w:sz w:val="22"/>
          <w:szCs w:val="22"/>
          <w:spacing w:val="-5"/>
        </w:rPr>
        <w:t>关联分析        </w:t>
      </w:r>
      <w:r>
        <w:rPr>
          <w:rFonts w:ascii="Times New Roman" w:hAnsi="Times New Roman" w:eastAsia="Times New Roman" w:cs="Times New Roman"/>
          <w:sz w:val="22"/>
          <w:szCs w:val="22"/>
          <w:spacing w:val="-5"/>
        </w:rPr>
        <w:t>C. </w:t>
      </w:r>
      <w:r>
        <w:rPr>
          <w:sz w:val="22"/>
          <w:szCs w:val="22"/>
          <w:spacing w:val="-5"/>
        </w:rPr>
        <w:t>潜在危害分析   </w:t>
      </w:r>
      <w:r>
        <w:rPr>
          <w:sz w:val="22"/>
          <w:szCs w:val="22"/>
          <w:spacing w:val="-6"/>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7"/>
        </w:rPr>
        <w:t xml:space="preserve"> </w:t>
      </w:r>
      <w:r>
        <w:rPr>
          <w:sz w:val="22"/>
          <w:szCs w:val="22"/>
          <w:spacing w:val="-6"/>
        </w:rPr>
        <w:t>异常事件分析</w:t>
      </w:r>
    </w:p>
    <w:p>
      <w:pPr>
        <w:pStyle w:val="BodyText"/>
        <w:ind w:left="369"/>
        <w:spacing w:before="78" w:line="219" w:lineRule="auto"/>
        <w:rPr>
          <w:sz w:val="22"/>
          <w:szCs w:val="22"/>
        </w:rPr>
      </w:pPr>
      <w:r>
        <w:rPr>
          <w:sz w:val="22"/>
          <w:szCs w:val="22"/>
          <w:spacing w:val="-6"/>
        </w:rPr>
        <w:t>10.数据库安全事件审计策略主要(</w:t>
      </w:r>
      <w:r>
        <w:rPr>
          <w:sz w:val="22"/>
          <w:szCs w:val="22"/>
          <w:spacing w:val="16"/>
        </w:rPr>
        <w:t xml:space="preserve">   </w:t>
      </w:r>
      <w:r>
        <w:rPr>
          <w:sz w:val="22"/>
          <w:szCs w:val="22"/>
          <w:spacing w:val="-6"/>
        </w:rPr>
        <w:t>)。</w:t>
      </w:r>
    </w:p>
    <w:p>
      <w:pPr>
        <w:pStyle w:val="BodyText"/>
        <w:ind w:left="369"/>
        <w:spacing w:before="48" w:line="228" w:lineRule="auto"/>
        <w:rPr>
          <w:sz w:val="22"/>
          <w:szCs w:val="22"/>
        </w:rPr>
      </w:pPr>
      <w:r>
        <w:rPr>
          <w:sz w:val="22"/>
          <w:szCs w:val="22"/>
          <w:spacing w:val="-6"/>
        </w:rPr>
        <w:t>A.业务操作实时回放</w:t>
      </w:r>
      <w:r>
        <w:rPr>
          <w:sz w:val="22"/>
          <w:szCs w:val="22"/>
          <w:spacing w:val="-33"/>
        </w:rPr>
        <w:t xml:space="preserve"> </w:t>
      </w:r>
      <w:r>
        <w:rPr>
          <w:sz w:val="22"/>
          <w:szCs w:val="22"/>
          <w:spacing w:val="-6"/>
        </w:rPr>
        <w:t>B.事件精准定位    </w:t>
      </w:r>
      <w:r>
        <w:rPr>
          <w:rFonts w:ascii="Times New Roman" w:hAnsi="Times New Roman" w:eastAsia="Times New Roman" w:cs="Times New Roman"/>
          <w:sz w:val="22"/>
          <w:szCs w:val="22"/>
          <w:spacing w:val="-6"/>
        </w:rPr>
        <w:t>C. </w:t>
      </w:r>
      <w:r>
        <w:rPr>
          <w:sz w:val="22"/>
          <w:szCs w:val="22"/>
          <w:spacing w:val="-6"/>
        </w:rPr>
        <w:t>事件关联分析</w:t>
      </w:r>
      <w:r>
        <w:rPr>
          <w:sz w:val="22"/>
          <w:szCs w:val="22"/>
          <w:spacing w:val="7"/>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2"/>
        </w:rPr>
        <w:t xml:space="preserve"> </w:t>
      </w:r>
      <w:r>
        <w:rPr>
          <w:sz w:val="22"/>
          <w:szCs w:val="22"/>
          <w:spacing w:val="-6"/>
        </w:rPr>
        <w:t>敏感字段值提取</w:t>
      </w:r>
    </w:p>
    <w:p>
      <w:pPr>
        <w:pStyle w:val="BodyText"/>
        <w:ind w:left="369"/>
        <w:spacing w:before="80" w:line="219" w:lineRule="auto"/>
        <w:rPr>
          <w:sz w:val="22"/>
          <w:szCs w:val="22"/>
        </w:rPr>
      </w:pPr>
      <w:r>
        <w:rPr>
          <w:sz w:val="22"/>
          <w:szCs w:val="22"/>
          <w:spacing w:val="-8"/>
        </w:rPr>
        <w:t>11.数据库审计形成的统计报表的文件格式有(</w:t>
      </w:r>
      <w:r>
        <w:rPr>
          <w:sz w:val="22"/>
          <w:szCs w:val="22"/>
          <w:spacing w:val="19"/>
        </w:rPr>
        <w:t xml:space="preserve">   </w:t>
      </w:r>
      <w:r>
        <w:rPr>
          <w:sz w:val="22"/>
          <w:szCs w:val="22"/>
          <w:spacing w:val="-8"/>
        </w:rPr>
        <w:t>)。</w:t>
      </w:r>
    </w:p>
    <w:p>
      <w:pPr>
        <w:ind w:left="369"/>
        <w:spacing w:before="82" w:line="19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position w:val="1"/>
        </w:rPr>
        <w:t>A.html</w:t>
      </w:r>
      <w:r>
        <w:rPr>
          <w:rFonts w:ascii="Times New Roman" w:hAnsi="Times New Roman" w:eastAsia="Times New Roman" w:cs="Times New Roman"/>
          <w:sz w:val="22"/>
          <w:szCs w:val="22"/>
          <w:spacing w:val="2"/>
          <w:position w:val="1"/>
        </w:rPr>
        <w:t xml:space="preserve">                        </w:t>
      </w:r>
      <w:r>
        <w:rPr>
          <w:rFonts w:ascii="Times New Roman" w:hAnsi="Times New Roman" w:eastAsia="Times New Roman" w:cs="Times New Roman"/>
          <w:sz w:val="22"/>
          <w:szCs w:val="22"/>
        </w:rPr>
        <w:t>B.pdf                          C.prg                           D.xls</w:t>
      </w:r>
    </w:p>
    <w:p>
      <w:pPr>
        <w:pStyle w:val="BodyText"/>
        <w:ind w:left="369"/>
        <w:spacing w:before="118" w:line="219" w:lineRule="auto"/>
        <w:rPr>
          <w:sz w:val="22"/>
          <w:szCs w:val="22"/>
        </w:rPr>
      </w:pPr>
      <w:r>
        <w:rPr>
          <w:sz w:val="22"/>
          <w:szCs w:val="22"/>
          <w:spacing w:val="-1"/>
        </w:rPr>
        <w:t>12.主机审计的数据采集/审计主要由(   )构成。</w:t>
      </w:r>
    </w:p>
    <w:p>
      <w:pPr>
        <w:pStyle w:val="BodyText"/>
        <w:ind w:left="369"/>
        <w:spacing w:before="49" w:line="219"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15"/>
        </w:rPr>
        <w:t xml:space="preserve"> </w:t>
      </w:r>
      <w:r>
        <w:rPr>
          <w:sz w:val="22"/>
          <w:szCs w:val="22"/>
          <w:spacing w:val="-5"/>
        </w:rPr>
        <w:t>主机监控系统                       B.数据采集系统</w:t>
      </w:r>
    </w:p>
    <w:p>
      <w:pPr>
        <w:pStyle w:val="BodyText"/>
        <w:ind w:left="369"/>
        <w:spacing w:before="69" w:line="219" w:lineRule="auto"/>
        <w:rPr>
          <w:sz w:val="22"/>
          <w:szCs w:val="22"/>
        </w:rPr>
      </w:pPr>
      <w:r>
        <w:rPr>
          <w:rFonts w:ascii="Times New Roman" w:hAnsi="Times New Roman" w:eastAsia="Times New Roman" w:cs="Times New Roman"/>
          <w:sz w:val="22"/>
          <w:szCs w:val="22"/>
          <w:spacing w:val="-4"/>
        </w:rPr>
        <w:t>C. </w:t>
      </w:r>
      <w:r>
        <w:rPr>
          <w:sz w:val="22"/>
          <w:szCs w:val="22"/>
          <w:spacing w:val="-4"/>
        </w:rPr>
        <w:t>数据审计系统</w:t>
      </w:r>
      <w:r>
        <w:rPr>
          <w:sz w:val="22"/>
          <w:szCs w:val="22"/>
          <w:spacing w:val="1"/>
        </w:rPr>
        <w:t xml:space="preserve">                      </w:t>
      </w:r>
      <w:r>
        <w:rPr>
          <w:sz w:val="22"/>
          <w:szCs w:val="22"/>
          <w:spacing w:val="-4"/>
        </w:rPr>
        <w:t>D.主机事件审计/监</w:t>
      </w:r>
      <w:r>
        <w:rPr>
          <w:sz w:val="22"/>
          <w:szCs w:val="22"/>
          <w:spacing w:val="-5"/>
        </w:rPr>
        <w:t>控中心</w:t>
      </w:r>
    </w:p>
    <w:p>
      <w:pPr>
        <w:pStyle w:val="BodyText"/>
        <w:ind w:left="369"/>
        <w:spacing w:before="89" w:line="219" w:lineRule="auto"/>
        <w:rPr>
          <w:sz w:val="22"/>
          <w:szCs w:val="22"/>
        </w:rPr>
      </w:pPr>
      <w:r>
        <w:rPr>
          <w:sz w:val="22"/>
          <w:szCs w:val="22"/>
          <w:spacing w:val="-7"/>
        </w:rPr>
        <w:t>13.主机监控系统的监控功能包括(</w:t>
      </w:r>
      <w:r>
        <w:rPr>
          <w:sz w:val="22"/>
          <w:szCs w:val="22"/>
          <w:spacing w:val="19"/>
        </w:rPr>
        <w:t xml:space="preserve">   </w:t>
      </w:r>
      <w:r>
        <w:rPr>
          <w:sz w:val="22"/>
          <w:szCs w:val="22"/>
          <w:spacing w:val="-7"/>
        </w:rPr>
        <w:t>)。</w:t>
      </w:r>
    </w:p>
    <w:p>
      <w:pPr>
        <w:pStyle w:val="BodyText"/>
        <w:ind w:left="369"/>
        <w:spacing w:before="39" w:line="229"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进程监控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2"/>
        </w:rPr>
        <w:t xml:space="preserve"> </w:t>
      </w:r>
      <w:r>
        <w:rPr>
          <w:sz w:val="22"/>
          <w:szCs w:val="22"/>
          <w:spacing w:val="-5"/>
        </w:rPr>
        <w:t>服务监控</w:t>
      </w:r>
      <w:r>
        <w:rPr>
          <w:sz w:val="22"/>
          <w:szCs w:val="22"/>
          <w:spacing w:val="1"/>
        </w:rPr>
        <w:t xml:space="preserve">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6"/>
        </w:rPr>
        <w:t xml:space="preserve"> </w:t>
      </w:r>
      <w:r>
        <w:rPr>
          <w:sz w:val="22"/>
          <w:szCs w:val="22"/>
          <w:spacing w:val="-5"/>
        </w:rPr>
        <w:t>操作监控</w:t>
      </w:r>
      <w:r>
        <w:rPr>
          <w:sz w:val="22"/>
          <w:szCs w:val="22"/>
          <w:spacing w:val="2"/>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10"/>
        </w:rPr>
        <w:t xml:space="preserve"> </w:t>
      </w:r>
      <w:r>
        <w:rPr>
          <w:sz w:val="22"/>
          <w:szCs w:val="22"/>
          <w:spacing w:val="-5"/>
        </w:rPr>
        <w:t>外联</w:t>
      </w:r>
      <w:r>
        <w:rPr>
          <w:sz w:val="22"/>
          <w:szCs w:val="22"/>
          <w:spacing w:val="-6"/>
        </w:rPr>
        <w:t>监控</w:t>
      </w:r>
    </w:p>
    <w:p>
      <w:pPr>
        <w:pStyle w:val="BodyText"/>
        <w:ind w:left="369"/>
        <w:spacing w:before="79" w:line="220" w:lineRule="auto"/>
        <w:rPr>
          <w:sz w:val="22"/>
          <w:szCs w:val="22"/>
        </w:rPr>
      </w:pPr>
      <w:r>
        <w:rPr>
          <w:sz w:val="22"/>
          <w:szCs w:val="22"/>
          <w:spacing w:val="-7"/>
        </w:rPr>
        <w:t>14.上网监控系统的监控功能包括(</w:t>
      </w:r>
      <w:r>
        <w:rPr>
          <w:sz w:val="22"/>
          <w:szCs w:val="22"/>
          <w:spacing w:val="19"/>
        </w:rPr>
        <w:t xml:space="preserve">   </w:t>
      </w:r>
      <w:r>
        <w:rPr>
          <w:sz w:val="22"/>
          <w:szCs w:val="22"/>
          <w:spacing w:val="-7"/>
        </w:rPr>
        <w:t>)。</w:t>
      </w:r>
    </w:p>
    <w:p>
      <w:pPr>
        <w:pStyle w:val="BodyText"/>
        <w:ind w:left="369"/>
        <w:spacing w:before="57" w:line="220" w:lineRule="auto"/>
        <w:rPr>
          <w:sz w:val="22"/>
          <w:szCs w:val="22"/>
        </w:rPr>
      </w:pPr>
      <w:r>
        <w:rPr>
          <w:rFonts w:ascii="Times New Roman" w:hAnsi="Times New Roman" w:eastAsia="Times New Roman" w:cs="Times New Roman"/>
          <w:sz w:val="22"/>
          <w:szCs w:val="22"/>
          <w:spacing w:val="-8"/>
        </w:rPr>
        <w:t>A.</w:t>
      </w:r>
      <w:r>
        <w:rPr>
          <w:rFonts w:ascii="Times New Roman" w:hAnsi="Times New Roman" w:eastAsia="Times New Roman" w:cs="Times New Roman"/>
          <w:sz w:val="22"/>
          <w:szCs w:val="22"/>
          <w:spacing w:val="-20"/>
        </w:rPr>
        <w:t xml:space="preserve"> </w:t>
      </w:r>
      <w:r>
        <w:rPr>
          <w:sz w:val="22"/>
          <w:szCs w:val="22"/>
          <w:spacing w:val="-8"/>
        </w:rPr>
        <w:t>账号监控</w:t>
      </w:r>
      <w:r>
        <w:rPr>
          <w:sz w:val="22"/>
          <w:szCs w:val="22"/>
          <w:spacing w:val="5"/>
        </w:rPr>
        <w:t xml:space="preserve">        </w:t>
      </w:r>
      <w:r>
        <w:rPr>
          <w:rFonts w:ascii="Times New Roman" w:hAnsi="Times New Roman" w:eastAsia="Times New Roman" w:cs="Times New Roman"/>
          <w:sz w:val="22"/>
          <w:szCs w:val="22"/>
          <w:spacing w:val="-8"/>
        </w:rPr>
        <w:t>B. </w:t>
      </w:r>
      <w:r>
        <w:rPr>
          <w:sz w:val="22"/>
          <w:szCs w:val="22"/>
          <w:spacing w:val="-8"/>
        </w:rPr>
        <w:t>内容监控</w:t>
      </w:r>
      <w:r>
        <w:rPr>
          <w:sz w:val="22"/>
          <w:szCs w:val="22"/>
          <w:spacing w:val="1"/>
        </w:rPr>
        <w:t xml:space="preserve">        </w:t>
      </w:r>
      <w:r>
        <w:rPr>
          <w:rFonts w:ascii="Times New Roman" w:hAnsi="Times New Roman" w:eastAsia="Times New Roman" w:cs="Times New Roman"/>
          <w:sz w:val="22"/>
          <w:szCs w:val="22"/>
          <w:spacing w:val="-8"/>
        </w:rPr>
        <w:t>C. </w:t>
      </w:r>
      <w:r>
        <w:rPr>
          <w:sz w:val="22"/>
          <w:szCs w:val="22"/>
          <w:spacing w:val="-8"/>
        </w:rPr>
        <w:t>流量监控</w:t>
      </w:r>
      <w:r>
        <w:rPr>
          <w:sz w:val="22"/>
          <w:szCs w:val="22"/>
          <w:spacing w:val="3"/>
        </w:rPr>
        <w:t xml:space="preserve">        </w:t>
      </w:r>
      <w:r>
        <w:rPr>
          <w:sz w:val="22"/>
          <w:szCs w:val="22"/>
          <w:spacing w:val="-8"/>
        </w:rPr>
        <w:t>D.协议解析</w:t>
      </w:r>
    </w:p>
    <w:p>
      <w:pPr>
        <w:pStyle w:val="BodyText"/>
        <w:ind w:left="369"/>
        <w:spacing w:before="76" w:line="219" w:lineRule="auto"/>
        <w:rPr>
          <w:sz w:val="22"/>
          <w:szCs w:val="22"/>
        </w:rPr>
      </w:pPr>
      <w:r>
        <w:rPr>
          <w:sz w:val="22"/>
          <w:szCs w:val="22"/>
          <w:spacing w:val="-7"/>
        </w:rPr>
        <w:t>15.网络审计的数据采集内容主要包括(</w:t>
      </w:r>
      <w:r>
        <w:rPr>
          <w:sz w:val="22"/>
          <w:szCs w:val="22"/>
          <w:spacing w:val="16"/>
        </w:rPr>
        <w:t xml:space="preserve">   </w:t>
      </w:r>
      <w:r>
        <w:rPr>
          <w:sz w:val="22"/>
          <w:szCs w:val="22"/>
          <w:spacing w:val="-7"/>
        </w:rPr>
        <w:t>)。</w:t>
      </w:r>
    </w:p>
    <w:p>
      <w:pPr>
        <w:pStyle w:val="BodyText"/>
        <w:ind w:left="369"/>
        <w:spacing w:before="59" w:line="228" w:lineRule="auto"/>
        <w:rPr>
          <w:sz w:val="22"/>
          <w:szCs w:val="22"/>
        </w:rPr>
      </w:pPr>
      <w:r>
        <w:rPr>
          <w:rFonts w:ascii="Times New Roman" w:hAnsi="Times New Roman" w:eastAsia="Times New Roman" w:cs="Times New Roman"/>
          <w:sz w:val="22"/>
          <w:szCs w:val="22"/>
          <w:spacing w:val="-7"/>
        </w:rPr>
        <w:t>A. </w:t>
      </w:r>
      <w:r>
        <w:rPr>
          <w:sz w:val="22"/>
          <w:szCs w:val="22"/>
          <w:spacing w:val="-7"/>
        </w:rPr>
        <w:t>电子邮件数据</w:t>
      </w:r>
      <w:r>
        <w:rPr>
          <w:sz w:val="22"/>
          <w:szCs w:val="22"/>
          <w:spacing w:val="11"/>
        </w:rPr>
        <w:t xml:space="preserve">    </w:t>
      </w:r>
      <w:r>
        <w:rPr>
          <w:rFonts w:ascii="Times New Roman" w:hAnsi="Times New Roman" w:eastAsia="Times New Roman" w:cs="Times New Roman"/>
          <w:sz w:val="22"/>
          <w:szCs w:val="22"/>
          <w:spacing w:val="-7"/>
        </w:rPr>
        <w:t>B. </w:t>
      </w:r>
      <w:r>
        <w:rPr>
          <w:sz w:val="22"/>
          <w:szCs w:val="22"/>
          <w:spacing w:val="-7"/>
        </w:rPr>
        <w:t>网页浏览数据    </w:t>
      </w: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15"/>
        </w:rPr>
        <w:t xml:space="preserve"> </w:t>
      </w:r>
      <w:r>
        <w:rPr>
          <w:sz w:val="22"/>
          <w:szCs w:val="22"/>
          <w:spacing w:val="-7"/>
        </w:rPr>
        <w:t>即时聊天数据</w:t>
      </w:r>
      <w:r>
        <w:rPr>
          <w:sz w:val="22"/>
          <w:szCs w:val="22"/>
          <w:spacing w:val="6"/>
        </w:rPr>
        <w:t xml:space="preserve">    </w:t>
      </w:r>
      <w:r>
        <w:rPr>
          <w:sz w:val="22"/>
          <w:szCs w:val="22"/>
          <w:spacing w:val="-7"/>
        </w:rPr>
        <w:t>D.文件传输</w:t>
      </w:r>
      <w:r>
        <w:rPr>
          <w:sz w:val="22"/>
          <w:szCs w:val="22"/>
          <w:spacing w:val="-8"/>
        </w:rPr>
        <w:t>数据</w:t>
      </w:r>
    </w:p>
    <w:p>
      <w:pPr>
        <w:pStyle w:val="BodyText"/>
        <w:ind w:left="369"/>
        <w:spacing w:before="79" w:line="219" w:lineRule="auto"/>
        <w:rPr>
          <w:sz w:val="22"/>
          <w:szCs w:val="22"/>
        </w:rPr>
      </w:pPr>
      <w:r>
        <w:rPr>
          <w:sz w:val="22"/>
          <w:szCs w:val="22"/>
          <w:spacing w:val="-7"/>
        </w:rPr>
        <w:t>16.应用审计的数据采集内容主要包括(</w:t>
      </w:r>
      <w:r>
        <w:rPr>
          <w:sz w:val="22"/>
          <w:szCs w:val="22"/>
          <w:spacing w:val="14"/>
        </w:rPr>
        <w:t xml:space="preserve">   </w:t>
      </w:r>
      <w:r>
        <w:rPr>
          <w:sz w:val="22"/>
          <w:szCs w:val="22"/>
          <w:spacing w:val="-7"/>
        </w:rPr>
        <w:t>)。</w:t>
      </w:r>
    </w:p>
    <w:p>
      <w:pPr>
        <w:pStyle w:val="BodyText"/>
        <w:ind w:left="369"/>
        <w:spacing w:before="50" w:line="219" w:lineRule="auto"/>
        <w:rPr>
          <w:sz w:val="22"/>
          <w:szCs w:val="22"/>
        </w:rPr>
      </w:pP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27"/>
        </w:rPr>
        <w:t xml:space="preserve"> </w:t>
      </w:r>
      <w:r>
        <w:rPr>
          <w:sz w:val="22"/>
          <w:szCs w:val="22"/>
          <w:spacing w:val="-7"/>
        </w:rPr>
        <w:t>用户身份数据</w:t>
      </w:r>
      <w:r>
        <w:rPr>
          <w:sz w:val="22"/>
          <w:szCs w:val="22"/>
          <w:spacing w:val="12"/>
        </w:rPr>
        <w:t xml:space="preserve">    </w:t>
      </w:r>
      <w:r>
        <w:rPr>
          <w:rFonts w:ascii="Times New Roman" w:hAnsi="Times New Roman" w:eastAsia="Times New Roman" w:cs="Times New Roman"/>
          <w:sz w:val="22"/>
          <w:szCs w:val="22"/>
          <w:spacing w:val="-7"/>
        </w:rPr>
        <w:t>B. </w:t>
      </w:r>
      <w:r>
        <w:rPr>
          <w:sz w:val="22"/>
          <w:szCs w:val="22"/>
          <w:spacing w:val="-7"/>
        </w:rPr>
        <w:t>网页浏览数据    </w:t>
      </w:r>
      <w:r>
        <w:rPr>
          <w:rFonts w:ascii="Times New Roman" w:hAnsi="Times New Roman" w:eastAsia="Times New Roman" w:cs="Times New Roman"/>
          <w:sz w:val="22"/>
          <w:szCs w:val="22"/>
          <w:spacing w:val="-7"/>
        </w:rPr>
        <w:t>C. </w:t>
      </w:r>
      <w:r>
        <w:rPr>
          <w:sz w:val="22"/>
          <w:szCs w:val="22"/>
          <w:spacing w:val="-7"/>
        </w:rPr>
        <w:t>用户权限数据</w:t>
      </w:r>
      <w:r>
        <w:rPr>
          <w:sz w:val="22"/>
          <w:szCs w:val="22"/>
          <w:spacing w:val="7"/>
        </w:rPr>
        <w:t xml:space="preserve">    </w:t>
      </w:r>
      <w:r>
        <w:rPr>
          <w:rFonts w:ascii="Times New Roman" w:hAnsi="Times New Roman" w:eastAsia="Times New Roman" w:cs="Times New Roman"/>
          <w:sz w:val="22"/>
          <w:szCs w:val="22"/>
          <w:spacing w:val="-7"/>
        </w:rPr>
        <w:t>D. </w:t>
      </w:r>
      <w:r>
        <w:rPr>
          <w:sz w:val="22"/>
          <w:szCs w:val="22"/>
          <w:spacing w:val="-7"/>
        </w:rPr>
        <w:t>应用事</w:t>
      </w:r>
      <w:r>
        <w:rPr>
          <w:sz w:val="22"/>
          <w:szCs w:val="22"/>
          <w:spacing w:val="-8"/>
        </w:rPr>
        <w:t>件数据</w:t>
      </w:r>
    </w:p>
    <w:p>
      <w:pPr>
        <w:ind w:left="373"/>
        <w:spacing w:before="66" w:line="222" w:lineRule="auto"/>
        <w:outlineLvl w:val="6"/>
        <w:rPr>
          <w:rFonts w:ascii="SimHei" w:hAnsi="SimHei" w:eastAsia="SimHei" w:cs="SimHei"/>
          <w:sz w:val="22"/>
          <w:szCs w:val="22"/>
        </w:rPr>
      </w:pPr>
      <w:r>
        <w:rPr>
          <w:rFonts w:ascii="SimHei" w:hAnsi="SimHei" w:eastAsia="SimHei" w:cs="SimHei"/>
          <w:sz w:val="22"/>
          <w:szCs w:val="22"/>
          <w:b/>
          <w:bCs/>
          <w:spacing w:val="-12"/>
        </w:rPr>
        <w:t>三、判断题</w:t>
      </w:r>
    </w:p>
    <w:p>
      <w:pPr>
        <w:pStyle w:val="BodyText"/>
        <w:spacing w:before="69" w:line="225" w:lineRule="auto"/>
        <w:jc w:val="right"/>
        <w:rPr>
          <w:sz w:val="22"/>
          <w:szCs w:val="22"/>
        </w:rPr>
      </w:pPr>
      <w:r>
        <w:rPr>
          <w:sz w:val="22"/>
          <w:szCs w:val="22"/>
          <w:spacing w:val="-12"/>
        </w:rPr>
        <w:t>1.数据库审计旨在发现并控制数据库操作中的相关行为。            </w:t>
      </w:r>
      <w:r>
        <w:rPr>
          <w:sz w:val="22"/>
          <w:szCs w:val="22"/>
          <w:spacing w:val="-13"/>
        </w:rPr>
        <w:t xml:space="preserve">         </w:t>
      </w:r>
      <w:r>
        <w:rPr>
          <w:sz w:val="22"/>
          <w:szCs w:val="22"/>
          <w:spacing w:val="-13"/>
          <w:position w:val="-3"/>
        </w:rPr>
        <w:t>(    )</w:t>
      </w:r>
    </w:p>
    <w:p>
      <w:pPr>
        <w:pStyle w:val="BodyText"/>
        <w:ind w:right="17"/>
        <w:spacing w:before="27" w:line="229" w:lineRule="auto"/>
        <w:jc w:val="right"/>
        <w:rPr>
          <w:sz w:val="22"/>
          <w:szCs w:val="22"/>
        </w:rPr>
      </w:pPr>
      <w:r>
        <w:rPr>
          <w:sz w:val="22"/>
          <w:szCs w:val="22"/>
          <w:spacing w:val="-7"/>
        </w:rPr>
        <w:t>2.数据定义语言</w:t>
      </w:r>
      <w:r>
        <w:rPr>
          <w:rFonts w:ascii="Times New Roman" w:hAnsi="Times New Roman" w:eastAsia="Times New Roman" w:cs="Times New Roman"/>
          <w:sz w:val="22"/>
          <w:szCs w:val="22"/>
          <w:spacing w:val="-7"/>
        </w:rPr>
        <w:t>(DDL) </w:t>
      </w:r>
      <w:r>
        <w:rPr>
          <w:sz w:val="22"/>
          <w:szCs w:val="22"/>
          <w:spacing w:val="-7"/>
        </w:rPr>
        <w:t>是用于检索或者修改数据的</w:t>
      </w:r>
      <w:r>
        <w:rPr>
          <w:sz w:val="22"/>
          <w:szCs w:val="22"/>
          <w:spacing w:val="-47"/>
        </w:rPr>
        <w:t xml:space="preserve"> </w:t>
      </w:r>
      <w:r>
        <w:rPr>
          <w:rFonts w:ascii="Times New Roman" w:hAnsi="Times New Roman" w:eastAsia="Times New Roman" w:cs="Times New Roman"/>
          <w:sz w:val="22"/>
          <w:szCs w:val="22"/>
          <w:spacing w:val="-7"/>
        </w:rPr>
        <w:t>SQL</w:t>
      </w:r>
      <w:r>
        <w:rPr>
          <w:sz w:val="22"/>
          <w:szCs w:val="22"/>
          <w:spacing w:val="-7"/>
        </w:rPr>
        <w:t>指令。              </w:t>
      </w:r>
      <w:r>
        <w:rPr>
          <w:sz w:val="22"/>
          <w:szCs w:val="22"/>
          <w:spacing w:val="-7"/>
          <w:position w:val="-4"/>
        </w:rPr>
        <w:t>(    )</w:t>
      </w:r>
    </w:p>
    <w:p>
      <w:pPr>
        <w:pStyle w:val="BodyText"/>
        <w:spacing w:before="37" w:line="212" w:lineRule="auto"/>
        <w:jc w:val="right"/>
        <w:rPr>
          <w:sz w:val="22"/>
          <w:szCs w:val="22"/>
        </w:rPr>
      </w:pPr>
      <w:r>
        <w:rPr>
          <w:sz w:val="22"/>
          <w:szCs w:val="22"/>
          <w:spacing w:val="-8"/>
        </w:rPr>
        <w:t>3.数据操作语言</w:t>
      </w:r>
      <w:r>
        <w:rPr>
          <w:rFonts w:ascii="Times New Roman" w:hAnsi="Times New Roman" w:eastAsia="Times New Roman" w:cs="Times New Roman"/>
          <w:sz w:val="22"/>
          <w:szCs w:val="22"/>
          <w:spacing w:val="-8"/>
        </w:rPr>
        <w:t>(DML) </w:t>
      </w:r>
      <w:r>
        <w:rPr>
          <w:sz w:val="22"/>
          <w:szCs w:val="22"/>
          <w:spacing w:val="-8"/>
        </w:rPr>
        <w:t>是用于创建、修改、删除数据库对象的</w:t>
      </w:r>
      <w:r>
        <w:rPr>
          <w:rFonts w:ascii="Times New Roman" w:hAnsi="Times New Roman" w:eastAsia="Times New Roman" w:cs="Times New Roman"/>
          <w:sz w:val="22"/>
          <w:szCs w:val="22"/>
          <w:spacing w:val="-8"/>
        </w:rPr>
        <w:t>SQL </w:t>
      </w:r>
      <w:r>
        <w:rPr>
          <w:sz w:val="22"/>
          <w:szCs w:val="22"/>
          <w:spacing w:val="-8"/>
        </w:rPr>
        <w:t>指令。    (    )</w:t>
      </w:r>
    </w:p>
    <w:p>
      <w:pPr>
        <w:pStyle w:val="BodyText"/>
        <w:ind w:right="7"/>
        <w:spacing w:before="67" w:line="212" w:lineRule="auto"/>
        <w:jc w:val="right"/>
        <w:rPr>
          <w:sz w:val="22"/>
          <w:szCs w:val="22"/>
        </w:rPr>
      </w:pPr>
      <w:r>
        <w:rPr>
          <w:sz w:val="22"/>
          <w:szCs w:val="22"/>
          <w:spacing w:val="-8"/>
        </w:rPr>
        <w:t>4.数据控制语言</w:t>
      </w:r>
      <w:r>
        <w:rPr>
          <w:rFonts w:ascii="Times New Roman" w:hAnsi="Times New Roman" w:eastAsia="Times New Roman" w:cs="Times New Roman"/>
          <w:sz w:val="22"/>
          <w:szCs w:val="22"/>
          <w:spacing w:val="-8"/>
        </w:rPr>
        <w:t>(DCL) </w:t>
      </w:r>
      <w:r>
        <w:rPr>
          <w:sz w:val="22"/>
          <w:szCs w:val="22"/>
          <w:spacing w:val="-8"/>
        </w:rPr>
        <w:t>是用于定义数据库用户的权限的</w:t>
      </w:r>
      <w:r>
        <w:rPr>
          <w:rFonts w:ascii="Times New Roman" w:hAnsi="Times New Roman" w:eastAsia="Times New Roman" w:cs="Times New Roman"/>
          <w:sz w:val="22"/>
          <w:szCs w:val="22"/>
          <w:spacing w:val="-8"/>
        </w:rPr>
        <w:t>SQL</w:t>
      </w:r>
      <w:r>
        <w:rPr>
          <w:sz w:val="22"/>
          <w:szCs w:val="22"/>
          <w:spacing w:val="-8"/>
        </w:rPr>
        <w:t>指令。</w:t>
      </w:r>
      <w:r>
        <w:rPr>
          <w:sz w:val="22"/>
          <w:szCs w:val="22"/>
          <w:spacing w:val="4"/>
        </w:rPr>
        <w:t xml:space="preserve">          </w:t>
      </w:r>
      <w:r>
        <w:rPr>
          <w:sz w:val="22"/>
          <w:szCs w:val="22"/>
          <w:spacing w:val="-8"/>
        </w:rPr>
        <w:t>(</w:t>
      </w:r>
      <w:r>
        <w:rPr>
          <w:sz w:val="22"/>
          <w:szCs w:val="22"/>
          <w:spacing w:val="26"/>
        </w:rPr>
        <w:t xml:space="preserve">   </w:t>
      </w:r>
      <w:r>
        <w:rPr>
          <w:sz w:val="22"/>
          <w:szCs w:val="22"/>
          <w:spacing w:val="-8"/>
        </w:rPr>
        <w:t>)</w:t>
      </w:r>
    </w:p>
    <w:p>
      <w:pPr>
        <w:pStyle w:val="BodyText"/>
        <w:ind w:right="17"/>
        <w:spacing w:before="101" w:line="226" w:lineRule="auto"/>
        <w:jc w:val="right"/>
        <w:rPr>
          <w:sz w:val="22"/>
          <w:szCs w:val="22"/>
        </w:rPr>
      </w:pPr>
      <w:r>
        <w:rPr>
          <w:sz w:val="22"/>
          <w:szCs w:val="22"/>
          <w:spacing w:val="-9"/>
        </w:rPr>
        <w:t>5.对移动设备(如优盘、移动硬盘等)审计属</w:t>
      </w:r>
      <w:r>
        <w:rPr>
          <w:sz w:val="22"/>
          <w:szCs w:val="22"/>
          <w:spacing w:val="-10"/>
        </w:rPr>
        <w:t>于主机审计的范畴。</w:t>
      </w:r>
      <w:r>
        <w:rPr>
          <w:sz w:val="22"/>
          <w:szCs w:val="22"/>
        </w:rPr>
        <w:t xml:space="preserve">            </w:t>
      </w:r>
      <w:r>
        <w:rPr>
          <w:sz w:val="22"/>
          <w:szCs w:val="22"/>
          <w:spacing w:val="-10"/>
          <w:position w:val="-2"/>
        </w:rPr>
        <w:t>(</w:t>
      </w:r>
      <w:r>
        <w:rPr>
          <w:sz w:val="22"/>
          <w:szCs w:val="22"/>
          <w:spacing w:val="26"/>
          <w:position w:val="-2"/>
        </w:rPr>
        <w:t xml:space="preserve">   </w:t>
      </w:r>
      <w:r>
        <w:rPr>
          <w:sz w:val="22"/>
          <w:szCs w:val="22"/>
          <w:spacing w:val="-10"/>
          <w:position w:val="-2"/>
        </w:rPr>
        <w:t>)</w:t>
      </w:r>
    </w:p>
    <w:p>
      <w:pPr>
        <w:pStyle w:val="BodyText"/>
        <w:ind w:left="369"/>
        <w:spacing w:before="41" w:line="219" w:lineRule="auto"/>
        <w:rPr>
          <w:sz w:val="22"/>
          <w:szCs w:val="22"/>
        </w:rPr>
      </w:pPr>
      <w:r>
        <w:rPr>
          <w:sz w:val="22"/>
          <w:szCs w:val="22"/>
          <w:spacing w:val="2"/>
        </w:rPr>
        <w:t>6.主机审计包括对存储在主机上的文件操作(含创</w:t>
      </w:r>
      <w:r>
        <w:rPr>
          <w:sz w:val="22"/>
          <w:szCs w:val="22"/>
          <w:spacing w:val="1"/>
        </w:rPr>
        <w:t>建、读取、删除、修改等)进行</w:t>
      </w:r>
    </w:p>
    <w:p>
      <w:pPr>
        <w:pStyle w:val="BodyText"/>
        <w:spacing w:before="60" w:line="233" w:lineRule="auto"/>
        <w:rPr>
          <w:sz w:val="22"/>
          <w:szCs w:val="22"/>
        </w:rPr>
      </w:pPr>
      <w:r>
        <w:rPr>
          <w:sz w:val="22"/>
          <w:szCs w:val="22"/>
          <w:spacing w:val="-31"/>
          <w:w w:val="99"/>
          <w:position w:val="1"/>
        </w:rPr>
        <w:t>审计。</w:t>
      </w:r>
      <w:r>
        <w:rPr>
          <w:sz w:val="22"/>
          <w:szCs w:val="22"/>
          <w:spacing w:val="1"/>
          <w:position w:val="1"/>
        </w:rPr>
        <w:t xml:space="preserve">                        </w:t>
      </w:r>
      <w:r>
        <w:rPr>
          <w:sz w:val="22"/>
          <w:szCs w:val="22"/>
          <w:position w:val="1"/>
        </w:rPr>
        <w:t xml:space="preserve">                                        </w:t>
      </w:r>
      <w:r>
        <w:rPr>
          <w:sz w:val="22"/>
          <w:szCs w:val="22"/>
          <w:spacing w:val="-31"/>
          <w:w w:val="99"/>
          <w:position w:val="-1"/>
        </w:rPr>
        <w:t>(</w:t>
      </w:r>
      <w:r>
        <w:rPr>
          <w:sz w:val="22"/>
          <w:szCs w:val="22"/>
          <w:spacing w:val="22"/>
          <w:position w:val="-1"/>
        </w:rPr>
        <w:t xml:space="preserve">   </w:t>
      </w:r>
      <w:r>
        <w:rPr>
          <w:sz w:val="22"/>
          <w:szCs w:val="22"/>
          <w:spacing w:val="-31"/>
          <w:w w:val="99"/>
          <w:position w:val="-1"/>
        </w:rPr>
        <w:t>)</w:t>
      </w:r>
    </w:p>
    <w:p>
      <w:pPr>
        <w:spacing w:line="233" w:lineRule="auto"/>
        <w:sectPr>
          <w:pgSz w:w="9480" w:h="14400"/>
          <w:pgMar w:top="400" w:right="612" w:bottom="0" w:left="670" w:header="0" w:footer="0" w:gutter="0"/>
        </w:sectPr>
        <w:rPr>
          <w:sz w:val="22"/>
          <w:szCs w:val="22"/>
        </w:rPr>
      </w:pPr>
    </w:p>
    <w:p>
      <w:pPr>
        <w:spacing w:before="158" w:line="217" w:lineRule="auto"/>
        <w:rPr>
          <w:rFonts w:ascii="SimHei" w:hAnsi="SimHei" w:eastAsia="SimHei" w:cs="SimHei"/>
          <w:sz w:val="21"/>
          <w:szCs w:val="21"/>
        </w:rPr>
      </w:pPr>
      <w:bookmarkStart w:name="bookmark232" w:id="222"/>
      <w:bookmarkEnd w:id="222"/>
      <w:r>
        <w:rPr>
          <w:rFonts w:ascii="SimHei" w:hAnsi="SimHei" w:eastAsia="SimHei" w:cs="SimHei"/>
          <w:sz w:val="21"/>
          <w:szCs w:val="21"/>
          <w:spacing w:val="8"/>
        </w:rPr>
        <w:t>|</w:t>
      </w:r>
      <w:r>
        <w:rPr>
          <w:rFonts w:ascii="SimHei" w:hAnsi="SimHei" w:eastAsia="SimHei" w:cs="SimHei"/>
          <w:sz w:val="21"/>
          <w:szCs w:val="21"/>
          <w:b/>
          <w:bCs/>
          <w:spacing w:val="8"/>
        </w:rPr>
        <w:t>202|数据安全与治理</w:t>
      </w:r>
    </w:p>
    <w:p>
      <w:pPr>
        <w:spacing w:before="70"/>
        <w:rPr/>
      </w:pPr>
      <w:r/>
    </w:p>
    <w:p>
      <w:pPr>
        <w:sectPr>
          <w:pgSz w:w="9480" w:h="14400"/>
          <w:pgMar w:top="400" w:right="593" w:bottom="0" w:left="650" w:header="0" w:footer="0" w:gutter="0"/>
          <w:cols w:equalWidth="0" w:num="1">
            <w:col w:w="8236" w:space="0"/>
          </w:cols>
        </w:sectPr>
        <w:rPr/>
      </w:pPr>
    </w:p>
    <w:p>
      <w:pPr>
        <w:pStyle w:val="BodyText"/>
        <w:ind w:left="459"/>
        <w:spacing w:before="42" w:line="220" w:lineRule="auto"/>
        <w:rPr>
          <w:sz w:val="21"/>
          <w:szCs w:val="21"/>
        </w:rPr>
      </w:pPr>
      <w:r>
        <w:rPr>
          <w:sz w:val="21"/>
          <w:szCs w:val="21"/>
          <w:spacing w:val="-5"/>
        </w:rPr>
        <w:t>7.网络审计包括对网游的审计。</w:t>
      </w:r>
    </w:p>
    <w:p>
      <w:pPr>
        <w:pStyle w:val="BodyText"/>
        <w:ind w:left="459"/>
        <w:spacing w:before="77" w:line="219" w:lineRule="auto"/>
        <w:rPr>
          <w:sz w:val="21"/>
          <w:szCs w:val="21"/>
        </w:rPr>
      </w:pPr>
      <w:r>
        <w:rPr>
          <w:sz w:val="21"/>
          <w:szCs w:val="21"/>
          <w:spacing w:val="-3"/>
        </w:rPr>
        <w:t>8.电子邮件审计属于主机审计范畴。</w:t>
      </w:r>
    </w:p>
    <w:p>
      <w:pPr>
        <w:pStyle w:val="BodyText"/>
        <w:ind w:left="459"/>
        <w:spacing w:before="92" w:line="212" w:lineRule="auto"/>
        <w:rPr>
          <w:sz w:val="21"/>
          <w:szCs w:val="21"/>
        </w:rPr>
      </w:pPr>
      <w:r>
        <w:rPr>
          <w:rFonts w:ascii="Times New Roman" w:hAnsi="Times New Roman" w:eastAsia="Times New Roman" w:cs="Times New Roman"/>
          <w:sz w:val="21"/>
          <w:szCs w:val="21"/>
        </w:rPr>
        <w:t>9.Q</w:t>
      </w:r>
      <w:r>
        <w:rPr>
          <w:sz w:val="21"/>
          <w:szCs w:val="21"/>
        </w:rPr>
        <w:t>Q 交流内容审计属于数据库审计范畴。</w:t>
      </w:r>
    </w:p>
    <w:p>
      <w:pPr>
        <w:pStyle w:val="BodyText"/>
        <w:ind w:left="459"/>
        <w:spacing w:before="87" w:line="219" w:lineRule="auto"/>
        <w:rPr>
          <w:sz w:val="21"/>
          <w:szCs w:val="21"/>
        </w:rPr>
      </w:pPr>
      <w:r>
        <w:rPr>
          <w:sz w:val="21"/>
          <w:szCs w:val="21"/>
          <w:spacing w:val="2"/>
        </w:rPr>
        <w:t>10.操作用户/角色/权限审计属于应用审计范畴。</w:t>
      </w:r>
    </w:p>
    <w:p>
      <w:pPr>
        <w:ind w:left="462"/>
        <w:spacing w:before="88" w:line="222" w:lineRule="auto"/>
        <w:outlineLvl w:val="6"/>
        <w:rPr>
          <w:rFonts w:ascii="SimHei" w:hAnsi="SimHei" w:eastAsia="SimHei" w:cs="SimHei"/>
          <w:sz w:val="21"/>
          <w:szCs w:val="21"/>
        </w:rPr>
      </w:pPr>
      <w:r>
        <w:rPr>
          <w:rFonts w:ascii="SimHei" w:hAnsi="SimHei" w:eastAsia="SimHei" w:cs="SimHei"/>
          <w:sz w:val="21"/>
          <w:szCs w:val="21"/>
          <w:b/>
          <w:bCs/>
          <w:spacing w:val="-15"/>
        </w:rPr>
        <w:t>四、</w:t>
      </w:r>
      <w:r>
        <w:rPr>
          <w:rFonts w:ascii="SimHei" w:hAnsi="SimHei" w:eastAsia="SimHei" w:cs="SimHei"/>
          <w:sz w:val="21"/>
          <w:szCs w:val="21"/>
          <w:spacing w:val="-38"/>
        </w:rPr>
        <w:t xml:space="preserve"> </w:t>
      </w:r>
      <w:r>
        <w:rPr>
          <w:rFonts w:ascii="SimHei" w:hAnsi="SimHei" w:eastAsia="SimHei" w:cs="SimHei"/>
          <w:sz w:val="21"/>
          <w:szCs w:val="21"/>
          <w:b/>
          <w:bCs/>
          <w:spacing w:val="-15"/>
        </w:rPr>
        <w:t>简答题</w:t>
      </w:r>
    </w:p>
    <w:p>
      <w:pPr>
        <w:pStyle w:val="BodyText"/>
        <w:ind w:left="459"/>
        <w:spacing w:before="70" w:line="219" w:lineRule="auto"/>
        <w:rPr>
          <w:sz w:val="21"/>
          <w:szCs w:val="21"/>
        </w:rPr>
      </w:pPr>
      <w:r>
        <w:rPr>
          <w:sz w:val="21"/>
          <w:szCs w:val="21"/>
          <w:spacing w:val="-5"/>
        </w:rPr>
        <w:t>1.简述数据审计的重要性。</w:t>
      </w:r>
    </w:p>
    <w:p>
      <w:pPr>
        <w:pStyle w:val="BodyText"/>
        <w:ind w:left="459"/>
        <w:spacing w:before="81" w:line="219" w:lineRule="auto"/>
        <w:rPr>
          <w:sz w:val="21"/>
          <w:szCs w:val="21"/>
        </w:rPr>
      </w:pPr>
      <w:r>
        <w:rPr>
          <w:sz w:val="21"/>
          <w:szCs w:val="21"/>
          <w:spacing w:val="-3"/>
        </w:rPr>
        <w:t>2.简述数据库安全事件审计策略。</w:t>
      </w:r>
    </w:p>
    <w:p>
      <w:pPr>
        <w:pStyle w:val="BodyText"/>
        <w:ind w:left="459"/>
        <w:spacing w:before="102" w:line="330" w:lineRule="exact"/>
        <w:rPr>
          <w:sz w:val="21"/>
          <w:szCs w:val="21"/>
        </w:rPr>
      </w:pPr>
      <w:r>
        <w:rPr>
          <w:sz w:val="21"/>
          <w:szCs w:val="21"/>
          <w:spacing w:val="1"/>
          <w:position w:val="8"/>
        </w:rPr>
        <w:t>3.简述主机审计的数据采集/审计模式。</w:t>
      </w:r>
    </w:p>
    <w:p>
      <w:pPr>
        <w:pStyle w:val="BodyText"/>
        <w:ind w:left="459"/>
        <w:spacing w:line="218" w:lineRule="auto"/>
        <w:rPr>
          <w:sz w:val="21"/>
          <w:szCs w:val="21"/>
        </w:rPr>
      </w:pPr>
      <w:r>
        <w:rPr>
          <w:sz w:val="21"/>
          <w:szCs w:val="21"/>
          <w:spacing w:val="-2"/>
        </w:rPr>
        <w:t>4.简述网络审计的上网监控系统功能。</w:t>
      </w:r>
    </w:p>
    <w:p>
      <w:pPr>
        <w:pStyle w:val="BodyText"/>
        <w:ind w:left="459"/>
        <w:spacing w:before="81" w:line="219" w:lineRule="auto"/>
        <w:rPr>
          <w:sz w:val="21"/>
          <w:szCs w:val="21"/>
        </w:rPr>
      </w:pPr>
      <w:r>
        <w:rPr>
          <w:sz w:val="21"/>
          <w:szCs w:val="21"/>
          <w:spacing w:val="1"/>
        </w:rPr>
        <w:t>5.简述应用审计的数据采集/审计模式。</w:t>
      </w:r>
    </w:p>
    <w:p>
      <w:pPr>
        <w:ind w:left="462"/>
        <w:spacing w:before="70" w:line="187" w:lineRule="auto"/>
        <w:outlineLvl w:val="6"/>
        <w:rPr>
          <w:rFonts w:ascii="SimHei" w:hAnsi="SimHei" w:eastAsia="SimHei" w:cs="SimHei"/>
          <w:sz w:val="21"/>
          <w:szCs w:val="21"/>
        </w:rPr>
      </w:pPr>
      <w:r>
        <w:rPr>
          <w:rFonts w:ascii="SimHei" w:hAnsi="SimHei" w:eastAsia="SimHei" w:cs="SimHei"/>
          <w:sz w:val="21"/>
          <w:szCs w:val="21"/>
          <w:b/>
          <w:bCs/>
          <w:spacing w:val="-6"/>
        </w:rPr>
        <w:t>五、论述题</w:t>
      </w:r>
    </w:p>
    <w:p>
      <w:pPr>
        <w:spacing w:line="14" w:lineRule="auto"/>
        <w:rPr>
          <w:rFonts w:ascii="Arial"/>
          <w:sz w:val="2"/>
        </w:rPr>
      </w:pPr>
      <w:r>
        <w:rPr>
          <w:rFonts w:ascii="Arial" w:hAnsi="Arial" w:eastAsia="Arial" w:cs="Arial"/>
          <w:sz w:val="2"/>
          <w:szCs w:val="2"/>
        </w:rPr>
        <w:br w:type="column"/>
      </w:r>
    </w:p>
    <w:p>
      <w:pPr>
        <w:pStyle w:val="BodyText"/>
        <w:ind w:left="143"/>
        <w:spacing w:before="74" w:line="275" w:lineRule="auto"/>
        <w:jc w:val="both"/>
        <w:rPr>
          <w:sz w:val="21"/>
          <w:szCs w:val="21"/>
        </w:rPr>
      </w:pPr>
      <w:r>
        <w:rPr>
          <w:sz w:val="21"/>
          <w:szCs w:val="21"/>
          <w:spacing w:val="-17"/>
          <w:w w:val="90"/>
        </w:rPr>
        <w:t>(</w:t>
      </w:r>
      <w:r>
        <w:rPr>
          <w:sz w:val="21"/>
          <w:szCs w:val="21"/>
          <w:spacing w:val="18"/>
        </w:rPr>
        <w:t xml:space="preserve">   </w:t>
      </w:r>
      <w:r>
        <w:rPr>
          <w:sz w:val="21"/>
          <w:szCs w:val="21"/>
          <w:spacing w:val="-17"/>
          <w:w w:val="90"/>
        </w:rPr>
        <w:t>)</w:t>
      </w:r>
      <w:r>
        <w:rPr>
          <w:sz w:val="21"/>
          <w:szCs w:val="21"/>
        </w:rPr>
        <w:t xml:space="preserve"> </w:t>
      </w:r>
      <w:r>
        <w:rPr>
          <w:sz w:val="21"/>
          <w:szCs w:val="21"/>
          <w:spacing w:val="-17"/>
          <w:w w:val="90"/>
        </w:rPr>
        <w:t>(</w:t>
      </w:r>
      <w:r>
        <w:rPr>
          <w:sz w:val="21"/>
          <w:szCs w:val="21"/>
        </w:rPr>
        <w:t xml:space="preserve">    </w:t>
      </w:r>
      <w:r>
        <w:rPr>
          <w:sz w:val="21"/>
          <w:szCs w:val="21"/>
          <w:spacing w:val="-17"/>
          <w:w w:val="90"/>
        </w:rPr>
        <w:t>)</w:t>
      </w:r>
      <w:r>
        <w:rPr>
          <w:sz w:val="21"/>
          <w:szCs w:val="21"/>
        </w:rPr>
        <w:t xml:space="preserve"> </w:t>
      </w:r>
      <w:r>
        <w:rPr>
          <w:sz w:val="21"/>
          <w:szCs w:val="21"/>
          <w:spacing w:val="-17"/>
          <w:w w:val="90"/>
        </w:rPr>
        <w:t>(</w:t>
      </w:r>
      <w:r>
        <w:rPr>
          <w:sz w:val="21"/>
          <w:szCs w:val="21"/>
          <w:spacing w:val="21"/>
        </w:rPr>
        <w:t xml:space="preserve">   </w:t>
      </w:r>
      <w:r>
        <w:rPr>
          <w:sz w:val="21"/>
          <w:szCs w:val="21"/>
          <w:spacing w:val="-17"/>
          <w:w w:val="90"/>
        </w:rPr>
        <w:t>)</w:t>
      </w:r>
      <w:r>
        <w:rPr>
          <w:sz w:val="21"/>
          <w:szCs w:val="21"/>
          <w:spacing w:val="2"/>
        </w:rPr>
        <w:t xml:space="preserve"> </w:t>
      </w:r>
      <w:r>
        <w:rPr>
          <w:sz w:val="21"/>
          <w:szCs w:val="21"/>
          <w:spacing w:val="-18"/>
          <w:w w:val="95"/>
        </w:rPr>
        <w:t>(</w:t>
      </w:r>
      <w:r>
        <w:rPr>
          <w:sz w:val="21"/>
          <w:szCs w:val="21"/>
          <w:spacing w:val="21"/>
        </w:rPr>
        <w:t xml:space="preserve">   </w:t>
      </w:r>
      <w:r>
        <w:rPr>
          <w:sz w:val="21"/>
          <w:szCs w:val="21"/>
          <w:spacing w:val="-18"/>
          <w:w w:val="95"/>
        </w:rPr>
        <w:t>)</w:t>
      </w:r>
    </w:p>
    <w:p>
      <w:pPr>
        <w:spacing w:line="275" w:lineRule="auto"/>
        <w:sectPr>
          <w:type w:val="continuous"/>
          <w:pgSz w:w="9480" w:h="14400"/>
          <w:pgMar w:top="400" w:right="593" w:bottom="0" w:left="650" w:header="0" w:footer="0" w:gutter="0"/>
          <w:cols w:equalWidth="0" w:num="2">
            <w:col w:w="7416" w:space="100"/>
            <w:col w:w="720" w:space="0"/>
          </w:cols>
        </w:sectPr>
        <w:rPr>
          <w:sz w:val="21"/>
          <w:szCs w:val="21"/>
        </w:rPr>
      </w:pPr>
    </w:p>
    <w:p>
      <w:pPr>
        <w:pStyle w:val="BodyText"/>
        <w:ind w:left="49" w:right="18" w:firstLine="410"/>
        <w:spacing w:before="127" w:line="243" w:lineRule="auto"/>
        <w:rPr>
          <w:sz w:val="21"/>
          <w:szCs w:val="21"/>
        </w:rPr>
      </w:pPr>
      <w:r>
        <w:rPr>
          <w:sz w:val="21"/>
          <w:szCs w:val="21"/>
          <w:spacing w:val="15"/>
        </w:rPr>
        <w:t>通过学习《网络安全法》,论述在高校校园网上</w:t>
      </w:r>
      <w:r>
        <w:rPr>
          <w:sz w:val="21"/>
          <w:szCs w:val="21"/>
          <w:spacing w:val="14"/>
        </w:rPr>
        <w:t>部署网络安全审计系统的作用和</w:t>
      </w:r>
      <w:r>
        <w:rPr>
          <w:sz w:val="21"/>
          <w:szCs w:val="21"/>
        </w:rPr>
        <w:t xml:space="preserve"> </w:t>
      </w:r>
      <w:r>
        <w:rPr>
          <w:sz w:val="21"/>
          <w:szCs w:val="21"/>
          <w:spacing w:val="-10"/>
        </w:rPr>
        <w:t>意义。</w:t>
      </w:r>
    </w:p>
    <w:p>
      <w:pPr>
        <w:spacing w:line="243" w:lineRule="auto"/>
        <w:sectPr>
          <w:type w:val="continuous"/>
          <w:pgSz w:w="9480" w:h="14400"/>
          <w:pgMar w:top="400" w:right="593" w:bottom="0" w:left="650" w:header="0" w:footer="0" w:gutter="0"/>
          <w:cols w:equalWidth="0" w:num="1">
            <w:col w:w="8236" w:space="0"/>
          </w:cols>
        </w:sectPr>
        <w:rPr>
          <w:sz w:val="21"/>
          <w:szCs w:val="21"/>
        </w:rPr>
      </w:pPr>
    </w:p>
    <w:p>
      <w:pPr>
        <w:spacing w:line="283" w:lineRule="auto"/>
        <w:rPr>
          <w:rFonts w:ascii="Arial"/>
          <w:sz w:val="21"/>
        </w:rPr>
      </w:pPr>
      <w:r/>
    </w:p>
    <w:p>
      <w:pPr>
        <w:spacing w:line="283" w:lineRule="auto"/>
        <w:rPr>
          <w:rFonts w:ascii="Arial"/>
          <w:sz w:val="21"/>
        </w:rPr>
      </w:pPr>
      <w:r/>
    </w:p>
    <w:p>
      <w:pPr>
        <w:ind w:firstLine="3150"/>
        <w:spacing w:line="690" w:lineRule="exact"/>
        <w:rPr/>
      </w:pPr>
      <w:r>
        <w:rPr>
          <w:position w:val="-13"/>
        </w:rPr>
        <w:drawing>
          <wp:inline distT="0" distB="0" distL="0" distR="0">
            <wp:extent cx="1314423" cy="438180"/>
            <wp:effectExtent l="0" t="0" r="0" b="0"/>
            <wp:docPr id="172" name="IM 172"/>
            <wp:cNvGraphicFramePr/>
            <a:graphic>
              <a:graphicData uri="http://schemas.openxmlformats.org/drawingml/2006/picture">
                <pic:pic>
                  <pic:nvPicPr>
                    <pic:cNvPr id="172" name="IM 172"/>
                    <pic:cNvPicPr/>
                  </pic:nvPicPr>
                  <pic:blipFill>
                    <a:blip r:embed="rId144"/>
                    <a:stretch>
                      <a:fillRect/>
                    </a:stretch>
                  </pic:blipFill>
                  <pic:spPr>
                    <a:xfrm rot="0">
                      <a:off x="0" y="0"/>
                      <a:ext cx="1314423" cy="438180"/>
                    </a:xfrm>
                    <a:prstGeom prst="rect">
                      <a:avLst/>
                    </a:prstGeom>
                  </pic:spPr>
                </pic:pic>
              </a:graphicData>
            </a:graphic>
          </wp:inline>
        </w:drawing>
      </w:r>
    </w:p>
    <w:p>
      <w:pPr>
        <w:ind w:left="1818"/>
        <w:spacing w:before="81" w:line="222" w:lineRule="auto"/>
        <w:rPr>
          <w:rFonts w:ascii="SimHei" w:hAnsi="SimHei" w:eastAsia="SimHei" w:cs="SimHei"/>
          <w:sz w:val="59"/>
          <w:szCs w:val="59"/>
        </w:rPr>
      </w:pPr>
      <w:bookmarkStart w:name="bookmark233" w:id="223"/>
      <w:bookmarkEnd w:id="223"/>
      <w:r>
        <w:rPr>
          <w:rFonts w:ascii="SimHei" w:hAnsi="SimHei" w:eastAsia="SimHei" w:cs="SimHei"/>
          <w:sz w:val="59"/>
          <w:szCs w:val="59"/>
          <w:b/>
          <w:bCs/>
          <w:spacing w:val="-4"/>
        </w:rPr>
        <w:t>数据司法存证技术</w:t>
      </w:r>
    </w:p>
    <w:p>
      <w:pPr>
        <w:spacing w:line="324" w:lineRule="auto"/>
        <w:rPr>
          <w:rFonts w:ascii="Arial"/>
          <w:sz w:val="21"/>
        </w:rPr>
      </w:pPr>
      <w:r/>
    </w:p>
    <w:p>
      <w:pPr>
        <w:pStyle w:val="BodyText"/>
        <w:ind w:left="109" w:right="89" w:firstLine="419"/>
        <w:spacing w:before="72" w:line="262" w:lineRule="auto"/>
        <w:jc w:val="both"/>
        <w:rPr>
          <w:sz w:val="22"/>
          <w:szCs w:val="22"/>
        </w:rPr>
      </w:pPr>
      <w:r>
        <w:rPr>
          <w:sz w:val="22"/>
          <w:szCs w:val="22"/>
          <w:spacing w:val="-5"/>
        </w:rPr>
        <w:t>数字经济时代，数据资产已经成为组织、个人的重要</w:t>
      </w:r>
      <w:r>
        <w:rPr>
          <w:sz w:val="22"/>
          <w:szCs w:val="22"/>
          <w:spacing w:val="-6"/>
        </w:rPr>
        <w:t>资产。为了保障数据资产权属</w:t>
      </w:r>
      <w:r>
        <w:rPr>
          <w:sz w:val="22"/>
          <w:szCs w:val="22"/>
        </w:rPr>
        <w:t xml:space="preserve"> </w:t>
      </w:r>
      <w:r>
        <w:rPr>
          <w:sz w:val="22"/>
          <w:szCs w:val="22"/>
          <w:spacing w:val="-7"/>
        </w:rPr>
        <w:t>人的合法权益，确保数据资产经得起历史追溯和法律检验，迫切需要一种面向司法行业</w:t>
      </w:r>
      <w:r>
        <w:rPr>
          <w:sz w:val="22"/>
          <w:szCs w:val="22"/>
          <w:spacing w:val="12"/>
        </w:rPr>
        <w:t xml:space="preserve"> </w:t>
      </w:r>
      <w:r>
        <w:rPr>
          <w:sz w:val="22"/>
          <w:szCs w:val="22"/>
          <w:spacing w:val="-6"/>
        </w:rPr>
        <w:t>的数据安全管理技术——数据司法存证技术。本章将介绍数据司法存证的概念</w:t>
      </w:r>
      <w:r>
        <w:rPr>
          <w:sz w:val="22"/>
          <w:szCs w:val="22"/>
          <w:spacing w:val="-7"/>
        </w:rPr>
        <w:t>、数据司</w:t>
      </w:r>
      <w:r>
        <w:rPr>
          <w:sz w:val="22"/>
          <w:szCs w:val="22"/>
        </w:rPr>
        <w:t xml:space="preserve"> </w:t>
      </w:r>
      <w:r>
        <w:rPr>
          <w:sz w:val="22"/>
          <w:szCs w:val="22"/>
          <w:spacing w:val="-11"/>
        </w:rPr>
        <w:t>法存证的基本要求、第三方数据存证平台、数据存证的司法实践，并给出数据存证</w:t>
      </w:r>
      <w:r>
        <w:rPr>
          <w:sz w:val="22"/>
          <w:szCs w:val="22"/>
          <w:spacing w:val="-12"/>
        </w:rPr>
        <w:t>案例。</w:t>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pStyle w:val="BodyText"/>
        <w:ind w:left="645"/>
        <w:spacing w:before="130" w:line="219" w:lineRule="auto"/>
        <w:outlineLvl w:val="6"/>
        <w:rPr>
          <w:sz w:val="40"/>
          <w:szCs w:val="40"/>
        </w:rPr>
      </w:pPr>
      <w:r>
        <w:rPr>
          <w:sz w:val="40"/>
          <w:szCs w:val="40"/>
          <w:b/>
          <w:bCs/>
          <w:spacing w:val="-11"/>
        </w:rPr>
        <w:t>10.1</w:t>
      </w:r>
      <w:r>
        <w:rPr>
          <w:sz w:val="40"/>
          <w:szCs w:val="40"/>
          <w:spacing w:val="173"/>
        </w:rPr>
        <w:t xml:space="preserve"> </w:t>
      </w:r>
      <w:r>
        <w:rPr>
          <w:sz w:val="40"/>
          <w:szCs w:val="40"/>
          <w:b/>
          <w:bCs/>
          <w:spacing w:val="-11"/>
        </w:rPr>
        <w:t>数据司法存证的概念</w:t>
      </w:r>
    </w:p>
    <w:p>
      <w:pPr>
        <w:spacing w:line="336" w:lineRule="auto"/>
        <w:rPr>
          <w:rFonts w:ascii="Arial"/>
          <w:sz w:val="21"/>
        </w:rPr>
      </w:pPr>
      <w:r/>
    </w:p>
    <w:p>
      <w:pPr>
        <w:ind w:left="533"/>
        <w:spacing w:before="91" w:line="221" w:lineRule="auto"/>
        <w:outlineLvl w:val="6"/>
        <w:rPr>
          <w:rFonts w:ascii="SimHei" w:hAnsi="SimHei" w:eastAsia="SimHei" w:cs="SimHei"/>
          <w:sz w:val="28"/>
          <w:szCs w:val="28"/>
        </w:rPr>
      </w:pPr>
      <w:r>
        <w:rPr>
          <w:rFonts w:ascii="SimHei" w:hAnsi="SimHei" w:eastAsia="SimHei" w:cs="SimHei"/>
          <w:sz w:val="28"/>
          <w:szCs w:val="28"/>
          <w:b/>
          <w:bCs/>
          <w:spacing w:val="-10"/>
        </w:rPr>
        <w:t>10.1.1</w:t>
      </w:r>
      <w:r>
        <w:rPr>
          <w:rFonts w:ascii="SimHei" w:hAnsi="SimHei" w:eastAsia="SimHei" w:cs="SimHei"/>
          <w:sz w:val="28"/>
          <w:szCs w:val="28"/>
          <w:spacing w:val="134"/>
        </w:rPr>
        <w:t xml:space="preserve"> </w:t>
      </w:r>
      <w:r>
        <w:rPr>
          <w:rFonts w:ascii="SimHei" w:hAnsi="SimHei" w:eastAsia="SimHei" w:cs="SimHei"/>
          <w:sz w:val="28"/>
          <w:szCs w:val="28"/>
          <w:b/>
          <w:bCs/>
          <w:spacing w:val="-10"/>
        </w:rPr>
        <w:t>数据司法存证的背景</w:t>
      </w:r>
    </w:p>
    <w:p>
      <w:pPr>
        <w:rPr>
          <w:rFonts w:ascii="Arial"/>
          <w:sz w:val="21"/>
        </w:rPr>
      </w:pPr>
      <w:r/>
    </w:p>
    <w:p>
      <w:pPr>
        <w:ind w:left="533"/>
        <w:spacing w:before="73" w:line="221" w:lineRule="auto"/>
        <w:outlineLvl w:val="6"/>
        <w:rPr>
          <w:rFonts w:ascii="SimHei" w:hAnsi="SimHei" w:eastAsia="SimHei" w:cs="SimHei"/>
          <w:sz w:val="22"/>
          <w:szCs w:val="22"/>
        </w:rPr>
      </w:pPr>
      <w:r>
        <w:rPr>
          <w:rFonts w:ascii="SimHei" w:hAnsi="SimHei" w:eastAsia="SimHei" w:cs="SimHei"/>
          <w:sz w:val="22"/>
          <w:szCs w:val="22"/>
          <w:b/>
          <w:bCs/>
          <w:spacing w:val="-11"/>
        </w:rPr>
        <w:t>1.网络用户越来越多、数据资产越来越丰富</w:t>
      </w:r>
    </w:p>
    <w:p>
      <w:pPr>
        <w:pStyle w:val="BodyText"/>
        <w:ind w:firstLine="529"/>
        <w:spacing w:before="74" w:line="267" w:lineRule="auto"/>
        <w:rPr>
          <w:sz w:val="22"/>
          <w:szCs w:val="22"/>
        </w:rPr>
      </w:pPr>
      <w:r>
        <w:rPr>
          <w:sz w:val="22"/>
          <w:szCs w:val="22"/>
          <w:spacing w:val="-10"/>
        </w:rPr>
        <w:t>当下，中国社会整体跨入数字经济时代，数字化已广泛渗透</w:t>
      </w:r>
      <w:r>
        <w:rPr>
          <w:sz w:val="22"/>
          <w:szCs w:val="22"/>
          <w:spacing w:val="-11"/>
        </w:rPr>
        <w:t>到社会生活的方方面面，</w:t>
      </w:r>
      <w:r>
        <w:rPr>
          <w:sz w:val="22"/>
          <w:szCs w:val="22"/>
        </w:rPr>
        <w:t xml:space="preserve"> </w:t>
      </w:r>
      <w:r>
        <w:rPr>
          <w:sz w:val="22"/>
          <w:szCs w:val="22"/>
          <w:spacing w:val="5"/>
        </w:rPr>
        <w:t>网络用户越来越多。中国互联网络信息中心(</w:t>
      </w:r>
      <w:r>
        <w:rPr>
          <w:sz w:val="22"/>
          <w:szCs w:val="22"/>
        </w:rPr>
        <w:t>CNNIC</w:t>
      </w:r>
      <w:r>
        <w:rPr>
          <w:sz w:val="22"/>
          <w:szCs w:val="22"/>
          <w:spacing w:val="5"/>
        </w:rPr>
        <w:t>) 于2021年8月27日颁布的第48次</w:t>
      </w:r>
      <w:r>
        <w:rPr>
          <w:sz w:val="22"/>
          <w:szCs w:val="22"/>
          <w:spacing w:val="8"/>
        </w:rPr>
        <w:t xml:space="preserve">  </w:t>
      </w:r>
      <w:r>
        <w:rPr>
          <w:sz w:val="22"/>
          <w:szCs w:val="22"/>
          <w:spacing w:val="-1"/>
        </w:rPr>
        <w:t>《中国互联网络发展状况统计报告》表明：截至2021年</w:t>
      </w:r>
      <w:r>
        <w:rPr>
          <w:sz w:val="22"/>
          <w:szCs w:val="22"/>
          <w:spacing w:val="-2"/>
        </w:rPr>
        <w:t>6月，我国网民规模为10.11亿，</w:t>
      </w:r>
      <w:r>
        <w:rPr>
          <w:sz w:val="22"/>
          <w:szCs w:val="22"/>
        </w:rPr>
        <w:t xml:space="preserve"> </w:t>
      </w:r>
      <w:r>
        <w:rPr>
          <w:sz w:val="22"/>
          <w:szCs w:val="22"/>
          <w:spacing w:val="5"/>
        </w:rPr>
        <w:t>较2020年12月增长2175万，互联网</w:t>
      </w:r>
      <w:r>
        <w:rPr>
          <w:sz w:val="22"/>
          <w:szCs w:val="22"/>
          <w:spacing w:val="4"/>
        </w:rPr>
        <w:t>普及率达71.6%;我国网上外卖用户规模达4.69亿，</w:t>
      </w:r>
      <w:r>
        <w:rPr>
          <w:sz w:val="22"/>
          <w:szCs w:val="22"/>
        </w:rPr>
        <w:t xml:space="preserve"> </w:t>
      </w:r>
      <w:r>
        <w:rPr>
          <w:sz w:val="22"/>
          <w:szCs w:val="22"/>
          <w:spacing w:val="13"/>
        </w:rPr>
        <w:t>较2020年12月增长4976万；在线办公用户规模</w:t>
      </w:r>
      <w:r>
        <w:rPr>
          <w:sz w:val="22"/>
          <w:szCs w:val="22"/>
          <w:spacing w:val="12"/>
        </w:rPr>
        <w:t>达3.81亿，较2020年12月增长3506</w:t>
      </w:r>
      <w:r>
        <w:rPr>
          <w:sz w:val="22"/>
          <w:szCs w:val="22"/>
        </w:rPr>
        <w:t xml:space="preserve"> </w:t>
      </w:r>
      <w:r>
        <w:rPr>
          <w:sz w:val="22"/>
          <w:szCs w:val="22"/>
          <w:spacing w:val="6"/>
        </w:rPr>
        <w:t>万；在线医疗用户规模达2.39亿，较2</w:t>
      </w:r>
      <w:r>
        <w:rPr>
          <w:sz w:val="22"/>
          <w:szCs w:val="22"/>
          <w:spacing w:val="5"/>
        </w:rPr>
        <w:t>020年12月增长2453万。</w:t>
      </w:r>
    </w:p>
    <w:p>
      <w:pPr>
        <w:pStyle w:val="BodyText"/>
        <w:ind w:left="109" w:right="58" w:firstLine="419"/>
        <w:spacing w:before="86" w:line="263" w:lineRule="auto"/>
        <w:rPr>
          <w:sz w:val="22"/>
          <w:szCs w:val="22"/>
        </w:rPr>
      </w:pPr>
      <w:r>
        <w:rPr>
          <w:sz w:val="22"/>
          <w:szCs w:val="22"/>
          <w:spacing w:val="-10"/>
        </w:rPr>
        <w:t>由此可见，数字化时代已经在政治、经济、思想、文化及社会</w:t>
      </w:r>
      <w:r>
        <w:rPr>
          <w:sz w:val="22"/>
          <w:szCs w:val="22"/>
          <w:spacing w:val="-11"/>
        </w:rPr>
        <w:t>生活等诸多方面产生着</w:t>
      </w:r>
      <w:r>
        <w:rPr>
          <w:sz w:val="22"/>
          <w:szCs w:val="22"/>
        </w:rPr>
        <w:t xml:space="preserve"> </w:t>
      </w:r>
      <w:r>
        <w:rPr>
          <w:sz w:val="22"/>
          <w:szCs w:val="22"/>
          <w:spacing w:val="-10"/>
        </w:rPr>
        <w:t>深刻影响，改变着人们原有的工作和生活方式，重塑着社会发展模式和社会治理格局。10</w:t>
      </w:r>
      <w:r>
        <w:rPr>
          <w:sz w:val="22"/>
          <w:szCs w:val="22"/>
        </w:rPr>
        <w:t xml:space="preserve"> </w:t>
      </w:r>
      <w:r>
        <w:rPr>
          <w:sz w:val="22"/>
          <w:szCs w:val="22"/>
          <w:spacing w:val="-5"/>
        </w:rPr>
        <w:t>亿用户接入互联网，形成了全球最为庞大、生机勃勃的数字社会，也产生了大量的电子</w:t>
      </w:r>
      <w:r>
        <w:rPr>
          <w:sz w:val="22"/>
          <w:szCs w:val="22"/>
          <w:spacing w:val="9"/>
        </w:rPr>
        <w:t xml:space="preserve"> </w:t>
      </w:r>
      <w:r>
        <w:rPr>
          <w:sz w:val="22"/>
          <w:szCs w:val="22"/>
          <w:spacing w:val="-11"/>
        </w:rPr>
        <w:t>数据，这些电子数据正在发挥着独一无二的关键作用，正在形成越来丰富的数据资产。</w:t>
      </w:r>
    </w:p>
    <w:p>
      <w:pPr>
        <w:ind w:left="533"/>
        <w:spacing w:before="64" w:line="222" w:lineRule="auto"/>
        <w:outlineLvl w:val="6"/>
        <w:rPr>
          <w:rFonts w:ascii="SimHei" w:hAnsi="SimHei" w:eastAsia="SimHei" w:cs="SimHei"/>
          <w:sz w:val="22"/>
          <w:szCs w:val="22"/>
        </w:rPr>
      </w:pPr>
      <w:r>
        <w:rPr>
          <w:rFonts w:ascii="SimHei" w:hAnsi="SimHei" w:eastAsia="SimHei" w:cs="SimHei"/>
          <w:sz w:val="22"/>
          <w:szCs w:val="22"/>
          <w:b/>
          <w:bCs/>
          <w:spacing w:val="-11"/>
        </w:rPr>
        <w:t>2.数据资产案件数量越来越多</w:t>
      </w:r>
    </w:p>
    <w:p>
      <w:pPr>
        <w:pStyle w:val="BodyText"/>
        <w:ind w:left="109" w:right="60" w:firstLine="419"/>
        <w:spacing w:before="71" w:line="252" w:lineRule="auto"/>
        <w:rPr>
          <w:sz w:val="22"/>
          <w:szCs w:val="22"/>
        </w:rPr>
      </w:pPr>
      <w:r>
        <w:rPr>
          <w:sz w:val="22"/>
          <w:szCs w:val="22"/>
          <w:spacing w:val="-5"/>
        </w:rPr>
        <w:t>伴随着数字经济的不断推进，各种网络案件尤其是数据资产案件的案发数量越来越</w:t>
      </w:r>
      <w:r>
        <w:rPr>
          <w:sz w:val="22"/>
          <w:szCs w:val="22"/>
          <w:spacing w:val="18"/>
        </w:rPr>
        <w:t xml:space="preserve"> </w:t>
      </w:r>
      <w:r>
        <w:rPr>
          <w:sz w:val="22"/>
          <w:szCs w:val="22"/>
          <w:spacing w:val="-15"/>
        </w:rPr>
        <w:t>多，案发金额越来越大。</w:t>
      </w:r>
    </w:p>
    <w:p>
      <w:pPr>
        <w:pStyle w:val="BodyText"/>
        <w:ind w:left="109" w:right="29" w:firstLine="419"/>
        <w:spacing w:before="70" w:line="264" w:lineRule="auto"/>
        <w:rPr>
          <w:sz w:val="22"/>
          <w:szCs w:val="22"/>
        </w:rPr>
      </w:pPr>
      <w:r>
        <w:rPr>
          <w:sz w:val="22"/>
          <w:szCs w:val="22"/>
          <w:spacing w:val="8"/>
        </w:rPr>
        <w:t>在2021年3月8日召开的中华人民共和国</w:t>
      </w:r>
      <w:r>
        <w:rPr>
          <w:sz w:val="22"/>
          <w:szCs w:val="22"/>
          <w:spacing w:val="7"/>
        </w:rPr>
        <w:t>第十三届全国人民代表大会第四次会议</w:t>
      </w:r>
      <w:r>
        <w:rPr>
          <w:sz w:val="22"/>
          <w:szCs w:val="22"/>
        </w:rPr>
        <w:t xml:space="preserve"> </w:t>
      </w:r>
      <w:r>
        <w:rPr>
          <w:sz w:val="22"/>
          <w:szCs w:val="22"/>
          <w:spacing w:val="-4"/>
        </w:rPr>
        <w:t>上，中华人民共和国最高人民法院院长周强在</w:t>
      </w:r>
      <w:r>
        <w:rPr>
          <w:sz w:val="22"/>
          <w:szCs w:val="22"/>
          <w:spacing w:val="-5"/>
        </w:rPr>
        <w:t>工作报告指出：2020年一年间，最高人民</w:t>
      </w:r>
      <w:r>
        <w:rPr>
          <w:sz w:val="22"/>
          <w:szCs w:val="22"/>
        </w:rPr>
        <w:t xml:space="preserve"> </w:t>
      </w:r>
      <w:r>
        <w:rPr>
          <w:sz w:val="22"/>
          <w:szCs w:val="22"/>
          <w:spacing w:val="-10"/>
        </w:rPr>
        <w:t>法院、地方各级人民法院和专门人民法院审结电信网络诈骗、</w:t>
      </w:r>
      <w:r>
        <w:rPr>
          <w:sz w:val="22"/>
          <w:szCs w:val="22"/>
          <w:spacing w:val="-11"/>
        </w:rPr>
        <w:t>网络传销、网络赌博、网络</w:t>
      </w:r>
      <w:r>
        <w:rPr>
          <w:sz w:val="22"/>
          <w:szCs w:val="22"/>
        </w:rPr>
        <w:t xml:space="preserve"> </w:t>
      </w:r>
      <w:r>
        <w:rPr>
          <w:sz w:val="22"/>
          <w:szCs w:val="22"/>
          <w:spacing w:val="-9"/>
        </w:rPr>
        <w:t>黑客、网络谣言、网络暴力等犯罪案件3.3</w:t>
      </w:r>
      <w:r>
        <w:rPr>
          <w:sz w:val="22"/>
          <w:szCs w:val="22"/>
          <w:spacing w:val="-10"/>
        </w:rPr>
        <w:t>万件；审理各类合同纠纷案件886万件；审结一</w:t>
      </w:r>
      <w:r>
        <w:rPr>
          <w:sz w:val="22"/>
          <w:szCs w:val="22"/>
        </w:rPr>
        <w:t xml:space="preserve"> </w:t>
      </w:r>
      <w:r>
        <w:rPr>
          <w:sz w:val="22"/>
          <w:szCs w:val="22"/>
          <w:spacing w:val="-5"/>
        </w:rPr>
        <w:t>审知识产权案件(如商标、专利等)46.6万</w:t>
      </w:r>
      <w:r>
        <w:rPr>
          <w:sz w:val="22"/>
          <w:szCs w:val="22"/>
          <w:spacing w:val="-6"/>
        </w:rPr>
        <w:t>件，同比上升11.7%,判赔金额同比增长79.3%。</w:t>
      </w:r>
    </w:p>
    <w:p>
      <w:pPr>
        <w:ind w:left="533"/>
        <w:spacing w:before="71" w:line="222" w:lineRule="auto"/>
        <w:outlineLvl w:val="6"/>
        <w:rPr>
          <w:rFonts w:ascii="SimHei" w:hAnsi="SimHei" w:eastAsia="SimHei" w:cs="SimHei"/>
          <w:sz w:val="22"/>
          <w:szCs w:val="22"/>
        </w:rPr>
      </w:pPr>
      <w:r>
        <w:rPr>
          <w:rFonts w:ascii="SimHei" w:hAnsi="SimHei" w:eastAsia="SimHei" w:cs="SimHei"/>
          <w:sz w:val="22"/>
          <w:szCs w:val="22"/>
          <w:b/>
          <w:bCs/>
          <w:spacing w:val="-10"/>
        </w:rPr>
        <w:t>3.数据存证的法律地位越来越高</w:t>
      </w:r>
    </w:p>
    <w:p>
      <w:pPr>
        <w:pStyle w:val="BodyText"/>
        <w:ind w:right="20"/>
        <w:spacing w:before="80" w:line="219" w:lineRule="auto"/>
        <w:jc w:val="right"/>
        <w:rPr>
          <w:sz w:val="22"/>
          <w:szCs w:val="22"/>
        </w:rPr>
      </w:pPr>
      <w:r>
        <w:rPr>
          <w:sz w:val="22"/>
          <w:szCs w:val="22"/>
          <w:spacing w:val="-5"/>
        </w:rPr>
        <w:t>近年来，</w:t>
      </w:r>
      <w:r>
        <w:rPr>
          <w:sz w:val="22"/>
          <w:szCs w:val="22"/>
          <w:spacing w:val="-12"/>
        </w:rPr>
        <w:t xml:space="preserve"> </w:t>
      </w:r>
      <w:r>
        <w:rPr>
          <w:rFonts w:ascii="Times New Roman" w:hAnsi="Times New Roman" w:eastAsia="Times New Roman" w:cs="Times New Roman"/>
          <w:sz w:val="22"/>
          <w:szCs w:val="22"/>
          <w:spacing w:val="-5"/>
        </w:rPr>
        <w:t>ICT </w:t>
      </w:r>
      <w:r>
        <w:rPr>
          <w:sz w:val="22"/>
          <w:szCs w:val="22"/>
          <w:spacing w:val="-5"/>
        </w:rPr>
        <w:t>行业、政法行业等出台了相关电子数据存证、数据保全、数据鉴定的</w:t>
      </w:r>
    </w:p>
    <w:p>
      <w:pPr>
        <w:spacing w:line="219" w:lineRule="auto"/>
        <w:sectPr>
          <w:pgSz w:w="9480" w:h="14400"/>
          <w:pgMar w:top="400" w:right="600" w:bottom="0" w:left="529" w:header="0" w:footer="0" w:gutter="0"/>
        </w:sectPr>
        <w:rPr>
          <w:sz w:val="22"/>
          <w:szCs w:val="22"/>
        </w:rPr>
      </w:pPr>
    </w:p>
    <w:p>
      <w:pPr>
        <w:spacing w:before="78" w:line="217" w:lineRule="auto"/>
        <w:rPr>
          <w:rFonts w:ascii="SimHei" w:hAnsi="SimHei" w:eastAsia="SimHei" w:cs="SimHei"/>
          <w:sz w:val="20"/>
          <w:szCs w:val="20"/>
        </w:rPr>
      </w:pPr>
      <w:bookmarkStart w:name="bookmark234" w:id="224"/>
      <w:bookmarkEnd w:id="224"/>
      <w:r>
        <w:rPr>
          <w:rFonts w:ascii="SimHei" w:hAnsi="SimHei" w:eastAsia="SimHei" w:cs="SimHei"/>
          <w:sz w:val="20"/>
          <w:szCs w:val="20"/>
          <w:b/>
          <w:bCs/>
          <w:spacing w:val="11"/>
        </w:rPr>
        <w:t>|204</w:t>
      </w:r>
      <w:r>
        <w:rPr>
          <w:rFonts w:ascii="SimHei" w:hAnsi="SimHei" w:eastAsia="SimHei" w:cs="SimHei"/>
          <w:sz w:val="20"/>
          <w:szCs w:val="20"/>
          <w:spacing w:val="-27"/>
        </w:rPr>
        <w:t xml:space="preserve"> </w:t>
      </w:r>
      <w:r>
        <w:rPr>
          <w:rFonts w:ascii="SimHei" w:hAnsi="SimHei" w:eastAsia="SimHei" w:cs="SimHei"/>
          <w:sz w:val="20"/>
          <w:szCs w:val="20"/>
          <w:b/>
          <w:bCs/>
          <w:spacing w:val="11"/>
        </w:rPr>
        <w:t>|数据安全与治理</w:t>
      </w:r>
    </w:p>
    <w:p>
      <w:pPr>
        <w:spacing w:line="304" w:lineRule="auto"/>
        <w:rPr>
          <w:rFonts w:ascii="Arial"/>
          <w:sz w:val="21"/>
        </w:rPr>
      </w:pPr>
      <w:r/>
    </w:p>
    <w:p>
      <w:pPr>
        <w:pStyle w:val="BodyText"/>
        <w:ind w:left="47" w:right="19"/>
        <w:spacing w:before="65" w:line="309" w:lineRule="auto"/>
        <w:jc w:val="both"/>
        <w:rPr>
          <w:rFonts w:ascii="Times New Roman" w:hAnsi="Times New Roman" w:eastAsia="Times New Roman" w:cs="Times New Roman"/>
          <w:sz w:val="20"/>
          <w:szCs w:val="20"/>
        </w:rPr>
      </w:pPr>
      <w:r>
        <w:rPr>
          <w:sz w:val="20"/>
          <w:szCs w:val="20"/>
          <w:spacing w:val="17"/>
        </w:rPr>
        <w:t>国家、行业技术标准。例如，中华人民共和国国</w:t>
      </w:r>
      <w:r>
        <w:rPr>
          <w:sz w:val="20"/>
          <w:szCs w:val="20"/>
          <w:spacing w:val="16"/>
        </w:rPr>
        <w:t>家标准《电子物证数据恢复检验规程》</w:t>
      </w:r>
      <w:r>
        <w:rPr>
          <w:sz w:val="20"/>
          <w:szCs w:val="20"/>
        </w:rPr>
        <w:t xml:space="preserve"> </w:t>
      </w:r>
      <w:r>
        <w:rPr>
          <w:sz w:val="20"/>
          <w:szCs w:val="20"/>
          <w:spacing w:val="2"/>
        </w:rPr>
        <w:t>(</w:t>
      </w:r>
      <w:r>
        <w:rPr>
          <w:sz w:val="20"/>
          <w:szCs w:val="20"/>
        </w:rPr>
        <w:t>GB</w:t>
      </w:r>
      <w:r>
        <w:rPr>
          <w:sz w:val="20"/>
          <w:szCs w:val="20"/>
          <w:spacing w:val="2"/>
        </w:rPr>
        <w:t>/T 29360—2012)、《电子物证文件一致性检验规程》(</w:t>
      </w:r>
      <w:r>
        <w:rPr>
          <w:sz w:val="20"/>
          <w:szCs w:val="20"/>
        </w:rPr>
        <w:t>GB</w:t>
      </w:r>
      <w:r>
        <w:rPr>
          <w:sz w:val="20"/>
          <w:szCs w:val="20"/>
          <w:spacing w:val="2"/>
        </w:rPr>
        <w:t>/T</w:t>
      </w:r>
      <w:r>
        <w:rPr>
          <w:sz w:val="20"/>
          <w:szCs w:val="20"/>
          <w:spacing w:val="43"/>
        </w:rPr>
        <w:t xml:space="preserve"> </w:t>
      </w:r>
      <w:r>
        <w:rPr>
          <w:sz w:val="20"/>
          <w:szCs w:val="20"/>
          <w:spacing w:val="2"/>
        </w:rPr>
        <w:t>29361—201</w:t>
      </w:r>
      <w:r>
        <w:rPr>
          <w:sz w:val="20"/>
          <w:szCs w:val="20"/>
          <w:spacing w:val="1"/>
        </w:rPr>
        <w:t>2)、《电子物证</w:t>
      </w:r>
      <w:r>
        <w:rPr>
          <w:sz w:val="20"/>
          <w:szCs w:val="20"/>
        </w:rPr>
        <w:t xml:space="preserve">  </w:t>
      </w:r>
      <w:r>
        <w:rPr>
          <w:sz w:val="20"/>
          <w:szCs w:val="20"/>
          <w:spacing w:val="10"/>
        </w:rPr>
        <w:t>数据搜索检验规程》、(</w:t>
      </w:r>
      <w:r>
        <w:rPr>
          <w:sz w:val="20"/>
          <w:szCs w:val="20"/>
        </w:rPr>
        <w:t>GB</w:t>
      </w:r>
      <w:r>
        <w:rPr>
          <w:sz w:val="20"/>
          <w:szCs w:val="20"/>
          <w:spacing w:val="10"/>
        </w:rPr>
        <w:t>/T29362—2012)  等；中华人民共和国</w:t>
      </w:r>
      <w:r>
        <w:rPr>
          <w:sz w:val="20"/>
          <w:szCs w:val="20"/>
          <w:spacing w:val="9"/>
        </w:rPr>
        <w:t>司法行政行业标准《电</w:t>
      </w:r>
      <w:r>
        <w:rPr>
          <w:sz w:val="20"/>
          <w:szCs w:val="20"/>
        </w:rPr>
        <w:t xml:space="preserve">  </w:t>
      </w:r>
      <w:r>
        <w:rPr>
          <w:sz w:val="20"/>
          <w:szCs w:val="20"/>
          <w:spacing w:val="10"/>
        </w:rPr>
        <w:t>子数据存证技术规范》(</w:t>
      </w:r>
      <w:r>
        <w:rPr>
          <w:sz w:val="20"/>
          <w:szCs w:val="20"/>
        </w:rPr>
        <w:t>SF</w:t>
      </w:r>
      <w:r>
        <w:rPr>
          <w:sz w:val="20"/>
          <w:szCs w:val="20"/>
          <w:spacing w:val="10"/>
        </w:rPr>
        <w:t>/T</w:t>
      </w:r>
      <w:r>
        <w:rPr>
          <w:sz w:val="20"/>
          <w:szCs w:val="20"/>
          <w:spacing w:val="82"/>
        </w:rPr>
        <w:t xml:space="preserve"> </w:t>
      </w:r>
      <w:r>
        <w:rPr>
          <w:sz w:val="20"/>
          <w:szCs w:val="20"/>
          <w:spacing w:val="10"/>
        </w:rPr>
        <w:t>0076—2020)《电子数据证据现场获取通用</w:t>
      </w:r>
      <w:r>
        <w:rPr>
          <w:sz w:val="20"/>
          <w:szCs w:val="20"/>
          <w:spacing w:val="9"/>
        </w:rPr>
        <w:t>规范》、</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SF</w:t>
      </w:r>
      <w:r>
        <w:rPr>
          <w:rFonts w:ascii="Times New Roman" w:hAnsi="Times New Roman" w:eastAsia="Times New Roman" w:cs="Times New Roman"/>
          <w:sz w:val="20"/>
          <w:szCs w:val="20"/>
          <w:spacing w:val="9"/>
        </w:rPr>
        <w:t>/Z   </w:t>
      </w:r>
      <w:r>
        <w:rPr>
          <w:sz w:val="20"/>
          <w:szCs w:val="20"/>
        </w:rPr>
        <w:t>JD</w:t>
      </w:r>
      <w:r>
        <w:rPr>
          <w:sz w:val="20"/>
          <w:szCs w:val="20"/>
          <w:spacing w:val="5"/>
        </w:rPr>
        <w:t>0400002—2015)、《软件功能鉴定技术规范》(</w:t>
      </w:r>
      <w:r>
        <w:rPr>
          <w:sz w:val="20"/>
          <w:szCs w:val="20"/>
        </w:rPr>
        <w:t>SF</w:t>
      </w:r>
      <w:r>
        <w:rPr>
          <w:sz w:val="20"/>
          <w:szCs w:val="20"/>
          <w:spacing w:val="5"/>
        </w:rPr>
        <w:t>/</w:t>
      </w:r>
      <w:r>
        <w:rPr>
          <w:sz w:val="20"/>
          <w:szCs w:val="20"/>
        </w:rPr>
        <w:t>ZJD</w:t>
      </w:r>
      <w:r>
        <w:rPr>
          <w:sz w:val="20"/>
          <w:szCs w:val="20"/>
          <w:spacing w:val="5"/>
        </w:rPr>
        <w:t>0403004—2</w:t>
      </w:r>
      <w:r>
        <w:rPr>
          <w:sz w:val="20"/>
          <w:szCs w:val="20"/>
          <w:spacing w:val="4"/>
        </w:rPr>
        <w:t>018)  等；中华人民共</w:t>
      </w:r>
      <w:r>
        <w:rPr>
          <w:sz w:val="20"/>
          <w:szCs w:val="20"/>
        </w:rPr>
        <w:t xml:space="preserve">  </w:t>
      </w:r>
      <w:r>
        <w:rPr>
          <w:sz w:val="20"/>
          <w:szCs w:val="20"/>
          <w:spacing w:val="8"/>
        </w:rPr>
        <w:t>和国公共安全行业标准《电子证据数据现场获取通</w:t>
      </w:r>
      <w:r>
        <w:rPr>
          <w:sz w:val="20"/>
          <w:szCs w:val="20"/>
          <w:spacing w:val="7"/>
        </w:rPr>
        <w:t>用方法》(</w:t>
      </w:r>
      <w:r>
        <w:rPr>
          <w:sz w:val="20"/>
          <w:szCs w:val="20"/>
        </w:rPr>
        <w:t>GA</w:t>
      </w:r>
      <w:r>
        <w:rPr>
          <w:sz w:val="20"/>
          <w:szCs w:val="20"/>
          <w:spacing w:val="7"/>
        </w:rPr>
        <w:t>/T</w:t>
      </w:r>
      <w:r>
        <w:rPr>
          <w:sz w:val="20"/>
          <w:szCs w:val="20"/>
          <w:spacing w:val="55"/>
        </w:rPr>
        <w:t xml:space="preserve"> </w:t>
      </w:r>
      <w:r>
        <w:rPr>
          <w:sz w:val="20"/>
          <w:szCs w:val="20"/>
          <w:spacing w:val="7"/>
        </w:rPr>
        <w:t>1174—2014)、《网</w:t>
      </w:r>
      <w:r>
        <w:rPr>
          <w:sz w:val="20"/>
          <w:szCs w:val="20"/>
          <w:spacing w:val="-36"/>
        </w:rPr>
        <w:t xml:space="preserve"> </w:t>
      </w:r>
      <w:r>
        <w:rPr>
          <w:sz w:val="20"/>
          <w:szCs w:val="20"/>
          <w:spacing w:val="7"/>
        </w:rPr>
        <w:t>页 </w:t>
      </w:r>
      <w:r>
        <w:rPr>
          <w:sz w:val="20"/>
          <w:szCs w:val="20"/>
          <w:spacing w:val="4"/>
        </w:rPr>
        <w:t>浏览器历史数据检验技术方法》、(</w:t>
      </w:r>
      <w:r>
        <w:rPr>
          <w:sz w:val="20"/>
          <w:szCs w:val="20"/>
        </w:rPr>
        <w:t>GA</w:t>
      </w:r>
      <w:r>
        <w:rPr>
          <w:sz w:val="20"/>
          <w:szCs w:val="20"/>
          <w:spacing w:val="4"/>
        </w:rPr>
        <w:t>/T  1176—2014)《取证与鉴定文书电子签名》</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GA</w:t>
      </w:r>
      <w:r>
        <w:rPr>
          <w:rFonts w:ascii="Times New Roman" w:hAnsi="Times New Roman" w:eastAsia="Times New Roman" w:cs="Times New Roman"/>
          <w:sz w:val="20"/>
          <w:szCs w:val="20"/>
          <w:spacing w:val="4"/>
        </w:rPr>
        <w:t>/T</w:t>
      </w:r>
    </w:p>
    <w:p>
      <w:pPr>
        <w:pStyle w:val="BodyText"/>
        <w:ind w:left="47"/>
        <w:spacing w:line="219" w:lineRule="auto"/>
        <w:rPr>
          <w:sz w:val="20"/>
          <w:szCs w:val="20"/>
        </w:rPr>
      </w:pPr>
      <w:r>
        <w:rPr>
          <w:sz w:val="20"/>
          <w:szCs w:val="20"/>
          <w:spacing w:val="1"/>
        </w:rPr>
        <w:t>977—2012)等。</w:t>
      </w:r>
    </w:p>
    <w:p>
      <w:pPr>
        <w:pStyle w:val="BodyText"/>
        <w:ind w:left="47" w:firstLine="430"/>
        <w:spacing w:before="93" w:line="283" w:lineRule="auto"/>
        <w:jc w:val="both"/>
        <w:rPr>
          <w:sz w:val="20"/>
          <w:szCs w:val="20"/>
        </w:rPr>
      </w:pPr>
      <w:r>
        <w:rPr>
          <w:sz w:val="20"/>
          <w:szCs w:val="20"/>
          <w:spacing w:val="16"/>
        </w:rPr>
        <w:t>2018年9月7日起施行的《最高人民法院关于互联网法院审理案件若干</w:t>
      </w:r>
      <w:r>
        <w:rPr>
          <w:sz w:val="20"/>
          <w:szCs w:val="20"/>
          <w:spacing w:val="15"/>
        </w:rPr>
        <w:t>问题的规定》</w:t>
      </w:r>
      <w:r>
        <w:rPr>
          <w:sz w:val="20"/>
          <w:szCs w:val="20"/>
        </w:rPr>
        <w:t xml:space="preserve"> </w:t>
      </w:r>
      <w:r>
        <w:rPr>
          <w:sz w:val="20"/>
          <w:szCs w:val="20"/>
          <w:spacing w:val="14"/>
        </w:rPr>
        <w:t>强化了数据存证的法律地位。该规定第十一条指出：当事人提交的电子数据，通过电子</w:t>
      </w:r>
      <w:r>
        <w:rPr>
          <w:sz w:val="20"/>
          <w:szCs w:val="20"/>
          <w:spacing w:val="3"/>
        </w:rPr>
        <w:t xml:space="preserve">  </w:t>
      </w:r>
      <w:r>
        <w:rPr>
          <w:sz w:val="20"/>
          <w:szCs w:val="20"/>
          <w:spacing w:val="14"/>
        </w:rPr>
        <w:t>签名、可信时间戳、哈希值校验、区块链等证据收集、固定和防篡改的技术手段或者通</w:t>
      </w:r>
      <w:r>
        <w:rPr>
          <w:sz w:val="20"/>
          <w:szCs w:val="20"/>
          <w:spacing w:val="2"/>
        </w:rPr>
        <w:t xml:space="preserve">  </w:t>
      </w:r>
      <w:r>
        <w:rPr>
          <w:sz w:val="20"/>
          <w:szCs w:val="20"/>
          <w:spacing w:val="8"/>
        </w:rPr>
        <w:t>过电子取证存证平台认证，能够证明其真实性的，互联网法院应当确认。</w:t>
      </w:r>
    </w:p>
    <w:p>
      <w:pPr>
        <w:spacing w:line="352" w:lineRule="auto"/>
        <w:rPr>
          <w:rFonts w:ascii="Arial"/>
          <w:sz w:val="21"/>
        </w:rPr>
      </w:pPr>
      <w:r/>
    </w:p>
    <w:p>
      <w:pPr>
        <w:ind w:left="480"/>
        <w:spacing w:before="85" w:line="222" w:lineRule="auto"/>
        <w:outlineLvl w:val="6"/>
        <w:rPr>
          <w:rFonts w:ascii="SimHei" w:hAnsi="SimHei" w:eastAsia="SimHei" w:cs="SimHei"/>
          <w:sz w:val="26"/>
          <w:szCs w:val="26"/>
        </w:rPr>
      </w:pPr>
      <w:r>
        <w:rPr>
          <w:rFonts w:ascii="SimHei" w:hAnsi="SimHei" w:eastAsia="SimHei" w:cs="SimHei"/>
          <w:sz w:val="26"/>
          <w:szCs w:val="26"/>
          <w:b/>
          <w:bCs/>
          <w:spacing w:val="6"/>
        </w:rPr>
        <w:t>10.1.2</w:t>
      </w:r>
      <w:r>
        <w:rPr>
          <w:rFonts w:ascii="SimHei" w:hAnsi="SimHei" w:eastAsia="SimHei" w:cs="SimHei"/>
          <w:sz w:val="26"/>
          <w:szCs w:val="26"/>
          <w:spacing w:val="2"/>
        </w:rPr>
        <w:t xml:space="preserve">  </w:t>
      </w:r>
      <w:r>
        <w:rPr>
          <w:rFonts w:ascii="SimHei" w:hAnsi="SimHei" w:eastAsia="SimHei" w:cs="SimHei"/>
          <w:sz w:val="26"/>
          <w:szCs w:val="26"/>
          <w:b/>
          <w:bCs/>
          <w:spacing w:val="6"/>
        </w:rPr>
        <w:t>数据司法存证的定义</w:t>
      </w:r>
    </w:p>
    <w:p>
      <w:pPr>
        <w:spacing w:line="259" w:lineRule="auto"/>
        <w:rPr>
          <w:rFonts w:ascii="Arial"/>
          <w:sz w:val="21"/>
        </w:rPr>
      </w:pPr>
      <w:r/>
    </w:p>
    <w:p>
      <w:pPr>
        <w:ind w:left="479"/>
        <w:spacing w:before="65" w:line="221" w:lineRule="auto"/>
        <w:outlineLvl w:val="6"/>
        <w:rPr>
          <w:rFonts w:ascii="SimHei" w:hAnsi="SimHei" w:eastAsia="SimHei" w:cs="SimHei"/>
          <w:sz w:val="20"/>
          <w:szCs w:val="20"/>
        </w:rPr>
      </w:pPr>
      <w:r>
        <w:rPr>
          <w:rFonts w:ascii="SimHei" w:hAnsi="SimHei" w:eastAsia="SimHei" w:cs="SimHei"/>
          <w:sz w:val="20"/>
          <w:szCs w:val="20"/>
          <w:b/>
          <w:bCs/>
          <w:spacing w:val="5"/>
        </w:rPr>
        <w:t>1.电子数据的概念</w:t>
      </w:r>
    </w:p>
    <w:p>
      <w:pPr>
        <w:pStyle w:val="BodyText"/>
        <w:ind w:left="477"/>
        <w:spacing w:before="105" w:line="219" w:lineRule="auto"/>
        <w:rPr>
          <w:sz w:val="20"/>
          <w:szCs w:val="20"/>
        </w:rPr>
      </w:pPr>
      <w:r>
        <w:rPr>
          <w:sz w:val="20"/>
          <w:szCs w:val="20"/>
          <w:spacing w:val="3"/>
        </w:rPr>
        <w:t>(1)电子数据的定义</w:t>
      </w:r>
    </w:p>
    <w:p>
      <w:pPr>
        <w:pStyle w:val="BodyText"/>
        <w:ind w:left="47" w:right="110" w:firstLine="430"/>
        <w:spacing w:before="93" w:line="276" w:lineRule="auto"/>
        <w:rPr>
          <w:sz w:val="20"/>
          <w:szCs w:val="20"/>
        </w:rPr>
      </w:pPr>
      <w:r>
        <w:rPr>
          <w:sz w:val="20"/>
          <w:szCs w:val="20"/>
          <w:spacing w:val="14"/>
        </w:rPr>
        <w:t>数据存证中的数据，在司法领域泛称为电子数据，它是指基于计算机应用和通信等</w:t>
      </w:r>
      <w:r>
        <w:rPr>
          <w:sz w:val="20"/>
          <w:szCs w:val="20"/>
          <w:spacing w:val="4"/>
        </w:rPr>
        <w:t xml:space="preserve"> </w:t>
      </w:r>
      <w:r>
        <w:rPr>
          <w:sz w:val="20"/>
          <w:szCs w:val="20"/>
          <w:spacing w:val="14"/>
        </w:rPr>
        <w:t>电子化技术手段形成的信息数据，包括以电子形式存储、处</w:t>
      </w:r>
      <w:r>
        <w:rPr>
          <w:sz w:val="20"/>
          <w:szCs w:val="20"/>
          <w:spacing w:val="13"/>
        </w:rPr>
        <w:t>理、传输、表达的静态数据</w:t>
      </w:r>
      <w:r>
        <w:rPr>
          <w:sz w:val="20"/>
          <w:szCs w:val="20"/>
        </w:rPr>
        <w:t xml:space="preserve"> </w:t>
      </w:r>
      <w:r>
        <w:rPr>
          <w:sz w:val="20"/>
          <w:szCs w:val="20"/>
          <w:spacing w:val="3"/>
        </w:rPr>
        <w:t>和动态数据。</w:t>
      </w:r>
    </w:p>
    <w:p>
      <w:pPr>
        <w:pStyle w:val="BodyText"/>
        <w:ind w:left="477"/>
        <w:spacing w:before="103" w:line="219" w:lineRule="auto"/>
        <w:rPr>
          <w:sz w:val="20"/>
          <w:szCs w:val="20"/>
        </w:rPr>
      </w:pPr>
      <w:r>
        <w:rPr>
          <w:sz w:val="20"/>
          <w:szCs w:val="20"/>
          <w:spacing w:val="9"/>
        </w:rPr>
        <w:t>(2)电子数据的内容</w:t>
      </w:r>
    </w:p>
    <w:p>
      <w:pPr>
        <w:pStyle w:val="BodyText"/>
        <w:ind w:left="477"/>
        <w:spacing w:before="113" w:line="219" w:lineRule="auto"/>
        <w:rPr>
          <w:sz w:val="20"/>
          <w:szCs w:val="20"/>
        </w:rPr>
      </w:pPr>
      <w:r>
        <w:rPr>
          <w:sz w:val="20"/>
          <w:szCs w:val="20"/>
          <w:spacing w:val="12"/>
        </w:rPr>
        <w:t>电子数据主要包括(不限于)下述数据：</w:t>
      </w:r>
    </w:p>
    <w:p>
      <w:pPr>
        <w:pStyle w:val="BodyText"/>
        <w:ind w:left="477"/>
        <w:spacing w:before="59" w:line="296" w:lineRule="exact"/>
        <w:rPr>
          <w:sz w:val="20"/>
          <w:szCs w:val="20"/>
        </w:rPr>
      </w:pPr>
      <w:r>
        <w:rPr>
          <w:rFonts w:ascii="STXingkai" w:hAnsi="STXingkai" w:eastAsia="STXingkai" w:cs="STXingkai"/>
          <w:sz w:val="20"/>
          <w:szCs w:val="20"/>
          <w:spacing w:val="2"/>
          <w:position w:val="2"/>
        </w:rPr>
        <w:t>●   </w:t>
      </w:r>
      <w:r>
        <w:rPr>
          <w:sz w:val="20"/>
          <w:szCs w:val="20"/>
          <w:spacing w:val="2"/>
          <w:position w:val="2"/>
        </w:rPr>
        <w:t>网页、博客、微博等网络平台发布的信息；</w:t>
      </w:r>
    </w:p>
    <w:p>
      <w:pPr>
        <w:pStyle w:val="BodyText"/>
        <w:ind w:left="477"/>
        <w:spacing w:before="46" w:line="219" w:lineRule="auto"/>
        <w:rPr>
          <w:sz w:val="20"/>
          <w:szCs w:val="20"/>
        </w:rPr>
      </w:pPr>
      <w:r>
        <w:rPr>
          <w:sz w:val="20"/>
          <w:szCs w:val="20"/>
          <w:spacing w:val="5"/>
        </w:rPr>
        <w:t>●</w:t>
      </w:r>
      <w:r>
        <w:rPr>
          <w:sz w:val="20"/>
          <w:szCs w:val="20"/>
          <w:spacing w:val="64"/>
        </w:rPr>
        <w:t xml:space="preserve"> </w:t>
      </w:r>
      <w:r>
        <w:rPr>
          <w:sz w:val="20"/>
          <w:szCs w:val="20"/>
          <w:spacing w:val="5"/>
        </w:rPr>
        <w:t>手机短信、电子邮件、即时通信、通信群组等网络应用服务的通信数据；</w:t>
      </w:r>
    </w:p>
    <w:p>
      <w:pPr>
        <w:pStyle w:val="BodyText"/>
        <w:ind w:left="477"/>
        <w:spacing w:before="94" w:line="219" w:lineRule="auto"/>
        <w:rPr>
          <w:sz w:val="20"/>
          <w:szCs w:val="20"/>
        </w:rPr>
      </w:pPr>
      <w:r>
        <w:rPr>
          <w:sz w:val="20"/>
          <w:szCs w:val="20"/>
          <w:spacing w:val="5"/>
        </w:rPr>
        <w:t>●</w:t>
      </w:r>
      <w:r>
        <w:rPr>
          <w:sz w:val="20"/>
          <w:szCs w:val="20"/>
          <w:spacing w:val="83"/>
        </w:rPr>
        <w:t xml:space="preserve"> </w:t>
      </w:r>
      <w:r>
        <w:rPr>
          <w:sz w:val="20"/>
          <w:szCs w:val="20"/>
          <w:spacing w:val="5"/>
        </w:rPr>
        <w:t>用户注册信息、身份认证信息、电子交易记录、通信记录、登录日志等信息；</w:t>
      </w:r>
    </w:p>
    <w:p>
      <w:pPr>
        <w:pStyle w:val="BodyText"/>
        <w:ind w:left="477"/>
        <w:spacing w:before="92" w:line="219" w:lineRule="auto"/>
        <w:rPr>
          <w:sz w:val="20"/>
          <w:szCs w:val="20"/>
        </w:rPr>
      </w:pPr>
      <w:r>
        <w:rPr>
          <w:sz w:val="20"/>
          <w:szCs w:val="20"/>
          <w:spacing w:val="4"/>
        </w:rPr>
        <w:t>●</w:t>
      </w:r>
      <w:r>
        <w:rPr>
          <w:sz w:val="20"/>
          <w:szCs w:val="20"/>
          <w:spacing w:val="72"/>
        </w:rPr>
        <w:t xml:space="preserve"> </w:t>
      </w:r>
      <w:r>
        <w:rPr>
          <w:sz w:val="20"/>
          <w:szCs w:val="20"/>
          <w:spacing w:val="4"/>
        </w:rPr>
        <w:t>文档、图片、音频、视频、数字证书、计算机程序等电子数据；</w:t>
      </w:r>
    </w:p>
    <w:p>
      <w:pPr>
        <w:pStyle w:val="BodyText"/>
        <w:ind w:left="477" w:right="1499"/>
        <w:spacing w:before="103" w:line="257" w:lineRule="auto"/>
        <w:rPr>
          <w:sz w:val="20"/>
          <w:szCs w:val="20"/>
        </w:rPr>
      </w:pPr>
      <w:r>
        <w:rPr>
          <w:sz w:val="20"/>
          <w:szCs w:val="20"/>
          <w:spacing w:val="5"/>
        </w:rPr>
        <w:t>●</w:t>
      </w:r>
      <w:r>
        <w:rPr>
          <w:sz w:val="20"/>
          <w:szCs w:val="20"/>
          <w:spacing w:val="69"/>
        </w:rPr>
        <w:t xml:space="preserve"> </w:t>
      </w:r>
      <w:r>
        <w:rPr>
          <w:sz w:val="20"/>
          <w:szCs w:val="20"/>
          <w:spacing w:val="5"/>
        </w:rPr>
        <w:t>其他以数字化形式存储、处理、传输的能够证明案件事实的数据。</w:t>
      </w:r>
      <w:r>
        <w:rPr>
          <w:sz w:val="20"/>
          <w:szCs w:val="20"/>
        </w:rPr>
        <w:t xml:space="preserve"> </w:t>
      </w:r>
      <w:r>
        <w:rPr>
          <w:sz w:val="20"/>
          <w:szCs w:val="20"/>
          <w:spacing w:val="7"/>
        </w:rPr>
        <w:t>(3)电子数据的基本特性</w:t>
      </w:r>
    </w:p>
    <w:p>
      <w:pPr>
        <w:pStyle w:val="BodyText"/>
        <w:ind w:left="477"/>
        <w:spacing w:before="102" w:line="219" w:lineRule="auto"/>
        <w:rPr>
          <w:sz w:val="20"/>
          <w:szCs w:val="20"/>
        </w:rPr>
      </w:pPr>
      <w:r>
        <w:rPr>
          <w:sz w:val="20"/>
          <w:szCs w:val="20"/>
          <w:spacing w:val="11"/>
        </w:rPr>
        <w:t>电子数据具有复制性、虚拟性、易变性、稳定性4个基本特性。</w:t>
      </w:r>
    </w:p>
    <w:p>
      <w:pPr>
        <w:pStyle w:val="BodyText"/>
        <w:ind w:left="477"/>
        <w:spacing w:before="93" w:line="219" w:lineRule="auto"/>
        <w:rPr>
          <w:sz w:val="20"/>
          <w:szCs w:val="20"/>
        </w:rPr>
      </w:pPr>
      <w:r>
        <w:rPr>
          <w:sz w:val="20"/>
          <w:szCs w:val="20"/>
          <w:spacing w:val="5"/>
        </w:rPr>
        <w:t>●</w:t>
      </w:r>
      <w:r>
        <w:rPr>
          <w:sz w:val="20"/>
          <w:szCs w:val="20"/>
          <w:spacing w:val="64"/>
        </w:rPr>
        <w:t xml:space="preserve"> </w:t>
      </w:r>
      <w:r>
        <w:rPr>
          <w:sz w:val="20"/>
          <w:szCs w:val="20"/>
          <w:spacing w:val="5"/>
        </w:rPr>
        <w:t>复制性。电子数据可以被精确复制，其副本与正本几乎一</w:t>
      </w:r>
      <w:r>
        <w:rPr>
          <w:sz w:val="20"/>
          <w:szCs w:val="20"/>
          <w:spacing w:val="4"/>
        </w:rPr>
        <w:t>样。</w:t>
      </w:r>
    </w:p>
    <w:p>
      <w:pPr>
        <w:pStyle w:val="BodyText"/>
        <w:ind w:left="786" w:right="111" w:hanging="309"/>
        <w:spacing w:before="84" w:line="262" w:lineRule="auto"/>
        <w:rPr>
          <w:sz w:val="20"/>
          <w:szCs w:val="20"/>
        </w:rPr>
      </w:pPr>
      <w:r>
        <w:rPr>
          <w:sz w:val="20"/>
          <w:szCs w:val="20"/>
          <w:spacing w:val="14"/>
        </w:rPr>
        <w:t>●虚拟性。电子数据本身无法被人直接感知，必须依托于电子设备才能存在和展示</w:t>
      </w:r>
      <w:r>
        <w:rPr>
          <w:sz w:val="20"/>
          <w:szCs w:val="20"/>
          <w:spacing w:val="3"/>
        </w:rPr>
        <w:t xml:space="preserve"> </w:t>
      </w:r>
      <w:r>
        <w:rPr>
          <w:sz w:val="20"/>
          <w:szCs w:val="20"/>
          <w:spacing w:val="2"/>
        </w:rPr>
        <w:t>其所蕴含的信息。</w:t>
      </w:r>
    </w:p>
    <w:p>
      <w:pPr>
        <w:pStyle w:val="BodyText"/>
        <w:ind w:left="477"/>
        <w:spacing w:before="103" w:line="219" w:lineRule="auto"/>
        <w:rPr>
          <w:sz w:val="20"/>
          <w:szCs w:val="20"/>
        </w:rPr>
      </w:pPr>
      <w:r>
        <w:rPr>
          <w:sz w:val="20"/>
          <w:szCs w:val="20"/>
          <w:spacing w:val="6"/>
        </w:rPr>
        <w:t>●</w:t>
      </w:r>
      <w:r>
        <w:rPr>
          <w:sz w:val="20"/>
          <w:szCs w:val="20"/>
          <w:spacing w:val="84"/>
        </w:rPr>
        <w:t xml:space="preserve"> </w:t>
      </w:r>
      <w:r>
        <w:rPr>
          <w:sz w:val="20"/>
          <w:szCs w:val="20"/>
          <w:spacing w:val="6"/>
        </w:rPr>
        <w:t>易变性。电子数据只需要敲击键盘，即可对其进行增</w:t>
      </w:r>
      <w:r>
        <w:rPr>
          <w:sz w:val="20"/>
          <w:szCs w:val="20"/>
          <w:spacing w:val="5"/>
        </w:rPr>
        <w:t>加、删除、修改。</w:t>
      </w:r>
    </w:p>
    <w:p>
      <w:pPr>
        <w:pStyle w:val="BodyText"/>
        <w:ind w:left="776" w:hanging="299"/>
        <w:spacing w:before="83" w:line="268" w:lineRule="auto"/>
        <w:rPr>
          <w:sz w:val="20"/>
          <w:szCs w:val="20"/>
        </w:rPr>
      </w:pPr>
      <w:r>
        <w:rPr>
          <w:sz w:val="20"/>
          <w:szCs w:val="20"/>
          <w:spacing w:val="14"/>
        </w:rPr>
        <w:t>●稳定性。电子数据可通过存储方式保证其稳定性，即便对其进行了修改(如增加、</w:t>
      </w:r>
      <w:r>
        <w:rPr>
          <w:sz w:val="20"/>
          <w:szCs w:val="20"/>
        </w:rPr>
        <w:t xml:space="preserve"> </w:t>
      </w:r>
      <w:r>
        <w:rPr>
          <w:sz w:val="20"/>
          <w:szCs w:val="20"/>
          <w:spacing w:val="13"/>
        </w:rPr>
        <w:t>删除等),但修改后的数据均会留痕，且可以通过相关技术手</w:t>
      </w:r>
      <w:r>
        <w:rPr>
          <w:sz w:val="20"/>
          <w:szCs w:val="20"/>
          <w:spacing w:val="12"/>
        </w:rPr>
        <w:t>段恢复其原始状态。</w:t>
      </w:r>
    </w:p>
    <w:p>
      <w:pPr>
        <w:ind w:left="469"/>
        <w:spacing w:before="84" w:line="221" w:lineRule="auto"/>
        <w:outlineLvl w:val="6"/>
        <w:rPr>
          <w:rFonts w:ascii="SimHei" w:hAnsi="SimHei" w:eastAsia="SimHei" w:cs="SimHei"/>
          <w:sz w:val="20"/>
          <w:szCs w:val="20"/>
        </w:rPr>
      </w:pPr>
      <w:r>
        <w:rPr>
          <w:rFonts w:ascii="SimHei" w:hAnsi="SimHei" w:eastAsia="SimHei" w:cs="SimHei"/>
          <w:sz w:val="20"/>
          <w:szCs w:val="20"/>
          <w:b/>
          <w:bCs/>
          <w:spacing w:val="3"/>
        </w:rPr>
        <w:t>2.</w:t>
      </w:r>
      <w:r>
        <w:rPr>
          <w:rFonts w:ascii="SimHei" w:hAnsi="SimHei" w:eastAsia="SimHei" w:cs="SimHei"/>
          <w:sz w:val="20"/>
          <w:szCs w:val="20"/>
          <w:spacing w:val="-26"/>
        </w:rPr>
        <w:t xml:space="preserve"> </w:t>
      </w:r>
      <w:r>
        <w:rPr>
          <w:rFonts w:ascii="SimHei" w:hAnsi="SimHei" w:eastAsia="SimHei" w:cs="SimHei"/>
          <w:sz w:val="20"/>
          <w:szCs w:val="20"/>
          <w:b/>
          <w:bCs/>
          <w:spacing w:val="3"/>
        </w:rPr>
        <w:t>电子数据司法存证的概念</w:t>
      </w:r>
    </w:p>
    <w:p>
      <w:pPr>
        <w:pStyle w:val="BodyText"/>
        <w:ind w:left="477"/>
        <w:spacing w:before="115" w:line="219" w:lineRule="auto"/>
        <w:rPr>
          <w:sz w:val="20"/>
          <w:szCs w:val="20"/>
        </w:rPr>
      </w:pPr>
      <w:r>
        <w:rPr>
          <w:sz w:val="20"/>
          <w:szCs w:val="20"/>
          <w:spacing w:val="5"/>
        </w:rPr>
        <w:t>(1)电子数据司法存证的定义</w:t>
      </w:r>
    </w:p>
    <w:p>
      <w:pPr>
        <w:pStyle w:val="BodyText"/>
        <w:ind w:left="477"/>
        <w:spacing w:before="82" w:line="219" w:lineRule="auto"/>
        <w:rPr>
          <w:sz w:val="20"/>
          <w:szCs w:val="20"/>
        </w:rPr>
      </w:pPr>
      <w:r>
        <w:rPr>
          <w:sz w:val="20"/>
          <w:szCs w:val="20"/>
          <w:spacing w:val="15"/>
        </w:rPr>
        <w:t>电子数据司法存证是指服务方通过互联网或电子存证</w:t>
      </w:r>
      <w:r>
        <w:rPr>
          <w:sz w:val="20"/>
          <w:szCs w:val="20"/>
          <w:spacing w:val="14"/>
        </w:rPr>
        <w:t>服务平台向使用方提供电子数</w:t>
      </w:r>
    </w:p>
    <w:p>
      <w:pPr>
        <w:spacing w:line="219" w:lineRule="auto"/>
        <w:sectPr>
          <w:pgSz w:w="9480" w:h="14400"/>
          <w:pgMar w:top="400" w:right="530" w:bottom="0" w:left="652" w:header="0" w:footer="0" w:gutter="0"/>
        </w:sectPr>
        <w:rPr>
          <w:sz w:val="20"/>
          <w:szCs w:val="20"/>
        </w:rPr>
      </w:pPr>
    </w:p>
    <w:p>
      <w:pPr>
        <w:ind w:left="4893"/>
        <w:spacing w:before="158" w:line="217" w:lineRule="auto"/>
        <w:rPr>
          <w:rFonts w:ascii="SimHei" w:hAnsi="SimHei" w:eastAsia="SimHei" w:cs="SimHei"/>
          <w:sz w:val="22"/>
          <w:szCs w:val="22"/>
        </w:rPr>
      </w:pPr>
      <w:r>
        <w:rPr>
          <w:rFonts w:ascii="SimHei" w:hAnsi="SimHei" w:eastAsia="SimHei" w:cs="SimHei"/>
          <w:sz w:val="22"/>
          <w:szCs w:val="22"/>
          <w:b/>
          <w:bCs/>
          <w:spacing w:val="11"/>
        </w:rPr>
        <w:t>第10章</w:t>
      </w:r>
      <w:r>
        <w:rPr>
          <w:rFonts w:ascii="SimHei" w:hAnsi="SimHei" w:eastAsia="SimHei" w:cs="SimHei"/>
          <w:sz w:val="22"/>
          <w:szCs w:val="22"/>
          <w:spacing w:val="52"/>
        </w:rPr>
        <w:t xml:space="preserve"> </w:t>
      </w:r>
      <w:r>
        <w:rPr>
          <w:rFonts w:ascii="SimHei" w:hAnsi="SimHei" w:eastAsia="SimHei" w:cs="SimHei"/>
          <w:sz w:val="22"/>
          <w:szCs w:val="22"/>
          <w:b/>
          <w:bCs/>
          <w:spacing w:val="11"/>
        </w:rPr>
        <w:t>数据司法存证技术|205</w:t>
      </w:r>
    </w:p>
    <w:p>
      <w:pPr>
        <w:spacing w:line="269" w:lineRule="auto"/>
        <w:rPr>
          <w:rFonts w:ascii="Arial"/>
          <w:sz w:val="21"/>
        </w:rPr>
      </w:pPr>
      <w:r/>
    </w:p>
    <w:p>
      <w:pPr>
        <w:pStyle w:val="BodyText"/>
        <w:spacing w:before="71" w:line="219" w:lineRule="auto"/>
        <w:rPr>
          <w:sz w:val="22"/>
          <w:szCs w:val="22"/>
        </w:rPr>
      </w:pPr>
      <w:r>
        <w:rPr>
          <w:sz w:val="22"/>
          <w:szCs w:val="22"/>
          <w:spacing w:val="-11"/>
        </w:rPr>
        <w:t>据证据保管和验证的服务过程，以提升其司法证明力。</w:t>
      </w:r>
    </w:p>
    <w:p>
      <w:pPr>
        <w:pStyle w:val="BodyText"/>
        <w:ind w:left="709" w:right="99" w:hanging="280"/>
        <w:spacing w:before="48" w:line="261" w:lineRule="auto"/>
        <w:rPr>
          <w:sz w:val="22"/>
          <w:szCs w:val="22"/>
        </w:rPr>
      </w:pPr>
      <w:r>
        <w:rPr>
          <w:sz w:val="22"/>
          <w:szCs w:val="22"/>
          <w:spacing w:val="1"/>
        </w:rPr>
        <w:t>●服务方：又称电子数据存证服务提供者，是指提供电子数据存证服务的机构或</w:t>
      </w:r>
      <w:r>
        <w:rPr>
          <w:sz w:val="22"/>
          <w:szCs w:val="22"/>
          <w:spacing w:val="4"/>
        </w:rPr>
        <w:t xml:space="preserve"> </w:t>
      </w:r>
      <w:r>
        <w:rPr>
          <w:sz w:val="22"/>
          <w:szCs w:val="22"/>
          <w:spacing w:val="-10"/>
        </w:rPr>
        <w:t>组织。</w:t>
      </w:r>
    </w:p>
    <w:p>
      <w:pPr>
        <w:pStyle w:val="BodyText"/>
        <w:ind w:left="709" w:right="79" w:hanging="280"/>
        <w:spacing w:before="47" w:line="261" w:lineRule="auto"/>
        <w:rPr>
          <w:sz w:val="22"/>
          <w:szCs w:val="22"/>
        </w:rPr>
      </w:pPr>
      <w:r>
        <w:rPr>
          <w:sz w:val="22"/>
          <w:szCs w:val="22"/>
          <w:spacing w:val="2"/>
        </w:rPr>
        <w:t>●使用方：又称电子数据存证服务使用者，是指使用电</w:t>
      </w:r>
      <w:r>
        <w:rPr>
          <w:sz w:val="22"/>
          <w:szCs w:val="22"/>
          <w:spacing w:val="1"/>
        </w:rPr>
        <w:t>子数据存证服务的组织或</w:t>
      </w:r>
      <w:r>
        <w:rPr>
          <w:sz w:val="22"/>
          <w:szCs w:val="22"/>
        </w:rPr>
        <w:t xml:space="preserve"> </w:t>
      </w:r>
      <w:r>
        <w:rPr>
          <w:sz w:val="22"/>
          <w:szCs w:val="22"/>
          <w:spacing w:val="-9"/>
        </w:rPr>
        <w:t>个人。</w:t>
      </w:r>
    </w:p>
    <w:p>
      <w:pPr>
        <w:pStyle w:val="BodyText"/>
        <w:ind w:left="709" w:hanging="280"/>
        <w:spacing w:before="57" w:line="248" w:lineRule="auto"/>
        <w:rPr>
          <w:sz w:val="22"/>
          <w:szCs w:val="22"/>
        </w:rPr>
      </w:pPr>
      <w:r>
        <w:rPr>
          <w:sz w:val="22"/>
          <w:szCs w:val="22"/>
          <w:spacing w:val="-10"/>
        </w:rPr>
        <w:t>●</w:t>
      </w:r>
      <w:r>
        <w:rPr>
          <w:sz w:val="22"/>
          <w:szCs w:val="22"/>
          <w:spacing w:val="64"/>
        </w:rPr>
        <w:t xml:space="preserve"> </w:t>
      </w:r>
      <w:r>
        <w:rPr>
          <w:sz w:val="22"/>
          <w:szCs w:val="22"/>
          <w:spacing w:val="-10"/>
        </w:rPr>
        <w:t>电子存证服务平台：又称电子数据保全平台，是指由电子数据存证服务提</w:t>
      </w:r>
      <w:r>
        <w:rPr>
          <w:sz w:val="22"/>
          <w:szCs w:val="22"/>
          <w:spacing w:val="-11"/>
        </w:rPr>
        <w:t>供者向</w:t>
      </w:r>
      <w:r>
        <w:rPr>
          <w:sz w:val="22"/>
          <w:szCs w:val="22"/>
        </w:rPr>
        <w:t xml:space="preserve">  </w:t>
      </w:r>
      <w:r>
        <w:rPr>
          <w:sz w:val="22"/>
          <w:szCs w:val="22"/>
          <w:spacing w:val="-10"/>
        </w:rPr>
        <w:t>使用者以网站、应用程序和编程接口等形式提供电子数据存证服务的软件或系统。</w:t>
      </w:r>
    </w:p>
    <w:p>
      <w:pPr>
        <w:pStyle w:val="BodyText"/>
        <w:ind w:left="429" w:right="2090"/>
        <w:spacing w:before="71" w:line="252" w:lineRule="auto"/>
        <w:rPr>
          <w:sz w:val="22"/>
          <w:szCs w:val="22"/>
        </w:rPr>
      </w:pPr>
      <w:r>
        <w:rPr>
          <w:sz w:val="22"/>
          <w:szCs w:val="22"/>
          <w:spacing w:val="-7"/>
        </w:rPr>
        <w:t>●司法证明力：是指电子数据证据对于案件事实的证明作</w:t>
      </w:r>
      <w:r>
        <w:rPr>
          <w:sz w:val="22"/>
          <w:szCs w:val="22"/>
          <w:spacing w:val="-8"/>
        </w:rPr>
        <w:t>用。</w:t>
      </w:r>
      <w:r>
        <w:rPr>
          <w:sz w:val="22"/>
          <w:szCs w:val="22"/>
        </w:rPr>
        <w:t xml:space="preserve"> </w:t>
      </w:r>
      <w:r>
        <w:rPr>
          <w:sz w:val="22"/>
          <w:szCs w:val="22"/>
          <w:spacing w:val="-12"/>
        </w:rPr>
        <w:t>(2)电子数据存证的方式</w:t>
      </w:r>
    </w:p>
    <w:p>
      <w:pPr>
        <w:pStyle w:val="BodyText"/>
        <w:ind w:right="53" w:firstLine="429"/>
        <w:spacing w:before="47" w:line="257" w:lineRule="auto"/>
        <w:rPr>
          <w:sz w:val="22"/>
          <w:szCs w:val="22"/>
        </w:rPr>
      </w:pPr>
      <w:r>
        <w:rPr>
          <w:sz w:val="22"/>
          <w:szCs w:val="22"/>
          <w:spacing w:val="-4"/>
        </w:rPr>
        <w:t>依据实施存证行为主体(服务方、使用方等)的不同，电子数据存证方式主要分为自</w:t>
      </w:r>
      <w:r>
        <w:rPr>
          <w:sz w:val="22"/>
          <w:szCs w:val="22"/>
          <w:spacing w:val="13"/>
        </w:rPr>
        <w:t xml:space="preserve"> </w:t>
      </w:r>
      <w:r>
        <w:rPr>
          <w:sz w:val="22"/>
          <w:szCs w:val="22"/>
          <w:spacing w:val="-13"/>
        </w:rPr>
        <w:t>行存证、公证存证、第三方存证三类。</w:t>
      </w:r>
    </w:p>
    <w:p>
      <w:pPr>
        <w:pStyle w:val="BodyText"/>
        <w:ind w:left="709" w:right="20" w:hanging="280"/>
        <w:spacing w:before="36" w:line="269" w:lineRule="auto"/>
        <w:rPr>
          <w:sz w:val="22"/>
          <w:szCs w:val="22"/>
        </w:rPr>
      </w:pPr>
      <w:r>
        <w:rPr>
          <w:sz w:val="22"/>
          <w:szCs w:val="22"/>
          <w:spacing w:val="-18"/>
        </w:rPr>
        <w:t>●</w:t>
      </w:r>
      <w:r>
        <w:rPr>
          <w:sz w:val="22"/>
          <w:szCs w:val="22"/>
          <w:spacing w:val="87"/>
        </w:rPr>
        <w:t xml:space="preserve"> </w:t>
      </w:r>
      <w:r>
        <w:rPr>
          <w:sz w:val="22"/>
          <w:szCs w:val="22"/>
          <w:spacing w:val="-18"/>
        </w:rPr>
        <w:t>自行存证：若上述服务方和使用方为同一机构或组织，则称为自行存证。</w:t>
      </w:r>
      <w:r>
        <w:rPr>
          <w:sz w:val="22"/>
          <w:szCs w:val="22"/>
          <w:spacing w:val="38"/>
        </w:rPr>
        <w:t xml:space="preserve"> </w:t>
      </w:r>
      <w:r>
        <w:rPr>
          <w:sz w:val="22"/>
          <w:szCs w:val="22"/>
          <w:spacing w:val="-18"/>
        </w:rPr>
        <w:t>一般地，</w:t>
      </w:r>
      <w:r>
        <w:rPr>
          <w:sz w:val="22"/>
          <w:szCs w:val="22"/>
        </w:rPr>
        <w:t xml:space="preserve"> </w:t>
      </w:r>
      <w:r>
        <w:rPr>
          <w:sz w:val="22"/>
          <w:szCs w:val="22"/>
          <w:spacing w:val="-7"/>
        </w:rPr>
        <w:t>自行存证的基本做法是：当事人自己或其代理人通过拍照、下载、截图等方式来 </w:t>
      </w:r>
      <w:r>
        <w:rPr>
          <w:sz w:val="22"/>
          <w:szCs w:val="22"/>
          <w:spacing w:val="-7"/>
        </w:rPr>
        <w:t>保存电子数据。自行存证的特点是：操作简便、成本较低，但是证据能力</w:t>
      </w:r>
      <w:r>
        <w:rPr>
          <w:sz w:val="22"/>
          <w:szCs w:val="22"/>
          <w:spacing w:val="-8"/>
        </w:rPr>
        <w:t>和证明</w:t>
      </w:r>
      <w:r>
        <w:rPr>
          <w:sz w:val="22"/>
          <w:szCs w:val="22"/>
        </w:rPr>
        <w:t xml:space="preserve"> </w:t>
      </w:r>
      <w:r>
        <w:rPr>
          <w:sz w:val="22"/>
          <w:szCs w:val="22"/>
          <w:spacing w:val="-13"/>
        </w:rPr>
        <w:t>力都比较弱，被法院采纳的可能性较低。</w:t>
      </w:r>
    </w:p>
    <w:p>
      <w:pPr>
        <w:pStyle w:val="BodyText"/>
        <w:ind w:left="709" w:right="95" w:hanging="280"/>
        <w:spacing w:before="70" w:line="252" w:lineRule="auto"/>
        <w:rPr>
          <w:sz w:val="22"/>
          <w:szCs w:val="22"/>
        </w:rPr>
      </w:pPr>
      <w:r>
        <w:rPr>
          <w:sz w:val="22"/>
          <w:szCs w:val="22"/>
          <w:spacing w:val="-5"/>
        </w:rPr>
        <w:t>●公证存证：若服务方是权威的公证机构，则称为公证存证。其中，公证机构是指</w:t>
      </w:r>
      <w:r>
        <w:rPr>
          <w:sz w:val="22"/>
          <w:szCs w:val="22"/>
          <w:spacing w:val="3"/>
        </w:rPr>
        <w:t xml:space="preserve"> </w:t>
      </w:r>
      <w:r>
        <w:rPr>
          <w:sz w:val="22"/>
          <w:szCs w:val="22"/>
          <w:spacing w:val="-10"/>
        </w:rPr>
        <w:t>依法设立、不以营利为目的，独立行使公证功能、承担民事责任的证明机构。</w:t>
      </w:r>
    </w:p>
    <w:p>
      <w:pPr>
        <w:pStyle w:val="BodyText"/>
        <w:ind w:left="429"/>
        <w:spacing w:before="70" w:line="219" w:lineRule="auto"/>
        <w:rPr>
          <w:sz w:val="22"/>
          <w:szCs w:val="22"/>
        </w:rPr>
      </w:pPr>
      <w:r>
        <w:rPr>
          <w:sz w:val="22"/>
          <w:szCs w:val="22"/>
          <w:spacing w:val="-13"/>
        </w:rPr>
        <w:t>●</w:t>
      </w:r>
      <w:r>
        <w:rPr>
          <w:sz w:val="22"/>
          <w:szCs w:val="22"/>
          <w:spacing w:val="68"/>
        </w:rPr>
        <w:t xml:space="preserve"> </w:t>
      </w:r>
      <w:r>
        <w:rPr>
          <w:sz w:val="22"/>
          <w:szCs w:val="22"/>
          <w:spacing w:val="-13"/>
        </w:rPr>
        <w:t>第三方存证：若服务方是第三方电子存证服务平台，则称为第三方存证。</w:t>
      </w:r>
    </w:p>
    <w:p>
      <w:pPr>
        <w:spacing w:line="322" w:lineRule="auto"/>
        <w:rPr>
          <w:rFonts w:ascii="Arial"/>
          <w:sz w:val="21"/>
        </w:rPr>
      </w:pPr>
      <w:r/>
    </w:p>
    <w:p>
      <w:pPr>
        <w:ind w:left="433"/>
        <w:spacing w:before="92" w:line="222" w:lineRule="auto"/>
        <w:outlineLvl w:val="6"/>
        <w:rPr>
          <w:rFonts w:ascii="SimHei" w:hAnsi="SimHei" w:eastAsia="SimHei" w:cs="SimHei"/>
          <w:sz w:val="28"/>
          <w:szCs w:val="28"/>
        </w:rPr>
      </w:pPr>
      <w:r>
        <w:rPr>
          <w:rFonts w:ascii="SimHei" w:hAnsi="SimHei" w:eastAsia="SimHei" w:cs="SimHei"/>
          <w:sz w:val="28"/>
          <w:szCs w:val="28"/>
          <w:b/>
          <w:bCs/>
          <w:spacing w:val="-8"/>
        </w:rPr>
        <w:t>10.1.3</w:t>
      </w:r>
      <w:r>
        <w:rPr>
          <w:rFonts w:ascii="SimHei" w:hAnsi="SimHei" w:eastAsia="SimHei" w:cs="SimHei"/>
          <w:sz w:val="28"/>
          <w:szCs w:val="28"/>
          <w:spacing w:val="27"/>
        </w:rPr>
        <w:t xml:space="preserve">  </w:t>
      </w:r>
      <w:r>
        <w:rPr>
          <w:rFonts w:ascii="SimHei" w:hAnsi="SimHei" w:eastAsia="SimHei" w:cs="SimHei"/>
          <w:sz w:val="28"/>
          <w:szCs w:val="28"/>
          <w:b/>
          <w:bCs/>
          <w:spacing w:val="-8"/>
        </w:rPr>
        <w:t>数据司法存证的基本原则</w:t>
      </w:r>
    </w:p>
    <w:p>
      <w:pPr>
        <w:spacing w:line="243" w:lineRule="auto"/>
        <w:rPr>
          <w:rFonts w:ascii="Arial"/>
          <w:sz w:val="21"/>
        </w:rPr>
      </w:pPr>
      <w:r/>
    </w:p>
    <w:p>
      <w:pPr>
        <w:pStyle w:val="BodyText"/>
        <w:ind w:left="429" w:right="39"/>
        <w:spacing w:before="72" w:line="249" w:lineRule="auto"/>
        <w:rPr>
          <w:rFonts w:ascii="SimHei" w:hAnsi="SimHei" w:eastAsia="SimHei" w:cs="SimHei"/>
          <w:sz w:val="22"/>
          <w:szCs w:val="22"/>
        </w:rPr>
      </w:pPr>
      <w:r>
        <w:rPr>
          <w:sz w:val="22"/>
          <w:szCs w:val="22"/>
          <w:spacing w:val="-15"/>
        </w:rPr>
        <w:t>数据司法存证的基本原则主要有合法性原则、及时性原则、保密性原则、全面性原则。</w:t>
      </w:r>
      <w:r>
        <w:rPr>
          <w:sz w:val="22"/>
          <w:szCs w:val="22"/>
          <w:spacing w:val="9"/>
        </w:rPr>
        <w:t xml:space="preserve"> </w:t>
      </w:r>
      <w:r>
        <w:rPr>
          <w:rFonts w:ascii="SimHei" w:hAnsi="SimHei" w:eastAsia="SimHei" w:cs="SimHei"/>
          <w:sz w:val="22"/>
          <w:szCs w:val="22"/>
          <w:spacing w:val="-6"/>
        </w:rPr>
        <w:t>1.合法性原则</w:t>
      </w:r>
    </w:p>
    <w:p>
      <w:pPr>
        <w:pStyle w:val="BodyText"/>
        <w:ind w:right="60" w:firstLine="429"/>
        <w:spacing w:before="45" w:line="257" w:lineRule="auto"/>
        <w:rPr>
          <w:sz w:val="22"/>
          <w:szCs w:val="22"/>
        </w:rPr>
      </w:pPr>
      <w:r>
        <w:rPr>
          <w:sz w:val="22"/>
          <w:szCs w:val="22"/>
          <w:spacing w:val="-4"/>
        </w:rPr>
        <w:t>数据存证的程序和方法应当合法，不得侵害他人合法权益取得证据或者违反法律禁</w:t>
      </w:r>
      <w:r>
        <w:rPr>
          <w:sz w:val="22"/>
          <w:szCs w:val="22"/>
          <w:spacing w:val="2"/>
        </w:rPr>
        <w:t xml:space="preserve"> </w:t>
      </w:r>
      <w:r>
        <w:rPr>
          <w:sz w:val="22"/>
          <w:szCs w:val="22"/>
          <w:spacing w:val="-14"/>
        </w:rPr>
        <w:t>止性规定取得证据。</w:t>
      </w:r>
    </w:p>
    <w:p>
      <w:pPr>
        <w:ind w:left="433"/>
        <w:spacing w:before="64" w:line="222" w:lineRule="auto"/>
        <w:outlineLvl w:val="6"/>
        <w:rPr>
          <w:rFonts w:ascii="SimHei" w:hAnsi="SimHei" w:eastAsia="SimHei" w:cs="SimHei"/>
          <w:sz w:val="22"/>
          <w:szCs w:val="22"/>
        </w:rPr>
      </w:pPr>
      <w:r>
        <w:rPr>
          <w:rFonts w:ascii="SimHei" w:hAnsi="SimHei" w:eastAsia="SimHei" w:cs="SimHei"/>
          <w:sz w:val="22"/>
          <w:szCs w:val="22"/>
          <w:b/>
          <w:bCs/>
          <w:spacing w:val="-9"/>
        </w:rPr>
        <w:t>2.及时性原则</w:t>
      </w:r>
    </w:p>
    <w:p>
      <w:pPr>
        <w:pStyle w:val="BodyText"/>
        <w:ind w:right="99" w:firstLine="429"/>
        <w:spacing w:before="69" w:line="258" w:lineRule="auto"/>
        <w:jc w:val="both"/>
        <w:rPr>
          <w:sz w:val="22"/>
          <w:szCs w:val="22"/>
        </w:rPr>
      </w:pPr>
      <w:r>
        <w:rPr>
          <w:sz w:val="22"/>
          <w:szCs w:val="22"/>
          <w:spacing w:val="-5"/>
        </w:rPr>
        <w:t>动态、时效性电子数据，应及时进行数据固定与保存，防止数据改变和丢失。数字</w:t>
      </w:r>
      <w:r>
        <w:rPr>
          <w:sz w:val="22"/>
          <w:szCs w:val="22"/>
        </w:rPr>
        <w:t xml:space="preserve"> </w:t>
      </w:r>
      <w:r>
        <w:rPr>
          <w:sz w:val="22"/>
          <w:szCs w:val="22"/>
          <w:spacing w:val="-5"/>
        </w:rPr>
        <w:t>化时代，各种网络平台带来了电子数据的快速流动，为获得能有效证明待证事实的电子</w:t>
      </w:r>
      <w:r>
        <w:rPr>
          <w:sz w:val="22"/>
          <w:szCs w:val="22"/>
        </w:rPr>
        <w:t xml:space="preserve"> </w:t>
      </w:r>
      <w:r>
        <w:rPr>
          <w:sz w:val="22"/>
          <w:szCs w:val="22"/>
          <w:spacing w:val="-5"/>
        </w:rPr>
        <w:t>数据，应及时(甚至实时)地将相关数据固化存储。</w:t>
      </w:r>
    </w:p>
    <w:p>
      <w:pPr>
        <w:ind w:left="433"/>
        <w:spacing w:before="84" w:line="221" w:lineRule="auto"/>
        <w:outlineLvl w:val="6"/>
        <w:rPr>
          <w:rFonts w:ascii="SimHei" w:hAnsi="SimHei" w:eastAsia="SimHei" w:cs="SimHei"/>
          <w:sz w:val="22"/>
          <w:szCs w:val="22"/>
        </w:rPr>
      </w:pPr>
      <w:r>
        <w:rPr>
          <w:rFonts w:ascii="SimHei" w:hAnsi="SimHei" w:eastAsia="SimHei" w:cs="SimHei"/>
          <w:sz w:val="22"/>
          <w:szCs w:val="22"/>
          <w:b/>
          <w:bCs/>
          <w:spacing w:val="-9"/>
        </w:rPr>
        <w:t>3.保密性原则</w:t>
      </w:r>
    </w:p>
    <w:p>
      <w:pPr>
        <w:pStyle w:val="BodyText"/>
        <w:ind w:right="100" w:firstLine="429"/>
        <w:spacing w:before="59" w:line="245" w:lineRule="auto"/>
        <w:rPr>
          <w:sz w:val="22"/>
          <w:szCs w:val="22"/>
        </w:rPr>
      </w:pPr>
      <w:r>
        <w:rPr>
          <w:sz w:val="22"/>
          <w:szCs w:val="22"/>
          <w:spacing w:val="4"/>
        </w:rPr>
        <w:t>涉及使用方敏感的电子数据(如个人隐私数据、商业秘密数据等),应进行加密存 </w:t>
      </w:r>
      <w:r>
        <w:rPr>
          <w:sz w:val="22"/>
          <w:szCs w:val="22"/>
          <w:spacing w:val="-10"/>
        </w:rPr>
        <w:t>储，并确保所存证的数据处于独立的安全状态。</w:t>
      </w:r>
    </w:p>
    <w:p>
      <w:pPr>
        <w:ind w:left="433"/>
        <w:spacing w:before="74" w:line="222" w:lineRule="auto"/>
        <w:outlineLvl w:val="6"/>
        <w:rPr>
          <w:rFonts w:ascii="SimHei" w:hAnsi="SimHei" w:eastAsia="SimHei" w:cs="SimHei"/>
          <w:sz w:val="22"/>
          <w:szCs w:val="22"/>
        </w:rPr>
      </w:pPr>
      <w:r>
        <w:rPr>
          <w:rFonts w:ascii="SimHei" w:hAnsi="SimHei" w:eastAsia="SimHei" w:cs="SimHei"/>
          <w:sz w:val="22"/>
          <w:szCs w:val="22"/>
          <w:b/>
          <w:bCs/>
          <w:spacing w:val="-9"/>
        </w:rPr>
        <w:t>4.全面性原则</w:t>
      </w:r>
    </w:p>
    <w:p>
      <w:pPr>
        <w:pStyle w:val="BodyText"/>
        <w:ind w:right="39" w:firstLine="429"/>
        <w:spacing w:before="65" w:line="266" w:lineRule="auto"/>
        <w:jc w:val="both"/>
        <w:rPr>
          <w:sz w:val="22"/>
          <w:szCs w:val="22"/>
        </w:rPr>
      </w:pPr>
      <w:r>
        <w:rPr>
          <w:sz w:val="22"/>
          <w:szCs w:val="22"/>
          <w:spacing w:val="-8"/>
        </w:rPr>
        <w:t>数据存证服务之所以称为“数据保全服务”,就是要求“全面保存”司法存证的内容</w:t>
      </w:r>
      <w:r>
        <w:rPr>
          <w:sz w:val="22"/>
          <w:szCs w:val="22"/>
          <w:spacing w:val="5"/>
        </w:rPr>
        <w:t xml:space="preserve"> </w:t>
      </w:r>
      <w:r>
        <w:rPr>
          <w:sz w:val="22"/>
          <w:szCs w:val="22"/>
          <w:spacing w:val="-11"/>
        </w:rPr>
        <w:t>电子数据、附属电子数据。其中，“全面保存”是指可以“重现”案件状态、“追溯”案 </w:t>
      </w:r>
      <w:r>
        <w:rPr>
          <w:sz w:val="22"/>
          <w:szCs w:val="22"/>
          <w:spacing w:val="-9"/>
        </w:rPr>
        <w:t>件过程；内容电子数据，又称原文信息，是指案件本身涉及的电子数据；附属电子数据，</w:t>
      </w:r>
      <w:r>
        <w:rPr>
          <w:sz w:val="22"/>
          <w:szCs w:val="22"/>
        </w:rPr>
        <w:t xml:space="preserve"> </w:t>
      </w:r>
      <w:r>
        <w:rPr>
          <w:sz w:val="22"/>
          <w:szCs w:val="22"/>
          <w:spacing w:val="-6"/>
        </w:rPr>
        <w:t>又称附属信息，是指记录电子数据生成情况和系统环境的相关数据，如第三方存证服务 </w:t>
      </w:r>
      <w:r>
        <w:rPr>
          <w:sz w:val="22"/>
          <w:szCs w:val="22"/>
          <w:spacing w:val="-14"/>
        </w:rPr>
        <w:t>平台本身的数据。</w:t>
      </w:r>
    </w:p>
    <w:p>
      <w:pPr>
        <w:spacing w:line="266" w:lineRule="auto"/>
        <w:sectPr>
          <w:pgSz w:w="9480" w:h="14400"/>
          <w:pgMar w:top="400" w:right="619" w:bottom="0" w:left="590" w:header="0" w:footer="0" w:gutter="0"/>
        </w:sectPr>
        <w:rPr>
          <w:sz w:val="22"/>
          <w:szCs w:val="22"/>
        </w:rPr>
      </w:pPr>
    </w:p>
    <w:p>
      <w:pPr>
        <w:spacing w:before="138" w:line="217" w:lineRule="auto"/>
        <w:rPr>
          <w:rFonts w:ascii="SimHei" w:hAnsi="SimHei" w:eastAsia="SimHei" w:cs="SimHei"/>
          <w:sz w:val="21"/>
          <w:szCs w:val="21"/>
        </w:rPr>
      </w:pPr>
      <w:r>
        <w:rPr>
          <w:rFonts w:ascii="SimHei" w:hAnsi="SimHei" w:eastAsia="SimHei" w:cs="SimHei"/>
          <w:sz w:val="21"/>
          <w:szCs w:val="21"/>
          <w:b/>
          <w:bCs/>
          <w:spacing w:val="7"/>
        </w:rPr>
        <w:t>|206|数据安全与治理</w:t>
      </w:r>
    </w:p>
    <w:p>
      <w:pPr>
        <w:pStyle w:val="BodyText"/>
        <w:ind w:left="592"/>
        <w:spacing w:before="363" w:line="219" w:lineRule="auto"/>
        <w:outlineLvl w:val="6"/>
        <w:rPr>
          <w:sz w:val="40"/>
          <w:szCs w:val="40"/>
        </w:rPr>
      </w:pPr>
      <w:bookmarkStart w:name="bookmark235" w:id="225"/>
      <w:bookmarkEnd w:id="225"/>
      <w:bookmarkStart w:name="bookmark236" w:id="226"/>
      <w:bookmarkEnd w:id="226"/>
      <w:bookmarkStart w:name="bookmark237" w:id="227"/>
      <w:bookmarkEnd w:id="227"/>
      <w:r>
        <w:rPr>
          <w:sz w:val="40"/>
          <w:szCs w:val="40"/>
          <w:b/>
          <w:bCs/>
          <w:spacing w:val="-9"/>
        </w:rPr>
        <w:t>10.2</w:t>
      </w:r>
      <w:r>
        <w:rPr>
          <w:sz w:val="40"/>
          <w:szCs w:val="40"/>
          <w:spacing w:val="54"/>
        </w:rPr>
        <w:t xml:space="preserve">  </w:t>
      </w:r>
      <w:r>
        <w:rPr>
          <w:sz w:val="40"/>
          <w:szCs w:val="40"/>
          <w:b/>
          <w:bCs/>
          <w:spacing w:val="-9"/>
        </w:rPr>
        <w:t>数据司法存证的基本要求</w:t>
      </w:r>
    </w:p>
    <w:p>
      <w:pPr>
        <w:spacing w:line="329" w:lineRule="auto"/>
        <w:rPr>
          <w:rFonts w:ascii="Arial"/>
          <w:sz w:val="21"/>
        </w:rPr>
      </w:pPr>
      <w:r/>
    </w:p>
    <w:p>
      <w:pPr>
        <w:ind w:left="480"/>
        <w:spacing w:before="91" w:line="222" w:lineRule="auto"/>
        <w:outlineLvl w:val="6"/>
        <w:rPr>
          <w:rFonts w:ascii="SimHei" w:hAnsi="SimHei" w:eastAsia="SimHei" w:cs="SimHei"/>
          <w:sz w:val="28"/>
          <w:szCs w:val="28"/>
        </w:rPr>
      </w:pPr>
      <w:r>
        <w:rPr>
          <w:rFonts w:ascii="SimHei" w:hAnsi="SimHei" w:eastAsia="SimHei" w:cs="SimHei"/>
          <w:sz w:val="28"/>
          <w:szCs w:val="28"/>
          <w:b/>
          <w:bCs/>
          <w:spacing w:val="-8"/>
        </w:rPr>
        <w:t>10.2.1</w:t>
      </w:r>
      <w:r>
        <w:rPr>
          <w:rFonts w:ascii="SimHei" w:hAnsi="SimHei" w:eastAsia="SimHei" w:cs="SimHei"/>
          <w:sz w:val="28"/>
          <w:szCs w:val="28"/>
          <w:spacing w:val="114"/>
        </w:rPr>
        <w:t xml:space="preserve"> </w:t>
      </w:r>
      <w:r>
        <w:rPr>
          <w:rFonts w:ascii="SimHei" w:hAnsi="SimHei" w:eastAsia="SimHei" w:cs="SimHei"/>
          <w:sz w:val="28"/>
          <w:szCs w:val="28"/>
          <w:b/>
          <w:bCs/>
          <w:spacing w:val="-8"/>
        </w:rPr>
        <w:t>数据司法存证的总体要求</w:t>
      </w:r>
    </w:p>
    <w:p>
      <w:pPr>
        <w:spacing w:line="276" w:lineRule="auto"/>
        <w:rPr>
          <w:rFonts w:ascii="Arial"/>
          <w:sz w:val="21"/>
        </w:rPr>
      </w:pPr>
      <w:r/>
    </w:p>
    <w:p>
      <w:pPr>
        <w:pStyle w:val="BodyText"/>
        <w:ind w:left="476"/>
        <w:spacing w:before="68" w:line="219" w:lineRule="auto"/>
        <w:rPr>
          <w:sz w:val="21"/>
          <w:szCs w:val="21"/>
        </w:rPr>
      </w:pPr>
      <w:r>
        <w:rPr>
          <w:sz w:val="21"/>
          <w:szCs w:val="21"/>
          <w:spacing w:val="2"/>
        </w:rPr>
        <w:t>数据司法存证的总体要求包括如下4点。</w:t>
      </w:r>
    </w:p>
    <w:p>
      <w:pPr>
        <w:pStyle w:val="BodyText"/>
        <w:ind w:left="46" w:right="69" w:firstLine="430"/>
        <w:spacing w:before="77" w:line="273" w:lineRule="auto"/>
        <w:rPr>
          <w:sz w:val="21"/>
          <w:szCs w:val="21"/>
        </w:rPr>
      </w:pPr>
      <w:r>
        <w:rPr>
          <w:sz w:val="21"/>
          <w:szCs w:val="21"/>
          <w:spacing w:val="3"/>
        </w:rPr>
        <w:t>①</w:t>
      </w:r>
      <w:r>
        <w:rPr>
          <w:sz w:val="21"/>
          <w:szCs w:val="21"/>
          <w:spacing w:val="-19"/>
        </w:rPr>
        <w:t xml:space="preserve"> </w:t>
      </w:r>
      <w:r>
        <w:rPr>
          <w:sz w:val="21"/>
          <w:szCs w:val="21"/>
          <w:spacing w:val="3"/>
        </w:rPr>
        <w:t>电子数据存证前，电子数据存证服务提供者应对电子数据存证服务使用者进行身</w:t>
      </w:r>
      <w:r>
        <w:rPr>
          <w:sz w:val="21"/>
          <w:szCs w:val="21"/>
        </w:rPr>
        <w:t xml:space="preserve"> </w:t>
      </w:r>
      <w:r>
        <w:rPr>
          <w:sz w:val="21"/>
          <w:szCs w:val="21"/>
          <w:spacing w:val="5"/>
        </w:rPr>
        <w:t>份核验。电子数据存证服务使用者宜检查存证使用的计算机信息系统的硬件、软</w:t>
      </w:r>
      <w:r>
        <w:rPr>
          <w:sz w:val="21"/>
          <w:szCs w:val="21"/>
          <w:spacing w:val="4"/>
        </w:rPr>
        <w:t>件，以</w:t>
      </w:r>
      <w:r>
        <w:rPr>
          <w:sz w:val="21"/>
          <w:szCs w:val="21"/>
        </w:rPr>
        <w:t xml:space="preserve"> </w:t>
      </w:r>
      <w:r>
        <w:rPr>
          <w:sz w:val="21"/>
          <w:szCs w:val="21"/>
          <w:spacing w:val="11"/>
        </w:rPr>
        <w:t>及网络环境是否可靠、安全，并处于正常运</w:t>
      </w:r>
      <w:r>
        <w:rPr>
          <w:sz w:val="21"/>
          <w:szCs w:val="21"/>
          <w:spacing w:val="10"/>
        </w:rPr>
        <w:t>行状态，条件允许时宜将相关信息也进行</w:t>
      </w:r>
      <w:r>
        <w:rPr>
          <w:sz w:val="21"/>
          <w:szCs w:val="21"/>
        </w:rPr>
        <w:t xml:space="preserve"> </w:t>
      </w:r>
      <w:r>
        <w:rPr>
          <w:sz w:val="21"/>
          <w:szCs w:val="21"/>
          <w:spacing w:val="-9"/>
        </w:rPr>
        <w:t>存证。</w:t>
      </w:r>
    </w:p>
    <w:p>
      <w:pPr>
        <w:pStyle w:val="BodyText"/>
        <w:ind w:left="46" w:right="86" w:firstLine="430"/>
        <w:spacing w:before="88" w:line="270" w:lineRule="auto"/>
        <w:rPr>
          <w:sz w:val="21"/>
          <w:szCs w:val="21"/>
        </w:rPr>
      </w:pPr>
      <w:r>
        <w:rPr>
          <w:sz w:val="21"/>
          <w:szCs w:val="21"/>
          <w:spacing w:val="2"/>
        </w:rPr>
        <w:t>② 电子数据存证时，电子数据存证服务使用者使用电子数据存证服务提供</w:t>
      </w:r>
      <w:r>
        <w:rPr>
          <w:sz w:val="21"/>
          <w:szCs w:val="21"/>
          <w:spacing w:val="1"/>
        </w:rPr>
        <w:t>者提供的</w:t>
      </w:r>
      <w:r>
        <w:rPr>
          <w:sz w:val="21"/>
          <w:szCs w:val="21"/>
        </w:rPr>
        <w:t xml:space="preserve"> </w:t>
      </w:r>
      <w:r>
        <w:rPr>
          <w:sz w:val="21"/>
          <w:szCs w:val="21"/>
          <w:spacing w:val="5"/>
        </w:rPr>
        <w:t>网站、应用程序或编程接口，应将电子数据的原文或完整性校验值、附属信息等数</w:t>
      </w:r>
      <w:r>
        <w:rPr>
          <w:sz w:val="21"/>
          <w:szCs w:val="21"/>
          <w:spacing w:val="4"/>
        </w:rPr>
        <w:t>据同</w:t>
      </w:r>
      <w:r>
        <w:rPr>
          <w:sz w:val="21"/>
          <w:szCs w:val="21"/>
        </w:rPr>
        <w:t xml:space="preserve"> </w:t>
      </w:r>
      <w:r>
        <w:rPr>
          <w:sz w:val="21"/>
          <w:szCs w:val="21"/>
          <w:spacing w:val="-5"/>
        </w:rPr>
        <w:t>步传输至电子数据存证平台。</w:t>
      </w:r>
    </w:p>
    <w:p>
      <w:pPr>
        <w:pStyle w:val="BodyText"/>
        <w:ind w:left="46" w:right="50" w:firstLine="430"/>
        <w:spacing w:before="60" w:line="270" w:lineRule="auto"/>
        <w:rPr>
          <w:sz w:val="21"/>
          <w:szCs w:val="21"/>
        </w:rPr>
      </w:pPr>
      <w:r>
        <w:rPr>
          <w:sz w:val="21"/>
          <w:szCs w:val="21"/>
          <w:spacing w:val="3"/>
        </w:rPr>
        <w:t>③ 电子数据存证服务提供者应记录电子数据存证平台的硬件设备信息、软件</w:t>
      </w:r>
      <w:r>
        <w:rPr>
          <w:sz w:val="21"/>
          <w:szCs w:val="21"/>
          <w:spacing w:val="2"/>
        </w:rPr>
        <w:t>系统信</w:t>
      </w:r>
      <w:r>
        <w:rPr>
          <w:sz w:val="21"/>
          <w:szCs w:val="21"/>
        </w:rPr>
        <w:t xml:space="preserve"> </w:t>
      </w:r>
      <w:r>
        <w:rPr>
          <w:sz w:val="21"/>
          <w:szCs w:val="21"/>
          <w:spacing w:val="5"/>
        </w:rPr>
        <w:t>息、网络信息及过程数据等，并计算相关信息的完整性校验值；将记录的数</w:t>
      </w:r>
      <w:r>
        <w:rPr>
          <w:sz w:val="21"/>
          <w:szCs w:val="21"/>
          <w:spacing w:val="4"/>
        </w:rPr>
        <w:t>据与对应的</w:t>
      </w:r>
      <w:r>
        <w:rPr>
          <w:sz w:val="21"/>
          <w:szCs w:val="21"/>
        </w:rPr>
        <w:t xml:space="preserve"> </w:t>
      </w:r>
      <w:r>
        <w:rPr>
          <w:sz w:val="21"/>
          <w:szCs w:val="21"/>
          <w:spacing w:val="-3"/>
        </w:rPr>
        <w:t>完整性校验值同时进行存证。</w:t>
      </w:r>
    </w:p>
    <w:p>
      <w:pPr>
        <w:pStyle w:val="BodyText"/>
        <w:ind w:left="46" w:right="52" w:firstLine="430"/>
        <w:spacing w:before="79" w:line="266" w:lineRule="auto"/>
        <w:rPr>
          <w:sz w:val="21"/>
          <w:szCs w:val="21"/>
        </w:rPr>
      </w:pPr>
      <w:r>
        <w:rPr>
          <w:sz w:val="21"/>
          <w:szCs w:val="21"/>
          <w:spacing w:val="3"/>
        </w:rPr>
        <w:t>④ 电子数据存证服务使用者需要进行原文存证的，应提交电子数据原文</w:t>
      </w:r>
      <w:r>
        <w:rPr>
          <w:sz w:val="21"/>
          <w:szCs w:val="21"/>
          <w:spacing w:val="2"/>
        </w:rPr>
        <w:t>到电子数据</w:t>
      </w:r>
      <w:r>
        <w:rPr>
          <w:sz w:val="21"/>
          <w:szCs w:val="21"/>
        </w:rPr>
        <w:t xml:space="preserve"> </w:t>
      </w:r>
      <w:r>
        <w:rPr>
          <w:sz w:val="21"/>
          <w:szCs w:val="21"/>
          <w:spacing w:val="6"/>
        </w:rPr>
        <w:t>存证平台；电子数据存证服务使用者不需要进行原文存证的，电子</w:t>
      </w:r>
      <w:r>
        <w:rPr>
          <w:sz w:val="21"/>
          <w:szCs w:val="21"/>
          <w:spacing w:val="5"/>
        </w:rPr>
        <w:t>数据存证平台应进行</w:t>
      </w:r>
      <w:r>
        <w:rPr>
          <w:sz w:val="21"/>
          <w:szCs w:val="21"/>
        </w:rPr>
        <w:t xml:space="preserve"> </w:t>
      </w:r>
      <w:r>
        <w:rPr>
          <w:sz w:val="21"/>
          <w:szCs w:val="21"/>
        </w:rPr>
        <w:t>风险告知，避免使用者自己破坏电子数据的完整性导致无法验</w:t>
      </w:r>
      <w:r>
        <w:rPr>
          <w:sz w:val="21"/>
          <w:szCs w:val="21"/>
          <w:spacing w:val="-1"/>
        </w:rPr>
        <w:t>证而产生纠纷。</w:t>
      </w:r>
    </w:p>
    <w:p>
      <w:pPr>
        <w:spacing w:line="337" w:lineRule="auto"/>
        <w:rPr>
          <w:rFonts w:ascii="Arial"/>
          <w:sz w:val="21"/>
        </w:rPr>
      </w:pPr>
      <w:r/>
    </w:p>
    <w:p>
      <w:pPr>
        <w:ind w:left="480"/>
        <w:spacing w:before="92" w:line="222" w:lineRule="auto"/>
        <w:outlineLvl w:val="6"/>
        <w:rPr>
          <w:rFonts w:ascii="SimHei" w:hAnsi="SimHei" w:eastAsia="SimHei" w:cs="SimHei"/>
          <w:sz w:val="28"/>
          <w:szCs w:val="28"/>
        </w:rPr>
      </w:pPr>
      <w:r>
        <w:rPr>
          <w:rFonts w:ascii="SimHei" w:hAnsi="SimHei" w:eastAsia="SimHei" w:cs="SimHei"/>
          <w:sz w:val="28"/>
          <w:szCs w:val="28"/>
          <w:b/>
          <w:bCs/>
          <w:spacing w:val="-8"/>
        </w:rPr>
        <w:t>10.2.2</w:t>
      </w:r>
      <w:r>
        <w:rPr>
          <w:rFonts w:ascii="SimHei" w:hAnsi="SimHei" w:eastAsia="SimHei" w:cs="SimHei"/>
          <w:sz w:val="28"/>
          <w:szCs w:val="28"/>
          <w:spacing w:val="-8"/>
        </w:rPr>
        <w:t xml:space="preserve">  </w:t>
      </w:r>
      <w:r>
        <w:rPr>
          <w:rFonts w:ascii="SimHei" w:hAnsi="SimHei" w:eastAsia="SimHei" w:cs="SimHei"/>
          <w:sz w:val="28"/>
          <w:szCs w:val="28"/>
          <w:b/>
          <w:bCs/>
          <w:spacing w:val="-8"/>
        </w:rPr>
        <w:t>数据司法存证的具体要求</w:t>
      </w:r>
    </w:p>
    <w:p>
      <w:pPr>
        <w:pStyle w:val="BodyText"/>
        <w:ind w:left="46" w:firstLine="430"/>
        <w:spacing w:before="305" w:line="264" w:lineRule="auto"/>
        <w:rPr>
          <w:sz w:val="21"/>
          <w:szCs w:val="21"/>
        </w:rPr>
      </w:pPr>
      <w:r>
        <w:rPr>
          <w:sz w:val="21"/>
          <w:szCs w:val="21"/>
          <w:spacing w:val="4"/>
        </w:rPr>
        <w:t>数据司法存证的具体要求主要体现在6个方面：存证数据要求、存证数据传输要求、</w:t>
      </w:r>
      <w:r>
        <w:rPr>
          <w:sz w:val="21"/>
          <w:szCs w:val="21"/>
          <w:spacing w:val="10"/>
        </w:rPr>
        <w:t xml:space="preserve"> </w:t>
      </w:r>
      <w:r>
        <w:rPr>
          <w:sz w:val="21"/>
          <w:szCs w:val="21"/>
          <w:spacing w:val="-1"/>
        </w:rPr>
        <w:t>存证数据验证要求、存证数据验证结果要求、数据检索要求、隐私保</w:t>
      </w:r>
      <w:r>
        <w:rPr>
          <w:sz w:val="21"/>
          <w:szCs w:val="21"/>
          <w:spacing w:val="-2"/>
        </w:rPr>
        <w:t>护要求。</w:t>
      </w:r>
    </w:p>
    <w:p>
      <w:pPr>
        <w:ind w:left="479"/>
        <w:spacing w:before="86" w:line="222" w:lineRule="auto"/>
        <w:outlineLvl w:val="6"/>
        <w:rPr>
          <w:rFonts w:ascii="SimHei" w:hAnsi="SimHei" w:eastAsia="SimHei" w:cs="SimHei"/>
          <w:sz w:val="21"/>
          <w:szCs w:val="21"/>
        </w:rPr>
      </w:pPr>
      <w:r>
        <w:rPr>
          <w:rFonts w:ascii="SimHei" w:hAnsi="SimHei" w:eastAsia="SimHei" w:cs="SimHei"/>
          <w:sz w:val="21"/>
          <w:szCs w:val="21"/>
          <w:b/>
          <w:bCs/>
          <w:spacing w:val="-5"/>
        </w:rPr>
        <w:t>1.存证数据要求</w:t>
      </w:r>
    </w:p>
    <w:p>
      <w:pPr>
        <w:pStyle w:val="BodyText"/>
        <w:ind w:left="476"/>
        <w:spacing w:before="100" w:line="219" w:lineRule="auto"/>
        <w:rPr>
          <w:sz w:val="21"/>
          <w:szCs w:val="21"/>
        </w:rPr>
      </w:pPr>
      <w:r>
        <w:rPr>
          <w:sz w:val="21"/>
          <w:szCs w:val="21"/>
          <w:spacing w:val="7"/>
        </w:rPr>
        <w:t>存证的电子数据(以下简称数据)应满足如下6点要求：</w:t>
      </w:r>
    </w:p>
    <w:p>
      <w:pPr>
        <w:pStyle w:val="BodyText"/>
        <w:ind w:left="476"/>
        <w:spacing w:before="63" w:line="219" w:lineRule="auto"/>
        <w:rPr>
          <w:sz w:val="21"/>
          <w:szCs w:val="21"/>
        </w:rPr>
      </w:pPr>
      <w:r>
        <w:rPr>
          <w:sz w:val="21"/>
          <w:szCs w:val="21"/>
          <w:spacing w:val="-10"/>
        </w:rPr>
        <w:t>●</w:t>
      </w:r>
      <w:r>
        <w:rPr>
          <w:sz w:val="21"/>
          <w:szCs w:val="21"/>
          <w:spacing w:val="52"/>
        </w:rPr>
        <w:t xml:space="preserve"> </w:t>
      </w:r>
      <w:r>
        <w:rPr>
          <w:sz w:val="21"/>
          <w:szCs w:val="21"/>
          <w:spacing w:val="-10"/>
        </w:rPr>
        <w:t>数据记录应有唯一的存证标识码；</w:t>
      </w:r>
    </w:p>
    <w:p>
      <w:pPr>
        <w:pStyle w:val="BodyText"/>
        <w:ind w:left="476"/>
        <w:spacing w:before="91" w:line="219" w:lineRule="auto"/>
        <w:rPr>
          <w:sz w:val="21"/>
          <w:szCs w:val="21"/>
        </w:rPr>
      </w:pPr>
      <w:r>
        <w:rPr>
          <w:sz w:val="21"/>
          <w:szCs w:val="21"/>
          <w:spacing w:val="-4"/>
        </w:rPr>
        <w:t>●</w:t>
      </w:r>
      <w:r>
        <w:rPr>
          <w:sz w:val="21"/>
          <w:szCs w:val="21"/>
          <w:spacing w:val="57"/>
        </w:rPr>
        <w:t xml:space="preserve"> </w:t>
      </w:r>
      <w:r>
        <w:rPr>
          <w:sz w:val="21"/>
          <w:szCs w:val="21"/>
          <w:spacing w:val="-4"/>
        </w:rPr>
        <w:t>数据记录应包括存证的电子数据的完整性</w:t>
      </w:r>
      <w:r>
        <w:rPr>
          <w:sz w:val="21"/>
          <w:szCs w:val="21"/>
          <w:spacing w:val="-5"/>
        </w:rPr>
        <w:t>校验值及使用的完整性校验算法；</w:t>
      </w:r>
    </w:p>
    <w:p>
      <w:pPr>
        <w:pStyle w:val="BodyText"/>
        <w:ind w:left="476"/>
        <w:spacing w:before="70" w:line="219" w:lineRule="auto"/>
        <w:rPr>
          <w:sz w:val="21"/>
          <w:szCs w:val="21"/>
        </w:rPr>
      </w:pPr>
      <w:r>
        <w:rPr>
          <w:sz w:val="21"/>
          <w:szCs w:val="21"/>
          <w:spacing w:val="1"/>
        </w:rPr>
        <w:t>●数据记录应包括可信时间标识；</w:t>
      </w:r>
    </w:p>
    <w:p>
      <w:pPr>
        <w:pStyle w:val="BodyText"/>
        <w:ind w:left="476"/>
        <w:spacing w:before="91" w:line="219" w:lineRule="auto"/>
        <w:rPr>
          <w:sz w:val="21"/>
          <w:szCs w:val="21"/>
        </w:rPr>
      </w:pPr>
      <w:r>
        <w:rPr>
          <w:sz w:val="21"/>
          <w:szCs w:val="21"/>
          <w:spacing w:val="1"/>
        </w:rPr>
        <w:t>●数据记录应能和特定用户进行关联，即具有特定用户的签名信息；</w:t>
      </w:r>
    </w:p>
    <w:p>
      <w:pPr>
        <w:pStyle w:val="BodyText"/>
        <w:ind w:left="816" w:hanging="340"/>
        <w:spacing w:before="90" w:line="255" w:lineRule="auto"/>
        <w:rPr>
          <w:sz w:val="21"/>
          <w:szCs w:val="21"/>
        </w:rPr>
      </w:pPr>
      <w:r>
        <w:rPr>
          <w:sz w:val="21"/>
          <w:szCs w:val="21"/>
          <w:spacing w:val="7"/>
        </w:rPr>
        <w:t>●数据记录应包括完整的日志信息、存证过程中关键节点的可信时间标识、用户、</w:t>
      </w:r>
      <w:r>
        <w:rPr>
          <w:sz w:val="21"/>
          <w:szCs w:val="21"/>
          <w:spacing w:val="12"/>
        </w:rPr>
        <w:t xml:space="preserve"> </w:t>
      </w:r>
      <w:r>
        <w:rPr>
          <w:sz w:val="21"/>
          <w:szCs w:val="21"/>
          <w:spacing w:val="-4"/>
        </w:rPr>
        <w:t>操作内容、对象和存储路径等信息；</w:t>
      </w:r>
    </w:p>
    <w:p>
      <w:pPr>
        <w:pStyle w:val="BodyText"/>
        <w:ind w:left="816" w:right="67" w:hanging="340"/>
        <w:spacing w:before="60" w:line="264" w:lineRule="auto"/>
        <w:rPr>
          <w:sz w:val="21"/>
          <w:szCs w:val="21"/>
        </w:rPr>
      </w:pPr>
      <w:r>
        <w:rPr>
          <w:sz w:val="21"/>
          <w:szCs w:val="21"/>
        </w:rPr>
        <w:t>●</w:t>
      </w:r>
      <w:r>
        <w:rPr>
          <w:sz w:val="21"/>
          <w:szCs w:val="21"/>
          <w:spacing w:val="91"/>
        </w:rPr>
        <w:t xml:space="preserve"> </w:t>
      </w:r>
      <w:r>
        <w:rPr>
          <w:sz w:val="21"/>
          <w:szCs w:val="21"/>
        </w:rPr>
        <w:t>电子数据存证平台存证原文的，存证的电子数据记录应包括内容电子数据及附属 </w:t>
      </w:r>
      <w:r>
        <w:rPr>
          <w:sz w:val="21"/>
          <w:szCs w:val="21"/>
          <w:spacing w:val="-6"/>
        </w:rPr>
        <w:t>电子数据。</w:t>
      </w:r>
    </w:p>
    <w:p>
      <w:pPr>
        <w:ind w:left="479"/>
        <w:spacing w:before="66" w:line="222" w:lineRule="auto"/>
        <w:outlineLvl w:val="6"/>
        <w:rPr>
          <w:rFonts w:ascii="SimHei" w:hAnsi="SimHei" w:eastAsia="SimHei" w:cs="SimHei"/>
          <w:sz w:val="21"/>
          <w:szCs w:val="21"/>
        </w:rPr>
      </w:pPr>
      <w:r>
        <w:rPr>
          <w:rFonts w:ascii="SimHei" w:hAnsi="SimHei" w:eastAsia="SimHei" w:cs="SimHei"/>
          <w:sz w:val="21"/>
          <w:szCs w:val="21"/>
          <w:b/>
          <w:bCs/>
          <w:spacing w:val="-3"/>
        </w:rPr>
        <w:t>2.存证数据传输要求</w:t>
      </w:r>
    </w:p>
    <w:p>
      <w:pPr>
        <w:pStyle w:val="BodyText"/>
        <w:ind w:left="476" w:right="1353"/>
        <w:spacing w:before="92" w:line="259" w:lineRule="auto"/>
        <w:rPr>
          <w:sz w:val="21"/>
          <w:szCs w:val="21"/>
        </w:rPr>
      </w:pPr>
      <w:r>
        <w:rPr>
          <w:sz w:val="21"/>
          <w:szCs w:val="21"/>
          <w:spacing w:val="-1"/>
        </w:rPr>
        <w:t>存证数据传输要求有三点，即身份认证、加密传输和</w:t>
      </w:r>
      <w:r>
        <w:rPr>
          <w:sz w:val="21"/>
          <w:szCs w:val="21"/>
          <w:spacing w:val="-2"/>
        </w:rPr>
        <w:t>传输完整性验证。</w:t>
      </w:r>
      <w:r>
        <w:rPr>
          <w:sz w:val="21"/>
          <w:szCs w:val="21"/>
        </w:rPr>
        <w:t xml:space="preserve"> </w:t>
      </w:r>
      <w:r>
        <w:rPr>
          <w:sz w:val="21"/>
          <w:szCs w:val="21"/>
          <w:spacing w:val="-6"/>
        </w:rPr>
        <w:t>(1)身份认证</w:t>
      </w:r>
    </w:p>
    <w:p>
      <w:pPr>
        <w:pStyle w:val="BodyText"/>
        <w:spacing w:before="69" w:line="219" w:lineRule="auto"/>
        <w:jc w:val="right"/>
        <w:rPr>
          <w:sz w:val="21"/>
          <w:szCs w:val="21"/>
        </w:rPr>
      </w:pPr>
      <w:r>
        <w:rPr>
          <w:sz w:val="21"/>
          <w:szCs w:val="21"/>
          <w:spacing w:val="1"/>
        </w:rPr>
        <w:t>电子数据存证服务使用者传输数据前，电子数据存证平台应对其身份进行可信认证，</w:t>
      </w:r>
    </w:p>
    <w:p>
      <w:pPr>
        <w:spacing w:line="219" w:lineRule="auto"/>
        <w:sectPr>
          <w:pgSz w:w="9480" w:h="14400"/>
          <w:pgMar w:top="400" w:right="514" w:bottom="0" w:left="663" w:header="0" w:footer="0" w:gutter="0"/>
        </w:sectPr>
        <w:rPr>
          <w:sz w:val="21"/>
          <w:szCs w:val="21"/>
        </w:rPr>
      </w:pPr>
    </w:p>
    <w:p>
      <w:pPr>
        <w:spacing w:before="211" w:line="217" w:lineRule="auto"/>
        <w:jc w:val="right"/>
        <w:rPr>
          <w:rFonts w:ascii="SimHei" w:hAnsi="SimHei" w:eastAsia="SimHei" w:cs="SimHei"/>
          <w:sz w:val="21"/>
          <w:szCs w:val="21"/>
        </w:rPr>
      </w:pPr>
      <w:bookmarkStart w:name="bookmark238" w:id="228"/>
      <w:bookmarkEnd w:id="228"/>
      <w:bookmarkStart w:name="bookmark239" w:id="229"/>
      <w:bookmarkEnd w:id="229"/>
      <w:r>
        <w:rPr>
          <w:rFonts w:ascii="SimHei" w:hAnsi="SimHei" w:eastAsia="SimHei" w:cs="SimHei"/>
          <w:sz w:val="21"/>
          <w:szCs w:val="21"/>
          <w:b/>
          <w:bCs/>
          <w:spacing w:val="16"/>
        </w:rPr>
        <w:t>第10章</w:t>
      </w:r>
      <w:r>
        <w:rPr>
          <w:rFonts w:ascii="SimHei" w:hAnsi="SimHei" w:eastAsia="SimHei" w:cs="SimHei"/>
          <w:sz w:val="21"/>
          <w:szCs w:val="21"/>
          <w:spacing w:val="100"/>
        </w:rPr>
        <w:t xml:space="preserve"> </w:t>
      </w:r>
      <w:r>
        <w:rPr>
          <w:rFonts w:ascii="SimHei" w:hAnsi="SimHei" w:eastAsia="SimHei" w:cs="SimHei"/>
          <w:sz w:val="21"/>
          <w:szCs w:val="21"/>
          <w:spacing w:val="16"/>
        </w:rPr>
        <w:t>数据司法存证技术|207|</w:t>
      </w:r>
    </w:p>
    <w:p>
      <w:pPr>
        <w:spacing w:line="280" w:lineRule="auto"/>
        <w:rPr>
          <w:rFonts w:ascii="Arial"/>
          <w:sz w:val="21"/>
        </w:rPr>
      </w:pPr>
      <w:r/>
    </w:p>
    <w:p>
      <w:pPr>
        <w:pStyle w:val="BodyText"/>
        <w:spacing w:before="68" w:line="339" w:lineRule="exact"/>
        <w:rPr>
          <w:sz w:val="21"/>
          <w:szCs w:val="21"/>
        </w:rPr>
      </w:pPr>
      <w:r>
        <w:rPr>
          <w:sz w:val="21"/>
          <w:szCs w:val="21"/>
          <w:spacing w:val="-8"/>
          <w:position w:val="9"/>
        </w:rPr>
        <w:t>并保留认证记录。</w:t>
      </w:r>
    </w:p>
    <w:p>
      <w:pPr>
        <w:pStyle w:val="BodyText"/>
        <w:ind w:left="399"/>
        <w:spacing w:line="218" w:lineRule="auto"/>
        <w:rPr>
          <w:sz w:val="21"/>
          <w:szCs w:val="21"/>
        </w:rPr>
      </w:pPr>
      <w:r>
        <w:rPr>
          <w:sz w:val="21"/>
          <w:szCs w:val="21"/>
          <w:spacing w:val="-6"/>
        </w:rPr>
        <w:t>(2)加密传输</w:t>
      </w:r>
    </w:p>
    <w:p>
      <w:pPr>
        <w:pStyle w:val="BodyText"/>
        <w:ind w:right="104" w:firstLine="399"/>
        <w:spacing w:before="81" w:line="252" w:lineRule="auto"/>
        <w:rPr>
          <w:sz w:val="21"/>
          <w:szCs w:val="21"/>
        </w:rPr>
      </w:pPr>
      <w:r>
        <w:rPr>
          <w:sz w:val="21"/>
          <w:szCs w:val="21"/>
          <w:spacing w:val="1"/>
        </w:rPr>
        <w:t>电子数据存证服务使用者和电子数据存证服务提供者的通信宜采用密码技术(特别是</w:t>
      </w:r>
      <w:r>
        <w:rPr>
          <w:sz w:val="21"/>
          <w:szCs w:val="21"/>
          <w:spacing w:val="7"/>
        </w:rPr>
        <w:t xml:space="preserve"> </w:t>
      </w:r>
      <w:r>
        <w:rPr>
          <w:sz w:val="21"/>
          <w:szCs w:val="21"/>
          <w:spacing w:val="3"/>
        </w:rPr>
        <w:t>国产密码技术),保证传输过程中数据的保密性。</w:t>
      </w:r>
    </w:p>
    <w:p>
      <w:pPr>
        <w:pStyle w:val="BodyText"/>
        <w:ind w:left="399"/>
        <w:spacing w:before="86" w:line="219" w:lineRule="auto"/>
        <w:rPr>
          <w:sz w:val="21"/>
          <w:szCs w:val="21"/>
        </w:rPr>
      </w:pPr>
      <w:r>
        <w:rPr>
          <w:sz w:val="21"/>
          <w:szCs w:val="21"/>
          <w:spacing w:val="-1"/>
        </w:rPr>
        <w:t>(3)传输完整性验证</w:t>
      </w:r>
    </w:p>
    <w:p>
      <w:pPr>
        <w:pStyle w:val="BodyText"/>
        <w:ind w:right="82" w:firstLine="399"/>
        <w:spacing w:before="82" w:line="254" w:lineRule="auto"/>
        <w:rPr>
          <w:sz w:val="21"/>
          <w:szCs w:val="21"/>
        </w:rPr>
      </w:pPr>
      <w:r>
        <w:rPr>
          <w:sz w:val="21"/>
          <w:szCs w:val="21"/>
          <w:spacing w:val="5"/>
        </w:rPr>
        <w:t>应采用校验技术对电子数据存证服务使用者和电子数据存证服</w:t>
      </w:r>
      <w:r>
        <w:rPr>
          <w:sz w:val="21"/>
          <w:szCs w:val="21"/>
          <w:spacing w:val="4"/>
        </w:rPr>
        <w:t>务提供者的传输数据</w:t>
      </w:r>
      <w:r>
        <w:rPr>
          <w:sz w:val="21"/>
          <w:szCs w:val="21"/>
        </w:rPr>
        <w:t xml:space="preserve"> </w:t>
      </w:r>
      <w:r>
        <w:rPr>
          <w:sz w:val="21"/>
          <w:szCs w:val="21"/>
          <w:spacing w:val="-3"/>
        </w:rPr>
        <w:t>进行校验，确保传输数据的完整性。</w:t>
      </w:r>
    </w:p>
    <w:p>
      <w:pPr>
        <w:ind w:left="402"/>
        <w:spacing w:before="78" w:line="222" w:lineRule="auto"/>
        <w:outlineLvl w:val="6"/>
        <w:rPr>
          <w:rFonts w:ascii="SimHei" w:hAnsi="SimHei" w:eastAsia="SimHei" w:cs="SimHei"/>
          <w:sz w:val="21"/>
          <w:szCs w:val="21"/>
        </w:rPr>
      </w:pPr>
      <w:r>
        <w:rPr>
          <w:rFonts w:ascii="SimHei" w:hAnsi="SimHei" w:eastAsia="SimHei" w:cs="SimHei"/>
          <w:sz w:val="21"/>
          <w:szCs w:val="21"/>
          <w:b/>
          <w:bCs/>
          <w:spacing w:val="-3"/>
        </w:rPr>
        <w:t>3.存证数据验证要求</w:t>
      </w:r>
    </w:p>
    <w:p>
      <w:pPr>
        <w:pStyle w:val="BodyText"/>
        <w:ind w:left="399"/>
        <w:spacing w:before="82" w:line="340" w:lineRule="exact"/>
        <w:rPr>
          <w:sz w:val="21"/>
          <w:szCs w:val="21"/>
        </w:rPr>
      </w:pPr>
      <w:r>
        <w:rPr>
          <w:sz w:val="21"/>
          <w:szCs w:val="21"/>
          <w:spacing w:val="-2"/>
          <w:position w:val="9"/>
        </w:rPr>
        <w:t>存证数据验证要求包括原文存证验证和非原文存证验证。</w:t>
      </w:r>
    </w:p>
    <w:p>
      <w:pPr>
        <w:pStyle w:val="BodyText"/>
        <w:ind w:left="399"/>
        <w:spacing w:line="219" w:lineRule="auto"/>
        <w:rPr>
          <w:sz w:val="21"/>
          <w:szCs w:val="21"/>
        </w:rPr>
      </w:pPr>
      <w:r>
        <w:rPr>
          <w:sz w:val="21"/>
          <w:szCs w:val="21"/>
          <w:spacing w:val="-5"/>
        </w:rPr>
        <w:t>(1)原文存证验证</w:t>
      </w:r>
    </w:p>
    <w:p>
      <w:pPr>
        <w:pStyle w:val="BodyText"/>
        <w:ind w:right="105" w:firstLine="399"/>
        <w:spacing w:before="90" w:line="255" w:lineRule="auto"/>
        <w:rPr>
          <w:sz w:val="21"/>
          <w:szCs w:val="21"/>
        </w:rPr>
      </w:pPr>
      <w:r>
        <w:rPr>
          <w:sz w:val="21"/>
          <w:szCs w:val="21"/>
          <w:spacing w:val="4"/>
        </w:rPr>
        <w:t>电子数据存证服务使用者存证原文的，需要进行原文存证验证时，电子数据存证平 </w:t>
      </w:r>
      <w:r>
        <w:rPr>
          <w:sz w:val="21"/>
          <w:szCs w:val="21"/>
          <w:spacing w:val="-2"/>
        </w:rPr>
        <w:t>台应计算其提交的电子数据原文的完整性校验值并进行验证。</w:t>
      </w:r>
    </w:p>
    <w:p>
      <w:pPr>
        <w:pStyle w:val="BodyText"/>
        <w:ind w:left="399"/>
        <w:spacing w:before="81" w:line="219" w:lineRule="auto"/>
        <w:rPr>
          <w:sz w:val="21"/>
          <w:szCs w:val="21"/>
        </w:rPr>
      </w:pPr>
      <w:r>
        <w:rPr>
          <w:sz w:val="21"/>
          <w:szCs w:val="21"/>
          <w:spacing w:val="-1"/>
        </w:rPr>
        <w:t>(2)非原文存证验证</w:t>
      </w:r>
    </w:p>
    <w:p>
      <w:pPr>
        <w:pStyle w:val="BodyText"/>
        <w:ind w:right="72" w:firstLine="399"/>
        <w:spacing w:before="89" w:line="266" w:lineRule="auto"/>
        <w:rPr>
          <w:sz w:val="21"/>
          <w:szCs w:val="21"/>
        </w:rPr>
      </w:pPr>
      <w:r>
        <w:rPr>
          <w:sz w:val="21"/>
          <w:szCs w:val="21"/>
          <w:spacing w:val="4"/>
        </w:rPr>
        <w:t>电子数据存证服务使用者不存证原文而存证原文完整性校验值等信息的，需要进行</w:t>
      </w:r>
      <w:r>
        <w:rPr>
          <w:sz w:val="21"/>
          <w:szCs w:val="21"/>
          <w:spacing w:val="5"/>
        </w:rPr>
        <w:t xml:space="preserve"> </w:t>
      </w:r>
      <w:r>
        <w:rPr>
          <w:sz w:val="21"/>
          <w:szCs w:val="21"/>
          <w:spacing w:val="4"/>
        </w:rPr>
        <w:t>验证时，应把原文和完整性校验算法提交到电子数据存证平台，电子数据存证平台根据</w:t>
      </w:r>
      <w:r>
        <w:rPr>
          <w:sz w:val="21"/>
          <w:szCs w:val="21"/>
        </w:rPr>
        <w:t xml:space="preserve"> </w:t>
      </w:r>
      <w:r>
        <w:rPr>
          <w:sz w:val="21"/>
          <w:szCs w:val="21"/>
          <w:spacing w:val="4"/>
        </w:rPr>
        <w:t>提交的原文和完整性校验算法计算完整性校验值，并在该使用者存证的完整性校验值中</w:t>
      </w:r>
      <w:r>
        <w:rPr>
          <w:sz w:val="21"/>
          <w:szCs w:val="21"/>
          <w:spacing w:val="9"/>
        </w:rPr>
        <w:t xml:space="preserve"> </w:t>
      </w:r>
      <w:r>
        <w:rPr>
          <w:sz w:val="21"/>
          <w:szCs w:val="21"/>
          <w:spacing w:val="-3"/>
        </w:rPr>
        <w:t>进行检索，根据检索结果进行验证。</w:t>
      </w:r>
    </w:p>
    <w:p>
      <w:pPr>
        <w:ind w:left="402"/>
        <w:spacing w:before="97" w:line="222" w:lineRule="auto"/>
        <w:outlineLvl w:val="6"/>
        <w:rPr>
          <w:rFonts w:ascii="SimHei" w:hAnsi="SimHei" w:eastAsia="SimHei" w:cs="SimHei"/>
          <w:sz w:val="21"/>
          <w:szCs w:val="21"/>
        </w:rPr>
      </w:pPr>
      <w:r>
        <w:rPr>
          <w:rFonts w:ascii="SimHei" w:hAnsi="SimHei" w:eastAsia="SimHei" w:cs="SimHei"/>
          <w:sz w:val="21"/>
          <w:szCs w:val="21"/>
          <w:b/>
          <w:bCs/>
          <w:spacing w:val="-3"/>
        </w:rPr>
        <w:t>4.存证数据验证结果要求</w:t>
      </w:r>
    </w:p>
    <w:p>
      <w:pPr>
        <w:pStyle w:val="BodyText"/>
        <w:ind w:left="399"/>
        <w:spacing w:before="100" w:line="219" w:lineRule="auto"/>
        <w:rPr>
          <w:sz w:val="21"/>
          <w:szCs w:val="21"/>
        </w:rPr>
      </w:pPr>
      <w:r>
        <w:rPr>
          <w:sz w:val="21"/>
          <w:szCs w:val="21"/>
          <w:spacing w:val="2"/>
        </w:rPr>
        <w:t>电子数据存证平台应提供存证数据验证结果，验证结果包括(不限于)下述信息：</w:t>
      </w:r>
    </w:p>
    <w:p>
      <w:pPr>
        <w:pStyle w:val="BodyText"/>
        <w:ind w:left="399"/>
        <w:spacing w:before="70" w:line="310" w:lineRule="exact"/>
        <w:rPr>
          <w:sz w:val="21"/>
          <w:szCs w:val="21"/>
        </w:rPr>
      </w:pPr>
      <w:r>
        <w:rPr>
          <w:rFonts w:ascii="STXingkai" w:hAnsi="STXingkai" w:eastAsia="STXingkai" w:cs="STXingkai"/>
          <w:sz w:val="21"/>
          <w:szCs w:val="21"/>
          <w:spacing w:val="-16"/>
          <w:position w:val="2"/>
        </w:rPr>
        <w:t>●   </w:t>
      </w:r>
      <w:r>
        <w:rPr>
          <w:sz w:val="21"/>
          <w:szCs w:val="21"/>
          <w:spacing w:val="-16"/>
          <w:position w:val="2"/>
        </w:rPr>
        <w:t>存证标识码；</w:t>
      </w:r>
    </w:p>
    <w:p>
      <w:pPr>
        <w:pStyle w:val="BodyText"/>
        <w:ind w:left="399"/>
        <w:spacing w:before="23" w:line="219" w:lineRule="auto"/>
        <w:rPr>
          <w:sz w:val="21"/>
          <w:szCs w:val="21"/>
        </w:rPr>
      </w:pPr>
      <w:r>
        <w:rPr>
          <w:sz w:val="21"/>
          <w:szCs w:val="21"/>
          <w:spacing w:val="9"/>
        </w:rPr>
        <w:t>●存证的电子数据的原文(如适用);</w:t>
      </w:r>
    </w:p>
    <w:p>
      <w:pPr>
        <w:pStyle w:val="BodyText"/>
        <w:ind w:left="399"/>
        <w:spacing w:before="77" w:line="311" w:lineRule="exact"/>
        <w:rPr>
          <w:sz w:val="21"/>
          <w:szCs w:val="21"/>
        </w:rPr>
      </w:pPr>
      <w:r>
        <w:rPr>
          <w:rFonts w:ascii="STXingkai" w:hAnsi="STXingkai" w:eastAsia="STXingkai" w:cs="STXingkai"/>
          <w:sz w:val="21"/>
          <w:szCs w:val="21"/>
          <w:spacing w:val="-6"/>
          <w:position w:val="2"/>
        </w:rPr>
        <w:t>●   </w:t>
      </w:r>
      <w:r>
        <w:rPr>
          <w:sz w:val="21"/>
          <w:szCs w:val="21"/>
          <w:spacing w:val="-6"/>
          <w:position w:val="2"/>
        </w:rPr>
        <w:t>存证的完整性校验值及使用的完整性校验算法；</w:t>
      </w:r>
    </w:p>
    <w:p>
      <w:pPr>
        <w:pStyle w:val="BodyText"/>
        <w:ind w:left="399"/>
        <w:spacing w:before="19" w:line="311" w:lineRule="exact"/>
        <w:rPr>
          <w:sz w:val="21"/>
          <w:szCs w:val="21"/>
        </w:rPr>
      </w:pPr>
      <w:r>
        <w:rPr>
          <w:rFonts w:ascii="STXingkai" w:hAnsi="STXingkai" w:eastAsia="STXingkai" w:cs="STXingkai"/>
          <w:sz w:val="21"/>
          <w:szCs w:val="21"/>
          <w:spacing w:val="-5"/>
          <w:position w:val="2"/>
        </w:rPr>
        <w:t>●</w:t>
      </w:r>
      <w:r>
        <w:rPr>
          <w:rFonts w:ascii="STXingkai" w:hAnsi="STXingkai" w:eastAsia="STXingkai" w:cs="STXingkai"/>
          <w:sz w:val="21"/>
          <w:szCs w:val="21"/>
          <w:spacing w:val="9"/>
          <w:position w:val="2"/>
        </w:rPr>
        <w:t xml:space="preserve">  </w:t>
      </w:r>
      <w:r>
        <w:rPr>
          <w:sz w:val="21"/>
          <w:szCs w:val="21"/>
          <w:spacing w:val="-5"/>
          <w:position w:val="2"/>
        </w:rPr>
        <w:t>可信时间标识；</w:t>
      </w:r>
    </w:p>
    <w:p>
      <w:pPr>
        <w:pStyle w:val="BodyText"/>
        <w:ind w:left="399"/>
        <w:spacing w:before="19" w:line="311" w:lineRule="exact"/>
        <w:rPr>
          <w:sz w:val="21"/>
          <w:szCs w:val="21"/>
        </w:rPr>
      </w:pPr>
      <w:r>
        <w:rPr>
          <w:rFonts w:ascii="STXingkai" w:hAnsi="STXingkai" w:eastAsia="STXingkai" w:cs="STXingkai"/>
          <w:sz w:val="21"/>
          <w:szCs w:val="21"/>
          <w:spacing w:val="-15"/>
          <w:position w:val="2"/>
        </w:rPr>
        <w:t>●</w:t>
      </w:r>
      <w:r>
        <w:rPr>
          <w:rFonts w:ascii="STXingkai" w:hAnsi="STXingkai" w:eastAsia="STXingkai" w:cs="STXingkai"/>
          <w:sz w:val="21"/>
          <w:szCs w:val="21"/>
          <w:spacing w:val="9"/>
          <w:position w:val="2"/>
        </w:rPr>
        <w:t xml:space="preserve">  </w:t>
      </w:r>
      <w:r>
        <w:rPr>
          <w:sz w:val="21"/>
          <w:szCs w:val="21"/>
          <w:spacing w:val="-15"/>
          <w:position w:val="2"/>
        </w:rPr>
        <w:t>存证用户信息；</w:t>
      </w:r>
    </w:p>
    <w:p>
      <w:pPr>
        <w:pStyle w:val="BodyText"/>
        <w:ind w:left="399"/>
        <w:spacing w:before="19" w:line="311" w:lineRule="exact"/>
        <w:rPr>
          <w:sz w:val="21"/>
          <w:szCs w:val="21"/>
        </w:rPr>
      </w:pPr>
      <w:r>
        <w:rPr>
          <w:rFonts w:ascii="STXingkai" w:hAnsi="STXingkai" w:eastAsia="STXingkai" w:cs="STXingkai"/>
          <w:sz w:val="21"/>
          <w:szCs w:val="21"/>
          <w:spacing w:val="-12"/>
          <w:position w:val="2"/>
        </w:rPr>
        <w:t>●</w:t>
      </w:r>
      <w:r>
        <w:rPr>
          <w:rFonts w:ascii="STXingkai" w:hAnsi="STXingkai" w:eastAsia="STXingkai" w:cs="STXingkai"/>
          <w:sz w:val="21"/>
          <w:szCs w:val="21"/>
          <w:spacing w:val="10"/>
          <w:position w:val="2"/>
        </w:rPr>
        <w:t xml:space="preserve">  </w:t>
      </w:r>
      <w:r>
        <w:rPr>
          <w:sz w:val="21"/>
          <w:szCs w:val="21"/>
          <w:spacing w:val="-12"/>
          <w:position w:val="2"/>
        </w:rPr>
        <w:t>存证日志信息；</w:t>
      </w:r>
    </w:p>
    <w:p>
      <w:pPr>
        <w:pStyle w:val="BodyText"/>
        <w:ind w:left="399"/>
        <w:spacing w:before="19" w:line="311" w:lineRule="exact"/>
        <w:rPr>
          <w:rFonts w:ascii="STXingkai" w:hAnsi="STXingkai" w:eastAsia="STXingkai" w:cs="STXingkai"/>
          <w:sz w:val="21"/>
          <w:szCs w:val="21"/>
        </w:rPr>
      </w:pPr>
      <w:r>
        <w:rPr>
          <w:rFonts w:ascii="STXingkai" w:hAnsi="STXingkai" w:eastAsia="STXingkai" w:cs="STXingkai"/>
          <w:sz w:val="21"/>
          <w:szCs w:val="21"/>
          <w:spacing w:val="-7"/>
          <w:position w:val="2"/>
        </w:rPr>
        <w:t>●   </w:t>
      </w:r>
      <w:r>
        <w:rPr>
          <w:sz w:val="21"/>
          <w:szCs w:val="21"/>
          <w:spacing w:val="-7"/>
          <w:position w:val="2"/>
        </w:rPr>
        <w:t>其他附属信息</w:t>
      </w:r>
      <w:r>
        <w:rPr>
          <w:rFonts w:ascii="STXingkai" w:hAnsi="STXingkai" w:eastAsia="STXingkai" w:cs="STXingkai"/>
          <w:sz w:val="21"/>
          <w:szCs w:val="21"/>
          <w:spacing w:val="-7"/>
          <w:position w:val="2"/>
        </w:rPr>
        <w:t>。</w:t>
      </w:r>
    </w:p>
    <w:p>
      <w:pPr>
        <w:ind w:left="402"/>
        <w:spacing w:before="29" w:line="222" w:lineRule="auto"/>
        <w:outlineLvl w:val="6"/>
        <w:rPr>
          <w:rFonts w:ascii="SimHei" w:hAnsi="SimHei" w:eastAsia="SimHei" w:cs="SimHei"/>
          <w:sz w:val="21"/>
          <w:szCs w:val="21"/>
        </w:rPr>
      </w:pPr>
      <w:r>
        <w:rPr>
          <w:rFonts w:ascii="SimHei" w:hAnsi="SimHei" w:eastAsia="SimHei" w:cs="SimHei"/>
          <w:sz w:val="21"/>
          <w:szCs w:val="21"/>
          <w:b/>
          <w:bCs/>
          <w:spacing w:val="-1"/>
        </w:rPr>
        <w:t>5.数据检索要求</w:t>
      </w:r>
    </w:p>
    <w:p>
      <w:pPr>
        <w:pStyle w:val="BodyText"/>
        <w:ind w:left="399"/>
        <w:spacing w:before="71" w:line="219" w:lineRule="auto"/>
        <w:rPr>
          <w:sz w:val="21"/>
          <w:szCs w:val="21"/>
        </w:rPr>
      </w:pPr>
      <w:r>
        <w:rPr>
          <w:sz w:val="21"/>
          <w:szCs w:val="21"/>
          <w:spacing w:val="-3"/>
        </w:rPr>
        <w:t>数据检索要求主要有下述两点。</w:t>
      </w:r>
    </w:p>
    <w:p>
      <w:pPr>
        <w:pStyle w:val="BodyText"/>
        <w:ind w:left="719" w:right="77" w:hanging="320"/>
        <w:spacing w:before="109" w:line="251" w:lineRule="auto"/>
        <w:rPr>
          <w:sz w:val="21"/>
          <w:szCs w:val="21"/>
        </w:rPr>
      </w:pPr>
      <w:r>
        <w:rPr>
          <w:sz w:val="21"/>
          <w:szCs w:val="21"/>
        </w:rPr>
        <w:t>●</w:t>
      </w:r>
      <w:r>
        <w:rPr>
          <w:sz w:val="21"/>
          <w:szCs w:val="21"/>
          <w:spacing w:val="71"/>
        </w:rPr>
        <w:t xml:space="preserve"> </w:t>
      </w:r>
      <w:r>
        <w:rPr>
          <w:sz w:val="21"/>
          <w:szCs w:val="21"/>
        </w:rPr>
        <w:t>电子数据存证平台应向已认证的电子数据存证服务使用者提供通过数据关键词和 </w:t>
      </w:r>
      <w:r>
        <w:rPr>
          <w:sz w:val="21"/>
          <w:szCs w:val="21"/>
          <w:spacing w:val="-1"/>
        </w:rPr>
        <w:t>时间等条件，对其提交的存证数据进行检索的服务。</w:t>
      </w:r>
    </w:p>
    <w:p>
      <w:pPr>
        <w:pStyle w:val="BodyText"/>
        <w:ind w:left="399"/>
        <w:spacing w:before="69" w:line="219" w:lineRule="auto"/>
        <w:rPr>
          <w:sz w:val="21"/>
          <w:szCs w:val="21"/>
        </w:rPr>
      </w:pPr>
      <w:r>
        <w:rPr>
          <w:sz w:val="21"/>
          <w:szCs w:val="21"/>
          <w:spacing w:val="-4"/>
        </w:rPr>
        <w:t>●</w:t>
      </w:r>
      <w:r>
        <w:rPr>
          <w:sz w:val="21"/>
          <w:szCs w:val="21"/>
          <w:spacing w:val="66"/>
        </w:rPr>
        <w:t xml:space="preserve"> </w:t>
      </w:r>
      <w:r>
        <w:rPr>
          <w:sz w:val="21"/>
          <w:szCs w:val="21"/>
          <w:spacing w:val="-4"/>
        </w:rPr>
        <w:t>电子数据存证平台不宜向未认证的电子数据存证服务者提供数据检索服务。</w:t>
      </w:r>
    </w:p>
    <w:p>
      <w:pPr>
        <w:ind w:left="402"/>
        <w:spacing w:before="78" w:line="222" w:lineRule="auto"/>
        <w:outlineLvl w:val="6"/>
        <w:rPr>
          <w:rFonts w:ascii="SimHei" w:hAnsi="SimHei" w:eastAsia="SimHei" w:cs="SimHei"/>
          <w:sz w:val="21"/>
          <w:szCs w:val="21"/>
        </w:rPr>
      </w:pPr>
      <w:r>
        <w:rPr>
          <w:rFonts w:ascii="SimHei" w:hAnsi="SimHei" w:eastAsia="SimHei" w:cs="SimHei"/>
          <w:sz w:val="21"/>
          <w:szCs w:val="21"/>
          <w:b/>
          <w:bCs/>
          <w:spacing w:val="-4"/>
        </w:rPr>
        <w:t>6.隐私保护要求</w:t>
      </w:r>
    </w:p>
    <w:p>
      <w:pPr>
        <w:pStyle w:val="BodyText"/>
        <w:ind w:right="84" w:firstLine="399"/>
        <w:spacing w:before="101" w:line="255" w:lineRule="auto"/>
        <w:rPr>
          <w:sz w:val="21"/>
          <w:szCs w:val="21"/>
        </w:rPr>
      </w:pPr>
      <w:r>
        <w:rPr>
          <w:sz w:val="21"/>
          <w:szCs w:val="21"/>
          <w:spacing w:val="8"/>
        </w:rPr>
        <w:t>电子数据存证平台应符合中华人民共和国国家标准</w:t>
      </w:r>
      <w:r>
        <w:rPr>
          <w:sz w:val="21"/>
          <w:szCs w:val="21"/>
          <w:spacing w:val="7"/>
        </w:rPr>
        <w:t>《信息安全技术 个人信息安全</w:t>
      </w:r>
      <w:r>
        <w:rPr>
          <w:sz w:val="21"/>
          <w:szCs w:val="21"/>
        </w:rPr>
        <w:t xml:space="preserve"> </w:t>
      </w:r>
      <w:r>
        <w:rPr>
          <w:sz w:val="21"/>
          <w:szCs w:val="21"/>
        </w:rPr>
        <w:t>规范》(GB/T35273—2020)</w:t>
      </w:r>
      <w:r>
        <w:rPr>
          <w:sz w:val="21"/>
          <w:szCs w:val="21"/>
          <w:spacing w:val="48"/>
        </w:rPr>
        <w:t xml:space="preserve"> </w:t>
      </w:r>
      <w:r>
        <w:rPr>
          <w:sz w:val="21"/>
          <w:szCs w:val="21"/>
        </w:rPr>
        <w:t>要求，同时满足下述4点要求。</w:t>
      </w:r>
    </w:p>
    <w:p>
      <w:pPr>
        <w:pStyle w:val="BodyText"/>
        <w:ind w:left="399"/>
        <w:spacing w:before="70" w:line="219" w:lineRule="auto"/>
        <w:rPr>
          <w:sz w:val="21"/>
          <w:szCs w:val="21"/>
        </w:rPr>
      </w:pPr>
      <w:r>
        <w:rPr>
          <w:sz w:val="21"/>
          <w:szCs w:val="21"/>
          <w:spacing w:val="-4"/>
        </w:rPr>
        <w:t>●</w:t>
      </w:r>
      <w:r>
        <w:rPr>
          <w:sz w:val="21"/>
          <w:szCs w:val="21"/>
          <w:spacing w:val="58"/>
        </w:rPr>
        <w:t xml:space="preserve"> </w:t>
      </w:r>
      <w:r>
        <w:rPr>
          <w:sz w:val="21"/>
          <w:szCs w:val="21"/>
          <w:spacing w:val="-4"/>
        </w:rPr>
        <w:t>电子数据存证平台应仅采集和保存存证业务必需</w:t>
      </w:r>
      <w:r>
        <w:rPr>
          <w:sz w:val="21"/>
          <w:szCs w:val="21"/>
          <w:spacing w:val="-5"/>
        </w:rPr>
        <w:t>的用户个人信息。</w:t>
      </w:r>
    </w:p>
    <w:p>
      <w:pPr>
        <w:pStyle w:val="BodyText"/>
        <w:ind w:left="719" w:right="85" w:hanging="320"/>
        <w:spacing w:before="81" w:line="255" w:lineRule="auto"/>
        <w:rPr>
          <w:sz w:val="21"/>
          <w:szCs w:val="21"/>
        </w:rPr>
      </w:pPr>
      <w:r>
        <w:rPr>
          <w:sz w:val="21"/>
          <w:szCs w:val="21"/>
        </w:rPr>
        <w:t>●</w:t>
      </w:r>
      <w:r>
        <w:rPr>
          <w:sz w:val="21"/>
          <w:szCs w:val="21"/>
          <w:spacing w:val="63"/>
        </w:rPr>
        <w:t xml:space="preserve"> </w:t>
      </w:r>
      <w:r>
        <w:rPr>
          <w:sz w:val="21"/>
          <w:szCs w:val="21"/>
        </w:rPr>
        <w:t>电子数据存证服务使用者可检索其提交的存证数据，检索结果可显示完整的存证 </w:t>
      </w:r>
      <w:r>
        <w:rPr>
          <w:sz w:val="21"/>
          <w:szCs w:val="21"/>
          <w:spacing w:val="-9"/>
        </w:rPr>
        <w:t>信息。</w:t>
      </w:r>
    </w:p>
    <w:p>
      <w:pPr>
        <w:pStyle w:val="BodyText"/>
        <w:ind w:left="399"/>
        <w:spacing w:before="91" w:line="219" w:lineRule="auto"/>
        <w:rPr>
          <w:sz w:val="21"/>
          <w:szCs w:val="21"/>
        </w:rPr>
      </w:pPr>
      <w:r>
        <w:rPr>
          <w:sz w:val="21"/>
          <w:szCs w:val="21"/>
          <w:spacing w:val="-3"/>
        </w:rPr>
        <w:t>●</w:t>
      </w:r>
      <w:r>
        <w:rPr>
          <w:sz w:val="21"/>
          <w:szCs w:val="21"/>
          <w:spacing w:val="58"/>
        </w:rPr>
        <w:t xml:space="preserve"> </w:t>
      </w:r>
      <w:r>
        <w:rPr>
          <w:sz w:val="21"/>
          <w:szCs w:val="21"/>
          <w:spacing w:val="-3"/>
        </w:rPr>
        <w:t>电子数据存证平台其他使用者的检索结果中不宜显示非</w:t>
      </w:r>
      <w:r>
        <w:rPr>
          <w:sz w:val="21"/>
          <w:szCs w:val="21"/>
          <w:spacing w:val="-4"/>
        </w:rPr>
        <w:t>其存证数据的存证信息。</w:t>
      </w:r>
    </w:p>
    <w:p>
      <w:pPr>
        <w:spacing w:line="219" w:lineRule="auto"/>
        <w:sectPr>
          <w:pgSz w:w="9480" w:h="14400"/>
          <w:pgMar w:top="400" w:right="694" w:bottom="0" w:left="570" w:header="0" w:footer="0" w:gutter="0"/>
        </w:sectPr>
        <w:rPr>
          <w:sz w:val="21"/>
          <w:szCs w:val="21"/>
        </w:rPr>
      </w:pPr>
    </w:p>
    <w:p>
      <w:pPr>
        <w:spacing w:before="128" w:line="217"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54"/>
        </w:rPr>
        <w:t xml:space="preserve"> </w:t>
      </w:r>
      <w:r>
        <w:rPr>
          <w:rFonts w:ascii="SimHei" w:hAnsi="SimHei" w:eastAsia="SimHei" w:cs="SimHei"/>
          <w:sz w:val="21"/>
          <w:szCs w:val="21"/>
          <w:b/>
          <w:bCs/>
          <w:spacing w:val="2"/>
        </w:rPr>
        <w:t>208|数据安全与治理</w:t>
      </w:r>
    </w:p>
    <w:p>
      <w:pPr>
        <w:spacing w:line="284" w:lineRule="auto"/>
        <w:rPr>
          <w:rFonts w:ascii="Arial"/>
          <w:sz w:val="21"/>
        </w:rPr>
      </w:pPr>
      <w:r/>
    </w:p>
    <w:p>
      <w:pPr>
        <w:pStyle w:val="BodyText"/>
        <w:ind w:left="759" w:right="96" w:hanging="289"/>
        <w:spacing w:before="68" w:line="272" w:lineRule="auto"/>
        <w:rPr>
          <w:sz w:val="21"/>
          <w:szCs w:val="21"/>
        </w:rPr>
      </w:pPr>
      <w:r>
        <w:rPr>
          <w:sz w:val="21"/>
          <w:szCs w:val="21"/>
        </w:rPr>
        <w:t>●</w:t>
      </w:r>
      <w:r>
        <w:rPr>
          <w:sz w:val="21"/>
          <w:szCs w:val="21"/>
          <w:spacing w:val="66"/>
        </w:rPr>
        <w:t xml:space="preserve"> </w:t>
      </w:r>
      <w:r>
        <w:rPr>
          <w:sz w:val="21"/>
          <w:szCs w:val="21"/>
        </w:rPr>
        <w:t>电子数据存证平台的管理员检索电子数据存证服务使用者的存证信息，</w:t>
      </w:r>
      <w:r>
        <w:rPr>
          <w:sz w:val="21"/>
          <w:szCs w:val="21"/>
          <w:spacing w:val="-1"/>
        </w:rPr>
        <w:t>所有的数</w:t>
      </w:r>
      <w:r>
        <w:rPr>
          <w:sz w:val="21"/>
          <w:szCs w:val="21"/>
        </w:rPr>
        <w:t xml:space="preserve"> </w:t>
      </w:r>
      <w:r>
        <w:rPr>
          <w:sz w:val="21"/>
          <w:szCs w:val="21"/>
          <w:spacing w:val="2"/>
        </w:rPr>
        <w:t>据访问应被记录。检索结果不宜显示完整的存证信息，涉及个人敏感信息的应进</w:t>
      </w:r>
      <w:r>
        <w:rPr>
          <w:sz w:val="21"/>
          <w:szCs w:val="21"/>
          <w:spacing w:val="17"/>
        </w:rPr>
        <w:t xml:space="preserve"> </w:t>
      </w:r>
      <w:r>
        <w:rPr>
          <w:sz w:val="21"/>
          <w:szCs w:val="21"/>
          <w:spacing w:val="7"/>
        </w:rPr>
        <w:t>行脱敏(去标识化)处理。</w:t>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pStyle w:val="BodyText"/>
        <w:ind w:left="605"/>
        <w:spacing w:before="130" w:line="219" w:lineRule="auto"/>
        <w:outlineLvl w:val="6"/>
        <w:rPr>
          <w:sz w:val="40"/>
          <w:szCs w:val="40"/>
        </w:rPr>
      </w:pPr>
      <w:bookmarkStart w:name="bookmark240" w:id="230"/>
      <w:bookmarkEnd w:id="230"/>
      <w:r>
        <w:rPr>
          <w:sz w:val="40"/>
          <w:szCs w:val="40"/>
          <w:b/>
          <w:bCs/>
          <w:spacing w:val="-14"/>
        </w:rPr>
        <w:t>10.3</w:t>
      </w:r>
      <w:r>
        <w:rPr>
          <w:sz w:val="40"/>
          <w:szCs w:val="40"/>
          <w:spacing w:val="192"/>
        </w:rPr>
        <w:t xml:space="preserve"> </w:t>
      </w:r>
      <w:r>
        <w:rPr>
          <w:sz w:val="40"/>
          <w:szCs w:val="40"/>
          <w:b/>
          <w:bCs/>
          <w:spacing w:val="-14"/>
        </w:rPr>
        <w:t>第三方数据存证平台</w:t>
      </w:r>
    </w:p>
    <w:p>
      <w:pPr>
        <w:spacing w:line="346" w:lineRule="auto"/>
        <w:rPr>
          <w:rFonts w:ascii="Arial"/>
          <w:sz w:val="21"/>
        </w:rPr>
      </w:pPr>
      <w:r/>
    </w:p>
    <w:p>
      <w:pPr>
        <w:ind w:left="473"/>
        <w:spacing w:before="91" w:line="221" w:lineRule="auto"/>
        <w:outlineLvl w:val="6"/>
        <w:rPr>
          <w:rFonts w:ascii="SimHei" w:hAnsi="SimHei" w:eastAsia="SimHei" w:cs="SimHei"/>
          <w:sz w:val="28"/>
          <w:szCs w:val="28"/>
        </w:rPr>
      </w:pPr>
      <w:r>
        <w:rPr>
          <w:rFonts w:ascii="SimHei" w:hAnsi="SimHei" w:eastAsia="SimHei" w:cs="SimHei"/>
          <w:sz w:val="28"/>
          <w:szCs w:val="28"/>
          <w:b/>
          <w:bCs/>
          <w:spacing w:val="-8"/>
        </w:rPr>
        <w:t>10.3.1</w:t>
      </w:r>
      <w:r>
        <w:rPr>
          <w:rFonts w:ascii="SimHei" w:hAnsi="SimHei" w:eastAsia="SimHei" w:cs="SimHei"/>
          <w:sz w:val="28"/>
          <w:szCs w:val="28"/>
          <w:spacing w:val="138"/>
        </w:rPr>
        <w:t xml:space="preserve"> </w:t>
      </w:r>
      <w:r>
        <w:rPr>
          <w:rFonts w:ascii="SimHei" w:hAnsi="SimHei" w:eastAsia="SimHei" w:cs="SimHei"/>
          <w:sz w:val="28"/>
          <w:szCs w:val="28"/>
          <w:b/>
          <w:bCs/>
          <w:spacing w:val="-8"/>
        </w:rPr>
        <w:t>第三方数据存证平台的类别</w:t>
      </w:r>
    </w:p>
    <w:p>
      <w:pPr>
        <w:spacing w:line="257" w:lineRule="auto"/>
        <w:rPr>
          <w:rFonts w:ascii="Arial"/>
          <w:sz w:val="21"/>
        </w:rPr>
      </w:pPr>
      <w:r/>
    </w:p>
    <w:p>
      <w:pPr>
        <w:pStyle w:val="BodyText"/>
        <w:ind w:right="112" w:firstLine="470"/>
        <w:spacing w:before="69" w:line="255" w:lineRule="auto"/>
        <w:rPr>
          <w:sz w:val="21"/>
          <w:szCs w:val="21"/>
        </w:rPr>
      </w:pPr>
      <w:r>
        <w:rPr>
          <w:sz w:val="21"/>
          <w:szCs w:val="21"/>
          <w:spacing w:val="4"/>
        </w:rPr>
        <w:t>目前，第三方数据存证平台主要有三种类型，即独立型存证平台、公证型存证平台</w:t>
      </w:r>
      <w:r>
        <w:rPr>
          <w:sz w:val="21"/>
          <w:szCs w:val="21"/>
          <w:spacing w:val="7"/>
        </w:rPr>
        <w:t xml:space="preserve"> </w:t>
      </w:r>
      <w:r>
        <w:rPr>
          <w:sz w:val="21"/>
          <w:szCs w:val="21"/>
          <w:spacing w:val="-4"/>
        </w:rPr>
        <w:t>和鉴定型存证平台。</w:t>
      </w:r>
    </w:p>
    <w:p>
      <w:pPr>
        <w:ind w:left="473"/>
        <w:spacing w:before="75" w:line="221" w:lineRule="auto"/>
        <w:outlineLvl w:val="6"/>
        <w:rPr>
          <w:rFonts w:ascii="SimHei" w:hAnsi="SimHei" w:eastAsia="SimHei" w:cs="SimHei"/>
          <w:sz w:val="21"/>
          <w:szCs w:val="21"/>
        </w:rPr>
      </w:pPr>
      <w:r>
        <w:rPr>
          <w:rFonts w:ascii="SimHei" w:hAnsi="SimHei" w:eastAsia="SimHei" w:cs="SimHei"/>
          <w:sz w:val="21"/>
          <w:szCs w:val="21"/>
          <w:b/>
          <w:bCs/>
          <w:spacing w:val="-6"/>
        </w:rPr>
        <w:t>1.独立型存证平台</w:t>
      </w:r>
    </w:p>
    <w:p>
      <w:pPr>
        <w:pStyle w:val="BodyText"/>
        <w:ind w:firstLine="470"/>
        <w:spacing w:before="101" w:line="266" w:lineRule="auto"/>
        <w:jc w:val="both"/>
        <w:rPr>
          <w:sz w:val="21"/>
          <w:szCs w:val="21"/>
        </w:rPr>
      </w:pPr>
      <w:r>
        <w:rPr>
          <w:sz w:val="21"/>
          <w:szCs w:val="21"/>
          <w:spacing w:val="7"/>
        </w:rPr>
        <w:t>独立型存证平台是一种不依靠任何传统纸质证据的电子数据证据保管和验证平台。</w:t>
      </w:r>
      <w:r>
        <w:rPr>
          <w:sz w:val="21"/>
          <w:szCs w:val="21"/>
          <w:spacing w:val="12"/>
        </w:rPr>
        <w:t xml:space="preserve"> </w:t>
      </w:r>
      <w:r>
        <w:rPr>
          <w:sz w:val="21"/>
          <w:szCs w:val="21"/>
          <w:spacing w:val="4"/>
        </w:rPr>
        <w:t>该类平台基本操作流程是：用户注册(登录)平台→用户选择存证服务→用户输入证据来</w:t>
      </w:r>
      <w:r>
        <w:rPr>
          <w:sz w:val="21"/>
          <w:szCs w:val="21"/>
          <w:spacing w:val="1"/>
        </w:rPr>
        <w:t xml:space="preserve">  </w:t>
      </w:r>
      <w:r>
        <w:rPr>
          <w:sz w:val="21"/>
          <w:szCs w:val="21"/>
          <w:spacing w:val="4"/>
        </w:rPr>
        <w:t>源(存证源)数据→用户获取存证机构出具的证据保全证书。例如，用户想存证一张照片  </w:t>
      </w:r>
      <w:r>
        <w:rPr>
          <w:sz w:val="21"/>
          <w:szCs w:val="21"/>
          <w:spacing w:val="-1"/>
        </w:rPr>
        <w:t>或网页，只需登录平台后输入该照片或网页地址即可成功保全——获取证据保全证书。</w:t>
      </w:r>
    </w:p>
    <w:p>
      <w:pPr>
        <w:ind w:left="473"/>
        <w:spacing w:before="98" w:line="222" w:lineRule="auto"/>
        <w:outlineLvl w:val="6"/>
        <w:rPr>
          <w:rFonts w:ascii="SimHei" w:hAnsi="SimHei" w:eastAsia="SimHei" w:cs="SimHei"/>
          <w:sz w:val="21"/>
          <w:szCs w:val="21"/>
        </w:rPr>
      </w:pPr>
      <w:r>
        <w:rPr>
          <w:rFonts w:ascii="SimHei" w:hAnsi="SimHei" w:eastAsia="SimHei" w:cs="SimHei"/>
          <w:sz w:val="21"/>
          <w:szCs w:val="21"/>
          <w:b/>
          <w:bCs/>
          <w:spacing w:val="-3"/>
        </w:rPr>
        <w:t>2.公证型存证平台</w:t>
      </w:r>
    </w:p>
    <w:p>
      <w:pPr>
        <w:pStyle w:val="BodyText"/>
        <w:ind w:right="79" w:firstLine="470"/>
        <w:spacing w:before="100" w:line="269" w:lineRule="auto"/>
        <w:jc w:val="both"/>
        <w:rPr>
          <w:sz w:val="21"/>
          <w:szCs w:val="21"/>
        </w:rPr>
      </w:pPr>
      <w:r>
        <w:rPr>
          <w:sz w:val="21"/>
          <w:szCs w:val="21"/>
          <w:spacing w:val="8"/>
        </w:rPr>
        <w:t>公证型存证平台，也称“存证+公证”平台，是一种电</w:t>
      </w:r>
      <w:r>
        <w:rPr>
          <w:sz w:val="21"/>
          <w:szCs w:val="21"/>
          <w:spacing w:val="7"/>
        </w:rPr>
        <w:t>子数据证据保管、验证、公</w:t>
      </w:r>
      <w:r>
        <w:rPr>
          <w:sz w:val="21"/>
          <w:szCs w:val="21"/>
        </w:rPr>
        <w:t xml:space="preserve"> </w:t>
      </w:r>
      <w:r>
        <w:rPr>
          <w:sz w:val="21"/>
          <w:szCs w:val="21"/>
          <w:spacing w:val="5"/>
        </w:rPr>
        <w:t>证平台。该类平台不仅具有存证功能，还具有司法公证功能</w:t>
      </w:r>
      <w:r>
        <w:rPr>
          <w:sz w:val="21"/>
          <w:szCs w:val="21"/>
          <w:spacing w:val="4"/>
        </w:rPr>
        <w:t>，其基本操作流程是：用户</w:t>
      </w:r>
      <w:r>
        <w:rPr>
          <w:sz w:val="21"/>
          <w:szCs w:val="21"/>
        </w:rPr>
        <w:t xml:space="preserve"> </w:t>
      </w:r>
      <w:r>
        <w:rPr>
          <w:sz w:val="21"/>
          <w:szCs w:val="21"/>
          <w:spacing w:val="7"/>
        </w:rPr>
        <w:t>注册(登录)平台</w:t>
      </w:r>
      <w:r>
        <w:rPr>
          <w:sz w:val="21"/>
          <w:szCs w:val="21"/>
          <w:spacing w:val="-77"/>
        </w:rPr>
        <w:t xml:space="preserve"> </w:t>
      </w:r>
      <w:r>
        <w:rPr>
          <w:sz w:val="21"/>
          <w:szCs w:val="21"/>
          <w:spacing w:val="7"/>
        </w:rPr>
        <w:t>→用户选择存证服务</w:t>
      </w:r>
      <w:r>
        <w:rPr>
          <w:sz w:val="21"/>
          <w:szCs w:val="21"/>
          <w:spacing w:val="-78"/>
        </w:rPr>
        <w:t xml:space="preserve"> </w:t>
      </w:r>
      <w:r>
        <w:rPr>
          <w:sz w:val="21"/>
          <w:szCs w:val="21"/>
          <w:spacing w:val="7"/>
        </w:rPr>
        <w:t>→用户输入证据来源(存证源)数据</w:t>
      </w:r>
      <w:r>
        <w:rPr>
          <w:sz w:val="21"/>
          <w:szCs w:val="21"/>
          <w:spacing w:val="-78"/>
        </w:rPr>
        <w:t xml:space="preserve"> </w:t>
      </w:r>
      <w:r>
        <w:rPr>
          <w:sz w:val="21"/>
          <w:szCs w:val="21"/>
          <w:spacing w:val="7"/>
        </w:rPr>
        <w:t>→用户证</w:t>
      </w:r>
      <w:r>
        <w:rPr>
          <w:sz w:val="21"/>
          <w:szCs w:val="21"/>
          <w:spacing w:val="6"/>
        </w:rPr>
        <w:t>据成 </w:t>
      </w:r>
      <w:r>
        <w:rPr>
          <w:sz w:val="21"/>
          <w:szCs w:val="21"/>
          <w:spacing w:val="5"/>
        </w:rPr>
        <w:t>功保全(获取证据保全证书)</w:t>
      </w:r>
      <w:r>
        <w:rPr>
          <w:sz w:val="21"/>
          <w:szCs w:val="21"/>
          <w:spacing w:val="-81"/>
        </w:rPr>
        <w:t xml:space="preserve"> </w:t>
      </w:r>
      <w:r>
        <w:rPr>
          <w:sz w:val="21"/>
          <w:szCs w:val="21"/>
          <w:spacing w:val="5"/>
        </w:rPr>
        <w:t>→用户继续办理证据公证</w:t>
      </w:r>
      <w:r>
        <w:rPr>
          <w:sz w:val="21"/>
          <w:szCs w:val="21"/>
          <w:spacing w:val="-80"/>
        </w:rPr>
        <w:t xml:space="preserve"> </w:t>
      </w:r>
      <w:r>
        <w:rPr>
          <w:sz w:val="21"/>
          <w:szCs w:val="21"/>
          <w:spacing w:val="5"/>
        </w:rPr>
        <w:t>→司法公证</w:t>
      </w:r>
      <w:r>
        <w:rPr>
          <w:sz w:val="21"/>
          <w:szCs w:val="21"/>
          <w:spacing w:val="4"/>
        </w:rPr>
        <w:t>机构通过该平台调用、</w:t>
      </w:r>
      <w:r>
        <w:rPr>
          <w:sz w:val="21"/>
          <w:szCs w:val="21"/>
        </w:rPr>
        <w:t xml:space="preserve"> </w:t>
      </w:r>
      <w:r>
        <w:rPr>
          <w:sz w:val="21"/>
          <w:szCs w:val="21"/>
          <w:spacing w:val="-2"/>
        </w:rPr>
        <w:t>审核、确认电子证据→用户获得公证机构出具的证据公证书。</w:t>
      </w:r>
    </w:p>
    <w:p>
      <w:pPr>
        <w:ind w:left="473"/>
        <w:spacing w:before="108" w:line="222" w:lineRule="auto"/>
        <w:outlineLvl w:val="6"/>
        <w:rPr>
          <w:rFonts w:ascii="SimHei" w:hAnsi="SimHei" w:eastAsia="SimHei" w:cs="SimHei"/>
          <w:sz w:val="21"/>
          <w:szCs w:val="21"/>
        </w:rPr>
      </w:pPr>
      <w:r>
        <w:rPr>
          <w:rFonts w:ascii="SimHei" w:hAnsi="SimHei" w:eastAsia="SimHei" w:cs="SimHei"/>
          <w:sz w:val="21"/>
          <w:szCs w:val="21"/>
          <w:b/>
          <w:bCs/>
          <w:spacing w:val="-3"/>
        </w:rPr>
        <w:t>3.鉴定型存证平台</w:t>
      </w:r>
    </w:p>
    <w:p>
      <w:pPr>
        <w:pStyle w:val="BodyText"/>
        <w:ind w:right="29" w:firstLine="470"/>
        <w:spacing w:before="99" w:line="269" w:lineRule="auto"/>
        <w:jc w:val="both"/>
        <w:rPr>
          <w:sz w:val="21"/>
          <w:szCs w:val="21"/>
        </w:rPr>
      </w:pPr>
      <w:r>
        <w:rPr>
          <w:sz w:val="21"/>
          <w:szCs w:val="21"/>
          <w:spacing w:val="3"/>
        </w:rPr>
        <w:t>司法鉴定型存证平台，也称“存证+鉴定”平台，是一种电子数据证据保管、验证、</w:t>
      </w:r>
      <w:r>
        <w:rPr>
          <w:sz w:val="21"/>
          <w:szCs w:val="21"/>
          <w:spacing w:val="18"/>
        </w:rPr>
        <w:t xml:space="preserve"> </w:t>
      </w:r>
      <w:r>
        <w:rPr>
          <w:sz w:val="21"/>
          <w:szCs w:val="21"/>
          <w:spacing w:val="5"/>
        </w:rPr>
        <w:t>鉴定平台。该类平台不仅具有存证功能，还具有司</w:t>
      </w:r>
      <w:r>
        <w:rPr>
          <w:sz w:val="21"/>
          <w:szCs w:val="21"/>
          <w:spacing w:val="4"/>
        </w:rPr>
        <w:t>法鉴定功能，其基本操作流程是：用</w:t>
      </w:r>
      <w:r>
        <w:rPr>
          <w:sz w:val="21"/>
          <w:szCs w:val="21"/>
        </w:rPr>
        <w:t xml:space="preserve">  </w:t>
      </w:r>
      <w:r>
        <w:rPr>
          <w:sz w:val="21"/>
          <w:szCs w:val="21"/>
          <w:spacing w:val="8"/>
        </w:rPr>
        <w:t>户注册(登录)平台</w:t>
      </w:r>
      <w:r>
        <w:rPr>
          <w:sz w:val="21"/>
          <w:szCs w:val="21"/>
          <w:spacing w:val="-72"/>
        </w:rPr>
        <w:t xml:space="preserve"> </w:t>
      </w:r>
      <w:r>
        <w:rPr>
          <w:sz w:val="21"/>
          <w:szCs w:val="21"/>
          <w:spacing w:val="8"/>
        </w:rPr>
        <w:t>→用户选择存证服务</w:t>
      </w:r>
      <w:r>
        <w:rPr>
          <w:sz w:val="21"/>
          <w:szCs w:val="21"/>
          <w:spacing w:val="-77"/>
        </w:rPr>
        <w:t xml:space="preserve"> </w:t>
      </w:r>
      <w:r>
        <w:rPr>
          <w:sz w:val="21"/>
          <w:szCs w:val="21"/>
          <w:spacing w:val="8"/>
        </w:rPr>
        <w:t>→用户输入证据来源(存证源)数据</w:t>
      </w:r>
      <w:r>
        <w:rPr>
          <w:sz w:val="21"/>
          <w:szCs w:val="21"/>
          <w:spacing w:val="-77"/>
        </w:rPr>
        <w:t xml:space="preserve"> </w:t>
      </w:r>
      <w:r>
        <w:rPr>
          <w:sz w:val="21"/>
          <w:szCs w:val="21"/>
          <w:spacing w:val="8"/>
        </w:rPr>
        <w:t>→用户证据</w:t>
      </w:r>
      <w:r>
        <w:rPr>
          <w:sz w:val="21"/>
          <w:szCs w:val="21"/>
        </w:rPr>
        <w:t xml:space="preserve">  </w:t>
      </w:r>
      <w:r>
        <w:rPr>
          <w:sz w:val="21"/>
          <w:szCs w:val="21"/>
          <w:spacing w:val="4"/>
        </w:rPr>
        <w:t>成功保全→用户继续办理证据司法鉴定→司法鉴定机构通过该平台调用、审核、鉴定电  </w:t>
      </w:r>
      <w:r>
        <w:rPr>
          <w:sz w:val="21"/>
          <w:szCs w:val="21"/>
          <w:spacing w:val="-2"/>
        </w:rPr>
        <w:t>子证据→用户获得司法鉴定机构出具的证据司法鉴定证书。</w:t>
      </w:r>
    </w:p>
    <w:p>
      <w:pPr>
        <w:pStyle w:val="BodyText"/>
        <w:ind w:right="93" w:firstLine="470"/>
        <w:spacing w:before="103" w:line="259" w:lineRule="auto"/>
        <w:rPr>
          <w:sz w:val="21"/>
          <w:szCs w:val="21"/>
        </w:rPr>
      </w:pPr>
      <w:r>
        <w:rPr>
          <w:sz w:val="21"/>
          <w:szCs w:val="21"/>
          <w:spacing w:val="5"/>
        </w:rPr>
        <w:t>司法鉴定主要是对电子数据的真伪性进行鉴定，司法鉴定本</w:t>
      </w:r>
      <w:r>
        <w:rPr>
          <w:sz w:val="21"/>
          <w:szCs w:val="21"/>
          <w:spacing w:val="4"/>
        </w:rPr>
        <w:t>身是一项较为复杂的工</w:t>
      </w:r>
      <w:r>
        <w:rPr>
          <w:sz w:val="21"/>
          <w:szCs w:val="21"/>
        </w:rPr>
        <w:t xml:space="preserve"> </w:t>
      </w:r>
      <w:r>
        <w:rPr>
          <w:sz w:val="21"/>
          <w:szCs w:val="21"/>
          <w:spacing w:val="-2"/>
        </w:rPr>
        <w:t>作，涉及一系列的法律要求和技术标准规范。</w:t>
      </w:r>
    </w:p>
    <w:p>
      <w:pPr>
        <w:spacing w:line="334" w:lineRule="auto"/>
        <w:rPr>
          <w:rFonts w:ascii="Arial"/>
          <w:sz w:val="21"/>
        </w:rPr>
      </w:pPr>
      <w:r/>
    </w:p>
    <w:p>
      <w:pPr>
        <w:ind w:left="473"/>
        <w:spacing w:before="91" w:line="221" w:lineRule="auto"/>
        <w:outlineLvl w:val="6"/>
        <w:rPr>
          <w:rFonts w:ascii="SimHei" w:hAnsi="SimHei" w:eastAsia="SimHei" w:cs="SimHei"/>
          <w:sz w:val="28"/>
          <w:szCs w:val="28"/>
        </w:rPr>
      </w:pPr>
      <w:r>
        <w:rPr>
          <w:rFonts w:ascii="SimHei" w:hAnsi="SimHei" w:eastAsia="SimHei" w:cs="SimHei"/>
          <w:sz w:val="28"/>
          <w:szCs w:val="28"/>
          <w:b/>
          <w:bCs/>
          <w:spacing w:val="-8"/>
        </w:rPr>
        <w:t>10.3.2</w:t>
      </w:r>
      <w:r>
        <w:rPr>
          <w:rFonts w:ascii="SimHei" w:hAnsi="SimHei" w:eastAsia="SimHei" w:cs="SimHei"/>
          <w:sz w:val="28"/>
          <w:szCs w:val="28"/>
          <w:spacing w:val="147"/>
        </w:rPr>
        <w:t xml:space="preserve"> </w:t>
      </w:r>
      <w:r>
        <w:rPr>
          <w:rFonts w:ascii="SimHei" w:hAnsi="SimHei" w:eastAsia="SimHei" w:cs="SimHei"/>
          <w:sz w:val="28"/>
          <w:szCs w:val="28"/>
          <w:b/>
          <w:bCs/>
          <w:spacing w:val="-8"/>
        </w:rPr>
        <w:t>第三方数据存证平台的基本功能</w:t>
      </w:r>
    </w:p>
    <w:p>
      <w:pPr>
        <w:spacing w:line="248" w:lineRule="auto"/>
        <w:rPr>
          <w:rFonts w:ascii="Arial"/>
          <w:sz w:val="21"/>
        </w:rPr>
      </w:pPr>
      <w:r/>
    </w:p>
    <w:p>
      <w:pPr>
        <w:pStyle w:val="BodyText"/>
        <w:ind w:right="53" w:firstLine="470"/>
        <w:spacing w:before="69" w:line="266" w:lineRule="auto"/>
        <w:jc w:val="both"/>
        <w:rPr>
          <w:sz w:val="21"/>
          <w:szCs w:val="21"/>
        </w:rPr>
      </w:pPr>
      <w:r>
        <w:rPr>
          <w:sz w:val="21"/>
          <w:szCs w:val="21"/>
          <w:spacing w:val="11"/>
        </w:rPr>
        <w:t>第三方数据存证平台(以下简称平台)应包括(不限于)用户登录模块、存证模板管</w:t>
      </w:r>
      <w:r>
        <w:rPr>
          <w:sz w:val="21"/>
          <w:szCs w:val="21"/>
          <w:spacing w:val="13"/>
        </w:rPr>
        <w:t xml:space="preserve"> </w:t>
      </w:r>
      <w:r>
        <w:rPr>
          <w:sz w:val="21"/>
          <w:szCs w:val="21"/>
          <w:spacing w:val="4"/>
        </w:rPr>
        <w:t>理模块、存证管理模块、存证查询模块、统计分析模块、系统管理模块等模块，每个模</w:t>
      </w:r>
      <w:r>
        <w:rPr>
          <w:sz w:val="21"/>
          <w:szCs w:val="21"/>
          <w:spacing w:val="2"/>
        </w:rPr>
        <w:t xml:space="preserve">  </w:t>
      </w:r>
      <w:r>
        <w:rPr>
          <w:sz w:val="21"/>
          <w:szCs w:val="21"/>
          <w:spacing w:val="-4"/>
        </w:rPr>
        <w:t>块又包括若干功能。</w:t>
      </w:r>
    </w:p>
    <w:p>
      <w:pPr>
        <w:spacing w:line="266" w:lineRule="auto"/>
        <w:sectPr>
          <w:pgSz w:w="9480" w:h="14400"/>
          <w:pgMar w:top="400" w:right="434" w:bottom="0" w:left="749" w:header="0" w:footer="0" w:gutter="0"/>
        </w:sectPr>
        <w:rPr>
          <w:sz w:val="21"/>
          <w:szCs w:val="21"/>
        </w:rPr>
      </w:pPr>
    </w:p>
    <w:p>
      <w:pPr>
        <w:ind w:left="4892"/>
        <w:spacing w:before="211" w:line="217" w:lineRule="auto"/>
        <w:rPr>
          <w:rFonts w:ascii="SimHei" w:hAnsi="SimHei" w:eastAsia="SimHei" w:cs="SimHei"/>
          <w:sz w:val="20"/>
          <w:szCs w:val="20"/>
        </w:rPr>
      </w:pPr>
      <w:r>
        <w:rPr>
          <w:rFonts w:ascii="SimHei" w:hAnsi="SimHei" w:eastAsia="SimHei" w:cs="SimHei"/>
          <w:sz w:val="20"/>
          <w:szCs w:val="20"/>
          <w:b/>
          <w:bCs/>
          <w:spacing w:val="11"/>
        </w:rPr>
        <w:t>第</w:t>
      </w:r>
      <w:r>
        <w:rPr>
          <w:rFonts w:ascii="SimHei" w:hAnsi="SimHei" w:eastAsia="SimHei" w:cs="SimHei"/>
          <w:sz w:val="20"/>
          <w:szCs w:val="20"/>
          <w:spacing w:val="-20"/>
        </w:rPr>
        <w:t xml:space="preserve"> </w:t>
      </w:r>
      <w:r>
        <w:rPr>
          <w:rFonts w:ascii="SimHei" w:hAnsi="SimHei" w:eastAsia="SimHei" w:cs="SimHei"/>
          <w:sz w:val="20"/>
          <w:szCs w:val="20"/>
          <w:b/>
          <w:bCs/>
          <w:spacing w:val="11"/>
        </w:rPr>
        <w:t>1</w:t>
      </w:r>
      <w:r>
        <w:rPr>
          <w:rFonts w:ascii="SimHei" w:hAnsi="SimHei" w:eastAsia="SimHei" w:cs="SimHei"/>
          <w:sz w:val="20"/>
          <w:szCs w:val="20"/>
          <w:spacing w:val="-47"/>
        </w:rPr>
        <w:t xml:space="preserve"> </w:t>
      </w:r>
      <w:r>
        <w:rPr>
          <w:rFonts w:ascii="SimHei" w:hAnsi="SimHei" w:eastAsia="SimHei" w:cs="SimHei"/>
          <w:sz w:val="20"/>
          <w:szCs w:val="20"/>
          <w:b/>
          <w:bCs/>
          <w:spacing w:val="11"/>
        </w:rPr>
        <w:t>0</w:t>
      </w:r>
      <w:r>
        <w:rPr>
          <w:rFonts w:ascii="SimHei" w:hAnsi="SimHei" w:eastAsia="SimHei" w:cs="SimHei"/>
          <w:sz w:val="20"/>
          <w:szCs w:val="20"/>
          <w:spacing w:val="-45"/>
        </w:rPr>
        <w:t xml:space="preserve"> </w:t>
      </w:r>
      <w:r>
        <w:rPr>
          <w:rFonts w:ascii="SimHei" w:hAnsi="SimHei" w:eastAsia="SimHei" w:cs="SimHei"/>
          <w:sz w:val="20"/>
          <w:szCs w:val="20"/>
          <w:b/>
          <w:bCs/>
          <w:spacing w:val="11"/>
        </w:rPr>
        <w:t>章</w:t>
      </w:r>
      <w:r>
        <w:rPr>
          <w:rFonts w:ascii="SimHei" w:hAnsi="SimHei" w:eastAsia="SimHei" w:cs="SimHei"/>
          <w:sz w:val="20"/>
          <w:szCs w:val="20"/>
          <w:spacing w:val="2"/>
        </w:rPr>
        <w:t xml:space="preserve">  </w:t>
      </w:r>
      <w:r>
        <w:rPr>
          <w:rFonts w:ascii="SimHei" w:hAnsi="SimHei" w:eastAsia="SimHei" w:cs="SimHei"/>
          <w:sz w:val="20"/>
          <w:szCs w:val="20"/>
          <w:spacing w:val="11"/>
        </w:rPr>
        <w:t>数据司法存证技术|209|</w:t>
      </w:r>
    </w:p>
    <w:p>
      <w:pPr>
        <w:spacing w:line="310" w:lineRule="auto"/>
        <w:rPr>
          <w:rFonts w:ascii="Arial"/>
          <w:sz w:val="21"/>
        </w:rPr>
      </w:pPr>
      <w:r/>
    </w:p>
    <w:p>
      <w:pPr>
        <w:ind w:left="392"/>
        <w:spacing w:before="65" w:line="222" w:lineRule="auto"/>
        <w:outlineLvl w:val="6"/>
        <w:rPr>
          <w:rFonts w:ascii="SimHei" w:hAnsi="SimHei" w:eastAsia="SimHei" w:cs="SimHei"/>
          <w:sz w:val="20"/>
          <w:szCs w:val="20"/>
        </w:rPr>
      </w:pPr>
      <w:r>
        <w:rPr>
          <w:rFonts w:ascii="SimHei" w:hAnsi="SimHei" w:eastAsia="SimHei" w:cs="SimHei"/>
          <w:sz w:val="20"/>
          <w:szCs w:val="20"/>
          <w:b/>
          <w:bCs/>
          <w:spacing w:val="3"/>
        </w:rPr>
        <w:t>1.用户登录模块</w:t>
      </w:r>
    </w:p>
    <w:p>
      <w:pPr>
        <w:pStyle w:val="BodyText"/>
        <w:ind w:left="390"/>
        <w:spacing w:before="94" w:line="220" w:lineRule="auto"/>
        <w:rPr>
          <w:sz w:val="20"/>
          <w:szCs w:val="20"/>
        </w:rPr>
      </w:pPr>
      <w:r>
        <w:rPr>
          <w:sz w:val="20"/>
          <w:szCs w:val="20"/>
          <w:spacing w:val="12"/>
        </w:rPr>
        <w:t>一般地，用户可通过下述4种方式登录平台，如图10-1</w:t>
      </w:r>
      <w:r>
        <w:rPr>
          <w:sz w:val="20"/>
          <w:szCs w:val="20"/>
          <w:spacing w:val="-30"/>
        </w:rPr>
        <w:t xml:space="preserve"> </w:t>
      </w:r>
      <w:r>
        <w:rPr>
          <w:sz w:val="20"/>
          <w:szCs w:val="20"/>
          <w:spacing w:val="12"/>
        </w:rPr>
        <w:t>所示。</w:t>
      </w:r>
    </w:p>
    <w:p>
      <w:pPr>
        <w:pStyle w:val="BodyText"/>
        <w:ind w:left="390"/>
        <w:spacing w:before="109" w:line="219" w:lineRule="auto"/>
        <w:rPr>
          <w:sz w:val="20"/>
          <w:szCs w:val="20"/>
        </w:rPr>
      </w:pPr>
      <w:r>
        <w:rPr>
          <w:sz w:val="20"/>
          <w:szCs w:val="20"/>
          <w:spacing w:val="11"/>
        </w:rPr>
        <w:t>●</w:t>
      </w:r>
      <w:r>
        <w:rPr>
          <w:sz w:val="20"/>
          <w:szCs w:val="20"/>
          <w:spacing w:val="29"/>
        </w:rPr>
        <w:t xml:space="preserve"> </w:t>
      </w:r>
      <w:r>
        <w:rPr>
          <w:sz w:val="20"/>
          <w:szCs w:val="20"/>
          <w:spacing w:val="11"/>
        </w:rPr>
        <w:t>手机号+验证码；</w:t>
      </w:r>
    </w:p>
    <w:p>
      <w:pPr>
        <w:pStyle w:val="BodyText"/>
        <w:ind w:left="390"/>
        <w:spacing w:before="89" w:line="215" w:lineRule="auto"/>
        <w:rPr>
          <w:sz w:val="20"/>
          <w:szCs w:val="20"/>
        </w:rPr>
      </w:pPr>
      <w:r>
        <w:rPr>
          <w:sz w:val="20"/>
          <w:szCs w:val="20"/>
          <w:spacing w:val="-10"/>
        </w:rPr>
        <w:t>●</w:t>
      </w:r>
      <w:r>
        <w:rPr>
          <w:sz w:val="20"/>
          <w:szCs w:val="20"/>
          <w:spacing w:val="-35"/>
        </w:rPr>
        <w:t xml:space="preserve"> </w:t>
      </w:r>
      <w:r>
        <w:rPr>
          <w:sz w:val="20"/>
          <w:szCs w:val="20"/>
          <w:spacing w:val="-10"/>
        </w:rPr>
        <w:t>数</w:t>
      </w:r>
      <w:r>
        <w:rPr>
          <w:sz w:val="20"/>
          <w:szCs w:val="20"/>
          <w:spacing w:val="-44"/>
        </w:rPr>
        <w:t xml:space="preserve"> </w:t>
      </w:r>
      <w:r>
        <w:rPr>
          <w:sz w:val="20"/>
          <w:szCs w:val="20"/>
          <w:spacing w:val="-10"/>
        </w:rPr>
        <w:t>字</w:t>
      </w:r>
      <w:r>
        <w:rPr>
          <w:sz w:val="20"/>
          <w:szCs w:val="20"/>
          <w:spacing w:val="-46"/>
        </w:rPr>
        <w:t xml:space="preserve"> </w:t>
      </w:r>
      <w:r>
        <w:rPr>
          <w:sz w:val="20"/>
          <w:szCs w:val="20"/>
          <w:spacing w:val="-10"/>
        </w:rPr>
        <w:t>证</w:t>
      </w:r>
      <w:r>
        <w:rPr>
          <w:sz w:val="20"/>
          <w:szCs w:val="20"/>
          <w:spacing w:val="-41"/>
        </w:rPr>
        <w:t xml:space="preserve"> </w:t>
      </w:r>
      <w:r>
        <w:rPr>
          <w:sz w:val="20"/>
          <w:szCs w:val="20"/>
          <w:spacing w:val="-10"/>
        </w:rPr>
        <w:t>书 U-key;</w:t>
      </w:r>
    </w:p>
    <w:p>
      <w:pPr>
        <w:pStyle w:val="BodyText"/>
        <w:ind w:left="390"/>
        <w:spacing w:before="101" w:line="219" w:lineRule="auto"/>
        <w:rPr>
          <w:sz w:val="20"/>
          <w:szCs w:val="20"/>
        </w:rPr>
      </w:pPr>
      <w:r>
        <w:rPr>
          <w:sz w:val="20"/>
          <w:szCs w:val="20"/>
          <w:spacing w:val="8"/>
        </w:rPr>
        <w:t>●</w:t>
      </w:r>
      <w:r>
        <w:rPr>
          <w:sz w:val="20"/>
          <w:szCs w:val="20"/>
          <w:spacing w:val="54"/>
        </w:rPr>
        <w:t xml:space="preserve"> </w:t>
      </w:r>
      <w:r>
        <w:rPr>
          <w:sz w:val="20"/>
          <w:szCs w:val="20"/>
          <w:spacing w:val="8"/>
        </w:rPr>
        <w:t>账户名+口令；</w:t>
      </w:r>
    </w:p>
    <w:p>
      <w:pPr>
        <w:pStyle w:val="BodyText"/>
        <w:ind w:left="390"/>
        <w:spacing w:before="108" w:line="214" w:lineRule="auto"/>
        <w:rPr>
          <w:sz w:val="20"/>
          <w:szCs w:val="20"/>
        </w:rPr>
      </w:pPr>
      <w:r>
        <w:rPr>
          <w:sz w:val="20"/>
          <w:szCs w:val="20"/>
          <w:spacing w:val="-2"/>
        </w:rPr>
        <w:t>●</w:t>
      </w:r>
      <w:r>
        <w:rPr>
          <w:sz w:val="20"/>
          <w:szCs w:val="20"/>
          <w:spacing w:val="-41"/>
        </w:rPr>
        <w:t xml:space="preserve"> </w:t>
      </w:r>
      <w:r>
        <w:rPr>
          <w:sz w:val="20"/>
          <w:szCs w:val="20"/>
          <w:spacing w:val="-2"/>
        </w:rPr>
        <w:t>手</w:t>
      </w:r>
      <w:r>
        <w:rPr>
          <w:sz w:val="20"/>
          <w:szCs w:val="20"/>
          <w:spacing w:val="-42"/>
        </w:rPr>
        <w:t xml:space="preserve"> </w:t>
      </w:r>
      <w:r>
        <w:rPr>
          <w:sz w:val="20"/>
          <w:szCs w:val="20"/>
          <w:spacing w:val="-2"/>
        </w:rPr>
        <w:t>机</w:t>
      </w:r>
      <w:r>
        <w:rPr>
          <w:sz w:val="20"/>
          <w:szCs w:val="20"/>
          <w:spacing w:val="-38"/>
        </w:rPr>
        <w:t xml:space="preserve"> </w:t>
      </w:r>
      <w:r>
        <w:rPr>
          <w:sz w:val="20"/>
          <w:szCs w:val="20"/>
          <w:spacing w:val="-2"/>
        </w:rPr>
        <w:t>App 扫码。</w:t>
      </w:r>
    </w:p>
    <w:p>
      <w:pPr>
        <w:spacing w:line="296" w:lineRule="auto"/>
        <w:rPr>
          <w:rFonts w:ascii="Arial"/>
          <w:sz w:val="21"/>
        </w:rPr>
      </w:pPr>
      <w:r/>
    </w:p>
    <w:p>
      <w:pPr>
        <w:pStyle w:val="BodyText"/>
        <w:ind w:left="3519"/>
        <w:spacing w:before="66" w:line="219" w:lineRule="auto"/>
        <w:rPr>
          <w:sz w:val="20"/>
          <w:szCs w:val="20"/>
        </w:rPr>
      </w:pPr>
      <w:r>
        <w:drawing>
          <wp:anchor distT="0" distB="0" distL="0" distR="0" simplePos="0" relativeHeight="253369344" behindDoc="1" locked="0" layoutInCell="1" allowOverlap="1">
            <wp:simplePos x="0" y="0"/>
            <wp:positionH relativeFrom="column">
              <wp:posOffset>558757</wp:posOffset>
            </wp:positionH>
            <wp:positionV relativeFrom="paragraph">
              <wp:posOffset>-77539</wp:posOffset>
            </wp:positionV>
            <wp:extent cx="4076729" cy="958840"/>
            <wp:effectExtent l="0" t="0" r="0" b="0"/>
            <wp:wrapNone/>
            <wp:docPr id="174" name="IM 174"/>
            <wp:cNvGraphicFramePr/>
            <a:graphic>
              <a:graphicData uri="http://schemas.openxmlformats.org/drawingml/2006/picture">
                <pic:pic>
                  <pic:nvPicPr>
                    <pic:cNvPr id="174" name="IM 174"/>
                    <pic:cNvPicPr/>
                  </pic:nvPicPr>
                  <pic:blipFill>
                    <a:blip r:embed="rId145"/>
                    <a:stretch>
                      <a:fillRect/>
                    </a:stretch>
                  </pic:blipFill>
                  <pic:spPr>
                    <a:xfrm rot="0">
                      <a:off x="0" y="0"/>
                      <a:ext cx="4076729" cy="958840"/>
                    </a:xfrm>
                    <a:prstGeom prst="rect">
                      <a:avLst/>
                    </a:prstGeom>
                  </pic:spPr>
                </pic:pic>
              </a:graphicData>
            </a:graphic>
          </wp:anchor>
        </w:drawing>
      </w:r>
      <w:r>
        <w:rPr>
          <w:sz w:val="20"/>
          <w:szCs w:val="20"/>
          <w:spacing w:val="-16"/>
        </w:rPr>
        <w:t>用户登录模块</w:t>
      </w:r>
    </w:p>
    <w:p>
      <w:pPr>
        <w:spacing w:line="295" w:lineRule="auto"/>
        <w:rPr>
          <w:rFonts w:ascii="Arial"/>
          <w:sz w:val="21"/>
        </w:rPr>
      </w:pPr>
      <w:r/>
    </w:p>
    <w:p>
      <w:pPr>
        <w:spacing w:line="295" w:lineRule="auto"/>
        <w:rPr>
          <w:rFonts w:ascii="Arial"/>
          <w:sz w:val="21"/>
        </w:rPr>
      </w:pPr>
      <w:r/>
    </w:p>
    <w:p>
      <w:pPr>
        <w:pStyle w:val="BodyText"/>
        <w:ind w:left="1070"/>
        <w:spacing w:before="66" w:line="219" w:lineRule="auto"/>
        <w:rPr>
          <w:sz w:val="20"/>
          <w:szCs w:val="20"/>
        </w:rPr>
      </w:pPr>
      <w:r>
        <w:rPr>
          <w:sz w:val="20"/>
          <w:szCs w:val="20"/>
          <w:spacing w:val="-8"/>
          <w:position w:val="-1"/>
        </w:rPr>
        <w:t>手机号+验证码</w:t>
      </w:r>
      <w:r>
        <w:rPr>
          <w:sz w:val="20"/>
          <w:szCs w:val="20"/>
          <w:spacing w:val="18"/>
          <w:position w:val="-1"/>
        </w:rPr>
        <w:t xml:space="preserve">   </w:t>
      </w:r>
      <w:r>
        <w:rPr>
          <w:sz w:val="20"/>
          <w:szCs w:val="20"/>
          <w:spacing w:val="-8"/>
          <w:position w:val="1"/>
        </w:rPr>
        <w:t>数字证书</w:t>
      </w:r>
      <w:r>
        <w:rPr>
          <w:sz w:val="20"/>
          <w:szCs w:val="20"/>
          <w:spacing w:val="-50"/>
          <w:position w:val="1"/>
        </w:rPr>
        <w:t xml:space="preserve"> </w:t>
      </w:r>
      <w:r>
        <w:rPr>
          <w:rFonts w:ascii="Times New Roman" w:hAnsi="Times New Roman" w:eastAsia="Times New Roman" w:cs="Times New Roman"/>
          <w:sz w:val="20"/>
          <w:szCs w:val="20"/>
          <w:spacing w:val="-8"/>
          <w:position w:val="1"/>
        </w:rPr>
        <w:t>U-key          </w:t>
      </w:r>
      <w:r>
        <w:rPr>
          <w:sz w:val="20"/>
          <w:szCs w:val="20"/>
          <w:spacing w:val="-8"/>
        </w:rPr>
        <w:t>账户名+口令</w:t>
      </w:r>
      <w:r>
        <w:rPr>
          <w:sz w:val="20"/>
          <w:szCs w:val="20"/>
          <w:spacing w:val="10"/>
        </w:rPr>
        <w:t xml:space="preserve">     </w:t>
      </w:r>
      <w:r>
        <w:rPr>
          <w:sz w:val="20"/>
          <w:szCs w:val="20"/>
          <w:spacing w:val="-8"/>
        </w:rPr>
        <w:t>手机App扫码</w:t>
      </w:r>
    </w:p>
    <w:p>
      <w:pPr>
        <w:ind w:left="3082"/>
        <w:spacing w:before="211" w:line="222" w:lineRule="auto"/>
        <w:rPr>
          <w:rFonts w:ascii="SimHei" w:hAnsi="SimHei" w:eastAsia="SimHei" w:cs="SimHei"/>
          <w:sz w:val="20"/>
          <w:szCs w:val="20"/>
        </w:rPr>
      </w:pPr>
      <w:r>
        <w:rPr>
          <w:rFonts w:ascii="SimHei" w:hAnsi="SimHei" w:eastAsia="SimHei" w:cs="SimHei"/>
          <w:sz w:val="20"/>
          <w:szCs w:val="20"/>
          <w:b/>
          <w:bCs/>
        </w:rPr>
        <w:t>图10-1</w:t>
      </w:r>
      <w:r>
        <w:rPr>
          <w:rFonts w:ascii="SimHei" w:hAnsi="SimHei" w:eastAsia="SimHei" w:cs="SimHei"/>
          <w:sz w:val="20"/>
          <w:szCs w:val="20"/>
          <w:spacing w:val="86"/>
        </w:rPr>
        <w:t xml:space="preserve"> </w:t>
      </w:r>
      <w:r>
        <w:rPr>
          <w:rFonts w:ascii="SimHei" w:hAnsi="SimHei" w:eastAsia="SimHei" w:cs="SimHei"/>
          <w:sz w:val="20"/>
          <w:szCs w:val="20"/>
          <w:b/>
          <w:bCs/>
        </w:rPr>
        <w:t>用户登录模块</w:t>
      </w:r>
    </w:p>
    <w:p>
      <w:pPr>
        <w:ind w:left="392"/>
        <w:spacing w:before="170" w:line="221" w:lineRule="auto"/>
        <w:outlineLvl w:val="6"/>
        <w:rPr>
          <w:rFonts w:ascii="SimHei" w:hAnsi="SimHei" w:eastAsia="SimHei" w:cs="SimHei"/>
          <w:sz w:val="20"/>
          <w:szCs w:val="20"/>
        </w:rPr>
      </w:pPr>
      <w:r>
        <w:rPr>
          <w:rFonts w:ascii="SimHei" w:hAnsi="SimHei" w:eastAsia="SimHei" w:cs="SimHei"/>
          <w:sz w:val="20"/>
          <w:szCs w:val="20"/>
          <w:b/>
          <w:bCs/>
          <w:spacing w:val="4"/>
        </w:rPr>
        <w:t>2.存证模板管理模块</w:t>
      </w:r>
    </w:p>
    <w:p>
      <w:pPr>
        <w:pStyle w:val="BodyText"/>
        <w:ind w:firstLine="390"/>
        <w:spacing w:before="86" w:line="280" w:lineRule="auto"/>
        <w:jc w:val="both"/>
        <w:rPr>
          <w:sz w:val="20"/>
          <w:szCs w:val="20"/>
        </w:rPr>
      </w:pPr>
      <w:r>
        <w:rPr>
          <w:sz w:val="20"/>
          <w:szCs w:val="20"/>
          <w:spacing w:val="12"/>
        </w:rPr>
        <w:t>新用户对接存证平台前，平台超级管理员应根据用户的业务流程建立</w:t>
      </w:r>
      <w:r>
        <w:rPr>
          <w:sz w:val="20"/>
          <w:szCs w:val="20"/>
          <w:spacing w:val="11"/>
        </w:rPr>
        <w:t>存证模板(或保 </w:t>
      </w:r>
      <w:r>
        <w:rPr>
          <w:sz w:val="20"/>
          <w:szCs w:val="20"/>
          <w:spacing w:val="15"/>
        </w:rPr>
        <w:t>全模板),以期出证时通过存证模板生成保全报告。存证模板管理模块由系统管理员</w:t>
      </w:r>
      <w:r>
        <w:rPr>
          <w:sz w:val="20"/>
          <w:szCs w:val="20"/>
          <w:spacing w:val="14"/>
        </w:rPr>
        <w:t>使用</w:t>
      </w:r>
      <w:r>
        <w:rPr>
          <w:sz w:val="20"/>
          <w:szCs w:val="20"/>
        </w:rPr>
        <w:t xml:space="preserve"> </w:t>
      </w:r>
      <w:r>
        <w:rPr>
          <w:sz w:val="20"/>
          <w:szCs w:val="20"/>
          <w:spacing w:val="16"/>
        </w:rPr>
        <w:t>和维护，包括模板操作管理(如新增、修改、删除等)、模板参数管理、模</w:t>
      </w:r>
      <w:r>
        <w:rPr>
          <w:sz w:val="20"/>
          <w:szCs w:val="20"/>
          <w:spacing w:val="15"/>
        </w:rPr>
        <w:t>板类型管理、</w:t>
      </w:r>
      <w:r>
        <w:rPr>
          <w:sz w:val="20"/>
          <w:szCs w:val="20"/>
        </w:rPr>
        <w:t xml:space="preserve"> </w:t>
      </w:r>
      <w:r>
        <w:rPr>
          <w:sz w:val="20"/>
          <w:szCs w:val="20"/>
          <w:spacing w:val="14"/>
        </w:rPr>
        <w:t>模板审核管理等功能，如图10-2所示。审核通过的模板不能删除、修改，以保障保全数</w:t>
      </w:r>
      <w:r>
        <w:rPr>
          <w:sz w:val="20"/>
          <w:szCs w:val="20"/>
          <w:spacing w:val="7"/>
        </w:rPr>
        <w:t xml:space="preserve"> </w:t>
      </w:r>
      <w:r>
        <w:rPr>
          <w:sz w:val="20"/>
          <w:szCs w:val="20"/>
          <w:spacing w:val="4"/>
        </w:rPr>
        <w:t>据的有效性、安全性。</w:t>
      </w:r>
    </w:p>
    <w:p>
      <w:pPr>
        <w:spacing w:line="334" w:lineRule="auto"/>
        <w:rPr>
          <w:rFonts w:ascii="Arial"/>
          <w:sz w:val="21"/>
        </w:rPr>
      </w:pPr>
      <w:r/>
    </w:p>
    <w:p>
      <w:pPr>
        <w:pStyle w:val="BodyText"/>
        <w:ind w:left="3359"/>
        <w:spacing w:before="65" w:line="219" w:lineRule="auto"/>
        <w:rPr>
          <w:sz w:val="20"/>
          <w:szCs w:val="20"/>
        </w:rPr>
      </w:pPr>
      <w:r>
        <w:drawing>
          <wp:anchor distT="0" distB="0" distL="0" distR="0" simplePos="0" relativeHeight="253370368" behindDoc="1" locked="0" layoutInCell="1" allowOverlap="1">
            <wp:simplePos x="0" y="0"/>
            <wp:positionH relativeFrom="column">
              <wp:posOffset>571459</wp:posOffset>
            </wp:positionH>
            <wp:positionV relativeFrom="paragraph">
              <wp:posOffset>-102998</wp:posOffset>
            </wp:positionV>
            <wp:extent cx="4057646" cy="958931"/>
            <wp:effectExtent l="0" t="0" r="0" b="0"/>
            <wp:wrapNone/>
            <wp:docPr id="176" name="IM 176"/>
            <wp:cNvGraphicFramePr/>
            <a:graphic>
              <a:graphicData uri="http://schemas.openxmlformats.org/drawingml/2006/picture">
                <pic:pic>
                  <pic:nvPicPr>
                    <pic:cNvPr id="176" name="IM 176"/>
                    <pic:cNvPicPr/>
                  </pic:nvPicPr>
                  <pic:blipFill>
                    <a:blip r:embed="rId146"/>
                    <a:stretch>
                      <a:fillRect/>
                    </a:stretch>
                  </pic:blipFill>
                  <pic:spPr>
                    <a:xfrm rot="0">
                      <a:off x="0" y="0"/>
                      <a:ext cx="4057646" cy="958931"/>
                    </a:xfrm>
                    <a:prstGeom prst="rect">
                      <a:avLst/>
                    </a:prstGeom>
                  </pic:spPr>
                </pic:pic>
              </a:graphicData>
            </a:graphic>
          </wp:anchor>
        </w:drawing>
      </w:r>
      <w:r>
        <w:rPr>
          <w:sz w:val="20"/>
          <w:szCs w:val="20"/>
          <w:spacing w:val="-15"/>
        </w:rPr>
        <w:t>存证模板管理模块</w:t>
      </w:r>
    </w:p>
    <w:p>
      <w:pPr>
        <w:spacing w:line="286" w:lineRule="auto"/>
        <w:rPr>
          <w:rFonts w:ascii="Arial"/>
          <w:sz w:val="21"/>
        </w:rPr>
      </w:pPr>
      <w:r/>
    </w:p>
    <w:p>
      <w:pPr>
        <w:spacing w:line="287" w:lineRule="auto"/>
        <w:rPr>
          <w:rFonts w:ascii="Arial"/>
          <w:sz w:val="21"/>
        </w:rPr>
      </w:pPr>
      <w:r/>
    </w:p>
    <w:p>
      <w:pPr>
        <w:pStyle w:val="BodyText"/>
        <w:ind w:left="1179"/>
        <w:spacing w:before="65" w:line="221" w:lineRule="auto"/>
        <w:rPr>
          <w:sz w:val="20"/>
          <w:szCs w:val="20"/>
        </w:rPr>
      </w:pPr>
      <w:r>
        <w:rPr>
          <w:rFonts w:ascii="SimHei" w:hAnsi="SimHei" w:eastAsia="SimHei" w:cs="SimHei"/>
          <w:sz w:val="20"/>
          <w:szCs w:val="20"/>
          <w:spacing w:val="-18"/>
        </w:rPr>
        <w:t>模板操作管理</w:t>
      </w:r>
      <w:r>
        <w:rPr>
          <w:rFonts w:ascii="SimHei" w:hAnsi="SimHei" w:eastAsia="SimHei" w:cs="SimHei"/>
          <w:sz w:val="20"/>
          <w:szCs w:val="20"/>
          <w:spacing w:val="2"/>
        </w:rPr>
        <w:t xml:space="preserve">     </w:t>
      </w:r>
      <w:r>
        <w:rPr>
          <w:sz w:val="20"/>
          <w:szCs w:val="20"/>
          <w:spacing w:val="-18"/>
        </w:rPr>
        <w:t>模板参数管理      模板类型管理</w:t>
      </w:r>
      <w:r>
        <w:rPr>
          <w:sz w:val="20"/>
          <w:szCs w:val="20"/>
          <w:spacing w:val="1"/>
        </w:rPr>
        <w:t xml:space="preserve">     </w:t>
      </w:r>
      <w:r>
        <w:rPr>
          <w:sz w:val="20"/>
          <w:szCs w:val="20"/>
          <w:spacing w:val="-18"/>
        </w:rPr>
        <w:t>模板审核管理</w:t>
      </w:r>
    </w:p>
    <w:p>
      <w:pPr>
        <w:ind w:left="2892"/>
        <w:spacing w:before="208" w:line="221" w:lineRule="auto"/>
        <w:rPr>
          <w:rFonts w:ascii="SimHei" w:hAnsi="SimHei" w:eastAsia="SimHei" w:cs="SimHei"/>
          <w:sz w:val="20"/>
          <w:szCs w:val="20"/>
        </w:rPr>
      </w:pPr>
      <w:r>
        <w:rPr>
          <w:rFonts w:ascii="SimHei" w:hAnsi="SimHei" w:eastAsia="SimHei" w:cs="SimHei"/>
          <w:sz w:val="20"/>
          <w:szCs w:val="20"/>
          <w:b/>
          <w:bCs/>
        </w:rPr>
        <w:t>图10-2</w:t>
      </w:r>
      <w:r>
        <w:rPr>
          <w:rFonts w:ascii="SimHei" w:hAnsi="SimHei" w:eastAsia="SimHei" w:cs="SimHei"/>
          <w:sz w:val="20"/>
          <w:szCs w:val="20"/>
          <w:spacing w:val="84"/>
        </w:rPr>
        <w:t xml:space="preserve"> </w:t>
      </w:r>
      <w:r>
        <w:rPr>
          <w:rFonts w:ascii="SimHei" w:hAnsi="SimHei" w:eastAsia="SimHei" w:cs="SimHei"/>
          <w:sz w:val="20"/>
          <w:szCs w:val="20"/>
          <w:b/>
          <w:bCs/>
        </w:rPr>
        <w:t>存证模板管理模块</w:t>
      </w:r>
    </w:p>
    <w:p>
      <w:pPr>
        <w:ind w:left="392"/>
        <w:spacing w:before="161" w:line="222" w:lineRule="auto"/>
        <w:outlineLvl w:val="6"/>
        <w:rPr>
          <w:rFonts w:ascii="SimHei" w:hAnsi="SimHei" w:eastAsia="SimHei" w:cs="SimHei"/>
          <w:sz w:val="20"/>
          <w:szCs w:val="20"/>
        </w:rPr>
      </w:pPr>
      <w:r>
        <w:rPr>
          <w:rFonts w:ascii="SimHei" w:hAnsi="SimHei" w:eastAsia="SimHei" w:cs="SimHei"/>
          <w:sz w:val="20"/>
          <w:szCs w:val="20"/>
          <w:b/>
          <w:bCs/>
          <w:spacing w:val="6"/>
        </w:rPr>
        <w:t>3.存证管理模块</w:t>
      </w:r>
    </w:p>
    <w:p>
      <w:pPr>
        <w:pStyle w:val="BodyText"/>
        <w:ind w:left="390"/>
        <w:spacing w:before="64" w:line="360" w:lineRule="exact"/>
        <w:rPr>
          <w:sz w:val="20"/>
          <w:szCs w:val="20"/>
        </w:rPr>
      </w:pPr>
      <w:r>
        <w:rPr>
          <w:sz w:val="20"/>
          <w:szCs w:val="20"/>
          <w:spacing w:val="15"/>
          <w:position w:val="12"/>
        </w:rPr>
        <w:t>存证管理(又称保全管理)模块是平台的核心功能，主要包括存证记录管理、</w:t>
      </w:r>
      <w:r>
        <w:rPr>
          <w:sz w:val="20"/>
          <w:szCs w:val="20"/>
          <w:spacing w:val="14"/>
          <w:position w:val="12"/>
        </w:rPr>
        <w:t>申请出</w:t>
      </w:r>
    </w:p>
    <w:p>
      <w:pPr>
        <w:pStyle w:val="BodyText"/>
        <w:spacing w:line="219" w:lineRule="auto"/>
        <w:rPr>
          <w:sz w:val="20"/>
          <w:szCs w:val="20"/>
        </w:rPr>
      </w:pPr>
      <w:r>
        <w:rPr>
          <w:sz w:val="20"/>
          <w:szCs w:val="20"/>
          <w:spacing w:val="10"/>
        </w:rPr>
        <w:t>证管理、出证记录管理、存证文件管理等功能，如图10-3所示。</w:t>
      </w:r>
    </w:p>
    <w:p>
      <w:pPr>
        <w:pStyle w:val="BodyText"/>
        <w:ind w:firstLine="929"/>
        <w:spacing w:before="194" w:line="1510" w:lineRule="exact"/>
        <w:rPr/>
      </w:pPr>
      <w:r>
        <w:rPr>
          <w:position w:val="-30"/>
        </w:rPr>
        <w:pict>
          <v:group id="_x0000_s860" style="mso-position-vertical-relative:line;mso-position-horizontal-relative:char;width:319pt;height:75.5pt;" filled="false" stroked="false" coordsize="6380,1510" coordorigin="0,0">
            <v:shape id="_x0000_s862" style="position:absolute;left:0;top:0;width:6380;height:1510;" filled="false" stroked="false" type="#_x0000_t75">
              <v:imagedata o:title="" r:id="rId147"/>
            </v:shape>
            <v:shape id="_x0000_s864" style="position:absolute;left:219;top:168;width:5907;height:1160;" filled="false" stroked="false" type="#_x0000_t202">
              <v:fill on="false"/>
              <v:stroke on="false"/>
              <v:path/>
              <v:imagedata o:title=""/>
              <o:lock v:ext="edit" aspectratio="false"/>
              <v:textbox inset="0mm,0mm,0mm,0mm">
                <w:txbxContent>
                  <w:p>
                    <w:pPr>
                      <w:ind w:left="2420"/>
                      <w:spacing w:before="20" w:line="219" w:lineRule="auto"/>
                      <w:rPr>
                        <w:rFonts w:ascii="SimSun" w:hAnsi="SimSun" w:eastAsia="SimSun" w:cs="SimSun"/>
                        <w:sz w:val="20"/>
                        <w:szCs w:val="20"/>
                      </w:rPr>
                    </w:pPr>
                    <w:r>
                      <w:rPr>
                        <w:rFonts w:ascii="SimSun" w:hAnsi="SimSun" w:eastAsia="SimSun" w:cs="SimSun"/>
                        <w:sz w:val="20"/>
                        <w:szCs w:val="20"/>
                        <w:spacing w:val="-18"/>
                        <w:w w:val="99"/>
                      </w:rPr>
                      <w:t>存证管理功能</w:t>
                    </w:r>
                  </w:p>
                  <w:p>
                    <w:pPr>
                      <w:spacing w:line="301" w:lineRule="auto"/>
                      <w:rPr>
                        <w:rFonts w:ascii="Arial"/>
                        <w:sz w:val="21"/>
                      </w:rPr>
                    </w:pPr>
                    <w:r/>
                  </w:p>
                  <w:p>
                    <w:pPr>
                      <w:spacing w:line="302" w:lineRule="auto"/>
                      <w:rPr>
                        <w:rFonts w:ascii="Arial"/>
                        <w:sz w:val="21"/>
                      </w:rPr>
                    </w:pPr>
                    <w:r/>
                  </w:p>
                  <w:p>
                    <w:pPr>
                      <w:spacing w:before="65" w:line="229" w:lineRule="auto"/>
                      <w:jc w:val="right"/>
                      <w:rPr>
                        <w:rFonts w:ascii="SimSun" w:hAnsi="SimSun" w:eastAsia="SimSun" w:cs="SimSun"/>
                        <w:sz w:val="20"/>
                        <w:szCs w:val="20"/>
                      </w:rPr>
                    </w:pPr>
                    <w:r>
                      <w:rPr>
                        <w:rFonts w:ascii="SimSun" w:hAnsi="SimSun" w:eastAsia="SimSun" w:cs="SimSun"/>
                        <w:sz w:val="20"/>
                        <w:szCs w:val="20"/>
                        <w:spacing w:val="-21"/>
                      </w:rPr>
                      <w:t>存证记录管理</w:t>
                    </w:r>
                    <w:r>
                      <w:rPr>
                        <w:rFonts w:ascii="SimSun" w:hAnsi="SimSun" w:eastAsia="SimSun" w:cs="SimSun"/>
                        <w:sz w:val="20"/>
                        <w:szCs w:val="20"/>
                        <w:spacing w:val="17"/>
                      </w:rPr>
                      <w:t xml:space="preserve">     </w:t>
                    </w:r>
                    <w:r>
                      <w:rPr>
                        <w:rFonts w:ascii="SimSun" w:hAnsi="SimSun" w:eastAsia="SimSun" w:cs="SimSun"/>
                        <w:sz w:val="20"/>
                        <w:szCs w:val="20"/>
                        <w:spacing w:val="-21"/>
                      </w:rPr>
                      <w:t>申请出证管理</w:t>
                    </w:r>
                    <w:r>
                      <w:rPr>
                        <w:rFonts w:ascii="SimSun" w:hAnsi="SimSun" w:eastAsia="SimSun" w:cs="SimSun"/>
                        <w:sz w:val="20"/>
                        <w:szCs w:val="20"/>
                        <w:spacing w:val="-20"/>
                      </w:rPr>
                      <w:t xml:space="preserve">      出证记录管理      存证文件管</w:t>
                    </w:r>
                    <w:r>
                      <w:rPr>
                        <w:rFonts w:ascii="SimSun" w:hAnsi="SimSun" w:eastAsia="SimSun" w:cs="SimSun"/>
                        <w:sz w:val="20"/>
                        <w:szCs w:val="20"/>
                        <w:spacing w:val="-8"/>
                      </w:rPr>
                      <w:t>理</w:t>
                    </w:r>
                  </w:p>
                </w:txbxContent>
              </v:textbox>
            </v:shape>
          </v:group>
        </w:pict>
      </w:r>
    </w:p>
    <w:p>
      <w:pPr>
        <w:ind w:left="3102"/>
        <w:spacing w:before="34" w:line="222" w:lineRule="auto"/>
        <w:rPr>
          <w:rFonts w:ascii="SimHei" w:hAnsi="SimHei" w:eastAsia="SimHei" w:cs="SimHei"/>
          <w:sz w:val="20"/>
          <w:szCs w:val="20"/>
        </w:rPr>
      </w:pPr>
      <w:r>
        <w:rPr>
          <w:rFonts w:ascii="SimHei" w:hAnsi="SimHei" w:eastAsia="SimHei" w:cs="SimHei"/>
          <w:sz w:val="20"/>
          <w:szCs w:val="20"/>
          <w:b/>
          <w:bCs/>
        </w:rPr>
        <w:t>图10-3</w:t>
      </w:r>
      <w:r>
        <w:rPr>
          <w:rFonts w:ascii="SimHei" w:hAnsi="SimHei" w:eastAsia="SimHei" w:cs="SimHei"/>
          <w:sz w:val="20"/>
          <w:szCs w:val="20"/>
          <w:spacing w:val="98"/>
        </w:rPr>
        <w:t xml:space="preserve"> </w:t>
      </w:r>
      <w:r>
        <w:rPr>
          <w:rFonts w:ascii="SimHei" w:hAnsi="SimHei" w:eastAsia="SimHei" w:cs="SimHei"/>
          <w:sz w:val="20"/>
          <w:szCs w:val="20"/>
          <w:b/>
          <w:bCs/>
        </w:rPr>
        <w:t>存证管理模块</w:t>
      </w:r>
    </w:p>
    <w:p>
      <w:pPr>
        <w:pStyle w:val="BodyText"/>
        <w:ind w:left="390"/>
        <w:spacing w:before="162" w:line="218" w:lineRule="auto"/>
        <w:rPr>
          <w:sz w:val="20"/>
          <w:szCs w:val="20"/>
        </w:rPr>
      </w:pPr>
      <w:r>
        <w:rPr>
          <w:sz w:val="20"/>
          <w:szCs w:val="20"/>
          <w:spacing w:val="5"/>
        </w:rPr>
        <w:t>●</w:t>
      </w:r>
      <w:r>
        <w:rPr>
          <w:sz w:val="20"/>
          <w:szCs w:val="20"/>
          <w:spacing w:val="68"/>
        </w:rPr>
        <w:t xml:space="preserve"> </w:t>
      </w:r>
      <w:r>
        <w:rPr>
          <w:sz w:val="20"/>
          <w:szCs w:val="20"/>
          <w:spacing w:val="5"/>
        </w:rPr>
        <w:t>存证记录管理：具有查看存证记录、下载保全证书、预览保全报告等功能。</w:t>
      </w:r>
    </w:p>
    <w:p>
      <w:pPr>
        <w:pStyle w:val="BodyText"/>
        <w:ind w:left="740" w:right="42" w:hanging="350"/>
        <w:spacing w:before="86" w:line="284" w:lineRule="auto"/>
        <w:rPr>
          <w:sz w:val="20"/>
          <w:szCs w:val="20"/>
        </w:rPr>
      </w:pPr>
      <w:r>
        <w:rPr>
          <w:sz w:val="20"/>
          <w:szCs w:val="20"/>
          <w:spacing w:val="14"/>
        </w:rPr>
        <w:t>●</w:t>
      </w:r>
      <w:r>
        <w:rPr>
          <w:sz w:val="20"/>
          <w:szCs w:val="20"/>
          <w:spacing w:val="88"/>
        </w:rPr>
        <w:t xml:space="preserve"> </w:t>
      </w:r>
      <w:r>
        <w:rPr>
          <w:sz w:val="20"/>
          <w:szCs w:val="20"/>
          <w:spacing w:val="14"/>
        </w:rPr>
        <w:t>申请出证管理：通过业务编号、存证号(保全号)、机构用户信息等方式申请出 </w:t>
      </w:r>
      <w:r>
        <w:rPr>
          <w:sz w:val="20"/>
          <w:szCs w:val="20"/>
          <w:spacing w:val="18"/>
        </w:rPr>
        <w:t>证。出证时，需进行相关验证(如存证</w:t>
      </w:r>
      <w:r>
        <w:rPr>
          <w:sz w:val="20"/>
          <w:szCs w:val="20"/>
          <w:spacing w:val="-57"/>
        </w:rPr>
        <w:t xml:space="preserve"> </w:t>
      </w:r>
      <w:r>
        <w:rPr>
          <w:rFonts w:ascii="Times New Roman" w:hAnsi="Times New Roman" w:eastAsia="Times New Roman" w:cs="Times New Roman"/>
          <w:sz w:val="20"/>
          <w:szCs w:val="20"/>
        </w:rPr>
        <w:t>Hash</w:t>
      </w:r>
      <w:r>
        <w:rPr>
          <w:rFonts w:ascii="Times New Roman" w:hAnsi="Times New Roman" w:eastAsia="Times New Roman" w:cs="Times New Roman"/>
          <w:sz w:val="20"/>
          <w:szCs w:val="20"/>
          <w:spacing w:val="22"/>
          <w:w w:val="101"/>
        </w:rPr>
        <w:t xml:space="preserve"> </w:t>
      </w:r>
      <w:r>
        <w:rPr>
          <w:sz w:val="20"/>
          <w:szCs w:val="20"/>
          <w:spacing w:val="18"/>
        </w:rPr>
        <w:t>和原文进行验证、区块链数据</w:t>
      </w:r>
      <w:r>
        <w:rPr>
          <w:sz w:val="20"/>
          <w:szCs w:val="20"/>
          <w:spacing w:val="-42"/>
        </w:rPr>
        <w:t xml:space="preserve"> </w:t>
      </w:r>
      <w:r>
        <w:rPr>
          <w:rFonts w:ascii="Times New Roman" w:hAnsi="Times New Roman" w:eastAsia="Times New Roman" w:cs="Times New Roman"/>
          <w:sz w:val="20"/>
          <w:szCs w:val="20"/>
        </w:rPr>
        <w:t>Hash </w:t>
      </w:r>
      <w:r>
        <w:rPr>
          <w:sz w:val="20"/>
          <w:szCs w:val="20"/>
          <w:spacing w:val="18"/>
        </w:rPr>
        <w:t>验证、签名值验证等),以确保保全成功后数据未被篡改、证据数据完整和真实</w:t>
      </w:r>
      <w:r>
        <w:rPr>
          <w:sz w:val="20"/>
          <w:szCs w:val="20"/>
        </w:rPr>
        <w:t xml:space="preserve"> </w:t>
      </w:r>
      <w:r>
        <w:rPr>
          <w:sz w:val="20"/>
          <w:szCs w:val="20"/>
          <w:spacing w:val="-1"/>
        </w:rPr>
        <w:t>可靠。</w:t>
      </w:r>
    </w:p>
    <w:p>
      <w:pPr>
        <w:spacing w:line="284" w:lineRule="auto"/>
        <w:sectPr>
          <w:pgSz w:w="9480" w:h="14400"/>
          <w:pgMar w:top="400" w:right="710" w:bottom="0" w:left="550" w:header="0" w:footer="0" w:gutter="0"/>
        </w:sectPr>
        <w:rPr>
          <w:sz w:val="20"/>
          <w:szCs w:val="20"/>
        </w:rPr>
      </w:pPr>
    </w:p>
    <w:p>
      <w:pPr>
        <w:spacing w:before="128" w:line="217" w:lineRule="auto"/>
        <w:rPr>
          <w:rFonts w:ascii="SimHei" w:hAnsi="SimHei" w:eastAsia="SimHei" w:cs="SimHei"/>
          <w:sz w:val="20"/>
          <w:szCs w:val="20"/>
        </w:rPr>
      </w:pPr>
      <w:r>
        <w:rPr>
          <w:rFonts w:ascii="SimHei" w:hAnsi="SimHei" w:eastAsia="SimHei" w:cs="SimHei"/>
          <w:sz w:val="20"/>
          <w:szCs w:val="20"/>
          <w:spacing w:val="3"/>
        </w:rPr>
        <w:t>|2</w:t>
      </w:r>
      <w:r>
        <w:rPr>
          <w:rFonts w:ascii="SimHei" w:hAnsi="SimHei" w:eastAsia="SimHei" w:cs="SimHei"/>
          <w:sz w:val="20"/>
          <w:szCs w:val="20"/>
          <w:spacing w:val="-25"/>
        </w:rPr>
        <w:t xml:space="preserve"> </w:t>
      </w:r>
      <w:r>
        <w:rPr>
          <w:rFonts w:ascii="SimHei" w:hAnsi="SimHei" w:eastAsia="SimHei" w:cs="SimHei"/>
          <w:sz w:val="20"/>
          <w:szCs w:val="20"/>
          <w:b/>
          <w:bCs/>
          <w:spacing w:val="3"/>
        </w:rPr>
        <w:t>10</w:t>
      </w:r>
      <w:r>
        <w:rPr>
          <w:rFonts w:ascii="SimHei" w:hAnsi="SimHei" w:eastAsia="SimHei" w:cs="SimHei"/>
          <w:sz w:val="20"/>
          <w:szCs w:val="20"/>
          <w:spacing w:val="-39"/>
        </w:rPr>
        <w:t xml:space="preserve"> </w:t>
      </w:r>
      <w:r>
        <w:rPr>
          <w:rFonts w:ascii="SimHei" w:hAnsi="SimHei" w:eastAsia="SimHei" w:cs="SimHei"/>
          <w:sz w:val="20"/>
          <w:szCs w:val="20"/>
          <w:b/>
          <w:bCs/>
          <w:spacing w:val="3"/>
        </w:rPr>
        <w:t>|数据安全与治理</w:t>
      </w:r>
    </w:p>
    <w:p>
      <w:pPr>
        <w:spacing w:line="286" w:lineRule="auto"/>
        <w:rPr>
          <w:rFonts w:ascii="Arial"/>
          <w:sz w:val="21"/>
        </w:rPr>
      </w:pPr>
      <w:r/>
    </w:p>
    <w:p>
      <w:pPr>
        <w:pStyle w:val="BodyText"/>
        <w:ind w:left="729" w:right="62" w:hanging="289"/>
        <w:spacing w:before="65" w:line="289" w:lineRule="auto"/>
        <w:rPr>
          <w:sz w:val="20"/>
          <w:szCs w:val="20"/>
        </w:rPr>
      </w:pPr>
      <w:r>
        <w:rPr>
          <w:sz w:val="20"/>
          <w:szCs w:val="20"/>
          <w:spacing w:val="15"/>
        </w:rPr>
        <w:t>●</w:t>
      </w:r>
      <w:r>
        <w:rPr>
          <w:sz w:val="20"/>
          <w:szCs w:val="20"/>
          <w:spacing w:val="73"/>
        </w:rPr>
        <w:t xml:space="preserve"> </w:t>
      </w:r>
      <w:r>
        <w:rPr>
          <w:sz w:val="20"/>
          <w:szCs w:val="20"/>
          <w:spacing w:val="15"/>
        </w:rPr>
        <w:t>出证记录管理：平台依托机构(服务方)、联合司法机构(司法鉴定中心)、仲裁</w:t>
      </w:r>
      <w:r>
        <w:rPr>
          <w:sz w:val="20"/>
          <w:szCs w:val="20"/>
        </w:rPr>
        <w:t xml:space="preserve"> </w:t>
      </w:r>
      <w:r>
        <w:rPr>
          <w:sz w:val="20"/>
          <w:szCs w:val="20"/>
          <w:spacing w:val="13"/>
        </w:rPr>
        <w:t>机构等，出具数据保全报告、数据司法鉴定报告、电子签名验证报告、存证字段</w:t>
      </w:r>
      <w:r>
        <w:rPr>
          <w:sz w:val="20"/>
          <w:szCs w:val="20"/>
          <w:spacing w:val="1"/>
        </w:rPr>
        <w:t xml:space="preserve"> </w:t>
      </w:r>
      <w:r>
        <w:rPr>
          <w:sz w:val="20"/>
          <w:szCs w:val="20"/>
          <w:spacing w:val="15"/>
        </w:rPr>
        <w:t>参数表(关键词)等。</w:t>
      </w:r>
    </w:p>
    <w:p>
      <w:pPr>
        <w:pStyle w:val="BodyText"/>
        <w:ind w:left="440"/>
        <w:spacing w:before="79" w:line="296" w:lineRule="exact"/>
        <w:rPr>
          <w:sz w:val="20"/>
          <w:szCs w:val="20"/>
        </w:rPr>
      </w:pPr>
      <w:r>
        <w:rPr>
          <w:rFonts w:ascii="STXingkai" w:hAnsi="STXingkai" w:eastAsia="STXingkai" w:cs="STXingkai"/>
          <w:sz w:val="20"/>
          <w:szCs w:val="20"/>
          <w:spacing w:val="6"/>
          <w:position w:val="2"/>
        </w:rPr>
        <w:t>●   </w:t>
      </w:r>
      <w:r>
        <w:rPr>
          <w:sz w:val="20"/>
          <w:szCs w:val="20"/>
          <w:spacing w:val="6"/>
          <w:position w:val="2"/>
        </w:rPr>
        <w:t>存证文件管理：具有存证文件原文上传、</w:t>
      </w:r>
      <w:r>
        <w:rPr>
          <w:sz w:val="20"/>
          <w:szCs w:val="20"/>
          <w:spacing w:val="5"/>
          <w:position w:val="2"/>
        </w:rPr>
        <w:t>存证文件记录管理等功能。</w:t>
      </w:r>
    </w:p>
    <w:p>
      <w:pPr>
        <w:ind w:left="442"/>
        <w:spacing w:before="32" w:line="222" w:lineRule="auto"/>
        <w:outlineLvl w:val="6"/>
        <w:rPr>
          <w:rFonts w:ascii="SimHei" w:hAnsi="SimHei" w:eastAsia="SimHei" w:cs="SimHei"/>
          <w:sz w:val="20"/>
          <w:szCs w:val="20"/>
        </w:rPr>
      </w:pPr>
      <w:r>
        <w:rPr>
          <w:rFonts w:ascii="SimHei" w:hAnsi="SimHei" w:eastAsia="SimHei" w:cs="SimHei"/>
          <w:sz w:val="20"/>
          <w:szCs w:val="20"/>
          <w:b/>
          <w:bCs/>
          <w:spacing w:val="5"/>
        </w:rPr>
        <w:t>4.存证查询模块</w:t>
      </w:r>
    </w:p>
    <w:p>
      <w:pPr>
        <w:pStyle w:val="BodyText"/>
        <w:ind w:left="40" w:right="70" w:firstLine="400"/>
        <w:spacing w:before="93" w:line="262" w:lineRule="auto"/>
        <w:rPr>
          <w:sz w:val="20"/>
          <w:szCs w:val="20"/>
        </w:rPr>
      </w:pPr>
      <w:r>
        <w:rPr>
          <w:sz w:val="20"/>
          <w:szCs w:val="20"/>
          <w:spacing w:val="15"/>
        </w:rPr>
        <w:t>存证查询模块(或存证检索模块)主要具有存</w:t>
      </w:r>
      <w:r>
        <w:rPr>
          <w:sz w:val="20"/>
          <w:szCs w:val="20"/>
          <w:spacing w:val="14"/>
        </w:rPr>
        <w:t>证记录查询、出证记录查询、存证时间</w:t>
      </w:r>
      <w:r>
        <w:rPr>
          <w:sz w:val="20"/>
          <w:szCs w:val="20"/>
        </w:rPr>
        <w:t xml:space="preserve"> </w:t>
      </w:r>
      <w:r>
        <w:rPr>
          <w:sz w:val="20"/>
          <w:szCs w:val="20"/>
          <w:spacing w:val="10"/>
        </w:rPr>
        <w:t>查询、存证关键词查询等功能，如图10-4所示。</w:t>
      </w:r>
    </w:p>
    <w:p>
      <w:pPr>
        <w:pStyle w:val="BodyText"/>
        <w:ind w:firstLine="980"/>
        <w:spacing w:before="194" w:line="1450" w:lineRule="exact"/>
        <w:rPr/>
      </w:pPr>
      <w:r>
        <w:rPr>
          <w:position w:val="-29"/>
        </w:rPr>
        <w:pict>
          <v:group id="_x0000_s866" style="mso-position-vertical-relative:line;mso-position-horizontal-relative:char;width:313.05pt;height:72.55pt;" filled="false" stroked="false" coordsize="6260,1451" coordorigin="0,0">
            <v:shape id="_x0000_s868" style="position:absolute;left:0;top:0;width:6260;height:1451;" filled="false" stroked="false" type="#_x0000_t75">
              <v:imagedata o:title="" r:id="rId148"/>
            </v:shape>
            <v:shape id="_x0000_s870" style="position:absolute;left:229;top:178;width:5895;height:1101;" filled="false" stroked="false" type="#_x0000_t202">
              <v:fill on="false"/>
              <v:stroke on="false"/>
              <v:path/>
              <v:imagedata o:title=""/>
              <o:lock v:ext="edit" aspectratio="false"/>
              <v:textbox inset="0mm,0mm,0mm,0mm">
                <w:txbxContent>
                  <w:p>
                    <w:pPr>
                      <w:ind w:left="2360"/>
                      <w:spacing w:before="20" w:line="219" w:lineRule="auto"/>
                      <w:rPr>
                        <w:rFonts w:ascii="SimSun" w:hAnsi="SimSun" w:eastAsia="SimSun" w:cs="SimSun"/>
                        <w:sz w:val="20"/>
                        <w:szCs w:val="20"/>
                      </w:rPr>
                    </w:pPr>
                    <w:r>
                      <w:rPr>
                        <w:rFonts w:ascii="SimSun" w:hAnsi="SimSun" w:eastAsia="SimSun" w:cs="SimSun"/>
                        <w:sz w:val="20"/>
                        <w:szCs w:val="20"/>
                        <w:spacing w:val="-15"/>
                        <w:w w:val="98"/>
                      </w:rPr>
                      <w:t>存证查询模块</w:t>
                    </w:r>
                  </w:p>
                  <w:p>
                    <w:pPr>
                      <w:spacing w:line="272" w:lineRule="auto"/>
                      <w:rPr>
                        <w:rFonts w:ascii="Arial"/>
                        <w:sz w:val="21"/>
                      </w:rPr>
                    </w:pPr>
                    <w:r/>
                  </w:p>
                  <w:p>
                    <w:pPr>
                      <w:spacing w:line="272" w:lineRule="auto"/>
                      <w:rPr>
                        <w:rFonts w:ascii="Arial"/>
                        <w:sz w:val="21"/>
                      </w:rPr>
                    </w:pPr>
                    <w:r/>
                  </w:p>
                  <w:p>
                    <w:pPr>
                      <w:spacing w:before="65" w:line="230" w:lineRule="auto"/>
                      <w:jc w:val="right"/>
                      <w:rPr>
                        <w:rFonts w:ascii="SimSun" w:hAnsi="SimSun" w:eastAsia="SimSun" w:cs="SimSun"/>
                        <w:sz w:val="20"/>
                        <w:szCs w:val="20"/>
                      </w:rPr>
                    </w:pPr>
                    <w:r>
                      <w:rPr>
                        <w:rFonts w:ascii="SimSun" w:hAnsi="SimSun" w:eastAsia="SimSun" w:cs="SimSun"/>
                        <w:sz w:val="20"/>
                        <w:szCs w:val="20"/>
                        <w:spacing w:val="-16"/>
                      </w:rPr>
                      <w:t>存证记录查询     出证记录查询      存证时间查询    </w:t>
                    </w:r>
                    <w:r>
                      <w:rPr>
                        <w:rFonts w:ascii="SimSun" w:hAnsi="SimSun" w:eastAsia="SimSun" w:cs="SimSun"/>
                        <w:sz w:val="20"/>
                        <w:szCs w:val="20"/>
                        <w:spacing w:val="-17"/>
                      </w:rPr>
                      <w:t>存证关键词查询</w:t>
                    </w:r>
                  </w:p>
                </w:txbxContent>
              </v:textbox>
            </v:shape>
          </v:group>
        </w:pict>
      </w:r>
    </w:p>
    <w:p>
      <w:pPr>
        <w:ind w:left="3112"/>
        <w:spacing w:before="54" w:line="222" w:lineRule="auto"/>
        <w:rPr>
          <w:rFonts w:ascii="SimHei" w:hAnsi="SimHei" w:eastAsia="SimHei" w:cs="SimHei"/>
          <w:sz w:val="20"/>
          <w:szCs w:val="20"/>
        </w:rPr>
      </w:pPr>
      <w:r>
        <w:rPr>
          <w:rFonts w:ascii="SimHei" w:hAnsi="SimHei" w:eastAsia="SimHei" w:cs="SimHei"/>
          <w:sz w:val="20"/>
          <w:szCs w:val="20"/>
          <w:b/>
          <w:bCs/>
          <w:spacing w:val="1"/>
        </w:rPr>
        <w:t>图10-4</w:t>
      </w:r>
      <w:r>
        <w:rPr>
          <w:rFonts w:ascii="SimHei" w:hAnsi="SimHei" w:eastAsia="SimHei" w:cs="SimHei"/>
          <w:sz w:val="20"/>
          <w:szCs w:val="20"/>
          <w:spacing w:val="86"/>
        </w:rPr>
        <w:t xml:space="preserve"> </w:t>
      </w:r>
      <w:r>
        <w:rPr>
          <w:rFonts w:ascii="SimHei" w:hAnsi="SimHei" w:eastAsia="SimHei" w:cs="SimHei"/>
          <w:sz w:val="20"/>
          <w:szCs w:val="20"/>
          <w:b/>
          <w:bCs/>
          <w:spacing w:val="1"/>
        </w:rPr>
        <w:t>存证查询模块</w:t>
      </w:r>
    </w:p>
    <w:p>
      <w:pPr>
        <w:ind w:left="442"/>
        <w:spacing w:before="169" w:line="221" w:lineRule="auto"/>
        <w:outlineLvl w:val="6"/>
        <w:rPr>
          <w:rFonts w:ascii="SimHei" w:hAnsi="SimHei" w:eastAsia="SimHei" w:cs="SimHei"/>
          <w:sz w:val="20"/>
          <w:szCs w:val="20"/>
        </w:rPr>
      </w:pPr>
      <w:r>
        <w:rPr>
          <w:rFonts w:ascii="SimHei" w:hAnsi="SimHei" w:eastAsia="SimHei" w:cs="SimHei"/>
          <w:sz w:val="20"/>
          <w:szCs w:val="20"/>
          <w:b/>
          <w:bCs/>
        </w:rPr>
        <w:t>5.</w:t>
      </w:r>
      <w:r>
        <w:rPr>
          <w:rFonts w:ascii="SimHei" w:hAnsi="SimHei" w:eastAsia="SimHei" w:cs="SimHei"/>
          <w:sz w:val="20"/>
          <w:szCs w:val="20"/>
          <w:spacing w:val="-57"/>
        </w:rPr>
        <w:t xml:space="preserve"> </w:t>
      </w:r>
      <w:r>
        <w:rPr>
          <w:rFonts w:ascii="SimHei" w:hAnsi="SimHei" w:eastAsia="SimHei" w:cs="SimHei"/>
          <w:sz w:val="20"/>
          <w:szCs w:val="20"/>
          <w:b/>
          <w:bCs/>
        </w:rPr>
        <w:t>统计分析模块</w:t>
      </w:r>
    </w:p>
    <w:p>
      <w:pPr>
        <w:pStyle w:val="BodyText"/>
        <w:ind w:right="30"/>
        <w:spacing w:before="55" w:line="360" w:lineRule="exact"/>
        <w:jc w:val="right"/>
        <w:rPr>
          <w:sz w:val="20"/>
          <w:szCs w:val="20"/>
        </w:rPr>
      </w:pPr>
      <w:r>
        <w:rPr>
          <w:sz w:val="20"/>
          <w:szCs w:val="20"/>
          <w:spacing w:val="16"/>
          <w:position w:val="12"/>
        </w:rPr>
        <w:t>统计分析模块主要包括存证数量、出证数量、司法鉴定申请数量、仲裁申请数量、</w:t>
      </w:r>
    </w:p>
    <w:p>
      <w:pPr>
        <w:pStyle w:val="BodyText"/>
        <w:ind w:left="40"/>
        <w:spacing w:before="1" w:line="219" w:lineRule="auto"/>
        <w:rPr>
          <w:sz w:val="20"/>
          <w:szCs w:val="20"/>
        </w:rPr>
      </w:pPr>
      <w:r>
        <w:rPr>
          <w:sz w:val="20"/>
          <w:szCs w:val="20"/>
          <w:spacing w:val="11"/>
        </w:rPr>
        <w:t>赋强公证申请数量、赋强公证执行数量等功</w:t>
      </w:r>
      <w:r>
        <w:rPr>
          <w:sz w:val="20"/>
          <w:szCs w:val="20"/>
          <w:spacing w:val="10"/>
        </w:rPr>
        <w:t>能，如图10-5所示。</w:t>
      </w:r>
    </w:p>
    <w:p>
      <w:pPr>
        <w:pStyle w:val="BodyText"/>
        <w:ind w:firstLine="710"/>
        <w:spacing w:before="194" w:line="1570" w:lineRule="exact"/>
        <w:rPr/>
      </w:pPr>
      <w:r>
        <w:rPr>
          <w:position w:val="-31"/>
        </w:rPr>
        <w:pict>
          <v:group id="_x0000_s872" style="mso-position-vertical-relative:line;mso-position-horizontal-relative:char;width:341.5pt;height:78.5pt;" filled="false" stroked="false" coordsize="6830,1570" coordorigin="0,0">
            <v:shape id="_x0000_s874" style="position:absolute;left:0;top:0;width:6830;height:1570;" filled="false" stroked="false" type="#_x0000_t75">
              <v:imagedata o:title="" r:id="rId149"/>
            </v:shape>
            <v:shape id="_x0000_s876" style="position:absolute;left:200;top:167;width:3777;height:1170;"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20"/>
                        <w:szCs w:val="20"/>
                      </w:rPr>
                    </w:pPr>
                    <w:r>
                      <w:rPr>
                        <w:rFonts w:ascii="SimSun" w:hAnsi="SimSun" w:eastAsia="SimSun" w:cs="SimSun"/>
                        <w:sz w:val="20"/>
                        <w:szCs w:val="20"/>
                        <w:spacing w:val="-16"/>
                      </w:rPr>
                      <w:t>统计分析</w:t>
                    </w:r>
                    <w:r>
                      <w:rPr>
                        <w:rFonts w:ascii="SimSun" w:hAnsi="SimSun" w:eastAsia="SimSun" w:cs="SimSun"/>
                        <w:sz w:val="20"/>
                        <w:szCs w:val="20"/>
                        <w:spacing w:val="-15"/>
                      </w:rPr>
                      <w:t>模</w:t>
                    </w:r>
                    <w:r>
                      <w:rPr>
                        <w:rFonts w:ascii="SimSun" w:hAnsi="SimSun" w:eastAsia="SimSun" w:cs="SimSun"/>
                        <w:sz w:val="20"/>
                        <w:szCs w:val="20"/>
                        <w:spacing w:val="-11"/>
                      </w:rPr>
                      <w:t>块</w:t>
                    </w:r>
                  </w:p>
                  <w:p>
                    <w:pPr>
                      <w:spacing w:line="311" w:lineRule="auto"/>
                      <w:rPr>
                        <w:rFonts w:ascii="Arial"/>
                        <w:sz w:val="21"/>
                      </w:rPr>
                    </w:pPr>
                    <w:r/>
                  </w:p>
                  <w:p>
                    <w:pPr>
                      <w:spacing w:line="312" w:lineRule="auto"/>
                      <w:rPr>
                        <w:rFonts w:ascii="Arial"/>
                        <w:sz w:val="21"/>
                      </w:rPr>
                    </w:pPr>
                    <w:r/>
                  </w:p>
                  <w:p>
                    <w:pPr>
                      <w:ind w:left="20"/>
                      <w:spacing w:before="66" w:line="219" w:lineRule="auto"/>
                      <w:rPr>
                        <w:rFonts w:ascii="SimSun" w:hAnsi="SimSun" w:eastAsia="SimSun" w:cs="SimSun"/>
                        <w:sz w:val="20"/>
                        <w:szCs w:val="20"/>
                      </w:rPr>
                    </w:pPr>
                    <w:r>
                      <w:rPr>
                        <w:rFonts w:ascii="SimSun" w:hAnsi="SimSun" w:eastAsia="SimSun" w:cs="SimSun"/>
                        <w:sz w:val="20"/>
                        <w:szCs w:val="20"/>
                        <w:spacing w:val="-20"/>
                      </w:rPr>
                      <w:t>存证数量</w:t>
                    </w:r>
                    <w:r>
                      <w:rPr>
                        <w:rFonts w:ascii="SimSun" w:hAnsi="SimSun" w:eastAsia="SimSun" w:cs="SimSun"/>
                        <w:sz w:val="20"/>
                        <w:szCs w:val="20"/>
                        <w:spacing w:val="11"/>
                      </w:rPr>
                      <w:t xml:space="preserve">    </w:t>
                    </w:r>
                    <w:r>
                      <w:rPr>
                        <w:rFonts w:ascii="SimSun" w:hAnsi="SimSun" w:eastAsia="SimSun" w:cs="SimSun"/>
                        <w:sz w:val="20"/>
                        <w:szCs w:val="20"/>
                        <w:spacing w:val="-20"/>
                      </w:rPr>
                      <w:t>出证数量</w:t>
                    </w:r>
                  </w:p>
                </w:txbxContent>
              </v:textbox>
            </v:shape>
            <v:shape id="_x0000_s878" style="position:absolute;left:2379;top:988;width:843;height:460;" filled="false" stroked="false" type="#_x0000_t202">
              <v:fill on="false"/>
              <v:stroke on="false"/>
              <v:path/>
              <v:imagedata o:title=""/>
              <o:lock v:ext="edit" aspectratio="false"/>
              <v:textbox inset="0mm,0mm,0mm,0mm">
                <w:txbxContent>
                  <w:p>
                    <w:pPr>
                      <w:ind w:left="20" w:right="20" w:firstLine="90"/>
                      <w:spacing w:before="19" w:line="211" w:lineRule="auto"/>
                      <w:rPr>
                        <w:rFonts w:ascii="SimSun" w:hAnsi="SimSun" w:eastAsia="SimSun" w:cs="SimSun"/>
                        <w:sz w:val="20"/>
                        <w:szCs w:val="20"/>
                      </w:rPr>
                    </w:pPr>
                    <w:r>
                      <w:rPr>
                        <w:rFonts w:ascii="SimSun" w:hAnsi="SimSun" w:eastAsia="SimSun" w:cs="SimSun"/>
                        <w:sz w:val="20"/>
                        <w:szCs w:val="20"/>
                        <w:spacing w:val="-23"/>
                      </w:rPr>
                      <w:t>司法鉴定</w:t>
                    </w:r>
                    <w:r>
                      <w:rPr>
                        <w:rFonts w:ascii="SimSun" w:hAnsi="SimSun" w:eastAsia="SimSun" w:cs="SimSun"/>
                        <w:sz w:val="20"/>
                        <w:szCs w:val="20"/>
                        <w:spacing w:val="2"/>
                      </w:rPr>
                      <w:t xml:space="preserve"> </w:t>
                    </w:r>
                    <w:r>
                      <w:rPr>
                        <w:rFonts w:ascii="SimSun" w:hAnsi="SimSun" w:eastAsia="SimSun" w:cs="SimSun"/>
                        <w:sz w:val="20"/>
                        <w:szCs w:val="20"/>
                        <w:spacing w:val="-25"/>
                        <w:w w:val="91"/>
                      </w:rPr>
                      <w:t>、申请数量</w:t>
                    </w:r>
                  </w:p>
                </w:txbxContent>
              </v:textbox>
            </v:shape>
            <v:shape id="_x0000_s880" style="position:absolute;left:3609;top:987;width:759;height:450;" filled="false" stroked="false" type="#_x0000_t202">
              <v:fill on="false"/>
              <v:stroke on="false"/>
              <v:path/>
              <v:imagedata o:title=""/>
              <o:lock v:ext="edit" aspectratio="false"/>
              <v:textbox inset="0mm,0mm,0mm,0mm">
                <w:txbxContent>
                  <w:p>
                    <w:pPr>
                      <w:ind w:left="188" w:right="20" w:hanging="169"/>
                      <w:spacing w:before="19" w:line="207" w:lineRule="auto"/>
                      <w:rPr>
                        <w:rFonts w:ascii="SimSun" w:hAnsi="SimSun" w:eastAsia="SimSun" w:cs="SimSun"/>
                        <w:sz w:val="20"/>
                        <w:szCs w:val="20"/>
                      </w:rPr>
                    </w:pPr>
                    <w:r>
                      <w:rPr>
                        <w:rFonts w:ascii="SimSun" w:hAnsi="SimSun" w:eastAsia="SimSun" w:cs="SimSun"/>
                        <w:sz w:val="20"/>
                        <w:szCs w:val="20"/>
                        <w:spacing w:val="-21"/>
                      </w:rPr>
                      <w:t>仲裁申请</w:t>
                    </w:r>
                    <w:r>
                      <w:rPr>
                        <w:rFonts w:ascii="SimSun" w:hAnsi="SimSun" w:eastAsia="SimSun" w:cs="SimSun"/>
                        <w:sz w:val="20"/>
                        <w:szCs w:val="20"/>
                        <w:spacing w:val="1"/>
                      </w:rPr>
                      <w:t xml:space="preserve"> </w:t>
                    </w:r>
                    <w:r>
                      <w:rPr>
                        <w:rFonts w:ascii="SimSun" w:hAnsi="SimSun" w:eastAsia="SimSun" w:cs="SimSun"/>
                        <w:sz w:val="20"/>
                        <w:szCs w:val="20"/>
                        <w:spacing w:val="-3"/>
                      </w:rPr>
                      <w:t>数量</w:t>
                    </w:r>
                  </w:p>
                </w:txbxContent>
              </v:textbox>
            </v:shape>
            <v:shape id="_x0000_s882" style="position:absolute;left:5879;top:989;width:758;height:439;" filled="false" stroked="false" type="#_x0000_t202">
              <v:fill on="false"/>
              <v:stroke on="false"/>
              <v:path/>
              <v:imagedata o:title=""/>
              <o:lock v:ext="edit" aspectratio="false"/>
              <v:textbox inset="0mm,0mm,0mm,0mm">
                <w:txbxContent>
                  <w:p>
                    <w:pPr>
                      <w:ind w:left="20" w:right="20"/>
                      <w:spacing w:before="20" w:line="201" w:lineRule="auto"/>
                      <w:rPr>
                        <w:rFonts w:ascii="SimSun" w:hAnsi="SimSun" w:eastAsia="SimSun" w:cs="SimSun"/>
                        <w:sz w:val="20"/>
                        <w:szCs w:val="20"/>
                      </w:rPr>
                    </w:pPr>
                    <w:r>
                      <w:rPr>
                        <w:rFonts w:ascii="SimSun" w:hAnsi="SimSun" w:eastAsia="SimSun" w:cs="SimSun"/>
                        <w:sz w:val="20"/>
                        <w:szCs w:val="20"/>
                        <w:spacing w:val="-18"/>
                        <w:w w:val="98"/>
                      </w:rPr>
                      <w:t>赋强公证</w:t>
                    </w:r>
                    <w:r>
                      <w:rPr>
                        <w:rFonts w:ascii="SimSun" w:hAnsi="SimSun" w:eastAsia="SimSun" w:cs="SimSun"/>
                        <w:sz w:val="20"/>
                        <w:szCs w:val="20"/>
                        <w:spacing w:val="4"/>
                      </w:rPr>
                      <w:t xml:space="preserve"> </w:t>
                    </w:r>
                    <w:r>
                      <w:rPr>
                        <w:rFonts w:ascii="SimSun" w:hAnsi="SimSun" w:eastAsia="SimSun" w:cs="SimSun"/>
                        <w:sz w:val="20"/>
                        <w:szCs w:val="20"/>
                        <w:spacing w:val="-16"/>
                        <w:w w:val="97"/>
                      </w:rPr>
                      <w:t>执行数量</w:t>
                    </w:r>
                  </w:p>
                </w:txbxContent>
              </v:textbox>
            </v:shape>
            <v:shape id="_x0000_s884" style="position:absolute;left:4740;top:989;width:758;height:439;" filled="false" stroked="false" type="#_x0000_t202">
              <v:fill on="false"/>
              <v:stroke on="false"/>
              <v:path/>
              <v:imagedata o:title=""/>
              <o:lock v:ext="edit" aspectratio="false"/>
              <v:textbox inset="0mm,0mm,0mm,0mm">
                <w:txbxContent>
                  <w:p>
                    <w:pPr>
                      <w:ind w:left="40" w:right="20" w:hanging="20"/>
                      <w:spacing w:before="20" w:line="201" w:lineRule="auto"/>
                      <w:rPr>
                        <w:rFonts w:ascii="SimSun" w:hAnsi="SimSun" w:eastAsia="SimSun" w:cs="SimSun"/>
                        <w:sz w:val="20"/>
                        <w:szCs w:val="20"/>
                      </w:rPr>
                    </w:pPr>
                    <w:r>
                      <w:rPr>
                        <w:rFonts w:ascii="SimSun" w:hAnsi="SimSun" w:eastAsia="SimSun" w:cs="SimSun"/>
                        <w:sz w:val="20"/>
                        <w:szCs w:val="20"/>
                        <w:spacing w:val="-18"/>
                        <w:w w:val="98"/>
                      </w:rPr>
                      <w:t>赋强公证</w:t>
                    </w:r>
                    <w:r>
                      <w:rPr>
                        <w:rFonts w:ascii="SimSun" w:hAnsi="SimSun" w:eastAsia="SimSun" w:cs="SimSun"/>
                        <w:sz w:val="20"/>
                        <w:szCs w:val="20"/>
                        <w:spacing w:val="4"/>
                      </w:rPr>
                      <w:t xml:space="preserve"> </w:t>
                    </w:r>
                    <w:r>
                      <w:rPr>
                        <w:rFonts w:ascii="SimSun" w:hAnsi="SimSun" w:eastAsia="SimSun" w:cs="SimSun"/>
                        <w:sz w:val="20"/>
                        <w:szCs w:val="20"/>
                        <w:spacing w:val="-25"/>
                        <w:w w:val="99"/>
                      </w:rPr>
                      <w:t>申请数量</w:t>
                    </w:r>
                  </w:p>
                </w:txbxContent>
              </v:textbox>
            </v:shape>
          </v:group>
        </w:pict>
      </w:r>
    </w:p>
    <w:p>
      <w:pPr>
        <w:ind w:left="3112"/>
        <w:spacing w:before="44" w:line="221" w:lineRule="auto"/>
        <w:rPr>
          <w:rFonts w:ascii="SimHei" w:hAnsi="SimHei" w:eastAsia="SimHei" w:cs="SimHei"/>
          <w:sz w:val="20"/>
          <w:szCs w:val="20"/>
        </w:rPr>
      </w:pPr>
      <w:r>
        <w:rPr>
          <w:rFonts w:ascii="SimHei" w:hAnsi="SimHei" w:eastAsia="SimHei" w:cs="SimHei"/>
          <w:sz w:val="20"/>
          <w:szCs w:val="20"/>
          <w:b/>
          <w:bCs/>
        </w:rPr>
        <w:t>图10-5</w:t>
      </w:r>
      <w:r>
        <w:rPr>
          <w:rFonts w:ascii="SimHei" w:hAnsi="SimHei" w:eastAsia="SimHei" w:cs="SimHei"/>
          <w:sz w:val="20"/>
          <w:szCs w:val="20"/>
          <w:spacing w:val="100"/>
        </w:rPr>
        <w:t xml:space="preserve"> </w:t>
      </w:r>
      <w:r>
        <w:rPr>
          <w:rFonts w:ascii="SimHei" w:hAnsi="SimHei" w:eastAsia="SimHei" w:cs="SimHei"/>
          <w:sz w:val="20"/>
          <w:szCs w:val="20"/>
          <w:b/>
          <w:bCs/>
        </w:rPr>
        <w:t>统计分析模块</w:t>
      </w:r>
    </w:p>
    <w:p>
      <w:pPr>
        <w:ind w:left="442"/>
        <w:spacing w:before="150" w:line="221" w:lineRule="auto"/>
        <w:outlineLvl w:val="6"/>
        <w:rPr>
          <w:rFonts w:ascii="SimHei" w:hAnsi="SimHei" w:eastAsia="SimHei" w:cs="SimHei"/>
          <w:sz w:val="20"/>
          <w:szCs w:val="20"/>
        </w:rPr>
      </w:pPr>
      <w:r>
        <w:rPr>
          <w:rFonts w:ascii="SimHei" w:hAnsi="SimHei" w:eastAsia="SimHei" w:cs="SimHei"/>
          <w:sz w:val="20"/>
          <w:szCs w:val="20"/>
          <w:b/>
          <w:bCs/>
          <w:spacing w:val="5"/>
        </w:rPr>
        <w:t>6.系统管理模块</w:t>
      </w:r>
    </w:p>
    <w:p>
      <w:pPr>
        <w:pStyle w:val="BodyText"/>
        <w:ind w:right="30"/>
        <w:spacing w:before="85" w:line="360" w:lineRule="exact"/>
        <w:jc w:val="right"/>
        <w:rPr>
          <w:sz w:val="20"/>
          <w:szCs w:val="20"/>
        </w:rPr>
      </w:pPr>
      <w:r>
        <w:rPr>
          <w:sz w:val="20"/>
          <w:szCs w:val="20"/>
          <w:spacing w:val="10"/>
          <w:position w:val="12"/>
        </w:rPr>
        <w:t>系统管理模块主要具有机构应用管理、用户管理、角色管理、菜单管理、日志管理、</w:t>
      </w:r>
    </w:p>
    <w:p>
      <w:pPr>
        <w:pStyle w:val="BodyText"/>
        <w:ind w:left="40"/>
        <w:spacing w:before="1" w:line="219" w:lineRule="auto"/>
        <w:rPr>
          <w:sz w:val="20"/>
          <w:szCs w:val="20"/>
        </w:rPr>
      </w:pPr>
      <w:r>
        <w:rPr>
          <w:sz w:val="20"/>
          <w:szCs w:val="20"/>
          <w:spacing w:val="10"/>
        </w:rPr>
        <w:t>业务关键词管理、业务组件管理、数据安全管理、接口管理等，如图10-6所示。</w:t>
      </w:r>
    </w:p>
    <w:p>
      <w:pPr>
        <w:pStyle w:val="BodyText"/>
        <w:ind w:right="29"/>
        <w:spacing w:before="51" w:line="219" w:lineRule="auto"/>
        <w:jc w:val="right"/>
        <w:rPr>
          <w:sz w:val="20"/>
          <w:szCs w:val="20"/>
        </w:rPr>
      </w:pPr>
      <w:r>
        <w:rPr>
          <w:sz w:val="20"/>
          <w:szCs w:val="20"/>
          <w:spacing w:val="13"/>
        </w:rPr>
        <w:t>●机构应用管理：具有支持用户建立其二级存证管理系统及相关功能(如用户管</w:t>
      </w:r>
      <w:r>
        <w:rPr>
          <w:sz w:val="20"/>
          <w:szCs w:val="20"/>
          <w:spacing w:val="12"/>
        </w:rPr>
        <w:t>理、</w:t>
      </w:r>
    </w:p>
    <w:p>
      <w:pPr>
        <w:pStyle w:val="BodyText"/>
        <w:ind w:left="730"/>
        <w:spacing w:before="163" w:line="219" w:lineRule="auto"/>
        <w:rPr>
          <w:sz w:val="20"/>
          <w:szCs w:val="20"/>
        </w:rPr>
      </w:pPr>
      <w:r>
        <w:rPr>
          <w:sz w:val="20"/>
          <w:szCs w:val="20"/>
          <w:spacing w:val="30"/>
        </w:rPr>
        <w:t>角色管理等)</w:t>
      </w:r>
    </w:p>
    <w:p>
      <w:pPr>
        <w:pStyle w:val="BodyText"/>
        <w:ind w:left="440"/>
        <w:spacing w:before="84" w:line="219" w:lineRule="auto"/>
        <w:rPr>
          <w:sz w:val="20"/>
          <w:szCs w:val="20"/>
        </w:rPr>
      </w:pPr>
      <w:r>
        <w:rPr>
          <w:sz w:val="20"/>
          <w:szCs w:val="20"/>
          <w:spacing w:val="14"/>
        </w:rPr>
        <w:t>●数据安全管理：具有存证数据、用户信息的安全管理(如加密、脱敏等)功能。</w:t>
      </w:r>
    </w:p>
    <w:p>
      <w:pPr>
        <w:pStyle w:val="BodyText"/>
        <w:ind w:left="729" w:right="73" w:hanging="289"/>
        <w:spacing w:before="42" w:line="276" w:lineRule="auto"/>
        <w:rPr>
          <w:sz w:val="20"/>
          <w:szCs w:val="20"/>
        </w:rPr>
      </w:pPr>
      <w:r>
        <w:rPr>
          <w:sz w:val="20"/>
          <w:szCs w:val="20"/>
          <w:spacing w:val="18"/>
        </w:rPr>
        <w:t>●接口管理：具有与其他存证平台或应用系统(如法</w:t>
      </w:r>
      <w:r>
        <w:rPr>
          <w:sz w:val="20"/>
          <w:szCs w:val="20"/>
          <w:spacing w:val="17"/>
        </w:rPr>
        <w:t>院、仲裁机构、公证机构的相</w:t>
      </w:r>
      <w:r>
        <w:rPr>
          <w:sz w:val="20"/>
          <w:szCs w:val="20"/>
        </w:rPr>
        <w:t xml:space="preserve"> </w:t>
      </w:r>
      <w:r>
        <w:rPr>
          <w:sz w:val="20"/>
          <w:szCs w:val="20"/>
          <w:spacing w:val="12"/>
        </w:rPr>
        <w:t>关系统)进行对接等功能。</w:t>
      </w:r>
    </w:p>
    <w:p>
      <w:pPr>
        <w:pStyle w:val="BodyText"/>
        <w:ind w:firstLine="70"/>
        <w:spacing w:before="184" w:line="1570" w:lineRule="exact"/>
        <w:rPr/>
      </w:pPr>
      <w:r>
        <w:rPr>
          <w:position w:val="-31"/>
        </w:rPr>
        <w:pict>
          <v:group id="_x0000_s886" style="mso-position-vertical-relative:line;mso-position-horizontal-relative:char;width:409.05pt;height:78.55pt;" filled="false" stroked="false" coordsize="8180,1571" coordorigin="0,0">
            <v:shape id="_x0000_s888" style="position:absolute;left:0;top:0;width:8180;height:1571;" filled="false" stroked="false" type="#_x0000_t75">
              <v:imagedata o:title="" r:id="rId150"/>
            </v:shape>
            <v:shape id="_x0000_s890" style="position:absolute;left:60;top:188;width:8017;height:1254;" filled="false" stroked="false" type="#_x0000_t202">
              <v:fill on="false"/>
              <v:stroke on="false"/>
              <v:path/>
              <v:imagedata o:title=""/>
              <o:lock v:ext="edit" aspectratio="false"/>
              <v:textbox inset="0mm,0mm,0mm,0mm">
                <w:txbxContent>
                  <w:p>
                    <w:pPr>
                      <w:ind w:left="3440"/>
                      <w:spacing w:before="20" w:line="219" w:lineRule="auto"/>
                      <w:rPr>
                        <w:rFonts w:ascii="SimSun" w:hAnsi="SimSun" w:eastAsia="SimSun" w:cs="SimSun"/>
                        <w:sz w:val="20"/>
                        <w:szCs w:val="20"/>
                      </w:rPr>
                    </w:pPr>
                    <w:r>
                      <w:rPr>
                        <w:rFonts w:ascii="SimSun" w:hAnsi="SimSun" w:eastAsia="SimSun" w:cs="SimSun"/>
                        <w:sz w:val="20"/>
                        <w:szCs w:val="20"/>
                        <w:spacing w:val="-17"/>
                        <w:w w:val="98"/>
                      </w:rPr>
                      <w:t>系统管理模块</w:t>
                    </w:r>
                  </w:p>
                  <w:p>
                    <w:pPr>
                      <w:spacing w:line="466" w:lineRule="auto"/>
                      <w:rPr>
                        <w:rFonts w:ascii="Arial"/>
                        <w:sz w:val="21"/>
                      </w:rPr>
                    </w:pPr>
                    <w:r/>
                  </w:p>
                  <w:p>
                    <w:pPr>
                      <w:ind w:right="1"/>
                      <w:spacing w:before="73" w:line="434" w:lineRule="exact"/>
                      <w:jc w:val="right"/>
                      <w:rPr>
                        <w:rFonts w:ascii="SimSun" w:hAnsi="SimSun" w:eastAsia="SimSun" w:cs="SimSun"/>
                        <w:sz w:val="20"/>
                        <w:szCs w:val="20"/>
                      </w:rPr>
                    </w:pPr>
                    <w:r>
                      <w:rPr>
                        <w:rFonts w:ascii="SimSun" w:hAnsi="SimSun" w:eastAsia="SimSun" w:cs="SimSun"/>
                        <w:sz w:val="20"/>
                        <w:szCs w:val="20"/>
                        <w:spacing w:val="-19"/>
                        <w:position w:val="15"/>
                      </w:rPr>
                      <w:t>机</w:t>
                    </w:r>
                    <w:r>
                      <w:ruby>
                        <w:rubyPr>
                          <w:rubyAlign w:val="left"/>
                          <w:hpsRaise w:val="6"/>
                          <w:hps w:val="20"/>
                          <w:hpsBaseText w:val="20"/>
                        </w:rubyPr>
                        <w:rt>
                          <w:r>
                            <w:rPr>
                              <w:rFonts w:ascii="SimSun" w:hAnsi="SimSun" w:eastAsia="SimSun" w:cs="SimSun"/>
                              <w:sz w:val="20"/>
                              <w:szCs w:val="20"/>
                              <w:w w:val="93"/>
                              <w:position w:val="8"/>
                            </w:rPr>
                            <w:t>构应</w:t>
                          </w:r>
                        </w:rt>
                        <w:rubyBase>
                          <w:r>
                            <w:rPr>
                              <w:rFonts w:ascii="SimHei" w:hAnsi="SimHei" w:eastAsia="SimHei" w:cs="SimHei"/>
                              <w:sz w:val="20"/>
                              <w:szCs w:val="20"/>
                              <w:w w:val="94"/>
                              <w:position w:val="-5"/>
                            </w:rPr>
                            <w:t>管理</w:t>
                          </w:r>
                        </w:rubyBase>
                      </w:ruby>
                    </w:r>
                    <w:r>
                      <w:rPr>
                        <w:rFonts w:ascii="SimSun" w:hAnsi="SimSun" w:eastAsia="SimSun" w:cs="SimSun"/>
                        <w:sz w:val="20"/>
                        <w:szCs w:val="20"/>
                        <w:spacing w:val="-19"/>
                        <w:position w:val="15"/>
                      </w:rPr>
                      <w:t>用  </w:t>
                    </w:r>
                    <w:r>
                      <w:rPr>
                        <w:rFonts w:ascii="SimSun" w:hAnsi="SimSun" w:eastAsia="SimSun" w:cs="SimSun"/>
                        <w:sz w:val="20"/>
                        <w:szCs w:val="20"/>
                        <w:spacing w:val="-19"/>
                        <w:position w:val="7"/>
                      </w:rPr>
                      <w:t>用户管理 </w:t>
                    </w:r>
                    <w:r>
                      <w:rPr>
                        <w:rFonts w:ascii="SimSun" w:hAnsi="SimSun" w:eastAsia="SimSun" w:cs="SimSun"/>
                        <w:sz w:val="20"/>
                        <w:szCs w:val="20"/>
                        <w:spacing w:val="-18"/>
                        <w:position w:val="7"/>
                      </w:rPr>
                      <w:t xml:space="preserve"> 角色管理  菜单管理  日志管理</w:t>
                    </w:r>
                    <w:r>
                      <w:rPr>
                        <w:rFonts w:ascii="SimSun" w:hAnsi="SimSun" w:eastAsia="SimSun" w:cs="SimSun"/>
                        <w:sz w:val="20"/>
                        <w:szCs w:val="20"/>
                        <w:spacing w:val="79"/>
                        <w:position w:val="7"/>
                      </w:rPr>
                      <w:t xml:space="preserve"> </w:t>
                    </w:r>
                    <w:r>
                      <w:ruby>
                        <w:rubyPr>
                          <w:rubyAlign w:val="left"/>
                          <w:hpsRaise w:val="8"/>
                          <w:hps w:val="20"/>
                          <w:hpsBaseText w:val="20"/>
                        </w:rubyPr>
                        <w:rt>
                          <w:r>
                            <w:rPr>
                              <w:rFonts w:ascii="SimSun" w:hAnsi="SimSun" w:eastAsia="SimSun" w:cs="SimSun"/>
                              <w:sz w:val="20"/>
                              <w:szCs w:val="20"/>
                              <w:w w:val="90"/>
                              <w:position w:val="8"/>
                            </w:rPr>
                            <w:t>业务关键</w:t>
                          </w:r>
                        </w:rt>
                        <w:rubyBase>
                          <w:r>
                            <w:rPr>
                              <w:rFonts w:ascii="SimSun" w:hAnsi="SimSun" w:eastAsia="SimSun" w:cs="SimSun"/>
                              <w:sz w:val="20"/>
                              <w:szCs w:val="20"/>
                              <w:w w:val="102"/>
                              <w:position w:val="-5"/>
                            </w:rPr>
                            <w:t>词管理</w:t>
                          </w:r>
                        </w:rubyBase>
                      </w:ruby>
                    </w:r>
                    <w:r>
                      <w:rPr>
                        <w:rFonts w:ascii="SimSun" w:hAnsi="SimSun" w:eastAsia="SimSun" w:cs="SimSun"/>
                        <w:sz w:val="20"/>
                        <w:szCs w:val="20"/>
                        <w:spacing w:val="73"/>
                        <w:position w:val="-5"/>
                      </w:rPr>
                      <w:t xml:space="preserve"> </w:t>
                    </w:r>
                    <w:r>
                      <w:rPr>
                        <w:rFonts w:ascii="SimSun" w:hAnsi="SimSun" w:eastAsia="SimSun" w:cs="SimSun"/>
                        <w:sz w:val="20"/>
                        <w:szCs w:val="20"/>
                        <w:spacing w:val="-18"/>
                        <w:position w:val="17"/>
                      </w:rPr>
                      <w:t>业</w:t>
                    </w:r>
                    <w:r>
                      <w:ruby>
                        <w:rubyPr>
                          <w:rubyAlign w:val="left"/>
                          <w:hpsRaise w:val="8"/>
                          <w:hps w:val="20"/>
                          <w:hpsBaseText w:val="20"/>
                        </w:rubyPr>
                        <w:rt>
                          <w:r>
                            <w:rPr>
                              <w:rFonts w:ascii="SimSun" w:hAnsi="SimSun" w:eastAsia="SimSun" w:cs="SimSun"/>
                              <w:sz w:val="20"/>
                              <w:szCs w:val="20"/>
                              <w:w w:val="90"/>
                              <w:position w:val="8"/>
                            </w:rPr>
                            <w:t>务组</w:t>
                          </w:r>
                        </w:rt>
                        <w:rubyBase>
                          <w:r>
                            <w:rPr>
                              <w:rFonts w:ascii="SimSun" w:hAnsi="SimSun" w:eastAsia="SimSun" w:cs="SimSun"/>
                              <w:sz w:val="20"/>
                              <w:szCs w:val="20"/>
                              <w:w w:val="90"/>
                              <w:position w:val="-4"/>
                            </w:rPr>
                            <w:t>管理</w:t>
                          </w:r>
                        </w:rubyBase>
                      </w:ruby>
                    </w:r>
                    <w:r>
                      <w:rPr>
                        <w:rFonts w:ascii="SimSun" w:hAnsi="SimSun" w:eastAsia="SimSun" w:cs="SimSun"/>
                        <w:sz w:val="20"/>
                        <w:szCs w:val="20"/>
                        <w:spacing w:val="-18"/>
                        <w:position w:val="17"/>
                      </w:rPr>
                      <w:t>件</w:t>
                    </w:r>
                    <w:r>
                      <w:rPr>
                        <w:rFonts w:ascii="SimSun" w:hAnsi="SimSun" w:eastAsia="SimSun" w:cs="SimSun"/>
                        <w:sz w:val="20"/>
                        <w:szCs w:val="20"/>
                        <w:spacing w:val="16"/>
                        <w:position w:val="17"/>
                      </w:rPr>
                      <w:t xml:space="preserve">  </w:t>
                    </w:r>
                    <w:r>
                      <w:rPr>
                        <w:rFonts w:ascii="SimSun" w:hAnsi="SimSun" w:eastAsia="SimSun" w:cs="SimSun"/>
                        <w:sz w:val="20"/>
                        <w:szCs w:val="20"/>
                        <w:spacing w:val="-18"/>
                        <w:position w:val="17"/>
                      </w:rPr>
                      <w:t>数</w:t>
                    </w:r>
                    <w:r>
                      <w:ruby>
                        <w:rubyPr>
                          <w:rubyAlign w:val="left"/>
                          <w:hpsRaise w:val="8"/>
                          <w:hps w:val="20"/>
                          <w:hpsBaseText w:val="20"/>
                        </w:rubyPr>
                        <w:rt>
                          <w:r>
                            <w:rPr>
                              <w:rFonts w:ascii="SimSun" w:hAnsi="SimSun" w:eastAsia="SimSun" w:cs="SimSun"/>
                              <w:sz w:val="20"/>
                              <w:szCs w:val="20"/>
                              <w:w w:val="92"/>
                              <w:position w:val="8"/>
                            </w:rPr>
                            <w:t>据安</w:t>
                          </w:r>
                        </w:rt>
                        <w:rubyBase>
                          <w:r>
                            <w:rPr>
                              <w:rFonts w:ascii="SimSun" w:hAnsi="SimSun" w:eastAsia="SimSun" w:cs="SimSun"/>
                              <w:sz w:val="20"/>
                              <w:szCs w:val="20"/>
                              <w:w w:val="97"/>
                              <w:position w:val="-4"/>
                            </w:rPr>
                            <w:t>管理</w:t>
                          </w:r>
                        </w:rubyBase>
                      </w:ruby>
                    </w:r>
                    <w:r>
                      <w:rPr>
                        <w:rFonts w:ascii="SimSun" w:hAnsi="SimSun" w:eastAsia="SimSun" w:cs="SimSun"/>
                        <w:sz w:val="20"/>
                        <w:szCs w:val="20"/>
                        <w:spacing w:val="-18"/>
                        <w:position w:val="17"/>
                      </w:rPr>
                      <w:t>全  </w:t>
                    </w:r>
                    <w:r>
                      <w:rPr>
                        <w:rFonts w:ascii="SimSun" w:hAnsi="SimSun" w:eastAsia="SimSun" w:cs="SimSun"/>
                        <w:sz w:val="20"/>
                        <w:szCs w:val="20"/>
                        <w:spacing w:val="-18"/>
                        <w:position w:val="7"/>
                      </w:rPr>
                      <w:t>接口管</w:t>
                    </w:r>
                    <w:r>
                      <w:rPr>
                        <w:rFonts w:ascii="SimSun" w:hAnsi="SimSun" w:eastAsia="SimSun" w:cs="SimSun"/>
                        <w:sz w:val="20"/>
                        <w:szCs w:val="20"/>
                        <w:spacing w:val="-9"/>
                        <w:position w:val="7"/>
                      </w:rPr>
                      <w:t>理</w:t>
                    </w:r>
                  </w:p>
                </w:txbxContent>
              </v:textbox>
            </v:shape>
          </v:group>
        </w:pict>
      </w:r>
    </w:p>
    <w:p>
      <w:pPr>
        <w:ind w:left="3112"/>
        <w:spacing w:before="44" w:line="221" w:lineRule="auto"/>
        <w:rPr>
          <w:rFonts w:ascii="SimHei" w:hAnsi="SimHei" w:eastAsia="SimHei" w:cs="SimHei"/>
          <w:sz w:val="20"/>
          <w:szCs w:val="20"/>
        </w:rPr>
      </w:pPr>
      <w:r>
        <w:rPr>
          <w:rFonts w:ascii="SimHei" w:hAnsi="SimHei" w:eastAsia="SimHei" w:cs="SimHei"/>
          <w:sz w:val="20"/>
          <w:szCs w:val="20"/>
          <w:b/>
          <w:bCs/>
          <w:spacing w:val="-1"/>
        </w:rPr>
        <w:t>图10-6</w:t>
      </w:r>
      <w:r>
        <w:rPr>
          <w:rFonts w:ascii="SimHei" w:hAnsi="SimHei" w:eastAsia="SimHei" w:cs="SimHei"/>
          <w:sz w:val="20"/>
          <w:szCs w:val="20"/>
          <w:spacing w:val="3"/>
        </w:rPr>
        <w:t xml:space="preserve">  </w:t>
      </w:r>
      <w:r>
        <w:rPr>
          <w:rFonts w:ascii="SimHei" w:hAnsi="SimHei" w:eastAsia="SimHei" w:cs="SimHei"/>
          <w:sz w:val="20"/>
          <w:szCs w:val="20"/>
          <w:b/>
          <w:bCs/>
          <w:spacing w:val="-1"/>
        </w:rPr>
        <w:t>系统管理模块</w:t>
      </w:r>
    </w:p>
    <w:p>
      <w:pPr>
        <w:spacing w:line="221" w:lineRule="auto"/>
        <w:sectPr>
          <w:pgSz w:w="9480" w:h="14400"/>
          <w:pgMar w:top="400" w:right="519" w:bottom="0" w:left="709" w:header="0" w:footer="0" w:gutter="0"/>
        </w:sectPr>
        <w:rPr>
          <w:rFonts w:ascii="SimHei" w:hAnsi="SimHei" w:eastAsia="SimHei" w:cs="SimHei"/>
          <w:sz w:val="20"/>
          <w:szCs w:val="20"/>
        </w:rPr>
      </w:pPr>
    </w:p>
    <w:p>
      <w:pPr>
        <w:ind w:right="19"/>
        <w:spacing w:before="191" w:line="217" w:lineRule="auto"/>
        <w:jc w:val="right"/>
        <w:rPr>
          <w:rFonts w:ascii="SimHei" w:hAnsi="SimHei" w:eastAsia="SimHei" w:cs="SimHei"/>
          <w:sz w:val="21"/>
          <w:szCs w:val="21"/>
        </w:rPr>
      </w:pPr>
      <w:r>
        <w:rPr>
          <w:rFonts w:ascii="SimHei" w:hAnsi="SimHei" w:eastAsia="SimHei" w:cs="SimHei"/>
          <w:sz w:val="21"/>
          <w:szCs w:val="21"/>
          <w:b/>
          <w:bCs/>
          <w:spacing w:val="14"/>
        </w:rPr>
        <w:t>第10章</w:t>
      </w:r>
      <w:r>
        <w:rPr>
          <w:rFonts w:ascii="SimHei" w:hAnsi="SimHei" w:eastAsia="SimHei" w:cs="SimHei"/>
          <w:sz w:val="21"/>
          <w:szCs w:val="21"/>
          <w:spacing w:val="114"/>
        </w:rPr>
        <w:t xml:space="preserve"> </w:t>
      </w:r>
      <w:r>
        <w:rPr>
          <w:rFonts w:ascii="SimHei" w:hAnsi="SimHei" w:eastAsia="SimHei" w:cs="SimHei"/>
          <w:sz w:val="21"/>
          <w:szCs w:val="21"/>
          <w:spacing w:val="14"/>
        </w:rPr>
        <w:t>数据司法存证技术|211|</w:t>
      </w:r>
    </w:p>
    <w:p>
      <w:pPr>
        <w:spacing w:line="264" w:lineRule="auto"/>
        <w:rPr>
          <w:rFonts w:ascii="Arial"/>
          <w:sz w:val="21"/>
        </w:rPr>
      </w:pPr>
      <w:r/>
    </w:p>
    <w:p>
      <w:pPr>
        <w:ind w:left="413"/>
        <w:spacing w:before="91" w:line="221" w:lineRule="auto"/>
        <w:outlineLvl w:val="6"/>
        <w:rPr>
          <w:rFonts w:ascii="SimHei" w:hAnsi="SimHei" w:eastAsia="SimHei" w:cs="SimHei"/>
          <w:sz w:val="28"/>
          <w:szCs w:val="28"/>
        </w:rPr>
      </w:pPr>
      <w:bookmarkStart w:name="bookmark241" w:id="231"/>
      <w:bookmarkEnd w:id="231"/>
      <w:bookmarkStart w:name="bookmark242" w:id="232"/>
      <w:bookmarkEnd w:id="232"/>
      <w:r>
        <w:rPr>
          <w:rFonts w:ascii="SimHei" w:hAnsi="SimHei" w:eastAsia="SimHei" w:cs="SimHei"/>
          <w:sz w:val="28"/>
          <w:szCs w:val="28"/>
          <w:b/>
          <w:bCs/>
          <w:spacing w:val="-8"/>
        </w:rPr>
        <w:t>10.3.3</w:t>
      </w:r>
      <w:r>
        <w:rPr>
          <w:rFonts w:ascii="SimHei" w:hAnsi="SimHei" w:eastAsia="SimHei" w:cs="SimHei"/>
          <w:sz w:val="28"/>
          <w:szCs w:val="28"/>
          <w:spacing w:val="148"/>
        </w:rPr>
        <w:t xml:space="preserve"> </w:t>
      </w:r>
      <w:r>
        <w:rPr>
          <w:rFonts w:ascii="SimHei" w:hAnsi="SimHei" w:eastAsia="SimHei" w:cs="SimHei"/>
          <w:sz w:val="28"/>
          <w:szCs w:val="28"/>
          <w:b/>
          <w:bCs/>
          <w:spacing w:val="-8"/>
        </w:rPr>
        <w:t>第三方数据存证平台的安全要求</w:t>
      </w:r>
    </w:p>
    <w:p>
      <w:pPr>
        <w:spacing w:line="276" w:lineRule="auto"/>
        <w:rPr>
          <w:rFonts w:ascii="Arial"/>
          <w:sz w:val="21"/>
        </w:rPr>
      </w:pPr>
      <w:r/>
    </w:p>
    <w:p>
      <w:pPr>
        <w:pStyle w:val="BodyText"/>
        <w:ind w:right="54" w:firstLine="410"/>
        <w:spacing w:before="68" w:line="267" w:lineRule="auto"/>
        <w:rPr>
          <w:sz w:val="21"/>
          <w:szCs w:val="21"/>
        </w:rPr>
      </w:pPr>
      <w:r>
        <w:rPr>
          <w:sz w:val="21"/>
          <w:szCs w:val="21"/>
          <w:spacing w:val="7"/>
        </w:rPr>
        <w:t>第三方数据存证平台(以下简称平台)的安全要求主要体现在7个方面，即平台定级</w:t>
      </w:r>
      <w:r>
        <w:rPr>
          <w:sz w:val="21"/>
          <w:szCs w:val="21"/>
          <w:spacing w:val="8"/>
        </w:rPr>
        <w:t xml:space="preserve"> </w:t>
      </w:r>
      <w:r>
        <w:rPr>
          <w:sz w:val="21"/>
          <w:szCs w:val="21"/>
          <w:spacing w:val="5"/>
        </w:rPr>
        <w:t>要求、平台运行环境安全要求、平台存储安全要求、平台通信网络安全、平台数据安全</w:t>
      </w:r>
      <w:r>
        <w:rPr>
          <w:sz w:val="21"/>
          <w:szCs w:val="21"/>
        </w:rPr>
        <w:t xml:space="preserve"> </w:t>
      </w:r>
      <w:r>
        <w:rPr>
          <w:sz w:val="21"/>
          <w:szCs w:val="21"/>
          <w:spacing w:val="-2"/>
        </w:rPr>
        <w:t>要求、平台系统软件安全要求、平台其他安全要求。</w:t>
      </w:r>
    </w:p>
    <w:p>
      <w:pPr>
        <w:pStyle w:val="BodyText"/>
        <w:ind w:left="410"/>
        <w:spacing w:before="71" w:line="220" w:lineRule="auto"/>
        <w:rPr>
          <w:sz w:val="21"/>
          <w:szCs w:val="21"/>
        </w:rPr>
      </w:pPr>
      <w:r>
        <w:rPr>
          <w:sz w:val="21"/>
          <w:szCs w:val="21"/>
          <w:spacing w:val="-5"/>
        </w:rPr>
        <w:t>(1)平台定级要求</w:t>
      </w:r>
    </w:p>
    <w:p>
      <w:pPr>
        <w:pStyle w:val="BodyText"/>
        <w:ind w:right="99" w:firstLine="410"/>
        <w:spacing w:before="108" w:line="250" w:lineRule="auto"/>
        <w:rPr>
          <w:sz w:val="21"/>
          <w:szCs w:val="21"/>
        </w:rPr>
      </w:pPr>
      <w:r>
        <w:rPr>
          <w:sz w:val="21"/>
          <w:szCs w:val="21"/>
        </w:rPr>
        <w:t>平台应达到国家标准《信息安全技术  网络安全等级保护基本要求》(GB/</w:t>
      </w:r>
      <w:r>
        <w:rPr>
          <w:sz w:val="21"/>
          <w:szCs w:val="21"/>
          <w:spacing w:val="-1"/>
        </w:rPr>
        <w:t>T</w:t>
      </w:r>
      <w:r>
        <w:rPr>
          <w:sz w:val="21"/>
          <w:szCs w:val="21"/>
          <w:spacing w:val="56"/>
        </w:rPr>
        <w:t xml:space="preserve"> </w:t>
      </w:r>
      <w:r>
        <w:rPr>
          <w:sz w:val="21"/>
          <w:szCs w:val="21"/>
          <w:spacing w:val="-1"/>
        </w:rPr>
        <w:t>22239—</w:t>
      </w:r>
      <w:r>
        <w:rPr>
          <w:sz w:val="21"/>
          <w:szCs w:val="21"/>
        </w:rPr>
        <w:t xml:space="preserve"> </w:t>
      </w:r>
      <w:r>
        <w:rPr>
          <w:sz w:val="21"/>
          <w:szCs w:val="21"/>
          <w:spacing w:val="-1"/>
        </w:rPr>
        <w:t>2019)的第三级基本要求，即平台应定级为等级保护第三级。</w:t>
      </w:r>
    </w:p>
    <w:p>
      <w:pPr>
        <w:pStyle w:val="BodyText"/>
        <w:ind w:left="410"/>
        <w:spacing w:before="72" w:line="220" w:lineRule="auto"/>
        <w:rPr>
          <w:sz w:val="21"/>
          <w:szCs w:val="21"/>
        </w:rPr>
      </w:pPr>
      <w:r>
        <w:rPr>
          <w:sz w:val="21"/>
          <w:szCs w:val="21"/>
          <w:spacing w:val="-4"/>
        </w:rPr>
        <w:t>(2)平台运行环境安全要求</w:t>
      </w:r>
    </w:p>
    <w:p>
      <w:pPr>
        <w:pStyle w:val="BodyText"/>
        <w:ind w:left="410"/>
        <w:spacing w:before="90" w:line="219" w:lineRule="auto"/>
        <w:rPr>
          <w:sz w:val="21"/>
          <w:szCs w:val="21"/>
        </w:rPr>
      </w:pPr>
      <w:r>
        <w:rPr>
          <w:sz w:val="21"/>
          <w:szCs w:val="21"/>
          <w:spacing w:val="-3"/>
        </w:rPr>
        <w:t>平台运行环境安全要求包括技术要求、管理要求。</w:t>
      </w:r>
    </w:p>
    <w:p>
      <w:pPr>
        <w:pStyle w:val="BodyText"/>
        <w:ind w:left="719" w:right="88" w:hanging="309"/>
        <w:spacing w:before="81" w:line="250" w:lineRule="auto"/>
        <w:rPr>
          <w:sz w:val="21"/>
          <w:szCs w:val="21"/>
        </w:rPr>
      </w:pPr>
      <w:r>
        <w:rPr>
          <w:sz w:val="21"/>
          <w:szCs w:val="21"/>
          <w:spacing w:val="7"/>
        </w:rPr>
        <w:t>●技术要求包括：平台系统或软件应7×24小时稳定运行；平台存证数据所使用的</w:t>
      </w:r>
      <w:r>
        <w:rPr>
          <w:sz w:val="21"/>
          <w:szCs w:val="21"/>
          <w:spacing w:val="11"/>
        </w:rPr>
        <w:t xml:space="preserve"> </w:t>
      </w:r>
      <w:r>
        <w:rPr>
          <w:sz w:val="21"/>
          <w:szCs w:val="21"/>
          <w:spacing w:val="-3"/>
        </w:rPr>
        <w:t>物理设备及环境应有完善的监控体系。</w:t>
      </w:r>
    </w:p>
    <w:p>
      <w:pPr>
        <w:pStyle w:val="BodyText"/>
        <w:ind w:left="719" w:right="95" w:hanging="309"/>
        <w:spacing w:before="100" w:line="255" w:lineRule="auto"/>
        <w:rPr>
          <w:sz w:val="21"/>
          <w:szCs w:val="21"/>
        </w:rPr>
      </w:pPr>
      <w:r>
        <w:rPr>
          <w:sz w:val="21"/>
          <w:szCs w:val="21"/>
        </w:rPr>
        <w:t>●</w:t>
      </w:r>
      <w:r>
        <w:rPr>
          <w:sz w:val="21"/>
          <w:szCs w:val="21"/>
          <w:spacing w:val="59"/>
        </w:rPr>
        <w:t xml:space="preserve"> </w:t>
      </w:r>
      <w:r>
        <w:rPr>
          <w:sz w:val="21"/>
          <w:szCs w:val="21"/>
        </w:rPr>
        <w:t>管理要求包括：平台提供者应采取措施保障电子数据存证平台的安</w:t>
      </w:r>
      <w:r>
        <w:rPr>
          <w:sz w:val="21"/>
          <w:szCs w:val="21"/>
          <w:spacing w:val="-1"/>
        </w:rPr>
        <w:t>全，预防非授</w:t>
      </w:r>
      <w:r>
        <w:rPr>
          <w:sz w:val="21"/>
          <w:szCs w:val="21"/>
        </w:rPr>
        <w:t xml:space="preserve"> </w:t>
      </w:r>
      <w:r>
        <w:rPr>
          <w:sz w:val="21"/>
          <w:szCs w:val="21"/>
          <w:spacing w:val="-1"/>
        </w:rPr>
        <w:t>权的访问或破坏；平台对于非授权的访问或破坏应具有防护措施和应</w:t>
      </w:r>
      <w:r>
        <w:rPr>
          <w:sz w:val="21"/>
          <w:szCs w:val="21"/>
          <w:spacing w:val="-2"/>
        </w:rPr>
        <w:t>急预案。</w:t>
      </w:r>
    </w:p>
    <w:p>
      <w:pPr>
        <w:pStyle w:val="BodyText"/>
        <w:ind w:left="410"/>
        <w:spacing w:before="81" w:line="219" w:lineRule="auto"/>
        <w:rPr>
          <w:sz w:val="21"/>
          <w:szCs w:val="21"/>
        </w:rPr>
      </w:pPr>
      <w:r>
        <w:rPr>
          <w:sz w:val="21"/>
          <w:szCs w:val="21"/>
          <w:spacing w:val="-2"/>
        </w:rPr>
        <w:t>(3)平台存储安全要求</w:t>
      </w:r>
    </w:p>
    <w:p>
      <w:pPr>
        <w:pStyle w:val="BodyText"/>
        <w:ind w:left="410"/>
        <w:spacing w:before="80" w:line="340" w:lineRule="exact"/>
        <w:rPr>
          <w:sz w:val="21"/>
          <w:szCs w:val="21"/>
        </w:rPr>
      </w:pPr>
      <w:r>
        <w:rPr>
          <w:sz w:val="21"/>
          <w:szCs w:val="21"/>
          <w:spacing w:val="-2"/>
          <w:position w:val="9"/>
        </w:rPr>
        <w:t>平台应具备冗余备份和存储扩展的能力，并具备异地容灾能力。</w:t>
      </w:r>
    </w:p>
    <w:p>
      <w:pPr>
        <w:pStyle w:val="BodyText"/>
        <w:ind w:left="410"/>
        <w:spacing w:line="219" w:lineRule="auto"/>
        <w:rPr>
          <w:sz w:val="21"/>
          <w:szCs w:val="21"/>
        </w:rPr>
      </w:pPr>
      <w:r>
        <w:rPr>
          <w:sz w:val="21"/>
          <w:szCs w:val="21"/>
          <w:spacing w:val="-4"/>
        </w:rPr>
        <w:t>(4)平台通信网络安全</w:t>
      </w:r>
    </w:p>
    <w:p>
      <w:pPr>
        <w:pStyle w:val="BodyText"/>
        <w:ind w:left="410"/>
        <w:spacing w:before="61" w:line="219" w:lineRule="auto"/>
        <w:rPr>
          <w:sz w:val="21"/>
          <w:szCs w:val="21"/>
        </w:rPr>
      </w:pPr>
      <w:r>
        <w:rPr>
          <w:sz w:val="21"/>
          <w:szCs w:val="21"/>
          <w:spacing w:val="-2"/>
        </w:rPr>
        <w:t>平台应定期检查，防止网络攻击、病毒和网络代理的使用。</w:t>
      </w:r>
    </w:p>
    <w:p>
      <w:pPr>
        <w:pStyle w:val="BodyText"/>
        <w:ind w:left="410"/>
        <w:spacing w:before="101" w:line="219" w:lineRule="auto"/>
        <w:rPr>
          <w:sz w:val="21"/>
          <w:szCs w:val="21"/>
        </w:rPr>
      </w:pPr>
      <w:r>
        <w:rPr>
          <w:sz w:val="21"/>
          <w:szCs w:val="21"/>
          <w:spacing w:val="-4"/>
        </w:rPr>
        <w:t>(5)平台数据安全要求</w:t>
      </w:r>
    </w:p>
    <w:p>
      <w:pPr>
        <w:pStyle w:val="BodyText"/>
        <w:ind w:left="410"/>
        <w:spacing w:before="61" w:line="219" w:lineRule="auto"/>
        <w:rPr>
          <w:sz w:val="21"/>
          <w:szCs w:val="21"/>
        </w:rPr>
      </w:pPr>
      <w:r>
        <w:rPr>
          <w:sz w:val="21"/>
          <w:szCs w:val="21"/>
          <w:spacing w:val="-5"/>
        </w:rPr>
        <w:t>平台数据安全要求包括：</w:t>
      </w:r>
    </w:p>
    <w:p>
      <w:pPr>
        <w:pStyle w:val="BodyText"/>
        <w:ind w:left="719" w:right="92" w:hanging="309"/>
        <w:spacing w:before="101" w:line="254" w:lineRule="auto"/>
        <w:rPr>
          <w:sz w:val="21"/>
          <w:szCs w:val="21"/>
        </w:rPr>
      </w:pPr>
      <w:r>
        <w:rPr>
          <w:sz w:val="21"/>
          <w:szCs w:val="21"/>
        </w:rPr>
        <w:t>●</w:t>
      </w:r>
      <w:r>
        <w:rPr>
          <w:sz w:val="21"/>
          <w:szCs w:val="21"/>
          <w:spacing w:val="70"/>
        </w:rPr>
        <w:t xml:space="preserve"> </w:t>
      </w:r>
      <w:r>
        <w:rPr>
          <w:sz w:val="21"/>
          <w:szCs w:val="21"/>
        </w:rPr>
        <w:t>电子数据存证平台宜采用符合国家密码管理主管</w:t>
      </w:r>
      <w:r>
        <w:rPr>
          <w:sz w:val="21"/>
          <w:szCs w:val="21"/>
          <w:spacing w:val="-1"/>
        </w:rPr>
        <w:t>部门认证核准的密码技术对数据</w:t>
      </w:r>
      <w:r>
        <w:rPr>
          <w:sz w:val="21"/>
          <w:szCs w:val="21"/>
        </w:rPr>
        <w:t xml:space="preserve"> </w:t>
      </w:r>
      <w:r>
        <w:rPr>
          <w:sz w:val="21"/>
          <w:szCs w:val="21"/>
          <w:spacing w:val="-3"/>
        </w:rPr>
        <w:t>进行加密传输和存储，并对密钥采取必要的保护机制；</w:t>
      </w:r>
    </w:p>
    <w:p>
      <w:pPr>
        <w:pStyle w:val="BodyText"/>
        <w:ind w:left="410" w:right="2529"/>
        <w:spacing w:before="82" w:line="250" w:lineRule="auto"/>
        <w:rPr>
          <w:sz w:val="21"/>
          <w:szCs w:val="21"/>
        </w:rPr>
      </w:pPr>
      <w:r>
        <w:rPr>
          <w:sz w:val="21"/>
          <w:szCs w:val="21"/>
          <w:spacing w:val="-6"/>
        </w:rPr>
        <w:t>●</w:t>
      </w:r>
      <w:r>
        <w:rPr>
          <w:sz w:val="21"/>
          <w:szCs w:val="21"/>
          <w:spacing w:val="78"/>
        </w:rPr>
        <w:t xml:space="preserve"> </w:t>
      </w:r>
      <w:r>
        <w:rPr>
          <w:sz w:val="21"/>
          <w:szCs w:val="21"/>
          <w:spacing w:val="-6"/>
        </w:rPr>
        <w:t>电子数据存证平台应承诺存储内容符合国家有关规定。</w:t>
      </w:r>
      <w:r>
        <w:rPr>
          <w:sz w:val="21"/>
          <w:szCs w:val="21"/>
        </w:rPr>
        <w:t xml:space="preserve"> </w:t>
      </w:r>
      <w:r>
        <w:rPr>
          <w:sz w:val="21"/>
          <w:szCs w:val="21"/>
          <w:spacing w:val="-4"/>
        </w:rPr>
        <w:t>(6)平台系统软件安全要求</w:t>
      </w:r>
    </w:p>
    <w:p>
      <w:pPr>
        <w:pStyle w:val="BodyText"/>
        <w:ind w:right="95" w:firstLine="410"/>
        <w:spacing w:before="111" w:line="246" w:lineRule="auto"/>
        <w:rPr>
          <w:sz w:val="21"/>
          <w:szCs w:val="21"/>
        </w:rPr>
      </w:pPr>
      <w:r>
        <w:rPr>
          <w:sz w:val="21"/>
          <w:szCs w:val="21"/>
          <w:spacing w:val="4"/>
        </w:rPr>
        <w:t>电子数据存证服务提供者应保证电子数据存储和传输过程涉及的系统和软件完全可</w:t>
      </w:r>
      <w:r>
        <w:rPr>
          <w:sz w:val="21"/>
          <w:szCs w:val="21"/>
          <w:spacing w:val="14"/>
        </w:rPr>
        <w:t xml:space="preserve"> </w:t>
      </w:r>
      <w:r>
        <w:rPr>
          <w:sz w:val="21"/>
          <w:szCs w:val="21"/>
          <w:spacing w:val="-1"/>
        </w:rPr>
        <w:t>控，系统接口及系统配置安全可靠，避免系统代码</w:t>
      </w:r>
      <w:r>
        <w:rPr>
          <w:sz w:val="21"/>
          <w:szCs w:val="21"/>
          <w:spacing w:val="-2"/>
        </w:rPr>
        <w:t>被反编译或篡改。</w:t>
      </w:r>
    </w:p>
    <w:p>
      <w:pPr>
        <w:pStyle w:val="BodyText"/>
        <w:ind w:left="410"/>
        <w:spacing w:before="91" w:line="220" w:lineRule="auto"/>
        <w:rPr>
          <w:sz w:val="21"/>
          <w:szCs w:val="21"/>
        </w:rPr>
      </w:pPr>
      <w:r>
        <w:rPr>
          <w:sz w:val="21"/>
          <w:szCs w:val="21"/>
          <w:spacing w:val="-4"/>
        </w:rPr>
        <w:t>(7)平台其他安全要求</w:t>
      </w:r>
    </w:p>
    <w:p>
      <w:pPr>
        <w:pStyle w:val="BodyText"/>
        <w:ind w:left="410"/>
        <w:spacing w:before="60" w:line="220" w:lineRule="auto"/>
        <w:rPr>
          <w:sz w:val="21"/>
          <w:szCs w:val="21"/>
        </w:rPr>
      </w:pPr>
      <w:r>
        <w:rPr>
          <w:sz w:val="21"/>
          <w:szCs w:val="21"/>
          <w:spacing w:val="-7"/>
        </w:rPr>
        <w:t>以下是平台其他安全要求：</w:t>
      </w:r>
    </w:p>
    <w:p>
      <w:pPr>
        <w:pStyle w:val="BodyText"/>
        <w:ind w:left="410"/>
        <w:spacing w:before="99" w:line="219" w:lineRule="auto"/>
        <w:rPr>
          <w:sz w:val="21"/>
          <w:szCs w:val="21"/>
        </w:rPr>
      </w:pPr>
      <w:r>
        <w:rPr>
          <w:sz w:val="21"/>
          <w:szCs w:val="21"/>
          <w:spacing w:val="-5"/>
        </w:rPr>
        <w:t>●</w:t>
      </w:r>
      <w:r>
        <w:rPr>
          <w:sz w:val="21"/>
          <w:szCs w:val="21"/>
          <w:spacing w:val="60"/>
        </w:rPr>
        <w:t xml:space="preserve"> </w:t>
      </w:r>
      <w:r>
        <w:rPr>
          <w:sz w:val="21"/>
          <w:szCs w:val="21"/>
          <w:spacing w:val="-5"/>
        </w:rPr>
        <w:t>数据可追溯：平台应确保所存证的电子数据可被验</w:t>
      </w:r>
      <w:r>
        <w:rPr>
          <w:sz w:val="21"/>
          <w:szCs w:val="21"/>
          <w:spacing w:val="-6"/>
        </w:rPr>
        <w:t>证和追溯。</w:t>
      </w:r>
    </w:p>
    <w:p>
      <w:pPr>
        <w:pStyle w:val="BodyText"/>
        <w:ind w:left="719" w:right="92" w:hanging="309"/>
        <w:spacing w:before="82" w:line="255" w:lineRule="auto"/>
        <w:rPr>
          <w:sz w:val="21"/>
          <w:szCs w:val="21"/>
        </w:rPr>
      </w:pPr>
      <w:r>
        <w:rPr>
          <w:sz w:val="21"/>
          <w:szCs w:val="21"/>
          <w:spacing w:val="4"/>
        </w:rPr>
        <w:t>●时间可信：平台的系统时间及生成的可信时间标识应从国家可信时间源进行授时</w:t>
      </w:r>
      <w:r>
        <w:rPr>
          <w:sz w:val="21"/>
          <w:szCs w:val="21"/>
          <w:spacing w:val="17"/>
        </w:rPr>
        <w:t xml:space="preserve"> </w:t>
      </w:r>
      <w:r>
        <w:rPr>
          <w:sz w:val="21"/>
          <w:szCs w:val="21"/>
          <w:spacing w:val="-8"/>
        </w:rPr>
        <w:t>和守时。</w:t>
      </w:r>
    </w:p>
    <w:p>
      <w:pPr>
        <w:spacing w:line="322" w:lineRule="auto"/>
        <w:rPr>
          <w:rFonts w:ascii="Arial"/>
          <w:sz w:val="21"/>
        </w:rPr>
      </w:pPr>
      <w:r/>
    </w:p>
    <w:p>
      <w:pPr>
        <w:ind w:left="413"/>
        <w:spacing w:before="91" w:line="221" w:lineRule="auto"/>
        <w:outlineLvl w:val="6"/>
        <w:rPr>
          <w:rFonts w:ascii="SimHei" w:hAnsi="SimHei" w:eastAsia="SimHei" w:cs="SimHei"/>
          <w:sz w:val="28"/>
          <w:szCs w:val="28"/>
        </w:rPr>
      </w:pPr>
      <w:r>
        <w:rPr>
          <w:rFonts w:ascii="SimHei" w:hAnsi="SimHei" w:eastAsia="SimHei" w:cs="SimHei"/>
          <w:sz w:val="28"/>
          <w:szCs w:val="28"/>
          <w:b/>
          <w:bCs/>
          <w:spacing w:val="-8"/>
        </w:rPr>
        <w:t>10.3.4</w:t>
      </w:r>
      <w:r>
        <w:rPr>
          <w:rFonts w:ascii="SimHei" w:hAnsi="SimHei" w:eastAsia="SimHei" w:cs="SimHei"/>
          <w:sz w:val="28"/>
          <w:szCs w:val="28"/>
          <w:spacing w:val="-8"/>
        </w:rPr>
        <w:t xml:space="preserve">  </w:t>
      </w:r>
      <w:r>
        <w:rPr>
          <w:rFonts w:ascii="SimHei" w:hAnsi="SimHei" w:eastAsia="SimHei" w:cs="SimHei"/>
          <w:sz w:val="28"/>
          <w:szCs w:val="28"/>
          <w:b/>
          <w:bCs/>
          <w:spacing w:val="-8"/>
        </w:rPr>
        <w:t>第三方数据存证平台的相关技术简介</w:t>
      </w:r>
    </w:p>
    <w:p>
      <w:pPr>
        <w:spacing w:line="268" w:lineRule="auto"/>
        <w:rPr>
          <w:rFonts w:ascii="Arial"/>
          <w:sz w:val="21"/>
        </w:rPr>
      </w:pPr>
      <w:r/>
    </w:p>
    <w:p>
      <w:pPr>
        <w:pStyle w:val="BodyText"/>
        <w:ind w:firstLine="410"/>
        <w:spacing w:before="69" w:line="254" w:lineRule="auto"/>
        <w:rPr>
          <w:sz w:val="21"/>
          <w:szCs w:val="21"/>
        </w:rPr>
      </w:pPr>
      <w:r>
        <w:rPr>
          <w:sz w:val="21"/>
          <w:szCs w:val="21"/>
          <w:spacing w:val="7"/>
        </w:rPr>
        <w:t>第三方电子数据存证平台可采用多种技术，确保对存证数据的生成、收集、传输、</w:t>
      </w:r>
      <w:r>
        <w:rPr>
          <w:sz w:val="21"/>
          <w:szCs w:val="21"/>
          <w:spacing w:val="1"/>
        </w:rPr>
        <w:t xml:space="preserve"> </w:t>
      </w:r>
      <w:r>
        <w:rPr>
          <w:sz w:val="21"/>
          <w:szCs w:val="21"/>
          <w:spacing w:val="3"/>
        </w:rPr>
        <w:t>存储和展示过程合法合规，采用的技术主要包括</w:t>
      </w:r>
      <w:r>
        <w:rPr>
          <w:sz w:val="21"/>
          <w:szCs w:val="21"/>
          <w:spacing w:val="2"/>
        </w:rPr>
        <w:t>(不限于)下述技术：</w:t>
      </w:r>
    </w:p>
    <w:p>
      <w:pPr>
        <w:pStyle w:val="BodyText"/>
        <w:ind w:left="410"/>
        <w:spacing w:before="72" w:line="219" w:lineRule="auto"/>
        <w:rPr>
          <w:sz w:val="21"/>
          <w:szCs w:val="21"/>
        </w:rPr>
      </w:pP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7"/>
        </w:rPr>
        <w:t>PKI</w:t>
      </w:r>
      <w:r>
        <w:rPr>
          <w:rFonts w:ascii="Times New Roman" w:hAnsi="Times New Roman" w:eastAsia="Times New Roman" w:cs="Times New Roman"/>
          <w:sz w:val="21"/>
          <w:szCs w:val="21"/>
          <w:spacing w:val="-17"/>
        </w:rPr>
        <w:t xml:space="preserve"> </w:t>
      </w:r>
      <w:r>
        <w:rPr>
          <w:sz w:val="21"/>
          <w:szCs w:val="21"/>
          <w:spacing w:val="-7"/>
        </w:rPr>
        <w:t>技术；</w:t>
      </w:r>
    </w:p>
    <w:p>
      <w:pPr>
        <w:pStyle w:val="BodyText"/>
        <w:ind w:left="410"/>
        <w:spacing w:before="68" w:line="311" w:lineRule="exact"/>
        <w:rPr>
          <w:sz w:val="21"/>
          <w:szCs w:val="21"/>
        </w:rPr>
      </w:pPr>
      <w:r>
        <w:rPr>
          <w:rFonts w:ascii="STXingkai" w:hAnsi="STXingkai" w:eastAsia="STXingkai" w:cs="STXingkai"/>
          <w:sz w:val="21"/>
          <w:szCs w:val="21"/>
          <w:spacing w:val="-12"/>
          <w:position w:val="2"/>
        </w:rPr>
        <w:t>●</w:t>
      </w:r>
      <w:r>
        <w:rPr>
          <w:rFonts w:ascii="STXingkai" w:hAnsi="STXingkai" w:eastAsia="STXingkai" w:cs="STXingkai"/>
          <w:sz w:val="21"/>
          <w:szCs w:val="21"/>
          <w:spacing w:val="3"/>
          <w:position w:val="2"/>
        </w:rPr>
        <w:t xml:space="preserve">   </w:t>
      </w:r>
      <w:r>
        <w:rPr>
          <w:sz w:val="21"/>
          <w:szCs w:val="21"/>
          <w:spacing w:val="-12"/>
          <w:position w:val="2"/>
        </w:rPr>
        <w:t>时间戳技术；</w:t>
      </w:r>
    </w:p>
    <w:p>
      <w:pPr>
        <w:spacing w:line="311" w:lineRule="exact"/>
        <w:sectPr>
          <w:pgSz w:w="9480" w:h="14400"/>
          <w:pgMar w:top="400" w:right="565" w:bottom="0" w:left="689" w:header="0" w:footer="0" w:gutter="0"/>
        </w:sectPr>
        <w:rPr>
          <w:sz w:val="21"/>
          <w:szCs w:val="21"/>
        </w:rPr>
      </w:pPr>
    </w:p>
    <w:p>
      <w:pPr>
        <w:ind w:left="3"/>
        <w:spacing w:before="148" w:line="217" w:lineRule="auto"/>
        <w:rPr>
          <w:rFonts w:ascii="SimHei" w:hAnsi="SimHei" w:eastAsia="SimHei" w:cs="SimHei"/>
          <w:sz w:val="21"/>
          <w:szCs w:val="21"/>
        </w:rPr>
      </w:pPr>
      <w:r>
        <w:rPr>
          <w:rFonts w:ascii="SimHei" w:hAnsi="SimHei" w:eastAsia="SimHei" w:cs="SimHei"/>
          <w:sz w:val="21"/>
          <w:szCs w:val="21"/>
          <w:b/>
          <w:bCs/>
          <w:spacing w:val="5"/>
        </w:rPr>
        <w:t>|212|数据安全与治理</w:t>
      </w:r>
    </w:p>
    <w:p>
      <w:pPr>
        <w:spacing w:line="277" w:lineRule="auto"/>
        <w:rPr>
          <w:rFonts w:ascii="Arial"/>
          <w:sz w:val="21"/>
        </w:rPr>
      </w:pPr>
      <w:r/>
    </w:p>
    <w:p>
      <w:pPr>
        <w:pStyle w:val="BodyText"/>
        <w:ind w:left="419"/>
        <w:spacing w:before="71" w:line="311" w:lineRule="exact"/>
        <w:rPr>
          <w:sz w:val="21"/>
          <w:szCs w:val="21"/>
        </w:rPr>
      </w:pPr>
      <w:r>
        <w:rPr>
          <w:rFonts w:ascii="STXingkai" w:hAnsi="STXingkai" w:eastAsia="STXingkai" w:cs="STXingkai"/>
          <w:sz w:val="21"/>
          <w:szCs w:val="21"/>
          <w:spacing w:val="-21"/>
          <w:position w:val="2"/>
        </w:rPr>
        <w:t>●</w:t>
      </w:r>
      <w:r>
        <w:rPr>
          <w:rFonts w:ascii="STXingkai" w:hAnsi="STXingkai" w:eastAsia="STXingkai" w:cs="STXingkai"/>
          <w:sz w:val="21"/>
          <w:szCs w:val="21"/>
          <w:spacing w:val="3"/>
          <w:position w:val="2"/>
        </w:rPr>
        <w:t xml:space="preserve">   </w:t>
      </w:r>
      <w:r>
        <w:rPr>
          <w:sz w:val="21"/>
          <w:szCs w:val="21"/>
          <w:spacing w:val="-21"/>
          <w:position w:val="2"/>
        </w:rPr>
        <w:t>商用密码技术；</w:t>
      </w:r>
    </w:p>
    <w:p>
      <w:pPr>
        <w:pStyle w:val="BodyText"/>
        <w:ind w:left="419"/>
        <w:spacing w:before="32" w:line="219" w:lineRule="auto"/>
        <w:rPr>
          <w:sz w:val="21"/>
          <w:szCs w:val="21"/>
        </w:rPr>
      </w:pPr>
      <w:r>
        <w:rPr>
          <w:sz w:val="21"/>
          <w:szCs w:val="21"/>
          <w:spacing w:val="-19"/>
        </w:rPr>
        <w:t>●</w:t>
      </w:r>
      <w:r>
        <w:rPr>
          <w:sz w:val="21"/>
          <w:szCs w:val="21"/>
          <w:spacing w:val="46"/>
        </w:rPr>
        <w:t xml:space="preserve"> </w:t>
      </w:r>
      <w:r>
        <w:rPr>
          <w:sz w:val="21"/>
          <w:szCs w:val="21"/>
          <w:spacing w:val="-19"/>
        </w:rPr>
        <w:t>区块链技术；</w:t>
      </w:r>
    </w:p>
    <w:p>
      <w:pPr>
        <w:pStyle w:val="BodyText"/>
        <w:ind w:left="419"/>
        <w:spacing w:before="87" w:line="311" w:lineRule="exact"/>
        <w:rPr>
          <w:sz w:val="21"/>
          <w:szCs w:val="21"/>
        </w:rPr>
      </w:pPr>
      <w:r>
        <w:rPr>
          <w:rFonts w:ascii="STXingkai" w:hAnsi="STXingkai" w:eastAsia="STXingkai" w:cs="STXingkai"/>
          <w:sz w:val="21"/>
          <w:szCs w:val="21"/>
          <w:spacing w:val="-21"/>
          <w:position w:val="2"/>
        </w:rPr>
        <w:t>●</w:t>
      </w:r>
      <w:r>
        <w:rPr>
          <w:rFonts w:ascii="STXingkai" w:hAnsi="STXingkai" w:eastAsia="STXingkai" w:cs="STXingkai"/>
          <w:sz w:val="21"/>
          <w:szCs w:val="21"/>
          <w:spacing w:val="7"/>
          <w:position w:val="2"/>
        </w:rPr>
        <w:t xml:space="preserve">   </w:t>
      </w:r>
      <w:r>
        <w:rPr>
          <w:sz w:val="21"/>
          <w:szCs w:val="21"/>
          <w:spacing w:val="-21"/>
          <w:position w:val="2"/>
        </w:rPr>
        <w:t>可信计算技术；</w:t>
      </w:r>
    </w:p>
    <w:p>
      <w:pPr>
        <w:pStyle w:val="BodyText"/>
        <w:ind w:left="419"/>
        <w:spacing w:before="12" w:line="219" w:lineRule="auto"/>
        <w:rPr>
          <w:sz w:val="21"/>
          <w:szCs w:val="21"/>
        </w:rPr>
      </w:pPr>
      <w:r>
        <w:rPr>
          <w:sz w:val="21"/>
          <w:szCs w:val="21"/>
          <w:spacing w:val="-17"/>
        </w:rPr>
        <w:t>●</w:t>
      </w:r>
      <w:r>
        <w:rPr>
          <w:sz w:val="21"/>
          <w:szCs w:val="21"/>
          <w:spacing w:val="58"/>
        </w:rPr>
        <w:t xml:space="preserve"> </w:t>
      </w:r>
      <w:r>
        <w:rPr>
          <w:sz w:val="21"/>
          <w:szCs w:val="21"/>
          <w:spacing w:val="-17"/>
        </w:rPr>
        <w:t>校验技术；</w:t>
      </w:r>
    </w:p>
    <w:p>
      <w:pPr>
        <w:pStyle w:val="BodyText"/>
        <w:ind w:left="419"/>
        <w:spacing w:before="77" w:line="311" w:lineRule="exact"/>
        <w:rPr>
          <w:sz w:val="21"/>
          <w:szCs w:val="21"/>
        </w:rPr>
      </w:pPr>
      <w:r>
        <w:rPr>
          <w:rFonts w:ascii="STXingkai" w:hAnsi="STXingkai" w:eastAsia="STXingkai" w:cs="STXingkai"/>
          <w:sz w:val="21"/>
          <w:szCs w:val="21"/>
          <w:spacing w:val="-9"/>
          <w:position w:val="2"/>
        </w:rPr>
        <w:t>●</w:t>
      </w:r>
      <w:r>
        <w:rPr>
          <w:rFonts w:ascii="STXingkai" w:hAnsi="STXingkai" w:eastAsia="STXingkai" w:cs="STXingkai"/>
          <w:sz w:val="21"/>
          <w:szCs w:val="21"/>
          <w:spacing w:val="11"/>
          <w:position w:val="2"/>
        </w:rPr>
        <w:t xml:space="preserve">   </w:t>
      </w:r>
      <w:r>
        <w:rPr>
          <w:sz w:val="21"/>
          <w:szCs w:val="21"/>
          <w:spacing w:val="-9"/>
          <w:position w:val="2"/>
        </w:rPr>
        <w:t>分布式存储和计算技术；</w:t>
      </w:r>
    </w:p>
    <w:p>
      <w:pPr>
        <w:pStyle w:val="BodyText"/>
        <w:ind w:left="419"/>
        <w:spacing w:before="19" w:line="311" w:lineRule="exact"/>
        <w:rPr>
          <w:sz w:val="21"/>
          <w:szCs w:val="21"/>
        </w:rPr>
      </w:pPr>
      <w:r>
        <w:rPr>
          <w:rFonts w:ascii="STXingkai" w:hAnsi="STXingkai" w:eastAsia="STXingkai" w:cs="STXingkai"/>
          <w:sz w:val="21"/>
          <w:szCs w:val="21"/>
          <w:spacing w:val="-16"/>
          <w:position w:val="2"/>
        </w:rPr>
        <w:t>●</w:t>
      </w:r>
      <w:r>
        <w:rPr>
          <w:rFonts w:ascii="STXingkai" w:hAnsi="STXingkai" w:eastAsia="STXingkai" w:cs="STXingkai"/>
          <w:sz w:val="21"/>
          <w:szCs w:val="21"/>
          <w:spacing w:val="11"/>
          <w:position w:val="2"/>
        </w:rPr>
        <w:t xml:space="preserve">   </w:t>
      </w:r>
      <w:r>
        <w:rPr>
          <w:sz w:val="21"/>
          <w:szCs w:val="21"/>
          <w:spacing w:val="-16"/>
          <w:position w:val="2"/>
        </w:rPr>
        <w:t>云计算和大数据技术；</w:t>
      </w:r>
    </w:p>
    <w:p>
      <w:pPr>
        <w:pStyle w:val="BodyText"/>
        <w:ind w:left="419"/>
        <w:spacing w:before="31" w:line="219" w:lineRule="auto"/>
        <w:rPr>
          <w:sz w:val="21"/>
          <w:szCs w:val="21"/>
        </w:rPr>
      </w:pPr>
      <w:r>
        <w:rPr>
          <w:sz w:val="21"/>
          <w:szCs w:val="21"/>
          <w:spacing w:val="2"/>
        </w:rPr>
        <w:t>●存储虚拟化技术。</w:t>
      </w:r>
    </w:p>
    <w:p>
      <w:pPr>
        <w:pStyle w:val="BodyText"/>
        <w:ind w:left="419"/>
        <w:spacing w:before="91" w:line="219" w:lineRule="auto"/>
        <w:rPr>
          <w:sz w:val="21"/>
          <w:szCs w:val="21"/>
        </w:rPr>
      </w:pPr>
      <w:r>
        <w:rPr>
          <w:sz w:val="21"/>
          <w:szCs w:val="21"/>
          <w:spacing w:val="3"/>
        </w:rPr>
        <w:t>以下简要介绍与数据存证具有“强相关联”的前4项技术。</w:t>
      </w:r>
    </w:p>
    <w:p>
      <w:pPr>
        <w:pStyle w:val="BodyText"/>
        <w:ind w:left="422"/>
        <w:spacing w:before="69" w:line="222" w:lineRule="auto"/>
        <w:outlineLvl w:val="6"/>
        <w:rPr>
          <w:rFonts w:ascii="SimHei" w:hAnsi="SimHei" w:eastAsia="SimHei" w:cs="SimHei"/>
          <w:sz w:val="21"/>
          <w:szCs w:val="21"/>
        </w:rPr>
      </w:pPr>
      <w:r>
        <w:rPr>
          <w:sz w:val="21"/>
          <w:szCs w:val="21"/>
          <w:b/>
          <w:bCs/>
          <w:spacing w:val="-5"/>
        </w:rPr>
        <w:t>1.PKI</w:t>
      </w:r>
      <w:r>
        <w:rPr>
          <w:sz w:val="21"/>
          <w:szCs w:val="21"/>
          <w:spacing w:val="-5"/>
        </w:rPr>
        <w:t xml:space="preserve"> </w:t>
      </w:r>
      <w:r>
        <w:rPr>
          <w:rFonts w:ascii="SimHei" w:hAnsi="SimHei" w:eastAsia="SimHei" w:cs="SimHei"/>
          <w:sz w:val="21"/>
          <w:szCs w:val="21"/>
          <w:b/>
          <w:bCs/>
          <w:spacing w:val="-5"/>
        </w:rPr>
        <w:t>技术</w:t>
      </w:r>
    </w:p>
    <w:p>
      <w:pPr>
        <w:pStyle w:val="BodyText"/>
        <w:ind w:right="15" w:firstLine="419"/>
        <w:spacing w:before="46" w:line="270" w:lineRule="auto"/>
        <w:rPr>
          <w:sz w:val="21"/>
          <w:szCs w:val="21"/>
        </w:rPr>
      </w:pPr>
      <w:r>
        <w:rPr>
          <w:rFonts w:ascii="Times New Roman" w:hAnsi="Times New Roman" w:eastAsia="Times New Roman" w:cs="Times New Roman"/>
          <w:sz w:val="21"/>
          <w:szCs w:val="21"/>
        </w:rPr>
        <w:t>PKI</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public</w:t>
      </w:r>
      <w:r>
        <w:rPr>
          <w:rFonts w:ascii="Times New Roman" w:hAnsi="Times New Roman" w:eastAsia="Times New Roman" w:cs="Times New Roman"/>
          <w:sz w:val="21"/>
          <w:szCs w:val="21"/>
          <w:spacing w:val="61"/>
        </w:rPr>
        <w:t xml:space="preserve"> </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rPr>
        <w:t>infrastructure</w:t>
      </w:r>
      <w:r>
        <w:rPr>
          <w:rFonts w:ascii="Times New Roman" w:hAnsi="Times New Roman" w:eastAsia="Times New Roman" w:cs="Times New Roman"/>
          <w:sz w:val="21"/>
          <w:szCs w:val="21"/>
          <w:spacing w:val="3"/>
        </w:rPr>
        <w:t>)</w:t>
      </w:r>
      <w:r>
        <w:rPr>
          <w:sz w:val="21"/>
          <w:szCs w:val="21"/>
          <w:spacing w:val="3"/>
        </w:rPr>
        <w:t>公钥基础设施技术，是利用公钥体制来实现并提供安全</w:t>
      </w:r>
      <w:r>
        <w:rPr>
          <w:sz w:val="21"/>
          <w:szCs w:val="21"/>
        </w:rPr>
        <w:t xml:space="preserve"> </w:t>
      </w:r>
      <w:r>
        <w:rPr>
          <w:sz w:val="21"/>
          <w:szCs w:val="21"/>
          <w:spacing w:val="-5"/>
        </w:rPr>
        <w:t>服务的具有通用性的安全基础设施。</w:t>
      </w:r>
    </w:p>
    <w:p>
      <w:pPr>
        <w:pStyle w:val="BodyText"/>
        <w:ind w:right="63" w:firstLine="419"/>
        <w:spacing w:before="78" w:line="276" w:lineRule="auto"/>
        <w:rPr>
          <w:sz w:val="21"/>
          <w:szCs w:val="21"/>
        </w:rPr>
      </w:pPr>
      <w:r>
        <w:rPr>
          <w:sz w:val="21"/>
          <w:szCs w:val="21"/>
          <w:spacing w:val="5"/>
        </w:rPr>
        <w:t>基于</w:t>
      </w:r>
      <w:r>
        <w:rPr>
          <w:rFonts w:ascii="Times New Roman" w:hAnsi="Times New Roman" w:eastAsia="Times New Roman" w:cs="Times New Roman"/>
          <w:sz w:val="21"/>
          <w:szCs w:val="21"/>
        </w:rPr>
        <w:t>PKI</w:t>
      </w:r>
      <w:r>
        <w:rPr>
          <w:rFonts w:ascii="Times New Roman" w:hAnsi="Times New Roman" w:eastAsia="Times New Roman" w:cs="Times New Roman"/>
          <w:sz w:val="21"/>
          <w:szCs w:val="21"/>
          <w:spacing w:val="23"/>
        </w:rPr>
        <w:t xml:space="preserve"> </w:t>
      </w:r>
      <w:r>
        <w:rPr>
          <w:sz w:val="21"/>
          <w:szCs w:val="21"/>
          <w:spacing w:val="5"/>
        </w:rPr>
        <w:t>的通信机制，终端用户的数据通信建立在公钥的基础之上，</w:t>
      </w:r>
      <w:r>
        <w:rPr>
          <w:sz w:val="21"/>
          <w:szCs w:val="21"/>
          <w:spacing w:val="4"/>
        </w:rPr>
        <w:t>而与公钥成对</w:t>
      </w:r>
      <w:r>
        <w:rPr>
          <w:sz w:val="21"/>
          <w:szCs w:val="21"/>
        </w:rPr>
        <w:t xml:space="preserve"> </w:t>
      </w:r>
      <w:r>
        <w:rPr>
          <w:sz w:val="21"/>
          <w:szCs w:val="21"/>
          <w:spacing w:val="4"/>
        </w:rPr>
        <w:t>的私钥只掌握在彼此间进行通信的另一方。这个信任的基础是通过公钥证书的使用来实</w:t>
      </w:r>
      <w:r>
        <w:rPr>
          <w:sz w:val="21"/>
          <w:szCs w:val="21"/>
          <w:spacing w:val="8"/>
        </w:rPr>
        <w:t xml:space="preserve"> </w:t>
      </w:r>
      <w:r>
        <w:rPr>
          <w:sz w:val="21"/>
          <w:szCs w:val="21"/>
          <w:spacing w:val="4"/>
        </w:rPr>
        <w:t>现的。公钥证书就是一个用户的身份与他所持有的公钥的结合，在结合之前，由证书认</w:t>
      </w:r>
      <w:r>
        <w:rPr>
          <w:sz w:val="21"/>
          <w:szCs w:val="21"/>
          <w:spacing w:val="8"/>
        </w:rPr>
        <w:t xml:space="preserve"> </w:t>
      </w:r>
      <w:r>
        <w:rPr>
          <w:sz w:val="21"/>
          <w:szCs w:val="21"/>
        </w:rPr>
        <w:t>证中心</w:t>
      </w:r>
      <w:r>
        <w:rPr>
          <w:sz w:val="21"/>
          <w:szCs w:val="21"/>
          <w:spacing w:val="-57"/>
        </w:rPr>
        <w:t xml:space="preserve"> </w:t>
      </w:r>
      <w:r>
        <w:rPr>
          <w:rFonts w:ascii="Times New Roman" w:hAnsi="Times New Roman" w:eastAsia="Times New Roman" w:cs="Times New Roman"/>
          <w:sz w:val="21"/>
          <w:szCs w:val="21"/>
        </w:rPr>
        <w:t>CA(Certificate</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Authority)</w:t>
      </w:r>
      <w:r>
        <w:rPr>
          <w:sz w:val="21"/>
          <w:szCs w:val="21"/>
        </w:rPr>
        <w:t>来证实用户的身份，并对该用户身份</w:t>
      </w:r>
      <w:r>
        <w:rPr>
          <w:sz w:val="21"/>
          <w:szCs w:val="21"/>
          <w:spacing w:val="-1"/>
        </w:rPr>
        <w:t>及对应公钥相结合的</w:t>
      </w:r>
      <w:r>
        <w:rPr>
          <w:sz w:val="21"/>
          <w:szCs w:val="21"/>
        </w:rPr>
        <w:t xml:space="preserve"> </w:t>
      </w:r>
      <w:r>
        <w:rPr>
          <w:sz w:val="21"/>
          <w:szCs w:val="21"/>
          <w:spacing w:val="-2"/>
        </w:rPr>
        <w:t>证书进行数字签名，以证明其证书的有效性。</w:t>
      </w:r>
    </w:p>
    <w:p>
      <w:pPr>
        <w:pStyle w:val="BodyText"/>
        <w:ind w:right="49" w:firstLine="419"/>
        <w:spacing w:before="91" w:line="259" w:lineRule="auto"/>
        <w:rPr>
          <w:sz w:val="21"/>
          <w:szCs w:val="21"/>
        </w:rPr>
      </w:pPr>
      <w:r>
        <w:rPr>
          <w:sz w:val="21"/>
          <w:szCs w:val="21"/>
          <w:spacing w:val="8"/>
        </w:rPr>
        <w:t>第三方数据存证平台采用</w:t>
      </w:r>
      <w:r>
        <w:rPr>
          <w:sz w:val="21"/>
          <w:szCs w:val="21"/>
          <w:spacing w:val="-51"/>
        </w:rPr>
        <w:t xml:space="preserve"> </w:t>
      </w:r>
      <w:r>
        <w:rPr>
          <w:rFonts w:ascii="Times New Roman" w:hAnsi="Times New Roman" w:eastAsia="Times New Roman" w:cs="Times New Roman"/>
          <w:sz w:val="21"/>
          <w:szCs w:val="21"/>
        </w:rPr>
        <w:t>PKI</w:t>
      </w:r>
      <w:r>
        <w:rPr>
          <w:rFonts w:ascii="Times New Roman" w:hAnsi="Times New Roman" w:eastAsia="Times New Roman" w:cs="Times New Roman"/>
          <w:sz w:val="21"/>
          <w:szCs w:val="21"/>
          <w:spacing w:val="-7"/>
        </w:rPr>
        <w:t xml:space="preserve"> </w:t>
      </w:r>
      <w:r>
        <w:rPr>
          <w:sz w:val="21"/>
          <w:szCs w:val="21"/>
          <w:spacing w:val="8"/>
        </w:rPr>
        <w:t>技术，主要用于该平台的相</w:t>
      </w:r>
      <w:r>
        <w:rPr>
          <w:sz w:val="21"/>
          <w:szCs w:val="21"/>
          <w:spacing w:val="7"/>
        </w:rPr>
        <w:t>关用户(含管理员、使用</w:t>
      </w:r>
      <w:r>
        <w:rPr>
          <w:sz w:val="21"/>
          <w:szCs w:val="21"/>
        </w:rPr>
        <w:t xml:space="preserve"> </w:t>
      </w:r>
      <w:r>
        <w:rPr>
          <w:sz w:val="21"/>
          <w:szCs w:val="21"/>
          <w:spacing w:val="1"/>
        </w:rPr>
        <w:t>者等)身份认证、数字签名、电子签章等，以确保用户身份的真实性。</w:t>
      </w:r>
    </w:p>
    <w:p>
      <w:pPr>
        <w:ind w:left="422"/>
        <w:spacing w:before="80" w:line="222" w:lineRule="auto"/>
        <w:outlineLvl w:val="6"/>
        <w:rPr>
          <w:rFonts w:ascii="SimHei" w:hAnsi="SimHei" w:eastAsia="SimHei" w:cs="SimHei"/>
          <w:sz w:val="21"/>
          <w:szCs w:val="21"/>
        </w:rPr>
      </w:pPr>
      <w:r>
        <w:rPr>
          <w:rFonts w:ascii="SimHei" w:hAnsi="SimHei" w:eastAsia="SimHei" w:cs="SimHei"/>
          <w:sz w:val="21"/>
          <w:szCs w:val="21"/>
          <w:b/>
          <w:bCs/>
          <w:spacing w:val="1"/>
        </w:rPr>
        <w:t>2.时间戳技术</w:t>
      </w:r>
    </w:p>
    <w:p>
      <w:pPr>
        <w:pStyle w:val="BodyText"/>
        <w:ind w:right="62" w:firstLine="419"/>
        <w:spacing w:before="80" w:line="267" w:lineRule="auto"/>
        <w:rPr>
          <w:sz w:val="21"/>
          <w:szCs w:val="21"/>
        </w:rPr>
      </w:pPr>
      <w:r>
        <w:rPr>
          <w:sz w:val="21"/>
          <w:szCs w:val="21"/>
          <w:spacing w:val="5"/>
        </w:rPr>
        <w:t>时间戳技术是一种基于</w:t>
      </w:r>
      <w:r>
        <w:rPr>
          <w:rFonts w:ascii="Times New Roman" w:hAnsi="Times New Roman" w:eastAsia="Times New Roman" w:cs="Times New Roman"/>
          <w:sz w:val="21"/>
          <w:szCs w:val="21"/>
        </w:rPr>
        <w:t>PKI</w:t>
      </w:r>
      <w:r>
        <w:rPr>
          <w:rFonts w:ascii="Times New Roman" w:hAnsi="Times New Roman" w:eastAsia="Times New Roman" w:cs="Times New Roman"/>
          <w:sz w:val="21"/>
          <w:szCs w:val="21"/>
          <w:spacing w:val="5"/>
        </w:rPr>
        <w:t xml:space="preserve"> </w:t>
      </w:r>
      <w:r>
        <w:rPr>
          <w:sz w:val="21"/>
          <w:szCs w:val="21"/>
          <w:spacing w:val="5"/>
        </w:rPr>
        <w:t>技术的数字签名技术，用来证明原始文件在签名时间之</w:t>
      </w:r>
      <w:r>
        <w:rPr>
          <w:sz w:val="21"/>
          <w:szCs w:val="21"/>
          <w:spacing w:val="11"/>
        </w:rPr>
        <w:t xml:space="preserve"> </w:t>
      </w:r>
      <w:r>
        <w:rPr>
          <w:sz w:val="21"/>
          <w:szCs w:val="21"/>
          <w:spacing w:val="4"/>
        </w:rPr>
        <w:t>前已经存在。简单地说，“时间戳”本身的含义是：某事件(如某电子数据存证)发生时</w:t>
      </w:r>
      <w:r>
        <w:rPr>
          <w:sz w:val="21"/>
          <w:szCs w:val="21"/>
          <w:spacing w:val="5"/>
        </w:rPr>
        <w:t xml:space="preserve"> </w:t>
      </w:r>
      <w:r>
        <w:rPr>
          <w:sz w:val="21"/>
          <w:szCs w:val="21"/>
          <w:spacing w:val="-5"/>
        </w:rPr>
        <w:t>记录的发生时间。</w:t>
      </w:r>
    </w:p>
    <w:p>
      <w:pPr>
        <w:pStyle w:val="BodyText"/>
        <w:ind w:right="65" w:firstLine="419"/>
        <w:spacing w:before="97" w:line="251" w:lineRule="auto"/>
        <w:rPr>
          <w:sz w:val="21"/>
          <w:szCs w:val="21"/>
        </w:rPr>
      </w:pPr>
      <w:r>
        <w:rPr>
          <w:sz w:val="21"/>
          <w:szCs w:val="21"/>
        </w:rPr>
        <w:t>时间戳技术的核心是可信时间源，即时间戳系统的时间来源必须精准。</w:t>
      </w:r>
      <w:r>
        <w:rPr>
          <w:sz w:val="21"/>
          <w:szCs w:val="21"/>
          <w:spacing w:val="53"/>
        </w:rPr>
        <w:t xml:space="preserve"> </w:t>
      </w:r>
      <w:r>
        <w:rPr>
          <w:sz w:val="21"/>
          <w:szCs w:val="21"/>
        </w:rPr>
        <w:t>一般地，可 </w:t>
      </w:r>
      <w:r>
        <w:rPr>
          <w:sz w:val="21"/>
          <w:szCs w:val="21"/>
          <w:spacing w:val="-1"/>
        </w:rPr>
        <w:t>信时间源主要来源于国家授时中心授权的时间源，如我国的北斗卫星授</w:t>
      </w:r>
      <w:r>
        <w:rPr>
          <w:sz w:val="21"/>
          <w:szCs w:val="21"/>
          <w:spacing w:val="-2"/>
        </w:rPr>
        <w:t>时系统。</w:t>
      </w:r>
    </w:p>
    <w:p>
      <w:pPr>
        <w:pStyle w:val="BodyText"/>
        <w:ind w:right="63" w:firstLine="419"/>
        <w:spacing w:before="89" w:line="261" w:lineRule="auto"/>
        <w:rPr>
          <w:sz w:val="21"/>
          <w:szCs w:val="21"/>
        </w:rPr>
      </w:pPr>
      <w:r>
        <w:rPr>
          <w:sz w:val="21"/>
          <w:szCs w:val="21"/>
          <w:spacing w:val="1"/>
        </w:rPr>
        <w:t>第三方数据存证平台采用时间戳技术，主要是使用在相关文件(如存证原始文件、保</w:t>
      </w:r>
      <w:r>
        <w:rPr>
          <w:sz w:val="21"/>
          <w:szCs w:val="21"/>
          <w:spacing w:val="14"/>
        </w:rPr>
        <w:t xml:space="preserve"> </w:t>
      </w:r>
      <w:r>
        <w:rPr>
          <w:sz w:val="21"/>
          <w:szCs w:val="21"/>
          <w:spacing w:val="1"/>
        </w:rPr>
        <w:t>全证书、电子签名验证报告等)上，用以“强化”这些文件的时间特性，进而保障平台在</w:t>
      </w:r>
      <w:r>
        <w:rPr>
          <w:sz w:val="21"/>
          <w:szCs w:val="21"/>
          <w:spacing w:val="16"/>
        </w:rPr>
        <w:t xml:space="preserve"> </w:t>
      </w:r>
      <w:r>
        <w:rPr>
          <w:sz w:val="21"/>
          <w:szCs w:val="21"/>
          <w:spacing w:val="-3"/>
        </w:rPr>
        <w:t>数据存证过程中的时间上的不可否认性。</w:t>
      </w:r>
    </w:p>
    <w:p>
      <w:pPr>
        <w:ind w:left="422"/>
        <w:spacing w:before="86" w:line="221" w:lineRule="auto"/>
        <w:outlineLvl w:val="6"/>
        <w:rPr>
          <w:rFonts w:ascii="SimHei" w:hAnsi="SimHei" w:eastAsia="SimHei" w:cs="SimHei"/>
          <w:sz w:val="21"/>
          <w:szCs w:val="21"/>
        </w:rPr>
      </w:pPr>
      <w:r>
        <w:rPr>
          <w:rFonts w:ascii="SimHei" w:hAnsi="SimHei" w:eastAsia="SimHei" w:cs="SimHei"/>
          <w:sz w:val="21"/>
          <w:szCs w:val="21"/>
          <w:b/>
          <w:bCs/>
          <w:spacing w:val="-3"/>
        </w:rPr>
        <w:t>3.商用密码技术</w:t>
      </w:r>
    </w:p>
    <w:p>
      <w:pPr>
        <w:pStyle w:val="BodyText"/>
        <w:ind w:left="419"/>
        <w:spacing w:before="102" w:line="219" w:lineRule="auto"/>
        <w:rPr>
          <w:sz w:val="21"/>
          <w:szCs w:val="21"/>
        </w:rPr>
      </w:pPr>
      <w:r>
        <w:rPr>
          <w:sz w:val="21"/>
          <w:szCs w:val="21"/>
          <w:spacing w:val="10"/>
        </w:rPr>
        <w:t>关于商用密码技术详见第5章(数据加密数据)、第6章(数据脱敏技术)。</w:t>
      </w:r>
    </w:p>
    <w:p>
      <w:pPr>
        <w:pStyle w:val="BodyText"/>
        <w:ind w:firstLine="419"/>
        <w:spacing w:before="67" w:line="267" w:lineRule="auto"/>
        <w:rPr>
          <w:sz w:val="21"/>
          <w:szCs w:val="21"/>
        </w:rPr>
      </w:pPr>
      <w:r>
        <w:rPr>
          <w:sz w:val="21"/>
          <w:szCs w:val="21"/>
          <w:spacing w:val="7"/>
        </w:rPr>
        <w:t>第三方数据存证平台采用数据加密技术的主要用途：采用对称加密算法(如</w:t>
      </w:r>
      <w:r>
        <w:rPr>
          <w:sz w:val="21"/>
          <w:szCs w:val="21"/>
          <w:spacing w:val="-41"/>
        </w:rPr>
        <w:t xml:space="preserve"> </w:t>
      </w:r>
      <w:r>
        <w:rPr>
          <w:sz w:val="21"/>
          <w:szCs w:val="21"/>
        </w:rPr>
        <w:t>SM</w:t>
      </w:r>
      <w:r>
        <w:rPr>
          <w:sz w:val="21"/>
          <w:szCs w:val="21"/>
          <w:spacing w:val="7"/>
        </w:rPr>
        <w:t>4</w:t>
      </w:r>
      <w:r>
        <w:rPr>
          <w:sz w:val="21"/>
          <w:szCs w:val="21"/>
          <w:spacing w:val="6"/>
        </w:rPr>
        <w:t>),</w:t>
      </w:r>
      <w:r>
        <w:rPr>
          <w:sz w:val="21"/>
          <w:szCs w:val="21"/>
        </w:rPr>
        <w:t xml:space="preserve">  </w:t>
      </w:r>
      <w:r>
        <w:rPr>
          <w:sz w:val="21"/>
          <w:szCs w:val="21"/>
          <w:spacing w:val="4"/>
        </w:rPr>
        <w:t>对相关文件(如存证原始文件、保全证书等)进行加密存储、加密传输，以确保存证数据</w:t>
      </w:r>
      <w:r>
        <w:rPr>
          <w:sz w:val="21"/>
          <w:szCs w:val="21"/>
          <w:spacing w:val="5"/>
        </w:rPr>
        <w:t xml:space="preserve"> </w:t>
      </w:r>
      <w:r>
        <w:rPr>
          <w:sz w:val="21"/>
          <w:szCs w:val="21"/>
        </w:rPr>
        <w:t>的机密性；采用非对称加密算法(如</w:t>
      </w:r>
      <w:r>
        <w:rPr>
          <w:sz w:val="21"/>
          <w:szCs w:val="21"/>
          <w:spacing w:val="-41"/>
        </w:rPr>
        <w:t xml:space="preserve"> </w:t>
      </w:r>
      <w:r>
        <w:rPr>
          <w:rFonts w:ascii="Times New Roman" w:hAnsi="Times New Roman" w:eastAsia="Times New Roman" w:cs="Times New Roman"/>
          <w:sz w:val="21"/>
          <w:szCs w:val="21"/>
        </w:rPr>
        <w:t>SM3)</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3"/>
          <w:w w:val="101"/>
        </w:rPr>
        <w:t xml:space="preserve">  </w:t>
      </w:r>
      <w:r>
        <w:rPr>
          <w:sz w:val="21"/>
          <w:szCs w:val="21"/>
          <w:spacing w:val="-1"/>
        </w:rPr>
        <w:t>通过计算并比对存证</w:t>
      </w:r>
      <w:r>
        <w:rPr>
          <w:sz w:val="21"/>
          <w:szCs w:val="21"/>
          <w:spacing w:val="-26"/>
        </w:rPr>
        <w:t xml:space="preserve"> </w:t>
      </w:r>
      <w:r>
        <w:rPr>
          <w:rFonts w:ascii="Times New Roman" w:hAnsi="Times New Roman" w:eastAsia="Times New Roman" w:cs="Times New Roman"/>
          <w:sz w:val="21"/>
          <w:szCs w:val="21"/>
          <w:spacing w:val="-1"/>
        </w:rPr>
        <w:t>Hash </w:t>
      </w:r>
      <w:r>
        <w:rPr>
          <w:sz w:val="21"/>
          <w:szCs w:val="21"/>
          <w:spacing w:val="-1"/>
        </w:rPr>
        <w:t>值、原文</w:t>
      </w:r>
      <w:r>
        <w:rPr>
          <w:rFonts w:ascii="Times New Roman" w:hAnsi="Times New Roman" w:eastAsia="Times New Roman" w:cs="Times New Roman"/>
          <w:sz w:val="21"/>
          <w:szCs w:val="21"/>
          <w:spacing w:val="-1"/>
        </w:rPr>
        <w:t>Hash</w:t>
      </w:r>
      <w:r>
        <w:rPr>
          <w:rFonts w:ascii="Times New Roman" w:hAnsi="Times New Roman" w:eastAsia="Times New Roman" w:cs="Times New Roman"/>
          <w:sz w:val="21"/>
          <w:szCs w:val="21"/>
          <w:spacing w:val="29"/>
          <w:w w:val="101"/>
        </w:rPr>
        <w:t xml:space="preserve"> </w:t>
      </w:r>
      <w:r>
        <w:rPr>
          <w:sz w:val="21"/>
          <w:szCs w:val="21"/>
          <w:spacing w:val="-1"/>
        </w:rPr>
        <w:t>值，</w:t>
      </w:r>
      <w:r>
        <w:rPr>
          <w:sz w:val="21"/>
          <w:szCs w:val="21"/>
        </w:rPr>
        <w:t xml:space="preserve"> </w:t>
      </w:r>
      <w:r>
        <w:rPr>
          <w:sz w:val="21"/>
          <w:szCs w:val="21"/>
          <w:spacing w:val="-5"/>
        </w:rPr>
        <w:t>以确保存证数据的完整性。</w:t>
      </w:r>
    </w:p>
    <w:p>
      <w:pPr>
        <w:pStyle w:val="BodyText"/>
        <w:ind w:right="62" w:firstLine="419"/>
        <w:spacing w:before="109" w:line="259" w:lineRule="auto"/>
        <w:rPr>
          <w:sz w:val="21"/>
          <w:szCs w:val="21"/>
        </w:rPr>
      </w:pPr>
      <w:r>
        <w:rPr>
          <w:sz w:val="21"/>
          <w:szCs w:val="21"/>
          <w:spacing w:val="2"/>
        </w:rPr>
        <w:t>第三方数据存证平台采用数据脱敏技术的主</w:t>
      </w:r>
      <w:r>
        <w:rPr>
          <w:sz w:val="21"/>
          <w:szCs w:val="21"/>
          <w:spacing w:val="1"/>
        </w:rPr>
        <w:t>要用途：实现用户敏感信息(如个人隐私</w:t>
      </w:r>
      <w:r>
        <w:rPr>
          <w:sz w:val="21"/>
          <w:szCs w:val="21"/>
        </w:rPr>
        <w:t xml:space="preserve"> </w:t>
      </w:r>
      <w:r>
        <w:rPr>
          <w:sz w:val="21"/>
          <w:szCs w:val="21"/>
          <w:spacing w:val="1"/>
        </w:rPr>
        <w:t>信息、机构商业信息等)的去标识化处理，即脱敏处理。</w:t>
      </w:r>
    </w:p>
    <w:p>
      <w:pPr>
        <w:ind w:left="422"/>
        <w:spacing w:before="68" w:line="222" w:lineRule="auto"/>
        <w:outlineLvl w:val="6"/>
        <w:rPr>
          <w:rFonts w:ascii="SimHei" w:hAnsi="SimHei" w:eastAsia="SimHei" w:cs="SimHei"/>
          <w:sz w:val="21"/>
          <w:szCs w:val="21"/>
        </w:rPr>
      </w:pPr>
      <w:r>
        <w:rPr>
          <w:rFonts w:ascii="SimHei" w:hAnsi="SimHei" w:eastAsia="SimHei" w:cs="SimHei"/>
          <w:sz w:val="21"/>
          <w:szCs w:val="21"/>
          <w:b/>
          <w:bCs/>
          <w:spacing w:val="-4"/>
        </w:rPr>
        <w:t>4.区块链技术</w:t>
      </w:r>
    </w:p>
    <w:p>
      <w:pPr>
        <w:pStyle w:val="BodyText"/>
        <w:ind w:right="10" w:firstLine="419"/>
        <w:spacing w:before="77" w:line="261" w:lineRule="auto"/>
        <w:rPr>
          <w:sz w:val="21"/>
          <w:szCs w:val="21"/>
        </w:rPr>
      </w:pPr>
      <w:r>
        <w:rPr>
          <w:sz w:val="21"/>
          <w:szCs w:val="21"/>
          <w:spacing w:val="10"/>
        </w:rPr>
        <w:t>区块链</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blockchain</w:t>
      </w:r>
      <w:r>
        <w:rPr>
          <w:rFonts w:ascii="Times New Roman" w:hAnsi="Times New Roman" w:eastAsia="Times New Roman" w:cs="Times New Roman"/>
          <w:sz w:val="21"/>
          <w:szCs w:val="21"/>
          <w:spacing w:val="10"/>
        </w:rPr>
        <w:t>) </w:t>
      </w:r>
      <w:r>
        <w:rPr>
          <w:sz w:val="21"/>
          <w:szCs w:val="21"/>
          <w:spacing w:val="10"/>
        </w:rPr>
        <w:t>技术是一种在对等网络环境下，通过透明和可信规则</w:t>
      </w:r>
      <w:r>
        <w:rPr>
          <w:sz w:val="21"/>
          <w:szCs w:val="21"/>
          <w:spacing w:val="9"/>
        </w:rPr>
        <w:t>，构建不</w:t>
      </w:r>
      <w:r>
        <w:rPr>
          <w:sz w:val="21"/>
          <w:szCs w:val="21"/>
        </w:rPr>
        <w:t xml:space="preserve"> </w:t>
      </w:r>
      <w:r>
        <w:rPr>
          <w:sz w:val="21"/>
          <w:szCs w:val="21"/>
        </w:rPr>
        <w:t>可伪造、不可篡改和可追溯的块链式数据结构，实现和管理存证事务处理的模式。其中，</w:t>
      </w:r>
    </w:p>
    <w:p>
      <w:pPr>
        <w:spacing w:line="261" w:lineRule="auto"/>
        <w:sectPr>
          <w:pgSz w:w="9480" w:h="14400"/>
          <w:pgMar w:top="400" w:right="615" w:bottom="0" w:left="659" w:header="0" w:footer="0" w:gutter="0"/>
        </w:sectPr>
        <w:rPr>
          <w:sz w:val="21"/>
          <w:szCs w:val="21"/>
        </w:rPr>
      </w:pPr>
    </w:p>
    <w:p>
      <w:pPr>
        <w:ind w:left="4902"/>
        <w:spacing w:before="161" w:line="217" w:lineRule="auto"/>
        <w:rPr>
          <w:rFonts w:ascii="SimHei" w:hAnsi="SimHei" w:eastAsia="SimHei" w:cs="SimHei"/>
          <w:sz w:val="21"/>
          <w:szCs w:val="21"/>
        </w:rPr>
      </w:pPr>
      <w:r>
        <w:rPr>
          <w:rFonts w:ascii="SimHei" w:hAnsi="SimHei" w:eastAsia="SimHei" w:cs="SimHei"/>
          <w:sz w:val="21"/>
          <w:szCs w:val="21"/>
          <w:b/>
          <w:bCs/>
          <w:spacing w:val="14"/>
        </w:rPr>
        <w:t>第10章</w:t>
      </w:r>
      <w:r>
        <w:rPr>
          <w:rFonts w:ascii="SimHei" w:hAnsi="SimHei" w:eastAsia="SimHei" w:cs="SimHei"/>
          <w:sz w:val="21"/>
          <w:szCs w:val="21"/>
          <w:spacing w:val="4"/>
        </w:rPr>
        <w:t xml:space="preserve">  </w:t>
      </w:r>
      <w:r>
        <w:rPr>
          <w:rFonts w:ascii="SimHei" w:hAnsi="SimHei" w:eastAsia="SimHei" w:cs="SimHei"/>
          <w:sz w:val="21"/>
          <w:szCs w:val="21"/>
          <w:spacing w:val="14"/>
        </w:rPr>
        <w:t>数据司法存证技术|213|</w:t>
      </w:r>
    </w:p>
    <w:p>
      <w:pPr>
        <w:spacing w:line="300" w:lineRule="auto"/>
        <w:rPr>
          <w:rFonts w:ascii="Arial"/>
          <w:sz w:val="21"/>
        </w:rPr>
      </w:pPr>
      <w:r/>
    </w:p>
    <w:p>
      <w:pPr>
        <w:pStyle w:val="BodyText"/>
        <w:spacing w:before="68" w:line="329" w:lineRule="exact"/>
        <w:rPr>
          <w:sz w:val="21"/>
          <w:szCs w:val="21"/>
        </w:rPr>
      </w:pPr>
      <w:r>
        <w:rPr>
          <w:sz w:val="21"/>
          <w:szCs w:val="21"/>
          <w:spacing w:val="-2"/>
          <w:position w:val="8"/>
        </w:rPr>
        <w:t>存证事务处理包括可信电子数据的产生、存取和使用等。</w:t>
      </w:r>
    </w:p>
    <w:p>
      <w:pPr>
        <w:pStyle w:val="BodyText"/>
        <w:ind w:left="430"/>
        <w:spacing w:line="218" w:lineRule="auto"/>
        <w:rPr>
          <w:sz w:val="21"/>
          <w:szCs w:val="21"/>
        </w:rPr>
      </w:pPr>
      <w:r>
        <w:rPr>
          <w:sz w:val="21"/>
          <w:szCs w:val="21"/>
          <w:spacing w:val="-3"/>
        </w:rPr>
        <w:t>第三方数据存证平台采用区块链技术的应用理念：</w:t>
      </w:r>
    </w:p>
    <w:p>
      <w:pPr>
        <w:pStyle w:val="BodyText"/>
        <w:ind w:right="30" w:firstLine="430"/>
        <w:spacing w:before="79" w:line="256" w:lineRule="auto"/>
        <w:rPr>
          <w:sz w:val="21"/>
          <w:szCs w:val="21"/>
        </w:rPr>
      </w:pPr>
      <w:r>
        <w:rPr>
          <w:sz w:val="21"/>
          <w:szCs w:val="21"/>
          <w:spacing w:val="8"/>
        </w:rPr>
        <w:t>①</w:t>
      </w:r>
      <w:r>
        <w:rPr>
          <w:sz w:val="21"/>
          <w:szCs w:val="21"/>
          <w:spacing w:val="-45"/>
        </w:rPr>
        <w:t xml:space="preserve"> </w:t>
      </w:r>
      <w:r>
        <w:rPr>
          <w:sz w:val="21"/>
          <w:szCs w:val="21"/>
          <w:spacing w:val="8"/>
        </w:rPr>
        <w:t>依照透明和可信规则，当一项存证业务发起时，平台内的所有节点(即使用方、</w:t>
      </w:r>
      <w:r>
        <w:rPr>
          <w:sz w:val="21"/>
          <w:szCs w:val="21"/>
        </w:rPr>
        <w:t xml:space="preserve"> </w:t>
      </w:r>
      <w:r>
        <w:rPr>
          <w:sz w:val="21"/>
          <w:szCs w:val="21"/>
          <w:spacing w:val="1"/>
        </w:rPr>
        <w:t>服务方等)都可以参与该存证业务的响应，旨在推进该业务的存证进程；</w:t>
      </w:r>
    </w:p>
    <w:p>
      <w:pPr>
        <w:pStyle w:val="BodyText"/>
        <w:ind w:right="95" w:firstLine="430"/>
        <w:spacing w:before="88" w:line="270" w:lineRule="auto"/>
        <w:rPr>
          <w:sz w:val="21"/>
          <w:szCs w:val="21"/>
        </w:rPr>
      </w:pPr>
      <w:r>
        <w:rPr>
          <w:sz w:val="21"/>
          <w:szCs w:val="21"/>
          <w:spacing w:val="3"/>
        </w:rPr>
        <w:t>②</w:t>
      </w:r>
      <w:r>
        <w:rPr>
          <w:sz w:val="21"/>
          <w:szCs w:val="21"/>
          <w:spacing w:val="-35"/>
        </w:rPr>
        <w:t xml:space="preserve"> </w:t>
      </w:r>
      <w:r>
        <w:rPr>
          <w:sz w:val="21"/>
          <w:szCs w:val="21"/>
          <w:spacing w:val="3"/>
        </w:rPr>
        <w:t>在某时期，将所有存证数据记录下来并形成一个区块，按时间前后相连就形成存</w:t>
      </w:r>
      <w:r>
        <w:rPr>
          <w:sz w:val="21"/>
          <w:szCs w:val="21"/>
        </w:rPr>
        <w:t xml:space="preserve"> </w:t>
      </w:r>
      <w:r>
        <w:rPr>
          <w:sz w:val="21"/>
          <w:szCs w:val="21"/>
          <w:spacing w:val="10"/>
        </w:rPr>
        <w:t>证区块链，即存证区块(完整存证历史)与链(完整验证流程)相加便形成了存证区块链</w:t>
      </w:r>
      <w:r>
        <w:rPr>
          <w:sz w:val="21"/>
          <w:szCs w:val="21"/>
          <w:spacing w:val="8"/>
        </w:rPr>
        <w:t xml:space="preserve"> </w:t>
      </w:r>
      <w:r>
        <w:rPr>
          <w:sz w:val="21"/>
          <w:szCs w:val="21"/>
        </w:rPr>
        <w:t>(可追溯完整的存证数据历史、存证时间历史);</w:t>
      </w:r>
    </w:p>
    <w:p>
      <w:pPr>
        <w:pStyle w:val="BodyText"/>
        <w:ind w:right="96" w:firstLine="430"/>
        <w:spacing w:before="68" w:line="255" w:lineRule="auto"/>
        <w:rPr>
          <w:sz w:val="21"/>
          <w:szCs w:val="21"/>
        </w:rPr>
      </w:pPr>
      <w:r>
        <w:rPr>
          <w:sz w:val="21"/>
          <w:szCs w:val="21"/>
          <w:spacing w:val="3"/>
        </w:rPr>
        <w:t>③</w:t>
      </w:r>
      <w:r>
        <w:rPr>
          <w:sz w:val="21"/>
          <w:szCs w:val="21"/>
          <w:spacing w:val="-19"/>
        </w:rPr>
        <w:t xml:space="preserve"> </w:t>
      </w:r>
      <w:r>
        <w:rPr>
          <w:sz w:val="21"/>
          <w:szCs w:val="21"/>
          <w:spacing w:val="3"/>
        </w:rPr>
        <w:t>在上述时期，该区块链便存储了存证系统</w:t>
      </w:r>
      <w:r>
        <w:rPr>
          <w:sz w:val="21"/>
          <w:szCs w:val="21"/>
          <w:spacing w:val="2"/>
        </w:rPr>
        <w:t>从第一笔存证业务发起至今的所有历史</w:t>
      </w:r>
      <w:r>
        <w:rPr>
          <w:sz w:val="21"/>
          <w:szCs w:val="21"/>
        </w:rPr>
        <w:t xml:space="preserve"> </w:t>
      </w:r>
      <w:r>
        <w:rPr>
          <w:sz w:val="21"/>
          <w:szCs w:val="21"/>
          <w:spacing w:val="-1"/>
        </w:rPr>
        <w:t>存证数据、历史存证时间，并为每一笔存证数据提供检索和查找功能，且能够逐项验证。</w:t>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ind w:left="9"/>
        <w:spacing w:before="131"/>
        <w:outlineLvl w:val="6"/>
        <w:rPr>
          <w:sz w:val="40"/>
          <w:szCs w:val="40"/>
        </w:rPr>
      </w:pPr>
      <w:r>
        <w:rPr>
          <w:sz w:val="40"/>
          <w:szCs w:val="40"/>
          <w:position w:val="-16"/>
        </w:rPr>
        <w:drawing>
          <wp:inline distT="0" distB="0" distL="0" distR="0">
            <wp:extent cx="190526" cy="387339"/>
            <wp:effectExtent l="0" t="0" r="0" b="0"/>
            <wp:docPr id="178" name="IM 178"/>
            <wp:cNvGraphicFramePr/>
            <a:graphic>
              <a:graphicData uri="http://schemas.openxmlformats.org/drawingml/2006/picture">
                <pic:pic>
                  <pic:nvPicPr>
                    <pic:cNvPr id="178" name="IM 178"/>
                    <pic:cNvPicPr/>
                  </pic:nvPicPr>
                  <pic:blipFill>
                    <a:blip r:embed="rId151"/>
                    <a:stretch>
                      <a:fillRect/>
                    </a:stretch>
                  </pic:blipFill>
                  <pic:spPr>
                    <a:xfrm rot="0">
                      <a:off x="0" y="0"/>
                      <a:ext cx="190526" cy="387339"/>
                    </a:xfrm>
                    <a:prstGeom prst="rect">
                      <a:avLst/>
                    </a:prstGeom>
                  </pic:spPr>
                </pic:pic>
              </a:graphicData>
            </a:graphic>
          </wp:inline>
        </w:drawing>
      </w:r>
      <w:r>
        <w:rPr>
          <w:sz w:val="40"/>
          <w:szCs w:val="40"/>
          <w:spacing w:val="55"/>
        </w:rPr>
        <w:t xml:space="preserve"> </w:t>
      </w:r>
      <w:r>
        <w:rPr>
          <w:sz w:val="40"/>
          <w:szCs w:val="40"/>
          <w:b/>
          <w:bCs/>
          <w:spacing w:val="-11"/>
        </w:rPr>
        <w:t>10.4</w:t>
      </w:r>
      <w:r>
        <w:rPr>
          <w:sz w:val="40"/>
          <w:szCs w:val="40"/>
          <w:spacing w:val="-11"/>
        </w:rPr>
        <w:t xml:space="preserve">  </w:t>
      </w:r>
      <w:r>
        <w:rPr>
          <w:sz w:val="40"/>
          <w:szCs w:val="40"/>
          <w:b/>
          <w:bCs/>
          <w:spacing w:val="-11"/>
        </w:rPr>
        <w:t>数据存证的司法实践</w:t>
      </w:r>
    </w:p>
    <w:p>
      <w:pPr>
        <w:spacing w:line="289" w:lineRule="auto"/>
        <w:rPr>
          <w:rFonts w:ascii="Arial"/>
          <w:sz w:val="21"/>
        </w:rPr>
      </w:pPr>
      <w:r/>
    </w:p>
    <w:p>
      <w:pPr>
        <w:ind w:left="433"/>
        <w:spacing w:before="94" w:line="221" w:lineRule="auto"/>
        <w:outlineLvl w:val="6"/>
        <w:rPr>
          <w:rFonts w:ascii="SimHei" w:hAnsi="SimHei" w:eastAsia="SimHei" w:cs="SimHei"/>
          <w:sz w:val="29"/>
          <w:szCs w:val="29"/>
        </w:rPr>
      </w:pPr>
      <w:r>
        <w:rPr>
          <w:rFonts w:ascii="SimHei" w:hAnsi="SimHei" w:eastAsia="SimHei" w:cs="SimHei"/>
          <w:sz w:val="29"/>
          <w:szCs w:val="29"/>
          <w:b/>
          <w:bCs/>
          <w:spacing w:val="-15"/>
        </w:rPr>
        <w:t>10.4.1</w:t>
      </w:r>
      <w:r>
        <w:rPr>
          <w:rFonts w:ascii="SimHei" w:hAnsi="SimHei" w:eastAsia="SimHei" w:cs="SimHei"/>
          <w:sz w:val="29"/>
          <w:szCs w:val="29"/>
          <w:spacing w:val="119"/>
        </w:rPr>
        <w:t xml:space="preserve"> </w:t>
      </w:r>
      <w:r>
        <w:rPr>
          <w:rFonts w:ascii="SimHei" w:hAnsi="SimHei" w:eastAsia="SimHei" w:cs="SimHei"/>
          <w:sz w:val="29"/>
          <w:szCs w:val="29"/>
          <w:b/>
          <w:bCs/>
          <w:spacing w:val="-15"/>
        </w:rPr>
        <w:t>数据存证的法律效力</w:t>
      </w:r>
    </w:p>
    <w:p>
      <w:pPr>
        <w:spacing w:line="265" w:lineRule="auto"/>
        <w:rPr>
          <w:rFonts w:ascii="Arial"/>
          <w:sz w:val="21"/>
        </w:rPr>
      </w:pPr>
      <w:r/>
    </w:p>
    <w:p>
      <w:pPr>
        <w:pStyle w:val="BodyText"/>
        <w:ind w:right="96" w:firstLine="430"/>
        <w:spacing w:before="69" w:line="259" w:lineRule="auto"/>
        <w:rPr>
          <w:sz w:val="21"/>
          <w:szCs w:val="21"/>
        </w:rPr>
      </w:pPr>
      <w:r>
        <w:rPr>
          <w:sz w:val="21"/>
          <w:szCs w:val="21"/>
          <w:spacing w:val="8"/>
        </w:rPr>
        <w:t>近年来，司法部门出台一系列的法律文件，明确了电子数据存证(以</w:t>
      </w:r>
      <w:r>
        <w:rPr>
          <w:sz w:val="21"/>
          <w:szCs w:val="21"/>
          <w:spacing w:val="7"/>
        </w:rPr>
        <w:t>下简称数据存</w:t>
      </w:r>
      <w:r>
        <w:rPr>
          <w:sz w:val="21"/>
          <w:szCs w:val="21"/>
        </w:rPr>
        <w:t xml:space="preserve"> </w:t>
      </w:r>
      <w:r>
        <w:rPr>
          <w:sz w:val="21"/>
          <w:szCs w:val="21"/>
          <w:spacing w:val="2"/>
        </w:rPr>
        <w:t>证)的法律地位，以下简要介绍部分与数据</w:t>
      </w:r>
      <w:r>
        <w:rPr>
          <w:sz w:val="21"/>
          <w:szCs w:val="21"/>
          <w:spacing w:val="1"/>
        </w:rPr>
        <w:t>存证相关的法律条文。</w:t>
      </w:r>
    </w:p>
    <w:p>
      <w:pPr>
        <w:ind w:left="430"/>
        <w:spacing w:before="67" w:line="222" w:lineRule="auto"/>
        <w:outlineLvl w:val="6"/>
        <w:rPr>
          <w:rFonts w:ascii="SimHei" w:hAnsi="SimHei" w:eastAsia="SimHei" w:cs="SimHei"/>
          <w:sz w:val="21"/>
          <w:szCs w:val="21"/>
        </w:rPr>
      </w:pPr>
      <w:r>
        <w:rPr>
          <w:rFonts w:ascii="Arial" w:hAnsi="Arial" w:eastAsia="Arial" w:cs="Arial"/>
          <w:sz w:val="21"/>
          <w:szCs w:val="21"/>
          <w:b/>
          <w:bCs/>
          <w:spacing w:val="-6"/>
        </w:rPr>
        <w:t>1.</w:t>
      </w:r>
      <w:r>
        <w:rPr>
          <w:rFonts w:ascii="SimHei" w:hAnsi="SimHei" w:eastAsia="SimHei" w:cs="SimHei"/>
          <w:sz w:val="21"/>
          <w:szCs w:val="21"/>
          <w:b/>
          <w:bCs/>
          <w:spacing w:val="-6"/>
        </w:rPr>
        <w:t>《最高人民法院关于互联网法院审理案件若干问题的规定》</w:t>
      </w:r>
    </w:p>
    <w:p>
      <w:pPr>
        <w:pStyle w:val="BodyText"/>
        <w:ind w:firstLine="430"/>
        <w:spacing w:before="80" w:line="270" w:lineRule="auto"/>
        <w:rPr>
          <w:sz w:val="21"/>
          <w:szCs w:val="21"/>
        </w:rPr>
      </w:pPr>
      <w:r>
        <w:rPr>
          <w:sz w:val="21"/>
          <w:szCs w:val="21"/>
          <w:spacing w:val="7"/>
        </w:rPr>
        <w:t>2018年9月7日起施行的《最高人民法院关于互联网法院审理案件若干问题的规定》</w:t>
      </w:r>
      <w:r>
        <w:rPr>
          <w:sz w:val="21"/>
          <w:szCs w:val="21"/>
          <w:spacing w:val="1"/>
        </w:rPr>
        <w:t xml:space="preserve"> </w:t>
      </w:r>
      <w:r>
        <w:rPr>
          <w:sz w:val="21"/>
          <w:szCs w:val="21"/>
          <w:spacing w:val="10"/>
        </w:rPr>
        <w:t>(法释(2018)16号)之第二条、第十一条</w:t>
      </w:r>
      <w:r>
        <w:rPr>
          <w:sz w:val="21"/>
          <w:szCs w:val="21"/>
          <w:spacing w:val="9"/>
        </w:rPr>
        <w:t>分别规定了电子数据的纠纷案件范畴、电子数 </w:t>
      </w:r>
      <w:r>
        <w:rPr>
          <w:sz w:val="21"/>
          <w:szCs w:val="21"/>
          <w:spacing w:val="-5"/>
        </w:rPr>
        <w:t>据的司法证明力。</w:t>
      </w:r>
    </w:p>
    <w:p>
      <w:pPr>
        <w:pStyle w:val="BodyText"/>
        <w:ind w:left="430"/>
        <w:spacing w:before="80" w:line="219" w:lineRule="auto"/>
        <w:rPr>
          <w:sz w:val="21"/>
          <w:szCs w:val="21"/>
        </w:rPr>
      </w:pPr>
      <w:r>
        <w:rPr>
          <w:sz w:val="21"/>
          <w:szCs w:val="21"/>
          <w:spacing w:val="-1"/>
        </w:rPr>
        <w:t>(1)《最高人民法院关于互联网法院审理案件若干问题</w:t>
      </w:r>
      <w:r>
        <w:rPr>
          <w:sz w:val="21"/>
          <w:szCs w:val="21"/>
          <w:spacing w:val="-2"/>
        </w:rPr>
        <w:t>的规定》之第二条内容</w:t>
      </w:r>
    </w:p>
    <w:p>
      <w:pPr>
        <w:pStyle w:val="BodyText"/>
        <w:ind w:right="93" w:firstLine="430"/>
        <w:spacing w:before="81" w:line="255" w:lineRule="auto"/>
        <w:rPr>
          <w:sz w:val="21"/>
          <w:szCs w:val="21"/>
        </w:rPr>
      </w:pPr>
      <w:r>
        <w:rPr>
          <w:sz w:val="21"/>
          <w:szCs w:val="21"/>
          <w:spacing w:val="5"/>
        </w:rPr>
        <w:t>第二条北京、广州、杭州互联网法院集中管辖所在市的辖区内应当由基层人民法院</w:t>
      </w:r>
      <w:r>
        <w:rPr>
          <w:sz w:val="21"/>
          <w:szCs w:val="21"/>
          <w:spacing w:val="1"/>
        </w:rPr>
        <w:t xml:space="preserve"> </w:t>
      </w:r>
      <w:r>
        <w:rPr>
          <w:sz w:val="21"/>
          <w:szCs w:val="21"/>
          <w:spacing w:val="-3"/>
        </w:rPr>
        <w:t>受理的下列第一审案件：</w:t>
      </w:r>
    </w:p>
    <w:p>
      <w:pPr>
        <w:pStyle w:val="BodyText"/>
        <w:ind w:left="430"/>
        <w:spacing w:before="81" w:line="219" w:lineRule="auto"/>
        <w:rPr>
          <w:sz w:val="21"/>
          <w:szCs w:val="21"/>
        </w:rPr>
      </w:pPr>
      <w:r>
        <w:rPr>
          <w:sz w:val="21"/>
          <w:szCs w:val="21"/>
          <w:spacing w:val="2"/>
        </w:rPr>
        <w:t>(一)通过电子商务平台签订或者履行网络购物合同而产生的纠纷；</w:t>
      </w:r>
    </w:p>
    <w:p>
      <w:pPr>
        <w:pStyle w:val="BodyText"/>
        <w:ind w:left="430"/>
        <w:spacing w:before="91" w:line="219" w:lineRule="auto"/>
        <w:rPr>
          <w:sz w:val="21"/>
          <w:szCs w:val="21"/>
        </w:rPr>
      </w:pPr>
      <w:r>
        <w:rPr>
          <w:sz w:val="21"/>
          <w:szCs w:val="21"/>
          <w:spacing w:val="2"/>
        </w:rPr>
        <w:t>(二)签订、履行行为均在互联网上完成的网络服务合同纠纷；</w:t>
      </w:r>
    </w:p>
    <w:p>
      <w:pPr>
        <w:pStyle w:val="BodyText"/>
        <w:ind w:left="430"/>
        <w:spacing w:before="69" w:line="219" w:lineRule="auto"/>
        <w:rPr>
          <w:sz w:val="21"/>
          <w:szCs w:val="21"/>
        </w:rPr>
      </w:pPr>
      <w:r>
        <w:rPr>
          <w:sz w:val="21"/>
          <w:szCs w:val="21"/>
          <w:spacing w:val="2"/>
        </w:rPr>
        <w:t>(三)签订、履行行为均在互联网上完成的金融借款合同纠纷、小额借款合同纠纷；</w:t>
      </w:r>
    </w:p>
    <w:p>
      <w:pPr>
        <w:pStyle w:val="BodyText"/>
        <w:ind w:left="430"/>
        <w:spacing w:before="93" w:line="219" w:lineRule="auto"/>
        <w:rPr>
          <w:sz w:val="21"/>
          <w:szCs w:val="21"/>
        </w:rPr>
      </w:pPr>
      <w:r>
        <w:rPr>
          <w:sz w:val="21"/>
          <w:szCs w:val="21"/>
          <w:spacing w:val="2"/>
        </w:rPr>
        <w:t>(四)在互联网上首次发表作品的著作权或者邻接权权属纠纷；</w:t>
      </w:r>
    </w:p>
    <w:p>
      <w:pPr>
        <w:pStyle w:val="BodyText"/>
        <w:ind w:left="430"/>
        <w:spacing w:before="79" w:line="219" w:lineRule="auto"/>
        <w:rPr>
          <w:sz w:val="21"/>
          <w:szCs w:val="21"/>
        </w:rPr>
      </w:pPr>
      <w:r>
        <w:rPr>
          <w:sz w:val="21"/>
          <w:szCs w:val="21"/>
          <w:spacing w:val="2"/>
        </w:rPr>
        <w:t>(五)在互联网上侵害在线发表或者传播作品的著作权或者邻接权而产生的纠纷；</w:t>
      </w:r>
    </w:p>
    <w:p>
      <w:pPr>
        <w:pStyle w:val="BodyText"/>
        <w:ind w:left="430"/>
        <w:spacing w:before="82" w:line="219" w:lineRule="auto"/>
        <w:rPr>
          <w:sz w:val="21"/>
          <w:szCs w:val="21"/>
        </w:rPr>
      </w:pPr>
      <w:r>
        <w:rPr>
          <w:sz w:val="21"/>
          <w:szCs w:val="21"/>
          <w:spacing w:val="3"/>
        </w:rPr>
        <w:t>(六)互联网域名权属、侵权及合同纠纷；</w:t>
      </w:r>
    </w:p>
    <w:p>
      <w:pPr>
        <w:pStyle w:val="BodyText"/>
        <w:ind w:left="430"/>
        <w:spacing w:before="81" w:line="219" w:lineRule="auto"/>
        <w:rPr>
          <w:sz w:val="21"/>
          <w:szCs w:val="21"/>
        </w:rPr>
      </w:pPr>
      <w:r>
        <w:rPr>
          <w:sz w:val="21"/>
          <w:szCs w:val="21"/>
          <w:spacing w:val="2"/>
        </w:rPr>
        <w:t>(七)在互联网上侵害他人人身权、财产权等民事权益而产生的纠纷；</w:t>
      </w:r>
    </w:p>
    <w:p>
      <w:pPr>
        <w:pStyle w:val="BodyText"/>
        <w:ind w:right="54" w:firstLine="430"/>
        <w:spacing w:before="60" w:line="264" w:lineRule="auto"/>
        <w:rPr>
          <w:sz w:val="21"/>
          <w:szCs w:val="21"/>
        </w:rPr>
      </w:pPr>
      <w:r>
        <w:rPr>
          <w:sz w:val="21"/>
          <w:szCs w:val="21"/>
          <w:spacing w:val="6"/>
        </w:rPr>
        <w:t>(八)通过电子商务平台购买的产品，因存在产品缺陷，侵害他人人身、财产</w:t>
      </w:r>
      <w:r>
        <w:rPr>
          <w:sz w:val="21"/>
          <w:szCs w:val="21"/>
          <w:spacing w:val="5"/>
        </w:rPr>
        <w:t>权益而</w:t>
      </w:r>
      <w:r>
        <w:rPr>
          <w:sz w:val="21"/>
          <w:szCs w:val="21"/>
        </w:rPr>
        <w:t xml:space="preserve"> </w:t>
      </w:r>
      <w:r>
        <w:rPr>
          <w:sz w:val="21"/>
          <w:szCs w:val="21"/>
          <w:spacing w:val="-6"/>
        </w:rPr>
        <w:t>产生的产品责任纠纷；</w:t>
      </w:r>
    </w:p>
    <w:p>
      <w:pPr>
        <w:pStyle w:val="BodyText"/>
        <w:ind w:left="430"/>
        <w:spacing w:before="79" w:line="219" w:lineRule="auto"/>
        <w:rPr>
          <w:sz w:val="21"/>
          <w:szCs w:val="21"/>
        </w:rPr>
      </w:pPr>
      <w:r>
        <w:rPr>
          <w:sz w:val="21"/>
          <w:szCs w:val="21"/>
          <w:spacing w:val="3"/>
        </w:rPr>
        <w:t>(九)检察机关提起的互联网公益诉讼案件；</w:t>
      </w:r>
    </w:p>
    <w:p>
      <w:pPr>
        <w:pStyle w:val="BodyText"/>
        <w:ind w:left="430"/>
        <w:spacing w:before="101" w:line="219" w:lineRule="auto"/>
        <w:rPr>
          <w:sz w:val="21"/>
          <w:szCs w:val="21"/>
        </w:rPr>
      </w:pPr>
      <w:r>
        <w:rPr>
          <w:sz w:val="21"/>
          <w:szCs w:val="21"/>
          <w:spacing w:val="5"/>
        </w:rPr>
        <w:t>(十)因行政机关作出互联网信息服务管理、互联网商品交易及有关服务管理等行政</w:t>
      </w:r>
    </w:p>
    <w:p>
      <w:pPr>
        <w:spacing w:line="219" w:lineRule="auto"/>
        <w:sectPr>
          <w:pgSz w:w="9480" w:h="14400"/>
          <w:pgMar w:top="400" w:right="664" w:bottom="0" w:left="550" w:header="0" w:footer="0" w:gutter="0"/>
        </w:sectPr>
        <w:rPr>
          <w:sz w:val="21"/>
          <w:szCs w:val="21"/>
        </w:rPr>
      </w:pPr>
    </w:p>
    <w:p>
      <w:pPr>
        <w:ind w:left="3"/>
        <w:spacing w:before="128" w:line="217" w:lineRule="auto"/>
        <w:rPr>
          <w:rFonts w:ascii="SimHei" w:hAnsi="SimHei" w:eastAsia="SimHei" w:cs="SimHei"/>
          <w:sz w:val="21"/>
          <w:szCs w:val="21"/>
        </w:rPr>
      </w:pPr>
      <w:r>
        <w:rPr>
          <w:rFonts w:ascii="SimHei" w:hAnsi="SimHei" w:eastAsia="SimHei" w:cs="SimHei"/>
          <w:sz w:val="21"/>
          <w:szCs w:val="21"/>
          <w:b/>
          <w:bCs/>
          <w:spacing w:val="5"/>
        </w:rPr>
        <w:t>|214|数据安全与治理</w:t>
      </w:r>
    </w:p>
    <w:p>
      <w:pPr>
        <w:spacing w:line="283" w:lineRule="auto"/>
        <w:rPr>
          <w:rFonts w:ascii="Arial"/>
          <w:sz w:val="21"/>
        </w:rPr>
      </w:pPr>
      <w:r/>
    </w:p>
    <w:p>
      <w:pPr>
        <w:pStyle w:val="BodyText"/>
        <w:spacing w:before="68" w:line="219" w:lineRule="auto"/>
        <w:rPr>
          <w:sz w:val="21"/>
          <w:szCs w:val="21"/>
        </w:rPr>
      </w:pPr>
      <w:r>
        <w:rPr>
          <w:sz w:val="21"/>
          <w:szCs w:val="21"/>
          <w:spacing w:val="-6"/>
        </w:rPr>
        <w:t>行为而产生的行政纠纷；</w:t>
      </w:r>
    </w:p>
    <w:p>
      <w:pPr>
        <w:pStyle w:val="BodyText"/>
        <w:ind w:left="420"/>
        <w:spacing w:before="99" w:line="219" w:lineRule="auto"/>
        <w:rPr>
          <w:sz w:val="21"/>
          <w:szCs w:val="21"/>
        </w:rPr>
      </w:pPr>
      <w:r>
        <w:rPr>
          <w:sz w:val="21"/>
          <w:szCs w:val="21"/>
          <w:spacing w:val="2"/>
        </w:rPr>
        <w:t>(十一)上级人民法院指定管辖的其他互联网民事、行政案件。</w:t>
      </w:r>
    </w:p>
    <w:p>
      <w:pPr>
        <w:pStyle w:val="BodyText"/>
        <w:ind w:left="420"/>
        <w:spacing w:before="80" w:line="219" w:lineRule="auto"/>
        <w:rPr>
          <w:sz w:val="21"/>
          <w:szCs w:val="21"/>
        </w:rPr>
      </w:pPr>
      <w:r>
        <w:rPr>
          <w:sz w:val="21"/>
          <w:szCs w:val="21"/>
          <w:spacing w:val="-1"/>
        </w:rPr>
        <w:t>(2)《最高人民法院关于互联网法院审理案件若干问题</w:t>
      </w:r>
      <w:r>
        <w:rPr>
          <w:sz w:val="21"/>
          <w:szCs w:val="21"/>
          <w:spacing w:val="-2"/>
        </w:rPr>
        <w:t>的规定》之第十一条内容</w:t>
      </w:r>
    </w:p>
    <w:p>
      <w:pPr>
        <w:pStyle w:val="BodyText"/>
        <w:ind w:right="56" w:firstLine="420"/>
        <w:spacing w:before="72" w:line="254" w:lineRule="auto"/>
        <w:rPr>
          <w:sz w:val="21"/>
          <w:szCs w:val="21"/>
        </w:rPr>
      </w:pPr>
      <w:r>
        <w:rPr>
          <w:sz w:val="21"/>
          <w:szCs w:val="21"/>
          <w:spacing w:val="5"/>
        </w:rPr>
        <w:t>第十一条当事人对电子数据真实性提出异议的，互联</w:t>
      </w:r>
      <w:r>
        <w:rPr>
          <w:sz w:val="21"/>
          <w:szCs w:val="21"/>
          <w:spacing w:val="4"/>
        </w:rPr>
        <w:t>网法院应当结合质证情况，审</w:t>
      </w:r>
      <w:r>
        <w:rPr>
          <w:sz w:val="21"/>
          <w:szCs w:val="21"/>
        </w:rPr>
        <w:t xml:space="preserve"> </w:t>
      </w:r>
      <w:r>
        <w:rPr>
          <w:sz w:val="21"/>
          <w:szCs w:val="21"/>
          <w:spacing w:val="-2"/>
        </w:rPr>
        <w:t>查判断电子数据生成、收集、存储、传输过程的真实性，并着重审查以下内容：</w:t>
      </w:r>
    </w:p>
    <w:p>
      <w:pPr>
        <w:pStyle w:val="BodyText"/>
        <w:ind w:right="19" w:firstLine="420"/>
        <w:spacing w:before="81" w:line="261" w:lineRule="auto"/>
        <w:rPr>
          <w:sz w:val="21"/>
          <w:szCs w:val="21"/>
        </w:rPr>
      </w:pPr>
      <w:r>
        <w:rPr>
          <w:sz w:val="21"/>
          <w:szCs w:val="21"/>
          <w:spacing w:val="6"/>
        </w:rPr>
        <w:t>(一)电子数据生成、收集、存储、传输所</w:t>
      </w:r>
      <w:r>
        <w:rPr>
          <w:sz w:val="21"/>
          <w:szCs w:val="21"/>
          <w:spacing w:val="5"/>
        </w:rPr>
        <w:t>依赖的计算机系统等硬件、软件环境是否</w:t>
      </w:r>
      <w:r>
        <w:rPr>
          <w:sz w:val="21"/>
          <w:szCs w:val="21"/>
        </w:rPr>
        <w:t xml:space="preserve"> </w:t>
      </w:r>
      <w:r>
        <w:rPr>
          <w:sz w:val="21"/>
          <w:szCs w:val="21"/>
          <w:spacing w:val="-9"/>
        </w:rPr>
        <w:t>安全、可靠；</w:t>
      </w:r>
    </w:p>
    <w:p>
      <w:pPr>
        <w:pStyle w:val="BodyText"/>
        <w:ind w:left="420"/>
        <w:spacing w:before="88" w:line="219" w:lineRule="auto"/>
        <w:rPr>
          <w:sz w:val="21"/>
          <w:szCs w:val="21"/>
        </w:rPr>
      </w:pPr>
      <w:r>
        <w:rPr>
          <w:sz w:val="21"/>
          <w:szCs w:val="21"/>
          <w:spacing w:val="1"/>
        </w:rPr>
        <w:t>(二)电子数据的生成主体和时间是否明确，表现内容是否清晰、客观、准确；</w:t>
      </w:r>
    </w:p>
    <w:p>
      <w:pPr>
        <w:pStyle w:val="BodyText"/>
        <w:ind w:left="420"/>
        <w:spacing w:before="89" w:line="219" w:lineRule="auto"/>
        <w:rPr>
          <w:sz w:val="21"/>
          <w:szCs w:val="21"/>
        </w:rPr>
      </w:pPr>
      <w:r>
        <w:rPr>
          <w:sz w:val="21"/>
          <w:szCs w:val="21"/>
          <w:spacing w:val="2"/>
        </w:rPr>
        <w:t>(三)电子数据的存储、保管介质是否明确，保管</w:t>
      </w:r>
      <w:r>
        <w:rPr>
          <w:sz w:val="21"/>
          <w:szCs w:val="21"/>
          <w:spacing w:val="1"/>
        </w:rPr>
        <w:t>方式和手段是否妥当；</w:t>
      </w:r>
    </w:p>
    <w:p>
      <w:pPr>
        <w:pStyle w:val="BodyText"/>
        <w:ind w:left="420"/>
        <w:spacing w:before="42" w:line="219" w:lineRule="auto"/>
        <w:rPr>
          <w:sz w:val="21"/>
          <w:szCs w:val="21"/>
        </w:rPr>
      </w:pPr>
      <w:r>
        <w:rPr>
          <w:sz w:val="21"/>
          <w:szCs w:val="21"/>
          <w:spacing w:val="1"/>
        </w:rPr>
        <w:t>(四)电子数据提取和固定的主体、工具和方式是否可靠，提取过程是否可以重现；</w:t>
      </w:r>
    </w:p>
    <w:p>
      <w:pPr>
        <w:pStyle w:val="BodyText"/>
        <w:ind w:left="420"/>
        <w:spacing w:before="91" w:line="340" w:lineRule="exact"/>
        <w:rPr>
          <w:sz w:val="21"/>
          <w:szCs w:val="21"/>
        </w:rPr>
      </w:pPr>
      <w:r>
        <w:rPr>
          <w:sz w:val="21"/>
          <w:szCs w:val="21"/>
          <w:spacing w:val="1"/>
          <w:position w:val="9"/>
        </w:rPr>
        <w:t>(五)电子数据的内容是否存在增加、删除、修改及不完整等情形；</w:t>
      </w:r>
    </w:p>
    <w:p>
      <w:pPr>
        <w:pStyle w:val="BodyText"/>
        <w:ind w:left="420"/>
        <w:spacing w:line="219" w:lineRule="auto"/>
        <w:rPr>
          <w:sz w:val="21"/>
          <w:szCs w:val="21"/>
        </w:rPr>
      </w:pPr>
      <w:r>
        <w:rPr>
          <w:sz w:val="21"/>
          <w:szCs w:val="21"/>
          <w:spacing w:val="3"/>
        </w:rPr>
        <w:t>(六)电子数据是否可以通过特定形式得到验证。</w:t>
      </w:r>
    </w:p>
    <w:p>
      <w:pPr>
        <w:pStyle w:val="BodyText"/>
        <w:ind w:firstLine="420"/>
        <w:spacing w:before="91" w:line="267" w:lineRule="auto"/>
        <w:jc w:val="both"/>
        <w:rPr>
          <w:sz w:val="21"/>
          <w:szCs w:val="21"/>
        </w:rPr>
      </w:pPr>
      <w:r>
        <w:rPr>
          <w:sz w:val="21"/>
          <w:szCs w:val="21"/>
          <w:spacing w:val="4"/>
        </w:rPr>
        <w:t>当事人提交的电子数据，通过电子签名、可信时间戳、哈希值校验、区块链等证据</w:t>
      </w:r>
      <w:r>
        <w:rPr>
          <w:sz w:val="21"/>
          <w:szCs w:val="21"/>
          <w:spacing w:val="17"/>
        </w:rPr>
        <w:t xml:space="preserve"> </w:t>
      </w:r>
      <w:r>
        <w:rPr>
          <w:sz w:val="21"/>
          <w:szCs w:val="21"/>
        </w:rPr>
        <w:t>收集、固定和防篡改的技术手段或者通过电子取证存证平台认证，能够证明其真实性的，</w:t>
      </w:r>
      <w:r>
        <w:rPr>
          <w:sz w:val="21"/>
          <w:szCs w:val="21"/>
          <w:spacing w:val="14"/>
        </w:rPr>
        <w:t xml:space="preserve"> </w:t>
      </w:r>
      <w:r>
        <w:rPr>
          <w:sz w:val="21"/>
          <w:szCs w:val="21"/>
          <w:spacing w:val="-6"/>
        </w:rPr>
        <w:t>互联网法院应当确认。</w:t>
      </w:r>
    </w:p>
    <w:p>
      <w:pPr>
        <w:pStyle w:val="BodyText"/>
        <w:ind w:right="64" w:firstLine="420"/>
        <w:spacing w:before="79" w:line="267" w:lineRule="auto"/>
        <w:jc w:val="both"/>
        <w:rPr>
          <w:sz w:val="21"/>
          <w:szCs w:val="21"/>
        </w:rPr>
      </w:pPr>
      <w:r>
        <w:rPr>
          <w:sz w:val="21"/>
          <w:szCs w:val="21"/>
          <w:spacing w:val="10"/>
        </w:rPr>
        <w:t>当事人可以申请具有专门知识的人就电子数据技术问题提出意见。互联网法院可</w:t>
      </w:r>
      <w:r>
        <w:rPr>
          <w:sz w:val="21"/>
          <w:szCs w:val="21"/>
          <w:spacing w:val="17"/>
        </w:rPr>
        <w:t xml:space="preserve"> </w:t>
      </w:r>
      <w:r>
        <w:rPr>
          <w:sz w:val="21"/>
          <w:szCs w:val="21"/>
          <w:spacing w:val="4"/>
        </w:rPr>
        <w:t>以根据当事人申请或者依职权，委托鉴定电子数据的真实性或者调取其他相关证据进行</w:t>
      </w:r>
      <w:r>
        <w:rPr>
          <w:sz w:val="21"/>
          <w:szCs w:val="21"/>
          <w:spacing w:val="7"/>
        </w:rPr>
        <w:t xml:space="preserve"> </w:t>
      </w:r>
      <w:r>
        <w:rPr>
          <w:sz w:val="21"/>
          <w:szCs w:val="21"/>
          <w:spacing w:val="-10"/>
        </w:rPr>
        <w:t>核对。</w:t>
      </w:r>
    </w:p>
    <w:p>
      <w:pPr>
        <w:ind w:left="423"/>
        <w:spacing w:before="113" w:line="220" w:lineRule="auto"/>
        <w:outlineLvl w:val="6"/>
        <w:rPr>
          <w:rFonts w:ascii="SimHei" w:hAnsi="SimHei" w:eastAsia="SimHei" w:cs="SimHei"/>
          <w:sz w:val="21"/>
          <w:szCs w:val="21"/>
        </w:rPr>
      </w:pPr>
      <w:r>
        <w:rPr>
          <w:rFonts w:ascii="SimHei" w:hAnsi="SimHei" w:eastAsia="SimHei" w:cs="SimHei"/>
          <w:sz w:val="21"/>
          <w:szCs w:val="21"/>
          <w:b/>
          <w:bCs/>
        </w:rPr>
        <w:t>2.《最高人民法院关于民事诉讼证据的若干</w:t>
      </w:r>
      <w:r>
        <w:rPr>
          <w:rFonts w:ascii="SimHei" w:hAnsi="SimHei" w:eastAsia="SimHei" w:cs="SimHei"/>
          <w:sz w:val="21"/>
          <w:szCs w:val="21"/>
          <w:b/>
          <w:bCs/>
          <w:spacing w:val="-1"/>
        </w:rPr>
        <w:t>规定(2019修正)》</w:t>
      </w:r>
    </w:p>
    <w:p>
      <w:pPr>
        <w:pStyle w:val="BodyText"/>
        <w:ind w:right="47" w:firstLine="420"/>
        <w:spacing w:before="43" w:line="273" w:lineRule="auto"/>
        <w:jc w:val="both"/>
        <w:rPr>
          <w:sz w:val="21"/>
          <w:szCs w:val="21"/>
        </w:rPr>
      </w:pPr>
      <w:r>
        <w:rPr>
          <w:sz w:val="21"/>
          <w:szCs w:val="21"/>
          <w:spacing w:val="18"/>
        </w:rPr>
        <w:t>2020年5月1日起施行的《最高人民法院关于民事诉讼证据的若干规定(2019修</w:t>
      </w:r>
      <w:r>
        <w:rPr>
          <w:sz w:val="21"/>
          <w:szCs w:val="21"/>
        </w:rPr>
        <w:t xml:space="preserve"> </w:t>
      </w:r>
      <w:r>
        <w:rPr>
          <w:sz w:val="21"/>
          <w:szCs w:val="21"/>
          <w:spacing w:val="17"/>
        </w:rPr>
        <w:t>正)》(法释〔2019〕19号)之第十四条、第十五条、第二十三条、第九十三条、第</w:t>
      </w:r>
      <w:r>
        <w:rPr>
          <w:sz w:val="21"/>
          <w:szCs w:val="21"/>
          <w:spacing w:val="7"/>
        </w:rPr>
        <w:t xml:space="preserve"> </w:t>
      </w:r>
      <w:r>
        <w:rPr>
          <w:sz w:val="21"/>
          <w:szCs w:val="21"/>
          <w:spacing w:val="4"/>
        </w:rPr>
        <w:t>九十四条分别规定了电子数据的信息范围、电子数据的证据依据、电子数据证据的保全</w:t>
      </w:r>
      <w:r>
        <w:rPr>
          <w:sz w:val="21"/>
          <w:szCs w:val="21"/>
          <w:spacing w:val="6"/>
        </w:rPr>
        <w:t xml:space="preserve"> </w:t>
      </w:r>
      <w:r>
        <w:rPr>
          <w:sz w:val="21"/>
          <w:szCs w:val="21"/>
          <w:spacing w:val="-1"/>
        </w:rPr>
        <w:t>要求、电子数据证据真实性的判断条件、电子数据证据真实</w:t>
      </w:r>
      <w:r>
        <w:rPr>
          <w:sz w:val="21"/>
          <w:szCs w:val="21"/>
          <w:spacing w:val="-2"/>
        </w:rPr>
        <w:t>性的确认条件。</w:t>
      </w:r>
    </w:p>
    <w:p>
      <w:pPr>
        <w:pStyle w:val="BodyText"/>
        <w:ind w:left="420"/>
        <w:spacing w:before="119" w:line="219" w:lineRule="auto"/>
        <w:rPr>
          <w:sz w:val="21"/>
          <w:szCs w:val="21"/>
        </w:rPr>
      </w:pPr>
      <w:r>
        <w:rPr>
          <w:sz w:val="21"/>
          <w:szCs w:val="21"/>
          <w:spacing w:val="1"/>
        </w:rPr>
        <w:t>(1)《最高人民法院关于民事诉讼证据的若干规定(</w:t>
      </w:r>
      <w:r>
        <w:rPr>
          <w:sz w:val="21"/>
          <w:szCs w:val="21"/>
        </w:rPr>
        <w:t>2019修正)》之第十四条内容</w:t>
      </w:r>
    </w:p>
    <w:p>
      <w:pPr>
        <w:pStyle w:val="BodyText"/>
        <w:ind w:left="420"/>
        <w:spacing w:before="53" w:line="219" w:lineRule="auto"/>
        <w:rPr>
          <w:sz w:val="21"/>
          <w:szCs w:val="21"/>
        </w:rPr>
      </w:pPr>
      <w:r>
        <w:rPr>
          <w:sz w:val="21"/>
          <w:szCs w:val="21"/>
          <w:spacing w:val="-2"/>
        </w:rPr>
        <w:t>第十四条  电子数据包括下列信息、电子文件：</w:t>
      </w:r>
    </w:p>
    <w:p>
      <w:pPr>
        <w:pStyle w:val="BodyText"/>
        <w:ind w:left="420"/>
        <w:spacing w:before="99" w:line="219" w:lineRule="auto"/>
        <w:rPr>
          <w:sz w:val="21"/>
          <w:szCs w:val="21"/>
        </w:rPr>
      </w:pPr>
      <w:r>
        <w:rPr>
          <w:sz w:val="21"/>
          <w:szCs w:val="21"/>
          <w:spacing w:val="2"/>
        </w:rPr>
        <w:t>(一)网页、博客、微博客等网络平台发布的信息；</w:t>
      </w:r>
    </w:p>
    <w:p>
      <w:pPr>
        <w:pStyle w:val="BodyText"/>
        <w:ind w:left="420"/>
        <w:spacing w:before="81" w:line="219" w:lineRule="auto"/>
        <w:rPr>
          <w:sz w:val="21"/>
          <w:szCs w:val="21"/>
        </w:rPr>
      </w:pPr>
      <w:r>
        <w:rPr>
          <w:sz w:val="21"/>
          <w:szCs w:val="21"/>
          <w:spacing w:val="2"/>
        </w:rPr>
        <w:t>(二)手机短信、电子邮件、即时通信、通讯群组等网络应用服务的通信信息；</w:t>
      </w:r>
    </w:p>
    <w:p>
      <w:pPr>
        <w:pStyle w:val="BodyText"/>
        <w:ind w:left="420" w:right="140"/>
        <w:spacing w:before="91" w:line="250" w:lineRule="auto"/>
        <w:rPr>
          <w:sz w:val="21"/>
          <w:szCs w:val="21"/>
        </w:rPr>
      </w:pPr>
      <w:r>
        <w:rPr>
          <w:sz w:val="21"/>
          <w:szCs w:val="21"/>
          <w:spacing w:val="2"/>
        </w:rPr>
        <w:t>(三)用户注册信息、身份认证信息、电子交易记录、通信记录、登录日志等信息；</w:t>
      </w:r>
      <w:r>
        <w:rPr>
          <w:sz w:val="21"/>
          <w:szCs w:val="21"/>
          <w:spacing w:val="9"/>
        </w:rPr>
        <w:t xml:space="preserve"> </w:t>
      </w:r>
      <w:r>
        <w:rPr>
          <w:sz w:val="21"/>
          <w:szCs w:val="21"/>
          <w:spacing w:val="2"/>
        </w:rPr>
        <w:t>(四)文档、图片、音频、视频、数字证书、计算机</w:t>
      </w:r>
      <w:r>
        <w:rPr>
          <w:sz w:val="21"/>
          <w:szCs w:val="21"/>
          <w:spacing w:val="1"/>
        </w:rPr>
        <w:t>程序等电子文件；</w:t>
      </w:r>
    </w:p>
    <w:p>
      <w:pPr>
        <w:pStyle w:val="BodyText"/>
        <w:ind w:left="420"/>
        <w:spacing w:before="81" w:line="219" w:lineRule="auto"/>
        <w:rPr>
          <w:sz w:val="21"/>
          <w:szCs w:val="21"/>
        </w:rPr>
      </w:pPr>
      <w:r>
        <w:rPr>
          <w:sz w:val="21"/>
          <w:szCs w:val="21"/>
          <w:spacing w:val="2"/>
        </w:rPr>
        <w:t>(五)其他以数字化形式存储、处理、传输的能够证明案件事实的信息。</w:t>
      </w:r>
    </w:p>
    <w:p>
      <w:pPr>
        <w:pStyle w:val="BodyText"/>
        <w:ind w:left="420" w:right="269"/>
        <w:spacing w:before="101" w:line="250" w:lineRule="auto"/>
        <w:rPr>
          <w:sz w:val="21"/>
          <w:szCs w:val="21"/>
        </w:rPr>
      </w:pPr>
      <w:r>
        <w:rPr>
          <w:sz w:val="21"/>
          <w:szCs w:val="21"/>
          <w:spacing w:val="-1"/>
        </w:rPr>
        <w:t>(2)《最高人民法院关于民事诉讼证据的若干规定(2019修正)》之第十五条内容   </w:t>
      </w:r>
      <w:r>
        <w:rPr>
          <w:sz w:val="21"/>
          <w:szCs w:val="21"/>
          <w:spacing w:val="-1"/>
        </w:rPr>
        <w:t>第十五条</w:t>
      </w:r>
      <w:r>
        <w:rPr>
          <w:sz w:val="21"/>
          <w:szCs w:val="21"/>
          <w:spacing w:val="94"/>
        </w:rPr>
        <w:t xml:space="preserve"> </w:t>
      </w:r>
      <w:r>
        <w:rPr>
          <w:sz w:val="21"/>
          <w:szCs w:val="21"/>
          <w:spacing w:val="-1"/>
        </w:rPr>
        <w:t>当事人以视听资料作为证据的，应当提供存储该视听资料的原始载体。</w:t>
      </w:r>
    </w:p>
    <w:p>
      <w:pPr>
        <w:pStyle w:val="BodyText"/>
        <w:ind w:right="44" w:firstLine="420"/>
        <w:spacing w:before="71" w:line="261" w:lineRule="auto"/>
        <w:jc w:val="both"/>
        <w:rPr>
          <w:sz w:val="21"/>
          <w:szCs w:val="21"/>
        </w:rPr>
      </w:pPr>
      <w:r>
        <w:rPr>
          <w:sz w:val="21"/>
          <w:szCs w:val="21"/>
          <w:spacing w:val="4"/>
        </w:rPr>
        <w:t>当事人以电子数据作为证据的，应当提供原件。电子数据的制作者制作的与原件一</w:t>
      </w:r>
      <w:r>
        <w:rPr>
          <w:sz w:val="21"/>
          <w:szCs w:val="21"/>
          <w:spacing w:val="16"/>
        </w:rPr>
        <w:t xml:space="preserve"> </w:t>
      </w:r>
      <w:r>
        <w:rPr>
          <w:sz w:val="21"/>
          <w:szCs w:val="21"/>
          <w:spacing w:val="5"/>
        </w:rPr>
        <w:t>致的副本，或者直接来源于电子数据的打印件或其他可以显示</w:t>
      </w:r>
      <w:r>
        <w:rPr>
          <w:sz w:val="21"/>
          <w:szCs w:val="21"/>
          <w:spacing w:val="4"/>
        </w:rPr>
        <w:t>、识别的输出介质，视为</w:t>
      </w:r>
      <w:r>
        <w:rPr>
          <w:sz w:val="21"/>
          <w:szCs w:val="21"/>
        </w:rPr>
        <w:t xml:space="preserve"> </w:t>
      </w:r>
      <w:r>
        <w:rPr>
          <w:sz w:val="21"/>
          <w:szCs w:val="21"/>
          <w:spacing w:val="-7"/>
        </w:rPr>
        <w:t>电子数据的原件。</w:t>
      </w:r>
    </w:p>
    <w:p>
      <w:pPr>
        <w:pStyle w:val="BodyText"/>
        <w:ind w:left="420"/>
        <w:spacing w:before="129" w:line="219" w:lineRule="auto"/>
        <w:rPr>
          <w:sz w:val="21"/>
          <w:szCs w:val="21"/>
        </w:rPr>
      </w:pPr>
      <w:r>
        <w:rPr>
          <w:sz w:val="21"/>
          <w:szCs w:val="21"/>
          <w:spacing w:val="1"/>
        </w:rPr>
        <w:t>(3)《最高人民法院关于民事诉讼证据的若干规定(</w:t>
      </w:r>
      <w:r>
        <w:rPr>
          <w:sz w:val="21"/>
          <w:szCs w:val="21"/>
        </w:rPr>
        <w:t>2019修正)》之第二十三条内容</w:t>
      </w:r>
    </w:p>
    <w:p>
      <w:pPr>
        <w:pStyle w:val="BodyText"/>
        <w:ind w:right="61" w:firstLine="420"/>
        <w:spacing w:before="73" w:line="251" w:lineRule="auto"/>
        <w:rPr>
          <w:sz w:val="21"/>
          <w:szCs w:val="21"/>
        </w:rPr>
      </w:pPr>
      <w:r>
        <w:rPr>
          <w:sz w:val="21"/>
          <w:szCs w:val="21"/>
          <w:spacing w:val="5"/>
        </w:rPr>
        <w:t>第二十三条</w:t>
      </w:r>
      <w:r>
        <w:rPr>
          <w:sz w:val="21"/>
          <w:szCs w:val="21"/>
          <w:spacing w:val="103"/>
        </w:rPr>
        <w:t xml:space="preserve"> </w:t>
      </w:r>
      <w:r>
        <w:rPr>
          <w:sz w:val="21"/>
          <w:szCs w:val="21"/>
          <w:spacing w:val="5"/>
        </w:rPr>
        <w:t>人民法院调查收集视听资料、电子数据，应</w:t>
      </w:r>
      <w:r>
        <w:rPr>
          <w:sz w:val="21"/>
          <w:szCs w:val="21"/>
          <w:spacing w:val="4"/>
        </w:rPr>
        <w:t>当要求被调查人提供原始</w:t>
      </w:r>
      <w:r>
        <w:rPr>
          <w:sz w:val="21"/>
          <w:szCs w:val="21"/>
        </w:rPr>
        <w:t xml:space="preserve"> </w:t>
      </w:r>
      <w:r>
        <w:rPr>
          <w:sz w:val="21"/>
          <w:szCs w:val="21"/>
          <w:spacing w:val="-9"/>
        </w:rPr>
        <w:t>载体。</w:t>
      </w:r>
    </w:p>
    <w:p>
      <w:pPr>
        <w:spacing w:line="251" w:lineRule="auto"/>
        <w:sectPr>
          <w:pgSz w:w="9480" w:h="14400"/>
          <w:pgMar w:top="400" w:right="564" w:bottom="0" w:left="709" w:header="0" w:footer="0" w:gutter="0"/>
        </w:sectPr>
        <w:rPr>
          <w:sz w:val="21"/>
          <w:szCs w:val="21"/>
        </w:rPr>
      </w:pPr>
    </w:p>
    <w:p>
      <w:pPr>
        <w:ind w:left="4913"/>
        <w:spacing w:before="141" w:line="217" w:lineRule="auto"/>
        <w:rPr>
          <w:rFonts w:ascii="SimHei" w:hAnsi="SimHei" w:eastAsia="SimHei" w:cs="SimHei"/>
          <w:sz w:val="22"/>
          <w:szCs w:val="22"/>
        </w:rPr>
      </w:pPr>
      <w:r>
        <w:rPr>
          <w:rFonts w:ascii="SimHei" w:hAnsi="SimHei" w:eastAsia="SimHei" w:cs="SimHei"/>
          <w:sz w:val="22"/>
          <w:szCs w:val="22"/>
          <w:b/>
          <w:bCs/>
          <w:spacing w:val="6"/>
        </w:rPr>
        <w:t>第10章</w:t>
      </w:r>
      <w:r>
        <w:rPr>
          <w:rFonts w:ascii="SimHei" w:hAnsi="SimHei" w:eastAsia="SimHei" w:cs="SimHei"/>
          <w:sz w:val="22"/>
          <w:szCs w:val="22"/>
          <w:spacing w:val="101"/>
        </w:rPr>
        <w:t xml:space="preserve"> </w:t>
      </w:r>
      <w:r>
        <w:rPr>
          <w:rFonts w:ascii="SimHei" w:hAnsi="SimHei" w:eastAsia="SimHei" w:cs="SimHei"/>
          <w:sz w:val="22"/>
          <w:szCs w:val="22"/>
          <w:spacing w:val="6"/>
        </w:rPr>
        <w:t>数据司法存证技术|215|</w:t>
      </w:r>
    </w:p>
    <w:p>
      <w:pPr>
        <w:spacing w:line="304" w:lineRule="auto"/>
        <w:rPr>
          <w:rFonts w:ascii="Arial"/>
          <w:sz w:val="21"/>
        </w:rPr>
      </w:pPr>
      <w:r/>
    </w:p>
    <w:p>
      <w:pPr>
        <w:pStyle w:val="BodyText"/>
        <w:ind w:right="99" w:firstLine="419"/>
        <w:spacing w:before="71" w:line="236" w:lineRule="auto"/>
        <w:rPr>
          <w:sz w:val="22"/>
          <w:szCs w:val="22"/>
        </w:rPr>
      </w:pPr>
      <w:r>
        <w:rPr>
          <w:sz w:val="22"/>
          <w:szCs w:val="22"/>
          <w:spacing w:val="-5"/>
        </w:rPr>
        <w:t>提供原始载体确有困难的，可以提供复制件。提供复制件</w:t>
      </w:r>
      <w:r>
        <w:rPr>
          <w:sz w:val="22"/>
          <w:szCs w:val="22"/>
          <w:spacing w:val="-6"/>
        </w:rPr>
        <w:t>的，人民法院应当在调查</w:t>
      </w:r>
      <w:r>
        <w:rPr>
          <w:sz w:val="22"/>
          <w:szCs w:val="22"/>
        </w:rPr>
        <w:t xml:space="preserve"> </w:t>
      </w:r>
      <w:r>
        <w:rPr>
          <w:sz w:val="22"/>
          <w:szCs w:val="22"/>
          <w:spacing w:val="-14"/>
        </w:rPr>
        <w:t>笔录中说明其来源和制作经过。</w:t>
      </w:r>
    </w:p>
    <w:p>
      <w:pPr>
        <w:pStyle w:val="BodyText"/>
        <w:ind w:left="419"/>
        <w:spacing w:before="77" w:line="219" w:lineRule="auto"/>
        <w:rPr>
          <w:sz w:val="22"/>
          <w:szCs w:val="22"/>
        </w:rPr>
      </w:pPr>
      <w:r>
        <w:rPr>
          <w:sz w:val="22"/>
          <w:szCs w:val="22"/>
          <w:spacing w:val="-11"/>
        </w:rPr>
        <w:t>人民法院对视听资料、电子数据采取证据保全措施</w:t>
      </w:r>
      <w:r>
        <w:rPr>
          <w:sz w:val="22"/>
          <w:szCs w:val="22"/>
          <w:spacing w:val="-12"/>
        </w:rPr>
        <w:t>的，适用前款规定。</w:t>
      </w:r>
    </w:p>
    <w:p>
      <w:pPr>
        <w:pStyle w:val="BodyText"/>
        <w:ind w:left="419"/>
        <w:spacing w:before="89" w:line="219" w:lineRule="auto"/>
        <w:rPr>
          <w:sz w:val="22"/>
          <w:szCs w:val="22"/>
        </w:rPr>
      </w:pPr>
      <w:r>
        <w:rPr>
          <w:sz w:val="22"/>
          <w:szCs w:val="22"/>
          <w:spacing w:val="-8"/>
        </w:rPr>
        <w:t>(4)《最高人民法院关于民事诉讼证据的若干规定(2019修正)》之第九十三条内容</w:t>
      </w:r>
    </w:p>
    <w:p>
      <w:pPr>
        <w:pStyle w:val="BodyText"/>
        <w:ind w:left="419"/>
        <w:spacing w:before="60" w:line="219" w:lineRule="auto"/>
        <w:rPr>
          <w:sz w:val="22"/>
          <w:szCs w:val="22"/>
        </w:rPr>
      </w:pPr>
      <w:r>
        <w:rPr>
          <w:sz w:val="22"/>
          <w:szCs w:val="22"/>
          <w:spacing w:val="-12"/>
        </w:rPr>
        <w:t>第九十三条</w:t>
      </w:r>
      <w:r>
        <w:rPr>
          <w:sz w:val="22"/>
          <w:szCs w:val="22"/>
          <w:spacing w:val="106"/>
        </w:rPr>
        <w:t xml:space="preserve"> </w:t>
      </w:r>
      <w:r>
        <w:rPr>
          <w:sz w:val="22"/>
          <w:szCs w:val="22"/>
          <w:spacing w:val="-12"/>
        </w:rPr>
        <w:t>人民法院对于电子数据的真实性，应当结合下列因素综合判断：</w:t>
      </w:r>
    </w:p>
    <w:p>
      <w:pPr>
        <w:pStyle w:val="BodyText"/>
        <w:ind w:right="98" w:firstLine="419"/>
        <w:spacing w:before="77" w:line="246" w:lineRule="auto"/>
        <w:rPr>
          <w:sz w:val="22"/>
          <w:szCs w:val="22"/>
        </w:rPr>
      </w:pPr>
      <w:r>
        <w:rPr>
          <w:sz w:val="22"/>
          <w:szCs w:val="22"/>
          <w:spacing w:val="1"/>
        </w:rPr>
        <w:t>(一)电子数据的生成、存储、传输所依赖的计算机系统的硬件、软</w:t>
      </w:r>
      <w:r>
        <w:rPr>
          <w:sz w:val="22"/>
          <w:szCs w:val="22"/>
        </w:rPr>
        <w:t>件环境是否完 </w:t>
      </w:r>
      <w:r>
        <w:rPr>
          <w:sz w:val="22"/>
          <w:szCs w:val="22"/>
          <w:spacing w:val="-17"/>
        </w:rPr>
        <w:t>整、可靠；</w:t>
      </w:r>
    </w:p>
    <w:p>
      <w:pPr>
        <w:pStyle w:val="BodyText"/>
        <w:ind w:right="77" w:firstLine="419"/>
        <w:spacing w:before="54" w:line="248" w:lineRule="auto"/>
        <w:rPr>
          <w:sz w:val="22"/>
          <w:szCs w:val="22"/>
        </w:rPr>
      </w:pPr>
      <w:r>
        <w:rPr>
          <w:sz w:val="22"/>
          <w:szCs w:val="22"/>
          <w:spacing w:val="-5"/>
        </w:rPr>
        <w:t>(二)电子数据的生成、存储、传输所依赖的计算机系统的硬件、软件环境是否处于</w:t>
      </w:r>
      <w:r>
        <w:rPr>
          <w:sz w:val="22"/>
          <w:szCs w:val="22"/>
          <w:spacing w:val="16"/>
        </w:rPr>
        <w:t xml:space="preserve"> </w:t>
      </w:r>
      <w:r>
        <w:rPr>
          <w:sz w:val="22"/>
          <w:szCs w:val="22"/>
          <w:spacing w:val="-11"/>
        </w:rPr>
        <w:t>正常运行状态，或者不处于正常运行状态时对电子数据的生成、</w:t>
      </w:r>
      <w:r>
        <w:rPr>
          <w:sz w:val="22"/>
          <w:szCs w:val="22"/>
          <w:spacing w:val="-12"/>
        </w:rPr>
        <w:t>存储、传输是否有影响；</w:t>
      </w:r>
    </w:p>
    <w:p>
      <w:pPr>
        <w:pStyle w:val="BodyText"/>
        <w:ind w:right="79" w:firstLine="419"/>
        <w:spacing w:before="70" w:line="249" w:lineRule="auto"/>
        <w:rPr>
          <w:sz w:val="22"/>
          <w:szCs w:val="22"/>
        </w:rPr>
      </w:pPr>
      <w:r>
        <w:rPr>
          <w:sz w:val="22"/>
          <w:szCs w:val="22"/>
          <w:spacing w:val="-5"/>
        </w:rPr>
        <w:t>(三)电子数据的生成、存储、传输所依赖的计算机系统的硬件、软件环境是否具备</w:t>
      </w:r>
      <w:r>
        <w:rPr>
          <w:sz w:val="22"/>
          <w:szCs w:val="22"/>
          <w:spacing w:val="14"/>
        </w:rPr>
        <w:t xml:space="preserve"> </w:t>
      </w:r>
      <w:r>
        <w:rPr>
          <w:sz w:val="22"/>
          <w:szCs w:val="22"/>
          <w:spacing w:val="-15"/>
        </w:rPr>
        <w:t>有效的防止出错的监测、核查手段；</w:t>
      </w:r>
    </w:p>
    <w:p>
      <w:pPr>
        <w:pStyle w:val="BodyText"/>
        <w:ind w:right="73" w:firstLine="419"/>
        <w:spacing w:before="85" w:line="246" w:lineRule="auto"/>
        <w:rPr>
          <w:sz w:val="22"/>
          <w:szCs w:val="22"/>
        </w:rPr>
      </w:pPr>
      <w:r>
        <w:rPr>
          <w:sz w:val="22"/>
          <w:szCs w:val="22"/>
          <w:spacing w:val="8"/>
        </w:rPr>
        <w:t>(四)电子数据是否被完整地保存、传输、提取，保存、传输、提取</w:t>
      </w:r>
      <w:r>
        <w:rPr>
          <w:sz w:val="22"/>
          <w:szCs w:val="22"/>
          <w:spacing w:val="7"/>
        </w:rPr>
        <w:t>的方法是否</w:t>
      </w:r>
      <w:r>
        <w:rPr>
          <w:sz w:val="22"/>
          <w:szCs w:val="22"/>
        </w:rPr>
        <w:t xml:space="preserve"> </w:t>
      </w:r>
      <w:r>
        <w:rPr>
          <w:sz w:val="22"/>
          <w:szCs w:val="22"/>
          <w:spacing w:val="-14"/>
        </w:rPr>
        <w:t>可靠；</w:t>
      </w:r>
    </w:p>
    <w:p>
      <w:pPr>
        <w:pStyle w:val="BodyText"/>
        <w:ind w:left="419"/>
        <w:spacing w:before="76" w:line="219" w:lineRule="auto"/>
        <w:rPr>
          <w:sz w:val="22"/>
          <w:szCs w:val="22"/>
        </w:rPr>
      </w:pPr>
      <w:r>
        <w:rPr>
          <w:sz w:val="22"/>
          <w:szCs w:val="22"/>
          <w:spacing w:val="-8"/>
        </w:rPr>
        <w:t>(五)电子数据是否在正常的往来活动中形成和存储；</w:t>
      </w:r>
    </w:p>
    <w:p>
      <w:pPr>
        <w:pStyle w:val="BodyText"/>
        <w:ind w:left="419"/>
        <w:spacing w:before="77" w:line="219" w:lineRule="auto"/>
        <w:rPr>
          <w:sz w:val="22"/>
          <w:szCs w:val="22"/>
        </w:rPr>
      </w:pPr>
      <w:r>
        <w:rPr>
          <w:sz w:val="22"/>
          <w:szCs w:val="22"/>
          <w:spacing w:val="-7"/>
        </w:rPr>
        <w:t>(六)保存、传输、提取电子数据的主体是否</w:t>
      </w:r>
      <w:r>
        <w:rPr>
          <w:sz w:val="22"/>
          <w:szCs w:val="22"/>
          <w:spacing w:val="-8"/>
        </w:rPr>
        <w:t>适当；</w:t>
      </w:r>
    </w:p>
    <w:p>
      <w:pPr>
        <w:pStyle w:val="BodyText"/>
        <w:ind w:left="419"/>
        <w:spacing w:before="81" w:line="219" w:lineRule="auto"/>
        <w:rPr>
          <w:sz w:val="22"/>
          <w:szCs w:val="22"/>
        </w:rPr>
      </w:pPr>
      <w:r>
        <w:rPr>
          <w:sz w:val="22"/>
          <w:szCs w:val="22"/>
          <w:spacing w:val="-7"/>
        </w:rPr>
        <w:t>(七)影响电子数据完整性和可靠性的其他因素。</w:t>
      </w:r>
    </w:p>
    <w:p>
      <w:pPr>
        <w:pStyle w:val="BodyText"/>
        <w:ind w:right="140" w:firstLine="419"/>
        <w:spacing w:before="80"/>
        <w:rPr>
          <w:sz w:val="22"/>
          <w:szCs w:val="22"/>
        </w:rPr>
      </w:pPr>
      <w:r>
        <w:rPr>
          <w:sz w:val="22"/>
          <w:szCs w:val="22"/>
        </w:rPr>
        <w:t>人民法院认为有必要的，可以通过鉴定或者勘验等方</w:t>
      </w:r>
      <w:r>
        <w:rPr>
          <w:sz w:val="22"/>
          <w:szCs w:val="22"/>
          <w:spacing w:val="-1"/>
        </w:rPr>
        <w:t>法，审查判断电子数据的真</w:t>
      </w:r>
      <w:r>
        <w:rPr>
          <w:sz w:val="22"/>
          <w:szCs w:val="22"/>
        </w:rPr>
        <w:t xml:space="preserve"> </w:t>
      </w:r>
      <w:r>
        <w:rPr>
          <w:sz w:val="22"/>
          <w:szCs w:val="22"/>
          <w:spacing w:val="-11"/>
        </w:rPr>
        <w:t>实性。</w:t>
      </w:r>
    </w:p>
    <w:p>
      <w:pPr>
        <w:pStyle w:val="BodyText"/>
        <w:ind w:left="419"/>
        <w:spacing w:before="85" w:line="219" w:lineRule="auto"/>
        <w:rPr>
          <w:sz w:val="22"/>
          <w:szCs w:val="22"/>
        </w:rPr>
      </w:pPr>
      <w:r>
        <w:rPr>
          <w:sz w:val="22"/>
          <w:szCs w:val="22"/>
          <w:spacing w:val="-8"/>
        </w:rPr>
        <w:t>(5)《最高人民法院关于民事诉讼证据的</w:t>
      </w:r>
      <w:r>
        <w:rPr>
          <w:sz w:val="22"/>
          <w:szCs w:val="22"/>
          <w:spacing w:val="-9"/>
        </w:rPr>
        <w:t>若干规定(2019修正)》之第九十四条内容</w:t>
      </w:r>
    </w:p>
    <w:p>
      <w:pPr>
        <w:pStyle w:val="BodyText"/>
        <w:ind w:right="122" w:firstLine="419"/>
        <w:spacing w:before="60" w:line="244" w:lineRule="auto"/>
        <w:rPr>
          <w:sz w:val="22"/>
          <w:szCs w:val="22"/>
        </w:rPr>
      </w:pPr>
      <w:r>
        <w:rPr>
          <w:sz w:val="22"/>
          <w:szCs w:val="22"/>
          <w:spacing w:val="-6"/>
        </w:rPr>
        <w:t>第九十四条  电子数据存在下列情形的，人民法院可以确认其真实性，但有足以反</w:t>
      </w:r>
      <w:r>
        <w:rPr>
          <w:sz w:val="22"/>
          <w:szCs w:val="22"/>
          <w:spacing w:val="8"/>
        </w:rPr>
        <w:t xml:space="preserve"> </w:t>
      </w:r>
      <w:r>
        <w:rPr>
          <w:sz w:val="22"/>
          <w:szCs w:val="22"/>
          <w:spacing w:val="-16"/>
        </w:rPr>
        <w:t>驳的相反证据的除外：</w:t>
      </w:r>
    </w:p>
    <w:p>
      <w:pPr>
        <w:pStyle w:val="BodyText"/>
        <w:ind w:left="419"/>
        <w:spacing w:before="89" w:line="219" w:lineRule="auto"/>
        <w:rPr>
          <w:sz w:val="22"/>
          <w:szCs w:val="22"/>
        </w:rPr>
      </w:pPr>
      <w:r>
        <w:rPr>
          <w:sz w:val="22"/>
          <w:szCs w:val="22"/>
          <w:spacing w:val="-7"/>
        </w:rPr>
        <w:t>(一)由当事人提交或者保管的于己不利的电子数据；</w:t>
      </w:r>
    </w:p>
    <w:p>
      <w:pPr>
        <w:pStyle w:val="BodyText"/>
        <w:ind w:left="419"/>
        <w:spacing w:before="68" w:line="219" w:lineRule="auto"/>
        <w:rPr>
          <w:sz w:val="22"/>
          <w:szCs w:val="22"/>
        </w:rPr>
      </w:pPr>
      <w:r>
        <w:rPr>
          <w:sz w:val="22"/>
          <w:szCs w:val="22"/>
          <w:spacing w:val="-8"/>
        </w:rPr>
        <w:t>(二)由记录和保存电子数据的中立第三方平台提供或者确认的；</w:t>
      </w:r>
    </w:p>
    <w:p>
      <w:pPr>
        <w:pStyle w:val="BodyText"/>
        <w:ind w:left="419"/>
        <w:spacing w:before="70" w:line="219" w:lineRule="auto"/>
        <w:rPr>
          <w:sz w:val="22"/>
          <w:szCs w:val="22"/>
        </w:rPr>
      </w:pPr>
      <w:r>
        <w:rPr>
          <w:sz w:val="22"/>
          <w:szCs w:val="22"/>
          <w:spacing w:val="-7"/>
        </w:rPr>
        <w:t>(三)在正常业务活动中形成的；</w:t>
      </w:r>
    </w:p>
    <w:p>
      <w:pPr>
        <w:pStyle w:val="BodyText"/>
        <w:ind w:left="419"/>
        <w:spacing w:before="69" w:line="219" w:lineRule="auto"/>
        <w:rPr>
          <w:sz w:val="22"/>
          <w:szCs w:val="22"/>
        </w:rPr>
      </w:pPr>
      <w:r>
        <w:rPr>
          <w:sz w:val="22"/>
          <w:szCs w:val="22"/>
          <w:spacing w:val="-7"/>
        </w:rPr>
        <w:t>(四)以档案管理方式保管的；</w:t>
      </w:r>
    </w:p>
    <w:p>
      <w:pPr>
        <w:pStyle w:val="BodyText"/>
        <w:ind w:left="419"/>
        <w:spacing w:before="68" w:line="219" w:lineRule="auto"/>
        <w:rPr>
          <w:sz w:val="22"/>
          <w:szCs w:val="22"/>
        </w:rPr>
      </w:pPr>
      <w:r>
        <w:rPr>
          <w:sz w:val="22"/>
          <w:szCs w:val="22"/>
          <w:spacing w:val="-6"/>
        </w:rPr>
        <w:t>(五)以当事人约定的方式保存、传输、提</w:t>
      </w:r>
      <w:r>
        <w:rPr>
          <w:sz w:val="22"/>
          <w:szCs w:val="22"/>
          <w:spacing w:val="-7"/>
        </w:rPr>
        <w:t>取的。</w:t>
      </w:r>
    </w:p>
    <w:p>
      <w:pPr>
        <w:pStyle w:val="BodyText"/>
        <w:ind w:right="120" w:firstLine="419"/>
        <w:spacing w:before="79"/>
        <w:rPr>
          <w:sz w:val="22"/>
          <w:szCs w:val="22"/>
        </w:rPr>
      </w:pPr>
      <w:r>
        <w:rPr>
          <w:sz w:val="22"/>
          <w:szCs w:val="22"/>
          <w:spacing w:val="-6"/>
        </w:rPr>
        <w:t>电子数据的内容经公证机关公证的，人民法院应当确认其真实性，但有相反证据足</w:t>
      </w:r>
      <w:r>
        <w:rPr>
          <w:sz w:val="22"/>
          <w:szCs w:val="22"/>
          <w:spacing w:val="4"/>
        </w:rPr>
        <w:t xml:space="preserve"> </w:t>
      </w:r>
      <w:r>
        <w:rPr>
          <w:sz w:val="22"/>
          <w:szCs w:val="22"/>
          <w:spacing w:val="-18"/>
        </w:rPr>
        <w:t>以推翻的除外。</w:t>
      </w:r>
    </w:p>
    <w:p>
      <w:pPr>
        <w:spacing w:line="331" w:lineRule="auto"/>
        <w:rPr>
          <w:rFonts w:ascii="Arial"/>
          <w:sz w:val="21"/>
        </w:rPr>
      </w:pPr>
      <w:r/>
    </w:p>
    <w:p>
      <w:pPr>
        <w:ind w:left="423"/>
        <w:spacing w:before="92" w:line="221" w:lineRule="auto"/>
        <w:outlineLvl w:val="6"/>
        <w:rPr>
          <w:rFonts w:ascii="SimHei" w:hAnsi="SimHei" w:eastAsia="SimHei" w:cs="SimHei"/>
          <w:sz w:val="28"/>
          <w:szCs w:val="28"/>
        </w:rPr>
      </w:pPr>
      <w:r>
        <w:rPr>
          <w:rFonts w:ascii="SimHei" w:hAnsi="SimHei" w:eastAsia="SimHei" w:cs="SimHei"/>
          <w:sz w:val="28"/>
          <w:szCs w:val="28"/>
          <w:b/>
          <w:bCs/>
          <w:spacing w:val="-9"/>
        </w:rPr>
        <w:t>10.4.2</w:t>
      </w:r>
      <w:r>
        <w:rPr>
          <w:rFonts w:ascii="SimHei" w:hAnsi="SimHei" w:eastAsia="SimHei" w:cs="SimHei"/>
          <w:sz w:val="28"/>
          <w:szCs w:val="28"/>
          <w:spacing w:val="-9"/>
        </w:rPr>
        <w:t xml:space="preserve">  </w:t>
      </w:r>
      <w:r>
        <w:rPr>
          <w:rFonts w:ascii="SimHei" w:hAnsi="SimHei" w:eastAsia="SimHei" w:cs="SimHei"/>
          <w:sz w:val="28"/>
          <w:szCs w:val="28"/>
          <w:b/>
          <w:bCs/>
          <w:spacing w:val="-9"/>
        </w:rPr>
        <w:t>数据存证的司法证明力</w:t>
      </w:r>
    </w:p>
    <w:p>
      <w:pPr>
        <w:rPr>
          <w:rFonts w:ascii="Arial"/>
          <w:sz w:val="21"/>
        </w:rPr>
      </w:pPr>
      <w:r/>
    </w:p>
    <w:p>
      <w:pPr>
        <w:ind w:left="423"/>
        <w:spacing w:before="72" w:line="220" w:lineRule="auto"/>
        <w:outlineLvl w:val="6"/>
        <w:rPr>
          <w:rFonts w:ascii="SimHei" w:hAnsi="SimHei" w:eastAsia="SimHei" w:cs="SimHei"/>
          <w:sz w:val="22"/>
          <w:szCs w:val="22"/>
        </w:rPr>
      </w:pPr>
      <w:r>
        <w:rPr>
          <w:rFonts w:ascii="SimHei" w:hAnsi="SimHei" w:eastAsia="SimHei" w:cs="SimHei"/>
          <w:sz w:val="22"/>
          <w:szCs w:val="22"/>
          <w:b/>
          <w:bCs/>
          <w:spacing w:val="-12"/>
        </w:rPr>
        <w:t>1.传统民事诉讼证据的司法证明力</w:t>
      </w:r>
    </w:p>
    <w:p>
      <w:pPr>
        <w:pStyle w:val="BodyText"/>
        <w:ind w:firstLine="419"/>
        <w:spacing w:before="75" w:line="267" w:lineRule="auto"/>
        <w:jc w:val="both"/>
        <w:rPr>
          <w:sz w:val="22"/>
          <w:szCs w:val="22"/>
        </w:rPr>
      </w:pPr>
      <w:r>
        <w:rPr>
          <w:sz w:val="22"/>
          <w:szCs w:val="22"/>
          <w:spacing w:val="-5"/>
        </w:rPr>
        <w:t>传统民事诉讼证据的司法证明力主要体现在证据的真实性、关联性、合法性三个方 </w:t>
      </w:r>
      <w:r>
        <w:rPr>
          <w:sz w:val="22"/>
          <w:szCs w:val="22"/>
          <w:spacing w:val="-8"/>
        </w:rPr>
        <w:t>面，简称司法证明力“三性要求”。其中，证</w:t>
      </w:r>
      <w:r>
        <w:rPr>
          <w:sz w:val="22"/>
          <w:szCs w:val="22"/>
          <w:spacing w:val="-9"/>
        </w:rPr>
        <w:t>据的真实性，亦称证据的客观性或确实性，</w:t>
      </w:r>
      <w:r>
        <w:rPr>
          <w:sz w:val="22"/>
          <w:szCs w:val="22"/>
        </w:rPr>
        <w:t xml:space="preserve"> </w:t>
      </w:r>
      <w:r>
        <w:rPr>
          <w:sz w:val="22"/>
          <w:szCs w:val="22"/>
          <w:spacing w:val="-9"/>
        </w:rPr>
        <w:t>是指证据作为已发生的案件事实的客观遗留，所反映的内容应当是真实的、客观存在的；</w:t>
      </w:r>
      <w:r>
        <w:rPr>
          <w:sz w:val="22"/>
          <w:szCs w:val="22"/>
        </w:rPr>
        <w:t xml:space="preserve"> </w:t>
      </w:r>
      <w:r>
        <w:rPr>
          <w:sz w:val="22"/>
          <w:szCs w:val="22"/>
          <w:spacing w:val="-5"/>
        </w:rPr>
        <w:t>证据的关联性，亦称证据的相关性，是指证据必须与需要证明的案件事实或</w:t>
      </w:r>
      <w:r>
        <w:rPr>
          <w:sz w:val="22"/>
          <w:szCs w:val="22"/>
          <w:spacing w:val="-6"/>
        </w:rPr>
        <w:t>其他争议事 </w:t>
      </w:r>
      <w:r>
        <w:rPr>
          <w:sz w:val="22"/>
          <w:szCs w:val="22"/>
          <w:spacing w:val="-5"/>
        </w:rPr>
        <w:t>实具有一定的联系；证据的合法性，是指提供证据的主体、证据的形式和证</w:t>
      </w:r>
      <w:r>
        <w:rPr>
          <w:sz w:val="22"/>
          <w:szCs w:val="22"/>
          <w:spacing w:val="-6"/>
        </w:rPr>
        <w:t>据的收集程 </w:t>
      </w:r>
      <w:r>
        <w:rPr>
          <w:sz w:val="22"/>
          <w:szCs w:val="22"/>
          <w:spacing w:val="-10"/>
        </w:rPr>
        <w:t>序或提取方法必须符合法律法规的有关规定。</w:t>
      </w:r>
    </w:p>
    <w:p>
      <w:pPr>
        <w:spacing w:line="267" w:lineRule="auto"/>
        <w:sectPr>
          <w:pgSz w:w="9480" w:h="14400"/>
          <w:pgMar w:top="400" w:right="599" w:bottom="0" w:left="630" w:header="0" w:footer="0" w:gutter="0"/>
        </w:sectPr>
        <w:rPr>
          <w:sz w:val="22"/>
          <w:szCs w:val="22"/>
        </w:rPr>
      </w:pPr>
    </w:p>
    <w:p>
      <w:pPr>
        <w:ind w:left="3"/>
        <w:spacing w:before="68" w:line="217" w:lineRule="auto"/>
        <w:rPr>
          <w:rFonts w:ascii="SimHei" w:hAnsi="SimHei" w:eastAsia="SimHei" w:cs="SimHei"/>
          <w:sz w:val="21"/>
          <w:szCs w:val="21"/>
        </w:rPr>
      </w:pPr>
      <w:r>
        <w:rPr>
          <w:rFonts w:ascii="SimHei" w:hAnsi="SimHei" w:eastAsia="SimHei" w:cs="SimHei"/>
          <w:sz w:val="21"/>
          <w:szCs w:val="21"/>
          <w:b/>
          <w:bCs/>
          <w:spacing w:val="8"/>
        </w:rPr>
        <w:t>216|数据安全与治理</w:t>
      </w:r>
    </w:p>
    <w:p>
      <w:pPr>
        <w:spacing w:line="308" w:lineRule="auto"/>
        <w:rPr>
          <w:rFonts w:ascii="Arial"/>
          <w:sz w:val="21"/>
        </w:rPr>
      </w:pPr>
      <w:r/>
    </w:p>
    <w:p>
      <w:pPr>
        <w:ind w:left="403"/>
        <w:spacing w:before="68" w:line="221" w:lineRule="auto"/>
        <w:outlineLvl w:val="6"/>
        <w:rPr>
          <w:rFonts w:ascii="SimHei" w:hAnsi="SimHei" w:eastAsia="SimHei" w:cs="SimHei"/>
          <w:sz w:val="21"/>
          <w:szCs w:val="21"/>
        </w:rPr>
      </w:pPr>
      <w:r>
        <w:rPr>
          <w:rFonts w:ascii="SimHei" w:hAnsi="SimHei" w:eastAsia="SimHei" w:cs="SimHei"/>
          <w:sz w:val="21"/>
          <w:szCs w:val="21"/>
          <w:b/>
          <w:bCs/>
          <w:spacing w:val="-4"/>
        </w:rPr>
        <w:t>2.数据存证的司法证明力保障措施</w:t>
      </w:r>
    </w:p>
    <w:p>
      <w:pPr>
        <w:pStyle w:val="BodyText"/>
        <w:ind w:right="51" w:firstLine="400"/>
        <w:spacing w:before="102" w:line="258" w:lineRule="auto"/>
        <w:rPr>
          <w:sz w:val="21"/>
          <w:szCs w:val="21"/>
        </w:rPr>
      </w:pPr>
      <w:r>
        <w:rPr>
          <w:sz w:val="21"/>
          <w:szCs w:val="21"/>
          <w:spacing w:val="5"/>
        </w:rPr>
        <w:t>数据存证的证据(以下简称数据证据)必须满足上述司法证</w:t>
      </w:r>
      <w:r>
        <w:rPr>
          <w:sz w:val="21"/>
          <w:szCs w:val="21"/>
          <w:spacing w:val="4"/>
        </w:rPr>
        <w:t>明力“三性要求”。换言</w:t>
      </w:r>
      <w:r>
        <w:rPr>
          <w:sz w:val="21"/>
          <w:szCs w:val="21"/>
        </w:rPr>
        <w:t xml:space="preserve"> </w:t>
      </w:r>
      <w:r>
        <w:rPr>
          <w:sz w:val="21"/>
          <w:szCs w:val="21"/>
          <w:spacing w:val="13"/>
        </w:rPr>
        <w:t>之，第三方数据存证平台所存证(保全)的</w:t>
      </w:r>
      <w:r>
        <w:rPr>
          <w:sz w:val="21"/>
          <w:szCs w:val="21"/>
          <w:spacing w:val="12"/>
        </w:rPr>
        <w:t>数据(证据),应通过相应的技术手段，以期</w:t>
      </w:r>
      <w:r>
        <w:rPr>
          <w:sz w:val="21"/>
          <w:szCs w:val="21"/>
        </w:rPr>
        <w:t xml:space="preserve"> </w:t>
      </w:r>
      <w:r>
        <w:rPr>
          <w:sz w:val="21"/>
          <w:szCs w:val="21"/>
          <w:spacing w:val="-5"/>
        </w:rPr>
        <w:t>满足司法证明力的真实性、关联性、合法性“三性要求”。</w:t>
      </w:r>
    </w:p>
    <w:p>
      <w:pPr>
        <w:pStyle w:val="BodyText"/>
        <w:ind w:left="400"/>
        <w:spacing w:before="90" w:line="219" w:lineRule="auto"/>
        <w:rPr>
          <w:sz w:val="21"/>
          <w:szCs w:val="21"/>
        </w:rPr>
      </w:pPr>
      <w:r>
        <w:rPr>
          <w:sz w:val="21"/>
          <w:szCs w:val="21"/>
          <w:spacing w:val="-1"/>
        </w:rPr>
        <w:t>(1)数据证据的真实性保障措施</w:t>
      </w:r>
    </w:p>
    <w:p>
      <w:pPr>
        <w:pStyle w:val="BodyText"/>
        <w:ind w:firstLine="400"/>
        <w:spacing w:before="82" w:line="272" w:lineRule="auto"/>
        <w:rPr>
          <w:sz w:val="21"/>
          <w:szCs w:val="21"/>
        </w:rPr>
      </w:pPr>
      <w:r>
        <w:rPr>
          <w:sz w:val="21"/>
          <w:szCs w:val="21"/>
          <w:spacing w:val="7"/>
        </w:rPr>
        <w:t>目前，第三方数据存证平台主要通过商密技术(数</w:t>
      </w:r>
      <w:r>
        <w:rPr>
          <w:sz w:val="21"/>
          <w:szCs w:val="21"/>
          <w:spacing w:val="6"/>
        </w:rPr>
        <w:t>据校验技术)、可信时间戳技术、</w:t>
      </w:r>
      <w:r>
        <w:rPr>
          <w:sz w:val="21"/>
          <w:szCs w:val="21"/>
        </w:rPr>
        <w:t xml:space="preserve"> </w:t>
      </w:r>
      <w:r>
        <w:rPr>
          <w:sz w:val="21"/>
          <w:szCs w:val="21"/>
          <w:spacing w:val="4"/>
        </w:rPr>
        <w:t>数字签名技术等技术和方法来确保数据证据的真实</w:t>
      </w:r>
      <w:r>
        <w:rPr>
          <w:sz w:val="21"/>
          <w:szCs w:val="21"/>
          <w:spacing w:val="3"/>
        </w:rPr>
        <w:t>性。例如，对于某电子数据证据，第 </w:t>
      </w:r>
      <w:r>
        <w:rPr>
          <w:sz w:val="21"/>
          <w:szCs w:val="21"/>
          <w:spacing w:val="20"/>
        </w:rPr>
        <w:t>三方数据存证平台利用</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20"/>
        </w:rPr>
        <w:t>3</w:t>
      </w:r>
      <w:r>
        <w:rPr>
          <w:rFonts w:ascii="Times New Roman" w:hAnsi="Times New Roman" w:eastAsia="Times New Roman" w:cs="Times New Roman"/>
          <w:sz w:val="21"/>
          <w:szCs w:val="21"/>
          <w:spacing w:val="22"/>
          <w:w w:val="101"/>
        </w:rPr>
        <w:t xml:space="preserve"> </w:t>
      </w:r>
      <w:r>
        <w:rPr>
          <w:sz w:val="21"/>
          <w:szCs w:val="21"/>
          <w:spacing w:val="20"/>
        </w:rPr>
        <w:t>算法(或</w:t>
      </w:r>
      <w:r>
        <w:rPr>
          <w:rFonts w:ascii="Times New Roman" w:hAnsi="Times New Roman" w:eastAsia="Times New Roman" w:cs="Times New Roman"/>
          <w:sz w:val="21"/>
          <w:szCs w:val="21"/>
        </w:rPr>
        <w:t>SHA</w:t>
      </w:r>
      <w:r>
        <w:rPr>
          <w:rFonts w:ascii="Times New Roman" w:hAnsi="Times New Roman" w:eastAsia="Times New Roman" w:cs="Times New Roman"/>
          <w:sz w:val="21"/>
          <w:szCs w:val="21"/>
          <w:spacing w:val="20"/>
        </w:rPr>
        <w:t xml:space="preserve"> </w:t>
      </w:r>
      <w:r>
        <w:rPr>
          <w:sz w:val="21"/>
          <w:szCs w:val="21"/>
          <w:spacing w:val="20"/>
        </w:rPr>
        <w:t>散列算法),比</w:t>
      </w:r>
      <w:r>
        <w:rPr>
          <w:sz w:val="21"/>
          <w:szCs w:val="21"/>
          <w:spacing w:val="19"/>
        </w:rPr>
        <w:t>对原文</w:t>
      </w:r>
      <w:r>
        <w:rPr>
          <w:rFonts w:ascii="Times New Roman" w:hAnsi="Times New Roman" w:eastAsia="Times New Roman" w:cs="Times New Roman"/>
          <w:sz w:val="21"/>
          <w:szCs w:val="21"/>
        </w:rPr>
        <w:t>Hash</w:t>
      </w:r>
      <w:r>
        <w:rPr>
          <w:rFonts w:ascii="Times New Roman" w:hAnsi="Times New Roman" w:eastAsia="Times New Roman" w:cs="Times New Roman"/>
          <w:sz w:val="21"/>
          <w:szCs w:val="21"/>
          <w:spacing w:val="19"/>
        </w:rPr>
        <w:t xml:space="preserve"> </w:t>
      </w:r>
      <w:r>
        <w:rPr>
          <w:sz w:val="21"/>
          <w:szCs w:val="21"/>
          <w:spacing w:val="19"/>
        </w:rPr>
        <w:t>值、存证</w:t>
      </w:r>
      <w:r>
        <w:rPr>
          <w:sz w:val="21"/>
          <w:szCs w:val="21"/>
          <w:spacing w:val="-14"/>
        </w:rPr>
        <w:t xml:space="preserve"> </w:t>
      </w:r>
      <w:r>
        <w:rPr>
          <w:rFonts w:ascii="Times New Roman" w:hAnsi="Times New Roman" w:eastAsia="Times New Roman" w:cs="Times New Roman"/>
          <w:sz w:val="21"/>
          <w:szCs w:val="21"/>
        </w:rPr>
        <w:t>Hash  </w:t>
      </w:r>
      <w:r>
        <w:rPr>
          <w:sz w:val="21"/>
          <w:szCs w:val="21"/>
          <w:spacing w:val="-3"/>
        </w:rPr>
        <w:t>值，以校验存证数据的真实性。</w:t>
      </w:r>
    </w:p>
    <w:p>
      <w:pPr>
        <w:pStyle w:val="BodyText"/>
        <w:ind w:left="400"/>
        <w:spacing w:before="101" w:line="219" w:lineRule="auto"/>
        <w:rPr>
          <w:sz w:val="21"/>
          <w:szCs w:val="21"/>
        </w:rPr>
      </w:pPr>
      <w:r>
        <w:rPr>
          <w:sz w:val="21"/>
          <w:szCs w:val="21"/>
          <w:spacing w:val="-1"/>
        </w:rPr>
        <w:t>(2)数据证据的关联性保障措施</w:t>
      </w:r>
    </w:p>
    <w:p>
      <w:pPr>
        <w:pStyle w:val="BodyText"/>
        <w:ind w:right="54" w:firstLine="400"/>
        <w:spacing w:before="72" w:line="272" w:lineRule="auto"/>
        <w:rPr>
          <w:sz w:val="21"/>
          <w:szCs w:val="21"/>
        </w:rPr>
      </w:pPr>
      <w:r>
        <w:rPr>
          <w:sz w:val="21"/>
          <w:szCs w:val="21"/>
          <w:spacing w:val="7"/>
        </w:rPr>
        <w:t>目前，第三方数据存证平台主要通过</w:t>
      </w:r>
      <w:r>
        <w:rPr>
          <w:sz w:val="21"/>
          <w:szCs w:val="21"/>
        </w:rPr>
        <w:t>PKI</w:t>
      </w:r>
      <w:r>
        <w:rPr>
          <w:sz w:val="21"/>
          <w:szCs w:val="21"/>
          <w:spacing w:val="7"/>
        </w:rPr>
        <w:t>(身份认证)技术、数</w:t>
      </w:r>
      <w:r>
        <w:rPr>
          <w:sz w:val="21"/>
          <w:szCs w:val="21"/>
          <w:spacing w:val="6"/>
        </w:rPr>
        <w:t>字签名技术、可信时</w:t>
      </w:r>
      <w:r>
        <w:rPr>
          <w:sz w:val="21"/>
          <w:szCs w:val="21"/>
        </w:rPr>
        <w:t xml:space="preserve"> </w:t>
      </w:r>
      <w:r>
        <w:rPr>
          <w:sz w:val="21"/>
          <w:szCs w:val="21"/>
          <w:spacing w:val="4"/>
        </w:rPr>
        <w:t>间戳技术等技术和方法来认证数据证据的关联性。例如，对某著作(如图书)</w:t>
      </w:r>
      <w:r>
        <w:rPr>
          <w:sz w:val="21"/>
          <w:szCs w:val="21"/>
          <w:spacing w:val="3"/>
        </w:rPr>
        <w:t>权进行数据</w:t>
      </w:r>
      <w:r>
        <w:rPr>
          <w:sz w:val="21"/>
          <w:szCs w:val="21"/>
        </w:rPr>
        <w:t xml:space="preserve"> </w:t>
      </w:r>
      <w:r>
        <w:rPr>
          <w:sz w:val="21"/>
          <w:szCs w:val="21"/>
          <w:spacing w:val="2"/>
        </w:rPr>
        <w:t>存证， 一般是将著作信息、著作权人、著作存证时间等</w:t>
      </w:r>
      <w:r>
        <w:rPr>
          <w:sz w:val="21"/>
          <w:szCs w:val="21"/>
          <w:spacing w:val="1"/>
        </w:rPr>
        <w:t>绑定在一起进行存证，以确保该</w:t>
      </w:r>
      <w:r>
        <w:rPr>
          <w:sz w:val="21"/>
          <w:szCs w:val="21"/>
        </w:rPr>
        <w:t xml:space="preserve"> </w:t>
      </w:r>
      <w:r>
        <w:rPr>
          <w:sz w:val="21"/>
          <w:szCs w:val="21"/>
          <w:spacing w:val="1"/>
        </w:rPr>
        <w:t>著作与著作权人间的强关联关系(含时间不可否认关系)。</w:t>
      </w:r>
    </w:p>
    <w:p>
      <w:pPr>
        <w:pStyle w:val="BodyText"/>
        <w:ind w:left="400"/>
        <w:spacing w:before="101" w:line="219" w:lineRule="auto"/>
        <w:rPr>
          <w:sz w:val="21"/>
          <w:szCs w:val="21"/>
        </w:rPr>
      </w:pPr>
      <w:r>
        <w:rPr>
          <w:sz w:val="21"/>
          <w:szCs w:val="21"/>
          <w:spacing w:val="-1"/>
        </w:rPr>
        <w:t>(3)数据证据的合法性保障措施</w:t>
      </w:r>
    </w:p>
    <w:p>
      <w:pPr>
        <w:pStyle w:val="BodyText"/>
        <w:ind w:right="56" w:firstLine="400"/>
        <w:spacing w:before="79" w:line="275" w:lineRule="auto"/>
        <w:rPr>
          <w:sz w:val="21"/>
          <w:szCs w:val="21"/>
        </w:rPr>
      </w:pPr>
      <w:r>
        <w:rPr>
          <w:sz w:val="21"/>
          <w:szCs w:val="21"/>
          <w:spacing w:val="4"/>
        </w:rPr>
        <w:t>一是数据证据本身的合法性，主要通过本书10.4.1节所述相关法律条款来保障；二</w:t>
      </w:r>
      <w:r>
        <w:rPr>
          <w:sz w:val="21"/>
          <w:szCs w:val="21"/>
          <w:spacing w:val="14"/>
        </w:rPr>
        <w:t xml:space="preserve"> </w:t>
      </w:r>
      <w:r>
        <w:rPr>
          <w:sz w:val="21"/>
          <w:szCs w:val="21"/>
          <w:spacing w:val="4"/>
        </w:rPr>
        <w:t>是数据证据存证的合法性，主要通过第三方存证平台的相关资质来保障，即第三方存证</w:t>
      </w:r>
      <w:r>
        <w:rPr>
          <w:sz w:val="21"/>
          <w:szCs w:val="21"/>
          <w:spacing w:val="16"/>
        </w:rPr>
        <w:t xml:space="preserve"> </w:t>
      </w:r>
      <w:r>
        <w:rPr>
          <w:sz w:val="21"/>
          <w:szCs w:val="21"/>
          <w:spacing w:val="4"/>
        </w:rPr>
        <w:t>平台必须依照相关标准(如中华人民共和国司法行政行业标准《电子数据存证规范</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SF</w:t>
      </w:r>
      <w:r>
        <w:rPr>
          <w:rFonts w:ascii="Times New Roman" w:hAnsi="Times New Roman" w:eastAsia="Times New Roman" w:cs="Times New Roman"/>
          <w:sz w:val="21"/>
          <w:szCs w:val="21"/>
          <w:spacing w:val="4"/>
        </w:rPr>
        <w:t>/T  </w:t>
      </w:r>
      <w:r>
        <w:rPr>
          <w:sz w:val="21"/>
          <w:szCs w:val="21"/>
          <w:spacing w:val="-2"/>
        </w:rPr>
        <w:t>0076-2020)》)进行建设，同时该平台必须具</w:t>
      </w:r>
      <w:r>
        <w:rPr>
          <w:sz w:val="21"/>
          <w:szCs w:val="21"/>
          <w:spacing w:val="-3"/>
        </w:rPr>
        <w:t>备司法部门颁发的运营资质。</w:t>
      </w:r>
    </w:p>
    <w:p>
      <w:pPr>
        <w:spacing w:line="314" w:lineRule="auto"/>
        <w:rPr>
          <w:rFonts w:ascii="Arial"/>
          <w:sz w:val="21"/>
        </w:rPr>
      </w:pPr>
      <w:r/>
    </w:p>
    <w:p>
      <w:pPr>
        <w:ind w:left="403"/>
        <w:spacing w:before="91" w:line="221" w:lineRule="auto"/>
        <w:outlineLvl w:val="6"/>
        <w:rPr>
          <w:rFonts w:ascii="SimHei" w:hAnsi="SimHei" w:eastAsia="SimHei" w:cs="SimHei"/>
          <w:sz w:val="28"/>
          <w:szCs w:val="28"/>
        </w:rPr>
      </w:pPr>
      <w:r>
        <w:rPr>
          <w:rFonts w:ascii="SimHei" w:hAnsi="SimHei" w:eastAsia="SimHei" w:cs="SimHei"/>
          <w:sz w:val="28"/>
          <w:szCs w:val="28"/>
          <w:b/>
          <w:bCs/>
          <w:spacing w:val="-7"/>
        </w:rPr>
        <w:t>10.4.3</w:t>
      </w:r>
      <w:r>
        <w:rPr>
          <w:rFonts w:ascii="SimHei" w:hAnsi="SimHei" w:eastAsia="SimHei" w:cs="SimHei"/>
          <w:sz w:val="28"/>
          <w:szCs w:val="28"/>
          <w:spacing w:val="-7"/>
        </w:rPr>
        <w:t xml:space="preserve">  </w:t>
      </w:r>
      <w:r>
        <w:rPr>
          <w:rFonts w:ascii="SimHei" w:hAnsi="SimHei" w:eastAsia="SimHei" w:cs="SimHei"/>
          <w:sz w:val="28"/>
          <w:szCs w:val="28"/>
          <w:b/>
          <w:bCs/>
          <w:spacing w:val="-7"/>
        </w:rPr>
        <w:t>数据存证的应用模式：以小</w:t>
      </w:r>
      <w:r>
        <w:rPr>
          <w:rFonts w:ascii="SimHei" w:hAnsi="SimHei" w:eastAsia="SimHei" w:cs="SimHei"/>
          <w:sz w:val="28"/>
          <w:szCs w:val="28"/>
          <w:b/>
          <w:bCs/>
          <w:spacing w:val="-8"/>
        </w:rPr>
        <w:t>贷业务为例</w:t>
      </w:r>
    </w:p>
    <w:p>
      <w:pPr>
        <w:spacing w:line="253" w:lineRule="auto"/>
        <w:rPr>
          <w:rFonts w:ascii="Arial"/>
          <w:sz w:val="21"/>
        </w:rPr>
      </w:pPr>
      <w:r/>
    </w:p>
    <w:p>
      <w:pPr>
        <w:ind w:left="403"/>
        <w:spacing w:before="69" w:line="221" w:lineRule="auto"/>
        <w:outlineLvl w:val="6"/>
        <w:rPr>
          <w:rFonts w:ascii="SimHei" w:hAnsi="SimHei" w:eastAsia="SimHei" w:cs="SimHei"/>
          <w:sz w:val="21"/>
          <w:szCs w:val="21"/>
        </w:rPr>
      </w:pPr>
      <w:r>
        <w:rPr>
          <w:rFonts w:ascii="SimHei" w:hAnsi="SimHei" w:eastAsia="SimHei" w:cs="SimHei"/>
          <w:sz w:val="21"/>
          <w:szCs w:val="21"/>
          <w:b/>
          <w:bCs/>
        </w:rPr>
        <w:t>1.业务背景</w:t>
      </w:r>
    </w:p>
    <w:p>
      <w:pPr>
        <w:pStyle w:val="BodyText"/>
        <w:ind w:right="48" w:firstLine="400"/>
        <w:spacing w:before="94" w:line="272" w:lineRule="auto"/>
        <w:jc w:val="both"/>
        <w:rPr>
          <w:sz w:val="21"/>
          <w:szCs w:val="21"/>
        </w:rPr>
      </w:pPr>
      <w:r>
        <w:rPr>
          <w:sz w:val="21"/>
          <w:szCs w:val="21"/>
          <w:spacing w:val="10"/>
        </w:rPr>
        <w:t>某小贷公司(以下简称</w:t>
      </w:r>
      <w:r>
        <w:rPr>
          <w:rFonts w:ascii="Times New Roman" w:hAnsi="Times New Roman" w:eastAsia="Times New Roman" w:cs="Times New Roman"/>
          <w:sz w:val="21"/>
          <w:szCs w:val="21"/>
          <w:spacing w:val="10"/>
        </w:rPr>
        <w:t>A</w:t>
      </w:r>
      <w:r>
        <w:rPr>
          <w:rFonts w:ascii="Times New Roman" w:hAnsi="Times New Roman" w:eastAsia="Times New Roman" w:cs="Times New Roman"/>
          <w:sz w:val="21"/>
          <w:szCs w:val="21"/>
          <w:spacing w:val="17"/>
          <w:w w:val="101"/>
        </w:rPr>
        <w:t xml:space="preserve"> </w:t>
      </w:r>
      <w:r>
        <w:rPr>
          <w:sz w:val="21"/>
          <w:szCs w:val="21"/>
          <w:spacing w:val="10"/>
        </w:rPr>
        <w:t>公司)为防止线上贷款业务后期出现的坏账</w:t>
      </w:r>
      <w:r>
        <w:rPr>
          <w:sz w:val="21"/>
          <w:szCs w:val="21"/>
          <w:spacing w:val="9"/>
        </w:rPr>
        <w:t>纠纷风险，与</w:t>
      </w:r>
      <w:r>
        <w:rPr>
          <w:sz w:val="21"/>
          <w:szCs w:val="21"/>
        </w:rPr>
        <w:t xml:space="preserve"> </w:t>
      </w:r>
      <w:r>
        <w:rPr>
          <w:sz w:val="21"/>
          <w:szCs w:val="21"/>
          <w:spacing w:val="10"/>
        </w:rPr>
        <w:t>某第三方存证平台(以下简称B 平台)合作，利用电子签名、时间戳、区块</w:t>
      </w:r>
      <w:r>
        <w:rPr>
          <w:sz w:val="21"/>
          <w:szCs w:val="21"/>
          <w:spacing w:val="9"/>
        </w:rPr>
        <w:t>链、数据加</w:t>
      </w:r>
      <w:r>
        <w:rPr>
          <w:sz w:val="21"/>
          <w:szCs w:val="21"/>
        </w:rPr>
        <w:t xml:space="preserve"> </w:t>
      </w:r>
      <w:r>
        <w:rPr>
          <w:sz w:val="21"/>
          <w:szCs w:val="21"/>
          <w:spacing w:val="4"/>
        </w:rPr>
        <w:t>密、数据校验等技术对</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29"/>
        </w:rPr>
        <w:t xml:space="preserve"> </w:t>
      </w:r>
      <w:r>
        <w:rPr>
          <w:sz w:val="21"/>
          <w:szCs w:val="21"/>
          <w:spacing w:val="4"/>
        </w:rPr>
        <w:t>公司的行为进行实时取证、自动存证，并通过这种事前存证的</w:t>
      </w:r>
      <w:r>
        <w:rPr>
          <w:sz w:val="21"/>
          <w:szCs w:val="21"/>
        </w:rPr>
        <w:t xml:space="preserve"> </w:t>
      </w:r>
      <w:r>
        <w:rPr>
          <w:sz w:val="21"/>
          <w:szCs w:val="21"/>
          <w:spacing w:val="-2"/>
        </w:rPr>
        <w:t>方式，为后期可能产生的司法纠纷提供真实、关联、合法的司法证</w:t>
      </w:r>
      <w:r>
        <w:rPr>
          <w:sz w:val="21"/>
          <w:szCs w:val="21"/>
          <w:spacing w:val="-3"/>
        </w:rPr>
        <w:t>据。</w:t>
      </w:r>
    </w:p>
    <w:p>
      <w:pPr>
        <w:ind w:left="403"/>
        <w:spacing w:before="87" w:line="221" w:lineRule="auto"/>
        <w:outlineLvl w:val="6"/>
        <w:rPr>
          <w:rFonts w:ascii="SimHei" w:hAnsi="SimHei" w:eastAsia="SimHei" w:cs="SimHei"/>
          <w:sz w:val="21"/>
          <w:szCs w:val="21"/>
        </w:rPr>
      </w:pPr>
      <w:r>
        <w:rPr>
          <w:rFonts w:ascii="SimHei" w:hAnsi="SimHei" w:eastAsia="SimHei" w:cs="SimHei"/>
          <w:sz w:val="21"/>
          <w:szCs w:val="21"/>
          <w:b/>
          <w:bCs/>
          <w:spacing w:val="-1"/>
        </w:rPr>
        <w:t>2.应用流程</w:t>
      </w:r>
    </w:p>
    <w:p>
      <w:pPr>
        <w:pStyle w:val="BodyText"/>
        <w:ind w:right="24" w:firstLine="400"/>
        <w:spacing w:before="62" w:line="280" w:lineRule="auto"/>
        <w:jc w:val="both"/>
        <w:rPr>
          <w:sz w:val="21"/>
          <w:szCs w:val="21"/>
        </w:rPr>
      </w:pPr>
      <w:r>
        <w:rPr>
          <w:sz w:val="21"/>
          <w:szCs w:val="21"/>
          <w:spacing w:val="7"/>
        </w:rPr>
        <w:t>针对A 公司业务， B 平台的存证流程如图10-6所示。图中，小贷公司业务系统与</w:t>
      </w:r>
      <w:r>
        <w:rPr>
          <w:sz w:val="21"/>
          <w:szCs w:val="21"/>
          <w:spacing w:val="1"/>
        </w:rPr>
        <w:t xml:space="preserve"> </w:t>
      </w: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6"/>
        </w:rPr>
        <w:t xml:space="preserve"> </w:t>
      </w:r>
      <w:r>
        <w:rPr>
          <w:sz w:val="21"/>
          <w:szCs w:val="21"/>
          <w:spacing w:val="5"/>
        </w:rPr>
        <w:t>平台的二级电子数据存证平台对接，二级数据存证平台使用数据加解密技术、数据校</w:t>
      </w:r>
      <w:r>
        <w:rPr>
          <w:sz w:val="21"/>
          <w:szCs w:val="21"/>
        </w:rPr>
        <w:t xml:space="preserve"> </w:t>
      </w:r>
      <w:r>
        <w:rPr>
          <w:sz w:val="21"/>
          <w:szCs w:val="21"/>
          <w:spacing w:val="11"/>
        </w:rPr>
        <w:t>验技术将业务原文(含注册数据、实名数据、业务操作数据、电子</w:t>
      </w:r>
      <w:r>
        <w:rPr>
          <w:sz w:val="21"/>
          <w:szCs w:val="21"/>
          <w:spacing w:val="10"/>
        </w:rPr>
        <w:t>合同/协议、履约记</w:t>
      </w:r>
      <w:r>
        <w:rPr>
          <w:sz w:val="21"/>
          <w:szCs w:val="21"/>
        </w:rPr>
        <w:t xml:space="preserve"> </w:t>
      </w:r>
      <w:r>
        <w:rPr>
          <w:sz w:val="21"/>
          <w:szCs w:val="21"/>
          <w:spacing w:val="6"/>
        </w:rPr>
        <w:t>录等)进行实时固化；</w:t>
      </w:r>
      <w:r>
        <w:rPr>
          <w:sz w:val="21"/>
          <w:szCs w:val="21"/>
          <w:spacing w:val="-45"/>
        </w:rPr>
        <w:t xml:space="preserve"> </w:t>
      </w:r>
      <w:r>
        <w:rPr>
          <w:sz w:val="21"/>
          <w:szCs w:val="21"/>
          <w:spacing w:val="6"/>
        </w:rPr>
        <w:t>B 平台的一级电子数据存</w:t>
      </w:r>
      <w:r>
        <w:rPr>
          <w:sz w:val="21"/>
          <w:szCs w:val="21"/>
          <w:spacing w:val="5"/>
        </w:rPr>
        <w:t>证平台接收到固化数据后，使用加解密</w:t>
      </w:r>
      <w:r>
        <w:rPr>
          <w:sz w:val="21"/>
          <w:szCs w:val="21"/>
        </w:rPr>
        <w:t xml:space="preserve"> </w:t>
      </w:r>
      <w:r>
        <w:rPr>
          <w:sz w:val="21"/>
          <w:szCs w:val="21"/>
          <w:spacing w:val="4"/>
        </w:rPr>
        <w:t>技术对数据进行解密，并使用数据校验技术对数据完整性进行校验，并推送存证报告给</w:t>
      </w:r>
      <w:r>
        <w:rPr>
          <w:sz w:val="21"/>
          <w:szCs w:val="21"/>
          <w:spacing w:val="14"/>
        </w:rPr>
        <w:t xml:space="preserve"> </w:t>
      </w:r>
      <w:r>
        <w:rPr>
          <w:sz w:val="21"/>
          <w:szCs w:val="21"/>
          <w:spacing w:val="11"/>
        </w:rPr>
        <w:t>相关司法机构，包括(不限于)数据保全报告、电子签名验证报告</w:t>
      </w:r>
      <w:r>
        <w:rPr>
          <w:sz w:val="21"/>
          <w:szCs w:val="21"/>
          <w:spacing w:val="10"/>
        </w:rPr>
        <w:t>、数据司法鉴定意见</w:t>
      </w:r>
      <w:r>
        <w:rPr>
          <w:sz w:val="21"/>
          <w:szCs w:val="21"/>
        </w:rPr>
        <w:t xml:space="preserve"> </w:t>
      </w:r>
      <w:r>
        <w:rPr>
          <w:sz w:val="21"/>
          <w:szCs w:val="21"/>
          <w:spacing w:val="-10"/>
        </w:rPr>
        <w:t>书等。</w:t>
      </w:r>
    </w:p>
    <w:p>
      <w:pPr>
        <w:spacing w:line="280" w:lineRule="auto"/>
        <w:sectPr>
          <w:pgSz w:w="9480" w:h="14400"/>
          <w:pgMar w:top="400" w:right="564" w:bottom="0" w:left="709" w:header="0" w:footer="0" w:gutter="0"/>
        </w:sectPr>
        <w:rPr>
          <w:sz w:val="21"/>
          <w:szCs w:val="21"/>
        </w:rPr>
      </w:pPr>
    </w:p>
    <w:p>
      <w:pPr>
        <w:ind w:left="4903"/>
        <w:spacing w:before="158" w:line="217" w:lineRule="auto"/>
        <w:rPr>
          <w:rFonts w:ascii="SimHei" w:hAnsi="SimHei" w:eastAsia="SimHei" w:cs="SimHei"/>
          <w:sz w:val="21"/>
          <w:szCs w:val="21"/>
        </w:rPr>
      </w:pPr>
      <w:bookmarkStart w:name="bookmark243" w:id="233"/>
      <w:bookmarkEnd w:id="233"/>
      <w:r>
        <w:rPr>
          <w:rFonts w:ascii="SimHei" w:hAnsi="SimHei" w:eastAsia="SimHei" w:cs="SimHei"/>
          <w:sz w:val="21"/>
          <w:szCs w:val="21"/>
          <w:b/>
          <w:bCs/>
          <w:spacing w:val="15"/>
        </w:rPr>
        <w:t>第10章</w:t>
      </w:r>
      <w:r>
        <w:rPr>
          <w:rFonts w:ascii="SimHei" w:hAnsi="SimHei" w:eastAsia="SimHei" w:cs="SimHei"/>
          <w:sz w:val="21"/>
          <w:szCs w:val="21"/>
          <w:spacing w:val="55"/>
        </w:rPr>
        <w:t xml:space="preserve"> </w:t>
      </w:r>
      <w:r>
        <w:rPr>
          <w:rFonts w:ascii="SimHei" w:hAnsi="SimHei" w:eastAsia="SimHei" w:cs="SimHei"/>
          <w:sz w:val="21"/>
          <w:szCs w:val="21"/>
          <w:b/>
          <w:bCs/>
          <w:spacing w:val="15"/>
        </w:rPr>
        <w:t>数据司法存证技术|217|</w:t>
      </w:r>
    </w:p>
    <w:p>
      <w:pPr>
        <w:spacing w:line="302" w:lineRule="auto"/>
        <w:rPr>
          <w:rFonts w:ascii="Arial"/>
          <w:sz w:val="21"/>
        </w:rPr>
      </w:pPr>
      <w:r/>
    </w:p>
    <w:p>
      <w:pPr>
        <w:pStyle w:val="BodyText"/>
        <w:ind w:firstLine="189"/>
        <w:spacing w:line="4221" w:lineRule="exact"/>
        <w:rPr/>
      </w:pPr>
      <w:r>
        <w:rPr>
          <w:position w:val="-84"/>
        </w:rPr>
        <w:pict>
          <v:group id="_x0000_s892" style="mso-position-vertical-relative:line;mso-position-horizontal-relative:char;width:391.55pt;height:211.05pt;" filled="false" stroked="false" coordsize="7830,4221" coordorigin="0,0">
            <v:shape id="_x0000_s894" style="position:absolute;left:0;top:0;width:7830;height:4221;" filled="false" stroked="false" type="#_x0000_t75">
              <v:imagedata o:title="" r:id="rId152"/>
            </v:shape>
            <v:shape id="_x0000_s896" style="position:absolute;left:110;top:193;width:7640;height:3962;" filled="false" stroked="false" type="#_x0000_t202">
              <v:fill on="false"/>
              <v:stroke on="false"/>
              <v:path/>
              <v:imagedata o:title=""/>
              <o:lock v:ext="edit" aspectratio="false"/>
              <v:textbox inset="0mm,0mm,0mm,0mm">
                <w:txbxContent>
                  <w:p>
                    <w:pPr>
                      <w:ind w:left="1939"/>
                      <w:spacing w:before="20"/>
                      <w:rPr>
                        <w:rFonts w:ascii="STXinwei" w:hAnsi="STXinwei" w:eastAsia="STXinwei" w:cs="STXinwei"/>
                        <w:sz w:val="13"/>
                        <w:szCs w:val="13"/>
                      </w:rPr>
                    </w:pPr>
                    <w:r>
                      <w:rPr>
                        <w:rFonts w:ascii="STXinwei" w:hAnsi="STXinwei" w:eastAsia="STXinwei" w:cs="STXinwei"/>
                        <w:sz w:val="13"/>
                        <w:szCs w:val="13"/>
                        <w:spacing w:val="-11"/>
                      </w:rPr>
                      <w:t>金融机构</w:t>
                    </w:r>
                  </w:p>
                  <w:p>
                    <w:pPr>
                      <w:ind w:left="929"/>
                      <w:spacing w:before="150" w:line="232" w:lineRule="auto"/>
                      <w:rPr>
                        <w:rFonts w:ascii="SimSun" w:hAnsi="SimSun" w:eastAsia="SimSun" w:cs="SimSun"/>
                        <w:sz w:val="13"/>
                        <w:szCs w:val="13"/>
                      </w:rPr>
                    </w:pPr>
                    <w:r>
                      <w:rPr>
                        <w:rFonts w:ascii="SimSun" w:hAnsi="SimSun" w:eastAsia="SimSun" w:cs="SimSun"/>
                        <w:sz w:val="13"/>
                        <w:szCs w:val="13"/>
                        <w:color w:val="FFFFFF"/>
                        <w:spacing w:val="-7"/>
                      </w:rPr>
                      <w:t>线上倘</w:t>
                    </w:r>
                    <w:r>
                      <w:rPr>
                        <w:rFonts w:ascii="SimSun" w:hAnsi="SimSun" w:eastAsia="SimSun" w:cs="SimSun"/>
                        <w:sz w:val="13"/>
                        <w:szCs w:val="13"/>
                        <w:spacing w:val="-7"/>
                      </w:rPr>
                      <w:t>货关系</w:t>
                    </w:r>
                  </w:p>
                  <w:p>
                    <w:pPr>
                      <w:ind w:left="919"/>
                      <w:spacing w:before="96" w:line="219" w:lineRule="auto"/>
                      <w:rPr>
                        <w:rFonts w:ascii="SimSun" w:hAnsi="SimSun" w:eastAsia="SimSun" w:cs="SimSun"/>
                        <w:sz w:val="13"/>
                        <w:szCs w:val="13"/>
                      </w:rPr>
                    </w:pPr>
                    <w:r>
                      <w:rPr>
                        <w:rFonts w:ascii="SimSun" w:hAnsi="SimSun" w:eastAsia="SimSun" w:cs="SimSun"/>
                        <w:sz w:val="13"/>
                        <w:szCs w:val="13"/>
                        <w:spacing w:val="-7"/>
                      </w:rPr>
                      <w:t>债务债券关系</w:t>
                    </w:r>
                  </w:p>
                  <w:p>
                    <w:pPr>
                      <w:ind w:left="5649" w:right="1251"/>
                      <w:spacing w:before="95" w:line="188" w:lineRule="auto"/>
                      <w:rPr>
                        <w:rFonts w:ascii="SimSun" w:hAnsi="SimSun" w:eastAsia="SimSun" w:cs="SimSun"/>
                        <w:sz w:val="13"/>
                        <w:szCs w:val="13"/>
                      </w:rPr>
                    </w:pPr>
                    <w:r>
                      <w:rPr>
                        <w:rFonts w:ascii="SimSun" w:hAnsi="SimSun" w:eastAsia="SimSun" w:cs="SimSun"/>
                        <w:sz w:val="13"/>
                        <w:szCs w:val="13"/>
                        <w:spacing w:val="-7"/>
                      </w:rPr>
                      <w:t>国家信息中心</w:t>
                    </w:r>
                    <w:r>
                      <w:rPr>
                        <w:rFonts w:ascii="SimSun" w:hAnsi="SimSun" w:eastAsia="SimSun" w:cs="SimSun"/>
                        <w:sz w:val="13"/>
                        <w:szCs w:val="13"/>
                      </w:rPr>
                      <w:t xml:space="preserve"> </w:t>
                    </w:r>
                    <w:r>
                      <w:rPr>
                        <w:rFonts w:ascii="SimSun" w:hAnsi="SimSun" w:eastAsia="SimSun" w:cs="SimSun"/>
                        <w:sz w:val="13"/>
                        <w:szCs w:val="13"/>
                        <w:spacing w:val="-7"/>
                      </w:rPr>
                      <w:t>司法鉴定中心</w:t>
                    </w:r>
                  </w:p>
                  <w:p>
                    <w:pPr>
                      <w:ind w:left="1939"/>
                      <w:spacing w:line="197" w:lineRule="auto"/>
                      <w:rPr>
                        <w:rFonts w:ascii="SimSun" w:hAnsi="SimSun" w:eastAsia="SimSun" w:cs="SimSun"/>
                        <w:sz w:val="13"/>
                        <w:szCs w:val="13"/>
                      </w:rPr>
                    </w:pPr>
                    <w:r>
                      <w:rPr>
                        <w:rFonts w:ascii="SimSun" w:hAnsi="SimSun" w:eastAsia="SimSun" w:cs="SimSun"/>
                        <w:sz w:val="13"/>
                        <w:szCs w:val="13"/>
                        <w:spacing w:val="-1"/>
                      </w:rPr>
                      <w:t>贷平台</w:t>
                    </w:r>
                  </w:p>
                  <w:p>
                    <w:pPr>
                      <w:ind w:left="4539"/>
                      <w:spacing w:before="27" w:line="229" w:lineRule="auto"/>
                      <w:rPr>
                        <w:rFonts w:ascii="KaiTi" w:hAnsi="KaiTi" w:eastAsia="KaiTi" w:cs="KaiTi"/>
                        <w:sz w:val="13"/>
                        <w:szCs w:val="13"/>
                      </w:rPr>
                    </w:pPr>
                    <w:r>
                      <w:rPr>
                        <w:rFonts w:ascii="LiSu" w:hAnsi="LiSu" w:eastAsia="LiSu" w:cs="LiSu"/>
                        <w:sz w:val="13"/>
                        <w:szCs w:val="13"/>
                        <w:spacing w:val="-9"/>
                      </w:rPr>
                      <w:t>司法鉴定</w:t>
                    </w:r>
                    <w:r>
                      <w:rPr>
                        <w:rFonts w:ascii="KaiTi" w:hAnsi="KaiTi" w:eastAsia="KaiTi" w:cs="KaiTi"/>
                        <w:sz w:val="13"/>
                        <w:szCs w:val="13"/>
                        <w:spacing w:val="-9"/>
                      </w:rPr>
                      <w:t>意见书</w:t>
                    </w:r>
                  </w:p>
                  <w:p>
                    <w:pPr>
                      <w:ind w:left="4659"/>
                      <w:spacing w:before="18" w:line="219" w:lineRule="auto"/>
                      <w:rPr>
                        <w:rFonts w:ascii="SimSun" w:hAnsi="SimSun" w:eastAsia="SimSun" w:cs="SimSun"/>
                        <w:sz w:val="13"/>
                        <w:szCs w:val="13"/>
                      </w:rPr>
                    </w:pPr>
                    <w:r>
                      <w:rPr>
                        <w:rFonts w:ascii="SimSun" w:hAnsi="SimSun" w:eastAsia="SimSun" w:cs="SimSun"/>
                        <w:sz w:val="13"/>
                        <w:szCs w:val="13"/>
                        <w:color w:val="FFFFFF"/>
                        <w:spacing w:val="-6"/>
                      </w:rPr>
                      <w:t>区现链存证”</w:t>
                    </w:r>
                  </w:p>
                  <w:p>
                    <w:pPr>
                      <w:ind w:left="1409"/>
                      <w:spacing w:before="205" w:line="219" w:lineRule="auto"/>
                      <w:rPr>
                        <w:rFonts w:ascii="SimSun" w:hAnsi="SimSun" w:eastAsia="SimSun" w:cs="SimSun"/>
                        <w:sz w:val="13"/>
                        <w:szCs w:val="13"/>
                      </w:rPr>
                    </w:pPr>
                    <w:r>
                      <w:rPr>
                        <w:rFonts w:ascii="SimSun" w:hAnsi="SimSun" w:eastAsia="SimSun" w:cs="SimSun"/>
                        <w:sz w:val="13"/>
                        <w:szCs w:val="13"/>
                        <w:spacing w:val="-9"/>
                      </w:rPr>
                      <w:t>业务原文</w:t>
                    </w:r>
                  </w:p>
                  <w:p>
                    <w:pPr>
                      <w:ind w:left="2909"/>
                      <w:spacing w:before="175" w:line="217" w:lineRule="auto"/>
                      <w:rPr>
                        <w:rFonts w:ascii="SimSun" w:hAnsi="SimSun" w:eastAsia="SimSun" w:cs="SimSun"/>
                        <w:sz w:val="13"/>
                        <w:szCs w:val="13"/>
                      </w:rPr>
                    </w:pPr>
                    <w:r>
                      <w:rPr>
                        <w:rFonts w:ascii="SimSun" w:hAnsi="SimSun" w:eastAsia="SimSun" w:cs="SimSun"/>
                        <w:sz w:val="13"/>
                        <w:szCs w:val="13"/>
                        <w:spacing w:val="-6"/>
                      </w:rPr>
                      <w:t>保全服告</w:t>
                    </w:r>
                  </w:p>
                  <w:p>
                    <w:pPr>
                      <w:ind w:left="1869"/>
                      <w:spacing w:before="10" w:line="221" w:lineRule="auto"/>
                      <w:rPr>
                        <w:rFonts w:ascii="SimSun" w:hAnsi="SimSun" w:eastAsia="SimSun" w:cs="SimSun"/>
                        <w:sz w:val="13"/>
                        <w:szCs w:val="13"/>
                      </w:rPr>
                    </w:pPr>
                    <w:r>
                      <w:rPr>
                        <w:rFonts w:ascii="Times New Roman" w:hAnsi="Times New Roman" w:eastAsia="Times New Roman" w:cs="Times New Roman"/>
                        <w:sz w:val="13"/>
                        <w:szCs w:val="13"/>
                        <w:spacing w:val="-11"/>
                      </w:rPr>
                      <w:t>B</w:t>
                    </w:r>
                    <w:r>
                      <w:rPr>
                        <w:rFonts w:ascii="SimSun" w:hAnsi="SimSun" w:eastAsia="SimSun" w:cs="SimSun"/>
                        <w:sz w:val="13"/>
                        <w:szCs w:val="13"/>
                        <w:spacing w:val="-11"/>
                      </w:rPr>
                      <w:t>平台(二级)</w:t>
                    </w:r>
                  </w:p>
                  <w:p>
                    <w:pPr>
                      <w:ind w:left="20"/>
                      <w:spacing w:before="142" w:line="199" w:lineRule="auto"/>
                      <w:rPr>
                        <w:rFonts w:ascii="SimSun" w:hAnsi="SimSun" w:eastAsia="SimSun" w:cs="SimSun"/>
                        <w:sz w:val="13"/>
                        <w:szCs w:val="13"/>
                      </w:rPr>
                    </w:pPr>
                    <w:r>
                      <w:rPr>
                        <w:rFonts w:ascii="SimSun" w:hAnsi="SimSun" w:eastAsia="SimSun" w:cs="SimSun"/>
                        <w:sz w:val="13"/>
                        <w:szCs w:val="13"/>
                        <w:spacing w:val="-9"/>
                      </w:rPr>
                      <w:t>业务原文包含完整证</w:t>
                    </w:r>
                  </w:p>
                  <w:p>
                    <w:pPr>
                      <w:ind w:left="20"/>
                      <w:spacing w:before="1" w:line="198" w:lineRule="auto"/>
                      <w:rPr>
                        <w:rFonts w:ascii="SimSun" w:hAnsi="SimSun" w:eastAsia="SimSun" w:cs="SimSun"/>
                        <w:sz w:val="13"/>
                        <w:szCs w:val="13"/>
                      </w:rPr>
                    </w:pPr>
                    <w:r>
                      <w:rPr>
                        <w:rFonts w:ascii="SimSun" w:hAnsi="SimSun" w:eastAsia="SimSun" w:cs="SimSun"/>
                        <w:sz w:val="13"/>
                        <w:szCs w:val="13"/>
                        <w:spacing w:val="-1"/>
                      </w:rPr>
                      <w:t>据链(注册数据、实</w:t>
                    </w:r>
                  </w:p>
                  <w:p>
                    <w:pPr>
                      <w:ind w:left="20"/>
                      <w:spacing w:line="213" w:lineRule="auto"/>
                      <w:rPr>
                        <w:rFonts w:ascii="SimSun" w:hAnsi="SimSun" w:eastAsia="SimSun" w:cs="SimSun"/>
                        <w:sz w:val="13"/>
                        <w:szCs w:val="13"/>
                      </w:rPr>
                    </w:pPr>
                    <w:r>
                      <w:rPr>
                        <w:rFonts w:ascii="SimSun" w:hAnsi="SimSun" w:eastAsia="SimSun" w:cs="SimSun"/>
                        <w:sz w:val="13"/>
                        <w:szCs w:val="13"/>
                        <w:spacing w:val="-9"/>
                      </w:rPr>
                      <w:t>名数据、业务操作数</w:t>
                    </w:r>
                  </w:p>
                  <w:p>
                    <w:pPr>
                      <w:ind w:left="20"/>
                      <w:spacing w:before="1" w:line="212" w:lineRule="auto"/>
                      <w:rPr>
                        <w:rFonts w:ascii="SimSun" w:hAnsi="SimSun" w:eastAsia="SimSun" w:cs="SimSun"/>
                        <w:sz w:val="13"/>
                        <w:szCs w:val="13"/>
                      </w:rPr>
                    </w:pPr>
                    <w:r>
                      <w:rPr>
                        <w:rFonts w:ascii="SimSun" w:hAnsi="SimSun" w:eastAsia="SimSun" w:cs="SimSun"/>
                        <w:sz w:val="13"/>
                        <w:szCs w:val="13"/>
                        <w:spacing w:val="-12"/>
                      </w:rPr>
                      <w:t>据、电子合同/协议、</w:t>
                    </w:r>
                  </w:p>
                  <w:p>
                    <w:pPr>
                      <w:ind w:left="219"/>
                      <w:spacing w:line="169" w:lineRule="auto"/>
                      <w:rPr>
                        <w:rFonts w:ascii="SimSun" w:hAnsi="SimSun" w:eastAsia="SimSun" w:cs="SimSun"/>
                        <w:sz w:val="13"/>
                        <w:szCs w:val="13"/>
                      </w:rPr>
                    </w:pPr>
                    <w:r>
                      <w:rPr>
                        <w:rFonts w:ascii="SimSun" w:hAnsi="SimSun" w:eastAsia="SimSun" w:cs="SimSun"/>
                        <w:sz w:val="13"/>
                        <w:szCs w:val="13"/>
                        <w:spacing w:val="-2"/>
                      </w:rPr>
                      <w:t>履约记录等)</w:t>
                    </w:r>
                  </w:p>
                  <w:p>
                    <w:pPr>
                      <w:ind w:left="4649"/>
                      <w:spacing w:before="1" w:line="160" w:lineRule="auto"/>
                      <w:rPr>
                        <w:rFonts w:ascii="LiSu" w:hAnsi="LiSu" w:eastAsia="LiSu" w:cs="LiSu"/>
                        <w:sz w:val="13"/>
                        <w:szCs w:val="13"/>
                      </w:rPr>
                    </w:pPr>
                    <w:r>
                      <w:rPr>
                        <w:rFonts w:ascii="LiSu" w:hAnsi="LiSu" w:eastAsia="LiSu" w:cs="LiSu"/>
                        <w:sz w:val="13"/>
                        <w:szCs w:val="13"/>
                        <w:spacing w:val="-2"/>
                        <w:w w:val="96"/>
                      </w:rPr>
                      <w:t>批量报送</w:t>
                    </w:r>
                  </w:p>
                  <w:p>
                    <w:pPr>
                      <w:spacing w:line="321" w:lineRule="auto"/>
                      <w:rPr>
                        <w:rFonts w:ascii="Arial"/>
                        <w:sz w:val="21"/>
                      </w:rPr>
                    </w:pPr>
                    <w:r/>
                  </w:p>
                  <w:p>
                    <w:pPr>
                      <w:ind w:right="16"/>
                      <w:spacing w:before="43" w:line="238" w:lineRule="auto"/>
                      <w:jc w:val="right"/>
                      <w:rPr>
                        <w:rFonts w:ascii="STXinwei" w:hAnsi="STXinwei" w:eastAsia="STXinwei" w:cs="STXinwei"/>
                        <w:sz w:val="13"/>
                        <w:szCs w:val="13"/>
                      </w:rPr>
                    </w:pPr>
                    <w:r>
                      <w:rPr>
                        <w:rFonts w:ascii="SimSun" w:hAnsi="SimSun" w:eastAsia="SimSun" w:cs="SimSun"/>
                        <w:sz w:val="13"/>
                        <w:szCs w:val="13"/>
                        <w:spacing w:val="-4"/>
                      </w:rPr>
                      <w:t>金融纠纷处置平台               </w:t>
                    </w:r>
                    <w:r>
                      <w:rPr>
                        <w:rFonts w:ascii="STXinwei" w:hAnsi="STXinwei" w:eastAsia="STXinwei" w:cs="STXinwei"/>
                        <w:sz w:val="13"/>
                        <w:szCs w:val="13"/>
                        <w:spacing w:val="-4"/>
                      </w:rPr>
                      <w:t>金融纠纷处置管理平台 </w:t>
                    </w:r>
                    <w:r>
                      <w:rPr>
                        <w:rFonts w:ascii="STXinwei" w:hAnsi="STXinwei" w:eastAsia="STXinwei" w:cs="STXinwei"/>
                        <w:sz w:val="13"/>
                        <w:szCs w:val="13"/>
                        <w:spacing w:val="-5"/>
                      </w:rPr>
                      <w:t xml:space="preserve">         </w:t>
                    </w:r>
                    <w:r>
                      <w:rPr>
                        <w:rFonts w:ascii="SimSun" w:hAnsi="SimSun" w:eastAsia="SimSun" w:cs="SimSun"/>
                        <w:sz w:val="13"/>
                        <w:szCs w:val="13"/>
                        <w:spacing w:val="-5"/>
                      </w:rPr>
                      <w:t>法院金融仲裁系统            </w:t>
                    </w:r>
                    <w:r>
                      <w:rPr>
                        <w:rFonts w:ascii="STXinwei" w:hAnsi="STXinwei" w:eastAsia="STXinwei" w:cs="STXinwei"/>
                        <w:sz w:val="13"/>
                        <w:szCs w:val="13"/>
                        <w:spacing w:val="-5"/>
                      </w:rPr>
                      <w:t>法院相关系统</w:t>
                    </w:r>
                  </w:p>
                </w:txbxContent>
              </v:textbox>
            </v:shape>
            <v:shape id="_x0000_s898" style="position:absolute;left:6090;top:3404;width:910;height:350;" filled="false" stroked="false" type="#_x0000_t202">
              <v:fill on="false"/>
              <v:stroke on="false"/>
              <v:path/>
              <v:imagedata o:title=""/>
              <o:lock v:ext="edit" aspectratio="false"/>
              <v:textbox inset="0mm,0mm,0mm,0mm">
                <w:txbxContent>
                  <w:p>
                    <w:pPr>
                      <w:ind w:left="198" w:right="20" w:hanging="179"/>
                      <w:spacing w:before="20" w:line="237" w:lineRule="auto"/>
                      <w:rPr>
                        <w:rFonts w:ascii="SimSun" w:hAnsi="SimSun" w:eastAsia="SimSun" w:cs="SimSun"/>
                        <w:sz w:val="13"/>
                        <w:szCs w:val="13"/>
                      </w:rPr>
                    </w:pPr>
                    <w:r>
                      <w:rPr>
                        <w:rFonts w:ascii="SimSun" w:hAnsi="SimSun" w:eastAsia="SimSun" w:cs="SimSun"/>
                        <w:sz w:val="13"/>
                        <w:szCs w:val="13"/>
                        <w:spacing w:val="-6"/>
                      </w:rPr>
                      <w:t>文书上网、归档</w:t>
                    </w:r>
                    <w:r>
                      <w:rPr>
                        <w:rFonts w:ascii="SimSun" w:hAnsi="SimSun" w:eastAsia="SimSun" w:cs="SimSun"/>
                        <w:sz w:val="13"/>
                        <w:szCs w:val="13"/>
                      </w:rPr>
                      <w:t xml:space="preserve"> </w:t>
                    </w:r>
                    <w:r>
                      <w:rPr>
                        <w:rFonts w:ascii="SimSun" w:hAnsi="SimSun" w:eastAsia="SimSun" w:cs="SimSun"/>
                        <w:sz w:val="13"/>
                        <w:szCs w:val="13"/>
                        <w:spacing w:val="-7"/>
                      </w:rPr>
                      <w:t>文书执行</w:t>
                    </w:r>
                  </w:p>
                </w:txbxContent>
              </v:textbox>
            </v:shape>
            <v:shape id="_x0000_s900" style="position:absolute;left:6010;top:2225;width:532;height:325;" filled="false" stroked="false" type="#_x0000_t202">
              <v:fill on="false"/>
              <v:stroke on="false"/>
              <v:path/>
              <v:imagedata o:title=""/>
              <o:lock v:ext="edit" aspectratio="false"/>
              <v:textbox inset="0mm,0mm,0mm,0mm">
                <w:txbxContent>
                  <w:p>
                    <w:pPr>
                      <w:ind w:left="20" w:right="20"/>
                      <w:spacing w:before="20" w:line="227" w:lineRule="auto"/>
                      <w:rPr>
                        <w:rFonts w:ascii="LiSu" w:hAnsi="LiSu" w:eastAsia="LiSu" w:cs="LiSu"/>
                        <w:sz w:val="13"/>
                        <w:szCs w:val="13"/>
                      </w:rPr>
                    </w:pPr>
                    <w:r>
                      <w:rPr>
                        <w:rFonts w:ascii="SimSun" w:hAnsi="SimSun" w:eastAsia="SimSun" w:cs="SimSun"/>
                        <w:sz w:val="13"/>
                        <w:szCs w:val="13"/>
                        <w:spacing w:val="-13"/>
                        <w:w w:val="99"/>
                      </w:rPr>
                      <w:t>多元调解</w:t>
                    </w:r>
                    <w:r>
                      <w:rPr>
                        <w:rFonts w:ascii="SimSun" w:hAnsi="SimSun" w:eastAsia="SimSun" w:cs="SimSun"/>
                        <w:sz w:val="13"/>
                        <w:szCs w:val="13"/>
                      </w:rPr>
                      <w:t xml:space="preserve"> </w:t>
                    </w:r>
                    <w:r>
                      <w:rPr>
                        <w:rFonts w:ascii="LiSu" w:hAnsi="LiSu" w:eastAsia="LiSu" w:cs="LiSu"/>
                        <w:sz w:val="13"/>
                        <w:szCs w:val="13"/>
                        <w:spacing w:val="-4"/>
                        <w:w w:val="97"/>
                      </w:rPr>
                      <w:t>诉调对接</w:t>
                    </w:r>
                  </w:p>
                </w:txbxContent>
              </v:textbox>
            </v:shape>
            <v:shape id="_x0000_s902" style="position:absolute;left:2889;top:1945;width:895;height:180;" filled="false" stroked="false" type="#_x0000_t202">
              <v:fill on="false"/>
              <v:stroke on="false"/>
              <v:path/>
              <v:imagedata o:title=""/>
              <o:lock v:ext="edit" aspectratio="false"/>
              <v:textbox inset="0mm,0mm,0mm,0mm">
                <w:txbxContent>
                  <w:p>
                    <w:pPr>
                      <w:ind w:left="20"/>
                      <w:spacing w:before="19" w:line="234" w:lineRule="auto"/>
                      <w:rPr>
                        <w:rFonts w:ascii="SimSun" w:hAnsi="SimSun" w:eastAsia="SimSun" w:cs="SimSun"/>
                        <w:sz w:val="13"/>
                        <w:szCs w:val="13"/>
                      </w:rPr>
                    </w:pPr>
                    <w:r>
                      <w:rPr>
                        <w:rFonts w:ascii="SimSun" w:hAnsi="SimSun" w:eastAsia="SimSun" w:cs="SimSun"/>
                        <w:sz w:val="13"/>
                        <w:szCs w:val="13"/>
                        <w:spacing w:val="-8"/>
                      </w:rPr>
                      <w:t>数据固化、</w:t>
                    </w:r>
                    <w:r>
                      <w:rPr>
                        <w:rFonts w:ascii="SimSun" w:hAnsi="SimSun" w:eastAsia="SimSun" w:cs="SimSun"/>
                        <w:sz w:val="13"/>
                        <w:szCs w:val="13"/>
                        <w:color w:val="FFFFFF"/>
                        <w:spacing w:val="-8"/>
                      </w:rPr>
                      <w:t>验真</w:t>
                    </w:r>
                  </w:p>
                </w:txbxContent>
              </v:textbox>
            </v:shape>
            <v:shape id="_x0000_s904" style="position:absolute;left:3999;top:2476;width:695;height:17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3"/>
                        <w:szCs w:val="13"/>
                      </w:rPr>
                    </w:pPr>
                    <w:r>
                      <w:rPr>
                        <w:rFonts w:ascii="Times New Roman" w:hAnsi="Times New Roman" w:eastAsia="Times New Roman" w:cs="Times New Roman"/>
                        <w:sz w:val="13"/>
                        <w:szCs w:val="13"/>
                        <w:spacing w:val="-11"/>
                      </w:rPr>
                      <w:t>B</w:t>
                    </w:r>
                    <w:r>
                      <w:rPr>
                        <w:rFonts w:ascii="SimSun" w:hAnsi="SimSun" w:eastAsia="SimSun" w:cs="SimSun"/>
                        <w:sz w:val="13"/>
                        <w:szCs w:val="13"/>
                        <w:spacing w:val="-11"/>
                      </w:rPr>
                      <w:t>平台(一级)</w:t>
                    </w:r>
                  </w:p>
                </w:txbxContent>
              </v:textbox>
            </v:shape>
            <v:shape id="_x0000_s906" style="position:absolute;left:6579;top:1645;width:63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9"/>
                      </w:rPr>
                      <w:t>区块链存证</w:t>
                    </w:r>
                  </w:p>
                </w:txbxContent>
              </v:textbox>
            </v:shape>
            <v:shape id="_x0000_s908" style="position:absolute;left:3030;top:3385;width:552;height:190;" filled="false" stroked="false" type="#_x0000_t202">
              <v:fill on="false"/>
              <v:stroke on="false"/>
              <v:path/>
              <v:imagedata o:title=""/>
              <o:lock v:ext="edit" aspectratio="false"/>
              <v:textbox inset="0mm,0mm,0mm,0mm">
                <w:txbxContent>
                  <w:p>
                    <w:pPr>
                      <w:ind w:left="20"/>
                      <w:spacing w:before="20" w:line="174" w:lineRule="exact"/>
                      <w:rPr>
                        <w:rFonts w:ascii="SimSun" w:hAnsi="SimSun" w:eastAsia="SimSun" w:cs="SimSun"/>
                        <w:sz w:val="13"/>
                        <w:szCs w:val="13"/>
                      </w:rPr>
                    </w:pPr>
                    <w:r>
                      <w:rPr>
                        <w:rFonts w:ascii="SimSun" w:hAnsi="SimSun" w:eastAsia="SimSun" w:cs="SimSun"/>
                        <w:sz w:val="13"/>
                        <w:szCs w:val="13"/>
                        <w:spacing w:val="-14"/>
                        <w:w w:val="99"/>
                        <w:position w:val="1"/>
                      </w:rPr>
                      <w:t>案件1</w:t>
                    </w:r>
                    <w:r>
                      <w:rPr>
                        <w:rFonts w:ascii="SimSun" w:hAnsi="SimSun" w:eastAsia="SimSun" w:cs="SimSun"/>
                        <w:sz w:val="13"/>
                        <w:szCs w:val="13"/>
                        <w:color w:val="FFFFFF"/>
                        <w:spacing w:val="-14"/>
                        <w:w w:val="99"/>
                        <w:position w:val="1"/>
                      </w:rPr>
                      <w:t>管理</w:t>
                    </w:r>
                  </w:p>
                </w:txbxContent>
              </v:textbox>
            </v:shape>
            <v:shape id="_x0000_s910" style="position:absolute;left:3919;top:154;width:555;height:17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spacing w:val="-1"/>
                      </w:rPr>
                      <w:t>存证机构</w:t>
                    </w:r>
                  </w:p>
                </w:txbxContent>
              </v:textbox>
            </v:shape>
            <v:shape id="_x0000_s912" style="position:absolute;left:7089;top:2704;width:529;height:17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spacing w:val="-6"/>
                      </w:rPr>
                      <w:t>调解机构</w:t>
                    </w:r>
                  </w:p>
                </w:txbxContent>
              </v:textbox>
            </v:shape>
            <v:shape id="_x0000_s914" style="position:absolute;left:5870;top:144;width:529;height:17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spacing w:val="-6"/>
                      </w:rPr>
                      <w:t>司法机构</w:t>
                    </w:r>
                  </w:p>
                </w:txbxContent>
              </v:textbox>
            </v:shape>
            <v:shape id="_x0000_s916" style="position:absolute;left:2030;top:1046;width:514;height:172;"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3"/>
                        <w:szCs w:val="13"/>
                      </w:rPr>
                    </w:pPr>
                    <w:r>
                      <w:rPr>
                        <w:rFonts w:ascii="Times New Roman" w:hAnsi="Times New Roman" w:eastAsia="Times New Roman" w:cs="Times New Roman"/>
                        <w:sz w:val="13"/>
                        <w:szCs w:val="13"/>
                        <w:color w:val="FFFFFF"/>
                        <w:spacing w:val="-2"/>
                      </w:rPr>
                      <w:t>A</w:t>
                    </w:r>
                    <w:r>
                      <w:rPr>
                        <w:rFonts w:ascii="SimHei" w:hAnsi="SimHei" w:eastAsia="SimHei" w:cs="SimHei"/>
                        <w:sz w:val="13"/>
                        <w:szCs w:val="13"/>
                        <w:color w:val="FFFFFF"/>
                        <w:spacing w:val="-2"/>
                      </w:rPr>
                      <w:t>公司小</w:t>
                    </w:r>
                  </w:p>
                </w:txbxContent>
              </v:textbox>
            </v:shape>
            <v:shape id="_x0000_s918" style="position:absolute;left:189;top:1005;width:42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2"/>
                      </w:rPr>
                      <w:t>债务人</w:t>
                    </w:r>
                  </w:p>
                </w:txbxContent>
              </v:textbox>
            </v:shape>
            <v:shape id="_x0000_s920" style="position:absolute;left:7270;top:1182;width:300;height:175;" filled="false" stroked="false" type="#_x0000_t202">
              <v:fill on="false"/>
              <v:stroke on="false"/>
              <v:path/>
              <v:imagedata o:title=""/>
              <o:lock v:ext="edit" aspectratio="false"/>
              <v:textbox inset="0mm,0mm,0mm,0mm">
                <w:txbxContent>
                  <w:p>
                    <w:pPr>
                      <w:ind w:left="20"/>
                      <w:spacing w:before="19" w:line="239" w:lineRule="auto"/>
                      <w:rPr>
                        <w:rFonts w:ascii="STXinwei" w:hAnsi="STXinwei" w:eastAsia="STXinwei" w:cs="STXinwei"/>
                        <w:sz w:val="13"/>
                        <w:szCs w:val="13"/>
                      </w:rPr>
                    </w:pPr>
                    <w:r>
                      <w:rPr>
                        <w:rFonts w:ascii="STXinwei" w:hAnsi="STXinwei" w:eastAsia="STXinwei" w:cs="STXinwei"/>
                        <w:sz w:val="13"/>
                        <w:szCs w:val="13"/>
                        <w:spacing w:val="-1"/>
                      </w:rPr>
                      <w:t>法院</w:t>
                    </w:r>
                  </w:p>
                </w:txbxContent>
              </v:textbox>
            </v:shape>
            <v:shape id="_x0000_s922" style="position:absolute;left:189;top:155;width:293;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2"/>
                      </w:rPr>
                      <w:t>用户</w:t>
                    </w:r>
                  </w:p>
                </w:txbxContent>
              </v:textbox>
            </v:shape>
            <v:shape id="_x0000_s924" style="position:absolute;left:410;top:429;width:121;height:151;" filled="false" stroked="false" type="#_x0000_t75">
              <v:imagedata o:title="" r:id="rId153"/>
            </v:shape>
          </v:group>
        </w:pict>
      </w:r>
    </w:p>
    <w:p>
      <w:pPr>
        <w:ind w:left="2880"/>
        <w:spacing w:before="67" w:line="222" w:lineRule="auto"/>
        <w:rPr>
          <w:rFonts w:ascii="SimHei" w:hAnsi="SimHei" w:eastAsia="SimHei" w:cs="SimHei"/>
          <w:sz w:val="21"/>
          <w:szCs w:val="21"/>
        </w:rPr>
      </w:pPr>
      <w:r>
        <w:rPr>
          <w:rFonts w:ascii="SimHei" w:hAnsi="SimHei" w:eastAsia="SimHei" w:cs="SimHei"/>
          <w:sz w:val="21"/>
          <w:szCs w:val="21"/>
          <w:spacing w:val="-5"/>
        </w:rPr>
        <w:t>图10-6</w:t>
      </w:r>
      <w:r>
        <w:rPr>
          <w:rFonts w:ascii="SimHei" w:hAnsi="SimHei" w:eastAsia="SimHei" w:cs="SimHei"/>
          <w:sz w:val="21"/>
          <w:szCs w:val="21"/>
          <w:spacing w:val="85"/>
        </w:rPr>
        <w:t xml:space="preserve"> </w:t>
      </w:r>
      <w:r>
        <w:rPr>
          <w:rFonts w:ascii="SimHei" w:hAnsi="SimHei" w:eastAsia="SimHei" w:cs="SimHei"/>
          <w:sz w:val="21"/>
          <w:szCs w:val="21"/>
          <w:spacing w:val="-5"/>
        </w:rPr>
        <w:t>小贷业务存证流程</w:t>
      </w:r>
    </w:p>
    <w:p>
      <w:pPr>
        <w:ind w:left="402"/>
        <w:spacing w:before="134" w:line="221" w:lineRule="auto"/>
        <w:outlineLvl w:val="6"/>
        <w:rPr>
          <w:rFonts w:ascii="SimHei" w:hAnsi="SimHei" w:eastAsia="SimHei" w:cs="SimHei"/>
          <w:sz w:val="21"/>
          <w:szCs w:val="21"/>
        </w:rPr>
      </w:pPr>
      <w:r>
        <w:rPr>
          <w:rFonts w:ascii="SimHei" w:hAnsi="SimHei" w:eastAsia="SimHei" w:cs="SimHei"/>
          <w:sz w:val="21"/>
          <w:szCs w:val="21"/>
          <w:b/>
          <w:bCs/>
          <w:spacing w:val="3"/>
        </w:rPr>
        <w:t>3.应用效果</w:t>
      </w:r>
    </w:p>
    <w:p>
      <w:pPr>
        <w:pStyle w:val="BodyText"/>
        <w:ind w:firstLine="399"/>
        <w:spacing w:before="92" w:line="269" w:lineRule="auto"/>
        <w:jc w:val="both"/>
        <w:rPr>
          <w:sz w:val="21"/>
          <w:szCs w:val="21"/>
        </w:rPr>
      </w:pPr>
      <w:r>
        <w:rPr>
          <w:sz w:val="21"/>
          <w:szCs w:val="21"/>
          <w:spacing w:val="2"/>
        </w:rPr>
        <w:t>小贷公司的业务系统与存证平台对接，可实现小贷公司的业务数据(含手机号登录信 </w:t>
      </w:r>
      <w:r>
        <w:rPr>
          <w:sz w:val="21"/>
          <w:szCs w:val="21"/>
          <w:spacing w:val="2"/>
        </w:rPr>
        <w:t>息、受理融资申请信息、融资审核信息、协议签署信</w:t>
      </w:r>
      <w:r>
        <w:rPr>
          <w:sz w:val="21"/>
          <w:szCs w:val="21"/>
          <w:spacing w:val="1"/>
        </w:rPr>
        <w:t>息、确认付款信息等)及贷款人的贷 </w:t>
      </w:r>
      <w:r>
        <w:rPr>
          <w:sz w:val="21"/>
          <w:szCs w:val="21"/>
          <w:spacing w:val="7"/>
        </w:rPr>
        <w:t>款数据(含手机号进行注册/登录信息、实</w:t>
      </w:r>
      <w:r>
        <w:rPr>
          <w:sz w:val="21"/>
          <w:szCs w:val="21"/>
          <w:spacing w:val="6"/>
        </w:rPr>
        <w:t>名认证信息、打款认证信息、新增票据信息、</w:t>
      </w:r>
      <w:r>
        <w:rPr>
          <w:sz w:val="21"/>
          <w:szCs w:val="21"/>
        </w:rPr>
        <w:t xml:space="preserve"> </w:t>
      </w:r>
      <w:r>
        <w:rPr>
          <w:sz w:val="21"/>
          <w:szCs w:val="21"/>
          <w:spacing w:val="2"/>
        </w:rPr>
        <w:t>融资申请信息、融资协议签署信息、确认收款信息等</w:t>
      </w:r>
      <w:r>
        <w:rPr>
          <w:sz w:val="21"/>
          <w:szCs w:val="21"/>
          <w:spacing w:val="1"/>
        </w:rPr>
        <w:t>)的电子数据同步存证，保存完整证 </w:t>
      </w:r>
      <w:r>
        <w:rPr>
          <w:sz w:val="21"/>
          <w:szCs w:val="21"/>
          <w:spacing w:val="-3"/>
        </w:rPr>
        <w:t>据链，形成不可篡改的有效司法证据。</w:t>
      </w:r>
    </w:p>
    <w:p>
      <w:pPr>
        <w:pStyle w:val="BodyText"/>
        <w:ind w:right="59" w:firstLine="399"/>
        <w:spacing w:before="132" w:line="272" w:lineRule="auto"/>
        <w:jc w:val="both"/>
        <w:rPr>
          <w:sz w:val="21"/>
          <w:szCs w:val="21"/>
        </w:rPr>
      </w:pPr>
      <w:r>
        <w:rPr>
          <w:sz w:val="21"/>
          <w:szCs w:val="21"/>
          <w:spacing w:val="7"/>
        </w:rPr>
        <w:t>当</w:t>
      </w:r>
      <w:r>
        <w:rPr>
          <w:sz w:val="21"/>
          <w:szCs w:val="21"/>
          <w:spacing w:val="-43"/>
        </w:rPr>
        <w:t xml:space="preserve"> </w:t>
      </w:r>
      <w:r>
        <w:rPr>
          <w:rFonts w:ascii="Times New Roman" w:hAnsi="Times New Roman" w:eastAsia="Times New Roman" w:cs="Times New Roman"/>
          <w:sz w:val="21"/>
          <w:szCs w:val="21"/>
          <w:spacing w:val="7"/>
        </w:rPr>
        <w:t>A </w:t>
      </w:r>
      <w:r>
        <w:rPr>
          <w:sz w:val="21"/>
          <w:szCs w:val="21"/>
          <w:spacing w:val="7"/>
        </w:rPr>
        <w:t>公司与</w:t>
      </w:r>
      <w:r>
        <w:rPr>
          <w:rFonts w:ascii="Times New Roman" w:hAnsi="Times New Roman" w:eastAsia="Times New Roman" w:cs="Times New Roman"/>
          <w:sz w:val="21"/>
          <w:szCs w:val="21"/>
          <w:spacing w:val="7"/>
        </w:rPr>
        <w:t>B </w:t>
      </w:r>
      <w:r>
        <w:rPr>
          <w:sz w:val="21"/>
          <w:szCs w:val="21"/>
          <w:spacing w:val="7"/>
        </w:rPr>
        <w:t>平台出现司法纠纷时， </w:t>
      </w:r>
      <w:r>
        <w:rPr>
          <w:rFonts w:ascii="Times New Roman" w:hAnsi="Times New Roman" w:eastAsia="Times New Roman" w:cs="Times New Roman"/>
          <w:sz w:val="21"/>
          <w:szCs w:val="21"/>
          <w:spacing w:val="7"/>
        </w:rPr>
        <w:t>B </w:t>
      </w:r>
      <w:r>
        <w:rPr>
          <w:sz w:val="21"/>
          <w:szCs w:val="21"/>
          <w:spacing w:val="7"/>
        </w:rPr>
        <w:t>平台(含一级平台、二级平台)可以“一键</w:t>
      </w:r>
      <w:r>
        <w:rPr>
          <w:sz w:val="21"/>
          <w:szCs w:val="21"/>
        </w:rPr>
        <w:t xml:space="preserve"> </w:t>
      </w:r>
      <w:r>
        <w:rPr>
          <w:sz w:val="21"/>
          <w:szCs w:val="21"/>
          <w:spacing w:val="8"/>
        </w:rPr>
        <w:t>出证”——快速提取有效的数据证据(如客户身份信息、合</w:t>
      </w:r>
      <w:r>
        <w:rPr>
          <w:sz w:val="21"/>
          <w:szCs w:val="21"/>
          <w:spacing w:val="7"/>
        </w:rPr>
        <w:t>同及凭证、操作日志),并出</w:t>
      </w:r>
      <w:r>
        <w:rPr>
          <w:sz w:val="21"/>
          <w:szCs w:val="21"/>
        </w:rPr>
        <w:t xml:space="preserve"> </w:t>
      </w:r>
      <w:r>
        <w:rPr>
          <w:sz w:val="21"/>
          <w:szCs w:val="21"/>
          <w:spacing w:val="10"/>
        </w:rPr>
        <w:t>具合法的证书(如数据保全报告、数据司法鉴定报告、电子签名验证报告等)。如有需</w:t>
      </w:r>
      <w:r>
        <w:rPr>
          <w:sz w:val="21"/>
          <w:szCs w:val="21"/>
          <w:spacing w:val="12"/>
        </w:rPr>
        <w:t xml:space="preserve"> </w:t>
      </w:r>
      <w:r>
        <w:rPr>
          <w:sz w:val="21"/>
          <w:szCs w:val="21"/>
          <w:spacing w:val="-2"/>
        </w:rPr>
        <w:t>要，还可对存证数据进行司法鉴定，出具数据司法鉴定意见。</w:t>
      </w:r>
    </w:p>
    <w:p>
      <w:pPr>
        <w:spacing w:line="314" w:lineRule="auto"/>
        <w:rPr>
          <w:rFonts w:ascii="Arial"/>
          <w:sz w:val="21"/>
        </w:rPr>
      </w:pPr>
      <w:r/>
    </w:p>
    <w:p>
      <w:pPr>
        <w:ind w:left="403"/>
        <w:spacing w:before="91" w:line="221" w:lineRule="auto"/>
        <w:outlineLvl w:val="6"/>
        <w:rPr>
          <w:rFonts w:ascii="SimHei" w:hAnsi="SimHei" w:eastAsia="SimHei" w:cs="SimHei"/>
          <w:sz w:val="28"/>
          <w:szCs w:val="28"/>
        </w:rPr>
      </w:pPr>
      <w:r>
        <w:rPr>
          <w:rFonts w:ascii="SimHei" w:hAnsi="SimHei" w:eastAsia="SimHei" w:cs="SimHei"/>
          <w:sz w:val="28"/>
          <w:szCs w:val="28"/>
          <w:b/>
          <w:bCs/>
          <w:spacing w:val="-8"/>
        </w:rPr>
        <w:t>10.4.4</w:t>
      </w:r>
      <w:r>
        <w:rPr>
          <w:rFonts w:ascii="SimHei" w:hAnsi="SimHei" w:eastAsia="SimHei" w:cs="SimHei"/>
          <w:sz w:val="28"/>
          <w:szCs w:val="28"/>
          <w:spacing w:val="-8"/>
        </w:rPr>
        <w:t xml:space="preserve">  </w:t>
      </w:r>
      <w:r>
        <w:rPr>
          <w:rFonts w:ascii="SimHei" w:hAnsi="SimHei" w:eastAsia="SimHei" w:cs="SimHei"/>
          <w:sz w:val="28"/>
          <w:szCs w:val="28"/>
          <w:b/>
          <w:bCs/>
          <w:spacing w:val="-8"/>
        </w:rPr>
        <w:t>数据存证的主要应用场景</w:t>
      </w:r>
    </w:p>
    <w:p>
      <w:pPr>
        <w:spacing w:line="268" w:lineRule="auto"/>
        <w:rPr>
          <w:rFonts w:ascii="Arial"/>
          <w:sz w:val="21"/>
        </w:rPr>
      </w:pPr>
      <w:r/>
    </w:p>
    <w:p>
      <w:pPr>
        <w:pStyle w:val="BodyText"/>
        <w:ind w:left="399"/>
        <w:spacing w:before="68" w:line="219" w:lineRule="auto"/>
        <w:rPr>
          <w:sz w:val="21"/>
          <w:szCs w:val="21"/>
        </w:rPr>
      </w:pPr>
      <w:r>
        <w:rPr>
          <w:sz w:val="21"/>
          <w:szCs w:val="21"/>
          <w:spacing w:val="-1"/>
        </w:rPr>
        <w:t>数据存证的主要应用场景具体如下。</w:t>
      </w:r>
    </w:p>
    <w:p>
      <w:pPr>
        <w:pStyle w:val="BodyText"/>
        <w:ind w:left="719" w:right="82" w:hanging="320"/>
        <w:spacing w:before="80" w:line="255" w:lineRule="auto"/>
        <w:rPr>
          <w:sz w:val="21"/>
          <w:szCs w:val="21"/>
        </w:rPr>
      </w:pPr>
      <w:r>
        <w:rPr>
          <w:sz w:val="21"/>
          <w:szCs w:val="21"/>
          <w:spacing w:val="5"/>
        </w:rPr>
        <w:t>●互联网领域：包括电子合同、互联网金融、在线贷款、在线理财、电子商务交易</w:t>
      </w:r>
      <w:r>
        <w:rPr>
          <w:sz w:val="21"/>
          <w:szCs w:val="21"/>
          <w:spacing w:val="11"/>
        </w:rPr>
        <w:t xml:space="preserve"> </w:t>
      </w:r>
      <w:r>
        <w:rPr>
          <w:sz w:val="21"/>
          <w:szCs w:val="21"/>
          <w:spacing w:val="-8"/>
        </w:rPr>
        <w:t>等场景。</w:t>
      </w:r>
    </w:p>
    <w:p>
      <w:pPr>
        <w:pStyle w:val="BodyText"/>
        <w:ind w:left="399"/>
        <w:spacing w:before="91" w:line="219" w:lineRule="auto"/>
        <w:rPr>
          <w:sz w:val="21"/>
          <w:szCs w:val="21"/>
        </w:rPr>
      </w:pPr>
      <w:r>
        <w:rPr>
          <w:sz w:val="21"/>
          <w:szCs w:val="21"/>
          <w:spacing w:val="-4"/>
        </w:rPr>
        <w:t>●</w:t>
      </w:r>
      <w:r>
        <w:rPr>
          <w:sz w:val="21"/>
          <w:szCs w:val="21"/>
          <w:spacing w:val="67"/>
        </w:rPr>
        <w:t xml:space="preserve"> </w:t>
      </w:r>
      <w:r>
        <w:rPr>
          <w:sz w:val="21"/>
          <w:szCs w:val="21"/>
          <w:spacing w:val="-4"/>
        </w:rPr>
        <w:t>权属类领域：包括数据资产、知识产权、著作版权、遗产等场景。</w:t>
      </w:r>
    </w:p>
    <w:p>
      <w:pPr>
        <w:pStyle w:val="BodyText"/>
        <w:ind w:left="399"/>
        <w:spacing w:before="70" w:line="219" w:lineRule="auto"/>
        <w:rPr>
          <w:sz w:val="21"/>
          <w:szCs w:val="21"/>
        </w:rPr>
      </w:pPr>
      <w:r>
        <w:rPr>
          <w:sz w:val="21"/>
          <w:szCs w:val="21"/>
          <w:spacing w:val="-7"/>
        </w:rPr>
        <w:t>●</w:t>
      </w:r>
      <w:r>
        <w:rPr>
          <w:sz w:val="21"/>
          <w:szCs w:val="21"/>
          <w:spacing w:val="90"/>
        </w:rPr>
        <w:t xml:space="preserve"> </w:t>
      </w:r>
      <w:r>
        <w:rPr>
          <w:sz w:val="21"/>
          <w:szCs w:val="21"/>
          <w:spacing w:val="-7"/>
        </w:rPr>
        <w:t>电子交易领域：包括网上银行、手机银行等交易场景；</w:t>
      </w:r>
    </w:p>
    <w:p>
      <w:pPr>
        <w:pStyle w:val="BodyText"/>
        <w:ind w:left="399"/>
        <w:spacing w:before="81" w:line="219" w:lineRule="auto"/>
        <w:rPr>
          <w:sz w:val="21"/>
          <w:szCs w:val="21"/>
        </w:rPr>
      </w:pPr>
      <w:r>
        <w:rPr>
          <w:sz w:val="21"/>
          <w:szCs w:val="21"/>
          <w:spacing w:val="-3"/>
        </w:rPr>
        <w:t>●</w:t>
      </w:r>
      <w:r>
        <w:rPr>
          <w:sz w:val="21"/>
          <w:szCs w:val="21"/>
          <w:spacing w:val="68"/>
        </w:rPr>
        <w:t xml:space="preserve"> </w:t>
      </w:r>
      <w:r>
        <w:rPr>
          <w:sz w:val="21"/>
          <w:szCs w:val="21"/>
          <w:spacing w:val="-3"/>
        </w:rPr>
        <w:t>供应链领域：包括电子采购业务中供应商和分销商</w:t>
      </w:r>
      <w:r>
        <w:rPr>
          <w:sz w:val="21"/>
          <w:szCs w:val="21"/>
          <w:spacing w:val="-4"/>
        </w:rPr>
        <w:t>在线订单签订等场景。</w:t>
      </w:r>
    </w:p>
    <w:p>
      <w:pPr>
        <w:pStyle w:val="BodyText"/>
        <w:ind w:left="399"/>
        <w:spacing w:before="90" w:line="219" w:lineRule="auto"/>
        <w:rPr>
          <w:sz w:val="21"/>
          <w:szCs w:val="21"/>
        </w:rPr>
      </w:pPr>
      <w:r>
        <w:rPr>
          <w:sz w:val="21"/>
          <w:szCs w:val="21"/>
          <w:spacing w:val="-5"/>
        </w:rPr>
        <w:t>●</w:t>
      </w:r>
      <w:r>
        <w:rPr>
          <w:sz w:val="21"/>
          <w:szCs w:val="21"/>
          <w:spacing w:val="58"/>
        </w:rPr>
        <w:t xml:space="preserve"> </w:t>
      </w:r>
      <w:r>
        <w:rPr>
          <w:sz w:val="21"/>
          <w:szCs w:val="21"/>
          <w:spacing w:val="-5"/>
        </w:rPr>
        <w:t>医疗领域：包括医院电子处方、药品采购等</w:t>
      </w:r>
      <w:r>
        <w:rPr>
          <w:sz w:val="21"/>
          <w:szCs w:val="21"/>
          <w:spacing w:val="-6"/>
        </w:rPr>
        <w:t>场景。</w:t>
      </w:r>
    </w:p>
    <w:p>
      <w:pPr>
        <w:pStyle w:val="BodyText"/>
        <w:ind w:left="399"/>
        <w:spacing w:before="71" w:line="219" w:lineRule="auto"/>
        <w:rPr>
          <w:sz w:val="21"/>
          <w:szCs w:val="21"/>
        </w:rPr>
      </w:pPr>
      <w:r>
        <w:rPr>
          <w:sz w:val="21"/>
          <w:szCs w:val="21"/>
          <w:spacing w:val="-4"/>
        </w:rPr>
        <w:t>●</w:t>
      </w:r>
      <w:r>
        <w:rPr>
          <w:sz w:val="21"/>
          <w:szCs w:val="21"/>
          <w:spacing w:val="71"/>
        </w:rPr>
        <w:t xml:space="preserve"> </w:t>
      </w:r>
      <w:r>
        <w:rPr>
          <w:sz w:val="21"/>
          <w:szCs w:val="21"/>
          <w:spacing w:val="-4"/>
        </w:rPr>
        <w:t>政务领域：包括招投标平台、政府公共资源交易中心等场景。</w:t>
      </w:r>
    </w:p>
    <w:p>
      <w:pPr>
        <w:pStyle w:val="BodyText"/>
        <w:ind w:left="399" w:right="3401"/>
        <w:spacing w:before="103" w:line="245" w:lineRule="auto"/>
        <w:rPr>
          <w:sz w:val="21"/>
          <w:szCs w:val="21"/>
        </w:rPr>
      </w:pPr>
      <w:r>
        <w:rPr>
          <w:sz w:val="21"/>
          <w:szCs w:val="21"/>
          <w:spacing w:val="-7"/>
        </w:rPr>
        <w:t>●</w:t>
      </w:r>
      <w:r>
        <w:rPr>
          <w:sz w:val="21"/>
          <w:szCs w:val="21"/>
          <w:spacing w:val="64"/>
        </w:rPr>
        <w:t xml:space="preserve"> </w:t>
      </w:r>
      <w:r>
        <w:rPr>
          <w:sz w:val="21"/>
          <w:szCs w:val="21"/>
          <w:spacing w:val="-7"/>
        </w:rPr>
        <w:t>司法领域：包括法院审判、司法协同等场景。</w:t>
      </w:r>
      <w:r>
        <w:rPr>
          <w:sz w:val="21"/>
          <w:szCs w:val="21"/>
        </w:rPr>
        <w:t xml:space="preserve"> </w:t>
      </w:r>
      <w:r>
        <w:rPr>
          <w:sz w:val="21"/>
          <w:szCs w:val="21"/>
          <w:spacing w:val="-3"/>
        </w:rPr>
        <w:t>下面我们对主要场景进行介绍。</w:t>
      </w:r>
    </w:p>
    <w:p>
      <w:pPr>
        <w:spacing w:line="245" w:lineRule="auto"/>
        <w:sectPr>
          <w:pgSz w:w="9480" w:h="14400"/>
          <w:pgMar w:top="400" w:right="565" w:bottom="0" w:left="680" w:header="0" w:footer="0" w:gutter="0"/>
        </w:sectPr>
        <w:rPr>
          <w:sz w:val="21"/>
          <w:szCs w:val="21"/>
        </w:rPr>
      </w:pPr>
    </w:p>
    <w:p>
      <w:pPr>
        <w:ind w:left="3"/>
        <w:spacing w:before="108" w:line="217" w:lineRule="auto"/>
        <w:rPr>
          <w:rFonts w:ascii="SimHei" w:hAnsi="SimHei" w:eastAsia="SimHei" w:cs="SimHei"/>
          <w:sz w:val="21"/>
          <w:szCs w:val="21"/>
        </w:rPr>
      </w:pPr>
      <w:r>
        <w:rPr>
          <w:rFonts w:ascii="SimHei" w:hAnsi="SimHei" w:eastAsia="SimHei" w:cs="SimHei"/>
          <w:sz w:val="21"/>
          <w:szCs w:val="21"/>
          <w:b/>
          <w:bCs/>
          <w:spacing w:val="8"/>
        </w:rPr>
        <w:t>218|数据安全与治理</w:t>
      </w:r>
    </w:p>
    <w:p>
      <w:pPr>
        <w:spacing w:line="298" w:lineRule="auto"/>
        <w:rPr>
          <w:rFonts w:ascii="Arial"/>
          <w:sz w:val="21"/>
        </w:rPr>
      </w:pPr>
      <w:r/>
    </w:p>
    <w:p>
      <w:pPr>
        <w:ind w:left="432"/>
        <w:spacing w:before="69" w:line="222" w:lineRule="auto"/>
        <w:outlineLvl w:val="6"/>
        <w:rPr>
          <w:rFonts w:ascii="SimHei" w:hAnsi="SimHei" w:eastAsia="SimHei" w:cs="SimHei"/>
          <w:sz w:val="21"/>
          <w:szCs w:val="21"/>
        </w:rPr>
      </w:pPr>
      <w:r>
        <w:rPr>
          <w:rFonts w:ascii="SimHei" w:hAnsi="SimHei" w:eastAsia="SimHei" w:cs="SimHei"/>
          <w:sz w:val="21"/>
          <w:szCs w:val="21"/>
          <w:b/>
          <w:bCs/>
          <w:spacing w:val="-1"/>
        </w:rPr>
        <w:t>1.电子合同存证</w:t>
      </w:r>
    </w:p>
    <w:p>
      <w:pPr>
        <w:pStyle w:val="BodyText"/>
        <w:ind w:right="161" w:firstLine="429"/>
        <w:spacing w:before="68" w:line="276" w:lineRule="auto"/>
        <w:jc w:val="both"/>
        <w:rPr>
          <w:sz w:val="21"/>
          <w:szCs w:val="21"/>
        </w:rPr>
      </w:pPr>
      <w:r>
        <w:rPr>
          <w:sz w:val="21"/>
          <w:szCs w:val="21"/>
          <w:spacing w:val="13"/>
        </w:rPr>
        <w:t>第三方电子合同存证平台(注：鉴定型存证平台)提供“在线签约电子合同+全业 </w:t>
      </w:r>
      <w:r>
        <w:rPr>
          <w:sz w:val="21"/>
          <w:szCs w:val="21"/>
          <w:spacing w:val="7"/>
        </w:rPr>
        <w:t>务流程存证+在线出具证据鉴定报告”的一站式解决方案：通过区块链实现合同的数字</w:t>
      </w:r>
      <w:r>
        <w:rPr>
          <w:sz w:val="21"/>
          <w:szCs w:val="21"/>
          <w:spacing w:val="17"/>
        </w:rPr>
        <w:t xml:space="preserve"> </w:t>
      </w:r>
      <w:r>
        <w:rPr>
          <w:sz w:val="21"/>
          <w:szCs w:val="21"/>
          <w:spacing w:val="5"/>
        </w:rPr>
        <w:t>指纹信息分布式存储；快速生成可信电子合同签署证据链</w:t>
      </w:r>
      <w:r>
        <w:rPr>
          <w:sz w:val="21"/>
          <w:szCs w:val="21"/>
          <w:spacing w:val="4"/>
        </w:rPr>
        <w:t>，无缝对接和处理其中合同涉</w:t>
      </w:r>
      <w:r>
        <w:rPr>
          <w:sz w:val="21"/>
          <w:szCs w:val="21"/>
        </w:rPr>
        <w:t xml:space="preserve"> </w:t>
      </w:r>
      <w:r>
        <w:rPr>
          <w:sz w:val="21"/>
          <w:szCs w:val="21"/>
          <w:spacing w:val="1"/>
        </w:rPr>
        <w:t>及的纠纷解决、仲裁机构裁决及电子证据递送等问题</w:t>
      </w:r>
      <w:r>
        <w:rPr>
          <w:sz w:val="21"/>
          <w:szCs w:val="21"/>
        </w:rPr>
        <w:t>；司法鉴定机构依托此存证联盟链， </w:t>
      </w:r>
      <w:r>
        <w:rPr>
          <w:sz w:val="21"/>
          <w:szCs w:val="21"/>
          <w:spacing w:val="-2"/>
        </w:rPr>
        <w:t>对平台保全的电子证据进行鉴定并出具鉴定报告。</w:t>
      </w:r>
    </w:p>
    <w:p>
      <w:pPr>
        <w:ind w:left="432"/>
        <w:spacing w:before="99" w:line="222" w:lineRule="auto"/>
        <w:outlineLvl w:val="6"/>
        <w:rPr>
          <w:rFonts w:ascii="SimHei" w:hAnsi="SimHei" w:eastAsia="SimHei" w:cs="SimHei"/>
          <w:sz w:val="21"/>
          <w:szCs w:val="21"/>
        </w:rPr>
      </w:pPr>
      <w:r>
        <w:rPr>
          <w:rFonts w:ascii="SimHei" w:hAnsi="SimHei" w:eastAsia="SimHei" w:cs="SimHei"/>
          <w:sz w:val="21"/>
          <w:szCs w:val="21"/>
          <w:b/>
          <w:bCs/>
          <w:spacing w:val="3"/>
        </w:rPr>
        <w:t>2.遗嘱存证</w:t>
      </w:r>
    </w:p>
    <w:p>
      <w:pPr>
        <w:pStyle w:val="BodyText"/>
        <w:ind w:right="210" w:firstLine="429"/>
        <w:spacing w:before="72" w:line="272" w:lineRule="auto"/>
        <w:jc w:val="both"/>
        <w:rPr>
          <w:sz w:val="21"/>
          <w:szCs w:val="21"/>
        </w:rPr>
      </w:pPr>
      <w:r>
        <w:rPr>
          <w:sz w:val="21"/>
          <w:szCs w:val="21"/>
          <w:spacing w:val="5"/>
        </w:rPr>
        <w:t>第三方电子合同存证平台可对遗嘱涉及的相关条款进行存证，</w:t>
      </w:r>
      <w:r>
        <w:rPr>
          <w:sz w:val="21"/>
          <w:szCs w:val="21"/>
          <w:spacing w:val="4"/>
        </w:rPr>
        <w:t>包括(不限于)遗嘱的</w:t>
      </w:r>
      <w:r>
        <w:rPr>
          <w:sz w:val="21"/>
          <w:szCs w:val="21"/>
        </w:rPr>
        <w:t xml:space="preserve"> </w:t>
      </w:r>
      <w:r>
        <w:rPr>
          <w:sz w:val="21"/>
          <w:szCs w:val="21"/>
          <w:spacing w:val="5"/>
        </w:rPr>
        <w:t>订立时间、遗嘱订立人身份信息、遗嘱的完整内容等，同时通过平台的相关</w:t>
      </w:r>
      <w:r>
        <w:rPr>
          <w:sz w:val="21"/>
          <w:szCs w:val="21"/>
          <w:spacing w:val="4"/>
        </w:rPr>
        <w:t>技术措施确</w:t>
      </w:r>
      <w:r>
        <w:rPr>
          <w:sz w:val="21"/>
          <w:szCs w:val="21"/>
        </w:rPr>
        <w:t xml:space="preserve"> </w:t>
      </w:r>
      <w:r>
        <w:rPr>
          <w:sz w:val="21"/>
          <w:szCs w:val="21"/>
          <w:spacing w:val="-3"/>
        </w:rPr>
        <w:t>保各种信息的真实性和完整性。</w:t>
      </w:r>
    </w:p>
    <w:p>
      <w:pPr>
        <w:ind w:left="432"/>
        <w:spacing w:before="76" w:line="222" w:lineRule="auto"/>
        <w:outlineLvl w:val="6"/>
        <w:rPr>
          <w:rFonts w:ascii="SimHei" w:hAnsi="SimHei" w:eastAsia="SimHei" w:cs="SimHei"/>
          <w:sz w:val="21"/>
          <w:szCs w:val="21"/>
        </w:rPr>
      </w:pPr>
      <w:r>
        <w:rPr>
          <w:rFonts w:ascii="SimHei" w:hAnsi="SimHei" w:eastAsia="SimHei" w:cs="SimHei"/>
          <w:sz w:val="21"/>
          <w:szCs w:val="21"/>
          <w:b/>
          <w:bCs/>
          <w:spacing w:val="-3"/>
        </w:rPr>
        <w:t>3.知识产权存证</w:t>
      </w:r>
    </w:p>
    <w:p>
      <w:pPr>
        <w:pStyle w:val="BodyText"/>
        <w:ind w:firstLine="429"/>
        <w:spacing w:before="80" w:line="267" w:lineRule="auto"/>
        <w:rPr>
          <w:sz w:val="21"/>
          <w:szCs w:val="21"/>
        </w:rPr>
      </w:pPr>
      <w:r>
        <w:rPr>
          <w:sz w:val="21"/>
          <w:szCs w:val="21"/>
        </w:rPr>
        <w:t>知识产权保护，毫无争议地成为近年来各行各业的热点</w:t>
      </w:r>
      <w:r>
        <w:rPr>
          <w:sz w:val="21"/>
          <w:szCs w:val="21"/>
          <w:spacing w:val="-1"/>
        </w:rPr>
        <w:t>之一，尤其在互联网环境下，  </w:t>
      </w:r>
      <w:r>
        <w:rPr>
          <w:sz w:val="21"/>
          <w:szCs w:val="21"/>
          <w:spacing w:val="5"/>
        </w:rPr>
        <w:t>知识产权侵权事件逐年呈高发态势。不少知名品牌产品刚刚推出，</w:t>
      </w:r>
      <w:r>
        <w:rPr>
          <w:sz w:val="21"/>
          <w:szCs w:val="21"/>
          <w:spacing w:val="4"/>
        </w:rPr>
        <w:t>随后同款“山寨产品”</w:t>
      </w:r>
      <w:r>
        <w:rPr>
          <w:sz w:val="21"/>
          <w:szCs w:val="21"/>
        </w:rPr>
        <w:t xml:space="preserve"> </w:t>
      </w:r>
      <w:r>
        <w:rPr>
          <w:sz w:val="21"/>
          <w:szCs w:val="21"/>
          <w:spacing w:val="-6"/>
        </w:rPr>
        <w:t>便纷纷上市，“抄袭”成了当下各行各业的一大顽疾。</w:t>
      </w:r>
    </w:p>
    <w:p>
      <w:pPr>
        <w:pStyle w:val="BodyText"/>
        <w:ind w:right="162" w:firstLine="429"/>
        <w:spacing w:before="100" w:line="246" w:lineRule="auto"/>
        <w:rPr>
          <w:sz w:val="21"/>
          <w:szCs w:val="21"/>
        </w:rPr>
      </w:pPr>
      <w:r>
        <w:rPr>
          <w:sz w:val="21"/>
          <w:szCs w:val="21"/>
        </w:rPr>
        <w:t>第三方电子合同存证平台可通过数据存证技术实现知识产权的确权存证、侵权取证，</w:t>
      </w:r>
      <w:r>
        <w:rPr>
          <w:sz w:val="21"/>
          <w:szCs w:val="21"/>
          <w:spacing w:val="13"/>
        </w:rPr>
        <w:t xml:space="preserve"> </w:t>
      </w:r>
      <w:r>
        <w:rPr>
          <w:sz w:val="21"/>
          <w:szCs w:val="21"/>
          <w:spacing w:val="-5"/>
        </w:rPr>
        <w:t>从而加强知识产权保护力度。</w:t>
      </w:r>
    </w:p>
    <w:p>
      <w:pPr>
        <w:ind w:left="432"/>
        <w:spacing w:before="88" w:line="222" w:lineRule="auto"/>
        <w:outlineLvl w:val="6"/>
        <w:rPr>
          <w:rFonts w:ascii="SimHei" w:hAnsi="SimHei" w:eastAsia="SimHei" w:cs="SimHei"/>
          <w:sz w:val="21"/>
          <w:szCs w:val="21"/>
        </w:rPr>
      </w:pPr>
      <w:r>
        <w:rPr>
          <w:rFonts w:ascii="SimHei" w:hAnsi="SimHei" w:eastAsia="SimHei" w:cs="SimHei"/>
          <w:sz w:val="21"/>
          <w:szCs w:val="21"/>
          <w:b/>
          <w:bCs/>
        </w:rPr>
        <w:t>4.法院审案应用</w:t>
      </w:r>
    </w:p>
    <w:p>
      <w:pPr>
        <w:pStyle w:val="BodyText"/>
        <w:ind w:left="429"/>
        <w:spacing w:before="91" w:line="220" w:lineRule="auto"/>
        <w:rPr>
          <w:sz w:val="21"/>
          <w:szCs w:val="21"/>
        </w:rPr>
      </w:pPr>
      <w:r>
        <w:rPr>
          <w:sz w:val="21"/>
          <w:szCs w:val="21"/>
          <w:spacing w:val="-6"/>
        </w:rPr>
        <w:t>(1)辅助审判</w:t>
      </w:r>
    </w:p>
    <w:p>
      <w:pPr>
        <w:pStyle w:val="BodyText"/>
        <w:ind w:right="214" w:firstLine="429"/>
        <w:spacing w:before="70" w:line="277" w:lineRule="auto"/>
        <w:rPr>
          <w:sz w:val="21"/>
          <w:szCs w:val="21"/>
        </w:rPr>
      </w:pPr>
      <w:r>
        <w:rPr>
          <w:sz w:val="21"/>
          <w:szCs w:val="21"/>
          <w:spacing w:val="11"/>
        </w:rPr>
        <w:t>法院办案时查看当事人提交证据的上链情况，对存证证书、时间</w:t>
      </w:r>
      <w:r>
        <w:rPr>
          <w:sz w:val="21"/>
          <w:szCs w:val="21"/>
          <w:spacing w:val="10"/>
        </w:rPr>
        <w:t>来源等进行查验</w:t>
      </w:r>
      <w:r>
        <w:rPr>
          <w:sz w:val="21"/>
          <w:szCs w:val="21"/>
        </w:rPr>
        <w:t xml:space="preserve"> </w:t>
      </w:r>
      <w:r>
        <w:rPr>
          <w:sz w:val="21"/>
          <w:szCs w:val="21"/>
          <w:spacing w:val="10"/>
        </w:rPr>
        <w:t>追溯，辅助其证据认定，提升办案效率。同时，法院开展网上审理案件、网上阅卷等</w:t>
      </w:r>
      <w:r>
        <w:rPr>
          <w:sz w:val="21"/>
          <w:szCs w:val="21"/>
          <w:spacing w:val="18"/>
        </w:rPr>
        <w:t xml:space="preserve"> </w:t>
      </w:r>
      <w:r>
        <w:rPr>
          <w:sz w:val="21"/>
          <w:szCs w:val="21"/>
          <w:spacing w:val="10"/>
        </w:rPr>
        <w:t>工作时，可将用户的行为、关键数据摘要、文书数据摘要、卷宗数据摘要等信息，通</w:t>
      </w:r>
      <w:r>
        <w:rPr>
          <w:sz w:val="21"/>
          <w:szCs w:val="21"/>
          <w:spacing w:val="17"/>
        </w:rPr>
        <w:t xml:space="preserve"> </w:t>
      </w:r>
      <w:r>
        <w:rPr>
          <w:sz w:val="21"/>
          <w:szCs w:val="21"/>
          <w:spacing w:val="11"/>
        </w:rPr>
        <w:t>过区块链技术节点上链，进行时间和哈希值的存</w:t>
      </w:r>
      <w:r>
        <w:rPr>
          <w:sz w:val="21"/>
          <w:szCs w:val="21"/>
          <w:spacing w:val="10"/>
        </w:rPr>
        <w:t>证，在一定程度上确保案件办理得公</w:t>
      </w:r>
      <w:r>
        <w:rPr>
          <w:sz w:val="21"/>
          <w:szCs w:val="21"/>
        </w:rPr>
        <w:t xml:space="preserve"> </w:t>
      </w:r>
      <w:r>
        <w:rPr>
          <w:sz w:val="21"/>
          <w:szCs w:val="21"/>
          <w:spacing w:val="-3"/>
        </w:rPr>
        <w:t>平公正。</w:t>
      </w:r>
    </w:p>
    <w:p>
      <w:pPr>
        <w:pStyle w:val="BodyText"/>
        <w:ind w:left="429"/>
        <w:spacing w:before="85" w:line="221" w:lineRule="auto"/>
        <w:rPr>
          <w:sz w:val="21"/>
          <w:szCs w:val="21"/>
        </w:rPr>
      </w:pPr>
      <w:r>
        <w:rPr>
          <w:sz w:val="21"/>
          <w:szCs w:val="21"/>
          <w:spacing w:val="-5"/>
        </w:rPr>
        <w:t>(2)公示与送达</w:t>
      </w:r>
    </w:p>
    <w:p>
      <w:pPr>
        <w:pStyle w:val="BodyText"/>
        <w:ind w:right="198" w:firstLine="429"/>
        <w:spacing w:before="67" w:line="272" w:lineRule="auto"/>
        <w:rPr>
          <w:sz w:val="21"/>
          <w:szCs w:val="21"/>
        </w:rPr>
      </w:pPr>
      <w:r>
        <w:rPr>
          <w:sz w:val="21"/>
          <w:szCs w:val="21"/>
          <w:spacing w:val="5"/>
        </w:rPr>
        <w:t>在传统存证当中，文件的公示与送达是难以确认、耗时费力的。但是在实名制支持</w:t>
      </w:r>
      <w:r>
        <w:rPr>
          <w:sz w:val="21"/>
          <w:szCs w:val="21"/>
          <w:spacing w:val="6"/>
        </w:rPr>
        <w:t xml:space="preserve"> </w:t>
      </w:r>
      <w:r>
        <w:rPr>
          <w:sz w:val="21"/>
          <w:szCs w:val="21"/>
          <w:spacing w:val="5"/>
        </w:rPr>
        <w:t>下的区块链司法存证系统中，文件是否进行了公示，当事人</w:t>
      </w:r>
      <w:r>
        <w:rPr>
          <w:sz w:val="21"/>
          <w:szCs w:val="21"/>
          <w:spacing w:val="4"/>
        </w:rPr>
        <w:t>是否已经签收了文件，均可</w:t>
      </w:r>
      <w:r>
        <w:rPr>
          <w:sz w:val="21"/>
          <w:szCs w:val="21"/>
        </w:rPr>
        <w:t xml:space="preserve"> </w:t>
      </w:r>
      <w:r>
        <w:rPr>
          <w:sz w:val="21"/>
          <w:szCs w:val="21"/>
          <w:spacing w:val="-2"/>
        </w:rPr>
        <w:t>以即时确认，无法抵赖，此举可能为法院节约大量</w:t>
      </w:r>
      <w:r>
        <w:rPr>
          <w:sz w:val="21"/>
          <w:szCs w:val="21"/>
          <w:spacing w:val="-3"/>
        </w:rPr>
        <w:t>时间和精力。</w:t>
      </w:r>
    </w:p>
    <w:p>
      <w:pPr>
        <w:pStyle w:val="BodyText"/>
        <w:ind w:left="429"/>
        <w:spacing w:before="73" w:line="219" w:lineRule="auto"/>
        <w:rPr>
          <w:sz w:val="21"/>
          <w:szCs w:val="21"/>
        </w:rPr>
      </w:pPr>
      <w:r>
        <w:rPr>
          <w:sz w:val="21"/>
          <w:szCs w:val="21"/>
          <w:spacing w:val="-6"/>
        </w:rPr>
        <w:t>(3)辅助执行</w:t>
      </w:r>
    </w:p>
    <w:p>
      <w:pPr>
        <w:pStyle w:val="BodyText"/>
        <w:ind w:right="215" w:firstLine="429"/>
        <w:spacing w:before="99" w:line="261" w:lineRule="auto"/>
        <w:rPr>
          <w:sz w:val="21"/>
          <w:szCs w:val="21"/>
        </w:rPr>
      </w:pPr>
      <w:r>
        <w:rPr>
          <w:sz w:val="21"/>
          <w:szCs w:val="21"/>
          <w:spacing w:val="5"/>
        </w:rPr>
        <w:t>应用基于区块链技术的数据存证平台，可以将执行案件办理</w:t>
      </w:r>
      <w:r>
        <w:rPr>
          <w:sz w:val="21"/>
          <w:szCs w:val="21"/>
          <w:spacing w:val="4"/>
        </w:rPr>
        <w:t>过程中所涉及的财产查</w:t>
      </w:r>
      <w:r>
        <w:rPr>
          <w:sz w:val="21"/>
          <w:szCs w:val="21"/>
        </w:rPr>
        <w:t xml:space="preserve"> </w:t>
      </w:r>
      <w:r>
        <w:rPr>
          <w:sz w:val="21"/>
          <w:szCs w:val="21"/>
          <w:spacing w:val="5"/>
        </w:rPr>
        <w:t>询、控制、处置等信息，进行全流程记录，实现对财产处置</w:t>
      </w:r>
      <w:r>
        <w:rPr>
          <w:sz w:val="21"/>
          <w:szCs w:val="21"/>
          <w:spacing w:val="4"/>
        </w:rPr>
        <w:t>流程的全程可追溯，确保执</w:t>
      </w:r>
      <w:r>
        <w:rPr>
          <w:sz w:val="21"/>
          <w:szCs w:val="21"/>
        </w:rPr>
        <w:t xml:space="preserve"> </w:t>
      </w:r>
      <w:r>
        <w:rPr>
          <w:sz w:val="21"/>
          <w:szCs w:val="21"/>
          <w:spacing w:val="-2"/>
        </w:rPr>
        <w:t>行案件对被执行人财产的查询、控制、处置流程规范可靠。</w:t>
      </w:r>
    </w:p>
    <w:p>
      <w:pPr>
        <w:ind w:left="432"/>
        <w:spacing w:before="98" w:line="223" w:lineRule="auto"/>
        <w:outlineLvl w:val="6"/>
        <w:rPr>
          <w:rFonts w:ascii="SimHei" w:hAnsi="SimHei" w:eastAsia="SimHei" w:cs="SimHei"/>
          <w:sz w:val="21"/>
          <w:szCs w:val="21"/>
        </w:rPr>
      </w:pPr>
      <w:r>
        <w:rPr>
          <w:rFonts w:ascii="SimHei" w:hAnsi="SimHei" w:eastAsia="SimHei" w:cs="SimHei"/>
          <w:sz w:val="21"/>
          <w:szCs w:val="21"/>
          <w:b/>
          <w:bCs/>
          <w:spacing w:val="1"/>
        </w:rPr>
        <w:t>5.司法协同应用</w:t>
      </w:r>
    </w:p>
    <w:p>
      <w:pPr>
        <w:pStyle w:val="BodyText"/>
        <w:ind w:right="196" w:firstLine="429"/>
        <w:spacing w:before="77" w:line="276" w:lineRule="auto"/>
        <w:jc w:val="both"/>
        <w:rPr>
          <w:sz w:val="21"/>
          <w:szCs w:val="21"/>
        </w:rPr>
      </w:pPr>
      <w:r>
        <w:rPr>
          <w:sz w:val="21"/>
          <w:szCs w:val="21"/>
          <w:spacing w:val="2"/>
        </w:rPr>
        <w:t>基于区块链技术，构建公安、检察院、法院、司法局等跨部门办案协同平台(数据存</w:t>
      </w:r>
      <w:r>
        <w:rPr>
          <w:sz w:val="21"/>
          <w:szCs w:val="21"/>
          <w:spacing w:val="8"/>
        </w:rPr>
        <w:t xml:space="preserve"> </w:t>
      </w:r>
      <w:r>
        <w:rPr>
          <w:sz w:val="21"/>
          <w:szCs w:val="21"/>
          <w:spacing w:val="5"/>
        </w:rPr>
        <w:t>证平台),各部门分别设立区块链节点，互相背书，实现跨部门批捕、公诉、减刑假释等</w:t>
      </w:r>
      <w:r>
        <w:rPr>
          <w:sz w:val="21"/>
          <w:szCs w:val="21"/>
          <w:spacing w:val="4"/>
        </w:rPr>
        <w:t xml:space="preserve"> </w:t>
      </w:r>
      <w:r>
        <w:rPr>
          <w:sz w:val="21"/>
          <w:szCs w:val="21"/>
          <w:spacing w:val="5"/>
        </w:rPr>
        <w:t>案件业务数据、电子材料数据全流程上链固证，全流程流转留痕，保障</w:t>
      </w:r>
      <w:r>
        <w:rPr>
          <w:sz w:val="21"/>
          <w:szCs w:val="21"/>
          <w:spacing w:val="4"/>
        </w:rPr>
        <w:t>数据全生命周期</w:t>
      </w:r>
      <w:r>
        <w:rPr>
          <w:sz w:val="21"/>
          <w:szCs w:val="21"/>
        </w:rPr>
        <w:t xml:space="preserve"> </w:t>
      </w:r>
      <w:r>
        <w:rPr>
          <w:sz w:val="21"/>
          <w:szCs w:val="21"/>
          <w:spacing w:val="5"/>
        </w:rPr>
        <w:t>安全可信和防篡改，并提供验真及可视化数据分析服务。通过</w:t>
      </w:r>
      <w:r>
        <w:rPr>
          <w:sz w:val="21"/>
          <w:szCs w:val="21"/>
          <w:spacing w:val="4"/>
        </w:rPr>
        <w:t>数据互认的高透明度，有</w:t>
      </w:r>
      <w:r>
        <w:rPr>
          <w:sz w:val="21"/>
          <w:szCs w:val="21"/>
        </w:rPr>
        <w:t xml:space="preserve"> </w:t>
      </w:r>
      <w:r>
        <w:rPr>
          <w:sz w:val="21"/>
          <w:szCs w:val="21"/>
          <w:spacing w:val="-2"/>
        </w:rPr>
        <w:t>效消除各方信任疑虑，加强联系协作，极大地提升协同办案的效率。</w:t>
      </w:r>
    </w:p>
    <w:p>
      <w:pPr>
        <w:spacing w:line="276" w:lineRule="auto"/>
        <w:sectPr>
          <w:pgSz w:w="9480" w:h="14400"/>
          <w:pgMar w:top="400" w:right="493" w:bottom="0" w:left="610" w:header="0" w:footer="0" w:gutter="0"/>
        </w:sectPr>
        <w:rPr>
          <w:sz w:val="21"/>
          <w:szCs w:val="21"/>
        </w:rPr>
      </w:pPr>
    </w:p>
    <w:p>
      <w:pPr>
        <w:ind w:right="19"/>
        <w:spacing w:before="201" w:line="217" w:lineRule="auto"/>
        <w:jc w:val="right"/>
        <w:rPr>
          <w:rFonts w:ascii="SimHei" w:hAnsi="SimHei" w:eastAsia="SimHei" w:cs="SimHei"/>
          <w:sz w:val="21"/>
          <w:szCs w:val="21"/>
        </w:rPr>
      </w:pPr>
      <w:r>
        <w:rPr>
          <w:rFonts w:ascii="SimHei" w:hAnsi="SimHei" w:eastAsia="SimHei" w:cs="SimHei"/>
          <w:sz w:val="21"/>
          <w:szCs w:val="21"/>
          <w:b/>
          <w:bCs/>
          <w:spacing w:val="8"/>
        </w:rPr>
        <w:t>第10章</w:t>
      </w:r>
      <w:r>
        <w:rPr>
          <w:rFonts w:ascii="SimHei" w:hAnsi="SimHei" w:eastAsia="SimHei" w:cs="SimHei"/>
          <w:sz w:val="21"/>
          <w:szCs w:val="21"/>
          <w:spacing w:val="106"/>
        </w:rPr>
        <w:t xml:space="preserve"> </w:t>
      </w:r>
      <w:r>
        <w:rPr>
          <w:rFonts w:ascii="SimHei" w:hAnsi="SimHei" w:eastAsia="SimHei" w:cs="SimHei"/>
          <w:sz w:val="21"/>
          <w:szCs w:val="21"/>
          <w:spacing w:val="8"/>
        </w:rPr>
        <w:t>数据司法存证技术|</w:t>
      </w:r>
      <w:r>
        <w:rPr>
          <w:rFonts w:ascii="SimHei" w:hAnsi="SimHei" w:eastAsia="SimHei" w:cs="SimHei"/>
          <w:sz w:val="21"/>
          <w:szCs w:val="21"/>
          <w:b/>
          <w:bCs/>
          <w:spacing w:val="8"/>
        </w:rPr>
        <w:t>219</w:t>
      </w:r>
      <w:r>
        <w:rPr>
          <w:rFonts w:ascii="SimHei" w:hAnsi="SimHei" w:eastAsia="SimHei" w:cs="SimHei"/>
          <w:sz w:val="21"/>
          <w:szCs w:val="21"/>
          <w:spacing w:val="8"/>
        </w:rPr>
        <w:t xml:space="preserve"> </w:t>
      </w:r>
      <w:r>
        <w:rPr>
          <w:rFonts w:ascii="SimHei" w:hAnsi="SimHei" w:eastAsia="SimHei" w:cs="SimHei"/>
          <w:sz w:val="21"/>
          <w:szCs w:val="21"/>
          <w:spacing w:val="8"/>
        </w:rPr>
        <w:t>|</w:t>
      </w:r>
    </w:p>
    <w:p>
      <w:pPr>
        <w:pStyle w:val="BodyText"/>
        <w:ind w:left="515"/>
        <w:spacing w:before="353" w:line="219" w:lineRule="auto"/>
        <w:outlineLvl w:val="6"/>
        <w:rPr>
          <w:sz w:val="41"/>
          <w:szCs w:val="41"/>
        </w:rPr>
      </w:pPr>
      <w:r>
        <w:rPr>
          <w:sz w:val="41"/>
          <w:szCs w:val="41"/>
          <w:b/>
          <w:bCs/>
          <w:spacing w:val="-21"/>
        </w:rPr>
        <w:t>10.5</w:t>
      </w:r>
      <w:r>
        <w:rPr>
          <w:sz w:val="41"/>
          <w:szCs w:val="41"/>
          <w:spacing w:val="181"/>
        </w:rPr>
        <w:t xml:space="preserve"> </w:t>
      </w:r>
      <w:r>
        <w:rPr>
          <w:sz w:val="41"/>
          <w:szCs w:val="41"/>
          <w:b/>
          <w:bCs/>
          <w:spacing w:val="-21"/>
        </w:rPr>
        <w:t>数据存证案例</w:t>
      </w:r>
    </w:p>
    <w:p>
      <w:pPr>
        <w:spacing w:line="324" w:lineRule="auto"/>
        <w:rPr>
          <w:rFonts w:ascii="Arial"/>
          <w:sz w:val="21"/>
        </w:rPr>
      </w:pPr>
      <w:r/>
    </w:p>
    <w:p>
      <w:pPr>
        <w:ind w:left="403"/>
        <w:spacing w:before="94" w:line="222" w:lineRule="auto"/>
        <w:outlineLvl w:val="6"/>
        <w:rPr>
          <w:rFonts w:ascii="SimHei" w:hAnsi="SimHei" w:eastAsia="SimHei" w:cs="SimHei"/>
          <w:sz w:val="29"/>
          <w:szCs w:val="29"/>
        </w:rPr>
      </w:pPr>
      <w:r>
        <w:rPr>
          <w:rFonts w:ascii="SimHei" w:hAnsi="SimHei" w:eastAsia="SimHei" w:cs="SimHei"/>
          <w:sz w:val="29"/>
          <w:szCs w:val="29"/>
          <w:b/>
          <w:bCs/>
          <w:spacing w:val="-16"/>
        </w:rPr>
        <w:t>10.5.1</w:t>
      </w:r>
      <w:r>
        <w:rPr>
          <w:rFonts w:ascii="SimHei" w:hAnsi="SimHei" w:eastAsia="SimHei" w:cs="SimHei"/>
          <w:sz w:val="29"/>
          <w:szCs w:val="29"/>
          <w:spacing w:val="110"/>
        </w:rPr>
        <w:t xml:space="preserve"> </w:t>
      </w:r>
      <w:r>
        <w:rPr>
          <w:rFonts w:ascii="SimHei" w:hAnsi="SimHei" w:eastAsia="SimHei" w:cs="SimHei"/>
          <w:sz w:val="29"/>
          <w:szCs w:val="29"/>
          <w:b/>
          <w:bCs/>
          <w:spacing w:val="-16"/>
        </w:rPr>
        <w:t>知识产权案例</w:t>
      </w:r>
    </w:p>
    <w:p>
      <w:pPr>
        <w:spacing w:line="249" w:lineRule="auto"/>
        <w:rPr>
          <w:rFonts w:ascii="Arial"/>
          <w:sz w:val="21"/>
        </w:rPr>
      </w:pPr>
      <w:r/>
    </w:p>
    <w:p>
      <w:pPr>
        <w:ind w:left="402"/>
        <w:spacing w:before="69" w:line="223" w:lineRule="auto"/>
        <w:outlineLvl w:val="6"/>
        <w:rPr>
          <w:rFonts w:ascii="SimHei" w:hAnsi="SimHei" w:eastAsia="SimHei" w:cs="SimHei"/>
          <w:sz w:val="21"/>
          <w:szCs w:val="21"/>
        </w:rPr>
      </w:pPr>
      <w:r>
        <w:rPr>
          <w:rFonts w:ascii="SimHei" w:hAnsi="SimHei" w:eastAsia="SimHei" w:cs="SimHei"/>
          <w:sz w:val="21"/>
          <w:szCs w:val="21"/>
          <w:b/>
          <w:bCs/>
          <w:spacing w:val="-3"/>
        </w:rPr>
        <w:t>1.案情描述</w:t>
      </w:r>
    </w:p>
    <w:p>
      <w:pPr>
        <w:pStyle w:val="BodyText"/>
        <w:ind w:right="90" w:firstLine="399"/>
        <w:spacing w:before="66" w:line="272" w:lineRule="auto"/>
        <w:jc w:val="both"/>
        <w:rPr>
          <w:sz w:val="21"/>
          <w:szCs w:val="21"/>
        </w:rPr>
      </w:pPr>
      <w:r>
        <w:rPr>
          <w:sz w:val="21"/>
          <w:szCs w:val="21"/>
          <w:spacing w:val="7"/>
        </w:rPr>
        <w:t>2017年6月28日，全国“区块链存证第一案”在杭州互联网法院一审宣判。案件始</w:t>
      </w:r>
      <w:r>
        <w:rPr>
          <w:sz w:val="21"/>
          <w:szCs w:val="21"/>
          <w:spacing w:val="4"/>
        </w:rPr>
        <w:t xml:space="preserve"> </w:t>
      </w:r>
      <w:r>
        <w:rPr>
          <w:sz w:val="21"/>
          <w:szCs w:val="21"/>
          <w:spacing w:val="4"/>
        </w:rPr>
        <w:t>因，杭州市某公司发现深圳市某公司未经授权在网站上转载其作品，侵害了该公司的信</w:t>
      </w:r>
      <w:r>
        <w:rPr>
          <w:sz w:val="21"/>
          <w:szCs w:val="21"/>
          <w:spacing w:val="1"/>
        </w:rPr>
        <w:t xml:space="preserve"> </w:t>
      </w:r>
      <w:r>
        <w:rPr>
          <w:sz w:val="21"/>
          <w:szCs w:val="21"/>
          <w:spacing w:val="-2"/>
        </w:rPr>
        <w:t>息网络传播权。因此，原告杭州市某公司向杭州互联网法院起诉。</w:t>
      </w:r>
    </w:p>
    <w:p>
      <w:pPr>
        <w:pStyle w:val="BodyText"/>
        <w:ind w:right="81" w:firstLine="399"/>
        <w:spacing w:before="91" w:line="267" w:lineRule="auto"/>
        <w:jc w:val="both"/>
        <w:rPr>
          <w:sz w:val="21"/>
          <w:szCs w:val="21"/>
        </w:rPr>
      </w:pPr>
      <w:r>
        <w:rPr>
          <w:sz w:val="21"/>
          <w:szCs w:val="21"/>
          <w:spacing w:val="5"/>
        </w:rPr>
        <w:t>发现侵权行为后，原告选择了第三方存证平台，对被告</w:t>
      </w:r>
      <w:r>
        <w:rPr>
          <w:sz w:val="21"/>
          <w:szCs w:val="21"/>
          <w:spacing w:val="4"/>
        </w:rPr>
        <w:t>侵权的网页进行取证，并将</w:t>
      </w:r>
      <w:r>
        <w:rPr>
          <w:sz w:val="21"/>
          <w:szCs w:val="21"/>
        </w:rPr>
        <w:t xml:space="preserve"> </w:t>
      </w:r>
      <w:r>
        <w:rPr>
          <w:sz w:val="21"/>
          <w:szCs w:val="21"/>
          <w:spacing w:val="3"/>
        </w:rPr>
        <w:t>该网页截图、源代码、调用信息打包压缩计算哈希值，上传至</w:t>
      </w:r>
      <w:r>
        <w:rPr>
          <w:rFonts w:ascii="Times New Roman" w:hAnsi="Times New Roman" w:eastAsia="Times New Roman" w:cs="Times New Roman"/>
          <w:sz w:val="21"/>
          <w:szCs w:val="21"/>
        </w:rPr>
        <w:t>Factom</w:t>
      </w:r>
      <w:r>
        <w:rPr>
          <w:rFonts w:ascii="Times New Roman" w:hAnsi="Times New Roman" w:eastAsia="Times New Roman" w:cs="Times New Roman"/>
          <w:sz w:val="21"/>
          <w:szCs w:val="21"/>
          <w:spacing w:val="3"/>
        </w:rPr>
        <w:t xml:space="preserve"> </w:t>
      </w:r>
      <w:r>
        <w:rPr>
          <w:sz w:val="21"/>
          <w:szCs w:val="21"/>
          <w:spacing w:val="3"/>
        </w:rPr>
        <w:t>和比特币区块链中</w:t>
      </w:r>
      <w:r>
        <w:rPr>
          <w:sz w:val="21"/>
          <w:szCs w:val="21"/>
          <w:spacing w:val="1"/>
        </w:rPr>
        <w:t xml:space="preserve"> </w:t>
      </w:r>
      <w:r>
        <w:rPr>
          <w:sz w:val="21"/>
          <w:szCs w:val="21"/>
          <w:spacing w:val="-2"/>
        </w:rPr>
        <w:t>进行存证保全，保证了电子数据未被篡改。</w:t>
      </w:r>
    </w:p>
    <w:p>
      <w:pPr>
        <w:pStyle w:val="BodyText"/>
        <w:ind w:right="75" w:firstLine="399"/>
        <w:spacing w:before="89" w:line="266" w:lineRule="auto"/>
        <w:jc w:val="both"/>
        <w:rPr>
          <w:sz w:val="21"/>
          <w:szCs w:val="21"/>
        </w:rPr>
      </w:pPr>
      <w:r>
        <w:rPr>
          <w:sz w:val="21"/>
          <w:szCs w:val="21"/>
          <w:spacing w:val="5"/>
        </w:rPr>
        <w:t>经杭州互联网法院认定，该存证平台作为第三方数</w:t>
      </w:r>
      <w:r>
        <w:rPr>
          <w:sz w:val="21"/>
          <w:szCs w:val="21"/>
          <w:spacing w:val="4"/>
        </w:rPr>
        <w:t>据存证平台具有中立性，对侵权</w:t>
      </w:r>
      <w:r>
        <w:rPr>
          <w:sz w:val="21"/>
          <w:szCs w:val="21"/>
        </w:rPr>
        <w:t xml:space="preserve"> </w:t>
      </w:r>
      <w:r>
        <w:rPr>
          <w:sz w:val="21"/>
          <w:szCs w:val="21"/>
          <w:spacing w:val="4"/>
        </w:rPr>
        <w:t>网页进行取证的技术具有可信度，由此生成的电子数据具有真实性、完整性与不可篡改</w:t>
      </w:r>
      <w:r>
        <w:rPr>
          <w:sz w:val="21"/>
          <w:szCs w:val="21"/>
          <w:spacing w:val="16"/>
        </w:rPr>
        <w:t xml:space="preserve"> </w:t>
      </w:r>
      <w:r>
        <w:rPr>
          <w:sz w:val="21"/>
          <w:szCs w:val="21"/>
          <w:spacing w:val="-2"/>
        </w:rPr>
        <w:t>性。最后，杭州互联网法院综合认定被告公司侵权。</w:t>
      </w:r>
    </w:p>
    <w:p>
      <w:pPr>
        <w:ind w:left="402"/>
        <w:spacing w:before="70" w:line="222" w:lineRule="auto"/>
        <w:outlineLvl w:val="6"/>
        <w:rPr>
          <w:rFonts w:ascii="SimHei" w:hAnsi="SimHei" w:eastAsia="SimHei" w:cs="SimHei"/>
          <w:sz w:val="21"/>
          <w:szCs w:val="21"/>
        </w:rPr>
      </w:pPr>
      <w:r>
        <w:rPr>
          <w:rFonts w:ascii="SimHei" w:hAnsi="SimHei" w:eastAsia="SimHei" w:cs="SimHei"/>
          <w:sz w:val="21"/>
          <w:szCs w:val="21"/>
          <w:b/>
          <w:bCs/>
          <w:spacing w:val="-3"/>
        </w:rPr>
        <w:t>2.案例评析</w:t>
      </w:r>
    </w:p>
    <w:p>
      <w:pPr>
        <w:pStyle w:val="BodyText"/>
        <w:ind w:right="55" w:firstLine="399"/>
        <w:spacing w:before="60" w:line="264" w:lineRule="auto"/>
        <w:rPr>
          <w:sz w:val="21"/>
          <w:szCs w:val="21"/>
        </w:rPr>
      </w:pPr>
      <w:r>
        <w:rPr>
          <w:sz w:val="21"/>
          <w:szCs w:val="21"/>
          <w:spacing w:val="6"/>
        </w:rPr>
        <w:t>杭州互联网法院在此案的判决书中，对区块链技术进行了阐释，</w:t>
      </w:r>
      <w:r>
        <w:rPr>
          <w:sz w:val="21"/>
          <w:szCs w:val="21"/>
          <w:spacing w:val="5"/>
        </w:rPr>
        <w:t>同时肯定了区块链</w:t>
      </w:r>
      <w:r>
        <w:rPr>
          <w:sz w:val="21"/>
          <w:szCs w:val="21"/>
        </w:rPr>
        <w:t xml:space="preserve"> </w:t>
      </w:r>
      <w:r>
        <w:rPr>
          <w:sz w:val="21"/>
          <w:szCs w:val="21"/>
          <w:spacing w:val="-4"/>
        </w:rPr>
        <w:t>技术及其应用方向。</w:t>
      </w:r>
    </w:p>
    <w:p>
      <w:pPr>
        <w:pStyle w:val="BodyText"/>
        <w:ind w:left="708" w:right="93" w:hanging="309"/>
        <w:spacing w:before="79" w:line="267" w:lineRule="auto"/>
        <w:rPr>
          <w:sz w:val="21"/>
          <w:szCs w:val="21"/>
        </w:rPr>
      </w:pPr>
      <w:r>
        <w:rPr>
          <w:sz w:val="21"/>
          <w:szCs w:val="21"/>
        </w:rPr>
        <w:t>●</w:t>
      </w:r>
      <w:r>
        <w:rPr>
          <w:sz w:val="21"/>
          <w:szCs w:val="21"/>
          <w:spacing w:val="58"/>
        </w:rPr>
        <w:t xml:space="preserve"> </w:t>
      </w:r>
      <w:r>
        <w:rPr>
          <w:sz w:val="21"/>
          <w:szCs w:val="21"/>
        </w:rPr>
        <w:t>区块链作为一种去中心化的数据库，是一串使用密码</w:t>
      </w:r>
      <w:r>
        <w:rPr>
          <w:sz w:val="21"/>
          <w:szCs w:val="21"/>
          <w:spacing w:val="-1"/>
        </w:rPr>
        <w:t>学方法相互关联产生的数据</w:t>
      </w:r>
      <w:r>
        <w:rPr>
          <w:sz w:val="21"/>
          <w:szCs w:val="21"/>
        </w:rPr>
        <w:t xml:space="preserve"> </w:t>
      </w:r>
      <w:r>
        <w:rPr>
          <w:sz w:val="21"/>
          <w:szCs w:val="21"/>
          <w:spacing w:val="5"/>
        </w:rPr>
        <w:t>块，每一个数据块中包含了一次网络交易的信息，用于验证其信息的有效性(防</w:t>
      </w:r>
      <w:r>
        <w:rPr>
          <w:sz w:val="21"/>
          <w:szCs w:val="21"/>
        </w:rPr>
        <w:t xml:space="preserve"> </w:t>
      </w:r>
      <w:r>
        <w:rPr>
          <w:sz w:val="21"/>
          <w:szCs w:val="21"/>
          <w:spacing w:val="2"/>
        </w:rPr>
        <w:t>伪)和生成下一个区块……块与块首尾相连</w:t>
      </w:r>
      <w:r>
        <w:rPr>
          <w:sz w:val="21"/>
          <w:szCs w:val="21"/>
          <w:spacing w:val="1"/>
        </w:rPr>
        <w:t>形成链，即为区块链。</w:t>
      </w:r>
    </w:p>
    <w:p>
      <w:pPr>
        <w:pStyle w:val="BodyText"/>
        <w:ind w:left="708" w:right="9" w:hanging="309"/>
        <w:spacing w:before="101" w:line="273" w:lineRule="auto"/>
        <w:rPr>
          <w:sz w:val="21"/>
          <w:szCs w:val="21"/>
        </w:rPr>
      </w:pPr>
      <w:r>
        <w:rPr>
          <w:sz w:val="21"/>
          <w:szCs w:val="21"/>
          <w:spacing w:val="4"/>
        </w:rPr>
        <w:t>●若需要修改块内数据，则需要修改此区块之后所有区块的内容，并将区块链网络</w:t>
      </w:r>
      <w:r>
        <w:rPr>
          <w:sz w:val="21"/>
          <w:szCs w:val="21"/>
          <w:spacing w:val="2"/>
        </w:rPr>
        <w:t xml:space="preserve">  </w:t>
      </w:r>
      <w:r>
        <w:rPr>
          <w:sz w:val="21"/>
          <w:szCs w:val="21"/>
          <w:spacing w:val="-2"/>
        </w:rPr>
        <w:t>所有机构和公司备份的数据进行修改。因此，区块链具有难以篡改、删除的特点，</w:t>
      </w:r>
      <w:r>
        <w:rPr>
          <w:sz w:val="21"/>
          <w:szCs w:val="21"/>
          <w:spacing w:val="15"/>
        </w:rPr>
        <w:t xml:space="preserve"> </w:t>
      </w:r>
      <w:r>
        <w:rPr>
          <w:sz w:val="21"/>
          <w:szCs w:val="21"/>
          <w:spacing w:val="2"/>
        </w:rPr>
        <w:t>在确认诉争电子证据已保存至区块链后，其作为一种保持内容完整性的方</w:t>
      </w:r>
      <w:r>
        <w:rPr>
          <w:sz w:val="21"/>
          <w:szCs w:val="21"/>
          <w:spacing w:val="1"/>
        </w:rPr>
        <w:t>法具有 </w:t>
      </w:r>
      <w:r>
        <w:rPr>
          <w:sz w:val="21"/>
          <w:szCs w:val="21"/>
          <w:spacing w:val="-8"/>
        </w:rPr>
        <w:t>可靠性。</w:t>
      </w:r>
    </w:p>
    <w:p>
      <w:pPr>
        <w:pStyle w:val="BodyText"/>
        <w:ind w:firstLine="399"/>
        <w:spacing w:before="68" w:line="272" w:lineRule="auto"/>
        <w:jc w:val="both"/>
        <w:rPr>
          <w:sz w:val="21"/>
          <w:szCs w:val="21"/>
        </w:rPr>
      </w:pPr>
      <w:r>
        <w:rPr>
          <w:sz w:val="21"/>
          <w:szCs w:val="21"/>
          <w:spacing w:val="-1"/>
        </w:rPr>
        <w:t>区块链因其共识机制、分布式存储、非对称加密算法、点对点等技术，与电子数据认 </w:t>
      </w:r>
      <w:r>
        <w:rPr>
          <w:sz w:val="21"/>
          <w:szCs w:val="21"/>
        </w:rPr>
        <w:t>定有天然契合点，能够较好地解决证据完整性、不可篡</w:t>
      </w:r>
      <w:r>
        <w:rPr>
          <w:sz w:val="21"/>
          <w:szCs w:val="21"/>
          <w:spacing w:val="-1"/>
        </w:rPr>
        <w:t>改及司法有效性等问题。区块链充</w:t>
      </w:r>
      <w:r>
        <w:rPr>
          <w:sz w:val="21"/>
          <w:szCs w:val="21"/>
        </w:rPr>
        <w:t xml:space="preserve"> </w:t>
      </w:r>
      <w:r>
        <w:rPr>
          <w:sz w:val="21"/>
          <w:szCs w:val="21"/>
          <w:spacing w:val="1"/>
        </w:rPr>
        <w:t>当了电子数据保全存证的重要工具，作为一种新的存证保全方式，区块链存</w:t>
      </w:r>
      <w:r>
        <w:rPr>
          <w:sz w:val="21"/>
          <w:szCs w:val="21"/>
        </w:rPr>
        <w:t>证具有安全、 </w:t>
      </w:r>
      <w:r>
        <w:rPr>
          <w:sz w:val="21"/>
          <w:szCs w:val="21"/>
          <w:spacing w:val="-4"/>
        </w:rPr>
        <w:t>高效、便捷和低成本等特点，同时在维护司法公正、提升司法效</w:t>
      </w:r>
      <w:r>
        <w:rPr>
          <w:sz w:val="21"/>
          <w:szCs w:val="21"/>
          <w:spacing w:val="-5"/>
        </w:rPr>
        <w:t>率上也具有重要意义。</w:t>
      </w:r>
    </w:p>
    <w:p>
      <w:pPr>
        <w:spacing w:line="325" w:lineRule="auto"/>
        <w:rPr>
          <w:rFonts w:ascii="Arial"/>
          <w:sz w:val="21"/>
        </w:rPr>
      </w:pPr>
      <w:r/>
    </w:p>
    <w:p>
      <w:pPr>
        <w:ind w:left="403"/>
        <w:spacing w:before="94" w:line="222" w:lineRule="auto"/>
        <w:outlineLvl w:val="6"/>
        <w:rPr>
          <w:rFonts w:ascii="SimHei" w:hAnsi="SimHei" w:eastAsia="SimHei" w:cs="SimHei"/>
          <w:sz w:val="29"/>
          <w:szCs w:val="29"/>
        </w:rPr>
      </w:pPr>
      <w:r>
        <w:rPr>
          <w:rFonts w:ascii="SimHei" w:hAnsi="SimHei" w:eastAsia="SimHei" w:cs="SimHei"/>
          <w:sz w:val="29"/>
          <w:szCs w:val="29"/>
          <w:b/>
          <w:bCs/>
          <w:spacing w:val="-17"/>
        </w:rPr>
        <w:t>10.5.2</w:t>
      </w:r>
      <w:r>
        <w:rPr>
          <w:rFonts w:ascii="SimHei" w:hAnsi="SimHei" w:eastAsia="SimHei" w:cs="SimHei"/>
          <w:sz w:val="29"/>
          <w:szCs w:val="29"/>
          <w:spacing w:val="-17"/>
        </w:rPr>
        <w:t xml:space="preserve">  </w:t>
      </w:r>
      <w:r>
        <w:rPr>
          <w:rFonts w:ascii="SimHei" w:hAnsi="SimHei" w:eastAsia="SimHei" w:cs="SimHei"/>
          <w:sz w:val="29"/>
          <w:szCs w:val="29"/>
          <w:b/>
          <w:bCs/>
          <w:spacing w:val="-17"/>
        </w:rPr>
        <w:t>金融借贷案例</w:t>
      </w:r>
    </w:p>
    <w:p>
      <w:pPr>
        <w:spacing w:line="249" w:lineRule="auto"/>
        <w:rPr>
          <w:rFonts w:ascii="Arial"/>
          <w:sz w:val="21"/>
        </w:rPr>
      </w:pPr>
      <w:r/>
    </w:p>
    <w:p>
      <w:pPr>
        <w:ind w:left="402"/>
        <w:spacing w:before="69" w:line="223" w:lineRule="auto"/>
        <w:outlineLvl w:val="6"/>
        <w:rPr>
          <w:rFonts w:ascii="SimHei" w:hAnsi="SimHei" w:eastAsia="SimHei" w:cs="SimHei"/>
          <w:sz w:val="21"/>
          <w:szCs w:val="21"/>
        </w:rPr>
      </w:pPr>
      <w:r>
        <w:rPr>
          <w:rFonts w:ascii="SimHei" w:hAnsi="SimHei" w:eastAsia="SimHei" w:cs="SimHei"/>
          <w:sz w:val="21"/>
          <w:szCs w:val="21"/>
          <w:b/>
          <w:bCs/>
          <w:spacing w:val="-3"/>
        </w:rPr>
        <w:t>1.案情描述</w:t>
      </w:r>
    </w:p>
    <w:p>
      <w:pPr>
        <w:pStyle w:val="BodyText"/>
        <w:ind w:right="80" w:firstLine="399"/>
        <w:spacing w:before="74" w:line="267" w:lineRule="auto"/>
        <w:jc w:val="both"/>
        <w:rPr>
          <w:sz w:val="21"/>
          <w:szCs w:val="21"/>
        </w:rPr>
      </w:pPr>
      <w:r>
        <w:rPr>
          <w:sz w:val="21"/>
          <w:szCs w:val="21"/>
          <w:spacing w:val="2"/>
        </w:rPr>
        <w:t>某互联网金融借贷公司与贷款方贾某，通过线上签订了《</w:t>
      </w:r>
      <w:r>
        <w:rPr>
          <w:sz w:val="21"/>
          <w:szCs w:val="21"/>
          <w:spacing w:val="1"/>
        </w:rPr>
        <w:t>贷款合同》,并加盖电子签</w:t>
      </w:r>
      <w:r>
        <w:rPr>
          <w:sz w:val="21"/>
          <w:szCs w:val="21"/>
        </w:rPr>
        <w:t xml:space="preserve"> </w:t>
      </w:r>
      <w:r>
        <w:rPr>
          <w:sz w:val="21"/>
          <w:szCs w:val="21"/>
          <w:spacing w:val="4"/>
        </w:rPr>
        <w:t>名后，进行区块链电子合同存证，双方产生借贷关系，但到还款期限，当事双方出现纠</w:t>
      </w:r>
      <w:r>
        <w:rPr>
          <w:sz w:val="21"/>
          <w:szCs w:val="21"/>
          <w:spacing w:val="11"/>
        </w:rPr>
        <w:t xml:space="preserve"> </w:t>
      </w:r>
      <w:r>
        <w:rPr>
          <w:sz w:val="21"/>
          <w:szCs w:val="21"/>
          <w:spacing w:val="-3"/>
        </w:rPr>
        <w:t>纷争议，被告方逾期未还款。</w:t>
      </w:r>
    </w:p>
    <w:p>
      <w:pPr>
        <w:pStyle w:val="BodyText"/>
        <w:ind w:left="399"/>
        <w:spacing w:before="83" w:line="219" w:lineRule="auto"/>
        <w:rPr>
          <w:sz w:val="21"/>
          <w:szCs w:val="21"/>
        </w:rPr>
      </w:pPr>
      <w:r>
        <w:rPr>
          <w:sz w:val="21"/>
          <w:szCs w:val="21"/>
          <w:spacing w:val="-4"/>
        </w:rPr>
        <w:t>第三方数据存证平台提供的证据如下：</w:t>
      </w:r>
    </w:p>
    <w:p>
      <w:pPr>
        <w:pStyle w:val="BodyText"/>
        <w:ind w:left="399"/>
        <w:spacing w:before="99" w:line="217" w:lineRule="auto"/>
        <w:rPr>
          <w:sz w:val="21"/>
          <w:szCs w:val="21"/>
        </w:rPr>
      </w:pPr>
      <w:r>
        <w:rPr>
          <w:sz w:val="21"/>
          <w:szCs w:val="21"/>
          <w:spacing w:val="-1"/>
        </w:rPr>
        <w:t>①</w:t>
      </w:r>
      <w:r>
        <w:rPr>
          <w:sz w:val="21"/>
          <w:szCs w:val="21"/>
          <w:spacing w:val="-66"/>
        </w:rPr>
        <w:t xml:space="preserve"> </w:t>
      </w:r>
      <w:r>
        <w:rPr>
          <w:sz w:val="21"/>
          <w:szCs w:val="21"/>
          <w:spacing w:val="-1"/>
        </w:rPr>
        <w:t>借款人身份证正反面信息，银行卡四要素健全，可进行人脸识别身份认证；</w:t>
      </w:r>
    </w:p>
    <w:p>
      <w:pPr>
        <w:spacing w:line="217" w:lineRule="auto"/>
        <w:sectPr>
          <w:pgSz w:w="9480" w:h="14400"/>
          <w:pgMar w:top="400" w:right="625" w:bottom="0" w:left="630" w:header="0" w:footer="0" w:gutter="0"/>
        </w:sectPr>
        <w:rPr>
          <w:sz w:val="21"/>
          <w:szCs w:val="21"/>
        </w:rPr>
      </w:pPr>
    </w:p>
    <w:p>
      <w:pPr>
        <w:ind w:left="109"/>
        <w:spacing w:before="128" w:line="217" w:lineRule="auto"/>
        <w:rPr>
          <w:rFonts w:ascii="SimHei" w:hAnsi="SimHei" w:eastAsia="SimHei" w:cs="SimHei"/>
          <w:sz w:val="22"/>
          <w:szCs w:val="22"/>
        </w:rPr>
      </w:pPr>
      <w:r>
        <w:rPr>
          <w:rFonts w:ascii="SimHei" w:hAnsi="SimHei" w:eastAsia="SimHei" w:cs="SimHei"/>
          <w:sz w:val="22"/>
          <w:szCs w:val="22"/>
          <w:spacing w:val="-3"/>
        </w:rPr>
        <w:t>|</w:t>
      </w:r>
      <w:r>
        <w:rPr>
          <w:rFonts w:ascii="SimHei" w:hAnsi="SimHei" w:eastAsia="SimHei" w:cs="SimHei"/>
          <w:sz w:val="22"/>
          <w:szCs w:val="22"/>
          <w:b/>
          <w:bCs/>
          <w:spacing w:val="-3"/>
        </w:rPr>
        <w:t>220|数据安全与治理</w:t>
      </w:r>
    </w:p>
    <w:p>
      <w:pPr>
        <w:spacing w:line="295" w:lineRule="auto"/>
        <w:rPr>
          <w:rFonts w:ascii="Arial"/>
          <w:sz w:val="21"/>
        </w:rPr>
      </w:pPr>
      <w:r/>
    </w:p>
    <w:p>
      <w:pPr>
        <w:pStyle w:val="BodyText"/>
        <w:ind w:left="109" w:right="60" w:firstLine="439"/>
        <w:spacing w:before="71" w:line="249" w:lineRule="auto"/>
        <w:rPr>
          <w:sz w:val="22"/>
          <w:szCs w:val="22"/>
        </w:rPr>
      </w:pPr>
      <w:r>
        <w:rPr>
          <w:sz w:val="22"/>
          <w:szCs w:val="22"/>
          <w:spacing w:val="-7"/>
        </w:rPr>
        <w:t>②</w:t>
      </w:r>
      <w:r>
        <w:rPr>
          <w:sz w:val="22"/>
          <w:szCs w:val="22"/>
          <w:spacing w:val="-60"/>
        </w:rPr>
        <w:t xml:space="preserve"> </w:t>
      </w:r>
      <w:r>
        <w:rPr>
          <w:sz w:val="22"/>
          <w:szCs w:val="22"/>
          <w:spacing w:val="-7"/>
        </w:rPr>
        <w:t>借款人申请贷款时，使用了其银行卡绑定的手机号，可提供该手机获取的短信验</w:t>
      </w:r>
      <w:r>
        <w:rPr>
          <w:sz w:val="22"/>
          <w:szCs w:val="22"/>
        </w:rPr>
        <w:t xml:space="preserve"> </w:t>
      </w:r>
      <w:r>
        <w:rPr>
          <w:sz w:val="22"/>
          <w:szCs w:val="22"/>
          <w:spacing w:val="-12"/>
        </w:rPr>
        <w:t>证码及自行设置的交易密码，该电子数据由借款人本人掌握；</w:t>
      </w:r>
    </w:p>
    <w:p>
      <w:pPr>
        <w:pStyle w:val="BodyText"/>
        <w:ind w:left="109" w:right="50" w:firstLine="439"/>
        <w:spacing w:before="77" w:line="245" w:lineRule="auto"/>
        <w:rPr>
          <w:sz w:val="22"/>
          <w:szCs w:val="22"/>
        </w:rPr>
      </w:pPr>
      <w:r>
        <w:rPr>
          <w:sz w:val="22"/>
          <w:szCs w:val="22"/>
          <w:spacing w:val="-11"/>
        </w:rPr>
        <w:t>③《贷款合同》留有合法有效的电子签章，同时进行区块链存证，具备保</w:t>
      </w:r>
      <w:r>
        <w:rPr>
          <w:sz w:val="22"/>
          <w:szCs w:val="22"/>
          <w:spacing w:val="-12"/>
        </w:rPr>
        <w:t>全证书，证</w:t>
      </w:r>
      <w:r>
        <w:rPr>
          <w:sz w:val="22"/>
          <w:szCs w:val="22"/>
        </w:rPr>
        <w:t xml:space="preserve"> </w:t>
      </w:r>
      <w:r>
        <w:rPr>
          <w:sz w:val="22"/>
          <w:szCs w:val="22"/>
          <w:spacing w:val="-12"/>
        </w:rPr>
        <w:t>据真实、完整、客观、未被篡改。</w:t>
      </w:r>
    </w:p>
    <w:p>
      <w:pPr>
        <w:pStyle w:val="BodyText"/>
        <w:ind w:left="549"/>
        <w:spacing w:before="76" w:line="218" w:lineRule="auto"/>
        <w:rPr>
          <w:sz w:val="22"/>
          <w:szCs w:val="22"/>
        </w:rPr>
      </w:pPr>
      <w:r>
        <w:rPr>
          <w:sz w:val="22"/>
          <w:szCs w:val="22"/>
          <w:spacing w:val="-11"/>
        </w:rPr>
        <w:t>依据上述三条证据，法院最终判决被告方依法偿还相应</w:t>
      </w:r>
      <w:r>
        <w:rPr>
          <w:sz w:val="22"/>
          <w:szCs w:val="22"/>
          <w:spacing w:val="-12"/>
        </w:rPr>
        <w:t>债务。</w:t>
      </w:r>
    </w:p>
    <w:p>
      <w:pPr>
        <w:ind w:left="553"/>
        <w:spacing w:before="67" w:line="222" w:lineRule="auto"/>
        <w:outlineLvl w:val="6"/>
        <w:rPr>
          <w:rFonts w:ascii="SimHei" w:hAnsi="SimHei" w:eastAsia="SimHei" w:cs="SimHei"/>
          <w:sz w:val="22"/>
          <w:szCs w:val="22"/>
        </w:rPr>
      </w:pPr>
      <w:r>
        <w:rPr>
          <w:rFonts w:ascii="SimHei" w:hAnsi="SimHei" w:eastAsia="SimHei" w:cs="SimHei"/>
          <w:sz w:val="22"/>
          <w:szCs w:val="22"/>
          <w:b/>
          <w:bCs/>
          <w:spacing w:val="-9"/>
        </w:rPr>
        <w:t>2.案例评析</w:t>
      </w:r>
    </w:p>
    <w:p>
      <w:pPr>
        <w:pStyle w:val="BodyText"/>
        <w:ind w:left="109" w:right="57" w:firstLine="439"/>
        <w:spacing w:before="70" w:line="266" w:lineRule="auto"/>
        <w:jc w:val="both"/>
        <w:rPr>
          <w:sz w:val="22"/>
          <w:szCs w:val="22"/>
        </w:rPr>
      </w:pPr>
      <w:r>
        <w:rPr>
          <w:sz w:val="22"/>
          <w:szCs w:val="22"/>
          <w:spacing w:val="1"/>
        </w:rPr>
        <w:t>此案例结合了“区块链+金融+电子签约”模</w:t>
      </w:r>
      <w:r>
        <w:rPr>
          <w:sz w:val="22"/>
          <w:szCs w:val="22"/>
        </w:rPr>
        <w:t>式，通过电子签约平台，将用户上传 </w:t>
      </w:r>
      <w:r>
        <w:rPr>
          <w:sz w:val="22"/>
          <w:szCs w:val="22"/>
          <w:spacing w:val="-6"/>
        </w:rPr>
        <w:t>的电子合同信息(签署时间、签署主体、签署内容等签署全过程)生成的哈希值摘要进行</w:t>
      </w:r>
      <w:r>
        <w:rPr>
          <w:sz w:val="22"/>
          <w:szCs w:val="22"/>
          <w:spacing w:val="13"/>
        </w:rPr>
        <w:t xml:space="preserve"> </w:t>
      </w:r>
      <w:r>
        <w:rPr>
          <w:sz w:val="22"/>
          <w:szCs w:val="22"/>
          <w:spacing w:val="-11"/>
        </w:rPr>
        <w:t>加密存储并同步至区块链存证平台进行保全存证，保障区块链上的存证数据不可篡改、公</w:t>
      </w:r>
      <w:r>
        <w:rPr>
          <w:sz w:val="22"/>
          <w:szCs w:val="22"/>
          <w:spacing w:val="10"/>
        </w:rPr>
        <w:t xml:space="preserve"> </w:t>
      </w:r>
      <w:r>
        <w:rPr>
          <w:sz w:val="22"/>
          <w:szCs w:val="22"/>
          <w:spacing w:val="-11"/>
        </w:rPr>
        <w:t>开透明、司法有效。此案例的成功，既是司法体系对电子合同的肯定，更是对区块链存证</w:t>
      </w:r>
      <w:r>
        <w:rPr>
          <w:sz w:val="22"/>
          <w:szCs w:val="22"/>
          <w:spacing w:val="6"/>
        </w:rPr>
        <w:t xml:space="preserve"> </w:t>
      </w:r>
      <w:r>
        <w:rPr>
          <w:sz w:val="22"/>
          <w:szCs w:val="22"/>
          <w:spacing w:val="-16"/>
        </w:rPr>
        <w:t>的认可。</w:t>
      </w:r>
    </w:p>
    <w:p>
      <w:pPr>
        <w:spacing w:line="315" w:lineRule="auto"/>
        <w:rPr>
          <w:rFonts w:ascii="Arial"/>
          <w:sz w:val="21"/>
        </w:rPr>
      </w:pPr>
      <w:r/>
    </w:p>
    <w:p>
      <w:pPr>
        <w:ind w:left="553"/>
        <w:spacing w:before="95" w:line="221" w:lineRule="auto"/>
        <w:outlineLvl w:val="6"/>
        <w:rPr>
          <w:rFonts w:ascii="SimHei" w:hAnsi="SimHei" w:eastAsia="SimHei" w:cs="SimHei"/>
          <w:sz w:val="29"/>
          <w:szCs w:val="29"/>
        </w:rPr>
      </w:pPr>
      <w:r>
        <w:rPr>
          <w:rFonts w:ascii="SimHei" w:hAnsi="SimHei" w:eastAsia="SimHei" w:cs="SimHei"/>
          <w:sz w:val="29"/>
          <w:szCs w:val="29"/>
          <w:b/>
          <w:bCs/>
          <w:spacing w:val="-17"/>
        </w:rPr>
        <w:t>10.5.3</w:t>
      </w:r>
      <w:r>
        <w:rPr>
          <w:rFonts w:ascii="SimHei" w:hAnsi="SimHei" w:eastAsia="SimHei" w:cs="SimHei"/>
          <w:sz w:val="29"/>
          <w:szCs w:val="29"/>
          <w:spacing w:val="-17"/>
        </w:rPr>
        <w:t xml:space="preserve">  </w:t>
      </w:r>
      <w:r>
        <w:rPr>
          <w:rFonts w:ascii="SimHei" w:hAnsi="SimHei" w:eastAsia="SimHei" w:cs="SimHei"/>
          <w:sz w:val="29"/>
          <w:szCs w:val="29"/>
          <w:b/>
          <w:bCs/>
          <w:spacing w:val="-17"/>
        </w:rPr>
        <w:t>网络诈骗案例</w:t>
      </w:r>
    </w:p>
    <w:p>
      <w:pPr>
        <w:spacing w:line="241" w:lineRule="auto"/>
        <w:rPr>
          <w:rFonts w:ascii="Arial"/>
          <w:sz w:val="21"/>
        </w:rPr>
      </w:pPr>
      <w:r/>
    </w:p>
    <w:p>
      <w:pPr>
        <w:ind w:left="553"/>
        <w:spacing w:before="71" w:line="223" w:lineRule="auto"/>
        <w:outlineLvl w:val="6"/>
        <w:rPr>
          <w:rFonts w:ascii="SimHei" w:hAnsi="SimHei" w:eastAsia="SimHei" w:cs="SimHei"/>
          <w:sz w:val="22"/>
          <w:szCs w:val="22"/>
        </w:rPr>
      </w:pPr>
      <w:r>
        <w:rPr>
          <w:rFonts w:ascii="SimHei" w:hAnsi="SimHei" w:eastAsia="SimHei" w:cs="SimHei"/>
          <w:sz w:val="22"/>
          <w:szCs w:val="22"/>
          <w:b/>
          <w:bCs/>
          <w:spacing w:val="-10"/>
        </w:rPr>
        <w:t>1.案情描述</w:t>
      </w:r>
    </w:p>
    <w:p>
      <w:pPr>
        <w:pStyle w:val="BodyText"/>
        <w:ind w:right="35" w:firstLine="549"/>
        <w:spacing w:before="86" w:line="252" w:lineRule="auto"/>
        <w:jc w:val="both"/>
        <w:rPr>
          <w:sz w:val="22"/>
          <w:szCs w:val="22"/>
        </w:rPr>
      </w:pPr>
      <w:r>
        <w:rPr>
          <w:sz w:val="22"/>
          <w:szCs w:val="22"/>
          <w:spacing w:val="11"/>
        </w:rPr>
        <w:t>2017年1月至2019年3月13日期间，被告人</w:t>
      </w:r>
      <w:r>
        <w:rPr>
          <w:rFonts w:ascii="Times New Roman" w:hAnsi="Times New Roman" w:eastAsia="Times New Roman" w:cs="Times New Roman"/>
          <w:sz w:val="22"/>
          <w:szCs w:val="22"/>
          <w:spacing w:val="11"/>
        </w:rPr>
        <w:t>W </w:t>
      </w:r>
      <w:r>
        <w:rPr>
          <w:sz w:val="22"/>
          <w:szCs w:val="22"/>
          <w:spacing w:val="11"/>
        </w:rPr>
        <w:t>在江苏、浙江、江西等地，虚构</w:t>
      </w:r>
      <w:r>
        <w:rPr>
          <w:sz w:val="22"/>
          <w:szCs w:val="22"/>
        </w:rPr>
        <w:t xml:space="preserve"> </w:t>
      </w:r>
      <w:r>
        <w:rPr>
          <w:sz w:val="22"/>
          <w:szCs w:val="22"/>
          <w:spacing w:val="-5"/>
        </w:rPr>
        <w:t>“找不到老乡、钱包丢失”等理由，以“借款”方式骗取他人财物，共计176起</w:t>
      </w:r>
      <w:r>
        <w:rPr>
          <w:sz w:val="22"/>
          <w:szCs w:val="22"/>
          <w:spacing w:val="-6"/>
        </w:rPr>
        <w:t>，非法所</w:t>
      </w:r>
      <w:r>
        <w:rPr>
          <w:sz w:val="22"/>
          <w:szCs w:val="22"/>
        </w:rPr>
        <w:t xml:space="preserve"> </w:t>
      </w:r>
      <w:r>
        <w:rPr>
          <w:sz w:val="22"/>
          <w:szCs w:val="22"/>
          <w:spacing w:val="13"/>
        </w:rPr>
        <w:t>得人民币9993元。</w:t>
      </w:r>
    </w:p>
    <w:p>
      <w:pPr>
        <w:pStyle w:val="BodyText"/>
        <w:ind w:left="109" w:right="56" w:firstLine="439"/>
        <w:spacing w:before="80" w:line="256" w:lineRule="auto"/>
        <w:jc w:val="both"/>
        <w:rPr>
          <w:sz w:val="22"/>
          <w:szCs w:val="22"/>
        </w:rPr>
      </w:pPr>
      <w:r>
        <w:rPr>
          <w:sz w:val="22"/>
          <w:szCs w:val="22"/>
          <w:spacing w:val="-6"/>
        </w:rPr>
        <w:t>在案件办理过程中，法院利用区块链技术对案件数据进行哈希摘要保全存证，以保</w:t>
      </w:r>
      <w:r>
        <w:rPr>
          <w:sz w:val="22"/>
          <w:szCs w:val="22"/>
          <w:spacing w:val="12"/>
        </w:rPr>
        <w:t xml:space="preserve"> </w:t>
      </w:r>
      <w:r>
        <w:rPr>
          <w:sz w:val="22"/>
          <w:szCs w:val="22"/>
          <w:spacing w:val="-5"/>
        </w:rPr>
        <w:t>证案件数据在流转过程中不被篡改、真实有效。案件办理过程</w:t>
      </w:r>
      <w:r>
        <w:rPr>
          <w:sz w:val="22"/>
          <w:szCs w:val="22"/>
          <w:spacing w:val="-6"/>
        </w:rPr>
        <w:t>中，公安机关和检察机关</w:t>
      </w:r>
      <w:r>
        <w:rPr>
          <w:sz w:val="22"/>
          <w:szCs w:val="22"/>
        </w:rPr>
        <w:t xml:space="preserve"> </w:t>
      </w:r>
      <w:r>
        <w:rPr>
          <w:sz w:val="22"/>
          <w:szCs w:val="22"/>
          <w:spacing w:val="-5"/>
        </w:rPr>
        <w:t>通过哈希校验的方式能快速对案件数据的完整性、真实性进行认定。</w:t>
      </w:r>
      <w:r>
        <w:rPr>
          <w:sz w:val="22"/>
          <w:szCs w:val="22"/>
          <w:spacing w:val="-6"/>
        </w:rPr>
        <w:t>通过最终法院以诈</w:t>
      </w:r>
      <w:r>
        <w:rPr>
          <w:sz w:val="22"/>
          <w:szCs w:val="22"/>
        </w:rPr>
        <w:t xml:space="preserve"> </w:t>
      </w:r>
      <w:r>
        <w:rPr>
          <w:sz w:val="22"/>
          <w:szCs w:val="22"/>
          <w:spacing w:val="-3"/>
        </w:rPr>
        <w:t>骗罪判处</w:t>
      </w:r>
      <w:r>
        <w:rPr>
          <w:sz w:val="22"/>
          <w:szCs w:val="22"/>
          <w:spacing w:val="-44"/>
        </w:rPr>
        <w:t xml:space="preserve"> </w:t>
      </w:r>
      <w:r>
        <w:rPr>
          <w:sz w:val="22"/>
          <w:szCs w:val="22"/>
          <w:spacing w:val="-3"/>
        </w:rPr>
        <w:t>W 有期徒刑一年两个月，并处罚金人民币4000元。</w:t>
      </w:r>
    </w:p>
    <w:p>
      <w:pPr>
        <w:ind w:left="553"/>
        <w:spacing w:before="105" w:line="222" w:lineRule="auto"/>
        <w:outlineLvl w:val="6"/>
        <w:rPr>
          <w:rFonts w:ascii="SimHei" w:hAnsi="SimHei" w:eastAsia="SimHei" w:cs="SimHei"/>
          <w:sz w:val="22"/>
          <w:szCs w:val="22"/>
        </w:rPr>
      </w:pPr>
      <w:r>
        <w:rPr>
          <w:rFonts w:ascii="SimHei" w:hAnsi="SimHei" w:eastAsia="SimHei" w:cs="SimHei"/>
          <w:sz w:val="22"/>
          <w:szCs w:val="22"/>
          <w:b/>
          <w:bCs/>
          <w:spacing w:val="-9"/>
        </w:rPr>
        <w:t>2.案例评析</w:t>
      </w:r>
    </w:p>
    <w:p>
      <w:pPr>
        <w:pStyle w:val="BodyText"/>
        <w:ind w:left="109" w:firstLine="439"/>
        <w:spacing w:before="78" w:line="259" w:lineRule="auto"/>
        <w:jc w:val="both"/>
        <w:rPr>
          <w:sz w:val="22"/>
          <w:szCs w:val="22"/>
        </w:rPr>
      </w:pPr>
      <w:r>
        <w:rPr>
          <w:sz w:val="22"/>
          <w:szCs w:val="22"/>
          <w:spacing w:val="-4"/>
        </w:rPr>
        <w:t>本案是全国首例运用区块链存证技术成功审结的刑事案件。此次案件的成功判决，</w:t>
      </w:r>
      <w:r>
        <w:rPr>
          <w:sz w:val="22"/>
          <w:szCs w:val="22"/>
          <w:spacing w:val="3"/>
        </w:rPr>
        <w:t xml:space="preserve"> </w:t>
      </w:r>
      <w:r>
        <w:rPr>
          <w:sz w:val="22"/>
          <w:szCs w:val="22"/>
          <w:spacing w:val="-2"/>
        </w:rPr>
        <w:t>对于利用区块链技术进行电子数据存证和证</w:t>
      </w:r>
      <w:r>
        <w:rPr>
          <w:sz w:val="22"/>
          <w:szCs w:val="22"/>
          <w:spacing w:val="-3"/>
        </w:rPr>
        <w:t>据审查具有非常重要的意义。以“区块链+</w:t>
      </w:r>
      <w:r>
        <w:rPr>
          <w:sz w:val="22"/>
          <w:szCs w:val="22"/>
        </w:rPr>
        <w:t xml:space="preserve"> </w:t>
      </w:r>
      <w:r>
        <w:rPr>
          <w:sz w:val="22"/>
          <w:szCs w:val="22"/>
          <w:spacing w:val="-6"/>
        </w:rPr>
        <w:t>司法+应用”的模式，可延伸出“区块链+诉讼”“区块链+仲裁”“区块链+公证”“区 </w:t>
      </w:r>
      <w:r>
        <w:rPr>
          <w:sz w:val="22"/>
          <w:szCs w:val="22"/>
          <w:spacing w:val="-6"/>
        </w:rPr>
        <w:t>块链+司法鉴定”“区块链+纠纷处置”等新兴司法应用，提升诉讼、仲裁、纠纷协调等 </w:t>
      </w:r>
      <w:r>
        <w:rPr>
          <w:sz w:val="22"/>
          <w:szCs w:val="22"/>
          <w:spacing w:val="-13"/>
        </w:rPr>
        <w:t>的效率，节约司法资源，维护司法公正。</w:t>
      </w:r>
    </w:p>
    <w:p>
      <w:pPr>
        <w:spacing w:line="329" w:lineRule="auto"/>
        <w:rPr>
          <w:rFonts w:ascii="Arial"/>
          <w:sz w:val="21"/>
        </w:rPr>
      </w:pPr>
      <w:r/>
    </w:p>
    <w:p>
      <w:pPr>
        <w:ind w:left="554"/>
        <w:spacing w:before="95" w:line="222" w:lineRule="auto"/>
        <w:rPr>
          <w:rFonts w:ascii="SimHei" w:hAnsi="SimHei" w:eastAsia="SimHei" w:cs="SimHei"/>
          <w:sz w:val="29"/>
          <w:szCs w:val="29"/>
        </w:rPr>
      </w:pPr>
      <w:r>
        <w:rPr>
          <w:rFonts w:ascii="SimHei" w:hAnsi="SimHei" w:eastAsia="SimHei" w:cs="SimHei"/>
          <w:sz w:val="29"/>
          <w:szCs w:val="29"/>
          <w:b/>
          <w:bCs/>
          <w:spacing w:val="-6"/>
        </w:rPr>
        <w:t>参考文献</w:t>
      </w:r>
    </w:p>
    <w:p>
      <w:pPr>
        <w:spacing w:line="270" w:lineRule="auto"/>
        <w:rPr>
          <w:rFonts w:ascii="Arial"/>
          <w:sz w:val="21"/>
        </w:rPr>
      </w:pPr>
      <w:r/>
    </w:p>
    <w:p>
      <w:pPr>
        <w:pStyle w:val="BodyText"/>
        <w:ind w:left="109" w:right="506"/>
        <w:spacing w:before="72" w:line="255" w:lineRule="auto"/>
        <w:rPr>
          <w:sz w:val="22"/>
          <w:szCs w:val="22"/>
        </w:rPr>
      </w:pPr>
      <w:r>
        <w:rPr>
          <w:sz w:val="22"/>
          <w:szCs w:val="22"/>
          <w:spacing w:val="-6"/>
        </w:rPr>
        <w:t>[1]中华人民共和国司法行政行业标准</w:t>
      </w:r>
      <w:r>
        <w:rPr>
          <w:sz w:val="22"/>
          <w:szCs w:val="22"/>
          <w:spacing w:val="-42"/>
        </w:rPr>
        <w:t xml:space="preserve"> </w:t>
      </w:r>
      <w:r>
        <w:rPr>
          <w:sz w:val="22"/>
          <w:szCs w:val="22"/>
          <w:spacing w:val="-6"/>
        </w:rPr>
        <w:t>SF/T0076—2020.电子数据存证技术规范[S].</w:t>
      </w:r>
      <w:r>
        <w:rPr>
          <w:sz w:val="22"/>
          <w:szCs w:val="22"/>
        </w:rPr>
        <w:t xml:space="preserve"> </w:t>
      </w:r>
      <w:r>
        <w:rPr>
          <w:sz w:val="22"/>
          <w:szCs w:val="22"/>
          <w:spacing w:val="-4"/>
        </w:rPr>
        <w:t>[2]司法鉴定技术规范</w:t>
      </w:r>
      <w:r>
        <w:rPr>
          <w:sz w:val="22"/>
          <w:szCs w:val="22"/>
          <w:spacing w:val="-28"/>
        </w:rPr>
        <w:t xml:space="preserve"> </w:t>
      </w:r>
      <w:r>
        <w:rPr>
          <w:sz w:val="22"/>
          <w:szCs w:val="22"/>
          <w:spacing w:val="-4"/>
        </w:rPr>
        <w:t>SF/ZJD0400001—201</w:t>
      </w:r>
      <w:r>
        <w:rPr>
          <w:sz w:val="22"/>
          <w:szCs w:val="22"/>
          <w:spacing w:val="-5"/>
        </w:rPr>
        <w:t>4.电子数据司法鉴定通用实施规范</w:t>
      </w:r>
      <w:r>
        <w:rPr>
          <w:rFonts w:ascii="Times New Roman" w:hAnsi="Times New Roman" w:eastAsia="Times New Roman" w:cs="Times New Roman"/>
          <w:sz w:val="22"/>
          <w:szCs w:val="22"/>
          <w:spacing w:val="-5"/>
        </w:rPr>
        <w:t>[S].</w:t>
      </w:r>
      <w:r>
        <w:rPr>
          <w:rFonts w:ascii="Times New Roman" w:hAnsi="Times New Roman" w:eastAsia="Times New Roman" w:cs="Times New Roman"/>
          <w:sz w:val="22"/>
          <w:szCs w:val="22"/>
        </w:rPr>
        <w:t xml:space="preserve">    </w:t>
      </w:r>
      <w:r>
        <w:rPr>
          <w:sz w:val="22"/>
          <w:szCs w:val="22"/>
          <w:spacing w:val="-6"/>
        </w:rPr>
        <w:t>[3]</w:t>
      </w:r>
      <w:r>
        <w:rPr>
          <w:sz w:val="22"/>
          <w:szCs w:val="22"/>
          <w:spacing w:val="49"/>
        </w:rPr>
        <w:t xml:space="preserve"> </w:t>
      </w:r>
      <w:r>
        <w:rPr>
          <w:sz w:val="22"/>
          <w:szCs w:val="22"/>
          <w:spacing w:val="-6"/>
        </w:rPr>
        <w:t>田晶林.第三方存证平台中电子数据证据效力研究</w:t>
      </w:r>
      <w:r>
        <w:rPr>
          <w:rFonts w:ascii="Times New Roman" w:hAnsi="Times New Roman" w:eastAsia="Times New Roman" w:cs="Times New Roman"/>
          <w:sz w:val="22"/>
          <w:szCs w:val="22"/>
          <w:spacing w:val="-6"/>
        </w:rPr>
        <w:t>[D].</w:t>
      </w:r>
      <w:r>
        <w:rPr>
          <w:sz w:val="22"/>
          <w:szCs w:val="22"/>
          <w:spacing w:val="-6"/>
        </w:rPr>
        <w:t>华东政法大学，2019.</w:t>
      </w:r>
    </w:p>
    <w:p>
      <w:pPr>
        <w:pStyle w:val="BodyText"/>
        <w:ind w:left="109"/>
        <w:spacing w:before="48" w:line="212" w:lineRule="auto"/>
        <w:rPr>
          <w:sz w:val="22"/>
          <w:szCs w:val="22"/>
        </w:rPr>
      </w:pPr>
      <w:r>
        <w:rPr>
          <w:sz w:val="22"/>
          <w:szCs w:val="22"/>
          <w:spacing w:val="-3"/>
        </w:rPr>
        <w:t>[4]胡敏.第三方电子数据保全的应用性分析</w:t>
      </w:r>
      <w:r>
        <w:rPr>
          <w:sz w:val="22"/>
          <w:szCs w:val="22"/>
          <w:spacing w:val="-49"/>
        </w:rPr>
        <w:t xml:space="preserve"> </w:t>
      </w:r>
      <w:r>
        <w:rPr>
          <w:rFonts w:ascii="Times New Roman" w:hAnsi="Times New Roman" w:eastAsia="Times New Roman" w:cs="Times New Roman"/>
          <w:sz w:val="22"/>
          <w:szCs w:val="22"/>
          <w:spacing w:val="-3"/>
        </w:rPr>
        <w:t>[D].</w:t>
      </w:r>
      <w:r>
        <w:rPr>
          <w:sz w:val="22"/>
          <w:szCs w:val="22"/>
          <w:spacing w:val="-3"/>
        </w:rPr>
        <w:t>西南政法大</w:t>
      </w:r>
      <w:r>
        <w:rPr>
          <w:sz w:val="22"/>
          <w:szCs w:val="22"/>
          <w:spacing w:val="-4"/>
        </w:rPr>
        <w:t>学，2016.</w:t>
      </w:r>
    </w:p>
    <w:p>
      <w:pPr>
        <w:pStyle w:val="BodyText"/>
        <w:ind w:left="109"/>
        <w:spacing w:before="107" w:line="212" w:lineRule="auto"/>
        <w:rPr>
          <w:rFonts w:ascii="Times New Roman" w:hAnsi="Times New Roman" w:eastAsia="Times New Roman" w:cs="Times New Roman"/>
          <w:sz w:val="22"/>
          <w:szCs w:val="22"/>
        </w:rPr>
      </w:pPr>
      <w:r>
        <w:rPr>
          <w:sz w:val="22"/>
          <w:szCs w:val="22"/>
        </w:rPr>
        <w:t>[5]爱思科技(重庆)集团有限公司.数据保全鉴证平台技术白皮书</w:t>
      </w:r>
      <w:r>
        <w:rPr>
          <w:rFonts w:ascii="Times New Roman" w:hAnsi="Times New Roman" w:eastAsia="Times New Roman" w:cs="Times New Roman"/>
          <w:sz w:val="22"/>
          <w:szCs w:val="22"/>
        </w:rPr>
        <w:t>[R].2021.</w:t>
      </w:r>
    </w:p>
    <w:p>
      <w:pPr>
        <w:pStyle w:val="BodyText"/>
        <w:ind w:left="438" w:right="58" w:hanging="329"/>
        <w:spacing w:before="69" w:line="248" w:lineRule="auto"/>
        <w:rPr>
          <w:rFonts w:ascii="Times New Roman" w:hAnsi="Times New Roman" w:eastAsia="Times New Roman" w:cs="Times New Roman"/>
          <w:sz w:val="22"/>
          <w:szCs w:val="22"/>
        </w:rPr>
      </w:pPr>
      <w:r>
        <w:rPr>
          <w:sz w:val="22"/>
          <w:szCs w:val="22"/>
          <w:spacing w:val="15"/>
        </w:rPr>
        <w:t>[6]最高人民法院.最高人民法院关于互联网法院审理案件若干问题的规定(法释 </w:t>
      </w:r>
      <w:r>
        <w:rPr>
          <w:sz w:val="22"/>
          <w:szCs w:val="22"/>
          <w:spacing w:val="4"/>
        </w:rPr>
        <w:t>〔2018〕16号)</w:t>
      </w:r>
      <w:r>
        <w:rPr>
          <w:rFonts w:ascii="Times New Roman" w:hAnsi="Times New Roman" w:eastAsia="Times New Roman" w:cs="Times New Roman"/>
          <w:sz w:val="22"/>
          <w:szCs w:val="22"/>
          <w:spacing w:val="4"/>
        </w:rPr>
        <w:t>[R].2018.9.</w:t>
      </w:r>
    </w:p>
    <w:p>
      <w:pPr>
        <w:spacing w:line="248" w:lineRule="auto"/>
        <w:sectPr>
          <w:pgSz w:w="9480" w:h="14400"/>
          <w:pgMar w:top="400" w:right="629" w:bottom="0" w:left="520" w:header="0" w:footer="0" w:gutter="0"/>
        </w:sectPr>
        <w:rPr>
          <w:rFonts w:ascii="Times New Roman" w:hAnsi="Times New Roman" w:eastAsia="Times New Roman" w:cs="Times New Roman"/>
          <w:sz w:val="22"/>
          <w:szCs w:val="22"/>
        </w:rPr>
      </w:pPr>
    </w:p>
    <w:p>
      <w:pPr>
        <w:spacing w:before="191" w:line="217" w:lineRule="auto"/>
        <w:jc w:val="right"/>
        <w:rPr>
          <w:rFonts w:ascii="SimHei" w:hAnsi="SimHei" w:eastAsia="SimHei" w:cs="SimHei"/>
          <w:sz w:val="21"/>
          <w:szCs w:val="21"/>
        </w:rPr>
      </w:pPr>
      <w:r>
        <w:rPr>
          <w:rFonts w:ascii="SimHei" w:hAnsi="SimHei" w:eastAsia="SimHei" w:cs="SimHei"/>
          <w:sz w:val="21"/>
          <w:szCs w:val="21"/>
          <w:b/>
          <w:bCs/>
          <w:spacing w:val="14"/>
        </w:rPr>
        <w:t>第10章</w:t>
      </w:r>
      <w:r>
        <w:rPr>
          <w:rFonts w:ascii="SimHei" w:hAnsi="SimHei" w:eastAsia="SimHei" w:cs="SimHei"/>
          <w:sz w:val="21"/>
          <w:szCs w:val="21"/>
          <w:spacing w:val="3"/>
        </w:rPr>
        <w:t xml:space="preserve">  </w:t>
      </w:r>
      <w:r>
        <w:rPr>
          <w:rFonts w:ascii="SimHei" w:hAnsi="SimHei" w:eastAsia="SimHei" w:cs="SimHei"/>
          <w:sz w:val="21"/>
          <w:szCs w:val="21"/>
          <w:spacing w:val="14"/>
        </w:rPr>
        <w:t>数据司法存证技术|2211</w:t>
      </w:r>
    </w:p>
    <w:p>
      <w:pPr>
        <w:spacing w:line="280" w:lineRule="auto"/>
        <w:rPr>
          <w:rFonts w:ascii="Arial"/>
          <w:sz w:val="21"/>
        </w:rPr>
      </w:pPr>
      <w:r/>
    </w:p>
    <w:p>
      <w:pPr>
        <w:pStyle w:val="BodyText"/>
        <w:spacing w:before="68" w:line="219" w:lineRule="auto"/>
        <w:rPr>
          <w:sz w:val="21"/>
          <w:szCs w:val="21"/>
        </w:rPr>
      </w:pPr>
      <w:r>
        <w:rPr>
          <w:sz w:val="21"/>
          <w:szCs w:val="21"/>
          <w:spacing w:val="-2"/>
        </w:rPr>
        <w:t>[7]中华人民共和国国家标准 GB/T35273—2020.信息安</w:t>
      </w:r>
      <w:r>
        <w:rPr>
          <w:sz w:val="21"/>
          <w:szCs w:val="21"/>
          <w:spacing w:val="-3"/>
        </w:rPr>
        <w:t>全技术 个人信息安全规范[S].</w:t>
      </w:r>
    </w:p>
    <w:p>
      <w:pPr>
        <w:pStyle w:val="BodyText"/>
        <w:ind w:left="400" w:right="32" w:hanging="400"/>
        <w:spacing w:before="89" w:line="247" w:lineRule="auto"/>
        <w:rPr>
          <w:rFonts w:ascii="Times New Roman" w:hAnsi="Times New Roman" w:eastAsia="Times New Roman" w:cs="Times New Roman"/>
          <w:sz w:val="21"/>
          <w:szCs w:val="21"/>
        </w:rPr>
      </w:pPr>
      <w:r>
        <w:rPr>
          <w:sz w:val="21"/>
          <w:szCs w:val="21"/>
          <w:spacing w:val="8"/>
        </w:rPr>
        <w:t>[8]中华人民共和国国家标准</w:t>
      </w:r>
      <w:r>
        <w:rPr>
          <w:sz w:val="21"/>
          <w:szCs w:val="21"/>
          <w:spacing w:val="-15"/>
        </w:rPr>
        <w:t xml:space="preserve"> </w:t>
      </w:r>
      <w:r>
        <w:rPr>
          <w:sz w:val="21"/>
          <w:szCs w:val="21"/>
        </w:rPr>
        <w:t>GB</w:t>
      </w:r>
      <w:r>
        <w:rPr>
          <w:sz w:val="21"/>
          <w:szCs w:val="21"/>
          <w:spacing w:val="8"/>
        </w:rPr>
        <w:t>/T 222</w:t>
      </w:r>
      <w:r>
        <w:rPr>
          <w:sz w:val="21"/>
          <w:szCs w:val="21"/>
          <w:spacing w:val="7"/>
        </w:rPr>
        <w:t>39—2019.信息安全技术网络安全等级保护基本</w:t>
      </w:r>
      <w:r>
        <w:rPr>
          <w:sz w:val="21"/>
          <w:szCs w:val="21"/>
        </w:rPr>
        <w:t xml:space="preserve"> </w:t>
      </w:r>
      <w:r>
        <w:rPr>
          <w:sz w:val="21"/>
          <w:szCs w:val="21"/>
          <w:spacing w:val="-2"/>
        </w:rPr>
        <w:t>要求</w:t>
      </w:r>
      <w:r>
        <w:rPr>
          <w:rFonts w:ascii="Times New Roman" w:hAnsi="Times New Roman" w:eastAsia="Times New Roman" w:cs="Times New Roman"/>
          <w:sz w:val="21"/>
          <w:szCs w:val="21"/>
          <w:spacing w:val="-2"/>
        </w:rPr>
        <w:t>[S]</w:t>
      </w:r>
    </w:p>
    <w:p>
      <w:pPr>
        <w:pStyle w:val="BodyText"/>
        <w:spacing w:before="128" w:line="219" w:lineRule="auto"/>
        <w:rPr>
          <w:sz w:val="21"/>
          <w:szCs w:val="21"/>
        </w:rPr>
      </w:pPr>
      <w:r>
        <w:rPr>
          <w:sz w:val="21"/>
          <w:szCs w:val="21"/>
          <w:spacing w:val="3"/>
        </w:rPr>
        <w:t>[9]上海简述网络科技公司.存证通产品白皮书[R].2020.11.</w:t>
      </w:r>
    </w:p>
    <w:p>
      <w:pPr>
        <w:pStyle w:val="BodyText"/>
        <w:ind w:left="400" w:right="73" w:hanging="400"/>
        <w:spacing w:before="72" w:line="256" w:lineRule="auto"/>
        <w:rPr>
          <w:sz w:val="21"/>
          <w:szCs w:val="21"/>
        </w:rPr>
      </w:pPr>
      <w:r>
        <w:rPr>
          <w:sz w:val="21"/>
          <w:szCs w:val="21"/>
          <w:spacing w:val="17"/>
        </w:rPr>
        <w:t>[10]最高人民法院.最高人民法院关于民事</w:t>
      </w:r>
      <w:r>
        <w:rPr>
          <w:sz w:val="21"/>
          <w:szCs w:val="21"/>
          <w:spacing w:val="16"/>
        </w:rPr>
        <w:t>诉讼证据的若干规定(2019修正)(法释(</w:t>
      </w:r>
      <w:r>
        <w:rPr>
          <w:sz w:val="21"/>
          <w:szCs w:val="21"/>
        </w:rPr>
        <w:t xml:space="preserve"> </w:t>
      </w:r>
      <w:r>
        <w:rPr>
          <w:sz w:val="21"/>
          <w:szCs w:val="21"/>
          <w:spacing w:val="1"/>
        </w:rPr>
        <w:t>2019〕19号)[R].2019.10.</w:t>
      </w:r>
    </w:p>
    <w:p>
      <w:pPr>
        <w:pStyle w:val="BodyText"/>
        <w:ind w:right="18"/>
        <w:spacing w:before="48" w:line="255" w:lineRule="auto"/>
        <w:rPr>
          <w:sz w:val="21"/>
          <w:szCs w:val="21"/>
        </w:rPr>
      </w:pPr>
      <w:r>
        <w:rPr>
          <w:sz w:val="21"/>
          <w:szCs w:val="21"/>
        </w:rPr>
        <w:t>[11]李兆森，李彩虹.基于区块链的电子数据存证应用研究</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21"/>
        </w:rPr>
        <w:t xml:space="preserve"> </w:t>
      </w:r>
      <w:r>
        <w:rPr>
          <w:sz w:val="21"/>
          <w:szCs w:val="21"/>
        </w:rPr>
        <w:t>软件</w:t>
      </w:r>
      <w:r>
        <w:rPr>
          <w:sz w:val="21"/>
          <w:szCs w:val="21"/>
          <w:spacing w:val="-1"/>
        </w:rPr>
        <w:t>，2017,38(08):63-67.</w:t>
      </w:r>
      <w:r>
        <w:rPr>
          <w:sz w:val="21"/>
          <w:szCs w:val="21"/>
        </w:rPr>
        <w:t xml:space="preserve"> </w:t>
      </w:r>
      <w:r>
        <w:rPr>
          <w:sz w:val="21"/>
          <w:szCs w:val="21"/>
          <w:spacing w:val="-3"/>
        </w:rPr>
        <w:t>[12]陈庄，刘加伶，成卫.信息资源组织与管理</w:t>
      </w:r>
      <w:r>
        <w:rPr>
          <w:rFonts w:ascii="Times New Roman" w:hAnsi="Times New Roman" w:eastAsia="Times New Roman" w:cs="Times New Roman"/>
          <w:sz w:val="21"/>
          <w:szCs w:val="21"/>
          <w:spacing w:val="-3"/>
        </w:rPr>
        <w:t>[M].3  </w:t>
      </w:r>
      <w:r>
        <w:rPr>
          <w:sz w:val="21"/>
          <w:szCs w:val="21"/>
          <w:spacing w:val="-3"/>
        </w:rPr>
        <w:t>版.北京：清华大学出版社，2020.</w:t>
      </w:r>
    </w:p>
    <w:p>
      <w:pPr>
        <w:spacing w:line="320" w:lineRule="auto"/>
        <w:rPr>
          <w:rFonts w:ascii="Arial"/>
          <w:sz w:val="21"/>
        </w:rPr>
      </w:pPr>
      <w:r/>
    </w:p>
    <w:p>
      <w:pPr>
        <w:ind w:left="404"/>
        <w:spacing w:before="94" w:line="222" w:lineRule="auto"/>
        <w:rPr>
          <w:rFonts w:ascii="SimHei" w:hAnsi="SimHei" w:eastAsia="SimHei" w:cs="SimHei"/>
          <w:sz w:val="29"/>
          <w:szCs w:val="29"/>
        </w:rPr>
      </w:pPr>
      <w:r>
        <w:rPr>
          <w:rFonts w:ascii="SimHei" w:hAnsi="SimHei" w:eastAsia="SimHei" w:cs="SimHei"/>
          <w:sz w:val="29"/>
          <w:szCs w:val="29"/>
          <w:b/>
          <w:bCs/>
          <w:spacing w:val="-14"/>
        </w:rPr>
        <w:t>复习题</w:t>
      </w:r>
    </w:p>
    <w:p>
      <w:pPr>
        <w:spacing w:line="261" w:lineRule="auto"/>
        <w:rPr>
          <w:rFonts w:ascii="Arial"/>
          <w:sz w:val="21"/>
        </w:rPr>
      </w:pPr>
      <w:r/>
    </w:p>
    <w:p>
      <w:pPr>
        <w:ind w:left="403"/>
        <w:spacing w:before="69" w:line="222" w:lineRule="auto"/>
        <w:outlineLvl w:val="6"/>
        <w:rPr>
          <w:rFonts w:ascii="SimHei" w:hAnsi="SimHei" w:eastAsia="SimHei" w:cs="SimHei"/>
          <w:sz w:val="21"/>
          <w:szCs w:val="21"/>
        </w:rPr>
      </w:pPr>
      <w:r>
        <w:rPr>
          <w:rFonts w:ascii="SimHei" w:hAnsi="SimHei" w:eastAsia="SimHei" w:cs="SimHei"/>
          <w:sz w:val="21"/>
          <w:szCs w:val="21"/>
          <w:b/>
          <w:bCs/>
          <w:spacing w:val="-7"/>
        </w:rPr>
        <w:t>一、单选题</w:t>
      </w:r>
    </w:p>
    <w:p>
      <w:pPr>
        <w:pStyle w:val="BodyText"/>
        <w:ind w:left="400"/>
        <w:spacing w:before="110" w:line="219" w:lineRule="auto"/>
        <w:rPr>
          <w:sz w:val="21"/>
          <w:szCs w:val="21"/>
        </w:rPr>
      </w:pPr>
      <w:r>
        <w:rPr>
          <w:sz w:val="21"/>
          <w:szCs w:val="21"/>
          <w:spacing w:val="2"/>
        </w:rPr>
        <w:t>1.数据存证平台的隐私保护应符合国家标准(</w:t>
      </w:r>
      <w:r>
        <w:rPr>
          <w:sz w:val="21"/>
          <w:szCs w:val="21"/>
          <w:spacing w:val="18"/>
        </w:rPr>
        <w:t xml:space="preserve">   </w:t>
      </w:r>
      <w:r>
        <w:rPr>
          <w:sz w:val="21"/>
          <w:szCs w:val="21"/>
          <w:spacing w:val="2"/>
        </w:rPr>
        <w:t>)的相关</w:t>
      </w:r>
      <w:r>
        <w:rPr>
          <w:sz w:val="21"/>
          <w:szCs w:val="21"/>
          <w:spacing w:val="1"/>
        </w:rPr>
        <w:t>要求。</w:t>
      </w:r>
    </w:p>
    <w:p>
      <w:pPr>
        <w:pStyle w:val="BodyText"/>
        <w:ind w:left="400"/>
        <w:spacing w:before="47" w:line="224" w:lineRule="auto"/>
        <w:rPr>
          <w:sz w:val="21"/>
          <w:szCs w:val="21"/>
        </w:rPr>
      </w:pPr>
      <w:r>
        <w:rPr>
          <w:sz w:val="21"/>
          <w:szCs w:val="21"/>
        </w:rPr>
        <w:t>A.GB/T</w:t>
      </w:r>
      <w:r>
        <w:rPr>
          <w:sz w:val="21"/>
          <w:szCs w:val="21"/>
          <w:spacing w:val="72"/>
        </w:rPr>
        <w:t xml:space="preserve"> </w:t>
      </w:r>
      <w:r>
        <w:rPr>
          <w:sz w:val="21"/>
          <w:szCs w:val="21"/>
        </w:rPr>
        <w:t>7027—2002                    B.G</w:t>
      </w:r>
      <w:r>
        <w:rPr>
          <w:sz w:val="21"/>
          <w:szCs w:val="21"/>
          <w:spacing w:val="-1"/>
        </w:rPr>
        <w:t>B/T</w:t>
      </w:r>
      <w:r>
        <w:rPr>
          <w:sz w:val="21"/>
          <w:szCs w:val="21"/>
          <w:spacing w:val="46"/>
        </w:rPr>
        <w:t xml:space="preserve"> </w:t>
      </w:r>
      <w:r>
        <w:rPr>
          <w:sz w:val="21"/>
          <w:szCs w:val="21"/>
          <w:spacing w:val="-1"/>
        </w:rPr>
        <w:t>22239—2019</w:t>
      </w:r>
    </w:p>
    <w:p>
      <w:pPr>
        <w:pStyle w:val="BodyText"/>
        <w:ind w:left="400"/>
        <w:spacing w:before="75" w:line="224" w:lineRule="auto"/>
        <w:rPr>
          <w:sz w:val="21"/>
          <w:szCs w:val="21"/>
        </w:rPr>
      </w:pPr>
      <w:r>
        <w:rPr>
          <w:sz w:val="21"/>
          <w:szCs w:val="21"/>
          <w:spacing w:val="-1"/>
        </w:rPr>
        <w:t>C.GM/T</w:t>
      </w:r>
      <w:r>
        <w:rPr>
          <w:sz w:val="21"/>
          <w:szCs w:val="21"/>
          <w:spacing w:val="120"/>
        </w:rPr>
        <w:t xml:space="preserve"> </w:t>
      </w:r>
      <w:r>
        <w:rPr>
          <w:sz w:val="21"/>
          <w:szCs w:val="21"/>
          <w:spacing w:val="-1"/>
        </w:rPr>
        <w:t>0044—2016                    D.GB/T35273—2020</w:t>
      </w:r>
    </w:p>
    <w:p>
      <w:pPr>
        <w:pStyle w:val="BodyText"/>
        <w:ind w:left="400"/>
        <w:spacing w:before="99" w:line="219" w:lineRule="auto"/>
        <w:rPr>
          <w:sz w:val="21"/>
          <w:szCs w:val="21"/>
        </w:rPr>
      </w:pPr>
      <w:r>
        <w:rPr>
          <w:sz w:val="21"/>
          <w:szCs w:val="21"/>
          <w:spacing w:val="2"/>
        </w:rPr>
        <w:t>2.数据存证的法律地位(</w:t>
      </w:r>
      <w:r>
        <w:rPr>
          <w:sz w:val="21"/>
          <w:szCs w:val="21"/>
          <w:spacing w:val="28"/>
        </w:rPr>
        <w:t xml:space="preserve">   </w:t>
      </w:r>
      <w:r>
        <w:rPr>
          <w:sz w:val="21"/>
          <w:szCs w:val="21"/>
          <w:spacing w:val="2"/>
        </w:rPr>
        <w:t>):</w:t>
      </w:r>
    </w:p>
    <w:p>
      <w:pPr>
        <w:pStyle w:val="BodyText"/>
        <w:ind w:left="400"/>
        <w:spacing w:before="71" w:line="219" w:lineRule="auto"/>
        <w:rPr>
          <w:sz w:val="21"/>
          <w:szCs w:val="21"/>
        </w:rPr>
      </w:pPr>
      <w:r>
        <w:rPr>
          <w:sz w:val="21"/>
          <w:szCs w:val="21"/>
          <w:spacing w:val="4"/>
        </w:rPr>
        <w:t>A.越来越大</w:t>
      </w:r>
      <w:r>
        <w:rPr>
          <w:sz w:val="21"/>
          <w:szCs w:val="21"/>
          <w:spacing w:val="1"/>
        </w:rPr>
        <w:t xml:space="preserve">                           </w:t>
      </w:r>
      <w:r>
        <w:rPr>
          <w:sz w:val="21"/>
          <w:szCs w:val="21"/>
          <w:spacing w:val="4"/>
        </w:rPr>
        <w:t>B.越来越高</w:t>
      </w:r>
    </w:p>
    <w:p>
      <w:pPr>
        <w:pStyle w:val="BodyText"/>
        <w:ind w:left="400"/>
        <w:spacing w:before="71" w:line="219" w:lineRule="auto"/>
        <w:rPr>
          <w:sz w:val="21"/>
          <w:szCs w:val="21"/>
        </w:rPr>
      </w:pPr>
      <w:r>
        <w:rPr>
          <w:sz w:val="21"/>
          <w:szCs w:val="21"/>
          <w:spacing w:val="2"/>
        </w:rPr>
        <w:t>C.越来越小                           D.</w:t>
      </w:r>
      <w:r>
        <w:rPr>
          <w:sz w:val="21"/>
          <w:szCs w:val="21"/>
          <w:spacing w:val="-36"/>
        </w:rPr>
        <w:t xml:space="preserve"> </w:t>
      </w:r>
      <w:r>
        <w:rPr>
          <w:sz w:val="21"/>
          <w:szCs w:val="21"/>
          <w:spacing w:val="2"/>
        </w:rPr>
        <w:t>越来越低</w:t>
      </w:r>
    </w:p>
    <w:p>
      <w:pPr>
        <w:pStyle w:val="BodyText"/>
        <w:ind w:left="400"/>
        <w:spacing w:before="101" w:line="219" w:lineRule="auto"/>
        <w:rPr>
          <w:sz w:val="21"/>
          <w:szCs w:val="21"/>
        </w:rPr>
      </w:pPr>
      <w:r>
        <w:rPr>
          <w:sz w:val="21"/>
          <w:szCs w:val="21"/>
          <w:spacing w:val="2"/>
        </w:rPr>
        <w:t>3.数据存证平台涉及使用方敏感的电子数据应进行(</w:t>
      </w:r>
      <w:r>
        <w:rPr>
          <w:sz w:val="21"/>
          <w:szCs w:val="21"/>
          <w:spacing w:val="24"/>
        </w:rPr>
        <w:t xml:space="preserve">   </w:t>
      </w:r>
      <w:r>
        <w:rPr>
          <w:sz w:val="21"/>
          <w:szCs w:val="21"/>
          <w:spacing w:val="2"/>
        </w:rPr>
        <w:t>)存储。</w:t>
      </w:r>
    </w:p>
    <w:p>
      <w:pPr>
        <w:pStyle w:val="BodyText"/>
        <w:ind w:left="400"/>
        <w:spacing w:before="60" w:line="230" w:lineRule="auto"/>
        <w:rPr>
          <w:sz w:val="21"/>
          <w:szCs w:val="21"/>
        </w:rPr>
      </w:pPr>
      <w:r>
        <w:rPr>
          <w:rFonts w:ascii="Times New Roman" w:hAnsi="Times New Roman" w:eastAsia="Times New Roman" w:cs="Times New Roman"/>
          <w:sz w:val="21"/>
          <w:szCs w:val="21"/>
          <w:spacing w:val="-2"/>
        </w:rPr>
        <w:t>A. </w:t>
      </w:r>
      <w:r>
        <w:rPr>
          <w:sz w:val="21"/>
          <w:szCs w:val="21"/>
          <w:spacing w:val="-2"/>
        </w:rPr>
        <w:t>加密             </w:t>
      </w:r>
      <w:r>
        <w:rPr>
          <w:rFonts w:ascii="Times New Roman" w:hAnsi="Times New Roman" w:eastAsia="Times New Roman" w:cs="Times New Roman"/>
          <w:sz w:val="21"/>
          <w:szCs w:val="21"/>
          <w:spacing w:val="-2"/>
        </w:rPr>
        <w:t>B. </w:t>
      </w:r>
      <w:r>
        <w:rPr>
          <w:sz w:val="21"/>
          <w:szCs w:val="21"/>
          <w:spacing w:val="-2"/>
        </w:rPr>
        <w:t>脱敏</w:t>
      </w:r>
      <w:r>
        <w:rPr>
          <w:sz w:val="21"/>
          <w:szCs w:val="21"/>
          <w:spacing w:val="3"/>
        </w:rPr>
        <w:t xml:space="preserve">            </w:t>
      </w:r>
      <w:r>
        <w:rPr>
          <w:rFonts w:ascii="Times New Roman" w:hAnsi="Times New Roman" w:eastAsia="Times New Roman" w:cs="Times New Roman"/>
          <w:sz w:val="21"/>
          <w:szCs w:val="21"/>
          <w:spacing w:val="-2"/>
        </w:rPr>
        <w:t>C. </w:t>
      </w:r>
      <w:r>
        <w:rPr>
          <w:sz w:val="21"/>
          <w:szCs w:val="21"/>
          <w:spacing w:val="-2"/>
        </w:rPr>
        <w:t>脱密</w:t>
      </w:r>
      <w:r>
        <w:rPr>
          <w:sz w:val="21"/>
          <w:szCs w:val="21"/>
          <w:spacing w:val="5"/>
        </w:rPr>
        <w:t xml:space="preserve">            </w:t>
      </w:r>
      <w:r>
        <w:rPr>
          <w:sz w:val="21"/>
          <w:szCs w:val="21"/>
          <w:spacing w:val="-2"/>
        </w:rPr>
        <w:t>D.</w:t>
      </w:r>
      <w:r>
        <w:rPr>
          <w:sz w:val="21"/>
          <w:szCs w:val="21"/>
          <w:spacing w:val="-39"/>
        </w:rPr>
        <w:t xml:space="preserve"> </w:t>
      </w:r>
      <w:r>
        <w:rPr>
          <w:sz w:val="21"/>
          <w:szCs w:val="21"/>
          <w:spacing w:val="-3"/>
        </w:rPr>
        <w:t>固化</w:t>
      </w:r>
    </w:p>
    <w:p>
      <w:pPr>
        <w:pStyle w:val="BodyText"/>
        <w:ind w:left="400"/>
        <w:spacing w:before="89" w:line="219" w:lineRule="auto"/>
        <w:rPr>
          <w:sz w:val="21"/>
          <w:szCs w:val="21"/>
        </w:rPr>
      </w:pPr>
      <w:r>
        <w:rPr>
          <w:sz w:val="21"/>
          <w:szCs w:val="21"/>
          <w:spacing w:val="2"/>
        </w:rPr>
        <w:t>4.数据存证中的数据，在司法领域泛称为(</w:t>
      </w:r>
      <w:r>
        <w:rPr>
          <w:sz w:val="21"/>
          <w:szCs w:val="21"/>
          <w:spacing w:val="23"/>
        </w:rPr>
        <w:t xml:space="preserve">   </w:t>
      </w:r>
      <w:r>
        <w:rPr>
          <w:sz w:val="21"/>
          <w:szCs w:val="21"/>
          <w:spacing w:val="2"/>
        </w:rPr>
        <w:t>)。</w:t>
      </w:r>
    </w:p>
    <w:p>
      <w:pPr>
        <w:pStyle w:val="BodyText"/>
        <w:ind w:left="400"/>
        <w:spacing w:before="61" w:line="231" w:lineRule="auto"/>
        <w:rPr>
          <w:sz w:val="21"/>
          <w:szCs w:val="21"/>
        </w:rPr>
      </w:pPr>
      <w:r>
        <w:rPr>
          <w:rFonts w:ascii="Times New Roman" w:hAnsi="Times New Roman" w:eastAsia="Times New Roman" w:cs="Times New Roman"/>
          <w:sz w:val="21"/>
          <w:szCs w:val="21"/>
          <w:spacing w:val="-2"/>
          <w:position w:val="1"/>
        </w:rPr>
        <w:t>A. </w:t>
      </w:r>
      <w:r>
        <w:rPr>
          <w:sz w:val="21"/>
          <w:szCs w:val="21"/>
          <w:spacing w:val="-2"/>
          <w:position w:val="1"/>
        </w:rPr>
        <w:t>电子数据</w:t>
      </w:r>
      <w:r>
        <w:rPr>
          <w:sz w:val="21"/>
          <w:szCs w:val="21"/>
          <w:spacing w:val="11"/>
          <w:position w:val="1"/>
        </w:rPr>
        <w:t xml:space="preserve">        </w:t>
      </w:r>
      <w:r>
        <w:rPr>
          <w:rFonts w:ascii="Times New Roman" w:hAnsi="Times New Roman" w:eastAsia="Times New Roman" w:cs="Times New Roman"/>
          <w:sz w:val="21"/>
          <w:szCs w:val="21"/>
          <w:spacing w:val="-2"/>
        </w:rPr>
        <w:t>B. </w:t>
      </w:r>
      <w:r>
        <w:rPr>
          <w:rFonts w:ascii="FangSong" w:hAnsi="FangSong" w:eastAsia="FangSong" w:cs="FangSong"/>
          <w:sz w:val="21"/>
          <w:szCs w:val="21"/>
          <w:spacing w:val="-2"/>
        </w:rPr>
        <w:t>纸质数据</w:t>
      </w:r>
      <w:r>
        <w:rPr>
          <w:rFonts w:ascii="FangSong" w:hAnsi="FangSong" w:eastAsia="FangSong" w:cs="FangSong"/>
          <w:sz w:val="21"/>
          <w:szCs w:val="21"/>
          <w:spacing w:val="6"/>
        </w:rPr>
        <w:t xml:space="preserve">        </w:t>
      </w:r>
      <w:r>
        <w:rPr>
          <w:rFonts w:ascii="Times New Roman" w:hAnsi="Times New Roman" w:eastAsia="Times New Roman" w:cs="Times New Roman"/>
          <w:sz w:val="21"/>
          <w:szCs w:val="21"/>
          <w:spacing w:val="-2"/>
        </w:rPr>
        <w:t>C. </w:t>
      </w:r>
      <w:r>
        <w:rPr>
          <w:sz w:val="21"/>
          <w:szCs w:val="21"/>
          <w:spacing w:val="-2"/>
        </w:rPr>
        <w:t>法律数据</w:t>
      </w:r>
      <w:r>
        <w:rPr>
          <w:sz w:val="21"/>
          <w:szCs w:val="21"/>
          <w:spacing w:val="5"/>
        </w:rPr>
        <w:t xml:space="preserve">        </w:t>
      </w:r>
      <w:r>
        <w:rPr>
          <w:sz w:val="21"/>
          <w:szCs w:val="21"/>
          <w:spacing w:val="-2"/>
        </w:rPr>
        <w:t>D.</w:t>
      </w:r>
      <w:r>
        <w:rPr>
          <w:sz w:val="21"/>
          <w:szCs w:val="21"/>
          <w:spacing w:val="-38"/>
        </w:rPr>
        <w:t xml:space="preserve"> </w:t>
      </w:r>
      <w:r>
        <w:rPr>
          <w:sz w:val="21"/>
          <w:szCs w:val="21"/>
          <w:spacing w:val="-2"/>
        </w:rPr>
        <w:t>司法数据</w:t>
      </w:r>
    </w:p>
    <w:p>
      <w:pPr>
        <w:pStyle w:val="BodyText"/>
        <w:ind w:left="400"/>
        <w:spacing w:before="78" w:line="219" w:lineRule="auto"/>
        <w:rPr>
          <w:sz w:val="21"/>
          <w:szCs w:val="21"/>
        </w:rPr>
      </w:pPr>
      <w:r>
        <w:rPr>
          <w:sz w:val="21"/>
          <w:szCs w:val="21"/>
          <w:spacing w:val="3"/>
        </w:rPr>
        <w:t>5.存证数据记录应有(</w:t>
      </w:r>
      <w:r>
        <w:rPr>
          <w:sz w:val="21"/>
          <w:szCs w:val="21"/>
          <w:spacing w:val="20"/>
        </w:rPr>
        <w:t xml:space="preserve">   </w:t>
      </w:r>
      <w:r>
        <w:rPr>
          <w:sz w:val="21"/>
          <w:szCs w:val="21"/>
          <w:spacing w:val="3"/>
        </w:rPr>
        <w:t>)的存证标识码。</w:t>
      </w:r>
    </w:p>
    <w:p>
      <w:pPr>
        <w:pStyle w:val="BodyText"/>
        <w:ind w:left="400"/>
        <w:spacing w:before="68" w:line="223" w:lineRule="auto"/>
        <w:rPr>
          <w:sz w:val="21"/>
          <w:szCs w:val="21"/>
        </w:rPr>
      </w:pPr>
      <w:r>
        <w:rPr>
          <w:rFonts w:ascii="Times New Roman" w:hAnsi="Times New Roman" w:eastAsia="Times New Roman" w:cs="Times New Roman"/>
          <w:sz w:val="21"/>
          <w:szCs w:val="21"/>
          <w:spacing w:val="-3"/>
        </w:rPr>
        <w:t>A. </w:t>
      </w:r>
      <w:r>
        <w:rPr>
          <w:sz w:val="21"/>
          <w:szCs w:val="21"/>
          <w:spacing w:val="-3"/>
        </w:rPr>
        <w:t>一维             </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12"/>
        </w:rPr>
        <w:t xml:space="preserve"> </w:t>
      </w:r>
      <w:r>
        <w:rPr>
          <w:sz w:val="21"/>
          <w:szCs w:val="21"/>
          <w:spacing w:val="-3"/>
        </w:rPr>
        <w:t>二维</w:t>
      </w:r>
      <w:r>
        <w:rPr>
          <w:sz w:val="21"/>
          <w:szCs w:val="21"/>
          <w:spacing w:val="2"/>
        </w:rPr>
        <w:t xml:space="preserve">            </w:t>
      </w:r>
      <w:r>
        <w:rPr>
          <w:rFonts w:ascii="Times New Roman" w:hAnsi="Times New Roman" w:eastAsia="Times New Roman" w:cs="Times New Roman"/>
          <w:sz w:val="21"/>
          <w:szCs w:val="21"/>
          <w:spacing w:val="-3"/>
        </w:rPr>
        <w:t>C.  </w:t>
      </w:r>
      <w:r>
        <w:rPr>
          <w:rFonts w:ascii="SimHei" w:hAnsi="SimHei" w:eastAsia="SimHei" w:cs="SimHei"/>
          <w:sz w:val="21"/>
          <w:szCs w:val="21"/>
          <w:spacing w:val="-3"/>
        </w:rPr>
        <w:t>唯一</w:t>
      </w:r>
      <w:r>
        <w:rPr>
          <w:rFonts w:ascii="SimHei" w:hAnsi="SimHei" w:eastAsia="SimHei" w:cs="SimHei"/>
          <w:sz w:val="21"/>
          <w:szCs w:val="21"/>
          <w:spacing w:val="4"/>
        </w:rPr>
        <w:t xml:space="preserve">            </w:t>
      </w:r>
      <w:r>
        <w:rPr>
          <w:sz w:val="21"/>
          <w:szCs w:val="21"/>
          <w:spacing w:val="-3"/>
        </w:rPr>
        <w:t>D.</w:t>
      </w:r>
      <w:r>
        <w:rPr>
          <w:sz w:val="21"/>
          <w:szCs w:val="21"/>
          <w:spacing w:val="-43"/>
        </w:rPr>
        <w:t xml:space="preserve"> </w:t>
      </w:r>
      <w:r>
        <w:rPr>
          <w:sz w:val="21"/>
          <w:szCs w:val="21"/>
          <w:spacing w:val="-3"/>
        </w:rPr>
        <w:t>唯二</w:t>
      </w:r>
    </w:p>
    <w:p>
      <w:pPr>
        <w:pStyle w:val="BodyText"/>
        <w:ind w:right="71" w:firstLine="400"/>
        <w:spacing w:before="98" w:line="258" w:lineRule="auto"/>
        <w:rPr>
          <w:sz w:val="21"/>
          <w:szCs w:val="21"/>
        </w:rPr>
      </w:pPr>
      <w:r>
        <w:rPr>
          <w:sz w:val="21"/>
          <w:szCs w:val="21"/>
          <w:spacing w:val="17"/>
        </w:rPr>
        <w:t>6.电子数据存证平台存证原文的，存证的电子数据记录应包括内容电子数据及</w:t>
      </w:r>
      <w:r>
        <w:rPr>
          <w:sz w:val="21"/>
          <w:szCs w:val="21"/>
          <w:spacing w:val="15"/>
        </w:rPr>
        <w:t xml:space="preserve"> </w:t>
      </w:r>
      <w:r>
        <w:rPr>
          <w:sz w:val="21"/>
          <w:szCs w:val="21"/>
          <w:spacing w:val="-23"/>
        </w:rPr>
        <w:t>(</w:t>
      </w:r>
      <w:r>
        <w:rPr>
          <w:sz w:val="21"/>
          <w:szCs w:val="21"/>
          <w:spacing w:val="31"/>
        </w:rPr>
        <w:t xml:space="preserve">   </w:t>
      </w:r>
      <w:r>
        <w:rPr>
          <w:sz w:val="21"/>
          <w:szCs w:val="21"/>
          <w:spacing w:val="-23"/>
        </w:rPr>
        <w:t>)。</w:t>
      </w:r>
    </w:p>
    <w:p>
      <w:pPr>
        <w:pStyle w:val="BodyText"/>
        <w:ind w:left="400"/>
        <w:spacing w:before="52" w:line="219" w:lineRule="auto"/>
        <w:rPr>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7"/>
        </w:rPr>
        <w:t xml:space="preserve"> </w:t>
      </w:r>
      <w:r>
        <w:rPr>
          <w:sz w:val="21"/>
          <w:szCs w:val="21"/>
          <w:spacing w:val="-2"/>
        </w:rPr>
        <w:t>纸质电子数据</w:t>
      </w:r>
      <w:r>
        <w:rPr>
          <w:sz w:val="21"/>
          <w:szCs w:val="21"/>
          <w:spacing w:val="2"/>
        </w:rPr>
        <w:t xml:space="preserve">                       </w:t>
      </w:r>
      <w:r>
        <w:rPr>
          <w:rFonts w:ascii="Times New Roman" w:hAnsi="Times New Roman" w:eastAsia="Times New Roman" w:cs="Times New Roman"/>
          <w:sz w:val="21"/>
          <w:szCs w:val="21"/>
          <w:spacing w:val="-2"/>
        </w:rPr>
        <w:t>B. </w:t>
      </w:r>
      <w:r>
        <w:rPr>
          <w:sz w:val="21"/>
          <w:szCs w:val="21"/>
          <w:spacing w:val="-2"/>
        </w:rPr>
        <w:t>文书电子数据</w:t>
      </w:r>
    </w:p>
    <w:p>
      <w:pPr>
        <w:pStyle w:val="BodyText"/>
        <w:ind w:left="400"/>
        <w:spacing w:before="91" w:line="219" w:lineRule="auto"/>
        <w:rPr>
          <w:sz w:val="21"/>
          <w:szCs w:val="21"/>
        </w:rPr>
      </w:pPr>
      <w:r>
        <w:rPr>
          <w:sz w:val="21"/>
          <w:szCs w:val="21"/>
          <w:spacing w:val="-1"/>
        </w:rPr>
        <w:t>C.诉讼电子数据</w:t>
      </w:r>
      <w:r>
        <w:rPr>
          <w:sz w:val="21"/>
          <w:szCs w:val="21"/>
          <w:spacing w:val="2"/>
        </w:rPr>
        <w:t xml:space="preserve">                       </w:t>
      </w:r>
      <w:r>
        <w:rPr>
          <w:rFonts w:ascii="Times New Roman" w:hAnsi="Times New Roman" w:eastAsia="Times New Roman" w:cs="Times New Roman"/>
          <w:sz w:val="21"/>
          <w:szCs w:val="21"/>
          <w:spacing w:val="-1"/>
        </w:rPr>
        <w:t>D. </w:t>
      </w:r>
      <w:r>
        <w:rPr>
          <w:sz w:val="21"/>
          <w:szCs w:val="21"/>
          <w:spacing w:val="-1"/>
        </w:rPr>
        <w:t>附属电子数据</w:t>
      </w:r>
    </w:p>
    <w:p>
      <w:pPr>
        <w:pStyle w:val="BodyText"/>
        <w:ind w:right="53" w:firstLine="400"/>
        <w:spacing w:before="71" w:line="264" w:lineRule="auto"/>
        <w:rPr>
          <w:sz w:val="21"/>
          <w:szCs w:val="21"/>
        </w:rPr>
      </w:pPr>
      <w:r>
        <w:rPr>
          <w:sz w:val="21"/>
          <w:szCs w:val="21"/>
          <w:spacing w:val="6"/>
        </w:rPr>
        <w:t>7.电子数据存证服务使用者存证原文的，电子数</w:t>
      </w:r>
      <w:r>
        <w:rPr>
          <w:sz w:val="21"/>
          <w:szCs w:val="21"/>
          <w:spacing w:val="5"/>
        </w:rPr>
        <w:t>据存证平台应计算其提交的电子数</w:t>
      </w:r>
      <w:r>
        <w:rPr>
          <w:sz w:val="21"/>
          <w:szCs w:val="21"/>
        </w:rPr>
        <w:t xml:space="preserve"> </w:t>
      </w:r>
      <w:r>
        <w:rPr>
          <w:sz w:val="21"/>
          <w:szCs w:val="21"/>
          <w:spacing w:val="4"/>
        </w:rPr>
        <w:t>据原文的(</w:t>
      </w:r>
      <w:r>
        <w:rPr>
          <w:sz w:val="21"/>
          <w:szCs w:val="21"/>
          <w:spacing w:val="19"/>
        </w:rPr>
        <w:t xml:space="preserve">   </w:t>
      </w:r>
      <w:r>
        <w:rPr>
          <w:sz w:val="21"/>
          <w:szCs w:val="21"/>
          <w:spacing w:val="4"/>
        </w:rPr>
        <w:t>)校验值并进行验证。</w:t>
      </w:r>
    </w:p>
    <w:p>
      <w:pPr>
        <w:pStyle w:val="BodyText"/>
        <w:ind w:left="400"/>
        <w:spacing w:before="70" w:line="221" w:lineRule="auto"/>
        <w:rPr>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32"/>
          <w:w w:val="101"/>
        </w:rPr>
        <w:t xml:space="preserve"> </w:t>
      </w:r>
      <w:r>
        <w:rPr>
          <w:sz w:val="21"/>
          <w:szCs w:val="21"/>
          <w:spacing w:val="2"/>
        </w:rPr>
        <w:t>完整性          B.精准性</w:t>
      </w:r>
      <w:r>
        <w:rPr>
          <w:sz w:val="21"/>
          <w:szCs w:val="21"/>
          <w:spacing w:val="3"/>
        </w:rPr>
        <w:t xml:space="preserve">          </w:t>
      </w:r>
      <w:r>
        <w:rPr>
          <w:rFonts w:ascii="Times New Roman" w:hAnsi="Times New Roman" w:eastAsia="Times New Roman" w:cs="Times New Roman"/>
          <w:sz w:val="21"/>
          <w:szCs w:val="21"/>
          <w:spacing w:val="2"/>
        </w:rPr>
        <w:t>C. </w:t>
      </w:r>
      <w:r>
        <w:rPr>
          <w:sz w:val="21"/>
          <w:szCs w:val="21"/>
          <w:spacing w:val="2"/>
        </w:rPr>
        <w:t>脱敏性</w:t>
      </w:r>
      <w:r>
        <w:rPr>
          <w:sz w:val="21"/>
          <w:szCs w:val="21"/>
          <w:spacing w:val="4"/>
        </w:rPr>
        <w:t xml:space="preserve">          </w:t>
      </w:r>
      <w:r>
        <w:rPr>
          <w:sz w:val="21"/>
          <w:szCs w:val="21"/>
          <w:spacing w:val="2"/>
        </w:rPr>
        <w:t>D.</w:t>
      </w:r>
      <w:r>
        <w:rPr>
          <w:sz w:val="21"/>
          <w:szCs w:val="21"/>
          <w:spacing w:val="-61"/>
        </w:rPr>
        <w:t xml:space="preserve"> </w:t>
      </w:r>
      <w:r>
        <w:rPr>
          <w:sz w:val="21"/>
          <w:szCs w:val="21"/>
          <w:spacing w:val="2"/>
        </w:rPr>
        <w:t>安全性</w:t>
      </w:r>
    </w:p>
    <w:p>
      <w:pPr>
        <w:pStyle w:val="BodyText"/>
        <w:ind w:left="400"/>
        <w:spacing w:before="110" w:line="219" w:lineRule="auto"/>
        <w:rPr>
          <w:sz w:val="21"/>
          <w:szCs w:val="21"/>
        </w:rPr>
      </w:pPr>
      <w:r>
        <w:rPr>
          <w:sz w:val="21"/>
          <w:szCs w:val="21"/>
          <w:spacing w:val="4"/>
        </w:rPr>
        <w:t>8.数据存证平台管理员检索的个人敏感信息应进行(   )处理。</w:t>
      </w:r>
    </w:p>
    <w:p>
      <w:pPr>
        <w:pStyle w:val="BodyText"/>
        <w:ind w:left="400"/>
        <w:spacing w:before="45" w:line="225" w:lineRule="auto"/>
        <w:rPr>
          <w:sz w:val="21"/>
          <w:szCs w:val="21"/>
        </w:rPr>
      </w:pPr>
      <w:r>
        <w:rPr>
          <w:rFonts w:ascii="Times New Roman" w:hAnsi="Times New Roman" w:eastAsia="Times New Roman" w:cs="Times New Roman"/>
          <w:sz w:val="21"/>
          <w:szCs w:val="21"/>
          <w:spacing w:val="-3"/>
          <w:position w:val="1"/>
        </w:rPr>
        <w:t>A. </w:t>
      </w:r>
      <w:r>
        <w:rPr>
          <w:sz w:val="21"/>
          <w:szCs w:val="21"/>
          <w:spacing w:val="-3"/>
          <w:position w:val="1"/>
        </w:rPr>
        <w:t>加密             </w:t>
      </w:r>
      <w:r>
        <w:rPr>
          <w:rFonts w:ascii="Times New Roman" w:hAnsi="Times New Roman" w:eastAsia="Times New Roman" w:cs="Times New Roman"/>
          <w:sz w:val="21"/>
          <w:szCs w:val="21"/>
          <w:spacing w:val="-3"/>
        </w:rPr>
        <w:t>B. </w:t>
      </w:r>
      <w:r>
        <w:rPr>
          <w:sz w:val="21"/>
          <w:szCs w:val="21"/>
          <w:spacing w:val="-3"/>
        </w:rPr>
        <w:t>脱敏</w:t>
      </w:r>
      <w:r>
        <w:rPr>
          <w:sz w:val="21"/>
          <w:szCs w:val="21"/>
          <w:spacing w:val="3"/>
        </w:rPr>
        <w:t xml:space="preserve">            </w:t>
      </w:r>
      <w:r>
        <w:rPr>
          <w:rFonts w:ascii="Arial" w:hAnsi="Arial" w:eastAsia="Arial" w:cs="Arial"/>
          <w:sz w:val="21"/>
          <w:szCs w:val="21"/>
          <w:spacing w:val="-3"/>
        </w:rPr>
        <w:t>C. </w:t>
      </w:r>
      <w:r>
        <w:rPr>
          <w:sz w:val="21"/>
          <w:szCs w:val="21"/>
          <w:spacing w:val="-3"/>
        </w:rPr>
        <w:t>固化             </w:t>
      </w:r>
      <w:r>
        <w:rPr>
          <w:rFonts w:ascii="Times New Roman" w:hAnsi="Times New Roman" w:eastAsia="Times New Roman" w:cs="Times New Roman"/>
          <w:sz w:val="21"/>
          <w:szCs w:val="21"/>
          <w:spacing w:val="-3"/>
        </w:rPr>
        <w:t>D.</w:t>
      </w:r>
      <w:r>
        <w:rPr>
          <w:rFonts w:ascii="Times New Roman" w:hAnsi="Times New Roman" w:eastAsia="Times New Roman" w:cs="Times New Roman"/>
          <w:sz w:val="21"/>
          <w:szCs w:val="21"/>
          <w:spacing w:val="-4"/>
        </w:rPr>
        <w:t xml:space="preserve"> </w:t>
      </w:r>
      <w:r>
        <w:rPr>
          <w:sz w:val="21"/>
          <w:szCs w:val="21"/>
          <w:spacing w:val="-4"/>
        </w:rPr>
        <w:t>优化</w:t>
      </w:r>
    </w:p>
    <w:p>
      <w:pPr>
        <w:pStyle w:val="BodyText"/>
        <w:ind w:left="400"/>
        <w:spacing w:before="90" w:line="219" w:lineRule="auto"/>
        <w:rPr>
          <w:sz w:val="21"/>
          <w:szCs w:val="21"/>
        </w:rPr>
      </w:pPr>
      <w:r>
        <w:rPr>
          <w:sz w:val="21"/>
          <w:szCs w:val="21"/>
          <w:spacing w:val="4"/>
        </w:rPr>
        <w:t>9.鉴定型存证平台是指具有司法存证功能和(   )功能的平台。</w:t>
      </w:r>
    </w:p>
    <w:p>
      <w:pPr>
        <w:pStyle w:val="BodyText"/>
        <w:ind w:left="400"/>
        <w:spacing w:before="60" w:line="230" w:lineRule="auto"/>
        <w:rPr>
          <w:sz w:val="21"/>
          <w:szCs w:val="21"/>
        </w:rPr>
      </w:pPr>
      <w:r>
        <w:rPr>
          <w:sz w:val="21"/>
          <w:szCs w:val="21"/>
        </w:rPr>
        <w:t>A.技术鉴定</w:t>
      </w:r>
      <w:r>
        <w:rPr>
          <w:sz w:val="21"/>
          <w:szCs w:val="21"/>
          <w:spacing w:val="9"/>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7"/>
        </w:rPr>
        <w:t xml:space="preserve"> </w:t>
      </w:r>
      <w:r>
        <w:rPr>
          <w:sz w:val="21"/>
          <w:szCs w:val="21"/>
        </w:rPr>
        <w:t>产品鉴定</w:t>
      </w:r>
      <w:r>
        <w:rPr>
          <w:sz w:val="21"/>
          <w:szCs w:val="21"/>
          <w:spacing w:val="6"/>
        </w:rPr>
        <w:t xml:space="preserve">        </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7"/>
        </w:rPr>
        <w:t xml:space="preserve"> </w:t>
      </w:r>
      <w:r>
        <w:rPr>
          <w:sz w:val="21"/>
          <w:szCs w:val="21"/>
        </w:rPr>
        <w:t>成果鉴定</w:t>
      </w:r>
      <w:r>
        <w:rPr>
          <w:sz w:val="21"/>
          <w:szCs w:val="21"/>
          <w:spacing w:val="10"/>
        </w:rPr>
        <w:t xml:space="preserve">        </w:t>
      </w:r>
      <w:r>
        <w:rPr>
          <w:sz w:val="21"/>
          <w:szCs w:val="21"/>
          <w:position w:val="-1"/>
        </w:rPr>
        <w:t>D.</w:t>
      </w:r>
      <w:r>
        <w:rPr>
          <w:sz w:val="21"/>
          <w:szCs w:val="21"/>
          <w:spacing w:val="-51"/>
          <w:position w:val="-1"/>
        </w:rPr>
        <w:t xml:space="preserve"> </w:t>
      </w:r>
      <w:r>
        <w:rPr>
          <w:sz w:val="21"/>
          <w:szCs w:val="21"/>
          <w:spacing w:val="-1"/>
          <w:position w:val="-1"/>
        </w:rPr>
        <w:t>司法鉴定</w:t>
      </w:r>
    </w:p>
    <w:p>
      <w:pPr>
        <w:pStyle w:val="BodyText"/>
        <w:ind w:left="400"/>
        <w:spacing w:before="79" w:line="219" w:lineRule="auto"/>
        <w:rPr>
          <w:sz w:val="21"/>
          <w:szCs w:val="21"/>
        </w:rPr>
      </w:pPr>
      <w:r>
        <w:rPr>
          <w:sz w:val="21"/>
          <w:szCs w:val="21"/>
          <w:spacing w:val="2"/>
        </w:rPr>
        <w:t>10.第三方数据存证平台的安全应定级为</w:t>
      </w:r>
      <w:r>
        <w:rPr>
          <w:sz w:val="21"/>
          <w:szCs w:val="21"/>
          <w:spacing w:val="1"/>
        </w:rPr>
        <w:t>等级保护(</w:t>
      </w:r>
      <w:r>
        <w:rPr>
          <w:sz w:val="21"/>
          <w:szCs w:val="21"/>
          <w:spacing w:val="18"/>
        </w:rPr>
        <w:t xml:space="preserve">   </w:t>
      </w:r>
      <w:r>
        <w:rPr>
          <w:sz w:val="21"/>
          <w:szCs w:val="21"/>
          <w:spacing w:val="1"/>
        </w:rPr>
        <w:t>)。</w:t>
      </w:r>
    </w:p>
    <w:p>
      <w:pPr>
        <w:pStyle w:val="BodyText"/>
        <w:ind w:left="400"/>
        <w:spacing w:before="70" w:line="228" w:lineRule="auto"/>
        <w:rPr>
          <w:sz w:val="21"/>
          <w:szCs w:val="21"/>
        </w:rPr>
      </w:pP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5"/>
        </w:rPr>
        <w:t xml:space="preserve"> </w:t>
      </w:r>
      <w:r>
        <w:rPr>
          <w:sz w:val="21"/>
          <w:szCs w:val="21"/>
        </w:rPr>
        <w:t>第一级</w:t>
      </w:r>
      <w:r>
        <w:rPr>
          <w:sz w:val="21"/>
          <w:szCs w:val="21"/>
          <w:spacing w:val="5"/>
        </w:rPr>
        <w:t xml:space="preserve">          </w:t>
      </w:r>
      <w:r>
        <w:rPr>
          <w:rFonts w:ascii="Times New Roman" w:hAnsi="Times New Roman" w:eastAsia="Times New Roman" w:cs="Times New Roman"/>
          <w:sz w:val="21"/>
          <w:szCs w:val="21"/>
        </w:rPr>
        <w:t>B. </w:t>
      </w:r>
      <w:r>
        <w:rPr>
          <w:sz w:val="21"/>
          <w:szCs w:val="21"/>
        </w:rPr>
        <w:t>第二级          </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0"/>
        </w:rPr>
        <w:t xml:space="preserve"> </w:t>
      </w:r>
      <w:r>
        <w:rPr>
          <w:sz w:val="21"/>
          <w:szCs w:val="21"/>
        </w:rPr>
        <w:t>第三级           </w:t>
      </w:r>
      <w:r>
        <w:rPr>
          <w:rFonts w:ascii="Times New Roman" w:hAnsi="Times New Roman" w:eastAsia="Times New Roman" w:cs="Times New Roman"/>
          <w:sz w:val="21"/>
          <w:szCs w:val="21"/>
        </w:rPr>
        <w:t>D. </w:t>
      </w:r>
      <w:r>
        <w:rPr>
          <w:sz w:val="21"/>
          <w:szCs w:val="21"/>
        </w:rPr>
        <w:t>第四级</w:t>
      </w:r>
    </w:p>
    <w:p>
      <w:pPr>
        <w:spacing w:line="228" w:lineRule="auto"/>
        <w:sectPr>
          <w:pgSz w:w="9480" w:h="14400"/>
          <w:pgMar w:top="400" w:right="717" w:bottom="0" w:left="539" w:header="0" w:footer="0" w:gutter="0"/>
        </w:sectPr>
        <w:rPr>
          <w:sz w:val="21"/>
          <w:szCs w:val="21"/>
        </w:rPr>
      </w:pPr>
    </w:p>
    <w:p>
      <w:pPr>
        <w:spacing w:before="138" w:line="217" w:lineRule="auto"/>
        <w:rPr>
          <w:rFonts w:ascii="SimHei" w:hAnsi="SimHei" w:eastAsia="SimHei" w:cs="SimHei"/>
          <w:sz w:val="21"/>
          <w:szCs w:val="21"/>
        </w:rPr>
      </w:pPr>
      <w:r>
        <w:rPr>
          <w:rFonts w:ascii="SimHei" w:hAnsi="SimHei" w:eastAsia="SimHei" w:cs="SimHei"/>
          <w:sz w:val="21"/>
          <w:szCs w:val="21"/>
          <w:spacing w:val="7"/>
        </w:rPr>
        <w:t>|</w:t>
      </w:r>
      <w:r>
        <w:rPr>
          <w:rFonts w:ascii="SimHei" w:hAnsi="SimHei" w:eastAsia="SimHei" w:cs="SimHei"/>
          <w:sz w:val="21"/>
          <w:szCs w:val="21"/>
          <w:b/>
          <w:bCs/>
          <w:spacing w:val="7"/>
        </w:rPr>
        <w:t>222|数据安全与治理</w:t>
      </w:r>
    </w:p>
    <w:p>
      <w:pPr>
        <w:spacing w:line="289" w:lineRule="auto"/>
        <w:rPr>
          <w:rFonts w:ascii="Arial"/>
          <w:sz w:val="21"/>
        </w:rPr>
      </w:pPr>
      <w:r/>
    </w:p>
    <w:p>
      <w:pPr>
        <w:ind w:left="422"/>
        <w:spacing w:before="68" w:line="222" w:lineRule="auto"/>
        <w:outlineLvl w:val="6"/>
        <w:rPr>
          <w:rFonts w:ascii="SimHei" w:hAnsi="SimHei" w:eastAsia="SimHei" w:cs="SimHei"/>
          <w:sz w:val="21"/>
          <w:szCs w:val="21"/>
        </w:rPr>
      </w:pPr>
      <w:r>
        <w:rPr>
          <w:rFonts w:ascii="SimHei" w:hAnsi="SimHei" w:eastAsia="SimHei" w:cs="SimHei"/>
          <w:sz w:val="21"/>
          <w:szCs w:val="21"/>
          <w:b/>
          <w:bCs/>
          <w:spacing w:val="-10"/>
        </w:rPr>
        <w:t>二、多选题</w:t>
      </w:r>
    </w:p>
    <w:p>
      <w:pPr>
        <w:pStyle w:val="BodyText"/>
        <w:ind w:left="419"/>
        <w:spacing w:before="102" w:line="219" w:lineRule="auto"/>
        <w:rPr>
          <w:sz w:val="21"/>
          <w:szCs w:val="21"/>
        </w:rPr>
      </w:pPr>
      <w:r>
        <w:rPr>
          <w:sz w:val="21"/>
          <w:szCs w:val="21"/>
          <w:spacing w:val="2"/>
        </w:rPr>
        <w:t>1.司法存证涉及的标准有(</w:t>
      </w:r>
      <w:r>
        <w:rPr>
          <w:sz w:val="21"/>
          <w:szCs w:val="21"/>
          <w:spacing w:val="15"/>
        </w:rPr>
        <w:t xml:space="preserve">   </w:t>
      </w:r>
      <w:r>
        <w:rPr>
          <w:sz w:val="21"/>
          <w:szCs w:val="21"/>
          <w:spacing w:val="2"/>
        </w:rPr>
        <w:t>)。</w:t>
      </w:r>
    </w:p>
    <w:p>
      <w:pPr>
        <w:pStyle w:val="BodyText"/>
        <w:ind w:left="419"/>
        <w:spacing w:before="61" w:line="220" w:lineRule="auto"/>
        <w:rPr>
          <w:sz w:val="21"/>
          <w:szCs w:val="21"/>
        </w:rPr>
      </w:pPr>
      <w:r>
        <w:rPr>
          <w:rFonts w:ascii="Times New Roman" w:hAnsi="Times New Roman" w:eastAsia="Times New Roman" w:cs="Times New Roman"/>
          <w:sz w:val="21"/>
          <w:szCs w:val="21"/>
          <w:spacing w:val="-4"/>
        </w:rPr>
        <w:t>A. </w:t>
      </w:r>
      <w:r>
        <w:rPr>
          <w:sz w:val="21"/>
          <w:szCs w:val="21"/>
          <w:spacing w:val="-4"/>
        </w:rPr>
        <w:t>国家标准</w:t>
      </w:r>
      <w:r>
        <w:rPr>
          <w:sz w:val="21"/>
          <w:szCs w:val="21"/>
          <w:spacing w:val="1"/>
        </w:rPr>
        <w:t xml:space="preserve">                           </w:t>
      </w:r>
      <w:r>
        <w:rPr>
          <w:rFonts w:ascii="Times New Roman" w:hAnsi="Times New Roman" w:eastAsia="Times New Roman" w:cs="Times New Roman"/>
          <w:sz w:val="21"/>
          <w:szCs w:val="21"/>
          <w:spacing w:val="-4"/>
        </w:rPr>
        <w:t>B. </w:t>
      </w:r>
      <w:r>
        <w:rPr>
          <w:sz w:val="21"/>
          <w:szCs w:val="21"/>
          <w:spacing w:val="-4"/>
        </w:rPr>
        <w:t>地方标准</w:t>
      </w:r>
    </w:p>
    <w:p>
      <w:pPr>
        <w:pStyle w:val="BodyText"/>
        <w:ind w:left="419"/>
        <w:spacing w:before="79" w:line="220" w:lineRule="auto"/>
        <w:rPr>
          <w:sz w:val="21"/>
          <w:szCs w:val="21"/>
        </w:rPr>
      </w:pPr>
      <w:r>
        <w:rPr>
          <w:sz w:val="21"/>
          <w:szCs w:val="21"/>
          <w:spacing w:val="1"/>
        </w:rPr>
        <w:t>C.司法行政行业标准                   D.</w:t>
      </w:r>
      <w:r>
        <w:rPr>
          <w:sz w:val="21"/>
          <w:szCs w:val="21"/>
          <w:spacing w:val="-37"/>
        </w:rPr>
        <w:t xml:space="preserve"> </w:t>
      </w:r>
      <w:r>
        <w:rPr>
          <w:sz w:val="21"/>
          <w:szCs w:val="21"/>
          <w:spacing w:val="1"/>
        </w:rPr>
        <w:t>团队标准</w:t>
      </w:r>
    </w:p>
    <w:p>
      <w:pPr>
        <w:pStyle w:val="BodyText"/>
        <w:ind w:left="419"/>
        <w:spacing w:before="119" w:line="219" w:lineRule="auto"/>
        <w:rPr>
          <w:sz w:val="21"/>
          <w:szCs w:val="21"/>
        </w:rPr>
      </w:pPr>
      <w:r>
        <w:rPr>
          <w:sz w:val="21"/>
          <w:szCs w:val="21"/>
          <w:spacing w:val="3"/>
        </w:rPr>
        <w:t>2.电子数据主要包括(</w:t>
      </w:r>
      <w:r>
        <w:rPr>
          <w:sz w:val="21"/>
          <w:szCs w:val="21"/>
          <w:spacing w:val="21"/>
        </w:rPr>
        <w:t xml:space="preserve">   </w:t>
      </w:r>
      <w:r>
        <w:rPr>
          <w:sz w:val="21"/>
          <w:szCs w:val="21"/>
          <w:spacing w:val="3"/>
        </w:rPr>
        <w:t>)数据。</w:t>
      </w:r>
    </w:p>
    <w:p>
      <w:pPr>
        <w:pStyle w:val="BodyText"/>
        <w:ind w:left="419"/>
        <w:spacing w:before="39" w:line="228" w:lineRule="auto"/>
        <w:rPr>
          <w:sz w:val="21"/>
          <w:szCs w:val="21"/>
        </w:rPr>
      </w:pPr>
      <w:r>
        <w:rPr>
          <w:sz w:val="21"/>
          <w:szCs w:val="21"/>
        </w:rPr>
        <w:t>A.手机短信</w:t>
      </w:r>
      <w:r>
        <w:rPr>
          <w:sz w:val="21"/>
          <w:szCs w:val="21"/>
          <w:spacing w:val="8"/>
        </w:rPr>
        <w:t xml:space="preserve">        </w:t>
      </w:r>
      <w:r>
        <w:rPr>
          <w:sz w:val="21"/>
          <w:szCs w:val="21"/>
        </w:rPr>
        <w:t>B.</w:t>
      </w:r>
      <w:r>
        <w:rPr>
          <w:sz w:val="21"/>
          <w:szCs w:val="21"/>
          <w:spacing w:val="-57"/>
        </w:rPr>
        <w:t xml:space="preserve"> </w:t>
      </w:r>
      <w:r>
        <w:rPr>
          <w:sz w:val="21"/>
          <w:szCs w:val="21"/>
        </w:rPr>
        <w:t>微信            </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8"/>
        </w:rPr>
        <w:t xml:space="preserve"> </w:t>
      </w:r>
      <w:r>
        <w:rPr>
          <w:sz w:val="21"/>
          <w:szCs w:val="21"/>
        </w:rPr>
        <w:t>用户注册信息    </w:t>
      </w:r>
      <w:r>
        <w:rPr>
          <w:sz w:val="21"/>
          <w:szCs w:val="21"/>
          <w:spacing w:val="-1"/>
        </w:rPr>
        <w:t xml:space="preserve"> </w:t>
      </w:r>
      <w:r>
        <w:rPr>
          <w:rFonts w:ascii="Times New Roman" w:hAnsi="Times New Roman" w:eastAsia="Times New Roman" w:cs="Times New Roman"/>
          <w:sz w:val="21"/>
          <w:szCs w:val="21"/>
          <w:spacing w:val="-1"/>
        </w:rPr>
        <w:t>D. </w:t>
      </w:r>
      <w:r>
        <w:rPr>
          <w:sz w:val="21"/>
          <w:szCs w:val="21"/>
          <w:spacing w:val="-1"/>
        </w:rPr>
        <w:t>计算机程序</w:t>
      </w:r>
    </w:p>
    <w:p>
      <w:pPr>
        <w:pStyle w:val="BodyText"/>
        <w:ind w:left="419"/>
        <w:spacing w:before="102" w:line="219" w:lineRule="auto"/>
        <w:rPr>
          <w:sz w:val="21"/>
          <w:szCs w:val="21"/>
        </w:rPr>
      </w:pPr>
      <w:r>
        <w:rPr>
          <w:sz w:val="21"/>
          <w:szCs w:val="21"/>
          <w:spacing w:val="7"/>
        </w:rPr>
        <w:t>3.电子数据具有(   )等特性。</w:t>
      </w:r>
    </w:p>
    <w:p>
      <w:pPr>
        <w:pStyle w:val="BodyText"/>
        <w:ind w:left="419"/>
        <w:spacing w:before="60" w:line="229" w:lineRule="auto"/>
        <w:rPr>
          <w:sz w:val="21"/>
          <w:szCs w:val="21"/>
        </w:rPr>
      </w:pPr>
      <w:r>
        <w:rPr>
          <w:rFonts w:ascii="Arial" w:hAnsi="Arial" w:eastAsia="Arial" w:cs="Arial"/>
          <w:sz w:val="21"/>
          <w:szCs w:val="21"/>
          <w:spacing w:val="-4"/>
        </w:rPr>
        <w:t>A.</w:t>
      </w:r>
      <w:r>
        <w:rPr>
          <w:rFonts w:ascii="Arial" w:hAnsi="Arial" w:eastAsia="Arial" w:cs="Arial"/>
          <w:sz w:val="21"/>
          <w:szCs w:val="21"/>
          <w:spacing w:val="2"/>
        </w:rPr>
        <w:t xml:space="preserve"> </w:t>
      </w:r>
      <w:r>
        <w:rPr>
          <w:sz w:val="21"/>
          <w:szCs w:val="21"/>
          <w:spacing w:val="-4"/>
        </w:rPr>
        <w:t>复制性</w:t>
      </w:r>
      <w:r>
        <w:rPr>
          <w:sz w:val="21"/>
          <w:szCs w:val="21"/>
          <w:spacing w:val="6"/>
        </w:rPr>
        <w:t xml:space="preserve">          </w:t>
      </w: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spacing w:val="-8"/>
        </w:rPr>
        <w:t xml:space="preserve"> </w:t>
      </w:r>
      <w:r>
        <w:rPr>
          <w:sz w:val="21"/>
          <w:szCs w:val="21"/>
          <w:spacing w:val="-4"/>
        </w:rPr>
        <w:t>虚拟性</w:t>
      </w:r>
      <w:r>
        <w:rPr>
          <w:sz w:val="21"/>
          <w:szCs w:val="21"/>
          <w:spacing w:val="5"/>
        </w:rPr>
        <w:t xml:space="preserve">          </w:t>
      </w:r>
      <w:r>
        <w:rPr>
          <w:rFonts w:ascii="Times New Roman" w:hAnsi="Times New Roman" w:eastAsia="Times New Roman" w:cs="Times New Roman"/>
          <w:sz w:val="21"/>
          <w:szCs w:val="21"/>
          <w:spacing w:val="-4"/>
        </w:rPr>
        <w:t>C. </w:t>
      </w:r>
      <w:r>
        <w:rPr>
          <w:sz w:val="21"/>
          <w:szCs w:val="21"/>
          <w:spacing w:val="-4"/>
        </w:rPr>
        <w:t>易变性</w:t>
      </w:r>
      <w:r>
        <w:rPr>
          <w:sz w:val="21"/>
          <w:szCs w:val="21"/>
          <w:spacing w:val="8"/>
        </w:rPr>
        <w:t xml:space="preserve">          </w:t>
      </w:r>
      <w:r>
        <w:rPr>
          <w:sz w:val="21"/>
          <w:szCs w:val="21"/>
          <w:spacing w:val="-4"/>
        </w:rPr>
        <w:t>D.</w:t>
      </w:r>
      <w:r>
        <w:rPr>
          <w:sz w:val="21"/>
          <w:szCs w:val="21"/>
          <w:spacing w:val="-49"/>
        </w:rPr>
        <w:t xml:space="preserve"> </w:t>
      </w:r>
      <w:r>
        <w:rPr>
          <w:sz w:val="21"/>
          <w:szCs w:val="21"/>
          <w:spacing w:val="-4"/>
        </w:rPr>
        <w:t>稳定性</w:t>
      </w:r>
    </w:p>
    <w:p>
      <w:pPr>
        <w:pStyle w:val="BodyText"/>
        <w:ind w:left="419"/>
        <w:spacing w:before="91" w:line="219" w:lineRule="auto"/>
        <w:rPr>
          <w:sz w:val="21"/>
          <w:szCs w:val="21"/>
        </w:rPr>
      </w:pPr>
      <w:r>
        <w:rPr>
          <w:sz w:val="21"/>
          <w:szCs w:val="21"/>
          <w:spacing w:val="2"/>
        </w:rPr>
        <w:t>4.电子数据司法存证涉及(</w:t>
      </w:r>
      <w:r>
        <w:rPr>
          <w:sz w:val="21"/>
          <w:szCs w:val="21"/>
          <w:spacing w:val="25"/>
        </w:rPr>
        <w:t xml:space="preserve">   </w:t>
      </w:r>
      <w:r>
        <w:rPr>
          <w:sz w:val="21"/>
          <w:szCs w:val="21"/>
          <w:spacing w:val="2"/>
        </w:rPr>
        <w:t>)。</w:t>
      </w:r>
    </w:p>
    <w:p>
      <w:pPr>
        <w:pStyle w:val="BodyText"/>
        <w:ind w:left="419"/>
        <w:spacing w:before="70" w:line="219" w:lineRule="auto"/>
        <w:rPr>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5"/>
        </w:rPr>
        <w:t xml:space="preserve"> </w:t>
      </w:r>
      <w:r>
        <w:rPr>
          <w:sz w:val="21"/>
          <w:szCs w:val="21"/>
          <w:spacing w:val="-2"/>
        </w:rPr>
        <w:t>使用方</w:t>
      </w:r>
      <w:r>
        <w:rPr>
          <w:sz w:val="21"/>
          <w:szCs w:val="21"/>
          <w:spacing w:val="1"/>
        </w:rPr>
        <w:t xml:space="preserve">                       </w:t>
      </w:r>
      <w:r>
        <w:rPr>
          <w:sz w:val="21"/>
          <w:szCs w:val="21"/>
        </w:rPr>
        <w:t xml:space="preserve">      </w:t>
      </w:r>
      <w:r>
        <w:rPr>
          <w:sz w:val="21"/>
          <w:szCs w:val="21"/>
          <w:spacing w:val="-2"/>
        </w:rPr>
        <w:t>B.</w:t>
      </w:r>
      <w:r>
        <w:rPr>
          <w:sz w:val="21"/>
          <w:szCs w:val="21"/>
          <w:spacing w:val="-21"/>
        </w:rPr>
        <w:t xml:space="preserve"> </w:t>
      </w:r>
      <w:r>
        <w:rPr>
          <w:sz w:val="21"/>
          <w:szCs w:val="21"/>
          <w:spacing w:val="-2"/>
        </w:rPr>
        <w:t>业主方</w:t>
      </w:r>
    </w:p>
    <w:p>
      <w:pPr>
        <w:pStyle w:val="BodyText"/>
        <w:ind w:left="419"/>
        <w:spacing w:before="91" w:line="219" w:lineRule="auto"/>
        <w:rPr>
          <w:sz w:val="21"/>
          <w:szCs w:val="21"/>
        </w:rPr>
      </w:pPr>
      <w:r>
        <w:rPr>
          <w:rFonts w:ascii="Times New Roman" w:hAnsi="Times New Roman" w:eastAsia="Times New Roman" w:cs="Times New Roman"/>
          <w:sz w:val="21"/>
          <w:szCs w:val="21"/>
          <w:spacing w:val="-4"/>
        </w:rPr>
        <w:t>C. </w:t>
      </w:r>
      <w:r>
        <w:rPr>
          <w:sz w:val="21"/>
          <w:szCs w:val="21"/>
          <w:spacing w:val="-4"/>
        </w:rPr>
        <w:t>服务方</w:t>
      </w:r>
      <w:r>
        <w:rPr>
          <w:sz w:val="21"/>
          <w:szCs w:val="21"/>
          <w:spacing w:val="1"/>
        </w:rPr>
        <w:t xml:space="preserve">                             </w:t>
      </w:r>
      <w:r>
        <w:rPr>
          <w:rFonts w:ascii="Times New Roman" w:hAnsi="Times New Roman" w:eastAsia="Times New Roman" w:cs="Times New Roman"/>
          <w:sz w:val="21"/>
          <w:szCs w:val="21"/>
          <w:spacing w:val="-4"/>
        </w:rPr>
        <w:t>D. </w:t>
      </w:r>
      <w:r>
        <w:rPr>
          <w:sz w:val="21"/>
          <w:szCs w:val="21"/>
          <w:spacing w:val="-4"/>
        </w:rPr>
        <w:t>电子存证服务平台</w:t>
      </w:r>
    </w:p>
    <w:p>
      <w:pPr>
        <w:pStyle w:val="BodyText"/>
        <w:ind w:left="419"/>
        <w:spacing w:before="81" w:line="219" w:lineRule="auto"/>
        <w:rPr>
          <w:sz w:val="21"/>
          <w:szCs w:val="21"/>
        </w:rPr>
      </w:pPr>
      <w:r>
        <w:rPr>
          <w:sz w:val="21"/>
          <w:szCs w:val="21"/>
          <w:spacing w:val="2"/>
        </w:rPr>
        <w:t>5.电子数据存证方式有(</w:t>
      </w:r>
      <w:r>
        <w:rPr>
          <w:sz w:val="21"/>
          <w:szCs w:val="21"/>
          <w:spacing w:val="25"/>
        </w:rPr>
        <w:t xml:space="preserve">   </w:t>
      </w:r>
      <w:r>
        <w:rPr>
          <w:sz w:val="21"/>
          <w:szCs w:val="21"/>
          <w:spacing w:val="2"/>
        </w:rPr>
        <w:t>)。</w:t>
      </w:r>
    </w:p>
    <w:p>
      <w:pPr>
        <w:pStyle w:val="BodyText"/>
        <w:ind w:left="419"/>
        <w:spacing w:before="71" w:line="228" w:lineRule="auto"/>
        <w:rPr>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5"/>
        </w:rPr>
        <w:t xml:space="preserve"> </w:t>
      </w:r>
      <w:r>
        <w:rPr>
          <w:sz w:val="21"/>
          <w:szCs w:val="21"/>
          <w:spacing w:val="-2"/>
        </w:rPr>
        <w:t>使用方存证</w:t>
      </w:r>
      <w:r>
        <w:rPr>
          <w:sz w:val="21"/>
          <w:szCs w:val="21"/>
          <w:spacing w:val="9"/>
        </w:rPr>
        <w:t xml:space="preserve">      </w:t>
      </w:r>
      <w:r>
        <w:rPr>
          <w:rFonts w:ascii="Times New Roman" w:hAnsi="Times New Roman" w:eastAsia="Times New Roman" w:cs="Times New Roman"/>
          <w:sz w:val="21"/>
          <w:szCs w:val="21"/>
          <w:spacing w:val="-2"/>
        </w:rPr>
        <w:t>B. </w:t>
      </w:r>
      <w:r>
        <w:rPr>
          <w:sz w:val="21"/>
          <w:szCs w:val="21"/>
          <w:spacing w:val="-2"/>
        </w:rPr>
        <w:t>第三方存证</w:t>
      </w:r>
      <w:r>
        <w:rPr>
          <w:sz w:val="21"/>
          <w:szCs w:val="21"/>
          <w:spacing w:val="8"/>
        </w:rPr>
        <w:t xml:space="preserve">      </w:t>
      </w:r>
      <w:r>
        <w:rPr>
          <w:rFonts w:ascii="Times New Roman" w:hAnsi="Times New Roman" w:eastAsia="Times New Roman" w:cs="Times New Roman"/>
          <w:sz w:val="21"/>
          <w:szCs w:val="21"/>
          <w:spacing w:val="-2"/>
        </w:rPr>
        <w:t>C. </w:t>
      </w:r>
      <w:r>
        <w:rPr>
          <w:sz w:val="21"/>
          <w:szCs w:val="21"/>
          <w:spacing w:val="-2"/>
        </w:rPr>
        <w:t>公</w:t>
      </w:r>
      <w:r>
        <w:rPr>
          <w:sz w:val="21"/>
          <w:szCs w:val="21"/>
          <w:spacing w:val="-3"/>
        </w:rPr>
        <w:t>证存证</w:t>
      </w:r>
      <w:r>
        <w:rPr>
          <w:sz w:val="21"/>
          <w:szCs w:val="21"/>
          <w:spacing w:val="8"/>
        </w:rPr>
        <w:t xml:space="preserve">        </w:t>
      </w:r>
      <w:r>
        <w:rPr>
          <w:sz w:val="21"/>
          <w:szCs w:val="21"/>
          <w:spacing w:val="-3"/>
        </w:rPr>
        <w:t>D.</w:t>
      </w:r>
      <w:r>
        <w:rPr>
          <w:sz w:val="21"/>
          <w:szCs w:val="21"/>
          <w:spacing w:val="-35"/>
        </w:rPr>
        <w:t xml:space="preserve"> </w:t>
      </w:r>
      <w:r>
        <w:rPr>
          <w:sz w:val="21"/>
          <w:szCs w:val="21"/>
          <w:spacing w:val="-3"/>
        </w:rPr>
        <w:t>自行存证</w:t>
      </w:r>
    </w:p>
    <w:p>
      <w:pPr>
        <w:pStyle w:val="BodyText"/>
        <w:ind w:left="419"/>
        <w:spacing w:before="89" w:line="219" w:lineRule="auto"/>
        <w:rPr>
          <w:sz w:val="21"/>
          <w:szCs w:val="21"/>
        </w:rPr>
      </w:pPr>
      <w:r>
        <w:rPr>
          <w:sz w:val="21"/>
          <w:szCs w:val="21"/>
          <w:spacing w:val="3"/>
        </w:rPr>
        <w:t>6.数据存证的基本原则主要有(</w:t>
      </w:r>
      <w:r>
        <w:rPr>
          <w:sz w:val="21"/>
          <w:szCs w:val="21"/>
          <w:spacing w:val="21"/>
        </w:rPr>
        <w:t xml:space="preserve">   </w:t>
      </w:r>
      <w:r>
        <w:rPr>
          <w:sz w:val="21"/>
          <w:szCs w:val="21"/>
          <w:spacing w:val="3"/>
        </w:rPr>
        <w:t>)。</w:t>
      </w:r>
    </w:p>
    <w:p>
      <w:pPr>
        <w:pStyle w:val="BodyText"/>
        <w:ind w:left="419"/>
        <w:spacing w:before="53" w:line="229" w:lineRule="auto"/>
        <w:rPr>
          <w:sz w:val="21"/>
          <w:szCs w:val="21"/>
        </w:rPr>
      </w:pPr>
      <w:r>
        <w:rPr>
          <w:sz w:val="21"/>
          <w:szCs w:val="21"/>
          <w:spacing w:val="1"/>
        </w:rPr>
        <w:t>A.合法性原则</w:t>
      </w:r>
      <w:r>
        <w:rPr>
          <w:sz w:val="21"/>
          <w:szCs w:val="21"/>
          <w:spacing w:val="12"/>
        </w:rPr>
        <w:t xml:space="preserve">      </w:t>
      </w:r>
      <w:r>
        <w:rPr>
          <w:sz w:val="21"/>
          <w:szCs w:val="21"/>
          <w:spacing w:val="1"/>
        </w:rPr>
        <w:t>B.保密性原则      </w:t>
      </w:r>
      <w:r>
        <w:rPr>
          <w:rFonts w:ascii="Times New Roman" w:hAnsi="Times New Roman" w:eastAsia="Times New Roman" w:cs="Times New Roman"/>
          <w:sz w:val="21"/>
          <w:szCs w:val="21"/>
          <w:spacing w:val="1"/>
        </w:rPr>
        <w:t>C. </w:t>
      </w:r>
      <w:r>
        <w:rPr>
          <w:sz w:val="21"/>
          <w:szCs w:val="21"/>
          <w:spacing w:val="1"/>
        </w:rPr>
        <w:t>及时性原则</w:t>
      </w:r>
      <w:r>
        <w:rPr>
          <w:sz w:val="21"/>
          <w:szCs w:val="21"/>
          <w:spacing w:val="12"/>
        </w:rPr>
        <w:t xml:space="preserve">      </w:t>
      </w:r>
      <w:r>
        <w:rPr>
          <w:rFonts w:ascii="Times New Roman" w:hAnsi="Times New Roman" w:eastAsia="Times New Roman" w:cs="Times New Roman"/>
          <w:sz w:val="21"/>
          <w:szCs w:val="21"/>
          <w:spacing w:val="1"/>
        </w:rPr>
        <w:t>D. </w:t>
      </w:r>
      <w:r>
        <w:rPr>
          <w:sz w:val="21"/>
          <w:szCs w:val="21"/>
          <w:spacing w:val="1"/>
        </w:rPr>
        <w:t>全面性原则</w:t>
      </w:r>
    </w:p>
    <w:p>
      <w:pPr>
        <w:pStyle w:val="BodyText"/>
        <w:ind w:left="419"/>
        <w:spacing w:before="99" w:line="219" w:lineRule="auto"/>
        <w:rPr>
          <w:sz w:val="21"/>
          <w:szCs w:val="21"/>
        </w:rPr>
      </w:pPr>
      <w:r>
        <w:rPr>
          <w:sz w:val="21"/>
          <w:szCs w:val="21"/>
          <w:spacing w:val="4"/>
        </w:rPr>
        <w:t>7.数据保全服务就是要求“全面保存”司法存证的(   )。</w:t>
      </w:r>
    </w:p>
    <w:p>
      <w:pPr>
        <w:pStyle w:val="BodyText"/>
        <w:ind w:left="419"/>
        <w:spacing w:before="60" w:line="228" w:lineRule="auto"/>
        <w:rPr>
          <w:sz w:val="21"/>
          <w:szCs w:val="21"/>
        </w:rPr>
      </w:pPr>
      <w:r>
        <w:rPr>
          <w:sz w:val="21"/>
          <w:szCs w:val="21"/>
        </w:rPr>
        <w:t>A.内容电子数据    B.诉讼电子数据</w:t>
      </w:r>
      <w:r>
        <w:rPr>
          <w:sz w:val="21"/>
          <w:szCs w:val="21"/>
          <w:spacing w:val="16"/>
        </w:rPr>
        <w:t xml:space="preserve">    </w:t>
      </w:r>
      <w:r>
        <w:rPr>
          <w:rFonts w:ascii="Times New Roman" w:hAnsi="Times New Roman" w:eastAsia="Times New Roman" w:cs="Times New Roman"/>
          <w:sz w:val="21"/>
          <w:szCs w:val="21"/>
        </w:rPr>
        <w:t>C. </w:t>
      </w:r>
      <w:r>
        <w:rPr>
          <w:sz w:val="21"/>
          <w:szCs w:val="21"/>
        </w:rPr>
        <w:t>鉴定电子数据     D.</w:t>
      </w:r>
      <w:r>
        <w:rPr>
          <w:sz w:val="21"/>
          <w:szCs w:val="21"/>
          <w:spacing w:val="-61"/>
        </w:rPr>
        <w:t xml:space="preserve"> </w:t>
      </w:r>
      <w:r>
        <w:rPr>
          <w:sz w:val="21"/>
          <w:szCs w:val="21"/>
        </w:rPr>
        <w:t>附属电子数据</w:t>
      </w:r>
    </w:p>
    <w:p>
      <w:pPr>
        <w:pStyle w:val="BodyText"/>
        <w:ind w:left="419"/>
        <w:spacing w:before="90" w:line="219" w:lineRule="auto"/>
        <w:rPr>
          <w:sz w:val="21"/>
          <w:szCs w:val="21"/>
        </w:rPr>
      </w:pPr>
      <w:r>
        <w:rPr>
          <w:sz w:val="21"/>
          <w:szCs w:val="21"/>
          <w:spacing w:val="1"/>
        </w:rPr>
        <w:t>8.存证数据传输要求有(</w:t>
      </w:r>
      <w:r>
        <w:rPr>
          <w:sz w:val="21"/>
          <w:szCs w:val="21"/>
          <w:spacing w:val="23"/>
        </w:rPr>
        <w:t xml:space="preserve">   </w:t>
      </w:r>
      <w:r>
        <w:rPr>
          <w:sz w:val="21"/>
          <w:szCs w:val="21"/>
          <w:spacing w:val="1"/>
        </w:rPr>
        <w:t>)。</w:t>
      </w:r>
    </w:p>
    <w:p>
      <w:pPr>
        <w:pStyle w:val="BodyText"/>
        <w:ind w:left="419"/>
        <w:spacing w:before="62" w:line="221" w:lineRule="auto"/>
        <w:rPr>
          <w:sz w:val="21"/>
          <w:szCs w:val="21"/>
        </w:rPr>
      </w:pP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15"/>
          <w:w w:val="101"/>
        </w:rPr>
        <w:t xml:space="preserve"> </w:t>
      </w:r>
      <w:r>
        <w:rPr>
          <w:sz w:val="21"/>
          <w:szCs w:val="21"/>
          <w:spacing w:val="-3"/>
        </w:rPr>
        <w:t>身份认证</w:t>
      </w:r>
      <w:r>
        <w:rPr>
          <w:sz w:val="21"/>
          <w:szCs w:val="21"/>
          <w:spacing w:val="7"/>
        </w:rPr>
        <w:t xml:space="preserve">        </w:t>
      </w:r>
      <w:r>
        <w:rPr>
          <w:rFonts w:ascii="Times New Roman" w:hAnsi="Times New Roman" w:eastAsia="Times New Roman" w:cs="Times New Roman"/>
          <w:sz w:val="21"/>
          <w:szCs w:val="21"/>
          <w:spacing w:val="-3"/>
        </w:rPr>
        <w:t>B. </w:t>
      </w:r>
      <w:r>
        <w:rPr>
          <w:sz w:val="21"/>
          <w:szCs w:val="21"/>
          <w:spacing w:val="-3"/>
        </w:rPr>
        <w:t>加密传输</w:t>
      </w:r>
      <w:r>
        <w:rPr>
          <w:sz w:val="21"/>
          <w:szCs w:val="21"/>
          <w:spacing w:val="6"/>
        </w:rPr>
        <w:t xml:space="preserve">        </w:t>
      </w:r>
      <w:r>
        <w:rPr>
          <w:rFonts w:ascii="Times New Roman" w:hAnsi="Times New Roman" w:eastAsia="Times New Roman" w:cs="Times New Roman"/>
          <w:sz w:val="21"/>
          <w:szCs w:val="21"/>
          <w:spacing w:val="-3"/>
          <w:position w:val="-1"/>
        </w:rPr>
        <w:t>C.</w:t>
      </w:r>
      <w:r>
        <w:rPr>
          <w:rFonts w:ascii="Times New Roman" w:hAnsi="Times New Roman" w:eastAsia="Times New Roman" w:cs="Times New Roman"/>
          <w:sz w:val="21"/>
          <w:szCs w:val="21"/>
          <w:spacing w:val="18"/>
          <w:position w:val="-1"/>
        </w:rPr>
        <w:t xml:space="preserve"> </w:t>
      </w:r>
      <w:r>
        <w:rPr>
          <w:sz w:val="21"/>
          <w:szCs w:val="21"/>
          <w:spacing w:val="-3"/>
          <w:position w:val="-1"/>
        </w:rPr>
        <w:t>司法鉴定</w:t>
      </w:r>
      <w:r>
        <w:rPr>
          <w:sz w:val="21"/>
          <w:szCs w:val="21"/>
          <w:spacing w:val="7"/>
          <w:position w:val="-1"/>
        </w:rPr>
        <w:t xml:space="preserve">        </w:t>
      </w:r>
      <w:r>
        <w:rPr>
          <w:rFonts w:ascii="Times New Roman" w:hAnsi="Times New Roman" w:eastAsia="Times New Roman" w:cs="Times New Roman"/>
          <w:sz w:val="21"/>
          <w:szCs w:val="21"/>
          <w:spacing w:val="-3"/>
          <w:position w:val="1"/>
        </w:rPr>
        <w:t>D.</w:t>
      </w:r>
      <w:r>
        <w:rPr>
          <w:rFonts w:ascii="Times New Roman" w:hAnsi="Times New Roman" w:eastAsia="Times New Roman" w:cs="Times New Roman"/>
          <w:sz w:val="21"/>
          <w:szCs w:val="21"/>
          <w:spacing w:val="-13"/>
          <w:position w:val="1"/>
        </w:rPr>
        <w:t xml:space="preserve"> </w:t>
      </w:r>
      <w:r>
        <w:rPr>
          <w:sz w:val="21"/>
          <w:szCs w:val="21"/>
          <w:spacing w:val="-4"/>
          <w:position w:val="1"/>
        </w:rPr>
        <w:t>传输完整性验证</w:t>
      </w:r>
    </w:p>
    <w:p>
      <w:pPr>
        <w:pStyle w:val="BodyText"/>
        <w:ind w:left="419"/>
        <w:spacing w:before="78" w:line="219" w:lineRule="auto"/>
        <w:rPr>
          <w:sz w:val="21"/>
          <w:szCs w:val="21"/>
        </w:rPr>
      </w:pPr>
      <w:r>
        <w:rPr>
          <w:sz w:val="21"/>
          <w:szCs w:val="21"/>
          <w:spacing w:val="4"/>
        </w:rPr>
        <w:t>9.数据存证平台应提供存证数据验证结果，验证结果包括</w:t>
      </w:r>
      <w:r>
        <w:rPr>
          <w:sz w:val="21"/>
          <w:szCs w:val="21"/>
          <w:spacing w:val="3"/>
        </w:rPr>
        <w:t>(   )数据。</w:t>
      </w:r>
    </w:p>
    <w:p>
      <w:pPr>
        <w:pStyle w:val="BodyText"/>
        <w:ind w:left="419"/>
        <w:spacing w:before="62" w:line="228" w:lineRule="auto"/>
        <w:rPr>
          <w:sz w:val="21"/>
          <w:szCs w:val="21"/>
        </w:rPr>
      </w:pP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25"/>
        </w:rPr>
        <w:t xml:space="preserve"> </w:t>
      </w:r>
      <w:r>
        <w:rPr>
          <w:sz w:val="21"/>
          <w:szCs w:val="21"/>
        </w:rPr>
        <w:t>存证标识码</w:t>
      </w:r>
      <w:r>
        <w:rPr>
          <w:sz w:val="21"/>
          <w:szCs w:val="21"/>
          <w:spacing w:val="11"/>
        </w:rPr>
        <w:t xml:space="preserve">      </w:t>
      </w:r>
      <w:r>
        <w:rPr>
          <w:sz w:val="21"/>
          <w:szCs w:val="21"/>
        </w:rPr>
        <w:t>B.可信时间标识    </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5"/>
        </w:rPr>
        <w:t xml:space="preserve"> </w:t>
      </w:r>
      <w:r>
        <w:rPr>
          <w:sz w:val="21"/>
          <w:szCs w:val="21"/>
        </w:rPr>
        <w:t>存证用户信</w:t>
      </w:r>
      <w:r>
        <w:rPr>
          <w:sz w:val="21"/>
          <w:szCs w:val="21"/>
          <w:spacing w:val="-1"/>
        </w:rPr>
        <w:t>息     D.</w:t>
      </w:r>
      <w:r>
        <w:rPr>
          <w:sz w:val="21"/>
          <w:szCs w:val="21"/>
          <w:spacing w:val="-51"/>
        </w:rPr>
        <w:t xml:space="preserve"> </w:t>
      </w:r>
      <w:r>
        <w:rPr>
          <w:sz w:val="21"/>
          <w:szCs w:val="21"/>
          <w:spacing w:val="-1"/>
        </w:rPr>
        <w:t>存证日志信息</w:t>
      </w:r>
    </w:p>
    <w:p>
      <w:pPr>
        <w:pStyle w:val="BodyText"/>
        <w:ind w:left="419"/>
        <w:spacing w:before="101" w:line="219" w:lineRule="auto"/>
        <w:rPr>
          <w:sz w:val="21"/>
          <w:szCs w:val="21"/>
        </w:rPr>
      </w:pPr>
      <w:r>
        <w:rPr>
          <w:sz w:val="21"/>
          <w:szCs w:val="21"/>
          <w:spacing w:val="3"/>
        </w:rPr>
        <w:t>10.第三方数据存证平台主要类型有(   )。</w:t>
      </w:r>
    </w:p>
    <w:p>
      <w:pPr>
        <w:pStyle w:val="BodyText"/>
        <w:ind w:left="419"/>
        <w:spacing w:before="61" w:line="219" w:lineRule="auto"/>
        <w:rPr>
          <w:sz w:val="21"/>
          <w:szCs w:val="21"/>
        </w:rPr>
      </w:pP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5"/>
        </w:rPr>
        <w:t xml:space="preserve"> </w:t>
      </w:r>
      <w:r>
        <w:rPr>
          <w:sz w:val="21"/>
          <w:szCs w:val="21"/>
        </w:rPr>
        <w:t>独立型存证平台                     </w:t>
      </w:r>
      <w:r>
        <w:rPr>
          <w:rFonts w:ascii="Times New Roman" w:hAnsi="Times New Roman" w:eastAsia="Times New Roman" w:cs="Times New Roman"/>
          <w:sz w:val="21"/>
          <w:szCs w:val="21"/>
        </w:rPr>
        <w:t>B. </w:t>
      </w:r>
      <w:r>
        <w:rPr>
          <w:sz w:val="21"/>
          <w:szCs w:val="21"/>
        </w:rPr>
        <w:t>安全型</w:t>
      </w:r>
      <w:r>
        <w:rPr>
          <w:sz w:val="21"/>
          <w:szCs w:val="21"/>
          <w:spacing w:val="-1"/>
        </w:rPr>
        <w:t>存证平台</w:t>
      </w:r>
    </w:p>
    <w:p>
      <w:pPr>
        <w:pStyle w:val="BodyText"/>
        <w:ind w:left="419"/>
        <w:spacing w:before="80" w:line="219" w:lineRule="auto"/>
        <w:rPr>
          <w:sz w:val="21"/>
          <w:szCs w:val="21"/>
        </w:rPr>
      </w:pPr>
      <w:r>
        <w:rPr>
          <w:rFonts w:ascii="Times New Roman" w:hAnsi="Times New Roman" w:eastAsia="Times New Roman" w:cs="Times New Roman"/>
          <w:sz w:val="21"/>
          <w:szCs w:val="21"/>
          <w:spacing w:val="-2"/>
        </w:rPr>
        <w:t>C. </w:t>
      </w:r>
      <w:r>
        <w:rPr>
          <w:sz w:val="21"/>
          <w:szCs w:val="21"/>
          <w:spacing w:val="-2"/>
        </w:rPr>
        <w:t>公证型存证平台</w:t>
      </w:r>
      <w:r>
        <w:rPr>
          <w:sz w:val="21"/>
          <w:szCs w:val="21"/>
          <w:spacing w:val="1"/>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rPr>
        <w:t xml:space="preserve"> </w:t>
      </w:r>
      <w:r>
        <w:rPr>
          <w:sz w:val="21"/>
          <w:szCs w:val="21"/>
          <w:spacing w:val="-2"/>
        </w:rPr>
        <w:t>鉴定型存证平台</w:t>
      </w:r>
    </w:p>
    <w:p>
      <w:pPr>
        <w:pStyle w:val="BodyText"/>
        <w:ind w:left="419"/>
        <w:spacing w:before="101" w:line="219" w:lineRule="auto"/>
        <w:rPr>
          <w:sz w:val="21"/>
          <w:szCs w:val="21"/>
        </w:rPr>
      </w:pPr>
      <w:r>
        <w:rPr>
          <w:sz w:val="21"/>
          <w:szCs w:val="21"/>
          <w:spacing w:val="1"/>
        </w:rPr>
        <w:t>11.存证数据验证包括(</w:t>
      </w:r>
      <w:r>
        <w:rPr>
          <w:sz w:val="21"/>
          <w:szCs w:val="21"/>
          <w:spacing w:val="18"/>
        </w:rPr>
        <w:t xml:space="preserve">   </w:t>
      </w:r>
      <w:r>
        <w:rPr>
          <w:sz w:val="21"/>
          <w:szCs w:val="21"/>
          <w:spacing w:val="1"/>
        </w:rPr>
        <w:t>)。</w:t>
      </w:r>
    </w:p>
    <w:p>
      <w:pPr>
        <w:pStyle w:val="BodyText"/>
        <w:ind w:left="419"/>
        <w:spacing w:before="61" w:line="219" w:lineRule="auto"/>
        <w:rPr>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8"/>
        </w:rPr>
        <w:t xml:space="preserve"> </w:t>
      </w:r>
      <w:r>
        <w:rPr>
          <w:sz w:val="21"/>
          <w:szCs w:val="21"/>
          <w:spacing w:val="-2"/>
        </w:rPr>
        <w:t>存证身份验证</w:t>
      </w:r>
      <w:r>
        <w:rPr>
          <w:sz w:val="21"/>
          <w:szCs w:val="21"/>
          <w:spacing w:val="1"/>
        </w:rPr>
        <w:t xml:space="preserve">                       </w:t>
      </w:r>
      <w:r>
        <w:rPr>
          <w:rFonts w:ascii="Times New Roman" w:hAnsi="Times New Roman" w:eastAsia="Times New Roman" w:cs="Times New Roman"/>
          <w:sz w:val="21"/>
          <w:szCs w:val="21"/>
          <w:spacing w:val="-2"/>
        </w:rPr>
        <w:t>B. </w:t>
      </w:r>
      <w:r>
        <w:rPr>
          <w:sz w:val="21"/>
          <w:szCs w:val="21"/>
          <w:spacing w:val="-2"/>
        </w:rPr>
        <w:t>原文存证验证</w:t>
      </w:r>
    </w:p>
    <w:p>
      <w:pPr>
        <w:pStyle w:val="BodyText"/>
        <w:ind w:left="419"/>
        <w:spacing w:before="91" w:line="219" w:lineRule="auto"/>
        <w:rPr>
          <w:sz w:val="21"/>
          <w:szCs w:val="21"/>
        </w:rPr>
      </w:pPr>
      <w:r>
        <w:rPr>
          <w:rFonts w:ascii="Times New Roman" w:hAnsi="Times New Roman" w:eastAsia="Times New Roman" w:cs="Times New Roman"/>
          <w:sz w:val="21"/>
          <w:szCs w:val="21"/>
          <w:spacing w:val="1"/>
        </w:rPr>
        <w:t>C. </w:t>
      </w:r>
      <w:r>
        <w:rPr>
          <w:sz w:val="21"/>
          <w:szCs w:val="21"/>
          <w:spacing w:val="1"/>
        </w:rPr>
        <w:t>非原文存证验证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18"/>
        </w:rPr>
        <w:t xml:space="preserve"> </w:t>
      </w:r>
      <w:r>
        <w:rPr>
          <w:sz w:val="21"/>
          <w:szCs w:val="21"/>
          <w:spacing w:val="1"/>
        </w:rPr>
        <w:t>存证日志验证</w:t>
      </w:r>
    </w:p>
    <w:p>
      <w:pPr>
        <w:pStyle w:val="BodyText"/>
        <w:ind w:left="419"/>
        <w:spacing w:before="100" w:line="182" w:lineRule="auto"/>
        <w:rPr>
          <w:sz w:val="21"/>
          <w:szCs w:val="21"/>
        </w:rPr>
      </w:pPr>
      <w:r>
        <w:rPr>
          <w:sz w:val="21"/>
          <w:szCs w:val="21"/>
          <w:spacing w:val="1"/>
        </w:rPr>
        <w:t>12.第三方数据存证平台采用的技术包括(</w:t>
      </w:r>
      <w:r>
        <w:rPr>
          <w:sz w:val="21"/>
          <w:szCs w:val="21"/>
          <w:spacing w:val="24"/>
        </w:rPr>
        <w:t xml:space="preserve">   </w:t>
      </w:r>
      <w:r>
        <w:rPr>
          <w:sz w:val="21"/>
          <w:szCs w:val="21"/>
          <w:spacing w:val="1"/>
        </w:rPr>
        <w:t>)。</w:t>
      </w:r>
    </w:p>
    <w:p>
      <w:pPr>
        <w:pStyle w:val="BodyText"/>
        <w:ind w:left="419"/>
        <w:spacing w:before="2" w:line="217" w:lineRule="auto"/>
        <w:rPr>
          <w:sz w:val="21"/>
          <w:szCs w:val="21"/>
        </w:rPr>
      </w:pPr>
      <w:r>
        <w:rPr>
          <w:sz w:val="32"/>
          <w:szCs w:val="32"/>
          <w:spacing w:val="-23"/>
          <w:w w:val="84"/>
        </w:rPr>
        <w:t>A.PKI技术</w:t>
      </w:r>
      <w:r>
        <w:rPr>
          <w:sz w:val="32"/>
          <w:szCs w:val="32"/>
          <w:spacing w:val="25"/>
        </w:rPr>
        <w:t xml:space="preserve">     </w:t>
      </w:r>
      <w:r>
        <w:rPr>
          <w:sz w:val="21"/>
          <w:szCs w:val="21"/>
          <w:spacing w:val="-2"/>
        </w:rPr>
        <w:t>B.时间戳技术</w:t>
      </w:r>
      <w:r>
        <w:rPr>
          <w:sz w:val="21"/>
          <w:szCs w:val="21"/>
          <w:spacing w:val="10"/>
        </w:rPr>
        <w:t xml:space="preserve">      </w:t>
      </w:r>
      <w:r>
        <w:rPr>
          <w:rFonts w:ascii="Times New Roman" w:hAnsi="Times New Roman" w:eastAsia="Times New Roman" w:cs="Times New Roman"/>
          <w:sz w:val="21"/>
          <w:szCs w:val="21"/>
          <w:spacing w:val="-2"/>
        </w:rPr>
        <w:t>C. </w:t>
      </w:r>
      <w:r>
        <w:rPr>
          <w:sz w:val="21"/>
          <w:szCs w:val="21"/>
          <w:spacing w:val="-2"/>
        </w:rPr>
        <w:t>商用密码技术</w:t>
      </w:r>
      <w:r>
        <w:rPr>
          <w:sz w:val="21"/>
          <w:szCs w:val="21"/>
          <w:spacing w:val="18"/>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28"/>
          <w:w w:val="101"/>
        </w:rPr>
        <w:t xml:space="preserve"> </w:t>
      </w:r>
      <w:r>
        <w:rPr>
          <w:sz w:val="21"/>
          <w:szCs w:val="21"/>
          <w:spacing w:val="-2"/>
        </w:rPr>
        <w:t>区块链技术</w:t>
      </w:r>
    </w:p>
    <w:p>
      <w:pPr>
        <w:pStyle w:val="BodyText"/>
        <w:ind w:left="419"/>
        <w:spacing w:before="76" w:line="219" w:lineRule="auto"/>
        <w:rPr>
          <w:sz w:val="21"/>
          <w:szCs w:val="21"/>
        </w:rPr>
      </w:pPr>
      <w:r>
        <w:rPr>
          <w:sz w:val="21"/>
          <w:szCs w:val="21"/>
          <w:spacing w:val="2"/>
        </w:rPr>
        <w:t>13.数据存证的司法证明力包括证据的(</w:t>
      </w:r>
      <w:r>
        <w:rPr>
          <w:sz w:val="21"/>
          <w:szCs w:val="21"/>
          <w:spacing w:val="16"/>
        </w:rPr>
        <w:t xml:space="preserve">   </w:t>
      </w:r>
      <w:r>
        <w:rPr>
          <w:sz w:val="21"/>
          <w:szCs w:val="21"/>
          <w:spacing w:val="2"/>
        </w:rPr>
        <w:t>)。</w:t>
      </w:r>
    </w:p>
    <w:p>
      <w:pPr>
        <w:pStyle w:val="BodyText"/>
        <w:ind w:left="419"/>
        <w:spacing w:before="52" w:line="235" w:lineRule="auto"/>
        <w:rPr>
          <w:sz w:val="21"/>
          <w:szCs w:val="21"/>
        </w:rPr>
      </w:pPr>
      <w:r>
        <w:rPr>
          <w:sz w:val="21"/>
          <w:szCs w:val="21"/>
          <w:spacing w:val="3"/>
        </w:rPr>
        <w:t>A.真实性</w:t>
      </w:r>
      <w:r>
        <w:rPr>
          <w:sz w:val="21"/>
          <w:szCs w:val="21"/>
          <w:spacing w:val="6"/>
        </w:rPr>
        <w:t xml:space="preserve">          </w:t>
      </w:r>
      <w:r>
        <w:rPr>
          <w:sz w:val="21"/>
          <w:szCs w:val="21"/>
          <w:spacing w:val="3"/>
        </w:rPr>
        <w:t>B.精准性          </w:t>
      </w:r>
      <w:r>
        <w:rPr>
          <w:rFonts w:ascii="Times New Roman" w:hAnsi="Times New Roman" w:eastAsia="Times New Roman" w:cs="Times New Roman"/>
          <w:sz w:val="21"/>
          <w:szCs w:val="21"/>
          <w:spacing w:val="3"/>
        </w:rPr>
        <w:t>C. </w:t>
      </w:r>
      <w:r>
        <w:rPr>
          <w:sz w:val="21"/>
          <w:szCs w:val="21"/>
          <w:spacing w:val="3"/>
        </w:rPr>
        <w:t>关联性</w:t>
      </w:r>
      <w:r>
        <w:rPr>
          <w:sz w:val="21"/>
          <w:szCs w:val="21"/>
          <w:spacing w:val="6"/>
        </w:rPr>
        <w:t xml:space="preserve">          </w:t>
      </w:r>
      <w:r>
        <w:rPr>
          <w:sz w:val="21"/>
          <w:szCs w:val="21"/>
          <w:spacing w:val="3"/>
        </w:rPr>
        <w:t>D.合法性</w:t>
      </w:r>
    </w:p>
    <w:p>
      <w:pPr>
        <w:ind w:left="422"/>
        <w:spacing w:before="68" w:line="222" w:lineRule="auto"/>
        <w:outlineLvl w:val="6"/>
        <w:rPr>
          <w:rFonts w:ascii="SimHei" w:hAnsi="SimHei" w:eastAsia="SimHei" w:cs="SimHei"/>
          <w:sz w:val="21"/>
          <w:szCs w:val="21"/>
        </w:rPr>
      </w:pPr>
      <w:r>
        <w:rPr>
          <w:rFonts w:ascii="SimHei" w:hAnsi="SimHei" w:eastAsia="SimHei" w:cs="SimHei"/>
          <w:sz w:val="21"/>
          <w:szCs w:val="21"/>
          <w:b/>
          <w:bCs/>
          <w:spacing w:val="-10"/>
        </w:rPr>
        <w:t>三、判断题</w:t>
      </w:r>
    </w:p>
    <w:p>
      <w:pPr>
        <w:pStyle w:val="BodyText"/>
        <w:spacing w:before="101" w:line="219" w:lineRule="auto"/>
        <w:jc w:val="right"/>
        <w:rPr>
          <w:sz w:val="21"/>
          <w:szCs w:val="21"/>
        </w:rPr>
      </w:pPr>
      <w:r>
        <w:rPr>
          <w:sz w:val="21"/>
          <w:szCs w:val="21"/>
          <w:spacing w:val="-16"/>
        </w:rPr>
        <w:t>1.电子数据具有复制性。</w:t>
      </w:r>
      <w:r>
        <w:rPr>
          <w:sz w:val="21"/>
          <w:szCs w:val="21"/>
        </w:rPr>
        <w:t xml:space="preserve">                                                 </w:t>
      </w:r>
      <w:r>
        <w:rPr>
          <w:sz w:val="21"/>
          <w:szCs w:val="21"/>
          <w:spacing w:val="-16"/>
        </w:rPr>
        <w:t>(    )</w:t>
      </w:r>
    </w:p>
    <w:p>
      <w:pPr>
        <w:pStyle w:val="BodyText"/>
        <w:spacing w:before="81" w:line="219" w:lineRule="auto"/>
        <w:jc w:val="right"/>
        <w:rPr>
          <w:sz w:val="21"/>
          <w:szCs w:val="21"/>
        </w:rPr>
      </w:pPr>
      <w:r>
        <w:rPr>
          <w:sz w:val="21"/>
          <w:szCs w:val="21"/>
          <w:spacing w:val="-7"/>
        </w:rPr>
        <w:t>2.</w:t>
      </w:r>
      <w:r>
        <w:rPr>
          <w:sz w:val="21"/>
          <w:szCs w:val="21"/>
          <w:spacing w:val="-54"/>
        </w:rPr>
        <w:t xml:space="preserve"> </w:t>
      </w:r>
      <w:r>
        <w:rPr>
          <w:sz w:val="21"/>
          <w:szCs w:val="21"/>
          <w:spacing w:val="-7"/>
        </w:rPr>
        <w:t>司法证明力是指电子数据证据对于案件事实的证</w:t>
      </w:r>
      <w:r>
        <w:rPr>
          <w:sz w:val="21"/>
          <w:szCs w:val="21"/>
          <w:spacing w:val="-8"/>
        </w:rPr>
        <w:t>明作用。</w:t>
      </w:r>
      <w:r>
        <w:rPr>
          <w:sz w:val="21"/>
          <w:szCs w:val="21"/>
          <w:spacing w:val="1"/>
        </w:rPr>
        <w:t xml:space="preserve">                  </w:t>
      </w:r>
      <w:r>
        <w:rPr>
          <w:sz w:val="21"/>
          <w:szCs w:val="21"/>
          <w:spacing w:val="-8"/>
        </w:rPr>
        <w:t>(</w:t>
      </w:r>
      <w:r>
        <w:rPr>
          <w:sz w:val="21"/>
          <w:szCs w:val="21"/>
          <w:spacing w:val="26"/>
        </w:rPr>
        <w:t xml:space="preserve">   </w:t>
      </w:r>
      <w:r>
        <w:rPr>
          <w:sz w:val="21"/>
          <w:szCs w:val="21"/>
          <w:spacing w:val="-8"/>
        </w:rPr>
        <w:t>)</w:t>
      </w:r>
    </w:p>
    <w:p>
      <w:pPr>
        <w:pStyle w:val="BodyText"/>
        <w:spacing w:before="81" w:line="219" w:lineRule="auto"/>
        <w:jc w:val="right"/>
        <w:rPr>
          <w:sz w:val="21"/>
          <w:szCs w:val="21"/>
        </w:rPr>
      </w:pPr>
      <w:r>
        <w:rPr>
          <w:sz w:val="21"/>
          <w:szCs w:val="21"/>
          <w:spacing w:val="-6"/>
        </w:rPr>
        <w:t>3.内容电子数据是指记录电子数据生成情况和系统环境的</w:t>
      </w:r>
      <w:r>
        <w:rPr>
          <w:sz w:val="21"/>
          <w:szCs w:val="21"/>
          <w:spacing w:val="-7"/>
        </w:rPr>
        <w:t>相关数据。</w:t>
      </w:r>
      <w:r>
        <w:rPr>
          <w:sz w:val="21"/>
          <w:szCs w:val="21"/>
          <w:spacing w:val="5"/>
        </w:rPr>
        <w:t xml:space="preserve">          </w:t>
      </w:r>
      <w:r>
        <w:rPr>
          <w:sz w:val="21"/>
          <w:szCs w:val="21"/>
          <w:spacing w:val="-7"/>
        </w:rPr>
        <w:t>(</w:t>
      </w:r>
      <w:r>
        <w:rPr>
          <w:sz w:val="21"/>
          <w:szCs w:val="21"/>
          <w:spacing w:val="31"/>
        </w:rPr>
        <w:t xml:space="preserve">   </w:t>
      </w:r>
      <w:r>
        <w:rPr>
          <w:sz w:val="21"/>
          <w:szCs w:val="21"/>
          <w:spacing w:val="-7"/>
        </w:rPr>
        <w:t>)</w:t>
      </w:r>
    </w:p>
    <w:p>
      <w:pPr>
        <w:pStyle w:val="BodyText"/>
        <w:spacing w:before="79" w:line="219" w:lineRule="auto"/>
        <w:jc w:val="right"/>
        <w:rPr>
          <w:sz w:val="21"/>
          <w:szCs w:val="21"/>
        </w:rPr>
      </w:pPr>
      <w:r>
        <w:rPr>
          <w:sz w:val="21"/>
          <w:szCs w:val="21"/>
          <w:spacing w:val="-6"/>
        </w:rPr>
        <w:t>4.公证存证机构是以营利为目的的。                                        (    )</w:t>
      </w:r>
    </w:p>
    <w:p>
      <w:pPr>
        <w:pStyle w:val="BodyText"/>
        <w:spacing w:before="82" w:line="225" w:lineRule="auto"/>
        <w:jc w:val="right"/>
        <w:rPr>
          <w:sz w:val="21"/>
          <w:szCs w:val="21"/>
        </w:rPr>
      </w:pPr>
      <w:r>
        <w:rPr>
          <w:sz w:val="21"/>
          <w:szCs w:val="21"/>
          <w:spacing w:val="-5"/>
        </w:rPr>
        <w:t>5.存证的电子数据记录应包括电子数据的完整性校验值。                     </w:t>
      </w:r>
      <w:r>
        <w:rPr>
          <w:sz w:val="21"/>
          <w:szCs w:val="21"/>
          <w:spacing w:val="-6"/>
          <w:position w:val="-2"/>
        </w:rPr>
        <w:t>(    )</w:t>
      </w:r>
    </w:p>
    <w:p>
      <w:pPr>
        <w:pStyle w:val="BodyText"/>
        <w:ind w:left="419"/>
        <w:spacing w:before="53" w:line="219" w:lineRule="auto"/>
        <w:rPr>
          <w:sz w:val="21"/>
          <w:szCs w:val="21"/>
        </w:rPr>
      </w:pPr>
      <w:r>
        <w:rPr>
          <w:sz w:val="21"/>
          <w:szCs w:val="21"/>
          <w:spacing w:val="-3"/>
        </w:rPr>
        <w:t>6.电子数据存证平台可向未认证的电子数据存证服务者提供数据检索服务。   (    )</w:t>
      </w:r>
    </w:p>
    <w:p>
      <w:pPr>
        <w:spacing w:line="219" w:lineRule="auto"/>
        <w:sectPr>
          <w:pgSz w:w="9480" w:h="14400"/>
          <w:pgMar w:top="400" w:right="584" w:bottom="0" w:left="659" w:header="0" w:footer="0" w:gutter="0"/>
        </w:sectPr>
        <w:rPr>
          <w:sz w:val="21"/>
          <w:szCs w:val="21"/>
        </w:rPr>
      </w:pPr>
    </w:p>
    <w:p>
      <w:pPr>
        <w:spacing w:before="251" w:line="217" w:lineRule="auto"/>
        <w:jc w:val="right"/>
        <w:rPr>
          <w:rFonts w:ascii="SimHei" w:hAnsi="SimHei" w:eastAsia="SimHei" w:cs="SimHei"/>
          <w:sz w:val="21"/>
          <w:szCs w:val="21"/>
        </w:rPr>
      </w:pPr>
      <w:r>
        <w:rPr>
          <w:rFonts w:ascii="SimHei" w:hAnsi="SimHei" w:eastAsia="SimHei" w:cs="SimHei"/>
          <w:sz w:val="21"/>
          <w:szCs w:val="21"/>
          <w:b/>
          <w:bCs/>
          <w:spacing w:val="15"/>
        </w:rPr>
        <w:t>第10章</w:t>
      </w:r>
      <w:r>
        <w:rPr>
          <w:rFonts w:ascii="SimHei" w:hAnsi="SimHei" w:eastAsia="SimHei" w:cs="SimHei"/>
          <w:sz w:val="21"/>
          <w:szCs w:val="21"/>
          <w:spacing w:val="6"/>
        </w:rPr>
        <w:t xml:space="preserve">  </w:t>
      </w:r>
      <w:r>
        <w:rPr>
          <w:rFonts w:ascii="SimHei" w:hAnsi="SimHei" w:eastAsia="SimHei" w:cs="SimHei"/>
          <w:sz w:val="21"/>
          <w:szCs w:val="21"/>
          <w:spacing w:val="15"/>
        </w:rPr>
        <w:t>数据司法存证技术|223|</w:t>
      </w:r>
    </w:p>
    <w:p>
      <w:pPr>
        <w:spacing w:before="56"/>
        <w:rPr/>
      </w:pPr>
      <w:r/>
    </w:p>
    <w:p>
      <w:pPr>
        <w:sectPr>
          <w:pgSz w:w="9480" w:h="14400"/>
          <w:pgMar w:top="400" w:right="624" w:bottom="0" w:left="1050" w:header="0" w:footer="0" w:gutter="0"/>
          <w:cols w:equalWidth="0" w:num="1">
            <w:col w:w="7806" w:space="0"/>
          </w:cols>
        </w:sectPr>
        <w:rPr/>
      </w:pPr>
    </w:p>
    <w:p>
      <w:pPr>
        <w:pStyle w:val="BodyText"/>
        <w:spacing w:before="42" w:line="219" w:lineRule="auto"/>
        <w:rPr>
          <w:sz w:val="21"/>
          <w:szCs w:val="21"/>
        </w:rPr>
      </w:pPr>
      <w:r>
        <w:rPr>
          <w:sz w:val="21"/>
          <w:szCs w:val="21"/>
          <w:spacing w:val="-3"/>
        </w:rPr>
        <w:t>7.公证型存证平台存证数据具有司法功能。</w:t>
      </w:r>
    </w:p>
    <w:p>
      <w:pPr>
        <w:pStyle w:val="BodyText"/>
        <w:spacing w:before="100" w:line="320" w:lineRule="exact"/>
        <w:rPr>
          <w:sz w:val="21"/>
          <w:szCs w:val="21"/>
        </w:rPr>
      </w:pPr>
      <w:r>
        <w:rPr>
          <w:sz w:val="21"/>
          <w:szCs w:val="21"/>
          <w:spacing w:val="-2"/>
          <w:position w:val="8"/>
        </w:rPr>
        <w:t>8.第三方数据存证平台安全级别是等级保护第二级。</w:t>
      </w:r>
    </w:p>
    <w:p>
      <w:pPr>
        <w:pStyle w:val="BodyText"/>
        <w:spacing w:line="219" w:lineRule="auto"/>
        <w:rPr>
          <w:sz w:val="21"/>
          <w:szCs w:val="21"/>
        </w:rPr>
      </w:pPr>
      <w:r>
        <w:rPr>
          <w:sz w:val="21"/>
          <w:szCs w:val="21"/>
          <w:spacing w:val="-3"/>
        </w:rPr>
        <w:t>9.电子合同存证属于数据司法存证范畴。</w:t>
      </w:r>
    </w:p>
    <w:p>
      <w:pPr>
        <w:ind w:left="3"/>
        <w:spacing w:before="86" w:line="222" w:lineRule="auto"/>
        <w:outlineLvl w:val="6"/>
        <w:rPr>
          <w:rFonts w:ascii="SimHei" w:hAnsi="SimHei" w:eastAsia="SimHei" w:cs="SimHei"/>
          <w:sz w:val="21"/>
          <w:szCs w:val="21"/>
        </w:rPr>
      </w:pPr>
      <w:r>
        <w:rPr>
          <w:rFonts w:ascii="SimHei" w:hAnsi="SimHei" w:eastAsia="SimHei" w:cs="SimHei"/>
          <w:sz w:val="21"/>
          <w:szCs w:val="21"/>
          <w:b/>
          <w:bCs/>
          <w:spacing w:val="-15"/>
        </w:rPr>
        <w:t>四、</w:t>
      </w:r>
      <w:r>
        <w:rPr>
          <w:rFonts w:ascii="SimHei" w:hAnsi="SimHei" w:eastAsia="SimHei" w:cs="SimHei"/>
          <w:sz w:val="21"/>
          <w:szCs w:val="21"/>
          <w:spacing w:val="-48"/>
        </w:rPr>
        <w:t xml:space="preserve"> </w:t>
      </w:r>
      <w:r>
        <w:rPr>
          <w:rFonts w:ascii="SimHei" w:hAnsi="SimHei" w:eastAsia="SimHei" w:cs="SimHei"/>
          <w:sz w:val="21"/>
          <w:szCs w:val="21"/>
          <w:b/>
          <w:bCs/>
          <w:spacing w:val="-15"/>
        </w:rPr>
        <w:t>简答题</w:t>
      </w:r>
    </w:p>
    <w:p>
      <w:pPr>
        <w:pStyle w:val="BodyText"/>
        <w:spacing w:before="71" w:line="219" w:lineRule="auto"/>
        <w:rPr>
          <w:sz w:val="21"/>
          <w:szCs w:val="21"/>
        </w:rPr>
      </w:pPr>
      <w:r>
        <w:rPr>
          <w:sz w:val="21"/>
          <w:szCs w:val="21"/>
          <w:spacing w:val="-3"/>
        </w:rPr>
        <w:t>1.简述电子数据的定义。</w:t>
      </w:r>
    </w:p>
    <w:p>
      <w:pPr>
        <w:pStyle w:val="BodyText"/>
        <w:spacing w:before="81" w:line="219" w:lineRule="auto"/>
        <w:rPr>
          <w:sz w:val="21"/>
          <w:szCs w:val="21"/>
        </w:rPr>
      </w:pPr>
      <w:r>
        <w:rPr>
          <w:sz w:val="21"/>
          <w:szCs w:val="21"/>
          <w:spacing w:val="-4"/>
        </w:rPr>
        <w:t>2.简述存证数据的验证要求。</w:t>
      </w:r>
    </w:p>
    <w:p>
      <w:pPr>
        <w:pStyle w:val="BodyText"/>
        <w:spacing w:before="91" w:line="330" w:lineRule="exact"/>
        <w:rPr>
          <w:sz w:val="21"/>
          <w:szCs w:val="21"/>
        </w:rPr>
      </w:pPr>
      <w:r>
        <w:rPr>
          <w:sz w:val="21"/>
          <w:szCs w:val="21"/>
          <w:spacing w:val="-2"/>
          <w:position w:val="8"/>
        </w:rPr>
        <w:t>3.简述第三方数据存证平台的存证管理功能。</w:t>
      </w:r>
    </w:p>
    <w:p>
      <w:pPr>
        <w:pStyle w:val="BodyText"/>
        <w:spacing w:before="1" w:line="218" w:lineRule="auto"/>
        <w:rPr>
          <w:sz w:val="21"/>
          <w:szCs w:val="21"/>
        </w:rPr>
      </w:pPr>
      <w:r>
        <w:rPr>
          <w:sz w:val="21"/>
          <w:szCs w:val="21"/>
          <w:spacing w:val="-3"/>
        </w:rPr>
        <w:t>4.简述数据存证平台的数据真实性保障措施。</w:t>
      </w:r>
    </w:p>
    <w:p>
      <w:pPr>
        <w:pStyle w:val="BodyText"/>
        <w:spacing w:before="81" w:line="219" w:lineRule="auto"/>
        <w:rPr>
          <w:sz w:val="21"/>
          <w:szCs w:val="21"/>
        </w:rPr>
      </w:pPr>
      <w:r>
        <w:rPr>
          <w:sz w:val="21"/>
          <w:szCs w:val="21"/>
          <w:spacing w:val="-3"/>
        </w:rPr>
        <w:t>5.简述数据存证的主要应用场景。</w:t>
      </w:r>
    </w:p>
    <w:p>
      <w:pPr>
        <w:ind w:left="3"/>
        <w:spacing w:before="89" w:line="187" w:lineRule="auto"/>
        <w:outlineLvl w:val="6"/>
        <w:rPr>
          <w:rFonts w:ascii="SimHei" w:hAnsi="SimHei" w:eastAsia="SimHei" w:cs="SimHei"/>
          <w:sz w:val="21"/>
          <w:szCs w:val="21"/>
        </w:rPr>
      </w:pPr>
      <w:r>
        <w:rPr>
          <w:rFonts w:ascii="SimHei" w:hAnsi="SimHei" w:eastAsia="SimHei" w:cs="SimHei"/>
          <w:sz w:val="21"/>
          <w:szCs w:val="21"/>
          <w:b/>
          <w:bCs/>
          <w:spacing w:val="-4"/>
        </w:rPr>
        <w:t>五、论述题</w:t>
      </w:r>
    </w:p>
    <w:p>
      <w:pPr>
        <w:spacing w:line="14" w:lineRule="auto"/>
        <w:rPr>
          <w:rFonts w:ascii="Arial"/>
          <w:sz w:val="2"/>
        </w:rPr>
      </w:pPr>
      <w:r>
        <w:rPr>
          <w:rFonts w:ascii="Arial" w:hAnsi="Arial" w:eastAsia="Arial" w:cs="Arial"/>
          <w:sz w:val="2"/>
          <w:szCs w:val="2"/>
        </w:rPr>
        <w:br w:type="column"/>
      </w:r>
    </w:p>
    <w:p>
      <w:pPr>
        <w:pStyle w:val="BodyText"/>
        <w:ind w:left="114" w:right="29"/>
        <w:spacing w:before="85" w:line="270" w:lineRule="auto"/>
        <w:jc w:val="both"/>
        <w:rPr>
          <w:sz w:val="21"/>
          <w:szCs w:val="21"/>
        </w:rPr>
      </w:pPr>
      <w:r>
        <w:rPr>
          <w:sz w:val="21"/>
          <w:szCs w:val="21"/>
          <w:spacing w:val="-17"/>
          <w:w w:val="90"/>
        </w:rPr>
        <w:t>(</w:t>
      </w:r>
      <w:r>
        <w:rPr>
          <w:sz w:val="21"/>
          <w:szCs w:val="21"/>
          <w:spacing w:val="28"/>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rPr>
        <w:t xml:space="preserve">    </w:t>
      </w:r>
      <w:r>
        <w:rPr>
          <w:sz w:val="21"/>
          <w:szCs w:val="21"/>
          <w:spacing w:val="-17"/>
          <w:w w:val="90"/>
        </w:rPr>
        <w:t>)</w:t>
      </w:r>
      <w:r>
        <w:rPr>
          <w:sz w:val="21"/>
          <w:szCs w:val="21"/>
        </w:rPr>
        <w:t xml:space="preserve"> </w:t>
      </w:r>
      <w:r>
        <w:rPr>
          <w:sz w:val="21"/>
          <w:szCs w:val="21"/>
          <w:spacing w:val="-18"/>
          <w:w w:val="95"/>
        </w:rPr>
        <w:t>(</w:t>
      </w:r>
      <w:r>
        <w:rPr>
          <w:sz w:val="21"/>
          <w:szCs w:val="21"/>
          <w:spacing w:val="28"/>
        </w:rPr>
        <w:t xml:space="preserve">   </w:t>
      </w:r>
      <w:r>
        <w:rPr>
          <w:sz w:val="21"/>
          <w:szCs w:val="21"/>
          <w:spacing w:val="-18"/>
          <w:w w:val="95"/>
        </w:rPr>
        <w:t>)</w:t>
      </w:r>
    </w:p>
    <w:p>
      <w:pPr>
        <w:spacing w:line="270" w:lineRule="auto"/>
        <w:sectPr>
          <w:type w:val="continuous"/>
          <w:pgSz w:w="9480" w:h="14400"/>
          <w:pgMar w:top="400" w:right="624" w:bottom="0" w:left="1050" w:header="0" w:footer="0" w:gutter="0"/>
          <w:cols w:equalWidth="0" w:num="2">
            <w:col w:w="6986" w:space="100"/>
            <w:col w:w="720" w:space="0"/>
          </w:cols>
        </w:sectPr>
        <w:rPr>
          <w:sz w:val="21"/>
          <w:szCs w:val="21"/>
        </w:rPr>
      </w:pPr>
    </w:p>
    <w:p>
      <w:pPr>
        <w:pStyle w:val="BodyText"/>
        <w:ind w:right="190"/>
        <w:spacing w:before="116" w:line="243" w:lineRule="auto"/>
        <w:rPr>
          <w:sz w:val="21"/>
          <w:szCs w:val="21"/>
        </w:rPr>
      </w:pPr>
      <w:r>
        <w:rPr>
          <w:sz w:val="21"/>
          <w:szCs w:val="21"/>
          <w:spacing w:val="4"/>
        </w:rPr>
        <w:t>1.从互联网上搜索第三方数据司法存证平台(或数据保全平台),论述其基本功能。</w:t>
      </w:r>
      <w:r>
        <w:rPr>
          <w:sz w:val="21"/>
          <w:szCs w:val="21"/>
          <w:spacing w:val="6"/>
        </w:rPr>
        <w:t xml:space="preserve"> </w:t>
      </w:r>
      <w:r>
        <w:rPr>
          <w:sz w:val="21"/>
          <w:szCs w:val="21"/>
          <w:spacing w:val="-2"/>
        </w:rPr>
        <w:t>2.从相关媒体调研数据司法存证案件，并对其进行点评。</w:t>
      </w:r>
    </w:p>
    <w:p>
      <w:pPr>
        <w:spacing w:line="243" w:lineRule="auto"/>
        <w:sectPr>
          <w:type w:val="continuous"/>
          <w:pgSz w:w="9480" w:h="14400"/>
          <w:pgMar w:top="400" w:right="624" w:bottom="0" w:left="1050" w:header="0" w:footer="0" w:gutter="0"/>
          <w:cols w:equalWidth="0" w:num="1">
            <w:col w:w="7806" w:space="0"/>
          </w:cols>
        </w:sectPr>
        <w:rPr>
          <w:sz w:val="21"/>
          <w:szCs w:val="21"/>
        </w:rPr>
      </w:pPr>
    </w:p>
    <w:p>
      <w:pPr>
        <w:spacing w:line="285" w:lineRule="auto"/>
        <w:rPr>
          <w:rFonts w:ascii="Arial"/>
          <w:sz w:val="21"/>
        </w:rPr>
      </w:pPr>
      <w:r/>
    </w:p>
    <w:p>
      <w:pPr>
        <w:spacing w:line="285" w:lineRule="auto"/>
        <w:rPr>
          <w:rFonts w:ascii="Arial"/>
          <w:sz w:val="21"/>
        </w:rPr>
      </w:pPr>
      <w:r/>
    </w:p>
    <w:p>
      <w:pPr>
        <w:ind w:left="3218"/>
        <w:spacing w:before="198" w:line="222" w:lineRule="auto"/>
        <w:rPr>
          <w:rFonts w:ascii="SimHei" w:hAnsi="SimHei" w:eastAsia="SimHei" w:cs="SimHei"/>
          <w:sz w:val="61"/>
          <w:szCs w:val="61"/>
        </w:rPr>
      </w:pPr>
      <w:r>
        <w:rPr>
          <w:rFonts w:ascii="SimHei" w:hAnsi="SimHei" w:eastAsia="SimHei" w:cs="SimHei"/>
          <w:sz w:val="61"/>
          <w:szCs w:val="61"/>
          <w:b/>
          <w:bCs/>
          <w:spacing w:val="-24"/>
        </w:rPr>
        <w:t>附</w:t>
      </w:r>
      <w:r>
        <w:rPr>
          <w:rFonts w:ascii="SimHei" w:hAnsi="SimHei" w:eastAsia="SimHei" w:cs="SimHei"/>
          <w:sz w:val="61"/>
          <w:szCs w:val="61"/>
          <w:spacing w:val="-24"/>
        </w:rPr>
        <w:t xml:space="preserve">  </w:t>
      </w:r>
      <w:r>
        <w:rPr>
          <w:rFonts w:ascii="SimHei" w:hAnsi="SimHei" w:eastAsia="SimHei" w:cs="SimHei"/>
          <w:sz w:val="61"/>
          <w:szCs w:val="61"/>
          <w:b/>
          <w:bCs/>
          <w:spacing w:val="-24"/>
        </w:rPr>
        <w:t>录</w:t>
      </w:r>
    </w:p>
    <w:p>
      <w:pPr>
        <w:spacing w:line="325" w:lineRule="auto"/>
        <w:rPr>
          <w:rFonts w:ascii="Arial"/>
          <w:sz w:val="21"/>
        </w:rPr>
      </w:pPr>
      <w:r/>
    </w:p>
    <w:p>
      <w:pPr>
        <w:spacing w:line="325" w:lineRule="auto"/>
        <w:rPr>
          <w:rFonts w:ascii="Arial"/>
          <w:sz w:val="21"/>
        </w:rPr>
      </w:pPr>
      <w:r/>
    </w:p>
    <w:p>
      <w:pPr>
        <w:pStyle w:val="BodyText"/>
        <w:ind w:left="2854"/>
        <w:spacing w:before="95" w:line="221" w:lineRule="auto"/>
        <w:rPr>
          <w:rFonts w:ascii="SimHei" w:hAnsi="SimHei" w:eastAsia="SimHei" w:cs="SimHei"/>
          <w:sz w:val="29"/>
          <w:szCs w:val="29"/>
        </w:rPr>
      </w:pPr>
      <w:r>
        <w:rPr>
          <w:rFonts w:ascii="SimHei" w:hAnsi="SimHei" w:eastAsia="SimHei" w:cs="SimHei"/>
          <w:sz w:val="29"/>
          <w:szCs w:val="29"/>
          <w:b/>
          <w:bCs/>
          <w:spacing w:val="7"/>
        </w:rPr>
        <w:t>附录</w:t>
      </w:r>
      <w:r>
        <w:rPr>
          <w:rFonts w:ascii="SimHei" w:hAnsi="SimHei" w:eastAsia="SimHei" w:cs="SimHei"/>
          <w:sz w:val="29"/>
          <w:szCs w:val="29"/>
          <w:spacing w:val="-78"/>
        </w:rPr>
        <w:t xml:space="preserve"> </w:t>
      </w:r>
      <w:r>
        <w:rPr>
          <w:sz w:val="29"/>
          <w:szCs w:val="29"/>
          <w:b/>
          <w:bCs/>
          <w:spacing w:val="7"/>
        </w:rPr>
        <w:t>A</w:t>
      </w:r>
      <w:r>
        <w:rPr>
          <w:sz w:val="29"/>
          <w:szCs w:val="29"/>
          <w:spacing w:val="3"/>
        </w:rPr>
        <w:t xml:space="preserve">  </w:t>
      </w:r>
      <w:r>
        <w:rPr>
          <w:rFonts w:ascii="SimHei" w:hAnsi="SimHei" w:eastAsia="SimHei" w:cs="SimHei"/>
          <w:sz w:val="29"/>
          <w:szCs w:val="29"/>
          <w:b/>
          <w:bCs/>
          <w:spacing w:val="7"/>
        </w:rPr>
        <w:t>模拟试卷(一)</w:t>
      </w:r>
    </w:p>
    <w:p>
      <w:pPr>
        <w:spacing w:line="262" w:lineRule="auto"/>
        <w:rPr>
          <w:rFonts w:ascii="Arial"/>
          <w:sz w:val="21"/>
        </w:rPr>
      </w:pPr>
      <w:r/>
    </w:p>
    <w:p>
      <w:pPr>
        <w:ind w:left="382"/>
        <w:spacing w:before="68" w:line="213" w:lineRule="auto"/>
        <w:outlineLvl w:val="6"/>
        <w:rPr>
          <w:rFonts w:ascii="SimHei" w:hAnsi="SimHei" w:eastAsia="SimHei" w:cs="SimHei"/>
          <w:sz w:val="21"/>
          <w:szCs w:val="21"/>
        </w:rPr>
      </w:pPr>
      <w:r>
        <w:rPr>
          <w:rFonts w:ascii="SimHei" w:hAnsi="SimHei" w:eastAsia="SimHei" w:cs="SimHei"/>
          <w:sz w:val="21"/>
          <w:szCs w:val="21"/>
          <w:b/>
          <w:bCs/>
          <w:spacing w:val="15"/>
        </w:rPr>
        <w:t>一、单选题(30分，1分/题，共30个小题)</w:t>
      </w:r>
    </w:p>
    <w:p>
      <w:pPr>
        <w:pStyle w:val="BodyText"/>
        <w:ind w:left="379"/>
        <w:spacing w:before="91" w:line="219" w:lineRule="auto"/>
        <w:rPr>
          <w:sz w:val="21"/>
          <w:szCs w:val="21"/>
        </w:rPr>
      </w:pPr>
      <w:r>
        <w:rPr>
          <w:sz w:val="21"/>
          <w:szCs w:val="21"/>
          <w:spacing w:val="4"/>
        </w:rPr>
        <w:t>1.数据是指任何以电子或者其他方式对(   )的记录。</w:t>
      </w:r>
    </w:p>
    <w:p>
      <w:pPr>
        <w:pStyle w:val="BodyText"/>
        <w:ind w:left="379"/>
        <w:spacing w:before="61" w:line="227" w:lineRule="auto"/>
        <w:rPr>
          <w:sz w:val="21"/>
          <w:szCs w:val="21"/>
        </w:rPr>
      </w:pPr>
      <w:r>
        <w:rPr>
          <w:rFonts w:ascii="Times New Roman" w:hAnsi="Times New Roman" w:eastAsia="Times New Roman" w:cs="Times New Roman"/>
          <w:sz w:val="21"/>
          <w:szCs w:val="21"/>
          <w:spacing w:val="2"/>
        </w:rPr>
        <w:t>A. </w:t>
      </w:r>
      <w:r>
        <w:rPr>
          <w:sz w:val="21"/>
          <w:szCs w:val="21"/>
          <w:spacing w:val="2"/>
        </w:rPr>
        <w:t>数据</w:t>
      </w:r>
      <w:r>
        <w:rPr>
          <w:sz w:val="21"/>
          <w:szCs w:val="21"/>
          <w:spacing w:val="1"/>
        </w:rPr>
        <w:t xml:space="preserve">            </w:t>
      </w:r>
      <w:r>
        <w:rPr>
          <w:sz w:val="21"/>
          <w:szCs w:val="21"/>
          <w:spacing w:val="2"/>
        </w:rPr>
        <w:t>B.信息            </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26"/>
        </w:rPr>
        <w:t xml:space="preserve"> </w:t>
      </w:r>
      <w:r>
        <w:rPr>
          <w:sz w:val="21"/>
          <w:szCs w:val="21"/>
          <w:spacing w:val="2"/>
        </w:rPr>
        <w:t>资产</w:t>
      </w:r>
      <w:r>
        <w:rPr>
          <w:sz w:val="21"/>
          <w:szCs w:val="21"/>
          <w:spacing w:val="3"/>
        </w:rPr>
        <w:t xml:space="preserve">            </w:t>
      </w:r>
      <w:r>
        <w:rPr>
          <w:rFonts w:ascii="Times New Roman" w:hAnsi="Times New Roman" w:eastAsia="Times New Roman" w:cs="Times New Roman"/>
          <w:sz w:val="21"/>
          <w:szCs w:val="21"/>
          <w:spacing w:val="2"/>
        </w:rPr>
        <w:t>D. </w:t>
      </w:r>
      <w:r>
        <w:rPr>
          <w:sz w:val="21"/>
          <w:szCs w:val="21"/>
          <w:spacing w:val="2"/>
        </w:rPr>
        <w:t>文本</w:t>
      </w:r>
    </w:p>
    <w:p>
      <w:pPr>
        <w:pStyle w:val="BodyText"/>
        <w:ind w:left="379"/>
        <w:spacing w:before="92" w:line="219" w:lineRule="auto"/>
        <w:rPr>
          <w:sz w:val="21"/>
          <w:szCs w:val="21"/>
        </w:rPr>
      </w:pPr>
      <w:r>
        <w:rPr>
          <w:sz w:val="21"/>
          <w:szCs w:val="21"/>
          <w:spacing w:val="3"/>
        </w:rPr>
        <w:t>2.数据敏感性又称为数据(</w:t>
      </w:r>
      <w:r>
        <w:rPr>
          <w:sz w:val="21"/>
          <w:szCs w:val="21"/>
          <w:spacing w:val="16"/>
        </w:rPr>
        <w:t xml:space="preserve">   </w:t>
      </w:r>
      <w:r>
        <w:rPr>
          <w:sz w:val="21"/>
          <w:szCs w:val="21"/>
          <w:spacing w:val="3"/>
        </w:rPr>
        <w:t>)。</w:t>
      </w:r>
    </w:p>
    <w:p>
      <w:pPr>
        <w:pStyle w:val="BodyText"/>
        <w:ind w:left="379"/>
        <w:spacing w:before="69" w:line="220"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9"/>
          <w:w w:val="101"/>
        </w:rPr>
        <w:t xml:space="preserve"> </w:t>
      </w:r>
      <w:r>
        <w:rPr>
          <w:sz w:val="21"/>
          <w:szCs w:val="21"/>
          <w:spacing w:val="1"/>
        </w:rPr>
        <w:t>时效性</w:t>
      </w:r>
      <w:r>
        <w:rPr>
          <w:sz w:val="21"/>
          <w:szCs w:val="21"/>
        </w:rPr>
        <w:t xml:space="preserve">          </w:t>
      </w:r>
      <w:r>
        <w:rPr>
          <w:rFonts w:ascii="Times New Roman" w:hAnsi="Times New Roman" w:eastAsia="Times New Roman" w:cs="Times New Roman"/>
          <w:sz w:val="21"/>
          <w:szCs w:val="21"/>
          <w:spacing w:val="1"/>
        </w:rPr>
        <w:t>B. </w:t>
      </w:r>
      <w:r>
        <w:rPr>
          <w:sz w:val="21"/>
          <w:szCs w:val="21"/>
          <w:spacing w:val="1"/>
        </w:rPr>
        <w:t>等级性</w:t>
      </w:r>
      <w:r>
        <w:rPr>
          <w:sz w:val="21"/>
          <w:szCs w:val="21"/>
          <w:spacing w:val="6"/>
        </w:rPr>
        <w:t xml:space="preserve">          </w:t>
      </w:r>
      <w:r>
        <w:rPr>
          <w:sz w:val="21"/>
          <w:szCs w:val="21"/>
          <w:spacing w:val="1"/>
        </w:rPr>
        <w:t>C.价值性</w:t>
      </w:r>
      <w:r>
        <w:rPr>
          <w:sz w:val="21"/>
          <w:szCs w:val="21"/>
          <w:spacing w:val="6"/>
        </w:rPr>
        <w:t xml:space="preserve">          </w:t>
      </w:r>
      <w:r>
        <w:rPr>
          <w:sz w:val="21"/>
          <w:szCs w:val="21"/>
          <w:spacing w:val="1"/>
        </w:rPr>
        <w:t>D.</w:t>
      </w:r>
      <w:r>
        <w:rPr>
          <w:sz w:val="21"/>
          <w:szCs w:val="21"/>
          <w:spacing w:val="-60"/>
        </w:rPr>
        <w:t xml:space="preserve"> </w:t>
      </w:r>
      <w:r>
        <w:rPr>
          <w:sz w:val="21"/>
          <w:szCs w:val="21"/>
          <w:spacing w:val="1"/>
        </w:rPr>
        <w:t>交换性</w:t>
      </w:r>
    </w:p>
    <w:p>
      <w:pPr>
        <w:pStyle w:val="BodyText"/>
        <w:ind w:left="379"/>
        <w:spacing w:before="81" w:line="219" w:lineRule="auto"/>
        <w:rPr>
          <w:sz w:val="21"/>
          <w:szCs w:val="21"/>
        </w:rPr>
      </w:pPr>
      <w:r>
        <w:rPr>
          <w:sz w:val="21"/>
          <w:szCs w:val="21"/>
          <w:spacing w:val="2"/>
        </w:rPr>
        <w:t>3.生产销售、商业贸易、金融市场等数据</w:t>
      </w:r>
      <w:r>
        <w:rPr>
          <w:sz w:val="21"/>
          <w:szCs w:val="21"/>
          <w:spacing w:val="1"/>
        </w:rPr>
        <w:t>属于(</w:t>
      </w:r>
      <w:r>
        <w:rPr>
          <w:sz w:val="21"/>
          <w:szCs w:val="21"/>
          <w:spacing w:val="22"/>
        </w:rPr>
        <w:t xml:space="preserve">   </w:t>
      </w:r>
      <w:r>
        <w:rPr>
          <w:sz w:val="21"/>
          <w:szCs w:val="21"/>
          <w:spacing w:val="1"/>
        </w:rPr>
        <w:t>)。</w:t>
      </w:r>
    </w:p>
    <w:p>
      <w:pPr>
        <w:pStyle w:val="BodyText"/>
        <w:ind w:left="379"/>
        <w:spacing w:before="91" w:line="219" w:lineRule="auto"/>
        <w:rPr>
          <w:sz w:val="21"/>
          <w:szCs w:val="21"/>
        </w:rPr>
      </w:pP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4"/>
        </w:rPr>
        <w:t xml:space="preserve"> </w:t>
      </w:r>
      <w:r>
        <w:rPr>
          <w:sz w:val="21"/>
          <w:szCs w:val="21"/>
          <w:spacing w:val="2"/>
        </w:rPr>
        <w:t>文教数据        </w:t>
      </w:r>
      <w:r>
        <w:rPr>
          <w:rFonts w:ascii="Times New Roman" w:hAnsi="Times New Roman" w:eastAsia="Times New Roman" w:cs="Times New Roman"/>
          <w:sz w:val="21"/>
          <w:szCs w:val="21"/>
          <w:spacing w:val="2"/>
        </w:rPr>
        <w:t>B. </w:t>
      </w:r>
      <w:r>
        <w:rPr>
          <w:sz w:val="21"/>
          <w:szCs w:val="21"/>
          <w:spacing w:val="2"/>
        </w:rPr>
        <w:t>经济数据</w:t>
      </w:r>
      <w:r>
        <w:rPr>
          <w:sz w:val="21"/>
          <w:szCs w:val="21"/>
          <w:spacing w:val="7"/>
        </w:rPr>
        <w:t xml:space="preserve">        </w:t>
      </w:r>
      <w:r>
        <w:rPr>
          <w:sz w:val="21"/>
          <w:szCs w:val="21"/>
          <w:spacing w:val="2"/>
        </w:rPr>
        <w:t>C.科技数据</w:t>
      </w:r>
      <w:r>
        <w:rPr>
          <w:sz w:val="21"/>
          <w:szCs w:val="21"/>
          <w:spacing w:val="5"/>
        </w:rPr>
        <w:t xml:space="preserve">        </w:t>
      </w:r>
      <w:r>
        <w:rPr>
          <w:rFonts w:ascii="Times New Roman" w:hAnsi="Times New Roman" w:eastAsia="Times New Roman" w:cs="Times New Roman"/>
          <w:sz w:val="21"/>
          <w:szCs w:val="21"/>
          <w:spacing w:val="2"/>
        </w:rPr>
        <w:t>D. </w:t>
      </w:r>
      <w:r>
        <w:rPr>
          <w:sz w:val="21"/>
          <w:szCs w:val="21"/>
          <w:spacing w:val="2"/>
        </w:rPr>
        <w:t>军事数据</w:t>
      </w:r>
    </w:p>
    <w:p>
      <w:pPr>
        <w:pStyle w:val="BodyText"/>
        <w:ind w:left="379"/>
        <w:spacing w:before="81" w:line="219" w:lineRule="auto"/>
        <w:rPr>
          <w:sz w:val="21"/>
          <w:szCs w:val="21"/>
        </w:rPr>
      </w:pPr>
      <w:r>
        <w:rPr>
          <w:sz w:val="21"/>
          <w:szCs w:val="21"/>
          <w:spacing w:val="2"/>
        </w:rPr>
        <w:t>4.卡片、目录、索引、文摘等数据属于(</w:t>
      </w:r>
      <w:r>
        <w:rPr>
          <w:sz w:val="21"/>
          <w:szCs w:val="21"/>
          <w:spacing w:val="24"/>
        </w:rPr>
        <w:t xml:space="preserve">   </w:t>
      </w:r>
      <w:r>
        <w:rPr>
          <w:sz w:val="21"/>
          <w:szCs w:val="21"/>
          <w:spacing w:val="2"/>
        </w:rPr>
        <w:t>)。</w:t>
      </w:r>
    </w:p>
    <w:p>
      <w:pPr>
        <w:pStyle w:val="BodyText"/>
        <w:ind w:left="379"/>
        <w:spacing w:before="71" w:line="228"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5"/>
        </w:rPr>
        <w:t xml:space="preserve"> </w:t>
      </w:r>
      <w:r>
        <w:rPr>
          <w:sz w:val="21"/>
          <w:szCs w:val="21"/>
          <w:spacing w:val="1"/>
        </w:rPr>
        <w:t>零次文献数据    </w:t>
      </w:r>
      <w:r>
        <w:rPr>
          <w:rFonts w:ascii="Times New Roman" w:hAnsi="Times New Roman" w:eastAsia="Times New Roman" w:cs="Times New Roman"/>
          <w:sz w:val="21"/>
          <w:szCs w:val="21"/>
          <w:spacing w:val="1"/>
        </w:rPr>
        <w:t>B. </w:t>
      </w:r>
      <w:r>
        <w:rPr>
          <w:sz w:val="21"/>
          <w:szCs w:val="21"/>
          <w:spacing w:val="1"/>
        </w:rPr>
        <w:t>一次文献数</w:t>
      </w:r>
      <w:r>
        <w:rPr>
          <w:sz w:val="21"/>
          <w:szCs w:val="21"/>
        </w:rPr>
        <w:t>据</w:t>
      </w:r>
      <w:r>
        <w:rPr>
          <w:sz w:val="21"/>
          <w:szCs w:val="21"/>
          <w:spacing w:val="12"/>
        </w:rPr>
        <w:t xml:space="preserve">    </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6"/>
          <w:w w:val="101"/>
        </w:rPr>
        <w:t xml:space="preserve"> </w:t>
      </w:r>
      <w:r>
        <w:rPr>
          <w:sz w:val="21"/>
          <w:szCs w:val="21"/>
        </w:rPr>
        <w:t>二次文献数据</w:t>
      </w:r>
      <w:r>
        <w:rPr>
          <w:sz w:val="21"/>
          <w:szCs w:val="21"/>
          <w:spacing w:val="12"/>
        </w:rPr>
        <w:t xml:space="preserve">    </w:t>
      </w:r>
      <w:r>
        <w:rPr>
          <w:sz w:val="21"/>
          <w:szCs w:val="21"/>
        </w:rPr>
        <w:t>D.</w:t>
      </w:r>
      <w:r>
        <w:rPr>
          <w:sz w:val="21"/>
          <w:szCs w:val="21"/>
          <w:spacing w:val="-48"/>
        </w:rPr>
        <w:t xml:space="preserve"> </w:t>
      </w:r>
      <w:r>
        <w:rPr>
          <w:sz w:val="21"/>
          <w:szCs w:val="21"/>
        </w:rPr>
        <w:t>三次文献数据</w:t>
      </w:r>
    </w:p>
    <w:p>
      <w:pPr>
        <w:pStyle w:val="BodyText"/>
        <w:ind w:left="379"/>
        <w:spacing w:before="89" w:line="219" w:lineRule="auto"/>
        <w:rPr>
          <w:sz w:val="21"/>
          <w:szCs w:val="21"/>
        </w:rPr>
      </w:pPr>
      <w:r>
        <w:rPr>
          <w:sz w:val="21"/>
          <w:szCs w:val="21"/>
          <w:spacing w:val="3"/>
        </w:rPr>
        <w:t>5.从数量多少视角，数据、信息、知识、智慧间的关系是(   )。</w:t>
      </w:r>
    </w:p>
    <w:p>
      <w:pPr>
        <w:pStyle w:val="BodyText"/>
        <w:ind w:left="379"/>
        <w:spacing w:before="73" w:line="219" w:lineRule="auto"/>
        <w:rPr>
          <w:sz w:val="21"/>
          <w:szCs w:val="21"/>
        </w:rPr>
      </w:pPr>
      <w:r>
        <w:rPr>
          <w:rFonts w:ascii="Times New Roman" w:hAnsi="Times New Roman" w:eastAsia="Times New Roman" w:cs="Times New Roman"/>
          <w:sz w:val="21"/>
          <w:szCs w:val="21"/>
        </w:rPr>
        <w:t>A. </w:t>
      </w:r>
      <w:r>
        <w:rPr>
          <w:sz w:val="21"/>
          <w:szCs w:val="21"/>
        </w:rPr>
        <w:t>信息≥数据≥知识≥智慧             </w:t>
      </w:r>
      <w:r>
        <w:rPr>
          <w:rFonts w:ascii="Times New Roman" w:hAnsi="Times New Roman" w:eastAsia="Times New Roman" w:cs="Times New Roman"/>
          <w:sz w:val="21"/>
          <w:szCs w:val="21"/>
        </w:rPr>
        <w:t>B. </w:t>
      </w:r>
      <w:r>
        <w:rPr>
          <w:sz w:val="21"/>
          <w:szCs w:val="21"/>
        </w:rPr>
        <w:t>数据≥信息≥知识≥智慧</w:t>
      </w:r>
    </w:p>
    <w:p>
      <w:pPr>
        <w:pStyle w:val="BodyText"/>
        <w:ind w:left="379"/>
        <w:spacing w:before="81" w:line="219" w:lineRule="auto"/>
        <w:rPr>
          <w:sz w:val="21"/>
          <w:szCs w:val="21"/>
        </w:rPr>
      </w:pPr>
      <w:r>
        <w:rPr>
          <w:sz w:val="21"/>
          <w:szCs w:val="21"/>
          <w:spacing w:val="1"/>
        </w:rPr>
        <w:t>C.</w:t>
      </w:r>
      <w:r>
        <w:rPr>
          <w:sz w:val="21"/>
          <w:szCs w:val="21"/>
          <w:spacing w:val="-59"/>
        </w:rPr>
        <w:t xml:space="preserve"> </w:t>
      </w:r>
      <w:r>
        <w:rPr>
          <w:sz w:val="21"/>
          <w:szCs w:val="21"/>
          <w:spacing w:val="1"/>
        </w:rPr>
        <w:t>数据≤信息≤知识≤智慧             </w:t>
      </w:r>
      <w:r>
        <w:rPr>
          <w:rFonts w:ascii="Times New Roman" w:hAnsi="Times New Roman" w:eastAsia="Times New Roman" w:cs="Times New Roman"/>
          <w:sz w:val="21"/>
          <w:szCs w:val="21"/>
        </w:rPr>
        <w:t>D. </w:t>
      </w:r>
      <w:r>
        <w:rPr>
          <w:sz w:val="21"/>
          <w:szCs w:val="21"/>
        </w:rPr>
        <w:t>数据≥智慧≥知识≥信息</w:t>
      </w:r>
    </w:p>
    <w:p>
      <w:pPr>
        <w:pStyle w:val="BodyText"/>
        <w:ind w:left="379"/>
        <w:spacing w:before="100" w:line="219" w:lineRule="auto"/>
        <w:rPr>
          <w:sz w:val="21"/>
          <w:szCs w:val="21"/>
        </w:rPr>
      </w:pPr>
      <w:r>
        <w:rPr>
          <w:sz w:val="21"/>
          <w:szCs w:val="21"/>
          <w:spacing w:val="2"/>
        </w:rPr>
        <w:t>6.以下术语不属于数据元素的是(</w:t>
      </w:r>
      <w:r>
        <w:rPr>
          <w:sz w:val="21"/>
          <w:szCs w:val="21"/>
          <w:spacing w:val="26"/>
        </w:rPr>
        <w:t xml:space="preserve">   </w:t>
      </w:r>
      <w:r>
        <w:rPr>
          <w:sz w:val="21"/>
          <w:szCs w:val="21"/>
          <w:spacing w:val="2"/>
        </w:rPr>
        <w:t>)。</w:t>
      </w:r>
    </w:p>
    <w:p>
      <w:pPr>
        <w:pStyle w:val="BodyText"/>
        <w:ind w:left="379"/>
        <w:spacing w:before="51" w:line="229" w:lineRule="auto"/>
        <w:rPr>
          <w:sz w:val="21"/>
          <w:szCs w:val="21"/>
        </w:rPr>
      </w:pPr>
      <w:r>
        <w:rPr>
          <w:sz w:val="21"/>
          <w:szCs w:val="21"/>
          <w:spacing w:val="1"/>
        </w:rPr>
        <w:t>A.学生简历</w:t>
      </w:r>
      <w:r>
        <w:rPr>
          <w:sz w:val="21"/>
          <w:szCs w:val="21"/>
          <w:spacing w:val="8"/>
        </w:rPr>
        <w:t xml:space="preserve">        </w:t>
      </w:r>
      <w:r>
        <w:rPr>
          <w:rFonts w:ascii="Times New Roman" w:hAnsi="Times New Roman" w:eastAsia="Times New Roman" w:cs="Times New Roman"/>
          <w:sz w:val="21"/>
          <w:szCs w:val="21"/>
          <w:spacing w:val="1"/>
        </w:rPr>
        <w:t>B. </w:t>
      </w:r>
      <w:r>
        <w:rPr>
          <w:sz w:val="21"/>
          <w:szCs w:val="21"/>
          <w:spacing w:val="1"/>
        </w:rPr>
        <w:t>学生姓名        </w:t>
      </w:r>
      <w:r>
        <w:rPr>
          <w:rFonts w:ascii="Times New Roman" w:hAnsi="Times New Roman" w:eastAsia="Times New Roman" w:cs="Times New Roman"/>
          <w:sz w:val="21"/>
          <w:szCs w:val="21"/>
          <w:spacing w:val="1"/>
        </w:rPr>
        <w:t>C. </w:t>
      </w:r>
      <w:r>
        <w:rPr>
          <w:sz w:val="21"/>
          <w:szCs w:val="21"/>
          <w:spacing w:val="1"/>
        </w:rPr>
        <w:t>学生学号</w:t>
      </w:r>
      <w:r>
        <w:rPr>
          <w:sz w:val="21"/>
          <w:szCs w:val="21"/>
          <w:spacing w:val="7"/>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8"/>
        </w:rPr>
        <w:t xml:space="preserve"> </w:t>
      </w:r>
      <w:r>
        <w:rPr>
          <w:sz w:val="21"/>
          <w:szCs w:val="21"/>
          <w:spacing w:val="1"/>
        </w:rPr>
        <w:t>学生性别</w:t>
      </w:r>
    </w:p>
    <w:p>
      <w:pPr>
        <w:pStyle w:val="BodyText"/>
        <w:ind w:left="379"/>
        <w:spacing w:before="100" w:line="219" w:lineRule="auto"/>
        <w:rPr>
          <w:sz w:val="21"/>
          <w:szCs w:val="21"/>
        </w:rPr>
      </w:pPr>
      <w:r>
        <w:rPr>
          <w:sz w:val="21"/>
          <w:szCs w:val="21"/>
          <w:spacing w:val="3"/>
        </w:rPr>
        <w:t>7.数据分级的主要作用是保障数据在其全生命周期过程中的(   )。</w:t>
      </w:r>
    </w:p>
    <w:p>
      <w:pPr>
        <w:pStyle w:val="BodyText"/>
        <w:ind w:left="379"/>
        <w:spacing w:before="59" w:line="221" w:lineRule="auto"/>
        <w:rPr>
          <w:sz w:val="21"/>
          <w:szCs w:val="21"/>
        </w:rPr>
      </w:pPr>
      <w:r>
        <w:rPr>
          <w:rFonts w:ascii="Times New Roman" w:hAnsi="Times New Roman" w:eastAsia="Times New Roman" w:cs="Times New Roman"/>
          <w:sz w:val="21"/>
          <w:szCs w:val="21"/>
          <w:spacing w:val="-1"/>
        </w:rPr>
        <w:t>A. </w:t>
      </w:r>
      <w:r>
        <w:rPr>
          <w:sz w:val="21"/>
          <w:szCs w:val="21"/>
          <w:spacing w:val="-1"/>
        </w:rPr>
        <w:t>科学性</w:t>
      </w:r>
      <w:r>
        <w:rPr>
          <w:sz w:val="21"/>
          <w:szCs w:val="21"/>
          <w:spacing w:val="4"/>
        </w:rPr>
        <w:t xml:space="preserve">          </w:t>
      </w:r>
      <w:r>
        <w:rPr>
          <w:sz w:val="21"/>
          <w:szCs w:val="21"/>
          <w:spacing w:val="-1"/>
        </w:rPr>
        <w:t>B.安全性</w:t>
      </w:r>
      <w:r>
        <w:rPr>
          <w:sz w:val="21"/>
          <w:szCs w:val="21"/>
          <w:spacing w:val="6"/>
        </w:rPr>
        <w:t xml:space="preserve">          </w:t>
      </w:r>
      <w:r>
        <w:rPr>
          <w:rFonts w:ascii="Times New Roman" w:hAnsi="Times New Roman" w:eastAsia="Times New Roman" w:cs="Times New Roman"/>
          <w:sz w:val="21"/>
          <w:szCs w:val="21"/>
          <w:spacing w:val="-1"/>
        </w:rPr>
        <w:t>C. </w:t>
      </w:r>
      <w:r>
        <w:rPr>
          <w:sz w:val="21"/>
          <w:szCs w:val="21"/>
          <w:spacing w:val="-1"/>
        </w:rPr>
        <w:t>系统性</w:t>
      </w:r>
      <w:r>
        <w:rPr>
          <w:sz w:val="21"/>
          <w:szCs w:val="21"/>
          <w:spacing w:val="6"/>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24"/>
          <w:w w:val="101"/>
        </w:rPr>
        <w:t xml:space="preserve"> </w:t>
      </w:r>
      <w:r>
        <w:rPr>
          <w:sz w:val="21"/>
          <w:szCs w:val="21"/>
          <w:spacing w:val="-1"/>
        </w:rPr>
        <w:t>兼容性</w:t>
      </w:r>
    </w:p>
    <w:p>
      <w:pPr>
        <w:pStyle w:val="BodyText"/>
        <w:ind w:firstLine="379"/>
        <w:spacing w:before="80" w:line="271" w:lineRule="auto"/>
        <w:rPr>
          <w:sz w:val="21"/>
          <w:szCs w:val="21"/>
        </w:rPr>
      </w:pPr>
      <w:r>
        <w:rPr>
          <w:sz w:val="21"/>
          <w:szCs w:val="21"/>
          <w:spacing w:val="17"/>
        </w:rPr>
        <w:t>8.当仅对数据项进行分级时，默认数据项集合的级别为其所包含数据项级别的</w:t>
      </w:r>
      <w:r>
        <w:rPr>
          <w:sz w:val="21"/>
          <w:szCs w:val="21"/>
          <w:spacing w:val="10"/>
        </w:rPr>
        <w:t xml:space="preserve"> </w:t>
      </w:r>
      <w:r>
        <w:rPr>
          <w:sz w:val="21"/>
          <w:szCs w:val="21"/>
          <w:spacing w:val="-20"/>
        </w:rPr>
        <w:t>(</w:t>
      </w:r>
      <w:r>
        <w:rPr>
          <w:sz w:val="21"/>
          <w:szCs w:val="21"/>
          <w:spacing w:val="25"/>
        </w:rPr>
        <w:t xml:space="preserve">   </w:t>
      </w:r>
      <w:r>
        <w:rPr>
          <w:sz w:val="21"/>
          <w:szCs w:val="21"/>
          <w:spacing w:val="-20"/>
        </w:rPr>
        <w:t>)。</w:t>
      </w:r>
    </w:p>
    <w:p>
      <w:pPr>
        <w:pStyle w:val="BodyText"/>
        <w:ind w:left="379"/>
        <w:spacing w:before="54" w:line="220" w:lineRule="auto"/>
        <w:rPr>
          <w:sz w:val="21"/>
          <w:szCs w:val="21"/>
        </w:rPr>
      </w:pPr>
      <w:r>
        <w:rPr>
          <w:sz w:val="21"/>
          <w:szCs w:val="21"/>
          <w:spacing w:val="1"/>
        </w:rPr>
        <w:t>A.相同级别        </w:t>
      </w:r>
      <w:r>
        <w:rPr>
          <w:rFonts w:ascii="Arial" w:hAnsi="Arial" w:eastAsia="Arial" w:cs="Arial"/>
          <w:sz w:val="21"/>
          <w:szCs w:val="21"/>
          <w:spacing w:val="1"/>
        </w:rPr>
        <w:t>B. </w:t>
      </w:r>
      <w:r>
        <w:rPr>
          <w:sz w:val="21"/>
          <w:szCs w:val="21"/>
          <w:spacing w:val="1"/>
        </w:rPr>
        <w:t>不同级别</w:t>
      </w:r>
      <w:r>
        <w:rPr>
          <w:sz w:val="21"/>
          <w:szCs w:val="21"/>
          <w:spacing w:val="7"/>
        </w:rPr>
        <w:t xml:space="preserve">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rPr>
        <w:t xml:space="preserve"> </w:t>
      </w:r>
      <w:r>
        <w:rPr>
          <w:sz w:val="21"/>
          <w:szCs w:val="21"/>
        </w:rPr>
        <w:t>最高级别</w:t>
      </w:r>
      <w:r>
        <w:rPr>
          <w:sz w:val="21"/>
          <w:szCs w:val="21"/>
          <w:spacing w:val="8"/>
        </w:rPr>
        <w:t xml:space="preserve">        </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19"/>
        </w:rPr>
        <w:t xml:space="preserve"> </w:t>
      </w:r>
      <w:r>
        <w:rPr>
          <w:sz w:val="21"/>
          <w:szCs w:val="21"/>
        </w:rPr>
        <w:t>最低级别</w:t>
      </w:r>
    </w:p>
    <w:p>
      <w:pPr>
        <w:pStyle w:val="BodyText"/>
        <w:ind w:left="379" w:right="430"/>
        <w:spacing w:before="89" w:line="251" w:lineRule="auto"/>
        <w:rPr>
          <w:sz w:val="21"/>
          <w:szCs w:val="21"/>
        </w:rPr>
      </w:pPr>
      <w:r>
        <w:rPr>
          <w:sz w:val="21"/>
          <w:szCs w:val="21"/>
          <w:spacing w:val="5"/>
        </w:rPr>
        <w:t>9.数据产生风险后，影响党政机关的数量不超过</w:t>
      </w:r>
      <w:r>
        <w:rPr>
          <w:sz w:val="21"/>
          <w:szCs w:val="21"/>
          <w:spacing w:val="4"/>
        </w:rPr>
        <w:t>1个，其影响范围属于(   )。</w:t>
      </w:r>
      <w:r>
        <w:rPr>
          <w:sz w:val="21"/>
          <w:szCs w:val="21"/>
        </w:rPr>
        <w:t xml:space="preserve"> </w:t>
      </w:r>
      <w:r>
        <w:rPr>
          <w:sz w:val="21"/>
          <w:szCs w:val="21"/>
          <w:spacing w:val="1"/>
        </w:rPr>
        <w:t>A.</w:t>
      </w:r>
      <w:r>
        <w:rPr>
          <w:sz w:val="21"/>
          <w:szCs w:val="21"/>
          <w:spacing w:val="-39"/>
        </w:rPr>
        <w:t xml:space="preserve"> </w:t>
      </w:r>
      <w:r>
        <w:rPr>
          <w:sz w:val="21"/>
          <w:szCs w:val="21"/>
          <w:spacing w:val="1"/>
        </w:rPr>
        <w:t>较大范围        </w:t>
      </w:r>
      <w:r>
        <w:rPr>
          <w:rFonts w:ascii="Arial" w:hAnsi="Arial" w:eastAsia="Arial" w:cs="Arial"/>
          <w:sz w:val="21"/>
          <w:szCs w:val="21"/>
          <w:spacing w:val="1"/>
        </w:rPr>
        <w:t>B.</w:t>
      </w:r>
      <w:r>
        <w:rPr>
          <w:rFonts w:ascii="Arial" w:hAnsi="Arial" w:eastAsia="Arial" w:cs="Arial"/>
          <w:sz w:val="21"/>
          <w:szCs w:val="21"/>
          <w:spacing w:val="19"/>
        </w:rPr>
        <w:t xml:space="preserve"> </w:t>
      </w:r>
      <w:r>
        <w:rPr>
          <w:sz w:val="21"/>
          <w:szCs w:val="21"/>
          <w:spacing w:val="1"/>
        </w:rPr>
        <w:t>较小范围</w:t>
      </w:r>
      <w:r>
        <w:rPr>
          <w:sz w:val="21"/>
          <w:szCs w:val="21"/>
          <w:spacing w:val="4"/>
        </w:rPr>
        <w:t xml:space="preserve">        </w:t>
      </w:r>
      <w:r>
        <w:rPr>
          <w:rFonts w:ascii="Times New Roman" w:hAnsi="Times New Roman" w:eastAsia="Times New Roman" w:cs="Times New Roman"/>
          <w:sz w:val="21"/>
          <w:szCs w:val="21"/>
          <w:spacing w:val="1"/>
        </w:rPr>
        <w:t>C. </w:t>
      </w:r>
      <w:r>
        <w:rPr>
          <w:sz w:val="21"/>
          <w:szCs w:val="21"/>
          <w:spacing w:val="1"/>
        </w:rPr>
        <w:t>一般范围</w:t>
      </w:r>
      <w:r>
        <w:rPr>
          <w:sz w:val="21"/>
          <w:szCs w:val="21"/>
          <w:spacing w:val="7"/>
        </w:rPr>
        <w:t xml:space="preserve">        </w:t>
      </w:r>
      <w:r>
        <w:rPr>
          <w:sz w:val="21"/>
          <w:szCs w:val="21"/>
          <w:spacing w:val="1"/>
        </w:rPr>
        <w:t>D.弱小范围</w:t>
      </w:r>
    </w:p>
    <w:p>
      <w:pPr>
        <w:pStyle w:val="BodyText"/>
        <w:ind w:left="379"/>
        <w:spacing w:before="100" w:line="219" w:lineRule="auto"/>
        <w:rPr>
          <w:sz w:val="21"/>
          <w:szCs w:val="21"/>
        </w:rPr>
      </w:pPr>
      <w:r>
        <w:rPr>
          <w:sz w:val="21"/>
          <w:szCs w:val="21"/>
          <w:spacing w:val="2"/>
        </w:rPr>
        <w:t>10.数据质量是指在指定条件下使用时，数据的特性满足明确的和隐含的(   )。</w:t>
      </w:r>
    </w:p>
    <w:p>
      <w:pPr>
        <w:pStyle w:val="BodyText"/>
        <w:ind w:left="379"/>
        <w:spacing w:before="50" w:line="222" w:lineRule="auto"/>
        <w:rPr>
          <w:sz w:val="21"/>
          <w:szCs w:val="21"/>
        </w:rPr>
      </w:pPr>
      <w:r>
        <w:rPr>
          <w:rFonts w:ascii="Times New Roman" w:hAnsi="Times New Roman" w:eastAsia="Times New Roman" w:cs="Times New Roman"/>
          <w:sz w:val="21"/>
          <w:szCs w:val="21"/>
          <w:spacing w:val="2"/>
          <w:position w:val="-1"/>
        </w:rPr>
        <w:t>A.</w:t>
      </w:r>
      <w:r>
        <w:rPr>
          <w:rFonts w:ascii="Times New Roman" w:hAnsi="Times New Roman" w:eastAsia="Times New Roman" w:cs="Times New Roman"/>
          <w:sz w:val="21"/>
          <w:szCs w:val="21"/>
          <w:spacing w:val="-15"/>
          <w:position w:val="-1"/>
        </w:rPr>
        <w:t xml:space="preserve"> </w:t>
      </w:r>
      <w:r>
        <w:rPr>
          <w:sz w:val="21"/>
          <w:szCs w:val="21"/>
          <w:spacing w:val="2"/>
          <w:position w:val="-1"/>
        </w:rPr>
        <w:t>要求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21"/>
        </w:rPr>
        <w:t xml:space="preserve"> </w:t>
      </w:r>
      <w:r>
        <w:rPr>
          <w:sz w:val="21"/>
          <w:szCs w:val="21"/>
          <w:spacing w:val="2"/>
        </w:rPr>
        <w:t>要求的</w:t>
      </w:r>
      <w:r>
        <w:rPr>
          <w:sz w:val="21"/>
          <w:szCs w:val="21"/>
          <w:spacing w:val="1"/>
        </w:rPr>
        <w:t>程度</w:t>
      </w:r>
      <w:r>
        <w:rPr>
          <w:sz w:val="21"/>
          <w:szCs w:val="21"/>
          <w:spacing w:val="13"/>
        </w:rPr>
        <w:t xml:space="preserve">      </w:t>
      </w:r>
      <w:r>
        <w:rPr>
          <w:rFonts w:ascii="Times New Roman" w:hAnsi="Times New Roman" w:eastAsia="Times New Roman" w:cs="Times New Roman"/>
          <w:sz w:val="21"/>
          <w:szCs w:val="21"/>
          <w:spacing w:val="1"/>
        </w:rPr>
        <w:t>C. </w:t>
      </w:r>
      <w:r>
        <w:rPr>
          <w:sz w:val="21"/>
          <w:szCs w:val="21"/>
          <w:spacing w:val="1"/>
        </w:rPr>
        <w:t>程度            </w:t>
      </w:r>
      <w:r>
        <w:rPr>
          <w:sz w:val="21"/>
          <w:szCs w:val="21"/>
          <w:spacing w:val="1"/>
          <w:position w:val="1"/>
        </w:rPr>
        <w:t>D.</w:t>
      </w:r>
      <w:r>
        <w:rPr>
          <w:sz w:val="21"/>
          <w:szCs w:val="21"/>
          <w:spacing w:val="-60"/>
          <w:position w:val="1"/>
        </w:rPr>
        <w:t xml:space="preserve"> </w:t>
      </w:r>
      <w:r>
        <w:rPr>
          <w:sz w:val="21"/>
          <w:szCs w:val="21"/>
          <w:spacing w:val="1"/>
          <w:position w:val="1"/>
        </w:rPr>
        <w:t>用户要求</w:t>
      </w:r>
    </w:p>
    <w:p>
      <w:pPr>
        <w:pStyle w:val="BodyText"/>
        <w:ind w:left="379"/>
        <w:spacing w:before="78" w:line="219" w:lineRule="auto"/>
        <w:rPr>
          <w:sz w:val="21"/>
          <w:szCs w:val="21"/>
        </w:rPr>
      </w:pPr>
      <w:r>
        <w:rPr>
          <w:sz w:val="21"/>
          <w:szCs w:val="21"/>
          <w:spacing w:val="3"/>
        </w:rPr>
        <w:t>11.若关系数据库中数据记录缺失，则说明其数据质量的(   )不好。</w:t>
      </w:r>
    </w:p>
    <w:p>
      <w:pPr>
        <w:pStyle w:val="BodyText"/>
        <w:ind w:left="379"/>
        <w:spacing w:before="71" w:line="229" w:lineRule="auto"/>
        <w:rPr>
          <w:sz w:val="21"/>
          <w:szCs w:val="21"/>
        </w:rPr>
      </w:pPr>
      <w:r>
        <w:rPr>
          <w:rFonts w:ascii="Times New Roman" w:hAnsi="Times New Roman" w:eastAsia="Times New Roman" w:cs="Times New Roman"/>
          <w:sz w:val="21"/>
          <w:szCs w:val="21"/>
          <w:spacing w:val="-2"/>
        </w:rPr>
        <w:t>A. </w:t>
      </w:r>
      <w:r>
        <w:rPr>
          <w:sz w:val="21"/>
          <w:szCs w:val="21"/>
          <w:spacing w:val="-2"/>
        </w:rPr>
        <w:t>完整性</w:t>
      </w:r>
      <w:r>
        <w:rPr>
          <w:sz w:val="21"/>
          <w:szCs w:val="21"/>
          <w:spacing w:val="6"/>
        </w:rPr>
        <w:t xml:space="preserve">          </w:t>
      </w:r>
      <w:r>
        <w:rPr>
          <w:rFonts w:ascii="Times New Roman" w:hAnsi="Times New Roman" w:eastAsia="Times New Roman" w:cs="Times New Roman"/>
          <w:sz w:val="21"/>
          <w:szCs w:val="21"/>
          <w:spacing w:val="-2"/>
        </w:rPr>
        <w:t>B. </w:t>
      </w:r>
      <w:r>
        <w:rPr>
          <w:sz w:val="21"/>
          <w:szCs w:val="21"/>
          <w:spacing w:val="-2"/>
        </w:rPr>
        <w:t>及时性</w:t>
      </w:r>
      <w:r>
        <w:rPr>
          <w:sz w:val="21"/>
          <w:szCs w:val="21"/>
          <w:spacing w:val="5"/>
        </w:rPr>
        <w:t xml:space="preserve">          </w:t>
      </w:r>
      <w:r>
        <w:rPr>
          <w:rFonts w:ascii="Times New Roman" w:hAnsi="Times New Roman" w:eastAsia="Times New Roman" w:cs="Times New Roman"/>
          <w:sz w:val="21"/>
          <w:szCs w:val="21"/>
          <w:spacing w:val="-2"/>
        </w:rPr>
        <w:t>C. </w:t>
      </w:r>
      <w:r>
        <w:rPr>
          <w:sz w:val="21"/>
          <w:szCs w:val="21"/>
          <w:spacing w:val="-2"/>
        </w:rPr>
        <w:t>准确性</w:t>
      </w:r>
      <w:r>
        <w:rPr>
          <w:sz w:val="21"/>
          <w:szCs w:val="21"/>
          <w:spacing w:val="4"/>
        </w:rPr>
        <w:t xml:space="preserve">          </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11"/>
        </w:rPr>
        <w:t xml:space="preserve"> </w:t>
      </w:r>
      <w:r>
        <w:rPr>
          <w:sz w:val="21"/>
          <w:szCs w:val="21"/>
          <w:spacing w:val="-2"/>
        </w:rPr>
        <w:t>一致性</w:t>
      </w:r>
    </w:p>
    <w:p>
      <w:pPr>
        <w:pStyle w:val="BodyText"/>
        <w:ind w:left="379"/>
        <w:spacing w:before="89" w:line="219" w:lineRule="auto"/>
        <w:rPr>
          <w:sz w:val="21"/>
          <w:szCs w:val="21"/>
        </w:rPr>
      </w:pPr>
      <w:r>
        <w:rPr>
          <w:sz w:val="21"/>
          <w:szCs w:val="21"/>
          <w:spacing w:val="4"/>
        </w:rPr>
        <w:t>12.字段为</w:t>
      </w:r>
      <w:r>
        <w:rPr>
          <w:sz w:val="21"/>
          <w:szCs w:val="21"/>
        </w:rPr>
        <w:t>NULL</w:t>
      </w:r>
      <w:r>
        <w:rPr>
          <w:sz w:val="21"/>
          <w:szCs w:val="21"/>
          <w:spacing w:val="6"/>
        </w:rPr>
        <w:t xml:space="preserve">  </w:t>
      </w:r>
      <w:r>
        <w:rPr>
          <w:sz w:val="21"/>
          <w:szCs w:val="21"/>
          <w:spacing w:val="4"/>
        </w:rPr>
        <w:t>值的检验属于(</w:t>
      </w:r>
      <w:r>
        <w:rPr>
          <w:sz w:val="21"/>
          <w:szCs w:val="21"/>
          <w:spacing w:val="21"/>
        </w:rPr>
        <w:t xml:space="preserve">   </w:t>
      </w:r>
      <w:r>
        <w:rPr>
          <w:sz w:val="21"/>
          <w:szCs w:val="21"/>
          <w:spacing w:val="4"/>
        </w:rPr>
        <w:t>)监控规则。</w:t>
      </w:r>
    </w:p>
    <w:p>
      <w:pPr>
        <w:pStyle w:val="BodyText"/>
        <w:ind w:left="379"/>
        <w:spacing w:before="51" w:line="221" w:lineRule="auto"/>
        <w:rPr>
          <w:sz w:val="21"/>
          <w:szCs w:val="21"/>
        </w:rPr>
      </w:pP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6"/>
        </w:rPr>
        <w:t xml:space="preserve"> </w:t>
      </w:r>
      <w:r>
        <w:rPr>
          <w:sz w:val="21"/>
          <w:szCs w:val="21"/>
          <w:spacing w:val="-3"/>
        </w:rPr>
        <w:t>一致性</w:t>
      </w:r>
      <w:r>
        <w:rPr>
          <w:sz w:val="21"/>
          <w:szCs w:val="21"/>
          <w:spacing w:val="6"/>
        </w:rPr>
        <w:t xml:space="preserve">          </w:t>
      </w:r>
      <w:r>
        <w:rPr>
          <w:rFonts w:ascii="Times New Roman" w:hAnsi="Times New Roman" w:eastAsia="Times New Roman" w:cs="Times New Roman"/>
          <w:sz w:val="21"/>
          <w:szCs w:val="21"/>
          <w:spacing w:val="-3"/>
        </w:rPr>
        <w:t>B. </w:t>
      </w:r>
      <w:r>
        <w:rPr>
          <w:sz w:val="21"/>
          <w:szCs w:val="21"/>
          <w:spacing w:val="-3"/>
        </w:rPr>
        <w:t>及时性</w:t>
      </w:r>
      <w:r>
        <w:rPr>
          <w:sz w:val="21"/>
          <w:szCs w:val="21"/>
          <w:spacing w:val="5"/>
        </w:rPr>
        <w:t xml:space="preserve">          </w:t>
      </w:r>
      <w:r>
        <w:rPr>
          <w:rFonts w:ascii="Times New Roman" w:hAnsi="Times New Roman" w:eastAsia="Times New Roman" w:cs="Times New Roman"/>
          <w:sz w:val="21"/>
          <w:szCs w:val="21"/>
          <w:spacing w:val="-3"/>
          <w:position w:val="-1"/>
        </w:rPr>
        <w:t>C. </w:t>
      </w:r>
      <w:r>
        <w:rPr>
          <w:sz w:val="21"/>
          <w:szCs w:val="21"/>
          <w:spacing w:val="-3"/>
          <w:position w:val="-1"/>
        </w:rPr>
        <w:t>准确性</w:t>
      </w:r>
      <w:r>
        <w:rPr>
          <w:sz w:val="21"/>
          <w:szCs w:val="21"/>
          <w:spacing w:val="6"/>
          <w:position w:val="-1"/>
        </w:rPr>
        <w:t xml:space="preserve">          </w:t>
      </w:r>
      <w:r>
        <w:rPr>
          <w:rFonts w:ascii="Times New Roman" w:hAnsi="Times New Roman" w:eastAsia="Times New Roman" w:cs="Times New Roman"/>
          <w:sz w:val="21"/>
          <w:szCs w:val="21"/>
          <w:spacing w:val="-3"/>
          <w:position w:val="1"/>
        </w:rPr>
        <w:t>D. </w:t>
      </w:r>
      <w:r>
        <w:rPr>
          <w:sz w:val="21"/>
          <w:szCs w:val="21"/>
          <w:spacing w:val="-3"/>
          <w:position w:val="1"/>
        </w:rPr>
        <w:t>完整性</w:t>
      </w:r>
    </w:p>
    <w:p>
      <w:pPr>
        <w:pStyle w:val="BodyText"/>
        <w:ind w:left="379"/>
        <w:spacing w:before="99" w:line="219" w:lineRule="auto"/>
        <w:rPr>
          <w:sz w:val="21"/>
          <w:szCs w:val="21"/>
        </w:rPr>
      </w:pPr>
      <w:r>
        <w:rPr>
          <w:sz w:val="21"/>
          <w:szCs w:val="21"/>
          <w:spacing w:val="3"/>
        </w:rPr>
        <w:t>13.数据长度检查属于(</w:t>
      </w:r>
      <w:r>
        <w:rPr>
          <w:sz w:val="21"/>
          <w:szCs w:val="21"/>
          <w:spacing w:val="19"/>
        </w:rPr>
        <w:t xml:space="preserve">   </w:t>
      </w:r>
      <w:r>
        <w:rPr>
          <w:sz w:val="21"/>
          <w:szCs w:val="21"/>
          <w:spacing w:val="3"/>
        </w:rPr>
        <w:t>)监控规则。</w:t>
      </w:r>
    </w:p>
    <w:p>
      <w:pPr>
        <w:pStyle w:val="BodyText"/>
        <w:ind w:left="379"/>
        <w:spacing w:before="60" w:line="229" w:lineRule="auto"/>
        <w:rPr>
          <w:sz w:val="21"/>
          <w:szCs w:val="21"/>
        </w:rPr>
      </w:pPr>
      <w:r>
        <w:rPr>
          <w:rFonts w:ascii="Times New Roman" w:hAnsi="Times New Roman" w:eastAsia="Times New Roman" w:cs="Times New Roman"/>
          <w:sz w:val="21"/>
          <w:szCs w:val="21"/>
          <w:spacing w:val="2"/>
        </w:rPr>
        <w:t>A. </w:t>
      </w:r>
      <w:r>
        <w:rPr>
          <w:sz w:val="21"/>
          <w:szCs w:val="21"/>
          <w:spacing w:val="2"/>
        </w:rPr>
        <w:t>一致性</w:t>
      </w:r>
      <w:r>
        <w:rPr>
          <w:sz w:val="21"/>
          <w:szCs w:val="21"/>
          <w:spacing w:val="4"/>
        </w:rPr>
        <w:t xml:space="preserve">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21"/>
        </w:rPr>
        <w:t xml:space="preserve"> </w:t>
      </w:r>
      <w:r>
        <w:rPr>
          <w:sz w:val="21"/>
          <w:szCs w:val="21"/>
          <w:spacing w:val="2"/>
        </w:rPr>
        <w:t>及时性         </w:t>
      </w:r>
      <w:r>
        <w:rPr>
          <w:sz w:val="21"/>
          <w:szCs w:val="21"/>
          <w:spacing w:val="1"/>
        </w:rPr>
        <w:t xml:space="preserve"> C.准确性</w:t>
      </w:r>
      <w:r>
        <w:rPr>
          <w:sz w:val="21"/>
          <w:szCs w:val="21"/>
          <w:spacing w:val="5"/>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4"/>
        </w:rPr>
        <w:t xml:space="preserve"> </w:t>
      </w:r>
      <w:r>
        <w:rPr>
          <w:sz w:val="21"/>
          <w:szCs w:val="21"/>
          <w:spacing w:val="1"/>
        </w:rPr>
        <w:t>完整性</w:t>
      </w:r>
    </w:p>
    <w:p>
      <w:pPr>
        <w:pStyle w:val="BodyText"/>
        <w:ind w:left="379"/>
        <w:spacing w:before="90" w:line="219" w:lineRule="auto"/>
        <w:rPr>
          <w:sz w:val="21"/>
          <w:szCs w:val="21"/>
        </w:rPr>
      </w:pPr>
      <w:r>
        <w:rPr>
          <w:sz w:val="21"/>
          <w:szCs w:val="21"/>
          <w:spacing w:val="2"/>
        </w:rPr>
        <w:t>14.数值取值范围约束属于(</w:t>
      </w:r>
      <w:r>
        <w:rPr>
          <w:sz w:val="21"/>
          <w:szCs w:val="21"/>
          <w:spacing w:val="17"/>
        </w:rPr>
        <w:t xml:space="preserve">   </w:t>
      </w:r>
      <w:r>
        <w:rPr>
          <w:sz w:val="21"/>
          <w:szCs w:val="21"/>
          <w:spacing w:val="2"/>
        </w:rPr>
        <w:t>)监控规则。</w:t>
      </w:r>
    </w:p>
    <w:p>
      <w:pPr>
        <w:pStyle w:val="BodyText"/>
        <w:ind w:left="379"/>
        <w:spacing w:before="60" w:line="230" w:lineRule="auto"/>
        <w:rPr>
          <w:sz w:val="21"/>
          <w:szCs w:val="21"/>
        </w:rPr>
      </w:pPr>
      <w:r>
        <w:rPr>
          <w:sz w:val="21"/>
          <w:szCs w:val="21"/>
          <w:spacing w:val="1"/>
        </w:rPr>
        <w:t>A.有效性</w:t>
      </w:r>
      <w:r>
        <w:rPr>
          <w:sz w:val="21"/>
          <w:szCs w:val="21"/>
          <w:spacing w:val="6"/>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8"/>
        </w:rPr>
        <w:t xml:space="preserve"> </w:t>
      </w:r>
      <w:r>
        <w:rPr>
          <w:sz w:val="21"/>
          <w:szCs w:val="21"/>
          <w:spacing w:val="1"/>
        </w:rPr>
        <w:t>及时性</w:t>
      </w:r>
      <w:r>
        <w:rPr>
          <w:sz w:val="21"/>
          <w:szCs w:val="21"/>
          <w:spacing w:val="6"/>
        </w:rPr>
        <w:t xml:space="preserve">          </w:t>
      </w:r>
      <w:r>
        <w:rPr>
          <w:sz w:val="21"/>
          <w:szCs w:val="21"/>
          <w:spacing w:val="1"/>
        </w:rPr>
        <w:t>C.准确性</w:t>
      </w:r>
      <w:r>
        <w:rPr>
          <w:sz w:val="21"/>
          <w:szCs w:val="21"/>
          <w:spacing w:val="6"/>
        </w:rPr>
        <w:t xml:space="preserve">          </w:t>
      </w:r>
      <w:r>
        <w:rPr>
          <w:rFonts w:ascii="Times New Roman" w:hAnsi="Times New Roman" w:eastAsia="Times New Roman" w:cs="Times New Roman"/>
          <w:sz w:val="21"/>
          <w:szCs w:val="21"/>
          <w:spacing w:val="1"/>
        </w:rPr>
        <w:t>D. </w:t>
      </w:r>
      <w:r>
        <w:rPr>
          <w:sz w:val="21"/>
          <w:szCs w:val="21"/>
          <w:spacing w:val="1"/>
        </w:rPr>
        <w:t>完整性</w:t>
      </w:r>
    </w:p>
    <w:p>
      <w:pPr>
        <w:spacing w:line="230" w:lineRule="auto"/>
        <w:sectPr>
          <w:pgSz w:w="9480" w:h="14400"/>
          <w:pgMar w:top="400" w:right="763" w:bottom="0" w:left="590" w:header="0" w:footer="0" w:gutter="0"/>
        </w:sectPr>
        <w:rPr>
          <w:sz w:val="21"/>
          <w:szCs w:val="21"/>
        </w:rPr>
      </w:pPr>
    </w:p>
    <w:p>
      <w:pPr>
        <w:spacing w:before="128" w:line="217" w:lineRule="auto"/>
        <w:jc w:val="right"/>
        <w:rPr>
          <w:rFonts w:ascii="SimHei" w:hAnsi="SimHei" w:eastAsia="SimHei" w:cs="SimHei"/>
          <w:sz w:val="22"/>
          <w:szCs w:val="22"/>
        </w:rPr>
      </w:pPr>
      <w:r>
        <w:rPr>
          <w:rFonts w:ascii="SimHei" w:hAnsi="SimHei" w:eastAsia="SimHei" w:cs="SimHei"/>
          <w:sz w:val="22"/>
          <w:szCs w:val="22"/>
          <w:b/>
          <w:bCs/>
          <w:spacing w:val="10"/>
        </w:rPr>
        <w:t>附录|225|</w:t>
      </w:r>
    </w:p>
    <w:p>
      <w:pPr>
        <w:spacing w:line="287" w:lineRule="auto"/>
        <w:rPr>
          <w:rFonts w:ascii="Arial"/>
          <w:sz w:val="21"/>
        </w:rPr>
      </w:pPr>
      <w:r/>
    </w:p>
    <w:p>
      <w:pPr>
        <w:pStyle w:val="BodyText"/>
        <w:spacing w:before="72" w:line="219" w:lineRule="auto"/>
        <w:rPr>
          <w:sz w:val="22"/>
          <w:szCs w:val="22"/>
        </w:rPr>
      </w:pPr>
      <w:r>
        <w:rPr>
          <w:sz w:val="22"/>
          <w:szCs w:val="22"/>
          <w:spacing w:val="-7"/>
        </w:rPr>
        <w:t>15.数据采集是数据全生命周期的(</w:t>
      </w:r>
      <w:r>
        <w:rPr>
          <w:sz w:val="22"/>
          <w:szCs w:val="22"/>
          <w:spacing w:val="19"/>
        </w:rPr>
        <w:t xml:space="preserve">   </w:t>
      </w:r>
      <w:r>
        <w:rPr>
          <w:sz w:val="22"/>
          <w:szCs w:val="22"/>
          <w:spacing w:val="-7"/>
        </w:rPr>
        <w:t>)。</w:t>
      </w:r>
    </w:p>
    <w:p>
      <w:pPr>
        <w:pStyle w:val="BodyText"/>
        <w:spacing w:before="59" w:line="228" w:lineRule="auto"/>
        <w:rPr>
          <w:sz w:val="22"/>
          <w:szCs w:val="22"/>
        </w:rPr>
      </w:pPr>
      <w:r>
        <w:rPr>
          <w:sz w:val="22"/>
          <w:szCs w:val="22"/>
          <w:spacing w:val="-4"/>
        </w:rPr>
        <w:t>A.首要阶段        </w:t>
      </w:r>
      <w:r>
        <w:rPr>
          <w:rFonts w:ascii="Arial" w:hAnsi="Arial" w:eastAsia="Arial" w:cs="Arial"/>
          <w:sz w:val="22"/>
          <w:szCs w:val="22"/>
          <w:spacing w:val="-4"/>
        </w:rPr>
        <w:t>B.</w:t>
      </w:r>
      <w:r>
        <w:rPr>
          <w:rFonts w:ascii="Arial" w:hAnsi="Arial" w:eastAsia="Arial" w:cs="Arial"/>
          <w:sz w:val="22"/>
          <w:szCs w:val="22"/>
          <w:spacing w:val="-12"/>
        </w:rPr>
        <w:t xml:space="preserve"> </w:t>
      </w:r>
      <w:r>
        <w:rPr>
          <w:sz w:val="22"/>
          <w:szCs w:val="22"/>
          <w:spacing w:val="-4"/>
        </w:rPr>
        <w:t>第二阶</w:t>
      </w:r>
      <w:r>
        <w:rPr>
          <w:sz w:val="22"/>
          <w:szCs w:val="22"/>
          <w:spacing w:val="-5"/>
        </w:rPr>
        <w:t>段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9"/>
        </w:rPr>
        <w:t xml:space="preserve"> </w:t>
      </w:r>
      <w:r>
        <w:rPr>
          <w:sz w:val="22"/>
          <w:szCs w:val="22"/>
          <w:spacing w:val="-5"/>
        </w:rPr>
        <w:t>第三阶段</w:t>
      </w:r>
      <w:r>
        <w:rPr>
          <w:sz w:val="22"/>
          <w:szCs w:val="22"/>
          <w:spacing w:val="2"/>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19"/>
        </w:rPr>
        <w:t xml:space="preserve"> </w:t>
      </w:r>
      <w:r>
        <w:rPr>
          <w:sz w:val="22"/>
          <w:szCs w:val="22"/>
          <w:spacing w:val="-5"/>
        </w:rPr>
        <w:t>最末阶段</w:t>
      </w:r>
    </w:p>
    <w:p>
      <w:pPr>
        <w:pStyle w:val="BodyText"/>
        <w:spacing w:before="79" w:line="219" w:lineRule="auto"/>
        <w:rPr>
          <w:sz w:val="22"/>
          <w:szCs w:val="22"/>
        </w:rPr>
      </w:pPr>
      <w:r>
        <w:rPr>
          <w:sz w:val="22"/>
          <w:szCs w:val="22"/>
          <w:spacing w:val="-4"/>
        </w:rPr>
        <w:t>16.组织数据包括公益型组织数据和(  </w:t>
      </w:r>
      <w:r>
        <w:rPr>
          <w:sz w:val="22"/>
          <w:szCs w:val="22"/>
          <w:spacing w:val="-5"/>
        </w:rPr>
        <w:t xml:space="preserve"> )。</w:t>
      </w:r>
    </w:p>
    <w:p>
      <w:pPr>
        <w:pStyle w:val="BodyText"/>
        <w:spacing w:before="38" w:line="227" w:lineRule="auto"/>
        <w:rPr>
          <w:sz w:val="22"/>
          <w:szCs w:val="22"/>
        </w:rPr>
      </w:pPr>
      <w:r>
        <w:rPr>
          <w:rFonts w:ascii="Times New Roman" w:hAnsi="Times New Roman" w:eastAsia="Times New Roman" w:cs="Times New Roman"/>
          <w:sz w:val="22"/>
          <w:szCs w:val="22"/>
          <w:spacing w:val="-4"/>
        </w:rPr>
        <w:t>A.</w:t>
      </w:r>
      <w:r>
        <w:rPr>
          <w:sz w:val="22"/>
          <w:szCs w:val="22"/>
          <w:spacing w:val="-4"/>
        </w:rPr>
        <w:t>政府组织数据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13"/>
        </w:rPr>
        <w:t xml:space="preserve"> </w:t>
      </w:r>
      <w:r>
        <w:rPr>
          <w:sz w:val="22"/>
          <w:szCs w:val="22"/>
          <w:spacing w:val="-4"/>
        </w:rPr>
        <w:t>事业单位数据    </w:t>
      </w:r>
      <w:r>
        <w:rPr>
          <w:rFonts w:ascii="Times New Roman" w:hAnsi="Times New Roman" w:eastAsia="Times New Roman" w:cs="Times New Roman"/>
          <w:sz w:val="22"/>
          <w:szCs w:val="22"/>
          <w:spacing w:val="-4"/>
        </w:rPr>
        <w:t>C. </w:t>
      </w:r>
      <w:r>
        <w:rPr>
          <w:sz w:val="22"/>
          <w:szCs w:val="22"/>
          <w:spacing w:val="-4"/>
        </w:rPr>
        <w:t>商业型组织数据 </w:t>
      </w:r>
      <w:r>
        <w:rPr>
          <w:sz w:val="22"/>
          <w:szCs w:val="22"/>
          <w:spacing w:val="-5"/>
        </w:rPr>
        <w:t xml:space="preserve"> D.</w:t>
      </w:r>
      <w:r>
        <w:rPr>
          <w:sz w:val="22"/>
          <w:szCs w:val="22"/>
          <w:spacing w:val="-56"/>
        </w:rPr>
        <w:t xml:space="preserve"> </w:t>
      </w:r>
      <w:r>
        <w:rPr>
          <w:sz w:val="22"/>
          <w:szCs w:val="22"/>
          <w:spacing w:val="-5"/>
        </w:rPr>
        <w:t>非营利型数据</w:t>
      </w:r>
    </w:p>
    <w:p>
      <w:pPr>
        <w:pStyle w:val="BodyText"/>
        <w:spacing w:before="98" w:line="219" w:lineRule="auto"/>
        <w:rPr>
          <w:sz w:val="22"/>
          <w:szCs w:val="22"/>
        </w:rPr>
      </w:pPr>
      <w:r>
        <w:rPr>
          <w:sz w:val="22"/>
          <w:szCs w:val="22"/>
          <w:spacing w:val="-6"/>
        </w:rPr>
        <w:t>17.组织机构官网上公开发布的数据称为(   )。</w:t>
      </w:r>
    </w:p>
    <w:p>
      <w:pPr>
        <w:pStyle w:val="BodyText"/>
        <w:spacing w:before="50" w:line="219"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11"/>
        </w:rPr>
        <w:t xml:space="preserve"> </w:t>
      </w:r>
      <w:r>
        <w:rPr>
          <w:sz w:val="22"/>
          <w:szCs w:val="22"/>
          <w:spacing w:val="-3"/>
        </w:rPr>
        <w:t>组织数据</w:t>
      </w:r>
      <w:r>
        <w:rPr>
          <w:sz w:val="22"/>
          <w:szCs w:val="22"/>
          <w:spacing w:val="13"/>
        </w:rPr>
        <w:t xml:space="preserve">       </w:t>
      </w:r>
      <w:r>
        <w:rPr>
          <w:sz w:val="22"/>
          <w:szCs w:val="22"/>
          <w:spacing w:val="-3"/>
        </w:rPr>
        <w:t>B.实体数据        C.个人数据</w:t>
      </w:r>
      <w:r>
        <w:rPr>
          <w:sz w:val="22"/>
          <w:szCs w:val="22"/>
          <w:spacing w:val="11"/>
        </w:rPr>
        <w:t xml:space="preserve">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3"/>
        </w:rPr>
        <w:t xml:space="preserve"> </w:t>
      </w:r>
      <w:r>
        <w:rPr>
          <w:sz w:val="22"/>
          <w:szCs w:val="22"/>
          <w:spacing w:val="-3"/>
        </w:rPr>
        <w:t>网络数据</w:t>
      </w:r>
    </w:p>
    <w:p>
      <w:pPr>
        <w:pStyle w:val="BodyText"/>
        <w:spacing w:before="98" w:line="188" w:lineRule="auto"/>
        <w:rPr>
          <w:sz w:val="22"/>
          <w:szCs w:val="22"/>
        </w:rPr>
      </w:pPr>
      <w:r>
        <w:rPr>
          <w:sz w:val="22"/>
          <w:szCs w:val="22"/>
          <w:spacing w:val="-7"/>
        </w:rPr>
        <w:t>18.面向网络数据源的数据采集方法是(</w:t>
      </w:r>
      <w:r>
        <w:rPr>
          <w:sz w:val="22"/>
          <w:szCs w:val="22"/>
          <w:spacing w:val="14"/>
        </w:rPr>
        <w:t xml:space="preserve">   </w:t>
      </w:r>
      <w:r>
        <w:rPr>
          <w:sz w:val="22"/>
          <w:szCs w:val="22"/>
          <w:spacing w:val="-7"/>
        </w:rPr>
        <w:t>)。</w:t>
      </w:r>
    </w:p>
    <w:p>
      <w:pPr>
        <w:pStyle w:val="BodyText"/>
        <w:spacing w:before="2" w:line="219" w:lineRule="auto"/>
        <w:rPr>
          <w:sz w:val="22"/>
          <w:szCs w:val="22"/>
        </w:rPr>
      </w:pPr>
      <w:r>
        <w:rPr>
          <w:rFonts w:ascii="Times New Roman" w:hAnsi="Times New Roman" w:eastAsia="Times New Roman" w:cs="Times New Roman"/>
          <w:sz w:val="31"/>
          <w:szCs w:val="31"/>
          <w:spacing w:val="-23"/>
        </w:rPr>
        <w:t>A.OPC</w:t>
      </w:r>
      <w:r>
        <w:rPr>
          <w:rFonts w:ascii="Times New Roman" w:hAnsi="Times New Roman" w:eastAsia="Times New Roman" w:cs="Times New Roman"/>
          <w:sz w:val="31"/>
          <w:szCs w:val="31"/>
          <w:spacing w:val="-20"/>
        </w:rPr>
        <w:t xml:space="preserve"> </w:t>
      </w:r>
      <w:r>
        <w:rPr>
          <w:sz w:val="31"/>
          <w:szCs w:val="31"/>
          <w:spacing w:val="-23"/>
        </w:rPr>
        <w:t>通信法</w:t>
      </w:r>
      <w:r>
        <w:rPr>
          <w:sz w:val="31"/>
          <w:szCs w:val="31"/>
          <w:spacing w:val="10"/>
        </w:rPr>
        <w:t xml:space="preserve">    </w:t>
      </w:r>
      <w:r>
        <w:rPr>
          <w:rFonts w:ascii="Times New Roman" w:hAnsi="Times New Roman" w:eastAsia="Times New Roman" w:cs="Times New Roman"/>
          <w:sz w:val="22"/>
          <w:szCs w:val="22"/>
          <w:spacing w:val="-23"/>
          <w:position w:val="-1"/>
        </w:rPr>
        <w:t>B. </w:t>
      </w:r>
      <w:r>
        <w:rPr>
          <w:sz w:val="22"/>
          <w:szCs w:val="22"/>
          <w:spacing w:val="-23"/>
          <w:position w:val="-1"/>
        </w:rPr>
        <w:t>网络爬虫法</w:t>
      </w:r>
      <w:r>
        <w:rPr>
          <w:sz w:val="22"/>
          <w:szCs w:val="22"/>
          <w:position w:val="-1"/>
        </w:rPr>
        <w:t xml:space="preserve">      </w:t>
      </w:r>
      <w:r>
        <w:rPr>
          <w:rFonts w:ascii="Times New Roman" w:hAnsi="Times New Roman" w:eastAsia="Times New Roman" w:cs="Times New Roman"/>
          <w:sz w:val="22"/>
          <w:szCs w:val="22"/>
          <w:spacing w:val="-23"/>
        </w:rPr>
        <w:t>C. </w:t>
      </w:r>
      <w:r>
        <w:rPr>
          <w:sz w:val="22"/>
          <w:szCs w:val="22"/>
          <w:spacing w:val="-23"/>
        </w:rPr>
        <w:t>程序接口法       </w:t>
      </w:r>
      <w:r>
        <w:rPr>
          <w:rFonts w:ascii="Times New Roman" w:hAnsi="Times New Roman" w:eastAsia="Times New Roman" w:cs="Times New Roman"/>
          <w:sz w:val="22"/>
          <w:szCs w:val="22"/>
          <w:spacing w:val="-23"/>
          <w:position w:val="1"/>
        </w:rPr>
        <w:t>D. </w:t>
      </w:r>
      <w:r>
        <w:rPr>
          <w:sz w:val="22"/>
          <w:szCs w:val="22"/>
          <w:spacing w:val="-23"/>
          <w:position w:val="1"/>
        </w:rPr>
        <w:t>现场采集法</w:t>
      </w:r>
    </w:p>
    <w:p>
      <w:pPr>
        <w:pStyle w:val="BodyText"/>
        <w:spacing w:before="56" w:line="198" w:lineRule="auto"/>
        <w:rPr>
          <w:sz w:val="22"/>
          <w:szCs w:val="22"/>
        </w:rPr>
      </w:pPr>
      <w:r>
        <w:rPr>
          <w:sz w:val="22"/>
          <w:szCs w:val="22"/>
          <w:spacing w:val="-6"/>
        </w:rPr>
        <w:t>19.手机微信可通过(</w:t>
      </w:r>
      <w:r>
        <w:rPr>
          <w:sz w:val="22"/>
          <w:szCs w:val="22"/>
          <w:spacing w:val="12"/>
        </w:rPr>
        <w:t xml:space="preserve">   </w:t>
      </w:r>
      <w:r>
        <w:rPr>
          <w:sz w:val="22"/>
          <w:szCs w:val="22"/>
          <w:spacing w:val="-6"/>
        </w:rPr>
        <w:t>)进行添加。</w:t>
      </w:r>
    </w:p>
    <w:p>
      <w:pPr>
        <w:pStyle w:val="BodyText"/>
        <w:spacing w:line="220" w:lineRule="auto"/>
        <w:rPr>
          <w:sz w:val="22"/>
          <w:szCs w:val="22"/>
        </w:rPr>
      </w:pPr>
      <w:r>
        <w:rPr>
          <w:sz w:val="31"/>
          <w:szCs w:val="31"/>
          <w:spacing w:val="-16"/>
        </w:rPr>
        <w:t>A.RFID芯片</w:t>
      </w:r>
      <w:r>
        <w:rPr>
          <w:sz w:val="31"/>
          <w:szCs w:val="31"/>
          <w:spacing w:val="5"/>
        </w:rPr>
        <w:t xml:space="preserve">     </w:t>
      </w:r>
      <w:r>
        <w:rPr>
          <w:rFonts w:ascii="Times New Roman" w:hAnsi="Times New Roman" w:eastAsia="Times New Roman" w:cs="Times New Roman"/>
          <w:sz w:val="22"/>
          <w:szCs w:val="22"/>
          <w:spacing w:val="-16"/>
        </w:rPr>
        <w:t>B. </w:t>
      </w:r>
      <w:r>
        <w:rPr>
          <w:sz w:val="22"/>
          <w:szCs w:val="22"/>
          <w:spacing w:val="-16"/>
        </w:rPr>
        <w:t>一维码           </w:t>
      </w:r>
      <w:r>
        <w:rPr>
          <w:rFonts w:ascii="Times New Roman" w:hAnsi="Times New Roman" w:eastAsia="Times New Roman" w:cs="Times New Roman"/>
          <w:sz w:val="22"/>
          <w:szCs w:val="22"/>
          <w:spacing w:val="-16"/>
        </w:rPr>
        <w:t>C.</w:t>
      </w:r>
      <w:r>
        <w:rPr>
          <w:rFonts w:ascii="Times New Roman" w:hAnsi="Times New Roman" w:eastAsia="Times New Roman" w:cs="Times New Roman"/>
          <w:sz w:val="22"/>
          <w:szCs w:val="22"/>
          <w:spacing w:val="-19"/>
        </w:rPr>
        <w:t xml:space="preserve"> </w:t>
      </w:r>
      <w:r>
        <w:rPr>
          <w:sz w:val="22"/>
          <w:szCs w:val="22"/>
          <w:spacing w:val="-16"/>
        </w:rPr>
        <w:t>二维码           </w:t>
      </w:r>
      <w:r>
        <w:rPr>
          <w:rFonts w:ascii="Times New Roman" w:hAnsi="Times New Roman" w:eastAsia="Times New Roman" w:cs="Times New Roman"/>
          <w:sz w:val="22"/>
          <w:szCs w:val="22"/>
          <w:spacing w:val="-16"/>
        </w:rPr>
        <w:t>D.</w:t>
      </w:r>
      <w:r>
        <w:rPr>
          <w:rFonts w:ascii="Times New Roman" w:hAnsi="Times New Roman" w:eastAsia="Times New Roman" w:cs="Times New Roman"/>
          <w:sz w:val="22"/>
          <w:szCs w:val="22"/>
          <w:spacing w:val="-15"/>
        </w:rPr>
        <w:t xml:space="preserve"> </w:t>
      </w:r>
      <w:r>
        <w:rPr>
          <w:sz w:val="22"/>
          <w:szCs w:val="22"/>
          <w:spacing w:val="-16"/>
        </w:rPr>
        <w:t>条形码</w:t>
      </w:r>
    </w:p>
    <w:p>
      <w:pPr>
        <w:pStyle w:val="BodyText"/>
        <w:spacing w:before="56" w:line="219" w:lineRule="auto"/>
        <w:rPr>
          <w:sz w:val="22"/>
          <w:szCs w:val="22"/>
        </w:rPr>
      </w:pPr>
      <w:r>
        <w:rPr>
          <w:sz w:val="22"/>
          <w:szCs w:val="22"/>
          <w:spacing w:val="-6"/>
        </w:rPr>
        <w:t>20.数据(</w:t>
      </w:r>
      <w:r>
        <w:rPr>
          <w:sz w:val="22"/>
          <w:szCs w:val="22"/>
          <w:spacing w:val="15"/>
        </w:rPr>
        <w:t xml:space="preserve">   </w:t>
      </w:r>
      <w:r>
        <w:rPr>
          <w:sz w:val="22"/>
          <w:szCs w:val="22"/>
          <w:spacing w:val="-6"/>
        </w:rPr>
        <w:t>)是指将明文转换成密文的过程。</w:t>
      </w:r>
    </w:p>
    <w:p>
      <w:pPr>
        <w:pStyle w:val="BodyText"/>
        <w:spacing w:before="50" w:line="231" w:lineRule="auto"/>
        <w:rPr>
          <w:sz w:val="22"/>
          <w:szCs w:val="22"/>
        </w:rPr>
      </w:pP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7"/>
        </w:rPr>
        <w:t xml:space="preserve"> </w:t>
      </w:r>
      <w:r>
        <w:rPr>
          <w:sz w:val="22"/>
          <w:szCs w:val="22"/>
          <w:spacing w:val="-4"/>
        </w:rPr>
        <w:t>加密</w:t>
      </w:r>
      <w:r>
        <w:rPr>
          <w:sz w:val="22"/>
          <w:szCs w:val="22"/>
          <w:spacing w:val="7"/>
        </w:rPr>
        <w:t xml:space="preserve">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12"/>
        </w:rPr>
        <w:t xml:space="preserve"> </w:t>
      </w:r>
      <w:r>
        <w:rPr>
          <w:sz w:val="22"/>
          <w:szCs w:val="22"/>
          <w:spacing w:val="-4"/>
        </w:rPr>
        <w:t>解密</w:t>
      </w:r>
      <w:r>
        <w:rPr>
          <w:sz w:val="22"/>
          <w:szCs w:val="22"/>
          <w:spacing w:val="6"/>
        </w:rPr>
        <w:t xml:space="preserve">           </w:t>
      </w:r>
      <w:r>
        <w:rPr>
          <w:rFonts w:ascii="Times New Roman" w:hAnsi="Times New Roman" w:eastAsia="Times New Roman" w:cs="Times New Roman"/>
          <w:sz w:val="22"/>
          <w:szCs w:val="22"/>
          <w:spacing w:val="-4"/>
        </w:rPr>
        <w:t>C. </w:t>
      </w:r>
      <w:r>
        <w:rPr>
          <w:sz w:val="22"/>
          <w:szCs w:val="22"/>
          <w:spacing w:val="-4"/>
        </w:rPr>
        <w:t>密钥</w:t>
      </w:r>
      <w:r>
        <w:rPr>
          <w:sz w:val="22"/>
          <w:szCs w:val="22"/>
          <w:spacing w:val="7"/>
        </w:rPr>
        <w:t xml:space="preserve">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11"/>
        </w:rPr>
        <w:t xml:space="preserve"> </w:t>
      </w:r>
      <w:r>
        <w:rPr>
          <w:sz w:val="22"/>
          <w:szCs w:val="22"/>
          <w:spacing w:val="-4"/>
        </w:rPr>
        <w:t>协议</w:t>
      </w:r>
    </w:p>
    <w:p>
      <w:pPr>
        <w:pStyle w:val="BodyText"/>
        <w:spacing w:before="104" w:line="219" w:lineRule="auto"/>
        <w:rPr>
          <w:sz w:val="22"/>
          <w:szCs w:val="22"/>
        </w:rPr>
      </w:pPr>
      <w:r>
        <w:rPr>
          <w:sz w:val="22"/>
          <w:szCs w:val="22"/>
          <w:spacing w:val="-4"/>
        </w:rPr>
        <w:t>21.一般地，工程界将(</w:t>
      </w:r>
      <w:r>
        <w:rPr>
          <w:sz w:val="22"/>
          <w:szCs w:val="22"/>
          <w:spacing w:val="11"/>
        </w:rPr>
        <w:t xml:space="preserve">   </w:t>
      </w:r>
      <w:r>
        <w:rPr>
          <w:sz w:val="22"/>
          <w:szCs w:val="22"/>
          <w:spacing w:val="-4"/>
        </w:rPr>
        <w:t>)称为国产密码。</w:t>
      </w:r>
    </w:p>
    <w:p>
      <w:pPr>
        <w:pStyle w:val="BodyText"/>
        <w:spacing w:before="33" w:line="233" w:lineRule="auto"/>
        <w:rPr>
          <w:sz w:val="22"/>
          <w:szCs w:val="22"/>
        </w:rPr>
      </w:pPr>
      <w:r>
        <w:rPr>
          <w:rFonts w:ascii="Times New Roman" w:hAnsi="Times New Roman" w:eastAsia="Times New Roman" w:cs="Times New Roman"/>
          <w:sz w:val="22"/>
          <w:szCs w:val="22"/>
          <w:spacing w:val="-8"/>
        </w:rPr>
        <w:t>A.</w:t>
      </w:r>
      <w:r>
        <w:rPr>
          <w:sz w:val="22"/>
          <w:szCs w:val="22"/>
          <w:spacing w:val="-8"/>
        </w:rPr>
        <w:t>核心密码</w:t>
      </w:r>
      <w:r>
        <w:rPr>
          <w:sz w:val="22"/>
          <w:szCs w:val="22"/>
          <w:spacing w:val="2"/>
        </w:rPr>
        <w:t xml:space="preserve">        </w:t>
      </w:r>
      <w:r>
        <w:rPr>
          <w:rFonts w:ascii="Times New Roman" w:hAnsi="Times New Roman" w:eastAsia="Times New Roman" w:cs="Times New Roman"/>
          <w:sz w:val="22"/>
          <w:szCs w:val="22"/>
          <w:spacing w:val="-8"/>
        </w:rPr>
        <w:t>B. </w:t>
      </w:r>
      <w:r>
        <w:rPr>
          <w:sz w:val="22"/>
          <w:szCs w:val="22"/>
          <w:spacing w:val="-8"/>
        </w:rPr>
        <w:t>普通密码</w:t>
      </w:r>
      <w:r>
        <w:rPr>
          <w:sz w:val="22"/>
          <w:szCs w:val="22"/>
          <w:spacing w:val="16"/>
        </w:rPr>
        <w:t xml:space="preserve">       </w:t>
      </w:r>
      <w:r>
        <w:rPr>
          <w:rFonts w:ascii="Times New Roman" w:hAnsi="Times New Roman" w:eastAsia="Times New Roman" w:cs="Times New Roman"/>
          <w:sz w:val="22"/>
          <w:szCs w:val="22"/>
          <w:spacing w:val="-8"/>
        </w:rPr>
        <w:t>C. </w:t>
      </w:r>
      <w:r>
        <w:rPr>
          <w:sz w:val="22"/>
          <w:szCs w:val="22"/>
          <w:spacing w:val="-8"/>
        </w:rPr>
        <w:t>商用密码</w:t>
      </w:r>
      <w:r>
        <w:rPr>
          <w:sz w:val="22"/>
          <w:szCs w:val="22"/>
          <w:spacing w:val="2"/>
        </w:rPr>
        <w:t xml:space="preserve">        </w:t>
      </w:r>
      <w:r>
        <w:rPr>
          <w:rFonts w:ascii="Times New Roman" w:hAnsi="Times New Roman" w:eastAsia="Times New Roman" w:cs="Times New Roman"/>
          <w:sz w:val="22"/>
          <w:szCs w:val="22"/>
          <w:spacing w:val="-8"/>
        </w:rPr>
        <w:t>D.</w:t>
      </w:r>
      <w:r>
        <w:rPr>
          <w:rFonts w:ascii="Times New Roman" w:hAnsi="Times New Roman" w:eastAsia="Times New Roman" w:cs="Times New Roman"/>
          <w:sz w:val="22"/>
          <w:szCs w:val="22"/>
          <w:spacing w:val="-21"/>
        </w:rPr>
        <w:t xml:space="preserve"> </w:t>
      </w:r>
      <w:r>
        <w:rPr>
          <w:sz w:val="22"/>
          <w:szCs w:val="22"/>
          <w:spacing w:val="-8"/>
        </w:rPr>
        <w:t>基础密码</w:t>
      </w:r>
    </w:p>
    <w:p>
      <w:pPr>
        <w:pStyle w:val="BodyText"/>
        <w:spacing w:before="78" w:line="219" w:lineRule="auto"/>
        <w:rPr>
          <w:sz w:val="22"/>
          <w:szCs w:val="22"/>
        </w:rPr>
      </w:pPr>
      <w:r>
        <w:rPr>
          <w:sz w:val="22"/>
          <w:szCs w:val="22"/>
          <w:spacing w:val="-7"/>
        </w:rPr>
        <w:t>22.数据加密技术中，(</w:t>
      </w:r>
      <w:r>
        <w:rPr>
          <w:sz w:val="22"/>
          <w:szCs w:val="22"/>
          <w:spacing w:val="17"/>
        </w:rPr>
        <w:t xml:space="preserve">   </w:t>
      </w:r>
      <w:r>
        <w:rPr>
          <w:sz w:val="22"/>
          <w:szCs w:val="22"/>
          <w:spacing w:val="-7"/>
        </w:rPr>
        <w:t>)是核心。</w:t>
      </w:r>
    </w:p>
    <w:p>
      <w:pPr>
        <w:pStyle w:val="BodyText"/>
        <w:spacing w:before="49" w:line="228"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4"/>
        </w:rPr>
        <w:t xml:space="preserve"> </w:t>
      </w:r>
      <w:r>
        <w:rPr>
          <w:sz w:val="22"/>
          <w:szCs w:val="22"/>
          <w:spacing w:val="-6"/>
        </w:rPr>
        <w:t>商用密码        </w:t>
      </w:r>
      <w:r>
        <w:rPr>
          <w:rFonts w:ascii="Times New Roman" w:hAnsi="Times New Roman" w:eastAsia="Times New Roman" w:cs="Times New Roman"/>
          <w:sz w:val="22"/>
          <w:szCs w:val="22"/>
          <w:spacing w:val="-6"/>
        </w:rPr>
        <w:t>B. </w:t>
      </w:r>
      <w:r>
        <w:rPr>
          <w:sz w:val="22"/>
          <w:szCs w:val="22"/>
          <w:spacing w:val="-6"/>
        </w:rPr>
        <w:t>密码算法</w:t>
      </w:r>
      <w:r>
        <w:rPr>
          <w:sz w:val="22"/>
          <w:szCs w:val="22"/>
        </w:rPr>
        <w:t xml:space="preserve">        </w:t>
      </w:r>
      <w:r>
        <w:rPr>
          <w:sz w:val="22"/>
          <w:szCs w:val="22"/>
          <w:spacing w:val="-6"/>
        </w:rPr>
        <w:t>C.密钥管理</w:t>
      </w:r>
      <w:r>
        <w:rPr>
          <w:sz w:val="22"/>
          <w:szCs w:val="22"/>
          <w:spacing w:val="3"/>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3"/>
        </w:rPr>
        <w:t xml:space="preserve"> </w:t>
      </w:r>
      <w:r>
        <w:rPr>
          <w:sz w:val="22"/>
          <w:szCs w:val="22"/>
          <w:spacing w:val="-6"/>
        </w:rPr>
        <w:t>密码协议</w:t>
      </w:r>
    </w:p>
    <w:p>
      <w:pPr>
        <w:pStyle w:val="BodyText"/>
        <w:spacing w:before="68" w:line="219" w:lineRule="auto"/>
        <w:rPr>
          <w:sz w:val="22"/>
          <w:szCs w:val="22"/>
        </w:rPr>
      </w:pPr>
      <w:r>
        <w:rPr>
          <w:sz w:val="22"/>
          <w:szCs w:val="22"/>
          <w:spacing w:val="-9"/>
        </w:rPr>
        <w:t>23.(</w:t>
      </w:r>
      <w:r>
        <w:rPr>
          <w:sz w:val="22"/>
          <w:szCs w:val="22"/>
          <w:spacing w:val="17"/>
        </w:rPr>
        <w:t xml:space="preserve">   </w:t>
      </w:r>
      <w:r>
        <w:rPr>
          <w:sz w:val="22"/>
          <w:szCs w:val="22"/>
          <w:spacing w:val="-9"/>
        </w:rPr>
        <w:t>)属于国产的对称加密算法。</w:t>
      </w:r>
    </w:p>
    <w:p>
      <w:pPr>
        <w:spacing w:before="9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A.DES                        B.AES                         C.SM2            </w:t>
      </w:r>
      <w:r>
        <w:rPr>
          <w:rFonts w:ascii="Times New Roman" w:hAnsi="Times New Roman" w:eastAsia="Times New Roman" w:cs="Times New Roman"/>
          <w:sz w:val="22"/>
          <w:szCs w:val="22"/>
          <w:spacing w:val="-1"/>
        </w:rPr>
        <w:t xml:space="preserve">            D.SM4</w:t>
      </w:r>
    </w:p>
    <w:p>
      <w:pPr>
        <w:pStyle w:val="BodyText"/>
        <w:spacing w:before="105" w:line="219" w:lineRule="auto"/>
        <w:rPr>
          <w:sz w:val="22"/>
          <w:szCs w:val="22"/>
        </w:rPr>
      </w:pPr>
      <w:r>
        <w:rPr>
          <w:sz w:val="22"/>
          <w:szCs w:val="22"/>
          <w:spacing w:val="-8"/>
        </w:rPr>
        <w:t>24.“脱掉”后的数据仍能体现相关业务的真实特征是指数据</w:t>
      </w:r>
      <w:r>
        <w:rPr>
          <w:sz w:val="22"/>
          <w:szCs w:val="22"/>
          <w:spacing w:val="-9"/>
        </w:rPr>
        <w:t>脱敏的(   )。</w:t>
      </w:r>
    </w:p>
    <w:p>
      <w:pPr>
        <w:pStyle w:val="BodyText"/>
        <w:spacing w:before="50" w:line="228" w:lineRule="auto"/>
        <w:rPr>
          <w:sz w:val="22"/>
          <w:szCs w:val="22"/>
        </w:rPr>
      </w:pPr>
      <w:r>
        <w:rPr>
          <w:sz w:val="22"/>
          <w:szCs w:val="22"/>
          <w:spacing w:val="-4"/>
        </w:rPr>
        <w:t>A.有效性原则      B.真实性原则</w:t>
      </w:r>
      <w:r>
        <w:rPr>
          <w:sz w:val="22"/>
          <w:szCs w:val="22"/>
          <w:spacing w:val="3"/>
        </w:rPr>
        <w:t xml:space="preserve">      </w:t>
      </w:r>
      <w:r>
        <w:rPr>
          <w:sz w:val="22"/>
          <w:szCs w:val="22"/>
          <w:spacing w:val="-4"/>
        </w:rPr>
        <w:t>C.</w:t>
      </w:r>
      <w:r>
        <w:rPr>
          <w:sz w:val="22"/>
          <w:szCs w:val="22"/>
          <w:spacing w:val="-5"/>
        </w:rPr>
        <w:t>高效性原则</w:t>
      </w:r>
      <w:r>
        <w:rPr>
          <w:sz w:val="22"/>
          <w:szCs w:val="22"/>
          <w:spacing w:val="4"/>
        </w:rPr>
        <w:t xml:space="preserve">      </w:t>
      </w:r>
      <w:r>
        <w:rPr>
          <w:rFonts w:ascii="Times New Roman" w:hAnsi="Times New Roman" w:eastAsia="Times New Roman" w:cs="Times New Roman"/>
          <w:sz w:val="22"/>
          <w:szCs w:val="22"/>
          <w:spacing w:val="-5"/>
          <w:position w:val="1"/>
        </w:rPr>
        <w:t>D. </w:t>
      </w:r>
      <w:r>
        <w:rPr>
          <w:sz w:val="22"/>
          <w:szCs w:val="22"/>
          <w:spacing w:val="-5"/>
          <w:position w:val="1"/>
        </w:rPr>
        <w:t>合规性原则</w:t>
      </w:r>
    </w:p>
    <w:p>
      <w:pPr>
        <w:pStyle w:val="BodyText"/>
        <w:spacing w:before="88" w:line="219" w:lineRule="auto"/>
        <w:rPr>
          <w:sz w:val="22"/>
          <w:szCs w:val="22"/>
        </w:rPr>
      </w:pPr>
      <w:r>
        <w:rPr>
          <w:sz w:val="22"/>
          <w:szCs w:val="22"/>
          <w:spacing w:val="-9"/>
        </w:rPr>
        <w:t>25.下述(</w:t>
      </w:r>
      <w:r>
        <w:rPr>
          <w:sz w:val="22"/>
          <w:szCs w:val="22"/>
          <w:spacing w:val="20"/>
        </w:rPr>
        <w:t xml:space="preserve">   </w:t>
      </w:r>
      <w:r>
        <w:rPr>
          <w:sz w:val="22"/>
          <w:szCs w:val="22"/>
          <w:spacing w:val="-9"/>
        </w:rPr>
        <w:t>)脱敏模式可以形象地概括为“搬移</w:t>
      </w:r>
      <w:r>
        <w:rPr>
          <w:sz w:val="22"/>
          <w:szCs w:val="22"/>
          <w:spacing w:val="-10"/>
        </w:rPr>
        <w:t>并仿真替换”。</w:t>
      </w:r>
    </w:p>
    <w:p>
      <w:pPr>
        <w:pStyle w:val="BodyText"/>
        <w:spacing w:before="38" w:line="228"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企业数据脱敏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2"/>
        </w:rPr>
        <w:t xml:space="preserve"> </w:t>
      </w:r>
      <w:r>
        <w:rPr>
          <w:sz w:val="22"/>
          <w:szCs w:val="22"/>
          <w:spacing w:val="-5"/>
        </w:rPr>
        <w:t>个人数据脱敏</w:t>
      </w:r>
      <w:r>
        <w:rPr>
          <w:sz w:val="22"/>
          <w:szCs w:val="22"/>
          <w:spacing w:val="5"/>
        </w:rPr>
        <w:t xml:space="preserve">    </w:t>
      </w:r>
      <w:r>
        <w:rPr>
          <w:rFonts w:ascii="Times New Roman" w:hAnsi="Times New Roman" w:eastAsia="Times New Roman" w:cs="Times New Roman"/>
          <w:sz w:val="22"/>
          <w:szCs w:val="22"/>
          <w:spacing w:val="-5"/>
        </w:rPr>
        <w:t>C. </w:t>
      </w:r>
      <w:r>
        <w:rPr>
          <w:sz w:val="22"/>
          <w:szCs w:val="22"/>
          <w:spacing w:val="-5"/>
        </w:rPr>
        <w:t>动态数据</w:t>
      </w:r>
      <w:r>
        <w:rPr>
          <w:sz w:val="22"/>
          <w:szCs w:val="22"/>
          <w:spacing w:val="-6"/>
        </w:rPr>
        <w:t>脱敏    </w:t>
      </w:r>
      <w:r>
        <w:rPr>
          <w:rFonts w:ascii="Times New Roman" w:hAnsi="Times New Roman" w:eastAsia="Times New Roman" w:cs="Times New Roman"/>
          <w:sz w:val="22"/>
          <w:szCs w:val="22"/>
          <w:spacing w:val="-6"/>
          <w:position w:val="1"/>
        </w:rPr>
        <w:t>D. </w:t>
      </w:r>
      <w:r>
        <w:rPr>
          <w:sz w:val="22"/>
          <w:szCs w:val="22"/>
          <w:spacing w:val="-6"/>
          <w:position w:val="1"/>
        </w:rPr>
        <w:t>静态数据脱敏</w:t>
      </w:r>
    </w:p>
    <w:p>
      <w:pPr>
        <w:pStyle w:val="BodyText"/>
        <w:spacing w:before="79" w:line="219" w:lineRule="auto"/>
        <w:rPr>
          <w:sz w:val="22"/>
          <w:szCs w:val="22"/>
        </w:rPr>
      </w:pPr>
      <w:r>
        <w:rPr>
          <w:sz w:val="22"/>
          <w:szCs w:val="22"/>
          <w:spacing w:val="-6"/>
        </w:rPr>
        <w:t>26.数据资产按(   )分为一次数据资产、二次数据资产、三次数据资产。</w:t>
      </w:r>
    </w:p>
    <w:p>
      <w:pPr>
        <w:pStyle w:val="BodyText"/>
        <w:ind w:right="826"/>
        <w:spacing w:before="48" w:line="256" w:lineRule="auto"/>
        <w:rPr>
          <w:sz w:val="22"/>
          <w:szCs w:val="22"/>
        </w:rPr>
      </w:pPr>
      <w:r>
        <w:rPr>
          <w:rFonts w:ascii="Times New Roman" w:hAnsi="Times New Roman" w:eastAsia="Times New Roman" w:cs="Times New Roman"/>
          <w:sz w:val="22"/>
          <w:szCs w:val="22"/>
          <w:spacing w:val="-2"/>
        </w:rPr>
        <w:t>A.</w:t>
      </w:r>
      <w:r>
        <w:rPr>
          <w:sz w:val="22"/>
          <w:szCs w:val="22"/>
          <w:spacing w:val="-2"/>
        </w:rPr>
        <w:t>产业形态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3"/>
        </w:rPr>
        <w:t xml:space="preserve"> </w:t>
      </w:r>
      <w:r>
        <w:rPr>
          <w:sz w:val="22"/>
          <w:szCs w:val="22"/>
          <w:spacing w:val="-2"/>
        </w:rPr>
        <w:t>产品形态        </w:t>
      </w:r>
      <w:r>
        <w:rPr>
          <w:sz w:val="22"/>
          <w:szCs w:val="22"/>
          <w:spacing w:val="-3"/>
        </w:rPr>
        <w:t>C.产品价值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25"/>
        </w:rPr>
        <w:t xml:space="preserve"> </w:t>
      </w:r>
      <w:r>
        <w:rPr>
          <w:sz w:val="22"/>
          <w:szCs w:val="22"/>
          <w:spacing w:val="-3"/>
        </w:rPr>
        <w:t>数据类别</w:t>
      </w:r>
      <w:r>
        <w:rPr>
          <w:sz w:val="22"/>
          <w:szCs w:val="22"/>
        </w:rPr>
        <w:t xml:space="preserve"> </w:t>
      </w:r>
      <w:r>
        <w:rPr>
          <w:sz w:val="22"/>
          <w:szCs w:val="22"/>
          <w:spacing w:val="-7"/>
        </w:rPr>
        <w:t>27.数据资产的取得成本、获利状况、金融属性等属于数据资产的(   )。</w:t>
      </w:r>
    </w:p>
    <w:p>
      <w:pPr>
        <w:pStyle w:val="BodyText"/>
        <w:ind w:right="814"/>
        <w:spacing w:before="49" w:line="257"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7"/>
        </w:rPr>
        <w:t xml:space="preserve"> </w:t>
      </w:r>
      <w:r>
        <w:rPr>
          <w:sz w:val="22"/>
          <w:szCs w:val="22"/>
          <w:spacing w:val="-3"/>
        </w:rPr>
        <w:t>数据要素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3"/>
        </w:rPr>
        <w:t xml:space="preserve"> </w:t>
      </w:r>
      <w:r>
        <w:rPr>
          <w:sz w:val="22"/>
          <w:szCs w:val="22"/>
          <w:spacing w:val="-3"/>
        </w:rPr>
        <w:t>法律要素</w:t>
      </w:r>
      <w:r>
        <w:rPr>
          <w:sz w:val="22"/>
          <w:szCs w:val="22"/>
          <w:spacing w:val="11"/>
        </w:rPr>
        <w:t xml:space="preserve">       </w:t>
      </w:r>
      <w:r>
        <w:rPr>
          <w:sz w:val="22"/>
          <w:szCs w:val="22"/>
          <w:spacing w:val="-3"/>
        </w:rPr>
        <w:t>C.价值要素        </w:t>
      </w:r>
      <w:r>
        <w:rPr>
          <w:rFonts w:ascii="Times New Roman" w:hAnsi="Times New Roman" w:eastAsia="Times New Roman" w:cs="Times New Roman"/>
          <w:sz w:val="22"/>
          <w:szCs w:val="22"/>
          <w:spacing w:val="-3"/>
        </w:rPr>
        <w:t>D. </w:t>
      </w:r>
      <w:r>
        <w:rPr>
          <w:sz w:val="22"/>
          <w:szCs w:val="22"/>
          <w:spacing w:val="-3"/>
        </w:rPr>
        <w:t>业</w:t>
      </w:r>
      <w:r>
        <w:rPr>
          <w:sz w:val="22"/>
          <w:szCs w:val="22"/>
          <w:spacing w:val="-4"/>
        </w:rPr>
        <w:t>务要素</w:t>
      </w:r>
      <w:r>
        <w:rPr>
          <w:sz w:val="22"/>
          <w:szCs w:val="22"/>
          <w:spacing w:val="3"/>
        </w:rPr>
        <w:t xml:space="preserve"> </w:t>
      </w:r>
      <w:r>
        <w:rPr>
          <w:sz w:val="22"/>
          <w:szCs w:val="22"/>
          <w:spacing w:val="-5"/>
        </w:rPr>
        <w:t>28.数据资产管理的目标是实现其(</w:t>
      </w:r>
      <w:r>
        <w:rPr>
          <w:sz w:val="22"/>
          <w:szCs w:val="22"/>
          <w:spacing w:val="16"/>
        </w:rPr>
        <w:t xml:space="preserve">   </w:t>
      </w:r>
      <w:r>
        <w:rPr>
          <w:sz w:val="22"/>
          <w:szCs w:val="22"/>
          <w:spacing w:val="-5"/>
        </w:rPr>
        <w:t>)。</w:t>
      </w:r>
    </w:p>
    <w:p>
      <w:pPr>
        <w:pStyle w:val="BodyText"/>
        <w:spacing w:before="59" w:line="228"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4"/>
        </w:rPr>
        <w:t xml:space="preserve"> </w:t>
      </w:r>
      <w:r>
        <w:rPr>
          <w:sz w:val="22"/>
          <w:szCs w:val="22"/>
          <w:spacing w:val="-3"/>
        </w:rPr>
        <w:t>保值增值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3"/>
        </w:rPr>
        <w:t xml:space="preserve"> </w:t>
      </w:r>
      <w:r>
        <w:rPr>
          <w:sz w:val="22"/>
          <w:szCs w:val="22"/>
          <w:spacing w:val="-3"/>
        </w:rPr>
        <w:t>安全应用        C.市场交易        </w:t>
      </w:r>
      <w:r>
        <w:rPr>
          <w:rFonts w:ascii="Times New Roman" w:hAnsi="Times New Roman" w:eastAsia="Times New Roman" w:cs="Times New Roman"/>
          <w:sz w:val="22"/>
          <w:szCs w:val="22"/>
          <w:spacing w:val="-3"/>
        </w:rPr>
        <w:t>D. </w:t>
      </w:r>
      <w:r>
        <w:rPr>
          <w:sz w:val="22"/>
          <w:szCs w:val="22"/>
          <w:spacing w:val="-3"/>
        </w:rPr>
        <w:t>资产变更</w:t>
      </w:r>
    </w:p>
    <w:p>
      <w:pPr>
        <w:pStyle w:val="BodyText"/>
        <w:spacing w:before="69" w:line="219" w:lineRule="auto"/>
        <w:rPr>
          <w:sz w:val="22"/>
          <w:szCs w:val="22"/>
        </w:rPr>
      </w:pPr>
      <w:r>
        <w:rPr>
          <w:sz w:val="22"/>
          <w:szCs w:val="22"/>
          <w:spacing w:val="-3"/>
        </w:rPr>
        <w:t>29.AI</w:t>
      </w:r>
      <w:r>
        <w:rPr>
          <w:sz w:val="22"/>
          <w:szCs w:val="22"/>
          <w:spacing w:val="-52"/>
        </w:rPr>
        <w:t xml:space="preserve"> </w:t>
      </w:r>
      <w:r>
        <w:rPr>
          <w:sz w:val="22"/>
          <w:szCs w:val="22"/>
          <w:spacing w:val="-3"/>
        </w:rPr>
        <w:t>训练数据集属于(</w:t>
      </w:r>
      <w:r>
        <w:rPr>
          <w:sz w:val="22"/>
          <w:szCs w:val="22"/>
          <w:spacing w:val="14"/>
        </w:rPr>
        <w:t xml:space="preserve">   </w:t>
      </w:r>
      <w:r>
        <w:rPr>
          <w:sz w:val="22"/>
          <w:szCs w:val="22"/>
          <w:spacing w:val="-3"/>
        </w:rPr>
        <w:t>)。</w:t>
      </w:r>
    </w:p>
    <w:p>
      <w:pPr>
        <w:pStyle w:val="BodyText"/>
        <w:spacing w:before="58" w:line="228" w:lineRule="auto"/>
        <w:rPr>
          <w:sz w:val="22"/>
          <w:szCs w:val="22"/>
        </w:rPr>
      </w:pPr>
      <w:r>
        <w:rPr>
          <w:sz w:val="22"/>
          <w:szCs w:val="22"/>
          <w:spacing w:val="-6"/>
        </w:rPr>
        <w:t>A.零次数据资产    </w:t>
      </w:r>
      <w:r>
        <w:rPr>
          <w:rFonts w:ascii="Times New Roman" w:hAnsi="Times New Roman" w:eastAsia="Times New Roman" w:cs="Times New Roman"/>
          <w:sz w:val="22"/>
          <w:szCs w:val="22"/>
          <w:spacing w:val="-6"/>
        </w:rPr>
        <w:t>B. </w:t>
      </w:r>
      <w:r>
        <w:rPr>
          <w:sz w:val="22"/>
          <w:szCs w:val="22"/>
          <w:spacing w:val="-6"/>
        </w:rPr>
        <w:t>一次数据资产    </w:t>
      </w:r>
      <w:r>
        <w:rPr>
          <w:rFonts w:ascii="Times New Roman" w:hAnsi="Times New Roman" w:eastAsia="Times New Roman" w:cs="Times New Roman"/>
          <w:sz w:val="22"/>
          <w:szCs w:val="22"/>
          <w:spacing w:val="-6"/>
          <w:position w:val="-1"/>
        </w:rPr>
        <w:t>C.</w:t>
      </w:r>
      <w:r>
        <w:rPr>
          <w:rFonts w:ascii="Times New Roman" w:hAnsi="Times New Roman" w:eastAsia="Times New Roman" w:cs="Times New Roman"/>
          <w:sz w:val="22"/>
          <w:szCs w:val="22"/>
          <w:spacing w:val="-19"/>
          <w:position w:val="-1"/>
        </w:rPr>
        <w:t xml:space="preserve"> </w:t>
      </w:r>
      <w:r>
        <w:rPr>
          <w:sz w:val="22"/>
          <w:szCs w:val="22"/>
          <w:spacing w:val="-6"/>
          <w:position w:val="-1"/>
        </w:rPr>
        <w:t>二次数据资产     </w:t>
      </w:r>
      <w:r>
        <w:rPr>
          <w:rFonts w:ascii="Times New Roman" w:hAnsi="Times New Roman" w:eastAsia="Times New Roman" w:cs="Times New Roman"/>
          <w:sz w:val="22"/>
          <w:szCs w:val="22"/>
          <w:spacing w:val="-7"/>
        </w:rPr>
        <w:t>D. </w:t>
      </w:r>
      <w:r>
        <w:rPr>
          <w:sz w:val="22"/>
          <w:szCs w:val="22"/>
          <w:spacing w:val="-7"/>
        </w:rPr>
        <w:t>三次数据资产</w:t>
      </w:r>
    </w:p>
    <w:p>
      <w:pPr>
        <w:pStyle w:val="BodyText"/>
        <w:spacing w:before="58" w:line="212" w:lineRule="auto"/>
        <w:rPr>
          <w:sz w:val="22"/>
          <w:szCs w:val="22"/>
        </w:rPr>
      </w:pPr>
      <w:r>
        <w:rPr>
          <w:rFonts w:ascii="Times New Roman" w:hAnsi="Times New Roman" w:eastAsia="Times New Roman" w:cs="Times New Roman"/>
          <w:sz w:val="22"/>
          <w:szCs w:val="22"/>
          <w:spacing w:val="-1"/>
        </w:rPr>
        <w:t>30.SQL</w:t>
      </w:r>
      <w:r>
        <w:rPr>
          <w:rFonts w:ascii="Times New Roman" w:hAnsi="Times New Roman" w:eastAsia="Times New Roman" w:cs="Times New Roman"/>
          <w:sz w:val="22"/>
          <w:szCs w:val="22"/>
          <w:spacing w:val="34"/>
        </w:rPr>
        <w:t xml:space="preserve"> </w:t>
      </w:r>
      <w:r>
        <w:rPr>
          <w:sz w:val="22"/>
          <w:szCs w:val="22"/>
          <w:spacing w:val="-1"/>
        </w:rPr>
        <w:t>指令</w:t>
      </w:r>
      <w:r>
        <w:rPr>
          <w:rFonts w:ascii="Times New Roman" w:hAnsi="Times New Roman" w:eastAsia="Times New Roman" w:cs="Times New Roman"/>
          <w:sz w:val="22"/>
          <w:szCs w:val="22"/>
          <w:spacing w:val="-1"/>
        </w:rPr>
        <w:t>CREATE</w:t>
      </w:r>
      <w:r>
        <w:rPr>
          <w:rFonts w:ascii="Times New Roman" w:hAnsi="Times New Roman" w:eastAsia="Times New Roman" w:cs="Times New Roman"/>
          <w:sz w:val="22"/>
          <w:szCs w:val="22"/>
          <w:spacing w:val="-32"/>
        </w:rPr>
        <w:t xml:space="preserve"> </w:t>
      </w:r>
      <w:r>
        <w:rPr>
          <w:sz w:val="22"/>
          <w:szCs w:val="22"/>
          <w:spacing w:val="-1"/>
        </w:rPr>
        <w:t>、</w:t>
      </w:r>
      <w:r>
        <w:rPr>
          <w:rFonts w:ascii="Times New Roman" w:hAnsi="Times New Roman" w:eastAsia="Times New Roman" w:cs="Times New Roman"/>
          <w:sz w:val="22"/>
          <w:szCs w:val="22"/>
          <w:spacing w:val="-1"/>
        </w:rPr>
        <w:t>ALTE</w:t>
      </w:r>
      <w:r>
        <w:rPr>
          <w:rFonts w:ascii="Times New Roman" w:hAnsi="Times New Roman" w:eastAsia="Times New Roman" w:cs="Times New Roman"/>
          <w:sz w:val="22"/>
          <w:szCs w:val="22"/>
          <w:spacing w:val="-2"/>
        </w:rPr>
        <w:t>R</w:t>
      </w:r>
      <w:r>
        <w:rPr>
          <w:sz w:val="22"/>
          <w:szCs w:val="22"/>
          <w:spacing w:val="-2"/>
        </w:rPr>
        <w:t>、</w:t>
      </w:r>
      <w:r>
        <w:rPr>
          <w:rFonts w:ascii="Times New Roman" w:hAnsi="Times New Roman" w:eastAsia="Times New Roman" w:cs="Times New Roman"/>
          <w:sz w:val="22"/>
          <w:szCs w:val="22"/>
          <w:spacing w:val="-2"/>
        </w:rPr>
        <w:t>DROP</w:t>
      </w:r>
      <w:r>
        <w:rPr>
          <w:sz w:val="22"/>
          <w:szCs w:val="22"/>
          <w:spacing w:val="-2"/>
        </w:rPr>
        <w:t>等属于(   )。</w:t>
      </w:r>
    </w:p>
    <w:p>
      <w:pPr>
        <w:pStyle w:val="BodyText"/>
        <w:spacing w:before="63" w:line="34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position w:val="9"/>
        </w:rPr>
        <w:t>A.</w:t>
      </w:r>
      <w:r>
        <w:rPr>
          <w:rFonts w:ascii="Times New Roman" w:hAnsi="Times New Roman" w:eastAsia="Times New Roman" w:cs="Times New Roman"/>
          <w:sz w:val="22"/>
          <w:szCs w:val="22"/>
          <w:spacing w:val="-27"/>
          <w:position w:val="9"/>
        </w:rPr>
        <w:t xml:space="preserve"> </w:t>
      </w:r>
      <w:r>
        <w:rPr>
          <w:sz w:val="22"/>
          <w:szCs w:val="22"/>
          <w:spacing w:val="-2"/>
          <w:position w:val="9"/>
        </w:rPr>
        <w:t>数据定义语言(</w:t>
      </w:r>
      <w:r>
        <w:rPr>
          <w:rFonts w:ascii="Times New Roman" w:hAnsi="Times New Roman" w:eastAsia="Times New Roman" w:cs="Times New Roman"/>
          <w:sz w:val="22"/>
          <w:szCs w:val="22"/>
          <w:spacing w:val="-2"/>
          <w:position w:val="9"/>
        </w:rPr>
        <w:t>DDL)                                 B. </w:t>
      </w:r>
      <w:r>
        <w:rPr>
          <w:sz w:val="22"/>
          <w:szCs w:val="22"/>
          <w:spacing w:val="-2"/>
          <w:position w:val="9"/>
        </w:rPr>
        <w:t>数</w:t>
      </w:r>
      <w:r>
        <w:rPr>
          <w:sz w:val="22"/>
          <w:szCs w:val="22"/>
          <w:spacing w:val="-3"/>
          <w:position w:val="9"/>
        </w:rPr>
        <w:t>据操作语言</w:t>
      </w:r>
      <w:r>
        <w:rPr>
          <w:rFonts w:ascii="Times New Roman" w:hAnsi="Times New Roman" w:eastAsia="Times New Roman" w:cs="Times New Roman"/>
          <w:sz w:val="22"/>
          <w:szCs w:val="22"/>
          <w:spacing w:val="-3"/>
          <w:position w:val="9"/>
        </w:rPr>
        <w:t>(DML)</w:t>
      </w:r>
    </w:p>
    <w:p>
      <w:pPr>
        <w:pStyle w:val="BodyText"/>
        <w:spacing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32"/>
          <w:w w:val="101"/>
        </w:rPr>
        <w:t xml:space="preserve"> </w:t>
      </w:r>
      <w:r>
        <w:rPr>
          <w:sz w:val="22"/>
          <w:szCs w:val="22"/>
          <w:spacing w:val="-2"/>
        </w:rPr>
        <w:t>数据控制语言</w:t>
      </w:r>
      <w:r>
        <w:rPr>
          <w:rFonts w:ascii="Times New Roman" w:hAnsi="Times New Roman" w:eastAsia="Times New Roman" w:cs="Times New Roman"/>
          <w:sz w:val="22"/>
          <w:szCs w:val="22"/>
          <w:spacing w:val="-2"/>
        </w:rPr>
        <w:t>(DCL)                                 D. </w:t>
      </w:r>
      <w:r>
        <w:rPr>
          <w:sz w:val="22"/>
          <w:szCs w:val="22"/>
          <w:spacing w:val="-2"/>
        </w:rPr>
        <w:t>数据程序语言</w:t>
      </w:r>
      <w:r>
        <w:rPr>
          <w:rFonts w:ascii="Times New Roman" w:hAnsi="Times New Roman" w:eastAsia="Times New Roman" w:cs="Times New Roman"/>
          <w:sz w:val="22"/>
          <w:szCs w:val="22"/>
          <w:spacing w:val="-2"/>
        </w:rPr>
        <w:t>(DPL)</w:t>
      </w:r>
    </w:p>
    <w:p>
      <w:pPr>
        <w:ind w:left="3"/>
        <w:spacing w:before="98" w:line="213" w:lineRule="auto"/>
        <w:outlineLvl w:val="6"/>
        <w:rPr>
          <w:rFonts w:ascii="SimHei" w:hAnsi="SimHei" w:eastAsia="SimHei" w:cs="SimHei"/>
          <w:sz w:val="22"/>
          <w:szCs w:val="22"/>
        </w:rPr>
      </w:pPr>
      <w:r>
        <w:rPr>
          <w:rFonts w:ascii="SimHei" w:hAnsi="SimHei" w:eastAsia="SimHei" w:cs="SimHei"/>
          <w:sz w:val="22"/>
          <w:szCs w:val="22"/>
          <w:b/>
          <w:bCs/>
          <w:spacing w:val="4"/>
        </w:rPr>
        <w:t>二</w:t>
      </w:r>
      <w:r>
        <w:rPr>
          <w:rFonts w:ascii="SimHei" w:hAnsi="SimHei" w:eastAsia="SimHei" w:cs="SimHei"/>
          <w:sz w:val="22"/>
          <w:szCs w:val="22"/>
          <w:spacing w:val="4"/>
        </w:rPr>
        <w:t xml:space="preserve"> </w:t>
      </w:r>
      <w:r>
        <w:rPr>
          <w:rFonts w:ascii="SimHei" w:hAnsi="SimHei" w:eastAsia="SimHei" w:cs="SimHei"/>
          <w:sz w:val="22"/>
          <w:szCs w:val="22"/>
          <w:b/>
          <w:bCs/>
          <w:spacing w:val="4"/>
        </w:rPr>
        <w:t>、多选题(40分，1分/题，共30个小题)</w:t>
      </w:r>
    </w:p>
    <w:p>
      <w:pPr>
        <w:pStyle w:val="BodyText"/>
        <w:spacing w:before="79" w:line="219" w:lineRule="auto"/>
        <w:rPr>
          <w:sz w:val="22"/>
          <w:szCs w:val="22"/>
        </w:rPr>
      </w:pPr>
      <w:r>
        <w:rPr>
          <w:sz w:val="22"/>
          <w:szCs w:val="22"/>
          <w:spacing w:val="-7"/>
        </w:rPr>
        <w:t>1.数据安全与治理涉及(</w:t>
      </w:r>
      <w:r>
        <w:rPr>
          <w:sz w:val="22"/>
          <w:szCs w:val="22"/>
          <w:spacing w:val="22"/>
        </w:rPr>
        <w:t xml:space="preserve">   </w:t>
      </w:r>
      <w:r>
        <w:rPr>
          <w:sz w:val="22"/>
          <w:szCs w:val="22"/>
          <w:spacing w:val="-7"/>
        </w:rPr>
        <w:t>)等基本概念。</w:t>
      </w:r>
    </w:p>
    <w:p>
      <w:pPr>
        <w:pStyle w:val="BodyText"/>
        <w:spacing w:before="50" w:line="228"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8"/>
        </w:rPr>
        <w:t xml:space="preserve"> </w:t>
      </w:r>
      <w:r>
        <w:rPr>
          <w:sz w:val="22"/>
          <w:szCs w:val="22"/>
          <w:spacing w:val="-6"/>
        </w:rPr>
        <w:t>数据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3"/>
        </w:rPr>
        <w:t xml:space="preserve"> </w:t>
      </w:r>
      <w:r>
        <w:rPr>
          <w:sz w:val="22"/>
          <w:szCs w:val="22"/>
          <w:spacing w:val="-6"/>
        </w:rPr>
        <w:t>数据安全</w:t>
      </w:r>
      <w:r>
        <w:rPr>
          <w:sz w:val="22"/>
          <w:szCs w:val="22"/>
        </w:rPr>
        <w:t xml:space="preserve">        </w:t>
      </w:r>
      <w:r>
        <w:rPr>
          <w:rFonts w:ascii="Times New Roman" w:hAnsi="Times New Roman" w:eastAsia="Times New Roman" w:cs="Times New Roman"/>
          <w:sz w:val="22"/>
          <w:szCs w:val="22"/>
          <w:spacing w:val="-6"/>
          <w:position w:val="-1"/>
        </w:rPr>
        <w:t>C.</w:t>
      </w:r>
      <w:r>
        <w:rPr>
          <w:rFonts w:ascii="Times New Roman" w:hAnsi="Times New Roman" w:eastAsia="Times New Roman" w:cs="Times New Roman"/>
          <w:sz w:val="22"/>
          <w:szCs w:val="22"/>
          <w:spacing w:val="-18"/>
          <w:position w:val="-1"/>
        </w:rPr>
        <w:t xml:space="preserve"> </w:t>
      </w:r>
      <w:r>
        <w:rPr>
          <w:sz w:val="22"/>
          <w:szCs w:val="22"/>
          <w:spacing w:val="-6"/>
          <w:position w:val="-1"/>
        </w:rPr>
        <w:t>数据治理</w:t>
      </w:r>
      <w:r>
        <w:rPr>
          <w:sz w:val="22"/>
          <w:szCs w:val="22"/>
          <w:spacing w:val="2"/>
          <w:position w:val="-1"/>
        </w:rPr>
        <w:t xml:space="preserve">        </w:t>
      </w:r>
      <w:r>
        <w:rPr>
          <w:rFonts w:ascii="Times New Roman" w:hAnsi="Times New Roman" w:eastAsia="Times New Roman" w:cs="Times New Roman"/>
          <w:sz w:val="22"/>
          <w:szCs w:val="22"/>
          <w:spacing w:val="-6"/>
        </w:rPr>
        <w:t>D</w:t>
      </w:r>
      <w:r>
        <w:rPr>
          <w:sz w:val="22"/>
          <w:szCs w:val="22"/>
          <w:spacing w:val="-6"/>
        </w:rPr>
        <w:t>.数据安全治理</w:t>
      </w:r>
    </w:p>
    <w:p>
      <w:pPr>
        <w:pStyle w:val="BodyText"/>
        <w:spacing w:before="69" w:line="219" w:lineRule="auto"/>
        <w:rPr>
          <w:sz w:val="22"/>
          <w:szCs w:val="22"/>
        </w:rPr>
      </w:pPr>
      <w:r>
        <w:rPr>
          <w:sz w:val="22"/>
          <w:szCs w:val="22"/>
          <w:spacing w:val="-3"/>
        </w:rPr>
        <w:t>2.数据按其等级性可分为(</w:t>
      </w:r>
      <w:r>
        <w:rPr>
          <w:sz w:val="22"/>
          <w:szCs w:val="22"/>
          <w:spacing w:val="13"/>
        </w:rPr>
        <w:t xml:space="preserve">   </w:t>
      </w:r>
      <w:r>
        <w:rPr>
          <w:sz w:val="22"/>
          <w:szCs w:val="22"/>
          <w:spacing w:val="-3"/>
        </w:rPr>
        <w:t>)。</w:t>
      </w:r>
    </w:p>
    <w:p>
      <w:pPr>
        <w:pStyle w:val="BodyText"/>
        <w:spacing w:before="49" w:line="228"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17"/>
        </w:rPr>
        <w:t xml:space="preserve"> </w:t>
      </w:r>
      <w:r>
        <w:rPr>
          <w:sz w:val="22"/>
          <w:szCs w:val="22"/>
          <w:spacing w:val="-3"/>
        </w:rPr>
        <w:t>绝密级          </w:t>
      </w:r>
      <w:r>
        <w:rPr>
          <w:rFonts w:ascii="Times New Roman" w:hAnsi="Times New Roman" w:eastAsia="Times New Roman" w:cs="Times New Roman"/>
          <w:sz w:val="22"/>
          <w:szCs w:val="22"/>
          <w:spacing w:val="-3"/>
          <w:position w:val="1"/>
        </w:rPr>
        <w:t>B.</w:t>
      </w:r>
      <w:r>
        <w:rPr>
          <w:rFonts w:ascii="Times New Roman" w:hAnsi="Times New Roman" w:eastAsia="Times New Roman" w:cs="Times New Roman"/>
          <w:sz w:val="22"/>
          <w:szCs w:val="22"/>
          <w:spacing w:val="-23"/>
          <w:position w:val="1"/>
        </w:rPr>
        <w:t xml:space="preserve"> </w:t>
      </w:r>
      <w:r>
        <w:rPr>
          <w:sz w:val="22"/>
          <w:szCs w:val="22"/>
          <w:spacing w:val="-3"/>
          <w:position w:val="1"/>
        </w:rPr>
        <w:t>机密级          </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19"/>
        </w:rPr>
        <w:t xml:space="preserve"> </w:t>
      </w:r>
      <w:r>
        <w:rPr>
          <w:sz w:val="22"/>
          <w:szCs w:val="22"/>
          <w:spacing w:val="-3"/>
        </w:rPr>
        <w:t>秘</w:t>
      </w:r>
      <w:r>
        <w:rPr>
          <w:sz w:val="22"/>
          <w:szCs w:val="22"/>
          <w:spacing w:val="-4"/>
        </w:rPr>
        <w:t>密级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5"/>
        </w:rPr>
        <w:t xml:space="preserve"> </w:t>
      </w:r>
      <w:r>
        <w:rPr>
          <w:sz w:val="22"/>
          <w:szCs w:val="22"/>
          <w:spacing w:val="-4"/>
        </w:rPr>
        <w:t>内部级</w:t>
      </w:r>
    </w:p>
    <w:p>
      <w:pPr>
        <w:spacing w:line="228" w:lineRule="auto"/>
        <w:sectPr>
          <w:pgSz w:w="9480" w:h="14400"/>
          <w:pgMar w:top="400" w:right="585" w:bottom="0" w:left="1110" w:header="0" w:footer="0" w:gutter="0"/>
        </w:sectPr>
        <w:rPr>
          <w:sz w:val="22"/>
          <w:szCs w:val="22"/>
        </w:rPr>
      </w:pPr>
    </w:p>
    <w:p>
      <w:pPr>
        <w:spacing w:before="58" w:line="217" w:lineRule="auto"/>
        <w:rPr>
          <w:rFonts w:ascii="SimHei" w:hAnsi="SimHei" w:eastAsia="SimHei" w:cs="SimHei"/>
          <w:sz w:val="22"/>
          <w:szCs w:val="22"/>
        </w:rPr>
      </w:pPr>
      <w:r>
        <w:rPr>
          <w:rFonts w:ascii="SimHei" w:hAnsi="SimHei" w:eastAsia="SimHei" w:cs="SimHei"/>
          <w:sz w:val="22"/>
          <w:szCs w:val="22"/>
          <w:b/>
          <w:bCs/>
          <w:spacing w:val="-3"/>
        </w:rPr>
        <w:t>|226|数据安全与治理</w:t>
      </w:r>
    </w:p>
    <w:p>
      <w:pPr>
        <w:spacing w:line="318" w:lineRule="auto"/>
        <w:rPr>
          <w:rFonts w:ascii="Arial"/>
          <w:sz w:val="21"/>
        </w:rPr>
      </w:pPr>
      <w:r/>
    </w:p>
    <w:p>
      <w:pPr>
        <w:pStyle w:val="BodyText"/>
        <w:ind w:left="416"/>
        <w:spacing w:before="72" w:line="219" w:lineRule="auto"/>
        <w:rPr>
          <w:sz w:val="22"/>
          <w:szCs w:val="22"/>
        </w:rPr>
      </w:pPr>
      <w:r>
        <w:rPr>
          <w:sz w:val="22"/>
          <w:szCs w:val="22"/>
          <w:spacing w:val="-7"/>
        </w:rPr>
        <w:t>3.数据按其加工深度的不同分为(</w:t>
      </w:r>
      <w:r>
        <w:rPr>
          <w:sz w:val="22"/>
          <w:szCs w:val="22"/>
          <w:spacing w:val="22"/>
        </w:rPr>
        <w:t xml:space="preserve">   </w:t>
      </w:r>
      <w:r>
        <w:rPr>
          <w:sz w:val="22"/>
          <w:szCs w:val="22"/>
          <w:spacing w:val="-7"/>
        </w:rPr>
        <w:t>)。</w:t>
      </w:r>
    </w:p>
    <w:p>
      <w:pPr>
        <w:pStyle w:val="BodyText"/>
        <w:ind w:left="416" w:right="407"/>
        <w:spacing w:before="48" w:line="256" w:lineRule="auto"/>
        <w:rPr>
          <w:sz w:val="22"/>
          <w:szCs w:val="22"/>
        </w:rPr>
      </w:pPr>
      <w:r>
        <w:rPr>
          <w:sz w:val="22"/>
          <w:szCs w:val="22"/>
          <w:spacing w:val="-5"/>
        </w:rPr>
        <w:t>A.零次文献数据    </w:t>
      </w:r>
      <w:r>
        <w:rPr>
          <w:rFonts w:ascii="Times New Roman" w:hAnsi="Times New Roman" w:eastAsia="Times New Roman" w:cs="Times New Roman"/>
          <w:sz w:val="22"/>
          <w:szCs w:val="22"/>
          <w:spacing w:val="-5"/>
        </w:rPr>
        <w:t>B. </w:t>
      </w:r>
      <w:r>
        <w:rPr>
          <w:sz w:val="22"/>
          <w:szCs w:val="22"/>
          <w:spacing w:val="-5"/>
        </w:rPr>
        <w:t>一次文献数据</w:t>
      </w:r>
      <w:r>
        <w:rPr>
          <w:sz w:val="22"/>
          <w:szCs w:val="22"/>
          <w:spacing w:val="7"/>
        </w:rPr>
        <w:t xml:space="preserve">    </w:t>
      </w:r>
      <w:r>
        <w:rPr>
          <w:rFonts w:ascii="Times New Roman" w:hAnsi="Times New Roman" w:eastAsia="Times New Roman" w:cs="Times New Roman"/>
          <w:sz w:val="22"/>
          <w:szCs w:val="22"/>
          <w:spacing w:val="-5"/>
        </w:rPr>
        <w:t>C. </w:t>
      </w:r>
      <w:r>
        <w:rPr>
          <w:sz w:val="22"/>
          <w:szCs w:val="22"/>
          <w:spacing w:val="-5"/>
        </w:rPr>
        <w:t>二次文献数据    </w:t>
      </w:r>
      <w:r>
        <w:rPr>
          <w:rFonts w:ascii="Times New Roman" w:hAnsi="Times New Roman" w:eastAsia="Times New Roman" w:cs="Times New Roman"/>
          <w:sz w:val="22"/>
          <w:szCs w:val="22"/>
          <w:spacing w:val="-5"/>
        </w:rPr>
        <w:t>D. </w:t>
      </w:r>
      <w:r>
        <w:rPr>
          <w:sz w:val="22"/>
          <w:szCs w:val="22"/>
          <w:spacing w:val="-5"/>
        </w:rPr>
        <w:t>三次</w:t>
      </w:r>
      <w:r>
        <w:rPr>
          <w:sz w:val="22"/>
          <w:szCs w:val="22"/>
          <w:spacing w:val="-6"/>
        </w:rPr>
        <w:t>文献数据</w:t>
      </w:r>
      <w:r>
        <w:rPr>
          <w:sz w:val="22"/>
          <w:szCs w:val="22"/>
        </w:rPr>
        <w:t xml:space="preserve"> </w:t>
      </w:r>
      <w:r>
        <w:rPr>
          <w:sz w:val="22"/>
          <w:szCs w:val="22"/>
          <w:spacing w:val="-5"/>
        </w:rPr>
        <w:t>4.从技术视角，数据安全是指通过管理和技术措施，确保数据(   )状态。</w:t>
      </w:r>
    </w:p>
    <w:p>
      <w:pPr>
        <w:pStyle w:val="BodyText"/>
        <w:ind w:left="416"/>
        <w:spacing w:before="50" w:line="229"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12"/>
        </w:rPr>
        <w:t xml:space="preserve"> </w:t>
      </w:r>
      <w:r>
        <w:rPr>
          <w:sz w:val="22"/>
          <w:szCs w:val="22"/>
          <w:spacing w:val="-3"/>
        </w:rPr>
        <w:t>安全保护</w:t>
      </w:r>
      <w:r>
        <w:rPr>
          <w:sz w:val="22"/>
          <w:szCs w:val="22"/>
          <w:spacing w:val="13"/>
        </w:rPr>
        <w:t xml:space="preserve">       </w:t>
      </w:r>
      <w:r>
        <w:rPr>
          <w:sz w:val="22"/>
          <w:szCs w:val="22"/>
          <w:spacing w:val="-3"/>
        </w:rPr>
        <w:t>B.有效保护        </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27"/>
        </w:rPr>
        <w:t xml:space="preserve"> </w:t>
      </w:r>
      <w:r>
        <w:rPr>
          <w:sz w:val="22"/>
          <w:szCs w:val="22"/>
          <w:spacing w:val="-3"/>
        </w:rPr>
        <w:t>合规使用</w:t>
      </w:r>
      <w:r>
        <w:rPr>
          <w:sz w:val="22"/>
          <w:szCs w:val="22"/>
          <w:spacing w:val="12"/>
        </w:rPr>
        <w:t xml:space="preserve">       </w:t>
      </w:r>
      <w:r>
        <w:rPr>
          <w:rFonts w:ascii="Times New Roman" w:hAnsi="Times New Roman" w:eastAsia="Times New Roman" w:cs="Times New Roman"/>
          <w:sz w:val="22"/>
          <w:szCs w:val="22"/>
          <w:spacing w:val="-3"/>
          <w:position w:val="-1"/>
        </w:rPr>
        <w:t>D.</w:t>
      </w:r>
      <w:r>
        <w:rPr>
          <w:rFonts w:ascii="Times New Roman" w:hAnsi="Times New Roman" w:eastAsia="Times New Roman" w:cs="Times New Roman"/>
          <w:sz w:val="22"/>
          <w:szCs w:val="22"/>
          <w:spacing w:val="-9"/>
          <w:position w:val="-1"/>
        </w:rPr>
        <w:t xml:space="preserve"> </w:t>
      </w:r>
      <w:r>
        <w:rPr>
          <w:sz w:val="22"/>
          <w:szCs w:val="22"/>
          <w:spacing w:val="-3"/>
          <w:position w:val="-1"/>
        </w:rPr>
        <w:t>综合利用</w:t>
      </w:r>
    </w:p>
    <w:p>
      <w:pPr>
        <w:pStyle w:val="BodyText"/>
        <w:ind w:left="416"/>
        <w:spacing w:before="87" w:line="219" w:lineRule="auto"/>
        <w:rPr>
          <w:sz w:val="22"/>
          <w:szCs w:val="22"/>
        </w:rPr>
      </w:pPr>
      <w:r>
        <w:rPr>
          <w:sz w:val="22"/>
          <w:szCs w:val="22"/>
          <w:spacing w:val="-3"/>
        </w:rPr>
        <w:t>5.数据安全范围包括(   )阶段的安全。</w:t>
      </w:r>
    </w:p>
    <w:p>
      <w:pPr>
        <w:pStyle w:val="BodyText"/>
        <w:ind w:left="416"/>
        <w:spacing w:before="37" w:line="228"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12"/>
        </w:rPr>
        <w:t xml:space="preserve"> </w:t>
      </w:r>
      <w:r>
        <w:rPr>
          <w:sz w:val="22"/>
          <w:szCs w:val="22"/>
          <w:spacing w:val="-5"/>
        </w:rPr>
        <w:t>数据采集        </w:t>
      </w:r>
      <w:r>
        <w:rPr>
          <w:rFonts w:ascii="Times New Roman" w:hAnsi="Times New Roman" w:eastAsia="Times New Roman" w:cs="Times New Roman"/>
          <w:sz w:val="22"/>
          <w:szCs w:val="22"/>
          <w:spacing w:val="-5"/>
        </w:rPr>
        <w:t>B. </w:t>
      </w:r>
      <w:r>
        <w:rPr>
          <w:sz w:val="22"/>
          <w:szCs w:val="22"/>
          <w:spacing w:val="-5"/>
        </w:rPr>
        <w:t>数据处理</w:t>
      </w:r>
      <w:r>
        <w:rPr>
          <w:sz w:val="22"/>
          <w:szCs w:val="22"/>
          <w:spacing w:val="2"/>
        </w:rPr>
        <w:t xml:space="preserve">        </w:t>
      </w:r>
      <w:r>
        <w:rPr>
          <w:sz w:val="22"/>
          <w:szCs w:val="22"/>
          <w:spacing w:val="-5"/>
        </w:rPr>
        <w:t>C.数据交换        </w:t>
      </w:r>
      <w:r>
        <w:rPr>
          <w:rFonts w:ascii="Times New Roman" w:hAnsi="Times New Roman" w:eastAsia="Times New Roman" w:cs="Times New Roman"/>
          <w:sz w:val="22"/>
          <w:szCs w:val="22"/>
          <w:spacing w:val="-5"/>
        </w:rPr>
        <w:t>D. </w:t>
      </w:r>
      <w:r>
        <w:rPr>
          <w:sz w:val="22"/>
          <w:szCs w:val="22"/>
          <w:spacing w:val="-5"/>
        </w:rPr>
        <w:t>数据销毁</w:t>
      </w:r>
    </w:p>
    <w:p>
      <w:pPr>
        <w:pStyle w:val="BodyText"/>
        <w:spacing w:before="86" w:line="216" w:lineRule="auto"/>
        <w:jc w:val="right"/>
        <w:rPr>
          <w:sz w:val="22"/>
          <w:szCs w:val="22"/>
        </w:rPr>
      </w:pPr>
      <w:r>
        <w:rPr>
          <w:sz w:val="22"/>
          <w:szCs w:val="22"/>
          <w:spacing w:val="1"/>
        </w:rPr>
        <w:t>6.按照国家标准</w:t>
      </w:r>
      <w:r>
        <w:rPr>
          <w:sz w:val="22"/>
          <w:szCs w:val="22"/>
        </w:rPr>
        <w:t>GB</w:t>
      </w:r>
      <w:r>
        <w:rPr>
          <w:sz w:val="22"/>
          <w:szCs w:val="22"/>
          <w:spacing w:val="1"/>
        </w:rPr>
        <w:t>/T37988—2019,</w:t>
      </w:r>
      <w:r>
        <w:rPr>
          <w:sz w:val="22"/>
          <w:szCs w:val="22"/>
          <w:spacing w:val="36"/>
        </w:rPr>
        <w:t xml:space="preserve"> </w:t>
      </w:r>
      <w:r>
        <w:rPr>
          <w:sz w:val="22"/>
          <w:szCs w:val="22"/>
        </w:rPr>
        <w:t>数据安全</w:t>
      </w:r>
      <w:r>
        <w:rPr>
          <w:rFonts w:ascii="Times New Roman" w:hAnsi="Times New Roman" w:eastAsia="Times New Roman" w:cs="Times New Roman"/>
          <w:sz w:val="22"/>
          <w:szCs w:val="22"/>
        </w:rPr>
        <w:t>PA</w:t>
      </w:r>
      <w:r>
        <w:rPr>
          <w:sz w:val="22"/>
          <w:szCs w:val="22"/>
        </w:rPr>
        <w:t>(过程域)体系分为(   )过程域。</w:t>
      </w:r>
    </w:p>
    <w:p>
      <w:pPr>
        <w:pStyle w:val="BodyText"/>
        <w:ind w:left="416"/>
        <w:spacing w:before="45" w:line="222"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1"/>
        </w:rPr>
        <w:t xml:space="preserve"> </w:t>
      </w:r>
      <w:r>
        <w:rPr>
          <w:sz w:val="22"/>
          <w:szCs w:val="22"/>
          <w:spacing w:val="-3"/>
        </w:rPr>
        <w:t>数据采集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3"/>
        </w:rPr>
        <w:t xml:space="preserve"> </w:t>
      </w:r>
      <w:r>
        <w:rPr>
          <w:sz w:val="22"/>
          <w:szCs w:val="22"/>
          <w:spacing w:val="-3"/>
        </w:rPr>
        <w:t>通用安全        </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19"/>
        </w:rPr>
        <w:t xml:space="preserve"> </w:t>
      </w:r>
      <w:r>
        <w:rPr>
          <w:rFonts w:ascii="SimHei" w:hAnsi="SimHei" w:eastAsia="SimHei" w:cs="SimHei"/>
          <w:sz w:val="22"/>
          <w:szCs w:val="22"/>
          <w:spacing w:val="-3"/>
        </w:rPr>
        <w:t>数据</w:t>
      </w:r>
      <w:r>
        <w:rPr>
          <w:sz w:val="22"/>
          <w:szCs w:val="22"/>
          <w:spacing w:val="-3"/>
        </w:rPr>
        <w:t>生命周期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5"/>
        </w:rPr>
        <w:t xml:space="preserve"> </w:t>
      </w:r>
      <w:r>
        <w:rPr>
          <w:sz w:val="22"/>
          <w:szCs w:val="22"/>
          <w:spacing w:val="-3"/>
        </w:rPr>
        <w:t>数据销毁</w:t>
      </w:r>
    </w:p>
    <w:p>
      <w:pPr>
        <w:pStyle w:val="BodyText"/>
        <w:ind w:left="416"/>
        <w:spacing w:before="86" w:line="219" w:lineRule="auto"/>
        <w:rPr>
          <w:sz w:val="22"/>
          <w:szCs w:val="22"/>
        </w:rPr>
      </w:pPr>
      <w:r>
        <w:rPr>
          <w:sz w:val="22"/>
          <w:szCs w:val="22"/>
          <w:spacing w:val="-4"/>
        </w:rPr>
        <w:t>7.数据安全治理的目标是(</w:t>
      </w:r>
      <w:r>
        <w:rPr>
          <w:sz w:val="22"/>
          <w:szCs w:val="22"/>
          <w:spacing w:val="18"/>
        </w:rPr>
        <w:t xml:space="preserve">   </w:t>
      </w:r>
      <w:r>
        <w:rPr>
          <w:sz w:val="22"/>
          <w:szCs w:val="22"/>
          <w:spacing w:val="-4"/>
        </w:rPr>
        <w:t>)。</w:t>
      </w:r>
    </w:p>
    <w:p>
      <w:pPr>
        <w:pStyle w:val="BodyText"/>
        <w:ind w:left="416"/>
        <w:spacing w:before="50" w:line="219"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数据有效保护    </w:t>
      </w:r>
      <w:r>
        <w:rPr>
          <w:rFonts w:ascii="Times New Roman" w:hAnsi="Times New Roman" w:eastAsia="Times New Roman" w:cs="Times New Roman"/>
          <w:sz w:val="22"/>
          <w:szCs w:val="22"/>
          <w:spacing w:val="-5"/>
        </w:rPr>
        <w:t>B. </w:t>
      </w:r>
      <w:r>
        <w:rPr>
          <w:sz w:val="22"/>
          <w:szCs w:val="22"/>
          <w:spacing w:val="-5"/>
        </w:rPr>
        <w:t>数据合法利用</w:t>
      </w:r>
      <w:r>
        <w:rPr>
          <w:sz w:val="22"/>
          <w:szCs w:val="22"/>
          <w:spacing w:val="3"/>
        </w:rPr>
        <w:t xml:space="preserve">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26"/>
        </w:rPr>
        <w:t xml:space="preserve"> </w:t>
      </w:r>
      <w:r>
        <w:rPr>
          <w:sz w:val="22"/>
          <w:szCs w:val="22"/>
          <w:spacing w:val="-5"/>
        </w:rPr>
        <w:t>数据安全应</w:t>
      </w:r>
      <w:r>
        <w:rPr>
          <w:sz w:val="22"/>
          <w:szCs w:val="22"/>
          <w:spacing w:val="-6"/>
        </w:rPr>
        <w:t>用</w:t>
      </w:r>
      <w:r>
        <w:rPr>
          <w:sz w:val="22"/>
          <w:szCs w:val="22"/>
          <w:spacing w:val="1"/>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6"/>
        </w:rPr>
        <w:t xml:space="preserve"> </w:t>
      </w:r>
      <w:r>
        <w:rPr>
          <w:sz w:val="22"/>
          <w:szCs w:val="22"/>
          <w:spacing w:val="-6"/>
        </w:rPr>
        <w:t>数据综合利用</w:t>
      </w:r>
    </w:p>
    <w:p>
      <w:pPr>
        <w:pStyle w:val="BodyText"/>
        <w:ind w:left="416"/>
        <w:spacing w:before="97" w:line="219" w:lineRule="auto"/>
        <w:rPr>
          <w:sz w:val="22"/>
          <w:szCs w:val="22"/>
        </w:rPr>
      </w:pPr>
      <w:r>
        <w:rPr>
          <w:sz w:val="22"/>
          <w:szCs w:val="22"/>
          <w:spacing w:val="-6"/>
        </w:rPr>
        <w:t>8.数据分类的基本原则包括(</w:t>
      </w:r>
      <w:r>
        <w:rPr>
          <w:sz w:val="22"/>
          <w:szCs w:val="22"/>
          <w:spacing w:val="17"/>
        </w:rPr>
        <w:t xml:space="preserve">   </w:t>
      </w:r>
      <w:r>
        <w:rPr>
          <w:sz w:val="22"/>
          <w:szCs w:val="22"/>
          <w:spacing w:val="-6"/>
        </w:rPr>
        <w:t>)。</w:t>
      </w:r>
    </w:p>
    <w:p>
      <w:pPr>
        <w:pStyle w:val="BodyText"/>
        <w:ind w:left="416"/>
        <w:spacing w:before="40" w:line="228"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1"/>
        </w:rPr>
        <w:t xml:space="preserve"> </w:t>
      </w:r>
      <w:r>
        <w:rPr>
          <w:sz w:val="22"/>
          <w:szCs w:val="22"/>
          <w:spacing w:val="-3"/>
        </w:rPr>
        <w:t>科学性</w:t>
      </w:r>
      <w:r>
        <w:rPr>
          <w:sz w:val="22"/>
          <w:szCs w:val="22"/>
          <w:spacing w:val="8"/>
        </w:rPr>
        <w:t xml:space="preserve">         </w:t>
      </w:r>
      <w:r>
        <w:rPr>
          <w:sz w:val="22"/>
          <w:szCs w:val="22"/>
          <w:spacing w:val="-3"/>
        </w:rPr>
        <w:t>B.系统性</w:t>
      </w:r>
      <w:r>
        <w:rPr>
          <w:sz w:val="22"/>
          <w:szCs w:val="22"/>
          <w:spacing w:val="8"/>
        </w:rPr>
        <w:t xml:space="preserve">         </w:t>
      </w:r>
      <w:r>
        <w:rPr>
          <w:sz w:val="22"/>
          <w:szCs w:val="22"/>
          <w:spacing w:val="-3"/>
        </w:rPr>
        <w:t>C.兼容性          </w:t>
      </w:r>
      <w:r>
        <w:rPr>
          <w:rFonts w:ascii="Times New Roman" w:hAnsi="Times New Roman" w:eastAsia="Times New Roman" w:cs="Times New Roman"/>
          <w:sz w:val="22"/>
          <w:szCs w:val="22"/>
          <w:spacing w:val="-3"/>
        </w:rPr>
        <w:t>D. </w:t>
      </w:r>
      <w:r>
        <w:rPr>
          <w:sz w:val="22"/>
          <w:szCs w:val="22"/>
          <w:spacing w:val="-3"/>
        </w:rPr>
        <w:t>可扩展性</w:t>
      </w:r>
    </w:p>
    <w:p>
      <w:pPr>
        <w:pStyle w:val="BodyText"/>
        <w:ind w:left="416"/>
        <w:spacing w:before="99" w:line="219" w:lineRule="auto"/>
        <w:rPr>
          <w:sz w:val="22"/>
          <w:szCs w:val="22"/>
        </w:rPr>
      </w:pPr>
      <w:r>
        <w:rPr>
          <w:sz w:val="22"/>
          <w:szCs w:val="22"/>
          <w:spacing w:val="-4"/>
        </w:rPr>
        <w:t>9.混合分类法是将(   )进行组合使用的分类方法。</w:t>
      </w:r>
    </w:p>
    <w:p>
      <w:pPr>
        <w:pStyle w:val="BodyText"/>
        <w:ind w:left="416"/>
        <w:spacing w:before="38" w:line="228"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线分类法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13"/>
        </w:rPr>
        <w:t xml:space="preserve"> </w:t>
      </w:r>
      <w:r>
        <w:rPr>
          <w:sz w:val="22"/>
          <w:szCs w:val="22"/>
          <w:spacing w:val="-2"/>
        </w:rPr>
        <w:t>树分类法        </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8"/>
        </w:rPr>
        <w:t xml:space="preserve"> </w:t>
      </w:r>
      <w:r>
        <w:rPr>
          <w:sz w:val="22"/>
          <w:szCs w:val="22"/>
          <w:spacing w:val="-2"/>
        </w:rPr>
        <w:t>面分类法        </w:t>
      </w:r>
      <w:r>
        <w:rPr>
          <w:sz w:val="22"/>
          <w:szCs w:val="22"/>
          <w:spacing w:val="-3"/>
        </w:rPr>
        <w:t>D.层分类法</w:t>
      </w:r>
    </w:p>
    <w:p>
      <w:pPr>
        <w:pStyle w:val="BodyText"/>
        <w:ind w:left="416"/>
        <w:spacing w:before="79" w:line="219" w:lineRule="auto"/>
        <w:rPr>
          <w:sz w:val="22"/>
          <w:szCs w:val="22"/>
        </w:rPr>
      </w:pPr>
      <w:r>
        <w:rPr>
          <w:sz w:val="22"/>
          <w:szCs w:val="22"/>
          <w:spacing w:val="-4"/>
        </w:rPr>
        <w:t>10.数据分级是指按照(   )等进行定级的过程。</w:t>
      </w:r>
    </w:p>
    <w:p>
      <w:pPr>
        <w:pStyle w:val="BodyText"/>
        <w:ind w:left="416"/>
        <w:spacing w:before="49" w:line="219" w:lineRule="auto"/>
        <w:rPr>
          <w:sz w:val="22"/>
          <w:szCs w:val="22"/>
        </w:rPr>
      </w:pPr>
      <w:r>
        <w:rPr>
          <w:rFonts w:ascii="Times New Roman" w:hAnsi="Times New Roman" w:eastAsia="Times New Roman" w:cs="Times New Roman"/>
          <w:sz w:val="22"/>
          <w:szCs w:val="22"/>
          <w:spacing w:val="-5"/>
        </w:rPr>
        <w:t>A.</w:t>
      </w:r>
      <w:r>
        <w:rPr>
          <w:sz w:val="22"/>
          <w:szCs w:val="22"/>
          <w:spacing w:val="-5"/>
        </w:rPr>
        <w:t>数据重要程度</w:t>
      </w:r>
      <w:r>
        <w:rPr>
          <w:sz w:val="22"/>
          <w:szCs w:val="22"/>
          <w:spacing w:val="1"/>
        </w:rPr>
        <w:t xml:space="preserve">                      </w:t>
      </w:r>
      <w:r>
        <w:rPr>
          <w:sz w:val="22"/>
          <w:szCs w:val="22"/>
          <w:spacing w:val="-5"/>
        </w:rPr>
        <w:t>B.数据敏感程度</w:t>
      </w:r>
    </w:p>
    <w:p>
      <w:pPr>
        <w:pStyle w:val="BodyText"/>
        <w:ind w:left="416"/>
        <w:spacing w:before="89" w:line="219" w:lineRule="auto"/>
        <w:rPr>
          <w:sz w:val="22"/>
          <w:szCs w:val="22"/>
        </w:rPr>
      </w:pPr>
      <w:r>
        <w:rPr>
          <w:sz w:val="22"/>
          <w:szCs w:val="22"/>
          <w:spacing w:val="-6"/>
        </w:rPr>
        <w:t>C.数据泄露造成的风险程度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3"/>
        </w:rPr>
        <w:t xml:space="preserve"> </w:t>
      </w:r>
      <w:r>
        <w:rPr>
          <w:sz w:val="22"/>
          <w:szCs w:val="22"/>
          <w:spacing w:val="-6"/>
        </w:rPr>
        <w:t>数据安全程度</w:t>
      </w:r>
    </w:p>
    <w:p>
      <w:pPr>
        <w:pStyle w:val="BodyText"/>
        <w:ind w:left="416" w:right="781"/>
        <w:spacing w:before="88"/>
        <w:rPr>
          <w:sz w:val="22"/>
          <w:szCs w:val="22"/>
        </w:rPr>
      </w:pPr>
      <w:r>
        <w:rPr>
          <w:sz w:val="22"/>
          <w:szCs w:val="22"/>
          <w:spacing w:val="-6"/>
        </w:rPr>
        <w:t>11.数据质量是指在指定条件下使用时，数据的特性满足(   )要求的程度。</w:t>
      </w:r>
      <w:r>
        <w:rPr>
          <w:sz w:val="22"/>
          <w:szCs w:val="22"/>
        </w:rPr>
        <w:t xml:space="preserve"> </w:t>
      </w: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17"/>
        </w:rPr>
        <w:t xml:space="preserve"> </w:t>
      </w:r>
      <w:r>
        <w:rPr>
          <w:sz w:val="22"/>
          <w:szCs w:val="22"/>
          <w:spacing w:val="-5"/>
        </w:rPr>
        <w:t>明确的          </w:t>
      </w:r>
      <w:r>
        <w:rPr>
          <w:rFonts w:ascii="Times New Roman" w:hAnsi="Times New Roman" w:eastAsia="Times New Roman" w:cs="Times New Roman"/>
          <w:sz w:val="22"/>
          <w:szCs w:val="22"/>
          <w:spacing w:val="-5"/>
        </w:rPr>
        <w:t>B. </w:t>
      </w:r>
      <w:r>
        <w:rPr>
          <w:sz w:val="22"/>
          <w:szCs w:val="22"/>
          <w:spacing w:val="-5"/>
        </w:rPr>
        <w:t>公开的</w:t>
      </w:r>
      <w:r>
        <w:rPr>
          <w:sz w:val="22"/>
          <w:szCs w:val="22"/>
          <w:spacing w:val="1"/>
        </w:rPr>
        <w:t xml:space="preserve">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15"/>
        </w:rPr>
        <w:t xml:space="preserve"> </w:t>
      </w:r>
      <w:r>
        <w:rPr>
          <w:sz w:val="22"/>
          <w:szCs w:val="22"/>
          <w:spacing w:val="-6"/>
        </w:rPr>
        <w:t>秘密的</w:t>
      </w:r>
      <w:r>
        <w:rPr>
          <w:sz w:val="22"/>
          <w:szCs w:val="22"/>
          <w:spacing w:val="11"/>
        </w:rPr>
        <w:t xml:space="preserve">         </w:t>
      </w:r>
      <w:r>
        <w:rPr>
          <w:sz w:val="22"/>
          <w:szCs w:val="22"/>
          <w:spacing w:val="-6"/>
        </w:rPr>
        <w:t>D.</w:t>
      </w:r>
      <w:r>
        <w:rPr>
          <w:sz w:val="22"/>
          <w:szCs w:val="22"/>
          <w:spacing w:val="-61"/>
        </w:rPr>
        <w:t xml:space="preserve"> </w:t>
      </w:r>
      <w:r>
        <w:rPr>
          <w:sz w:val="22"/>
          <w:szCs w:val="22"/>
          <w:spacing w:val="-6"/>
        </w:rPr>
        <w:t>隐含的</w:t>
      </w:r>
    </w:p>
    <w:p>
      <w:pPr>
        <w:pStyle w:val="BodyText"/>
        <w:ind w:left="416"/>
        <w:spacing w:before="79" w:line="219" w:lineRule="auto"/>
        <w:rPr>
          <w:sz w:val="22"/>
          <w:szCs w:val="22"/>
        </w:rPr>
      </w:pPr>
      <w:r>
        <w:rPr>
          <w:sz w:val="22"/>
          <w:szCs w:val="22"/>
          <w:spacing w:val="-1"/>
        </w:rPr>
        <w:t>12.影响数据质量的原因包括(</w:t>
      </w:r>
      <w:r>
        <w:rPr>
          <w:sz w:val="22"/>
          <w:szCs w:val="22"/>
          <w:spacing w:val="26"/>
        </w:rPr>
        <w:t xml:space="preserve">  </w:t>
      </w:r>
      <w:r>
        <w:rPr>
          <w:sz w:val="22"/>
          <w:szCs w:val="22"/>
          <w:spacing w:val="-1"/>
        </w:rPr>
        <w:t>)。</w:t>
      </w:r>
    </w:p>
    <w:p>
      <w:pPr>
        <w:pStyle w:val="BodyText"/>
        <w:ind w:left="416"/>
        <w:spacing w:before="49" w:line="228" w:lineRule="auto"/>
        <w:rPr>
          <w:sz w:val="22"/>
          <w:szCs w:val="22"/>
        </w:rPr>
      </w:pPr>
      <w:r>
        <w:rPr>
          <w:rFonts w:ascii="Times New Roman" w:hAnsi="Times New Roman" w:eastAsia="Times New Roman" w:cs="Times New Roman"/>
          <w:sz w:val="22"/>
          <w:szCs w:val="22"/>
          <w:spacing w:val="-2"/>
        </w:rPr>
        <w:t>A.</w:t>
      </w:r>
      <w:r>
        <w:rPr>
          <w:sz w:val="22"/>
          <w:szCs w:val="22"/>
          <w:spacing w:val="-2"/>
        </w:rPr>
        <w:t>技术方面        B.业务方面</w:t>
      </w:r>
      <w:r>
        <w:rPr>
          <w:sz w:val="22"/>
          <w:szCs w:val="22"/>
        </w:rPr>
        <w:t xml:space="preserve">        </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8"/>
        </w:rPr>
        <w:t xml:space="preserve"> </w:t>
      </w:r>
      <w:r>
        <w:rPr>
          <w:sz w:val="22"/>
          <w:szCs w:val="22"/>
          <w:spacing w:val="-2"/>
        </w:rPr>
        <w:t>管理方面   </w:t>
      </w:r>
      <w:r>
        <w:rPr>
          <w:sz w:val="22"/>
          <w:szCs w:val="22"/>
          <w:spacing w:val="-3"/>
        </w:rPr>
        <w:t xml:space="preserve">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5"/>
        </w:rPr>
        <w:t xml:space="preserve"> </w:t>
      </w:r>
      <w:r>
        <w:rPr>
          <w:sz w:val="22"/>
          <w:szCs w:val="22"/>
          <w:spacing w:val="-3"/>
        </w:rPr>
        <w:t>标准方面</w:t>
      </w:r>
    </w:p>
    <w:p>
      <w:pPr>
        <w:pStyle w:val="BodyText"/>
        <w:ind w:left="416"/>
        <w:spacing w:before="77" w:line="218" w:lineRule="auto"/>
        <w:rPr>
          <w:sz w:val="22"/>
          <w:szCs w:val="22"/>
        </w:rPr>
      </w:pPr>
      <w:r>
        <w:rPr>
          <w:sz w:val="22"/>
          <w:szCs w:val="22"/>
          <w:spacing w:val="-7"/>
        </w:rPr>
        <w:t>13.数据质量评价技术的基本方法包括(</w:t>
      </w:r>
      <w:r>
        <w:rPr>
          <w:sz w:val="22"/>
          <w:szCs w:val="22"/>
          <w:spacing w:val="14"/>
        </w:rPr>
        <w:t xml:space="preserve">   </w:t>
      </w:r>
      <w:r>
        <w:rPr>
          <w:sz w:val="22"/>
          <w:szCs w:val="22"/>
          <w:spacing w:val="-7"/>
        </w:rPr>
        <w:t>)。</w:t>
      </w:r>
    </w:p>
    <w:p>
      <w:pPr>
        <w:pStyle w:val="BodyText"/>
        <w:ind w:left="416"/>
        <w:spacing w:before="51" w:line="228"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3"/>
        </w:rPr>
        <w:t xml:space="preserve"> </w:t>
      </w:r>
      <w:r>
        <w:rPr>
          <w:sz w:val="22"/>
          <w:szCs w:val="22"/>
          <w:spacing w:val="-5"/>
        </w:rPr>
        <w:t>比率法          </w:t>
      </w:r>
      <w:r>
        <w:rPr>
          <w:rFonts w:ascii="Times New Roman" w:hAnsi="Times New Roman" w:eastAsia="Times New Roman" w:cs="Times New Roman"/>
          <w:sz w:val="22"/>
          <w:szCs w:val="22"/>
          <w:spacing w:val="-5"/>
        </w:rPr>
        <w:t>B. </w:t>
      </w:r>
      <w:r>
        <w:rPr>
          <w:sz w:val="22"/>
          <w:szCs w:val="22"/>
          <w:spacing w:val="-5"/>
        </w:rPr>
        <w:t>最小值法</w:t>
      </w:r>
      <w:r>
        <w:rPr>
          <w:sz w:val="22"/>
          <w:szCs w:val="22"/>
          <w:spacing w:val="2"/>
        </w:rPr>
        <w:t xml:space="preserve">        </w:t>
      </w:r>
      <w:r>
        <w:rPr>
          <w:sz w:val="22"/>
          <w:szCs w:val="22"/>
          <w:spacing w:val="-5"/>
        </w:rPr>
        <w:t>C.最大值法</w:t>
      </w:r>
      <w:r>
        <w:rPr>
          <w:sz w:val="22"/>
          <w:szCs w:val="22"/>
          <w:spacing w:val="15"/>
        </w:rPr>
        <w:t xml:space="preserve">       </w:t>
      </w:r>
      <w:r>
        <w:rPr>
          <w:rFonts w:ascii="Times New Roman" w:hAnsi="Times New Roman" w:eastAsia="Times New Roman" w:cs="Times New Roman"/>
          <w:sz w:val="22"/>
          <w:szCs w:val="22"/>
          <w:spacing w:val="-5"/>
        </w:rPr>
        <w:t>D.</w:t>
      </w:r>
      <w:r>
        <w:rPr>
          <w:sz w:val="22"/>
          <w:szCs w:val="22"/>
          <w:spacing w:val="-5"/>
        </w:rPr>
        <w:t>加权平均法</w:t>
      </w:r>
    </w:p>
    <w:p>
      <w:pPr>
        <w:pStyle w:val="BodyText"/>
        <w:ind w:left="416"/>
        <w:spacing w:before="89" w:line="219" w:lineRule="auto"/>
        <w:rPr>
          <w:sz w:val="22"/>
          <w:szCs w:val="22"/>
        </w:rPr>
      </w:pPr>
      <w:r>
        <w:rPr>
          <w:rFonts w:ascii="Times New Roman" w:hAnsi="Times New Roman" w:eastAsia="Times New Roman" w:cs="Times New Roman"/>
          <w:sz w:val="22"/>
          <w:szCs w:val="22"/>
          <w:spacing w:val="-4"/>
        </w:rPr>
        <w:t>14.ETL  </w:t>
      </w:r>
      <w:r>
        <w:rPr>
          <w:sz w:val="22"/>
          <w:szCs w:val="22"/>
          <w:spacing w:val="-4"/>
        </w:rPr>
        <w:t>技术包括数据的(</w:t>
      </w:r>
      <w:r>
        <w:rPr>
          <w:sz w:val="22"/>
          <w:szCs w:val="22"/>
          <w:spacing w:val="9"/>
        </w:rPr>
        <w:t xml:space="preserve">   </w:t>
      </w:r>
      <w:r>
        <w:rPr>
          <w:sz w:val="22"/>
          <w:szCs w:val="22"/>
          <w:spacing w:val="-4"/>
        </w:rPr>
        <w:t>)。</w:t>
      </w:r>
    </w:p>
    <w:p>
      <w:pPr>
        <w:pStyle w:val="BodyText"/>
        <w:ind w:left="416"/>
        <w:spacing w:before="48" w:line="227" w:lineRule="auto"/>
        <w:rPr>
          <w:rFonts w:ascii="SimHei" w:hAnsi="SimHei" w:eastAsia="SimHei" w:cs="SimHei"/>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采集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13"/>
        </w:rPr>
        <w:t xml:space="preserve"> </w:t>
      </w:r>
      <w:r>
        <w:rPr>
          <w:sz w:val="22"/>
          <w:szCs w:val="22"/>
          <w:spacing w:val="-2"/>
        </w:rPr>
        <w:t>抽取            </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8"/>
        </w:rPr>
        <w:t xml:space="preserve"> </w:t>
      </w:r>
      <w:r>
        <w:rPr>
          <w:sz w:val="22"/>
          <w:szCs w:val="22"/>
          <w:spacing w:val="-2"/>
        </w:rPr>
        <w:t>转换 </w:t>
      </w:r>
      <w:r>
        <w:rPr>
          <w:sz w:val="22"/>
          <w:szCs w:val="22"/>
          <w:spacing w:val="-3"/>
        </w:rPr>
        <w:t xml:space="preserve">           </w:t>
      </w:r>
      <w:r>
        <w:rPr>
          <w:rFonts w:ascii="Times New Roman" w:hAnsi="Times New Roman" w:eastAsia="Times New Roman" w:cs="Times New Roman"/>
          <w:sz w:val="22"/>
          <w:szCs w:val="22"/>
          <w:spacing w:val="-3"/>
        </w:rPr>
        <w:t>D. </w:t>
      </w:r>
      <w:r>
        <w:rPr>
          <w:rFonts w:ascii="SimHei" w:hAnsi="SimHei" w:eastAsia="SimHei" w:cs="SimHei"/>
          <w:sz w:val="22"/>
          <w:szCs w:val="22"/>
          <w:spacing w:val="-3"/>
        </w:rPr>
        <w:t>装载</w:t>
      </w:r>
    </w:p>
    <w:p>
      <w:pPr>
        <w:pStyle w:val="BodyText"/>
        <w:ind w:left="416"/>
        <w:spacing w:before="79" w:line="219" w:lineRule="auto"/>
        <w:rPr>
          <w:sz w:val="22"/>
          <w:szCs w:val="22"/>
        </w:rPr>
      </w:pPr>
      <w:r>
        <w:rPr>
          <w:rFonts w:ascii="Times New Roman" w:hAnsi="Times New Roman" w:eastAsia="Times New Roman" w:cs="Times New Roman"/>
          <w:sz w:val="22"/>
          <w:szCs w:val="22"/>
          <w:spacing w:val="-4"/>
        </w:rPr>
        <w:t>15.ETL</w:t>
      </w:r>
      <w:r>
        <w:rPr>
          <w:rFonts w:ascii="Times New Roman" w:hAnsi="Times New Roman" w:eastAsia="Times New Roman" w:cs="Times New Roman"/>
          <w:sz w:val="22"/>
          <w:szCs w:val="22"/>
          <w:spacing w:val="37"/>
        </w:rPr>
        <w:t xml:space="preserve"> </w:t>
      </w:r>
      <w:r>
        <w:rPr>
          <w:sz w:val="22"/>
          <w:szCs w:val="22"/>
          <w:spacing w:val="-4"/>
        </w:rPr>
        <w:t>通常采用(</w:t>
      </w:r>
      <w:r>
        <w:rPr>
          <w:sz w:val="22"/>
          <w:szCs w:val="22"/>
          <w:spacing w:val="16"/>
        </w:rPr>
        <w:t xml:space="preserve">   </w:t>
      </w:r>
      <w:r>
        <w:rPr>
          <w:sz w:val="22"/>
          <w:szCs w:val="22"/>
          <w:spacing w:val="-4"/>
        </w:rPr>
        <w:t>)实现数据清洗。</w:t>
      </w:r>
    </w:p>
    <w:p>
      <w:pPr>
        <w:pStyle w:val="BodyText"/>
        <w:ind w:left="416"/>
        <w:spacing w:before="51" w:line="219" w:lineRule="auto"/>
        <w:rPr>
          <w:sz w:val="22"/>
          <w:szCs w:val="22"/>
        </w:rPr>
      </w:pPr>
      <w:r>
        <w:rPr>
          <w:rFonts w:ascii="Times New Roman" w:hAnsi="Times New Roman" w:eastAsia="Times New Roman" w:cs="Times New Roman"/>
          <w:sz w:val="22"/>
          <w:szCs w:val="22"/>
          <w:spacing w:val="-5"/>
          <w:position w:val="1"/>
        </w:rPr>
        <w:t>A.</w:t>
      </w:r>
      <w:r>
        <w:rPr>
          <w:rFonts w:ascii="Times New Roman" w:hAnsi="Times New Roman" w:eastAsia="Times New Roman" w:cs="Times New Roman"/>
          <w:sz w:val="22"/>
          <w:szCs w:val="22"/>
          <w:spacing w:val="-27"/>
          <w:position w:val="1"/>
        </w:rPr>
        <w:t xml:space="preserve"> </w:t>
      </w:r>
      <w:r>
        <w:rPr>
          <w:sz w:val="22"/>
          <w:szCs w:val="22"/>
          <w:spacing w:val="-5"/>
          <w:position w:val="1"/>
        </w:rPr>
        <w:t>离线模式        </w:t>
      </w:r>
      <w:r>
        <w:rPr>
          <w:rFonts w:ascii="Times New Roman" w:hAnsi="Times New Roman" w:eastAsia="Times New Roman" w:cs="Times New Roman"/>
          <w:sz w:val="22"/>
          <w:szCs w:val="22"/>
          <w:spacing w:val="-5"/>
          <w:position w:val="-1"/>
        </w:rPr>
        <w:t>B.</w:t>
      </w:r>
      <w:r>
        <w:rPr>
          <w:rFonts w:ascii="Times New Roman" w:hAnsi="Times New Roman" w:eastAsia="Times New Roman" w:cs="Times New Roman"/>
          <w:sz w:val="22"/>
          <w:szCs w:val="22"/>
          <w:spacing w:val="-13"/>
          <w:position w:val="-1"/>
        </w:rPr>
        <w:t xml:space="preserve"> </w:t>
      </w:r>
      <w:r>
        <w:rPr>
          <w:sz w:val="22"/>
          <w:szCs w:val="22"/>
          <w:spacing w:val="-5"/>
          <w:position w:val="-1"/>
        </w:rPr>
        <w:t>人工模式</w:t>
      </w:r>
      <w:r>
        <w:rPr>
          <w:sz w:val="22"/>
          <w:szCs w:val="22"/>
          <w:spacing w:val="2"/>
          <w:position w:val="-1"/>
        </w:rPr>
        <w:t xml:space="preserve">        </w:t>
      </w:r>
      <w:r>
        <w:rPr>
          <w:rFonts w:ascii="Times New Roman" w:hAnsi="Times New Roman" w:eastAsia="Times New Roman" w:cs="Times New Roman"/>
          <w:sz w:val="22"/>
          <w:szCs w:val="22"/>
          <w:spacing w:val="-5"/>
          <w:position w:val="-1"/>
        </w:rPr>
        <w:t>C. </w:t>
      </w:r>
      <w:r>
        <w:rPr>
          <w:sz w:val="22"/>
          <w:szCs w:val="22"/>
          <w:spacing w:val="-5"/>
          <w:position w:val="-1"/>
        </w:rPr>
        <w:t>在</w:t>
      </w:r>
      <w:r>
        <w:rPr>
          <w:sz w:val="22"/>
          <w:szCs w:val="22"/>
          <w:spacing w:val="-6"/>
          <w:position w:val="-1"/>
        </w:rPr>
        <w:t>线模式        </w:t>
      </w:r>
      <w:r>
        <w:rPr>
          <w:sz w:val="22"/>
          <w:szCs w:val="22"/>
          <w:spacing w:val="-6"/>
          <w:position w:val="1"/>
        </w:rPr>
        <w:t>D.</w:t>
      </w:r>
      <w:r>
        <w:rPr>
          <w:sz w:val="22"/>
          <w:szCs w:val="22"/>
          <w:spacing w:val="-49"/>
          <w:position w:val="1"/>
        </w:rPr>
        <w:t xml:space="preserve"> </w:t>
      </w:r>
      <w:r>
        <w:rPr>
          <w:sz w:val="22"/>
          <w:szCs w:val="22"/>
          <w:spacing w:val="-6"/>
          <w:position w:val="1"/>
        </w:rPr>
        <w:t>智能模式</w:t>
      </w:r>
    </w:p>
    <w:p>
      <w:pPr>
        <w:pStyle w:val="BodyText"/>
        <w:ind w:left="416"/>
        <w:spacing w:before="77" w:line="219" w:lineRule="auto"/>
        <w:rPr>
          <w:sz w:val="22"/>
          <w:szCs w:val="22"/>
        </w:rPr>
      </w:pPr>
      <w:r>
        <w:rPr>
          <w:sz w:val="22"/>
          <w:szCs w:val="22"/>
          <w:spacing w:val="-3"/>
        </w:rPr>
        <w:t>16.数据采集技术包括(   )。</w:t>
      </w:r>
    </w:p>
    <w:p>
      <w:pPr>
        <w:pStyle w:val="BodyText"/>
        <w:ind w:left="416"/>
        <w:spacing w:before="59" w:line="219" w:lineRule="auto"/>
        <w:rPr>
          <w:sz w:val="22"/>
          <w:szCs w:val="22"/>
        </w:rPr>
      </w:pPr>
      <w:r>
        <w:rPr>
          <w:rFonts w:ascii="Times New Roman" w:hAnsi="Times New Roman" w:eastAsia="Times New Roman" w:cs="Times New Roman"/>
          <w:sz w:val="22"/>
          <w:szCs w:val="22"/>
          <w:spacing w:val="-4"/>
        </w:rPr>
        <w:t>A.</w:t>
      </w:r>
      <w:r>
        <w:rPr>
          <w:sz w:val="22"/>
          <w:szCs w:val="22"/>
          <w:spacing w:val="-4"/>
        </w:rPr>
        <w:t>机械采集技术</w:t>
      </w:r>
      <w:r>
        <w:rPr>
          <w:sz w:val="22"/>
          <w:szCs w:val="22"/>
          <w:spacing w:val="1"/>
        </w:rPr>
        <w:t xml:space="preserve">                      </w:t>
      </w:r>
      <w:r>
        <w:rPr>
          <w:sz w:val="22"/>
          <w:szCs w:val="22"/>
          <w:spacing w:val="-4"/>
        </w:rPr>
        <w:t>B.人工采集技术</w:t>
      </w:r>
    </w:p>
    <w:p>
      <w:pPr>
        <w:pStyle w:val="BodyText"/>
        <w:ind w:left="416"/>
        <w:spacing w:before="59" w:line="219" w:lineRule="auto"/>
        <w:rPr>
          <w:sz w:val="22"/>
          <w:szCs w:val="22"/>
        </w:rPr>
      </w:pPr>
      <w:r>
        <w:rPr>
          <w:sz w:val="22"/>
          <w:szCs w:val="22"/>
          <w:spacing w:val="-10"/>
        </w:rPr>
        <w:t>C.半人工采集技术</w:t>
      </w:r>
      <w:r>
        <w:rPr>
          <w:sz w:val="22"/>
          <w:szCs w:val="22"/>
          <w:spacing w:val="3"/>
        </w:rPr>
        <w:t xml:space="preserve">                    </w:t>
      </w:r>
      <w:r>
        <w:rPr>
          <w:sz w:val="22"/>
          <w:szCs w:val="22"/>
          <w:spacing w:val="-10"/>
        </w:rPr>
        <w:t>D.</w:t>
      </w:r>
      <w:r>
        <w:rPr>
          <w:sz w:val="22"/>
          <w:szCs w:val="22"/>
          <w:spacing w:val="-35"/>
        </w:rPr>
        <w:t xml:space="preserve"> </w:t>
      </w:r>
      <w:r>
        <w:rPr>
          <w:sz w:val="22"/>
          <w:szCs w:val="22"/>
          <w:spacing w:val="-10"/>
        </w:rPr>
        <w:t>自动采集技术</w:t>
      </w:r>
    </w:p>
    <w:p>
      <w:pPr>
        <w:pStyle w:val="BodyText"/>
        <w:ind w:left="416"/>
        <w:spacing w:before="89" w:line="219" w:lineRule="auto"/>
        <w:rPr>
          <w:sz w:val="22"/>
          <w:szCs w:val="22"/>
        </w:rPr>
      </w:pPr>
      <w:r>
        <w:rPr>
          <w:sz w:val="22"/>
          <w:szCs w:val="22"/>
          <w:spacing w:val="-7"/>
        </w:rPr>
        <w:t>17.数据采集周期内，应保证数据的(</w:t>
      </w:r>
      <w:r>
        <w:rPr>
          <w:sz w:val="22"/>
          <w:szCs w:val="22"/>
          <w:spacing w:val="15"/>
        </w:rPr>
        <w:t xml:space="preserve">   </w:t>
      </w:r>
      <w:r>
        <w:rPr>
          <w:sz w:val="22"/>
          <w:szCs w:val="22"/>
          <w:spacing w:val="-7"/>
        </w:rPr>
        <w:t>)。</w:t>
      </w:r>
    </w:p>
    <w:p>
      <w:pPr>
        <w:pStyle w:val="BodyText"/>
        <w:ind w:left="416"/>
        <w:spacing w:before="42" w:line="235"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8"/>
        </w:rPr>
        <w:t xml:space="preserve"> </w:t>
      </w:r>
      <w:r>
        <w:rPr>
          <w:sz w:val="22"/>
          <w:szCs w:val="22"/>
          <w:spacing w:val="-5"/>
        </w:rPr>
        <w:t>完整性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2"/>
        </w:rPr>
        <w:t xml:space="preserve"> </w:t>
      </w:r>
      <w:r>
        <w:rPr>
          <w:sz w:val="22"/>
          <w:szCs w:val="22"/>
          <w:spacing w:val="-5"/>
        </w:rPr>
        <w:t>准确性</w:t>
      </w:r>
      <w:r>
        <w:rPr>
          <w:sz w:val="22"/>
          <w:szCs w:val="22"/>
          <w:spacing w:val="2"/>
        </w:rPr>
        <w:t xml:space="preserve">          </w:t>
      </w:r>
      <w:r>
        <w:rPr>
          <w:rFonts w:ascii="Times New Roman" w:hAnsi="Times New Roman" w:eastAsia="Times New Roman" w:cs="Times New Roman"/>
          <w:sz w:val="22"/>
          <w:szCs w:val="22"/>
          <w:spacing w:val="-5"/>
        </w:rPr>
        <w:t>C. </w:t>
      </w:r>
      <w:r>
        <w:rPr>
          <w:sz w:val="22"/>
          <w:szCs w:val="22"/>
          <w:spacing w:val="-5"/>
        </w:rPr>
        <w:t>唯一性</w:t>
      </w:r>
      <w:r>
        <w:rPr>
          <w:sz w:val="22"/>
          <w:szCs w:val="22"/>
          <w:spacing w:val="9"/>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6"/>
        </w:rPr>
        <w:t xml:space="preserve"> </w:t>
      </w:r>
      <w:r>
        <w:rPr>
          <w:sz w:val="22"/>
          <w:szCs w:val="22"/>
          <w:spacing w:val="-6"/>
        </w:rPr>
        <w:t>有效性</w:t>
      </w:r>
    </w:p>
    <w:p>
      <w:pPr>
        <w:pStyle w:val="BodyText"/>
        <w:ind w:left="416"/>
        <w:spacing w:before="79" w:line="219" w:lineRule="auto"/>
        <w:rPr>
          <w:sz w:val="22"/>
          <w:szCs w:val="22"/>
        </w:rPr>
      </w:pPr>
      <w:r>
        <w:rPr>
          <w:sz w:val="22"/>
          <w:szCs w:val="22"/>
          <w:spacing w:val="-7"/>
        </w:rPr>
        <w:t>18.下述信息中属于个人自然数据的有(</w:t>
      </w:r>
      <w:r>
        <w:rPr>
          <w:sz w:val="22"/>
          <w:szCs w:val="22"/>
          <w:spacing w:val="14"/>
        </w:rPr>
        <w:t xml:space="preserve">   </w:t>
      </w:r>
      <w:r>
        <w:rPr>
          <w:sz w:val="22"/>
          <w:szCs w:val="22"/>
          <w:spacing w:val="-7"/>
        </w:rPr>
        <w:t>)。</w:t>
      </w:r>
    </w:p>
    <w:p>
      <w:pPr>
        <w:pStyle w:val="BodyText"/>
        <w:ind w:left="416"/>
        <w:spacing w:before="69" w:line="219" w:lineRule="auto"/>
        <w:rPr>
          <w:sz w:val="22"/>
          <w:szCs w:val="22"/>
        </w:rPr>
      </w:pPr>
      <w:r>
        <w:rPr>
          <w:rFonts w:ascii="Arial" w:hAnsi="Arial" w:eastAsia="Arial" w:cs="Arial"/>
          <w:sz w:val="22"/>
          <w:szCs w:val="22"/>
          <w:spacing w:val="-4"/>
        </w:rPr>
        <w:t>A.</w:t>
      </w:r>
      <w:r>
        <w:rPr>
          <w:sz w:val="22"/>
          <w:szCs w:val="22"/>
          <w:spacing w:val="-4"/>
        </w:rPr>
        <w:t>个人工作信息</w:t>
      </w:r>
      <w:r>
        <w:rPr>
          <w:sz w:val="22"/>
          <w:szCs w:val="22"/>
          <w:spacing w:val="1"/>
        </w:rPr>
        <w:t xml:space="preserve">                      </w:t>
      </w:r>
      <w:r>
        <w:rPr>
          <w:sz w:val="22"/>
          <w:szCs w:val="22"/>
          <w:spacing w:val="-4"/>
        </w:rPr>
        <w:t>B.个人生物识别信息</w:t>
      </w:r>
    </w:p>
    <w:p>
      <w:pPr>
        <w:pStyle w:val="BodyText"/>
        <w:ind w:left="416"/>
        <w:spacing w:before="59" w:line="219"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24"/>
        </w:rPr>
        <w:t xml:space="preserve"> </w:t>
      </w:r>
      <w:r>
        <w:rPr>
          <w:sz w:val="22"/>
          <w:szCs w:val="22"/>
          <w:spacing w:val="-5"/>
        </w:rPr>
        <w:t>个人网络标识信息                   D.</w:t>
      </w:r>
      <w:r>
        <w:rPr>
          <w:sz w:val="22"/>
          <w:szCs w:val="22"/>
          <w:spacing w:val="-66"/>
        </w:rPr>
        <w:t xml:space="preserve"> </w:t>
      </w:r>
      <w:r>
        <w:rPr>
          <w:sz w:val="22"/>
          <w:szCs w:val="22"/>
          <w:spacing w:val="-5"/>
        </w:rPr>
        <w:t>个人身体信息</w:t>
      </w:r>
    </w:p>
    <w:p>
      <w:pPr>
        <w:pStyle w:val="BodyText"/>
        <w:ind w:left="416"/>
        <w:spacing w:before="109" w:line="219" w:lineRule="auto"/>
        <w:rPr>
          <w:sz w:val="22"/>
          <w:szCs w:val="22"/>
        </w:rPr>
      </w:pPr>
      <w:r>
        <w:rPr>
          <w:sz w:val="22"/>
          <w:szCs w:val="22"/>
          <w:spacing w:val="-6"/>
        </w:rPr>
        <w:t>19.组织数据源具有(</w:t>
      </w:r>
      <w:r>
        <w:rPr>
          <w:sz w:val="22"/>
          <w:szCs w:val="22"/>
          <w:spacing w:val="16"/>
        </w:rPr>
        <w:t xml:space="preserve">   </w:t>
      </w:r>
      <w:r>
        <w:rPr>
          <w:sz w:val="22"/>
          <w:szCs w:val="22"/>
          <w:spacing w:val="-6"/>
        </w:rPr>
        <w:t>)特点。</w:t>
      </w:r>
    </w:p>
    <w:p>
      <w:pPr>
        <w:pStyle w:val="BodyText"/>
        <w:ind w:left="416"/>
        <w:spacing w:before="28" w:line="228" w:lineRule="auto"/>
        <w:rPr>
          <w:sz w:val="22"/>
          <w:szCs w:val="22"/>
        </w:rPr>
      </w:pPr>
      <w:r>
        <w:rPr>
          <w:rFonts w:ascii="Times New Roman" w:hAnsi="Times New Roman" w:eastAsia="Times New Roman" w:cs="Times New Roman"/>
          <w:sz w:val="22"/>
          <w:szCs w:val="22"/>
          <w:spacing w:val="-2"/>
        </w:rPr>
        <w:t>A.</w:t>
      </w:r>
      <w:r>
        <w:rPr>
          <w:sz w:val="22"/>
          <w:szCs w:val="22"/>
          <w:spacing w:val="-2"/>
        </w:rPr>
        <w:t>权威性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9"/>
        </w:rPr>
        <w:t xml:space="preserve"> </w:t>
      </w:r>
      <w:r>
        <w:rPr>
          <w:sz w:val="22"/>
          <w:szCs w:val="22"/>
          <w:spacing w:val="-2"/>
        </w:rPr>
        <w:t>普适性</w:t>
      </w:r>
      <w:r>
        <w:rPr>
          <w:sz w:val="22"/>
          <w:szCs w:val="22"/>
          <w:spacing w:val="9"/>
        </w:rPr>
        <w:t xml:space="preserve">         </w:t>
      </w:r>
      <w:r>
        <w:rPr>
          <w:sz w:val="22"/>
          <w:szCs w:val="22"/>
          <w:spacing w:val="-2"/>
        </w:rPr>
        <w:t>C.安全性</w:t>
      </w:r>
      <w:r>
        <w:rPr>
          <w:sz w:val="22"/>
          <w:szCs w:val="22"/>
          <w:spacing w:val="8"/>
        </w:rPr>
        <w:t xml:space="preserve">         </w:t>
      </w:r>
      <w:r>
        <w:rPr>
          <w:sz w:val="22"/>
          <w:szCs w:val="22"/>
          <w:spacing w:val="-2"/>
        </w:rPr>
        <w:t>D.</w:t>
      </w:r>
      <w:r>
        <w:rPr>
          <w:sz w:val="22"/>
          <w:szCs w:val="22"/>
          <w:spacing w:val="-58"/>
        </w:rPr>
        <w:t xml:space="preserve"> </w:t>
      </w:r>
      <w:r>
        <w:rPr>
          <w:sz w:val="22"/>
          <w:szCs w:val="22"/>
          <w:spacing w:val="-2"/>
        </w:rPr>
        <w:t>垄断性</w:t>
      </w:r>
    </w:p>
    <w:p>
      <w:pPr>
        <w:spacing w:line="228" w:lineRule="auto"/>
        <w:sectPr>
          <w:pgSz w:w="9480" w:h="14400"/>
          <w:pgMar w:top="400" w:right="720" w:bottom="0" w:left="523" w:header="0" w:footer="0" w:gutter="0"/>
        </w:sectPr>
        <w:rPr>
          <w:sz w:val="22"/>
          <w:szCs w:val="22"/>
        </w:rPr>
      </w:pPr>
    </w:p>
    <w:p>
      <w:pPr>
        <w:spacing w:before="181" w:line="217" w:lineRule="auto"/>
        <w:jc w:val="right"/>
        <w:rPr>
          <w:rFonts w:ascii="SimHei" w:hAnsi="SimHei" w:eastAsia="SimHei" w:cs="SimHei"/>
          <w:sz w:val="22"/>
          <w:szCs w:val="22"/>
        </w:rPr>
      </w:pPr>
      <w:r>
        <w:rPr>
          <w:rFonts w:ascii="SimHei" w:hAnsi="SimHei" w:eastAsia="SimHei" w:cs="SimHei"/>
          <w:sz w:val="22"/>
          <w:szCs w:val="22"/>
          <w:spacing w:val="16"/>
        </w:rPr>
        <w:t>附录|227|</w:t>
      </w:r>
    </w:p>
    <w:p>
      <w:pPr>
        <w:spacing w:line="284" w:lineRule="auto"/>
        <w:rPr>
          <w:rFonts w:ascii="Arial"/>
          <w:sz w:val="21"/>
        </w:rPr>
      </w:pPr>
      <w:r/>
    </w:p>
    <w:p>
      <w:pPr>
        <w:pStyle w:val="BodyText"/>
        <w:spacing w:before="71" w:line="197" w:lineRule="auto"/>
        <w:rPr>
          <w:sz w:val="22"/>
          <w:szCs w:val="22"/>
        </w:rPr>
      </w:pPr>
      <w:r>
        <w:rPr>
          <w:sz w:val="22"/>
          <w:szCs w:val="22"/>
          <w:spacing w:val="-4"/>
        </w:rPr>
        <w:t>20.自动采集数据方法包括(</w:t>
      </w:r>
      <w:r>
        <w:rPr>
          <w:sz w:val="22"/>
          <w:szCs w:val="22"/>
          <w:spacing w:val="13"/>
        </w:rPr>
        <w:t xml:space="preserve">   </w:t>
      </w:r>
      <w:r>
        <w:rPr>
          <w:sz w:val="22"/>
          <w:szCs w:val="22"/>
          <w:spacing w:val="-4"/>
        </w:rPr>
        <w:t>)。</w:t>
      </w:r>
    </w:p>
    <w:p>
      <w:pPr>
        <w:pStyle w:val="BodyText"/>
        <w:spacing w:line="219" w:lineRule="auto"/>
        <w:rPr>
          <w:sz w:val="22"/>
          <w:szCs w:val="22"/>
        </w:rPr>
      </w:pPr>
      <w:r>
        <w:rPr>
          <w:rFonts w:ascii="Times New Roman" w:hAnsi="Times New Roman" w:eastAsia="Times New Roman" w:cs="Times New Roman"/>
          <w:sz w:val="22"/>
          <w:szCs w:val="22"/>
          <w:spacing w:val="-19"/>
        </w:rPr>
        <w:t>A.</w:t>
      </w:r>
      <w:r>
        <w:rPr>
          <w:sz w:val="22"/>
          <w:szCs w:val="22"/>
          <w:spacing w:val="-19"/>
        </w:rPr>
        <w:t>感知设备法       </w:t>
      </w:r>
      <w:r>
        <w:rPr>
          <w:rFonts w:ascii="Times New Roman" w:hAnsi="Times New Roman" w:eastAsia="Times New Roman" w:cs="Times New Roman"/>
          <w:sz w:val="22"/>
          <w:szCs w:val="22"/>
          <w:spacing w:val="-19"/>
        </w:rPr>
        <w:t>B.</w:t>
      </w:r>
      <w:r>
        <w:rPr>
          <w:rFonts w:ascii="Times New Roman" w:hAnsi="Times New Roman" w:eastAsia="Times New Roman" w:cs="Times New Roman"/>
          <w:sz w:val="22"/>
          <w:szCs w:val="22"/>
          <w:spacing w:val="-23"/>
        </w:rPr>
        <w:t xml:space="preserve"> </w:t>
      </w:r>
      <w:r>
        <w:rPr>
          <w:sz w:val="22"/>
          <w:szCs w:val="22"/>
          <w:spacing w:val="-19"/>
        </w:rPr>
        <w:t>网络爬虫法       </w:t>
      </w:r>
      <w:r>
        <w:rPr>
          <w:rFonts w:ascii="Times New Roman" w:hAnsi="Times New Roman" w:eastAsia="Times New Roman" w:cs="Times New Roman"/>
          <w:sz w:val="31"/>
          <w:szCs w:val="31"/>
          <w:spacing w:val="-19"/>
        </w:rPr>
        <w:t>C.OPC</w:t>
      </w:r>
      <w:r>
        <w:rPr>
          <w:rFonts w:ascii="Times New Roman" w:hAnsi="Times New Roman" w:eastAsia="Times New Roman" w:cs="Times New Roman"/>
          <w:sz w:val="31"/>
          <w:szCs w:val="31"/>
          <w:spacing w:val="-36"/>
        </w:rPr>
        <w:t xml:space="preserve"> </w:t>
      </w:r>
      <w:r>
        <w:rPr>
          <w:sz w:val="31"/>
          <w:szCs w:val="31"/>
          <w:spacing w:val="-19"/>
        </w:rPr>
        <w:t>通信法</w:t>
      </w:r>
      <w:r>
        <w:rPr>
          <w:sz w:val="31"/>
          <w:szCs w:val="31"/>
          <w:spacing w:val="5"/>
        </w:rPr>
        <w:t xml:space="preserve">    </w:t>
      </w:r>
      <w:r>
        <w:rPr>
          <w:rFonts w:ascii="Times New Roman" w:hAnsi="Times New Roman" w:eastAsia="Times New Roman" w:cs="Times New Roman"/>
          <w:sz w:val="22"/>
          <w:szCs w:val="22"/>
          <w:spacing w:val="-19"/>
        </w:rPr>
        <w:t>D.</w:t>
      </w:r>
      <w:r>
        <w:rPr>
          <w:sz w:val="22"/>
          <w:szCs w:val="22"/>
          <w:spacing w:val="-19"/>
        </w:rPr>
        <w:t>程序接口法</w:t>
      </w:r>
    </w:p>
    <w:p>
      <w:pPr>
        <w:pStyle w:val="BodyText"/>
        <w:spacing w:before="59" w:line="220" w:lineRule="auto"/>
        <w:rPr>
          <w:sz w:val="22"/>
          <w:szCs w:val="22"/>
        </w:rPr>
      </w:pPr>
      <w:r>
        <w:rPr>
          <w:sz w:val="22"/>
          <w:szCs w:val="22"/>
          <w:spacing w:val="-3"/>
        </w:rPr>
        <w:t>21.工业控制系统包括(</w:t>
      </w:r>
      <w:r>
        <w:rPr>
          <w:sz w:val="22"/>
          <w:szCs w:val="22"/>
          <w:spacing w:val="13"/>
        </w:rPr>
        <w:t xml:space="preserve">   </w:t>
      </w:r>
      <w:r>
        <w:rPr>
          <w:sz w:val="22"/>
          <w:szCs w:val="22"/>
          <w:spacing w:val="-3"/>
        </w:rPr>
        <w:t>)系统。</w:t>
      </w:r>
    </w:p>
    <w:p>
      <w:pPr>
        <w:spacing w:before="52"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A.PLC                          B.DNC                         </w:t>
      </w:r>
      <w:r>
        <w:rPr>
          <w:rFonts w:ascii="Times New Roman" w:hAnsi="Times New Roman" w:eastAsia="Times New Roman" w:cs="Times New Roman"/>
          <w:sz w:val="28"/>
          <w:szCs w:val="28"/>
          <w:spacing w:val="-4"/>
        </w:rPr>
        <w:t>C.DCS   </w:t>
      </w:r>
      <w:r>
        <w:rPr>
          <w:rFonts w:ascii="Times New Roman" w:hAnsi="Times New Roman" w:eastAsia="Times New Roman" w:cs="Times New Roman"/>
          <w:sz w:val="28"/>
          <w:szCs w:val="28"/>
          <w:spacing w:val="-5"/>
        </w:rPr>
        <w:t xml:space="preserve">                 </w:t>
      </w:r>
      <w:r>
        <w:rPr>
          <w:rFonts w:ascii="Times New Roman" w:hAnsi="Times New Roman" w:eastAsia="Times New Roman" w:cs="Times New Roman"/>
          <w:sz w:val="22"/>
          <w:szCs w:val="22"/>
          <w:spacing w:val="-5"/>
        </w:rPr>
        <w:t>D.SCADA</w:t>
      </w:r>
    </w:p>
    <w:p>
      <w:pPr>
        <w:pStyle w:val="BodyText"/>
        <w:spacing w:before="90" w:line="218" w:lineRule="auto"/>
        <w:rPr>
          <w:sz w:val="22"/>
          <w:szCs w:val="22"/>
        </w:rPr>
      </w:pPr>
      <w:r>
        <w:rPr>
          <w:sz w:val="22"/>
          <w:szCs w:val="22"/>
          <w:spacing w:val="-6"/>
        </w:rPr>
        <w:t>22.数据采集质量评价方法主要有(</w:t>
      </w:r>
      <w:r>
        <w:rPr>
          <w:sz w:val="22"/>
          <w:szCs w:val="22"/>
          <w:spacing w:val="23"/>
        </w:rPr>
        <w:t xml:space="preserve">   </w:t>
      </w:r>
      <w:r>
        <w:rPr>
          <w:sz w:val="22"/>
          <w:szCs w:val="22"/>
          <w:spacing w:val="-6"/>
        </w:rPr>
        <w:t>)。</w:t>
      </w:r>
    </w:p>
    <w:p>
      <w:pPr>
        <w:pStyle w:val="BodyText"/>
        <w:spacing w:before="51" w:line="226" w:lineRule="auto"/>
        <w:rPr>
          <w:sz w:val="22"/>
          <w:szCs w:val="22"/>
        </w:rPr>
      </w:pP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25"/>
        </w:rPr>
        <w:t xml:space="preserve"> </w:t>
      </w:r>
      <w:r>
        <w:rPr>
          <w:sz w:val="22"/>
          <w:szCs w:val="22"/>
          <w:spacing w:val="-7"/>
        </w:rPr>
        <w:t>定性评价法</w:t>
      </w:r>
      <w:r>
        <w:rPr>
          <w:sz w:val="22"/>
          <w:szCs w:val="22"/>
          <w:spacing w:val="7"/>
        </w:rPr>
        <w:t xml:space="preserve">      </w:t>
      </w:r>
      <w:r>
        <w:rPr>
          <w:sz w:val="22"/>
          <w:szCs w:val="22"/>
          <w:spacing w:val="-7"/>
        </w:rPr>
        <w:t>B.定量评价法      </w:t>
      </w:r>
      <w:r>
        <w:rPr>
          <w:rFonts w:ascii="Times New Roman" w:hAnsi="Times New Roman" w:eastAsia="Times New Roman" w:cs="Times New Roman"/>
          <w:sz w:val="22"/>
          <w:szCs w:val="22"/>
          <w:spacing w:val="-7"/>
        </w:rPr>
        <w:t>C. </w:t>
      </w:r>
      <w:r>
        <w:rPr>
          <w:sz w:val="22"/>
          <w:szCs w:val="22"/>
          <w:spacing w:val="-7"/>
        </w:rPr>
        <w:t>现场评价法</w:t>
      </w:r>
      <w:r>
        <w:rPr>
          <w:sz w:val="22"/>
          <w:szCs w:val="22"/>
          <w:spacing w:val="5"/>
        </w:rPr>
        <w:t xml:space="preserve">      </w:t>
      </w:r>
      <w:r>
        <w:rPr>
          <w:rFonts w:ascii="Times New Roman" w:hAnsi="Times New Roman" w:eastAsia="Times New Roman" w:cs="Times New Roman"/>
          <w:sz w:val="22"/>
          <w:szCs w:val="22"/>
          <w:spacing w:val="-7"/>
        </w:rPr>
        <w:t>D. </w:t>
      </w:r>
      <w:r>
        <w:rPr>
          <w:sz w:val="22"/>
          <w:szCs w:val="22"/>
          <w:spacing w:val="-7"/>
        </w:rPr>
        <w:t>问卷评价法</w:t>
      </w:r>
    </w:p>
    <w:p>
      <w:pPr>
        <w:pStyle w:val="BodyText"/>
        <w:spacing w:before="91" w:line="219" w:lineRule="auto"/>
        <w:rPr>
          <w:sz w:val="22"/>
          <w:szCs w:val="22"/>
        </w:rPr>
      </w:pPr>
      <w:r>
        <w:rPr>
          <w:sz w:val="22"/>
          <w:szCs w:val="22"/>
          <w:spacing w:val="-4"/>
        </w:rPr>
        <w:t>23.汽车数据采集采用感知设备包括(   )。</w:t>
      </w:r>
    </w:p>
    <w:p>
      <w:pPr>
        <w:pStyle w:val="BodyText"/>
        <w:spacing w:before="39" w:line="228" w:lineRule="auto"/>
        <w:rPr>
          <w:sz w:val="22"/>
          <w:szCs w:val="22"/>
        </w:rPr>
      </w:pPr>
      <w:r>
        <w:rPr>
          <w:rFonts w:ascii="Times New Roman" w:hAnsi="Times New Roman" w:eastAsia="Times New Roman" w:cs="Times New Roman"/>
          <w:sz w:val="22"/>
          <w:szCs w:val="22"/>
          <w:spacing w:val="-4"/>
        </w:rPr>
        <w:t>A.</w:t>
      </w:r>
      <w:r>
        <w:rPr>
          <w:sz w:val="22"/>
          <w:szCs w:val="22"/>
          <w:spacing w:val="-4"/>
        </w:rPr>
        <w:t>车载摄像头</w:t>
      </w:r>
      <w:r>
        <w:rPr>
          <w:sz w:val="22"/>
          <w:szCs w:val="22"/>
          <w:spacing w:val="6"/>
        </w:rPr>
        <w:t xml:space="preserve">      </w:t>
      </w:r>
      <w:r>
        <w:rPr>
          <w:sz w:val="22"/>
          <w:szCs w:val="22"/>
          <w:spacing w:val="-4"/>
        </w:rPr>
        <w:t>B.红外传感器      </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17"/>
        </w:rPr>
        <w:t xml:space="preserve"> </w:t>
      </w:r>
      <w:r>
        <w:rPr>
          <w:sz w:val="22"/>
          <w:szCs w:val="22"/>
          <w:spacing w:val="-5"/>
        </w:rPr>
        <w:t>车速传感器</w:t>
      </w:r>
      <w:r>
        <w:rPr>
          <w:sz w:val="22"/>
          <w:szCs w:val="22"/>
          <w:spacing w:val="5"/>
        </w:rPr>
        <w:t xml:space="preserve">      </w:t>
      </w:r>
      <w:r>
        <w:rPr>
          <w:sz w:val="22"/>
          <w:szCs w:val="22"/>
          <w:spacing w:val="-5"/>
        </w:rPr>
        <w:t>D.PM2.5 传感器</w:t>
      </w:r>
    </w:p>
    <w:p>
      <w:pPr>
        <w:pStyle w:val="BodyText"/>
        <w:spacing w:before="65" w:line="212" w:lineRule="auto"/>
        <w:rPr>
          <w:sz w:val="22"/>
          <w:szCs w:val="22"/>
        </w:rPr>
      </w:pPr>
      <w:r>
        <w:rPr>
          <w:rFonts w:ascii="Times New Roman" w:hAnsi="Times New Roman" w:eastAsia="Times New Roman" w:cs="Times New Roman"/>
          <w:sz w:val="22"/>
          <w:szCs w:val="22"/>
          <w:spacing w:val="-4"/>
        </w:rPr>
        <w:t>24</w:t>
      </w:r>
      <w:r>
        <w:rPr>
          <w:sz w:val="22"/>
          <w:szCs w:val="22"/>
          <w:spacing w:val="-4"/>
        </w:rPr>
        <w:t>.密码有多种定义，包括(</w:t>
      </w:r>
      <w:r>
        <w:rPr>
          <w:sz w:val="22"/>
          <w:szCs w:val="22"/>
          <w:spacing w:val="12"/>
        </w:rPr>
        <w:t xml:space="preserve">   </w:t>
      </w:r>
      <w:r>
        <w:rPr>
          <w:rFonts w:ascii="Times New Roman" w:hAnsi="Times New Roman" w:eastAsia="Times New Roman" w:cs="Times New Roman"/>
          <w:sz w:val="22"/>
          <w:szCs w:val="22"/>
          <w:spacing w:val="-4"/>
        </w:rPr>
        <w:t>)</w:t>
      </w:r>
      <w:r>
        <w:rPr>
          <w:sz w:val="22"/>
          <w:szCs w:val="22"/>
          <w:spacing w:val="-4"/>
        </w:rPr>
        <w:t>。</w:t>
      </w:r>
    </w:p>
    <w:p>
      <w:pPr>
        <w:pStyle w:val="BodyText"/>
        <w:spacing w:before="82" w:line="220" w:lineRule="auto"/>
        <w:rPr>
          <w:sz w:val="22"/>
          <w:szCs w:val="22"/>
        </w:rPr>
      </w:pPr>
      <w:r>
        <w:rPr>
          <w:rFonts w:ascii="Times New Roman" w:hAnsi="Times New Roman" w:eastAsia="Times New Roman" w:cs="Times New Roman"/>
          <w:sz w:val="22"/>
          <w:szCs w:val="22"/>
          <w:spacing w:val="-3"/>
        </w:rPr>
        <w:t>A.</w:t>
      </w:r>
      <w:r>
        <w:rPr>
          <w:sz w:val="22"/>
          <w:szCs w:val="22"/>
          <w:spacing w:val="-3"/>
        </w:rPr>
        <w:t>学术定义</w:t>
      </w:r>
      <w:r>
        <w:rPr>
          <w:sz w:val="22"/>
          <w:szCs w:val="22"/>
          <w:spacing w:val="3"/>
        </w:rPr>
        <w:t xml:space="preserve">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8"/>
        </w:rPr>
        <w:t xml:space="preserve"> </w:t>
      </w:r>
      <w:r>
        <w:rPr>
          <w:sz w:val="22"/>
          <w:szCs w:val="22"/>
          <w:spacing w:val="-3"/>
        </w:rPr>
        <w:t>工程定义        </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29"/>
        </w:rPr>
        <w:t xml:space="preserve"> </w:t>
      </w:r>
      <w:r>
        <w:rPr>
          <w:sz w:val="22"/>
          <w:szCs w:val="22"/>
          <w:spacing w:val="-4"/>
        </w:rPr>
        <w:t>法律定义</w:t>
      </w:r>
      <w:r>
        <w:rPr>
          <w:sz w:val="22"/>
          <w:szCs w:val="22"/>
          <w:spacing w:val="3"/>
        </w:rPr>
        <w:t xml:space="preserve">        </w:t>
      </w:r>
      <w:r>
        <w:rPr>
          <w:rFonts w:ascii="Times New Roman" w:hAnsi="Times New Roman" w:eastAsia="Times New Roman" w:cs="Times New Roman"/>
          <w:sz w:val="22"/>
          <w:szCs w:val="22"/>
          <w:spacing w:val="-4"/>
        </w:rPr>
        <w:t>D.</w:t>
      </w:r>
      <w:r>
        <w:rPr>
          <w:sz w:val="22"/>
          <w:szCs w:val="22"/>
          <w:spacing w:val="-4"/>
        </w:rPr>
        <w:t>数学定义</w:t>
      </w:r>
    </w:p>
    <w:p>
      <w:pPr>
        <w:pStyle w:val="BodyText"/>
        <w:spacing w:before="86" w:line="219" w:lineRule="auto"/>
        <w:rPr>
          <w:sz w:val="22"/>
          <w:szCs w:val="22"/>
        </w:rPr>
      </w:pPr>
      <w:r>
        <w:rPr>
          <w:sz w:val="22"/>
          <w:szCs w:val="22"/>
          <w:spacing w:val="-6"/>
        </w:rPr>
        <w:t>25.从工程角度，密码是对数据等信息进行(</w:t>
      </w:r>
      <w:r>
        <w:rPr>
          <w:sz w:val="22"/>
          <w:szCs w:val="22"/>
          <w:spacing w:val="14"/>
        </w:rPr>
        <w:t xml:space="preserve">   </w:t>
      </w:r>
      <w:r>
        <w:rPr>
          <w:sz w:val="22"/>
          <w:szCs w:val="22"/>
          <w:spacing w:val="-6"/>
        </w:rPr>
        <w:t>)。</w:t>
      </w:r>
    </w:p>
    <w:p>
      <w:pPr>
        <w:pStyle w:val="BodyText"/>
        <w:spacing w:before="51" w:line="350" w:lineRule="exact"/>
        <w:rPr>
          <w:sz w:val="22"/>
          <w:szCs w:val="22"/>
        </w:rPr>
      </w:pPr>
      <w:r>
        <w:rPr>
          <w:rFonts w:ascii="Times New Roman" w:hAnsi="Times New Roman" w:eastAsia="Times New Roman" w:cs="Times New Roman"/>
          <w:sz w:val="22"/>
          <w:szCs w:val="22"/>
          <w:spacing w:val="-7"/>
          <w:position w:val="9"/>
        </w:rPr>
        <w:t>A.</w:t>
      </w:r>
      <w:r>
        <w:rPr>
          <w:sz w:val="22"/>
          <w:szCs w:val="22"/>
          <w:spacing w:val="-7"/>
          <w:position w:val="9"/>
        </w:rPr>
        <w:t>加密保护的物项</w:t>
      </w:r>
      <w:r>
        <w:rPr>
          <w:sz w:val="22"/>
          <w:szCs w:val="22"/>
          <w:spacing w:val="1"/>
          <w:position w:val="9"/>
        </w:rPr>
        <w:t xml:space="preserve">                    </w:t>
      </w:r>
      <w:r>
        <w:rPr>
          <w:rFonts w:ascii="Times New Roman" w:hAnsi="Times New Roman" w:eastAsia="Times New Roman" w:cs="Times New Roman"/>
          <w:sz w:val="22"/>
          <w:szCs w:val="22"/>
          <w:spacing w:val="-7"/>
          <w:position w:val="9"/>
        </w:rPr>
        <w:t>B.</w:t>
      </w:r>
      <w:r>
        <w:rPr>
          <w:rFonts w:ascii="Times New Roman" w:hAnsi="Times New Roman" w:eastAsia="Times New Roman" w:cs="Times New Roman"/>
          <w:sz w:val="22"/>
          <w:szCs w:val="22"/>
          <w:spacing w:val="-16"/>
          <w:position w:val="9"/>
        </w:rPr>
        <w:t xml:space="preserve"> </w:t>
      </w:r>
      <w:r>
        <w:rPr>
          <w:sz w:val="22"/>
          <w:szCs w:val="22"/>
          <w:spacing w:val="-7"/>
          <w:position w:val="9"/>
        </w:rPr>
        <w:t>加密保护的技术</w:t>
      </w:r>
    </w:p>
    <w:p>
      <w:pPr>
        <w:pStyle w:val="BodyText"/>
        <w:spacing w:line="219" w:lineRule="auto"/>
        <w:rPr>
          <w:sz w:val="22"/>
          <w:szCs w:val="22"/>
        </w:rPr>
      </w:pP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8"/>
        </w:rPr>
        <w:t xml:space="preserve"> </w:t>
      </w:r>
      <w:r>
        <w:rPr>
          <w:sz w:val="22"/>
          <w:szCs w:val="22"/>
          <w:spacing w:val="-6"/>
        </w:rPr>
        <w:t>安全认证的物项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5"/>
        </w:rPr>
        <w:t xml:space="preserve"> </w:t>
      </w:r>
      <w:r>
        <w:rPr>
          <w:sz w:val="22"/>
          <w:szCs w:val="22"/>
          <w:spacing w:val="-6"/>
        </w:rPr>
        <w:t>安全认证的技术</w:t>
      </w:r>
    </w:p>
    <w:p>
      <w:pPr>
        <w:pStyle w:val="BodyText"/>
        <w:spacing w:before="70" w:line="220" w:lineRule="auto"/>
        <w:rPr>
          <w:sz w:val="22"/>
          <w:szCs w:val="22"/>
        </w:rPr>
      </w:pPr>
      <w:r>
        <w:rPr>
          <w:sz w:val="22"/>
          <w:szCs w:val="22"/>
          <w:spacing w:val="-5"/>
        </w:rPr>
        <w:t>26.利用物项实现加密保护或安全认证功能的方法或手段称为(</w:t>
      </w:r>
      <w:r>
        <w:rPr>
          <w:sz w:val="22"/>
          <w:szCs w:val="22"/>
          <w:spacing w:val="-6"/>
        </w:rPr>
        <w:t xml:space="preserve">   )。</w:t>
      </w:r>
    </w:p>
    <w:p>
      <w:pPr>
        <w:pStyle w:val="BodyText"/>
        <w:spacing w:before="56" w:line="228" w:lineRule="auto"/>
        <w:rPr>
          <w:sz w:val="22"/>
          <w:szCs w:val="22"/>
        </w:rPr>
      </w:pPr>
      <w:r>
        <w:rPr>
          <w:rFonts w:ascii="Times New Roman" w:hAnsi="Times New Roman" w:eastAsia="Times New Roman" w:cs="Times New Roman"/>
          <w:sz w:val="22"/>
          <w:szCs w:val="22"/>
          <w:spacing w:val="-2"/>
        </w:rPr>
        <w:t>A.</w:t>
      </w:r>
      <w:r>
        <w:rPr>
          <w:sz w:val="22"/>
          <w:szCs w:val="22"/>
          <w:spacing w:val="-2"/>
        </w:rPr>
        <w:t>加密保护技术    B.安全认证技术    </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9"/>
        </w:rPr>
        <w:t xml:space="preserve"> </w:t>
      </w:r>
      <w:r>
        <w:rPr>
          <w:sz w:val="22"/>
          <w:szCs w:val="22"/>
          <w:spacing w:val="-2"/>
        </w:rPr>
        <w:t>加</w:t>
      </w:r>
      <w:r>
        <w:rPr>
          <w:sz w:val="22"/>
          <w:szCs w:val="22"/>
          <w:spacing w:val="-3"/>
        </w:rPr>
        <w:t>密技术</w:t>
      </w:r>
      <w:r>
        <w:rPr>
          <w:sz w:val="22"/>
          <w:szCs w:val="22"/>
          <w:spacing w:val="3"/>
        </w:rPr>
        <w:t xml:space="preserve">        </w:t>
      </w:r>
      <w:r>
        <w:rPr>
          <w:sz w:val="22"/>
          <w:szCs w:val="22"/>
          <w:spacing w:val="-3"/>
        </w:rPr>
        <w:t>D.解密技术</w:t>
      </w:r>
    </w:p>
    <w:p>
      <w:pPr>
        <w:pStyle w:val="BodyText"/>
        <w:spacing w:before="69" w:line="219" w:lineRule="auto"/>
        <w:rPr>
          <w:sz w:val="22"/>
          <w:szCs w:val="22"/>
        </w:rPr>
      </w:pPr>
      <w:r>
        <w:rPr>
          <w:sz w:val="22"/>
          <w:szCs w:val="22"/>
          <w:spacing w:val="-5"/>
        </w:rPr>
        <w:t>27.(   )用于保护国家秘密信息。</w:t>
      </w:r>
    </w:p>
    <w:p>
      <w:pPr>
        <w:pStyle w:val="BodyText"/>
        <w:spacing w:before="53" w:line="225" w:lineRule="auto"/>
        <w:rPr>
          <w:sz w:val="22"/>
          <w:szCs w:val="22"/>
        </w:rPr>
      </w:pPr>
      <w:r>
        <w:rPr>
          <w:rFonts w:ascii="Times New Roman" w:hAnsi="Times New Roman" w:eastAsia="Times New Roman" w:cs="Times New Roman"/>
          <w:sz w:val="22"/>
          <w:szCs w:val="22"/>
          <w:spacing w:val="-2"/>
        </w:rPr>
        <w:t>A.</w:t>
      </w:r>
      <w:r>
        <w:rPr>
          <w:sz w:val="22"/>
          <w:szCs w:val="22"/>
          <w:spacing w:val="-2"/>
        </w:rPr>
        <w:t>核心密码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13"/>
        </w:rPr>
        <w:t xml:space="preserve"> </w:t>
      </w:r>
      <w:r>
        <w:rPr>
          <w:sz w:val="22"/>
          <w:szCs w:val="22"/>
          <w:spacing w:val="-2"/>
        </w:rPr>
        <w:t>普通密码      </w:t>
      </w:r>
      <w:r>
        <w:rPr>
          <w:sz w:val="22"/>
          <w:szCs w:val="22"/>
          <w:spacing w:val="-3"/>
        </w:rPr>
        <w:t xml:space="preserve">  </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19"/>
        </w:rPr>
        <w:t xml:space="preserve"> </w:t>
      </w:r>
      <w:r>
        <w:rPr>
          <w:sz w:val="22"/>
          <w:szCs w:val="22"/>
          <w:spacing w:val="-3"/>
        </w:rPr>
        <w:t>商用密码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5"/>
        </w:rPr>
        <w:t xml:space="preserve"> </w:t>
      </w:r>
      <w:r>
        <w:rPr>
          <w:sz w:val="22"/>
          <w:szCs w:val="22"/>
          <w:spacing w:val="-3"/>
        </w:rPr>
        <w:t>基础密码</w:t>
      </w:r>
    </w:p>
    <w:p>
      <w:pPr>
        <w:pStyle w:val="BodyText"/>
        <w:spacing w:before="88" w:line="219" w:lineRule="auto"/>
        <w:rPr>
          <w:sz w:val="22"/>
          <w:szCs w:val="22"/>
        </w:rPr>
      </w:pPr>
      <w:r>
        <w:rPr>
          <w:rFonts w:ascii="Times New Roman" w:hAnsi="Times New Roman" w:eastAsia="Times New Roman" w:cs="Times New Roman"/>
          <w:sz w:val="22"/>
          <w:szCs w:val="22"/>
          <w:spacing w:val="-5"/>
        </w:rPr>
        <w:t>28. </w:t>
      </w:r>
      <w:r>
        <w:rPr>
          <w:sz w:val="22"/>
          <w:szCs w:val="22"/>
          <w:spacing w:val="-5"/>
        </w:rPr>
        <w:t>国内外常见的非对称加密算法有(</w:t>
      </w:r>
      <w:r>
        <w:rPr>
          <w:sz w:val="22"/>
          <w:szCs w:val="22"/>
          <w:spacing w:val="14"/>
        </w:rPr>
        <w:t xml:space="preserve">   </w:t>
      </w:r>
      <w:r>
        <w:rPr>
          <w:sz w:val="22"/>
          <w:szCs w:val="22"/>
          <w:spacing w:val="-5"/>
        </w:rPr>
        <w:t>)。</w:t>
      </w:r>
    </w:p>
    <w:p>
      <w:pPr>
        <w:spacing w:before="9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A.RSA                        B.SM9                        C.SM2        </w:t>
      </w:r>
      <w:r>
        <w:rPr>
          <w:rFonts w:ascii="Times New Roman" w:hAnsi="Times New Roman" w:eastAsia="Times New Roman" w:cs="Times New Roman"/>
          <w:sz w:val="22"/>
          <w:szCs w:val="22"/>
          <w:spacing w:val="-1"/>
        </w:rPr>
        <w:t xml:space="preserve">                 D.SM4</w:t>
      </w:r>
    </w:p>
    <w:p>
      <w:pPr>
        <w:pStyle w:val="BodyText"/>
        <w:spacing w:before="105" w:line="219" w:lineRule="auto"/>
        <w:rPr>
          <w:sz w:val="22"/>
          <w:szCs w:val="22"/>
        </w:rPr>
      </w:pPr>
      <w:r>
        <w:rPr>
          <w:sz w:val="22"/>
          <w:szCs w:val="22"/>
          <w:spacing w:val="-1"/>
        </w:rPr>
        <w:t>29.国内主要加密算法有(   )。</w:t>
      </w:r>
    </w:p>
    <w:p>
      <w:pPr>
        <w:spacing w:before="64" w:line="188" w:lineRule="auto"/>
        <w:rPr>
          <w:rFonts w:ascii="Times New Roman" w:hAnsi="Times New Roman" w:eastAsia="Times New Roman" w:cs="Times New Roman"/>
          <w:sz w:val="28"/>
          <w:szCs w:val="28"/>
        </w:rPr>
      </w:pPr>
      <w:r>
        <w:rPr>
          <w:rFonts w:ascii="Times New Roman" w:hAnsi="Times New Roman" w:eastAsia="Times New Roman" w:cs="Times New Roman"/>
          <w:sz w:val="22"/>
          <w:szCs w:val="22"/>
          <w:spacing w:val="-8"/>
        </w:rPr>
        <w:t>A.SM2                           B.SM3                           </w:t>
      </w:r>
      <w:r>
        <w:rPr>
          <w:rFonts w:ascii="Times New Roman" w:hAnsi="Times New Roman" w:eastAsia="Times New Roman" w:cs="Times New Roman"/>
          <w:sz w:val="28"/>
          <w:szCs w:val="28"/>
          <w:spacing w:val="-8"/>
        </w:rPr>
        <w:t>C.SM4                     D.SM9</w:t>
      </w:r>
    </w:p>
    <w:p>
      <w:pPr>
        <w:pStyle w:val="BodyText"/>
        <w:spacing w:before="83" w:line="219" w:lineRule="auto"/>
        <w:rPr>
          <w:sz w:val="22"/>
          <w:szCs w:val="22"/>
        </w:rPr>
      </w:pPr>
      <w:r>
        <w:rPr>
          <w:sz w:val="22"/>
          <w:szCs w:val="22"/>
          <w:spacing w:val="-2"/>
        </w:rPr>
        <w:t>30.数据脱敏主要包括(   )阶段。</w:t>
      </w:r>
    </w:p>
    <w:p>
      <w:pPr>
        <w:pStyle w:val="BodyText"/>
        <w:spacing w:before="79" w:line="219" w:lineRule="auto"/>
        <w:rPr>
          <w:sz w:val="22"/>
          <w:szCs w:val="22"/>
        </w:rPr>
      </w:pPr>
      <w:r>
        <w:rPr>
          <w:rFonts w:ascii="Times New Roman" w:hAnsi="Times New Roman" w:eastAsia="Times New Roman" w:cs="Times New Roman"/>
          <w:sz w:val="22"/>
          <w:szCs w:val="22"/>
          <w:spacing w:val="-10"/>
        </w:rPr>
        <w:t>A. </w:t>
      </w:r>
      <w:r>
        <w:rPr>
          <w:sz w:val="22"/>
          <w:szCs w:val="22"/>
          <w:spacing w:val="-10"/>
        </w:rPr>
        <w:t>需求调研数据</w:t>
      </w:r>
      <w:r>
        <w:rPr>
          <w:sz w:val="22"/>
          <w:szCs w:val="22"/>
          <w:spacing w:val="1"/>
        </w:rPr>
        <w:t xml:space="preserve">                      </w:t>
      </w:r>
      <w:r>
        <w:rPr>
          <w:rFonts w:ascii="Times New Roman" w:hAnsi="Times New Roman" w:eastAsia="Times New Roman" w:cs="Times New Roman"/>
          <w:sz w:val="22"/>
          <w:szCs w:val="22"/>
          <w:spacing w:val="-10"/>
        </w:rPr>
        <w:t>B. </w:t>
      </w:r>
      <w:r>
        <w:rPr>
          <w:sz w:val="22"/>
          <w:szCs w:val="22"/>
          <w:spacing w:val="-10"/>
        </w:rPr>
        <w:t>识别敏感数据</w:t>
      </w:r>
    </w:p>
    <w:p>
      <w:pPr>
        <w:pStyle w:val="BodyText"/>
        <w:spacing w:before="57" w:line="218" w:lineRule="auto"/>
        <w:rPr>
          <w:sz w:val="22"/>
          <w:szCs w:val="22"/>
        </w:rPr>
      </w:pP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8"/>
        </w:rPr>
        <w:t xml:space="preserve"> </w:t>
      </w:r>
      <w:r>
        <w:rPr>
          <w:sz w:val="22"/>
          <w:szCs w:val="22"/>
          <w:spacing w:val="-6"/>
        </w:rPr>
        <w:t>脱掉敏感数据</w:t>
      </w:r>
      <w:r>
        <w:rPr>
          <w:sz w:val="22"/>
          <w:szCs w:val="22"/>
        </w:rPr>
        <w:t xml:space="preserve">                      </w:t>
      </w:r>
      <w:r>
        <w:rPr>
          <w:sz w:val="22"/>
          <w:szCs w:val="22"/>
          <w:spacing w:val="-6"/>
        </w:rPr>
        <w:t>D.评价脱敏效果</w:t>
      </w:r>
    </w:p>
    <w:p>
      <w:pPr>
        <w:pStyle w:val="BodyText"/>
        <w:spacing w:before="82" w:line="219" w:lineRule="auto"/>
        <w:rPr>
          <w:sz w:val="22"/>
          <w:szCs w:val="22"/>
        </w:rPr>
      </w:pPr>
      <w:r>
        <w:rPr>
          <w:sz w:val="22"/>
          <w:szCs w:val="22"/>
          <w:spacing w:val="-4"/>
        </w:rPr>
        <w:t>31.非结构化数据脱敏包括(</w:t>
      </w:r>
      <w:r>
        <w:rPr>
          <w:sz w:val="22"/>
          <w:szCs w:val="22"/>
          <w:spacing w:val="9"/>
        </w:rPr>
        <w:t xml:space="preserve">   </w:t>
      </w:r>
      <w:r>
        <w:rPr>
          <w:sz w:val="22"/>
          <w:szCs w:val="22"/>
          <w:spacing w:val="-4"/>
        </w:rPr>
        <w:t>)。</w:t>
      </w:r>
    </w:p>
    <w:p>
      <w:pPr>
        <w:pStyle w:val="BodyText"/>
        <w:spacing w:before="49" w:line="219" w:lineRule="auto"/>
        <w:rPr>
          <w:sz w:val="22"/>
          <w:szCs w:val="22"/>
        </w:rPr>
      </w:pPr>
      <w:r>
        <w:rPr>
          <w:rFonts w:ascii="Times New Roman" w:hAnsi="Times New Roman" w:eastAsia="Times New Roman" w:cs="Times New Roman"/>
          <w:sz w:val="22"/>
          <w:szCs w:val="22"/>
          <w:spacing w:val="-6"/>
        </w:rPr>
        <w:t>A. </w:t>
      </w:r>
      <w:r>
        <w:rPr>
          <w:sz w:val="22"/>
          <w:szCs w:val="22"/>
          <w:spacing w:val="-6"/>
        </w:rPr>
        <w:t>图像数据脱敏                 </w:t>
      </w:r>
      <w:r>
        <w:rPr>
          <w:sz w:val="22"/>
          <w:szCs w:val="22"/>
          <w:spacing w:val="-7"/>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3"/>
        </w:rPr>
        <w:t xml:space="preserve"> </w:t>
      </w:r>
      <w:r>
        <w:rPr>
          <w:sz w:val="22"/>
          <w:szCs w:val="22"/>
          <w:spacing w:val="-7"/>
        </w:rPr>
        <w:t>视频数据脱敏</w:t>
      </w:r>
    </w:p>
    <w:p>
      <w:pPr>
        <w:pStyle w:val="BodyText"/>
        <w:spacing w:before="67" w:line="219" w:lineRule="auto"/>
        <w:rPr>
          <w:sz w:val="22"/>
          <w:szCs w:val="22"/>
        </w:rPr>
      </w:pPr>
      <w:r>
        <w:rPr>
          <w:rFonts w:ascii="Times New Roman" w:hAnsi="Times New Roman" w:eastAsia="Times New Roman" w:cs="Times New Roman"/>
          <w:sz w:val="22"/>
          <w:szCs w:val="22"/>
          <w:spacing w:val="-12"/>
        </w:rPr>
        <w:t>C.  </w:t>
      </w:r>
      <w:r>
        <w:rPr>
          <w:sz w:val="22"/>
          <w:szCs w:val="22"/>
          <w:spacing w:val="-12"/>
        </w:rPr>
        <w:t>非结构化文本脱敏</w:t>
      </w:r>
      <w:r>
        <w:rPr>
          <w:sz w:val="22"/>
          <w:szCs w:val="22"/>
          <w:spacing w:val="2"/>
        </w:rPr>
        <w:t xml:space="preserve">                  </w:t>
      </w:r>
      <w:r>
        <w:rPr>
          <w:rFonts w:ascii="Times New Roman" w:hAnsi="Times New Roman" w:eastAsia="Times New Roman" w:cs="Times New Roman"/>
          <w:sz w:val="22"/>
          <w:szCs w:val="22"/>
          <w:spacing w:val="-12"/>
        </w:rPr>
        <w:t>D.</w:t>
      </w:r>
      <w:r>
        <w:rPr>
          <w:rFonts w:ascii="Times New Roman" w:hAnsi="Times New Roman" w:eastAsia="Times New Roman" w:cs="Times New Roman"/>
          <w:sz w:val="22"/>
          <w:szCs w:val="22"/>
          <w:spacing w:val="-8"/>
        </w:rPr>
        <w:t xml:space="preserve"> </w:t>
      </w:r>
      <w:r>
        <w:rPr>
          <w:sz w:val="22"/>
          <w:szCs w:val="22"/>
          <w:spacing w:val="-12"/>
        </w:rPr>
        <w:t>个人隐私脱敏</w:t>
      </w:r>
    </w:p>
    <w:p>
      <w:pPr>
        <w:pStyle w:val="BodyText"/>
        <w:spacing w:before="101" w:line="219" w:lineRule="auto"/>
        <w:rPr>
          <w:sz w:val="22"/>
          <w:szCs w:val="22"/>
        </w:rPr>
      </w:pPr>
      <w:r>
        <w:rPr>
          <w:sz w:val="22"/>
          <w:szCs w:val="22"/>
          <w:spacing w:val="-4"/>
        </w:rPr>
        <w:t>32.下述数据库系统中，属于国产数据库的</w:t>
      </w:r>
      <w:r>
        <w:rPr>
          <w:sz w:val="22"/>
          <w:szCs w:val="22"/>
          <w:spacing w:val="-5"/>
        </w:rPr>
        <w:t>是(   )。</w:t>
      </w:r>
    </w:p>
    <w:p>
      <w:pPr>
        <w:pStyle w:val="BodyText"/>
        <w:spacing w:before="39" w:line="216"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甲骨文</w:t>
      </w:r>
      <w:r>
        <w:rPr>
          <w:sz w:val="22"/>
          <w:szCs w:val="22"/>
          <w:spacing w:val="1"/>
        </w:rPr>
        <w:t xml:space="preserve">          </w:t>
      </w:r>
      <w:r>
        <w:rPr>
          <w:rFonts w:ascii="Times New Roman" w:hAnsi="Times New Roman" w:eastAsia="Times New Roman" w:cs="Times New Roman"/>
          <w:sz w:val="22"/>
          <w:szCs w:val="22"/>
          <w:spacing w:val="-2"/>
        </w:rPr>
        <w:t>B. </w:t>
      </w:r>
      <w:r>
        <w:rPr>
          <w:sz w:val="22"/>
          <w:szCs w:val="22"/>
          <w:spacing w:val="-2"/>
        </w:rPr>
        <w:t>达梦            </w:t>
      </w:r>
      <w:r>
        <w:rPr>
          <w:rFonts w:ascii="Times New Roman" w:hAnsi="Times New Roman" w:eastAsia="Times New Roman" w:cs="Times New Roman"/>
          <w:sz w:val="22"/>
          <w:szCs w:val="22"/>
          <w:spacing w:val="-2"/>
        </w:rPr>
        <w:t>C.My</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2"/>
        </w:rPr>
        <w:t>SQL</w:t>
      </w:r>
      <w:r>
        <w:rPr>
          <w:rFonts w:ascii="Times New Roman" w:hAnsi="Times New Roman" w:eastAsia="Times New Roman" w:cs="Times New Roman"/>
          <w:sz w:val="22"/>
          <w:szCs w:val="22"/>
          <w:spacing w:val="-3"/>
        </w:rPr>
        <w:t xml:space="preserve">                  </w:t>
      </w:r>
      <w:r>
        <w:rPr>
          <w:sz w:val="22"/>
          <w:szCs w:val="22"/>
          <w:spacing w:val="-3"/>
        </w:rPr>
        <w:t>D.人大金仓</w:t>
      </w:r>
    </w:p>
    <w:p>
      <w:pPr>
        <w:pStyle w:val="BodyText"/>
        <w:spacing w:before="102" w:line="190" w:lineRule="auto"/>
        <w:rPr>
          <w:sz w:val="22"/>
          <w:szCs w:val="22"/>
        </w:rPr>
      </w:pPr>
      <w:r>
        <w:rPr>
          <w:sz w:val="22"/>
          <w:szCs w:val="22"/>
          <w:spacing w:val="-6"/>
        </w:rPr>
        <w:t>33.下列数据源属于动态数据流的有(</w:t>
      </w:r>
      <w:r>
        <w:rPr>
          <w:sz w:val="22"/>
          <w:szCs w:val="22"/>
          <w:spacing w:val="28"/>
        </w:rPr>
        <w:t xml:space="preserve">   </w:t>
      </w:r>
      <w:r>
        <w:rPr>
          <w:sz w:val="22"/>
          <w:szCs w:val="22"/>
          <w:spacing w:val="-6"/>
        </w:rPr>
        <w:t>)。</w:t>
      </w:r>
    </w:p>
    <w:p>
      <w:pPr>
        <w:pStyle w:val="BodyText"/>
        <w:spacing w:before="1" w:line="220" w:lineRule="auto"/>
        <w:rPr>
          <w:sz w:val="22"/>
          <w:szCs w:val="22"/>
        </w:rPr>
      </w:pPr>
      <w:r>
        <w:rPr>
          <w:rFonts w:ascii="Times New Roman" w:hAnsi="Times New Roman" w:eastAsia="Times New Roman" w:cs="Times New Roman"/>
          <w:sz w:val="22"/>
          <w:szCs w:val="22"/>
          <w:spacing w:val="-15"/>
        </w:rPr>
        <w:t>A.</w:t>
      </w:r>
      <w:r>
        <w:rPr>
          <w:sz w:val="22"/>
          <w:szCs w:val="22"/>
          <w:spacing w:val="-15"/>
        </w:rPr>
        <w:t>源程序代码</w:t>
      </w:r>
      <w:r>
        <w:rPr>
          <w:sz w:val="22"/>
          <w:szCs w:val="22"/>
          <w:spacing w:val="7"/>
        </w:rPr>
        <w:t xml:space="preserve">      </w:t>
      </w:r>
      <w:r>
        <w:rPr>
          <w:sz w:val="31"/>
          <w:szCs w:val="31"/>
          <w:spacing w:val="-15"/>
        </w:rPr>
        <w:t>B.API接口</w:t>
      </w:r>
      <w:r>
        <w:rPr>
          <w:sz w:val="31"/>
          <w:szCs w:val="31"/>
          <w:spacing w:val="24"/>
        </w:rPr>
        <w:t xml:space="preserve">     </w:t>
      </w:r>
      <w:r>
        <w:rPr>
          <w:rFonts w:ascii="Times New Roman" w:hAnsi="Times New Roman" w:eastAsia="Times New Roman" w:cs="Times New Roman"/>
          <w:sz w:val="22"/>
          <w:szCs w:val="22"/>
          <w:spacing w:val="-15"/>
        </w:rPr>
        <w:t>C. </w:t>
      </w:r>
      <w:r>
        <w:rPr>
          <w:sz w:val="22"/>
          <w:szCs w:val="22"/>
          <w:spacing w:val="-15"/>
        </w:rPr>
        <w:t>数据表格         D.消息队列</w:t>
      </w:r>
    </w:p>
    <w:p>
      <w:pPr>
        <w:pStyle w:val="BodyText"/>
        <w:spacing w:before="74" w:line="219" w:lineRule="auto"/>
        <w:rPr>
          <w:sz w:val="22"/>
          <w:szCs w:val="22"/>
        </w:rPr>
      </w:pPr>
      <w:r>
        <w:rPr>
          <w:sz w:val="22"/>
          <w:szCs w:val="22"/>
          <w:spacing w:val="-5"/>
        </w:rPr>
        <w:t>34.资产按其存在形态分为(</w:t>
      </w:r>
      <w:r>
        <w:rPr>
          <w:sz w:val="22"/>
          <w:szCs w:val="22"/>
          <w:spacing w:val="21"/>
        </w:rPr>
        <w:t xml:space="preserve">   </w:t>
      </w:r>
      <w:r>
        <w:rPr>
          <w:sz w:val="22"/>
          <w:szCs w:val="22"/>
          <w:spacing w:val="-5"/>
        </w:rPr>
        <w:t>)。</w:t>
      </w:r>
    </w:p>
    <w:p>
      <w:pPr>
        <w:pStyle w:val="BodyText"/>
        <w:spacing w:before="38" w:line="228"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17"/>
        </w:rPr>
        <w:t xml:space="preserve"> </w:t>
      </w:r>
      <w:r>
        <w:rPr>
          <w:sz w:val="22"/>
          <w:szCs w:val="22"/>
          <w:spacing w:val="-6"/>
        </w:rPr>
        <w:t>企业资产        </w:t>
      </w:r>
      <w:r>
        <w:rPr>
          <w:rFonts w:ascii="Times New Roman" w:hAnsi="Times New Roman" w:eastAsia="Times New Roman" w:cs="Times New Roman"/>
          <w:sz w:val="22"/>
          <w:szCs w:val="22"/>
          <w:spacing w:val="-6"/>
        </w:rPr>
        <w:t>B. </w:t>
      </w:r>
      <w:r>
        <w:rPr>
          <w:sz w:val="22"/>
          <w:szCs w:val="22"/>
          <w:spacing w:val="-6"/>
        </w:rPr>
        <w:t>个人资产</w:t>
      </w:r>
      <w:r>
        <w:rPr>
          <w:sz w:val="22"/>
          <w:szCs w:val="22"/>
        </w:rPr>
        <w:t xml:space="preserve">        </w:t>
      </w:r>
      <w:r>
        <w:rPr>
          <w:sz w:val="22"/>
          <w:szCs w:val="22"/>
          <w:spacing w:val="-6"/>
        </w:rPr>
        <w:t>C.有形资产 </w:t>
      </w:r>
      <w:r>
        <w:rPr>
          <w:sz w:val="22"/>
          <w:szCs w:val="22"/>
          <w:spacing w:val="-7"/>
        </w:rPr>
        <w:t xml:space="preserve">        </w:t>
      </w:r>
      <w:r>
        <w:rPr>
          <w:rFonts w:ascii="Times New Roman" w:hAnsi="Times New Roman" w:eastAsia="Times New Roman" w:cs="Times New Roman"/>
          <w:sz w:val="22"/>
          <w:szCs w:val="22"/>
          <w:spacing w:val="-7"/>
          <w:position w:val="-1"/>
        </w:rPr>
        <w:t>D.</w:t>
      </w:r>
      <w:r>
        <w:rPr>
          <w:rFonts w:ascii="Times New Roman" w:hAnsi="Times New Roman" w:eastAsia="Times New Roman" w:cs="Times New Roman"/>
          <w:sz w:val="22"/>
          <w:szCs w:val="22"/>
          <w:spacing w:val="-8"/>
          <w:position w:val="-1"/>
        </w:rPr>
        <w:t xml:space="preserve"> </w:t>
      </w:r>
      <w:r>
        <w:rPr>
          <w:sz w:val="22"/>
          <w:szCs w:val="22"/>
          <w:spacing w:val="-7"/>
          <w:position w:val="-1"/>
        </w:rPr>
        <w:t>无形资产</w:t>
      </w:r>
    </w:p>
    <w:p>
      <w:pPr>
        <w:pStyle w:val="BodyText"/>
        <w:spacing w:before="69" w:line="219" w:lineRule="auto"/>
        <w:rPr>
          <w:sz w:val="22"/>
          <w:szCs w:val="22"/>
        </w:rPr>
      </w:pPr>
      <w:r>
        <w:rPr>
          <w:sz w:val="22"/>
          <w:szCs w:val="22"/>
          <w:spacing w:val="-6"/>
        </w:rPr>
        <w:t>35.数据资产按数据结构类别分为(</w:t>
      </w:r>
      <w:r>
        <w:rPr>
          <w:sz w:val="22"/>
          <w:szCs w:val="22"/>
          <w:spacing w:val="21"/>
        </w:rPr>
        <w:t xml:space="preserve">   </w:t>
      </w:r>
      <w:r>
        <w:rPr>
          <w:sz w:val="22"/>
          <w:szCs w:val="22"/>
          <w:spacing w:val="-6"/>
        </w:rPr>
        <w:t>)。</w:t>
      </w:r>
    </w:p>
    <w:p>
      <w:pPr>
        <w:pStyle w:val="BodyText"/>
        <w:spacing w:before="49" w:line="219" w:lineRule="auto"/>
        <w:rPr>
          <w:sz w:val="22"/>
          <w:szCs w:val="22"/>
        </w:rPr>
      </w:pPr>
      <w:r>
        <w:rPr>
          <w:rFonts w:ascii="Times New Roman" w:hAnsi="Times New Roman" w:eastAsia="Times New Roman" w:cs="Times New Roman"/>
          <w:sz w:val="22"/>
          <w:szCs w:val="22"/>
          <w:spacing w:val="-7"/>
        </w:rPr>
        <w:t>A.</w:t>
      </w:r>
      <w:r>
        <w:rPr>
          <w:sz w:val="22"/>
          <w:szCs w:val="22"/>
          <w:spacing w:val="-7"/>
        </w:rPr>
        <w:t>结构化数据资产</w:t>
      </w:r>
      <w:r>
        <w:rPr>
          <w:sz w:val="22"/>
          <w:szCs w:val="22"/>
          <w:spacing w:val="1"/>
        </w:rPr>
        <w:t xml:space="preserve">                    </w:t>
      </w:r>
      <w:r>
        <w:rPr>
          <w:sz w:val="22"/>
          <w:szCs w:val="22"/>
          <w:spacing w:val="-7"/>
        </w:rPr>
        <w:t>B.无结构化数据资产</w:t>
      </w:r>
    </w:p>
    <w:p>
      <w:pPr>
        <w:pStyle w:val="BodyText"/>
        <w:spacing w:before="79" w:line="219" w:lineRule="auto"/>
        <w:rPr>
          <w:sz w:val="22"/>
          <w:szCs w:val="22"/>
        </w:rPr>
      </w:pPr>
      <w:r>
        <w:rPr>
          <w:rFonts w:ascii="Times New Roman" w:hAnsi="Times New Roman" w:eastAsia="Times New Roman" w:cs="Times New Roman"/>
          <w:sz w:val="22"/>
          <w:szCs w:val="22"/>
          <w:spacing w:val="-7"/>
        </w:rPr>
        <w:t>C. </w:t>
      </w:r>
      <w:r>
        <w:rPr>
          <w:sz w:val="22"/>
          <w:szCs w:val="22"/>
          <w:spacing w:val="-7"/>
        </w:rPr>
        <w:t>非结构化数据资产</w:t>
      </w:r>
      <w:r>
        <w:rPr>
          <w:sz w:val="22"/>
          <w:szCs w:val="22"/>
        </w:rPr>
        <w:t xml:space="preserve">                  </w:t>
      </w:r>
      <w:r>
        <w:rPr>
          <w:rFonts w:ascii="Times New Roman" w:hAnsi="Times New Roman" w:eastAsia="Times New Roman" w:cs="Times New Roman"/>
          <w:sz w:val="22"/>
          <w:szCs w:val="22"/>
          <w:spacing w:val="-7"/>
        </w:rPr>
        <w:t>D.</w:t>
      </w:r>
      <w:r>
        <w:rPr>
          <w:sz w:val="22"/>
          <w:szCs w:val="22"/>
          <w:spacing w:val="-7"/>
        </w:rPr>
        <w:t>半结构化数据资产</w:t>
      </w:r>
    </w:p>
    <w:p>
      <w:pPr>
        <w:pStyle w:val="BodyText"/>
        <w:spacing w:before="89" w:line="219" w:lineRule="auto"/>
        <w:rPr>
          <w:sz w:val="22"/>
          <w:szCs w:val="22"/>
        </w:rPr>
      </w:pPr>
      <w:r>
        <w:rPr>
          <w:sz w:val="22"/>
          <w:szCs w:val="22"/>
          <w:spacing w:val="-4"/>
        </w:rPr>
        <w:t>36.数据资产的特征主要包括(</w:t>
      </w:r>
      <w:r>
        <w:rPr>
          <w:sz w:val="22"/>
          <w:szCs w:val="22"/>
          <w:spacing w:val="11"/>
        </w:rPr>
        <w:t xml:space="preserve">   </w:t>
      </w:r>
      <w:r>
        <w:rPr>
          <w:sz w:val="22"/>
          <w:szCs w:val="22"/>
          <w:spacing w:val="-4"/>
        </w:rPr>
        <w:t>)。</w:t>
      </w:r>
    </w:p>
    <w:p>
      <w:pPr>
        <w:pStyle w:val="BodyText"/>
        <w:spacing w:before="49" w:line="228" w:lineRule="auto"/>
        <w:rPr>
          <w:sz w:val="22"/>
          <w:szCs w:val="22"/>
        </w:rPr>
      </w:pPr>
      <w:r>
        <w:rPr>
          <w:rFonts w:ascii="Times New Roman" w:hAnsi="Times New Roman" w:eastAsia="Times New Roman" w:cs="Times New Roman"/>
          <w:sz w:val="22"/>
          <w:szCs w:val="22"/>
          <w:spacing w:val="-4"/>
        </w:rPr>
        <w:t>A. </w:t>
      </w:r>
      <w:r>
        <w:rPr>
          <w:sz w:val="22"/>
          <w:szCs w:val="22"/>
          <w:spacing w:val="-4"/>
        </w:rPr>
        <w:t>增值性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10"/>
        </w:rPr>
        <w:t xml:space="preserve"> </w:t>
      </w:r>
      <w:r>
        <w:rPr>
          <w:sz w:val="22"/>
          <w:szCs w:val="22"/>
          <w:spacing w:val="-4"/>
        </w:rPr>
        <w:t>共享性          C.计量性</w:t>
      </w:r>
      <w:r>
        <w:rPr>
          <w:sz w:val="22"/>
          <w:szCs w:val="22"/>
          <w:spacing w:val="2"/>
        </w:rPr>
        <w:t xml:space="preserve">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23"/>
        </w:rPr>
        <w:t xml:space="preserve"> </w:t>
      </w:r>
      <w:r>
        <w:rPr>
          <w:sz w:val="22"/>
          <w:szCs w:val="22"/>
          <w:spacing w:val="-4"/>
        </w:rPr>
        <w:t>依托性</w:t>
      </w:r>
    </w:p>
    <w:p>
      <w:pPr>
        <w:spacing w:line="228" w:lineRule="auto"/>
        <w:sectPr>
          <w:pgSz w:w="9480" w:h="14400"/>
          <w:pgMar w:top="400" w:right="632" w:bottom="0" w:left="1019" w:header="0" w:footer="0" w:gutter="0"/>
        </w:sectPr>
        <w:rPr>
          <w:sz w:val="22"/>
          <w:szCs w:val="22"/>
        </w:rPr>
      </w:pPr>
    </w:p>
    <w:p>
      <w:pPr>
        <w:spacing w:line="86" w:lineRule="exact"/>
        <w:rPr/>
      </w:pPr>
      <w:r/>
    </w:p>
    <w:p>
      <w:pPr>
        <w:spacing w:line="86" w:lineRule="exact"/>
        <w:sectPr>
          <w:pgSz w:w="9480" w:h="14400"/>
          <w:pgMar w:top="400" w:right="644" w:bottom="0" w:left="619" w:header="0" w:footer="0" w:gutter="0"/>
          <w:cols w:equalWidth="0" w:num="1">
            <w:col w:w="8216" w:space="0"/>
          </w:cols>
        </w:sectPr>
        <w:rPr/>
      </w:pPr>
    </w:p>
    <w:p>
      <w:pPr>
        <w:spacing w:before="42" w:line="217" w:lineRule="auto"/>
        <w:rPr>
          <w:rFonts w:ascii="SimHei" w:hAnsi="SimHei" w:eastAsia="SimHei" w:cs="SimHei"/>
          <w:sz w:val="21"/>
          <w:szCs w:val="21"/>
        </w:rPr>
      </w:pPr>
      <w:r>
        <w:rPr>
          <w:rFonts w:ascii="SimHei" w:hAnsi="SimHei" w:eastAsia="SimHei" w:cs="SimHei"/>
          <w:sz w:val="21"/>
          <w:szCs w:val="21"/>
          <w:spacing w:val="5"/>
        </w:rPr>
        <w:t>|</w:t>
      </w:r>
      <w:r>
        <w:rPr>
          <w:rFonts w:ascii="SimHei" w:hAnsi="SimHei" w:eastAsia="SimHei" w:cs="SimHei"/>
          <w:sz w:val="21"/>
          <w:szCs w:val="21"/>
          <w:b/>
          <w:bCs/>
          <w:spacing w:val="5"/>
        </w:rPr>
        <w:t>228|数据安全与治理</w:t>
      </w:r>
    </w:p>
    <w:p>
      <w:pPr>
        <w:spacing w:line="302" w:lineRule="auto"/>
        <w:rPr>
          <w:rFonts w:ascii="Arial"/>
          <w:sz w:val="21"/>
        </w:rPr>
      </w:pPr>
      <w:r/>
    </w:p>
    <w:p>
      <w:pPr>
        <w:pStyle w:val="BodyText"/>
        <w:ind w:left="419"/>
        <w:spacing w:before="68" w:line="219" w:lineRule="auto"/>
        <w:rPr>
          <w:sz w:val="21"/>
          <w:szCs w:val="21"/>
        </w:rPr>
      </w:pPr>
      <w:r>
        <w:rPr>
          <w:sz w:val="21"/>
          <w:szCs w:val="21"/>
          <w:spacing w:val="2"/>
        </w:rPr>
        <w:t>37.数据资产管理的基本原则包括(</w:t>
      </w:r>
      <w:r>
        <w:rPr>
          <w:sz w:val="21"/>
          <w:szCs w:val="21"/>
          <w:spacing w:val="17"/>
        </w:rPr>
        <w:t xml:space="preserve">   </w:t>
      </w:r>
      <w:r>
        <w:rPr>
          <w:sz w:val="21"/>
          <w:szCs w:val="21"/>
          <w:spacing w:val="2"/>
        </w:rPr>
        <w:t>)。</w:t>
      </w:r>
    </w:p>
    <w:p>
      <w:pPr>
        <w:pStyle w:val="BodyText"/>
        <w:ind w:left="419"/>
        <w:spacing w:before="70" w:line="218"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0"/>
        </w:rPr>
        <w:t xml:space="preserve"> </w:t>
      </w:r>
      <w:r>
        <w:rPr>
          <w:sz w:val="21"/>
          <w:szCs w:val="21"/>
          <w:spacing w:val="1"/>
        </w:rPr>
        <w:t>权责分明原则                       B.价值导向原则</w:t>
      </w:r>
    </w:p>
    <w:p>
      <w:pPr>
        <w:pStyle w:val="BodyText"/>
        <w:ind w:left="419"/>
        <w:spacing w:before="92" w:line="219" w:lineRule="auto"/>
        <w:rPr>
          <w:sz w:val="21"/>
          <w:szCs w:val="21"/>
        </w:rPr>
      </w:pP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31"/>
          <w:w w:val="101"/>
        </w:rPr>
        <w:t xml:space="preserve"> </w:t>
      </w:r>
      <w:r>
        <w:rPr>
          <w:sz w:val="21"/>
          <w:szCs w:val="21"/>
          <w:spacing w:val="-1"/>
        </w:rPr>
        <w:t>成本效益原则                       </w:t>
      </w:r>
      <w:r>
        <w:rPr>
          <w:rFonts w:ascii="Times New Roman" w:hAnsi="Times New Roman" w:eastAsia="Times New Roman" w:cs="Times New Roman"/>
          <w:sz w:val="21"/>
          <w:szCs w:val="21"/>
          <w:spacing w:val="-1"/>
        </w:rPr>
        <w:t>D. </w:t>
      </w:r>
      <w:r>
        <w:rPr>
          <w:sz w:val="21"/>
          <w:szCs w:val="21"/>
          <w:spacing w:val="-1"/>
        </w:rPr>
        <w:t>安全合规原则</w:t>
      </w:r>
    </w:p>
    <w:p>
      <w:pPr>
        <w:pStyle w:val="BodyText"/>
        <w:ind w:left="419"/>
        <w:spacing w:before="82" w:line="219" w:lineRule="auto"/>
        <w:rPr>
          <w:sz w:val="21"/>
          <w:szCs w:val="21"/>
        </w:rPr>
      </w:pPr>
      <w:r>
        <w:rPr>
          <w:sz w:val="21"/>
          <w:szCs w:val="21"/>
          <w:spacing w:val="3"/>
        </w:rPr>
        <w:t>38.电子数据存证方式有(</w:t>
      </w:r>
      <w:r>
        <w:rPr>
          <w:sz w:val="21"/>
          <w:szCs w:val="21"/>
          <w:spacing w:val="15"/>
        </w:rPr>
        <w:t xml:space="preserve">   </w:t>
      </w:r>
      <w:r>
        <w:rPr>
          <w:sz w:val="21"/>
          <w:szCs w:val="21"/>
          <w:spacing w:val="3"/>
        </w:rPr>
        <w:t>)。</w:t>
      </w:r>
    </w:p>
    <w:p>
      <w:pPr>
        <w:pStyle w:val="BodyText"/>
        <w:ind w:left="419"/>
        <w:spacing w:before="70" w:line="228" w:lineRule="auto"/>
        <w:rPr>
          <w:sz w:val="21"/>
          <w:szCs w:val="21"/>
        </w:rPr>
      </w:pPr>
      <w:r>
        <w:rPr>
          <w:sz w:val="21"/>
          <w:szCs w:val="21"/>
          <w:spacing w:val="-1"/>
        </w:rPr>
        <w:t>A.</w:t>
      </w:r>
      <w:r>
        <w:rPr>
          <w:sz w:val="21"/>
          <w:szCs w:val="21"/>
          <w:spacing w:val="-41"/>
        </w:rPr>
        <w:t xml:space="preserve"> </w:t>
      </w:r>
      <w:r>
        <w:rPr>
          <w:sz w:val="21"/>
          <w:szCs w:val="21"/>
          <w:spacing w:val="-1"/>
        </w:rPr>
        <w:t>使用方</w:t>
      </w:r>
      <w:r>
        <w:rPr>
          <w:sz w:val="21"/>
          <w:szCs w:val="21"/>
          <w:spacing w:val="4"/>
        </w:rPr>
        <w:t xml:space="preserve">          </w:t>
      </w:r>
      <w:r>
        <w:rPr>
          <w:sz w:val="21"/>
          <w:szCs w:val="21"/>
          <w:spacing w:val="-1"/>
        </w:rPr>
        <w:t>B.第三方存证</w:t>
      </w:r>
      <w:r>
        <w:rPr>
          <w:sz w:val="21"/>
          <w:szCs w:val="21"/>
          <w:spacing w:val="9"/>
        </w:rPr>
        <w:t xml:space="preserve">      </w:t>
      </w:r>
      <w:r>
        <w:rPr>
          <w:rFonts w:ascii="Times New Roman" w:hAnsi="Times New Roman" w:eastAsia="Times New Roman" w:cs="Times New Roman"/>
          <w:sz w:val="21"/>
          <w:szCs w:val="21"/>
          <w:spacing w:val="-1"/>
        </w:rPr>
        <w:t>C. </w:t>
      </w:r>
      <w:r>
        <w:rPr>
          <w:sz w:val="21"/>
          <w:szCs w:val="21"/>
          <w:spacing w:val="-1"/>
        </w:rPr>
        <w:t>公证存证</w:t>
      </w:r>
    </w:p>
    <w:p>
      <w:pPr>
        <w:pStyle w:val="BodyText"/>
        <w:ind w:left="419"/>
        <w:spacing w:before="101" w:line="219" w:lineRule="auto"/>
        <w:rPr>
          <w:sz w:val="21"/>
          <w:szCs w:val="21"/>
        </w:rPr>
      </w:pPr>
      <w:r>
        <w:rPr>
          <w:sz w:val="21"/>
          <w:szCs w:val="21"/>
          <w:spacing w:val="3"/>
        </w:rPr>
        <w:t>39.数据交易主体(</w:t>
      </w:r>
      <w:r>
        <w:rPr>
          <w:sz w:val="21"/>
          <w:szCs w:val="21"/>
          <w:spacing w:val="21"/>
        </w:rPr>
        <w:t xml:space="preserve">   </w:t>
      </w:r>
      <w:r>
        <w:rPr>
          <w:sz w:val="21"/>
          <w:szCs w:val="21"/>
          <w:spacing w:val="3"/>
        </w:rPr>
        <w:t>)。</w:t>
      </w:r>
    </w:p>
    <w:p>
      <w:pPr>
        <w:pStyle w:val="BodyText"/>
        <w:ind w:left="419"/>
        <w:spacing w:before="50" w:line="227" w:lineRule="auto"/>
        <w:rPr>
          <w:sz w:val="21"/>
          <w:szCs w:val="21"/>
        </w:rPr>
      </w:pPr>
      <w:r>
        <w:rPr>
          <w:rFonts w:ascii="Times New Roman" w:hAnsi="Times New Roman" w:eastAsia="Times New Roman" w:cs="Times New Roman"/>
          <w:sz w:val="21"/>
          <w:szCs w:val="21"/>
          <w:spacing w:val="-4"/>
          <w:position w:val="-1"/>
        </w:rPr>
        <w:t>A.</w:t>
      </w:r>
      <w:r>
        <w:rPr>
          <w:rFonts w:ascii="Times New Roman" w:hAnsi="Times New Roman" w:eastAsia="Times New Roman" w:cs="Times New Roman"/>
          <w:sz w:val="21"/>
          <w:szCs w:val="21"/>
          <w:spacing w:val="-10"/>
          <w:position w:val="-1"/>
        </w:rPr>
        <w:t xml:space="preserve"> </w:t>
      </w:r>
      <w:r>
        <w:rPr>
          <w:sz w:val="21"/>
          <w:szCs w:val="21"/>
          <w:spacing w:val="-4"/>
          <w:position w:val="-1"/>
        </w:rPr>
        <w:t>数据供给方</w:t>
      </w:r>
      <w:r>
        <w:rPr>
          <w:sz w:val="21"/>
          <w:szCs w:val="21"/>
          <w:spacing w:val="13"/>
          <w:position w:val="-1"/>
        </w:rPr>
        <w:t xml:space="preserve">      </w:t>
      </w:r>
      <w:r>
        <w:rPr>
          <w:rFonts w:ascii="Times New Roman" w:hAnsi="Times New Roman" w:eastAsia="Times New Roman" w:cs="Times New Roman"/>
          <w:sz w:val="21"/>
          <w:szCs w:val="21"/>
          <w:spacing w:val="-4"/>
        </w:rPr>
        <w:t>B. </w:t>
      </w:r>
      <w:r>
        <w:rPr>
          <w:sz w:val="21"/>
          <w:szCs w:val="21"/>
          <w:spacing w:val="-4"/>
        </w:rPr>
        <w:t>数据需求方</w:t>
      </w:r>
      <w:r>
        <w:rPr>
          <w:sz w:val="21"/>
          <w:szCs w:val="21"/>
          <w:spacing w:val="10"/>
        </w:rPr>
        <w:t xml:space="preserve">      </w:t>
      </w:r>
      <w:r>
        <w:rPr>
          <w:rFonts w:ascii="Times New Roman" w:hAnsi="Times New Roman" w:eastAsia="Times New Roman" w:cs="Times New Roman"/>
          <w:sz w:val="21"/>
          <w:szCs w:val="21"/>
          <w:spacing w:val="-4"/>
        </w:rPr>
        <w:t>C. </w:t>
      </w:r>
      <w:r>
        <w:rPr>
          <w:sz w:val="21"/>
          <w:szCs w:val="21"/>
          <w:spacing w:val="-4"/>
        </w:rPr>
        <w:t>数据产品</w:t>
      </w:r>
    </w:p>
    <w:p>
      <w:pPr>
        <w:pStyle w:val="BodyText"/>
        <w:ind w:left="419"/>
        <w:spacing w:before="83" w:line="219" w:lineRule="auto"/>
        <w:rPr>
          <w:sz w:val="21"/>
          <w:szCs w:val="21"/>
        </w:rPr>
      </w:pPr>
      <w:r>
        <w:rPr>
          <w:sz w:val="21"/>
          <w:szCs w:val="21"/>
          <w:spacing w:val="4"/>
        </w:rPr>
        <w:t>40.数据审计可以在(</w:t>
      </w:r>
      <w:r>
        <w:rPr>
          <w:sz w:val="21"/>
          <w:szCs w:val="21"/>
          <w:spacing w:val="18"/>
        </w:rPr>
        <w:t xml:space="preserve">   </w:t>
      </w:r>
      <w:r>
        <w:rPr>
          <w:sz w:val="21"/>
          <w:szCs w:val="21"/>
          <w:spacing w:val="4"/>
        </w:rPr>
        <w:t>)发挥作用。</w:t>
      </w:r>
    </w:p>
    <w:p>
      <w:pPr>
        <w:pStyle w:val="BodyText"/>
        <w:ind w:left="419"/>
        <w:spacing w:before="61" w:line="229" w:lineRule="auto"/>
        <w:rPr>
          <w:sz w:val="21"/>
          <w:szCs w:val="21"/>
        </w:rPr>
      </w:pPr>
      <w:r>
        <w:rPr>
          <w:rFonts w:ascii="Times New Roman" w:hAnsi="Times New Roman" w:eastAsia="Times New Roman" w:cs="Times New Roman"/>
          <w:sz w:val="21"/>
          <w:szCs w:val="21"/>
        </w:rPr>
        <w:t>A. </w:t>
      </w:r>
      <w:r>
        <w:rPr>
          <w:sz w:val="21"/>
          <w:szCs w:val="21"/>
        </w:rPr>
        <w:t>事前</w:t>
      </w:r>
      <w:r>
        <w:rPr>
          <w:sz w:val="21"/>
          <w:szCs w:val="21"/>
          <w:spacing w:val="5"/>
        </w:rPr>
        <w:t xml:space="preserve">            </w:t>
      </w:r>
      <w:r>
        <w:rPr>
          <w:sz w:val="21"/>
          <w:szCs w:val="21"/>
        </w:rPr>
        <w:t>B.</w:t>
      </w:r>
      <w:r>
        <w:rPr>
          <w:sz w:val="21"/>
          <w:szCs w:val="21"/>
          <w:spacing w:val="-47"/>
        </w:rPr>
        <w:t xml:space="preserve"> </w:t>
      </w:r>
      <w:r>
        <w:rPr>
          <w:sz w:val="21"/>
          <w:szCs w:val="21"/>
        </w:rPr>
        <w:t>事中            C.事后</w:t>
      </w:r>
    </w:p>
    <w:p>
      <w:pPr>
        <w:ind w:left="422"/>
        <w:spacing w:before="95" w:line="213" w:lineRule="auto"/>
        <w:outlineLvl w:val="6"/>
        <w:rPr>
          <w:rFonts w:ascii="SimHei" w:hAnsi="SimHei" w:eastAsia="SimHei" w:cs="SimHei"/>
          <w:sz w:val="21"/>
          <w:szCs w:val="21"/>
        </w:rPr>
      </w:pPr>
      <w:r>
        <w:rPr>
          <w:rFonts w:ascii="SimHei" w:hAnsi="SimHei" w:eastAsia="SimHei" w:cs="SimHei"/>
          <w:sz w:val="21"/>
          <w:szCs w:val="21"/>
          <w:b/>
          <w:bCs/>
          <w:spacing w:val="15"/>
        </w:rPr>
        <w:t>三、判断题(30分，1分/题，共30个小题)</w:t>
      </w:r>
    </w:p>
    <w:p>
      <w:pPr>
        <w:pStyle w:val="BodyText"/>
        <w:ind w:left="419"/>
        <w:spacing w:before="70" w:line="219" w:lineRule="auto"/>
        <w:rPr>
          <w:sz w:val="21"/>
          <w:szCs w:val="21"/>
        </w:rPr>
      </w:pPr>
      <w:r>
        <w:rPr>
          <w:sz w:val="21"/>
          <w:szCs w:val="21"/>
          <w:spacing w:val="-3"/>
        </w:rPr>
        <w:t>1.数据普遍存在于自然界、经济社会中。</w:t>
      </w:r>
    </w:p>
    <w:p>
      <w:pPr>
        <w:pStyle w:val="BodyText"/>
        <w:ind w:left="419" w:right="600"/>
        <w:spacing w:before="82" w:line="255" w:lineRule="auto"/>
        <w:rPr>
          <w:sz w:val="21"/>
          <w:szCs w:val="21"/>
        </w:rPr>
      </w:pPr>
      <w:r>
        <w:rPr>
          <w:sz w:val="21"/>
          <w:szCs w:val="21"/>
          <w:spacing w:val="-8"/>
        </w:rPr>
        <w:t>2.数据将进行交换时，</w:t>
      </w:r>
      <w:r>
        <w:rPr>
          <w:sz w:val="21"/>
          <w:szCs w:val="21"/>
          <w:spacing w:val="61"/>
        </w:rPr>
        <w:t xml:space="preserve"> </w:t>
      </w:r>
      <w:r>
        <w:rPr>
          <w:sz w:val="21"/>
          <w:szCs w:val="21"/>
          <w:spacing w:val="-8"/>
        </w:rPr>
        <w:t>一方有所得，必使另一方有所失。</w:t>
      </w:r>
      <w:r>
        <w:rPr>
          <w:sz w:val="21"/>
          <w:szCs w:val="21"/>
        </w:rPr>
        <w:t xml:space="preserve"> </w:t>
      </w:r>
      <w:r>
        <w:rPr>
          <w:sz w:val="21"/>
          <w:szCs w:val="21"/>
          <w:spacing w:val="-3"/>
        </w:rPr>
        <w:t>3.文献综述属于一次文献数据。</w:t>
      </w:r>
    </w:p>
    <w:p>
      <w:pPr>
        <w:pStyle w:val="BodyText"/>
        <w:ind w:left="419"/>
        <w:spacing w:before="90" w:line="219" w:lineRule="auto"/>
        <w:rPr>
          <w:sz w:val="21"/>
          <w:szCs w:val="21"/>
        </w:rPr>
      </w:pPr>
      <w:r>
        <w:rPr>
          <w:sz w:val="21"/>
          <w:szCs w:val="21"/>
          <w:spacing w:val="-2"/>
        </w:rPr>
        <w:t>4.难得糊涂是一种智慧。</w:t>
      </w:r>
    </w:p>
    <w:p>
      <w:pPr>
        <w:pStyle w:val="BodyText"/>
        <w:ind w:left="419" w:right="485"/>
        <w:spacing w:before="90" w:line="241" w:lineRule="auto"/>
        <w:rPr>
          <w:sz w:val="21"/>
          <w:szCs w:val="21"/>
        </w:rPr>
      </w:pPr>
      <w:r>
        <w:rPr>
          <w:sz w:val="21"/>
          <w:szCs w:val="21"/>
          <w:spacing w:val="3"/>
        </w:rPr>
        <w:t>5.数据库中每张表中的“列”(即字段名</w:t>
      </w:r>
      <w:r>
        <w:rPr>
          <w:sz w:val="21"/>
          <w:szCs w:val="21"/>
          <w:spacing w:val="2"/>
        </w:rPr>
        <w:t>)不是数据元素。</w:t>
      </w:r>
      <w:r>
        <w:rPr>
          <w:sz w:val="21"/>
          <w:szCs w:val="21"/>
        </w:rPr>
        <w:t xml:space="preserve"> </w:t>
      </w:r>
      <w:r>
        <w:rPr>
          <w:sz w:val="21"/>
          <w:szCs w:val="21"/>
        </w:rPr>
        <w:t>6.个人的基因</w:t>
      </w:r>
      <w:r>
        <w:rPr>
          <w:rFonts w:ascii="Times New Roman" w:hAnsi="Times New Roman" w:eastAsia="Times New Roman" w:cs="Times New Roman"/>
          <w:sz w:val="21"/>
          <w:szCs w:val="21"/>
        </w:rPr>
        <w:t>(DNA)</w:t>
      </w:r>
      <w:r>
        <w:rPr>
          <w:rFonts w:ascii="Times New Roman" w:hAnsi="Times New Roman" w:eastAsia="Times New Roman" w:cs="Times New Roman"/>
          <w:sz w:val="21"/>
          <w:szCs w:val="21"/>
          <w:spacing w:val="38"/>
        </w:rPr>
        <w:t xml:space="preserve"> </w:t>
      </w:r>
      <w:r>
        <w:rPr>
          <w:sz w:val="21"/>
          <w:szCs w:val="21"/>
        </w:rPr>
        <w:t>数据属于个人隐私信息。</w:t>
      </w:r>
    </w:p>
    <w:p>
      <w:pPr>
        <w:pStyle w:val="BodyText"/>
        <w:ind w:left="419"/>
        <w:spacing w:before="103" w:line="330" w:lineRule="exact"/>
        <w:rPr>
          <w:sz w:val="21"/>
          <w:szCs w:val="21"/>
        </w:rPr>
      </w:pPr>
      <w:r>
        <w:rPr>
          <w:sz w:val="21"/>
          <w:szCs w:val="21"/>
          <w:spacing w:val="-4"/>
          <w:position w:val="8"/>
        </w:rPr>
        <w:t>7.处理数据的时间越长，其及时性越好。</w:t>
      </w:r>
    </w:p>
    <w:p>
      <w:pPr>
        <w:pStyle w:val="BodyText"/>
        <w:ind w:left="419"/>
        <w:spacing w:line="219" w:lineRule="auto"/>
        <w:rPr>
          <w:sz w:val="21"/>
          <w:szCs w:val="21"/>
        </w:rPr>
      </w:pPr>
      <w:r>
        <w:rPr>
          <w:sz w:val="21"/>
          <w:szCs w:val="21"/>
          <w:spacing w:val="-4"/>
        </w:rPr>
        <w:t>8.数据质量对数据产品的体验至关重要。</w:t>
      </w:r>
    </w:p>
    <w:p>
      <w:pPr>
        <w:pStyle w:val="BodyText"/>
        <w:ind w:left="419"/>
        <w:spacing w:before="91" w:line="219" w:lineRule="auto"/>
        <w:rPr>
          <w:sz w:val="21"/>
          <w:szCs w:val="21"/>
        </w:rPr>
      </w:pPr>
      <w:r>
        <w:rPr>
          <w:sz w:val="21"/>
          <w:szCs w:val="21"/>
          <w:spacing w:val="-2"/>
        </w:rPr>
        <w:t>9.数据长度检查属于数据质量的准确性监控规则。</w:t>
      </w:r>
    </w:p>
    <w:p>
      <w:pPr>
        <w:pStyle w:val="BodyText"/>
        <w:ind w:left="419"/>
        <w:spacing w:before="71" w:line="219" w:lineRule="auto"/>
        <w:rPr>
          <w:sz w:val="21"/>
          <w:szCs w:val="21"/>
        </w:rPr>
      </w:pPr>
      <w:r>
        <w:rPr>
          <w:sz w:val="21"/>
          <w:szCs w:val="21"/>
          <w:spacing w:val="-2"/>
        </w:rPr>
        <w:t>10.记录唯一性约束属于数据质量的一致性监控规则。</w:t>
      </w:r>
    </w:p>
    <w:p>
      <w:pPr>
        <w:pStyle w:val="BodyText"/>
        <w:ind w:left="419"/>
        <w:spacing w:before="101" w:line="219" w:lineRule="auto"/>
        <w:rPr>
          <w:sz w:val="21"/>
          <w:szCs w:val="21"/>
        </w:rPr>
      </w:pPr>
      <w:r>
        <w:rPr>
          <w:sz w:val="21"/>
          <w:szCs w:val="21"/>
          <w:spacing w:val="-4"/>
        </w:rPr>
        <w:t>11.企业的工艺数据属于公益型组织数据。</w:t>
      </w:r>
    </w:p>
    <w:p>
      <w:pPr>
        <w:pStyle w:val="BodyText"/>
        <w:ind w:left="419"/>
        <w:spacing w:before="61" w:line="219" w:lineRule="auto"/>
        <w:rPr>
          <w:sz w:val="21"/>
          <w:szCs w:val="21"/>
        </w:rPr>
      </w:pPr>
      <w:r>
        <w:rPr>
          <w:sz w:val="21"/>
          <w:szCs w:val="21"/>
          <w:spacing w:val="-1"/>
        </w:rPr>
        <w:t>12.工业现场设备产生的数据属于实体数据。</w:t>
      </w:r>
    </w:p>
    <w:p>
      <w:pPr>
        <w:pStyle w:val="BodyText"/>
        <w:ind w:left="419" w:right="464"/>
        <w:spacing w:before="101" w:line="255" w:lineRule="auto"/>
        <w:rPr>
          <w:sz w:val="21"/>
          <w:szCs w:val="21"/>
        </w:rPr>
      </w:pPr>
      <w:r>
        <w:rPr>
          <w:sz w:val="21"/>
          <w:szCs w:val="21"/>
          <w:spacing w:val="-1"/>
        </w:rPr>
        <w:t>13.实时是指在规定的短时间内获取感知对象的相关数据。</w:t>
      </w:r>
      <w:r>
        <w:rPr>
          <w:sz w:val="21"/>
          <w:szCs w:val="21"/>
          <w:spacing w:val="16"/>
        </w:rPr>
        <w:t xml:space="preserve"> </w:t>
      </w:r>
      <w:r>
        <w:rPr>
          <w:rFonts w:ascii="Times New Roman" w:hAnsi="Times New Roman" w:eastAsia="Times New Roman" w:cs="Times New Roman"/>
          <w:sz w:val="21"/>
          <w:szCs w:val="21"/>
          <w:spacing w:val="-6"/>
        </w:rPr>
        <w:t>14.SDK</w:t>
      </w:r>
      <w:r>
        <w:rPr>
          <w:rFonts w:ascii="Times New Roman" w:hAnsi="Times New Roman" w:eastAsia="Times New Roman" w:cs="Times New Roman"/>
          <w:sz w:val="21"/>
          <w:szCs w:val="21"/>
          <w:spacing w:val="19"/>
        </w:rPr>
        <w:t xml:space="preserve">  </w:t>
      </w:r>
      <w:r>
        <w:rPr>
          <w:sz w:val="21"/>
          <w:szCs w:val="21"/>
          <w:spacing w:val="-6"/>
        </w:rPr>
        <w:t>是一种工业控制系统。</w:t>
      </w:r>
    </w:p>
    <w:p>
      <w:pPr>
        <w:pStyle w:val="BodyText"/>
        <w:ind w:left="419"/>
        <w:spacing w:before="79" w:line="219" w:lineRule="auto"/>
        <w:rPr>
          <w:sz w:val="21"/>
          <w:szCs w:val="21"/>
        </w:rPr>
      </w:pPr>
      <w:r>
        <w:rPr>
          <w:sz w:val="21"/>
          <w:szCs w:val="21"/>
          <w:spacing w:val="-3"/>
        </w:rPr>
        <w:t>15.密文是指难以理解的数据。</w:t>
      </w:r>
    </w:p>
    <w:p>
      <w:pPr>
        <w:pStyle w:val="BodyText"/>
        <w:ind w:left="419"/>
        <w:spacing w:before="81" w:line="219" w:lineRule="auto"/>
        <w:rPr>
          <w:sz w:val="21"/>
          <w:szCs w:val="21"/>
        </w:rPr>
      </w:pPr>
      <w:r>
        <w:rPr>
          <w:sz w:val="21"/>
          <w:szCs w:val="21"/>
          <w:spacing w:val="-4"/>
        </w:rPr>
        <w:t>16.商用密码可以用于保护国家秘密信息。</w:t>
      </w:r>
    </w:p>
    <w:p>
      <w:pPr>
        <w:pStyle w:val="BodyText"/>
        <w:ind w:left="419"/>
        <w:spacing w:before="91" w:line="320" w:lineRule="exact"/>
        <w:rPr>
          <w:sz w:val="21"/>
          <w:szCs w:val="21"/>
        </w:rPr>
      </w:pPr>
      <w:r>
        <w:rPr>
          <w:sz w:val="21"/>
          <w:szCs w:val="21"/>
          <w:spacing w:val="-4"/>
          <w:position w:val="8"/>
        </w:rPr>
        <w:t>17.SM2</w:t>
      </w:r>
      <w:r>
        <w:rPr>
          <w:sz w:val="21"/>
          <w:szCs w:val="21"/>
          <w:spacing w:val="73"/>
          <w:position w:val="8"/>
        </w:rPr>
        <w:t xml:space="preserve"> </w:t>
      </w:r>
      <w:r>
        <w:rPr>
          <w:sz w:val="21"/>
          <w:szCs w:val="21"/>
          <w:spacing w:val="-4"/>
          <w:position w:val="8"/>
        </w:rPr>
        <w:t>是国产的对称加密算法。</w:t>
      </w:r>
    </w:p>
    <w:p>
      <w:pPr>
        <w:pStyle w:val="BodyText"/>
        <w:ind w:left="419"/>
        <w:spacing w:line="219" w:lineRule="auto"/>
        <w:rPr>
          <w:sz w:val="21"/>
          <w:szCs w:val="21"/>
        </w:rPr>
      </w:pPr>
      <w:r>
        <w:rPr>
          <w:sz w:val="21"/>
          <w:szCs w:val="21"/>
          <w:spacing w:val="-3"/>
        </w:rPr>
        <w:t>18.SM3 是国产的散列算法。</w:t>
      </w:r>
    </w:p>
    <w:p>
      <w:pPr>
        <w:pStyle w:val="BodyText"/>
        <w:ind w:left="419"/>
        <w:spacing w:before="90" w:line="331" w:lineRule="exact"/>
        <w:rPr>
          <w:sz w:val="21"/>
          <w:szCs w:val="21"/>
        </w:rPr>
      </w:pPr>
      <w:r>
        <w:rPr>
          <w:sz w:val="21"/>
          <w:szCs w:val="21"/>
          <w:spacing w:val="-3"/>
          <w:position w:val="8"/>
        </w:rPr>
        <w:t>19.随机数生成算法又称生成真随机序列算法。</w:t>
      </w:r>
    </w:p>
    <w:p>
      <w:pPr>
        <w:pStyle w:val="BodyText"/>
        <w:ind w:left="419"/>
        <w:spacing w:line="219" w:lineRule="auto"/>
        <w:rPr>
          <w:sz w:val="21"/>
          <w:szCs w:val="21"/>
        </w:rPr>
      </w:pPr>
      <w:r>
        <w:rPr>
          <w:sz w:val="21"/>
          <w:szCs w:val="21"/>
          <w:spacing w:val="-2"/>
        </w:rPr>
        <w:t>20.企业有关商业数据属于敏感数据。</w:t>
      </w:r>
    </w:p>
    <w:p>
      <w:pPr>
        <w:pStyle w:val="BodyText"/>
        <w:ind w:left="419" w:right="254"/>
        <w:spacing w:before="81" w:line="259" w:lineRule="auto"/>
        <w:rPr>
          <w:sz w:val="21"/>
          <w:szCs w:val="21"/>
        </w:rPr>
      </w:pPr>
      <w:r>
        <w:rPr>
          <w:sz w:val="21"/>
          <w:szCs w:val="21"/>
          <w:spacing w:val="-1"/>
        </w:rPr>
        <w:t>21.数据脱敏与数据匿名化、数据去标识化的结果是一致的。</w:t>
      </w:r>
      <w:r>
        <w:rPr>
          <w:sz w:val="21"/>
          <w:szCs w:val="21"/>
          <w:spacing w:val="17"/>
        </w:rPr>
        <w:t xml:space="preserve"> </w:t>
      </w:r>
      <w:r>
        <w:rPr>
          <w:sz w:val="21"/>
          <w:szCs w:val="21"/>
          <w:spacing w:val="-3"/>
        </w:rPr>
        <w:t>22.个人身份证号码属于敏感数据。</w:t>
      </w:r>
    </w:p>
    <w:p>
      <w:pPr>
        <w:pStyle w:val="BodyText"/>
        <w:ind w:left="419"/>
        <w:spacing w:before="70" w:line="340" w:lineRule="exact"/>
        <w:rPr>
          <w:sz w:val="21"/>
          <w:szCs w:val="21"/>
        </w:rPr>
      </w:pPr>
      <w:r>
        <w:rPr>
          <w:sz w:val="21"/>
          <w:szCs w:val="21"/>
          <w:spacing w:val="-3"/>
          <w:position w:val="9"/>
        </w:rPr>
        <w:t>23.动态数据流是敏感数据来源。</w:t>
      </w:r>
    </w:p>
    <w:p>
      <w:pPr>
        <w:pStyle w:val="BodyText"/>
        <w:ind w:left="419"/>
        <w:spacing w:before="1" w:line="219" w:lineRule="auto"/>
        <w:rPr>
          <w:sz w:val="21"/>
          <w:szCs w:val="21"/>
        </w:rPr>
      </w:pPr>
      <w:r>
        <w:rPr>
          <w:sz w:val="21"/>
          <w:szCs w:val="21"/>
          <w:spacing w:val="-3"/>
        </w:rPr>
        <w:t>24.专利、著作权是有形资产。</w:t>
      </w:r>
    </w:p>
    <w:p>
      <w:pPr>
        <w:pStyle w:val="BodyText"/>
        <w:ind w:left="419"/>
        <w:spacing w:before="71" w:line="219" w:lineRule="auto"/>
        <w:rPr>
          <w:sz w:val="21"/>
          <w:szCs w:val="21"/>
        </w:rPr>
      </w:pPr>
      <w:r>
        <w:rPr>
          <w:sz w:val="21"/>
          <w:szCs w:val="21"/>
          <w:spacing w:val="-4"/>
        </w:rPr>
        <w:t>25.数据资产不具有控制性。</w:t>
      </w:r>
    </w:p>
    <w:p>
      <w:pPr>
        <w:pStyle w:val="BodyText"/>
        <w:ind w:left="419"/>
        <w:spacing w:before="80" w:line="350" w:lineRule="exact"/>
        <w:rPr>
          <w:sz w:val="21"/>
          <w:szCs w:val="21"/>
        </w:rPr>
      </w:pPr>
      <w:r>
        <w:rPr>
          <w:sz w:val="21"/>
          <w:szCs w:val="21"/>
          <w:spacing w:val="-2"/>
          <w:position w:val="10"/>
        </w:rPr>
        <w:t>26.数据资产交易是一种对数据进行买卖的行为。</w:t>
      </w:r>
    </w:p>
    <w:p>
      <w:pPr>
        <w:pStyle w:val="BodyText"/>
        <w:ind w:left="419"/>
        <w:spacing w:before="1" w:line="219" w:lineRule="auto"/>
        <w:rPr>
          <w:sz w:val="21"/>
          <w:szCs w:val="21"/>
        </w:rPr>
      </w:pPr>
      <w:r>
        <w:rPr>
          <w:sz w:val="21"/>
          <w:szCs w:val="21"/>
          <w:spacing w:val="-3"/>
        </w:rPr>
        <w:t>27.测绘数据集属于三次数据资产。</w:t>
      </w:r>
    </w:p>
    <w:p>
      <w:pPr>
        <w:pStyle w:val="BodyText"/>
        <w:ind w:left="419"/>
        <w:spacing w:before="60" w:line="196" w:lineRule="auto"/>
        <w:rPr>
          <w:sz w:val="21"/>
          <w:szCs w:val="21"/>
        </w:rPr>
      </w:pPr>
      <w:r>
        <w:rPr>
          <w:sz w:val="21"/>
          <w:szCs w:val="21"/>
          <w:spacing w:val="-3"/>
        </w:rPr>
        <w:t>28.数据资产交易存在数据资产安全问题。</w:t>
      </w:r>
    </w:p>
    <w:p>
      <w:pPr>
        <w:spacing w:line="14" w:lineRule="auto"/>
        <w:rPr>
          <w:rFonts w:ascii="Arial"/>
          <w:sz w:val="2"/>
        </w:rPr>
      </w:pPr>
      <w:r>
        <w:rPr>
          <w:rFonts w:ascii="Arial" w:hAnsi="Arial" w:eastAsia="Arial" w:cs="Arial"/>
          <w:sz w:val="2"/>
          <w:szCs w:val="2"/>
        </w:rPr>
        <w:br w:type="column"/>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pStyle w:val="BodyText"/>
        <w:spacing w:before="68" w:line="219" w:lineRule="auto"/>
        <w:rPr>
          <w:sz w:val="21"/>
          <w:szCs w:val="21"/>
        </w:rPr>
      </w:pPr>
      <w:r>
        <w:rPr>
          <w:sz w:val="21"/>
          <w:szCs w:val="21"/>
          <w:spacing w:val="-7"/>
        </w:rPr>
        <w:t>D.</w:t>
      </w:r>
      <w:r>
        <w:rPr>
          <w:sz w:val="21"/>
          <w:szCs w:val="21"/>
          <w:spacing w:val="-46"/>
        </w:rPr>
        <w:t xml:space="preserve"> </w:t>
      </w:r>
      <w:r>
        <w:rPr>
          <w:sz w:val="21"/>
          <w:szCs w:val="21"/>
          <w:spacing w:val="-7"/>
        </w:rPr>
        <w:t>自行存证</w:t>
      </w:r>
    </w:p>
    <w:p>
      <w:pPr>
        <w:spacing w:line="340" w:lineRule="auto"/>
        <w:rPr>
          <w:rFonts w:ascii="Arial"/>
          <w:sz w:val="21"/>
        </w:rPr>
      </w:pPr>
      <w:r/>
    </w:p>
    <w:p>
      <w:pPr>
        <w:pStyle w:val="BodyText"/>
        <w:spacing w:before="68" w:line="661" w:lineRule="exact"/>
        <w:rPr>
          <w:sz w:val="21"/>
          <w:szCs w:val="21"/>
        </w:rPr>
      </w:pPr>
      <w:r>
        <w:rPr>
          <w:rFonts w:ascii="Times New Roman" w:hAnsi="Times New Roman" w:eastAsia="Times New Roman" w:cs="Times New Roman"/>
          <w:sz w:val="21"/>
          <w:szCs w:val="21"/>
          <w:spacing w:val="-2"/>
          <w:position w:val="35"/>
        </w:rPr>
        <w:t>D.</w:t>
      </w:r>
      <w:r>
        <w:rPr>
          <w:rFonts w:ascii="Times New Roman" w:hAnsi="Times New Roman" w:eastAsia="Times New Roman" w:cs="Times New Roman"/>
          <w:sz w:val="21"/>
          <w:szCs w:val="21"/>
          <w:spacing w:val="-10"/>
          <w:position w:val="35"/>
        </w:rPr>
        <w:t xml:space="preserve"> </w:t>
      </w:r>
      <w:r>
        <w:rPr>
          <w:sz w:val="21"/>
          <w:szCs w:val="21"/>
          <w:spacing w:val="-2"/>
          <w:position w:val="35"/>
        </w:rPr>
        <w:t>数据交易平台</w:t>
      </w:r>
    </w:p>
    <w:p>
      <w:pPr>
        <w:pStyle w:val="BodyText"/>
        <w:spacing w:line="220" w:lineRule="auto"/>
        <w:rPr>
          <w:sz w:val="21"/>
          <w:szCs w:val="21"/>
        </w:rPr>
      </w:pPr>
      <w:r>
        <w:rPr>
          <w:sz w:val="21"/>
          <w:szCs w:val="21"/>
          <w:spacing w:val="-3"/>
        </w:rPr>
        <w:t>D.</w:t>
      </w:r>
      <w:r>
        <w:rPr>
          <w:sz w:val="21"/>
          <w:szCs w:val="21"/>
          <w:spacing w:val="-59"/>
        </w:rPr>
        <w:t xml:space="preserve"> </w:t>
      </w:r>
      <w:r>
        <w:rPr>
          <w:sz w:val="21"/>
          <w:szCs w:val="21"/>
          <w:spacing w:val="-3"/>
        </w:rPr>
        <w:t>过程</w:t>
      </w:r>
    </w:p>
    <w:p>
      <w:pPr>
        <w:spacing w:line="380" w:lineRule="auto"/>
        <w:rPr>
          <w:rFonts w:ascii="Arial"/>
          <w:sz w:val="21"/>
        </w:rPr>
      </w:pPr>
      <w:r/>
    </w:p>
    <w:p>
      <w:pPr>
        <w:pStyle w:val="BodyText"/>
        <w:ind w:left="1299"/>
        <w:spacing w:before="68" w:line="287" w:lineRule="auto"/>
        <w:jc w:val="both"/>
        <w:rPr>
          <w:sz w:val="21"/>
          <w:szCs w:val="21"/>
        </w:rPr>
      </w:pPr>
      <w:r>
        <w:rPr>
          <w:sz w:val="21"/>
          <w:szCs w:val="21"/>
          <w:spacing w:val="-17"/>
          <w:w w:val="90"/>
        </w:rPr>
        <w:t>(</w:t>
      </w:r>
      <w:r>
        <w:rPr>
          <w:sz w:val="21"/>
          <w:szCs w:val="21"/>
          <w:spacing w:val="3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3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3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28"/>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rPr>
        <w:t xml:space="preserve">    </w:t>
      </w:r>
      <w:r>
        <w:rPr>
          <w:sz w:val="21"/>
          <w:szCs w:val="21"/>
          <w:spacing w:val="-17"/>
          <w:w w:val="90"/>
        </w:rPr>
        <w:t>)</w:t>
      </w:r>
      <w:r>
        <w:rPr>
          <w:sz w:val="21"/>
          <w:szCs w:val="21"/>
        </w:rPr>
        <w:t xml:space="preserve"> </w:t>
      </w:r>
      <w:r>
        <w:rPr>
          <w:sz w:val="21"/>
          <w:szCs w:val="21"/>
          <w:spacing w:val="-17"/>
          <w:w w:val="90"/>
        </w:rPr>
        <w:t>(</w:t>
      </w:r>
      <w:r>
        <w:rPr>
          <w:sz w:val="21"/>
          <w:szCs w:val="21"/>
          <w:spacing w:val="28"/>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28"/>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28"/>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28"/>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3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rPr>
        <w:t xml:space="preserve">    </w:t>
      </w:r>
      <w:r>
        <w:rPr>
          <w:sz w:val="21"/>
          <w:szCs w:val="21"/>
          <w:spacing w:val="-17"/>
          <w:w w:val="90"/>
        </w:rPr>
        <w:t>)</w:t>
      </w:r>
      <w:r>
        <w:rPr>
          <w:sz w:val="21"/>
          <w:szCs w:val="21"/>
        </w:rPr>
        <w:t xml:space="preserve"> </w:t>
      </w:r>
      <w:r>
        <w:rPr>
          <w:sz w:val="21"/>
          <w:szCs w:val="21"/>
          <w:spacing w:val="-17"/>
          <w:w w:val="90"/>
        </w:rPr>
        <w:t>(</w:t>
      </w:r>
      <w:r>
        <w:rPr>
          <w:sz w:val="21"/>
          <w:szCs w:val="21"/>
          <w:spacing w:val="2"/>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3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rPr>
        <w:t xml:space="preserve">    </w:t>
      </w:r>
      <w:r>
        <w:rPr>
          <w:sz w:val="21"/>
          <w:szCs w:val="21"/>
          <w:spacing w:val="-17"/>
          <w:w w:val="90"/>
        </w:rPr>
        <w:t>)</w:t>
      </w:r>
      <w:r>
        <w:rPr>
          <w:sz w:val="21"/>
          <w:szCs w:val="21"/>
        </w:rPr>
        <w:t xml:space="preserve"> </w:t>
      </w:r>
      <w:r>
        <w:rPr>
          <w:sz w:val="21"/>
          <w:szCs w:val="21"/>
          <w:spacing w:val="-17"/>
          <w:w w:val="90"/>
        </w:rPr>
        <w:t>(</w:t>
      </w:r>
      <w:r>
        <w:rPr>
          <w:sz w:val="21"/>
          <w:szCs w:val="21"/>
        </w:rPr>
        <w:t xml:space="preserve">    </w:t>
      </w:r>
      <w:r>
        <w:rPr>
          <w:sz w:val="21"/>
          <w:szCs w:val="21"/>
          <w:spacing w:val="-17"/>
          <w:w w:val="90"/>
        </w:rPr>
        <w:t>)</w:t>
      </w:r>
      <w:r>
        <w:rPr>
          <w:sz w:val="21"/>
          <w:szCs w:val="21"/>
        </w:rPr>
        <w:t xml:space="preserve"> </w:t>
      </w:r>
      <w:r>
        <w:rPr>
          <w:sz w:val="21"/>
          <w:szCs w:val="21"/>
          <w:spacing w:val="-17"/>
          <w:w w:val="90"/>
        </w:rPr>
        <w:t>(</w:t>
      </w:r>
      <w:r>
        <w:rPr>
          <w:sz w:val="21"/>
          <w:szCs w:val="21"/>
          <w:spacing w:val="3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2"/>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2"/>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3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3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rPr>
        <w:t xml:space="preserve">    </w:t>
      </w:r>
      <w:r>
        <w:rPr>
          <w:sz w:val="21"/>
          <w:szCs w:val="21"/>
          <w:spacing w:val="-17"/>
          <w:w w:val="90"/>
        </w:rPr>
        <w:t>)</w:t>
      </w:r>
      <w:r>
        <w:rPr>
          <w:sz w:val="21"/>
          <w:szCs w:val="21"/>
        </w:rPr>
        <w:t xml:space="preserve"> </w:t>
      </w:r>
      <w:r>
        <w:rPr>
          <w:sz w:val="21"/>
          <w:szCs w:val="21"/>
          <w:spacing w:val="-17"/>
          <w:w w:val="90"/>
        </w:rPr>
        <w:t>(</w:t>
      </w:r>
      <w:r>
        <w:rPr>
          <w:sz w:val="21"/>
          <w:szCs w:val="21"/>
          <w:spacing w:val="3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rPr>
        <w:t xml:space="preserve">    </w:t>
      </w:r>
      <w:r>
        <w:rPr>
          <w:sz w:val="21"/>
          <w:szCs w:val="21"/>
          <w:spacing w:val="-17"/>
          <w:w w:val="90"/>
        </w:rPr>
        <w:t>)</w:t>
      </w:r>
      <w:r>
        <w:rPr>
          <w:sz w:val="21"/>
          <w:szCs w:val="21"/>
        </w:rPr>
        <w:t xml:space="preserve"> </w:t>
      </w:r>
      <w:r>
        <w:rPr>
          <w:sz w:val="21"/>
          <w:szCs w:val="21"/>
          <w:spacing w:val="-17"/>
          <w:w w:val="90"/>
        </w:rPr>
        <w:t>(</w:t>
      </w:r>
      <w:r>
        <w:rPr>
          <w:sz w:val="21"/>
          <w:szCs w:val="21"/>
          <w:spacing w:val="2"/>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rPr>
        <w:t xml:space="preserve">    </w:t>
      </w:r>
      <w:r>
        <w:rPr>
          <w:sz w:val="21"/>
          <w:szCs w:val="21"/>
          <w:spacing w:val="-17"/>
          <w:w w:val="90"/>
        </w:rPr>
        <w:t>)</w:t>
      </w:r>
      <w:r>
        <w:rPr>
          <w:sz w:val="21"/>
          <w:szCs w:val="21"/>
        </w:rPr>
        <w:t xml:space="preserve"> </w:t>
      </w:r>
      <w:r>
        <w:rPr>
          <w:sz w:val="21"/>
          <w:szCs w:val="21"/>
          <w:spacing w:val="-17"/>
          <w:w w:val="90"/>
        </w:rPr>
        <w:t>(</w:t>
      </w:r>
      <w:r>
        <w:rPr>
          <w:sz w:val="21"/>
          <w:szCs w:val="21"/>
          <w:spacing w:val="31"/>
        </w:rPr>
        <w:t xml:space="preserve">   </w:t>
      </w:r>
      <w:r>
        <w:rPr>
          <w:sz w:val="21"/>
          <w:szCs w:val="21"/>
          <w:spacing w:val="-17"/>
          <w:w w:val="90"/>
        </w:rPr>
        <w:t>)</w:t>
      </w:r>
      <w:r>
        <w:rPr>
          <w:sz w:val="21"/>
          <w:szCs w:val="21"/>
          <w:spacing w:val="1"/>
        </w:rPr>
        <w:t xml:space="preserve"> </w:t>
      </w:r>
      <w:r>
        <w:rPr>
          <w:sz w:val="21"/>
          <w:szCs w:val="21"/>
          <w:spacing w:val="-17"/>
          <w:w w:val="90"/>
        </w:rPr>
        <w:t>(</w:t>
      </w:r>
      <w:r>
        <w:rPr>
          <w:sz w:val="21"/>
          <w:szCs w:val="21"/>
          <w:spacing w:val="31"/>
        </w:rPr>
        <w:t xml:space="preserve">   </w:t>
      </w:r>
      <w:r>
        <w:rPr>
          <w:sz w:val="21"/>
          <w:szCs w:val="21"/>
          <w:spacing w:val="-17"/>
          <w:w w:val="90"/>
        </w:rPr>
        <w:t>)</w:t>
      </w:r>
      <w:r>
        <w:rPr>
          <w:sz w:val="21"/>
          <w:szCs w:val="21"/>
          <w:spacing w:val="1"/>
        </w:rPr>
        <w:t xml:space="preserve"> </w:t>
      </w:r>
      <w:r>
        <w:rPr>
          <w:sz w:val="21"/>
          <w:szCs w:val="21"/>
          <w:spacing w:val="-18"/>
          <w:w w:val="95"/>
        </w:rPr>
        <w:t>(</w:t>
      </w:r>
      <w:r>
        <w:rPr>
          <w:sz w:val="21"/>
          <w:szCs w:val="21"/>
          <w:spacing w:val="31"/>
        </w:rPr>
        <w:t xml:space="preserve">   </w:t>
      </w:r>
      <w:r>
        <w:rPr>
          <w:sz w:val="21"/>
          <w:szCs w:val="21"/>
          <w:spacing w:val="-18"/>
          <w:w w:val="95"/>
        </w:rPr>
        <w:t>)</w:t>
      </w:r>
    </w:p>
    <w:p>
      <w:pPr>
        <w:spacing w:line="287" w:lineRule="auto"/>
        <w:sectPr>
          <w:type w:val="continuous"/>
          <w:pgSz w:w="9480" w:h="14400"/>
          <w:pgMar w:top="400" w:right="644" w:bottom="0" w:left="619" w:header="0" w:footer="0" w:gutter="0"/>
          <w:cols w:equalWidth="0" w:num="2">
            <w:col w:w="6230" w:space="100"/>
            <w:col w:w="1886" w:space="0"/>
          </w:cols>
        </w:sectPr>
        <w:rPr>
          <w:sz w:val="21"/>
          <w:szCs w:val="21"/>
        </w:rPr>
      </w:pPr>
    </w:p>
    <w:p>
      <w:pPr>
        <w:ind w:right="10"/>
        <w:spacing w:before="178" w:line="217" w:lineRule="auto"/>
        <w:jc w:val="right"/>
        <w:rPr>
          <w:rFonts w:ascii="SimHei" w:hAnsi="SimHei" w:eastAsia="SimHei" w:cs="SimHei"/>
          <w:sz w:val="22"/>
          <w:szCs w:val="22"/>
        </w:rPr>
      </w:pPr>
      <w:r>
        <w:rPr>
          <w:rFonts w:ascii="SimHei" w:hAnsi="SimHei" w:eastAsia="SimHei" w:cs="SimHei"/>
          <w:sz w:val="22"/>
          <w:szCs w:val="22"/>
          <w:b/>
          <w:bCs/>
          <w:spacing w:val="8"/>
        </w:rPr>
        <w:t>附录|229</w:t>
      </w:r>
      <w:r>
        <w:rPr>
          <w:rFonts w:ascii="SimHei" w:hAnsi="SimHei" w:eastAsia="SimHei" w:cs="SimHei"/>
          <w:sz w:val="22"/>
          <w:szCs w:val="22"/>
          <w:spacing w:val="8"/>
        </w:rPr>
        <w:t>|</w:t>
      </w:r>
    </w:p>
    <w:p>
      <w:pPr>
        <w:spacing w:line="284" w:lineRule="auto"/>
        <w:rPr>
          <w:rFonts w:ascii="Arial"/>
          <w:sz w:val="21"/>
        </w:rPr>
      </w:pPr>
      <w:r/>
    </w:p>
    <w:p>
      <w:pPr>
        <w:pStyle w:val="BodyText"/>
        <w:ind w:right="5"/>
        <w:spacing w:before="71" w:line="212" w:lineRule="auto"/>
        <w:jc w:val="right"/>
        <w:rPr>
          <w:sz w:val="22"/>
          <w:szCs w:val="22"/>
        </w:rPr>
      </w:pPr>
      <w:r>
        <w:rPr>
          <w:sz w:val="22"/>
          <w:szCs w:val="22"/>
          <w:spacing w:val="-8"/>
        </w:rPr>
        <w:t>29.数据操作语言</w:t>
      </w:r>
      <w:r>
        <w:rPr>
          <w:rFonts w:ascii="Times New Roman" w:hAnsi="Times New Roman" w:eastAsia="Times New Roman" w:cs="Times New Roman"/>
          <w:sz w:val="22"/>
          <w:szCs w:val="22"/>
          <w:spacing w:val="-8"/>
        </w:rPr>
        <w:t>(DML) </w:t>
      </w:r>
      <w:r>
        <w:rPr>
          <w:sz w:val="22"/>
          <w:szCs w:val="22"/>
          <w:spacing w:val="-8"/>
        </w:rPr>
        <w:t>是用于创建、修改、删除数</w:t>
      </w:r>
      <w:r>
        <w:rPr>
          <w:sz w:val="22"/>
          <w:szCs w:val="22"/>
          <w:spacing w:val="-9"/>
        </w:rPr>
        <w:t>据库对象的</w:t>
      </w:r>
      <w:r>
        <w:rPr>
          <w:rFonts w:ascii="Times New Roman" w:hAnsi="Times New Roman" w:eastAsia="Times New Roman" w:cs="Times New Roman"/>
          <w:sz w:val="22"/>
          <w:szCs w:val="22"/>
          <w:spacing w:val="-9"/>
        </w:rPr>
        <w:t>SQL </w:t>
      </w:r>
      <w:r>
        <w:rPr>
          <w:sz w:val="22"/>
          <w:szCs w:val="22"/>
          <w:spacing w:val="-9"/>
        </w:rPr>
        <w:t>指令。</w:t>
      </w:r>
      <w:r>
        <w:rPr>
          <w:sz w:val="22"/>
          <w:szCs w:val="22"/>
          <w:spacing w:val="26"/>
        </w:rPr>
        <w:t xml:space="preserve">  </w:t>
      </w:r>
      <w:r>
        <w:rPr>
          <w:sz w:val="22"/>
          <w:szCs w:val="22"/>
          <w:spacing w:val="-9"/>
        </w:rPr>
        <w:t>(</w:t>
      </w:r>
      <w:r>
        <w:rPr>
          <w:sz w:val="22"/>
          <w:szCs w:val="22"/>
          <w:spacing w:val="29"/>
        </w:rPr>
        <w:t xml:space="preserve">   </w:t>
      </w:r>
      <w:r>
        <w:rPr>
          <w:sz w:val="22"/>
          <w:szCs w:val="22"/>
          <w:spacing w:val="-9"/>
        </w:rPr>
        <w:t>)</w:t>
      </w:r>
    </w:p>
    <w:p>
      <w:pPr>
        <w:pStyle w:val="BodyText"/>
        <w:ind w:right="15"/>
        <w:spacing w:before="82" w:line="225" w:lineRule="auto"/>
        <w:jc w:val="right"/>
        <w:rPr>
          <w:sz w:val="22"/>
          <w:szCs w:val="22"/>
        </w:rPr>
      </w:pPr>
      <w:r>
        <w:rPr>
          <w:sz w:val="22"/>
          <w:szCs w:val="22"/>
          <w:spacing w:val="-18"/>
        </w:rPr>
        <w:t>30.电子数据具有复制性。</w:t>
      </w:r>
      <w:r>
        <w:rPr>
          <w:sz w:val="22"/>
          <w:szCs w:val="22"/>
          <w:spacing w:val="2"/>
        </w:rPr>
        <w:t xml:space="preserve">                                    </w:t>
      </w:r>
      <w:r>
        <w:rPr>
          <w:sz w:val="22"/>
          <w:szCs w:val="22"/>
          <w:spacing w:val="1"/>
        </w:rPr>
        <w:t xml:space="preserve">        </w:t>
      </w:r>
      <w:r>
        <w:rPr>
          <w:sz w:val="22"/>
          <w:szCs w:val="22"/>
          <w:spacing w:val="-18"/>
          <w:position w:val="-2"/>
        </w:rPr>
        <w:t>(    )</w:t>
      </w:r>
    </w:p>
    <w:p>
      <w:pPr>
        <w:spacing w:line="274" w:lineRule="auto"/>
        <w:rPr>
          <w:rFonts w:ascii="Arial"/>
          <w:sz w:val="21"/>
        </w:rPr>
      </w:pPr>
      <w:r/>
    </w:p>
    <w:p>
      <w:pPr>
        <w:ind w:left="3749"/>
        <w:spacing w:before="95" w:line="222" w:lineRule="auto"/>
        <w:rPr>
          <w:rFonts w:ascii="SimHei" w:hAnsi="SimHei" w:eastAsia="SimHei" w:cs="SimHei"/>
          <w:sz w:val="29"/>
          <w:szCs w:val="29"/>
        </w:rPr>
      </w:pPr>
      <w:r>
        <w:rPr>
          <w:rFonts w:ascii="SimHei" w:hAnsi="SimHei" w:eastAsia="SimHei" w:cs="SimHei"/>
          <w:sz w:val="29"/>
          <w:szCs w:val="29"/>
          <w:b/>
          <w:bCs/>
          <w:spacing w:val="-10"/>
        </w:rPr>
        <w:t>参考答案</w:t>
      </w:r>
    </w:p>
    <w:p>
      <w:pPr>
        <w:spacing w:line="425" w:lineRule="auto"/>
        <w:rPr>
          <w:rFonts w:ascii="Arial"/>
          <w:sz w:val="21"/>
        </w:rPr>
      </w:pPr>
      <w:r/>
    </w:p>
    <w:p>
      <w:pPr>
        <w:ind w:left="408"/>
        <w:spacing w:before="71" w:line="222" w:lineRule="auto"/>
        <w:outlineLvl w:val="6"/>
        <w:rPr>
          <w:rFonts w:ascii="SimHei" w:hAnsi="SimHei" w:eastAsia="SimHei" w:cs="SimHei"/>
          <w:sz w:val="22"/>
          <w:szCs w:val="22"/>
        </w:rPr>
      </w:pPr>
      <w:r>
        <w:rPr>
          <w:rFonts w:ascii="SimHei" w:hAnsi="SimHei" w:eastAsia="SimHei" w:cs="SimHei"/>
          <w:sz w:val="22"/>
          <w:szCs w:val="22"/>
          <w:b/>
          <w:bCs/>
          <w:spacing w:val="-3"/>
        </w:rPr>
        <w:t>一</w:t>
      </w:r>
      <w:r>
        <w:rPr>
          <w:rFonts w:ascii="SimHei" w:hAnsi="SimHei" w:eastAsia="SimHei" w:cs="SimHei"/>
          <w:sz w:val="22"/>
          <w:szCs w:val="22"/>
          <w:spacing w:val="-48"/>
        </w:rPr>
        <w:t xml:space="preserve"> </w:t>
      </w:r>
      <w:r>
        <w:rPr>
          <w:rFonts w:ascii="SimHei" w:hAnsi="SimHei" w:eastAsia="SimHei" w:cs="SimHei"/>
          <w:sz w:val="22"/>
          <w:szCs w:val="22"/>
          <w:b/>
          <w:bCs/>
          <w:spacing w:val="-3"/>
        </w:rPr>
        <w:t>、单选题(30小题)</w:t>
      </w:r>
    </w:p>
    <w:p>
      <w:pPr>
        <w:spacing w:line="174" w:lineRule="exact"/>
        <w:rPr/>
      </w:pPr>
      <w:r/>
    </w:p>
    <w:tbl>
      <w:tblPr>
        <w:tblStyle w:val="TableNormal"/>
        <w:tblW w:w="816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4"/>
        <w:gridCol w:w="539"/>
        <w:gridCol w:w="539"/>
        <w:gridCol w:w="560"/>
        <w:gridCol w:w="539"/>
        <w:gridCol w:w="539"/>
        <w:gridCol w:w="539"/>
        <w:gridCol w:w="550"/>
        <w:gridCol w:w="550"/>
        <w:gridCol w:w="539"/>
        <w:gridCol w:w="539"/>
        <w:gridCol w:w="550"/>
        <w:gridCol w:w="539"/>
        <w:gridCol w:w="550"/>
        <w:gridCol w:w="544"/>
      </w:tblGrid>
      <w:tr>
        <w:trPr>
          <w:trHeight w:val="292" w:hRule="atLeast"/>
        </w:trPr>
        <w:tc>
          <w:tcPr>
            <w:tcW w:w="544" w:type="dxa"/>
            <w:vAlign w:val="top"/>
          </w:tcPr>
          <w:p>
            <w:pPr>
              <w:pStyle w:val="TableText"/>
              <w:ind w:left="215"/>
              <w:spacing w:before="100" w:line="176" w:lineRule="auto"/>
              <w:rPr>
                <w:sz w:val="19"/>
                <w:szCs w:val="19"/>
              </w:rPr>
            </w:pPr>
            <w:r>
              <w:rPr>
                <w:sz w:val="19"/>
                <w:szCs w:val="19"/>
              </w:rPr>
              <w:t>1</w:t>
            </w:r>
          </w:p>
        </w:tc>
        <w:tc>
          <w:tcPr>
            <w:tcW w:w="539" w:type="dxa"/>
            <w:vAlign w:val="top"/>
          </w:tcPr>
          <w:p>
            <w:pPr>
              <w:pStyle w:val="TableText"/>
              <w:ind w:left="211"/>
              <w:spacing w:before="101" w:line="175" w:lineRule="auto"/>
              <w:rPr>
                <w:sz w:val="19"/>
                <w:szCs w:val="19"/>
              </w:rPr>
            </w:pPr>
            <w:r>
              <w:rPr>
                <w:sz w:val="19"/>
                <w:szCs w:val="19"/>
              </w:rPr>
              <w:t>2</w:t>
            </w:r>
          </w:p>
        </w:tc>
        <w:tc>
          <w:tcPr>
            <w:tcW w:w="539" w:type="dxa"/>
            <w:vAlign w:val="top"/>
          </w:tcPr>
          <w:p>
            <w:pPr>
              <w:pStyle w:val="TableText"/>
              <w:ind w:left="211"/>
              <w:spacing w:before="101" w:line="175" w:lineRule="auto"/>
              <w:rPr>
                <w:sz w:val="19"/>
                <w:szCs w:val="19"/>
              </w:rPr>
            </w:pPr>
            <w:r>
              <w:rPr>
                <w:sz w:val="19"/>
                <w:szCs w:val="19"/>
              </w:rPr>
              <w:t>3</w:t>
            </w:r>
          </w:p>
        </w:tc>
        <w:tc>
          <w:tcPr>
            <w:tcW w:w="560" w:type="dxa"/>
            <w:vAlign w:val="top"/>
          </w:tcPr>
          <w:p>
            <w:pPr>
              <w:pStyle w:val="TableText"/>
              <w:ind w:left="223"/>
              <w:spacing w:before="101" w:line="175" w:lineRule="auto"/>
              <w:rPr>
                <w:sz w:val="19"/>
                <w:szCs w:val="19"/>
              </w:rPr>
            </w:pPr>
            <w:r>
              <w:rPr>
                <w:sz w:val="19"/>
                <w:szCs w:val="19"/>
              </w:rPr>
              <w:t>4</w:t>
            </w:r>
          </w:p>
        </w:tc>
        <w:tc>
          <w:tcPr>
            <w:tcW w:w="539" w:type="dxa"/>
            <w:vAlign w:val="top"/>
          </w:tcPr>
          <w:p>
            <w:pPr>
              <w:pStyle w:val="TableText"/>
              <w:ind w:left="212"/>
              <w:spacing w:before="102" w:line="174" w:lineRule="auto"/>
              <w:rPr>
                <w:sz w:val="19"/>
                <w:szCs w:val="19"/>
              </w:rPr>
            </w:pPr>
            <w:r>
              <w:rPr>
                <w:sz w:val="19"/>
                <w:szCs w:val="19"/>
              </w:rPr>
              <w:t>5</w:t>
            </w:r>
          </w:p>
        </w:tc>
        <w:tc>
          <w:tcPr>
            <w:tcW w:w="539" w:type="dxa"/>
            <w:vAlign w:val="top"/>
          </w:tcPr>
          <w:p>
            <w:pPr>
              <w:pStyle w:val="TableText"/>
              <w:ind w:left="214"/>
              <w:spacing w:before="101" w:line="175" w:lineRule="auto"/>
              <w:rPr>
                <w:sz w:val="19"/>
                <w:szCs w:val="19"/>
              </w:rPr>
            </w:pPr>
            <w:r>
              <w:rPr>
                <w:sz w:val="19"/>
                <w:szCs w:val="19"/>
              </w:rPr>
              <w:t>6</w:t>
            </w:r>
          </w:p>
        </w:tc>
        <w:tc>
          <w:tcPr>
            <w:tcW w:w="539" w:type="dxa"/>
            <w:vAlign w:val="top"/>
          </w:tcPr>
          <w:p>
            <w:pPr>
              <w:pStyle w:val="TableText"/>
              <w:ind w:left="215"/>
              <w:spacing w:before="102" w:line="174" w:lineRule="auto"/>
              <w:rPr>
                <w:sz w:val="19"/>
                <w:szCs w:val="19"/>
              </w:rPr>
            </w:pPr>
            <w:r>
              <w:rPr>
                <w:sz w:val="19"/>
                <w:szCs w:val="19"/>
              </w:rPr>
              <w:t>7</w:t>
            </w:r>
          </w:p>
        </w:tc>
        <w:tc>
          <w:tcPr>
            <w:tcW w:w="550" w:type="dxa"/>
            <w:vAlign w:val="top"/>
          </w:tcPr>
          <w:p>
            <w:pPr>
              <w:pStyle w:val="TableText"/>
              <w:ind w:left="215"/>
              <w:spacing w:before="101" w:line="175" w:lineRule="auto"/>
              <w:rPr>
                <w:sz w:val="19"/>
                <w:szCs w:val="19"/>
              </w:rPr>
            </w:pPr>
            <w:r>
              <w:rPr>
                <w:sz w:val="19"/>
                <w:szCs w:val="19"/>
              </w:rPr>
              <w:t>8</w:t>
            </w:r>
          </w:p>
        </w:tc>
        <w:tc>
          <w:tcPr>
            <w:tcW w:w="550" w:type="dxa"/>
            <w:vAlign w:val="top"/>
          </w:tcPr>
          <w:p>
            <w:pPr>
              <w:pStyle w:val="TableText"/>
              <w:ind w:left="216"/>
              <w:spacing w:before="101" w:line="175" w:lineRule="auto"/>
              <w:rPr>
                <w:sz w:val="19"/>
                <w:szCs w:val="19"/>
              </w:rPr>
            </w:pPr>
            <w:r>
              <w:rPr>
                <w:sz w:val="19"/>
                <w:szCs w:val="19"/>
              </w:rPr>
              <w:t>9</w:t>
            </w:r>
          </w:p>
        </w:tc>
        <w:tc>
          <w:tcPr>
            <w:tcW w:w="539" w:type="dxa"/>
            <w:vAlign w:val="top"/>
          </w:tcPr>
          <w:p>
            <w:pPr>
              <w:pStyle w:val="TableText"/>
              <w:ind w:left="165"/>
              <w:spacing w:before="100" w:line="176" w:lineRule="auto"/>
              <w:rPr>
                <w:sz w:val="19"/>
                <w:szCs w:val="19"/>
              </w:rPr>
            </w:pPr>
            <w:r>
              <w:rPr>
                <w:sz w:val="19"/>
                <w:szCs w:val="19"/>
                <w:spacing w:val="-6"/>
              </w:rPr>
              <w:t>10</w:t>
            </w:r>
          </w:p>
        </w:tc>
        <w:tc>
          <w:tcPr>
            <w:tcW w:w="539" w:type="dxa"/>
            <w:vAlign w:val="top"/>
          </w:tcPr>
          <w:p>
            <w:pPr>
              <w:pStyle w:val="TableText"/>
              <w:ind w:left="166"/>
              <w:spacing w:before="100" w:line="176" w:lineRule="auto"/>
              <w:rPr>
                <w:sz w:val="19"/>
                <w:szCs w:val="19"/>
              </w:rPr>
            </w:pPr>
            <w:r>
              <w:rPr>
                <w:sz w:val="19"/>
                <w:szCs w:val="19"/>
                <w:spacing w:val="-6"/>
              </w:rPr>
              <w:t>11</w:t>
            </w:r>
          </w:p>
        </w:tc>
        <w:tc>
          <w:tcPr>
            <w:tcW w:w="550" w:type="dxa"/>
            <w:vAlign w:val="top"/>
          </w:tcPr>
          <w:p>
            <w:pPr>
              <w:pStyle w:val="TableText"/>
              <w:ind w:left="178"/>
              <w:spacing w:before="100" w:line="176" w:lineRule="auto"/>
              <w:rPr>
                <w:sz w:val="19"/>
                <w:szCs w:val="19"/>
              </w:rPr>
            </w:pPr>
            <w:r>
              <w:rPr>
                <w:sz w:val="19"/>
                <w:szCs w:val="19"/>
                <w:spacing w:val="-6"/>
              </w:rPr>
              <w:t>12</w:t>
            </w:r>
          </w:p>
        </w:tc>
        <w:tc>
          <w:tcPr>
            <w:tcW w:w="539" w:type="dxa"/>
            <w:vAlign w:val="top"/>
          </w:tcPr>
          <w:p>
            <w:pPr>
              <w:pStyle w:val="TableText"/>
              <w:ind w:left="167"/>
              <w:spacing w:before="100" w:line="176" w:lineRule="auto"/>
              <w:rPr>
                <w:sz w:val="19"/>
                <w:szCs w:val="19"/>
              </w:rPr>
            </w:pPr>
            <w:r>
              <w:rPr>
                <w:sz w:val="19"/>
                <w:szCs w:val="19"/>
                <w:spacing w:val="-6"/>
              </w:rPr>
              <w:t>13</w:t>
            </w:r>
          </w:p>
        </w:tc>
        <w:tc>
          <w:tcPr>
            <w:tcW w:w="550" w:type="dxa"/>
            <w:vAlign w:val="top"/>
          </w:tcPr>
          <w:p>
            <w:pPr>
              <w:pStyle w:val="TableText"/>
              <w:ind w:left="179"/>
              <w:spacing w:before="100" w:line="176" w:lineRule="auto"/>
              <w:rPr>
                <w:sz w:val="19"/>
                <w:szCs w:val="19"/>
              </w:rPr>
            </w:pPr>
            <w:r>
              <w:rPr>
                <w:sz w:val="19"/>
                <w:szCs w:val="19"/>
                <w:spacing w:val="-6"/>
              </w:rPr>
              <w:t>14</w:t>
            </w:r>
          </w:p>
        </w:tc>
        <w:tc>
          <w:tcPr>
            <w:tcW w:w="544" w:type="dxa"/>
            <w:vAlign w:val="top"/>
          </w:tcPr>
          <w:p>
            <w:pPr>
              <w:pStyle w:val="TableText"/>
              <w:ind w:left="168"/>
              <w:spacing w:before="100" w:line="176" w:lineRule="auto"/>
              <w:rPr>
                <w:sz w:val="19"/>
                <w:szCs w:val="19"/>
              </w:rPr>
            </w:pPr>
            <w:r>
              <w:rPr>
                <w:sz w:val="19"/>
                <w:szCs w:val="19"/>
                <w:spacing w:val="-6"/>
              </w:rPr>
              <w:t>15</w:t>
            </w:r>
          </w:p>
        </w:tc>
      </w:tr>
      <w:tr>
        <w:trPr>
          <w:trHeight w:val="287" w:hRule="atLeast"/>
        </w:trPr>
        <w:tc>
          <w:tcPr>
            <w:tcW w:w="544" w:type="dxa"/>
            <w:vAlign w:val="top"/>
          </w:tcPr>
          <w:p>
            <w:pPr>
              <w:pStyle w:val="TableText"/>
              <w:ind w:left="215"/>
              <w:spacing w:before="101" w:line="171" w:lineRule="auto"/>
              <w:rPr>
                <w:sz w:val="19"/>
                <w:szCs w:val="19"/>
              </w:rPr>
            </w:pPr>
            <w:r>
              <w:rPr>
                <w:sz w:val="19"/>
                <w:szCs w:val="19"/>
              </w:rPr>
              <w:t>B</w:t>
            </w:r>
          </w:p>
        </w:tc>
        <w:tc>
          <w:tcPr>
            <w:tcW w:w="539" w:type="dxa"/>
            <w:vAlign w:val="top"/>
          </w:tcPr>
          <w:p>
            <w:pPr>
              <w:pStyle w:val="TableText"/>
              <w:ind w:left="211"/>
              <w:spacing w:before="99" w:line="172" w:lineRule="auto"/>
              <w:rPr>
                <w:sz w:val="19"/>
                <w:szCs w:val="19"/>
              </w:rPr>
            </w:pPr>
            <w:r>
              <w:rPr>
                <w:sz w:val="19"/>
                <w:szCs w:val="19"/>
              </w:rPr>
              <w:t>C</w:t>
            </w:r>
          </w:p>
        </w:tc>
        <w:tc>
          <w:tcPr>
            <w:tcW w:w="539" w:type="dxa"/>
            <w:vAlign w:val="top"/>
          </w:tcPr>
          <w:p>
            <w:pPr>
              <w:pStyle w:val="TableText"/>
              <w:ind w:left="211"/>
              <w:spacing w:before="101" w:line="171" w:lineRule="auto"/>
              <w:rPr>
                <w:sz w:val="19"/>
                <w:szCs w:val="19"/>
              </w:rPr>
            </w:pPr>
            <w:r>
              <w:rPr>
                <w:sz w:val="19"/>
                <w:szCs w:val="19"/>
              </w:rPr>
              <w:t>B</w:t>
            </w:r>
          </w:p>
        </w:tc>
        <w:tc>
          <w:tcPr>
            <w:tcW w:w="560" w:type="dxa"/>
            <w:vAlign w:val="top"/>
          </w:tcPr>
          <w:p>
            <w:pPr>
              <w:pStyle w:val="TableText"/>
              <w:ind w:left="223"/>
              <w:spacing w:before="99" w:line="172" w:lineRule="auto"/>
              <w:rPr>
                <w:sz w:val="19"/>
                <w:szCs w:val="19"/>
              </w:rPr>
            </w:pPr>
            <w:r>
              <w:rPr>
                <w:sz w:val="19"/>
                <w:szCs w:val="19"/>
              </w:rPr>
              <w:t>C</w:t>
            </w:r>
          </w:p>
        </w:tc>
        <w:tc>
          <w:tcPr>
            <w:tcW w:w="539" w:type="dxa"/>
            <w:vAlign w:val="top"/>
          </w:tcPr>
          <w:p>
            <w:pPr>
              <w:pStyle w:val="TableText"/>
              <w:ind w:left="212"/>
              <w:spacing w:before="101" w:line="171" w:lineRule="auto"/>
              <w:rPr>
                <w:sz w:val="19"/>
                <w:szCs w:val="19"/>
              </w:rPr>
            </w:pPr>
            <w:r>
              <w:rPr>
                <w:sz w:val="19"/>
                <w:szCs w:val="19"/>
              </w:rPr>
              <w:t>B</w:t>
            </w:r>
          </w:p>
        </w:tc>
        <w:tc>
          <w:tcPr>
            <w:tcW w:w="539" w:type="dxa"/>
            <w:vAlign w:val="top"/>
          </w:tcPr>
          <w:p>
            <w:pPr>
              <w:pStyle w:val="TableText"/>
              <w:ind w:left="214"/>
              <w:spacing w:before="97" w:line="174" w:lineRule="auto"/>
              <w:rPr>
                <w:sz w:val="19"/>
                <w:szCs w:val="19"/>
              </w:rPr>
            </w:pPr>
            <w:r>
              <w:rPr>
                <w:sz w:val="19"/>
                <w:szCs w:val="19"/>
              </w:rPr>
              <w:t>A</w:t>
            </w:r>
          </w:p>
        </w:tc>
        <w:tc>
          <w:tcPr>
            <w:tcW w:w="539" w:type="dxa"/>
            <w:vAlign w:val="top"/>
          </w:tcPr>
          <w:p>
            <w:pPr>
              <w:pStyle w:val="TableText"/>
              <w:ind w:left="215"/>
              <w:spacing w:before="101" w:line="171" w:lineRule="auto"/>
              <w:rPr>
                <w:sz w:val="19"/>
                <w:szCs w:val="19"/>
              </w:rPr>
            </w:pPr>
            <w:r>
              <w:rPr>
                <w:sz w:val="19"/>
                <w:szCs w:val="19"/>
              </w:rPr>
              <w:t>B</w:t>
            </w:r>
          </w:p>
        </w:tc>
        <w:tc>
          <w:tcPr>
            <w:tcW w:w="550" w:type="dxa"/>
            <w:vAlign w:val="top"/>
          </w:tcPr>
          <w:p>
            <w:pPr>
              <w:pStyle w:val="TableText"/>
              <w:ind w:left="215"/>
              <w:spacing w:before="99" w:line="172" w:lineRule="auto"/>
              <w:rPr>
                <w:sz w:val="19"/>
                <w:szCs w:val="19"/>
              </w:rPr>
            </w:pPr>
            <w:r>
              <w:rPr>
                <w:sz w:val="19"/>
                <w:szCs w:val="19"/>
              </w:rPr>
              <w:t>C</w:t>
            </w:r>
          </w:p>
        </w:tc>
        <w:tc>
          <w:tcPr>
            <w:tcW w:w="550" w:type="dxa"/>
            <w:vAlign w:val="top"/>
          </w:tcPr>
          <w:p>
            <w:pPr>
              <w:pStyle w:val="TableText"/>
              <w:ind w:left="216"/>
              <w:spacing w:before="101" w:line="171" w:lineRule="auto"/>
              <w:rPr>
                <w:sz w:val="19"/>
                <w:szCs w:val="19"/>
              </w:rPr>
            </w:pPr>
            <w:r>
              <w:rPr>
                <w:sz w:val="19"/>
                <w:szCs w:val="19"/>
              </w:rPr>
              <w:t>B</w:t>
            </w:r>
          </w:p>
        </w:tc>
        <w:tc>
          <w:tcPr>
            <w:tcW w:w="539" w:type="dxa"/>
            <w:vAlign w:val="top"/>
          </w:tcPr>
          <w:p>
            <w:pPr>
              <w:pStyle w:val="TableText"/>
              <w:ind w:left="215"/>
              <w:spacing w:before="101" w:line="171" w:lineRule="auto"/>
              <w:rPr>
                <w:sz w:val="19"/>
                <w:szCs w:val="19"/>
              </w:rPr>
            </w:pPr>
            <w:r>
              <w:rPr>
                <w:sz w:val="19"/>
                <w:szCs w:val="19"/>
              </w:rPr>
              <w:t>B</w:t>
            </w:r>
          </w:p>
        </w:tc>
        <w:tc>
          <w:tcPr>
            <w:tcW w:w="539" w:type="dxa"/>
            <w:vAlign w:val="top"/>
          </w:tcPr>
          <w:p>
            <w:pPr>
              <w:pStyle w:val="TableText"/>
              <w:ind w:left="217"/>
              <w:spacing w:before="97" w:line="174" w:lineRule="auto"/>
              <w:rPr>
                <w:sz w:val="19"/>
                <w:szCs w:val="19"/>
              </w:rPr>
            </w:pPr>
            <w:r>
              <w:rPr>
                <w:sz w:val="19"/>
                <w:szCs w:val="19"/>
              </w:rPr>
              <w:t>A</w:t>
            </w:r>
          </w:p>
        </w:tc>
        <w:tc>
          <w:tcPr>
            <w:tcW w:w="550" w:type="dxa"/>
            <w:vAlign w:val="top"/>
          </w:tcPr>
          <w:p>
            <w:pPr>
              <w:pStyle w:val="TableText"/>
              <w:ind w:left="218"/>
              <w:spacing w:before="101" w:line="171" w:lineRule="auto"/>
              <w:rPr>
                <w:sz w:val="19"/>
                <w:szCs w:val="19"/>
              </w:rPr>
            </w:pPr>
            <w:r>
              <w:rPr>
                <w:sz w:val="19"/>
                <w:szCs w:val="19"/>
              </w:rPr>
              <w:t>D</w:t>
            </w:r>
          </w:p>
        </w:tc>
        <w:tc>
          <w:tcPr>
            <w:tcW w:w="539" w:type="dxa"/>
            <w:vAlign w:val="top"/>
          </w:tcPr>
          <w:p>
            <w:pPr>
              <w:pStyle w:val="TableText"/>
              <w:ind w:left="217"/>
              <w:spacing w:before="99" w:line="172" w:lineRule="auto"/>
              <w:rPr>
                <w:sz w:val="19"/>
                <w:szCs w:val="19"/>
              </w:rPr>
            </w:pPr>
            <w:r>
              <w:rPr>
                <w:sz w:val="19"/>
                <w:szCs w:val="19"/>
              </w:rPr>
              <w:t>C</w:t>
            </w:r>
          </w:p>
        </w:tc>
        <w:tc>
          <w:tcPr>
            <w:tcW w:w="550" w:type="dxa"/>
            <w:vAlign w:val="top"/>
          </w:tcPr>
          <w:p>
            <w:pPr>
              <w:pStyle w:val="TableText"/>
              <w:ind w:left="219"/>
              <w:spacing w:before="97" w:line="174" w:lineRule="auto"/>
              <w:rPr>
                <w:sz w:val="19"/>
                <w:szCs w:val="19"/>
              </w:rPr>
            </w:pPr>
            <w:r>
              <w:rPr>
                <w:sz w:val="19"/>
                <w:szCs w:val="19"/>
              </w:rPr>
              <w:t>A</w:t>
            </w:r>
          </w:p>
        </w:tc>
        <w:tc>
          <w:tcPr>
            <w:tcW w:w="544" w:type="dxa"/>
            <w:vAlign w:val="top"/>
          </w:tcPr>
          <w:p>
            <w:pPr>
              <w:pStyle w:val="TableText"/>
              <w:ind w:left="218"/>
              <w:spacing w:before="97" w:line="174" w:lineRule="auto"/>
              <w:rPr>
                <w:sz w:val="19"/>
                <w:szCs w:val="19"/>
              </w:rPr>
            </w:pPr>
            <w:r>
              <w:rPr>
                <w:sz w:val="19"/>
                <w:szCs w:val="19"/>
              </w:rPr>
              <w:t>A</w:t>
            </w:r>
          </w:p>
        </w:tc>
      </w:tr>
      <w:tr>
        <w:trPr>
          <w:trHeight w:val="297" w:hRule="atLeast"/>
        </w:trPr>
        <w:tc>
          <w:tcPr>
            <w:tcW w:w="544" w:type="dxa"/>
            <w:vAlign w:val="top"/>
          </w:tcPr>
          <w:p>
            <w:pPr>
              <w:pStyle w:val="TableText"/>
              <w:ind w:left="164"/>
              <w:spacing w:before="112" w:line="170" w:lineRule="auto"/>
              <w:rPr>
                <w:sz w:val="19"/>
                <w:szCs w:val="19"/>
              </w:rPr>
            </w:pPr>
            <w:r>
              <w:rPr>
                <w:sz w:val="19"/>
                <w:szCs w:val="19"/>
                <w:spacing w:val="-6"/>
              </w:rPr>
              <w:t>16</w:t>
            </w:r>
          </w:p>
        </w:tc>
        <w:tc>
          <w:tcPr>
            <w:tcW w:w="539" w:type="dxa"/>
            <w:vAlign w:val="top"/>
          </w:tcPr>
          <w:p>
            <w:pPr>
              <w:pStyle w:val="TableText"/>
              <w:ind w:left="160"/>
              <w:spacing w:before="112" w:line="170" w:lineRule="auto"/>
              <w:rPr>
                <w:sz w:val="19"/>
                <w:szCs w:val="19"/>
              </w:rPr>
            </w:pPr>
            <w:r>
              <w:rPr>
                <w:sz w:val="19"/>
                <w:szCs w:val="19"/>
                <w:spacing w:val="-6"/>
              </w:rPr>
              <w:t>17</w:t>
            </w:r>
          </w:p>
        </w:tc>
        <w:tc>
          <w:tcPr>
            <w:tcW w:w="539" w:type="dxa"/>
            <w:vAlign w:val="top"/>
          </w:tcPr>
          <w:p>
            <w:pPr>
              <w:pStyle w:val="TableText"/>
              <w:ind w:left="162"/>
              <w:spacing w:before="112" w:line="170" w:lineRule="auto"/>
              <w:rPr>
                <w:sz w:val="19"/>
                <w:szCs w:val="19"/>
              </w:rPr>
            </w:pPr>
            <w:r>
              <w:rPr>
                <w:sz w:val="19"/>
                <w:szCs w:val="19"/>
                <w:spacing w:val="-6"/>
              </w:rPr>
              <w:t>18</w:t>
            </w:r>
          </w:p>
        </w:tc>
        <w:tc>
          <w:tcPr>
            <w:tcW w:w="560" w:type="dxa"/>
            <w:vAlign w:val="top"/>
          </w:tcPr>
          <w:p>
            <w:pPr>
              <w:pStyle w:val="TableText"/>
              <w:ind w:left="172"/>
              <w:spacing w:before="112" w:line="170" w:lineRule="auto"/>
              <w:rPr>
                <w:sz w:val="19"/>
                <w:szCs w:val="19"/>
              </w:rPr>
            </w:pPr>
            <w:r>
              <w:rPr>
                <w:sz w:val="19"/>
                <w:szCs w:val="19"/>
                <w:spacing w:val="-6"/>
              </w:rPr>
              <w:t>19</w:t>
            </w:r>
          </w:p>
        </w:tc>
        <w:tc>
          <w:tcPr>
            <w:tcW w:w="539" w:type="dxa"/>
            <w:vAlign w:val="top"/>
          </w:tcPr>
          <w:p>
            <w:pPr>
              <w:pStyle w:val="TableText"/>
              <w:ind w:left="162"/>
              <w:spacing w:before="113" w:line="169" w:lineRule="auto"/>
              <w:rPr>
                <w:sz w:val="19"/>
                <w:szCs w:val="19"/>
              </w:rPr>
            </w:pPr>
            <w:r>
              <w:rPr>
                <w:sz w:val="19"/>
                <w:szCs w:val="19"/>
                <w:spacing w:val="-3"/>
              </w:rPr>
              <w:t>20</w:t>
            </w:r>
          </w:p>
        </w:tc>
        <w:tc>
          <w:tcPr>
            <w:tcW w:w="539" w:type="dxa"/>
            <w:vAlign w:val="top"/>
          </w:tcPr>
          <w:p>
            <w:pPr>
              <w:pStyle w:val="TableText"/>
              <w:ind w:left="163"/>
              <w:spacing w:before="112" w:line="170" w:lineRule="auto"/>
              <w:rPr>
                <w:sz w:val="19"/>
                <w:szCs w:val="19"/>
              </w:rPr>
            </w:pPr>
            <w:r>
              <w:rPr>
                <w:sz w:val="19"/>
                <w:szCs w:val="19"/>
                <w:spacing w:val="-3"/>
              </w:rPr>
              <w:t>21</w:t>
            </w:r>
          </w:p>
        </w:tc>
        <w:tc>
          <w:tcPr>
            <w:tcW w:w="539" w:type="dxa"/>
            <w:vAlign w:val="top"/>
          </w:tcPr>
          <w:p>
            <w:pPr>
              <w:pStyle w:val="TableText"/>
              <w:ind w:left="164"/>
              <w:spacing w:before="113" w:line="169" w:lineRule="auto"/>
              <w:rPr>
                <w:sz w:val="19"/>
                <w:szCs w:val="19"/>
              </w:rPr>
            </w:pPr>
            <w:r>
              <w:rPr>
                <w:sz w:val="19"/>
                <w:szCs w:val="19"/>
                <w:spacing w:val="-3"/>
              </w:rPr>
              <w:t>22</w:t>
            </w:r>
          </w:p>
        </w:tc>
        <w:tc>
          <w:tcPr>
            <w:tcW w:w="550" w:type="dxa"/>
            <w:vAlign w:val="top"/>
          </w:tcPr>
          <w:p>
            <w:pPr>
              <w:pStyle w:val="TableText"/>
              <w:ind w:left="175"/>
              <w:spacing w:before="113" w:line="169" w:lineRule="auto"/>
              <w:rPr>
                <w:sz w:val="19"/>
                <w:szCs w:val="19"/>
              </w:rPr>
            </w:pPr>
            <w:r>
              <w:rPr>
                <w:sz w:val="19"/>
                <w:szCs w:val="19"/>
                <w:spacing w:val="-3"/>
              </w:rPr>
              <w:t>23</w:t>
            </w:r>
          </w:p>
        </w:tc>
        <w:tc>
          <w:tcPr>
            <w:tcW w:w="550" w:type="dxa"/>
            <w:vAlign w:val="top"/>
          </w:tcPr>
          <w:p>
            <w:pPr>
              <w:pStyle w:val="TableText"/>
              <w:ind w:left="176"/>
              <w:spacing w:before="113" w:line="169" w:lineRule="auto"/>
              <w:rPr>
                <w:sz w:val="19"/>
                <w:szCs w:val="19"/>
              </w:rPr>
            </w:pPr>
            <w:r>
              <w:rPr>
                <w:sz w:val="19"/>
                <w:szCs w:val="19"/>
                <w:spacing w:val="-3"/>
              </w:rPr>
              <w:t>24</w:t>
            </w:r>
          </w:p>
        </w:tc>
        <w:tc>
          <w:tcPr>
            <w:tcW w:w="539" w:type="dxa"/>
            <w:vAlign w:val="top"/>
          </w:tcPr>
          <w:p>
            <w:pPr>
              <w:pStyle w:val="TableText"/>
              <w:ind w:left="165"/>
              <w:spacing w:before="113" w:line="169" w:lineRule="auto"/>
              <w:rPr>
                <w:sz w:val="19"/>
                <w:szCs w:val="19"/>
              </w:rPr>
            </w:pPr>
            <w:r>
              <w:rPr>
                <w:sz w:val="19"/>
                <w:szCs w:val="19"/>
                <w:spacing w:val="-3"/>
              </w:rPr>
              <w:t>25</w:t>
            </w:r>
          </w:p>
        </w:tc>
        <w:tc>
          <w:tcPr>
            <w:tcW w:w="539" w:type="dxa"/>
            <w:vAlign w:val="top"/>
          </w:tcPr>
          <w:p>
            <w:pPr>
              <w:pStyle w:val="TableText"/>
              <w:ind w:left="166"/>
              <w:spacing w:before="113" w:line="169" w:lineRule="auto"/>
              <w:rPr>
                <w:sz w:val="19"/>
                <w:szCs w:val="19"/>
              </w:rPr>
            </w:pPr>
            <w:r>
              <w:rPr>
                <w:sz w:val="19"/>
                <w:szCs w:val="19"/>
                <w:spacing w:val="-3"/>
              </w:rPr>
              <w:t>26</w:t>
            </w:r>
          </w:p>
        </w:tc>
        <w:tc>
          <w:tcPr>
            <w:tcW w:w="550" w:type="dxa"/>
            <w:vAlign w:val="top"/>
          </w:tcPr>
          <w:p>
            <w:pPr>
              <w:pStyle w:val="TableText"/>
              <w:ind w:left="178"/>
              <w:spacing w:before="113" w:line="169" w:lineRule="auto"/>
              <w:rPr>
                <w:sz w:val="19"/>
                <w:szCs w:val="19"/>
              </w:rPr>
            </w:pPr>
            <w:r>
              <w:rPr>
                <w:sz w:val="19"/>
                <w:szCs w:val="19"/>
                <w:spacing w:val="-3"/>
              </w:rPr>
              <w:t>27</w:t>
            </w:r>
          </w:p>
        </w:tc>
        <w:tc>
          <w:tcPr>
            <w:tcW w:w="539" w:type="dxa"/>
            <w:vAlign w:val="top"/>
          </w:tcPr>
          <w:p>
            <w:pPr>
              <w:pStyle w:val="TableText"/>
              <w:ind w:left="167"/>
              <w:spacing w:before="113" w:line="169" w:lineRule="auto"/>
              <w:rPr>
                <w:sz w:val="19"/>
                <w:szCs w:val="19"/>
              </w:rPr>
            </w:pPr>
            <w:r>
              <w:rPr>
                <w:sz w:val="19"/>
                <w:szCs w:val="19"/>
                <w:spacing w:val="-3"/>
              </w:rPr>
              <w:t>28</w:t>
            </w:r>
          </w:p>
        </w:tc>
        <w:tc>
          <w:tcPr>
            <w:tcW w:w="550" w:type="dxa"/>
            <w:vAlign w:val="top"/>
          </w:tcPr>
          <w:p>
            <w:pPr>
              <w:pStyle w:val="TableText"/>
              <w:ind w:left="179"/>
              <w:spacing w:before="113" w:line="169" w:lineRule="auto"/>
              <w:rPr>
                <w:sz w:val="19"/>
                <w:szCs w:val="19"/>
              </w:rPr>
            </w:pPr>
            <w:r>
              <w:rPr>
                <w:sz w:val="19"/>
                <w:szCs w:val="19"/>
                <w:spacing w:val="-3"/>
              </w:rPr>
              <w:t>29</w:t>
            </w:r>
          </w:p>
        </w:tc>
        <w:tc>
          <w:tcPr>
            <w:tcW w:w="544" w:type="dxa"/>
            <w:vAlign w:val="top"/>
          </w:tcPr>
          <w:p>
            <w:pPr>
              <w:pStyle w:val="TableText"/>
              <w:ind w:left="168"/>
              <w:spacing w:before="113" w:line="169" w:lineRule="auto"/>
              <w:rPr>
                <w:sz w:val="19"/>
                <w:szCs w:val="19"/>
              </w:rPr>
            </w:pPr>
            <w:r>
              <w:rPr>
                <w:sz w:val="19"/>
                <w:szCs w:val="19"/>
                <w:spacing w:val="-3"/>
              </w:rPr>
              <w:t>30</w:t>
            </w:r>
          </w:p>
        </w:tc>
      </w:tr>
      <w:tr>
        <w:trPr>
          <w:trHeight w:val="283" w:hRule="atLeast"/>
        </w:trPr>
        <w:tc>
          <w:tcPr>
            <w:tcW w:w="544" w:type="dxa"/>
            <w:vAlign w:val="top"/>
          </w:tcPr>
          <w:p>
            <w:pPr>
              <w:pStyle w:val="TableText"/>
              <w:ind w:left="215"/>
              <w:spacing w:before="106" w:line="162" w:lineRule="auto"/>
              <w:rPr>
                <w:sz w:val="19"/>
                <w:szCs w:val="19"/>
              </w:rPr>
            </w:pPr>
            <w:r>
              <w:rPr>
                <w:sz w:val="19"/>
                <w:szCs w:val="19"/>
              </w:rPr>
              <w:t>C</w:t>
            </w:r>
          </w:p>
        </w:tc>
        <w:tc>
          <w:tcPr>
            <w:tcW w:w="539" w:type="dxa"/>
            <w:vAlign w:val="top"/>
          </w:tcPr>
          <w:p>
            <w:pPr>
              <w:pStyle w:val="TableText"/>
              <w:ind w:left="211"/>
              <w:spacing w:before="107" w:line="161" w:lineRule="auto"/>
              <w:rPr>
                <w:sz w:val="19"/>
                <w:szCs w:val="19"/>
              </w:rPr>
            </w:pPr>
            <w:r>
              <w:rPr>
                <w:sz w:val="19"/>
                <w:szCs w:val="19"/>
              </w:rPr>
              <w:t>D</w:t>
            </w:r>
          </w:p>
        </w:tc>
        <w:tc>
          <w:tcPr>
            <w:tcW w:w="539" w:type="dxa"/>
            <w:vAlign w:val="top"/>
          </w:tcPr>
          <w:p>
            <w:pPr>
              <w:pStyle w:val="TableText"/>
              <w:ind w:left="211"/>
              <w:spacing w:before="107" w:line="161" w:lineRule="auto"/>
              <w:rPr>
                <w:sz w:val="19"/>
                <w:szCs w:val="19"/>
              </w:rPr>
            </w:pPr>
            <w:r>
              <w:rPr>
                <w:sz w:val="19"/>
                <w:szCs w:val="19"/>
              </w:rPr>
              <w:t>B</w:t>
            </w:r>
          </w:p>
        </w:tc>
        <w:tc>
          <w:tcPr>
            <w:tcW w:w="560" w:type="dxa"/>
            <w:vAlign w:val="top"/>
          </w:tcPr>
          <w:p>
            <w:pPr>
              <w:pStyle w:val="TableText"/>
              <w:ind w:left="223"/>
              <w:spacing w:before="106" w:line="162" w:lineRule="auto"/>
              <w:rPr>
                <w:sz w:val="19"/>
                <w:szCs w:val="19"/>
              </w:rPr>
            </w:pPr>
            <w:r>
              <w:rPr>
                <w:sz w:val="19"/>
                <w:szCs w:val="19"/>
              </w:rPr>
              <w:t>C</w:t>
            </w:r>
          </w:p>
        </w:tc>
        <w:tc>
          <w:tcPr>
            <w:tcW w:w="539" w:type="dxa"/>
            <w:vAlign w:val="top"/>
          </w:tcPr>
          <w:p>
            <w:pPr>
              <w:pStyle w:val="TableText"/>
              <w:ind w:left="212"/>
              <w:spacing w:before="104" w:line="164" w:lineRule="auto"/>
              <w:rPr>
                <w:sz w:val="19"/>
                <w:szCs w:val="19"/>
              </w:rPr>
            </w:pPr>
            <w:r>
              <w:rPr>
                <w:sz w:val="19"/>
                <w:szCs w:val="19"/>
              </w:rPr>
              <w:t>A</w:t>
            </w:r>
          </w:p>
        </w:tc>
        <w:tc>
          <w:tcPr>
            <w:tcW w:w="539" w:type="dxa"/>
            <w:vAlign w:val="top"/>
          </w:tcPr>
          <w:p>
            <w:pPr>
              <w:pStyle w:val="TableText"/>
              <w:ind w:left="214"/>
              <w:spacing w:before="106" w:line="162" w:lineRule="auto"/>
              <w:rPr>
                <w:sz w:val="19"/>
                <w:szCs w:val="19"/>
              </w:rPr>
            </w:pPr>
            <w:r>
              <w:rPr>
                <w:sz w:val="19"/>
                <w:szCs w:val="19"/>
              </w:rPr>
              <w:t>C</w:t>
            </w:r>
          </w:p>
        </w:tc>
        <w:tc>
          <w:tcPr>
            <w:tcW w:w="539" w:type="dxa"/>
            <w:vAlign w:val="top"/>
          </w:tcPr>
          <w:p>
            <w:pPr>
              <w:pStyle w:val="TableText"/>
              <w:ind w:left="215"/>
              <w:spacing w:before="107" w:line="161" w:lineRule="auto"/>
              <w:rPr>
                <w:sz w:val="19"/>
                <w:szCs w:val="19"/>
              </w:rPr>
            </w:pPr>
            <w:r>
              <w:rPr>
                <w:sz w:val="19"/>
                <w:szCs w:val="19"/>
              </w:rPr>
              <w:t>B</w:t>
            </w:r>
          </w:p>
        </w:tc>
        <w:tc>
          <w:tcPr>
            <w:tcW w:w="550" w:type="dxa"/>
            <w:vAlign w:val="top"/>
          </w:tcPr>
          <w:p>
            <w:pPr>
              <w:pStyle w:val="TableText"/>
              <w:ind w:left="215"/>
              <w:spacing w:before="107" w:line="161" w:lineRule="auto"/>
              <w:rPr>
                <w:sz w:val="19"/>
                <w:szCs w:val="19"/>
              </w:rPr>
            </w:pPr>
            <w:r>
              <w:rPr>
                <w:sz w:val="19"/>
                <w:szCs w:val="19"/>
              </w:rPr>
              <w:t>D</w:t>
            </w:r>
          </w:p>
        </w:tc>
        <w:tc>
          <w:tcPr>
            <w:tcW w:w="550" w:type="dxa"/>
            <w:vAlign w:val="top"/>
          </w:tcPr>
          <w:p>
            <w:pPr>
              <w:pStyle w:val="TableText"/>
              <w:ind w:left="216"/>
              <w:spacing w:before="107" w:line="161" w:lineRule="auto"/>
              <w:rPr>
                <w:sz w:val="19"/>
                <w:szCs w:val="19"/>
              </w:rPr>
            </w:pPr>
            <w:r>
              <w:rPr>
                <w:sz w:val="19"/>
                <w:szCs w:val="19"/>
              </w:rPr>
              <w:t>B</w:t>
            </w:r>
          </w:p>
        </w:tc>
        <w:tc>
          <w:tcPr>
            <w:tcW w:w="539" w:type="dxa"/>
            <w:vAlign w:val="top"/>
          </w:tcPr>
          <w:p>
            <w:pPr>
              <w:pStyle w:val="TableText"/>
              <w:ind w:left="215"/>
              <w:spacing w:before="107" w:line="161" w:lineRule="auto"/>
              <w:rPr>
                <w:sz w:val="19"/>
                <w:szCs w:val="19"/>
              </w:rPr>
            </w:pPr>
            <w:r>
              <w:rPr>
                <w:sz w:val="19"/>
                <w:szCs w:val="19"/>
              </w:rPr>
              <w:t>D</w:t>
            </w:r>
          </w:p>
        </w:tc>
        <w:tc>
          <w:tcPr>
            <w:tcW w:w="539" w:type="dxa"/>
            <w:vAlign w:val="top"/>
          </w:tcPr>
          <w:p>
            <w:pPr>
              <w:pStyle w:val="TableText"/>
              <w:ind w:left="217"/>
              <w:spacing w:before="107" w:line="161" w:lineRule="auto"/>
              <w:rPr>
                <w:sz w:val="19"/>
                <w:szCs w:val="19"/>
              </w:rPr>
            </w:pPr>
            <w:r>
              <w:rPr>
                <w:sz w:val="19"/>
                <w:szCs w:val="19"/>
              </w:rPr>
              <w:t>B</w:t>
            </w:r>
          </w:p>
        </w:tc>
        <w:tc>
          <w:tcPr>
            <w:tcW w:w="550" w:type="dxa"/>
            <w:vAlign w:val="top"/>
          </w:tcPr>
          <w:p>
            <w:pPr>
              <w:pStyle w:val="TableText"/>
              <w:ind w:left="218"/>
              <w:spacing w:before="106" w:line="162" w:lineRule="auto"/>
              <w:rPr>
                <w:sz w:val="19"/>
                <w:szCs w:val="19"/>
              </w:rPr>
            </w:pPr>
            <w:r>
              <w:rPr>
                <w:sz w:val="19"/>
                <w:szCs w:val="19"/>
              </w:rPr>
              <w:t>C</w:t>
            </w:r>
          </w:p>
        </w:tc>
        <w:tc>
          <w:tcPr>
            <w:tcW w:w="539" w:type="dxa"/>
            <w:vAlign w:val="top"/>
          </w:tcPr>
          <w:p>
            <w:pPr>
              <w:pStyle w:val="TableText"/>
              <w:ind w:left="217"/>
              <w:spacing w:before="104" w:line="164" w:lineRule="auto"/>
              <w:rPr>
                <w:sz w:val="19"/>
                <w:szCs w:val="19"/>
              </w:rPr>
            </w:pPr>
            <w:r>
              <w:rPr>
                <w:sz w:val="19"/>
                <w:szCs w:val="19"/>
              </w:rPr>
              <w:t>A</w:t>
            </w:r>
          </w:p>
        </w:tc>
        <w:tc>
          <w:tcPr>
            <w:tcW w:w="550" w:type="dxa"/>
            <w:vAlign w:val="top"/>
          </w:tcPr>
          <w:p>
            <w:pPr>
              <w:pStyle w:val="TableText"/>
              <w:ind w:left="219"/>
              <w:spacing w:before="106" w:line="162" w:lineRule="auto"/>
              <w:rPr>
                <w:sz w:val="19"/>
                <w:szCs w:val="19"/>
              </w:rPr>
            </w:pPr>
            <w:r>
              <w:rPr>
                <w:sz w:val="19"/>
                <w:szCs w:val="19"/>
              </w:rPr>
              <w:t>C</w:t>
            </w:r>
          </w:p>
        </w:tc>
        <w:tc>
          <w:tcPr>
            <w:tcW w:w="544" w:type="dxa"/>
            <w:vAlign w:val="top"/>
          </w:tcPr>
          <w:p>
            <w:pPr>
              <w:pStyle w:val="TableText"/>
              <w:ind w:left="218"/>
              <w:spacing w:before="104" w:line="164" w:lineRule="auto"/>
              <w:rPr>
                <w:sz w:val="19"/>
                <w:szCs w:val="19"/>
              </w:rPr>
            </w:pPr>
            <w:r>
              <w:rPr>
                <w:sz w:val="19"/>
                <w:szCs w:val="19"/>
              </w:rPr>
              <w:t>A</w:t>
            </w:r>
          </w:p>
        </w:tc>
      </w:tr>
    </w:tbl>
    <w:p>
      <w:pPr>
        <w:ind w:left="408"/>
        <w:spacing w:before="259" w:line="222" w:lineRule="auto"/>
        <w:outlineLvl w:val="6"/>
        <w:rPr>
          <w:rFonts w:ascii="SimHei" w:hAnsi="SimHei" w:eastAsia="SimHei" w:cs="SimHei"/>
          <w:sz w:val="22"/>
          <w:szCs w:val="22"/>
        </w:rPr>
      </w:pPr>
      <w:r>
        <w:rPr>
          <w:rFonts w:ascii="SimHei" w:hAnsi="SimHei" w:eastAsia="SimHei" w:cs="SimHei"/>
          <w:sz w:val="22"/>
          <w:szCs w:val="22"/>
          <w:b/>
          <w:bCs/>
          <w:spacing w:val="2"/>
        </w:rPr>
        <w:t>二、多选题(40小题)</w:t>
      </w:r>
    </w:p>
    <w:p>
      <w:pPr>
        <w:spacing w:line="166" w:lineRule="exact"/>
        <w:rPr/>
      </w:pPr>
      <w:r/>
    </w:p>
    <w:tbl>
      <w:tblPr>
        <w:tblStyle w:val="TableNormal"/>
        <w:tblW w:w="8160"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14"/>
        <w:gridCol w:w="819"/>
        <w:gridCol w:w="819"/>
        <w:gridCol w:w="809"/>
        <w:gridCol w:w="809"/>
        <w:gridCol w:w="829"/>
        <w:gridCol w:w="809"/>
        <w:gridCol w:w="819"/>
        <w:gridCol w:w="809"/>
        <w:gridCol w:w="824"/>
      </w:tblGrid>
      <w:tr>
        <w:trPr>
          <w:trHeight w:val="304" w:hRule="atLeast"/>
        </w:trPr>
        <w:tc>
          <w:tcPr>
            <w:tcW w:w="814" w:type="dxa"/>
            <w:vAlign w:val="top"/>
          </w:tcPr>
          <w:p>
            <w:pPr>
              <w:pStyle w:val="TableText"/>
              <w:ind w:left="345"/>
              <w:spacing w:before="99" w:line="163" w:lineRule="auto"/>
              <w:rPr>
                <w:sz w:val="22"/>
                <w:szCs w:val="22"/>
              </w:rPr>
            </w:pPr>
            <w:r>
              <w:rPr>
                <w:sz w:val="22"/>
                <w:szCs w:val="22"/>
              </w:rPr>
              <w:t>1</w:t>
            </w:r>
          </w:p>
        </w:tc>
        <w:tc>
          <w:tcPr>
            <w:tcW w:w="819" w:type="dxa"/>
            <w:vAlign w:val="top"/>
          </w:tcPr>
          <w:p>
            <w:pPr>
              <w:pStyle w:val="TableText"/>
              <w:ind w:left="340"/>
              <w:spacing w:before="100" w:line="162" w:lineRule="auto"/>
              <w:rPr>
                <w:sz w:val="22"/>
                <w:szCs w:val="22"/>
              </w:rPr>
            </w:pPr>
            <w:r>
              <w:rPr>
                <w:sz w:val="22"/>
                <w:szCs w:val="22"/>
              </w:rPr>
              <w:t>2</w:t>
            </w:r>
          </w:p>
        </w:tc>
        <w:tc>
          <w:tcPr>
            <w:tcW w:w="819" w:type="dxa"/>
            <w:vAlign w:val="top"/>
          </w:tcPr>
          <w:p>
            <w:pPr>
              <w:pStyle w:val="TableText"/>
              <w:ind w:left="341"/>
              <w:spacing w:before="100" w:line="162" w:lineRule="auto"/>
              <w:rPr>
                <w:sz w:val="22"/>
                <w:szCs w:val="22"/>
              </w:rPr>
            </w:pPr>
            <w:r>
              <w:rPr>
                <w:sz w:val="22"/>
                <w:szCs w:val="22"/>
              </w:rPr>
              <w:t>3</w:t>
            </w:r>
          </w:p>
        </w:tc>
        <w:tc>
          <w:tcPr>
            <w:tcW w:w="809" w:type="dxa"/>
            <w:vAlign w:val="top"/>
          </w:tcPr>
          <w:p>
            <w:pPr>
              <w:pStyle w:val="TableText"/>
              <w:ind w:left="343"/>
              <w:spacing w:before="100" w:line="162" w:lineRule="auto"/>
              <w:rPr>
                <w:sz w:val="22"/>
                <w:szCs w:val="22"/>
              </w:rPr>
            </w:pPr>
            <w:r>
              <w:rPr>
                <w:sz w:val="22"/>
                <w:szCs w:val="22"/>
              </w:rPr>
              <w:t>4</w:t>
            </w:r>
          </w:p>
        </w:tc>
        <w:tc>
          <w:tcPr>
            <w:tcW w:w="809" w:type="dxa"/>
            <w:vAlign w:val="top"/>
          </w:tcPr>
          <w:p>
            <w:pPr>
              <w:pStyle w:val="TableText"/>
              <w:ind w:left="343"/>
              <w:spacing w:before="102" w:line="161" w:lineRule="auto"/>
              <w:rPr>
                <w:sz w:val="22"/>
                <w:szCs w:val="22"/>
              </w:rPr>
            </w:pPr>
            <w:r>
              <w:rPr>
                <w:sz w:val="22"/>
                <w:szCs w:val="22"/>
              </w:rPr>
              <w:t>5</w:t>
            </w:r>
          </w:p>
        </w:tc>
        <w:tc>
          <w:tcPr>
            <w:tcW w:w="829" w:type="dxa"/>
            <w:vAlign w:val="top"/>
          </w:tcPr>
          <w:p>
            <w:pPr>
              <w:pStyle w:val="TableText"/>
              <w:ind w:left="355"/>
              <w:spacing w:before="100" w:line="162" w:lineRule="auto"/>
              <w:rPr>
                <w:sz w:val="22"/>
                <w:szCs w:val="22"/>
              </w:rPr>
            </w:pPr>
            <w:r>
              <w:rPr>
                <w:sz w:val="22"/>
                <w:szCs w:val="22"/>
              </w:rPr>
              <w:t>6</w:t>
            </w:r>
          </w:p>
        </w:tc>
        <w:tc>
          <w:tcPr>
            <w:tcW w:w="809" w:type="dxa"/>
            <w:vAlign w:val="top"/>
          </w:tcPr>
          <w:p>
            <w:pPr>
              <w:pStyle w:val="TableText"/>
              <w:ind w:left="346"/>
              <w:spacing w:before="102" w:line="161" w:lineRule="auto"/>
              <w:rPr>
                <w:sz w:val="22"/>
                <w:szCs w:val="22"/>
              </w:rPr>
            </w:pPr>
            <w:r>
              <w:rPr>
                <w:sz w:val="22"/>
                <w:szCs w:val="22"/>
              </w:rPr>
              <w:t>7</w:t>
            </w:r>
          </w:p>
        </w:tc>
        <w:tc>
          <w:tcPr>
            <w:tcW w:w="819" w:type="dxa"/>
            <w:vAlign w:val="top"/>
          </w:tcPr>
          <w:p>
            <w:pPr>
              <w:pStyle w:val="TableText"/>
              <w:ind w:left="346"/>
              <w:spacing w:before="100" w:line="162" w:lineRule="auto"/>
              <w:rPr>
                <w:sz w:val="22"/>
                <w:szCs w:val="22"/>
              </w:rPr>
            </w:pPr>
            <w:r>
              <w:rPr>
                <w:sz w:val="22"/>
                <w:szCs w:val="22"/>
              </w:rPr>
              <w:t>8</w:t>
            </w:r>
          </w:p>
        </w:tc>
        <w:tc>
          <w:tcPr>
            <w:tcW w:w="809" w:type="dxa"/>
            <w:vAlign w:val="top"/>
          </w:tcPr>
          <w:p>
            <w:pPr>
              <w:pStyle w:val="TableText"/>
              <w:ind w:left="348"/>
              <w:spacing w:before="100" w:line="162" w:lineRule="auto"/>
              <w:rPr>
                <w:sz w:val="22"/>
                <w:szCs w:val="22"/>
              </w:rPr>
            </w:pPr>
            <w:r>
              <w:rPr>
                <w:sz w:val="22"/>
                <w:szCs w:val="22"/>
              </w:rPr>
              <w:t>9</w:t>
            </w:r>
          </w:p>
        </w:tc>
        <w:tc>
          <w:tcPr>
            <w:tcW w:w="824" w:type="dxa"/>
            <w:vAlign w:val="top"/>
          </w:tcPr>
          <w:p>
            <w:pPr>
              <w:pStyle w:val="TableText"/>
              <w:ind w:left="299"/>
              <w:spacing w:before="99" w:line="163" w:lineRule="auto"/>
              <w:rPr>
                <w:sz w:val="22"/>
                <w:szCs w:val="22"/>
              </w:rPr>
            </w:pPr>
            <w:r>
              <w:rPr>
                <w:sz w:val="22"/>
                <w:szCs w:val="22"/>
                <w:spacing w:val="-7"/>
              </w:rPr>
              <w:t>10</w:t>
            </w:r>
          </w:p>
        </w:tc>
      </w:tr>
      <w:tr>
        <w:trPr>
          <w:trHeight w:val="279" w:hRule="atLeast"/>
        </w:trPr>
        <w:tc>
          <w:tcPr>
            <w:tcW w:w="814" w:type="dxa"/>
            <w:vAlign w:val="top"/>
          </w:tcPr>
          <w:p>
            <w:pPr>
              <w:pStyle w:val="TableText"/>
              <w:ind w:left="175"/>
              <w:spacing w:before="85" w:line="184" w:lineRule="exact"/>
              <w:rPr>
                <w:sz w:val="22"/>
                <w:szCs w:val="22"/>
              </w:rPr>
            </w:pPr>
            <w:r>
              <w:rPr>
                <w:sz w:val="22"/>
                <w:szCs w:val="22"/>
                <w:spacing w:val="-1"/>
                <w:position w:val="-2"/>
              </w:rPr>
              <w:t>ABCD</w:t>
            </w:r>
          </w:p>
        </w:tc>
        <w:tc>
          <w:tcPr>
            <w:tcW w:w="819" w:type="dxa"/>
            <w:vAlign w:val="top"/>
          </w:tcPr>
          <w:p>
            <w:pPr>
              <w:pStyle w:val="TableText"/>
              <w:ind w:left="180"/>
              <w:spacing w:before="85" w:line="184" w:lineRule="exact"/>
              <w:rPr>
                <w:sz w:val="22"/>
                <w:szCs w:val="22"/>
              </w:rPr>
            </w:pPr>
            <w:r>
              <w:rPr>
                <w:sz w:val="22"/>
                <w:szCs w:val="22"/>
                <w:spacing w:val="-1"/>
                <w:position w:val="-2"/>
              </w:rPr>
              <w:t>ABCD</w:t>
            </w:r>
          </w:p>
        </w:tc>
        <w:tc>
          <w:tcPr>
            <w:tcW w:w="819" w:type="dxa"/>
            <w:vAlign w:val="top"/>
          </w:tcPr>
          <w:p>
            <w:pPr>
              <w:pStyle w:val="TableText"/>
              <w:ind w:left="232"/>
              <w:spacing w:before="86" w:line="183" w:lineRule="exact"/>
              <w:rPr>
                <w:sz w:val="22"/>
                <w:szCs w:val="22"/>
              </w:rPr>
            </w:pPr>
            <w:r>
              <w:rPr>
                <w:sz w:val="22"/>
                <w:szCs w:val="22"/>
                <w:spacing w:val="-1"/>
                <w:position w:val="-2"/>
              </w:rPr>
              <w:t>BCD</w:t>
            </w:r>
          </w:p>
        </w:tc>
        <w:tc>
          <w:tcPr>
            <w:tcW w:w="809" w:type="dxa"/>
            <w:vAlign w:val="top"/>
          </w:tcPr>
          <w:p>
            <w:pPr>
              <w:pStyle w:val="TableText"/>
              <w:ind w:left="283"/>
              <w:spacing w:before="86" w:line="183" w:lineRule="exact"/>
              <w:rPr>
                <w:sz w:val="22"/>
                <w:szCs w:val="22"/>
              </w:rPr>
            </w:pPr>
            <w:r>
              <w:rPr>
                <w:sz w:val="22"/>
                <w:szCs w:val="22"/>
                <w:spacing w:val="-1"/>
                <w:position w:val="-2"/>
              </w:rPr>
              <w:t>BC</w:t>
            </w:r>
          </w:p>
        </w:tc>
        <w:tc>
          <w:tcPr>
            <w:tcW w:w="809" w:type="dxa"/>
            <w:vAlign w:val="top"/>
          </w:tcPr>
          <w:p>
            <w:pPr>
              <w:pStyle w:val="TableText"/>
              <w:ind w:left="174"/>
              <w:spacing w:before="85" w:line="184" w:lineRule="exact"/>
              <w:rPr>
                <w:sz w:val="22"/>
                <w:szCs w:val="22"/>
              </w:rPr>
            </w:pPr>
            <w:r>
              <w:rPr>
                <w:sz w:val="22"/>
                <w:szCs w:val="22"/>
                <w:spacing w:val="-1"/>
                <w:position w:val="-2"/>
              </w:rPr>
              <w:t>ABCD</w:t>
            </w:r>
          </w:p>
        </w:tc>
        <w:tc>
          <w:tcPr>
            <w:tcW w:w="829" w:type="dxa"/>
            <w:vAlign w:val="top"/>
          </w:tcPr>
          <w:p>
            <w:pPr>
              <w:pStyle w:val="TableText"/>
              <w:ind w:left="294"/>
              <w:spacing w:before="86" w:line="183" w:lineRule="exact"/>
              <w:rPr>
                <w:sz w:val="22"/>
                <w:szCs w:val="22"/>
              </w:rPr>
            </w:pPr>
            <w:r>
              <w:rPr>
                <w:sz w:val="22"/>
                <w:szCs w:val="22"/>
                <w:spacing w:val="-1"/>
                <w:position w:val="-2"/>
              </w:rPr>
              <w:t>BC</w:t>
            </w:r>
          </w:p>
        </w:tc>
        <w:tc>
          <w:tcPr>
            <w:tcW w:w="809" w:type="dxa"/>
            <w:vAlign w:val="top"/>
          </w:tcPr>
          <w:p>
            <w:pPr>
              <w:pStyle w:val="TableText"/>
              <w:ind w:left="286"/>
              <w:spacing w:before="85" w:line="184" w:lineRule="exact"/>
              <w:rPr>
                <w:sz w:val="22"/>
                <w:szCs w:val="22"/>
              </w:rPr>
            </w:pPr>
            <w:r>
              <w:rPr>
                <w:sz w:val="22"/>
                <w:szCs w:val="22"/>
                <w:spacing w:val="-1"/>
                <w:position w:val="-2"/>
              </w:rPr>
              <w:t>AB</w:t>
            </w:r>
          </w:p>
        </w:tc>
        <w:tc>
          <w:tcPr>
            <w:tcW w:w="819" w:type="dxa"/>
            <w:vAlign w:val="top"/>
          </w:tcPr>
          <w:p>
            <w:pPr>
              <w:pStyle w:val="TableText"/>
              <w:ind w:left="186"/>
              <w:spacing w:before="85" w:line="184" w:lineRule="exact"/>
              <w:rPr>
                <w:sz w:val="22"/>
                <w:szCs w:val="22"/>
              </w:rPr>
            </w:pPr>
            <w:r>
              <w:rPr>
                <w:sz w:val="22"/>
                <w:szCs w:val="22"/>
                <w:spacing w:val="-1"/>
                <w:position w:val="-2"/>
              </w:rPr>
              <w:t>ABCD</w:t>
            </w:r>
          </w:p>
        </w:tc>
        <w:tc>
          <w:tcPr>
            <w:tcW w:w="809" w:type="dxa"/>
            <w:vAlign w:val="top"/>
          </w:tcPr>
          <w:p>
            <w:pPr>
              <w:pStyle w:val="TableText"/>
              <w:ind w:left="288"/>
              <w:spacing w:before="85" w:line="184" w:lineRule="exact"/>
              <w:rPr>
                <w:sz w:val="22"/>
                <w:szCs w:val="22"/>
              </w:rPr>
            </w:pPr>
            <w:r>
              <w:rPr>
                <w:sz w:val="22"/>
                <w:szCs w:val="22"/>
                <w:spacing w:val="-1"/>
                <w:position w:val="-2"/>
              </w:rPr>
              <w:t>AC</w:t>
            </w:r>
          </w:p>
        </w:tc>
        <w:tc>
          <w:tcPr>
            <w:tcW w:w="824" w:type="dxa"/>
            <w:vAlign w:val="top"/>
          </w:tcPr>
          <w:p>
            <w:pPr>
              <w:pStyle w:val="TableText"/>
              <w:ind w:left="239"/>
              <w:spacing w:before="85" w:line="184" w:lineRule="exact"/>
              <w:rPr>
                <w:sz w:val="22"/>
                <w:szCs w:val="22"/>
              </w:rPr>
            </w:pPr>
            <w:r>
              <w:rPr>
                <w:sz w:val="22"/>
                <w:szCs w:val="22"/>
                <w:spacing w:val="-1"/>
                <w:position w:val="-2"/>
              </w:rPr>
              <w:t>ABC</w:t>
            </w:r>
          </w:p>
        </w:tc>
      </w:tr>
      <w:tr>
        <w:trPr>
          <w:trHeight w:val="299" w:hRule="atLeast"/>
        </w:trPr>
        <w:tc>
          <w:tcPr>
            <w:tcW w:w="814" w:type="dxa"/>
            <w:vAlign w:val="top"/>
          </w:tcPr>
          <w:p>
            <w:pPr>
              <w:pStyle w:val="TableText"/>
              <w:ind w:left="284"/>
              <w:spacing w:before="97" w:line="161" w:lineRule="auto"/>
              <w:rPr>
                <w:sz w:val="22"/>
                <w:szCs w:val="22"/>
              </w:rPr>
            </w:pPr>
            <w:r>
              <w:rPr>
                <w:sz w:val="22"/>
                <w:szCs w:val="22"/>
                <w:spacing w:val="-7"/>
              </w:rPr>
              <w:t>11</w:t>
            </w:r>
          </w:p>
        </w:tc>
        <w:tc>
          <w:tcPr>
            <w:tcW w:w="819" w:type="dxa"/>
            <w:vAlign w:val="top"/>
          </w:tcPr>
          <w:p>
            <w:pPr>
              <w:pStyle w:val="TableText"/>
              <w:ind w:left="291"/>
              <w:spacing w:before="97" w:line="161" w:lineRule="auto"/>
              <w:rPr>
                <w:sz w:val="22"/>
                <w:szCs w:val="22"/>
              </w:rPr>
            </w:pPr>
            <w:r>
              <w:rPr>
                <w:sz w:val="22"/>
                <w:szCs w:val="22"/>
                <w:spacing w:val="-7"/>
              </w:rPr>
              <w:t>12</w:t>
            </w:r>
          </w:p>
        </w:tc>
        <w:tc>
          <w:tcPr>
            <w:tcW w:w="819" w:type="dxa"/>
            <w:vAlign w:val="top"/>
          </w:tcPr>
          <w:p>
            <w:pPr>
              <w:pStyle w:val="TableText"/>
              <w:ind w:left="291"/>
              <w:spacing w:before="97" w:line="161" w:lineRule="auto"/>
              <w:rPr>
                <w:sz w:val="22"/>
                <w:szCs w:val="22"/>
              </w:rPr>
            </w:pPr>
            <w:r>
              <w:rPr>
                <w:sz w:val="22"/>
                <w:szCs w:val="22"/>
                <w:spacing w:val="-7"/>
              </w:rPr>
              <w:t>13</w:t>
            </w:r>
          </w:p>
        </w:tc>
        <w:tc>
          <w:tcPr>
            <w:tcW w:w="809" w:type="dxa"/>
            <w:vAlign w:val="top"/>
          </w:tcPr>
          <w:p>
            <w:pPr>
              <w:pStyle w:val="TableText"/>
              <w:ind w:left="283"/>
              <w:spacing w:before="97" w:line="161" w:lineRule="auto"/>
              <w:rPr>
                <w:sz w:val="22"/>
                <w:szCs w:val="22"/>
              </w:rPr>
            </w:pPr>
            <w:r>
              <w:rPr>
                <w:sz w:val="22"/>
                <w:szCs w:val="22"/>
                <w:spacing w:val="-7"/>
              </w:rPr>
              <w:t>14</w:t>
            </w:r>
          </w:p>
        </w:tc>
        <w:tc>
          <w:tcPr>
            <w:tcW w:w="809" w:type="dxa"/>
            <w:vAlign w:val="top"/>
          </w:tcPr>
          <w:p>
            <w:pPr>
              <w:pStyle w:val="TableText"/>
              <w:ind w:left="283"/>
              <w:spacing w:before="97" w:line="161" w:lineRule="auto"/>
              <w:rPr>
                <w:sz w:val="22"/>
                <w:szCs w:val="22"/>
              </w:rPr>
            </w:pPr>
            <w:r>
              <w:rPr>
                <w:sz w:val="22"/>
                <w:szCs w:val="22"/>
                <w:spacing w:val="-7"/>
              </w:rPr>
              <w:t>15</w:t>
            </w:r>
          </w:p>
        </w:tc>
        <w:tc>
          <w:tcPr>
            <w:tcW w:w="829" w:type="dxa"/>
            <w:vAlign w:val="top"/>
          </w:tcPr>
          <w:p>
            <w:pPr>
              <w:pStyle w:val="TableText"/>
              <w:ind w:left="294"/>
              <w:spacing w:before="97" w:line="161" w:lineRule="auto"/>
              <w:rPr>
                <w:sz w:val="22"/>
                <w:szCs w:val="22"/>
              </w:rPr>
            </w:pPr>
            <w:r>
              <w:rPr>
                <w:sz w:val="22"/>
                <w:szCs w:val="22"/>
                <w:spacing w:val="-7"/>
              </w:rPr>
              <w:t>16</w:t>
            </w:r>
          </w:p>
        </w:tc>
        <w:tc>
          <w:tcPr>
            <w:tcW w:w="809" w:type="dxa"/>
            <w:vAlign w:val="top"/>
          </w:tcPr>
          <w:p>
            <w:pPr>
              <w:pStyle w:val="TableText"/>
              <w:ind w:left="286"/>
              <w:spacing w:before="97" w:line="161" w:lineRule="auto"/>
              <w:rPr>
                <w:sz w:val="22"/>
                <w:szCs w:val="22"/>
              </w:rPr>
            </w:pPr>
            <w:r>
              <w:rPr>
                <w:sz w:val="22"/>
                <w:szCs w:val="22"/>
                <w:spacing w:val="-7"/>
              </w:rPr>
              <w:t>17</w:t>
            </w:r>
          </w:p>
        </w:tc>
        <w:tc>
          <w:tcPr>
            <w:tcW w:w="819" w:type="dxa"/>
            <w:vAlign w:val="top"/>
          </w:tcPr>
          <w:p>
            <w:pPr>
              <w:pStyle w:val="TableText"/>
              <w:ind w:left="296"/>
              <w:spacing w:before="97" w:line="161" w:lineRule="auto"/>
              <w:rPr>
                <w:sz w:val="22"/>
                <w:szCs w:val="22"/>
              </w:rPr>
            </w:pPr>
            <w:r>
              <w:rPr>
                <w:sz w:val="22"/>
                <w:szCs w:val="22"/>
                <w:spacing w:val="-7"/>
              </w:rPr>
              <w:t>18</w:t>
            </w:r>
          </w:p>
        </w:tc>
        <w:tc>
          <w:tcPr>
            <w:tcW w:w="809" w:type="dxa"/>
            <w:vAlign w:val="top"/>
          </w:tcPr>
          <w:p>
            <w:pPr>
              <w:pStyle w:val="TableText"/>
              <w:ind w:left="288"/>
              <w:spacing w:before="97" w:line="161" w:lineRule="auto"/>
              <w:rPr>
                <w:sz w:val="22"/>
                <w:szCs w:val="22"/>
              </w:rPr>
            </w:pPr>
            <w:r>
              <w:rPr>
                <w:sz w:val="22"/>
                <w:szCs w:val="22"/>
                <w:spacing w:val="-7"/>
              </w:rPr>
              <w:t>19</w:t>
            </w:r>
          </w:p>
        </w:tc>
        <w:tc>
          <w:tcPr>
            <w:tcW w:w="824" w:type="dxa"/>
            <w:vAlign w:val="top"/>
          </w:tcPr>
          <w:p>
            <w:pPr>
              <w:pStyle w:val="TableText"/>
              <w:ind w:left="299"/>
              <w:spacing w:before="98" w:line="160" w:lineRule="auto"/>
              <w:rPr>
                <w:sz w:val="22"/>
                <w:szCs w:val="22"/>
              </w:rPr>
            </w:pPr>
            <w:r>
              <w:rPr>
                <w:sz w:val="22"/>
                <w:szCs w:val="22"/>
                <w:spacing w:val="-3"/>
              </w:rPr>
              <w:t>20</w:t>
            </w:r>
          </w:p>
        </w:tc>
      </w:tr>
      <w:tr>
        <w:trPr>
          <w:trHeight w:val="288" w:hRule="atLeast"/>
        </w:trPr>
        <w:tc>
          <w:tcPr>
            <w:tcW w:w="814" w:type="dxa"/>
            <w:vAlign w:val="top"/>
          </w:tcPr>
          <w:p>
            <w:pPr>
              <w:pStyle w:val="TableText"/>
              <w:ind w:left="284"/>
              <w:spacing w:before="97" w:line="180" w:lineRule="exact"/>
              <w:rPr>
                <w:sz w:val="22"/>
                <w:szCs w:val="22"/>
              </w:rPr>
            </w:pPr>
            <w:r>
              <w:rPr>
                <w:sz w:val="22"/>
                <w:szCs w:val="22"/>
                <w:spacing w:val="-1"/>
                <w:position w:val="-2"/>
              </w:rPr>
              <w:t>AD</w:t>
            </w:r>
          </w:p>
        </w:tc>
        <w:tc>
          <w:tcPr>
            <w:tcW w:w="819" w:type="dxa"/>
            <w:vAlign w:val="top"/>
          </w:tcPr>
          <w:p>
            <w:pPr>
              <w:pStyle w:val="TableText"/>
              <w:ind w:left="231"/>
              <w:spacing w:before="97" w:line="180" w:lineRule="exact"/>
              <w:rPr>
                <w:sz w:val="22"/>
                <w:szCs w:val="22"/>
              </w:rPr>
            </w:pPr>
            <w:r>
              <w:rPr>
                <w:sz w:val="22"/>
                <w:szCs w:val="22"/>
                <w:spacing w:val="-1"/>
                <w:position w:val="-2"/>
              </w:rPr>
              <w:t>ABC</w:t>
            </w:r>
          </w:p>
        </w:tc>
        <w:tc>
          <w:tcPr>
            <w:tcW w:w="819" w:type="dxa"/>
            <w:vAlign w:val="top"/>
          </w:tcPr>
          <w:p>
            <w:pPr>
              <w:pStyle w:val="TableText"/>
              <w:ind w:left="181"/>
              <w:spacing w:before="97" w:line="180" w:lineRule="exact"/>
              <w:rPr>
                <w:sz w:val="22"/>
                <w:szCs w:val="22"/>
              </w:rPr>
            </w:pPr>
            <w:r>
              <w:rPr>
                <w:sz w:val="22"/>
                <w:szCs w:val="22"/>
                <w:spacing w:val="-1"/>
                <w:position w:val="-2"/>
              </w:rPr>
              <w:t>ABCD</w:t>
            </w:r>
          </w:p>
        </w:tc>
        <w:tc>
          <w:tcPr>
            <w:tcW w:w="809" w:type="dxa"/>
            <w:vAlign w:val="top"/>
          </w:tcPr>
          <w:p>
            <w:pPr>
              <w:pStyle w:val="TableText"/>
              <w:ind w:left="232"/>
              <w:spacing w:before="98" w:line="179" w:lineRule="exact"/>
              <w:rPr>
                <w:sz w:val="22"/>
                <w:szCs w:val="22"/>
              </w:rPr>
            </w:pPr>
            <w:r>
              <w:rPr>
                <w:sz w:val="22"/>
                <w:szCs w:val="22"/>
                <w:spacing w:val="-1"/>
                <w:position w:val="-2"/>
              </w:rPr>
              <w:t>BCD</w:t>
            </w:r>
          </w:p>
        </w:tc>
        <w:tc>
          <w:tcPr>
            <w:tcW w:w="809" w:type="dxa"/>
            <w:vAlign w:val="top"/>
          </w:tcPr>
          <w:p>
            <w:pPr>
              <w:pStyle w:val="TableText"/>
              <w:ind w:left="283"/>
              <w:spacing w:before="97" w:line="180" w:lineRule="exact"/>
              <w:rPr>
                <w:sz w:val="22"/>
                <w:szCs w:val="22"/>
              </w:rPr>
            </w:pPr>
            <w:r>
              <w:rPr>
                <w:sz w:val="22"/>
                <w:szCs w:val="22"/>
                <w:spacing w:val="-1"/>
                <w:position w:val="-2"/>
              </w:rPr>
              <w:t>AC</w:t>
            </w:r>
          </w:p>
        </w:tc>
        <w:tc>
          <w:tcPr>
            <w:tcW w:w="829" w:type="dxa"/>
            <w:vAlign w:val="top"/>
          </w:tcPr>
          <w:p>
            <w:pPr>
              <w:pStyle w:val="TableText"/>
              <w:ind w:left="244"/>
              <w:spacing w:before="98" w:line="179" w:lineRule="exact"/>
              <w:rPr>
                <w:sz w:val="22"/>
                <w:szCs w:val="22"/>
              </w:rPr>
            </w:pPr>
            <w:r>
              <w:rPr>
                <w:sz w:val="22"/>
                <w:szCs w:val="22"/>
                <w:spacing w:val="-1"/>
                <w:position w:val="-2"/>
              </w:rPr>
              <w:t>BCD</w:t>
            </w:r>
          </w:p>
        </w:tc>
        <w:tc>
          <w:tcPr>
            <w:tcW w:w="809" w:type="dxa"/>
            <w:vAlign w:val="top"/>
          </w:tcPr>
          <w:p>
            <w:pPr>
              <w:pStyle w:val="TableText"/>
              <w:ind w:left="175"/>
              <w:spacing w:before="97" w:line="180" w:lineRule="exact"/>
              <w:rPr>
                <w:sz w:val="22"/>
                <w:szCs w:val="22"/>
              </w:rPr>
            </w:pPr>
            <w:r>
              <w:rPr>
                <w:sz w:val="22"/>
                <w:szCs w:val="22"/>
                <w:spacing w:val="-1"/>
                <w:position w:val="-2"/>
              </w:rPr>
              <w:t>ABCD</w:t>
            </w:r>
          </w:p>
        </w:tc>
        <w:tc>
          <w:tcPr>
            <w:tcW w:w="819" w:type="dxa"/>
            <w:vAlign w:val="top"/>
          </w:tcPr>
          <w:p>
            <w:pPr>
              <w:pStyle w:val="TableText"/>
              <w:ind w:left="186"/>
              <w:spacing w:before="97" w:line="180" w:lineRule="exact"/>
              <w:rPr>
                <w:sz w:val="22"/>
                <w:szCs w:val="22"/>
              </w:rPr>
            </w:pPr>
            <w:r>
              <w:rPr>
                <w:sz w:val="22"/>
                <w:szCs w:val="22"/>
                <w:spacing w:val="-1"/>
                <w:position w:val="-2"/>
              </w:rPr>
              <w:t>ABCD</w:t>
            </w:r>
          </w:p>
        </w:tc>
        <w:tc>
          <w:tcPr>
            <w:tcW w:w="809" w:type="dxa"/>
            <w:vAlign w:val="top"/>
          </w:tcPr>
          <w:p>
            <w:pPr>
              <w:pStyle w:val="TableText"/>
              <w:ind w:left="288"/>
              <w:spacing w:before="97" w:line="180" w:lineRule="exact"/>
              <w:rPr>
                <w:sz w:val="22"/>
                <w:szCs w:val="22"/>
              </w:rPr>
            </w:pPr>
            <w:r>
              <w:rPr>
                <w:sz w:val="22"/>
                <w:szCs w:val="22"/>
                <w:spacing w:val="-1"/>
                <w:position w:val="-2"/>
              </w:rPr>
              <w:t>AD</w:t>
            </w:r>
          </w:p>
        </w:tc>
        <w:tc>
          <w:tcPr>
            <w:tcW w:w="824" w:type="dxa"/>
            <w:vAlign w:val="top"/>
          </w:tcPr>
          <w:p>
            <w:pPr>
              <w:pStyle w:val="TableText"/>
              <w:ind w:left="239"/>
              <w:spacing w:before="97" w:line="180" w:lineRule="exact"/>
              <w:rPr>
                <w:sz w:val="22"/>
                <w:szCs w:val="22"/>
              </w:rPr>
            </w:pPr>
            <w:r>
              <w:rPr>
                <w:sz w:val="22"/>
                <w:szCs w:val="22"/>
                <w:spacing w:val="-1"/>
                <w:position w:val="-2"/>
              </w:rPr>
              <w:t>ACD</w:t>
            </w:r>
          </w:p>
        </w:tc>
      </w:tr>
      <w:tr>
        <w:trPr>
          <w:trHeight w:val="288" w:hRule="atLeast"/>
        </w:trPr>
        <w:tc>
          <w:tcPr>
            <w:tcW w:w="814" w:type="dxa"/>
            <w:vAlign w:val="top"/>
          </w:tcPr>
          <w:p>
            <w:pPr>
              <w:pStyle w:val="TableText"/>
              <w:ind w:left="284"/>
              <w:spacing w:before="99" w:line="178" w:lineRule="exact"/>
              <w:rPr>
                <w:sz w:val="22"/>
                <w:szCs w:val="22"/>
              </w:rPr>
            </w:pPr>
            <w:r>
              <w:rPr>
                <w:sz w:val="22"/>
                <w:szCs w:val="22"/>
                <w:spacing w:val="-3"/>
                <w:position w:val="-2"/>
              </w:rPr>
              <w:t>21</w:t>
            </w:r>
          </w:p>
        </w:tc>
        <w:tc>
          <w:tcPr>
            <w:tcW w:w="819" w:type="dxa"/>
            <w:vAlign w:val="top"/>
          </w:tcPr>
          <w:p>
            <w:pPr>
              <w:pStyle w:val="TableText"/>
              <w:ind w:left="291"/>
              <w:spacing w:before="100" w:line="177" w:lineRule="exact"/>
              <w:rPr>
                <w:sz w:val="22"/>
                <w:szCs w:val="22"/>
              </w:rPr>
            </w:pPr>
            <w:r>
              <w:rPr>
                <w:sz w:val="22"/>
                <w:szCs w:val="22"/>
                <w:spacing w:val="-3"/>
                <w:position w:val="-2"/>
              </w:rPr>
              <w:t>22</w:t>
            </w:r>
          </w:p>
        </w:tc>
        <w:tc>
          <w:tcPr>
            <w:tcW w:w="819" w:type="dxa"/>
            <w:vAlign w:val="top"/>
          </w:tcPr>
          <w:p>
            <w:pPr>
              <w:pStyle w:val="TableText"/>
              <w:ind w:left="291"/>
              <w:spacing w:before="100" w:line="177" w:lineRule="exact"/>
              <w:rPr>
                <w:sz w:val="22"/>
                <w:szCs w:val="22"/>
              </w:rPr>
            </w:pPr>
            <w:r>
              <w:rPr>
                <w:sz w:val="22"/>
                <w:szCs w:val="22"/>
                <w:spacing w:val="-3"/>
                <w:position w:val="-2"/>
              </w:rPr>
              <w:t>23</w:t>
            </w:r>
          </w:p>
        </w:tc>
        <w:tc>
          <w:tcPr>
            <w:tcW w:w="809" w:type="dxa"/>
            <w:vAlign w:val="top"/>
          </w:tcPr>
          <w:p>
            <w:pPr>
              <w:pStyle w:val="TableText"/>
              <w:ind w:left="283"/>
              <w:spacing w:before="100" w:line="177" w:lineRule="exact"/>
              <w:rPr>
                <w:sz w:val="22"/>
                <w:szCs w:val="22"/>
              </w:rPr>
            </w:pPr>
            <w:r>
              <w:rPr>
                <w:sz w:val="22"/>
                <w:szCs w:val="22"/>
                <w:spacing w:val="-3"/>
                <w:position w:val="-2"/>
              </w:rPr>
              <w:t>24</w:t>
            </w:r>
          </w:p>
        </w:tc>
        <w:tc>
          <w:tcPr>
            <w:tcW w:w="809" w:type="dxa"/>
            <w:vAlign w:val="top"/>
          </w:tcPr>
          <w:p>
            <w:pPr>
              <w:pStyle w:val="TableText"/>
              <w:ind w:left="283"/>
              <w:spacing w:before="100" w:line="177" w:lineRule="exact"/>
              <w:rPr>
                <w:sz w:val="22"/>
                <w:szCs w:val="22"/>
              </w:rPr>
            </w:pPr>
            <w:r>
              <w:rPr>
                <w:sz w:val="22"/>
                <w:szCs w:val="22"/>
                <w:spacing w:val="-3"/>
                <w:position w:val="-2"/>
              </w:rPr>
              <w:t>25</w:t>
            </w:r>
          </w:p>
        </w:tc>
        <w:tc>
          <w:tcPr>
            <w:tcW w:w="829" w:type="dxa"/>
            <w:vAlign w:val="top"/>
          </w:tcPr>
          <w:p>
            <w:pPr>
              <w:pStyle w:val="TableText"/>
              <w:ind w:left="294"/>
              <w:spacing w:before="100" w:line="177" w:lineRule="exact"/>
              <w:rPr>
                <w:sz w:val="22"/>
                <w:szCs w:val="22"/>
              </w:rPr>
            </w:pPr>
            <w:r>
              <w:rPr>
                <w:sz w:val="22"/>
                <w:szCs w:val="22"/>
                <w:spacing w:val="-3"/>
                <w:position w:val="-2"/>
              </w:rPr>
              <w:t>26</w:t>
            </w:r>
          </w:p>
        </w:tc>
        <w:tc>
          <w:tcPr>
            <w:tcW w:w="809" w:type="dxa"/>
            <w:vAlign w:val="top"/>
          </w:tcPr>
          <w:p>
            <w:pPr>
              <w:pStyle w:val="TableText"/>
              <w:ind w:left="286"/>
              <w:spacing w:before="100" w:line="177" w:lineRule="exact"/>
              <w:rPr>
                <w:sz w:val="22"/>
                <w:szCs w:val="22"/>
              </w:rPr>
            </w:pPr>
            <w:r>
              <w:rPr>
                <w:sz w:val="22"/>
                <w:szCs w:val="22"/>
                <w:spacing w:val="-3"/>
                <w:position w:val="-2"/>
              </w:rPr>
              <w:t>27</w:t>
            </w:r>
          </w:p>
        </w:tc>
        <w:tc>
          <w:tcPr>
            <w:tcW w:w="819" w:type="dxa"/>
            <w:vAlign w:val="top"/>
          </w:tcPr>
          <w:p>
            <w:pPr>
              <w:pStyle w:val="TableText"/>
              <w:ind w:left="296"/>
              <w:spacing w:before="100" w:line="177" w:lineRule="exact"/>
              <w:rPr>
                <w:sz w:val="22"/>
                <w:szCs w:val="22"/>
              </w:rPr>
            </w:pPr>
            <w:r>
              <w:rPr>
                <w:sz w:val="22"/>
                <w:szCs w:val="22"/>
                <w:spacing w:val="-3"/>
                <w:position w:val="-2"/>
              </w:rPr>
              <w:t>28</w:t>
            </w:r>
          </w:p>
        </w:tc>
        <w:tc>
          <w:tcPr>
            <w:tcW w:w="809" w:type="dxa"/>
            <w:vAlign w:val="top"/>
          </w:tcPr>
          <w:p>
            <w:pPr>
              <w:pStyle w:val="TableText"/>
              <w:ind w:left="288"/>
              <w:spacing w:before="100" w:line="177" w:lineRule="exact"/>
              <w:rPr>
                <w:sz w:val="22"/>
                <w:szCs w:val="22"/>
              </w:rPr>
            </w:pPr>
            <w:r>
              <w:rPr>
                <w:sz w:val="22"/>
                <w:szCs w:val="22"/>
                <w:spacing w:val="-3"/>
                <w:position w:val="-2"/>
              </w:rPr>
              <w:t>29</w:t>
            </w:r>
          </w:p>
        </w:tc>
        <w:tc>
          <w:tcPr>
            <w:tcW w:w="824" w:type="dxa"/>
            <w:vAlign w:val="top"/>
          </w:tcPr>
          <w:p>
            <w:pPr>
              <w:pStyle w:val="TableText"/>
              <w:ind w:left="299"/>
              <w:spacing w:before="100" w:line="177" w:lineRule="exact"/>
              <w:rPr>
                <w:sz w:val="22"/>
                <w:szCs w:val="22"/>
              </w:rPr>
            </w:pPr>
            <w:r>
              <w:rPr>
                <w:sz w:val="22"/>
                <w:szCs w:val="22"/>
                <w:spacing w:val="-4"/>
                <w:position w:val="-2"/>
              </w:rPr>
              <w:t>30</w:t>
            </w:r>
          </w:p>
        </w:tc>
      </w:tr>
      <w:tr>
        <w:trPr>
          <w:trHeight w:val="299" w:hRule="atLeast"/>
        </w:trPr>
        <w:tc>
          <w:tcPr>
            <w:tcW w:w="814" w:type="dxa"/>
            <w:vAlign w:val="top"/>
          </w:tcPr>
          <w:p>
            <w:pPr>
              <w:pStyle w:val="TableText"/>
              <w:ind w:left="175"/>
              <w:spacing w:before="100" w:line="158" w:lineRule="auto"/>
              <w:rPr>
                <w:sz w:val="22"/>
                <w:szCs w:val="22"/>
              </w:rPr>
            </w:pPr>
            <w:r>
              <w:rPr>
                <w:sz w:val="22"/>
                <w:szCs w:val="22"/>
                <w:spacing w:val="-1"/>
              </w:rPr>
              <w:t>ABCD</w:t>
            </w:r>
          </w:p>
        </w:tc>
        <w:tc>
          <w:tcPr>
            <w:tcW w:w="819" w:type="dxa"/>
            <w:vAlign w:val="top"/>
          </w:tcPr>
          <w:p>
            <w:pPr>
              <w:pStyle w:val="TableText"/>
              <w:ind w:left="291"/>
              <w:spacing w:before="100" w:line="158" w:lineRule="auto"/>
              <w:rPr>
                <w:sz w:val="22"/>
                <w:szCs w:val="22"/>
              </w:rPr>
            </w:pPr>
            <w:r>
              <w:rPr>
                <w:sz w:val="22"/>
                <w:szCs w:val="22"/>
                <w:spacing w:val="-1"/>
              </w:rPr>
              <w:t>AB</w:t>
            </w:r>
          </w:p>
        </w:tc>
        <w:tc>
          <w:tcPr>
            <w:tcW w:w="819" w:type="dxa"/>
            <w:vAlign w:val="top"/>
          </w:tcPr>
          <w:p>
            <w:pPr>
              <w:pStyle w:val="TableText"/>
              <w:ind w:left="181"/>
              <w:spacing w:before="100" w:line="158" w:lineRule="auto"/>
              <w:rPr>
                <w:sz w:val="22"/>
                <w:szCs w:val="22"/>
              </w:rPr>
            </w:pPr>
            <w:r>
              <w:rPr>
                <w:sz w:val="22"/>
                <w:szCs w:val="22"/>
                <w:spacing w:val="-1"/>
              </w:rPr>
              <w:t>ABCD</w:t>
            </w:r>
          </w:p>
        </w:tc>
        <w:tc>
          <w:tcPr>
            <w:tcW w:w="809" w:type="dxa"/>
            <w:vAlign w:val="top"/>
          </w:tcPr>
          <w:p>
            <w:pPr>
              <w:pStyle w:val="TableText"/>
              <w:ind w:left="232"/>
              <w:spacing w:before="100" w:line="158" w:lineRule="auto"/>
              <w:rPr>
                <w:sz w:val="22"/>
                <w:szCs w:val="22"/>
              </w:rPr>
            </w:pPr>
            <w:r>
              <w:rPr>
                <w:sz w:val="22"/>
                <w:szCs w:val="22"/>
                <w:spacing w:val="-1"/>
              </w:rPr>
              <w:t>ABC</w:t>
            </w:r>
          </w:p>
        </w:tc>
        <w:tc>
          <w:tcPr>
            <w:tcW w:w="809" w:type="dxa"/>
            <w:vAlign w:val="top"/>
          </w:tcPr>
          <w:p>
            <w:pPr>
              <w:pStyle w:val="TableText"/>
              <w:ind w:left="174"/>
              <w:spacing w:before="100" w:line="158" w:lineRule="auto"/>
              <w:rPr>
                <w:sz w:val="22"/>
                <w:szCs w:val="22"/>
              </w:rPr>
            </w:pPr>
            <w:r>
              <w:rPr>
                <w:sz w:val="22"/>
                <w:szCs w:val="22"/>
                <w:spacing w:val="-1"/>
              </w:rPr>
              <w:t>ABCD</w:t>
            </w:r>
          </w:p>
        </w:tc>
        <w:tc>
          <w:tcPr>
            <w:tcW w:w="829" w:type="dxa"/>
            <w:vAlign w:val="top"/>
          </w:tcPr>
          <w:p>
            <w:pPr>
              <w:pStyle w:val="TableText"/>
              <w:ind w:left="294"/>
              <w:spacing w:before="100" w:line="158" w:lineRule="auto"/>
              <w:rPr>
                <w:sz w:val="22"/>
                <w:szCs w:val="22"/>
              </w:rPr>
            </w:pPr>
            <w:r>
              <w:rPr>
                <w:sz w:val="22"/>
                <w:szCs w:val="22"/>
                <w:spacing w:val="-1"/>
              </w:rPr>
              <w:t>AB</w:t>
            </w:r>
          </w:p>
        </w:tc>
        <w:tc>
          <w:tcPr>
            <w:tcW w:w="809" w:type="dxa"/>
            <w:vAlign w:val="top"/>
          </w:tcPr>
          <w:p>
            <w:pPr>
              <w:pStyle w:val="TableText"/>
              <w:ind w:left="286"/>
              <w:spacing w:before="100" w:line="158" w:lineRule="auto"/>
              <w:rPr>
                <w:sz w:val="22"/>
                <w:szCs w:val="22"/>
              </w:rPr>
            </w:pPr>
            <w:r>
              <w:rPr>
                <w:sz w:val="22"/>
                <w:szCs w:val="22"/>
                <w:spacing w:val="-1"/>
              </w:rPr>
              <w:t>AB</w:t>
            </w:r>
          </w:p>
        </w:tc>
        <w:tc>
          <w:tcPr>
            <w:tcW w:w="819" w:type="dxa"/>
            <w:vAlign w:val="top"/>
          </w:tcPr>
          <w:p>
            <w:pPr>
              <w:pStyle w:val="TableText"/>
              <w:ind w:left="237"/>
              <w:spacing w:before="100" w:line="158" w:lineRule="auto"/>
              <w:rPr>
                <w:sz w:val="22"/>
                <w:szCs w:val="22"/>
              </w:rPr>
            </w:pPr>
            <w:r>
              <w:rPr>
                <w:sz w:val="22"/>
                <w:szCs w:val="22"/>
                <w:spacing w:val="-1"/>
              </w:rPr>
              <w:t>ABC</w:t>
            </w:r>
          </w:p>
        </w:tc>
        <w:tc>
          <w:tcPr>
            <w:tcW w:w="809" w:type="dxa"/>
            <w:vAlign w:val="top"/>
          </w:tcPr>
          <w:p>
            <w:pPr>
              <w:pStyle w:val="TableText"/>
              <w:ind w:left="177"/>
              <w:spacing w:before="100" w:line="158" w:lineRule="auto"/>
              <w:rPr>
                <w:sz w:val="22"/>
                <w:szCs w:val="22"/>
              </w:rPr>
            </w:pPr>
            <w:r>
              <w:rPr>
                <w:sz w:val="22"/>
                <w:szCs w:val="22"/>
                <w:spacing w:val="-1"/>
              </w:rPr>
              <w:t>ABCD</w:t>
            </w:r>
          </w:p>
        </w:tc>
        <w:tc>
          <w:tcPr>
            <w:tcW w:w="824" w:type="dxa"/>
            <w:vAlign w:val="top"/>
          </w:tcPr>
          <w:p>
            <w:pPr>
              <w:pStyle w:val="TableText"/>
              <w:ind w:left="239"/>
              <w:spacing w:before="102" w:line="187" w:lineRule="exact"/>
              <w:rPr>
                <w:sz w:val="22"/>
                <w:szCs w:val="22"/>
              </w:rPr>
            </w:pPr>
            <w:r>
              <w:rPr>
                <w:sz w:val="22"/>
                <w:szCs w:val="22"/>
                <w:spacing w:val="-1"/>
                <w:position w:val="-2"/>
              </w:rPr>
              <w:t>BCD</w:t>
            </w:r>
          </w:p>
        </w:tc>
      </w:tr>
      <w:tr>
        <w:trPr>
          <w:trHeight w:val="288" w:hRule="atLeast"/>
        </w:trPr>
        <w:tc>
          <w:tcPr>
            <w:tcW w:w="814" w:type="dxa"/>
            <w:vAlign w:val="top"/>
          </w:tcPr>
          <w:p>
            <w:pPr>
              <w:pStyle w:val="TableText"/>
              <w:ind w:left="284"/>
              <w:spacing w:before="102" w:line="175" w:lineRule="exact"/>
              <w:rPr>
                <w:sz w:val="22"/>
                <w:szCs w:val="22"/>
              </w:rPr>
            </w:pPr>
            <w:r>
              <w:rPr>
                <w:sz w:val="22"/>
                <w:szCs w:val="22"/>
                <w:spacing w:val="-4"/>
                <w:position w:val="-2"/>
              </w:rPr>
              <w:t>31</w:t>
            </w:r>
          </w:p>
        </w:tc>
        <w:tc>
          <w:tcPr>
            <w:tcW w:w="819" w:type="dxa"/>
            <w:vAlign w:val="top"/>
          </w:tcPr>
          <w:p>
            <w:pPr>
              <w:pStyle w:val="TableText"/>
              <w:ind w:left="291"/>
              <w:spacing w:before="103" w:line="174" w:lineRule="exact"/>
              <w:rPr>
                <w:sz w:val="22"/>
                <w:szCs w:val="22"/>
              </w:rPr>
            </w:pPr>
            <w:r>
              <w:rPr>
                <w:sz w:val="22"/>
                <w:szCs w:val="22"/>
                <w:spacing w:val="-4"/>
                <w:position w:val="-2"/>
              </w:rPr>
              <w:t>32</w:t>
            </w:r>
          </w:p>
        </w:tc>
        <w:tc>
          <w:tcPr>
            <w:tcW w:w="819" w:type="dxa"/>
            <w:vAlign w:val="top"/>
          </w:tcPr>
          <w:p>
            <w:pPr>
              <w:pStyle w:val="TableText"/>
              <w:ind w:left="291"/>
              <w:spacing w:before="103" w:line="174" w:lineRule="exact"/>
              <w:rPr>
                <w:sz w:val="22"/>
                <w:szCs w:val="22"/>
              </w:rPr>
            </w:pPr>
            <w:r>
              <w:rPr>
                <w:sz w:val="22"/>
                <w:szCs w:val="22"/>
                <w:spacing w:val="-4"/>
                <w:position w:val="-2"/>
              </w:rPr>
              <w:t>33</w:t>
            </w:r>
          </w:p>
        </w:tc>
        <w:tc>
          <w:tcPr>
            <w:tcW w:w="809" w:type="dxa"/>
            <w:vAlign w:val="top"/>
          </w:tcPr>
          <w:p>
            <w:pPr>
              <w:pStyle w:val="TableText"/>
              <w:ind w:left="283"/>
              <w:spacing w:before="103" w:line="174" w:lineRule="exact"/>
              <w:rPr>
                <w:sz w:val="22"/>
                <w:szCs w:val="22"/>
              </w:rPr>
            </w:pPr>
            <w:r>
              <w:rPr>
                <w:sz w:val="22"/>
                <w:szCs w:val="22"/>
                <w:spacing w:val="-4"/>
                <w:position w:val="-2"/>
              </w:rPr>
              <w:t>34</w:t>
            </w:r>
          </w:p>
        </w:tc>
        <w:tc>
          <w:tcPr>
            <w:tcW w:w="809" w:type="dxa"/>
            <w:vAlign w:val="top"/>
          </w:tcPr>
          <w:p>
            <w:pPr>
              <w:pStyle w:val="TableText"/>
              <w:ind w:left="283"/>
              <w:spacing w:before="103" w:line="174" w:lineRule="exact"/>
              <w:rPr>
                <w:sz w:val="22"/>
                <w:szCs w:val="22"/>
              </w:rPr>
            </w:pPr>
            <w:r>
              <w:rPr>
                <w:sz w:val="22"/>
                <w:szCs w:val="22"/>
                <w:spacing w:val="-4"/>
                <w:position w:val="-2"/>
              </w:rPr>
              <w:t>35</w:t>
            </w:r>
          </w:p>
        </w:tc>
        <w:tc>
          <w:tcPr>
            <w:tcW w:w="829" w:type="dxa"/>
            <w:vAlign w:val="top"/>
          </w:tcPr>
          <w:p>
            <w:pPr>
              <w:pStyle w:val="TableText"/>
              <w:ind w:left="294"/>
              <w:spacing w:before="103" w:line="174" w:lineRule="exact"/>
              <w:rPr>
                <w:sz w:val="22"/>
                <w:szCs w:val="22"/>
              </w:rPr>
            </w:pPr>
            <w:r>
              <w:rPr>
                <w:sz w:val="22"/>
                <w:szCs w:val="22"/>
                <w:spacing w:val="-4"/>
                <w:position w:val="-2"/>
              </w:rPr>
              <w:t>36</w:t>
            </w:r>
          </w:p>
        </w:tc>
        <w:tc>
          <w:tcPr>
            <w:tcW w:w="809" w:type="dxa"/>
            <w:vAlign w:val="top"/>
          </w:tcPr>
          <w:p>
            <w:pPr>
              <w:pStyle w:val="TableText"/>
              <w:ind w:left="286"/>
              <w:spacing w:before="103" w:line="174" w:lineRule="exact"/>
              <w:rPr>
                <w:sz w:val="22"/>
                <w:szCs w:val="22"/>
              </w:rPr>
            </w:pPr>
            <w:r>
              <w:rPr>
                <w:sz w:val="22"/>
                <w:szCs w:val="22"/>
                <w:spacing w:val="-4"/>
                <w:position w:val="-2"/>
              </w:rPr>
              <w:t>37</w:t>
            </w:r>
          </w:p>
        </w:tc>
        <w:tc>
          <w:tcPr>
            <w:tcW w:w="819" w:type="dxa"/>
            <w:vAlign w:val="top"/>
          </w:tcPr>
          <w:p>
            <w:pPr>
              <w:pStyle w:val="TableText"/>
              <w:ind w:left="296"/>
              <w:spacing w:before="103" w:line="174" w:lineRule="exact"/>
              <w:rPr>
                <w:sz w:val="22"/>
                <w:szCs w:val="22"/>
              </w:rPr>
            </w:pPr>
            <w:r>
              <w:rPr>
                <w:sz w:val="22"/>
                <w:szCs w:val="22"/>
                <w:spacing w:val="-4"/>
                <w:position w:val="-2"/>
              </w:rPr>
              <w:t>38</w:t>
            </w:r>
          </w:p>
        </w:tc>
        <w:tc>
          <w:tcPr>
            <w:tcW w:w="809" w:type="dxa"/>
            <w:vAlign w:val="top"/>
          </w:tcPr>
          <w:p>
            <w:pPr>
              <w:pStyle w:val="TableText"/>
              <w:ind w:left="288"/>
              <w:spacing w:before="103" w:line="174" w:lineRule="exact"/>
              <w:rPr>
                <w:sz w:val="22"/>
                <w:szCs w:val="22"/>
              </w:rPr>
            </w:pPr>
            <w:r>
              <w:rPr>
                <w:sz w:val="22"/>
                <w:szCs w:val="22"/>
                <w:spacing w:val="-4"/>
                <w:position w:val="-2"/>
              </w:rPr>
              <w:t>39</w:t>
            </w:r>
          </w:p>
        </w:tc>
        <w:tc>
          <w:tcPr>
            <w:tcW w:w="824" w:type="dxa"/>
            <w:vAlign w:val="top"/>
          </w:tcPr>
          <w:p>
            <w:pPr>
              <w:pStyle w:val="TableText"/>
              <w:ind w:left="299"/>
              <w:spacing w:before="103" w:line="174" w:lineRule="exact"/>
              <w:rPr>
                <w:sz w:val="22"/>
                <w:szCs w:val="22"/>
              </w:rPr>
            </w:pPr>
            <w:r>
              <w:rPr>
                <w:sz w:val="22"/>
                <w:szCs w:val="22"/>
                <w:spacing w:val="-2"/>
                <w:position w:val="-2"/>
              </w:rPr>
              <w:t>40</w:t>
            </w:r>
          </w:p>
        </w:tc>
      </w:tr>
      <w:tr>
        <w:trPr>
          <w:trHeight w:val="304" w:hRule="atLeast"/>
        </w:trPr>
        <w:tc>
          <w:tcPr>
            <w:tcW w:w="814" w:type="dxa"/>
            <w:vAlign w:val="top"/>
          </w:tcPr>
          <w:p>
            <w:pPr>
              <w:pStyle w:val="TableText"/>
              <w:ind w:left="234"/>
              <w:spacing w:before="104" w:line="159" w:lineRule="auto"/>
              <w:rPr>
                <w:sz w:val="22"/>
                <w:szCs w:val="22"/>
              </w:rPr>
            </w:pPr>
            <w:r>
              <w:rPr>
                <w:sz w:val="22"/>
                <w:szCs w:val="22"/>
                <w:spacing w:val="-1"/>
              </w:rPr>
              <w:t>ABC</w:t>
            </w:r>
          </w:p>
        </w:tc>
        <w:tc>
          <w:tcPr>
            <w:tcW w:w="819" w:type="dxa"/>
            <w:vAlign w:val="top"/>
          </w:tcPr>
          <w:p>
            <w:pPr>
              <w:pStyle w:val="TableText"/>
              <w:ind w:left="291"/>
              <w:spacing w:before="106" w:line="157" w:lineRule="auto"/>
              <w:rPr>
                <w:sz w:val="22"/>
                <w:szCs w:val="22"/>
              </w:rPr>
            </w:pPr>
            <w:r>
              <w:rPr>
                <w:sz w:val="22"/>
                <w:szCs w:val="22"/>
                <w:spacing w:val="-1"/>
              </w:rPr>
              <w:t>BD</w:t>
            </w:r>
          </w:p>
        </w:tc>
        <w:tc>
          <w:tcPr>
            <w:tcW w:w="819" w:type="dxa"/>
            <w:vAlign w:val="top"/>
          </w:tcPr>
          <w:p>
            <w:pPr>
              <w:pStyle w:val="TableText"/>
              <w:ind w:left="291"/>
              <w:spacing w:before="106" w:line="157" w:lineRule="auto"/>
              <w:rPr>
                <w:sz w:val="22"/>
                <w:szCs w:val="22"/>
              </w:rPr>
            </w:pPr>
            <w:r>
              <w:rPr>
                <w:sz w:val="22"/>
                <w:szCs w:val="22"/>
                <w:spacing w:val="-1"/>
              </w:rPr>
              <w:t>BD</w:t>
            </w:r>
          </w:p>
        </w:tc>
        <w:tc>
          <w:tcPr>
            <w:tcW w:w="809" w:type="dxa"/>
            <w:vAlign w:val="top"/>
          </w:tcPr>
          <w:p>
            <w:pPr>
              <w:pStyle w:val="TableText"/>
              <w:ind w:left="283"/>
              <w:spacing w:before="105" w:line="158" w:lineRule="auto"/>
              <w:rPr>
                <w:sz w:val="22"/>
                <w:szCs w:val="22"/>
              </w:rPr>
            </w:pPr>
            <w:r>
              <w:rPr>
                <w:sz w:val="22"/>
                <w:szCs w:val="22"/>
                <w:spacing w:val="-2"/>
              </w:rPr>
              <w:t>CD</w:t>
            </w:r>
          </w:p>
        </w:tc>
        <w:tc>
          <w:tcPr>
            <w:tcW w:w="809" w:type="dxa"/>
            <w:vAlign w:val="top"/>
          </w:tcPr>
          <w:p>
            <w:pPr>
              <w:pStyle w:val="TableText"/>
              <w:ind w:left="234"/>
              <w:spacing w:before="104" w:line="159" w:lineRule="auto"/>
              <w:rPr>
                <w:sz w:val="22"/>
                <w:szCs w:val="22"/>
              </w:rPr>
            </w:pPr>
            <w:r>
              <w:rPr>
                <w:sz w:val="22"/>
                <w:szCs w:val="22"/>
                <w:spacing w:val="-1"/>
              </w:rPr>
              <w:t>ACD</w:t>
            </w:r>
          </w:p>
        </w:tc>
        <w:tc>
          <w:tcPr>
            <w:tcW w:w="829" w:type="dxa"/>
            <w:vAlign w:val="top"/>
          </w:tcPr>
          <w:p>
            <w:pPr>
              <w:pStyle w:val="TableText"/>
              <w:ind w:left="185"/>
              <w:spacing w:before="104" w:line="159" w:lineRule="auto"/>
              <w:rPr>
                <w:sz w:val="22"/>
                <w:szCs w:val="22"/>
              </w:rPr>
            </w:pPr>
            <w:r>
              <w:rPr>
                <w:sz w:val="22"/>
                <w:szCs w:val="22"/>
                <w:spacing w:val="-1"/>
              </w:rPr>
              <w:t>ABCD</w:t>
            </w:r>
          </w:p>
        </w:tc>
        <w:tc>
          <w:tcPr>
            <w:tcW w:w="809" w:type="dxa"/>
            <w:vAlign w:val="top"/>
          </w:tcPr>
          <w:p>
            <w:pPr>
              <w:pStyle w:val="TableText"/>
              <w:ind w:left="175"/>
              <w:spacing w:before="104" w:line="159" w:lineRule="auto"/>
              <w:rPr>
                <w:sz w:val="22"/>
                <w:szCs w:val="22"/>
              </w:rPr>
            </w:pPr>
            <w:r>
              <w:rPr>
                <w:sz w:val="22"/>
                <w:szCs w:val="22"/>
                <w:spacing w:val="-1"/>
              </w:rPr>
              <w:t>ABCD</w:t>
            </w:r>
          </w:p>
        </w:tc>
        <w:tc>
          <w:tcPr>
            <w:tcW w:w="819" w:type="dxa"/>
            <w:vAlign w:val="top"/>
          </w:tcPr>
          <w:p>
            <w:pPr>
              <w:pStyle w:val="TableText"/>
              <w:ind w:left="237"/>
              <w:spacing w:before="105" w:line="158" w:lineRule="auto"/>
              <w:rPr>
                <w:sz w:val="22"/>
                <w:szCs w:val="22"/>
              </w:rPr>
            </w:pPr>
            <w:r>
              <w:rPr>
                <w:sz w:val="22"/>
                <w:szCs w:val="22"/>
                <w:spacing w:val="-1"/>
              </w:rPr>
              <w:t>BCD</w:t>
            </w:r>
          </w:p>
        </w:tc>
        <w:tc>
          <w:tcPr>
            <w:tcW w:w="809" w:type="dxa"/>
            <w:vAlign w:val="top"/>
          </w:tcPr>
          <w:p>
            <w:pPr>
              <w:pStyle w:val="TableText"/>
              <w:ind w:left="237"/>
              <w:spacing w:before="104" w:line="159" w:lineRule="auto"/>
              <w:rPr>
                <w:sz w:val="22"/>
                <w:szCs w:val="22"/>
              </w:rPr>
            </w:pPr>
            <w:r>
              <w:rPr>
                <w:sz w:val="22"/>
                <w:szCs w:val="22"/>
                <w:spacing w:val="-1"/>
              </w:rPr>
              <w:t>ABD</w:t>
            </w:r>
          </w:p>
        </w:tc>
        <w:tc>
          <w:tcPr>
            <w:tcW w:w="824" w:type="dxa"/>
            <w:vAlign w:val="top"/>
          </w:tcPr>
          <w:p>
            <w:pPr>
              <w:pStyle w:val="TableText"/>
              <w:ind w:left="239"/>
              <w:spacing w:before="104" w:line="159" w:lineRule="auto"/>
              <w:rPr>
                <w:sz w:val="22"/>
                <w:szCs w:val="22"/>
              </w:rPr>
            </w:pPr>
            <w:r>
              <w:rPr>
                <w:sz w:val="22"/>
                <w:szCs w:val="22"/>
                <w:spacing w:val="-1"/>
              </w:rPr>
              <w:t>ABC</w:t>
            </w:r>
          </w:p>
        </w:tc>
      </w:tr>
    </w:tbl>
    <w:p>
      <w:pPr>
        <w:ind w:left="408"/>
        <w:spacing w:before="251" w:line="222" w:lineRule="auto"/>
        <w:outlineLvl w:val="6"/>
        <w:rPr>
          <w:rFonts w:ascii="SimHei" w:hAnsi="SimHei" w:eastAsia="SimHei" w:cs="SimHei"/>
          <w:sz w:val="22"/>
          <w:szCs w:val="22"/>
        </w:rPr>
      </w:pPr>
      <w:r>
        <w:rPr>
          <w:rFonts w:ascii="SimHei" w:hAnsi="SimHei" w:eastAsia="SimHei" w:cs="SimHei"/>
          <w:sz w:val="22"/>
          <w:szCs w:val="22"/>
          <w:b/>
          <w:bCs/>
          <w:spacing w:val="2"/>
        </w:rPr>
        <w:t>三、判断题(30小题)</w:t>
      </w:r>
    </w:p>
    <w:p>
      <w:pPr>
        <w:spacing w:line="175" w:lineRule="exact"/>
        <w:rPr/>
      </w:pPr>
      <w:r/>
    </w:p>
    <w:tbl>
      <w:tblPr>
        <w:tblStyle w:val="TableNormal"/>
        <w:tblW w:w="8160"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4"/>
        <w:gridCol w:w="539"/>
        <w:gridCol w:w="550"/>
        <w:gridCol w:w="550"/>
        <w:gridCol w:w="539"/>
        <w:gridCol w:w="539"/>
        <w:gridCol w:w="539"/>
        <w:gridCol w:w="550"/>
        <w:gridCol w:w="550"/>
        <w:gridCol w:w="539"/>
        <w:gridCol w:w="539"/>
        <w:gridCol w:w="550"/>
        <w:gridCol w:w="539"/>
        <w:gridCol w:w="539"/>
        <w:gridCol w:w="554"/>
      </w:tblGrid>
      <w:tr>
        <w:trPr>
          <w:trHeight w:val="293" w:hRule="atLeast"/>
        </w:trPr>
        <w:tc>
          <w:tcPr>
            <w:tcW w:w="544" w:type="dxa"/>
            <w:vAlign w:val="top"/>
          </w:tcPr>
          <w:p>
            <w:pPr>
              <w:pStyle w:val="TableText"/>
              <w:ind w:left="215"/>
              <w:spacing w:before="104" w:line="184" w:lineRule="auto"/>
              <w:rPr>
                <w:sz w:val="17"/>
                <w:szCs w:val="17"/>
              </w:rPr>
            </w:pPr>
            <w:r>
              <w:rPr>
                <w:sz w:val="17"/>
                <w:szCs w:val="17"/>
              </w:rPr>
              <w:t>1</w:t>
            </w:r>
          </w:p>
        </w:tc>
        <w:tc>
          <w:tcPr>
            <w:tcW w:w="539" w:type="dxa"/>
            <w:vAlign w:val="top"/>
          </w:tcPr>
          <w:p>
            <w:pPr>
              <w:pStyle w:val="TableText"/>
              <w:ind w:left="211"/>
              <w:spacing w:before="105" w:line="183" w:lineRule="auto"/>
              <w:rPr>
                <w:sz w:val="17"/>
                <w:szCs w:val="17"/>
              </w:rPr>
            </w:pPr>
            <w:r>
              <w:rPr>
                <w:sz w:val="17"/>
                <w:szCs w:val="17"/>
              </w:rPr>
              <w:t>2</w:t>
            </w:r>
          </w:p>
        </w:tc>
        <w:tc>
          <w:tcPr>
            <w:tcW w:w="550" w:type="dxa"/>
            <w:vAlign w:val="top"/>
          </w:tcPr>
          <w:p>
            <w:pPr>
              <w:pStyle w:val="TableText"/>
              <w:ind w:left="221"/>
              <w:spacing w:before="105" w:line="183" w:lineRule="auto"/>
              <w:rPr>
                <w:sz w:val="17"/>
                <w:szCs w:val="17"/>
              </w:rPr>
            </w:pPr>
            <w:r>
              <w:rPr>
                <w:sz w:val="17"/>
                <w:szCs w:val="17"/>
              </w:rPr>
              <w:t>3</w:t>
            </w:r>
          </w:p>
        </w:tc>
        <w:tc>
          <w:tcPr>
            <w:tcW w:w="550" w:type="dxa"/>
            <w:vAlign w:val="top"/>
          </w:tcPr>
          <w:p>
            <w:pPr>
              <w:pStyle w:val="TableText"/>
              <w:ind w:left="221"/>
              <w:spacing w:before="105" w:line="183" w:lineRule="auto"/>
              <w:rPr>
                <w:sz w:val="17"/>
                <w:szCs w:val="17"/>
              </w:rPr>
            </w:pPr>
            <w:r>
              <w:rPr>
                <w:sz w:val="17"/>
                <w:szCs w:val="17"/>
              </w:rPr>
              <w:t>4</w:t>
            </w:r>
          </w:p>
        </w:tc>
        <w:tc>
          <w:tcPr>
            <w:tcW w:w="539" w:type="dxa"/>
            <w:vAlign w:val="top"/>
          </w:tcPr>
          <w:p>
            <w:pPr>
              <w:pStyle w:val="TableText"/>
              <w:ind w:left="211"/>
              <w:spacing w:before="106" w:line="182" w:lineRule="auto"/>
              <w:rPr>
                <w:sz w:val="17"/>
                <w:szCs w:val="17"/>
              </w:rPr>
            </w:pPr>
            <w:r>
              <w:rPr>
                <w:sz w:val="17"/>
                <w:szCs w:val="17"/>
              </w:rPr>
              <w:t>5</w:t>
            </w:r>
          </w:p>
        </w:tc>
        <w:tc>
          <w:tcPr>
            <w:tcW w:w="539" w:type="dxa"/>
            <w:vAlign w:val="top"/>
          </w:tcPr>
          <w:p>
            <w:pPr>
              <w:pStyle w:val="TableText"/>
              <w:ind w:left="213"/>
              <w:spacing w:before="105" w:line="183" w:lineRule="auto"/>
              <w:rPr>
                <w:sz w:val="17"/>
                <w:szCs w:val="17"/>
              </w:rPr>
            </w:pPr>
            <w:r>
              <w:rPr>
                <w:sz w:val="17"/>
                <w:szCs w:val="17"/>
              </w:rPr>
              <w:t>6</w:t>
            </w:r>
          </w:p>
        </w:tc>
        <w:tc>
          <w:tcPr>
            <w:tcW w:w="539" w:type="dxa"/>
            <w:vAlign w:val="top"/>
          </w:tcPr>
          <w:p>
            <w:pPr>
              <w:pStyle w:val="TableText"/>
              <w:ind w:left="214"/>
              <w:spacing w:before="106" w:line="182" w:lineRule="auto"/>
              <w:rPr>
                <w:sz w:val="17"/>
                <w:szCs w:val="17"/>
              </w:rPr>
            </w:pPr>
            <w:r>
              <w:rPr>
                <w:sz w:val="17"/>
                <w:szCs w:val="17"/>
              </w:rPr>
              <w:t>7</w:t>
            </w:r>
          </w:p>
        </w:tc>
        <w:tc>
          <w:tcPr>
            <w:tcW w:w="550" w:type="dxa"/>
            <w:vAlign w:val="top"/>
          </w:tcPr>
          <w:p>
            <w:pPr>
              <w:pStyle w:val="TableText"/>
              <w:ind w:left="224"/>
              <w:spacing w:before="105" w:line="183" w:lineRule="auto"/>
              <w:rPr>
                <w:sz w:val="17"/>
                <w:szCs w:val="17"/>
              </w:rPr>
            </w:pPr>
            <w:r>
              <w:rPr>
                <w:sz w:val="17"/>
                <w:szCs w:val="17"/>
              </w:rPr>
              <w:t>8</w:t>
            </w:r>
          </w:p>
        </w:tc>
        <w:tc>
          <w:tcPr>
            <w:tcW w:w="550" w:type="dxa"/>
            <w:vAlign w:val="top"/>
          </w:tcPr>
          <w:p>
            <w:pPr>
              <w:pStyle w:val="TableText"/>
              <w:ind w:left="224"/>
              <w:spacing w:before="105" w:line="183" w:lineRule="auto"/>
              <w:rPr>
                <w:sz w:val="17"/>
                <w:szCs w:val="17"/>
              </w:rPr>
            </w:pPr>
            <w:r>
              <w:rPr>
                <w:sz w:val="17"/>
                <w:szCs w:val="17"/>
              </w:rPr>
              <w:t>9</w:t>
            </w:r>
          </w:p>
        </w:tc>
        <w:tc>
          <w:tcPr>
            <w:tcW w:w="539" w:type="dxa"/>
            <w:vAlign w:val="top"/>
          </w:tcPr>
          <w:p>
            <w:pPr>
              <w:pStyle w:val="TableText"/>
              <w:ind w:left="174"/>
              <w:spacing w:before="104" w:line="184" w:lineRule="auto"/>
              <w:rPr>
                <w:sz w:val="17"/>
                <w:szCs w:val="17"/>
              </w:rPr>
            </w:pPr>
            <w:r>
              <w:rPr>
                <w:sz w:val="17"/>
                <w:szCs w:val="17"/>
                <w:spacing w:val="-5"/>
              </w:rPr>
              <w:t>10</w:t>
            </w:r>
          </w:p>
        </w:tc>
        <w:tc>
          <w:tcPr>
            <w:tcW w:w="539" w:type="dxa"/>
            <w:vAlign w:val="top"/>
          </w:tcPr>
          <w:p>
            <w:pPr>
              <w:pStyle w:val="TableText"/>
              <w:ind w:left="176"/>
              <w:spacing w:before="104" w:line="184" w:lineRule="auto"/>
              <w:rPr>
                <w:sz w:val="17"/>
                <w:szCs w:val="17"/>
              </w:rPr>
            </w:pPr>
            <w:r>
              <w:rPr>
                <w:sz w:val="17"/>
                <w:szCs w:val="17"/>
                <w:spacing w:val="-5"/>
              </w:rPr>
              <w:t>11</w:t>
            </w:r>
          </w:p>
        </w:tc>
        <w:tc>
          <w:tcPr>
            <w:tcW w:w="550" w:type="dxa"/>
            <w:vAlign w:val="top"/>
          </w:tcPr>
          <w:p>
            <w:pPr>
              <w:pStyle w:val="TableText"/>
              <w:ind w:left="186"/>
              <w:spacing w:before="104" w:line="184" w:lineRule="auto"/>
              <w:rPr>
                <w:sz w:val="17"/>
                <w:szCs w:val="17"/>
              </w:rPr>
            </w:pPr>
            <w:r>
              <w:rPr>
                <w:sz w:val="17"/>
                <w:szCs w:val="17"/>
                <w:spacing w:val="-5"/>
              </w:rPr>
              <w:t>12</w:t>
            </w:r>
          </w:p>
        </w:tc>
        <w:tc>
          <w:tcPr>
            <w:tcW w:w="539" w:type="dxa"/>
            <w:vAlign w:val="top"/>
          </w:tcPr>
          <w:p>
            <w:pPr>
              <w:pStyle w:val="TableText"/>
              <w:ind w:left="176"/>
              <w:spacing w:before="104" w:line="184" w:lineRule="auto"/>
              <w:rPr>
                <w:sz w:val="17"/>
                <w:szCs w:val="17"/>
              </w:rPr>
            </w:pPr>
            <w:r>
              <w:rPr>
                <w:sz w:val="17"/>
                <w:szCs w:val="17"/>
                <w:spacing w:val="-5"/>
              </w:rPr>
              <w:t>13</w:t>
            </w:r>
          </w:p>
        </w:tc>
        <w:tc>
          <w:tcPr>
            <w:tcW w:w="539" w:type="dxa"/>
            <w:vAlign w:val="top"/>
          </w:tcPr>
          <w:p>
            <w:pPr>
              <w:pStyle w:val="TableText"/>
              <w:ind w:left="178"/>
              <w:spacing w:before="104" w:line="184" w:lineRule="auto"/>
              <w:rPr>
                <w:sz w:val="17"/>
                <w:szCs w:val="17"/>
              </w:rPr>
            </w:pPr>
            <w:r>
              <w:rPr>
                <w:sz w:val="17"/>
                <w:szCs w:val="17"/>
                <w:spacing w:val="-5"/>
              </w:rPr>
              <w:t>14</w:t>
            </w:r>
          </w:p>
        </w:tc>
        <w:tc>
          <w:tcPr>
            <w:tcW w:w="554" w:type="dxa"/>
            <w:vAlign w:val="top"/>
          </w:tcPr>
          <w:p>
            <w:pPr>
              <w:pStyle w:val="TableText"/>
              <w:ind w:left="188"/>
              <w:spacing w:before="104" w:line="184" w:lineRule="auto"/>
              <w:rPr>
                <w:sz w:val="17"/>
                <w:szCs w:val="17"/>
              </w:rPr>
            </w:pPr>
            <w:r>
              <w:rPr>
                <w:sz w:val="17"/>
                <w:szCs w:val="17"/>
                <w:spacing w:val="-5"/>
              </w:rPr>
              <w:t>15</w:t>
            </w:r>
          </w:p>
        </w:tc>
      </w:tr>
      <w:tr>
        <w:trPr>
          <w:trHeight w:val="277" w:hRule="atLeast"/>
        </w:trPr>
        <w:tc>
          <w:tcPr>
            <w:tcW w:w="544" w:type="dxa"/>
            <w:vAlign w:val="top"/>
          </w:tcPr>
          <w:p>
            <w:pPr>
              <w:pStyle w:val="TableText"/>
              <w:ind w:left="175"/>
              <w:spacing w:before="76" w:line="207" w:lineRule="auto"/>
              <w:rPr>
                <w:sz w:val="17"/>
                <w:szCs w:val="17"/>
              </w:rPr>
            </w:pPr>
            <w:r>
              <w:rPr>
                <w:sz w:val="17"/>
                <w:szCs w:val="17"/>
              </w:rPr>
              <w:t>√</w:t>
            </w:r>
          </w:p>
        </w:tc>
        <w:tc>
          <w:tcPr>
            <w:tcW w:w="539" w:type="dxa"/>
            <w:vAlign w:val="top"/>
          </w:tcPr>
          <w:p>
            <w:pPr>
              <w:pStyle w:val="TableText"/>
              <w:ind w:left="171"/>
              <w:spacing w:before="76" w:line="207" w:lineRule="auto"/>
              <w:rPr>
                <w:sz w:val="17"/>
                <w:szCs w:val="17"/>
              </w:rPr>
            </w:pPr>
            <w:r>
              <w:rPr>
                <w:sz w:val="17"/>
                <w:szCs w:val="17"/>
              </w:rPr>
              <w:t>×</w:t>
            </w:r>
          </w:p>
        </w:tc>
        <w:tc>
          <w:tcPr>
            <w:tcW w:w="550" w:type="dxa"/>
            <w:vAlign w:val="top"/>
          </w:tcPr>
          <w:p>
            <w:pPr>
              <w:pStyle w:val="TableText"/>
              <w:ind w:left="181"/>
              <w:spacing w:before="76" w:line="207" w:lineRule="auto"/>
              <w:rPr>
                <w:sz w:val="17"/>
                <w:szCs w:val="17"/>
              </w:rPr>
            </w:pPr>
            <w:r>
              <w:rPr>
                <w:sz w:val="17"/>
                <w:szCs w:val="17"/>
              </w:rPr>
              <w:t>×</w:t>
            </w:r>
          </w:p>
        </w:tc>
        <w:tc>
          <w:tcPr>
            <w:tcW w:w="550" w:type="dxa"/>
            <w:vAlign w:val="top"/>
          </w:tcPr>
          <w:p>
            <w:pPr>
              <w:pStyle w:val="TableText"/>
              <w:ind w:left="181"/>
              <w:spacing w:before="76" w:line="207" w:lineRule="auto"/>
              <w:rPr>
                <w:sz w:val="17"/>
                <w:szCs w:val="17"/>
              </w:rPr>
            </w:pPr>
            <w:r>
              <w:rPr>
                <w:sz w:val="17"/>
                <w:szCs w:val="17"/>
              </w:rPr>
              <w:t>√</w:t>
            </w:r>
          </w:p>
        </w:tc>
        <w:tc>
          <w:tcPr>
            <w:tcW w:w="539" w:type="dxa"/>
            <w:vAlign w:val="top"/>
          </w:tcPr>
          <w:p>
            <w:pPr>
              <w:pStyle w:val="TableText"/>
              <w:ind w:left="171"/>
              <w:spacing w:before="76" w:line="207" w:lineRule="auto"/>
              <w:rPr>
                <w:sz w:val="17"/>
                <w:szCs w:val="17"/>
              </w:rPr>
            </w:pPr>
            <w:r>
              <w:rPr>
                <w:sz w:val="17"/>
                <w:szCs w:val="17"/>
              </w:rPr>
              <w:t>×</w:t>
            </w:r>
          </w:p>
        </w:tc>
        <w:tc>
          <w:tcPr>
            <w:tcW w:w="539" w:type="dxa"/>
            <w:vAlign w:val="top"/>
          </w:tcPr>
          <w:p>
            <w:pPr>
              <w:pStyle w:val="TableText"/>
              <w:ind w:left="173"/>
              <w:spacing w:before="76" w:line="207" w:lineRule="auto"/>
              <w:rPr>
                <w:sz w:val="17"/>
                <w:szCs w:val="17"/>
              </w:rPr>
            </w:pPr>
            <w:r>
              <w:rPr>
                <w:sz w:val="17"/>
                <w:szCs w:val="17"/>
              </w:rPr>
              <w:t>√</w:t>
            </w:r>
          </w:p>
        </w:tc>
        <w:tc>
          <w:tcPr>
            <w:tcW w:w="539" w:type="dxa"/>
            <w:vAlign w:val="top"/>
          </w:tcPr>
          <w:p>
            <w:pPr>
              <w:pStyle w:val="TableText"/>
              <w:ind w:left="214"/>
              <w:spacing w:before="104" w:line="177" w:lineRule="auto"/>
              <w:rPr>
                <w:sz w:val="17"/>
                <w:szCs w:val="17"/>
              </w:rPr>
            </w:pPr>
            <w:r>
              <w:rPr>
                <w:sz w:val="17"/>
                <w:szCs w:val="17"/>
              </w:rPr>
              <w:t>X</w:t>
            </w:r>
          </w:p>
        </w:tc>
        <w:tc>
          <w:tcPr>
            <w:tcW w:w="550" w:type="dxa"/>
            <w:vAlign w:val="top"/>
          </w:tcPr>
          <w:p>
            <w:pPr>
              <w:pStyle w:val="TableText"/>
              <w:ind w:left="184"/>
              <w:spacing w:before="76" w:line="207" w:lineRule="auto"/>
              <w:rPr>
                <w:sz w:val="17"/>
                <w:szCs w:val="17"/>
              </w:rPr>
            </w:pPr>
            <w:r>
              <w:rPr>
                <w:sz w:val="17"/>
                <w:szCs w:val="17"/>
              </w:rPr>
              <w:t>√</w:t>
            </w:r>
          </w:p>
        </w:tc>
        <w:tc>
          <w:tcPr>
            <w:tcW w:w="550" w:type="dxa"/>
            <w:vAlign w:val="top"/>
          </w:tcPr>
          <w:p>
            <w:pPr>
              <w:pStyle w:val="TableText"/>
              <w:ind w:left="184"/>
              <w:spacing w:before="76" w:line="207" w:lineRule="auto"/>
              <w:rPr>
                <w:sz w:val="17"/>
                <w:szCs w:val="17"/>
              </w:rPr>
            </w:pPr>
            <w:r>
              <w:rPr>
                <w:sz w:val="17"/>
                <w:szCs w:val="17"/>
              </w:rPr>
              <w:t>√</w:t>
            </w:r>
          </w:p>
        </w:tc>
        <w:tc>
          <w:tcPr>
            <w:tcW w:w="539" w:type="dxa"/>
            <w:vAlign w:val="top"/>
          </w:tcPr>
          <w:p>
            <w:pPr>
              <w:pStyle w:val="TableText"/>
              <w:ind w:left="174"/>
              <w:spacing w:before="76" w:line="207" w:lineRule="auto"/>
              <w:rPr>
                <w:sz w:val="17"/>
                <w:szCs w:val="17"/>
              </w:rPr>
            </w:pPr>
            <w:r>
              <w:rPr>
                <w:sz w:val="17"/>
                <w:szCs w:val="17"/>
              </w:rPr>
              <w:t>×</w:t>
            </w:r>
          </w:p>
        </w:tc>
        <w:tc>
          <w:tcPr>
            <w:tcW w:w="539" w:type="dxa"/>
            <w:vAlign w:val="top"/>
          </w:tcPr>
          <w:p>
            <w:pPr>
              <w:pStyle w:val="TableText"/>
              <w:ind w:left="215"/>
              <w:spacing w:before="104" w:line="177" w:lineRule="auto"/>
              <w:rPr>
                <w:sz w:val="17"/>
                <w:szCs w:val="17"/>
              </w:rPr>
            </w:pPr>
            <w:r>
              <w:rPr>
                <w:sz w:val="17"/>
                <w:szCs w:val="17"/>
              </w:rPr>
              <w:t>X</w:t>
            </w:r>
          </w:p>
        </w:tc>
        <w:tc>
          <w:tcPr>
            <w:tcW w:w="550" w:type="dxa"/>
            <w:vAlign w:val="top"/>
          </w:tcPr>
          <w:p>
            <w:pPr>
              <w:pStyle w:val="TableText"/>
              <w:ind w:left="186"/>
              <w:spacing w:before="76" w:line="207" w:lineRule="auto"/>
              <w:rPr>
                <w:sz w:val="17"/>
                <w:szCs w:val="17"/>
              </w:rPr>
            </w:pPr>
            <w:r>
              <w:rPr>
                <w:sz w:val="17"/>
                <w:szCs w:val="17"/>
              </w:rPr>
              <w:t>√</w:t>
            </w:r>
          </w:p>
        </w:tc>
        <w:tc>
          <w:tcPr>
            <w:tcW w:w="539" w:type="dxa"/>
            <w:vAlign w:val="top"/>
          </w:tcPr>
          <w:p>
            <w:pPr>
              <w:pStyle w:val="TableText"/>
              <w:ind w:left="176"/>
              <w:spacing w:before="76" w:line="207" w:lineRule="auto"/>
              <w:rPr>
                <w:sz w:val="17"/>
                <w:szCs w:val="17"/>
              </w:rPr>
            </w:pPr>
            <w:r>
              <w:rPr>
                <w:sz w:val="17"/>
                <w:szCs w:val="17"/>
              </w:rPr>
              <w:t>√</w:t>
            </w:r>
          </w:p>
        </w:tc>
        <w:tc>
          <w:tcPr>
            <w:tcW w:w="539" w:type="dxa"/>
            <w:vAlign w:val="top"/>
          </w:tcPr>
          <w:p>
            <w:pPr>
              <w:pStyle w:val="TableText"/>
              <w:ind w:left="178"/>
              <w:spacing w:before="76" w:line="207" w:lineRule="auto"/>
              <w:rPr>
                <w:sz w:val="17"/>
                <w:szCs w:val="17"/>
              </w:rPr>
            </w:pPr>
            <w:r>
              <w:rPr>
                <w:sz w:val="17"/>
                <w:szCs w:val="17"/>
              </w:rPr>
              <w:t>×</w:t>
            </w:r>
          </w:p>
        </w:tc>
        <w:tc>
          <w:tcPr>
            <w:tcW w:w="554" w:type="dxa"/>
            <w:vAlign w:val="top"/>
          </w:tcPr>
          <w:p>
            <w:pPr>
              <w:pStyle w:val="TableText"/>
              <w:ind w:left="188"/>
              <w:spacing w:before="76" w:line="207" w:lineRule="auto"/>
              <w:rPr>
                <w:sz w:val="17"/>
                <w:szCs w:val="17"/>
              </w:rPr>
            </w:pPr>
            <w:r>
              <w:rPr>
                <w:sz w:val="17"/>
                <w:szCs w:val="17"/>
              </w:rPr>
              <w:t>√</w:t>
            </w:r>
          </w:p>
        </w:tc>
      </w:tr>
      <w:tr>
        <w:trPr>
          <w:trHeight w:val="307" w:hRule="atLeast"/>
        </w:trPr>
        <w:tc>
          <w:tcPr>
            <w:tcW w:w="544" w:type="dxa"/>
            <w:vAlign w:val="top"/>
          </w:tcPr>
          <w:p>
            <w:pPr>
              <w:pStyle w:val="TableText"/>
              <w:ind w:left="175"/>
              <w:spacing w:before="114" w:line="184" w:lineRule="auto"/>
              <w:rPr>
                <w:sz w:val="17"/>
                <w:szCs w:val="17"/>
              </w:rPr>
            </w:pPr>
            <w:r>
              <w:rPr>
                <w:sz w:val="17"/>
                <w:szCs w:val="17"/>
                <w:spacing w:val="-5"/>
              </w:rPr>
              <w:t>16</w:t>
            </w:r>
          </w:p>
        </w:tc>
        <w:tc>
          <w:tcPr>
            <w:tcW w:w="539" w:type="dxa"/>
            <w:vAlign w:val="top"/>
          </w:tcPr>
          <w:p>
            <w:pPr>
              <w:pStyle w:val="TableText"/>
              <w:ind w:left="171"/>
              <w:spacing w:before="114" w:line="184" w:lineRule="auto"/>
              <w:rPr>
                <w:sz w:val="17"/>
                <w:szCs w:val="17"/>
              </w:rPr>
            </w:pPr>
            <w:r>
              <w:rPr>
                <w:sz w:val="17"/>
                <w:szCs w:val="17"/>
                <w:spacing w:val="-5"/>
              </w:rPr>
              <w:t>17</w:t>
            </w:r>
          </w:p>
        </w:tc>
        <w:tc>
          <w:tcPr>
            <w:tcW w:w="550" w:type="dxa"/>
            <w:vAlign w:val="top"/>
          </w:tcPr>
          <w:p>
            <w:pPr>
              <w:pStyle w:val="TableText"/>
              <w:ind w:left="181"/>
              <w:spacing w:before="114" w:line="184" w:lineRule="auto"/>
              <w:rPr>
                <w:sz w:val="17"/>
                <w:szCs w:val="17"/>
              </w:rPr>
            </w:pPr>
            <w:r>
              <w:rPr>
                <w:sz w:val="17"/>
                <w:szCs w:val="17"/>
                <w:spacing w:val="-5"/>
              </w:rPr>
              <w:t>18</w:t>
            </w:r>
          </w:p>
        </w:tc>
        <w:tc>
          <w:tcPr>
            <w:tcW w:w="550" w:type="dxa"/>
            <w:vAlign w:val="top"/>
          </w:tcPr>
          <w:p>
            <w:pPr>
              <w:pStyle w:val="TableText"/>
              <w:ind w:left="181"/>
              <w:spacing w:before="114" w:line="184" w:lineRule="auto"/>
              <w:rPr>
                <w:sz w:val="17"/>
                <w:szCs w:val="17"/>
              </w:rPr>
            </w:pPr>
            <w:r>
              <w:rPr>
                <w:sz w:val="17"/>
                <w:szCs w:val="17"/>
                <w:spacing w:val="-5"/>
              </w:rPr>
              <w:t>19</w:t>
            </w:r>
          </w:p>
        </w:tc>
        <w:tc>
          <w:tcPr>
            <w:tcW w:w="539" w:type="dxa"/>
            <w:vAlign w:val="top"/>
          </w:tcPr>
          <w:p>
            <w:pPr>
              <w:pStyle w:val="TableText"/>
              <w:ind w:left="171"/>
              <w:spacing w:before="115" w:line="183" w:lineRule="auto"/>
              <w:rPr>
                <w:sz w:val="17"/>
                <w:szCs w:val="17"/>
              </w:rPr>
            </w:pPr>
            <w:r>
              <w:rPr>
                <w:sz w:val="17"/>
                <w:szCs w:val="17"/>
                <w:spacing w:val="-3"/>
              </w:rPr>
              <w:t>20</w:t>
            </w:r>
          </w:p>
        </w:tc>
        <w:tc>
          <w:tcPr>
            <w:tcW w:w="539" w:type="dxa"/>
            <w:vAlign w:val="top"/>
          </w:tcPr>
          <w:p>
            <w:pPr>
              <w:pStyle w:val="TableText"/>
              <w:ind w:left="173"/>
              <w:spacing w:before="114" w:line="184" w:lineRule="auto"/>
              <w:rPr>
                <w:sz w:val="17"/>
                <w:szCs w:val="17"/>
              </w:rPr>
            </w:pPr>
            <w:r>
              <w:rPr>
                <w:sz w:val="17"/>
                <w:szCs w:val="17"/>
                <w:spacing w:val="-3"/>
              </w:rPr>
              <w:t>21</w:t>
            </w:r>
          </w:p>
        </w:tc>
        <w:tc>
          <w:tcPr>
            <w:tcW w:w="539" w:type="dxa"/>
            <w:vAlign w:val="top"/>
          </w:tcPr>
          <w:p>
            <w:pPr>
              <w:pStyle w:val="TableText"/>
              <w:ind w:left="174"/>
              <w:spacing w:before="115" w:line="183" w:lineRule="auto"/>
              <w:rPr>
                <w:sz w:val="17"/>
                <w:szCs w:val="17"/>
              </w:rPr>
            </w:pPr>
            <w:r>
              <w:rPr>
                <w:sz w:val="17"/>
                <w:szCs w:val="17"/>
                <w:spacing w:val="-3"/>
              </w:rPr>
              <w:t>22</w:t>
            </w:r>
          </w:p>
        </w:tc>
        <w:tc>
          <w:tcPr>
            <w:tcW w:w="550" w:type="dxa"/>
            <w:vAlign w:val="top"/>
          </w:tcPr>
          <w:p>
            <w:pPr>
              <w:pStyle w:val="TableText"/>
              <w:ind w:left="184"/>
              <w:spacing w:before="115" w:line="183" w:lineRule="auto"/>
              <w:rPr>
                <w:sz w:val="17"/>
                <w:szCs w:val="17"/>
              </w:rPr>
            </w:pPr>
            <w:r>
              <w:rPr>
                <w:sz w:val="17"/>
                <w:szCs w:val="17"/>
                <w:spacing w:val="-3"/>
              </w:rPr>
              <w:t>23</w:t>
            </w:r>
          </w:p>
        </w:tc>
        <w:tc>
          <w:tcPr>
            <w:tcW w:w="550" w:type="dxa"/>
            <w:vAlign w:val="top"/>
          </w:tcPr>
          <w:p>
            <w:pPr>
              <w:pStyle w:val="TableText"/>
              <w:ind w:left="184"/>
              <w:spacing w:before="115" w:line="183" w:lineRule="auto"/>
              <w:rPr>
                <w:sz w:val="17"/>
                <w:szCs w:val="17"/>
              </w:rPr>
            </w:pPr>
            <w:r>
              <w:rPr>
                <w:sz w:val="17"/>
                <w:szCs w:val="17"/>
                <w:spacing w:val="-3"/>
              </w:rPr>
              <w:t>24</w:t>
            </w:r>
          </w:p>
        </w:tc>
        <w:tc>
          <w:tcPr>
            <w:tcW w:w="539" w:type="dxa"/>
            <w:vAlign w:val="top"/>
          </w:tcPr>
          <w:p>
            <w:pPr>
              <w:pStyle w:val="TableText"/>
              <w:ind w:left="174"/>
              <w:spacing w:before="115" w:line="183" w:lineRule="auto"/>
              <w:rPr>
                <w:sz w:val="17"/>
                <w:szCs w:val="17"/>
              </w:rPr>
            </w:pPr>
            <w:r>
              <w:rPr>
                <w:sz w:val="17"/>
                <w:szCs w:val="17"/>
                <w:spacing w:val="-3"/>
              </w:rPr>
              <w:t>25</w:t>
            </w:r>
          </w:p>
        </w:tc>
        <w:tc>
          <w:tcPr>
            <w:tcW w:w="539" w:type="dxa"/>
            <w:vAlign w:val="top"/>
          </w:tcPr>
          <w:p>
            <w:pPr>
              <w:pStyle w:val="TableText"/>
              <w:ind w:left="176"/>
              <w:spacing w:before="115" w:line="183" w:lineRule="auto"/>
              <w:rPr>
                <w:sz w:val="17"/>
                <w:szCs w:val="17"/>
              </w:rPr>
            </w:pPr>
            <w:r>
              <w:rPr>
                <w:sz w:val="17"/>
                <w:szCs w:val="17"/>
                <w:spacing w:val="-3"/>
              </w:rPr>
              <w:t>26</w:t>
            </w:r>
          </w:p>
        </w:tc>
        <w:tc>
          <w:tcPr>
            <w:tcW w:w="550" w:type="dxa"/>
            <w:vAlign w:val="top"/>
          </w:tcPr>
          <w:p>
            <w:pPr>
              <w:pStyle w:val="TableText"/>
              <w:ind w:left="186"/>
              <w:spacing w:before="115" w:line="183" w:lineRule="auto"/>
              <w:rPr>
                <w:sz w:val="17"/>
                <w:szCs w:val="17"/>
              </w:rPr>
            </w:pPr>
            <w:r>
              <w:rPr>
                <w:sz w:val="17"/>
                <w:szCs w:val="17"/>
                <w:spacing w:val="-3"/>
              </w:rPr>
              <w:t>27</w:t>
            </w:r>
          </w:p>
        </w:tc>
        <w:tc>
          <w:tcPr>
            <w:tcW w:w="539" w:type="dxa"/>
            <w:vAlign w:val="top"/>
          </w:tcPr>
          <w:p>
            <w:pPr>
              <w:pStyle w:val="TableText"/>
              <w:ind w:left="176"/>
              <w:spacing w:before="115" w:line="183" w:lineRule="auto"/>
              <w:rPr>
                <w:sz w:val="17"/>
                <w:szCs w:val="17"/>
              </w:rPr>
            </w:pPr>
            <w:r>
              <w:rPr>
                <w:sz w:val="17"/>
                <w:szCs w:val="17"/>
                <w:spacing w:val="-3"/>
              </w:rPr>
              <w:t>28</w:t>
            </w:r>
          </w:p>
        </w:tc>
        <w:tc>
          <w:tcPr>
            <w:tcW w:w="539" w:type="dxa"/>
            <w:vAlign w:val="top"/>
          </w:tcPr>
          <w:p>
            <w:pPr>
              <w:pStyle w:val="TableText"/>
              <w:ind w:left="178"/>
              <w:spacing w:before="115" w:line="183" w:lineRule="auto"/>
              <w:rPr>
                <w:sz w:val="17"/>
                <w:szCs w:val="17"/>
              </w:rPr>
            </w:pPr>
            <w:r>
              <w:rPr>
                <w:sz w:val="17"/>
                <w:szCs w:val="17"/>
                <w:spacing w:val="-3"/>
              </w:rPr>
              <w:t>29</w:t>
            </w:r>
          </w:p>
        </w:tc>
        <w:tc>
          <w:tcPr>
            <w:tcW w:w="554" w:type="dxa"/>
            <w:vAlign w:val="top"/>
          </w:tcPr>
          <w:p>
            <w:pPr>
              <w:pStyle w:val="TableText"/>
              <w:ind w:left="188"/>
              <w:spacing w:before="115" w:line="183" w:lineRule="auto"/>
              <w:rPr>
                <w:sz w:val="17"/>
                <w:szCs w:val="17"/>
              </w:rPr>
            </w:pPr>
            <w:r>
              <w:rPr>
                <w:sz w:val="17"/>
                <w:szCs w:val="17"/>
                <w:spacing w:val="-3"/>
              </w:rPr>
              <w:t>30</w:t>
            </w:r>
          </w:p>
        </w:tc>
      </w:tr>
      <w:tr>
        <w:trPr>
          <w:trHeight w:val="283" w:hRule="atLeast"/>
        </w:trPr>
        <w:tc>
          <w:tcPr>
            <w:tcW w:w="544" w:type="dxa"/>
            <w:vAlign w:val="top"/>
          </w:tcPr>
          <w:p>
            <w:pPr>
              <w:pStyle w:val="TableText"/>
              <w:ind w:left="175"/>
              <w:spacing w:before="82" w:line="207" w:lineRule="auto"/>
              <w:rPr>
                <w:sz w:val="17"/>
                <w:szCs w:val="17"/>
              </w:rPr>
            </w:pPr>
            <w:r>
              <w:rPr>
                <w:sz w:val="17"/>
                <w:szCs w:val="17"/>
              </w:rPr>
              <w:t>×</w:t>
            </w:r>
          </w:p>
        </w:tc>
        <w:tc>
          <w:tcPr>
            <w:tcW w:w="539" w:type="dxa"/>
            <w:vAlign w:val="top"/>
          </w:tcPr>
          <w:p>
            <w:pPr>
              <w:pStyle w:val="TableText"/>
              <w:ind w:left="171"/>
              <w:spacing w:before="82" w:line="207" w:lineRule="auto"/>
              <w:rPr>
                <w:sz w:val="17"/>
                <w:szCs w:val="17"/>
              </w:rPr>
            </w:pPr>
            <w:r>
              <w:rPr>
                <w:sz w:val="17"/>
                <w:szCs w:val="17"/>
              </w:rPr>
              <w:t>×</w:t>
            </w:r>
          </w:p>
        </w:tc>
        <w:tc>
          <w:tcPr>
            <w:tcW w:w="550" w:type="dxa"/>
            <w:vAlign w:val="top"/>
          </w:tcPr>
          <w:p>
            <w:pPr>
              <w:pStyle w:val="TableText"/>
              <w:ind w:left="181"/>
              <w:spacing w:before="82" w:line="207" w:lineRule="auto"/>
              <w:rPr>
                <w:sz w:val="17"/>
                <w:szCs w:val="17"/>
              </w:rPr>
            </w:pPr>
            <w:r>
              <w:rPr>
                <w:sz w:val="17"/>
                <w:szCs w:val="17"/>
              </w:rPr>
              <w:t>√</w:t>
            </w:r>
          </w:p>
        </w:tc>
        <w:tc>
          <w:tcPr>
            <w:tcW w:w="550" w:type="dxa"/>
            <w:vAlign w:val="top"/>
          </w:tcPr>
          <w:p>
            <w:pPr>
              <w:pStyle w:val="TableText"/>
              <w:ind w:left="181"/>
              <w:spacing w:before="82" w:line="207" w:lineRule="auto"/>
              <w:rPr>
                <w:sz w:val="17"/>
                <w:szCs w:val="17"/>
              </w:rPr>
            </w:pPr>
            <w:r>
              <w:rPr>
                <w:sz w:val="17"/>
                <w:szCs w:val="17"/>
              </w:rPr>
              <w:t>×</w:t>
            </w:r>
          </w:p>
        </w:tc>
        <w:tc>
          <w:tcPr>
            <w:tcW w:w="539" w:type="dxa"/>
            <w:vAlign w:val="top"/>
          </w:tcPr>
          <w:p>
            <w:pPr>
              <w:pStyle w:val="TableText"/>
              <w:ind w:left="171"/>
              <w:spacing w:before="82" w:line="207" w:lineRule="auto"/>
              <w:rPr>
                <w:sz w:val="17"/>
                <w:szCs w:val="17"/>
              </w:rPr>
            </w:pPr>
            <w:r>
              <w:rPr>
                <w:sz w:val="17"/>
                <w:szCs w:val="17"/>
              </w:rPr>
              <w:t>√</w:t>
            </w:r>
          </w:p>
        </w:tc>
        <w:tc>
          <w:tcPr>
            <w:tcW w:w="539" w:type="dxa"/>
            <w:vAlign w:val="top"/>
          </w:tcPr>
          <w:p>
            <w:pPr>
              <w:pStyle w:val="TableText"/>
              <w:ind w:left="173"/>
              <w:spacing w:before="82" w:line="207" w:lineRule="auto"/>
              <w:rPr>
                <w:sz w:val="17"/>
                <w:szCs w:val="17"/>
              </w:rPr>
            </w:pPr>
            <w:r>
              <w:rPr>
                <w:sz w:val="17"/>
                <w:szCs w:val="17"/>
              </w:rPr>
              <w:t>×</w:t>
            </w:r>
          </w:p>
        </w:tc>
        <w:tc>
          <w:tcPr>
            <w:tcW w:w="539" w:type="dxa"/>
            <w:vAlign w:val="top"/>
          </w:tcPr>
          <w:p>
            <w:pPr>
              <w:pStyle w:val="TableText"/>
              <w:ind w:left="174"/>
              <w:spacing w:before="82" w:line="207" w:lineRule="auto"/>
              <w:rPr>
                <w:sz w:val="17"/>
                <w:szCs w:val="17"/>
              </w:rPr>
            </w:pPr>
            <w:r>
              <w:rPr>
                <w:sz w:val="17"/>
                <w:szCs w:val="17"/>
              </w:rPr>
              <w:t>√</w:t>
            </w:r>
          </w:p>
        </w:tc>
        <w:tc>
          <w:tcPr>
            <w:tcW w:w="550" w:type="dxa"/>
            <w:vAlign w:val="top"/>
          </w:tcPr>
          <w:p>
            <w:pPr>
              <w:pStyle w:val="TableText"/>
              <w:ind w:left="184"/>
              <w:spacing w:before="82" w:line="207" w:lineRule="auto"/>
              <w:rPr>
                <w:sz w:val="17"/>
                <w:szCs w:val="17"/>
              </w:rPr>
            </w:pPr>
            <w:r>
              <w:rPr>
                <w:sz w:val="17"/>
                <w:szCs w:val="17"/>
              </w:rPr>
              <w:t>√</w:t>
            </w:r>
          </w:p>
        </w:tc>
        <w:tc>
          <w:tcPr>
            <w:tcW w:w="550" w:type="dxa"/>
            <w:vAlign w:val="top"/>
          </w:tcPr>
          <w:p>
            <w:pPr>
              <w:pStyle w:val="TableText"/>
              <w:ind w:left="224"/>
              <w:spacing w:before="110" w:line="177" w:lineRule="auto"/>
              <w:rPr>
                <w:sz w:val="17"/>
                <w:szCs w:val="17"/>
              </w:rPr>
            </w:pPr>
            <w:r>
              <w:rPr>
                <w:sz w:val="17"/>
                <w:szCs w:val="17"/>
              </w:rPr>
              <w:t>X</w:t>
            </w:r>
          </w:p>
        </w:tc>
        <w:tc>
          <w:tcPr>
            <w:tcW w:w="539" w:type="dxa"/>
            <w:vAlign w:val="top"/>
          </w:tcPr>
          <w:p>
            <w:pPr>
              <w:pStyle w:val="TableText"/>
              <w:ind w:left="174"/>
              <w:spacing w:before="82" w:line="207" w:lineRule="auto"/>
              <w:rPr>
                <w:sz w:val="17"/>
                <w:szCs w:val="17"/>
              </w:rPr>
            </w:pPr>
            <w:r>
              <w:rPr>
                <w:sz w:val="17"/>
                <w:szCs w:val="17"/>
              </w:rPr>
              <w:t>×</w:t>
            </w:r>
          </w:p>
        </w:tc>
        <w:tc>
          <w:tcPr>
            <w:tcW w:w="539" w:type="dxa"/>
            <w:vAlign w:val="top"/>
          </w:tcPr>
          <w:p>
            <w:pPr>
              <w:pStyle w:val="TableText"/>
              <w:ind w:left="176"/>
              <w:spacing w:before="82" w:line="207" w:lineRule="auto"/>
              <w:rPr>
                <w:sz w:val="17"/>
                <w:szCs w:val="17"/>
              </w:rPr>
            </w:pPr>
            <w:r>
              <w:rPr>
                <w:sz w:val="17"/>
                <w:szCs w:val="17"/>
              </w:rPr>
              <w:t>√</w:t>
            </w:r>
          </w:p>
        </w:tc>
        <w:tc>
          <w:tcPr>
            <w:tcW w:w="550" w:type="dxa"/>
            <w:vAlign w:val="top"/>
          </w:tcPr>
          <w:p>
            <w:pPr>
              <w:pStyle w:val="TableText"/>
              <w:ind w:left="186"/>
              <w:spacing w:before="82" w:line="207" w:lineRule="auto"/>
              <w:rPr>
                <w:sz w:val="17"/>
                <w:szCs w:val="17"/>
              </w:rPr>
            </w:pPr>
            <w:r>
              <w:rPr>
                <w:sz w:val="17"/>
                <w:szCs w:val="17"/>
              </w:rPr>
              <w:t>×</w:t>
            </w:r>
          </w:p>
        </w:tc>
        <w:tc>
          <w:tcPr>
            <w:tcW w:w="539" w:type="dxa"/>
            <w:vAlign w:val="top"/>
          </w:tcPr>
          <w:p>
            <w:pPr>
              <w:pStyle w:val="TableText"/>
              <w:ind w:left="176"/>
              <w:spacing w:before="82" w:line="207" w:lineRule="auto"/>
              <w:rPr>
                <w:sz w:val="17"/>
                <w:szCs w:val="17"/>
              </w:rPr>
            </w:pPr>
            <w:r>
              <w:rPr>
                <w:sz w:val="17"/>
                <w:szCs w:val="17"/>
              </w:rPr>
              <w:t>√</w:t>
            </w:r>
          </w:p>
        </w:tc>
        <w:tc>
          <w:tcPr>
            <w:tcW w:w="539" w:type="dxa"/>
            <w:vAlign w:val="top"/>
          </w:tcPr>
          <w:p>
            <w:pPr>
              <w:pStyle w:val="TableText"/>
              <w:ind w:left="178"/>
              <w:spacing w:before="82" w:line="207" w:lineRule="auto"/>
              <w:rPr>
                <w:sz w:val="17"/>
                <w:szCs w:val="17"/>
              </w:rPr>
            </w:pPr>
            <w:r>
              <w:rPr>
                <w:sz w:val="17"/>
                <w:szCs w:val="17"/>
              </w:rPr>
              <w:t>×</w:t>
            </w:r>
          </w:p>
        </w:tc>
        <w:tc>
          <w:tcPr>
            <w:tcW w:w="554" w:type="dxa"/>
            <w:vAlign w:val="top"/>
          </w:tcPr>
          <w:p>
            <w:pPr>
              <w:pStyle w:val="TableText"/>
              <w:ind w:left="188"/>
              <w:spacing w:before="82" w:line="207" w:lineRule="auto"/>
              <w:rPr>
                <w:sz w:val="17"/>
                <w:szCs w:val="17"/>
              </w:rPr>
            </w:pPr>
            <w:r>
              <w:rPr>
                <w:sz w:val="17"/>
                <w:szCs w:val="17"/>
              </w:rPr>
              <w:t>√</w:t>
            </w:r>
          </w:p>
        </w:tc>
      </w:tr>
    </w:tbl>
    <w:p>
      <w:pPr>
        <w:rPr>
          <w:rFonts w:ascii="Arial"/>
          <w:sz w:val="21"/>
        </w:rPr>
      </w:pPr>
      <w:r/>
    </w:p>
    <w:p>
      <w:pPr>
        <w:sectPr>
          <w:pgSz w:w="9480" w:h="14400"/>
          <w:pgMar w:top="400" w:right="534" w:bottom="0" w:left="755" w:header="0" w:footer="0" w:gutter="0"/>
        </w:sectPr>
        <w:rPr>
          <w:rFonts w:ascii="Arial" w:hAnsi="Arial" w:eastAsia="Arial" w:cs="Arial"/>
          <w:sz w:val="21"/>
          <w:szCs w:val="21"/>
        </w:rPr>
      </w:pPr>
    </w:p>
    <w:p>
      <w:pPr>
        <w:spacing w:before="78" w:line="217" w:lineRule="auto"/>
        <w:rPr>
          <w:rFonts w:ascii="SimHei" w:hAnsi="SimHei" w:eastAsia="SimHei" w:cs="SimHei"/>
          <w:sz w:val="22"/>
          <w:szCs w:val="22"/>
        </w:rPr>
      </w:pPr>
      <w:r>
        <w:rPr>
          <w:rFonts w:ascii="SimHei" w:hAnsi="SimHei" w:eastAsia="SimHei" w:cs="SimHei"/>
          <w:sz w:val="22"/>
          <w:szCs w:val="22"/>
          <w:b/>
          <w:bCs/>
          <w:spacing w:val="-3"/>
        </w:rPr>
        <w:t>|230|数据安全与治理</w:t>
      </w:r>
    </w:p>
    <w:p>
      <w:pPr>
        <w:spacing w:line="292" w:lineRule="auto"/>
        <w:rPr>
          <w:rFonts w:ascii="Arial"/>
          <w:sz w:val="21"/>
        </w:rPr>
      </w:pPr>
      <w:r/>
    </w:p>
    <w:p>
      <w:pPr>
        <w:pStyle w:val="BodyText"/>
        <w:ind w:left="2890"/>
        <w:spacing w:before="94" w:line="221" w:lineRule="auto"/>
        <w:rPr>
          <w:rFonts w:ascii="SimHei" w:hAnsi="SimHei" w:eastAsia="SimHei" w:cs="SimHei"/>
          <w:sz w:val="29"/>
          <w:szCs w:val="29"/>
        </w:rPr>
      </w:pPr>
      <w:r>
        <w:rPr>
          <w:rFonts w:ascii="SimHei" w:hAnsi="SimHei" w:eastAsia="SimHei" w:cs="SimHei"/>
          <w:sz w:val="29"/>
          <w:szCs w:val="29"/>
          <w:b/>
          <w:bCs/>
          <w:spacing w:val="5"/>
        </w:rPr>
        <w:t>附录</w:t>
      </w:r>
      <w:r>
        <w:rPr>
          <w:rFonts w:ascii="SimHei" w:hAnsi="SimHei" w:eastAsia="SimHei" w:cs="SimHei"/>
          <w:sz w:val="29"/>
          <w:szCs w:val="29"/>
          <w:spacing w:val="-51"/>
        </w:rPr>
        <w:t xml:space="preserve"> </w:t>
      </w:r>
      <w:r>
        <w:rPr>
          <w:sz w:val="29"/>
          <w:szCs w:val="29"/>
          <w:b/>
          <w:bCs/>
          <w:spacing w:val="5"/>
        </w:rPr>
        <w:t>B</w:t>
      </w:r>
      <w:r>
        <w:rPr>
          <w:sz w:val="29"/>
          <w:szCs w:val="29"/>
          <w:spacing w:val="5"/>
        </w:rPr>
        <w:t xml:space="preserve">  </w:t>
      </w:r>
      <w:r>
        <w:rPr>
          <w:rFonts w:ascii="SimHei" w:hAnsi="SimHei" w:eastAsia="SimHei" w:cs="SimHei"/>
          <w:sz w:val="29"/>
          <w:szCs w:val="29"/>
          <w:b/>
          <w:bCs/>
          <w:spacing w:val="5"/>
        </w:rPr>
        <w:t>模拟试卷(二)</w:t>
      </w:r>
    </w:p>
    <w:p>
      <w:pPr>
        <w:ind w:left="420"/>
        <w:spacing w:before="312" w:line="213" w:lineRule="auto"/>
        <w:outlineLvl w:val="6"/>
        <w:rPr>
          <w:rFonts w:ascii="SimHei" w:hAnsi="SimHei" w:eastAsia="SimHei" w:cs="SimHei"/>
          <w:sz w:val="22"/>
          <w:szCs w:val="22"/>
        </w:rPr>
      </w:pPr>
      <w:r>
        <w:rPr>
          <w:rFonts w:ascii="SimHei" w:hAnsi="SimHei" w:eastAsia="SimHei" w:cs="SimHei"/>
          <w:sz w:val="22"/>
          <w:szCs w:val="22"/>
          <w:b/>
          <w:bCs/>
          <w:spacing w:val="8"/>
        </w:rPr>
        <w:t>一、单选题(30分，1分/题，共30个小题)</w:t>
      </w:r>
    </w:p>
    <w:p>
      <w:pPr>
        <w:pStyle w:val="BodyText"/>
        <w:ind w:left="416"/>
        <w:spacing w:before="80" w:line="219" w:lineRule="auto"/>
        <w:rPr>
          <w:sz w:val="22"/>
          <w:szCs w:val="22"/>
        </w:rPr>
      </w:pPr>
      <w:r>
        <w:rPr>
          <w:sz w:val="22"/>
          <w:szCs w:val="22"/>
          <w:spacing w:val="-3"/>
        </w:rPr>
        <w:t>1.数据存证的法律地位(   )。</w:t>
      </w:r>
    </w:p>
    <w:p>
      <w:pPr>
        <w:pStyle w:val="BodyText"/>
        <w:ind w:left="416"/>
        <w:spacing w:before="48" w:line="228" w:lineRule="auto"/>
        <w:rPr>
          <w:sz w:val="22"/>
          <w:szCs w:val="22"/>
        </w:rPr>
      </w:pP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7"/>
        </w:rPr>
        <w:t xml:space="preserve"> </w:t>
      </w:r>
      <w:r>
        <w:rPr>
          <w:sz w:val="22"/>
          <w:szCs w:val="22"/>
          <w:spacing w:val="-1"/>
        </w:rPr>
        <w:t>越来越大        </w:t>
      </w: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33"/>
        </w:rPr>
        <w:t xml:space="preserve"> </w:t>
      </w:r>
      <w:r>
        <w:rPr>
          <w:sz w:val="22"/>
          <w:szCs w:val="22"/>
          <w:spacing w:val="-1"/>
        </w:rPr>
        <w:t>越来越高        </w:t>
      </w: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28"/>
        </w:rPr>
        <w:t xml:space="preserve"> </w:t>
      </w:r>
      <w:r>
        <w:rPr>
          <w:sz w:val="22"/>
          <w:szCs w:val="22"/>
          <w:spacing w:val="-1"/>
        </w:rPr>
        <w:t>越来越小       </w:t>
      </w:r>
      <w:r>
        <w:rPr>
          <w:sz w:val="22"/>
          <w:szCs w:val="22"/>
          <w:spacing w:val="-2"/>
        </w:rPr>
        <w:t xml:space="preserve"> </w:t>
      </w:r>
      <w:r>
        <w:rPr>
          <w:rFonts w:ascii="Times New Roman" w:hAnsi="Times New Roman" w:eastAsia="Times New Roman" w:cs="Times New Roman"/>
          <w:sz w:val="22"/>
          <w:szCs w:val="22"/>
          <w:spacing w:val="-2"/>
        </w:rPr>
        <w:t>D.</w:t>
      </w:r>
      <w:r>
        <w:rPr>
          <w:sz w:val="22"/>
          <w:szCs w:val="22"/>
          <w:spacing w:val="-2"/>
        </w:rPr>
        <w:t>越来越低</w:t>
      </w:r>
    </w:p>
    <w:p>
      <w:pPr>
        <w:pStyle w:val="BodyText"/>
        <w:ind w:left="416"/>
        <w:spacing w:before="79" w:line="219" w:lineRule="auto"/>
        <w:rPr>
          <w:sz w:val="22"/>
          <w:szCs w:val="22"/>
        </w:rPr>
      </w:pPr>
      <w:r>
        <w:rPr>
          <w:sz w:val="22"/>
          <w:szCs w:val="22"/>
          <w:spacing w:val="-4"/>
        </w:rPr>
        <w:t>2.数据存证中的数据，在司法领域泛称为(   )。</w:t>
      </w:r>
    </w:p>
    <w:p>
      <w:pPr>
        <w:pStyle w:val="BodyText"/>
        <w:ind w:left="416" w:right="400"/>
        <w:spacing w:before="49" w:line="256" w:lineRule="auto"/>
        <w:rPr>
          <w:sz w:val="22"/>
          <w:szCs w:val="22"/>
        </w:rPr>
      </w:pPr>
      <w:r>
        <w:rPr>
          <w:rFonts w:ascii="Times New Roman" w:hAnsi="Times New Roman" w:eastAsia="Times New Roman" w:cs="Times New Roman"/>
          <w:sz w:val="22"/>
          <w:szCs w:val="22"/>
          <w:spacing w:val="-6"/>
        </w:rPr>
        <w:t>A. </w:t>
      </w:r>
      <w:r>
        <w:rPr>
          <w:sz w:val="22"/>
          <w:szCs w:val="22"/>
          <w:spacing w:val="-6"/>
        </w:rPr>
        <w:t>电子数据</w:t>
      </w:r>
      <w:r>
        <w:rPr>
          <w:sz w:val="22"/>
          <w:szCs w:val="22"/>
          <w:spacing w:val="5"/>
        </w:rPr>
        <w:t xml:space="preserve">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25"/>
        </w:rPr>
        <w:t xml:space="preserve"> </w:t>
      </w:r>
      <w:r>
        <w:rPr>
          <w:sz w:val="22"/>
          <w:szCs w:val="22"/>
          <w:spacing w:val="-6"/>
        </w:rPr>
        <w:t>纸质数据        </w:t>
      </w:r>
      <w:r>
        <w:rPr>
          <w:rFonts w:ascii="Times New Roman" w:hAnsi="Times New Roman" w:eastAsia="Times New Roman" w:cs="Times New Roman"/>
          <w:sz w:val="22"/>
          <w:szCs w:val="22"/>
          <w:spacing w:val="-6"/>
        </w:rPr>
        <w:t>C. </w:t>
      </w:r>
      <w:r>
        <w:rPr>
          <w:sz w:val="22"/>
          <w:szCs w:val="22"/>
          <w:spacing w:val="-6"/>
        </w:rPr>
        <w:t>法律数据</w:t>
      </w:r>
      <w:r>
        <w:rPr>
          <w:sz w:val="22"/>
          <w:szCs w:val="22"/>
          <w:spacing w:val="2"/>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4"/>
        </w:rPr>
        <w:t xml:space="preserve"> </w:t>
      </w:r>
      <w:r>
        <w:rPr>
          <w:sz w:val="22"/>
          <w:szCs w:val="22"/>
          <w:spacing w:val="-6"/>
        </w:rPr>
        <w:t>司</w:t>
      </w:r>
      <w:r>
        <w:rPr>
          <w:sz w:val="22"/>
          <w:szCs w:val="22"/>
          <w:spacing w:val="-7"/>
        </w:rPr>
        <w:t>法数据</w:t>
      </w:r>
      <w:r>
        <w:rPr>
          <w:sz w:val="22"/>
          <w:szCs w:val="22"/>
        </w:rPr>
        <w:t xml:space="preserve"> </w:t>
      </w:r>
      <w:r>
        <w:rPr>
          <w:sz w:val="22"/>
          <w:szCs w:val="22"/>
          <w:spacing w:val="-5"/>
        </w:rPr>
        <w:t>3.数据存证平台管理员检索的个人敏感信息应进行(   )处理。</w:t>
      </w:r>
    </w:p>
    <w:p>
      <w:pPr>
        <w:pStyle w:val="BodyText"/>
        <w:ind w:left="416" w:right="830"/>
        <w:spacing w:before="58" w:line="257" w:lineRule="auto"/>
        <w:rPr>
          <w:sz w:val="22"/>
          <w:szCs w:val="22"/>
        </w:rPr>
      </w:pP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17"/>
        </w:rPr>
        <w:t xml:space="preserve"> </w:t>
      </w:r>
      <w:r>
        <w:rPr>
          <w:sz w:val="22"/>
          <w:szCs w:val="22"/>
          <w:spacing w:val="-1"/>
        </w:rPr>
        <w:t>加密            </w:t>
      </w: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23"/>
        </w:rPr>
        <w:t xml:space="preserve"> </w:t>
      </w:r>
      <w:r>
        <w:rPr>
          <w:sz w:val="22"/>
          <w:szCs w:val="22"/>
          <w:spacing w:val="-1"/>
        </w:rPr>
        <w:t>脱敏</w:t>
      </w:r>
      <w:r>
        <w:rPr>
          <w:sz w:val="22"/>
          <w:szCs w:val="22"/>
          <w:spacing w:val="6"/>
        </w:rPr>
        <w:t xml:space="preserve">           </w:t>
      </w: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2"/>
        </w:rPr>
        <w:t>. </w:t>
      </w:r>
      <w:r>
        <w:rPr>
          <w:sz w:val="22"/>
          <w:szCs w:val="22"/>
          <w:spacing w:val="-2"/>
        </w:rPr>
        <w:t>固化            D.优化</w:t>
      </w:r>
      <w:r>
        <w:rPr>
          <w:sz w:val="22"/>
          <w:szCs w:val="22"/>
          <w:spacing w:val="3"/>
        </w:rPr>
        <w:t xml:space="preserve"> </w:t>
      </w:r>
      <w:r>
        <w:rPr>
          <w:sz w:val="22"/>
          <w:szCs w:val="22"/>
          <w:spacing w:val="-5"/>
        </w:rPr>
        <w:t>4.鉴定型存证平台是指具有司法存证功能和(   )功能的平台。</w:t>
      </w:r>
    </w:p>
    <w:p>
      <w:pPr>
        <w:pStyle w:val="BodyText"/>
        <w:ind w:left="416"/>
        <w:spacing w:before="49" w:line="229" w:lineRule="auto"/>
        <w:rPr>
          <w:sz w:val="22"/>
          <w:szCs w:val="22"/>
        </w:rPr>
      </w:pPr>
      <w:r>
        <w:rPr>
          <w:sz w:val="22"/>
          <w:szCs w:val="22"/>
          <w:spacing w:val="-4"/>
        </w:rPr>
        <w:t>A.技术鉴定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25"/>
        </w:rPr>
        <w:t xml:space="preserve"> </w:t>
      </w:r>
      <w:r>
        <w:rPr>
          <w:sz w:val="22"/>
          <w:szCs w:val="22"/>
          <w:spacing w:val="-4"/>
        </w:rPr>
        <w:t>产品鉴定</w:t>
      </w:r>
      <w:r>
        <w:rPr>
          <w:sz w:val="22"/>
          <w:szCs w:val="22"/>
          <w:spacing w:val="15"/>
        </w:rPr>
        <w:t xml:space="preserve">       </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28"/>
        </w:rPr>
        <w:t xml:space="preserve"> </w:t>
      </w:r>
      <w:r>
        <w:rPr>
          <w:sz w:val="22"/>
          <w:szCs w:val="22"/>
          <w:spacing w:val="-4"/>
        </w:rPr>
        <w:t>成果鉴定</w:t>
      </w:r>
      <w:r>
        <w:rPr>
          <w:sz w:val="22"/>
          <w:szCs w:val="22"/>
          <w:spacing w:val="4"/>
        </w:rPr>
        <w:t xml:space="preserve">        </w:t>
      </w:r>
      <w:r>
        <w:rPr>
          <w:rFonts w:ascii="Times New Roman" w:hAnsi="Times New Roman" w:eastAsia="Times New Roman" w:cs="Times New Roman"/>
          <w:sz w:val="22"/>
          <w:szCs w:val="22"/>
          <w:spacing w:val="-4"/>
          <w:position w:val="-1"/>
        </w:rPr>
        <w:t>D. </w:t>
      </w:r>
      <w:r>
        <w:rPr>
          <w:sz w:val="22"/>
          <w:szCs w:val="22"/>
          <w:spacing w:val="-4"/>
          <w:position w:val="-1"/>
        </w:rPr>
        <w:t>司法鉴定</w:t>
      </w:r>
    </w:p>
    <w:p>
      <w:pPr>
        <w:pStyle w:val="BodyText"/>
        <w:ind w:left="416" w:right="1044"/>
        <w:spacing w:before="67" w:line="2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5.SQL</w:t>
      </w:r>
      <w:r>
        <w:rPr>
          <w:rFonts w:ascii="Times New Roman" w:hAnsi="Times New Roman" w:eastAsia="Times New Roman" w:cs="Times New Roman"/>
          <w:sz w:val="22"/>
          <w:szCs w:val="22"/>
          <w:spacing w:val="45"/>
          <w:w w:val="101"/>
        </w:rPr>
        <w:t xml:space="preserve"> </w:t>
      </w:r>
      <w:r>
        <w:rPr>
          <w:sz w:val="22"/>
          <w:szCs w:val="22"/>
          <w:spacing w:val="-4"/>
        </w:rPr>
        <w:t>指令</w:t>
      </w:r>
      <w:r>
        <w:rPr>
          <w:rFonts w:ascii="Times New Roman" w:hAnsi="Times New Roman" w:eastAsia="Times New Roman" w:cs="Times New Roman"/>
          <w:sz w:val="22"/>
          <w:szCs w:val="22"/>
          <w:spacing w:val="-4"/>
        </w:rPr>
        <w:t>SELECT</w:t>
      </w:r>
      <w:r>
        <w:rPr>
          <w:rFonts w:ascii="Times New Roman" w:hAnsi="Times New Roman" w:eastAsia="Times New Roman" w:cs="Times New Roman"/>
          <w:sz w:val="22"/>
          <w:szCs w:val="22"/>
          <w:spacing w:val="-32"/>
        </w:rPr>
        <w:t xml:space="preserve"> </w:t>
      </w:r>
      <w:r>
        <w:rPr>
          <w:sz w:val="22"/>
          <w:szCs w:val="22"/>
          <w:spacing w:val="-4"/>
        </w:rPr>
        <w:t>、</w:t>
      </w:r>
      <w:r>
        <w:rPr>
          <w:rFonts w:ascii="Times New Roman" w:hAnsi="Times New Roman" w:eastAsia="Times New Roman" w:cs="Times New Roman"/>
          <w:sz w:val="22"/>
          <w:szCs w:val="22"/>
          <w:spacing w:val="-4"/>
        </w:rPr>
        <w:t>DELETE</w:t>
      </w:r>
      <w:r>
        <w:rPr>
          <w:rFonts w:ascii="Times New Roman" w:hAnsi="Times New Roman" w:eastAsia="Times New Roman" w:cs="Times New Roman"/>
          <w:sz w:val="22"/>
          <w:szCs w:val="22"/>
          <w:spacing w:val="-32"/>
        </w:rPr>
        <w:t xml:space="preserve"> </w:t>
      </w:r>
      <w:r>
        <w:rPr>
          <w:sz w:val="22"/>
          <w:szCs w:val="22"/>
          <w:spacing w:val="-4"/>
        </w:rPr>
        <w:t>、</w:t>
      </w:r>
      <w:r>
        <w:rPr>
          <w:rFonts w:ascii="Times New Roman" w:hAnsi="Times New Roman" w:eastAsia="Times New Roman" w:cs="Times New Roman"/>
          <w:sz w:val="22"/>
          <w:szCs w:val="22"/>
          <w:spacing w:val="-4"/>
        </w:rPr>
        <w:t>UPDATE</w:t>
      </w:r>
      <w:r>
        <w:rPr>
          <w:rFonts w:ascii="Times New Roman" w:hAnsi="Times New Roman" w:eastAsia="Times New Roman" w:cs="Times New Roman"/>
          <w:sz w:val="22"/>
          <w:szCs w:val="22"/>
          <w:spacing w:val="-32"/>
        </w:rPr>
        <w:t xml:space="preserve"> </w:t>
      </w:r>
      <w:r>
        <w:rPr>
          <w:sz w:val="22"/>
          <w:szCs w:val="22"/>
          <w:spacing w:val="-5"/>
        </w:rPr>
        <w:t>、</w:t>
      </w:r>
      <w:r>
        <w:rPr>
          <w:rFonts w:ascii="Times New Roman" w:hAnsi="Times New Roman" w:eastAsia="Times New Roman" w:cs="Times New Roman"/>
          <w:sz w:val="22"/>
          <w:szCs w:val="22"/>
          <w:spacing w:val="-5"/>
        </w:rPr>
        <w:t>INSERT</w:t>
      </w:r>
      <w:r>
        <w:rPr>
          <w:sz w:val="22"/>
          <w:szCs w:val="22"/>
          <w:spacing w:val="-5"/>
        </w:rPr>
        <w:t>等属于(   )。</w:t>
      </w:r>
      <w:r>
        <w:rPr>
          <w:sz w:val="22"/>
          <w:szCs w:val="22"/>
        </w:rPr>
        <w:t xml:space="preserve"> </w:t>
      </w:r>
      <w:r>
        <w:rPr>
          <w:rFonts w:ascii="Times New Roman" w:hAnsi="Times New Roman" w:eastAsia="Times New Roman" w:cs="Times New Roman"/>
          <w:sz w:val="22"/>
          <w:szCs w:val="22"/>
          <w:spacing w:val="-4"/>
        </w:rPr>
        <w:t>A. </w:t>
      </w:r>
      <w:r>
        <w:rPr>
          <w:sz w:val="22"/>
          <w:szCs w:val="22"/>
          <w:spacing w:val="-4"/>
        </w:rPr>
        <w:t>数据定义语言(</w:t>
      </w:r>
      <w:r>
        <w:rPr>
          <w:rFonts w:ascii="Times New Roman" w:hAnsi="Times New Roman" w:eastAsia="Times New Roman" w:cs="Times New Roman"/>
          <w:sz w:val="22"/>
          <w:szCs w:val="22"/>
          <w:spacing w:val="-4"/>
        </w:rPr>
        <w:t>DDL)                                  B.</w:t>
      </w:r>
      <w:r>
        <w:rPr>
          <w:rFonts w:ascii="Times New Roman" w:hAnsi="Times New Roman" w:eastAsia="Times New Roman" w:cs="Times New Roman"/>
          <w:sz w:val="22"/>
          <w:szCs w:val="22"/>
          <w:spacing w:val="31"/>
        </w:rPr>
        <w:t xml:space="preserve"> </w:t>
      </w:r>
      <w:r>
        <w:rPr>
          <w:sz w:val="22"/>
          <w:szCs w:val="22"/>
          <w:spacing w:val="-4"/>
        </w:rPr>
        <w:t>数据操作语言(D</w:t>
      </w:r>
      <w:r>
        <w:rPr>
          <w:rFonts w:ascii="Times New Roman" w:hAnsi="Times New Roman" w:eastAsia="Times New Roman" w:cs="Times New Roman"/>
          <w:sz w:val="22"/>
          <w:szCs w:val="22"/>
          <w:spacing w:val="-4"/>
        </w:rPr>
        <w:t>ML)      </w:t>
      </w:r>
      <w:r>
        <w:rPr>
          <w:rFonts w:ascii="Times New Roman" w:hAnsi="Times New Roman" w:eastAsia="Times New Roman" w:cs="Times New Roman"/>
          <w:sz w:val="22"/>
          <w:szCs w:val="22"/>
          <w:spacing w:val="-1"/>
        </w:rPr>
        <w:t>C. </w:t>
      </w:r>
      <w:r>
        <w:rPr>
          <w:sz w:val="22"/>
          <w:szCs w:val="22"/>
          <w:spacing w:val="-1"/>
        </w:rPr>
        <w:t>数据控制语言</w:t>
      </w:r>
      <w:r>
        <w:rPr>
          <w:rFonts w:ascii="Times New Roman" w:hAnsi="Times New Roman" w:eastAsia="Times New Roman" w:cs="Times New Roman"/>
          <w:sz w:val="22"/>
          <w:szCs w:val="22"/>
          <w:spacing w:val="-1"/>
        </w:rPr>
        <w:t>(DCL)                                 D.</w:t>
      </w:r>
      <w:r>
        <w:rPr>
          <w:sz w:val="22"/>
          <w:szCs w:val="22"/>
          <w:spacing w:val="-1"/>
        </w:rPr>
        <w:t>数据程序语言</w:t>
      </w: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2"/>
        </w:rPr>
        <w:t>PL)</w:t>
      </w:r>
    </w:p>
    <w:p>
      <w:pPr>
        <w:pStyle w:val="BodyText"/>
        <w:ind w:left="416"/>
        <w:spacing w:before="82" w:line="212" w:lineRule="auto"/>
        <w:rPr>
          <w:sz w:val="22"/>
          <w:szCs w:val="22"/>
        </w:rPr>
      </w:pPr>
      <w:r>
        <w:rPr>
          <w:rFonts w:ascii="Times New Roman" w:hAnsi="Times New Roman" w:eastAsia="Times New Roman" w:cs="Times New Roman"/>
          <w:sz w:val="22"/>
          <w:szCs w:val="22"/>
          <w:spacing w:val="-4"/>
        </w:rPr>
        <w:t>6.SQL</w:t>
      </w:r>
      <w:r>
        <w:rPr>
          <w:rFonts w:ascii="Times New Roman" w:hAnsi="Times New Roman" w:eastAsia="Times New Roman" w:cs="Times New Roman"/>
          <w:sz w:val="22"/>
          <w:szCs w:val="22"/>
          <w:spacing w:val="45"/>
          <w:w w:val="101"/>
        </w:rPr>
        <w:t xml:space="preserve"> </w:t>
      </w:r>
      <w:r>
        <w:rPr>
          <w:sz w:val="22"/>
          <w:szCs w:val="22"/>
          <w:spacing w:val="-4"/>
        </w:rPr>
        <w:t>指令</w:t>
      </w:r>
      <w:r>
        <w:rPr>
          <w:rFonts w:ascii="Times New Roman" w:hAnsi="Times New Roman" w:eastAsia="Times New Roman" w:cs="Times New Roman"/>
          <w:sz w:val="22"/>
          <w:szCs w:val="22"/>
          <w:spacing w:val="-4"/>
        </w:rPr>
        <w:t>CREATE</w:t>
      </w:r>
      <w:r>
        <w:rPr>
          <w:rFonts w:ascii="Times New Roman" w:hAnsi="Times New Roman" w:eastAsia="Times New Roman" w:cs="Times New Roman"/>
          <w:sz w:val="22"/>
          <w:szCs w:val="22"/>
          <w:spacing w:val="-32"/>
        </w:rPr>
        <w:t xml:space="preserve"> </w:t>
      </w:r>
      <w:r>
        <w:rPr>
          <w:sz w:val="22"/>
          <w:szCs w:val="22"/>
          <w:spacing w:val="-4"/>
        </w:rPr>
        <w:t>、</w:t>
      </w:r>
      <w:r>
        <w:rPr>
          <w:rFonts w:ascii="Times New Roman" w:hAnsi="Times New Roman" w:eastAsia="Times New Roman" w:cs="Times New Roman"/>
          <w:sz w:val="22"/>
          <w:szCs w:val="22"/>
          <w:spacing w:val="-4"/>
        </w:rPr>
        <w:t>ALTER</w:t>
      </w:r>
      <w:r>
        <w:rPr>
          <w:sz w:val="22"/>
          <w:szCs w:val="22"/>
          <w:spacing w:val="-4"/>
        </w:rPr>
        <w:t>、</w:t>
      </w:r>
      <w:r>
        <w:rPr>
          <w:rFonts w:ascii="Times New Roman" w:hAnsi="Times New Roman" w:eastAsia="Times New Roman" w:cs="Times New Roman"/>
          <w:sz w:val="22"/>
          <w:szCs w:val="22"/>
          <w:spacing w:val="-4"/>
        </w:rPr>
        <w:t>DROP</w:t>
      </w:r>
      <w:r>
        <w:rPr>
          <w:sz w:val="22"/>
          <w:szCs w:val="22"/>
          <w:spacing w:val="-4"/>
        </w:rPr>
        <w:t>等属于(</w:t>
      </w:r>
      <w:r>
        <w:rPr>
          <w:sz w:val="22"/>
          <w:szCs w:val="22"/>
          <w:spacing w:val="16"/>
        </w:rPr>
        <w:t xml:space="preserve">   </w:t>
      </w:r>
      <w:r>
        <w:rPr>
          <w:sz w:val="22"/>
          <w:szCs w:val="22"/>
          <w:spacing w:val="-4"/>
        </w:rPr>
        <w:t>)。</w:t>
      </w:r>
    </w:p>
    <w:p>
      <w:pPr>
        <w:pStyle w:val="BodyText"/>
        <w:ind w:left="416" w:right="1337"/>
        <w:spacing w:before="74"/>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A. </w:t>
      </w:r>
      <w:r>
        <w:rPr>
          <w:sz w:val="22"/>
          <w:szCs w:val="22"/>
          <w:spacing w:val="-3"/>
        </w:rPr>
        <w:t>数据定义语言</w:t>
      </w:r>
      <w:r>
        <w:rPr>
          <w:sz w:val="22"/>
          <w:szCs w:val="22"/>
          <w:spacing w:val="-65"/>
        </w:rPr>
        <w:t xml:space="preserve"> </w:t>
      </w:r>
      <w:r>
        <w:rPr>
          <w:rFonts w:ascii="Times New Roman" w:hAnsi="Times New Roman" w:eastAsia="Times New Roman" w:cs="Times New Roman"/>
          <w:sz w:val="22"/>
          <w:szCs w:val="22"/>
          <w:spacing w:val="-3"/>
        </w:rPr>
        <w:t>(DDL)                       </w:t>
      </w:r>
      <w:r>
        <w:rPr>
          <w:rFonts w:ascii="Times New Roman" w:hAnsi="Times New Roman" w:eastAsia="Times New Roman" w:cs="Times New Roman"/>
          <w:sz w:val="22"/>
          <w:szCs w:val="22"/>
          <w:spacing w:val="-4"/>
        </w:rPr>
        <w:t xml:space="preserve">           B.</w:t>
      </w:r>
      <w:r>
        <w:rPr>
          <w:rFonts w:ascii="Times New Roman" w:hAnsi="Times New Roman" w:eastAsia="Times New Roman" w:cs="Times New Roman"/>
          <w:sz w:val="22"/>
          <w:szCs w:val="22"/>
          <w:spacing w:val="-33"/>
        </w:rPr>
        <w:t xml:space="preserve"> </w:t>
      </w:r>
      <w:r>
        <w:rPr>
          <w:sz w:val="22"/>
          <w:szCs w:val="22"/>
          <w:spacing w:val="-4"/>
        </w:rPr>
        <w:t>数据操作语言</w:t>
      </w:r>
      <w:r>
        <w:rPr>
          <w:rFonts w:ascii="Times New Roman" w:hAnsi="Times New Roman" w:eastAsia="Times New Roman" w:cs="Times New Roman"/>
          <w:sz w:val="22"/>
          <w:szCs w:val="22"/>
          <w:spacing w:val="-4"/>
        </w:rPr>
        <w:t>(DML)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C. </w:t>
      </w:r>
      <w:r>
        <w:rPr>
          <w:sz w:val="22"/>
          <w:szCs w:val="22"/>
          <w:spacing w:val="-2"/>
        </w:rPr>
        <w:t>数据控制语言</w:t>
      </w:r>
      <w:r>
        <w:rPr>
          <w:rFonts w:ascii="Times New Roman" w:hAnsi="Times New Roman" w:eastAsia="Times New Roman" w:cs="Times New Roman"/>
          <w:sz w:val="22"/>
          <w:szCs w:val="22"/>
          <w:spacing w:val="-2"/>
        </w:rPr>
        <w:t>(DCL)                                 D.</w:t>
      </w:r>
      <w:r>
        <w:rPr>
          <w:rFonts w:ascii="Times New Roman" w:hAnsi="Times New Roman" w:eastAsia="Times New Roman" w:cs="Times New Roman"/>
          <w:sz w:val="22"/>
          <w:szCs w:val="22"/>
          <w:spacing w:val="24"/>
          <w:w w:val="101"/>
        </w:rPr>
        <w:t xml:space="preserve"> </w:t>
      </w:r>
      <w:r>
        <w:rPr>
          <w:sz w:val="22"/>
          <w:szCs w:val="22"/>
          <w:spacing w:val="-2"/>
        </w:rPr>
        <w:t>数据程序语言</w:t>
      </w:r>
      <w:r>
        <w:rPr>
          <w:rFonts w:ascii="Times New Roman" w:hAnsi="Times New Roman" w:eastAsia="Times New Roman" w:cs="Times New Roman"/>
          <w:sz w:val="22"/>
          <w:szCs w:val="22"/>
          <w:spacing w:val="-2"/>
        </w:rPr>
        <w:t>(DPL)</w:t>
      </w:r>
    </w:p>
    <w:p>
      <w:pPr>
        <w:pStyle w:val="BodyText"/>
        <w:ind w:left="416"/>
        <w:spacing w:before="121" w:line="219" w:lineRule="auto"/>
        <w:rPr>
          <w:sz w:val="22"/>
          <w:szCs w:val="22"/>
        </w:rPr>
      </w:pPr>
      <w:r>
        <w:rPr>
          <w:sz w:val="22"/>
          <w:szCs w:val="22"/>
          <w:spacing w:val="-5"/>
        </w:rPr>
        <w:t>7.主机通过蓝牙设备上网属于主机监控系统的(   )功能。</w:t>
      </w:r>
    </w:p>
    <w:p>
      <w:pPr>
        <w:pStyle w:val="BodyText"/>
        <w:ind w:left="416"/>
        <w:spacing w:before="41" w:line="227" w:lineRule="auto"/>
        <w:rPr>
          <w:sz w:val="22"/>
          <w:szCs w:val="22"/>
        </w:rPr>
      </w:pPr>
      <w:r>
        <w:rPr>
          <w:rFonts w:ascii="Times New Roman" w:hAnsi="Times New Roman" w:eastAsia="Times New Roman" w:cs="Times New Roman"/>
          <w:sz w:val="22"/>
          <w:szCs w:val="22"/>
          <w:spacing w:val="-1"/>
        </w:rPr>
        <w:t>A.</w:t>
      </w:r>
      <w:r>
        <w:rPr>
          <w:sz w:val="22"/>
          <w:szCs w:val="22"/>
          <w:spacing w:val="-1"/>
        </w:rPr>
        <w:t>服务监控        </w:t>
      </w: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23"/>
        </w:rPr>
        <w:t xml:space="preserve"> </w:t>
      </w:r>
      <w:r>
        <w:rPr>
          <w:sz w:val="22"/>
          <w:szCs w:val="22"/>
          <w:spacing w:val="-1"/>
        </w:rPr>
        <w:t>操作监控        </w:t>
      </w: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19"/>
        </w:rPr>
        <w:t xml:space="preserve"> </w:t>
      </w:r>
      <w:r>
        <w:rPr>
          <w:sz w:val="22"/>
          <w:szCs w:val="22"/>
          <w:spacing w:val="-1"/>
        </w:rPr>
        <w:t>外联</w:t>
      </w:r>
      <w:r>
        <w:rPr>
          <w:sz w:val="22"/>
          <w:szCs w:val="22"/>
          <w:spacing w:val="-2"/>
        </w:rPr>
        <w:t>监控        </w:t>
      </w:r>
      <w:r>
        <w:rPr>
          <w:rFonts w:ascii="Times New Roman" w:hAnsi="Times New Roman" w:eastAsia="Times New Roman" w:cs="Times New Roman"/>
          <w:sz w:val="22"/>
          <w:szCs w:val="22"/>
          <w:spacing w:val="-2"/>
        </w:rPr>
        <w:t>D.</w:t>
      </w:r>
      <w:r>
        <w:rPr>
          <w:sz w:val="22"/>
          <w:szCs w:val="22"/>
          <w:spacing w:val="-2"/>
        </w:rPr>
        <w:t>输出监控</w:t>
      </w:r>
    </w:p>
    <w:p>
      <w:pPr>
        <w:pStyle w:val="BodyText"/>
        <w:ind w:left="416"/>
        <w:spacing w:before="79" w:line="219" w:lineRule="auto"/>
        <w:rPr>
          <w:sz w:val="22"/>
          <w:szCs w:val="22"/>
        </w:rPr>
      </w:pPr>
      <w:r>
        <w:rPr>
          <w:sz w:val="22"/>
          <w:szCs w:val="22"/>
          <w:spacing w:val="-3"/>
        </w:rPr>
        <w:t>8.即时聊天内容属于(   )监控内容。</w:t>
      </w:r>
    </w:p>
    <w:p>
      <w:pPr>
        <w:pStyle w:val="BodyText"/>
        <w:ind w:left="416"/>
        <w:spacing w:before="57" w:line="220" w:lineRule="auto"/>
        <w:rPr>
          <w:sz w:val="22"/>
          <w:szCs w:val="22"/>
        </w:rPr>
      </w:pPr>
      <w:r>
        <w:rPr>
          <w:rFonts w:ascii="Times New Roman" w:hAnsi="Times New Roman" w:eastAsia="Times New Roman" w:cs="Times New Roman"/>
          <w:sz w:val="22"/>
          <w:szCs w:val="22"/>
          <w:spacing w:val="-5"/>
        </w:rPr>
        <w:t>A. </w:t>
      </w:r>
      <w:r>
        <w:rPr>
          <w:sz w:val="22"/>
          <w:szCs w:val="22"/>
          <w:spacing w:val="-5"/>
        </w:rPr>
        <w:t>主机审计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3"/>
        </w:rPr>
        <w:t xml:space="preserve"> </w:t>
      </w:r>
      <w:r>
        <w:rPr>
          <w:sz w:val="22"/>
          <w:szCs w:val="22"/>
          <w:spacing w:val="-5"/>
        </w:rPr>
        <w:t>数据库审计</w:t>
      </w:r>
      <w:r>
        <w:rPr>
          <w:sz w:val="22"/>
          <w:szCs w:val="22"/>
          <w:spacing w:val="3"/>
        </w:rPr>
        <w:t xml:space="preserve">      </w:t>
      </w:r>
      <w:r>
        <w:rPr>
          <w:rFonts w:ascii="Times New Roman" w:hAnsi="Times New Roman" w:eastAsia="Times New Roman" w:cs="Times New Roman"/>
          <w:sz w:val="22"/>
          <w:szCs w:val="22"/>
          <w:spacing w:val="-5"/>
        </w:rPr>
        <w:t>C. </w:t>
      </w:r>
      <w:r>
        <w:rPr>
          <w:sz w:val="22"/>
          <w:szCs w:val="22"/>
          <w:spacing w:val="-5"/>
        </w:rPr>
        <w:t>网络审计</w:t>
      </w:r>
      <w:r>
        <w:rPr>
          <w:sz w:val="22"/>
          <w:szCs w:val="22"/>
          <w:spacing w:val="1"/>
        </w:rPr>
        <w:t xml:space="preserve">        </w:t>
      </w:r>
      <w:r>
        <w:rPr>
          <w:rFonts w:ascii="Times New Roman" w:hAnsi="Times New Roman" w:eastAsia="Times New Roman" w:cs="Times New Roman"/>
          <w:sz w:val="22"/>
          <w:szCs w:val="22"/>
          <w:spacing w:val="-5"/>
        </w:rPr>
        <w:t>D.</w:t>
      </w:r>
      <w:r>
        <w:rPr>
          <w:sz w:val="22"/>
          <w:szCs w:val="22"/>
          <w:spacing w:val="-5"/>
        </w:rPr>
        <w:t>应用审计</w:t>
      </w:r>
    </w:p>
    <w:p>
      <w:pPr>
        <w:pStyle w:val="BodyText"/>
        <w:ind w:left="416"/>
        <w:spacing w:before="78" w:line="219" w:lineRule="auto"/>
        <w:rPr>
          <w:sz w:val="22"/>
          <w:szCs w:val="22"/>
        </w:rPr>
      </w:pPr>
      <w:r>
        <w:rPr>
          <w:sz w:val="22"/>
          <w:szCs w:val="22"/>
          <w:spacing w:val="-3"/>
        </w:rPr>
        <w:t>9.用户身份U 盾信息属于(</w:t>
      </w:r>
      <w:r>
        <w:rPr>
          <w:sz w:val="22"/>
          <w:szCs w:val="22"/>
          <w:spacing w:val="20"/>
        </w:rPr>
        <w:t xml:space="preserve">   </w:t>
      </w:r>
      <w:r>
        <w:rPr>
          <w:sz w:val="22"/>
          <w:szCs w:val="22"/>
          <w:spacing w:val="-3"/>
        </w:rPr>
        <w:t>)的数据采集内容。</w:t>
      </w:r>
    </w:p>
    <w:p>
      <w:pPr>
        <w:pStyle w:val="BodyText"/>
        <w:ind w:left="416"/>
        <w:spacing w:before="51" w:line="235"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8"/>
        </w:rPr>
        <w:t xml:space="preserve"> </w:t>
      </w:r>
      <w:r>
        <w:rPr>
          <w:sz w:val="22"/>
          <w:szCs w:val="22"/>
          <w:spacing w:val="-5"/>
        </w:rPr>
        <w:t>主机审计        B.数据库审计</w:t>
      </w:r>
      <w:r>
        <w:rPr>
          <w:sz w:val="22"/>
          <w:szCs w:val="22"/>
          <w:spacing w:val="3"/>
        </w:rPr>
        <w:t xml:space="preserve">      </w:t>
      </w:r>
      <w:r>
        <w:rPr>
          <w:rFonts w:ascii="Times New Roman" w:hAnsi="Times New Roman" w:eastAsia="Times New Roman" w:cs="Times New Roman"/>
          <w:sz w:val="22"/>
          <w:szCs w:val="22"/>
          <w:spacing w:val="-5"/>
        </w:rPr>
        <w:t>C. </w:t>
      </w:r>
      <w:r>
        <w:rPr>
          <w:sz w:val="22"/>
          <w:szCs w:val="22"/>
          <w:spacing w:val="-5"/>
        </w:rPr>
        <w:t>网络审计</w:t>
      </w:r>
      <w:r>
        <w:rPr>
          <w:sz w:val="22"/>
          <w:szCs w:val="22"/>
          <w:spacing w:val="1"/>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5"/>
        </w:rPr>
        <w:t xml:space="preserve"> </w:t>
      </w:r>
      <w:r>
        <w:rPr>
          <w:sz w:val="22"/>
          <w:szCs w:val="22"/>
          <w:spacing w:val="-5"/>
        </w:rPr>
        <w:t>应用审计</w:t>
      </w:r>
    </w:p>
    <w:p>
      <w:pPr>
        <w:pStyle w:val="BodyText"/>
        <w:ind w:left="416"/>
        <w:spacing w:before="78" w:line="219" w:lineRule="auto"/>
        <w:rPr>
          <w:sz w:val="22"/>
          <w:szCs w:val="22"/>
        </w:rPr>
      </w:pPr>
      <w:r>
        <w:rPr>
          <w:sz w:val="22"/>
          <w:szCs w:val="22"/>
          <w:spacing w:val="-5"/>
        </w:rPr>
        <w:t>10.数据销毁机制属于(</w:t>
      </w:r>
      <w:r>
        <w:rPr>
          <w:sz w:val="22"/>
          <w:szCs w:val="22"/>
          <w:spacing w:val="13"/>
        </w:rPr>
        <w:t xml:space="preserve">   </w:t>
      </w:r>
      <w:r>
        <w:rPr>
          <w:sz w:val="22"/>
          <w:szCs w:val="22"/>
          <w:spacing w:val="-5"/>
        </w:rPr>
        <w:t>)内容。</w:t>
      </w:r>
    </w:p>
    <w:p>
      <w:pPr>
        <w:pStyle w:val="BodyText"/>
        <w:ind w:left="416"/>
        <w:spacing w:before="50" w:line="228" w:lineRule="auto"/>
        <w:rPr>
          <w:sz w:val="22"/>
          <w:szCs w:val="22"/>
        </w:rPr>
      </w:pPr>
      <w:r>
        <w:rPr>
          <w:rFonts w:ascii="Times New Roman" w:hAnsi="Times New Roman" w:eastAsia="Times New Roman" w:cs="Times New Roman"/>
          <w:sz w:val="22"/>
          <w:szCs w:val="22"/>
          <w:spacing w:val="-5"/>
        </w:rPr>
        <w:t>A. </w:t>
      </w:r>
      <w:r>
        <w:rPr>
          <w:sz w:val="22"/>
          <w:szCs w:val="22"/>
          <w:spacing w:val="-5"/>
        </w:rPr>
        <w:t>事前监管        </w:t>
      </w:r>
      <w:r>
        <w:rPr>
          <w:rFonts w:ascii="Times New Roman" w:hAnsi="Times New Roman" w:eastAsia="Times New Roman" w:cs="Times New Roman"/>
          <w:sz w:val="22"/>
          <w:szCs w:val="22"/>
          <w:spacing w:val="-5"/>
        </w:rPr>
        <w:t>B. </w:t>
      </w:r>
      <w:r>
        <w:rPr>
          <w:sz w:val="22"/>
          <w:szCs w:val="22"/>
          <w:spacing w:val="-5"/>
        </w:rPr>
        <w:t>事中监管</w:t>
      </w:r>
      <w:r>
        <w:rPr>
          <w:sz w:val="22"/>
          <w:szCs w:val="22"/>
          <w:spacing w:val="16"/>
        </w:rPr>
        <w:t xml:space="preserve">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5"/>
        </w:rPr>
        <w:t xml:space="preserve"> </w:t>
      </w:r>
      <w:r>
        <w:rPr>
          <w:sz w:val="22"/>
          <w:szCs w:val="22"/>
          <w:spacing w:val="-5"/>
        </w:rPr>
        <w:t>事后监管</w:t>
      </w:r>
      <w:r>
        <w:rPr>
          <w:sz w:val="22"/>
          <w:szCs w:val="22"/>
          <w:spacing w:val="2"/>
        </w:rPr>
        <w:t xml:space="preserve">        </w:t>
      </w:r>
      <w:r>
        <w:rPr>
          <w:rFonts w:ascii="Times New Roman" w:hAnsi="Times New Roman" w:eastAsia="Times New Roman" w:cs="Times New Roman"/>
          <w:sz w:val="22"/>
          <w:szCs w:val="22"/>
          <w:spacing w:val="-5"/>
        </w:rPr>
        <w:t>D.</w:t>
      </w:r>
      <w:r>
        <w:rPr>
          <w:sz w:val="22"/>
          <w:szCs w:val="22"/>
          <w:spacing w:val="-5"/>
        </w:rPr>
        <w:t>宏观监管</w:t>
      </w:r>
    </w:p>
    <w:p>
      <w:pPr>
        <w:pStyle w:val="BodyText"/>
        <w:ind w:left="416"/>
        <w:spacing w:before="77" w:line="219" w:lineRule="auto"/>
        <w:rPr>
          <w:sz w:val="22"/>
          <w:szCs w:val="22"/>
        </w:rPr>
      </w:pPr>
      <w:r>
        <w:rPr>
          <w:sz w:val="22"/>
          <w:szCs w:val="22"/>
          <w:spacing w:val="-6"/>
        </w:rPr>
        <w:t>11.督促整改属于(</w:t>
      </w:r>
      <w:r>
        <w:rPr>
          <w:sz w:val="22"/>
          <w:szCs w:val="22"/>
          <w:spacing w:val="21"/>
        </w:rPr>
        <w:t xml:space="preserve">   </w:t>
      </w:r>
      <w:r>
        <w:rPr>
          <w:sz w:val="22"/>
          <w:szCs w:val="22"/>
          <w:spacing w:val="-6"/>
        </w:rPr>
        <w:t>)内容。</w:t>
      </w:r>
    </w:p>
    <w:p>
      <w:pPr>
        <w:pStyle w:val="BodyText"/>
        <w:ind w:left="416"/>
        <w:spacing w:before="50" w:line="228" w:lineRule="auto"/>
        <w:rPr>
          <w:sz w:val="22"/>
          <w:szCs w:val="22"/>
        </w:rPr>
      </w:pPr>
      <w:r>
        <w:rPr>
          <w:rFonts w:ascii="Times New Roman" w:hAnsi="Times New Roman" w:eastAsia="Times New Roman" w:cs="Times New Roman"/>
          <w:sz w:val="22"/>
          <w:szCs w:val="22"/>
          <w:spacing w:val="-1"/>
        </w:rPr>
        <w:t>A. </w:t>
      </w:r>
      <w:r>
        <w:rPr>
          <w:sz w:val="22"/>
          <w:szCs w:val="22"/>
          <w:spacing w:val="-1"/>
        </w:rPr>
        <w:t>事前监管        </w:t>
      </w: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13"/>
        </w:rPr>
        <w:t xml:space="preserve"> </w:t>
      </w:r>
      <w:r>
        <w:rPr>
          <w:sz w:val="22"/>
          <w:szCs w:val="22"/>
          <w:spacing w:val="-1"/>
        </w:rPr>
        <w:t>事中监管</w:t>
      </w:r>
      <w:r>
        <w:rPr>
          <w:sz w:val="22"/>
          <w:szCs w:val="22"/>
          <w:spacing w:val="8"/>
        </w:rPr>
        <w:t xml:space="preserve">       </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6"/>
        </w:rPr>
        <w:t xml:space="preserve"> </w:t>
      </w:r>
      <w:r>
        <w:rPr>
          <w:sz w:val="22"/>
          <w:szCs w:val="22"/>
          <w:spacing w:val="-2"/>
        </w:rPr>
        <w:t>事后监管        </w:t>
      </w:r>
      <w:r>
        <w:rPr>
          <w:rFonts w:ascii="Times New Roman" w:hAnsi="Times New Roman" w:eastAsia="Times New Roman" w:cs="Times New Roman"/>
          <w:sz w:val="22"/>
          <w:szCs w:val="22"/>
          <w:spacing w:val="-2"/>
        </w:rPr>
        <w:t>D.</w:t>
      </w:r>
      <w:r>
        <w:rPr>
          <w:sz w:val="22"/>
          <w:szCs w:val="22"/>
          <w:spacing w:val="-2"/>
        </w:rPr>
        <w:t>宏观监管</w:t>
      </w:r>
    </w:p>
    <w:p>
      <w:pPr>
        <w:pStyle w:val="BodyText"/>
        <w:ind w:left="416"/>
        <w:spacing w:before="99" w:line="219" w:lineRule="auto"/>
        <w:rPr>
          <w:sz w:val="22"/>
          <w:szCs w:val="22"/>
        </w:rPr>
      </w:pPr>
      <w:r>
        <w:rPr>
          <w:sz w:val="22"/>
          <w:szCs w:val="22"/>
          <w:spacing w:val="-4"/>
        </w:rPr>
        <w:t>12.组织约谈属于(</w:t>
      </w:r>
      <w:r>
        <w:rPr>
          <w:sz w:val="22"/>
          <w:szCs w:val="22"/>
          <w:spacing w:val="11"/>
        </w:rPr>
        <w:t xml:space="preserve">   </w:t>
      </w:r>
      <w:r>
        <w:rPr>
          <w:sz w:val="22"/>
          <w:szCs w:val="22"/>
          <w:spacing w:val="-4"/>
        </w:rPr>
        <w:t>)内容。</w:t>
      </w:r>
    </w:p>
    <w:p>
      <w:pPr>
        <w:pStyle w:val="BodyText"/>
        <w:ind w:left="416"/>
        <w:spacing w:before="39" w:line="228" w:lineRule="auto"/>
        <w:rPr>
          <w:sz w:val="22"/>
          <w:szCs w:val="22"/>
        </w:rPr>
      </w:pPr>
      <w:r>
        <w:rPr>
          <w:rFonts w:ascii="Times New Roman" w:hAnsi="Times New Roman" w:eastAsia="Times New Roman" w:cs="Times New Roman"/>
          <w:sz w:val="22"/>
          <w:szCs w:val="22"/>
          <w:spacing w:val="-5"/>
        </w:rPr>
        <w:t>A. </w:t>
      </w:r>
      <w:r>
        <w:rPr>
          <w:sz w:val="22"/>
          <w:szCs w:val="22"/>
          <w:spacing w:val="-5"/>
        </w:rPr>
        <w:t>事前监管</w:t>
      </w:r>
      <w:r>
        <w:rPr>
          <w:sz w:val="22"/>
          <w:szCs w:val="22"/>
          <w:spacing w:val="6"/>
        </w:rPr>
        <w:t xml:space="preserve">        </w:t>
      </w:r>
      <w:r>
        <w:rPr>
          <w:rFonts w:ascii="Times New Roman" w:hAnsi="Times New Roman" w:eastAsia="Times New Roman" w:cs="Times New Roman"/>
          <w:sz w:val="22"/>
          <w:szCs w:val="22"/>
          <w:spacing w:val="-5"/>
        </w:rPr>
        <w:t>B. </w:t>
      </w:r>
      <w:r>
        <w:rPr>
          <w:sz w:val="22"/>
          <w:szCs w:val="22"/>
          <w:spacing w:val="-5"/>
        </w:rPr>
        <w:t>事中监管        C.事后监管</w:t>
      </w:r>
      <w:r>
        <w:rPr>
          <w:sz w:val="22"/>
          <w:szCs w:val="22"/>
          <w:spacing w:val="15"/>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11"/>
        </w:rPr>
        <w:t xml:space="preserve"> </w:t>
      </w:r>
      <w:r>
        <w:rPr>
          <w:sz w:val="22"/>
          <w:szCs w:val="22"/>
          <w:spacing w:val="-6"/>
        </w:rPr>
        <w:t>宏观监管</w:t>
      </w:r>
    </w:p>
    <w:p>
      <w:pPr>
        <w:pStyle w:val="BodyText"/>
        <w:ind w:left="416"/>
        <w:spacing w:before="76" w:line="218" w:lineRule="auto"/>
        <w:rPr>
          <w:sz w:val="22"/>
          <w:szCs w:val="22"/>
        </w:rPr>
      </w:pPr>
      <w:r>
        <w:rPr>
          <w:sz w:val="22"/>
          <w:szCs w:val="22"/>
          <w:spacing w:val="-8"/>
        </w:rPr>
        <w:t>13.数据资产定价是指科学制定数据资产的(</w:t>
      </w:r>
      <w:r>
        <w:rPr>
          <w:sz w:val="22"/>
          <w:szCs w:val="22"/>
          <w:spacing w:val="19"/>
        </w:rPr>
        <w:t xml:space="preserve">   </w:t>
      </w:r>
      <w:r>
        <w:rPr>
          <w:sz w:val="22"/>
          <w:szCs w:val="22"/>
          <w:spacing w:val="-8"/>
        </w:rPr>
        <w:t>)。</w:t>
      </w:r>
    </w:p>
    <w:p>
      <w:pPr>
        <w:pStyle w:val="BodyText"/>
        <w:ind w:left="416"/>
        <w:spacing w:before="51" w:line="220" w:lineRule="auto"/>
        <w:rPr>
          <w:sz w:val="22"/>
          <w:szCs w:val="22"/>
        </w:rPr>
      </w:pPr>
      <w:r>
        <w:rPr>
          <w:rFonts w:ascii="Times New Roman" w:hAnsi="Times New Roman" w:eastAsia="Times New Roman" w:cs="Times New Roman"/>
          <w:sz w:val="22"/>
          <w:szCs w:val="22"/>
          <w:spacing w:val="-3"/>
        </w:rPr>
        <w:t>A.</w:t>
      </w:r>
      <w:r>
        <w:rPr>
          <w:sz w:val="22"/>
          <w:szCs w:val="22"/>
          <w:spacing w:val="-3"/>
        </w:rPr>
        <w:t>产品体系        B.市场体系        C.价格体系</w:t>
      </w:r>
      <w:r>
        <w:rPr>
          <w:sz w:val="22"/>
          <w:szCs w:val="22"/>
          <w:spacing w:val="5"/>
        </w:rPr>
        <w:t xml:space="preserve">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0"/>
        </w:rPr>
        <w:t xml:space="preserve"> </w:t>
      </w:r>
      <w:r>
        <w:rPr>
          <w:sz w:val="22"/>
          <w:szCs w:val="22"/>
          <w:spacing w:val="-3"/>
        </w:rPr>
        <w:t>人事体系</w:t>
      </w:r>
    </w:p>
    <w:p>
      <w:pPr>
        <w:pStyle w:val="BodyText"/>
        <w:ind w:left="416"/>
        <w:spacing w:before="87" w:line="218" w:lineRule="auto"/>
        <w:rPr>
          <w:sz w:val="22"/>
          <w:szCs w:val="22"/>
        </w:rPr>
      </w:pPr>
      <w:r>
        <w:rPr>
          <w:sz w:val="22"/>
          <w:szCs w:val="22"/>
          <w:spacing w:val="-8"/>
        </w:rPr>
        <w:t>14.商业数据专题分析报告属于(</w:t>
      </w:r>
      <w:r>
        <w:rPr>
          <w:sz w:val="22"/>
          <w:szCs w:val="22"/>
          <w:spacing w:val="13"/>
        </w:rPr>
        <w:t xml:space="preserve">   </w:t>
      </w:r>
      <w:r>
        <w:rPr>
          <w:sz w:val="22"/>
          <w:szCs w:val="22"/>
          <w:spacing w:val="-8"/>
        </w:rPr>
        <w:t>)。</w:t>
      </w:r>
    </w:p>
    <w:p>
      <w:pPr>
        <w:pStyle w:val="BodyText"/>
        <w:ind w:right="5"/>
        <w:spacing w:before="73" w:line="219" w:lineRule="auto"/>
        <w:jc w:val="right"/>
        <w:rPr>
          <w:sz w:val="22"/>
          <w:szCs w:val="22"/>
        </w:rPr>
      </w:pPr>
      <w:r>
        <w:rPr>
          <w:rFonts w:ascii="Times New Roman" w:hAnsi="Times New Roman" w:eastAsia="Times New Roman" w:cs="Times New Roman"/>
          <w:sz w:val="22"/>
          <w:szCs w:val="22"/>
          <w:spacing w:val="-6"/>
        </w:rPr>
        <w:t>A.</w:t>
      </w:r>
      <w:r>
        <w:rPr>
          <w:sz w:val="22"/>
          <w:szCs w:val="22"/>
          <w:spacing w:val="-6"/>
        </w:rPr>
        <w:t>零次数据资产</w:t>
      </w:r>
      <w:r>
        <w:rPr>
          <w:sz w:val="22"/>
          <w:szCs w:val="22"/>
          <w:spacing w:val="11"/>
        </w:rPr>
        <w:t xml:space="preserve">    </w:t>
      </w:r>
      <w:r>
        <w:rPr>
          <w:rFonts w:ascii="Times New Roman" w:hAnsi="Times New Roman" w:eastAsia="Times New Roman" w:cs="Times New Roman"/>
          <w:sz w:val="22"/>
          <w:szCs w:val="22"/>
          <w:spacing w:val="-6"/>
        </w:rPr>
        <w:t>B. </w:t>
      </w:r>
      <w:r>
        <w:rPr>
          <w:sz w:val="22"/>
          <w:szCs w:val="22"/>
          <w:spacing w:val="-6"/>
        </w:rPr>
        <w:t>一次数据资产  </w:t>
      </w:r>
      <w:r>
        <w:rPr>
          <w:sz w:val="22"/>
          <w:szCs w:val="22"/>
          <w:spacing w:val="-7"/>
        </w:rPr>
        <w:t xml:space="preserve">  </w:t>
      </w: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16"/>
        </w:rPr>
        <w:t xml:space="preserve"> </w:t>
      </w:r>
      <w:r>
        <w:rPr>
          <w:sz w:val="22"/>
          <w:szCs w:val="22"/>
          <w:spacing w:val="-7"/>
        </w:rPr>
        <w:t>二次数据资产</w:t>
      </w:r>
      <w:r>
        <w:rPr>
          <w:sz w:val="22"/>
          <w:szCs w:val="22"/>
          <w:spacing w:val="9"/>
        </w:rPr>
        <w:t xml:space="preserve">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14"/>
        </w:rPr>
        <w:t xml:space="preserve"> </w:t>
      </w:r>
      <w:r>
        <w:rPr>
          <w:sz w:val="22"/>
          <w:szCs w:val="22"/>
          <w:spacing w:val="-7"/>
        </w:rPr>
        <w:t>三次数据资产</w:t>
      </w:r>
    </w:p>
    <w:p>
      <w:pPr>
        <w:pStyle w:val="BodyText"/>
        <w:ind w:left="416"/>
        <w:spacing w:before="79" w:line="219" w:lineRule="auto"/>
        <w:rPr>
          <w:sz w:val="22"/>
          <w:szCs w:val="22"/>
        </w:rPr>
      </w:pPr>
      <w:r>
        <w:rPr>
          <w:sz w:val="22"/>
          <w:szCs w:val="22"/>
          <w:spacing w:val="-9"/>
        </w:rPr>
        <w:t>15.个人文献数据属于(</w:t>
      </w:r>
      <w:r>
        <w:rPr>
          <w:sz w:val="22"/>
          <w:szCs w:val="22"/>
          <w:spacing w:val="10"/>
        </w:rPr>
        <w:t xml:space="preserve">   </w:t>
      </w:r>
      <w:r>
        <w:rPr>
          <w:sz w:val="22"/>
          <w:szCs w:val="22"/>
          <w:spacing w:val="-9"/>
        </w:rPr>
        <w:t>)。</w:t>
      </w:r>
    </w:p>
    <w:p>
      <w:pPr>
        <w:pStyle w:val="BodyText"/>
        <w:spacing w:before="38" w:line="228" w:lineRule="auto"/>
        <w:jc w:val="right"/>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17"/>
        </w:rPr>
        <w:t xml:space="preserve"> </w:t>
      </w:r>
      <w:r>
        <w:rPr>
          <w:sz w:val="22"/>
          <w:szCs w:val="22"/>
          <w:spacing w:val="-6"/>
        </w:rPr>
        <w:t>零次数据资产</w:t>
      </w:r>
      <w:r>
        <w:rPr>
          <w:sz w:val="22"/>
          <w:szCs w:val="22"/>
          <w:spacing w:val="11"/>
        </w:rPr>
        <w:t xml:space="preserve">    </w:t>
      </w:r>
      <w:r>
        <w:rPr>
          <w:rFonts w:ascii="Times New Roman" w:hAnsi="Times New Roman" w:eastAsia="Times New Roman" w:cs="Times New Roman"/>
          <w:sz w:val="22"/>
          <w:szCs w:val="22"/>
          <w:spacing w:val="-6"/>
        </w:rPr>
        <w:t>B. </w:t>
      </w:r>
      <w:r>
        <w:rPr>
          <w:sz w:val="22"/>
          <w:szCs w:val="22"/>
          <w:spacing w:val="-6"/>
        </w:rPr>
        <w:t>一次数据资产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26"/>
        </w:rPr>
        <w:t xml:space="preserve"> </w:t>
      </w:r>
      <w:r>
        <w:rPr>
          <w:sz w:val="22"/>
          <w:szCs w:val="22"/>
          <w:spacing w:val="-6"/>
        </w:rPr>
        <w:t>二次数据资产</w:t>
      </w:r>
      <w:r>
        <w:rPr>
          <w:sz w:val="22"/>
          <w:szCs w:val="22"/>
          <w:spacing w:val="9"/>
        </w:rPr>
        <w:t xml:space="preserve">    </w:t>
      </w:r>
      <w:r>
        <w:rPr>
          <w:rFonts w:ascii="Times New Roman" w:hAnsi="Times New Roman" w:eastAsia="Times New Roman" w:cs="Times New Roman"/>
          <w:sz w:val="22"/>
          <w:szCs w:val="22"/>
          <w:spacing w:val="-6"/>
        </w:rPr>
        <w:t>D.</w:t>
      </w:r>
      <w:r>
        <w:rPr>
          <w:sz w:val="22"/>
          <w:szCs w:val="22"/>
          <w:spacing w:val="-6"/>
        </w:rPr>
        <w:t>三次数据资产</w:t>
      </w:r>
    </w:p>
    <w:p>
      <w:pPr>
        <w:pStyle w:val="BodyText"/>
        <w:ind w:left="416"/>
        <w:spacing w:before="87" w:line="218" w:lineRule="auto"/>
        <w:rPr>
          <w:sz w:val="22"/>
          <w:szCs w:val="22"/>
        </w:rPr>
      </w:pPr>
      <w:r>
        <w:rPr>
          <w:sz w:val="22"/>
          <w:szCs w:val="22"/>
          <w:spacing w:val="-7"/>
        </w:rPr>
        <w:t>16.数据资产评估指标体系包括数据资产应用</w:t>
      </w:r>
      <w:r>
        <w:rPr>
          <w:sz w:val="22"/>
          <w:szCs w:val="22"/>
          <w:spacing w:val="-8"/>
        </w:rPr>
        <w:t>价值和(</w:t>
      </w:r>
      <w:r>
        <w:rPr>
          <w:sz w:val="22"/>
          <w:szCs w:val="22"/>
          <w:spacing w:val="13"/>
        </w:rPr>
        <w:t xml:space="preserve">   </w:t>
      </w:r>
      <w:r>
        <w:rPr>
          <w:sz w:val="22"/>
          <w:szCs w:val="22"/>
          <w:spacing w:val="-8"/>
        </w:rPr>
        <w:t>)。</w:t>
      </w:r>
    </w:p>
    <w:p>
      <w:pPr>
        <w:pStyle w:val="BodyText"/>
        <w:ind w:left="416" w:right="1555"/>
        <w:spacing w:before="51" w:line="247"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7"/>
        </w:rPr>
        <w:t xml:space="preserve"> </w:t>
      </w:r>
      <w:r>
        <w:rPr>
          <w:sz w:val="22"/>
          <w:szCs w:val="22"/>
          <w:spacing w:val="-6"/>
        </w:rPr>
        <w:t>数据资产开发价值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33"/>
        </w:rPr>
        <w:t xml:space="preserve"> </w:t>
      </w:r>
      <w:r>
        <w:rPr>
          <w:sz w:val="22"/>
          <w:szCs w:val="22"/>
          <w:spacing w:val="-6"/>
        </w:rPr>
        <w:t>数据资</w:t>
      </w:r>
      <w:r>
        <w:rPr>
          <w:sz w:val="22"/>
          <w:szCs w:val="22"/>
          <w:spacing w:val="-7"/>
        </w:rPr>
        <w:t>产成本价值</w:t>
      </w:r>
      <w:r>
        <w:rPr>
          <w:sz w:val="22"/>
          <w:szCs w:val="22"/>
        </w:rPr>
        <w:t xml:space="preserve">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29"/>
        </w:rPr>
        <w:t xml:space="preserve"> </w:t>
      </w:r>
      <w:r>
        <w:rPr>
          <w:sz w:val="22"/>
          <w:szCs w:val="22"/>
          <w:spacing w:val="-6"/>
        </w:rPr>
        <w:t>数据资产体验价值                 </w:t>
      </w:r>
      <w:r>
        <w:rPr>
          <w:sz w:val="22"/>
          <w:szCs w:val="22"/>
          <w:spacing w:val="-7"/>
        </w:rPr>
        <w:t xml:space="preserve">  D.</w:t>
      </w:r>
      <w:r>
        <w:rPr>
          <w:sz w:val="22"/>
          <w:szCs w:val="22"/>
          <w:spacing w:val="-65"/>
        </w:rPr>
        <w:t xml:space="preserve"> </w:t>
      </w:r>
      <w:r>
        <w:rPr>
          <w:sz w:val="22"/>
          <w:szCs w:val="22"/>
          <w:spacing w:val="-7"/>
        </w:rPr>
        <w:t>数据资产协同价值</w:t>
      </w:r>
    </w:p>
    <w:p>
      <w:pPr>
        <w:spacing w:line="247" w:lineRule="auto"/>
        <w:sectPr>
          <w:pgSz w:w="9480" w:h="14400"/>
          <w:pgMar w:top="400" w:right="1106" w:bottom="0" w:left="543" w:header="0" w:footer="0" w:gutter="0"/>
        </w:sectPr>
        <w:rPr>
          <w:sz w:val="22"/>
          <w:szCs w:val="22"/>
        </w:rPr>
      </w:pPr>
    </w:p>
    <w:p>
      <w:pPr>
        <w:spacing w:before="168" w:line="217" w:lineRule="auto"/>
        <w:jc w:val="right"/>
        <w:rPr>
          <w:rFonts w:ascii="SimHei" w:hAnsi="SimHei" w:eastAsia="SimHei" w:cs="SimHei"/>
          <w:sz w:val="22"/>
          <w:szCs w:val="22"/>
        </w:rPr>
      </w:pPr>
      <w:r>
        <w:rPr>
          <w:rFonts w:ascii="SimHei" w:hAnsi="SimHei" w:eastAsia="SimHei" w:cs="SimHei"/>
          <w:sz w:val="22"/>
          <w:szCs w:val="22"/>
          <w:b/>
          <w:bCs/>
          <w:spacing w:val="12"/>
        </w:rPr>
        <w:t>附录|231|</w:t>
      </w:r>
    </w:p>
    <w:p>
      <w:pPr>
        <w:spacing w:line="289" w:lineRule="auto"/>
        <w:rPr>
          <w:rFonts w:ascii="Arial"/>
          <w:sz w:val="21"/>
        </w:rPr>
      </w:pPr>
      <w:r/>
    </w:p>
    <w:p>
      <w:pPr>
        <w:pStyle w:val="BodyText"/>
        <w:spacing w:before="71" w:line="219" w:lineRule="auto"/>
        <w:rPr>
          <w:sz w:val="22"/>
          <w:szCs w:val="22"/>
        </w:rPr>
      </w:pPr>
      <w:r>
        <w:rPr>
          <w:sz w:val="22"/>
          <w:szCs w:val="22"/>
          <w:spacing w:val="-6"/>
        </w:rPr>
        <w:t>17.数据资产安全保护的目标是确保(   )。</w:t>
      </w:r>
    </w:p>
    <w:p>
      <w:pPr>
        <w:pStyle w:val="BodyText"/>
        <w:spacing w:before="48" w:line="228" w:lineRule="auto"/>
        <w:rPr>
          <w:sz w:val="22"/>
          <w:szCs w:val="22"/>
        </w:rPr>
      </w:pPr>
      <w:r>
        <w:rPr>
          <w:rFonts w:ascii="Times New Roman" w:hAnsi="Times New Roman" w:eastAsia="Times New Roman" w:cs="Times New Roman"/>
          <w:sz w:val="22"/>
          <w:szCs w:val="22"/>
          <w:spacing w:val="-6"/>
        </w:rPr>
        <w:t>A. </w:t>
      </w:r>
      <w:r>
        <w:rPr>
          <w:sz w:val="22"/>
          <w:szCs w:val="22"/>
          <w:spacing w:val="-6"/>
        </w:rPr>
        <w:t>数据资产安全可控                   </w:t>
      </w:r>
      <w:r>
        <w:rPr>
          <w:rFonts w:ascii="Times New Roman" w:hAnsi="Times New Roman" w:eastAsia="Times New Roman" w:cs="Times New Roman"/>
          <w:sz w:val="22"/>
          <w:szCs w:val="22"/>
          <w:spacing w:val="-6"/>
          <w:position w:val="1"/>
        </w:rPr>
        <w:t>B.</w:t>
      </w:r>
      <w:r>
        <w:rPr>
          <w:rFonts w:ascii="Times New Roman" w:hAnsi="Times New Roman" w:eastAsia="Times New Roman" w:cs="Times New Roman"/>
          <w:sz w:val="22"/>
          <w:szCs w:val="22"/>
          <w:spacing w:val="-10"/>
          <w:position w:val="1"/>
        </w:rPr>
        <w:t xml:space="preserve"> </w:t>
      </w:r>
      <w:r>
        <w:rPr>
          <w:sz w:val="22"/>
          <w:szCs w:val="22"/>
          <w:spacing w:val="-6"/>
          <w:position w:val="1"/>
        </w:rPr>
        <w:t>数据资产管理可控</w:t>
      </w:r>
    </w:p>
    <w:p>
      <w:pPr>
        <w:pStyle w:val="BodyText"/>
        <w:spacing w:before="67" w:line="219"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29"/>
        </w:rPr>
        <w:t xml:space="preserve"> </w:t>
      </w:r>
      <w:r>
        <w:rPr>
          <w:sz w:val="22"/>
          <w:szCs w:val="22"/>
          <w:spacing w:val="-5"/>
        </w:rPr>
        <w:t>数据资产成本可控          </w:t>
      </w:r>
      <w:r>
        <w:rPr>
          <w:sz w:val="22"/>
          <w:szCs w:val="22"/>
          <w:spacing w:val="-6"/>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5"/>
        </w:rPr>
        <w:t xml:space="preserve"> </w:t>
      </w:r>
      <w:r>
        <w:rPr>
          <w:sz w:val="22"/>
          <w:szCs w:val="22"/>
          <w:spacing w:val="-6"/>
        </w:rPr>
        <w:t>数据资产市场可控</w:t>
      </w:r>
    </w:p>
    <w:p>
      <w:pPr>
        <w:pStyle w:val="BodyText"/>
        <w:spacing w:before="70" w:line="219" w:lineRule="auto"/>
        <w:rPr>
          <w:sz w:val="22"/>
          <w:szCs w:val="22"/>
        </w:rPr>
      </w:pPr>
      <w:r>
        <w:rPr>
          <w:sz w:val="22"/>
          <w:szCs w:val="22"/>
          <w:spacing w:val="-3"/>
        </w:rPr>
        <w:t>18.RBAC</w:t>
      </w:r>
      <w:r>
        <w:rPr>
          <w:sz w:val="22"/>
          <w:szCs w:val="22"/>
          <w:spacing w:val="57"/>
        </w:rPr>
        <w:t xml:space="preserve"> </w:t>
      </w:r>
      <w:r>
        <w:rPr>
          <w:sz w:val="22"/>
          <w:szCs w:val="22"/>
          <w:spacing w:val="-3"/>
        </w:rPr>
        <w:t>模型是指(</w:t>
      </w:r>
      <w:r>
        <w:rPr>
          <w:sz w:val="22"/>
          <w:szCs w:val="22"/>
          <w:spacing w:val="13"/>
        </w:rPr>
        <w:t xml:space="preserve">   </w:t>
      </w:r>
      <w:r>
        <w:rPr>
          <w:sz w:val="22"/>
          <w:szCs w:val="22"/>
          <w:spacing w:val="-3"/>
        </w:rPr>
        <w:t>)模型。</w:t>
      </w:r>
    </w:p>
    <w:p>
      <w:pPr>
        <w:pStyle w:val="BodyText"/>
        <w:spacing w:before="57" w:line="219" w:lineRule="auto"/>
        <w:rPr>
          <w:sz w:val="22"/>
          <w:szCs w:val="22"/>
        </w:rPr>
      </w:pPr>
      <w:r>
        <w:rPr>
          <w:rFonts w:ascii="Times New Roman" w:hAnsi="Times New Roman" w:eastAsia="Times New Roman" w:cs="Times New Roman"/>
          <w:sz w:val="22"/>
          <w:szCs w:val="22"/>
          <w:spacing w:val="-7"/>
        </w:rPr>
        <w:t>A.</w:t>
      </w:r>
      <w:r>
        <w:rPr>
          <w:sz w:val="22"/>
          <w:szCs w:val="22"/>
          <w:spacing w:val="-7"/>
        </w:rPr>
        <w:t>管理员一用户一权限</w:t>
      </w:r>
      <w:r>
        <w:rPr>
          <w:sz w:val="22"/>
          <w:szCs w:val="22"/>
          <w:spacing w:val="3"/>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23"/>
        </w:rPr>
        <w:t xml:space="preserve"> </w:t>
      </w:r>
      <w:r>
        <w:rPr>
          <w:sz w:val="22"/>
          <w:szCs w:val="22"/>
          <w:spacing w:val="-7"/>
        </w:rPr>
        <w:t>用户—角色—权限</w:t>
      </w:r>
    </w:p>
    <w:p>
      <w:pPr>
        <w:pStyle w:val="BodyText"/>
        <w:spacing w:before="71" w:line="219"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29"/>
        </w:rPr>
        <w:t xml:space="preserve"> </w:t>
      </w:r>
      <w:r>
        <w:rPr>
          <w:sz w:val="22"/>
          <w:szCs w:val="22"/>
          <w:spacing w:val="-5"/>
        </w:rPr>
        <w:t>管理员一操作员一权限               </w:t>
      </w:r>
      <w:r>
        <w:rPr>
          <w:rFonts w:ascii="Times New Roman" w:hAnsi="Times New Roman" w:eastAsia="Times New Roman" w:cs="Times New Roman"/>
          <w:sz w:val="22"/>
          <w:szCs w:val="22"/>
          <w:spacing w:val="-5"/>
        </w:rPr>
        <w:t>D.</w:t>
      </w:r>
      <w:r>
        <w:rPr>
          <w:sz w:val="22"/>
          <w:szCs w:val="22"/>
          <w:spacing w:val="-5"/>
        </w:rPr>
        <w:t>管理员—</w:t>
      </w:r>
      <w:r>
        <w:rPr>
          <w:sz w:val="22"/>
          <w:szCs w:val="22"/>
          <w:spacing w:val="-6"/>
        </w:rPr>
        <w:t>操作员—审计员</w:t>
      </w:r>
    </w:p>
    <w:p>
      <w:pPr>
        <w:pStyle w:val="BodyText"/>
        <w:spacing w:before="79" w:line="219" w:lineRule="auto"/>
        <w:rPr>
          <w:sz w:val="22"/>
          <w:szCs w:val="22"/>
        </w:rPr>
      </w:pPr>
      <w:r>
        <w:rPr>
          <w:sz w:val="22"/>
          <w:szCs w:val="22"/>
          <w:spacing w:val="-5"/>
        </w:rPr>
        <w:t>19.数据资产管理的(   )要求是平衡数据资产管理相关活</w:t>
      </w:r>
      <w:r>
        <w:rPr>
          <w:sz w:val="22"/>
          <w:szCs w:val="22"/>
          <w:spacing w:val="-6"/>
        </w:rPr>
        <w:t>动的投入和产出。</w:t>
      </w:r>
    </w:p>
    <w:p>
      <w:pPr>
        <w:pStyle w:val="BodyText"/>
        <w:spacing w:before="56" w:line="228" w:lineRule="auto"/>
        <w:rPr>
          <w:sz w:val="22"/>
          <w:szCs w:val="22"/>
        </w:rPr>
      </w:pP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27"/>
        </w:rPr>
        <w:t xml:space="preserve"> </w:t>
      </w:r>
      <w:r>
        <w:rPr>
          <w:sz w:val="22"/>
          <w:szCs w:val="22"/>
          <w:spacing w:val="-4"/>
        </w:rPr>
        <w:t>治理先行原则    B.价值导向原则    </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19"/>
        </w:rPr>
        <w:t xml:space="preserve"> </w:t>
      </w:r>
      <w:r>
        <w:rPr>
          <w:sz w:val="22"/>
          <w:szCs w:val="22"/>
          <w:spacing w:val="-4"/>
        </w:rPr>
        <w:t>成本</w:t>
      </w:r>
      <w:r>
        <w:rPr>
          <w:sz w:val="22"/>
          <w:szCs w:val="22"/>
          <w:spacing w:val="-5"/>
        </w:rPr>
        <w:t>效益原则</w:t>
      </w:r>
      <w:r>
        <w:rPr>
          <w:sz w:val="22"/>
          <w:szCs w:val="22"/>
          <w:spacing w:val="5"/>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6"/>
        </w:rPr>
        <w:t xml:space="preserve"> </w:t>
      </w:r>
      <w:r>
        <w:rPr>
          <w:sz w:val="22"/>
          <w:szCs w:val="22"/>
          <w:spacing w:val="-5"/>
        </w:rPr>
        <w:t>安全合规原则</w:t>
      </w:r>
    </w:p>
    <w:p>
      <w:pPr>
        <w:pStyle w:val="BodyText"/>
        <w:spacing w:before="81" w:line="219" w:lineRule="auto"/>
        <w:rPr>
          <w:sz w:val="22"/>
          <w:szCs w:val="22"/>
        </w:rPr>
      </w:pPr>
      <w:r>
        <w:rPr>
          <w:sz w:val="22"/>
          <w:szCs w:val="22"/>
          <w:spacing w:val="-3"/>
        </w:rPr>
        <w:t>20.数据资产管理的目标是实现其(   )。</w:t>
      </w:r>
    </w:p>
    <w:p>
      <w:pPr>
        <w:pStyle w:val="BodyText"/>
        <w:spacing w:before="38" w:line="228" w:lineRule="auto"/>
        <w:rPr>
          <w:sz w:val="22"/>
          <w:szCs w:val="22"/>
        </w:rPr>
      </w:pPr>
      <w:r>
        <w:rPr>
          <w:rFonts w:ascii="Times New Roman" w:hAnsi="Times New Roman" w:eastAsia="Times New Roman" w:cs="Times New Roman"/>
          <w:sz w:val="22"/>
          <w:szCs w:val="22"/>
          <w:spacing w:val="-9"/>
        </w:rPr>
        <w:t>A. </w:t>
      </w:r>
      <w:r>
        <w:rPr>
          <w:sz w:val="22"/>
          <w:szCs w:val="22"/>
          <w:spacing w:val="-9"/>
        </w:rPr>
        <w:t>保值增值</w:t>
      </w:r>
      <w:r>
        <w:rPr>
          <w:sz w:val="22"/>
          <w:szCs w:val="22"/>
          <w:spacing w:val="1"/>
        </w:rPr>
        <w:t xml:space="preserve">        </w:t>
      </w:r>
      <w:r>
        <w:rPr>
          <w:rFonts w:ascii="Times New Roman" w:hAnsi="Times New Roman" w:eastAsia="Times New Roman" w:cs="Times New Roman"/>
          <w:sz w:val="22"/>
          <w:szCs w:val="22"/>
          <w:spacing w:val="-9"/>
        </w:rPr>
        <w:t>B. </w:t>
      </w:r>
      <w:r>
        <w:rPr>
          <w:sz w:val="22"/>
          <w:szCs w:val="22"/>
          <w:spacing w:val="-9"/>
        </w:rPr>
        <w:t>安全应用</w:t>
      </w:r>
      <w:r>
        <w:rPr>
          <w:sz w:val="22"/>
          <w:szCs w:val="22"/>
          <w:spacing w:val="1"/>
        </w:rPr>
        <w:t xml:space="preserve">        </w:t>
      </w:r>
      <w:r>
        <w:rPr>
          <w:rFonts w:ascii="Times New Roman" w:hAnsi="Times New Roman" w:eastAsia="Times New Roman" w:cs="Times New Roman"/>
          <w:sz w:val="22"/>
          <w:szCs w:val="22"/>
          <w:spacing w:val="-9"/>
          <w:position w:val="1"/>
        </w:rPr>
        <w:t>C. </w:t>
      </w:r>
      <w:r>
        <w:rPr>
          <w:sz w:val="22"/>
          <w:szCs w:val="22"/>
          <w:spacing w:val="-9"/>
          <w:position w:val="1"/>
        </w:rPr>
        <w:t>市场交易</w:t>
      </w:r>
      <w:r>
        <w:rPr>
          <w:sz w:val="22"/>
          <w:szCs w:val="22"/>
          <w:spacing w:val="3"/>
          <w:position w:val="1"/>
        </w:rPr>
        <w:t xml:space="preserve">        </w:t>
      </w:r>
      <w:r>
        <w:rPr>
          <w:rFonts w:ascii="Times New Roman" w:hAnsi="Times New Roman" w:eastAsia="Times New Roman" w:cs="Times New Roman"/>
          <w:sz w:val="22"/>
          <w:szCs w:val="22"/>
          <w:spacing w:val="-9"/>
        </w:rPr>
        <w:t>D.</w:t>
      </w:r>
      <w:r>
        <w:rPr>
          <w:rFonts w:ascii="Times New Roman" w:hAnsi="Times New Roman" w:eastAsia="Times New Roman" w:cs="Times New Roman"/>
          <w:sz w:val="22"/>
          <w:szCs w:val="22"/>
          <w:spacing w:val="-15"/>
        </w:rPr>
        <w:t xml:space="preserve"> </w:t>
      </w:r>
      <w:r>
        <w:rPr>
          <w:sz w:val="22"/>
          <w:szCs w:val="22"/>
          <w:spacing w:val="-9"/>
        </w:rPr>
        <w:t>资产变更</w:t>
      </w:r>
    </w:p>
    <w:p>
      <w:pPr>
        <w:pStyle w:val="BodyText"/>
        <w:spacing w:before="89" w:line="219" w:lineRule="auto"/>
        <w:rPr>
          <w:sz w:val="22"/>
          <w:szCs w:val="22"/>
        </w:rPr>
      </w:pPr>
      <w:r>
        <w:rPr>
          <w:sz w:val="22"/>
          <w:szCs w:val="22"/>
          <w:spacing w:val="-6"/>
        </w:rPr>
        <w:t>21.数据规模、数据更新周期属于数据资产的(</w:t>
      </w:r>
      <w:r>
        <w:rPr>
          <w:sz w:val="22"/>
          <w:szCs w:val="22"/>
          <w:spacing w:val="16"/>
        </w:rPr>
        <w:t xml:space="preserve">   </w:t>
      </w:r>
      <w:r>
        <w:rPr>
          <w:sz w:val="22"/>
          <w:szCs w:val="22"/>
          <w:spacing w:val="-6"/>
        </w:rPr>
        <w:t>)。</w:t>
      </w:r>
    </w:p>
    <w:p>
      <w:pPr>
        <w:pStyle w:val="BodyText"/>
        <w:ind w:right="824"/>
        <w:spacing w:before="37" w:line="253"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7"/>
        </w:rPr>
        <w:t xml:space="preserve"> </w:t>
      </w:r>
      <w:r>
        <w:rPr>
          <w:sz w:val="22"/>
          <w:szCs w:val="22"/>
          <w:spacing w:val="-6"/>
        </w:rPr>
        <w:t>数据要素        </w:t>
      </w:r>
      <w:r>
        <w:rPr>
          <w:rFonts w:ascii="Times New Roman" w:hAnsi="Times New Roman" w:eastAsia="Times New Roman" w:cs="Times New Roman"/>
          <w:sz w:val="22"/>
          <w:szCs w:val="22"/>
          <w:spacing w:val="-6"/>
          <w:position w:val="-1"/>
        </w:rPr>
        <w:t>B.</w:t>
      </w:r>
      <w:r>
        <w:rPr>
          <w:rFonts w:ascii="Times New Roman" w:hAnsi="Times New Roman" w:eastAsia="Times New Roman" w:cs="Times New Roman"/>
          <w:sz w:val="22"/>
          <w:szCs w:val="22"/>
          <w:spacing w:val="-23"/>
          <w:position w:val="-1"/>
        </w:rPr>
        <w:t xml:space="preserve"> </w:t>
      </w:r>
      <w:r>
        <w:rPr>
          <w:sz w:val="22"/>
          <w:szCs w:val="22"/>
          <w:spacing w:val="-6"/>
          <w:position w:val="-1"/>
        </w:rPr>
        <w:t>法律要素         </w:t>
      </w:r>
      <w:r>
        <w:rPr>
          <w:sz w:val="22"/>
          <w:szCs w:val="22"/>
          <w:spacing w:val="-6"/>
        </w:rPr>
        <w:t>C.价值要素</w:t>
      </w:r>
      <w:r>
        <w:rPr>
          <w:sz w:val="22"/>
          <w:szCs w:val="22"/>
          <w:spacing w:val="3"/>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9"/>
        </w:rPr>
        <w:t xml:space="preserve"> </w:t>
      </w:r>
      <w:r>
        <w:rPr>
          <w:sz w:val="22"/>
          <w:szCs w:val="22"/>
          <w:spacing w:val="-7"/>
        </w:rPr>
        <w:t>业务要素</w:t>
      </w:r>
      <w:r>
        <w:rPr>
          <w:sz w:val="22"/>
          <w:szCs w:val="22"/>
        </w:rPr>
        <w:t xml:space="preserve"> </w:t>
      </w:r>
      <w:r>
        <w:rPr>
          <w:sz w:val="22"/>
          <w:szCs w:val="22"/>
          <w:spacing w:val="-9"/>
        </w:rPr>
        <w:t>22.下述(</w:t>
      </w:r>
      <w:r>
        <w:rPr>
          <w:sz w:val="22"/>
          <w:szCs w:val="22"/>
          <w:spacing w:val="17"/>
        </w:rPr>
        <w:t xml:space="preserve">   </w:t>
      </w:r>
      <w:r>
        <w:rPr>
          <w:sz w:val="22"/>
          <w:szCs w:val="22"/>
          <w:spacing w:val="-9"/>
        </w:rPr>
        <w:t>)脱敏模式可以形象地概括为“搬移并仿真替换”。</w:t>
      </w:r>
    </w:p>
    <w:p>
      <w:pPr>
        <w:pStyle w:val="BodyText"/>
        <w:ind w:right="841"/>
        <w:spacing w:before="58" w:line="257"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10"/>
        </w:rPr>
        <w:t xml:space="preserve"> </w:t>
      </w:r>
      <w:r>
        <w:rPr>
          <w:sz w:val="22"/>
          <w:szCs w:val="22"/>
          <w:spacing w:val="-5"/>
        </w:rPr>
        <w:t>企业数据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3"/>
        </w:rPr>
        <w:t xml:space="preserve"> </w:t>
      </w:r>
      <w:r>
        <w:rPr>
          <w:sz w:val="22"/>
          <w:szCs w:val="22"/>
          <w:spacing w:val="-5"/>
        </w:rPr>
        <w:t>个人数据</w:t>
      </w:r>
      <w:r>
        <w:rPr>
          <w:sz w:val="22"/>
          <w:szCs w:val="22"/>
          <w:spacing w:val="14"/>
        </w:rPr>
        <w:t xml:space="preserve">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28"/>
        </w:rPr>
        <w:t xml:space="preserve"> </w:t>
      </w:r>
      <w:r>
        <w:rPr>
          <w:sz w:val="22"/>
          <w:szCs w:val="22"/>
          <w:spacing w:val="-5"/>
        </w:rPr>
        <w:t>动态数据</w:t>
      </w:r>
      <w:r>
        <w:rPr>
          <w:sz w:val="22"/>
          <w:szCs w:val="22"/>
          <w:spacing w:val="3"/>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1"/>
        </w:rPr>
        <w:t xml:space="preserve"> </w:t>
      </w:r>
      <w:r>
        <w:rPr>
          <w:sz w:val="22"/>
          <w:szCs w:val="22"/>
          <w:spacing w:val="-5"/>
        </w:rPr>
        <w:t>静态数据</w:t>
      </w:r>
      <w:r>
        <w:rPr>
          <w:sz w:val="22"/>
          <w:szCs w:val="22"/>
        </w:rPr>
        <w:t xml:space="preserve"> </w:t>
      </w:r>
      <w:r>
        <w:rPr>
          <w:sz w:val="22"/>
          <w:szCs w:val="22"/>
          <w:spacing w:val="-7"/>
        </w:rPr>
        <w:t>23.下述(   )脱敏模式可以形象地概括为“边脱敏，边使用”。</w:t>
      </w:r>
    </w:p>
    <w:p>
      <w:pPr>
        <w:pStyle w:val="BodyText"/>
        <w:spacing w:before="48" w:line="228" w:lineRule="auto"/>
        <w:rPr>
          <w:sz w:val="22"/>
          <w:szCs w:val="22"/>
        </w:rPr>
      </w:pPr>
      <w:r>
        <w:rPr>
          <w:rFonts w:ascii="Times New Roman" w:hAnsi="Times New Roman" w:eastAsia="Times New Roman" w:cs="Times New Roman"/>
          <w:sz w:val="22"/>
          <w:szCs w:val="22"/>
          <w:spacing w:val="-5"/>
        </w:rPr>
        <w:t>A.</w:t>
      </w:r>
      <w:r>
        <w:rPr>
          <w:sz w:val="22"/>
          <w:szCs w:val="22"/>
          <w:spacing w:val="-5"/>
        </w:rPr>
        <w:t>政务数据        </w:t>
      </w:r>
      <w:r>
        <w:rPr>
          <w:rFonts w:ascii="Times New Roman" w:hAnsi="Times New Roman" w:eastAsia="Times New Roman" w:cs="Times New Roman"/>
          <w:sz w:val="22"/>
          <w:szCs w:val="22"/>
          <w:spacing w:val="-5"/>
        </w:rPr>
        <w:t>B. </w:t>
      </w:r>
      <w:r>
        <w:rPr>
          <w:sz w:val="22"/>
          <w:szCs w:val="22"/>
          <w:spacing w:val="-5"/>
        </w:rPr>
        <w:t>商务数据</w:t>
      </w:r>
      <w:r>
        <w:rPr>
          <w:sz w:val="22"/>
          <w:szCs w:val="22"/>
          <w:spacing w:val="5"/>
        </w:rPr>
        <w:t xml:space="preserve">        </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3"/>
        </w:rPr>
        <w:t xml:space="preserve"> </w:t>
      </w:r>
      <w:r>
        <w:rPr>
          <w:sz w:val="22"/>
          <w:szCs w:val="22"/>
          <w:spacing w:val="-5"/>
        </w:rPr>
        <w:t>动态数据</w:t>
      </w:r>
      <w:r>
        <w:rPr>
          <w:sz w:val="22"/>
          <w:szCs w:val="22"/>
          <w:spacing w:val="3"/>
        </w:rPr>
        <w:t xml:space="preserve">        </w:t>
      </w:r>
      <w:r>
        <w:rPr>
          <w:rFonts w:ascii="Times New Roman" w:hAnsi="Times New Roman" w:eastAsia="Times New Roman" w:cs="Times New Roman"/>
          <w:sz w:val="22"/>
          <w:szCs w:val="22"/>
          <w:spacing w:val="-5"/>
          <w:position w:val="1"/>
        </w:rPr>
        <w:t>D.</w:t>
      </w:r>
      <w:r>
        <w:rPr>
          <w:sz w:val="22"/>
          <w:szCs w:val="22"/>
          <w:spacing w:val="-5"/>
          <w:position w:val="1"/>
        </w:rPr>
        <w:t>静态数据</w:t>
      </w:r>
    </w:p>
    <w:p>
      <w:pPr>
        <w:pStyle w:val="BodyText"/>
        <w:spacing w:before="69" w:line="219" w:lineRule="auto"/>
        <w:rPr>
          <w:sz w:val="22"/>
          <w:szCs w:val="22"/>
        </w:rPr>
      </w:pPr>
      <w:r>
        <w:rPr>
          <w:sz w:val="22"/>
          <w:szCs w:val="22"/>
          <w:spacing w:val="-5"/>
        </w:rPr>
        <w:t>24.对数据资产的新增数据源中的新增数据项进行识别称为(   )。</w:t>
      </w:r>
    </w:p>
    <w:p>
      <w:pPr>
        <w:pStyle w:val="BodyText"/>
        <w:spacing w:before="50" w:line="228" w:lineRule="auto"/>
        <w:rPr>
          <w:sz w:val="22"/>
          <w:szCs w:val="22"/>
        </w:rPr>
      </w:pPr>
      <w:r>
        <w:rPr>
          <w:rFonts w:ascii="Times New Roman" w:hAnsi="Times New Roman" w:eastAsia="Times New Roman" w:cs="Times New Roman"/>
          <w:sz w:val="22"/>
          <w:szCs w:val="22"/>
          <w:spacing w:val="-9"/>
          <w:position w:val="-1"/>
        </w:rPr>
        <w:t>A.</w:t>
      </w:r>
      <w:r>
        <w:rPr>
          <w:rFonts w:ascii="Times New Roman" w:hAnsi="Times New Roman" w:eastAsia="Times New Roman" w:cs="Times New Roman"/>
          <w:sz w:val="22"/>
          <w:szCs w:val="22"/>
          <w:spacing w:val="-17"/>
          <w:position w:val="-1"/>
        </w:rPr>
        <w:t xml:space="preserve"> </w:t>
      </w:r>
      <w:r>
        <w:rPr>
          <w:sz w:val="22"/>
          <w:szCs w:val="22"/>
          <w:spacing w:val="-9"/>
          <w:position w:val="-1"/>
        </w:rPr>
        <w:t>全量识别</w:t>
      </w:r>
      <w:r>
        <w:rPr>
          <w:sz w:val="22"/>
          <w:szCs w:val="22"/>
          <w:spacing w:val="3"/>
          <w:position w:val="-1"/>
        </w:rPr>
        <w:t xml:space="preserve">        </w:t>
      </w:r>
      <w:r>
        <w:rPr>
          <w:rFonts w:ascii="Times New Roman" w:hAnsi="Times New Roman" w:eastAsia="Times New Roman" w:cs="Times New Roman"/>
          <w:sz w:val="22"/>
          <w:szCs w:val="22"/>
          <w:spacing w:val="-9"/>
        </w:rPr>
        <w:t>B.</w:t>
      </w:r>
      <w:r>
        <w:rPr>
          <w:rFonts w:ascii="Times New Roman" w:hAnsi="Times New Roman" w:eastAsia="Times New Roman" w:cs="Times New Roman"/>
          <w:sz w:val="22"/>
          <w:szCs w:val="22"/>
          <w:spacing w:val="-13"/>
        </w:rPr>
        <w:t xml:space="preserve"> </w:t>
      </w:r>
      <w:r>
        <w:rPr>
          <w:sz w:val="22"/>
          <w:szCs w:val="22"/>
          <w:spacing w:val="-9"/>
        </w:rPr>
        <w:t>抽样识别</w:t>
      </w:r>
      <w:r>
        <w:rPr>
          <w:sz w:val="22"/>
          <w:szCs w:val="22"/>
          <w:spacing w:val="2"/>
        </w:rPr>
        <w:t xml:space="preserve">        </w:t>
      </w:r>
      <w:r>
        <w:rPr>
          <w:rFonts w:ascii="Times New Roman" w:hAnsi="Times New Roman" w:eastAsia="Times New Roman" w:cs="Times New Roman"/>
          <w:sz w:val="22"/>
          <w:szCs w:val="22"/>
          <w:spacing w:val="-9"/>
        </w:rPr>
        <w:t>C. </w:t>
      </w:r>
      <w:r>
        <w:rPr>
          <w:sz w:val="22"/>
          <w:szCs w:val="22"/>
          <w:spacing w:val="-9"/>
        </w:rPr>
        <w:t>增量识别</w:t>
      </w:r>
      <w:r>
        <w:rPr>
          <w:sz w:val="22"/>
          <w:szCs w:val="22"/>
          <w:spacing w:val="3"/>
        </w:rPr>
        <w:t xml:space="preserve">        </w:t>
      </w:r>
      <w:r>
        <w:rPr>
          <w:rFonts w:ascii="Times New Roman" w:hAnsi="Times New Roman" w:eastAsia="Times New Roman" w:cs="Times New Roman"/>
          <w:sz w:val="22"/>
          <w:szCs w:val="22"/>
          <w:spacing w:val="-9"/>
        </w:rPr>
        <w:t>D.</w:t>
      </w:r>
      <w:r>
        <w:rPr>
          <w:rFonts w:ascii="Times New Roman" w:hAnsi="Times New Roman" w:eastAsia="Times New Roman" w:cs="Times New Roman"/>
          <w:sz w:val="22"/>
          <w:szCs w:val="22"/>
          <w:spacing w:val="-20"/>
        </w:rPr>
        <w:t xml:space="preserve"> </w:t>
      </w:r>
      <w:r>
        <w:rPr>
          <w:sz w:val="22"/>
          <w:szCs w:val="22"/>
          <w:spacing w:val="-10"/>
        </w:rPr>
        <w:t>统计识别</w:t>
      </w:r>
    </w:p>
    <w:p>
      <w:pPr>
        <w:pStyle w:val="BodyText"/>
        <w:spacing w:before="53" w:line="212" w:lineRule="auto"/>
        <w:rPr>
          <w:sz w:val="22"/>
          <w:szCs w:val="22"/>
        </w:rPr>
      </w:pPr>
      <w:r>
        <w:rPr>
          <w:rFonts w:ascii="Times New Roman" w:hAnsi="Times New Roman" w:eastAsia="Times New Roman" w:cs="Times New Roman"/>
          <w:sz w:val="22"/>
          <w:szCs w:val="22"/>
          <w:spacing w:val="-1"/>
        </w:rPr>
        <w:t>25.e-</w:t>
      </w:r>
      <w:r>
        <w:rPr>
          <w:rFonts w:ascii="Times New Roman" w:hAnsi="Times New Roman" w:eastAsia="Times New Roman" w:cs="Times New Roman"/>
          <w:sz w:val="22"/>
          <w:szCs w:val="22"/>
          <w:spacing w:val="22"/>
        </w:rPr>
        <w:t xml:space="preserve"> </w:t>
      </w:r>
      <w:r>
        <w:rPr>
          <w:sz w:val="22"/>
          <w:szCs w:val="22"/>
          <w:spacing w:val="-1"/>
        </w:rPr>
        <w:t>差分隐私方法属于(   </w:t>
      </w:r>
      <w:r>
        <w:rPr>
          <w:rFonts w:ascii="Times New Roman" w:hAnsi="Times New Roman" w:eastAsia="Times New Roman" w:cs="Times New Roman"/>
          <w:sz w:val="22"/>
          <w:szCs w:val="22"/>
          <w:spacing w:val="-1"/>
        </w:rPr>
        <w:t>)</w:t>
      </w:r>
      <w:r>
        <w:rPr>
          <w:sz w:val="22"/>
          <w:szCs w:val="22"/>
          <w:spacing w:val="-1"/>
        </w:rPr>
        <w:t>。</w:t>
      </w:r>
    </w:p>
    <w:p>
      <w:pPr>
        <w:pStyle w:val="BodyText"/>
        <w:spacing w:before="71" w:line="228" w:lineRule="auto"/>
        <w:rPr>
          <w:sz w:val="22"/>
          <w:szCs w:val="22"/>
        </w:rPr>
      </w:pPr>
      <w:r>
        <w:rPr>
          <w:sz w:val="22"/>
          <w:szCs w:val="22"/>
          <w:spacing w:val="-9"/>
          <w:position w:val="-1"/>
        </w:rPr>
        <w:t>A.仿真类方法       </w:t>
      </w:r>
      <w:r>
        <w:rPr>
          <w:sz w:val="22"/>
          <w:szCs w:val="22"/>
          <w:spacing w:val="-9"/>
        </w:rPr>
        <w:t>B.泛化类方法       </w:t>
      </w:r>
      <w:r>
        <w:rPr>
          <w:rFonts w:ascii="Times New Roman" w:hAnsi="Times New Roman" w:eastAsia="Times New Roman" w:cs="Times New Roman"/>
          <w:sz w:val="22"/>
          <w:szCs w:val="22"/>
          <w:spacing w:val="-9"/>
        </w:rPr>
        <w:t>C.</w:t>
      </w:r>
      <w:r>
        <w:rPr>
          <w:sz w:val="22"/>
          <w:szCs w:val="22"/>
          <w:spacing w:val="-9"/>
        </w:rPr>
        <w:t>抑制方法         </w:t>
      </w:r>
      <w:r>
        <w:rPr>
          <w:rFonts w:ascii="Times New Roman" w:hAnsi="Times New Roman" w:eastAsia="Times New Roman" w:cs="Times New Roman"/>
          <w:sz w:val="22"/>
          <w:szCs w:val="22"/>
          <w:spacing w:val="-9"/>
        </w:rPr>
        <w:t>D.</w:t>
      </w:r>
      <w:r>
        <w:rPr>
          <w:sz w:val="22"/>
          <w:szCs w:val="22"/>
          <w:spacing w:val="-9"/>
        </w:rPr>
        <w:t>现代隐私保护方法</w:t>
      </w:r>
    </w:p>
    <w:p>
      <w:pPr>
        <w:pStyle w:val="BodyText"/>
        <w:ind w:right="324"/>
        <w:spacing w:before="69" w:line="261" w:lineRule="auto"/>
        <w:rPr>
          <w:sz w:val="22"/>
          <w:szCs w:val="22"/>
        </w:rPr>
      </w:pPr>
      <w:r>
        <w:rPr>
          <w:sz w:val="22"/>
          <w:szCs w:val="22"/>
          <w:spacing w:val="-5"/>
        </w:rPr>
        <w:t>26.数据脱敏的(   )是指数据脱敏的过程可通过程序自动化实现，</w:t>
      </w:r>
      <w:r>
        <w:rPr>
          <w:sz w:val="22"/>
          <w:szCs w:val="22"/>
          <w:spacing w:val="-6"/>
        </w:rPr>
        <w:t>可重复执行。</w:t>
      </w:r>
      <w:r>
        <w:rPr>
          <w:sz w:val="22"/>
          <w:szCs w:val="22"/>
        </w:rPr>
        <w:t xml:space="preserve"> </w:t>
      </w:r>
      <w:r>
        <w:rPr>
          <w:rFonts w:ascii="Times New Roman" w:hAnsi="Times New Roman" w:eastAsia="Times New Roman" w:cs="Times New Roman"/>
          <w:sz w:val="22"/>
          <w:szCs w:val="22"/>
          <w:spacing w:val="-9"/>
          <w:position w:val="-1"/>
        </w:rPr>
        <w:t>A.</w:t>
      </w:r>
      <w:r>
        <w:rPr>
          <w:rFonts w:ascii="Times New Roman" w:hAnsi="Times New Roman" w:eastAsia="Times New Roman" w:cs="Times New Roman"/>
          <w:sz w:val="22"/>
          <w:szCs w:val="22"/>
          <w:spacing w:val="-5"/>
          <w:position w:val="-1"/>
        </w:rPr>
        <w:t xml:space="preserve"> </w:t>
      </w:r>
      <w:r>
        <w:rPr>
          <w:sz w:val="22"/>
          <w:szCs w:val="22"/>
          <w:spacing w:val="-9"/>
          <w:position w:val="-1"/>
        </w:rPr>
        <w:t>有效性原则</w:t>
      </w:r>
      <w:r>
        <w:rPr>
          <w:sz w:val="22"/>
          <w:szCs w:val="22"/>
          <w:spacing w:val="5"/>
          <w:position w:val="-1"/>
        </w:rPr>
        <w:t xml:space="preserve">      </w:t>
      </w:r>
      <w:r>
        <w:rPr>
          <w:sz w:val="22"/>
          <w:szCs w:val="22"/>
          <w:spacing w:val="-9"/>
        </w:rPr>
        <w:t>B.真实性原则</w:t>
      </w:r>
      <w:r>
        <w:rPr>
          <w:sz w:val="22"/>
          <w:szCs w:val="22"/>
          <w:spacing w:val="5"/>
        </w:rPr>
        <w:t xml:space="preserve">      </w:t>
      </w:r>
      <w:r>
        <w:rPr>
          <w:rFonts w:ascii="Times New Roman" w:hAnsi="Times New Roman" w:eastAsia="Times New Roman" w:cs="Times New Roman"/>
          <w:sz w:val="22"/>
          <w:szCs w:val="22"/>
          <w:spacing w:val="-9"/>
        </w:rPr>
        <w:t>C.</w:t>
      </w:r>
      <w:r>
        <w:rPr>
          <w:rFonts w:ascii="Times New Roman" w:hAnsi="Times New Roman" w:eastAsia="Times New Roman" w:cs="Times New Roman"/>
          <w:sz w:val="22"/>
          <w:szCs w:val="22"/>
          <w:spacing w:val="-16"/>
        </w:rPr>
        <w:t xml:space="preserve"> </w:t>
      </w:r>
      <w:r>
        <w:rPr>
          <w:sz w:val="22"/>
          <w:szCs w:val="22"/>
          <w:spacing w:val="-9"/>
        </w:rPr>
        <w:t>高效性原则</w:t>
      </w:r>
      <w:r>
        <w:rPr>
          <w:sz w:val="22"/>
          <w:szCs w:val="22"/>
          <w:spacing w:val="5"/>
        </w:rPr>
        <w:t xml:space="preserve">      </w:t>
      </w:r>
      <w:r>
        <w:rPr>
          <w:rFonts w:ascii="Times New Roman" w:hAnsi="Times New Roman" w:eastAsia="Times New Roman" w:cs="Times New Roman"/>
          <w:sz w:val="22"/>
          <w:szCs w:val="22"/>
          <w:spacing w:val="-9"/>
        </w:rPr>
        <w:t>D.</w:t>
      </w:r>
      <w:r>
        <w:rPr>
          <w:rFonts w:ascii="Times New Roman" w:hAnsi="Times New Roman" w:eastAsia="Times New Roman" w:cs="Times New Roman"/>
          <w:sz w:val="22"/>
          <w:szCs w:val="22"/>
          <w:spacing w:val="-14"/>
        </w:rPr>
        <w:t xml:space="preserve"> </w:t>
      </w:r>
      <w:r>
        <w:rPr>
          <w:sz w:val="22"/>
          <w:szCs w:val="22"/>
          <w:spacing w:val="-9"/>
        </w:rPr>
        <w:t>合规性原则</w:t>
      </w:r>
      <w:r>
        <w:rPr>
          <w:sz w:val="22"/>
          <w:szCs w:val="22"/>
        </w:rPr>
        <w:t xml:space="preserve">   </w:t>
      </w:r>
      <w:r>
        <w:rPr>
          <w:sz w:val="22"/>
          <w:szCs w:val="22"/>
          <w:spacing w:val="-6"/>
        </w:rPr>
        <w:t>27.实现加密保护或安全认证功能的设备与系统称为(</w:t>
      </w:r>
      <w:r>
        <w:rPr>
          <w:sz w:val="22"/>
          <w:szCs w:val="22"/>
          <w:spacing w:val="19"/>
        </w:rPr>
        <w:t xml:space="preserve">   </w:t>
      </w:r>
      <w:r>
        <w:rPr>
          <w:sz w:val="22"/>
          <w:szCs w:val="22"/>
          <w:spacing w:val="-6"/>
        </w:rPr>
        <w:t>)。</w:t>
      </w:r>
    </w:p>
    <w:p>
      <w:pPr>
        <w:pStyle w:val="BodyText"/>
        <w:spacing w:before="38" w:line="229" w:lineRule="auto"/>
        <w:rPr>
          <w:sz w:val="22"/>
          <w:szCs w:val="22"/>
        </w:rPr>
      </w:pPr>
      <w:r>
        <w:rPr>
          <w:rFonts w:ascii="Times New Roman" w:hAnsi="Times New Roman" w:eastAsia="Times New Roman" w:cs="Times New Roman"/>
          <w:sz w:val="22"/>
          <w:szCs w:val="22"/>
          <w:spacing w:val="-3"/>
        </w:rPr>
        <w:t>A. </w:t>
      </w:r>
      <w:r>
        <w:rPr>
          <w:sz w:val="22"/>
          <w:szCs w:val="22"/>
          <w:spacing w:val="-3"/>
        </w:rPr>
        <w:t>物资            </w:t>
      </w:r>
      <w:r>
        <w:rPr>
          <w:rFonts w:ascii="Times New Roman" w:hAnsi="Times New Roman" w:eastAsia="Times New Roman" w:cs="Times New Roman"/>
          <w:sz w:val="22"/>
          <w:szCs w:val="22"/>
          <w:spacing w:val="-3"/>
        </w:rPr>
        <w:t>B. </w:t>
      </w:r>
      <w:r>
        <w:rPr>
          <w:sz w:val="22"/>
          <w:szCs w:val="22"/>
          <w:spacing w:val="-3"/>
        </w:rPr>
        <w:t>物质            </w:t>
      </w:r>
      <w:r>
        <w:rPr>
          <w:rFonts w:ascii="Times New Roman" w:hAnsi="Times New Roman" w:eastAsia="Times New Roman" w:cs="Times New Roman"/>
          <w:sz w:val="22"/>
          <w:szCs w:val="22"/>
          <w:spacing w:val="-3"/>
        </w:rPr>
        <w:t>C. </w:t>
      </w:r>
      <w:r>
        <w:rPr>
          <w:sz w:val="22"/>
          <w:szCs w:val="22"/>
          <w:spacing w:val="-3"/>
        </w:rPr>
        <w:t>物品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2"/>
        </w:rPr>
        <w:t xml:space="preserve"> </w:t>
      </w:r>
      <w:r>
        <w:rPr>
          <w:sz w:val="22"/>
          <w:szCs w:val="22"/>
          <w:spacing w:val="-3"/>
        </w:rPr>
        <w:t>物项</w:t>
      </w:r>
    </w:p>
    <w:p>
      <w:pPr>
        <w:pStyle w:val="BodyText"/>
        <w:spacing w:before="66" w:line="219" w:lineRule="auto"/>
        <w:rPr>
          <w:sz w:val="22"/>
          <w:szCs w:val="22"/>
        </w:rPr>
      </w:pPr>
      <w:r>
        <w:rPr>
          <w:sz w:val="22"/>
          <w:szCs w:val="22"/>
          <w:spacing w:val="-7"/>
        </w:rPr>
        <w:t>28.(</w:t>
      </w:r>
      <w:r>
        <w:rPr>
          <w:sz w:val="22"/>
          <w:szCs w:val="22"/>
          <w:spacing w:val="18"/>
        </w:rPr>
        <w:t xml:space="preserve">   </w:t>
      </w:r>
      <w:r>
        <w:rPr>
          <w:sz w:val="22"/>
          <w:szCs w:val="22"/>
          <w:spacing w:val="-7"/>
        </w:rPr>
        <w:t>)用于保护不属于国家秘密的信息。</w:t>
      </w:r>
    </w:p>
    <w:p>
      <w:pPr>
        <w:pStyle w:val="BodyText"/>
        <w:ind w:right="794"/>
        <w:spacing w:before="58" w:line="257" w:lineRule="auto"/>
        <w:rPr>
          <w:sz w:val="22"/>
          <w:szCs w:val="22"/>
        </w:rPr>
      </w:pPr>
      <w:r>
        <w:rPr>
          <w:rFonts w:ascii="Times New Roman" w:hAnsi="Times New Roman" w:eastAsia="Times New Roman" w:cs="Times New Roman"/>
          <w:sz w:val="22"/>
          <w:szCs w:val="22"/>
          <w:spacing w:val="-10"/>
        </w:rPr>
        <w:t>A. </w:t>
      </w:r>
      <w:r>
        <w:rPr>
          <w:sz w:val="22"/>
          <w:szCs w:val="22"/>
          <w:spacing w:val="-10"/>
        </w:rPr>
        <w:t>核心密码</w:t>
      </w:r>
      <w:r>
        <w:rPr>
          <w:sz w:val="22"/>
          <w:szCs w:val="22"/>
          <w:spacing w:val="1"/>
        </w:rPr>
        <w:t xml:space="preserve">        </w:t>
      </w:r>
      <w:r>
        <w:rPr>
          <w:rFonts w:ascii="Times New Roman" w:hAnsi="Times New Roman" w:eastAsia="Times New Roman" w:cs="Times New Roman"/>
          <w:sz w:val="22"/>
          <w:szCs w:val="22"/>
          <w:spacing w:val="-10"/>
        </w:rPr>
        <w:t>B.</w:t>
      </w:r>
      <w:r>
        <w:rPr>
          <w:rFonts w:ascii="Times New Roman" w:hAnsi="Times New Roman" w:eastAsia="Times New Roman" w:cs="Times New Roman"/>
          <w:sz w:val="22"/>
          <w:szCs w:val="22"/>
          <w:spacing w:val="-15"/>
        </w:rPr>
        <w:t xml:space="preserve"> </w:t>
      </w:r>
      <w:r>
        <w:rPr>
          <w:sz w:val="22"/>
          <w:szCs w:val="22"/>
          <w:spacing w:val="-10"/>
        </w:rPr>
        <w:t>普通密码</w:t>
      </w:r>
      <w:r>
        <w:rPr>
          <w:sz w:val="22"/>
          <w:szCs w:val="22"/>
          <w:spacing w:val="3"/>
        </w:rPr>
        <w:t xml:space="preserve">        </w:t>
      </w:r>
      <w:r>
        <w:rPr>
          <w:rFonts w:ascii="Times New Roman" w:hAnsi="Times New Roman" w:eastAsia="Times New Roman" w:cs="Times New Roman"/>
          <w:sz w:val="22"/>
          <w:szCs w:val="22"/>
          <w:spacing w:val="-10"/>
        </w:rPr>
        <w:t>C.</w:t>
      </w:r>
      <w:r>
        <w:rPr>
          <w:rFonts w:ascii="Times New Roman" w:hAnsi="Times New Roman" w:eastAsia="Times New Roman" w:cs="Times New Roman"/>
          <w:sz w:val="22"/>
          <w:szCs w:val="22"/>
          <w:spacing w:val="26"/>
          <w:w w:val="101"/>
        </w:rPr>
        <w:t xml:space="preserve"> </w:t>
      </w:r>
      <w:r>
        <w:rPr>
          <w:sz w:val="22"/>
          <w:szCs w:val="22"/>
          <w:spacing w:val="-10"/>
        </w:rPr>
        <w:t>商用密码</w:t>
      </w:r>
      <w:r>
        <w:rPr>
          <w:sz w:val="22"/>
          <w:szCs w:val="22"/>
          <w:spacing w:val="3"/>
        </w:rPr>
        <w:t xml:space="preserve">        </w:t>
      </w:r>
      <w:r>
        <w:rPr>
          <w:rFonts w:ascii="Times New Roman" w:hAnsi="Times New Roman" w:eastAsia="Times New Roman" w:cs="Times New Roman"/>
          <w:sz w:val="22"/>
          <w:szCs w:val="22"/>
          <w:spacing w:val="-10"/>
        </w:rPr>
        <w:t>D.</w:t>
      </w:r>
      <w:r>
        <w:rPr>
          <w:sz w:val="22"/>
          <w:szCs w:val="22"/>
          <w:spacing w:val="-10"/>
        </w:rPr>
        <w:t>基础密码</w:t>
      </w:r>
      <w:r>
        <w:rPr>
          <w:sz w:val="22"/>
          <w:szCs w:val="22"/>
          <w:spacing w:val="6"/>
        </w:rPr>
        <w:t xml:space="preserve"> </w:t>
      </w:r>
      <w:r>
        <w:rPr>
          <w:sz w:val="22"/>
          <w:szCs w:val="22"/>
          <w:spacing w:val="-6"/>
        </w:rPr>
        <w:t>29.(   )算法是加密方和接收者均使用同一个密钥对数</w:t>
      </w:r>
      <w:r>
        <w:rPr>
          <w:sz w:val="22"/>
          <w:szCs w:val="22"/>
          <w:spacing w:val="-7"/>
        </w:rPr>
        <w:t>据进行加密和解密。</w:t>
      </w:r>
    </w:p>
    <w:p>
      <w:pPr>
        <w:pStyle w:val="BodyText"/>
        <w:spacing w:before="48" w:line="228" w:lineRule="auto"/>
        <w:rPr>
          <w:sz w:val="22"/>
          <w:szCs w:val="22"/>
        </w:rPr>
      </w:pPr>
      <w:r>
        <w:rPr>
          <w:rFonts w:ascii="Times New Roman" w:hAnsi="Times New Roman" w:eastAsia="Times New Roman" w:cs="Times New Roman"/>
          <w:sz w:val="22"/>
          <w:szCs w:val="22"/>
          <w:spacing w:val="-4"/>
        </w:rPr>
        <w:t>A.</w:t>
      </w:r>
      <w:r>
        <w:rPr>
          <w:sz w:val="22"/>
          <w:szCs w:val="22"/>
          <w:spacing w:val="-4"/>
        </w:rPr>
        <w:t>对称加密算法    </w:t>
      </w:r>
      <w:r>
        <w:rPr>
          <w:rFonts w:ascii="Times New Roman" w:hAnsi="Times New Roman" w:eastAsia="Times New Roman" w:cs="Times New Roman"/>
          <w:sz w:val="22"/>
          <w:szCs w:val="22"/>
          <w:spacing w:val="-4"/>
          <w:position w:val="-1"/>
        </w:rPr>
        <w:t>B. </w:t>
      </w:r>
      <w:r>
        <w:rPr>
          <w:sz w:val="22"/>
          <w:szCs w:val="22"/>
          <w:spacing w:val="-4"/>
          <w:position w:val="-1"/>
        </w:rPr>
        <w:t>非对称加密算法  </w:t>
      </w:r>
      <w:r>
        <w:rPr>
          <w:rFonts w:ascii="Times New Roman" w:hAnsi="Times New Roman" w:eastAsia="Times New Roman" w:cs="Times New Roman"/>
          <w:sz w:val="22"/>
          <w:szCs w:val="22"/>
          <w:spacing w:val="-4"/>
          <w:position w:val="-1"/>
        </w:rPr>
        <w:t>C.</w:t>
      </w:r>
      <w:r>
        <w:rPr>
          <w:rFonts w:ascii="Times New Roman" w:hAnsi="Times New Roman" w:eastAsia="Times New Roman" w:cs="Times New Roman"/>
          <w:sz w:val="22"/>
          <w:szCs w:val="22"/>
          <w:spacing w:val="15"/>
          <w:position w:val="-1"/>
        </w:rPr>
        <w:t xml:space="preserve"> </w:t>
      </w:r>
      <w:r>
        <w:rPr>
          <w:sz w:val="22"/>
          <w:szCs w:val="22"/>
          <w:spacing w:val="-4"/>
          <w:position w:val="-1"/>
        </w:rPr>
        <w:t>散列算法        </w:t>
      </w:r>
      <w:r>
        <w:rPr>
          <w:rFonts w:ascii="Times New Roman" w:hAnsi="Times New Roman" w:eastAsia="Times New Roman" w:cs="Times New Roman"/>
          <w:sz w:val="22"/>
          <w:szCs w:val="22"/>
          <w:spacing w:val="-4"/>
          <w:position w:val="1"/>
        </w:rPr>
        <w:t>D.</w:t>
      </w:r>
      <w:r>
        <w:rPr>
          <w:rFonts w:ascii="Times New Roman" w:hAnsi="Times New Roman" w:eastAsia="Times New Roman" w:cs="Times New Roman"/>
          <w:sz w:val="22"/>
          <w:szCs w:val="22"/>
          <w:spacing w:val="-16"/>
          <w:position w:val="1"/>
        </w:rPr>
        <w:t xml:space="preserve"> </w:t>
      </w:r>
      <w:r>
        <w:rPr>
          <w:sz w:val="22"/>
          <w:szCs w:val="22"/>
          <w:spacing w:val="-4"/>
          <w:position w:val="1"/>
        </w:rPr>
        <w:t>随机数生成算法</w:t>
      </w:r>
    </w:p>
    <w:p>
      <w:pPr>
        <w:pStyle w:val="BodyText"/>
        <w:spacing w:before="48" w:line="219" w:lineRule="auto"/>
        <w:rPr>
          <w:sz w:val="22"/>
          <w:szCs w:val="22"/>
        </w:rPr>
      </w:pPr>
      <w:r>
        <w:rPr>
          <w:sz w:val="22"/>
          <w:szCs w:val="22"/>
          <w:spacing w:val="-4"/>
        </w:rPr>
        <w:t>30.期刊《计算机学报》的论文信息属于(   )。</w:t>
      </w:r>
    </w:p>
    <w:p>
      <w:pPr>
        <w:pStyle w:val="BodyText"/>
        <w:spacing w:before="69" w:line="228" w:lineRule="auto"/>
        <w:rPr>
          <w:sz w:val="22"/>
          <w:szCs w:val="22"/>
        </w:rPr>
      </w:pPr>
      <w:r>
        <w:rPr>
          <w:rFonts w:ascii="Times New Roman" w:hAnsi="Times New Roman" w:eastAsia="Times New Roman" w:cs="Times New Roman"/>
          <w:sz w:val="22"/>
          <w:szCs w:val="22"/>
          <w:spacing w:val="-6"/>
        </w:rPr>
        <w:t>A. </w:t>
      </w:r>
      <w:r>
        <w:rPr>
          <w:sz w:val="22"/>
          <w:szCs w:val="22"/>
          <w:spacing w:val="-6"/>
        </w:rPr>
        <w:t>实体数据        B.文献数据</w:t>
      </w:r>
      <w:r>
        <w:rPr>
          <w:sz w:val="22"/>
          <w:szCs w:val="22"/>
          <w:spacing w:val="5"/>
        </w:rPr>
        <w:t xml:space="preserve">        </w:t>
      </w:r>
      <w:r>
        <w:rPr>
          <w:rFonts w:ascii="Times New Roman" w:hAnsi="Times New Roman" w:eastAsia="Times New Roman" w:cs="Times New Roman"/>
          <w:sz w:val="22"/>
          <w:szCs w:val="22"/>
          <w:spacing w:val="-6"/>
        </w:rPr>
        <w:t>C. </w:t>
      </w:r>
      <w:r>
        <w:rPr>
          <w:sz w:val="22"/>
          <w:szCs w:val="22"/>
          <w:spacing w:val="-6"/>
        </w:rPr>
        <w:t>组织数据</w:t>
      </w:r>
      <w:r>
        <w:rPr>
          <w:sz w:val="22"/>
          <w:szCs w:val="22"/>
          <w:spacing w:val="3"/>
        </w:rPr>
        <w:t xml:space="preserve">        </w:t>
      </w:r>
      <w:r>
        <w:rPr>
          <w:sz w:val="22"/>
          <w:szCs w:val="22"/>
          <w:spacing w:val="-6"/>
        </w:rPr>
        <w:t>D.个人数据</w:t>
      </w:r>
    </w:p>
    <w:p>
      <w:pPr>
        <w:ind w:left="3"/>
        <w:spacing w:before="85" w:line="213" w:lineRule="auto"/>
        <w:outlineLvl w:val="6"/>
        <w:rPr>
          <w:rFonts w:ascii="SimHei" w:hAnsi="SimHei" w:eastAsia="SimHei" w:cs="SimHei"/>
          <w:sz w:val="22"/>
          <w:szCs w:val="22"/>
        </w:rPr>
      </w:pPr>
      <w:r>
        <w:rPr>
          <w:rFonts w:ascii="SimHei" w:hAnsi="SimHei" w:eastAsia="SimHei" w:cs="SimHei"/>
          <w:sz w:val="22"/>
          <w:szCs w:val="22"/>
          <w:b/>
          <w:bCs/>
          <w:spacing w:val="8"/>
        </w:rPr>
        <w:t>二、多选题(40分，1分/题，共40个小</w:t>
      </w:r>
      <w:r>
        <w:rPr>
          <w:rFonts w:ascii="SimHei" w:hAnsi="SimHei" w:eastAsia="SimHei" w:cs="SimHei"/>
          <w:sz w:val="22"/>
          <w:szCs w:val="22"/>
          <w:b/>
          <w:bCs/>
          <w:spacing w:val="7"/>
        </w:rPr>
        <w:t>题)</w:t>
      </w:r>
    </w:p>
    <w:p>
      <w:pPr>
        <w:pStyle w:val="BodyText"/>
        <w:spacing w:before="61" w:line="219" w:lineRule="auto"/>
        <w:rPr>
          <w:sz w:val="22"/>
          <w:szCs w:val="22"/>
        </w:rPr>
      </w:pPr>
      <w:r>
        <w:rPr>
          <w:sz w:val="22"/>
          <w:szCs w:val="22"/>
          <w:spacing w:val="-4"/>
        </w:rPr>
        <w:t>1.数据存证的司法证明力包括证据的(  </w:t>
      </w:r>
      <w:r>
        <w:rPr>
          <w:sz w:val="22"/>
          <w:szCs w:val="22"/>
          <w:spacing w:val="-5"/>
        </w:rPr>
        <w:t xml:space="preserve"> )。</w:t>
      </w:r>
    </w:p>
    <w:p>
      <w:pPr>
        <w:pStyle w:val="BodyText"/>
        <w:spacing w:before="58" w:line="228" w:lineRule="auto"/>
        <w:rPr>
          <w:sz w:val="22"/>
          <w:szCs w:val="22"/>
        </w:rPr>
      </w:pP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26"/>
        </w:rPr>
        <w:t xml:space="preserve"> </w:t>
      </w:r>
      <w:r>
        <w:rPr>
          <w:sz w:val="22"/>
          <w:szCs w:val="22"/>
          <w:spacing w:val="-7"/>
        </w:rPr>
        <w:t>真实性</w:t>
      </w:r>
      <w:r>
        <w:rPr>
          <w:sz w:val="22"/>
          <w:szCs w:val="22"/>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1"/>
        </w:rPr>
        <w:t xml:space="preserve"> </w:t>
      </w:r>
      <w:r>
        <w:rPr>
          <w:sz w:val="22"/>
          <w:szCs w:val="22"/>
          <w:spacing w:val="-7"/>
        </w:rPr>
        <w:t>精准性</w:t>
      </w:r>
      <w:r>
        <w:rPr>
          <w:sz w:val="22"/>
          <w:szCs w:val="22"/>
          <w:spacing w:val="1"/>
        </w:rPr>
        <w:t xml:space="preserve">          </w:t>
      </w: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17"/>
        </w:rPr>
        <w:t xml:space="preserve"> </w:t>
      </w:r>
      <w:r>
        <w:rPr>
          <w:sz w:val="22"/>
          <w:szCs w:val="22"/>
          <w:spacing w:val="-7"/>
        </w:rPr>
        <w:t>关联性</w:t>
      </w:r>
      <w:r>
        <w:rPr>
          <w:sz w:val="22"/>
          <w:szCs w:val="22"/>
          <w:spacing w:val="2"/>
        </w:rPr>
        <w:t xml:space="preserve">          </w:t>
      </w:r>
      <w:r>
        <w:rPr>
          <w:rFonts w:ascii="Times New Roman" w:hAnsi="Times New Roman" w:eastAsia="Times New Roman" w:cs="Times New Roman"/>
          <w:sz w:val="22"/>
          <w:szCs w:val="22"/>
          <w:spacing w:val="-7"/>
        </w:rPr>
        <w:t>D. </w:t>
      </w:r>
      <w:r>
        <w:rPr>
          <w:sz w:val="22"/>
          <w:szCs w:val="22"/>
          <w:spacing w:val="-7"/>
        </w:rPr>
        <w:t>合法性</w:t>
      </w:r>
    </w:p>
    <w:p>
      <w:pPr>
        <w:pStyle w:val="BodyText"/>
        <w:spacing w:before="88" w:line="213" w:lineRule="auto"/>
        <w:rPr>
          <w:sz w:val="22"/>
          <w:szCs w:val="22"/>
        </w:rPr>
      </w:pPr>
      <w:r>
        <w:rPr>
          <w:sz w:val="22"/>
          <w:szCs w:val="22"/>
          <w:spacing w:val="-8"/>
        </w:rPr>
        <w:t>2.第三方数据存证平台采用的技术包括(</w:t>
      </w:r>
      <w:r>
        <w:rPr>
          <w:sz w:val="22"/>
          <w:szCs w:val="22"/>
          <w:spacing w:val="24"/>
        </w:rPr>
        <w:t xml:space="preserve">   </w:t>
      </w:r>
      <w:r>
        <w:rPr>
          <w:sz w:val="22"/>
          <w:szCs w:val="22"/>
          <w:spacing w:val="-8"/>
        </w:rPr>
        <w:t>)。</w:t>
      </w:r>
    </w:p>
    <w:p>
      <w:pPr>
        <w:pStyle w:val="BodyText"/>
        <w:spacing w:line="219" w:lineRule="auto"/>
        <w:rPr>
          <w:sz w:val="22"/>
          <w:szCs w:val="22"/>
        </w:rPr>
      </w:pPr>
      <w:r>
        <w:rPr>
          <w:sz w:val="29"/>
          <w:szCs w:val="29"/>
          <w:spacing w:val="-15"/>
        </w:rPr>
        <w:t>A.PKI技术       </w:t>
      </w:r>
      <w:r>
        <w:rPr>
          <w:rFonts w:ascii="Times New Roman" w:hAnsi="Times New Roman" w:eastAsia="Times New Roman" w:cs="Times New Roman"/>
          <w:sz w:val="22"/>
          <w:szCs w:val="22"/>
          <w:spacing w:val="-15"/>
        </w:rPr>
        <w:t>B.</w:t>
      </w:r>
      <w:r>
        <w:rPr>
          <w:rFonts w:ascii="Times New Roman" w:hAnsi="Times New Roman" w:eastAsia="Times New Roman" w:cs="Times New Roman"/>
          <w:sz w:val="22"/>
          <w:szCs w:val="22"/>
          <w:spacing w:val="-28"/>
        </w:rPr>
        <w:t xml:space="preserve"> </w:t>
      </w:r>
      <w:r>
        <w:rPr>
          <w:sz w:val="22"/>
          <w:szCs w:val="22"/>
          <w:spacing w:val="-15"/>
        </w:rPr>
        <w:t>时间戳技术</w:t>
      </w:r>
      <w:r>
        <w:rPr>
          <w:sz w:val="22"/>
          <w:szCs w:val="22"/>
          <w:spacing w:val="1"/>
        </w:rPr>
        <w:t xml:space="preserve">      </w:t>
      </w:r>
      <w:r>
        <w:rPr>
          <w:rFonts w:ascii="Times New Roman" w:hAnsi="Times New Roman" w:eastAsia="Times New Roman" w:cs="Times New Roman"/>
          <w:sz w:val="22"/>
          <w:szCs w:val="22"/>
          <w:spacing w:val="-15"/>
        </w:rPr>
        <w:t>C.</w:t>
      </w:r>
      <w:r>
        <w:rPr>
          <w:rFonts w:ascii="Times New Roman" w:hAnsi="Times New Roman" w:eastAsia="Times New Roman" w:cs="Times New Roman"/>
          <w:sz w:val="22"/>
          <w:szCs w:val="22"/>
          <w:spacing w:val="24"/>
        </w:rPr>
        <w:t xml:space="preserve"> </w:t>
      </w:r>
      <w:r>
        <w:rPr>
          <w:sz w:val="22"/>
          <w:szCs w:val="22"/>
          <w:spacing w:val="-15"/>
        </w:rPr>
        <w:t>商用密码技术     </w:t>
      </w:r>
      <w:r>
        <w:rPr>
          <w:rFonts w:ascii="Times New Roman" w:hAnsi="Times New Roman" w:eastAsia="Times New Roman" w:cs="Times New Roman"/>
          <w:sz w:val="22"/>
          <w:szCs w:val="22"/>
          <w:spacing w:val="-15"/>
        </w:rPr>
        <w:t>D. </w:t>
      </w:r>
      <w:r>
        <w:rPr>
          <w:sz w:val="22"/>
          <w:szCs w:val="22"/>
          <w:spacing w:val="-15"/>
        </w:rPr>
        <w:t>区块链技术</w:t>
      </w:r>
    </w:p>
    <w:p>
      <w:pPr>
        <w:pStyle w:val="BodyText"/>
        <w:spacing w:before="63" w:line="219" w:lineRule="auto"/>
        <w:rPr>
          <w:sz w:val="22"/>
          <w:szCs w:val="22"/>
        </w:rPr>
      </w:pPr>
      <w:r>
        <w:rPr>
          <w:sz w:val="22"/>
          <w:szCs w:val="22"/>
          <w:spacing w:val="-5"/>
        </w:rPr>
        <w:t>3.第三方数据存证平台主要类型有(</w:t>
      </w:r>
      <w:r>
        <w:rPr>
          <w:sz w:val="22"/>
          <w:szCs w:val="22"/>
          <w:spacing w:val="16"/>
        </w:rPr>
        <w:t xml:space="preserve">   </w:t>
      </w:r>
      <w:r>
        <w:rPr>
          <w:sz w:val="22"/>
          <w:szCs w:val="22"/>
          <w:spacing w:val="-5"/>
        </w:rPr>
        <w:t>)。</w:t>
      </w:r>
    </w:p>
    <w:p>
      <w:pPr>
        <w:pStyle w:val="BodyText"/>
        <w:spacing w:before="59" w:line="219" w:lineRule="auto"/>
        <w:rPr>
          <w:sz w:val="22"/>
          <w:szCs w:val="22"/>
        </w:rPr>
      </w:pP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15"/>
        </w:rPr>
        <w:t xml:space="preserve"> </w:t>
      </w:r>
      <w:r>
        <w:rPr>
          <w:sz w:val="22"/>
          <w:szCs w:val="22"/>
          <w:spacing w:val="-7"/>
        </w:rPr>
        <w:t>独立型存证平台</w:t>
      </w:r>
      <w:r>
        <w:rPr>
          <w:sz w:val="22"/>
          <w:szCs w:val="22"/>
        </w:rPr>
        <w:t xml:space="preserve">                    </w:t>
      </w:r>
      <w:r>
        <w:rPr>
          <w:sz w:val="22"/>
          <w:szCs w:val="22"/>
          <w:spacing w:val="-7"/>
        </w:rPr>
        <w:t>B.安全型存证平台</w:t>
      </w:r>
    </w:p>
    <w:p>
      <w:pPr>
        <w:pStyle w:val="BodyText"/>
        <w:spacing w:before="69" w:line="219" w:lineRule="auto"/>
        <w:rPr>
          <w:sz w:val="22"/>
          <w:szCs w:val="22"/>
        </w:rPr>
      </w:pPr>
      <w:r>
        <w:rPr>
          <w:rFonts w:ascii="Times New Roman" w:hAnsi="Times New Roman" w:eastAsia="Times New Roman" w:cs="Times New Roman"/>
          <w:sz w:val="22"/>
          <w:szCs w:val="22"/>
          <w:spacing w:val="-6"/>
        </w:rPr>
        <w:t>C. </w:t>
      </w:r>
      <w:r>
        <w:rPr>
          <w:sz w:val="22"/>
          <w:szCs w:val="22"/>
          <w:spacing w:val="-6"/>
        </w:rPr>
        <w:t>公证型存证平台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13"/>
        </w:rPr>
        <w:t xml:space="preserve"> </w:t>
      </w:r>
      <w:r>
        <w:rPr>
          <w:sz w:val="22"/>
          <w:szCs w:val="22"/>
          <w:spacing w:val="-6"/>
        </w:rPr>
        <w:t>鉴定型存证平台</w:t>
      </w:r>
    </w:p>
    <w:p>
      <w:pPr>
        <w:spacing w:line="219" w:lineRule="auto"/>
        <w:sectPr>
          <w:pgSz w:w="9480" w:h="14400"/>
          <w:pgMar w:top="400" w:right="585" w:bottom="0" w:left="1070" w:header="0" w:footer="0" w:gutter="0"/>
        </w:sectPr>
        <w:rPr>
          <w:sz w:val="22"/>
          <w:szCs w:val="22"/>
        </w:rPr>
      </w:pPr>
    </w:p>
    <w:p>
      <w:pPr>
        <w:spacing w:before="88" w:line="217" w:lineRule="auto"/>
        <w:rPr>
          <w:rFonts w:ascii="SimHei" w:hAnsi="SimHei" w:eastAsia="SimHei" w:cs="SimHei"/>
          <w:sz w:val="22"/>
          <w:szCs w:val="22"/>
        </w:rPr>
      </w:pPr>
      <w:r>
        <w:rPr>
          <w:rFonts w:ascii="SimHei" w:hAnsi="SimHei" w:eastAsia="SimHei" w:cs="SimHei"/>
          <w:sz w:val="22"/>
          <w:szCs w:val="22"/>
          <w:b/>
          <w:bCs/>
        </w:rPr>
        <w:t>232|数据安全与治理</w:t>
      </w:r>
    </w:p>
    <w:p>
      <w:pPr>
        <w:spacing w:line="297" w:lineRule="auto"/>
        <w:rPr>
          <w:rFonts w:ascii="Arial"/>
          <w:sz w:val="21"/>
        </w:rPr>
      </w:pPr>
      <w:r/>
    </w:p>
    <w:p>
      <w:pPr>
        <w:pStyle w:val="BodyText"/>
        <w:ind w:left="326"/>
        <w:spacing w:before="71" w:line="219" w:lineRule="auto"/>
        <w:rPr>
          <w:sz w:val="22"/>
          <w:szCs w:val="22"/>
        </w:rPr>
      </w:pPr>
      <w:r>
        <w:rPr>
          <w:sz w:val="22"/>
          <w:szCs w:val="22"/>
          <w:spacing w:val="-6"/>
        </w:rPr>
        <w:t>4.数据存证的基本原则主要有(</w:t>
      </w:r>
      <w:r>
        <w:rPr>
          <w:sz w:val="22"/>
          <w:szCs w:val="22"/>
          <w:spacing w:val="19"/>
        </w:rPr>
        <w:t xml:space="preserve">   </w:t>
      </w:r>
      <w:r>
        <w:rPr>
          <w:sz w:val="22"/>
          <w:szCs w:val="22"/>
          <w:spacing w:val="-6"/>
        </w:rPr>
        <w:t>)。</w:t>
      </w:r>
    </w:p>
    <w:p>
      <w:pPr>
        <w:pStyle w:val="BodyText"/>
        <w:ind w:left="326"/>
        <w:spacing w:before="51" w:line="228" w:lineRule="auto"/>
        <w:rPr>
          <w:sz w:val="22"/>
          <w:szCs w:val="22"/>
        </w:rPr>
      </w:pPr>
      <w:r>
        <w:rPr>
          <w:rFonts w:ascii="Times New Roman" w:hAnsi="Times New Roman" w:eastAsia="Times New Roman" w:cs="Times New Roman"/>
          <w:sz w:val="22"/>
          <w:szCs w:val="22"/>
          <w:spacing w:val="-4"/>
        </w:rPr>
        <w:t>A.</w:t>
      </w:r>
      <w:r>
        <w:rPr>
          <w:sz w:val="22"/>
          <w:szCs w:val="22"/>
          <w:spacing w:val="-4"/>
        </w:rPr>
        <w:t>合法性原则</w:t>
      </w:r>
      <w:r>
        <w:rPr>
          <w:sz w:val="22"/>
          <w:szCs w:val="22"/>
          <w:spacing w:val="7"/>
        </w:rPr>
        <w:t xml:space="preserve">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21"/>
        </w:rPr>
        <w:t xml:space="preserve"> </w:t>
      </w:r>
      <w:r>
        <w:rPr>
          <w:sz w:val="22"/>
          <w:szCs w:val="22"/>
          <w:spacing w:val="-4"/>
        </w:rPr>
        <w:t>保密性原则      </w:t>
      </w:r>
      <w:r>
        <w:rPr>
          <w:rFonts w:ascii="Times New Roman" w:hAnsi="Times New Roman" w:eastAsia="Times New Roman" w:cs="Times New Roman"/>
          <w:sz w:val="22"/>
          <w:szCs w:val="22"/>
          <w:spacing w:val="-4"/>
          <w:position w:val="-1"/>
        </w:rPr>
        <w:t>C. </w:t>
      </w:r>
      <w:r>
        <w:rPr>
          <w:sz w:val="22"/>
          <w:szCs w:val="22"/>
          <w:spacing w:val="-4"/>
          <w:position w:val="-1"/>
        </w:rPr>
        <w:t>及时性原则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25"/>
        </w:rPr>
        <w:t xml:space="preserve"> </w:t>
      </w:r>
      <w:r>
        <w:rPr>
          <w:sz w:val="22"/>
          <w:szCs w:val="22"/>
          <w:spacing w:val="-4"/>
        </w:rPr>
        <w:t>全面性原则</w:t>
      </w:r>
    </w:p>
    <w:p>
      <w:pPr>
        <w:pStyle w:val="BodyText"/>
        <w:ind w:left="326"/>
        <w:spacing w:before="77" w:line="219" w:lineRule="auto"/>
        <w:rPr>
          <w:sz w:val="22"/>
          <w:szCs w:val="22"/>
        </w:rPr>
      </w:pPr>
      <w:r>
        <w:rPr>
          <w:sz w:val="22"/>
          <w:szCs w:val="22"/>
          <w:spacing w:val="-7"/>
        </w:rPr>
        <w:t>5.电子数据存证方式有(</w:t>
      </w:r>
      <w:r>
        <w:rPr>
          <w:sz w:val="22"/>
          <w:szCs w:val="22"/>
          <w:spacing w:val="24"/>
        </w:rPr>
        <w:t xml:space="preserve">   </w:t>
      </w:r>
      <w:r>
        <w:rPr>
          <w:sz w:val="22"/>
          <w:szCs w:val="22"/>
          <w:spacing w:val="-7"/>
        </w:rPr>
        <w:t>)。</w:t>
      </w:r>
    </w:p>
    <w:p>
      <w:pPr>
        <w:pStyle w:val="BodyText"/>
        <w:ind w:left="326"/>
        <w:spacing w:before="48" w:line="228" w:lineRule="auto"/>
        <w:rPr>
          <w:sz w:val="22"/>
          <w:szCs w:val="22"/>
        </w:rPr>
      </w:pPr>
      <w:r>
        <w:rPr>
          <w:rFonts w:ascii="Times New Roman" w:hAnsi="Times New Roman" w:eastAsia="Times New Roman" w:cs="Times New Roman"/>
          <w:sz w:val="22"/>
          <w:szCs w:val="22"/>
          <w:spacing w:val="-8"/>
        </w:rPr>
        <w:t>A.</w:t>
      </w:r>
      <w:r>
        <w:rPr>
          <w:sz w:val="22"/>
          <w:szCs w:val="22"/>
          <w:spacing w:val="-8"/>
        </w:rPr>
        <w:t>使用方存证</w:t>
      </w:r>
      <w:r>
        <w:rPr>
          <w:sz w:val="22"/>
          <w:szCs w:val="22"/>
          <w:spacing w:val="10"/>
        </w:rPr>
        <w:t xml:space="preserve">      </w:t>
      </w:r>
      <w:r>
        <w:rPr>
          <w:rFonts w:ascii="Times New Roman" w:hAnsi="Times New Roman" w:eastAsia="Times New Roman" w:cs="Times New Roman"/>
          <w:sz w:val="22"/>
          <w:szCs w:val="22"/>
          <w:spacing w:val="-8"/>
        </w:rPr>
        <w:t>B.</w:t>
      </w:r>
      <w:r>
        <w:rPr>
          <w:rFonts w:ascii="Times New Roman" w:hAnsi="Times New Roman" w:eastAsia="Times New Roman" w:cs="Times New Roman"/>
          <w:sz w:val="22"/>
          <w:szCs w:val="22"/>
          <w:spacing w:val="-7"/>
        </w:rPr>
        <w:t xml:space="preserve"> </w:t>
      </w:r>
      <w:r>
        <w:rPr>
          <w:sz w:val="22"/>
          <w:szCs w:val="22"/>
          <w:spacing w:val="-8"/>
        </w:rPr>
        <w:t>第三方存证      </w:t>
      </w:r>
      <w:r>
        <w:rPr>
          <w:rFonts w:ascii="Times New Roman" w:hAnsi="Times New Roman" w:eastAsia="Times New Roman" w:cs="Times New Roman"/>
          <w:sz w:val="22"/>
          <w:szCs w:val="22"/>
          <w:spacing w:val="-8"/>
          <w:position w:val="-1"/>
        </w:rPr>
        <w:t>C.</w:t>
      </w:r>
      <w:r>
        <w:rPr>
          <w:rFonts w:ascii="Times New Roman" w:hAnsi="Times New Roman" w:eastAsia="Times New Roman" w:cs="Times New Roman"/>
          <w:sz w:val="22"/>
          <w:szCs w:val="22"/>
          <w:spacing w:val="1"/>
          <w:position w:val="-1"/>
        </w:rPr>
        <w:t xml:space="preserve"> </w:t>
      </w:r>
      <w:r>
        <w:rPr>
          <w:sz w:val="22"/>
          <w:szCs w:val="22"/>
          <w:spacing w:val="-8"/>
          <w:position w:val="-1"/>
        </w:rPr>
        <w:t>公证存证         </w:t>
      </w:r>
      <w:r>
        <w:rPr>
          <w:sz w:val="22"/>
          <w:szCs w:val="22"/>
          <w:spacing w:val="-8"/>
        </w:rPr>
        <w:t>D.</w:t>
      </w:r>
      <w:r>
        <w:rPr>
          <w:sz w:val="22"/>
          <w:szCs w:val="22"/>
          <w:spacing w:val="-36"/>
        </w:rPr>
        <w:t xml:space="preserve"> </w:t>
      </w:r>
      <w:r>
        <w:rPr>
          <w:sz w:val="22"/>
          <w:szCs w:val="22"/>
          <w:spacing w:val="-8"/>
        </w:rPr>
        <w:t>自行存证</w:t>
      </w:r>
    </w:p>
    <w:p>
      <w:pPr>
        <w:pStyle w:val="BodyText"/>
        <w:ind w:left="326"/>
        <w:spacing w:before="59" w:line="219" w:lineRule="auto"/>
        <w:rPr>
          <w:sz w:val="22"/>
          <w:szCs w:val="22"/>
        </w:rPr>
      </w:pPr>
      <w:r>
        <w:rPr>
          <w:sz w:val="22"/>
          <w:szCs w:val="22"/>
          <w:spacing w:val="-4"/>
        </w:rPr>
        <w:t>6.司法存证涉及的标准有(</w:t>
      </w:r>
      <w:r>
        <w:rPr>
          <w:sz w:val="22"/>
          <w:szCs w:val="22"/>
          <w:spacing w:val="11"/>
        </w:rPr>
        <w:t xml:space="preserve">   </w:t>
      </w:r>
      <w:r>
        <w:rPr>
          <w:sz w:val="22"/>
          <w:szCs w:val="22"/>
          <w:spacing w:val="-4"/>
        </w:rPr>
        <w:t>)。</w:t>
      </w:r>
    </w:p>
    <w:p>
      <w:pPr>
        <w:pStyle w:val="BodyText"/>
        <w:ind w:left="326"/>
        <w:spacing w:before="60" w:line="228" w:lineRule="auto"/>
        <w:rPr>
          <w:sz w:val="22"/>
          <w:szCs w:val="22"/>
        </w:rPr>
      </w:pPr>
      <w:r>
        <w:rPr>
          <w:rFonts w:ascii="Times New Roman" w:hAnsi="Times New Roman" w:eastAsia="Times New Roman" w:cs="Times New Roman"/>
          <w:sz w:val="22"/>
          <w:szCs w:val="22"/>
          <w:spacing w:val="-7"/>
        </w:rPr>
        <w:t>A. </w:t>
      </w:r>
      <w:r>
        <w:rPr>
          <w:sz w:val="22"/>
          <w:szCs w:val="22"/>
          <w:spacing w:val="-7"/>
        </w:rPr>
        <w:t>国家标准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23"/>
        </w:rPr>
        <w:t xml:space="preserve"> </w:t>
      </w:r>
      <w:r>
        <w:rPr>
          <w:sz w:val="22"/>
          <w:szCs w:val="22"/>
          <w:spacing w:val="-7"/>
        </w:rPr>
        <w:t>地方标准</w:t>
      </w:r>
      <w:r>
        <w:rPr>
          <w:sz w:val="22"/>
          <w:szCs w:val="22"/>
          <w:spacing w:val="14"/>
        </w:rPr>
        <w:t xml:space="preserve">       </w:t>
      </w:r>
      <w:r>
        <w:rPr>
          <w:rFonts w:ascii="Times New Roman" w:hAnsi="Times New Roman" w:eastAsia="Times New Roman" w:cs="Times New Roman"/>
          <w:sz w:val="22"/>
          <w:szCs w:val="22"/>
          <w:spacing w:val="-7"/>
        </w:rPr>
        <w:t>C. </w:t>
      </w:r>
      <w:r>
        <w:rPr>
          <w:sz w:val="22"/>
          <w:szCs w:val="22"/>
          <w:spacing w:val="-7"/>
        </w:rPr>
        <w:t>司法行政行</w:t>
      </w:r>
      <w:r>
        <w:rPr>
          <w:sz w:val="22"/>
          <w:szCs w:val="22"/>
          <w:spacing w:val="-8"/>
        </w:rPr>
        <w:t>业标准</w:t>
      </w:r>
      <w:r>
        <w:rPr>
          <w:sz w:val="22"/>
          <w:szCs w:val="22"/>
          <w:spacing w:val="22"/>
        </w:rPr>
        <w:t xml:space="preserve"> </w:t>
      </w:r>
      <w:r>
        <w:rPr>
          <w:rFonts w:ascii="Times New Roman" w:hAnsi="Times New Roman" w:eastAsia="Times New Roman" w:cs="Times New Roman"/>
          <w:sz w:val="22"/>
          <w:szCs w:val="22"/>
          <w:spacing w:val="-8"/>
        </w:rPr>
        <w:t>D.</w:t>
      </w:r>
      <w:r>
        <w:rPr>
          <w:sz w:val="22"/>
          <w:szCs w:val="22"/>
          <w:spacing w:val="-8"/>
        </w:rPr>
        <w:t>团队标准</w:t>
      </w:r>
    </w:p>
    <w:p>
      <w:pPr>
        <w:pStyle w:val="BodyText"/>
        <w:ind w:left="326"/>
        <w:spacing w:before="96" w:line="219" w:lineRule="auto"/>
        <w:rPr>
          <w:sz w:val="22"/>
          <w:szCs w:val="22"/>
        </w:rPr>
      </w:pPr>
      <w:r>
        <w:rPr>
          <w:sz w:val="22"/>
          <w:szCs w:val="22"/>
          <w:spacing w:val="-1"/>
        </w:rPr>
        <w:t>7.主机审计的数据采集/审计主要由( </w:t>
      </w:r>
      <w:r>
        <w:rPr>
          <w:sz w:val="22"/>
          <w:szCs w:val="22"/>
          <w:spacing w:val="-2"/>
        </w:rPr>
        <w:t xml:space="preserve">  )构成。</w:t>
      </w:r>
    </w:p>
    <w:p>
      <w:pPr>
        <w:pStyle w:val="BodyText"/>
        <w:ind w:left="326"/>
        <w:spacing w:before="49" w:line="219"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4"/>
        </w:rPr>
        <w:t xml:space="preserve"> </w:t>
      </w:r>
      <w:r>
        <w:rPr>
          <w:sz w:val="22"/>
          <w:szCs w:val="22"/>
          <w:spacing w:val="-6"/>
        </w:rPr>
        <w:t>主机监控系统                       </w:t>
      </w:r>
      <w:r>
        <w:rPr>
          <w:rFonts w:ascii="Times New Roman" w:hAnsi="Times New Roman" w:eastAsia="Times New Roman" w:cs="Times New Roman"/>
          <w:sz w:val="22"/>
          <w:szCs w:val="22"/>
          <w:spacing w:val="-6"/>
        </w:rPr>
        <w:t>B. </w:t>
      </w:r>
      <w:r>
        <w:rPr>
          <w:sz w:val="22"/>
          <w:szCs w:val="22"/>
          <w:spacing w:val="-6"/>
        </w:rPr>
        <w:t>数据采集系统</w:t>
      </w:r>
    </w:p>
    <w:p>
      <w:pPr>
        <w:pStyle w:val="BodyText"/>
        <w:ind w:left="326"/>
        <w:spacing w:before="59" w:line="219"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10"/>
        </w:rPr>
        <w:t xml:space="preserve"> </w:t>
      </w:r>
      <w:r>
        <w:rPr>
          <w:sz w:val="22"/>
          <w:szCs w:val="22"/>
          <w:spacing w:val="-5"/>
        </w:rPr>
        <w:t>数据审计系统</w:t>
      </w:r>
      <w:r>
        <w:rPr>
          <w:sz w:val="22"/>
          <w:szCs w:val="22"/>
          <w:spacing w:val="1"/>
        </w:rPr>
        <w:t xml:space="preserve">                   </w:t>
      </w:r>
      <w:r>
        <w:rPr>
          <w:sz w:val="22"/>
          <w:szCs w:val="22"/>
        </w:rPr>
        <w:t xml:space="preserve">   </w:t>
      </w:r>
      <w:r>
        <w:rPr>
          <w:rFonts w:ascii="Times New Roman" w:hAnsi="Times New Roman" w:eastAsia="Times New Roman" w:cs="Times New Roman"/>
          <w:sz w:val="22"/>
          <w:szCs w:val="22"/>
          <w:spacing w:val="-5"/>
        </w:rPr>
        <w:t>D.</w:t>
      </w:r>
      <w:r>
        <w:rPr>
          <w:sz w:val="22"/>
          <w:szCs w:val="22"/>
          <w:spacing w:val="-5"/>
        </w:rPr>
        <w:t>主机事件审计/监控中心</w:t>
      </w:r>
    </w:p>
    <w:p>
      <w:pPr>
        <w:pStyle w:val="BodyText"/>
        <w:ind w:left="326"/>
        <w:spacing w:before="99" w:line="219" w:lineRule="auto"/>
        <w:rPr>
          <w:sz w:val="22"/>
          <w:szCs w:val="22"/>
        </w:rPr>
      </w:pPr>
      <w:r>
        <w:rPr>
          <w:sz w:val="22"/>
          <w:szCs w:val="22"/>
          <w:spacing w:val="-6"/>
        </w:rPr>
        <w:t>8.主机监控系统的监控功能包括(</w:t>
      </w:r>
      <w:r>
        <w:rPr>
          <w:sz w:val="22"/>
          <w:szCs w:val="22"/>
          <w:spacing w:val="17"/>
        </w:rPr>
        <w:t xml:space="preserve">   </w:t>
      </w:r>
      <w:r>
        <w:rPr>
          <w:sz w:val="22"/>
          <w:szCs w:val="22"/>
          <w:spacing w:val="-6"/>
        </w:rPr>
        <w:t>)。</w:t>
      </w:r>
    </w:p>
    <w:p>
      <w:pPr>
        <w:pStyle w:val="BodyText"/>
        <w:ind w:left="326"/>
        <w:spacing w:before="50" w:line="220" w:lineRule="auto"/>
        <w:rPr>
          <w:sz w:val="22"/>
          <w:szCs w:val="22"/>
        </w:rPr>
      </w:pP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17"/>
        </w:rPr>
        <w:t xml:space="preserve"> </w:t>
      </w:r>
      <w:r>
        <w:rPr>
          <w:sz w:val="22"/>
          <w:szCs w:val="22"/>
          <w:spacing w:val="-4"/>
        </w:rPr>
        <w:t>进程监控</w:t>
      </w:r>
      <w:r>
        <w:rPr>
          <w:sz w:val="22"/>
          <w:szCs w:val="22"/>
          <w:spacing w:val="2"/>
        </w:rPr>
        <w:t xml:space="preserve">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8"/>
        </w:rPr>
        <w:t xml:space="preserve"> </w:t>
      </w:r>
      <w:r>
        <w:rPr>
          <w:sz w:val="22"/>
          <w:szCs w:val="22"/>
          <w:spacing w:val="-4"/>
        </w:rPr>
        <w:t>服务监控        </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19"/>
        </w:rPr>
        <w:t xml:space="preserve"> </w:t>
      </w:r>
      <w:r>
        <w:rPr>
          <w:sz w:val="22"/>
          <w:szCs w:val="22"/>
          <w:spacing w:val="-4"/>
        </w:rPr>
        <w:t>操作监控      </w:t>
      </w:r>
      <w:r>
        <w:rPr>
          <w:sz w:val="22"/>
          <w:szCs w:val="22"/>
          <w:spacing w:val="-5"/>
        </w:rPr>
        <w:t xml:space="preserve">  </w:t>
      </w:r>
      <w:r>
        <w:rPr>
          <w:rFonts w:ascii="Times New Roman" w:hAnsi="Times New Roman" w:eastAsia="Times New Roman" w:cs="Times New Roman"/>
          <w:sz w:val="22"/>
          <w:szCs w:val="22"/>
          <w:spacing w:val="-5"/>
        </w:rPr>
        <w:t>D. </w:t>
      </w:r>
      <w:r>
        <w:rPr>
          <w:sz w:val="22"/>
          <w:szCs w:val="22"/>
          <w:spacing w:val="-5"/>
        </w:rPr>
        <w:t>外联监控</w:t>
      </w:r>
    </w:p>
    <w:p>
      <w:pPr>
        <w:pStyle w:val="BodyText"/>
        <w:ind w:left="326"/>
        <w:spacing w:before="69" w:line="220" w:lineRule="auto"/>
        <w:rPr>
          <w:sz w:val="22"/>
          <w:szCs w:val="22"/>
        </w:rPr>
      </w:pPr>
      <w:r>
        <w:rPr>
          <w:sz w:val="22"/>
          <w:szCs w:val="22"/>
          <w:spacing w:val="-6"/>
        </w:rPr>
        <w:t>9.上网监控系统的监控功能包括(</w:t>
      </w:r>
      <w:r>
        <w:rPr>
          <w:sz w:val="22"/>
          <w:szCs w:val="22"/>
          <w:spacing w:val="17"/>
        </w:rPr>
        <w:t xml:space="preserve">   </w:t>
      </w:r>
      <w:r>
        <w:rPr>
          <w:sz w:val="22"/>
          <w:szCs w:val="22"/>
          <w:spacing w:val="-6"/>
        </w:rPr>
        <w:t>)。</w:t>
      </w:r>
    </w:p>
    <w:p>
      <w:pPr>
        <w:pStyle w:val="BodyText"/>
        <w:ind w:left="326"/>
        <w:spacing w:before="67" w:line="220" w:lineRule="auto"/>
        <w:rPr>
          <w:sz w:val="22"/>
          <w:szCs w:val="22"/>
        </w:rPr>
      </w:pP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1"/>
        </w:rPr>
        <w:t xml:space="preserve"> </w:t>
      </w:r>
      <w:r>
        <w:rPr>
          <w:sz w:val="22"/>
          <w:szCs w:val="22"/>
          <w:spacing w:val="-4"/>
        </w:rPr>
        <w:t>账号监控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8"/>
        </w:rPr>
        <w:t xml:space="preserve"> </w:t>
      </w:r>
      <w:r>
        <w:rPr>
          <w:sz w:val="22"/>
          <w:szCs w:val="22"/>
          <w:spacing w:val="-4"/>
        </w:rPr>
        <w:t>内容监控</w:t>
      </w:r>
      <w:r>
        <w:rPr>
          <w:sz w:val="22"/>
          <w:szCs w:val="22"/>
          <w:spacing w:val="14"/>
        </w:rPr>
        <w:t xml:space="preserve">       </w:t>
      </w:r>
      <w:r>
        <w:rPr>
          <w:sz w:val="22"/>
          <w:szCs w:val="22"/>
          <w:spacing w:val="-4"/>
        </w:rPr>
        <w:t>C.流量监控</w:t>
      </w:r>
      <w:r>
        <w:rPr>
          <w:sz w:val="22"/>
          <w:szCs w:val="22"/>
          <w:spacing w:val="1"/>
        </w:rPr>
        <w:t xml:space="preserve">        </w:t>
      </w:r>
      <w:r>
        <w:rPr>
          <w:sz w:val="22"/>
          <w:szCs w:val="22"/>
          <w:spacing w:val="-4"/>
        </w:rPr>
        <w:t>D.协议解析</w:t>
      </w:r>
    </w:p>
    <w:p>
      <w:pPr>
        <w:pStyle w:val="BodyText"/>
        <w:ind w:left="326"/>
        <w:spacing w:before="86" w:line="219" w:lineRule="auto"/>
        <w:rPr>
          <w:sz w:val="22"/>
          <w:szCs w:val="22"/>
        </w:rPr>
      </w:pPr>
      <w:r>
        <w:rPr>
          <w:sz w:val="22"/>
          <w:szCs w:val="22"/>
          <w:spacing w:val="-7"/>
        </w:rPr>
        <w:t>10.网络审计的数据采集内容主要包括(</w:t>
      </w:r>
      <w:r>
        <w:rPr>
          <w:sz w:val="22"/>
          <w:szCs w:val="22"/>
          <w:spacing w:val="14"/>
        </w:rPr>
        <w:t xml:space="preserve">   </w:t>
      </w:r>
      <w:r>
        <w:rPr>
          <w:sz w:val="22"/>
          <w:szCs w:val="22"/>
          <w:spacing w:val="-7"/>
        </w:rPr>
        <w:t>)。</w:t>
      </w:r>
    </w:p>
    <w:p>
      <w:pPr>
        <w:pStyle w:val="BodyText"/>
        <w:ind w:left="326"/>
        <w:spacing w:before="51" w:line="219" w:lineRule="auto"/>
        <w:rPr>
          <w:sz w:val="22"/>
          <w:szCs w:val="22"/>
        </w:rPr>
      </w:pPr>
      <w:r>
        <w:rPr>
          <w:rFonts w:ascii="Times New Roman" w:hAnsi="Times New Roman" w:eastAsia="Times New Roman" w:cs="Times New Roman"/>
          <w:sz w:val="22"/>
          <w:szCs w:val="22"/>
          <w:spacing w:val="-6"/>
        </w:rPr>
        <w:t>A. </w:t>
      </w:r>
      <w:r>
        <w:rPr>
          <w:sz w:val="22"/>
          <w:szCs w:val="22"/>
          <w:spacing w:val="-6"/>
        </w:rPr>
        <w:t>电子邮件数据                </w:t>
      </w:r>
      <w:r>
        <w:rPr>
          <w:sz w:val="22"/>
          <w:szCs w:val="22"/>
          <w:spacing w:val="-7"/>
        </w:rPr>
        <w:t xml:space="preserve">       </w:t>
      </w:r>
      <w:r>
        <w:rPr>
          <w:rFonts w:ascii="Times New Roman" w:hAnsi="Times New Roman" w:eastAsia="Times New Roman" w:cs="Times New Roman"/>
          <w:sz w:val="22"/>
          <w:szCs w:val="22"/>
          <w:spacing w:val="-7"/>
        </w:rPr>
        <w:t>B. </w:t>
      </w:r>
      <w:r>
        <w:rPr>
          <w:sz w:val="22"/>
          <w:szCs w:val="22"/>
          <w:spacing w:val="-7"/>
        </w:rPr>
        <w:t>网页浏览数据</w:t>
      </w:r>
    </w:p>
    <w:p>
      <w:pPr>
        <w:pStyle w:val="BodyText"/>
        <w:ind w:left="326"/>
        <w:spacing w:before="67" w:line="219" w:lineRule="auto"/>
        <w:rPr>
          <w:sz w:val="22"/>
          <w:szCs w:val="22"/>
        </w:rPr>
      </w:pPr>
      <w:r>
        <w:rPr>
          <w:rFonts w:ascii="Times New Roman" w:hAnsi="Times New Roman" w:eastAsia="Times New Roman" w:cs="Times New Roman"/>
          <w:sz w:val="22"/>
          <w:szCs w:val="22"/>
          <w:spacing w:val="-5"/>
        </w:rPr>
        <w:t>C. </w:t>
      </w:r>
      <w:r>
        <w:rPr>
          <w:sz w:val="22"/>
          <w:szCs w:val="22"/>
          <w:spacing w:val="-5"/>
        </w:rPr>
        <w:t>即时聊天数据                  </w:t>
      </w:r>
      <w:r>
        <w:rPr>
          <w:sz w:val="22"/>
          <w:szCs w:val="22"/>
          <w:spacing w:val="-6"/>
        </w:rPr>
        <w:t xml:space="preserve">     D.文件传输数据</w:t>
      </w:r>
    </w:p>
    <w:p>
      <w:pPr>
        <w:pStyle w:val="BodyText"/>
        <w:ind w:left="326"/>
        <w:spacing w:before="89" w:line="219" w:lineRule="auto"/>
        <w:rPr>
          <w:sz w:val="22"/>
          <w:szCs w:val="22"/>
        </w:rPr>
      </w:pPr>
      <w:r>
        <w:rPr>
          <w:sz w:val="22"/>
          <w:szCs w:val="22"/>
          <w:spacing w:val="-7"/>
        </w:rPr>
        <w:t>11.应用审计的数据采集内容主要包括(</w:t>
      </w:r>
      <w:r>
        <w:rPr>
          <w:sz w:val="22"/>
          <w:szCs w:val="22"/>
          <w:spacing w:val="14"/>
        </w:rPr>
        <w:t xml:space="preserve">   </w:t>
      </w:r>
      <w:r>
        <w:rPr>
          <w:sz w:val="22"/>
          <w:szCs w:val="22"/>
          <w:spacing w:val="-7"/>
        </w:rPr>
        <w:t>)。</w:t>
      </w:r>
    </w:p>
    <w:p>
      <w:pPr>
        <w:pStyle w:val="BodyText"/>
        <w:ind w:left="326"/>
        <w:spacing w:before="51" w:line="349" w:lineRule="exact"/>
        <w:rPr>
          <w:sz w:val="22"/>
          <w:szCs w:val="22"/>
        </w:rPr>
      </w:pPr>
      <w:r>
        <w:rPr>
          <w:rFonts w:ascii="Times New Roman" w:hAnsi="Times New Roman" w:eastAsia="Times New Roman" w:cs="Times New Roman"/>
          <w:sz w:val="22"/>
          <w:szCs w:val="22"/>
          <w:spacing w:val="-5"/>
          <w:position w:val="9"/>
        </w:rPr>
        <w:t>A.</w:t>
      </w:r>
      <w:r>
        <w:rPr>
          <w:sz w:val="22"/>
          <w:szCs w:val="22"/>
          <w:spacing w:val="-5"/>
          <w:position w:val="9"/>
        </w:rPr>
        <w:t>用户身份数据                  </w:t>
      </w:r>
      <w:r>
        <w:rPr>
          <w:sz w:val="22"/>
          <w:szCs w:val="22"/>
          <w:spacing w:val="-6"/>
          <w:position w:val="9"/>
        </w:rPr>
        <w:t xml:space="preserve">     </w:t>
      </w:r>
      <w:r>
        <w:rPr>
          <w:rFonts w:ascii="Arial" w:hAnsi="Arial" w:eastAsia="Arial" w:cs="Arial"/>
          <w:sz w:val="22"/>
          <w:szCs w:val="22"/>
          <w:spacing w:val="-6"/>
          <w:position w:val="9"/>
        </w:rPr>
        <w:t>B.</w:t>
      </w:r>
      <w:r>
        <w:rPr>
          <w:rFonts w:ascii="Arial" w:hAnsi="Arial" w:eastAsia="Arial" w:cs="Arial"/>
          <w:sz w:val="22"/>
          <w:szCs w:val="22"/>
          <w:spacing w:val="-13"/>
          <w:position w:val="9"/>
        </w:rPr>
        <w:t xml:space="preserve"> </w:t>
      </w:r>
      <w:r>
        <w:rPr>
          <w:sz w:val="22"/>
          <w:szCs w:val="22"/>
          <w:spacing w:val="-6"/>
          <w:position w:val="9"/>
        </w:rPr>
        <w:t>网页浏览数据</w:t>
      </w:r>
    </w:p>
    <w:p>
      <w:pPr>
        <w:pStyle w:val="BodyText"/>
        <w:ind w:left="326"/>
        <w:spacing w:before="1" w:line="219" w:lineRule="auto"/>
        <w:rPr>
          <w:sz w:val="22"/>
          <w:szCs w:val="22"/>
        </w:rPr>
      </w:pP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4"/>
        </w:rPr>
        <w:t xml:space="preserve"> </w:t>
      </w:r>
      <w:r>
        <w:rPr>
          <w:sz w:val="22"/>
          <w:szCs w:val="22"/>
          <w:spacing w:val="-6"/>
        </w:rPr>
        <w:t>用户权限数据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5"/>
        </w:rPr>
        <w:t xml:space="preserve"> </w:t>
      </w:r>
      <w:r>
        <w:rPr>
          <w:sz w:val="22"/>
          <w:szCs w:val="22"/>
          <w:spacing w:val="-6"/>
        </w:rPr>
        <w:t>应用事件数据</w:t>
      </w:r>
    </w:p>
    <w:p>
      <w:pPr>
        <w:pStyle w:val="BodyText"/>
        <w:ind w:left="326"/>
        <w:spacing w:before="79" w:line="219" w:lineRule="auto"/>
        <w:rPr>
          <w:sz w:val="22"/>
          <w:szCs w:val="22"/>
        </w:rPr>
      </w:pPr>
      <w:r>
        <w:rPr>
          <w:sz w:val="22"/>
          <w:szCs w:val="22"/>
          <w:spacing w:val="-5"/>
        </w:rPr>
        <w:t>12.数据库审计形成的统计报表的文件格式有(   )。</w:t>
      </w:r>
    </w:p>
    <w:p>
      <w:pPr>
        <w:pStyle w:val="BodyText"/>
        <w:ind w:left="326"/>
        <w:spacing w:before="92"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A.Html                        B.pdf</w:t>
      </w:r>
      <w:r>
        <w:rPr>
          <w:sz w:val="22"/>
          <w:szCs w:val="22"/>
        </w:rPr>
        <w:t>、</w:t>
      </w:r>
      <w:r>
        <w:rPr>
          <w:sz w:val="22"/>
          <w:szCs w:val="22"/>
          <w:spacing w:val="1"/>
        </w:rPr>
        <w:t xml:space="preserve">           </w:t>
      </w:r>
      <w:r>
        <w:rPr>
          <w:rFonts w:ascii="Times New Roman" w:hAnsi="Times New Roman" w:eastAsia="Times New Roman" w:cs="Times New Roman"/>
          <w:sz w:val="22"/>
          <w:szCs w:val="22"/>
        </w:rPr>
        <w:t>C.prg                          </w:t>
      </w:r>
      <w:r>
        <w:rPr>
          <w:rFonts w:ascii="Times New Roman" w:hAnsi="Times New Roman" w:eastAsia="Times New Roman" w:cs="Times New Roman"/>
          <w:sz w:val="22"/>
          <w:szCs w:val="22"/>
          <w:spacing w:val="-1"/>
        </w:rPr>
        <w:t xml:space="preserve"> D.xls</w:t>
      </w:r>
    </w:p>
    <w:p>
      <w:pPr>
        <w:pStyle w:val="BodyText"/>
        <w:ind w:left="326"/>
        <w:spacing w:before="91" w:line="219" w:lineRule="auto"/>
        <w:rPr>
          <w:sz w:val="22"/>
          <w:szCs w:val="22"/>
        </w:rPr>
      </w:pPr>
      <w:r>
        <w:rPr>
          <w:sz w:val="22"/>
          <w:szCs w:val="22"/>
          <w:spacing w:val="-5"/>
        </w:rPr>
        <w:t>13.数据库审计的数据采集内容主要包括(   )。</w:t>
      </w:r>
    </w:p>
    <w:p>
      <w:pPr>
        <w:pStyle w:val="BodyText"/>
        <w:ind w:left="326"/>
        <w:spacing w:before="46" w:line="212" w:lineRule="auto"/>
        <w:rPr>
          <w:sz w:val="22"/>
          <w:szCs w:val="22"/>
        </w:rPr>
      </w:pPr>
      <w:r>
        <w:rPr>
          <w:rFonts w:ascii="Times New Roman" w:hAnsi="Times New Roman" w:eastAsia="Times New Roman" w:cs="Times New Roman"/>
          <w:sz w:val="22"/>
          <w:szCs w:val="22"/>
          <w:spacing w:val="-1"/>
        </w:rPr>
        <w:t>A. </w:t>
      </w:r>
      <w:r>
        <w:rPr>
          <w:sz w:val="22"/>
          <w:szCs w:val="22"/>
          <w:spacing w:val="-1"/>
        </w:rPr>
        <w:t>数据定义语言</w:t>
      </w:r>
      <w:r>
        <w:rPr>
          <w:rFonts w:ascii="Times New Roman" w:hAnsi="Times New Roman" w:eastAsia="Times New Roman" w:cs="Times New Roman"/>
          <w:sz w:val="22"/>
          <w:szCs w:val="22"/>
          <w:spacing w:val="-1"/>
        </w:rPr>
        <w:t>(DDL)</w:t>
      </w:r>
      <w:r>
        <w:rPr>
          <w:sz w:val="22"/>
          <w:szCs w:val="22"/>
          <w:spacing w:val="-1"/>
        </w:rPr>
        <w:t>信息            </w:t>
      </w: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12"/>
        </w:rPr>
        <w:t xml:space="preserve"> </w:t>
      </w:r>
      <w:r>
        <w:rPr>
          <w:sz w:val="22"/>
          <w:szCs w:val="22"/>
          <w:spacing w:val="-1"/>
        </w:rPr>
        <w:t>数据操作语言</w:t>
      </w:r>
      <w:r>
        <w:rPr>
          <w:rFonts w:ascii="Times New Roman" w:hAnsi="Times New Roman" w:eastAsia="Times New Roman" w:cs="Times New Roman"/>
          <w:sz w:val="22"/>
          <w:szCs w:val="22"/>
          <w:spacing w:val="-1"/>
        </w:rPr>
        <w:t>(DM</w:t>
      </w:r>
      <w:r>
        <w:rPr>
          <w:rFonts w:ascii="Times New Roman" w:hAnsi="Times New Roman" w:eastAsia="Times New Roman" w:cs="Times New Roman"/>
          <w:sz w:val="22"/>
          <w:szCs w:val="22"/>
          <w:spacing w:val="-2"/>
        </w:rPr>
        <w:t>L)</w:t>
      </w:r>
      <w:r>
        <w:rPr>
          <w:rFonts w:ascii="Times New Roman" w:hAnsi="Times New Roman" w:eastAsia="Times New Roman" w:cs="Times New Roman"/>
          <w:sz w:val="22"/>
          <w:szCs w:val="22"/>
          <w:spacing w:val="-21"/>
        </w:rPr>
        <w:t xml:space="preserve"> </w:t>
      </w:r>
      <w:r>
        <w:rPr>
          <w:sz w:val="22"/>
          <w:szCs w:val="22"/>
          <w:spacing w:val="-2"/>
        </w:rPr>
        <w:t>信息</w:t>
      </w:r>
    </w:p>
    <w:p>
      <w:pPr>
        <w:pStyle w:val="BodyText"/>
        <w:ind w:left="326"/>
        <w:spacing w:before="67" w:line="212"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7"/>
        </w:rPr>
        <w:t xml:space="preserve"> </w:t>
      </w:r>
      <w:r>
        <w:rPr>
          <w:sz w:val="22"/>
          <w:szCs w:val="22"/>
          <w:spacing w:val="-5"/>
        </w:rPr>
        <w:t>数据控制语言</w:t>
      </w:r>
      <w:r>
        <w:rPr>
          <w:rFonts w:ascii="Times New Roman" w:hAnsi="Times New Roman" w:eastAsia="Times New Roman" w:cs="Times New Roman"/>
          <w:sz w:val="22"/>
          <w:szCs w:val="22"/>
          <w:spacing w:val="-5"/>
        </w:rPr>
        <w:t>(DCL)</w:t>
      </w:r>
      <w:r>
        <w:rPr>
          <w:rFonts w:ascii="Times New Roman" w:hAnsi="Times New Roman" w:eastAsia="Times New Roman" w:cs="Times New Roman"/>
          <w:sz w:val="22"/>
          <w:szCs w:val="22"/>
          <w:spacing w:val="-12"/>
        </w:rPr>
        <w:t xml:space="preserve"> </w:t>
      </w:r>
      <w:r>
        <w:rPr>
          <w:sz w:val="22"/>
          <w:szCs w:val="22"/>
          <w:spacing w:val="-5"/>
        </w:rPr>
        <w:t>信息</w:t>
      </w:r>
      <w:r>
        <w:rPr>
          <w:sz w:val="22"/>
          <w:szCs w:val="22"/>
          <w:spacing w:val="2"/>
        </w:rPr>
        <w:t xml:space="preserve">            </w:t>
      </w:r>
      <w:r>
        <w:rPr>
          <w:sz w:val="22"/>
          <w:szCs w:val="22"/>
          <w:spacing w:val="-5"/>
        </w:rPr>
        <w:t>D.数据操作时间信息</w:t>
      </w:r>
    </w:p>
    <w:p>
      <w:pPr>
        <w:pStyle w:val="BodyText"/>
        <w:ind w:left="326"/>
        <w:spacing w:before="103" w:line="219" w:lineRule="auto"/>
        <w:rPr>
          <w:sz w:val="22"/>
          <w:szCs w:val="22"/>
        </w:rPr>
      </w:pPr>
      <w:r>
        <w:rPr>
          <w:sz w:val="22"/>
          <w:szCs w:val="22"/>
          <w:spacing w:val="-7"/>
        </w:rPr>
        <w:t>14.数据库安全事件进行审计包括(</w:t>
      </w:r>
      <w:r>
        <w:rPr>
          <w:sz w:val="22"/>
          <w:szCs w:val="22"/>
          <w:spacing w:val="19"/>
        </w:rPr>
        <w:t xml:space="preserve">   </w:t>
      </w:r>
      <w:r>
        <w:rPr>
          <w:sz w:val="22"/>
          <w:szCs w:val="22"/>
          <w:spacing w:val="-7"/>
        </w:rPr>
        <w:t>)。</w:t>
      </w:r>
    </w:p>
    <w:p>
      <w:pPr>
        <w:pStyle w:val="BodyText"/>
        <w:spacing w:before="58" w:line="228" w:lineRule="auto"/>
        <w:jc w:val="right"/>
        <w:rPr>
          <w:sz w:val="22"/>
          <w:szCs w:val="22"/>
        </w:rPr>
      </w:pPr>
      <w:r>
        <w:rPr>
          <w:rFonts w:ascii="Times New Roman" w:hAnsi="Times New Roman" w:eastAsia="Times New Roman" w:cs="Times New Roman"/>
          <w:sz w:val="22"/>
          <w:szCs w:val="22"/>
          <w:spacing w:val="-13"/>
        </w:rPr>
        <w:t>A.</w:t>
      </w:r>
      <w:r>
        <w:rPr>
          <w:sz w:val="22"/>
          <w:szCs w:val="22"/>
          <w:spacing w:val="-12"/>
        </w:rPr>
        <w:t>数据访问审计     </w:t>
      </w:r>
      <w:r>
        <w:rPr>
          <w:rFonts w:ascii="Times New Roman" w:hAnsi="Times New Roman" w:eastAsia="Times New Roman" w:cs="Times New Roman"/>
          <w:sz w:val="22"/>
          <w:szCs w:val="22"/>
          <w:spacing w:val="-12"/>
        </w:rPr>
        <w:t>B.</w:t>
      </w:r>
      <w:r>
        <w:rPr>
          <w:rFonts w:ascii="Times New Roman" w:hAnsi="Times New Roman" w:eastAsia="Times New Roman" w:cs="Times New Roman"/>
          <w:sz w:val="22"/>
          <w:szCs w:val="22"/>
          <w:spacing w:val="-17"/>
        </w:rPr>
        <w:t xml:space="preserve"> </w:t>
      </w:r>
      <w:r>
        <w:rPr>
          <w:sz w:val="22"/>
          <w:szCs w:val="22"/>
          <w:spacing w:val="-12"/>
        </w:rPr>
        <w:t>数据变更审计     C.用户操作审计</w:t>
      </w:r>
      <w:r>
        <w:rPr>
          <w:sz w:val="22"/>
          <w:szCs w:val="22"/>
          <w:spacing w:val="2"/>
        </w:rPr>
        <w:t xml:space="preserve">     </w:t>
      </w:r>
      <w:r>
        <w:rPr>
          <w:sz w:val="22"/>
          <w:szCs w:val="22"/>
          <w:spacing w:val="-12"/>
        </w:rPr>
        <w:t>D.违规访问行为审</w:t>
      </w:r>
      <w:r>
        <w:rPr>
          <w:sz w:val="22"/>
          <w:szCs w:val="22"/>
          <w:spacing w:val="-10"/>
        </w:rPr>
        <w:t>计</w:t>
      </w:r>
    </w:p>
    <w:p>
      <w:pPr>
        <w:pStyle w:val="BodyText"/>
        <w:ind w:left="326"/>
        <w:spacing w:before="89" w:line="219" w:lineRule="auto"/>
        <w:rPr>
          <w:sz w:val="22"/>
          <w:szCs w:val="22"/>
        </w:rPr>
      </w:pPr>
      <w:r>
        <w:rPr>
          <w:sz w:val="22"/>
          <w:szCs w:val="22"/>
          <w:spacing w:val="-5"/>
        </w:rPr>
        <w:t>15.数据审计可以在(</w:t>
      </w:r>
      <w:r>
        <w:rPr>
          <w:sz w:val="22"/>
          <w:szCs w:val="22"/>
          <w:spacing w:val="13"/>
        </w:rPr>
        <w:t xml:space="preserve">   </w:t>
      </w:r>
      <w:r>
        <w:rPr>
          <w:sz w:val="22"/>
          <w:szCs w:val="22"/>
          <w:spacing w:val="-5"/>
        </w:rPr>
        <w:t>)发挥作用。</w:t>
      </w:r>
    </w:p>
    <w:p>
      <w:pPr>
        <w:pStyle w:val="BodyText"/>
        <w:ind w:left="326"/>
        <w:spacing w:before="50" w:line="228" w:lineRule="auto"/>
        <w:rPr>
          <w:sz w:val="22"/>
          <w:szCs w:val="22"/>
        </w:rPr>
      </w:pPr>
      <w:r>
        <w:rPr>
          <w:rFonts w:ascii="Times New Roman" w:hAnsi="Times New Roman" w:eastAsia="Times New Roman" w:cs="Times New Roman"/>
          <w:sz w:val="22"/>
          <w:szCs w:val="22"/>
          <w:spacing w:val="-2"/>
        </w:rPr>
        <w:t>A. </w:t>
      </w:r>
      <w:r>
        <w:rPr>
          <w:sz w:val="22"/>
          <w:szCs w:val="22"/>
          <w:spacing w:val="-2"/>
        </w:rPr>
        <w:t>事前</w:t>
      </w:r>
      <w:r>
        <w:rPr>
          <w:sz w:val="22"/>
          <w:szCs w:val="22"/>
          <w:spacing w:val="7"/>
        </w:rPr>
        <w:t xml:space="preserve">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11"/>
        </w:rPr>
        <w:t xml:space="preserve"> </w:t>
      </w:r>
      <w:r>
        <w:rPr>
          <w:sz w:val="22"/>
          <w:szCs w:val="22"/>
          <w:spacing w:val="-2"/>
        </w:rPr>
        <w:t>事中</w:t>
      </w:r>
      <w:r>
        <w:rPr>
          <w:sz w:val="22"/>
          <w:szCs w:val="22"/>
          <w:spacing w:val="5"/>
        </w:rPr>
        <w:t xml:space="preserve">           </w:t>
      </w:r>
      <w:r>
        <w:rPr>
          <w:rFonts w:ascii="Times New Roman" w:hAnsi="Times New Roman" w:eastAsia="Times New Roman" w:cs="Times New Roman"/>
          <w:sz w:val="22"/>
          <w:szCs w:val="22"/>
          <w:spacing w:val="-2"/>
        </w:rPr>
        <w:t>C. </w:t>
      </w:r>
      <w:r>
        <w:rPr>
          <w:sz w:val="22"/>
          <w:szCs w:val="22"/>
          <w:spacing w:val="-2"/>
        </w:rPr>
        <w:t>事后         </w:t>
      </w:r>
      <w:r>
        <w:rPr>
          <w:sz w:val="22"/>
          <w:szCs w:val="22"/>
          <w:spacing w:val="-3"/>
        </w:rPr>
        <w:t xml:space="preserve">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1"/>
        </w:rPr>
        <w:t xml:space="preserve"> </w:t>
      </w:r>
      <w:r>
        <w:rPr>
          <w:sz w:val="22"/>
          <w:szCs w:val="22"/>
          <w:spacing w:val="-3"/>
        </w:rPr>
        <w:t>过程</w:t>
      </w:r>
    </w:p>
    <w:p>
      <w:pPr>
        <w:pStyle w:val="BodyText"/>
        <w:ind w:left="326"/>
        <w:spacing w:before="76" w:line="219" w:lineRule="auto"/>
        <w:rPr>
          <w:sz w:val="22"/>
          <w:szCs w:val="22"/>
        </w:rPr>
      </w:pPr>
      <w:r>
        <w:rPr>
          <w:sz w:val="22"/>
          <w:szCs w:val="22"/>
          <w:spacing w:val="-8"/>
        </w:rPr>
        <w:t>16.数据库审计的数据采集方式有(</w:t>
      </w:r>
      <w:r>
        <w:rPr>
          <w:sz w:val="22"/>
          <w:szCs w:val="22"/>
          <w:spacing w:val="25"/>
        </w:rPr>
        <w:t xml:space="preserve">   </w:t>
      </w:r>
      <w:r>
        <w:rPr>
          <w:sz w:val="22"/>
          <w:szCs w:val="22"/>
          <w:spacing w:val="-8"/>
        </w:rPr>
        <w:t>)。</w:t>
      </w:r>
    </w:p>
    <w:p>
      <w:pPr>
        <w:pStyle w:val="BodyText"/>
        <w:ind w:left="326"/>
        <w:spacing w:before="40" w:line="229" w:lineRule="auto"/>
        <w:rPr>
          <w:sz w:val="22"/>
          <w:szCs w:val="22"/>
        </w:rPr>
      </w:pPr>
      <w:r>
        <w:rPr>
          <w:rFonts w:ascii="Times New Roman" w:hAnsi="Times New Roman" w:eastAsia="Times New Roman" w:cs="Times New Roman"/>
          <w:sz w:val="22"/>
          <w:szCs w:val="22"/>
          <w:spacing w:val="-10"/>
        </w:rPr>
        <w:t>A.</w:t>
      </w:r>
      <w:r>
        <w:rPr>
          <w:rFonts w:ascii="Times New Roman" w:hAnsi="Times New Roman" w:eastAsia="Times New Roman" w:cs="Times New Roman"/>
          <w:sz w:val="22"/>
          <w:szCs w:val="22"/>
          <w:spacing w:val="-14"/>
        </w:rPr>
        <w:t xml:space="preserve"> </w:t>
      </w:r>
      <w:r>
        <w:rPr>
          <w:sz w:val="22"/>
          <w:szCs w:val="22"/>
          <w:spacing w:val="-10"/>
        </w:rPr>
        <w:t>嵌入方式</w:t>
      </w:r>
      <w:r>
        <w:rPr>
          <w:sz w:val="22"/>
          <w:szCs w:val="22"/>
          <w:spacing w:val="2"/>
        </w:rPr>
        <w:t xml:space="preserve">        </w:t>
      </w:r>
      <w:r>
        <w:rPr>
          <w:rFonts w:ascii="Times New Roman" w:hAnsi="Times New Roman" w:eastAsia="Times New Roman" w:cs="Times New Roman"/>
          <w:sz w:val="22"/>
          <w:szCs w:val="22"/>
          <w:spacing w:val="-10"/>
        </w:rPr>
        <w:t>B. </w:t>
      </w:r>
      <w:r>
        <w:rPr>
          <w:sz w:val="22"/>
          <w:szCs w:val="22"/>
          <w:spacing w:val="-10"/>
        </w:rPr>
        <w:t>旁路方式</w:t>
      </w:r>
      <w:r>
        <w:rPr>
          <w:sz w:val="22"/>
          <w:szCs w:val="22"/>
          <w:spacing w:val="15"/>
        </w:rPr>
        <w:t xml:space="preserve">       </w:t>
      </w:r>
      <w:r>
        <w:rPr>
          <w:rFonts w:ascii="Times New Roman" w:hAnsi="Times New Roman" w:eastAsia="Times New Roman" w:cs="Times New Roman"/>
          <w:sz w:val="22"/>
          <w:szCs w:val="22"/>
          <w:spacing w:val="-10"/>
        </w:rPr>
        <w:t>C.</w:t>
      </w:r>
      <w:r>
        <w:rPr>
          <w:rFonts w:ascii="Times New Roman" w:hAnsi="Times New Roman" w:eastAsia="Times New Roman" w:cs="Times New Roman"/>
          <w:sz w:val="22"/>
          <w:szCs w:val="22"/>
          <w:spacing w:val="14"/>
        </w:rPr>
        <w:t xml:space="preserve"> </w:t>
      </w:r>
      <w:r>
        <w:rPr>
          <w:sz w:val="22"/>
          <w:szCs w:val="22"/>
          <w:spacing w:val="-10"/>
        </w:rPr>
        <w:t>镜像方式</w:t>
      </w:r>
      <w:r>
        <w:rPr>
          <w:sz w:val="22"/>
          <w:szCs w:val="22"/>
          <w:spacing w:val="5"/>
        </w:rPr>
        <w:t xml:space="preserve">        </w:t>
      </w:r>
      <w:r>
        <w:rPr>
          <w:sz w:val="22"/>
          <w:szCs w:val="22"/>
          <w:spacing w:val="-10"/>
        </w:rPr>
        <w:t>D.</w:t>
      </w:r>
      <w:r>
        <w:rPr>
          <w:sz w:val="22"/>
          <w:szCs w:val="22"/>
          <w:spacing w:val="-64"/>
        </w:rPr>
        <w:t xml:space="preserve"> </w:t>
      </w:r>
      <w:r>
        <w:rPr>
          <w:sz w:val="22"/>
          <w:szCs w:val="22"/>
          <w:spacing w:val="-10"/>
        </w:rPr>
        <w:t>探针方式</w:t>
      </w:r>
    </w:p>
    <w:p>
      <w:pPr>
        <w:pStyle w:val="BodyText"/>
        <w:ind w:left="326"/>
        <w:spacing w:before="77" w:line="219" w:lineRule="auto"/>
        <w:rPr>
          <w:sz w:val="22"/>
          <w:szCs w:val="22"/>
        </w:rPr>
      </w:pPr>
      <w:r>
        <w:rPr>
          <w:sz w:val="22"/>
          <w:szCs w:val="22"/>
          <w:spacing w:val="-7"/>
        </w:rPr>
        <w:t>17.数据安全审计的目的是(</w:t>
      </w:r>
      <w:r>
        <w:rPr>
          <w:sz w:val="22"/>
          <w:szCs w:val="22"/>
          <w:spacing w:val="12"/>
        </w:rPr>
        <w:t xml:space="preserve">   </w:t>
      </w:r>
      <w:r>
        <w:rPr>
          <w:sz w:val="22"/>
          <w:szCs w:val="22"/>
          <w:spacing w:val="-7"/>
        </w:rPr>
        <w:t>)。</w:t>
      </w:r>
    </w:p>
    <w:p>
      <w:pPr>
        <w:pStyle w:val="BodyText"/>
        <w:ind w:left="326"/>
        <w:spacing w:before="60" w:line="339" w:lineRule="exact"/>
        <w:rPr>
          <w:sz w:val="22"/>
          <w:szCs w:val="22"/>
        </w:rPr>
      </w:pPr>
      <w:r>
        <w:rPr>
          <w:rFonts w:ascii="Times New Roman" w:hAnsi="Times New Roman" w:eastAsia="Times New Roman" w:cs="Times New Roman"/>
          <w:sz w:val="22"/>
          <w:szCs w:val="22"/>
          <w:spacing w:val="-6"/>
          <w:position w:val="8"/>
        </w:rPr>
        <w:t>A.</w:t>
      </w:r>
      <w:r>
        <w:rPr>
          <w:rFonts w:ascii="Times New Roman" w:hAnsi="Times New Roman" w:eastAsia="Times New Roman" w:cs="Times New Roman"/>
          <w:sz w:val="22"/>
          <w:szCs w:val="22"/>
          <w:spacing w:val="-18"/>
          <w:position w:val="8"/>
        </w:rPr>
        <w:t xml:space="preserve"> </w:t>
      </w:r>
      <w:r>
        <w:rPr>
          <w:sz w:val="22"/>
          <w:szCs w:val="22"/>
          <w:spacing w:val="-6"/>
          <w:position w:val="8"/>
        </w:rPr>
        <w:t>发现系统漏洞                       </w:t>
      </w:r>
      <w:r>
        <w:rPr>
          <w:rFonts w:ascii="Times New Roman" w:hAnsi="Times New Roman" w:eastAsia="Times New Roman" w:cs="Times New Roman"/>
          <w:sz w:val="22"/>
          <w:szCs w:val="22"/>
          <w:spacing w:val="-6"/>
          <w:position w:val="8"/>
        </w:rPr>
        <w:t>B.</w:t>
      </w:r>
      <w:r>
        <w:rPr>
          <w:rFonts w:ascii="Times New Roman" w:hAnsi="Times New Roman" w:eastAsia="Times New Roman" w:cs="Times New Roman"/>
          <w:sz w:val="22"/>
          <w:szCs w:val="22"/>
          <w:spacing w:val="-32"/>
          <w:position w:val="8"/>
        </w:rPr>
        <w:t xml:space="preserve"> </w:t>
      </w:r>
      <w:r>
        <w:rPr>
          <w:sz w:val="22"/>
          <w:szCs w:val="22"/>
          <w:spacing w:val="-6"/>
          <w:position w:val="8"/>
        </w:rPr>
        <w:t>发现系统设备名称</w:t>
      </w:r>
    </w:p>
    <w:p>
      <w:pPr>
        <w:pStyle w:val="BodyText"/>
        <w:ind w:left="326"/>
        <w:spacing w:before="1" w:line="219" w:lineRule="auto"/>
        <w:rPr>
          <w:sz w:val="22"/>
          <w:szCs w:val="22"/>
        </w:rPr>
      </w:pP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13"/>
        </w:rPr>
        <w:t xml:space="preserve"> </w:t>
      </w:r>
      <w:r>
        <w:rPr>
          <w:sz w:val="22"/>
          <w:szCs w:val="22"/>
          <w:spacing w:val="-7"/>
        </w:rPr>
        <w:t>发现入侵行为</w:t>
      </w:r>
      <w:r>
        <w:rPr>
          <w:sz w:val="22"/>
          <w:szCs w:val="22"/>
        </w:rPr>
        <w:t xml:space="preserve">                      </w:t>
      </w:r>
      <w:r>
        <w:rPr>
          <w:sz w:val="22"/>
          <w:szCs w:val="22"/>
          <w:spacing w:val="-7"/>
        </w:rPr>
        <w:t>D.改善系统性能</w:t>
      </w:r>
    </w:p>
    <w:p>
      <w:pPr>
        <w:pStyle w:val="BodyText"/>
        <w:ind w:left="326"/>
        <w:spacing w:before="89" w:line="219" w:lineRule="auto"/>
        <w:rPr>
          <w:sz w:val="22"/>
          <w:szCs w:val="22"/>
        </w:rPr>
      </w:pPr>
      <w:r>
        <w:rPr>
          <w:sz w:val="22"/>
          <w:szCs w:val="22"/>
          <w:spacing w:val="-2"/>
        </w:rPr>
        <w:t>18.按不同</w:t>
      </w:r>
      <w:r>
        <w:rPr>
          <w:rFonts w:ascii="Times New Roman" w:hAnsi="Times New Roman" w:eastAsia="Times New Roman" w:cs="Times New Roman"/>
          <w:sz w:val="22"/>
          <w:szCs w:val="22"/>
          <w:spacing w:val="-2"/>
        </w:rPr>
        <w:t>ICT </w:t>
      </w:r>
      <w:r>
        <w:rPr>
          <w:sz w:val="22"/>
          <w:szCs w:val="22"/>
          <w:spacing w:val="-2"/>
        </w:rPr>
        <w:t>设施设备，数据审计分为(   )。</w:t>
      </w:r>
    </w:p>
    <w:p>
      <w:pPr>
        <w:pStyle w:val="BodyText"/>
        <w:ind w:left="326"/>
        <w:spacing w:before="47" w:line="220" w:lineRule="auto"/>
        <w:rPr>
          <w:sz w:val="22"/>
          <w:szCs w:val="22"/>
        </w:rPr>
      </w:pP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27"/>
        </w:rPr>
        <w:t xml:space="preserve"> </w:t>
      </w:r>
      <w:r>
        <w:rPr>
          <w:sz w:val="22"/>
          <w:szCs w:val="22"/>
          <w:spacing w:val="-7"/>
        </w:rPr>
        <w:t>数据库审计</w:t>
      </w:r>
      <w:r>
        <w:rPr>
          <w:sz w:val="22"/>
          <w:szCs w:val="22"/>
          <w:spacing w:val="8"/>
        </w:rPr>
        <w:t xml:space="preserve">      </w:t>
      </w:r>
      <w:r>
        <w:rPr>
          <w:rFonts w:ascii="Times New Roman" w:hAnsi="Times New Roman" w:eastAsia="Times New Roman" w:cs="Times New Roman"/>
          <w:sz w:val="22"/>
          <w:szCs w:val="22"/>
          <w:spacing w:val="-7"/>
        </w:rPr>
        <w:t>B. </w:t>
      </w:r>
      <w:r>
        <w:rPr>
          <w:sz w:val="22"/>
          <w:szCs w:val="22"/>
          <w:spacing w:val="-7"/>
        </w:rPr>
        <w:t>主机审计        </w:t>
      </w:r>
      <w:r>
        <w:rPr>
          <w:rFonts w:ascii="Times New Roman" w:hAnsi="Times New Roman" w:eastAsia="Times New Roman" w:cs="Times New Roman"/>
          <w:sz w:val="22"/>
          <w:szCs w:val="22"/>
          <w:spacing w:val="-7"/>
        </w:rPr>
        <w:t>C. </w:t>
      </w:r>
      <w:r>
        <w:rPr>
          <w:sz w:val="22"/>
          <w:szCs w:val="22"/>
          <w:spacing w:val="-7"/>
        </w:rPr>
        <w:t>网络审计        </w:t>
      </w:r>
      <w:r>
        <w:rPr>
          <w:sz w:val="22"/>
          <w:szCs w:val="22"/>
          <w:spacing w:val="-8"/>
        </w:rPr>
        <w:t xml:space="preserve"> </w:t>
      </w:r>
      <w:r>
        <w:rPr>
          <w:rFonts w:ascii="Times New Roman" w:hAnsi="Times New Roman" w:eastAsia="Times New Roman" w:cs="Times New Roman"/>
          <w:sz w:val="22"/>
          <w:szCs w:val="22"/>
          <w:spacing w:val="-8"/>
        </w:rPr>
        <w:t>D.</w:t>
      </w:r>
      <w:r>
        <w:rPr>
          <w:rFonts w:ascii="Times New Roman" w:hAnsi="Times New Roman" w:eastAsia="Times New Roman" w:cs="Times New Roman"/>
          <w:sz w:val="22"/>
          <w:szCs w:val="22"/>
          <w:spacing w:val="-22"/>
        </w:rPr>
        <w:t xml:space="preserve"> </w:t>
      </w:r>
      <w:r>
        <w:rPr>
          <w:sz w:val="22"/>
          <w:szCs w:val="22"/>
          <w:spacing w:val="-8"/>
        </w:rPr>
        <w:t>应用审计</w:t>
      </w:r>
    </w:p>
    <w:p>
      <w:pPr>
        <w:pStyle w:val="BodyText"/>
        <w:ind w:left="326"/>
        <w:spacing w:before="78" w:line="219" w:lineRule="auto"/>
        <w:rPr>
          <w:sz w:val="22"/>
          <w:szCs w:val="22"/>
        </w:rPr>
      </w:pPr>
      <w:r>
        <w:rPr>
          <w:sz w:val="22"/>
          <w:szCs w:val="22"/>
          <w:spacing w:val="-6"/>
        </w:rPr>
        <w:t>19.数据交易机构是指(</w:t>
      </w:r>
      <w:r>
        <w:rPr>
          <w:sz w:val="22"/>
          <w:szCs w:val="22"/>
          <w:spacing w:val="15"/>
        </w:rPr>
        <w:t xml:space="preserve">   </w:t>
      </w:r>
      <w:r>
        <w:rPr>
          <w:sz w:val="22"/>
          <w:szCs w:val="22"/>
          <w:spacing w:val="-6"/>
        </w:rPr>
        <w:t>)机构。</w:t>
      </w:r>
    </w:p>
    <w:p>
      <w:pPr>
        <w:pStyle w:val="BodyText"/>
        <w:ind w:left="326"/>
        <w:spacing w:before="50" w:line="227" w:lineRule="auto"/>
        <w:rPr>
          <w:sz w:val="22"/>
          <w:szCs w:val="22"/>
        </w:rPr>
      </w:pPr>
      <w:r>
        <w:rPr>
          <w:sz w:val="22"/>
          <w:szCs w:val="22"/>
          <w:spacing w:val="-7"/>
        </w:rPr>
        <w:t>A.第三方评估</w:t>
      </w:r>
      <w:r>
        <w:rPr>
          <w:sz w:val="22"/>
          <w:szCs w:val="22"/>
          <w:spacing w:val="5"/>
        </w:rPr>
        <w:t xml:space="preserve">      </w:t>
      </w:r>
      <w:r>
        <w:rPr>
          <w:rFonts w:ascii="Times New Roman" w:hAnsi="Times New Roman" w:eastAsia="Times New Roman" w:cs="Times New Roman"/>
          <w:sz w:val="22"/>
          <w:szCs w:val="22"/>
          <w:spacing w:val="-7"/>
        </w:rPr>
        <w:t>B. </w:t>
      </w:r>
      <w:r>
        <w:rPr>
          <w:sz w:val="22"/>
          <w:szCs w:val="22"/>
          <w:spacing w:val="-7"/>
        </w:rPr>
        <w:t>交易撮合        </w:t>
      </w: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16"/>
        </w:rPr>
        <w:t xml:space="preserve"> </w:t>
      </w:r>
      <w:r>
        <w:rPr>
          <w:sz w:val="22"/>
          <w:szCs w:val="22"/>
          <w:spacing w:val="-7"/>
        </w:rPr>
        <w:t>数据经纪         </w:t>
      </w:r>
      <w:r>
        <w:rPr>
          <w:rFonts w:ascii="Times New Roman" w:hAnsi="Times New Roman" w:eastAsia="Times New Roman" w:cs="Times New Roman"/>
          <w:sz w:val="22"/>
          <w:szCs w:val="22"/>
          <w:spacing w:val="-7"/>
        </w:rPr>
        <w:t>D. </w:t>
      </w:r>
      <w:r>
        <w:rPr>
          <w:sz w:val="22"/>
          <w:szCs w:val="22"/>
          <w:spacing w:val="-7"/>
        </w:rPr>
        <w:t>数据开发</w:t>
      </w:r>
    </w:p>
    <w:p>
      <w:pPr>
        <w:spacing w:line="227" w:lineRule="auto"/>
        <w:sectPr>
          <w:pgSz w:w="9480" w:h="14400"/>
          <w:pgMar w:top="400" w:right="651" w:bottom="0" w:left="753" w:header="0" w:footer="0" w:gutter="0"/>
        </w:sectPr>
        <w:rPr>
          <w:sz w:val="22"/>
          <w:szCs w:val="22"/>
        </w:rPr>
      </w:pPr>
    </w:p>
    <w:p>
      <w:pPr>
        <w:spacing w:before="228" w:line="217" w:lineRule="auto"/>
        <w:jc w:val="right"/>
        <w:rPr>
          <w:rFonts w:ascii="SimHei" w:hAnsi="SimHei" w:eastAsia="SimHei" w:cs="SimHei"/>
          <w:sz w:val="22"/>
          <w:szCs w:val="22"/>
        </w:rPr>
      </w:pPr>
      <w:r>
        <w:rPr>
          <w:rFonts w:ascii="SimHei" w:hAnsi="SimHei" w:eastAsia="SimHei" w:cs="SimHei"/>
          <w:sz w:val="22"/>
          <w:szCs w:val="22"/>
          <w:b/>
          <w:bCs/>
          <w:spacing w:val="13"/>
        </w:rPr>
        <w:t>附录|233|</w:t>
      </w:r>
    </w:p>
    <w:p>
      <w:pPr>
        <w:spacing w:line="277" w:lineRule="auto"/>
        <w:rPr>
          <w:rFonts w:ascii="Arial"/>
          <w:sz w:val="21"/>
        </w:rPr>
      </w:pPr>
      <w:r/>
    </w:p>
    <w:p>
      <w:pPr>
        <w:pStyle w:val="BodyText"/>
        <w:spacing w:before="72" w:line="219" w:lineRule="auto"/>
        <w:rPr>
          <w:sz w:val="22"/>
          <w:szCs w:val="22"/>
        </w:rPr>
      </w:pPr>
      <w:r>
        <w:rPr>
          <w:sz w:val="22"/>
          <w:szCs w:val="22"/>
          <w:spacing w:val="-4"/>
        </w:rPr>
        <w:t>20.数据资产交易模式可以从(   )等不同视角来划分。</w:t>
      </w:r>
    </w:p>
    <w:p>
      <w:pPr>
        <w:pStyle w:val="BodyText"/>
        <w:spacing w:before="50" w:line="226"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产品定价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2"/>
        </w:rPr>
        <w:t xml:space="preserve"> </w:t>
      </w:r>
      <w:r>
        <w:rPr>
          <w:sz w:val="22"/>
          <w:szCs w:val="22"/>
          <w:spacing w:val="-2"/>
        </w:rPr>
        <w:t>交易对象</w:t>
      </w:r>
      <w:r>
        <w:rPr>
          <w:sz w:val="22"/>
          <w:szCs w:val="22"/>
          <w:spacing w:val="2"/>
        </w:rPr>
        <w:t xml:space="preserve">        </w:t>
      </w:r>
      <w:r>
        <w:rPr>
          <w:rFonts w:ascii="Times New Roman" w:hAnsi="Times New Roman" w:eastAsia="Times New Roman" w:cs="Times New Roman"/>
          <w:sz w:val="22"/>
          <w:szCs w:val="22"/>
          <w:spacing w:val="-2"/>
        </w:rPr>
        <w:t>C.</w:t>
      </w:r>
      <w:r>
        <w:rPr>
          <w:sz w:val="22"/>
          <w:szCs w:val="22"/>
          <w:spacing w:val="-3"/>
        </w:rPr>
        <w:t>产权转让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20"/>
        </w:rPr>
        <w:t xml:space="preserve"> </w:t>
      </w:r>
      <w:r>
        <w:rPr>
          <w:sz w:val="22"/>
          <w:szCs w:val="22"/>
          <w:spacing w:val="-3"/>
        </w:rPr>
        <w:t>金融模式</w:t>
      </w:r>
    </w:p>
    <w:p>
      <w:pPr>
        <w:pStyle w:val="BodyText"/>
        <w:spacing w:before="90" w:line="219" w:lineRule="auto"/>
        <w:rPr>
          <w:sz w:val="22"/>
          <w:szCs w:val="22"/>
        </w:rPr>
      </w:pPr>
      <w:r>
        <w:rPr>
          <w:sz w:val="22"/>
          <w:szCs w:val="22"/>
          <w:spacing w:val="-7"/>
        </w:rPr>
        <w:t>21.下述(</w:t>
      </w:r>
      <w:r>
        <w:rPr>
          <w:sz w:val="22"/>
          <w:szCs w:val="22"/>
          <w:spacing w:val="18"/>
        </w:rPr>
        <w:t xml:space="preserve">   </w:t>
      </w:r>
      <w:r>
        <w:rPr>
          <w:sz w:val="22"/>
          <w:szCs w:val="22"/>
          <w:spacing w:val="-7"/>
        </w:rPr>
        <w:t>)情形的数据资产不能进行交易。</w:t>
      </w:r>
    </w:p>
    <w:p>
      <w:pPr>
        <w:pStyle w:val="BodyText"/>
        <w:ind w:right="911"/>
        <w:spacing w:before="49" w:line="248" w:lineRule="auto"/>
        <w:rPr>
          <w:sz w:val="22"/>
          <w:szCs w:val="22"/>
        </w:rPr>
      </w:pPr>
      <w:r>
        <w:rPr>
          <w:sz w:val="22"/>
          <w:szCs w:val="22"/>
          <w:spacing w:val="-7"/>
        </w:rPr>
        <w:t>A.包含未依法获得授权的个人信息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3"/>
        </w:rPr>
        <w:t xml:space="preserve"> </w:t>
      </w:r>
      <w:r>
        <w:rPr>
          <w:sz w:val="22"/>
          <w:szCs w:val="22"/>
          <w:spacing w:val="-7"/>
        </w:rPr>
        <w:t>包含未经依法</w:t>
      </w:r>
      <w:r>
        <w:rPr>
          <w:sz w:val="22"/>
          <w:szCs w:val="22"/>
          <w:spacing w:val="-8"/>
        </w:rPr>
        <w:t>开放的公共数据</w:t>
      </w:r>
      <w:r>
        <w:rPr>
          <w:sz w:val="22"/>
          <w:szCs w:val="22"/>
        </w:rPr>
        <w:t xml:space="preserve"> </w:t>
      </w: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19"/>
        </w:rPr>
        <w:t xml:space="preserve"> </w:t>
      </w:r>
      <w:r>
        <w:rPr>
          <w:sz w:val="22"/>
          <w:szCs w:val="22"/>
          <w:spacing w:val="-6"/>
        </w:rPr>
        <w:t>个人开发的二次数据资产             </w:t>
      </w:r>
      <w:r>
        <w:rPr>
          <w:rFonts w:ascii="Times New Roman" w:hAnsi="Times New Roman" w:eastAsia="Times New Roman" w:cs="Times New Roman"/>
          <w:sz w:val="22"/>
          <w:szCs w:val="22"/>
          <w:spacing w:val="-7"/>
        </w:rPr>
        <w:t>D.</w:t>
      </w:r>
      <w:r>
        <w:rPr>
          <w:sz w:val="22"/>
          <w:szCs w:val="22"/>
          <w:spacing w:val="-7"/>
        </w:rPr>
        <w:t>法律、法规规定禁止交易数据</w:t>
      </w:r>
    </w:p>
    <w:p>
      <w:pPr>
        <w:pStyle w:val="BodyText"/>
        <w:spacing w:before="64" w:line="212" w:lineRule="auto"/>
        <w:rPr>
          <w:sz w:val="22"/>
          <w:szCs w:val="22"/>
        </w:rPr>
      </w:pPr>
      <w:r>
        <w:rPr>
          <w:rFonts w:ascii="Times New Roman" w:hAnsi="Times New Roman" w:eastAsia="Times New Roman" w:cs="Times New Roman"/>
          <w:sz w:val="22"/>
          <w:szCs w:val="22"/>
          <w:spacing w:val="-3"/>
        </w:rPr>
        <w:t>22. </w:t>
      </w:r>
      <w:r>
        <w:rPr>
          <w:sz w:val="22"/>
          <w:szCs w:val="22"/>
          <w:spacing w:val="-3"/>
        </w:rPr>
        <w:t>数据资产权益包括数据资产的(   </w:t>
      </w:r>
      <w:r>
        <w:rPr>
          <w:rFonts w:ascii="Times New Roman" w:hAnsi="Times New Roman" w:eastAsia="Times New Roman" w:cs="Times New Roman"/>
          <w:sz w:val="22"/>
          <w:szCs w:val="22"/>
          <w:spacing w:val="-3"/>
        </w:rPr>
        <w:t>)</w:t>
      </w:r>
      <w:r>
        <w:rPr>
          <w:sz w:val="22"/>
          <w:szCs w:val="22"/>
          <w:spacing w:val="-3"/>
        </w:rPr>
        <w:t>。</w:t>
      </w:r>
    </w:p>
    <w:p>
      <w:pPr>
        <w:pStyle w:val="BodyText"/>
        <w:spacing w:before="91" w:line="228" w:lineRule="auto"/>
        <w:rPr>
          <w:sz w:val="22"/>
          <w:szCs w:val="22"/>
        </w:rPr>
      </w:pPr>
      <w:r>
        <w:rPr>
          <w:sz w:val="22"/>
          <w:szCs w:val="22"/>
          <w:spacing w:val="-1"/>
        </w:rPr>
        <w:t>A.所有权          </w:t>
      </w: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33"/>
        </w:rPr>
        <w:t xml:space="preserve"> </w:t>
      </w:r>
      <w:r>
        <w:rPr>
          <w:sz w:val="22"/>
          <w:szCs w:val="22"/>
          <w:spacing w:val="-1"/>
        </w:rPr>
        <w:t>使用权          </w:t>
      </w: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28"/>
        </w:rPr>
        <w:t xml:space="preserve"> </w:t>
      </w:r>
      <w:r>
        <w:rPr>
          <w:sz w:val="22"/>
          <w:szCs w:val="22"/>
          <w:spacing w:val="-1"/>
        </w:rPr>
        <w:t>收益权         </w:t>
      </w:r>
      <w:r>
        <w:rPr>
          <w:sz w:val="22"/>
          <w:szCs w:val="22"/>
          <w:spacing w:val="-2"/>
        </w:rPr>
        <w:t xml:space="preserve">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6"/>
        </w:rPr>
        <w:t xml:space="preserve"> </w:t>
      </w:r>
      <w:r>
        <w:rPr>
          <w:sz w:val="22"/>
          <w:szCs w:val="22"/>
          <w:spacing w:val="-2"/>
        </w:rPr>
        <w:t>安全权</w:t>
      </w:r>
    </w:p>
    <w:p>
      <w:pPr>
        <w:pStyle w:val="BodyText"/>
        <w:spacing w:before="79" w:line="219" w:lineRule="auto"/>
        <w:rPr>
          <w:sz w:val="22"/>
          <w:szCs w:val="22"/>
        </w:rPr>
      </w:pPr>
      <w:r>
        <w:rPr>
          <w:sz w:val="22"/>
          <w:szCs w:val="22"/>
          <w:spacing w:val="-5"/>
        </w:rPr>
        <w:t>23.数据资产确权的原则有(</w:t>
      </w:r>
      <w:r>
        <w:rPr>
          <w:sz w:val="22"/>
          <w:szCs w:val="22"/>
          <w:spacing w:val="15"/>
        </w:rPr>
        <w:t xml:space="preserve">   </w:t>
      </w:r>
      <w:r>
        <w:rPr>
          <w:sz w:val="22"/>
          <w:szCs w:val="22"/>
          <w:spacing w:val="-5"/>
        </w:rPr>
        <w:t>)。</w:t>
      </w:r>
    </w:p>
    <w:p>
      <w:pPr>
        <w:pStyle w:val="BodyText"/>
        <w:spacing w:before="59" w:line="219" w:lineRule="auto"/>
        <w:rPr>
          <w:sz w:val="22"/>
          <w:szCs w:val="22"/>
        </w:rPr>
      </w:pPr>
      <w:r>
        <w:rPr>
          <w:rFonts w:ascii="Times New Roman" w:hAnsi="Times New Roman" w:eastAsia="Times New Roman" w:cs="Times New Roman"/>
          <w:sz w:val="22"/>
          <w:szCs w:val="22"/>
          <w:spacing w:val="-6"/>
        </w:rPr>
        <w:t>A. </w:t>
      </w:r>
      <w:r>
        <w:rPr>
          <w:sz w:val="22"/>
          <w:szCs w:val="22"/>
          <w:spacing w:val="-6"/>
        </w:rPr>
        <w:t>利益平衡原则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7"/>
        </w:rPr>
        <w:t xml:space="preserve"> </w:t>
      </w:r>
      <w:r>
        <w:rPr>
          <w:sz w:val="22"/>
          <w:szCs w:val="22"/>
          <w:spacing w:val="-6"/>
        </w:rPr>
        <w:t>数据资产分类原则</w:t>
      </w:r>
    </w:p>
    <w:p>
      <w:pPr>
        <w:pStyle w:val="BodyText"/>
        <w:spacing w:before="59" w:line="219"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29"/>
        </w:rPr>
        <w:t xml:space="preserve"> </w:t>
      </w:r>
      <w:r>
        <w:rPr>
          <w:sz w:val="22"/>
          <w:szCs w:val="22"/>
          <w:spacing w:val="-5"/>
        </w:rPr>
        <w:t>数据资产分级原则           </w:t>
      </w:r>
      <w:r>
        <w:rPr>
          <w:sz w:val="22"/>
          <w:szCs w:val="22"/>
          <w:spacing w:val="-6"/>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5"/>
        </w:rPr>
        <w:t xml:space="preserve"> </w:t>
      </w:r>
      <w:r>
        <w:rPr>
          <w:sz w:val="22"/>
          <w:szCs w:val="22"/>
          <w:spacing w:val="-6"/>
        </w:rPr>
        <w:t>数据资产安全原则</w:t>
      </w:r>
    </w:p>
    <w:p>
      <w:pPr>
        <w:pStyle w:val="BodyText"/>
        <w:spacing w:before="79" w:line="219" w:lineRule="auto"/>
        <w:rPr>
          <w:sz w:val="22"/>
          <w:szCs w:val="22"/>
        </w:rPr>
      </w:pPr>
      <w:r>
        <w:rPr>
          <w:rFonts w:ascii="Times New Roman" w:hAnsi="Times New Roman" w:eastAsia="Times New Roman" w:cs="Times New Roman"/>
          <w:sz w:val="22"/>
          <w:szCs w:val="22"/>
          <w:spacing w:val="-6"/>
        </w:rPr>
        <w:t>24.</w:t>
      </w:r>
      <w:r>
        <w:rPr>
          <w:rFonts w:ascii="Times New Roman" w:hAnsi="Times New Roman" w:eastAsia="Times New Roman" w:cs="Times New Roman"/>
          <w:sz w:val="22"/>
          <w:szCs w:val="22"/>
          <w:spacing w:val="23"/>
        </w:rPr>
        <w:t xml:space="preserve"> </w:t>
      </w:r>
      <w:r>
        <w:rPr>
          <w:sz w:val="22"/>
          <w:szCs w:val="22"/>
          <w:spacing w:val="-6"/>
        </w:rPr>
        <w:t>数据资产按“级别”可分为(</w:t>
      </w:r>
      <w:r>
        <w:rPr>
          <w:sz w:val="22"/>
          <w:szCs w:val="22"/>
          <w:spacing w:val="13"/>
        </w:rPr>
        <w:t xml:space="preserve">   </w:t>
      </w:r>
      <w:r>
        <w:rPr>
          <w:sz w:val="22"/>
          <w:szCs w:val="22"/>
          <w:spacing w:val="-6"/>
        </w:rPr>
        <w:t>)。</w:t>
      </w:r>
    </w:p>
    <w:p>
      <w:pPr>
        <w:pStyle w:val="BodyText"/>
        <w:spacing w:before="59" w:line="219" w:lineRule="auto"/>
        <w:rPr>
          <w:sz w:val="22"/>
          <w:szCs w:val="22"/>
        </w:rPr>
      </w:pPr>
      <w:r>
        <w:rPr>
          <w:rFonts w:ascii="Times New Roman" w:hAnsi="Times New Roman" w:eastAsia="Times New Roman" w:cs="Times New Roman"/>
          <w:sz w:val="22"/>
          <w:szCs w:val="22"/>
          <w:spacing w:val="-4"/>
        </w:rPr>
        <w:t>A.</w:t>
      </w:r>
      <w:r>
        <w:rPr>
          <w:sz w:val="22"/>
          <w:szCs w:val="22"/>
          <w:spacing w:val="-4"/>
        </w:rPr>
        <w:t>私有品数据资产                  </w:t>
      </w:r>
      <w:r>
        <w:rPr>
          <w:sz w:val="22"/>
          <w:szCs w:val="22"/>
          <w:spacing w:val="-5"/>
        </w:rPr>
        <w:t xml:space="preserve">   B.企业数据资产</w:t>
      </w:r>
    </w:p>
    <w:p>
      <w:pPr>
        <w:pStyle w:val="BodyText"/>
        <w:spacing w:before="69" w:line="219" w:lineRule="auto"/>
        <w:rPr>
          <w:sz w:val="22"/>
          <w:szCs w:val="22"/>
        </w:rPr>
      </w:pPr>
      <w:r>
        <w:rPr>
          <w:rFonts w:ascii="Times New Roman" w:hAnsi="Times New Roman" w:eastAsia="Times New Roman" w:cs="Times New Roman"/>
          <w:sz w:val="22"/>
          <w:szCs w:val="22"/>
          <w:spacing w:val="-9"/>
        </w:rPr>
        <w:t>C.</w:t>
      </w:r>
      <w:r>
        <w:rPr>
          <w:rFonts w:ascii="Times New Roman" w:hAnsi="Times New Roman" w:eastAsia="Times New Roman" w:cs="Times New Roman"/>
          <w:sz w:val="22"/>
          <w:szCs w:val="22"/>
          <w:spacing w:val="-6"/>
        </w:rPr>
        <w:t xml:space="preserve"> </w:t>
      </w:r>
      <w:r>
        <w:rPr>
          <w:sz w:val="22"/>
          <w:szCs w:val="22"/>
          <w:spacing w:val="-9"/>
        </w:rPr>
        <w:t>公共品数据资产</w:t>
      </w:r>
      <w:r>
        <w:rPr>
          <w:sz w:val="22"/>
          <w:szCs w:val="22"/>
          <w:spacing w:val="3"/>
        </w:rPr>
        <w:t xml:space="preserve">                    </w:t>
      </w:r>
      <w:r>
        <w:rPr>
          <w:rFonts w:ascii="Times New Roman" w:hAnsi="Times New Roman" w:eastAsia="Times New Roman" w:cs="Times New Roman"/>
          <w:sz w:val="22"/>
          <w:szCs w:val="22"/>
          <w:spacing w:val="-9"/>
        </w:rPr>
        <w:t>D.</w:t>
      </w:r>
      <w:r>
        <w:rPr>
          <w:rFonts w:ascii="Times New Roman" w:hAnsi="Times New Roman" w:eastAsia="Times New Roman" w:cs="Times New Roman"/>
          <w:sz w:val="22"/>
          <w:szCs w:val="22"/>
          <w:spacing w:val="-19"/>
        </w:rPr>
        <w:t xml:space="preserve"> </w:t>
      </w:r>
      <w:r>
        <w:rPr>
          <w:sz w:val="22"/>
          <w:szCs w:val="22"/>
          <w:spacing w:val="-9"/>
        </w:rPr>
        <w:t>准公共品数据资产</w:t>
      </w:r>
    </w:p>
    <w:p>
      <w:pPr>
        <w:pStyle w:val="BodyText"/>
        <w:spacing w:before="89" w:line="219" w:lineRule="auto"/>
        <w:rPr>
          <w:sz w:val="22"/>
          <w:szCs w:val="22"/>
        </w:rPr>
      </w:pPr>
      <w:r>
        <w:rPr>
          <w:rFonts w:ascii="Times New Roman" w:hAnsi="Times New Roman" w:eastAsia="Times New Roman" w:cs="Times New Roman"/>
          <w:sz w:val="22"/>
          <w:szCs w:val="22"/>
          <w:spacing w:val="-4"/>
        </w:rPr>
        <w:t>25.</w:t>
      </w:r>
      <w:r>
        <w:rPr>
          <w:rFonts w:ascii="Times New Roman" w:hAnsi="Times New Roman" w:eastAsia="Times New Roman" w:cs="Times New Roman"/>
          <w:sz w:val="22"/>
          <w:szCs w:val="22"/>
          <w:spacing w:val="17"/>
        </w:rPr>
        <w:t xml:space="preserve"> </w:t>
      </w:r>
      <w:r>
        <w:rPr>
          <w:sz w:val="22"/>
          <w:szCs w:val="22"/>
          <w:spacing w:val="-4"/>
        </w:rPr>
        <w:t>数据资产确权应遵守的准则有(   )。</w:t>
      </w:r>
    </w:p>
    <w:p>
      <w:pPr>
        <w:pStyle w:val="BodyText"/>
        <w:spacing w:before="59" w:line="219"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3"/>
        </w:rPr>
        <w:t xml:space="preserve"> </w:t>
      </w:r>
      <w:r>
        <w:rPr>
          <w:sz w:val="22"/>
          <w:szCs w:val="22"/>
          <w:spacing w:val="-6"/>
        </w:rPr>
        <w:t>先私后公准则</w:t>
      </w:r>
      <w:r>
        <w:rPr>
          <w:sz w:val="22"/>
          <w:szCs w:val="22"/>
          <w:spacing w:val="12"/>
        </w:rPr>
        <w:t xml:space="preserve">    </w:t>
      </w:r>
      <w:r>
        <w:rPr>
          <w:rFonts w:ascii="Times New Roman" w:hAnsi="Times New Roman" w:eastAsia="Times New Roman" w:cs="Times New Roman"/>
          <w:sz w:val="22"/>
          <w:szCs w:val="22"/>
          <w:spacing w:val="-6"/>
        </w:rPr>
        <w:t>B. </w:t>
      </w:r>
      <w:r>
        <w:rPr>
          <w:sz w:val="22"/>
          <w:szCs w:val="22"/>
          <w:spacing w:val="-6"/>
        </w:rPr>
        <w:t>效益优先准则    C.先易后难原则</w:t>
      </w:r>
      <w:r>
        <w:rPr>
          <w:sz w:val="22"/>
          <w:szCs w:val="22"/>
          <w:spacing w:val="8"/>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3"/>
        </w:rPr>
        <w:t xml:space="preserve"> </w:t>
      </w:r>
      <w:r>
        <w:rPr>
          <w:sz w:val="22"/>
          <w:szCs w:val="22"/>
          <w:spacing w:val="-6"/>
        </w:rPr>
        <w:t>先公后私准则</w:t>
      </w:r>
    </w:p>
    <w:p>
      <w:pPr>
        <w:pStyle w:val="BodyText"/>
        <w:spacing w:before="87" w:line="218" w:lineRule="auto"/>
        <w:rPr>
          <w:sz w:val="22"/>
          <w:szCs w:val="22"/>
        </w:rPr>
      </w:pPr>
      <w:r>
        <w:rPr>
          <w:sz w:val="22"/>
          <w:szCs w:val="22"/>
          <w:spacing w:val="-8"/>
        </w:rPr>
        <w:t>26.在 (   )条件下，数据资产的价值与价格关系会出现分离。</w:t>
      </w:r>
    </w:p>
    <w:p>
      <w:pPr>
        <w:pStyle w:val="BodyText"/>
        <w:spacing w:before="52" w:line="227" w:lineRule="auto"/>
        <w:rPr>
          <w:sz w:val="22"/>
          <w:szCs w:val="22"/>
        </w:rPr>
      </w:pPr>
      <w:r>
        <w:rPr>
          <w:sz w:val="22"/>
          <w:szCs w:val="22"/>
          <w:spacing w:val="-4"/>
        </w:rPr>
        <w:t>A.不完全竞争</w:t>
      </w:r>
      <w:r>
        <w:rPr>
          <w:sz w:val="22"/>
          <w:szCs w:val="22"/>
          <w:spacing w:val="9"/>
        </w:rPr>
        <w:t xml:space="preserve">      </w:t>
      </w:r>
      <w:r>
        <w:rPr>
          <w:rFonts w:ascii="Arial" w:hAnsi="Arial" w:eastAsia="Arial" w:cs="Arial"/>
          <w:sz w:val="22"/>
          <w:szCs w:val="22"/>
          <w:spacing w:val="-4"/>
        </w:rPr>
        <w:t>B.</w:t>
      </w:r>
      <w:r>
        <w:rPr>
          <w:rFonts w:ascii="Arial" w:hAnsi="Arial" w:eastAsia="Arial" w:cs="Arial"/>
          <w:sz w:val="22"/>
          <w:szCs w:val="22"/>
          <w:spacing w:val="-22"/>
        </w:rPr>
        <w:t xml:space="preserve"> </w:t>
      </w:r>
      <w:r>
        <w:rPr>
          <w:sz w:val="22"/>
          <w:szCs w:val="22"/>
          <w:spacing w:val="-4"/>
        </w:rPr>
        <w:t>单一来源采购    C.垄断市场        </w:t>
      </w:r>
      <w:r>
        <w:rPr>
          <w:rFonts w:ascii="Times New Roman" w:hAnsi="Times New Roman" w:eastAsia="Times New Roman" w:cs="Times New Roman"/>
          <w:sz w:val="22"/>
          <w:szCs w:val="22"/>
          <w:spacing w:val="-4"/>
        </w:rPr>
        <w:t>D. </w:t>
      </w:r>
      <w:r>
        <w:rPr>
          <w:sz w:val="22"/>
          <w:szCs w:val="22"/>
          <w:spacing w:val="-4"/>
        </w:rPr>
        <w:t>公平竞争</w:t>
      </w:r>
    </w:p>
    <w:p>
      <w:pPr>
        <w:pStyle w:val="BodyText"/>
        <w:spacing w:before="78" w:line="218" w:lineRule="auto"/>
        <w:rPr>
          <w:sz w:val="22"/>
          <w:szCs w:val="22"/>
        </w:rPr>
      </w:pPr>
      <w:r>
        <w:rPr>
          <w:sz w:val="22"/>
          <w:szCs w:val="22"/>
          <w:spacing w:val="-4"/>
        </w:rPr>
        <w:t>27.数据资产的静态类定价方法有(   )。</w:t>
      </w:r>
    </w:p>
    <w:p>
      <w:pPr>
        <w:pStyle w:val="BodyText"/>
        <w:spacing w:before="50" w:line="226" w:lineRule="auto"/>
        <w:rPr>
          <w:sz w:val="22"/>
          <w:szCs w:val="22"/>
        </w:rPr>
      </w:pPr>
      <w:r>
        <w:rPr>
          <w:sz w:val="22"/>
          <w:szCs w:val="22"/>
          <w:spacing w:val="-3"/>
        </w:rPr>
        <w:t>A.固定定价法</w:t>
      </w:r>
      <w:r>
        <w:rPr>
          <w:sz w:val="22"/>
          <w:szCs w:val="22"/>
          <w:spacing w:val="10"/>
        </w:rPr>
        <w:t xml:space="preserve">      </w:t>
      </w:r>
      <w:r>
        <w:rPr>
          <w:sz w:val="22"/>
          <w:szCs w:val="22"/>
          <w:spacing w:val="-3"/>
        </w:rPr>
        <w:t>B.差异定价法      C.官方定价法      </w:t>
      </w:r>
      <w:r>
        <w:rPr>
          <w:rFonts w:ascii="Times New Roman" w:hAnsi="Times New Roman" w:eastAsia="Times New Roman" w:cs="Times New Roman"/>
          <w:sz w:val="22"/>
          <w:szCs w:val="22"/>
          <w:spacing w:val="-3"/>
        </w:rPr>
        <w:t>D.</w:t>
      </w:r>
      <w:r>
        <w:rPr>
          <w:sz w:val="22"/>
          <w:szCs w:val="22"/>
          <w:spacing w:val="-3"/>
        </w:rPr>
        <w:t>拉姆齐定价法</w:t>
      </w:r>
    </w:p>
    <w:p>
      <w:pPr>
        <w:pStyle w:val="BodyText"/>
        <w:spacing w:before="90" w:line="218" w:lineRule="auto"/>
        <w:rPr>
          <w:sz w:val="22"/>
          <w:szCs w:val="22"/>
        </w:rPr>
      </w:pPr>
      <w:r>
        <w:rPr>
          <w:sz w:val="22"/>
          <w:szCs w:val="22"/>
          <w:spacing w:val="-5"/>
        </w:rPr>
        <w:t>28.数据资产的动态类定价方法有(</w:t>
      </w:r>
      <w:r>
        <w:rPr>
          <w:sz w:val="22"/>
          <w:szCs w:val="22"/>
          <w:spacing w:val="16"/>
        </w:rPr>
        <w:t xml:space="preserve">   </w:t>
      </w:r>
      <w:r>
        <w:rPr>
          <w:sz w:val="22"/>
          <w:szCs w:val="22"/>
          <w:spacing w:val="-5"/>
        </w:rPr>
        <w:t>)。</w:t>
      </w:r>
    </w:p>
    <w:p>
      <w:pPr>
        <w:pStyle w:val="BodyText"/>
        <w:spacing w:before="41" w:line="226" w:lineRule="auto"/>
        <w:rPr>
          <w:sz w:val="22"/>
          <w:szCs w:val="22"/>
        </w:rPr>
      </w:pPr>
      <w:r>
        <w:rPr>
          <w:sz w:val="22"/>
          <w:szCs w:val="22"/>
          <w:spacing w:val="-3"/>
        </w:rPr>
        <w:t>A.固定定价法      B.自动定价法</w:t>
      </w:r>
      <w:r>
        <w:rPr>
          <w:sz w:val="22"/>
          <w:szCs w:val="22"/>
          <w:spacing w:val="3"/>
        </w:rPr>
        <w:t xml:space="preserve">      </w:t>
      </w:r>
      <w:r>
        <w:rPr>
          <w:sz w:val="22"/>
          <w:szCs w:val="22"/>
          <w:spacing w:val="-3"/>
        </w:rPr>
        <w:t>C.协商定价法</w:t>
      </w:r>
      <w:r>
        <w:rPr>
          <w:sz w:val="22"/>
          <w:szCs w:val="22"/>
          <w:spacing w:val="-4"/>
        </w:rPr>
        <w:t xml:space="preserve">      D.</w:t>
      </w:r>
      <w:r>
        <w:rPr>
          <w:sz w:val="22"/>
          <w:szCs w:val="22"/>
          <w:spacing w:val="-51"/>
        </w:rPr>
        <w:t xml:space="preserve"> </w:t>
      </w:r>
      <w:r>
        <w:rPr>
          <w:sz w:val="22"/>
          <w:szCs w:val="22"/>
          <w:spacing w:val="-4"/>
        </w:rPr>
        <w:t>拍卖定价法</w:t>
      </w:r>
    </w:p>
    <w:p>
      <w:pPr>
        <w:pStyle w:val="BodyText"/>
        <w:spacing w:before="102" w:line="219" w:lineRule="auto"/>
        <w:rPr>
          <w:sz w:val="22"/>
          <w:szCs w:val="22"/>
        </w:rPr>
      </w:pPr>
      <w:r>
        <w:rPr>
          <w:sz w:val="22"/>
          <w:szCs w:val="22"/>
          <w:spacing w:val="-8"/>
        </w:rPr>
        <w:t>29.数据资产交易监管模式主要有(</w:t>
      </w:r>
      <w:r>
        <w:rPr>
          <w:sz w:val="22"/>
          <w:szCs w:val="22"/>
          <w:spacing w:val="19"/>
        </w:rPr>
        <w:t xml:space="preserve">   </w:t>
      </w:r>
      <w:r>
        <w:rPr>
          <w:sz w:val="22"/>
          <w:szCs w:val="22"/>
          <w:spacing w:val="-8"/>
        </w:rPr>
        <w:t>)。</w:t>
      </w:r>
    </w:p>
    <w:p>
      <w:pPr>
        <w:pStyle w:val="BodyText"/>
        <w:ind w:right="1384"/>
        <w:spacing w:before="40" w:line="263" w:lineRule="auto"/>
        <w:rPr>
          <w:sz w:val="22"/>
          <w:szCs w:val="22"/>
        </w:rPr>
      </w:pP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13"/>
        </w:rPr>
        <w:t xml:space="preserve"> </w:t>
      </w:r>
      <w:r>
        <w:rPr>
          <w:sz w:val="22"/>
          <w:szCs w:val="22"/>
          <w:spacing w:val="-7"/>
        </w:rPr>
        <w:t>监管机构微观监管模式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3"/>
        </w:rPr>
        <w:t xml:space="preserve"> </w:t>
      </w:r>
      <w:r>
        <w:rPr>
          <w:sz w:val="22"/>
          <w:szCs w:val="22"/>
          <w:spacing w:val="-7"/>
        </w:rPr>
        <w:t>监管机构宏观监管模式</w:t>
      </w:r>
      <w:r>
        <w:rPr>
          <w:sz w:val="22"/>
          <w:szCs w:val="22"/>
        </w:rPr>
        <w:t xml:space="preserve">  </w:t>
      </w:r>
      <w:r>
        <w:rPr>
          <w:sz w:val="22"/>
          <w:szCs w:val="22"/>
          <w:spacing w:val="-5"/>
        </w:rPr>
        <w:t>C.行业组织自律监管模式         </w:t>
      </w:r>
      <w:r>
        <w:rPr>
          <w:sz w:val="22"/>
          <w:szCs w:val="22"/>
          <w:spacing w:val="-6"/>
        </w:rPr>
        <w:t xml:space="preserve">      D.交易主体内部监管模式</w:t>
      </w:r>
      <w:r>
        <w:rPr>
          <w:sz w:val="22"/>
          <w:szCs w:val="22"/>
        </w:rPr>
        <w:t xml:space="preserve">  </w:t>
      </w:r>
      <w:r>
        <w:rPr>
          <w:sz w:val="22"/>
          <w:szCs w:val="22"/>
          <w:spacing w:val="-5"/>
        </w:rPr>
        <w:t>30.数据资产安全保护的目标是确保数据资产在(   )方面安全可控。</w:t>
      </w:r>
    </w:p>
    <w:p>
      <w:pPr>
        <w:pStyle w:val="BodyText"/>
        <w:spacing w:before="48" w:line="228" w:lineRule="auto"/>
        <w:rPr>
          <w:sz w:val="22"/>
          <w:szCs w:val="22"/>
        </w:rPr>
      </w:pPr>
      <w:r>
        <w:rPr>
          <w:sz w:val="22"/>
          <w:szCs w:val="22"/>
          <w:spacing w:val="-4"/>
        </w:rPr>
        <w:t>A.真实性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8"/>
        </w:rPr>
        <w:t xml:space="preserve"> </w:t>
      </w:r>
      <w:r>
        <w:rPr>
          <w:sz w:val="22"/>
          <w:szCs w:val="22"/>
          <w:spacing w:val="-4"/>
        </w:rPr>
        <w:t>机密性</w:t>
      </w:r>
      <w:r>
        <w:rPr>
          <w:sz w:val="22"/>
          <w:szCs w:val="22"/>
          <w:spacing w:val="1"/>
        </w:rPr>
        <w:t xml:space="preserve">          </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16"/>
        </w:rPr>
        <w:t xml:space="preserve"> </w:t>
      </w:r>
      <w:r>
        <w:rPr>
          <w:sz w:val="22"/>
          <w:szCs w:val="22"/>
          <w:spacing w:val="-4"/>
        </w:rPr>
        <w:t>完整性</w:t>
      </w:r>
      <w:r>
        <w:rPr>
          <w:sz w:val="22"/>
          <w:szCs w:val="22"/>
          <w:spacing w:val="1"/>
        </w:rPr>
        <w:t xml:space="preserve">          </w:t>
      </w:r>
      <w:r>
        <w:rPr>
          <w:rFonts w:ascii="Times New Roman" w:hAnsi="Times New Roman" w:eastAsia="Times New Roman" w:cs="Times New Roman"/>
          <w:sz w:val="22"/>
          <w:szCs w:val="22"/>
          <w:spacing w:val="-4"/>
        </w:rPr>
        <w:t>D.</w:t>
      </w:r>
      <w:r>
        <w:rPr>
          <w:sz w:val="22"/>
          <w:szCs w:val="22"/>
          <w:spacing w:val="-4"/>
        </w:rPr>
        <w:t>不可否认性</w:t>
      </w:r>
    </w:p>
    <w:p>
      <w:pPr>
        <w:pStyle w:val="BodyText"/>
        <w:spacing w:before="78" w:line="219" w:lineRule="auto"/>
        <w:rPr>
          <w:sz w:val="22"/>
          <w:szCs w:val="22"/>
        </w:rPr>
      </w:pPr>
      <w:r>
        <w:rPr>
          <w:sz w:val="22"/>
          <w:szCs w:val="22"/>
          <w:spacing w:val="-4"/>
        </w:rPr>
        <w:t>31.权限是用户/角色可以访问的资源，包括(</w:t>
      </w:r>
      <w:r>
        <w:rPr>
          <w:sz w:val="22"/>
          <w:szCs w:val="22"/>
          <w:spacing w:val="20"/>
        </w:rPr>
        <w:t xml:space="preserve">   </w:t>
      </w:r>
      <w:r>
        <w:rPr>
          <w:sz w:val="22"/>
          <w:szCs w:val="22"/>
          <w:spacing w:val="-4"/>
        </w:rPr>
        <w:t>)。</w:t>
      </w:r>
    </w:p>
    <w:p>
      <w:pPr>
        <w:pStyle w:val="BodyText"/>
        <w:spacing w:before="61"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菜单权限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13"/>
        </w:rPr>
        <w:t xml:space="preserve"> </w:t>
      </w:r>
      <w:r>
        <w:rPr>
          <w:sz w:val="22"/>
          <w:szCs w:val="22"/>
          <w:spacing w:val="-2"/>
        </w:rPr>
        <w:t>控制权限        C.操作权限</w:t>
      </w:r>
      <w:r>
        <w:rPr>
          <w:sz w:val="22"/>
          <w:szCs w:val="22"/>
          <w:spacing w:val="-3"/>
        </w:rPr>
        <w:t xml:space="preserve">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5"/>
        </w:rPr>
        <w:t xml:space="preserve"> </w:t>
      </w:r>
      <w:r>
        <w:rPr>
          <w:sz w:val="22"/>
          <w:szCs w:val="22"/>
          <w:spacing w:val="-3"/>
        </w:rPr>
        <w:t>数据权限</w:t>
      </w:r>
    </w:p>
    <w:p>
      <w:pPr>
        <w:pStyle w:val="BodyText"/>
        <w:spacing w:before="66" w:line="218" w:lineRule="auto"/>
        <w:rPr>
          <w:sz w:val="22"/>
          <w:szCs w:val="22"/>
        </w:rPr>
      </w:pPr>
      <w:r>
        <w:rPr>
          <w:rFonts w:ascii="Times New Roman" w:hAnsi="Times New Roman" w:eastAsia="Times New Roman" w:cs="Times New Roman"/>
          <w:sz w:val="22"/>
          <w:szCs w:val="22"/>
          <w:spacing w:val="-5"/>
        </w:rPr>
        <w:t>32. </w:t>
      </w:r>
      <w:r>
        <w:rPr>
          <w:sz w:val="22"/>
          <w:szCs w:val="22"/>
          <w:spacing w:val="-5"/>
        </w:rPr>
        <w:t>数据资产价值评估方法主要有(</w:t>
      </w:r>
      <w:r>
        <w:rPr>
          <w:sz w:val="22"/>
          <w:szCs w:val="22"/>
          <w:spacing w:val="15"/>
        </w:rPr>
        <w:t xml:space="preserve">   </w:t>
      </w:r>
      <w:r>
        <w:rPr>
          <w:sz w:val="22"/>
          <w:szCs w:val="22"/>
          <w:spacing w:val="-5"/>
        </w:rPr>
        <w:t>)。</w:t>
      </w:r>
    </w:p>
    <w:p>
      <w:pPr>
        <w:pStyle w:val="BodyText"/>
        <w:spacing w:before="71" w:line="226" w:lineRule="auto"/>
        <w:rPr>
          <w:sz w:val="22"/>
          <w:szCs w:val="22"/>
        </w:rPr>
      </w:pP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27"/>
        </w:rPr>
        <w:t xml:space="preserve"> </w:t>
      </w:r>
      <w:r>
        <w:rPr>
          <w:sz w:val="22"/>
          <w:szCs w:val="22"/>
          <w:spacing w:val="-4"/>
        </w:rPr>
        <w:t>成本评估法      </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12"/>
        </w:rPr>
        <w:t xml:space="preserve"> </w:t>
      </w:r>
      <w:r>
        <w:rPr>
          <w:sz w:val="22"/>
          <w:szCs w:val="22"/>
          <w:spacing w:val="-4"/>
        </w:rPr>
        <w:t>收益评估法</w:t>
      </w:r>
      <w:r>
        <w:rPr>
          <w:sz w:val="22"/>
          <w:szCs w:val="22"/>
          <w:spacing w:val="3"/>
        </w:rPr>
        <w:t xml:space="preserve">      </w:t>
      </w:r>
      <w:r>
        <w:rPr>
          <w:sz w:val="22"/>
          <w:szCs w:val="22"/>
          <w:spacing w:val="-4"/>
        </w:rPr>
        <w:t>C</w:t>
      </w:r>
      <w:r>
        <w:rPr>
          <w:sz w:val="22"/>
          <w:szCs w:val="22"/>
          <w:spacing w:val="-5"/>
        </w:rPr>
        <w:t>.市场评估法</w:t>
      </w:r>
      <w:r>
        <w:rPr>
          <w:sz w:val="22"/>
          <w:szCs w:val="22"/>
          <w:spacing w:val="4"/>
        </w:rPr>
        <w:t xml:space="preserve">      </w:t>
      </w:r>
      <w:r>
        <w:rPr>
          <w:rFonts w:ascii="Times New Roman" w:hAnsi="Times New Roman" w:eastAsia="Times New Roman" w:cs="Times New Roman"/>
          <w:sz w:val="22"/>
          <w:szCs w:val="22"/>
          <w:spacing w:val="-5"/>
        </w:rPr>
        <w:t>D.</w:t>
      </w:r>
      <w:r>
        <w:rPr>
          <w:sz w:val="22"/>
          <w:szCs w:val="22"/>
          <w:spacing w:val="-5"/>
        </w:rPr>
        <w:t>专家评估法</w:t>
      </w:r>
    </w:p>
    <w:p>
      <w:pPr>
        <w:pStyle w:val="BodyText"/>
        <w:spacing w:before="80" w:line="221" w:lineRule="auto"/>
        <w:rPr>
          <w:sz w:val="22"/>
          <w:szCs w:val="22"/>
        </w:rPr>
      </w:pPr>
      <w:r>
        <w:rPr>
          <w:sz w:val="22"/>
          <w:szCs w:val="22"/>
          <w:spacing w:val="-6"/>
        </w:rPr>
        <w:t>33.</w:t>
      </w:r>
      <w:r>
        <w:rPr>
          <w:rFonts w:ascii="SimHei" w:hAnsi="SimHei" w:eastAsia="SimHei" w:cs="SimHei"/>
          <w:sz w:val="22"/>
          <w:szCs w:val="22"/>
          <w:spacing w:val="-6"/>
        </w:rPr>
        <w:t>数据</w:t>
      </w:r>
      <w:r>
        <w:rPr>
          <w:sz w:val="22"/>
          <w:szCs w:val="22"/>
          <w:spacing w:val="-6"/>
        </w:rPr>
        <w:t>资产成本价值包括(</w:t>
      </w:r>
      <w:r>
        <w:rPr>
          <w:sz w:val="22"/>
          <w:szCs w:val="22"/>
          <w:spacing w:val="21"/>
        </w:rPr>
        <w:t xml:space="preserve">   </w:t>
      </w:r>
      <w:r>
        <w:rPr>
          <w:sz w:val="22"/>
          <w:szCs w:val="22"/>
          <w:spacing w:val="-6"/>
        </w:rPr>
        <w:t>)。</w:t>
      </w:r>
    </w:p>
    <w:p>
      <w:pPr>
        <w:pStyle w:val="BodyText"/>
        <w:spacing w:before="48" w:line="227" w:lineRule="auto"/>
        <w:rPr>
          <w:sz w:val="22"/>
          <w:szCs w:val="22"/>
        </w:rPr>
      </w:pPr>
      <w:r>
        <w:rPr>
          <w:rFonts w:ascii="Times New Roman" w:hAnsi="Times New Roman" w:eastAsia="Times New Roman" w:cs="Times New Roman"/>
          <w:sz w:val="22"/>
          <w:szCs w:val="22"/>
          <w:spacing w:val="-3"/>
        </w:rPr>
        <w:t>A.</w:t>
      </w:r>
      <w:r>
        <w:rPr>
          <w:sz w:val="22"/>
          <w:szCs w:val="22"/>
          <w:spacing w:val="-3"/>
        </w:rPr>
        <w:t>建设成本</w:t>
      </w:r>
      <w:r>
        <w:rPr>
          <w:sz w:val="22"/>
          <w:szCs w:val="22"/>
          <w:spacing w:val="5"/>
        </w:rPr>
        <w:t xml:space="preserve">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3"/>
        </w:rPr>
        <w:t xml:space="preserve"> </w:t>
      </w:r>
      <w:r>
        <w:rPr>
          <w:sz w:val="22"/>
          <w:szCs w:val="22"/>
          <w:spacing w:val="-3"/>
        </w:rPr>
        <w:t>运维成本        C.市场成本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5"/>
        </w:rPr>
        <w:t xml:space="preserve"> </w:t>
      </w:r>
      <w:r>
        <w:rPr>
          <w:sz w:val="22"/>
          <w:szCs w:val="22"/>
          <w:spacing w:val="-3"/>
        </w:rPr>
        <w:t>管</w:t>
      </w:r>
      <w:r>
        <w:rPr>
          <w:sz w:val="22"/>
          <w:szCs w:val="22"/>
          <w:spacing w:val="-4"/>
        </w:rPr>
        <w:t>理成本</w:t>
      </w:r>
    </w:p>
    <w:p>
      <w:pPr>
        <w:pStyle w:val="BodyText"/>
        <w:spacing w:before="88" w:line="218" w:lineRule="auto"/>
        <w:rPr>
          <w:sz w:val="22"/>
          <w:szCs w:val="22"/>
        </w:rPr>
      </w:pPr>
      <w:r>
        <w:rPr>
          <w:sz w:val="22"/>
          <w:szCs w:val="22"/>
          <w:spacing w:val="-4"/>
        </w:rPr>
        <w:t>34.数据资产应用价值包括(</w:t>
      </w:r>
      <w:r>
        <w:rPr>
          <w:sz w:val="22"/>
          <w:szCs w:val="22"/>
          <w:spacing w:val="14"/>
        </w:rPr>
        <w:t xml:space="preserve">   </w:t>
      </w:r>
      <w:r>
        <w:rPr>
          <w:sz w:val="22"/>
          <w:szCs w:val="22"/>
          <w:spacing w:val="-4"/>
        </w:rPr>
        <w:t>)。</w:t>
      </w:r>
    </w:p>
    <w:p>
      <w:pPr>
        <w:pStyle w:val="BodyText"/>
        <w:spacing w:before="42" w:line="228" w:lineRule="auto"/>
        <w:rPr>
          <w:sz w:val="22"/>
          <w:szCs w:val="22"/>
        </w:rPr>
      </w:pPr>
      <w:r>
        <w:rPr>
          <w:rFonts w:ascii="Times New Roman" w:hAnsi="Times New Roman" w:eastAsia="Times New Roman" w:cs="Times New Roman"/>
          <w:sz w:val="22"/>
          <w:szCs w:val="22"/>
          <w:spacing w:val="-3"/>
        </w:rPr>
        <w:t>A.</w:t>
      </w:r>
      <w:r>
        <w:rPr>
          <w:sz w:val="22"/>
          <w:szCs w:val="22"/>
          <w:spacing w:val="-3"/>
        </w:rPr>
        <w:t>数据形式</w:t>
      </w:r>
      <w:r>
        <w:rPr>
          <w:sz w:val="22"/>
          <w:szCs w:val="22"/>
          <w:spacing w:val="5"/>
        </w:rPr>
        <w:t xml:space="preserve">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1"/>
        </w:rPr>
        <w:t xml:space="preserve"> </w:t>
      </w:r>
      <w:r>
        <w:rPr>
          <w:sz w:val="22"/>
          <w:szCs w:val="22"/>
          <w:spacing w:val="-3"/>
        </w:rPr>
        <w:t>数据内容</w:t>
      </w:r>
      <w:r>
        <w:rPr>
          <w:sz w:val="22"/>
          <w:szCs w:val="22"/>
          <w:spacing w:val="11"/>
        </w:rPr>
        <w:t xml:space="preserve">       </w:t>
      </w:r>
      <w:r>
        <w:rPr>
          <w:rFonts w:ascii="Times New Roman" w:hAnsi="Times New Roman" w:eastAsia="Times New Roman" w:cs="Times New Roman"/>
          <w:sz w:val="22"/>
          <w:szCs w:val="22"/>
          <w:spacing w:val="-3"/>
        </w:rPr>
        <w:t>C. </w:t>
      </w:r>
      <w:r>
        <w:rPr>
          <w:sz w:val="22"/>
          <w:szCs w:val="22"/>
          <w:spacing w:val="-3"/>
        </w:rPr>
        <w:t>数据呈现   </w:t>
      </w:r>
      <w:r>
        <w:rPr>
          <w:sz w:val="22"/>
          <w:szCs w:val="22"/>
          <w:spacing w:val="-4"/>
        </w:rPr>
        <w:t xml:space="preserve">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11"/>
        </w:rPr>
        <w:t xml:space="preserve"> </w:t>
      </w:r>
      <w:r>
        <w:rPr>
          <w:sz w:val="22"/>
          <w:szCs w:val="22"/>
          <w:spacing w:val="-4"/>
        </w:rPr>
        <w:t>数据绩效</w:t>
      </w:r>
    </w:p>
    <w:p>
      <w:pPr>
        <w:pStyle w:val="BodyText"/>
        <w:spacing w:before="89" w:line="219" w:lineRule="auto"/>
        <w:rPr>
          <w:sz w:val="22"/>
          <w:szCs w:val="22"/>
        </w:rPr>
      </w:pPr>
      <w:r>
        <w:rPr>
          <w:sz w:val="22"/>
          <w:szCs w:val="22"/>
          <w:spacing w:val="-2"/>
        </w:rPr>
        <w:t>35.数据安全治理的目标是(   )。</w:t>
      </w:r>
    </w:p>
    <w:p>
      <w:pPr>
        <w:pStyle w:val="BodyText"/>
        <w:spacing w:before="59" w:line="219" w:lineRule="auto"/>
        <w:rPr>
          <w:sz w:val="22"/>
          <w:szCs w:val="22"/>
        </w:rPr>
      </w:pPr>
      <w:r>
        <w:rPr>
          <w:rFonts w:ascii="Times New Roman" w:hAnsi="Times New Roman" w:eastAsia="Times New Roman" w:cs="Times New Roman"/>
          <w:sz w:val="22"/>
          <w:szCs w:val="22"/>
          <w:spacing w:val="-4"/>
        </w:rPr>
        <w:t>A.</w:t>
      </w:r>
      <w:r>
        <w:rPr>
          <w:sz w:val="22"/>
          <w:szCs w:val="22"/>
          <w:spacing w:val="-4"/>
        </w:rPr>
        <w:t>数据有效保护                 </w:t>
      </w:r>
      <w:r>
        <w:rPr>
          <w:sz w:val="22"/>
          <w:szCs w:val="22"/>
          <w:spacing w:val="-5"/>
        </w:rPr>
        <w:t xml:space="preserve">      B.数据合法利用</w:t>
      </w:r>
    </w:p>
    <w:p>
      <w:pPr>
        <w:pStyle w:val="BodyText"/>
        <w:spacing w:before="69" w:line="219" w:lineRule="auto"/>
        <w:rPr>
          <w:sz w:val="22"/>
          <w:szCs w:val="22"/>
        </w:rPr>
      </w:pPr>
      <w:r>
        <w:rPr>
          <w:rFonts w:ascii="Times New Roman" w:hAnsi="Times New Roman" w:eastAsia="Times New Roman" w:cs="Times New Roman"/>
          <w:sz w:val="22"/>
          <w:szCs w:val="22"/>
          <w:spacing w:val="-5"/>
        </w:rPr>
        <w:t>C. </w:t>
      </w:r>
      <w:r>
        <w:rPr>
          <w:sz w:val="22"/>
          <w:szCs w:val="22"/>
          <w:spacing w:val="-5"/>
        </w:rPr>
        <w:t>数据安全应用               </w:t>
      </w:r>
      <w:r>
        <w:rPr>
          <w:sz w:val="22"/>
          <w:szCs w:val="22"/>
          <w:spacing w:val="-6"/>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5"/>
        </w:rPr>
        <w:t xml:space="preserve"> </w:t>
      </w:r>
      <w:r>
        <w:rPr>
          <w:sz w:val="22"/>
          <w:szCs w:val="22"/>
          <w:spacing w:val="-6"/>
        </w:rPr>
        <w:t>数据综合利用</w:t>
      </w:r>
    </w:p>
    <w:p>
      <w:pPr>
        <w:spacing w:line="219" w:lineRule="auto"/>
        <w:sectPr>
          <w:pgSz w:w="9480" w:h="14400"/>
          <w:pgMar w:top="400" w:right="555" w:bottom="0" w:left="1110" w:header="0" w:footer="0" w:gutter="0"/>
        </w:sectPr>
        <w:rPr>
          <w:sz w:val="22"/>
          <w:szCs w:val="22"/>
        </w:rPr>
      </w:pPr>
    </w:p>
    <w:p>
      <w:pPr>
        <w:spacing w:before="198" w:line="217" w:lineRule="auto"/>
        <w:rPr>
          <w:rFonts w:ascii="SimHei" w:hAnsi="SimHei" w:eastAsia="SimHei" w:cs="SimHei"/>
          <w:sz w:val="21"/>
          <w:szCs w:val="21"/>
        </w:rPr>
      </w:pPr>
      <w:r>
        <w:rPr>
          <w:rFonts w:ascii="SimHei" w:hAnsi="SimHei" w:eastAsia="SimHei" w:cs="SimHei"/>
          <w:sz w:val="21"/>
          <w:szCs w:val="21"/>
          <w:b/>
          <w:bCs/>
          <w:spacing w:val="5"/>
        </w:rPr>
        <w:t>|234|数据安全与治理</w:t>
      </w:r>
    </w:p>
    <w:p>
      <w:pPr>
        <w:spacing w:line="321" w:lineRule="auto"/>
        <w:rPr>
          <w:rFonts w:ascii="Arial"/>
          <w:sz w:val="21"/>
        </w:rPr>
      </w:pPr>
      <w:r/>
    </w:p>
    <w:p>
      <w:pPr>
        <w:pStyle w:val="BodyText"/>
        <w:ind w:left="406"/>
        <w:spacing w:before="69" w:line="219" w:lineRule="auto"/>
        <w:rPr>
          <w:sz w:val="21"/>
          <w:szCs w:val="21"/>
        </w:rPr>
      </w:pPr>
      <w:r>
        <w:rPr>
          <w:sz w:val="21"/>
          <w:szCs w:val="21"/>
          <w:spacing w:val="-1"/>
        </w:rPr>
        <w:t>36.数据分级的基本原则包括(</w:t>
      </w:r>
      <w:r>
        <w:rPr>
          <w:sz w:val="21"/>
          <w:szCs w:val="21"/>
          <w:spacing w:val="34"/>
        </w:rPr>
        <w:t xml:space="preserve">   </w:t>
      </w:r>
      <w:r>
        <w:rPr>
          <w:sz w:val="21"/>
          <w:szCs w:val="21"/>
          <w:spacing w:val="-1"/>
        </w:rPr>
        <w:t>)原则。</w:t>
      </w:r>
    </w:p>
    <w:p>
      <w:pPr>
        <w:pStyle w:val="BodyText"/>
        <w:ind w:left="406"/>
        <w:spacing w:before="47" w:line="221" w:lineRule="auto"/>
        <w:rPr>
          <w:sz w:val="21"/>
          <w:szCs w:val="21"/>
        </w:rPr>
      </w:pPr>
      <w:r>
        <w:rPr>
          <w:rFonts w:ascii="Times New Roman" w:hAnsi="Times New Roman" w:eastAsia="Times New Roman" w:cs="Times New Roman"/>
          <w:sz w:val="25"/>
          <w:szCs w:val="25"/>
          <w:spacing w:val="-9"/>
          <w:position w:val="-1"/>
        </w:rPr>
        <w:t>A.</w:t>
      </w:r>
      <w:r>
        <w:rPr>
          <w:rFonts w:ascii="Times New Roman" w:hAnsi="Times New Roman" w:eastAsia="Times New Roman" w:cs="Times New Roman"/>
          <w:sz w:val="25"/>
          <w:szCs w:val="25"/>
          <w:spacing w:val="-12"/>
          <w:position w:val="-1"/>
        </w:rPr>
        <w:t xml:space="preserve"> </w:t>
      </w:r>
      <w:r>
        <w:rPr>
          <w:sz w:val="25"/>
          <w:szCs w:val="25"/>
          <w:spacing w:val="-9"/>
          <w:position w:val="-1"/>
        </w:rPr>
        <w:t>合法合规</w:t>
      </w:r>
      <w:r>
        <w:rPr>
          <w:sz w:val="25"/>
          <w:szCs w:val="25"/>
          <w:spacing w:val="3"/>
          <w:position w:val="-1"/>
        </w:rPr>
        <w:t xml:space="preserve">       </w:t>
      </w:r>
      <w:r>
        <w:rPr>
          <w:rFonts w:ascii="Times New Roman" w:hAnsi="Times New Roman" w:eastAsia="Times New Roman" w:cs="Times New Roman"/>
          <w:sz w:val="21"/>
          <w:szCs w:val="21"/>
          <w:spacing w:val="-9"/>
        </w:rPr>
        <w:t>B.</w:t>
      </w:r>
      <w:r>
        <w:rPr>
          <w:rFonts w:ascii="Times New Roman" w:hAnsi="Times New Roman" w:eastAsia="Times New Roman" w:cs="Times New Roman"/>
          <w:sz w:val="21"/>
          <w:szCs w:val="21"/>
          <w:spacing w:val="33"/>
          <w:w w:val="101"/>
        </w:rPr>
        <w:t xml:space="preserve"> </w:t>
      </w:r>
      <w:r>
        <w:rPr>
          <w:sz w:val="21"/>
          <w:szCs w:val="21"/>
          <w:spacing w:val="-9"/>
        </w:rPr>
        <w:t>界定明确         </w:t>
      </w:r>
      <w:r>
        <w:rPr>
          <w:rFonts w:ascii="Times New Roman" w:hAnsi="Times New Roman" w:eastAsia="Times New Roman" w:cs="Times New Roman"/>
          <w:sz w:val="21"/>
          <w:szCs w:val="21"/>
          <w:spacing w:val="-9"/>
        </w:rPr>
        <w:t>C. </w:t>
      </w:r>
      <w:r>
        <w:rPr>
          <w:sz w:val="21"/>
          <w:szCs w:val="21"/>
          <w:spacing w:val="-9"/>
        </w:rPr>
        <w:t>从严就高         D.</w:t>
      </w:r>
      <w:r>
        <w:rPr>
          <w:sz w:val="21"/>
          <w:szCs w:val="21"/>
          <w:spacing w:val="-51"/>
        </w:rPr>
        <w:t xml:space="preserve"> </w:t>
      </w:r>
      <w:r>
        <w:rPr>
          <w:sz w:val="21"/>
          <w:szCs w:val="21"/>
          <w:spacing w:val="-9"/>
        </w:rPr>
        <w:t>自主可控</w:t>
      </w:r>
    </w:p>
    <w:p>
      <w:pPr>
        <w:pStyle w:val="BodyText"/>
        <w:ind w:left="406"/>
        <w:spacing w:before="75" w:line="219" w:lineRule="auto"/>
        <w:rPr>
          <w:sz w:val="21"/>
          <w:szCs w:val="21"/>
        </w:rPr>
      </w:pPr>
      <w:r>
        <w:rPr>
          <w:sz w:val="21"/>
          <w:szCs w:val="21"/>
          <w:spacing w:val="2"/>
        </w:rPr>
        <w:t>37.数据资产安全保护的核心是面向数据</w:t>
      </w:r>
      <w:r>
        <w:rPr>
          <w:sz w:val="21"/>
          <w:szCs w:val="21"/>
          <w:spacing w:val="1"/>
        </w:rPr>
        <w:t>全生命周期构建(</w:t>
      </w:r>
      <w:r>
        <w:rPr>
          <w:sz w:val="21"/>
          <w:szCs w:val="21"/>
          <w:spacing w:val="25"/>
        </w:rPr>
        <w:t xml:space="preserve">   </w:t>
      </w:r>
      <w:r>
        <w:rPr>
          <w:sz w:val="21"/>
          <w:szCs w:val="21"/>
          <w:spacing w:val="1"/>
        </w:rPr>
        <w:t>)。</w:t>
      </w:r>
    </w:p>
    <w:p>
      <w:pPr>
        <w:pStyle w:val="BodyText"/>
        <w:ind w:left="406" w:right="1075"/>
        <w:spacing w:before="59" w:line="255"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5"/>
        </w:rPr>
        <w:t xml:space="preserve"> </w:t>
      </w:r>
      <w:r>
        <w:rPr>
          <w:sz w:val="21"/>
          <w:szCs w:val="21"/>
          <w:spacing w:val="1"/>
        </w:rPr>
        <w:t>数据资产安全保护价值体系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rPr>
        <w:t xml:space="preserve"> </w:t>
      </w:r>
      <w:r>
        <w:rPr>
          <w:sz w:val="21"/>
          <w:szCs w:val="21"/>
        </w:rPr>
        <w:t>数据资产安全保护权属体系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14"/>
        </w:rPr>
        <w:t xml:space="preserve"> </w:t>
      </w:r>
      <w:r>
        <w:rPr>
          <w:sz w:val="21"/>
          <w:szCs w:val="21"/>
          <w:spacing w:val="-1"/>
        </w:rPr>
        <w:t>数据资产安全保护技术体系</w:t>
      </w:r>
      <w:r>
        <w:rPr>
          <w:sz w:val="21"/>
          <w:szCs w:val="21"/>
          <w:spacing w:val="5"/>
        </w:rPr>
        <w:t xml:space="preserve">           </w:t>
      </w:r>
      <w:r>
        <w:rPr>
          <w:rFonts w:ascii="Times New Roman" w:hAnsi="Times New Roman" w:eastAsia="Times New Roman" w:cs="Times New Roman"/>
          <w:sz w:val="21"/>
          <w:szCs w:val="21"/>
          <w:spacing w:val="-1"/>
        </w:rPr>
        <w:t>D. </w:t>
      </w:r>
      <w:r>
        <w:rPr>
          <w:sz w:val="21"/>
          <w:szCs w:val="21"/>
          <w:spacing w:val="-1"/>
        </w:rPr>
        <w:t>数据资产安全保护市场体系</w:t>
      </w:r>
    </w:p>
    <w:p>
      <w:pPr>
        <w:pStyle w:val="BodyText"/>
        <w:ind w:left="406"/>
        <w:spacing w:before="101" w:line="219" w:lineRule="auto"/>
        <w:rPr>
          <w:sz w:val="21"/>
          <w:szCs w:val="21"/>
        </w:rPr>
      </w:pPr>
      <w:r>
        <w:rPr>
          <w:sz w:val="21"/>
          <w:szCs w:val="21"/>
          <w:spacing w:val="2"/>
        </w:rPr>
        <w:t>38.数据库脱敏包括(</w:t>
      </w:r>
      <w:r>
        <w:rPr>
          <w:sz w:val="21"/>
          <w:szCs w:val="21"/>
          <w:spacing w:val="11"/>
        </w:rPr>
        <w:t xml:space="preserve">   </w:t>
      </w:r>
      <w:r>
        <w:rPr>
          <w:sz w:val="21"/>
          <w:szCs w:val="21"/>
          <w:spacing w:val="2"/>
        </w:rPr>
        <w:t>)。</w:t>
      </w:r>
    </w:p>
    <w:p>
      <w:pPr>
        <w:pStyle w:val="BodyText"/>
        <w:ind w:left="406"/>
        <w:spacing w:before="60" w:line="228"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5"/>
        </w:rPr>
        <w:t xml:space="preserve"> </w:t>
      </w:r>
      <w:r>
        <w:rPr>
          <w:sz w:val="21"/>
          <w:szCs w:val="21"/>
          <w:spacing w:val="1"/>
        </w:rPr>
        <w:t>个人数据脱敏    </w:t>
      </w:r>
      <w:r>
        <w:rPr>
          <w:rFonts w:ascii="Times New Roman" w:hAnsi="Times New Roman" w:eastAsia="Times New Roman" w:cs="Times New Roman"/>
          <w:sz w:val="21"/>
          <w:szCs w:val="21"/>
          <w:spacing w:val="1"/>
        </w:rPr>
        <w:t>B. </w:t>
      </w:r>
      <w:r>
        <w:rPr>
          <w:sz w:val="21"/>
          <w:szCs w:val="21"/>
          <w:spacing w:val="1"/>
        </w:rPr>
        <w:t>静态数据脱敏</w:t>
      </w:r>
      <w:r>
        <w:rPr>
          <w:sz w:val="21"/>
          <w:szCs w:val="21"/>
          <w:spacing w:val="14"/>
        </w:rPr>
        <w:t xml:space="preserve">    </w:t>
      </w:r>
      <w:r>
        <w:rPr>
          <w:rFonts w:ascii="Times New Roman" w:hAnsi="Times New Roman" w:eastAsia="Times New Roman" w:cs="Times New Roman"/>
          <w:sz w:val="21"/>
          <w:szCs w:val="21"/>
          <w:spacing w:val="1"/>
        </w:rPr>
        <w:t>C. </w:t>
      </w:r>
      <w:r>
        <w:rPr>
          <w:sz w:val="21"/>
          <w:szCs w:val="21"/>
          <w:spacing w:val="1"/>
        </w:rPr>
        <w:t>动态</w:t>
      </w:r>
      <w:r>
        <w:rPr>
          <w:sz w:val="21"/>
          <w:szCs w:val="21"/>
        </w:rPr>
        <w:t>数据脱敏</w:t>
      </w:r>
      <w:r>
        <w:rPr>
          <w:sz w:val="21"/>
          <w:szCs w:val="21"/>
          <w:spacing w:val="13"/>
        </w:rPr>
        <w:t xml:space="preserve">    </w:t>
      </w:r>
      <w:r>
        <w:rPr>
          <w:rFonts w:ascii="Times New Roman" w:hAnsi="Times New Roman" w:eastAsia="Times New Roman" w:cs="Times New Roman"/>
          <w:sz w:val="21"/>
          <w:szCs w:val="21"/>
        </w:rPr>
        <w:t>D. </w:t>
      </w:r>
      <w:r>
        <w:rPr>
          <w:sz w:val="21"/>
          <w:szCs w:val="21"/>
        </w:rPr>
        <w:t>政务数据脱敏</w:t>
      </w:r>
    </w:p>
    <w:p>
      <w:pPr>
        <w:pStyle w:val="BodyText"/>
        <w:ind w:left="406"/>
        <w:spacing w:before="90" w:line="219" w:lineRule="auto"/>
        <w:rPr>
          <w:sz w:val="21"/>
          <w:szCs w:val="21"/>
        </w:rPr>
      </w:pPr>
      <w:r>
        <w:rPr>
          <w:sz w:val="21"/>
          <w:szCs w:val="21"/>
          <w:spacing w:val="1"/>
        </w:rPr>
        <w:t>39.静态数据脱敏的主要应用场景是(</w:t>
      </w:r>
      <w:r>
        <w:rPr>
          <w:sz w:val="21"/>
          <w:szCs w:val="21"/>
          <w:spacing w:val="23"/>
        </w:rPr>
        <w:t xml:space="preserve">   </w:t>
      </w:r>
      <w:r>
        <w:rPr>
          <w:sz w:val="21"/>
          <w:szCs w:val="21"/>
          <w:spacing w:val="1"/>
        </w:rPr>
        <w:t>)。</w:t>
      </w:r>
    </w:p>
    <w:p>
      <w:pPr>
        <w:pStyle w:val="BodyText"/>
        <w:ind w:left="406"/>
        <w:spacing w:before="63" w:line="228" w:lineRule="auto"/>
        <w:rPr>
          <w:sz w:val="21"/>
          <w:szCs w:val="21"/>
        </w:rPr>
      </w:pP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5"/>
        </w:rPr>
        <w:t xml:space="preserve"> </w:t>
      </w:r>
      <w:r>
        <w:rPr>
          <w:sz w:val="21"/>
          <w:szCs w:val="21"/>
        </w:rPr>
        <w:t>测试工作</w:t>
      </w:r>
      <w:r>
        <w:rPr>
          <w:sz w:val="21"/>
          <w:szCs w:val="21"/>
          <w:spacing w:val="7"/>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9"/>
        </w:rPr>
        <w:t xml:space="preserve"> </w:t>
      </w:r>
      <w:r>
        <w:rPr>
          <w:sz w:val="21"/>
          <w:szCs w:val="21"/>
        </w:rPr>
        <w:t>开发工作</w:t>
      </w:r>
      <w:r>
        <w:rPr>
          <w:sz w:val="21"/>
          <w:szCs w:val="21"/>
          <w:spacing w:val="9"/>
        </w:rPr>
        <w:t xml:space="preserve">        </w:t>
      </w:r>
      <w:r>
        <w:rPr>
          <w:sz w:val="21"/>
          <w:szCs w:val="21"/>
        </w:rPr>
        <w:t>C.</w:t>
      </w:r>
      <w:r>
        <w:rPr>
          <w:sz w:val="21"/>
          <w:szCs w:val="21"/>
          <w:spacing w:val="-51"/>
        </w:rPr>
        <w:t xml:space="preserve"> </w:t>
      </w:r>
      <w:r>
        <w:rPr>
          <w:sz w:val="21"/>
          <w:szCs w:val="21"/>
        </w:rPr>
        <w:t>培训工作   </w:t>
      </w:r>
      <w:r>
        <w:rPr>
          <w:sz w:val="21"/>
          <w:szCs w:val="21"/>
          <w:spacing w:val="-1"/>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17"/>
        </w:rPr>
        <w:t xml:space="preserve"> </w:t>
      </w:r>
      <w:r>
        <w:rPr>
          <w:sz w:val="21"/>
          <w:szCs w:val="21"/>
          <w:spacing w:val="-1"/>
        </w:rPr>
        <w:t>数据分析工作</w:t>
      </w:r>
    </w:p>
    <w:p>
      <w:pPr>
        <w:pStyle w:val="BodyText"/>
        <w:ind w:left="406"/>
        <w:spacing w:before="110" w:line="219" w:lineRule="auto"/>
        <w:rPr>
          <w:sz w:val="21"/>
          <w:szCs w:val="21"/>
        </w:rPr>
      </w:pPr>
      <w:r>
        <w:rPr>
          <w:sz w:val="21"/>
          <w:szCs w:val="21"/>
        </w:rPr>
        <w:t>40.</w:t>
      </w:r>
      <w:r>
        <w:rPr>
          <w:sz w:val="21"/>
          <w:szCs w:val="21"/>
          <w:spacing w:val="-50"/>
        </w:rPr>
        <w:t xml:space="preserve"> </w:t>
      </w:r>
      <w:r>
        <w:rPr>
          <w:sz w:val="21"/>
          <w:szCs w:val="21"/>
        </w:rPr>
        <w:t>国内外常见的对称加密算法有(</w:t>
      </w:r>
      <w:r>
        <w:rPr>
          <w:sz w:val="21"/>
          <w:szCs w:val="21"/>
          <w:spacing w:val="18"/>
        </w:rPr>
        <w:t xml:space="preserve">   </w:t>
      </w:r>
      <w:r>
        <w:rPr>
          <w:sz w:val="21"/>
          <w:szCs w:val="21"/>
        </w:rPr>
        <w:t>)。</w:t>
      </w:r>
    </w:p>
    <w:p>
      <w:pPr>
        <w:ind w:left="406"/>
        <w:spacing w:before="46" w:line="189" w:lineRule="auto"/>
        <w:rPr>
          <w:rFonts w:ascii="Times New Roman" w:hAnsi="Times New Roman" w:eastAsia="Times New Roman" w:cs="Times New Roman"/>
          <w:sz w:val="28"/>
          <w:szCs w:val="28"/>
        </w:rPr>
      </w:pPr>
      <w:r>
        <w:rPr>
          <w:rFonts w:ascii="Times New Roman" w:hAnsi="Times New Roman" w:eastAsia="Times New Roman" w:cs="Times New Roman"/>
          <w:sz w:val="21"/>
          <w:szCs w:val="21"/>
          <w:spacing w:val="-4"/>
        </w:rPr>
        <w:t>A.DES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4"/>
        </w:rPr>
        <w:t>B.AES                            </w:t>
      </w:r>
      <w:r>
        <w:rPr>
          <w:rFonts w:ascii="Times New Roman" w:hAnsi="Times New Roman" w:eastAsia="Times New Roman" w:cs="Times New Roman"/>
          <w:sz w:val="21"/>
          <w:szCs w:val="21"/>
          <w:spacing w:val="-4"/>
          <w:position w:val="-1"/>
        </w:rPr>
        <w:t>C.SM2                           </w:t>
      </w:r>
      <w:r>
        <w:rPr>
          <w:rFonts w:ascii="Times New Roman" w:hAnsi="Times New Roman" w:eastAsia="Times New Roman" w:cs="Times New Roman"/>
          <w:sz w:val="28"/>
          <w:szCs w:val="28"/>
          <w:spacing w:val="-4"/>
        </w:rPr>
        <w:t>D.SM4</w:t>
      </w:r>
    </w:p>
    <w:p>
      <w:pPr>
        <w:ind w:left="409"/>
        <w:spacing w:before="87" w:line="213" w:lineRule="auto"/>
        <w:outlineLvl w:val="6"/>
        <w:rPr>
          <w:rFonts w:ascii="SimHei" w:hAnsi="SimHei" w:eastAsia="SimHei" w:cs="SimHei"/>
          <w:sz w:val="21"/>
          <w:szCs w:val="21"/>
        </w:rPr>
      </w:pPr>
      <w:r>
        <w:rPr>
          <w:rFonts w:ascii="SimHei" w:hAnsi="SimHei" w:eastAsia="SimHei" w:cs="SimHei"/>
          <w:sz w:val="21"/>
          <w:szCs w:val="21"/>
          <w:b/>
          <w:bCs/>
          <w:spacing w:val="16"/>
        </w:rPr>
        <w:t>三、判断题(30分，1分/题，共30个小题)</w:t>
      </w:r>
    </w:p>
    <w:p>
      <w:pPr>
        <w:pStyle w:val="BodyText"/>
        <w:spacing w:before="82" w:line="225" w:lineRule="auto"/>
        <w:jc w:val="right"/>
        <w:rPr>
          <w:sz w:val="21"/>
          <w:szCs w:val="21"/>
        </w:rPr>
      </w:pPr>
      <w:r>
        <w:rPr>
          <w:sz w:val="21"/>
          <w:szCs w:val="21"/>
          <w:spacing w:val="-5"/>
        </w:rPr>
        <w:t>1.第三方数据存证平台安全级别是等级保护第二级。                </w:t>
      </w:r>
      <w:r>
        <w:rPr>
          <w:sz w:val="21"/>
          <w:szCs w:val="21"/>
          <w:spacing w:val="-6"/>
        </w:rPr>
        <w:t xml:space="preserve">         </w:t>
      </w:r>
      <w:r>
        <w:rPr>
          <w:sz w:val="21"/>
          <w:szCs w:val="21"/>
          <w:spacing w:val="-6"/>
          <w:position w:val="-2"/>
        </w:rPr>
        <w:t>(    )</w:t>
      </w:r>
    </w:p>
    <w:p>
      <w:pPr>
        <w:pStyle w:val="BodyText"/>
        <w:spacing w:before="53" w:line="226" w:lineRule="auto"/>
        <w:jc w:val="right"/>
        <w:rPr>
          <w:sz w:val="21"/>
          <w:szCs w:val="21"/>
        </w:rPr>
      </w:pPr>
      <w:r>
        <w:rPr>
          <w:sz w:val="21"/>
          <w:szCs w:val="21"/>
          <w:spacing w:val="-6"/>
        </w:rPr>
        <w:t>2.公证存证机构是以营利为目的的。                            </w:t>
      </w:r>
      <w:r>
        <w:rPr>
          <w:sz w:val="21"/>
          <w:szCs w:val="21"/>
          <w:spacing w:val="-7"/>
        </w:rPr>
        <w:t xml:space="preserve">            </w:t>
      </w:r>
      <w:r>
        <w:rPr>
          <w:sz w:val="21"/>
          <w:szCs w:val="21"/>
          <w:spacing w:val="-7"/>
          <w:position w:val="-3"/>
        </w:rPr>
        <w:t>(    )</w:t>
      </w:r>
    </w:p>
    <w:p>
      <w:pPr>
        <w:pStyle w:val="BodyText"/>
        <w:spacing w:before="50" w:line="212" w:lineRule="auto"/>
        <w:jc w:val="right"/>
        <w:rPr>
          <w:sz w:val="21"/>
          <w:szCs w:val="21"/>
        </w:rPr>
      </w:pPr>
      <w:r>
        <w:rPr>
          <w:sz w:val="21"/>
          <w:szCs w:val="21"/>
          <w:spacing w:val="-2"/>
        </w:rPr>
        <w:t>3.数据控制语言</w:t>
      </w:r>
      <w:r>
        <w:rPr>
          <w:rFonts w:ascii="Times New Roman" w:hAnsi="Times New Roman" w:eastAsia="Times New Roman" w:cs="Times New Roman"/>
          <w:sz w:val="21"/>
          <w:szCs w:val="21"/>
          <w:spacing w:val="-2"/>
        </w:rPr>
        <w:t>(DCL)</w:t>
      </w:r>
      <w:r>
        <w:rPr>
          <w:rFonts w:ascii="Times New Roman" w:hAnsi="Times New Roman" w:eastAsia="Times New Roman" w:cs="Times New Roman"/>
          <w:sz w:val="21"/>
          <w:szCs w:val="21"/>
          <w:spacing w:val="33"/>
        </w:rPr>
        <w:t xml:space="preserve"> </w:t>
      </w:r>
      <w:r>
        <w:rPr>
          <w:sz w:val="21"/>
          <w:szCs w:val="21"/>
          <w:spacing w:val="-2"/>
        </w:rPr>
        <w:t>是用于定义数据库用户的权限的</w:t>
      </w:r>
      <w:r>
        <w:rPr>
          <w:rFonts w:ascii="Times New Roman" w:hAnsi="Times New Roman" w:eastAsia="Times New Roman" w:cs="Times New Roman"/>
          <w:sz w:val="21"/>
          <w:szCs w:val="21"/>
          <w:spacing w:val="-2"/>
        </w:rPr>
        <w:t>SQL </w:t>
      </w:r>
      <w:r>
        <w:rPr>
          <w:sz w:val="21"/>
          <w:szCs w:val="21"/>
          <w:spacing w:val="-2"/>
        </w:rPr>
        <w:t>指令。</w:t>
      </w:r>
      <w:r>
        <w:rPr>
          <w:sz w:val="21"/>
          <w:szCs w:val="21"/>
          <w:spacing w:val="6"/>
        </w:rPr>
        <w:t xml:space="preserve">          </w:t>
      </w:r>
      <w:r>
        <w:rPr>
          <w:sz w:val="21"/>
          <w:szCs w:val="21"/>
          <w:spacing w:val="-2"/>
        </w:rPr>
        <w:t>(    )</w:t>
      </w:r>
    </w:p>
    <w:p>
      <w:pPr>
        <w:pStyle w:val="BodyText"/>
        <w:spacing w:before="101" w:line="219" w:lineRule="auto"/>
        <w:jc w:val="right"/>
        <w:rPr>
          <w:sz w:val="21"/>
          <w:szCs w:val="21"/>
        </w:rPr>
      </w:pPr>
      <w:r>
        <w:rPr>
          <w:sz w:val="21"/>
          <w:szCs w:val="21"/>
          <w:spacing w:val="-1"/>
        </w:rPr>
        <w:t>4.移动设备(如优盘、移动硬盘等)审计属</w:t>
      </w:r>
      <w:r>
        <w:rPr>
          <w:sz w:val="21"/>
          <w:szCs w:val="21"/>
          <w:spacing w:val="-2"/>
        </w:rPr>
        <w:t>于主机审计的范畴。               (    )</w:t>
      </w:r>
    </w:p>
    <w:p>
      <w:pPr>
        <w:pStyle w:val="BodyText"/>
        <w:spacing w:before="79" w:line="212" w:lineRule="auto"/>
        <w:jc w:val="right"/>
        <w:rPr>
          <w:sz w:val="21"/>
          <w:szCs w:val="21"/>
        </w:rPr>
      </w:pPr>
      <w:r>
        <w:rPr>
          <w:sz w:val="21"/>
          <w:szCs w:val="21"/>
          <w:spacing w:val="-2"/>
        </w:rPr>
        <w:t>5.数据定义语言</w:t>
      </w:r>
      <w:r>
        <w:rPr>
          <w:rFonts w:ascii="Times New Roman" w:hAnsi="Times New Roman" w:eastAsia="Times New Roman" w:cs="Times New Roman"/>
          <w:sz w:val="21"/>
          <w:szCs w:val="21"/>
          <w:spacing w:val="-2"/>
        </w:rPr>
        <w:t>(DDL)</w:t>
      </w:r>
      <w:r>
        <w:rPr>
          <w:rFonts w:ascii="Times New Roman" w:hAnsi="Times New Roman" w:eastAsia="Times New Roman" w:cs="Times New Roman"/>
          <w:sz w:val="21"/>
          <w:szCs w:val="21"/>
          <w:spacing w:val="27"/>
          <w:w w:val="101"/>
        </w:rPr>
        <w:t xml:space="preserve"> </w:t>
      </w:r>
      <w:r>
        <w:rPr>
          <w:sz w:val="21"/>
          <w:szCs w:val="21"/>
          <w:spacing w:val="-2"/>
        </w:rPr>
        <w:t>是用于检索或者修改数据的</w:t>
      </w:r>
      <w:r>
        <w:rPr>
          <w:rFonts w:ascii="Times New Roman" w:hAnsi="Times New Roman" w:eastAsia="Times New Roman" w:cs="Times New Roman"/>
          <w:sz w:val="21"/>
          <w:szCs w:val="21"/>
          <w:spacing w:val="-2"/>
        </w:rPr>
        <w:t>SQL </w:t>
      </w:r>
      <w:r>
        <w:rPr>
          <w:sz w:val="21"/>
          <w:szCs w:val="21"/>
          <w:spacing w:val="-2"/>
        </w:rPr>
        <w:t>指令。</w:t>
      </w:r>
      <w:r>
        <w:rPr>
          <w:sz w:val="21"/>
          <w:szCs w:val="21"/>
          <w:spacing w:val="3"/>
        </w:rPr>
        <w:t xml:space="preserve">              </w:t>
      </w:r>
      <w:r>
        <w:rPr>
          <w:sz w:val="21"/>
          <w:szCs w:val="21"/>
          <w:spacing w:val="-2"/>
        </w:rPr>
        <w:t>(    )</w:t>
      </w:r>
    </w:p>
    <w:p>
      <w:pPr>
        <w:pStyle w:val="BodyText"/>
        <w:spacing w:before="91" w:line="226" w:lineRule="auto"/>
        <w:jc w:val="right"/>
        <w:rPr>
          <w:sz w:val="21"/>
          <w:szCs w:val="21"/>
        </w:rPr>
      </w:pPr>
      <w:r>
        <w:rPr>
          <w:sz w:val="21"/>
          <w:szCs w:val="21"/>
          <w:spacing w:val="-10"/>
        </w:rPr>
        <w:t>6.电子邮件审计属于主机审计范畴。</w:t>
      </w:r>
      <w:r>
        <w:rPr>
          <w:sz w:val="21"/>
          <w:szCs w:val="21"/>
          <w:spacing w:val="1"/>
        </w:rPr>
        <w:t xml:space="preserve">                                      </w:t>
      </w:r>
      <w:r>
        <w:rPr>
          <w:sz w:val="21"/>
          <w:szCs w:val="21"/>
          <w:spacing w:val="-10"/>
          <w:position w:val="-2"/>
        </w:rPr>
        <w:t>(    )</w:t>
      </w:r>
    </w:p>
    <w:p>
      <w:pPr>
        <w:pStyle w:val="BodyText"/>
        <w:spacing w:before="44" w:line="212" w:lineRule="auto"/>
        <w:jc w:val="right"/>
        <w:rPr>
          <w:sz w:val="21"/>
          <w:szCs w:val="21"/>
        </w:rPr>
      </w:pPr>
      <w:r>
        <w:rPr>
          <w:rFonts w:ascii="Times New Roman" w:hAnsi="Times New Roman" w:eastAsia="Times New Roman" w:cs="Times New Roman"/>
          <w:sz w:val="21"/>
          <w:szCs w:val="21"/>
          <w:spacing w:val="-5"/>
        </w:rPr>
        <w:t>7.QQ  </w:t>
      </w:r>
      <w:r>
        <w:rPr>
          <w:sz w:val="21"/>
          <w:szCs w:val="21"/>
          <w:spacing w:val="-5"/>
        </w:rPr>
        <w:t>交流内容审计属于数据库审计范畴。                   </w:t>
      </w:r>
      <w:r>
        <w:rPr>
          <w:sz w:val="21"/>
          <w:szCs w:val="21"/>
          <w:spacing w:val="-6"/>
        </w:rPr>
        <w:t xml:space="preserve">               (    )</w:t>
      </w:r>
    </w:p>
    <w:p>
      <w:pPr>
        <w:pStyle w:val="BodyText"/>
        <w:spacing w:before="119" w:line="219" w:lineRule="auto"/>
        <w:jc w:val="right"/>
        <w:rPr>
          <w:sz w:val="21"/>
          <w:szCs w:val="21"/>
        </w:rPr>
      </w:pPr>
      <w:r>
        <w:rPr>
          <w:sz w:val="21"/>
          <w:szCs w:val="21"/>
          <w:spacing w:val="-7"/>
        </w:rPr>
        <w:t>8.数据模型属于一次数据资产。             </w:t>
      </w:r>
      <w:r>
        <w:rPr>
          <w:sz w:val="21"/>
          <w:szCs w:val="21"/>
          <w:spacing w:val="-8"/>
        </w:rPr>
        <w:t xml:space="preserve">                                (    )</w:t>
      </w:r>
    </w:p>
    <w:p>
      <w:pPr>
        <w:pStyle w:val="BodyText"/>
        <w:spacing w:before="50" w:line="226" w:lineRule="auto"/>
        <w:jc w:val="right"/>
        <w:rPr>
          <w:sz w:val="21"/>
          <w:szCs w:val="21"/>
        </w:rPr>
      </w:pPr>
      <w:r>
        <w:rPr>
          <w:sz w:val="21"/>
          <w:szCs w:val="21"/>
          <w:spacing w:val="-8"/>
        </w:rPr>
        <w:t>9.数据资产确权缺乏法律依据。                                             </w:t>
      </w:r>
      <w:r>
        <w:rPr>
          <w:sz w:val="21"/>
          <w:szCs w:val="21"/>
          <w:spacing w:val="-8"/>
          <w:position w:val="-2"/>
        </w:rPr>
        <w:t>(</w:t>
      </w:r>
      <w:r>
        <w:rPr>
          <w:sz w:val="21"/>
          <w:szCs w:val="21"/>
          <w:spacing w:val="33"/>
          <w:position w:val="-2"/>
        </w:rPr>
        <w:t xml:space="preserve">   </w:t>
      </w:r>
      <w:r>
        <w:rPr>
          <w:sz w:val="21"/>
          <w:szCs w:val="21"/>
          <w:spacing w:val="-8"/>
          <w:position w:val="-2"/>
        </w:rPr>
        <w:t>)</w:t>
      </w:r>
    </w:p>
    <w:p>
      <w:pPr>
        <w:pStyle w:val="BodyText"/>
        <w:ind w:right="10"/>
        <w:spacing w:before="52" w:line="227" w:lineRule="auto"/>
        <w:jc w:val="right"/>
        <w:rPr>
          <w:sz w:val="21"/>
          <w:szCs w:val="21"/>
        </w:rPr>
      </w:pPr>
      <w:r>
        <w:rPr>
          <w:sz w:val="21"/>
          <w:szCs w:val="21"/>
          <w:spacing w:val="-10"/>
        </w:rPr>
        <w:t>10.数据资产定价是一个静态行为。</w:t>
      </w:r>
      <w:r>
        <w:rPr>
          <w:sz w:val="21"/>
          <w:szCs w:val="21"/>
          <w:spacing w:val="1"/>
        </w:rPr>
        <w:t xml:space="preserve">                                   </w:t>
      </w:r>
      <w:r>
        <w:rPr>
          <w:sz w:val="21"/>
          <w:szCs w:val="21"/>
        </w:rPr>
        <w:t xml:space="preserve">    </w:t>
      </w:r>
      <w:r>
        <w:rPr>
          <w:sz w:val="21"/>
          <w:szCs w:val="21"/>
          <w:spacing w:val="-10"/>
          <w:position w:val="-3"/>
        </w:rPr>
        <w:t>(   </w:t>
      </w:r>
      <w:r>
        <w:rPr>
          <w:sz w:val="21"/>
          <w:szCs w:val="21"/>
          <w:spacing w:val="-11"/>
          <w:position w:val="-3"/>
        </w:rPr>
        <w:t xml:space="preserve"> )</w:t>
      </w:r>
    </w:p>
    <w:p>
      <w:pPr>
        <w:pStyle w:val="BodyText"/>
        <w:ind w:right="10"/>
        <w:spacing w:before="74" w:line="219" w:lineRule="auto"/>
        <w:jc w:val="right"/>
        <w:rPr>
          <w:sz w:val="21"/>
          <w:szCs w:val="21"/>
        </w:rPr>
      </w:pPr>
      <w:r>
        <w:rPr>
          <w:sz w:val="21"/>
          <w:szCs w:val="21"/>
          <w:spacing w:val="-6"/>
        </w:rPr>
        <w:t>11.数据资产交易监管作用之一是规范数据资产交易行为。                    (</w:t>
      </w:r>
      <w:r>
        <w:rPr>
          <w:sz w:val="21"/>
          <w:szCs w:val="21"/>
          <w:spacing w:val="32"/>
        </w:rPr>
        <w:t xml:space="preserve">   </w:t>
      </w:r>
      <w:r>
        <w:rPr>
          <w:sz w:val="21"/>
          <w:szCs w:val="21"/>
          <w:spacing w:val="-6"/>
        </w:rPr>
        <w:t>)</w:t>
      </w:r>
    </w:p>
    <w:p>
      <w:pPr>
        <w:pStyle w:val="BodyText"/>
        <w:ind w:right="10"/>
        <w:spacing w:before="71" w:line="219" w:lineRule="auto"/>
        <w:jc w:val="right"/>
        <w:rPr>
          <w:sz w:val="21"/>
          <w:szCs w:val="21"/>
        </w:rPr>
      </w:pPr>
      <w:r>
        <w:rPr>
          <w:sz w:val="21"/>
          <w:szCs w:val="21"/>
          <w:spacing w:val="-7"/>
        </w:rPr>
        <w:t>12.涉及国家安全、公共安全、个人隐私的数据不得进行交易。</w:t>
      </w:r>
      <w:r>
        <w:rPr>
          <w:sz w:val="21"/>
          <w:szCs w:val="21"/>
          <w:spacing w:val="2"/>
        </w:rPr>
        <w:t xml:space="preserve">               </w:t>
      </w:r>
      <w:r>
        <w:rPr>
          <w:sz w:val="21"/>
          <w:szCs w:val="21"/>
          <w:spacing w:val="-7"/>
        </w:rPr>
        <w:t>(</w:t>
      </w:r>
      <w:r>
        <w:rPr>
          <w:sz w:val="21"/>
          <w:szCs w:val="21"/>
          <w:spacing w:val="32"/>
        </w:rPr>
        <w:t xml:space="preserve">   </w:t>
      </w:r>
      <w:r>
        <w:rPr>
          <w:sz w:val="21"/>
          <w:szCs w:val="21"/>
          <w:spacing w:val="-7"/>
        </w:rPr>
        <w:t>)</w:t>
      </w:r>
    </w:p>
    <w:p>
      <w:pPr>
        <w:pStyle w:val="BodyText"/>
        <w:ind w:right="10"/>
        <w:spacing w:before="70" w:line="234" w:lineRule="auto"/>
        <w:jc w:val="right"/>
        <w:rPr>
          <w:sz w:val="21"/>
          <w:szCs w:val="21"/>
        </w:rPr>
      </w:pPr>
      <w:r>
        <w:rPr>
          <w:sz w:val="21"/>
          <w:szCs w:val="21"/>
          <w:spacing w:val="-13"/>
        </w:rPr>
        <w:t>13.数据资产具有加工性。</w:t>
      </w:r>
      <w:r>
        <w:rPr>
          <w:sz w:val="21"/>
          <w:szCs w:val="21"/>
          <w:spacing w:val="1"/>
        </w:rPr>
        <w:t xml:space="preserve">                                               </w:t>
      </w:r>
      <w:r>
        <w:rPr>
          <w:sz w:val="21"/>
          <w:szCs w:val="21"/>
          <w:spacing w:val="-13"/>
          <w:position w:val="-1"/>
        </w:rPr>
        <w:t>(    )</w:t>
      </w:r>
    </w:p>
    <w:p>
      <w:pPr>
        <w:pStyle w:val="BodyText"/>
        <w:ind w:right="10"/>
        <w:spacing w:before="54" w:line="234" w:lineRule="auto"/>
        <w:jc w:val="right"/>
        <w:rPr>
          <w:sz w:val="21"/>
          <w:szCs w:val="21"/>
        </w:rPr>
      </w:pPr>
      <w:r>
        <w:rPr>
          <w:sz w:val="21"/>
          <w:szCs w:val="21"/>
          <w:spacing w:val="-5"/>
        </w:rPr>
        <w:t>14.数据资产是能进行计量的数据资源。                                    </w:t>
      </w:r>
      <w:r>
        <w:rPr>
          <w:sz w:val="21"/>
          <w:szCs w:val="21"/>
          <w:spacing w:val="-5"/>
          <w:position w:val="-2"/>
        </w:rPr>
        <w:t>(    )</w:t>
      </w:r>
    </w:p>
    <w:p>
      <w:pPr>
        <w:pStyle w:val="BodyText"/>
        <w:ind w:right="10"/>
        <w:spacing w:before="53" w:line="226" w:lineRule="auto"/>
        <w:jc w:val="right"/>
        <w:rPr>
          <w:sz w:val="21"/>
          <w:szCs w:val="21"/>
        </w:rPr>
      </w:pPr>
      <w:r>
        <w:rPr>
          <w:sz w:val="21"/>
          <w:szCs w:val="21"/>
          <w:spacing w:val="-5"/>
        </w:rPr>
        <w:t>15.数据脱敏产品须经第三方权威机构测评认证。                  </w:t>
      </w:r>
      <w:r>
        <w:rPr>
          <w:sz w:val="21"/>
          <w:szCs w:val="21"/>
          <w:spacing w:val="-6"/>
        </w:rPr>
        <w:t xml:space="preserve">          </w:t>
      </w:r>
      <w:r>
        <w:rPr>
          <w:sz w:val="21"/>
          <w:szCs w:val="21"/>
          <w:spacing w:val="-6"/>
          <w:position w:val="-2"/>
        </w:rPr>
        <w:t>(    )</w:t>
      </w:r>
    </w:p>
    <w:p>
      <w:pPr>
        <w:pStyle w:val="BodyText"/>
        <w:ind w:right="10"/>
        <w:spacing w:before="64" w:line="219" w:lineRule="auto"/>
        <w:jc w:val="right"/>
        <w:rPr>
          <w:sz w:val="21"/>
          <w:szCs w:val="21"/>
        </w:rPr>
      </w:pPr>
      <w:r>
        <w:rPr>
          <w:sz w:val="21"/>
          <w:szCs w:val="21"/>
          <w:spacing w:val="-7"/>
        </w:rPr>
        <w:t>16.散列方法是一种脱敏方法。          </w:t>
      </w:r>
      <w:r>
        <w:rPr>
          <w:sz w:val="21"/>
          <w:szCs w:val="21"/>
          <w:spacing w:val="-8"/>
        </w:rPr>
        <w:t xml:space="preserve">                                    (    )</w:t>
      </w:r>
    </w:p>
    <w:p>
      <w:pPr>
        <w:pStyle w:val="BodyText"/>
        <w:spacing w:before="91" w:line="219" w:lineRule="auto"/>
        <w:jc w:val="right"/>
        <w:rPr>
          <w:sz w:val="21"/>
          <w:szCs w:val="21"/>
        </w:rPr>
      </w:pPr>
      <w:r>
        <w:rPr>
          <w:sz w:val="21"/>
          <w:szCs w:val="21"/>
          <w:spacing w:val="-6"/>
        </w:rPr>
        <w:t>17.个人信息均可公开，没有敏感数据。                   </w:t>
      </w:r>
      <w:r>
        <w:rPr>
          <w:sz w:val="21"/>
          <w:szCs w:val="21"/>
          <w:spacing w:val="-7"/>
        </w:rPr>
        <w:t xml:space="preserve">                  (    )</w:t>
      </w:r>
    </w:p>
    <w:p>
      <w:pPr>
        <w:pStyle w:val="BodyText"/>
        <w:spacing w:before="51" w:line="225" w:lineRule="auto"/>
        <w:jc w:val="right"/>
        <w:rPr>
          <w:sz w:val="21"/>
          <w:szCs w:val="21"/>
        </w:rPr>
      </w:pPr>
      <w:r>
        <w:rPr>
          <w:sz w:val="21"/>
          <w:szCs w:val="21"/>
          <w:spacing w:val="-10"/>
        </w:rPr>
        <w:t>18.散列算法又称杂凑算法或哈希函数。</w:t>
      </w:r>
      <w:r>
        <w:rPr>
          <w:sz w:val="21"/>
          <w:szCs w:val="21"/>
          <w:spacing w:val="2"/>
        </w:rPr>
        <w:t xml:space="preserve">                            </w:t>
      </w:r>
      <w:r>
        <w:rPr>
          <w:sz w:val="21"/>
          <w:szCs w:val="21"/>
          <w:spacing w:val="1"/>
        </w:rPr>
        <w:t xml:space="preserve">       </w:t>
      </w:r>
      <w:r>
        <w:rPr>
          <w:sz w:val="21"/>
          <w:szCs w:val="21"/>
          <w:spacing w:val="-10"/>
          <w:position w:val="-2"/>
        </w:rPr>
        <w:t>(    )</w:t>
      </w:r>
    </w:p>
    <w:p>
      <w:pPr>
        <w:pStyle w:val="BodyText"/>
        <w:ind w:right="20"/>
        <w:spacing w:before="84" w:line="219" w:lineRule="auto"/>
        <w:jc w:val="right"/>
        <w:rPr>
          <w:sz w:val="21"/>
          <w:szCs w:val="21"/>
        </w:rPr>
      </w:pPr>
      <w:r>
        <w:rPr>
          <w:sz w:val="21"/>
          <w:szCs w:val="21"/>
          <w:spacing w:val="-9"/>
        </w:rPr>
        <w:t>19.密钥管理是对密钥全生命周期的管理。</w:t>
      </w:r>
      <w:r>
        <w:rPr>
          <w:sz w:val="21"/>
          <w:szCs w:val="21"/>
          <w:spacing w:val="1"/>
        </w:rPr>
        <w:t xml:space="preserve">                    </w:t>
      </w:r>
      <w:r>
        <w:rPr>
          <w:sz w:val="21"/>
          <w:szCs w:val="21"/>
        </w:rPr>
        <w:t xml:space="preserve">             </w:t>
      </w:r>
      <w:r>
        <w:rPr>
          <w:sz w:val="21"/>
          <w:szCs w:val="21"/>
          <w:spacing w:val="-9"/>
        </w:rPr>
        <w:t>(</w:t>
      </w:r>
      <w:r>
        <w:rPr>
          <w:sz w:val="21"/>
          <w:szCs w:val="21"/>
          <w:spacing w:val="25"/>
        </w:rPr>
        <w:t xml:space="preserve">   </w:t>
      </w:r>
      <w:r>
        <w:rPr>
          <w:sz w:val="21"/>
          <w:szCs w:val="21"/>
          <w:spacing w:val="-9"/>
        </w:rPr>
        <w:t>)</w:t>
      </w:r>
    </w:p>
    <w:p>
      <w:pPr>
        <w:pStyle w:val="BodyText"/>
        <w:ind w:right="30"/>
        <w:spacing w:before="61" w:line="225" w:lineRule="auto"/>
        <w:jc w:val="right"/>
        <w:rPr>
          <w:sz w:val="21"/>
          <w:szCs w:val="21"/>
        </w:rPr>
      </w:pPr>
      <w:r>
        <w:rPr>
          <w:sz w:val="21"/>
          <w:szCs w:val="21"/>
          <w:spacing w:val="-6"/>
        </w:rPr>
        <w:t>20.密码算法、密码协议是公开的，需要保密的只有“密钥”。       </w:t>
      </w:r>
      <w:r>
        <w:rPr>
          <w:sz w:val="21"/>
          <w:szCs w:val="21"/>
          <w:spacing w:val="-7"/>
        </w:rPr>
        <w:t xml:space="preserve">         </w:t>
      </w:r>
      <w:r>
        <w:rPr>
          <w:sz w:val="21"/>
          <w:szCs w:val="21"/>
          <w:spacing w:val="-7"/>
          <w:position w:val="-2"/>
        </w:rPr>
        <w:t>(    )</w:t>
      </w:r>
    </w:p>
    <w:p>
      <w:pPr>
        <w:pStyle w:val="BodyText"/>
        <w:ind w:right="20"/>
        <w:spacing w:before="64" w:line="225" w:lineRule="auto"/>
        <w:jc w:val="right"/>
        <w:rPr>
          <w:sz w:val="21"/>
          <w:szCs w:val="21"/>
        </w:rPr>
      </w:pPr>
      <w:r>
        <w:rPr>
          <w:rFonts w:ascii="Times New Roman" w:hAnsi="Times New Roman" w:eastAsia="Times New Roman" w:cs="Times New Roman"/>
          <w:sz w:val="21"/>
          <w:szCs w:val="21"/>
          <w:spacing w:val="-6"/>
        </w:rPr>
        <w:t>21.OPC  </w:t>
      </w:r>
      <w:r>
        <w:rPr>
          <w:sz w:val="21"/>
          <w:szCs w:val="21"/>
          <w:spacing w:val="-6"/>
        </w:rPr>
        <w:t>是一种面向工业领域的数据交换</w:t>
      </w:r>
      <w:r>
        <w:rPr>
          <w:sz w:val="21"/>
          <w:szCs w:val="21"/>
          <w:spacing w:val="-7"/>
        </w:rPr>
        <w:t>接口标准。</w:t>
      </w:r>
      <w:r>
        <w:rPr>
          <w:sz w:val="21"/>
          <w:szCs w:val="21"/>
          <w:spacing w:val="2"/>
        </w:rPr>
        <w:t xml:space="preserve">                        </w:t>
      </w:r>
      <w:r>
        <w:rPr>
          <w:sz w:val="21"/>
          <w:szCs w:val="21"/>
          <w:spacing w:val="-7"/>
          <w:position w:val="-2"/>
        </w:rPr>
        <w:t>(    )</w:t>
      </w:r>
    </w:p>
    <w:p>
      <w:pPr>
        <w:pStyle w:val="BodyText"/>
        <w:ind w:right="20"/>
        <w:spacing w:before="74" w:line="219" w:lineRule="auto"/>
        <w:jc w:val="right"/>
        <w:rPr>
          <w:sz w:val="21"/>
          <w:szCs w:val="21"/>
        </w:rPr>
      </w:pPr>
      <w:r>
        <w:rPr>
          <w:sz w:val="21"/>
          <w:szCs w:val="21"/>
          <w:spacing w:val="-12"/>
        </w:rPr>
        <w:t>22.政务数据属于商业型组织数据。</w:t>
      </w:r>
      <w:r>
        <w:rPr>
          <w:sz w:val="21"/>
          <w:szCs w:val="21"/>
          <w:spacing w:val="1"/>
        </w:rPr>
        <w:t xml:space="preserve">                                       </w:t>
      </w:r>
      <w:r>
        <w:rPr>
          <w:sz w:val="21"/>
          <w:szCs w:val="21"/>
          <w:spacing w:val="-12"/>
        </w:rPr>
        <w:t>(</w:t>
      </w:r>
      <w:r>
        <w:rPr>
          <w:sz w:val="21"/>
          <w:szCs w:val="21"/>
          <w:spacing w:val="29"/>
        </w:rPr>
        <w:t xml:space="preserve">   </w:t>
      </w:r>
      <w:r>
        <w:rPr>
          <w:sz w:val="21"/>
          <w:szCs w:val="21"/>
          <w:spacing w:val="-12"/>
        </w:rPr>
        <w:t>)</w:t>
      </w:r>
    </w:p>
    <w:p>
      <w:pPr>
        <w:pStyle w:val="BodyText"/>
        <w:ind w:right="10"/>
        <w:spacing w:before="79" w:line="219" w:lineRule="auto"/>
        <w:jc w:val="right"/>
        <w:rPr>
          <w:sz w:val="21"/>
          <w:szCs w:val="21"/>
        </w:rPr>
      </w:pPr>
      <w:r>
        <w:rPr>
          <w:sz w:val="21"/>
          <w:szCs w:val="21"/>
          <w:spacing w:val="-4"/>
        </w:rPr>
        <w:t>23.文献检索法是科技界、教育界的学者获取图书、论文等信息的主要方法。</w:t>
      </w:r>
      <w:r>
        <w:rPr>
          <w:sz w:val="21"/>
          <w:szCs w:val="21"/>
          <w:spacing w:val="38"/>
        </w:rPr>
        <w:t xml:space="preserve">  </w:t>
      </w:r>
      <w:r>
        <w:rPr>
          <w:sz w:val="21"/>
          <w:szCs w:val="21"/>
          <w:spacing w:val="-4"/>
        </w:rPr>
        <w:t>(</w:t>
      </w:r>
      <w:r>
        <w:rPr>
          <w:sz w:val="21"/>
          <w:szCs w:val="21"/>
          <w:spacing w:val="28"/>
        </w:rPr>
        <w:t xml:space="preserve">   </w:t>
      </w:r>
      <w:r>
        <w:rPr>
          <w:sz w:val="21"/>
          <w:szCs w:val="21"/>
          <w:spacing w:val="-4"/>
        </w:rPr>
        <w:t>)</w:t>
      </w:r>
    </w:p>
    <w:p>
      <w:pPr>
        <w:pStyle w:val="BodyText"/>
        <w:ind w:right="40"/>
        <w:spacing w:before="63" w:line="225" w:lineRule="auto"/>
        <w:jc w:val="right"/>
        <w:rPr>
          <w:sz w:val="21"/>
          <w:szCs w:val="21"/>
        </w:rPr>
      </w:pPr>
      <w:r>
        <w:rPr>
          <w:rFonts w:ascii="Arial" w:hAnsi="Arial" w:eastAsia="Arial" w:cs="Arial"/>
          <w:sz w:val="21"/>
          <w:szCs w:val="21"/>
          <w:spacing w:val="-6"/>
        </w:rPr>
        <w:t>24.</w:t>
      </w:r>
      <w:r>
        <w:rPr>
          <w:sz w:val="21"/>
          <w:szCs w:val="21"/>
          <w:spacing w:val="-6"/>
        </w:rPr>
        <w:t>数据质量是项目交付的关键要素。          </w:t>
      </w:r>
      <w:r>
        <w:rPr>
          <w:sz w:val="21"/>
          <w:szCs w:val="21"/>
          <w:spacing w:val="-7"/>
        </w:rPr>
        <w:t xml:space="preserve">                             </w:t>
      </w:r>
      <w:r>
        <w:rPr>
          <w:sz w:val="21"/>
          <w:szCs w:val="21"/>
          <w:spacing w:val="-7"/>
          <w:position w:val="-2"/>
        </w:rPr>
        <w:t>(    )</w:t>
      </w:r>
    </w:p>
    <w:p>
      <w:pPr>
        <w:pStyle w:val="BodyText"/>
        <w:spacing w:before="74" w:line="219" w:lineRule="auto"/>
        <w:jc w:val="right"/>
        <w:rPr>
          <w:sz w:val="21"/>
          <w:szCs w:val="21"/>
        </w:rPr>
      </w:pPr>
      <w:r>
        <w:rPr>
          <w:sz w:val="21"/>
          <w:szCs w:val="21"/>
          <w:spacing w:val="-6"/>
        </w:rPr>
        <w:t>25.数据内容检查属于数据质量的唯一性监控规则。</w:t>
      </w:r>
      <w:r>
        <w:rPr>
          <w:sz w:val="21"/>
          <w:szCs w:val="21"/>
        </w:rPr>
        <w:t xml:space="preserve">                         </w:t>
      </w:r>
      <w:r>
        <w:rPr>
          <w:sz w:val="21"/>
          <w:szCs w:val="21"/>
          <w:spacing w:val="-7"/>
        </w:rPr>
        <w:t>(    )</w:t>
      </w:r>
    </w:p>
    <w:p>
      <w:pPr>
        <w:pStyle w:val="BodyText"/>
        <w:ind w:right="10"/>
        <w:spacing w:before="71" w:line="219" w:lineRule="auto"/>
        <w:jc w:val="right"/>
        <w:rPr>
          <w:sz w:val="21"/>
          <w:szCs w:val="21"/>
        </w:rPr>
      </w:pPr>
      <w:r>
        <w:rPr>
          <w:sz w:val="21"/>
          <w:szCs w:val="21"/>
          <w:spacing w:val="-7"/>
        </w:rPr>
        <w:t>26.记录缺失校验属于数据质量的及时性监控规则。</w:t>
      </w:r>
      <w:r>
        <w:rPr>
          <w:sz w:val="21"/>
          <w:szCs w:val="21"/>
        </w:rPr>
        <w:t xml:space="preserve">                         </w:t>
      </w:r>
      <w:r>
        <w:rPr>
          <w:sz w:val="21"/>
          <w:szCs w:val="21"/>
          <w:spacing w:val="-7"/>
        </w:rPr>
        <w:t>(</w:t>
      </w:r>
      <w:r>
        <w:rPr>
          <w:sz w:val="21"/>
          <w:szCs w:val="21"/>
          <w:spacing w:val="30"/>
        </w:rPr>
        <w:t xml:space="preserve">   </w:t>
      </w:r>
      <w:r>
        <w:rPr>
          <w:sz w:val="21"/>
          <w:szCs w:val="21"/>
          <w:spacing w:val="-7"/>
        </w:rPr>
        <w:t>)</w:t>
      </w:r>
    </w:p>
    <w:p>
      <w:pPr>
        <w:spacing w:line="219" w:lineRule="auto"/>
        <w:sectPr>
          <w:pgSz w:w="9480" w:h="14400"/>
          <w:pgMar w:top="400" w:right="624" w:bottom="0" w:left="653" w:header="0" w:footer="0" w:gutter="0"/>
        </w:sectPr>
        <w:rPr>
          <w:sz w:val="21"/>
          <w:szCs w:val="21"/>
        </w:rPr>
      </w:pPr>
    </w:p>
    <w:p>
      <w:pPr>
        <w:spacing w:before="198" w:line="217" w:lineRule="auto"/>
        <w:jc w:val="right"/>
        <w:rPr>
          <w:rFonts w:ascii="SimHei" w:hAnsi="SimHei" w:eastAsia="SimHei" w:cs="SimHei"/>
          <w:sz w:val="21"/>
          <w:szCs w:val="21"/>
        </w:rPr>
      </w:pPr>
      <w:r>
        <w:rPr>
          <w:rFonts w:ascii="SimHei" w:hAnsi="SimHei" w:eastAsia="SimHei" w:cs="SimHei"/>
          <w:sz w:val="21"/>
          <w:szCs w:val="21"/>
          <w:b/>
          <w:bCs/>
          <w:spacing w:val="16"/>
        </w:rPr>
        <w:t>附录|235|</w:t>
      </w:r>
    </w:p>
    <w:p>
      <w:pPr>
        <w:spacing w:line="303" w:lineRule="auto"/>
        <w:rPr>
          <w:rFonts w:ascii="Arial"/>
          <w:sz w:val="21"/>
        </w:rPr>
      </w:pPr>
      <w:r/>
    </w:p>
    <w:p>
      <w:pPr>
        <w:pStyle w:val="BodyText"/>
        <w:ind w:right="27"/>
        <w:spacing w:before="68" w:line="222" w:lineRule="auto"/>
        <w:jc w:val="right"/>
        <w:rPr>
          <w:sz w:val="21"/>
          <w:szCs w:val="21"/>
        </w:rPr>
      </w:pPr>
      <w:r>
        <w:rPr>
          <w:sz w:val="21"/>
          <w:szCs w:val="21"/>
          <w:spacing w:val="1"/>
        </w:rPr>
        <w:t>27.数据分级中，第1级数据的安全级别比第2级数据更高。</w:t>
      </w:r>
      <w:r>
        <w:rPr>
          <w:sz w:val="21"/>
          <w:szCs w:val="21"/>
          <w:spacing w:val="5"/>
        </w:rPr>
        <w:t xml:space="preserve">                </w:t>
      </w:r>
      <w:r>
        <w:rPr>
          <w:sz w:val="21"/>
          <w:szCs w:val="21"/>
        </w:rPr>
        <w:t>(</w:t>
      </w:r>
      <w:r>
        <w:rPr>
          <w:sz w:val="21"/>
          <w:szCs w:val="21"/>
          <w:spacing w:val="35"/>
        </w:rPr>
        <w:t xml:space="preserve">   </w:t>
      </w:r>
      <w:r>
        <w:rPr>
          <w:sz w:val="21"/>
          <w:szCs w:val="21"/>
        </w:rPr>
        <w:t>)</w:t>
      </w:r>
    </w:p>
    <w:p>
      <w:pPr>
        <w:pStyle w:val="BodyText"/>
        <w:ind w:right="37"/>
        <w:spacing w:before="76" w:line="222" w:lineRule="auto"/>
        <w:jc w:val="right"/>
        <w:rPr>
          <w:sz w:val="21"/>
          <w:szCs w:val="21"/>
        </w:rPr>
      </w:pPr>
      <w:r>
        <w:rPr>
          <w:sz w:val="21"/>
          <w:szCs w:val="21"/>
          <w:spacing w:val="-5"/>
        </w:rPr>
        <w:t>28.图书的索引卡片属于二次文献数据。                          </w:t>
      </w:r>
      <w:r>
        <w:rPr>
          <w:sz w:val="21"/>
          <w:szCs w:val="21"/>
          <w:spacing w:val="-6"/>
        </w:rPr>
        <w:t xml:space="preserve">          (    )</w:t>
      </w:r>
    </w:p>
    <w:p>
      <w:pPr>
        <w:pStyle w:val="BodyText"/>
        <w:ind w:right="37"/>
        <w:spacing w:before="76" w:line="222" w:lineRule="auto"/>
        <w:jc w:val="right"/>
        <w:rPr>
          <w:sz w:val="21"/>
          <w:szCs w:val="21"/>
        </w:rPr>
      </w:pPr>
      <w:r>
        <w:rPr>
          <w:sz w:val="21"/>
          <w:szCs w:val="21"/>
          <w:spacing w:val="-4"/>
        </w:rPr>
        <w:t>29.数据资产流通不属于数据价值体系治理的范畴。                         (    )</w:t>
      </w:r>
    </w:p>
    <w:p>
      <w:pPr>
        <w:pStyle w:val="BodyText"/>
        <w:ind w:left="395"/>
        <w:spacing w:before="68" w:line="226" w:lineRule="auto"/>
        <w:rPr>
          <w:sz w:val="21"/>
          <w:szCs w:val="21"/>
        </w:rPr>
      </w:pPr>
      <w:r>
        <w:rPr>
          <w:sz w:val="21"/>
          <w:szCs w:val="21"/>
          <w:spacing w:val="-6"/>
        </w:rPr>
        <w:t>30.数据的价值与数据所处的时间长度成反比。                              </w:t>
      </w:r>
      <w:r>
        <w:rPr>
          <w:sz w:val="21"/>
          <w:szCs w:val="21"/>
          <w:spacing w:val="-6"/>
          <w:position w:val="-2"/>
        </w:rPr>
        <w:t>(    )</w:t>
      </w:r>
    </w:p>
    <w:p>
      <w:pPr>
        <w:spacing w:line="277" w:lineRule="auto"/>
        <w:rPr>
          <w:rFonts w:ascii="Arial"/>
          <w:sz w:val="21"/>
        </w:rPr>
      </w:pPr>
      <w:r/>
    </w:p>
    <w:p>
      <w:pPr>
        <w:ind w:left="3729"/>
        <w:spacing w:before="94" w:line="222" w:lineRule="auto"/>
        <w:rPr>
          <w:rFonts w:ascii="SimHei" w:hAnsi="SimHei" w:eastAsia="SimHei" w:cs="SimHei"/>
          <w:sz w:val="29"/>
          <w:szCs w:val="29"/>
        </w:rPr>
      </w:pPr>
      <w:r>
        <w:rPr>
          <w:rFonts w:ascii="SimHei" w:hAnsi="SimHei" w:eastAsia="SimHei" w:cs="SimHei"/>
          <w:sz w:val="29"/>
          <w:szCs w:val="29"/>
          <w:b/>
          <w:bCs/>
          <w:spacing w:val="-12"/>
        </w:rPr>
        <w:t>参考答案</w:t>
      </w:r>
    </w:p>
    <w:p>
      <w:pPr>
        <w:spacing w:line="458" w:lineRule="auto"/>
        <w:rPr>
          <w:rFonts w:ascii="Arial"/>
          <w:sz w:val="21"/>
        </w:rPr>
      </w:pPr>
      <w:r/>
    </w:p>
    <w:p>
      <w:pPr>
        <w:ind w:left="398"/>
        <w:spacing w:before="69" w:line="222" w:lineRule="auto"/>
        <w:outlineLvl w:val="6"/>
        <w:rPr>
          <w:rFonts w:ascii="SimHei" w:hAnsi="SimHei" w:eastAsia="SimHei" w:cs="SimHei"/>
          <w:sz w:val="21"/>
          <w:szCs w:val="21"/>
        </w:rPr>
      </w:pPr>
      <w:r>
        <w:rPr>
          <w:rFonts w:ascii="SimHei" w:hAnsi="SimHei" w:eastAsia="SimHei" w:cs="SimHei"/>
          <w:sz w:val="21"/>
          <w:szCs w:val="21"/>
          <w:b/>
          <w:bCs/>
          <w:spacing w:val="9"/>
        </w:rPr>
        <w:t>一、单选题(30小题)</w:t>
      </w:r>
    </w:p>
    <w:p>
      <w:pPr>
        <w:spacing w:line="166" w:lineRule="exact"/>
        <w:rPr/>
      </w:pPr>
      <w:r/>
    </w:p>
    <w:tbl>
      <w:tblPr>
        <w:tblStyle w:val="TableNormal"/>
        <w:tblW w:w="818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5"/>
        <w:gridCol w:w="549"/>
        <w:gridCol w:w="549"/>
        <w:gridCol w:w="539"/>
        <w:gridCol w:w="539"/>
        <w:gridCol w:w="549"/>
        <w:gridCol w:w="539"/>
        <w:gridCol w:w="550"/>
        <w:gridCol w:w="550"/>
        <w:gridCol w:w="549"/>
        <w:gridCol w:w="540"/>
        <w:gridCol w:w="539"/>
        <w:gridCol w:w="549"/>
        <w:gridCol w:w="540"/>
        <w:gridCol w:w="554"/>
      </w:tblGrid>
      <w:tr>
        <w:trPr>
          <w:trHeight w:val="293" w:hRule="atLeast"/>
        </w:trPr>
        <w:tc>
          <w:tcPr>
            <w:tcW w:w="545" w:type="dxa"/>
            <w:vAlign w:val="top"/>
          </w:tcPr>
          <w:p>
            <w:pPr>
              <w:pStyle w:val="TableText"/>
              <w:ind w:left="215"/>
              <w:spacing w:before="100" w:line="177" w:lineRule="auto"/>
              <w:rPr>
                <w:sz w:val="19"/>
                <w:szCs w:val="19"/>
              </w:rPr>
            </w:pPr>
            <w:r>
              <w:rPr>
                <w:sz w:val="19"/>
                <w:szCs w:val="19"/>
              </w:rPr>
              <w:t>1</w:t>
            </w:r>
          </w:p>
        </w:tc>
        <w:tc>
          <w:tcPr>
            <w:tcW w:w="549" w:type="dxa"/>
            <w:vAlign w:val="top"/>
          </w:tcPr>
          <w:p>
            <w:pPr>
              <w:pStyle w:val="TableText"/>
              <w:ind w:left="210"/>
              <w:spacing w:before="101" w:line="176" w:lineRule="auto"/>
              <w:rPr>
                <w:sz w:val="19"/>
                <w:szCs w:val="19"/>
              </w:rPr>
            </w:pPr>
            <w:r>
              <w:rPr>
                <w:sz w:val="19"/>
                <w:szCs w:val="19"/>
              </w:rPr>
              <w:t>2</w:t>
            </w:r>
          </w:p>
        </w:tc>
        <w:tc>
          <w:tcPr>
            <w:tcW w:w="549" w:type="dxa"/>
            <w:vAlign w:val="top"/>
          </w:tcPr>
          <w:p>
            <w:pPr>
              <w:pStyle w:val="TableText"/>
              <w:ind w:left="211"/>
              <w:spacing w:before="101" w:line="176" w:lineRule="auto"/>
              <w:rPr>
                <w:sz w:val="19"/>
                <w:szCs w:val="19"/>
              </w:rPr>
            </w:pPr>
            <w:r>
              <w:rPr>
                <w:sz w:val="19"/>
                <w:szCs w:val="19"/>
              </w:rPr>
              <w:t>3</w:t>
            </w:r>
          </w:p>
        </w:tc>
        <w:tc>
          <w:tcPr>
            <w:tcW w:w="539" w:type="dxa"/>
            <w:vAlign w:val="top"/>
          </w:tcPr>
          <w:p>
            <w:pPr>
              <w:pStyle w:val="TableText"/>
              <w:ind w:left="212"/>
              <w:spacing w:before="101" w:line="176" w:lineRule="auto"/>
              <w:rPr>
                <w:sz w:val="19"/>
                <w:szCs w:val="19"/>
              </w:rPr>
            </w:pPr>
            <w:r>
              <w:rPr>
                <w:sz w:val="19"/>
                <w:szCs w:val="19"/>
              </w:rPr>
              <w:t>4</w:t>
            </w:r>
          </w:p>
        </w:tc>
        <w:tc>
          <w:tcPr>
            <w:tcW w:w="539" w:type="dxa"/>
            <w:vAlign w:val="top"/>
          </w:tcPr>
          <w:p>
            <w:pPr>
              <w:pStyle w:val="TableText"/>
              <w:ind w:left="213"/>
              <w:spacing w:before="102" w:line="175" w:lineRule="auto"/>
              <w:rPr>
                <w:sz w:val="19"/>
                <w:szCs w:val="19"/>
              </w:rPr>
            </w:pPr>
            <w:r>
              <w:rPr>
                <w:sz w:val="19"/>
                <w:szCs w:val="19"/>
              </w:rPr>
              <w:t>5</w:t>
            </w:r>
          </w:p>
        </w:tc>
        <w:tc>
          <w:tcPr>
            <w:tcW w:w="549" w:type="dxa"/>
            <w:vAlign w:val="top"/>
          </w:tcPr>
          <w:p>
            <w:pPr>
              <w:pStyle w:val="TableText"/>
              <w:ind w:left="214"/>
              <w:spacing w:before="101" w:line="176" w:lineRule="auto"/>
              <w:rPr>
                <w:sz w:val="19"/>
                <w:szCs w:val="19"/>
              </w:rPr>
            </w:pPr>
            <w:r>
              <w:rPr>
                <w:sz w:val="19"/>
                <w:szCs w:val="19"/>
              </w:rPr>
              <w:t>6</w:t>
            </w:r>
          </w:p>
        </w:tc>
        <w:tc>
          <w:tcPr>
            <w:tcW w:w="539" w:type="dxa"/>
            <w:vAlign w:val="top"/>
          </w:tcPr>
          <w:p>
            <w:pPr>
              <w:pStyle w:val="TableText"/>
              <w:ind w:left="215"/>
              <w:spacing w:before="102" w:line="175" w:lineRule="auto"/>
              <w:rPr>
                <w:sz w:val="19"/>
                <w:szCs w:val="19"/>
              </w:rPr>
            </w:pPr>
            <w:r>
              <w:rPr>
                <w:sz w:val="19"/>
                <w:szCs w:val="19"/>
              </w:rPr>
              <w:t>7</w:t>
            </w:r>
          </w:p>
        </w:tc>
        <w:tc>
          <w:tcPr>
            <w:tcW w:w="550" w:type="dxa"/>
            <w:vAlign w:val="top"/>
          </w:tcPr>
          <w:p>
            <w:pPr>
              <w:pStyle w:val="TableText"/>
              <w:ind w:left="216"/>
              <w:spacing w:before="101" w:line="176" w:lineRule="auto"/>
              <w:rPr>
                <w:sz w:val="19"/>
                <w:szCs w:val="19"/>
              </w:rPr>
            </w:pPr>
            <w:r>
              <w:rPr>
                <w:sz w:val="19"/>
                <w:szCs w:val="19"/>
              </w:rPr>
              <w:t>8</w:t>
            </w:r>
          </w:p>
        </w:tc>
        <w:tc>
          <w:tcPr>
            <w:tcW w:w="550" w:type="dxa"/>
            <w:vAlign w:val="top"/>
          </w:tcPr>
          <w:p>
            <w:pPr>
              <w:pStyle w:val="TableText"/>
              <w:ind w:left="216"/>
              <w:spacing w:before="101" w:line="176" w:lineRule="auto"/>
              <w:rPr>
                <w:sz w:val="19"/>
                <w:szCs w:val="19"/>
              </w:rPr>
            </w:pPr>
            <w:r>
              <w:rPr>
                <w:sz w:val="19"/>
                <w:szCs w:val="19"/>
              </w:rPr>
              <w:t>9</w:t>
            </w:r>
          </w:p>
        </w:tc>
        <w:tc>
          <w:tcPr>
            <w:tcW w:w="549" w:type="dxa"/>
            <w:vAlign w:val="top"/>
          </w:tcPr>
          <w:p>
            <w:pPr>
              <w:pStyle w:val="TableText"/>
              <w:ind w:left="176"/>
              <w:spacing w:before="100" w:line="177" w:lineRule="auto"/>
              <w:rPr>
                <w:sz w:val="19"/>
                <w:szCs w:val="19"/>
              </w:rPr>
            </w:pPr>
            <w:r>
              <w:rPr>
                <w:sz w:val="19"/>
                <w:szCs w:val="19"/>
                <w:spacing w:val="-6"/>
              </w:rPr>
              <w:t>10</w:t>
            </w:r>
          </w:p>
        </w:tc>
        <w:tc>
          <w:tcPr>
            <w:tcW w:w="540" w:type="dxa"/>
            <w:vAlign w:val="top"/>
          </w:tcPr>
          <w:p>
            <w:pPr>
              <w:pStyle w:val="TableText"/>
              <w:ind w:left="167"/>
              <w:spacing w:before="100" w:line="177" w:lineRule="auto"/>
              <w:rPr>
                <w:sz w:val="19"/>
                <w:szCs w:val="19"/>
              </w:rPr>
            </w:pPr>
            <w:r>
              <w:rPr>
                <w:sz w:val="19"/>
                <w:szCs w:val="19"/>
                <w:spacing w:val="-6"/>
              </w:rPr>
              <w:t>11</w:t>
            </w:r>
          </w:p>
        </w:tc>
        <w:tc>
          <w:tcPr>
            <w:tcW w:w="539" w:type="dxa"/>
            <w:vAlign w:val="top"/>
          </w:tcPr>
          <w:p>
            <w:pPr>
              <w:pStyle w:val="TableText"/>
              <w:ind w:left="167"/>
              <w:spacing w:before="100" w:line="177" w:lineRule="auto"/>
              <w:rPr>
                <w:sz w:val="19"/>
                <w:szCs w:val="19"/>
              </w:rPr>
            </w:pPr>
            <w:r>
              <w:rPr>
                <w:sz w:val="19"/>
                <w:szCs w:val="19"/>
                <w:spacing w:val="-6"/>
              </w:rPr>
              <w:t>12</w:t>
            </w:r>
          </w:p>
        </w:tc>
        <w:tc>
          <w:tcPr>
            <w:tcW w:w="549" w:type="dxa"/>
            <w:vAlign w:val="top"/>
          </w:tcPr>
          <w:p>
            <w:pPr>
              <w:pStyle w:val="TableText"/>
              <w:ind w:left="177"/>
              <w:spacing w:before="100" w:line="177" w:lineRule="auto"/>
              <w:rPr>
                <w:sz w:val="19"/>
                <w:szCs w:val="19"/>
              </w:rPr>
            </w:pPr>
            <w:r>
              <w:rPr>
                <w:sz w:val="19"/>
                <w:szCs w:val="19"/>
                <w:spacing w:val="-6"/>
              </w:rPr>
              <w:t>13</w:t>
            </w:r>
          </w:p>
        </w:tc>
        <w:tc>
          <w:tcPr>
            <w:tcW w:w="540" w:type="dxa"/>
            <w:vAlign w:val="top"/>
          </w:tcPr>
          <w:p>
            <w:pPr>
              <w:pStyle w:val="TableText"/>
              <w:ind w:left="169"/>
              <w:spacing w:before="100" w:line="177" w:lineRule="auto"/>
              <w:rPr>
                <w:sz w:val="19"/>
                <w:szCs w:val="19"/>
              </w:rPr>
            </w:pPr>
            <w:r>
              <w:rPr>
                <w:sz w:val="19"/>
                <w:szCs w:val="19"/>
                <w:spacing w:val="-6"/>
              </w:rPr>
              <w:t>14</w:t>
            </w:r>
          </w:p>
        </w:tc>
        <w:tc>
          <w:tcPr>
            <w:tcW w:w="554" w:type="dxa"/>
            <w:vAlign w:val="top"/>
          </w:tcPr>
          <w:p>
            <w:pPr>
              <w:pStyle w:val="TableText"/>
              <w:ind w:left="179"/>
              <w:spacing w:before="100" w:line="177" w:lineRule="auto"/>
              <w:rPr>
                <w:sz w:val="19"/>
                <w:szCs w:val="19"/>
              </w:rPr>
            </w:pPr>
            <w:r>
              <w:rPr>
                <w:sz w:val="19"/>
                <w:szCs w:val="19"/>
                <w:spacing w:val="-6"/>
              </w:rPr>
              <w:t>15</w:t>
            </w:r>
          </w:p>
        </w:tc>
      </w:tr>
      <w:tr>
        <w:trPr>
          <w:trHeight w:val="287" w:hRule="atLeast"/>
        </w:trPr>
        <w:tc>
          <w:tcPr>
            <w:tcW w:w="545" w:type="dxa"/>
            <w:vAlign w:val="top"/>
          </w:tcPr>
          <w:p>
            <w:pPr>
              <w:pStyle w:val="TableText"/>
              <w:ind w:left="215"/>
              <w:spacing w:before="99" w:line="172" w:lineRule="auto"/>
              <w:rPr>
                <w:sz w:val="19"/>
                <w:szCs w:val="19"/>
              </w:rPr>
            </w:pPr>
            <w:r>
              <w:rPr>
                <w:sz w:val="19"/>
                <w:szCs w:val="19"/>
              </w:rPr>
              <w:t>B</w:t>
            </w:r>
          </w:p>
        </w:tc>
        <w:tc>
          <w:tcPr>
            <w:tcW w:w="549" w:type="dxa"/>
            <w:vAlign w:val="top"/>
          </w:tcPr>
          <w:p>
            <w:pPr>
              <w:pStyle w:val="TableText"/>
              <w:ind w:left="210"/>
              <w:spacing w:before="96" w:line="175" w:lineRule="auto"/>
              <w:rPr>
                <w:sz w:val="19"/>
                <w:szCs w:val="19"/>
              </w:rPr>
            </w:pPr>
            <w:r>
              <w:rPr>
                <w:sz w:val="19"/>
                <w:szCs w:val="19"/>
              </w:rPr>
              <w:t>A</w:t>
            </w:r>
          </w:p>
        </w:tc>
        <w:tc>
          <w:tcPr>
            <w:tcW w:w="549" w:type="dxa"/>
            <w:vAlign w:val="top"/>
          </w:tcPr>
          <w:p>
            <w:pPr>
              <w:pStyle w:val="TableText"/>
              <w:ind w:left="211"/>
              <w:spacing w:before="99" w:line="172" w:lineRule="auto"/>
              <w:rPr>
                <w:sz w:val="19"/>
                <w:szCs w:val="19"/>
              </w:rPr>
            </w:pPr>
            <w:r>
              <w:rPr>
                <w:sz w:val="19"/>
                <w:szCs w:val="19"/>
              </w:rPr>
              <w:t>B</w:t>
            </w:r>
          </w:p>
        </w:tc>
        <w:tc>
          <w:tcPr>
            <w:tcW w:w="539" w:type="dxa"/>
            <w:vAlign w:val="top"/>
          </w:tcPr>
          <w:p>
            <w:pPr>
              <w:pStyle w:val="TableText"/>
              <w:ind w:left="212"/>
              <w:spacing w:before="99" w:line="172" w:lineRule="auto"/>
              <w:rPr>
                <w:sz w:val="19"/>
                <w:szCs w:val="19"/>
              </w:rPr>
            </w:pPr>
            <w:r>
              <w:rPr>
                <w:sz w:val="19"/>
                <w:szCs w:val="19"/>
              </w:rPr>
              <w:t>D</w:t>
            </w:r>
          </w:p>
        </w:tc>
        <w:tc>
          <w:tcPr>
            <w:tcW w:w="539" w:type="dxa"/>
            <w:vAlign w:val="top"/>
          </w:tcPr>
          <w:p>
            <w:pPr>
              <w:pStyle w:val="TableText"/>
              <w:ind w:left="213"/>
              <w:spacing w:before="99" w:line="172" w:lineRule="auto"/>
              <w:rPr>
                <w:sz w:val="19"/>
                <w:szCs w:val="19"/>
              </w:rPr>
            </w:pPr>
            <w:r>
              <w:rPr>
                <w:sz w:val="19"/>
                <w:szCs w:val="19"/>
              </w:rPr>
              <w:t>B</w:t>
            </w:r>
          </w:p>
        </w:tc>
        <w:tc>
          <w:tcPr>
            <w:tcW w:w="549" w:type="dxa"/>
            <w:vAlign w:val="top"/>
          </w:tcPr>
          <w:p>
            <w:pPr>
              <w:pStyle w:val="TableText"/>
              <w:ind w:left="214"/>
              <w:spacing w:before="96" w:line="175" w:lineRule="auto"/>
              <w:rPr>
                <w:sz w:val="19"/>
                <w:szCs w:val="19"/>
              </w:rPr>
            </w:pPr>
            <w:r>
              <w:rPr>
                <w:sz w:val="19"/>
                <w:szCs w:val="19"/>
              </w:rPr>
              <w:t>A</w:t>
            </w:r>
          </w:p>
        </w:tc>
        <w:tc>
          <w:tcPr>
            <w:tcW w:w="539" w:type="dxa"/>
            <w:vAlign w:val="top"/>
          </w:tcPr>
          <w:p>
            <w:pPr>
              <w:pStyle w:val="TableText"/>
              <w:ind w:left="215"/>
              <w:spacing w:before="98" w:line="173" w:lineRule="auto"/>
              <w:rPr>
                <w:sz w:val="19"/>
                <w:szCs w:val="19"/>
              </w:rPr>
            </w:pPr>
            <w:r>
              <w:rPr>
                <w:sz w:val="19"/>
                <w:szCs w:val="19"/>
              </w:rPr>
              <w:t>C</w:t>
            </w:r>
          </w:p>
        </w:tc>
        <w:tc>
          <w:tcPr>
            <w:tcW w:w="550" w:type="dxa"/>
            <w:vAlign w:val="top"/>
          </w:tcPr>
          <w:p>
            <w:pPr>
              <w:pStyle w:val="TableText"/>
              <w:ind w:left="216"/>
              <w:spacing w:before="98" w:line="173" w:lineRule="auto"/>
              <w:rPr>
                <w:sz w:val="19"/>
                <w:szCs w:val="19"/>
              </w:rPr>
            </w:pPr>
            <w:r>
              <w:rPr>
                <w:sz w:val="19"/>
                <w:szCs w:val="19"/>
              </w:rPr>
              <w:t>C</w:t>
            </w:r>
          </w:p>
        </w:tc>
        <w:tc>
          <w:tcPr>
            <w:tcW w:w="550" w:type="dxa"/>
            <w:vAlign w:val="top"/>
          </w:tcPr>
          <w:p>
            <w:pPr>
              <w:pStyle w:val="TableText"/>
              <w:ind w:left="216"/>
              <w:spacing w:before="99" w:line="172" w:lineRule="auto"/>
              <w:rPr>
                <w:sz w:val="19"/>
                <w:szCs w:val="19"/>
              </w:rPr>
            </w:pPr>
            <w:r>
              <w:rPr>
                <w:sz w:val="19"/>
                <w:szCs w:val="19"/>
              </w:rPr>
              <w:t>D</w:t>
            </w:r>
          </w:p>
        </w:tc>
        <w:tc>
          <w:tcPr>
            <w:tcW w:w="549" w:type="dxa"/>
            <w:vAlign w:val="top"/>
          </w:tcPr>
          <w:p>
            <w:pPr>
              <w:pStyle w:val="TableText"/>
              <w:ind w:left="216"/>
              <w:spacing w:before="99" w:line="172" w:lineRule="auto"/>
              <w:rPr>
                <w:sz w:val="19"/>
                <w:szCs w:val="19"/>
              </w:rPr>
            </w:pPr>
            <w:r>
              <w:rPr>
                <w:sz w:val="19"/>
                <w:szCs w:val="19"/>
              </w:rPr>
              <w:t>B</w:t>
            </w:r>
          </w:p>
        </w:tc>
        <w:tc>
          <w:tcPr>
            <w:tcW w:w="540" w:type="dxa"/>
            <w:vAlign w:val="top"/>
          </w:tcPr>
          <w:p>
            <w:pPr>
              <w:pStyle w:val="TableText"/>
              <w:ind w:left="217"/>
              <w:spacing w:before="98" w:line="173" w:lineRule="auto"/>
              <w:rPr>
                <w:sz w:val="19"/>
                <w:szCs w:val="19"/>
              </w:rPr>
            </w:pPr>
            <w:r>
              <w:rPr>
                <w:sz w:val="19"/>
                <w:szCs w:val="19"/>
              </w:rPr>
              <w:t>C</w:t>
            </w:r>
          </w:p>
        </w:tc>
        <w:tc>
          <w:tcPr>
            <w:tcW w:w="539" w:type="dxa"/>
            <w:vAlign w:val="top"/>
          </w:tcPr>
          <w:p>
            <w:pPr>
              <w:pStyle w:val="TableText"/>
              <w:ind w:left="217"/>
              <w:spacing w:before="98" w:line="173" w:lineRule="auto"/>
              <w:rPr>
                <w:sz w:val="19"/>
                <w:szCs w:val="19"/>
              </w:rPr>
            </w:pPr>
            <w:r>
              <w:rPr>
                <w:sz w:val="19"/>
                <w:szCs w:val="19"/>
              </w:rPr>
              <w:t>C</w:t>
            </w:r>
          </w:p>
        </w:tc>
        <w:tc>
          <w:tcPr>
            <w:tcW w:w="549" w:type="dxa"/>
            <w:vAlign w:val="top"/>
          </w:tcPr>
          <w:p>
            <w:pPr>
              <w:pStyle w:val="TableText"/>
              <w:ind w:left="217"/>
              <w:spacing w:before="98" w:line="173" w:lineRule="auto"/>
              <w:rPr>
                <w:sz w:val="19"/>
                <w:szCs w:val="19"/>
              </w:rPr>
            </w:pPr>
            <w:r>
              <w:rPr>
                <w:sz w:val="19"/>
                <w:szCs w:val="19"/>
              </w:rPr>
              <w:t>C</w:t>
            </w:r>
          </w:p>
        </w:tc>
        <w:tc>
          <w:tcPr>
            <w:tcW w:w="540" w:type="dxa"/>
            <w:vAlign w:val="top"/>
          </w:tcPr>
          <w:p>
            <w:pPr>
              <w:pStyle w:val="TableText"/>
              <w:ind w:left="219"/>
              <w:spacing w:before="99" w:line="172" w:lineRule="auto"/>
              <w:rPr>
                <w:sz w:val="19"/>
                <w:szCs w:val="19"/>
              </w:rPr>
            </w:pPr>
            <w:r>
              <w:rPr>
                <w:sz w:val="19"/>
                <w:szCs w:val="19"/>
              </w:rPr>
              <w:t>D</w:t>
            </w:r>
          </w:p>
        </w:tc>
        <w:tc>
          <w:tcPr>
            <w:tcW w:w="554" w:type="dxa"/>
            <w:vAlign w:val="top"/>
          </w:tcPr>
          <w:p>
            <w:pPr>
              <w:pStyle w:val="TableText"/>
              <w:ind w:left="219"/>
              <w:spacing w:before="99" w:line="172" w:lineRule="auto"/>
              <w:rPr>
                <w:sz w:val="19"/>
                <w:szCs w:val="19"/>
              </w:rPr>
            </w:pPr>
            <w:r>
              <w:rPr>
                <w:sz w:val="19"/>
                <w:szCs w:val="19"/>
              </w:rPr>
              <w:t>B</w:t>
            </w:r>
          </w:p>
        </w:tc>
      </w:tr>
      <w:tr>
        <w:trPr>
          <w:trHeight w:val="297" w:hRule="atLeast"/>
        </w:trPr>
        <w:tc>
          <w:tcPr>
            <w:tcW w:w="545" w:type="dxa"/>
            <w:vAlign w:val="top"/>
          </w:tcPr>
          <w:p>
            <w:pPr>
              <w:pStyle w:val="TableText"/>
              <w:ind w:left="165"/>
              <w:spacing w:before="111" w:line="171" w:lineRule="auto"/>
              <w:rPr>
                <w:sz w:val="19"/>
                <w:szCs w:val="19"/>
              </w:rPr>
            </w:pPr>
            <w:r>
              <w:rPr>
                <w:sz w:val="19"/>
                <w:szCs w:val="19"/>
                <w:spacing w:val="-6"/>
              </w:rPr>
              <w:t>16</w:t>
            </w:r>
          </w:p>
        </w:tc>
        <w:tc>
          <w:tcPr>
            <w:tcW w:w="549" w:type="dxa"/>
            <w:vAlign w:val="top"/>
          </w:tcPr>
          <w:p>
            <w:pPr>
              <w:pStyle w:val="TableText"/>
              <w:ind w:left="170"/>
              <w:spacing w:before="111" w:line="171" w:lineRule="auto"/>
              <w:rPr>
                <w:sz w:val="19"/>
                <w:szCs w:val="19"/>
              </w:rPr>
            </w:pPr>
            <w:r>
              <w:rPr>
                <w:sz w:val="19"/>
                <w:szCs w:val="19"/>
                <w:spacing w:val="-6"/>
              </w:rPr>
              <w:t>17</w:t>
            </w:r>
          </w:p>
        </w:tc>
        <w:tc>
          <w:tcPr>
            <w:tcW w:w="549" w:type="dxa"/>
            <w:vAlign w:val="top"/>
          </w:tcPr>
          <w:p>
            <w:pPr>
              <w:pStyle w:val="TableText"/>
              <w:ind w:left="231"/>
              <w:spacing w:before="122" w:line="202" w:lineRule="auto"/>
              <w:rPr>
                <w:sz w:val="6"/>
                <w:szCs w:val="6"/>
              </w:rPr>
            </w:pPr>
            <w:r>
              <w:rPr>
                <w:sz w:val="6"/>
                <w:szCs w:val="6"/>
                <w:spacing w:val="-2"/>
              </w:rPr>
              <w:t>10</w:t>
            </w:r>
          </w:p>
          <w:p>
            <w:pPr>
              <w:pStyle w:val="TableText"/>
              <w:ind w:left="231"/>
              <w:spacing w:line="222" w:lineRule="auto"/>
              <w:rPr>
                <w:sz w:val="6"/>
                <w:szCs w:val="6"/>
              </w:rPr>
            </w:pPr>
            <w:r>
              <w:rPr>
                <w:sz w:val="6"/>
                <w:szCs w:val="6"/>
                <w:spacing w:val="-2"/>
              </w:rPr>
              <w:t>1)</w:t>
            </w:r>
          </w:p>
        </w:tc>
        <w:tc>
          <w:tcPr>
            <w:tcW w:w="539" w:type="dxa"/>
            <w:vAlign w:val="top"/>
          </w:tcPr>
          <w:p>
            <w:pPr>
              <w:pStyle w:val="TableText"/>
              <w:ind w:left="162"/>
              <w:spacing w:before="111" w:line="171" w:lineRule="auto"/>
              <w:rPr>
                <w:sz w:val="19"/>
                <w:szCs w:val="19"/>
              </w:rPr>
            </w:pPr>
            <w:r>
              <w:rPr>
                <w:sz w:val="19"/>
                <w:szCs w:val="19"/>
                <w:spacing w:val="-6"/>
              </w:rPr>
              <w:t>19</w:t>
            </w:r>
          </w:p>
        </w:tc>
        <w:tc>
          <w:tcPr>
            <w:tcW w:w="539" w:type="dxa"/>
            <w:vAlign w:val="top"/>
          </w:tcPr>
          <w:p>
            <w:pPr>
              <w:pStyle w:val="TableText"/>
              <w:ind w:left="162"/>
              <w:spacing w:before="112" w:line="170" w:lineRule="auto"/>
              <w:rPr>
                <w:sz w:val="19"/>
                <w:szCs w:val="19"/>
              </w:rPr>
            </w:pPr>
            <w:r>
              <w:rPr>
                <w:sz w:val="19"/>
                <w:szCs w:val="19"/>
                <w:spacing w:val="-3"/>
              </w:rPr>
              <w:t>20</w:t>
            </w:r>
          </w:p>
        </w:tc>
        <w:tc>
          <w:tcPr>
            <w:tcW w:w="549" w:type="dxa"/>
            <w:vAlign w:val="top"/>
          </w:tcPr>
          <w:p>
            <w:pPr>
              <w:pStyle w:val="TableText"/>
              <w:ind w:left="174"/>
              <w:spacing w:before="111" w:line="171" w:lineRule="auto"/>
              <w:rPr>
                <w:sz w:val="19"/>
                <w:szCs w:val="19"/>
              </w:rPr>
            </w:pPr>
            <w:r>
              <w:rPr>
                <w:sz w:val="19"/>
                <w:szCs w:val="19"/>
                <w:spacing w:val="-3"/>
              </w:rPr>
              <w:t>21</w:t>
            </w:r>
          </w:p>
        </w:tc>
        <w:tc>
          <w:tcPr>
            <w:tcW w:w="539" w:type="dxa"/>
            <w:vAlign w:val="top"/>
          </w:tcPr>
          <w:p>
            <w:pPr>
              <w:pStyle w:val="TableText"/>
              <w:ind w:left="165"/>
              <w:spacing w:before="112" w:line="170" w:lineRule="auto"/>
              <w:rPr>
                <w:sz w:val="19"/>
                <w:szCs w:val="19"/>
              </w:rPr>
            </w:pPr>
            <w:r>
              <w:rPr>
                <w:sz w:val="19"/>
                <w:szCs w:val="19"/>
                <w:spacing w:val="-3"/>
              </w:rPr>
              <w:t>22</w:t>
            </w:r>
          </w:p>
        </w:tc>
        <w:tc>
          <w:tcPr>
            <w:tcW w:w="550" w:type="dxa"/>
            <w:vAlign w:val="top"/>
          </w:tcPr>
          <w:p>
            <w:pPr>
              <w:pStyle w:val="TableText"/>
              <w:ind w:left="176"/>
              <w:spacing w:before="112" w:line="170" w:lineRule="auto"/>
              <w:rPr>
                <w:sz w:val="19"/>
                <w:szCs w:val="19"/>
              </w:rPr>
            </w:pPr>
            <w:r>
              <w:rPr>
                <w:sz w:val="19"/>
                <w:szCs w:val="19"/>
                <w:spacing w:val="-3"/>
              </w:rPr>
              <w:t>23</w:t>
            </w:r>
          </w:p>
        </w:tc>
        <w:tc>
          <w:tcPr>
            <w:tcW w:w="550" w:type="dxa"/>
            <w:vAlign w:val="top"/>
          </w:tcPr>
          <w:p>
            <w:pPr>
              <w:pStyle w:val="TableText"/>
              <w:ind w:left="176"/>
              <w:spacing w:before="112" w:line="170" w:lineRule="auto"/>
              <w:rPr>
                <w:sz w:val="19"/>
                <w:szCs w:val="19"/>
              </w:rPr>
            </w:pPr>
            <w:r>
              <w:rPr>
                <w:sz w:val="19"/>
                <w:szCs w:val="19"/>
                <w:spacing w:val="-3"/>
              </w:rPr>
              <w:t>24</w:t>
            </w:r>
          </w:p>
        </w:tc>
        <w:tc>
          <w:tcPr>
            <w:tcW w:w="549" w:type="dxa"/>
            <w:vAlign w:val="top"/>
          </w:tcPr>
          <w:p>
            <w:pPr>
              <w:pStyle w:val="TableText"/>
              <w:ind w:left="176"/>
              <w:spacing w:before="112" w:line="170" w:lineRule="auto"/>
              <w:rPr>
                <w:sz w:val="19"/>
                <w:szCs w:val="19"/>
              </w:rPr>
            </w:pPr>
            <w:r>
              <w:rPr>
                <w:sz w:val="19"/>
                <w:szCs w:val="19"/>
                <w:spacing w:val="-3"/>
              </w:rPr>
              <w:t>25</w:t>
            </w:r>
          </w:p>
        </w:tc>
        <w:tc>
          <w:tcPr>
            <w:tcW w:w="540" w:type="dxa"/>
            <w:vAlign w:val="top"/>
          </w:tcPr>
          <w:p>
            <w:pPr>
              <w:pStyle w:val="TableText"/>
              <w:ind w:left="167"/>
              <w:spacing w:before="112" w:line="170" w:lineRule="auto"/>
              <w:rPr>
                <w:sz w:val="19"/>
                <w:szCs w:val="19"/>
              </w:rPr>
            </w:pPr>
            <w:r>
              <w:rPr>
                <w:sz w:val="19"/>
                <w:szCs w:val="19"/>
                <w:spacing w:val="-3"/>
              </w:rPr>
              <w:t>26</w:t>
            </w:r>
          </w:p>
        </w:tc>
        <w:tc>
          <w:tcPr>
            <w:tcW w:w="539" w:type="dxa"/>
            <w:vAlign w:val="top"/>
          </w:tcPr>
          <w:p>
            <w:pPr>
              <w:pStyle w:val="TableText"/>
              <w:ind w:left="167"/>
              <w:spacing w:before="112" w:line="170" w:lineRule="auto"/>
              <w:rPr>
                <w:sz w:val="19"/>
                <w:szCs w:val="19"/>
              </w:rPr>
            </w:pPr>
            <w:r>
              <w:rPr>
                <w:sz w:val="19"/>
                <w:szCs w:val="19"/>
                <w:spacing w:val="-3"/>
              </w:rPr>
              <w:t>27</w:t>
            </w:r>
          </w:p>
        </w:tc>
        <w:tc>
          <w:tcPr>
            <w:tcW w:w="549" w:type="dxa"/>
            <w:vAlign w:val="top"/>
          </w:tcPr>
          <w:p>
            <w:pPr>
              <w:pStyle w:val="TableText"/>
              <w:ind w:left="177"/>
              <w:spacing w:before="112" w:line="170" w:lineRule="auto"/>
              <w:rPr>
                <w:sz w:val="19"/>
                <w:szCs w:val="19"/>
              </w:rPr>
            </w:pPr>
            <w:r>
              <w:rPr>
                <w:sz w:val="19"/>
                <w:szCs w:val="19"/>
                <w:spacing w:val="-3"/>
              </w:rPr>
              <w:t>28</w:t>
            </w:r>
          </w:p>
        </w:tc>
        <w:tc>
          <w:tcPr>
            <w:tcW w:w="540" w:type="dxa"/>
            <w:vAlign w:val="top"/>
          </w:tcPr>
          <w:p>
            <w:pPr>
              <w:pStyle w:val="TableText"/>
              <w:ind w:left="169"/>
              <w:spacing w:before="112" w:line="170" w:lineRule="auto"/>
              <w:rPr>
                <w:sz w:val="19"/>
                <w:szCs w:val="19"/>
              </w:rPr>
            </w:pPr>
            <w:r>
              <w:rPr>
                <w:sz w:val="19"/>
                <w:szCs w:val="19"/>
                <w:spacing w:val="-3"/>
              </w:rPr>
              <w:t>29</w:t>
            </w:r>
          </w:p>
        </w:tc>
        <w:tc>
          <w:tcPr>
            <w:tcW w:w="554" w:type="dxa"/>
            <w:vAlign w:val="top"/>
          </w:tcPr>
          <w:p>
            <w:pPr>
              <w:pStyle w:val="TableText"/>
              <w:ind w:left="179"/>
              <w:spacing w:before="112" w:line="170" w:lineRule="auto"/>
              <w:rPr>
                <w:sz w:val="19"/>
                <w:szCs w:val="19"/>
              </w:rPr>
            </w:pPr>
            <w:r>
              <w:rPr>
                <w:sz w:val="19"/>
                <w:szCs w:val="19"/>
                <w:spacing w:val="-3"/>
              </w:rPr>
              <w:t>30</w:t>
            </w:r>
          </w:p>
        </w:tc>
      </w:tr>
      <w:tr>
        <w:trPr>
          <w:trHeight w:val="283" w:hRule="atLeast"/>
        </w:trPr>
        <w:tc>
          <w:tcPr>
            <w:tcW w:w="545" w:type="dxa"/>
            <w:vAlign w:val="top"/>
          </w:tcPr>
          <w:p>
            <w:pPr>
              <w:pStyle w:val="TableText"/>
              <w:ind w:left="215"/>
              <w:spacing w:before="106" w:line="162" w:lineRule="auto"/>
              <w:rPr>
                <w:sz w:val="19"/>
                <w:szCs w:val="19"/>
              </w:rPr>
            </w:pPr>
            <w:r>
              <w:rPr>
                <w:sz w:val="19"/>
                <w:szCs w:val="19"/>
              </w:rPr>
              <w:t>B</w:t>
            </w:r>
          </w:p>
        </w:tc>
        <w:tc>
          <w:tcPr>
            <w:tcW w:w="549" w:type="dxa"/>
            <w:vAlign w:val="top"/>
          </w:tcPr>
          <w:p>
            <w:pPr>
              <w:pStyle w:val="TableText"/>
              <w:ind w:left="210"/>
              <w:spacing w:before="103" w:line="165" w:lineRule="auto"/>
              <w:rPr>
                <w:sz w:val="19"/>
                <w:szCs w:val="19"/>
              </w:rPr>
            </w:pPr>
            <w:r>
              <w:rPr>
                <w:sz w:val="19"/>
                <w:szCs w:val="19"/>
              </w:rPr>
              <w:t>A</w:t>
            </w:r>
          </w:p>
        </w:tc>
        <w:tc>
          <w:tcPr>
            <w:tcW w:w="549" w:type="dxa"/>
            <w:vAlign w:val="top"/>
          </w:tcPr>
          <w:p>
            <w:pPr>
              <w:pStyle w:val="TableText"/>
              <w:ind w:left="211"/>
              <w:spacing w:before="106" w:line="162" w:lineRule="auto"/>
              <w:rPr>
                <w:sz w:val="19"/>
                <w:szCs w:val="19"/>
              </w:rPr>
            </w:pPr>
            <w:r>
              <w:rPr>
                <w:sz w:val="19"/>
                <w:szCs w:val="19"/>
              </w:rPr>
              <w:t>B</w:t>
            </w:r>
          </w:p>
        </w:tc>
        <w:tc>
          <w:tcPr>
            <w:tcW w:w="539" w:type="dxa"/>
            <w:vAlign w:val="top"/>
          </w:tcPr>
          <w:p>
            <w:pPr>
              <w:pStyle w:val="TableText"/>
              <w:ind w:left="212"/>
              <w:spacing w:before="105" w:line="163" w:lineRule="auto"/>
              <w:rPr>
                <w:sz w:val="19"/>
                <w:szCs w:val="19"/>
              </w:rPr>
            </w:pPr>
            <w:r>
              <w:rPr>
                <w:sz w:val="19"/>
                <w:szCs w:val="19"/>
              </w:rPr>
              <w:t>C</w:t>
            </w:r>
          </w:p>
        </w:tc>
        <w:tc>
          <w:tcPr>
            <w:tcW w:w="539" w:type="dxa"/>
            <w:vAlign w:val="top"/>
          </w:tcPr>
          <w:p>
            <w:pPr>
              <w:pStyle w:val="TableText"/>
              <w:ind w:left="213"/>
              <w:spacing w:before="103" w:line="165" w:lineRule="auto"/>
              <w:rPr>
                <w:sz w:val="19"/>
                <w:szCs w:val="19"/>
              </w:rPr>
            </w:pPr>
            <w:r>
              <w:rPr>
                <w:sz w:val="19"/>
                <w:szCs w:val="19"/>
              </w:rPr>
              <w:t>A</w:t>
            </w:r>
          </w:p>
        </w:tc>
        <w:tc>
          <w:tcPr>
            <w:tcW w:w="549" w:type="dxa"/>
            <w:vAlign w:val="top"/>
          </w:tcPr>
          <w:p>
            <w:pPr>
              <w:pStyle w:val="TableText"/>
              <w:ind w:left="214"/>
              <w:spacing w:before="103" w:line="165" w:lineRule="auto"/>
              <w:rPr>
                <w:sz w:val="19"/>
                <w:szCs w:val="19"/>
              </w:rPr>
            </w:pPr>
            <w:r>
              <w:rPr>
                <w:sz w:val="19"/>
                <w:szCs w:val="19"/>
              </w:rPr>
              <w:t>A</w:t>
            </w:r>
          </w:p>
        </w:tc>
        <w:tc>
          <w:tcPr>
            <w:tcW w:w="539" w:type="dxa"/>
            <w:vAlign w:val="top"/>
          </w:tcPr>
          <w:p>
            <w:pPr>
              <w:pStyle w:val="TableText"/>
              <w:ind w:left="215"/>
              <w:spacing w:before="106" w:line="162" w:lineRule="auto"/>
              <w:rPr>
                <w:sz w:val="19"/>
                <w:szCs w:val="19"/>
              </w:rPr>
            </w:pPr>
            <w:r>
              <w:rPr>
                <w:sz w:val="19"/>
                <w:szCs w:val="19"/>
              </w:rPr>
              <w:t>D</w:t>
            </w:r>
          </w:p>
        </w:tc>
        <w:tc>
          <w:tcPr>
            <w:tcW w:w="550" w:type="dxa"/>
            <w:vAlign w:val="top"/>
          </w:tcPr>
          <w:p>
            <w:pPr>
              <w:pStyle w:val="TableText"/>
              <w:ind w:left="216"/>
              <w:spacing w:before="105" w:line="163" w:lineRule="auto"/>
              <w:rPr>
                <w:sz w:val="19"/>
                <w:szCs w:val="19"/>
              </w:rPr>
            </w:pPr>
            <w:r>
              <w:rPr>
                <w:sz w:val="19"/>
                <w:szCs w:val="19"/>
              </w:rPr>
              <w:t>C</w:t>
            </w:r>
          </w:p>
        </w:tc>
        <w:tc>
          <w:tcPr>
            <w:tcW w:w="550" w:type="dxa"/>
            <w:vAlign w:val="top"/>
          </w:tcPr>
          <w:p>
            <w:pPr>
              <w:pStyle w:val="TableText"/>
              <w:ind w:left="216"/>
              <w:spacing w:before="105" w:line="163" w:lineRule="auto"/>
              <w:rPr>
                <w:sz w:val="19"/>
                <w:szCs w:val="19"/>
              </w:rPr>
            </w:pPr>
            <w:r>
              <w:rPr>
                <w:sz w:val="19"/>
                <w:szCs w:val="19"/>
              </w:rPr>
              <w:t>C</w:t>
            </w:r>
          </w:p>
        </w:tc>
        <w:tc>
          <w:tcPr>
            <w:tcW w:w="549" w:type="dxa"/>
            <w:vAlign w:val="top"/>
          </w:tcPr>
          <w:p>
            <w:pPr>
              <w:pStyle w:val="TableText"/>
              <w:ind w:left="216"/>
              <w:spacing w:before="106" w:line="162" w:lineRule="auto"/>
              <w:rPr>
                <w:sz w:val="19"/>
                <w:szCs w:val="19"/>
              </w:rPr>
            </w:pPr>
            <w:r>
              <w:rPr>
                <w:sz w:val="19"/>
                <w:szCs w:val="19"/>
              </w:rPr>
              <w:t>D</w:t>
            </w:r>
          </w:p>
        </w:tc>
        <w:tc>
          <w:tcPr>
            <w:tcW w:w="540" w:type="dxa"/>
            <w:vAlign w:val="top"/>
          </w:tcPr>
          <w:p>
            <w:pPr>
              <w:pStyle w:val="TableText"/>
              <w:ind w:left="217"/>
              <w:spacing w:before="105" w:line="163" w:lineRule="auto"/>
              <w:rPr>
                <w:sz w:val="19"/>
                <w:szCs w:val="19"/>
              </w:rPr>
            </w:pPr>
            <w:r>
              <w:rPr>
                <w:sz w:val="19"/>
                <w:szCs w:val="19"/>
              </w:rPr>
              <w:t>C</w:t>
            </w:r>
          </w:p>
        </w:tc>
        <w:tc>
          <w:tcPr>
            <w:tcW w:w="539" w:type="dxa"/>
            <w:vAlign w:val="top"/>
          </w:tcPr>
          <w:p>
            <w:pPr>
              <w:pStyle w:val="TableText"/>
              <w:ind w:left="217"/>
              <w:spacing w:before="106" w:line="162" w:lineRule="auto"/>
              <w:rPr>
                <w:sz w:val="19"/>
                <w:szCs w:val="19"/>
              </w:rPr>
            </w:pPr>
            <w:r>
              <w:rPr>
                <w:sz w:val="19"/>
                <w:szCs w:val="19"/>
              </w:rPr>
              <w:t>D</w:t>
            </w:r>
          </w:p>
        </w:tc>
        <w:tc>
          <w:tcPr>
            <w:tcW w:w="549" w:type="dxa"/>
            <w:vAlign w:val="top"/>
          </w:tcPr>
          <w:p>
            <w:pPr>
              <w:pStyle w:val="TableText"/>
              <w:ind w:left="217"/>
              <w:spacing w:before="105" w:line="163" w:lineRule="auto"/>
              <w:rPr>
                <w:sz w:val="19"/>
                <w:szCs w:val="19"/>
              </w:rPr>
            </w:pPr>
            <w:r>
              <w:rPr>
                <w:sz w:val="19"/>
                <w:szCs w:val="19"/>
              </w:rPr>
              <w:t>C</w:t>
            </w:r>
          </w:p>
        </w:tc>
        <w:tc>
          <w:tcPr>
            <w:tcW w:w="540" w:type="dxa"/>
            <w:vAlign w:val="top"/>
          </w:tcPr>
          <w:p>
            <w:pPr>
              <w:pStyle w:val="TableText"/>
              <w:ind w:left="219"/>
              <w:spacing w:before="103" w:line="165" w:lineRule="auto"/>
              <w:rPr>
                <w:sz w:val="19"/>
                <w:szCs w:val="19"/>
              </w:rPr>
            </w:pPr>
            <w:r>
              <w:rPr>
                <w:sz w:val="19"/>
                <w:szCs w:val="19"/>
              </w:rPr>
              <w:t>A</w:t>
            </w:r>
          </w:p>
        </w:tc>
        <w:tc>
          <w:tcPr>
            <w:tcW w:w="554" w:type="dxa"/>
            <w:vAlign w:val="top"/>
          </w:tcPr>
          <w:p>
            <w:pPr>
              <w:pStyle w:val="TableText"/>
              <w:ind w:left="219"/>
              <w:spacing w:before="106" w:line="162" w:lineRule="auto"/>
              <w:rPr>
                <w:sz w:val="19"/>
                <w:szCs w:val="19"/>
              </w:rPr>
            </w:pPr>
            <w:r>
              <w:rPr>
                <w:sz w:val="19"/>
                <w:szCs w:val="19"/>
              </w:rPr>
              <w:t>B</w:t>
            </w:r>
          </w:p>
        </w:tc>
      </w:tr>
    </w:tbl>
    <w:p>
      <w:pPr>
        <w:ind w:left="398"/>
        <w:spacing w:before="260" w:line="222" w:lineRule="auto"/>
        <w:outlineLvl w:val="6"/>
        <w:rPr>
          <w:rFonts w:ascii="SimHei" w:hAnsi="SimHei" w:eastAsia="SimHei" w:cs="SimHei"/>
          <w:sz w:val="21"/>
          <w:szCs w:val="21"/>
        </w:rPr>
      </w:pPr>
      <w:r>
        <w:rPr>
          <w:rFonts w:ascii="SimHei" w:hAnsi="SimHei" w:eastAsia="SimHei" w:cs="SimHei"/>
          <w:sz w:val="21"/>
          <w:szCs w:val="21"/>
          <w:b/>
          <w:bCs/>
          <w:spacing w:val="9"/>
        </w:rPr>
        <w:t>二、多选题(40小题)</w:t>
      </w:r>
    </w:p>
    <w:p>
      <w:pPr>
        <w:spacing w:line="188" w:lineRule="exact"/>
        <w:rPr/>
      </w:pPr>
      <w:r/>
    </w:p>
    <w:tbl>
      <w:tblPr>
        <w:tblStyle w:val="TableNormal"/>
        <w:tblW w:w="8160" w:type="dxa"/>
        <w:tblInd w:w="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14"/>
        <w:gridCol w:w="809"/>
        <w:gridCol w:w="819"/>
        <w:gridCol w:w="819"/>
        <w:gridCol w:w="819"/>
        <w:gridCol w:w="819"/>
        <w:gridCol w:w="809"/>
        <w:gridCol w:w="819"/>
        <w:gridCol w:w="819"/>
        <w:gridCol w:w="814"/>
      </w:tblGrid>
      <w:tr>
        <w:trPr>
          <w:trHeight w:val="324" w:hRule="atLeast"/>
        </w:trPr>
        <w:tc>
          <w:tcPr>
            <w:tcW w:w="814" w:type="dxa"/>
            <w:vAlign w:val="top"/>
          </w:tcPr>
          <w:p>
            <w:pPr>
              <w:pStyle w:val="TableText"/>
              <w:ind w:left="345"/>
              <w:spacing w:before="110" w:line="171" w:lineRule="auto"/>
              <w:rPr>
                <w:sz w:val="22"/>
                <w:szCs w:val="22"/>
              </w:rPr>
            </w:pPr>
            <w:r>
              <w:rPr>
                <w:sz w:val="22"/>
                <w:szCs w:val="22"/>
              </w:rPr>
              <w:t>1</w:t>
            </w:r>
          </w:p>
        </w:tc>
        <w:tc>
          <w:tcPr>
            <w:tcW w:w="809" w:type="dxa"/>
            <w:vAlign w:val="top"/>
          </w:tcPr>
          <w:p>
            <w:pPr>
              <w:pStyle w:val="TableText"/>
              <w:ind w:left="340"/>
              <w:spacing w:before="110" w:line="171" w:lineRule="auto"/>
              <w:rPr>
                <w:sz w:val="22"/>
                <w:szCs w:val="22"/>
              </w:rPr>
            </w:pPr>
            <w:r>
              <w:rPr>
                <w:sz w:val="22"/>
                <w:szCs w:val="22"/>
              </w:rPr>
              <w:t>2</w:t>
            </w:r>
          </w:p>
        </w:tc>
        <w:tc>
          <w:tcPr>
            <w:tcW w:w="819" w:type="dxa"/>
            <w:vAlign w:val="top"/>
          </w:tcPr>
          <w:p>
            <w:pPr>
              <w:pStyle w:val="TableText"/>
              <w:ind w:left="341"/>
              <w:spacing w:before="110" w:line="171" w:lineRule="auto"/>
              <w:rPr>
                <w:sz w:val="22"/>
                <w:szCs w:val="22"/>
              </w:rPr>
            </w:pPr>
            <w:r>
              <w:rPr>
                <w:sz w:val="22"/>
                <w:szCs w:val="22"/>
              </w:rPr>
              <w:t>3</w:t>
            </w:r>
          </w:p>
        </w:tc>
        <w:tc>
          <w:tcPr>
            <w:tcW w:w="819" w:type="dxa"/>
            <w:vAlign w:val="top"/>
          </w:tcPr>
          <w:p>
            <w:pPr>
              <w:pStyle w:val="TableText"/>
              <w:ind w:left="342"/>
              <w:spacing w:before="110" w:line="171" w:lineRule="auto"/>
              <w:rPr>
                <w:sz w:val="22"/>
                <w:szCs w:val="22"/>
              </w:rPr>
            </w:pPr>
            <w:r>
              <w:rPr>
                <w:sz w:val="22"/>
                <w:szCs w:val="22"/>
              </w:rPr>
              <w:t>4</w:t>
            </w:r>
          </w:p>
        </w:tc>
        <w:tc>
          <w:tcPr>
            <w:tcW w:w="819" w:type="dxa"/>
            <w:vAlign w:val="top"/>
          </w:tcPr>
          <w:p>
            <w:pPr>
              <w:pStyle w:val="TableText"/>
              <w:ind w:left="343"/>
              <w:spacing w:before="112" w:line="169" w:lineRule="auto"/>
              <w:rPr>
                <w:sz w:val="22"/>
                <w:szCs w:val="22"/>
              </w:rPr>
            </w:pPr>
            <w:r>
              <w:rPr>
                <w:sz w:val="22"/>
                <w:szCs w:val="22"/>
              </w:rPr>
              <w:t>5</w:t>
            </w:r>
          </w:p>
        </w:tc>
        <w:tc>
          <w:tcPr>
            <w:tcW w:w="819" w:type="dxa"/>
            <w:vAlign w:val="top"/>
          </w:tcPr>
          <w:p>
            <w:pPr>
              <w:pStyle w:val="TableText"/>
              <w:ind w:left="345"/>
              <w:spacing w:before="110" w:line="171" w:lineRule="auto"/>
              <w:rPr>
                <w:sz w:val="22"/>
                <w:szCs w:val="22"/>
              </w:rPr>
            </w:pPr>
            <w:r>
              <w:rPr>
                <w:sz w:val="22"/>
                <w:szCs w:val="22"/>
              </w:rPr>
              <w:t>6</w:t>
            </w:r>
          </w:p>
        </w:tc>
        <w:tc>
          <w:tcPr>
            <w:tcW w:w="809" w:type="dxa"/>
            <w:vAlign w:val="top"/>
          </w:tcPr>
          <w:p>
            <w:pPr>
              <w:pStyle w:val="TableText"/>
              <w:ind w:left="346"/>
              <w:spacing w:before="112" w:line="169" w:lineRule="auto"/>
              <w:rPr>
                <w:sz w:val="22"/>
                <w:szCs w:val="22"/>
              </w:rPr>
            </w:pPr>
            <w:r>
              <w:rPr>
                <w:sz w:val="22"/>
                <w:szCs w:val="22"/>
              </w:rPr>
              <w:t>7</w:t>
            </w:r>
          </w:p>
        </w:tc>
        <w:tc>
          <w:tcPr>
            <w:tcW w:w="819" w:type="dxa"/>
            <w:vAlign w:val="top"/>
          </w:tcPr>
          <w:p>
            <w:pPr>
              <w:pStyle w:val="TableText"/>
              <w:ind w:left="346"/>
              <w:spacing w:before="110" w:line="171" w:lineRule="auto"/>
              <w:rPr>
                <w:sz w:val="22"/>
                <w:szCs w:val="22"/>
              </w:rPr>
            </w:pPr>
            <w:r>
              <w:rPr>
                <w:sz w:val="22"/>
                <w:szCs w:val="22"/>
              </w:rPr>
              <w:t>8</w:t>
            </w:r>
          </w:p>
        </w:tc>
        <w:tc>
          <w:tcPr>
            <w:tcW w:w="819" w:type="dxa"/>
            <w:vAlign w:val="top"/>
          </w:tcPr>
          <w:p>
            <w:pPr>
              <w:pStyle w:val="TableText"/>
              <w:ind w:left="348"/>
              <w:spacing w:before="110" w:line="171" w:lineRule="auto"/>
              <w:rPr>
                <w:sz w:val="22"/>
                <w:szCs w:val="22"/>
              </w:rPr>
            </w:pPr>
            <w:r>
              <w:rPr>
                <w:sz w:val="22"/>
                <w:szCs w:val="22"/>
              </w:rPr>
              <w:t>9</w:t>
            </w:r>
          </w:p>
        </w:tc>
        <w:tc>
          <w:tcPr>
            <w:tcW w:w="814" w:type="dxa"/>
            <w:vAlign w:val="top"/>
          </w:tcPr>
          <w:p>
            <w:pPr>
              <w:pStyle w:val="TableText"/>
              <w:ind w:left="289"/>
              <w:spacing w:before="110" w:line="171" w:lineRule="auto"/>
              <w:rPr>
                <w:sz w:val="22"/>
                <w:szCs w:val="22"/>
              </w:rPr>
            </w:pPr>
            <w:r>
              <w:rPr>
                <w:sz w:val="22"/>
                <w:szCs w:val="22"/>
                <w:spacing w:val="-7"/>
              </w:rPr>
              <w:t>10</w:t>
            </w:r>
          </w:p>
        </w:tc>
      </w:tr>
      <w:tr>
        <w:trPr>
          <w:trHeight w:val="319" w:hRule="atLeast"/>
        </w:trPr>
        <w:tc>
          <w:tcPr>
            <w:tcW w:w="814" w:type="dxa"/>
            <w:vAlign w:val="top"/>
          </w:tcPr>
          <w:p>
            <w:pPr>
              <w:pStyle w:val="TableText"/>
              <w:ind w:left="235"/>
              <w:spacing w:before="105" w:line="171" w:lineRule="auto"/>
              <w:rPr>
                <w:sz w:val="22"/>
                <w:szCs w:val="22"/>
              </w:rPr>
            </w:pPr>
            <w:r>
              <w:rPr>
                <w:sz w:val="22"/>
                <w:szCs w:val="22"/>
                <w:spacing w:val="-1"/>
              </w:rPr>
              <w:t>ACD</w:t>
            </w:r>
          </w:p>
        </w:tc>
        <w:tc>
          <w:tcPr>
            <w:tcW w:w="809" w:type="dxa"/>
            <w:vAlign w:val="top"/>
          </w:tcPr>
          <w:p>
            <w:pPr>
              <w:pStyle w:val="TableText"/>
              <w:ind w:left="170"/>
              <w:spacing w:before="105" w:line="171" w:lineRule="auto"/>
              <w:rPr>
                <w:sz w:val="22"/>
                <w:szCs w:val="22"/>
              </w:rPr>
            </w:pPr>
            <w:r>
              <w:rPr>
                <w:sz w:val="22"/>
                <w:szCs w:val="22"/>
                <w:spacing w:val="-1"/>
              </w:rPr>
              <w:t>ABCD</w:t>
            </w:r>
          </w:p>
        </w:tc>
        <w:tc>
          <w:tcPr>
            <w:tcW w:w="819" w:type="dxa"/>
            <w:vAlign w:val="top"/>
          </w:tcPr>
          <w:p>
            <w:pPr>
              <w:pStyle w:val="TableText"/>
              <w:ind w:left="231"/>
              <w:spacing w:before="105" w:line="171" w:lineRule="auto"/>
              <w:rPr>
                <w:sz w:val="22"/>
                <w:szCs w:val="22"/>
              </w:rPr>
            </w:pPr>
            <w:r>
              <w:rPr>
                <w:sz w:val="22"/>
                <w:szCs w:val="22"/>
                <w:spacing w:val="-1"/>
              </w:rPr>
              <w:t>ACD</w:t>
            </w:r>
          </w:p>
        </w:tc>
        <w:tc>
          <w:tcPr>
            <w:tcW w:w="819" w:type="dxa"/>
            <w:vAlign w:val="top"/>
          </w:tcPr>
          <w:p>
            <w:pPr>
              <w:pStyle w:val="TableText"/>
              <w:ind w:left="182"/>
              <w:spacing w:before="105" w:line="171" w:lineRule="auto"/>
              <w:rPr>
                <w:sz w:val="22"/>
                <w:szCs w:val="22"/>
              </w:rPr>
            </w:pPr>
            <w:r>
              <w:rPr>
                <w:sz w:val="22"/>
                <w:szCs w:val="22"/>
                <w:spacing w:val="-1"/>
              </w:rPr>
              <w:t>ABCD</w:t>
            </w:r>
          </w:p>
        </w:tc>
        <w:tc>
          <w:tcPr>
            <w:tcW w:w="819" w:type="dxa"/>
            <w:vAlign w:val="top"/>
          </w:tcPr>
          <w:p>
            <w:pPr>
              <w:pStyle w:val="TableText"/>
              <w:ind w:left="234"/>
              <w:spacing w:before="106" w:line="170" w:lineRule="auto"/>
              <w:rPr>
                <w:sz w:val="22"/>
                <w:szCs w:val="22"/>
              </w:rPr>
            </w:pPr>
            <w:r>
              <w:rPr>
                <w:sz w:val="22"/>
                <w:szCs w:val="22"/>
                <w:spacing w:val="-1"/>
              </w:rPr>
              <w:t>BCD</w:t>
            </w:r>
          </w:p>
        </w:tc>
        <w:tc>
          <w:tcPr>
            <w:tcW w:w="819" w:type="dxa"/>
            <w:vAlign w:val="top"/>
          </w:tcPr>
          <w:p>
            <w:pPr>
              <w:pStyle w:val="TableText"/>
              <w:ind w:left="294"/>
              <w:spacing w:before="105" w:line="171" w:lineRule="auto"/>
              <w:rPr>
                <w:sz w:val="22"/>
                <w:szCs w:val="22"/>
              </w:rPr>
            </w:pPr>
            <w:r>
              <w:rPr>
                <w:sz w:val="22"/>
                <w:szCs w:val="22"/>
                <w:spacing w:val="-1"/>
              </w:rPr>
              <w:t>AC</w:t>
            </w:r>
          </w:p>
        </w:tc>
        <w:tc>
          <w:tcPr>
            <w:tcW w:w="809" w:type="dxa"/>
            <w:vAlign w:val="top"/>
          </w:tcPr>
          <w:p>
            <w:pPr>
              <w:pStyle w:val="TableText"/>
              <w:ind w:left="286"/>
              <w:spacing w:before="105" w:line="171" w:lineRule="auto"/>
              <w:rPr>
                <w:sz w:val="22"/>
                <w:szCs w:val="22"/>
              </w:rPr>
            </w:pPr>
            <w:r>
              <w:rPr>
                <w:sz w:val="22"/>
                <w:szCs w:val="22"/>
                <w:spacing w:val="-1"/>
              </w:rPr>
              <w:t>AD</w:t>
            </w:r>
          </w:p>
        </w:tc>
        <w:tc>
          <w:tcPr>
            <w:tcW w:w="819" w:type="dxa"/>
            <w:vAlign w:val="top"/>
          </w:tcPr>
          <w:p>
            <w:pPr>
              <w:pStyle w:val="TableText"/>
              <w:ind w:left="186"/>
              <w:spacing w:before="105" w:line="171" w:lineRule="auto"/>
              <w:rPr>
                <w:sz w:val="22"/>
                <w:szCs w:val="22"/>
              </w:rPr>
            </w:pPr>
            <w:r>
              <w:rPr>
                <w:sz w:val="22"/>
                <w:szCs w:val="22"/>
                <w:spacing w:val="-1"/>
              </w:rPr>
              <w:t>ABCD</w:t>
            </w:r>
          </w:p>
        </w:tc>
        <w:tc>
          <w:tcPr>
            <w:tcW w:w="819" w:type="dxa"/>
            <w:vAlign w:val="top"/>
          </w:tcPr>
          <w:p>
            <w:pPr>
              <w:pStyle w:val="TableText"/>
              <w:ind w:left="187"/>
              <w:spacing w:before="105" w:line="171" w:lineRule="auto"/>
              <w:rPr>
                <w:sz w:val="22"/>
                <w:szCs w:val="22"/>
              </w:rPr>
            </w:pPr>
            <w:r>
              <w:rPr>
                <w:sz w:val="22"/>
                <w:szCs w:val="22"/>
                <w:spacing w:val="-1"/>
              </w:rPr>
              <w:t>ABCD</w:t>
            </w:r>
          </w:p>
        </w:tc>
        <w:tc>
          <w:tcPr>
            <w:tcW w:w="814" w:type="dxa"/>
            <w:vAlign w:val="top"/>
          </w:tcPr>
          <w:p>
            <w:pPr>
              <w:pStyle w:val="TableText"/>
              <w:ind w:left="178"/>
              <w:spacing w:before="105" w:line="171" w:lineRule="auto"/>
              <w:rPr>
                <w:sz w:val="22"/>
                <w:szCs w:val="22"/>
              </w:rPr>
            </w:pPr>
            <w:r>
              <w:rPr>
                <w:sz w:val="22"/>
                <w:szCs w:val="22"/>
                <w:spacing w:val="-1"/>
              </w:rPr>
              <w:t>ABCD</w:t>
            </w:r>
          </w:p>
        </w:tc>
      </w:tr>
      <w:tr>
        <w:trPr>
          <w:trHeight w:val="338" w:hRule="atLeast"/>
        </w:trPr>
        <w:tc>
          <w:tcPr>
            <w:tcW w:w="814" w:type="dxa"/>
            <w:vAlign w:val="top"/>
          </w:tcPr>
          <w:p>
            <w:pPr>
              <w:pStyle w:val="TableText"/>
              <w:ind w:left="284"/>
              <w:spacing w:before="117" w:line="177" w:lineRule="auto"/>
              <w:rPr>
                <w:sz w:val="22"/>
                <w:szCs w:val="22"/>
              </w:rPr>
            </w:pPr>
            <w:r>
              <w:rPr>
                <w:sz w:val="22"/>
                <w:szCs w:val="22"/>
                <w:spacing w:val="-7"/>
              </w:rPr>
              <w:t>11</w:t>
            </w:r>
          </w:p>
        </w:tc>
        <w:tc>
          <w:tcPr>
            <w:tcW w:w="809" w:type="dxa"/>
            <w:vAlign w:val="top"/>
          </w:tcPr>
          <w:p>
            <w:pPr>
              <w:pStyle w:val="TableText"/>
              <w:ind w:left="280"/>
              <w:spacing w:before="117" w:line="177" w:lineRule="auto"/>
              <w:rPr>
                <w:sz w:val="22"/>
                <w:szCs w:val="22"/>
              </w:rPr>
            </w:pPr>
            <w:r>
              <w:rPr>
                <w:sz w:val="22"/>
                <w:szCs w:val="22"/>
                <w:spacing w:val="-7"/>
              </w:rPr>
              <w:t>12</w:t>
            </w:r>
          </w:p>
        </w:tc>
        <w:tc>
          <w:tcPr>
            <w:tcW w:w="819" w:type="dxa"/>
            <w:vAlign w:val="top"/>
          </w:tcPr>
          <w:p>
            <w:pPr>
              <w:pStyle w:val="TableText"/>
              <w:ind w:left="291"/>
              <w:spacing w:before="117" w:line="177" w:lineRule="auto"/>
              <w:rPr>
                <w:sz w:val="22"/>
                <w:szCs w:val="22"/>
              </w:rPr>
            </w:pPr>
            <w:r>
              <w:rPr>
                <w:sz w:val="22"/>
                <w:szCs w:val="22"/>
                <w:spacing w:val="-7"/>
              </w:rPr>
              <w:t>13</w:t>
            </w:r>
          </w:p>
        </w:tc>
        <w:tc>
          <w:tcPr>
            <w:tcW w:w="819" w:type="dxa"/>
            <w:vAlign w:val="top"/>
          </w:tcPr>
          <w:p>
            <w:pPr>
              <w:pStyle w:val="TableText"/>
              <w:ind w:left="293"/>
              <w:spacing w:before="117" w:line="177" w:lineRule="auto"/>
              <w:rPr>
                <w:sz w:val="22"/>
                <w:szCs w:val="22"/>
              </w:rPr>
            </w:pPr>
            <w:r>
              <w:rPr>
                <w:sz w:val="22"/>
                <w:szCs w:val="22"/>
                <w:spacing w:val="-7"/>
              </w:rPr>
              <w:t>14</w:t>
            </w:r>
          </w:p>
        </w:tc>
        <w:tc>
          <w:tcPr>
            <w:tcW w:w="819" w:type="dxa"/>
            <w:vAlign w:val="top"/>
          </w:tcPr>
          <w:p>
            <w:pPr>
              <w:pStyle w:val="TableText"/>
              <w:ind w:left="294"/>
              <w:spacing w:before="117" w:line="177" w:lineRule="auto"/>
              <w:rPr>
                <w:sz w:val="22"/>
                <w:szCs w:val="22"/>
              </w:rPr>
            </w:pPr>
            <w:r>
              <w:rPr>
                <w:sz w:val="22"/>
                <w:szCs w:val="22"/>
                <w:spacing w:val="-7"/>
              </w:rPr>
              <w:t>15</w:t>
            </w:r>
          </w:p>
        </w:tc>
        <w:tc>
          <w:tcPr>
            <w:tcW w:w="819" w:type="dxa"/>
            <w:vAlign w:val="top"/>
          </w:tcPr>
          <w:p>
            <w:pPr>
              <w:pStyle w:val="TableText"/>
              <w:ind w:left="294"/>
              <w:spacing w:before="117" w:line="177" w:lineRule="auto"/>
              <w:rPr>
                <w:sz w:val="22"/>
                <w:szCs w:val="22"/>
              </w:rPr>
            </w:pPr>
            <w:r>
              <w:rPr>
                <w:sz w:val="22"/>
                <w:szCs w:val="22"/>
                <w:spacing w:val="-7"/>
              </w:rPr>
              <w:t>16</w:t>
            </w:r>
          </w:p>
        </w:tc>
        <w:tc>
          <w:tcPr>
            <w:tcW w:w="809" w:type="dxa"/>
            <w:vAlign w:val="top"/>
          </w:tcPr>
          <w:p>
            <w:pPr>
              <w:pStyle w:val="TableText"/>
              <w:ind w:left="286"/>
              <w:spacing w:before="117" w:line="177" w:lineRule="auto"/>
              <w:rPr>
                <w:sz w:val="22"/>
                <w:szCs w:val="22"/>
              </w:rPr>
            </w:pPr>
            <w:r>
              <w:rPr>
                <w:sz w:val="22"/>
                <w:szCs w:val="22"/>
                <w:spacing w:val="-7"/>
              </w:rPr>
              <w:t>17</w:t>
            </w:r>
          </w:p>
        </w:tc>
        <w:tc>
          <w:tcPr>
            <w:tcW w:w="819" w:type="dxa"/>
            <w:vAlign w:val="top"/>
          </w:tcPr>
          <w:p>
            <w:pPr>
              <w:pStyle w:val="TableText"/>
              <w:ind w:left="297"/>
              <w:spacing w:before="117" w:line="177" w:lineRule="auto"/>
              <w:rPr>
                <w:sz w:val="22"/>
                <w:szCs w:val="22"/>
              </w:rPr>
            </w:pPr>
            <w:r>
              <w:rPr>
                <w:sz w:val="22"/>
                <w:szCs w:val="22"/>
                <w:spacing w:val="-7"/>
              </w:rPr>
              <w:t>18</w:t>
            </w:r>
          </w:p>
        </w:tc>
        <w:tc>
          <w:tcPr>
            <w:tcW w:w="819" w:type="dxa"/>
            <w:vAlign w:val="top"/>
          </w:tcPr>
          <w:p>
            <w:pPr>
              <w:pStyle w:val="TableText"/>
              <w:ind w:left="297"/>
              <w:spacing w:before="117" w:line="177" w:lineRule="auto"/>
              <w:rPr>
                <w:sz w:val="22"/>
                <w:szCs w:val="22"/>
              </w:rPr>
            </w:pPr>
            <w:r>
              <w:rPr>
                <w:sz w:val="22"/>
                <w:szCs w:val="22"/>
                <w:spacing w:val="-7"/>
              </w:rPr>
              <w:t>19</w:t>
            </w:r>
          </w:p>
        </w:tc>
        <w:tc>
          <w:tcPr>
            <w:tcW w:w="814" w:type="dxa"/>
            <w:vAlign w:val="top"/>
          </w:tcPr>
          <w:p>
            <w:pPr>
              <w:pStyle w:val="TableText"/>
              <w:ind w:left="289"/>
              <w:spacing w:before="118" w:line="176" w:lineRule="auto"/>
              <w:rPr>
                <w:sz w:val="22"/>
                <w:szCs w:val="22"/>
              </w:rPr>
            </w:pPr>
            <w:r>
              <w:rPr>
                <w:sz w:val="22"/>
                <w:szCs w:val="22"/>
                <w:spacing w:val="-3"/>
              </w:rPr>
              <w:t>20</w:t>
            </w:r>
          </w:p>
        </w:tc>
      </w:tr>
      <w:tr>
        <w:trPr>
          <w:trHeight w:val="319" w:hRule="atLeast"/>
        </w:trPr>
        <w:tc>
          <w:tcPr>
            <w:tcW w:w="814" w:type="dxa"/>
            <w:vAlign w:val="top"/>
          </w:tcPr>
          <w:p>
            <w:pPr>
              <w:pStyle w:val="TableText"/>
              <w:ind w:left="235"/>
              <w:spacing w:before="107" w:line="169" w:lineRule="auto"/>
              <w:rPr>
                <w:sz w:val="22"/>
                <w:szCs w:val="22"/>
              </w:rPr>
            </w:pPr>
            <w:r>
              <w:rPr>
                <w:sz w:val="22"/>
                <w:szCs w:val="22"/>
                <w:spacing w:val="-1"/>
              </w:rPr>
              <w:t>ACD</w:t>
            </w:r>
          </w:p>
        </w:tc>
        <w:tc>
          <w:tcPr>
            <w:tcW w:w="809" w:type="dxa"/>
            <w:vAlign w:val="top"/>
          </w:tcPr>
          <w:p>
            <w:pPr>
              <w:pStyle w:val="TableText"/>
              <w:ind w:left="231"/>
              <w:spacing w:before="107" w:line="169" w:lineRule="auto"/>
              <w:rPr>
                <w:sz w:val="22"/>
                <w:szCs w:val="22"/>
              </w:rPr>
            </w:pPr>
            <w:r>
              <w:rPr>
                <w:sz w:val="22"/>
                <w:szCs w:val="22"/>
                <w:spacing w:val="-1"/>
              </w:rPr>
              <w:t>ABD</w:t>
            </w:r>
          </w:p>
        </w:tc>
        <w:tc>
          <w:tcPr>
            <w:tcW w:w="819" w:type="dxa"/>
            <w:vAlign w:val="top"/>
          </w:tcPr>
          <w:p>
            <w:pPr>
              <w:pStyle w:val="TableText"/>
              <w:ind w:left="182"/>
              <w:spacing w:before="107" w:line="169" w:lineRule="auto"/>
              <w:rPr>
                <w:sz w:val="22"/>
                <w:szCs w:val="22"/>
              </w:rPr>
            </w:pPr>
            <w:r>
              <w:rPr>
                <w:sz w:val="22"/>
                <w:szCs w:val="22"/>
                <w:spacing w:val="-1"/>
              </w:rPr>
              <w:t>ABCD</w:t>
            </w:r>
          </w:p>
        </w:tc>
        <w:tc>
          <w:tcPr>
            <w:tcW w:w="819" w:type="dxa"/>
            <w:vAlign w:val="top"/>
          </w:tcPr>
          <w:p>
            <w:pPr>
              <w:pStyle w:val="TableText"/>
              <w:ind w:left="182"/>
              <w:spacing w:before="107" w:line="169" w:lineRule="auto"/>
              <w:rPr>
                <w:sz w:val="22"/>
                <w:szCs w:val="22"/>
              </w:rPr>
            </w:pPr>
            <w:r>
              <w:rPr>
                <w:sz w:val="22"/>
                <w:szCs w:val="22"/>
                <w:spacing w:val="-1"/>
              </w:rPr>
              <w:t>ABCD</w:t>
            </w:r>
          </w:p>
        </w:tc>
        <w:tc>
          <w:tcPr>
            <w:tcW w:w="819" w:type="dxa"/>
            <w:vAlign w:val="top"/>
          </w:tcPr>
          <w:p>
            <w:pPr>
              <w:pStyle w:val="TableText"/>
              <w:ind w:left="234"/>
              <w:spacing w:before="107" w:line="169" w:lineRule="auto"/>
              <w:rPr>
                <w:sz w:val="22"/>
                <w:szCs w:val="22"/>
              </w:rPr>
            </w:pPr>
            <w:r>
              <w:rPr>
                <w:sz w:val="22"/>
                <w:szCs w:val="22"/>
                <w:spacing w:val="-1"/>
              </w:rPr>
              <w:t>ABC</w:t>
            </w:r>
          </w:p>
        </w:tc>
        <w:tc>
          <w:tcPr>
            <w:tcW w:w="819" w:type="dxa"/>
            <w:vAlign w:val="top"/>
          </w:tcPr>
          <w:p>
            <w:pPr>
              <w:pStyle w:val="TableText"/>
              <w:ind w:left="294"/>
              <w:spacing w:before="109" w:line="167" w:lineRule="auto"/>
              <w:rPr>
                <w:sz w:val="22"/>
                <w:szCs w:val="22"/>
              </w:rPr>
            </w:pPr>
            <w:r>
              <w:rPr>
                <w:sz w:val="22"/>
                <w:szCs w:val="22"/>
                <w:spacing w:val="-2"/>
              </w:rPr>
              <w:t>CD</w:t>
            </w:r>
          </w:p>
        </w:tc>
        <w:tc>
          <w:tcPr>
            <w:tcW w:w="809" w:type="dxa"/>
            <w:vAlign w:val="top"/>
          </w:tcPr>
          <w:p>
            <w:pPr>
              <w:pStyle w:val="TableText"/>
              <w:ind w:left="235"/>
              <w:spacing w:before="107" w:line="169" w:lineRule="auto"/>
              <w:rPr>
                <w:sz w:val="22"/>
                <w:szCs w:val="22"/>
              </w:rPr>
            </w:pPr>
            <w:r>
              <w:rPr>
                <w:sz w:val="22"/>
                <w:szCs w:val="22"/>
                <w:spacing w:val="-1"/>
              </w:rPr>
              <w:t>ACD</w:t>
            </w:r>
          </w:p>
        </w:tc>
        <w:tc>
          <w:tcPr>
            <w:tcW w:w="819" w:type="dxa"/>
            <w:vAlign w:val="top"/>
          </w:tcPr>
          <w:p>
            <w:pPr>
              <w:pStyle w:val="TableText"/>
              <w:ind w:left="186"/>
              <w:spacing w:before="107" w:line="169" w:lineRule="auto"/>
              <w:rPr>
                <w:sz w:val="22"/>
                <w:szCs w:val="22"/>
              </w:rPr>
            </w:pPr>
            <w:r>
              <w:rPr>
                <w:sz w:val="22"/>
                <w:szCs w:val="22"/>
                <w:spacing w:val="-1"/>
              </w:rPr>
              <w:t>ABCD</w:t>
            </w:r>
          </w:p>
        </w:tc>
        <w:tc>
          <w:tcPr>
            <w:tcW w:w="819" w:type="dxa"/>
            <w:vAlign w:val="top"/>
          </w:tcPr>
          <w:p>
            <w:pPr>
              <w:pStyle w:val="TableText"/>
              <w:ind w:left="237"/>
              <w:spacing w:before="107" w:line="169" w:lineRule="auto"/>
              <w:rPr>
                <w:sz w:val="22"/>
                <w:szCs w:val="22"/>
              </w:rPr>
            </w:pPr>
            <w:r>
              <w:rPr>
                <w:sz w:val="22"/>
                <w:szCs w:val="22"/>
                <w:spacing w:val="-1"/>
              </w:rPr>
              <w:t>ABC</w:t>
            </w:r>
          </w:p>
        </w:tc>
        <w:tc>
          <w:tcPr>
            <w:tcW w:w="814" w:type="dxa"/>
            <w:vAlign w:val="top"/>
          </w:tcPr>
          <w:p>
            <w:pPr>
              <w:pStyle w:val="TableText"/>
              <w:ind w:left="238"/>
              <w:spacing w:before="109" w:line="167" w:lineRule="auto"/>
              <w:rPr>
                <w:sz w:val="22"/>
                <w:szCs w:val="22"/>
              </w:rPr>
            </w:pPr>
            <w:r>
              <w:rPr>
                <w:sz w:val="22"/>
                <w:szCs w:val="22"/>
                <w:spacing w:val="-1"/>
              </w:rPr>
              <w:t>BCD</w:t>
            </w:r>
          </w:p>
        </w:tc>
      </w:tr>
      <w:tr>
        <w:trPr>
          <w:trHeight w:val="329" w:hRule="atLeast"/>
        </w:trPr>
        <w:tc>
          <w:tcPr>
            <w:tcW w:w="814" w:type="dxa"/>
            <w:vAlign w:val="top"/>
          </w:tcPr>
          <w:p>
            <w:pPr>
              <w:pStyle w:val="TableText"/>
              <w:ind w:left="284"/>
              <w:spacing w:before="119" w:line="167" w:lineRule="auto"/>
              <w:rPr>
                <w:sz w:val="22"/>
                <w:szCs w:val="22"/>
              </w:rPr>
            </w:pPr>
            <w:r>
              <w:rPr>
                <w:sz w:val="22"/>
                <w:szCs w:val="22"/>
                <w:spacing w:val="-3"/>
              </w:rPr>
              <w:t>21</w:t>
            </w:r>
          </w:p>
        </w:tc>
        <w:tc>
          <w:tcPr>
            <w:tcW w:w="809" w:type="dxa"/>
            <w:vAlign w:val="top"/>
          </w:tcPr>
          <w:p>
            <w:pPr>
              <w:pStyle w:val="TableText"/>
              <w:ind w:left="280"/>
              <w:spacing w:before="121" w:line="166" w:lineRule="auto"/>
              <w:rPr>
                <w:sz w:val="22"/>
                <w:szCs w:val="22"/>
              </w:rPr>
            </w:pPr>
            <w:r>
              <w:rPr>
                <w:sz w:val="22"/>
                <w:szCs w:val="22"/>
                <w:spacing w:val="-3"/>
              </w:rPr>
              <w:t>22</w:t>
            </w:r>
          </w:p>
        </w:tc>
        <w:tc>
          <w:tcPr>
            <w:tcW w:w="819" w:type="dxa"/>
            <w:vAlign w:val="top"/>
          </w:tcPr>
          <w:p>
            <w:pPr>
              <w:pStyle w:val="TableText"/>
              <w:ind w:left="291"/>
              <w:spacing w:before="121" w:line="166" w:lineRule="auto"/>
              <w:rPr>
                <w:sz w:val="22"/>
                <w:szCs w:val="22"/>
              </w:rPr>
            </w:pPr>
            <w:r>
              <w:rPr>
                <w:sz w:val="22"/>
                <w:szCs w:val="22"/>
                <w:spacing w:val="-3"/>
              </w:rPr>
              <w:t>23</w:t>
            </w:r>
          </w:p>
        </w:tc>
        <w:tc>
          <w:tcPr>
            <w:tcW w:w="819" w:type="dxa"/>
            <w:vAlign w:val="top"/>
          </w:tcPr>
          <w:p>
            <w:pPr>
              <w:pStyle w:val="TableText"/>
              <w:ind w:left="293"/>
              <w:spacing w:before="121" w:line="166" w:lineRule="auto"/>
              <w:rPr>
                <w:sz w:val="22"/>
                <w:szCs w:val="22"/>
              </w:rPr>
            </w:pPr>
            <w:r>
              <w:rPr>
                <w:sz w:val="22"/>
                <w:szCs w:val="22"/>
                <w:spacing w:val="-3"/>
              </w:rPr>
              <w:t>24</w:t>
            </w:r>
          </w:p>
        </w:tc>
        <w:tc>
          <w:tcPr>
            <w:tcW w:w="819" w:type="dxa"/>
            <w:vAlign w:val="top"/>
          </w:tcPr>
          <w:p>
            <w:pPr>
              <w:pStyle w:val="TableText"/>
              <w:ind w:left="294"/>
              <w:spacing w:before="121" w:line="166" w:lineRule="auto"/>
              <w:rPr>
                <w:sz w:val="22"/>
                <w:szCs w:val="22"/>
              </w:rPr>
            </w:pPr>
            <w:r>
              <w:rPr>
                <w:sz w:val="22"/>
                <w:szCs w:val="22"/>
                <w:spacing w:val="-3"/>
              </w:rPr>
              <w:t>25</w:t>
            </w:r>
          </w:p>
        </w:tc>
        <w:tc>
          <w:tcPr>
            <w:tcW w:w="819" w:type="dxa"/>
            <w:vAlign w:val="top"/>
          </w:tcPr>
          <w:p>
            <w:pPr>
              <w:pStyle w:val="TableText"/>
              <w:ind w:left="294"/>
              <w:spacing w:before="121" w:line="166" w:lineRule="auto"/>
              <w:rPr>
                <w:sz w:val="22"/>
                <w:szCs w:val="22"/>
              </w:rPr>
            </w:pPr>
            <w:r>
              <w:rPr>
                <w:sz w:val="22"/>
                <w:szCs w:val="22"/>
                <w:spacing w:val="-3"/>
              </w:rPr>
              <w:t>26</w:t>
            </w:r>
          </w:p>
        </w:tc>
        <w:tc>
          <w:tcPr>
            <w:tcW w:w="809" w:type="dxa"/>
            <w:vAlign w:val="top"/>
          </w:tcPr>
          <w:p>
            <w:pPr>
              <w:pStyle w:val="TableText"/>
              <w:ind w:left="286"/>
              <w:spacing w:before="121" w:line="166" w:lineRule="auto"/>
              <w:rPr>
                <w:sz w:val="22"/>
                <w:szCs w:val="22"/>
              </w:rPr>
            </w:pPr>
            <w:r>
              <w:rPr>
                <w:sz w:val="22"/>
                <w:szCs w:val="22"/>
                <w:spacing w:val="-3"/>
              </w:rPr>
              <w:t>27</w:t>
            </w:r>
          </w:p>
        </w:tc>
        <w:tc>
          <w:tcPr>
            <w:tcW w:w="819" w:type="dxa"/>
            <w:vAlign w:val="top"/>
          </w:tcPr>
          <w:p>
            <w:pPr>
              <w:pStyle w:val="TableText"/>
              <w:ind w:left="297"/>
              <w:spacing w:before="121" w:line="166" w:lineRule="auto"/>
              <w:rPr>
                <w:sz w:val="22"/>
                <w:szCs w:val="22"/>
              </w:rPr>
            </w:pPr>
            <w:r>
              <w:rPr>
                <w:sz w:val="22"/>
                <w:szCs w:val="22"/>
                <w:spacing w:val="-3"/>
              </w:rPr>
              <w:t>28</w:t>
            </w:r>
          </w:p>
        </w:tc>
        <w:tc>
          <w:tcPr>
            <w:tcW w:w="819" w:type="dxa"/>
            <w:vAlign w:val="top"/>
          </w:tcPr>
          <w:p>
            <w:pPr>
              <w:pStyle w:val="TableText"/>
              <w:ind w:left="297"/>
              <w:spacing w:before="121" w:line="166" w:lineRule="auto"/>
              <w:rPr>
                <w:sz w:val="22"/>
                <w:szCs w:val="22"/>
              </w:rPr>
            </w:pPr>
            <w:r>
              <w:rPr>
                <w:sz w:val="22"/>
                <w:szCs w:val="22"/>
                <w:spacing w:val="-3"/>
              </w:rPr>
              <w:t>29</w:t>
            </w:r>
          </w:p>
        </w:tc>
        <w:tc>
          <w:tcPr>
            <w:tcW w:w="814" w:type="dxa"/>
            <w:vAlign w:val="top"/>
          </w:tcPr>
          <w:p>
            <w:pPr>
              <w:pStyle w:val="TableText"/>
              <w:ind w:left="289"/>
              <w:spacing w:before="121" w:line="166" w:lineRule="auto"/>
              <w:rPr>
                <w:sz w:val="22"/>
                <w:szCs w:val="22"/>
              </w:rPr>
            </w:pPr>
            <w:r>
              <w:rPr>
                <w:sz w:val="22"/>
                <w:szCs w:val="22"/>
                <w:spacing w:val="-4"/>
              </w:rPr>
              <w:t>30</w:t>
            </w:r>
          </w:p>
        </w:tc>
      </w:tr>
      <w:tr>
        <w:trPr>
          <w:trHeight w:val="319" w:hRule="atLeast"/>
        </w:trPr>
        <w:tc>
          <w:tcPr>
            <w:tcW w:w="814" w:type="dxa"/>
            <w:vAlign w:val="top"/>
          </w:tcPr>
          <w:p>
            <w:pPr>
              <w:pStyle w:val="TableText"/>
              <w:ind w:left="235"/>
              <w:spacing w:before="109" w:line="167" w:lineRule="auto"/>
              <w:rPr>
                <w:sz w:val="22"/>
                <w:szCs w:val="22"/>
              </w:rPr>
            </w:pPr>
            <w:r>
              <w:rPr>
                <w:sz w:val="22"/>
                <w:szCs w:val="22"/>
                <w:spacing w:val="-1"/>
              </w:rPr>
              <w:t>ABD</w:t>
            </w:r>
          </w:p>
        </w:tc>
        <w:tc>
          <w:tcPr>
            <w:tcW w:w="809" w:type="dxa"/>
            <w:vAlign w:val="top"/>
          </w:tcPr>
          <w:p>
            <w:pPr>
              <w:pStyle w:val="TableText"/>
              <w:ind w:left="170"/>
              <w:spacing w:before="109" w:line="167" w:lineRule="auto"/>
              <w:rPr>
                <w:sz w:val="22"/>
                <w:szCs w:val="22"/>
              </w:rPr>
            </w:pPr>
            <w:r>
              <w:rPr>
                <w:sz w:val="22"/>
                <w:szCs w:val="22"/>
                <w:spacing w:val="-1"/>
              </w:rPr>
              <w:t>ABCD</w:t>
            </w:r>
          </w:p>
        </w:tc>
        <w:tc>
          <w:tcPr>
            <w:tcW w:w="819" w:type="dxa"/>
            <w:vAlign w:val="top"/>
          </w:tcPr>
          <w:p>
            <w:pPr>
              <w:pStyle w:val="TableText"/>
              <w:ind w:left="231"/>
              <w:spacing w:before="109" w:line="167" w:lineRule="auto"/>
              <w:rPr>
                <w:sz w:val="22"/>
                <w:szCs w:val="22"/>
              </w:rPr>
            </w:pPr>
            <w:r>
              <w:rPr>
                <w:sz w:val="22"/>
                <w:szCs w:val="22"/>
                <w:spacing w:val="-1"/>
              </w:rPr>
              <w:t>ABC</w:t>
            </w:r>
          </w:p>
        </w:tc>
        <w:tc>
          <w:tcPr>
            <w:tcW w:w="819" w:type="dxa"/>
            <w:vAlign w:val="top"/>
          </w:tcPr>
          <w:p>
            <w:pPr>
              <w:pStyle w:val="TableText"/>
              <w:ind w:left="232"/>
              <w:spacing w:before="109" w:line="167" w:lineRule="auto"/>
              <w:rPr>
                <w:sz w:val="22"/>
                <w:szCs w:val="22"/>
              </w:rPr>
            </w:pPr>
            <w:r>
              <w:rPr>
                <w:sz w:val="22"/>
                <w:szCs w:val="22"/>
                <w:spacing w:val="-1"/>
              </w:rPr>
              <w:t>ACD</w:t>
            </w:r>
          </w:p>
        </w:tc>
        <w:tc>
          <w:tcPr>
            <w:tcW w:w="819" w:type="dxa"/>
            <w:vAlign w:val="top"/>
          </w:tcPr>
          <w:p>
            <w:pPr>
              <w:pStyle w:val="TableText"/>
              <w:ind w:left="234"/>
              <w:spacing w:before="112" w:line="165" w:lineRule="auto"/>
              <w:rPr>
                <w:sz w:val="22"/>
                <w:szCs w:val="22"/>
              </w:rPr>
            </w:pPr>
            <w:r>
              <w:rPr>
                <w:sz w:val="22"/>
                <w:szCs w:val="22"/>
                <w:spacing w:val="-1"/>
              </w:rPr>
              <w:t>BCD</w:t>
            </w:r>
          </w:p>
        </w:tc>
        <w:tc>
          <w:tcPr>
            <w:tcW w:w="819" w:type="dxa"/>
            <w:vAlign w:val="top"/>
          </w:tcPr>
          <w:p>
            <w:pPr>
              <w:pStyle w:val="TableText"/>
              <w:ind w:left="234"/>
              <w:spacing w:before="109" w:line="167" w:lineRule="auto"/>
              <w:rPr>
                <w:sz w:val="22"/>
                <w:szCs w:val="22"/>
              </w:rPr>
            </w:pPr>
            <w:r>
              <w:rPr>
                <w:sz w:val="22"/>
                <w:szCs w:val="22"/>
                <w:spacing w:val="-1"/>
              </w:rPr>
              <w:t>ABC</w:t>
            </w:r>
          </w:p>
        </w:tc>
        <w:tc>
          <w:tcPr>
            <w:tcW w:w="809" w:type="dxa"/>
            <w:vAlign w:val="top"/>
          </w:tcPr>
          <w:p>
            <w:pPr>
              <w:pStyle w:val="TableText"/>
              <w:ind w:left="235"/>
              <w:spacing w:before="109" w:line="167" w:lineRule="auto"/>
              <w:rPr>
                <w:sz w:val="22"/>
                <w:szCs w:val="22"/>
              </w:rPr>
            </w:pPr>
            <w:r>
              <w:rPr>
                <w:sz w:val="22"/>
                <w:szCs w:val="22"/>
                <w:spacing w:val="-1"/>
              </w:rPr>
              <w:t>ABD</w:t>
            </w:r>
          </w:p>
        </w:tc>
        <w:tc>
          <w:tcPr>
            <w:tcW w:w="819" w:type="dxa"/>
            <w:vAlign w:val="top"/>
          </w:tcPr>
          <w:p>
            <w:pPr>
              <w:pStyle w:val="TableText"/>
              <w:ind w:left="237"/>
              <w:spacing w:before="112" w:line="165" w:lineRule="auto"/>
              <w:rPr>
                <w:sz w:val="22"/>
                <w:szCs w:val="22"/>
              </w:rPr>
            </w:pPr>
            <w:r>
              <w:rPr>
                <w:sz w:val="22"/>
                <w:szCs w:val="22"/>
                <w:spacing w:val="-1"/>
              </w:rPr>
              <w:t>BCD</w:t>
            </w:r>
          </w:p>
        </w:tc>
        <w:tc>
          <w:tcPr>
            <w:tcW w:w="819" w:type="dxa"/>
            <w:vAlign w:val="top"/>
          </w:tcPr>
          <w:p>
            <w:pPr>
              <w:pStyle w:val="TableText"/>
              <w:ind w:left="237"/>
              <w:spacing w:before="112" w:line="165" w:lineRule="auto"/>
              <w:rPr>
                <w:sz w:val="22"/>
                <w:szCs w:val="22"/>
              </w:rPr>
            </w:pPr>
            <w:r>
              <w:rPr>
                <w:sz w:val="22"/>
                <w:szCs w:val="22"/>
                <w:spacing w:val="-1"/>
              </w:rPr>
              <w:t>BCD</w:t>
            </w:r>
          </w:p>
        </w:tc>
        <w:tc>
          <w:tcPr>
            <w:tcW w:w="814" w:type="dxa"/>
            <w:vAlign w:val="top"/>
          </w:tcPr>
          <w:p>
            <w:pPr>
              <w:pStyle w:val="TableText"/>
              <w:ind w:left="178"/>
              <w:spacing w:before="109" w:line="167" w:lineRule="auto"/>
              <w:rPr>
                <w:sz w:val="22"/>
                <w:szCs w:val="22"/>
              </w:rPr>
            </w:pPr>
            <w:r>
              <w:rPr>
                <w:sz w:val="22"/>
                <w:szCs w:val="22"/>
                <w:spacing w:val="-1"/>
              </w:rPr>
              <w:t>ABCD</w:t>
            </w:r>
          </w:p>
        </w:tc>
      </w:tr>
      <w:tr>
        <w:trPr>
          <w:trHeight w:val="338" w:hRule="atLeast"/>
        </w:trPr>
        <w:tc>
          <w:tcPr>
            <w:tcW w:w="814" w:type="dxa"/>
            <w:vAlign w:val="top"/>
          </w:tcPr>
          <w:p>
            <w:pPr>
              <w:pStyle w:val="TableText"/>
              <w:ind w:left="284"/>
              <w:spacing w:before="121" w:line="173" w:lineRule="auto"/>
              <w:rPr>
                <w:sz w:val="22"/>
                <w:szCs w:val="22"/>
              </w:rPr>
            </w:pPr>
            <w:r>
              <w:rPr>
                <w:sz w:val="22"/>
                <w:szCs w:val="22"/>
                <w:spacing w:val="-4"/>
              </w:rPr>
              <w:t>31</w:t>
            </w:r>
          </w:p>
        </w:tc>
        <w:tc>
          <w:tcPr>
            <w:tcW w:w="809" w:type="dxa"/>
            <w:vAlign w:val="top"/>
          </w:tcPr>
          <w:p>
            <w:pPr>
              <w:pStyle w:val="TableText"/>
              <w:ind w:left="280"/>
              <w:spacing w:before="123" w:line="172" w:lineRule="auto"/>
              <w:rPr>
                <w:sz w:val="22"/>
                <w:szCs w:val="22"/>
              </w:rPr>
            </w:pPr>
            <w:r>
              <w:rPr>
                <w:sz w:val="22"/>
                <w:szCs w:val="22"/>
                <w:spacing w:val="-4"/>
              </w:rPr>
              <w:t>32</w:t>
            </w:r>
          </w:p>
        </w:tc>
        <w:tc>
          <w:tcPr>
            <w:tcW w:w="819" w:type="dxa"/>
            <w:vAlign w:val="top"/>
          </w:tcPr>
          <w:p>
            <w:pPr>
              <w:pStyle w:val="TableText"/>
              <w:ind w:left="291"/>
              <w:spacing w:before="123" w:line="172" w:lineRule="auto"/>
              <w:rPr>
                <w:sz w:val="22"/>
                <w:szCs w:val="22"/>
              </w:rPr>
            </w:pPr>
            <w:r>
              <w:rPr>
                <w:sz w:val="22"/>
                <w:szCs w:val="22"/>
                <w:spacing w:val="-4"/>
              </w:rPr>
              <w:t>33</w:t>
            </w:r>
          </w:p>
        </w:tc>
        <w:tc>
          <w:tcPr>
            <w:tcW w:w="819" w:type="dxa"/>
            <w:vAlign w:val="top"/>
          </w:tcPr>
          <w:p>
            <w:pPr>
              <w:pStyle w:val="TableText"/>
              <w:ind w:left="293"/>
              <w:spacing w:before="123" w:line="172" w:lineRule="auto"/>
              <w:rPr>
                <w:sz w:val="22"/>
                <w:szCs w:val="22"/>
              </w:rPr>
            </w:pPr>
            <w:r>
              <w:rPr>
                <w:sz w:val="22"/>
                <w:szCs w:val="22"/>
                <w:spacing w:val="-4"/>
              </w:rPr>
              <w:t>34</w:t>
            </w:r>
          </w:p>
        </w:tc>
        <w:tc>
          <w:tcPr>
            <w:tcW w:w="819" w:type="dxa"/>
            <w:vAlign w:val="top"/>
          </w:tcPr>
          <w:p>
            <w:pPr>
              <w:pStyle w:val="TableText"/>
              <w:ind w:left="294"/>
              <w:spacing w:before="123" w:line="172" w:lineRule="auto"/>
              <w:rPr>
                <w:sz w:val="22"/>
                <w:szCs w:val="22"/>
              </w:rPr>
            </w:pPr>
            <w:r>
              <w:rPr>
                <w:sz w:val="22"/>
                <w:szCs w:val="22"/>
                <w:spacing w:val="-4"/>
              </w:rPr>
              <w:t>35</w:t>
            </w:r>
          </w:p>
        </w:tc>
        <w:tc>
          <w:tcPr>
            <w:tcW w:w="819" w:type="dxa"/>
            <w:vAlign w:val="top"/>
          </w:tcPr>
          <w:p>
            <w:pPr>
              <w:pStyle w:val="TableText"/>
              <w:ind w:left="294"/>
              <w:spacing w:before="123" w:line="172" w:lineRule="auto"/>
              <w:rPr>
                <w:sz w:val="22"/>
                <w:szCs w:val="22"/>
              </w:rPr>
            </w:pPr>
            <w:r>
              <w:rPr>
                <w:sz w:val="22"/>
                <w:szCs w:val="22"/>
                <w:spacing w:val="-4"/>
              </w:rPr>
              <w:t>36</w:t>
            </w:r>
          </w:p>
        </w:tc>
        <w:tc>
          <w:tcPr>
            <w:tcW w:w="809" w:type="dxa"/>
            <w:vAlign w:val="top"/>
          </w:tcPr>
          <w:p>
            <w:pPr>
              <w:pStyle w:val="TableText"/>
              <w:ind w:left="286"/>
              <w:spacing w:before="123" w:line="172" w:lineRule="auto"/>
              <w:rPr>
                <w:sz w:val="22"/>
                <w:szCs w:val="22"/>
              </w:rPr>
            </w:pPr>
            <w:r>
              <w:rPr>
                <w:sz w:val="22"/>
                <w:szCs w:val="22"/>
                <w:spacing w:val="-4"/>
              </w:rPr>
              <w:t>37</w:t>
            </w:r>
          </w:p>
        </w:tc>
        <w:tc>
          <w:tcPr>
            <w:tcW w:w="819" w:type="dxa"/>
            <w:vAlign w:val="top"/>
          </w:tcPr>
          <w:p>
            <w:pPr>
              <w:pStyle w:val="TableText"/>
              <w:ind w:left="297"/>
              <w:spacing w:before="123" w:line="172" w:lineRule="auto"/>
              <w:rPr>
                <w:sz w:val="22"/>
                <w:szCs w:val="22"/>
              </w:rPr>
            </w:pPr>
            <w:r>
              <w:rPr>
                <w:sz w:val="22"/>
                <w:szCs w:val="22"/>
                <w:spacing w:val="-4"/>
              </w:rPr>
              <w:t>38</w:t>
            </w:r>
          </w:p>
        </w:tc>
        <w:tc>
          <w:tcPr>
            <w:tcW w:w="819" w:type="dxa"/>
            <w:vAlign w:val="top"/>
          </w:tcPr>
          <w:p>
            <w:pPr>
              <w:pStyle w:val="TableText"/>
              <w:ind w:left="297"/>
              <w:spacing w:before="123" w:line="172" w:lineRule="auto"/>
              <w:rPr>
                <w:sz w:val="22"/>
                <w:szCs w:val="22"/>
              </w:rPr>
            </w:pPr>
            <w:r>
              <w:rPr>
                <w:sz w:val="22"/>
                <w:szCs w:val="22"/>
                <w:spacing w:val="-4"/>
              </w:rPr>
              <w:t>39</w:t>
            </w:r>
          </w:p>
        </w:tc>
        <w:tc>
          <w:tcPr>
            <w:tcW w:w="814" w:type="dxa"/>
            <w:vAlign w:val="top"/>
          </w:tcPr>
          <w:p>
            <w:pPr>
              <w:pStyle w:val="TableText"/>
              <w:ind w:left="289"/>
              <w:spacing w:before="123" w:line="172" w:lineRule="auto"/>
              <w:rPr>
                <w:sz w:val="22"/>
                <w:szCs w:val="22"/>
              </w:rPr>
            </w:pPr>
            <w:r>
              <w:rPr>
                <w:sz w:val="22"/>
                <w:szCs w:val="22"/>
                <w:spacing w:val="-2"/>
              </w:rPr>
              <w:t>40</w:t>
            </w:r>
          </w:p>
        </w:tc>
      </w:tr>
      <w:tr>
        <w:trPr>
          <w:trHeight w:val="324" w:hRule="atLeast"/>
        </w:trPr>
        <w:tc>
          <w:tcPr>
            <w:tcW w:w="814" w:type="dxa"/>
            <w:vAlign w:val="top"/>
          </w:tcPr>
          <w:p>
            <w:pPr>
              <w:pStyle w:val="TableText"/>
              <w:ind w:left="235"/>
              <w:spacing w:before="112" w:line="169" w:lineRule="auto"/>
              <w:rPr>
                <w:sz w:val="22"/>
                <w:szCs w:val="22"/>
              </w:rPr>
            </w:pPr>
            <w:r>
              <w:rPr>
                <w:sz w:val="22"/>
                <w:szCs w:val="22"/>
                <w:spacing w:val="-1"/>
              </w:rPr>
              <w:t>ACD</w:t>
            </w:r>
          </w:p>
        </w:tc>
        <w:tc>
          <w:tcPr>
            <w:tcW w:w="809" w:type="dxa"/>
            <w:vAlign w:val="top"/>
          </w:tcPr>
          <w:p>
            <w:pPr>
              <w:pStyle w:val="TableText"/>
              <w:ind w:left="231"/>
              <w:spacing w:before="112" w:line="169" w:lineRule="auto"/>
              <w:rPr>
                <w:sz w:val="22"/>
                <w:szCs w:val="22"/>
              </w:rPr>
            </w:pPr>
            <w:r>
              <w:rPr>
                <w:sz w:val="22"/>
                <w:szCs w:val="22"/>
                <w:spacing w:val="-1"/>
              </w:rPr>
              <w:t>ABC</w:t>
            </w:r>
          </w:p>
        </w:tc>
        <w:tc>
          <w:tcPr>
            <w:tcW w:w="819" w:type="dxa"/>
            <w:vAlign w:val="top"/>
          </w:tcPr>
          <w:p>
            <w:pPr>
              <w:pStyle w:val="TableText"/>
              <w:ind w:left="231"/>
              <w:spacing w:before="112" w:line="169" w:lineRule="auto"/>
              <w:rPr>
                <w:sz w:val="22"/>
                <w:szCs w:val="22"/>
              </w:rPr>
            </w:pPr>
            <w:r>
              <w:rPr>
                <w:sz w:val="22"/>
                <w:szCs w:val="22"/>
                <w:spacing w:val="-1"/>
              </w:rPr>
              <w:t>ACD</w:t>
            </w:r>
          </w:p>
        </w:tc>
        <w:tc>
          <w:tcPr>
            <w:tcW w:w="819" w:type="dxa"/>
            <w:vAlign w:val="top"/>
          </w:tcPr>
          <w:p>
            <w:pPr>
              <w:pStyle w:val="TableText"/>
              <w:ind w:left="232"/>
              <w:spacing w:before="112" w:line="169" w:lineRule="auto"/>
              <w:rPr>
                <w:sz w:val="22"/>
                <w:szCs w:val="22"/>
              </w:rPr>
            </w:pPr>
            <w:r>
              <w:rPr>
                <w:sz w:val="22"/>
                <w:szCs w:val="22"/>
                <w:spacing w:val="-1"/>
              </w:rPr>
              <w:t>ABD</w:t>
            </w:r>
          </w:p>
        </w:tc>
        <w:tc>
          <w:tcPr>
            <w:tcW w:w="819" w:type="dxa"/>
            <w:vAlign w:val="top"/>
          </w:tcPr>
          <w:p>
            <w:pPr>
              <w:pStyle w:val="TableText"/>
              <w:ind w:left="294"/>
              <w:spacing w:before="112" w:line="169" w:lineRule="auto"/>
              <w:rPr>
                <w:sz w:val="22"/>
                <w:szCs w:val="22"/>
              </w:rPr>
            </w:pPr>
            <w:r>
              <w:rPr>
                <w:sz w:val="22"/>
                <w:szCs w:val="22"/>
                <w:spacing w:val="-1"/>
              </w:rPr>
              <w:t>AB</w:t>
            </w:r>
          </w:p>
        </w:tc>
        <w:tc>
          <w:tcPr>
            <w:tcW w:w="819" w:type="dxa"/>
            <w:vAlign w:val="top"/>
          </w:tcPr>
          <w:p>
            <w:pPr>
              <w:pStyle w:val="TableText"/>
              <w:ind w:left="184"/>
              <w:spacing w:before="112" w:line="169" w:lineRule="auto"/>
              <w:rPr>
                <w:sz w:val="22"/>
                <w:szCs w:val="22"/>
              </w:rPr>
            </w:pPr>
            <w:r>
              <w:rPr>
                <w:sz w:val="22"/>
                <w:szCs w:val="22"/>
                <w:spacing w:val="-1"/>
              </w:rPr>
              <w:t>ABCD</w:t>
            </w:r>
          </w:p>
        </w:tc>
        <w:tc>
          <w:tcPr>
            <w:tcW w:w="809" w:type="dxa"/>
            <w:vAlign w:val="top"/>
          </w:tcPr>
          <w:p>
            <w:pPr>
              <w:pStyle w:val="TableText"/>
              <w:ind w:left="286"/>
              <w:spacing w:before="114" w:line="167" w:lineRule="auto"/>
              <w:rPr>
                <w:sz w:val="22"/>
                <w:szCs w:val="22"/>
              </w:rPr>
            </w:pPr>
            <w:r>
              <w:rPr>
                <w:sz w:val="22"/>
                <w:szCs w:val="22"/>
                <w:spacing w:val="-1"/>
              </w:rPr>
              <w:t>BC</w:t>
            </w:r>
          </w:p>
        </w:tc>
        <w:tc>
          <w:tcPr>
            <w:tcW w:w="819" w:type="dxa"/>
            <w:vAlign w:val="top"/>
          </w:tcPr>
          <w:p>
            <w:pPr>
              <w:pStyle w:val="TableText"/>
              <w:ind w:left="297"/>
              <w:spacing w:before="114" w:line="167" w:lineRule="auto"/>
              <w:rPr>
                <w:sz w:val="22"/>
                <w:szCs w:val="22"/>
              </w:rPr>
            </w:pPr>
            <w:r>
              <w:rPr>
                <w:sz w:val="22"/>
                <w:szCs w:val="22"/>
                <w:spacing w:val="-1"/>
              </w:rPr>
              <w:t>BC</w:t>
            </w:r>
          </w:p>
        </w:tc>
        <w:tc>
          <w:tcPr>
            <w:tcW w:w="819" w:type="dxa"/>
            <w:vAlign w:val="top"/>
          </w:tcPr>
          <w:p>
            <w:pPr>
              <w:pStyle w:val="TableText"/>
              <w:ind w:left="187"/>
              <w:spacing w:before="112" w:line="169" w:lineRule="auto"/>
              <w:rPr>
                <w:sz w:val="22"/>
                <w:szCs w:val="22"/>
              </w:rPr>
            </w:pPr>
            <w:r>
              <w:rPr>
                <w:sz w:val="22"/>
                <w:szCs w:val="22"/>
                <w:spacing w:val="-1"/>
              </w:rPr>
              <w:t>ABCD</w:t>
            </w:r>
          </w:p>
        </w:tc>
        <w:tc>
          <w:tcPr>
            <w:tcW w:w="814" w:type="dxa"/>
            <w:vAlign w:val="top"/>
          </w:tcPr>
          <w:p>
            <w:pPr>
              <w:pStyle w:val="TableText"/>
              <w:ind w:left="238"/>
              <w:spacing w:before="112" w:line="169" w:lineRule="auto"/>
              <w:rPr>
                <w:sz w:val="22"/>
                <w:szCs w:val="22"/>
              </w:rPr>
            </w:pPr>
            <w:r>
              <w:rPr>
                <w:sz w:val="22"/>
                <w:szCs w:val="22"/>
                <w:spacing w:val="-1"/>
              </w:rPr>
              <w:t>ABD</w:t>
            </w:r>
          </w:p>
        </w:tc>
      </w:tr>
    </w:tbl>
    <w:p>
      <w:pPr>
        <w:ind w:left="398"/>
        <w:spacing w:before="250" w:line="222" w:lineRule="auto"/>
        <w:outlineLvl w:val="6"/>
        <w:rPr>
          <w:rFonts w:ascii="SimHei" w:hAnsi="SimHei" w:eastAsia="SimHei" w:cs="SimHei"/>
          <w:sz w:val="21"/>
          <w:szCs w:val="21"/>
        </w:rPr>
      </w:pPr>
      <w:r>
        <w:rPr>
          <w:rFonts w:ascii="SimHei" w:hAnsi="SimHei" w:eastAsia="SimHei" w:cs="SimHei"/>
          <w:sz w:val="21"/>
          <w:szCs w:val="21"/>
          <w:b/>
          <w:bCs/>
          <w:spacing w:val="9"/>
        </w:rPr>
        <w:t>三、判断题(30小题)</w:t>
      </w:r>
    </w:p>
    <w:p>
      <w:pPr>
        <w:spacing w:line="167" w:lineRule="exact"/>
        <w:rPr/>
      </w:pPr>
      <w:r/>
    </w:p>
    <w:tbl>
      <w:tblPr>
        <w:tblStyle w:val="TableNormal"/>
        <w:tblW w:w="818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5"/>
        <w:gridCol w:w="549"/>
        <w:gridCol w:w="549"/>
        <w:gridCol w:w="550"/>
        <w:gridCol w:w="539"/>
        <w:gridCol w:w="539"/>
        <w:gridCol w:w="550"/>
        <w:gridCol w:w="539"/>
        <w:gridCol w:w="550"/>
        <w:gridCol w:w="549"/>
        <w:gridCol w:w="550"/>
        <w:gridCol w:w="539"/>
        <w:gridCol w:w="549"/>
        <w:gridCol w:w="539"/>
        <w:gridCol w:w="544"/>
      </w:tblGrid>
      <w:tr>
        <w:trPr>
          <w:trHeight w:val="283" w:hRule="atLeast"/>
        </w:trPr>
        <w:tc>
          <w:tcPr>
            <w:tcW w:w="545" w:type="dxa"/>
            <w:vAlign w:val="top"/>
          </w:tcPr>
          <w:p>
            <w:pPr>
              <w:pStyle w:val="TableText"/>
              <w:ind w:left="215"/>
              <w:spacing w:before="105" w:line="182" w:lineRule="auto"/>
              <w:rPr>
                <w:sz w:val="17"/>
                <w:szCs w:val="17"/>
              </w:rPr>
            </w:pPr>
            <w:r>
              <w:rPr>
                <w:sz w:val="17"/>
                <w:szCs w:val="17"/>
              </w:rPr>
              <w:t>1</w:t>
            </w:r>
          </w:p>
        </w:tc>
        <w:tc>
          <w:tcPr>
            <w:tcW w:w="549" w:type="dxa"/>
            <w:vAlign w:val="top"/>
          </w:tcPr>
          <w:p>
            <w:pPr>
              <w:pStyle w:val="TableText"/>
              <w:ind w:left="220"/>
              <w:spacing w:before="105" w:line="182" w:lineRule="auto"/>
              <w:rPr>
                <w:sz w:val="17"/>
                <w:szCs w:val="17"/>
              </w:rPr>
            </w:pPr>
            <w:r>
              <w:rPr>
                <w:sz w:val="17"/>
                <w:szCs w:val="17"/>
              </w:rPr>
              <w:t>2</w:t>
            </w:r>
          </w:p>
        </w:tc>
        <w:tc>
          <w:tcPr>
            <w:tcW w:w="549" w:type="dxa"/>
            <w:vAlign w:val="top"/>
          </w:tcPr>
          <w:p>
            <w:pPr>
              <w:pStyle w:val="TableText"/>
              <w:ind w:left="220"/>
              <w:spacing w:before="105" w:line="182" w:lineRule="auto"/>
              <w:rPr>
                <w:sz w:val="17"/>
                <w:szCs w:val="17"/>
              </w:rPr>
            </w:pPr>
            <w:r>
              <w:rPr>
                <w:sz w:val="17"/>
                <w:szCs w:val="17"/>
              </w:rPr>
              <w:t>3</w:t>
            </w:r>
          </w:p>
        </w:tc>
        <w:tc>
          <w:tcPr>
            <w:tcW w:w="550" w:type="dxa"/>
            <w:vAlign w:val="top"/>
          </w:tcPr>
          <w:p>
            <w:pPr>
              <w:pStyle w:val="TableText"/>
              <w:ind w:left="222"/>
              <w:spacing w:before="105" w:line="182" w:lineRule="auto"/>
              <w:rPr>
                <w:sz w:val="17"/>
                <w:szCs w:val="17"/>
              </w:rPr>
            </w:pPr>
            <w:r>
              <w:rPr>
                <w:sz w:val="17"/>
                <w:szCs w:val="17"/>
              </w:rPr>
              <w:t>4</w:t>
            </w:r>
          </w:p>
        </w:tc>
        <w:tc>
          <w:tcPr>
            <w:tcW w:w="539" w:type="dxa"/>
            <w:vAlign w:val="top"/>
          </w:tcPr>
          <w:p>
            <w:pPr>
              <w:pStyle w:val="TableText"/>
              <w:ind w:left="212"/>
              <w:spacing w:before="107" w:line="180" w:lineRule="auto"/>
              <w:rPr>
                <w:sz w:val="17"/>
                <w:szCs w:val="17"/>
              </w:rPr>
            </w:pPr>
            <w:r>
              <w:rPr>
                <w:sz w:val="17"/>
                <w:szCs w:val="17"/>
              </w:rPr>
              <w:t>5</w:t>
            </w:r>
          </w:p>
        </w:tc>
        <w:tc>
          <w:tcPr>
            <w:tcW w:w="539" w:type="dxa"/>
            <w:vAlign w:val="top"/>
          </w:tcPr>
          <w:p>
            <w:pPr>
              <w:pStyle w:val="TableText"/>
              <w:ind w:left="213"/>
              <w:spacing w:before="105" w:line="182" w:lineRule="auto"/>
              <w:rPr>
                <w:sz w:val="17"/>
                <w:szCs w:val="17"/>
              </w:rPr>
            </w:pPr>
            <w:r>
              <w:rPr>
                <w:sz w:val="17"/>
                <w:szCs w:val="17"/>
              </w:rPr>
              <w:t>6</w:t>
            </w:r>
          </w:p>
        </w:tc>
        <w:tc>
          <w:tcPr>
            <w:tcW w:w="550" w:type="dxa"/>
            <w:vAlign w:val="top"/>
          </w:tcPr>
          <w:p>
            <w:pPr>
              <w:pStyle w:val="TableText"/>
              <w:ind w:left="224"/>
              <w:spacing w:before="107" w:line="180" w:lineRule="auto"/>
              <w:rPr>
                <w:sz w:val="17"/>
                <w:szCs w:val="17"/>
              </w:rPr>
            </w:pPr>
            <w:r>
              <w:rPr>
                <w:sz w:val="17"/>
                <w:szCs w:val="17"/>
              </w:rPr>
              <w:t>7</w:t>
            </w:r>
          </w:p>
        </w:tc>
        <w:tc>
          <w:tcPr>
            <w:tcW w:w="539" w:type="dxa"/>
            <w:vAlign w:val="top"/>
          </w:tcPr>
          <w:p>
            <w:pPr>
              <w:pStyle w:val="TableText"/>
              <w:ind w:left="213"/>
              <w:spacing w:before="105" w:line="182" w:lineRule="auto"/>
              <w:rPr>
                <w:sz w:val="17"/>
                <w:szCs w:val="17"/>
              </w:rPr>
            </w:pPr>
            <w:r>
              <w:rPr>
                <w:sz w:val="17"/>
                <w:szCs w:val="17"/>
              </w:rPr>
              <w:t>8</w:t>
            </w:r>
          </w:p>
        </w:tc>
        <w:tc>
          <w:tcPr>
            <w:tcW w:w="550" w:type="dxa"/>
            <w:vAlign w:val="top"/>
          </w:tcPr>
          <w:p>
            <w:pPr>
              <w:pStyle w:val="TableText"/>
              <w:ind w:left="225"/>
              <w:spacing w:before="105" w:line="182" w:lineRule="auto"/>
              <w:rPr>
                <w:sz w:val="17"/>
                <w:szCs w:val="17"/>
              </w:rPr>
            </w:pPr>
            <w:r>
              <w:rPr>
                <w:sz w:val="17"/>
                <w:szCs w:val="17"/>
              </w:rPr>
              <w:t>9</w:t>
            </w:r>
          </w:p>
        </w:tc>
        <w:tc>
          <w:tcPr>
            <w:tcW w:w="549" w:type="dxa"/>
            <w:vAlign w:val="top"/>
          </w:tcPr>
          <w:p>
            <w:pPr>
              <w:pStyle w:val="TableText"/>
              <w:ind w:left="185"/>
              <w:spacing w:before="105" w:line="182" w:lineRule="auto"/>
              <w:rPr>
                <w:sz w:val="17"/>
                <w:szCs w:val="17"/>
              </w:rPr>
            </w:pPr>
            <w:r>
              <w:rPr>
                <w:sz w:val="17"/>
                <w:szCs w:val="17"/>
                <w:spacing w:val="-5"/>
              </w:rPr>
              <w:t>10</w:t>
            </w:r>
          </w:p>
        </w:tc>
        <w:tc>
          <w:tcPr>
            <w:tcW w:w="550" w:type="dxa"/>
            <w:vAlign w:val="top"/>
          </w:tcPr>
          <w:p>
            <w:pPr>
              <w:pStyle w:val="TableText"/>
              <w:ind w:left="186"/>
              <w:spacing w:before="105" w:line="182" w:lineRule="auto"/>
              <w:rPr>
                <w:sz w:val="17"/>
                <w:szCs w:val="17"/>
              </w:rPr>
            </w:pPr>
            <w:r>
              <w:rPr>
                <w:sz w:val="17"/>
                <w:szCs w:val="17"/>
                <w:spacing w:val="-5"/>
              </w:rPr>
              <w:t>11</w:t>
            </w:r>
          </w:p>
        </w:tc>
        <w:tc>
          <w:tcPr>
            <w:tcW w:w="539" w:type="dxa"/>
            <w:vAlign w:val="top"/>
          </w:tcPr>
          <w:p>
            <w:pPr>
              <w:pStyle w:val="TableText"/>
              <w:ind w:left="176"/>
              <w:spacing w:before="105" w:line="182" w:lineRule="auto"/>
              <w:rPr>
                <w:sz w:val="17"/>
                <w:szCs w:val="17"/>
              </w:rPr>
            </w:pPr>
            <w:r>
              <w:rPr>
                <w:sz w:val="17"/>
                <w:szCs w:val="17"/>
                <w:spacing w:val="-5"/>
              </w:rPr>
              <w:t>12</w:t>
            </w:r>
          </w:p>
        </w:tc>
        <w:tc>
          <w:tcPr>
            <w:tcW w:w="549" w:type="dxa"/>
            <w:vAlign w:val="top"/>
          </w:tcPr>
          <w:p>
            <w:pPr>
              <w:pStyle w:val="TableText"/>
              <w:ind w:left="186"/>
              <w:spacing w:before="105" w:line="182" w:lineRule="auto"/>
              <w:rPr>
                <w:sz w:val="17"/>
                <w:szCs w:val="17"/>
              </w:rPr>
            </w:pPr>
            <w:r>
              <w:rPr>
                <w:sz w:val="17"/>
                <w:szCs w:val="17"/>
                <w:spacing w:val="-5"/>
              </w:rPr>
              <w:t>13</w:t>
            </w:r>
          </w:p>
        </w:tc>
        <w:tc>
          <w:tcPr>
            <w:tcW w:w="539" w:type="dxa"/>
            <w:vAlign w:val="top"/>
          </w:tcPr>
          <w:p>
            <w:pPr>
              <w:pStyle w:val="TableText"/>
              <w:ind w:left="178"/>
              <w:spacing w:before="105" w:line="182" w:lineRule="auto"/>
              <w:rPr>
                <w:sz w:val="17"/>
                <w:szCs w:val="17"/>
              </w:rPr>
            </w:pPr>
            <w:r>
              <w:rPr>
                <w:sz w:val="17"/>
                <w:szCs w:val="17"/>
                <w:spacing w:val="-5"/>
              </w:rPr>
              <w:t>14</w:t>
            </w:r>
          </w:p>
        </w:tc>
        <w:tc>
          <w:tcPr>
            <w:tcW w:w="544" w:type="dxa"/>
            <w:vAlign w:val="top"/>
          </w:tcPr>
          <w:p>
            <w:pPr>
              <w:pStyle w:val="TableText"/>
              <w:ind w:left="179"/>
              <w:spacing w:before="105" w:line="182" w:lineRule="auto"/>
              <w:rPr>
                <w:sz w:val="17"/>
                <w:szCs w:val="17"/>
              </w:rPr>
            </w:pPr>
            <w:r>
              <w:rPr>
                <w:sz w:val="17"/>
                <w:szCs w:val="17"/>
                <w:spacing w:val="-5"/>
              </w:rPr>
              <w:t>15</w:t>
            </w:r>
          </w:p>
        </w:tc>
      </w:tr>
      <w:tr>
        <w:trPr>
          <w:trHeight w:val="297" w:hRule="atLeast"/>
        </w:trPr>
        <w:tc>
          <w:tcPr>
            <w:tcW w:w="545" w:type="dxa"/>
            <w:vAlign w:val="top"/>
          </w:tcPr>
          <w:p>
            <w:pPr>
              <w:pStyle w:val="TableText"/>
              <w:ind w:left="215"/>
              <w:spacing w:before="113" w:line="182" w:lineRule="auto"/>
              <w:rPr>
                <w:sz w:val="17"/>
                <w:szCs w:val="17"/>
              </w:rPr>
            </w:pPr>
            <w:r>
              <w:rPr>
                <w:sz w:val="17"/>
                <w:szCs w:val="17"/>
              </w:rPr>
              <w:t>X</w:t>
            </w:r>
          </w:p>
        </w:tc>
        <w:tc>
          <w:tcPr>
            <w:tcW w:w="549" w:type="dxa"/>
            <w:vAlign w:val="top"/>
          </w:tcPr>
          <w:p>
            <w:pPr>
              <w:pStyle w:val="TableText"/>
              <w:ind w:left="180"/>
              <w:spacing w:before="86" w:line="218" w:lineRule="auto"/>
              <w:rPr>
                <w:sz w:val="17"/>
                <w:szCs w:val="17"/>
              </w:rPr>
            </w:pPr>
            <w:r>
              <w:rPr>
                <w:sz w:val="17"/>
                <w:szCs w:val="17"/>
              </w:rPr>
              <w:t>×</w:t>
            </w:r>
          </w:p>
        </w:tc>
        <w:tc>
          <w:tcPr>
            <w:tcW w:w="549" w:type="dxa"/>
            <w:vAlign w:val="top"/>
          </w:tcPr>
          <w:p>
            <w:pPr>
              <w:pStyle w:val="TableText"/>
              <w:ind w:left="181"/>
              <w:spacing w:before="86" w:line="218" w:lineRule="auto"/>
              <w:rPr>
                <w:sz w:val="17"/>
                <w:szCs w:val="17"/>
              </w:rPr>
            </w:pPr>
            <w:r>
              <w:rPr>
                <w:sz w:val="17"/>
                <w:szCs w:val="17"/>
              </w:rPr>
              <w:t>√</w:t>
            </w:r>
          </w:p>
        </w:tc>
        <w:tc>
          <w:tcPr>
            <w:tcW w:w="550" w:type="dxa"/>
            <w:vAlign w:val="top"/>
          </w:tcPr>
          <w:p>
            <w:pPr>
              <w:pStyle w:val="TableText"/>
              <w:ind w:left="182"/>
              <w:spacing w:before="86" w:line="218" w:lineRule="auto"/>
              <w:rPr>
                <w:sz w:val="17"/>
                <w:szCs w:val="17"/>
              </w:rPr>
            </w:pPr>
            <w:r>
              <w:rPr>
                <w:sz w:val="17"/>
                <w:szCs w:val="17"/>
              </w:rPr>
              <w:t>√</w:t>
            </w:r>
          </w:p>
        </w:tc>
        <w:tc>
          <w:tcPr>
            <w:tcW w:w="539" w:type="dxa"/>
            <w:vAlign w:val="top"/>
          </w:tcPr>
          <w:p>
            <w:pPr>
              <w:pStyle w:val="TableText"/>
              <w:ind w:left="212"/>
              <w:spacing w:before="113" w:line="182" w:lineRule="auto"/>
              <w:rPr>
                <w:sz w:val="17"/>
                <w:szCs w:val="17"/>
              </w:rPr>
            </w:pPr>
            <w:r>
              <w:rPr>
                <w:sz w:val="17"/>
                <w:szCs w:val="17"/>
              </w:rPr>
              <w:t>X</w:t>
            </w:r>
          </w:p>
        </w:tc>
        <w:tc>
          <w:tcPr>
            <w:tcW w:w="539" w:type="dxa"/>
            <w:vAlign w:val="top"/>
          </w:tcPr>
          <w:p>
            <w:pPr>
              <w:pStyle w:val="TableText"/>
              <w:ind w:left="213"/>
              <w:spacing w:before="113" w:line="182" w:lineRule="auto"/>
              <w:rPr>
                <w:sz w:val="17"/>
                <w:szCs w:val="17"/>
              </w:rPr>
            </w:pPr>
            <w:r>
              <w:rPr>
                <w:sz w:val="17"/>
                <w:szCs w:val="17"/>
              </w:rPr>
              <w:t>X</w:t>
            </w:r>
          </w:p>
        </w:tc>
        <w:tc>
          <w:tcPr>
            <w:tcW w:w="550" w:type="dxa"/>
            <w:vAlign w:val="top"/>
          </w:tcPr>
          <w:p>
            <w:pPr>
              <w:pStyle w:val="TableText"/>
              <w:ind w:left="184"/>
              <w:spacing w:before="86" w:line="218" w:lineRule="auto"/>
              <w:rPr>
                <w:sz w:val="17"/>
                <w:szCs w:val="17"/>
              </w:rPr>
            </w:pPr>
            <w:r>
              <w:rPr>
                <w:sz w:val="17"/>
                <w:szCs w:val="17"/>
              </w:rPr>
              <w:t>×</w:t>
            </w:r>
          </w:p>
        </w:tc>
        <w:tc>
          <w:tcPr>
            <w:tcW w:w="539" w:type="dxa"/>
            <w:vAlign w:val="top"/>
          </w:tcPr>
          <w:p>
            <w:pPr>
              <w:pStyle w:val="TableText"/>
              <w:ind w:left="173"/>
              <w:spacing w:before="86" w:line="218" w:lineRule="auto"/>
              <w:rPr>
                <w:sz w:val="17"/>
                <w:szCs w:val="17"/>
              </w:rPr>
            </w:pPr>
            <w:r>
              <w:rPr>
                <w:sz w:val="17"/>
                <w:szCs w:val="17"/>
              </w:rPr>
              <w:t>×</w:t>
            </w:r>
          </w:p>
        </w:tc>
        <w:tc>
          <w:tcPr>
            <w:tcW w:w="550" w:type="dxa"/>
            <w:vAlign w:val="top"/>
          </w:tcPr>
          <w:p>
            <w:pPr>
              <w:pStyle w:val="TableText"/>
              <w:ind w:left="185"/>
              <w:spacing w:before="86" w:line="218" w:lineRule="auto"/>
              <w:rPr>
                <w:sz w:val="17"/>
                <w:szCs w:val="17"/>
              </w:rPr>
            </w:pPr>
            <w:r>
              <w:rPr>
                <w:sz w:val="17"/>
                <w:szCs w:val="17"/>
              </w:rPr>
              <w:t>√</w:t>
            </w:r>
          </w:p>
        </w:tc>
        <w:tc>
          <w:tcPr>
            <w:tcW w:w="549" w:type="dxa"/>
            <w:vAlign w:val="top"/>
          </w:tcPr>
          <w:p>
            <w:pPr>
              <w:pStyle w:val="TableText"/>
              <w:ind w:left="185"/>
              <w:spacing w:before="86" w:line="218" w:lineRule="auto"/>
              <w:rPr>
                <w:sz w:val="17"/>
                <w:szCs w:val="17"/>
              </w:rPr>
            </w:pPr>
            <w:r>
              <w:rPr>
                <w:sz w:val="17"/>
                <w:szCs w:val="17"/>
              </w:rPr>
              <w:t>×</w:t>
            </w:r>
          </w:p>
        </w:tc>
        <w:tc>
          <w:tcPr>
            <w:tcW w:w="550" w:type="dxa"/>
            <w:vAlign w:val="top"/>
          </w:tcPr>
          <w:p>
            <w:pPr>
              <w:pStyle w:val="TableText"/>
              <w:ind w:left="186"/>
              <w:spacing w:before="86" w:line="218" w:lineRule="auto"/>
              <w:rPr>
                <w:sz w:val="17"/>
                <w:szCs w:val="17"/>
              </w:rPr>
            </w:pPr>
            <w:r>
              <w:rPr>
                <w:sz w:val="17"/>
                <w:szCs w:val="17"/>
              </w:rPr>
              <w:t>√</w:t>
            </w:r>
          </w:p>
        </w:tc>
        <w:tc>
          <w:tcPr>
            <w:tcW w:w="539" w:type="dxa"/>
            <w:vAlign w:val="top"/>
          </w:tcPr>
          <w:p>
            <w:pPr>
              <w:pStyle w:val="TableText"/>
              <w:ind w:left="176"/>
              <w:spacing w:before="86" w:line="218" w:lineRule="auto"/>
              <w:rPr>
                <w:sz w:val="17"/>
                <w:szCs w:val="17"/>
              </w:rPr>
            </w:pPr>
            <w:r>
              <w:rPr>
                <w:sz w:val="17"/>
                <w:szCs w:val="17"/>
              </w:rPr>
              <w:t>√</w:t>
            </w:r>
          </w:p>
        </w:tc>
        <w:tc>
          <w:tcPr>
            <w:tcW w:w="549" w:type="dxa"/>
            <w:vAlign w:val="top"/>
          </w:tcPr>
          <w:p>
            <w:pPr>
              <w:pStyle w:val="TableText"/>
              <w:ind w:left="186"/>
              <w:spacing w:before="86" w:line="218" w:lineRule="auto"/>
              <w:rPr>
                <w:sz w:val="17"/>
                <w:szCs w:val="17"/>
              </w:rPr>
            </w:pPr>
            <w:r>
              <w:rPr>
                <w:sz w:val="17"/>
                <w:szCs w:val="17"/>
              </w:rPr>
              <w:t>√</w:t>
            </w:r>
          </w:p>
        </w:tc>
        <w:tc>
          <w:tcPr>
            <w:tcW w:w="539" w:type="dxa"/>
            <w:vAlign w:val="top"/>
          </w:tcPr>
          <w:p>
            <w:pPr>
              <w:pStyle w:val="TableText"/>
              <w:ind w:left="178"/>
              <w:spacing w:before="86" w:line="218" w:lineRule="auto"/>
              <w:rPr>
                <w:sz w:val="17"/>
                <w:szCs w:val="17"/>
              </w:rPr>
            </w:pPr>
            <w:r>
              <w:rPr>
                <w:sz w:val="17"/>
                <w:szCs w:val="17"/>
              </w:rPr>
              <w:t>√</w:t>
            </w:r>
          </w:p>
        </w:tc>
        <w:tc>
          <w:tcPr>
            <w:tcW w:w="544" w:type="dxa"/>
            <w:vAlign w:val="top"/>
          </w:tcPr>
          <w:p>
            <w:pPr>
              <w:pStyle w:val="TableText"/>
              <w:ind w:left="179"/>
              <w:spacing w:before="86" w:line="218" w:lineRule="auto"/>
              <w:rPr>
                <w:sz w:val="17"/>
                <w:szCs w:val="17"/>
              </w:rPr>
            </w:pPr>
            <w:r>
              <w:rPr>
                <w:sz w:val="17"/>
                <w:szCs w:val="17"/>
              </w:rPr>
              <w:t>√</w:t>
            </w:r>
          </w:p>
        </w:tc>
      </w:tr>
      <w:tr>
        <w:trPr>
          <w:trHeight w:val="287" w:hRule="atLeast"/>
        </w:trPr>
        <w:tc>
          <w:tcPr>
            <w:tcW w:w="545" w:type="dxa"/>
            <w:vAlign w:val="top"/>
          </w:tcPr>
          <w:p>
            <w:pPr>
              <w:pStyle w:val="TableText"/>
              <w:ind w:left="175"/>
              <w:spacing w:before="104" w:line="184" w:lineRule="auto"/>
              <w:rPr>
                <w:sz w:val="17"/>
                <w:szCs w:val="17"/>
              </w:rPr>
            </w:pPr>
            <w:r>
              <w:rPr>
                <w:sz w:val="17"/>
                <w:szCs w:val="17"/>
                <w:spacing w:val="-5"/>
              </w:rPr>
              <w:t>16</w:t>
            </w:r>
          </w:p>
        </w:tc>
        <w:tc>
          <w:tcPr>
            <w:tcW w:w="549" w:type="dxa"/>
            <w:vAlign w:val="top"/>
          </w:tcPr>
          <w:p>
            <w:pPr>
              <w:pStyle w:val="TableText"/>
              <w:ind w:left="180"/>
              <w:spacing w:before="104" w:line="184" w:lineRule="auto"/>
              <w:rPr>
                <w:sz w:val="17"/>
                <w:szCs w:val="17"/>
              </w:rPr>
            </w:pPr>
            <w:r>
              <w:rPr>
                <w:sz w:val="17"/>
                <w:szCs w:val="17"/>
                <w:spacing w:val="-5"/>
              </w:rPr>
              <w:t>17</w:t>
            </w:r>
          </w:p>
        </w:tc>
        <w:tc>
          <w:tcPr>
            <w:tcW w:w="549" w:type="dxa"/>
            <w:vAlign w:val="top"/>
          </w:tcPr>
          <w:p>
            <w:pPr>
              <w:pStyle w:val="TableText"/>
              <w:ind w:left="181"/>
              <w:spacing w:before="104" w:line="184" w:lineRule="auto"/>
              <w:rPr>
                <w:sz w:val="17"/>
                <w:szCs w:val="17"/>
              </w:rPr>
            </w:pPr>
            <w:r>
              <w:rPr>
                <w:sz w:val="17"/>
                <w:szCs w:val="17"/>
                <w:spacing w:val="-5"/>
              </w:rPr>
              <w:t>18</w:t>
            </w:r>
          </w:p>
        </w:tc>
        <w:tc>
          <w:tcPr>
            <w:tcW w:w="550" w:type="dxa"/>
            <w:vAlign w:val="top"/>
          </w:tcPr>
          <w:p>
            <w:pPr>
              <w:pStyle w:val="TableText"/>
              <w:ind w:left="182"/>
              <w:spacing w:before="104" w:line="184" w:lineRule="auto"/>
              <w:rPr>
                <w:sz w:val="17"/>
                <w:szCs w:val="17"/>
              </w:rPr>
            </w:pPr>
            <w:r>
              <w:rPr>
                <w:sz w:val="17"/>
                <w:szCs w:val="17"/>
                <w:spacing w:val="-5"/>
              </w:rPr>
              <w:t>19</w:t>
            </w:r>
          </w:p>
        </w:tc>
        <w:tc>
          <w:tcPr>
            <w:tcW w:w="539" w:type="dxa"/>
            <w:vAlign w:val="top"/>
          </w:tcPr>
          <w:p>
            <w:pPr>
              <w:pStyle w:val="TableText"/>
              <w:ind w:left="172"/>
              <w:spacing w:before="105" w:line="183" w:lineRule="auto"/>
              <w:rPr>
                <w:sz w:val="17"/>
                <w:szCs w:val="17"/>
              </w:rPr>
            </w:pPr>
            <w:r>
              <w:rPr>
                <w:sz w:val="17"/>
                <w:szCs w:val="17"/>
                <w:spacing w:val="-3"/>
              </w:rPr>
              <w:t>20</w:t>
            </w:r>
          </w:p>
        </w:tc>
        <w:tc>
          <w:tcPr>
            <w:tcW w:w="539" w:type="dxa"/>
            <w:vAlign w:val="top"/>
          </w:tcPr>
          <w:p>
            <w:pPr>
              <w:pStyle w:val="TableText"/>
              <w:ind w:left="173"/>
              <w:spacing w:before="104" w:line="184" w:lineRule="auto"/>
              <w:rPr>
                <w:sz w:val="17"/>
                <w:szCs w:val="17"/>
              </w:rPr>
            </w:pPr>
            <w:r>
              <w:rPr>
                <w:sz w:val="17"/>
                <w:szCs w:val="17"/>
                <w:spacing w:val="-3"/>
              </w:rPr>
              <w:t>21</w:t>
            </w:r>
          </w:p>
        </w:tc>
        <w:tc>
          <w:tcPr>
            <w:tcW w:w="550" w:type="dxa"/>
            <w:vAlign w:val="top"/>
          </w:tcPr>
          <w:p>
            <w:pPr>
              <w:pStyle w:val="TableText"/>
              <w:ind w:left="184"/>
              <w:spacing w:before="105" w:line="183" w:lineRule="auto"/>
              <w:rPr>
                <w:sz w:val="17"/>
                <w:szCs w:val="17"/>
              </w:rPr>
            </w:pPr>
            <w:r>
              <w:rPr>
                <w:sz w:val="17"/>
                <w:szCs w:val="17"/>
                <w:spacing w:val="-3"/>
              </w:rPr>
              <w:t>22</w:t>
            </w:r>
          </w:p>
        </w:tc>
        <w:tc>
          <w:tcPr>
            <w:tcW w:w="539" w:type="dxa"/>
            <w:vAlign w:val="top"/>
          </w:tcPr>
          <w:p>
            <w:pPr>
              <w:pStyle w:val="TableText"/>
              <w:ind w:left="173"/>
              <w:spacing w:before="105" w:line="183" w:lineRule="auto"/>
              <w:rPr>
                <w:sz w:val="17"/>
                <w:szCs w:val="17"/>
              </w:rPr>
            </w:pPr>
            <w:r>
              <w:rPr>
                <w:sz w:val="17"/>
                <w:szCs w:val="17"/>
                <w:spacing w:val="-3"/>
              </w:rPr>
              <w:t>23</w:t>
            </w:r>
          </w:p>
        </w:tc>
        <w:tc>
          <w:tcPr>
            <w:tcW w:w="550" w:type="dxa"/>
            <w:vAlign w:val="top"/>
          </w:tcPr>
          <w:p>
            <w:pPr>
              <w:pStyle w:val="TableText"/>
              <w:ind w:left="185"/>
              <w:spacing w:before="105" w:line="183" w:lineRule="auto"/>
              <w:rPr>
                <w:sz w:val="17"/>
                <w:szCs w:val="17"/>
              </w:rPr>
            </w:pPr>
            <w:r>
              <w:rPr>
                <w:sz w:val="17"/>
                <w:szCs w:val="17"/>
                <w:spacing w:val="-3"/>
              </w:rPr>
              <w:t>24</w:t>
            </w:r>
          </w:p>
        </w:tc>
        <w:tc>
          <w:tcPr>
            <w:tcW w:w="549" w:type="dxa"/>
            <w:vAlign w:val="top"/>
          </w:tcPr>
          <w:p>
            <w:pPr>
              <w:pStyle w:val="TableText"/>
              <w:ind w:left="185"/>
              <w:spacing w:before="105" w:line="183" w:lineRule="auto"/>
              <w:rPr>
                <w:sz w:val="17"/>
                <w:szCs w:val="17"/>
              </w:rPr>
            </w:pPr>
            <w:r>
              <w:rPr>
                <w:sz w:val="17"/>
                <w:szCs w:val="17"/>
                <w:spacing w:val="-3"/>
              </w:rPr>
              <w:t>25</w:t>
            </w:r>
          </w:p>
        </w:tc>
        <w:tc>
          <w:tcPr>
            <w:tcW w:w="550" w:type="dxa"/>
            <w:vAlign w:val="top"/>
          </w:tcPr>
          <w:p>
            <w:pPr>
              <w:pStyle w:val="TableText"/>
              <w:ind w:left="186"/>
              <w:spacing w:before="105" w:line="183" w:lineRule="auto"/>
              <w:rPr>
                <w:sz w:val="17"/>
                <w:szCs w:val="17"/>
              </w:rPr>
            </w:pPr>
            <w:r>
              <w:rPr>
                <w:sz w:val="17"/>
                <w:szCs w:val="17"/>
                <w:spacing w:val="-3"/>
              </w:rPr>
              <w:t>26</w:t>
            </w:r>
          </w:p>
        </w:tc>
        <w:tc>
          <w:tcPr>
            <w:tcW w:w="539" w:type="dxa"/>
            <w:vAlign w:val="top"/>
          </w:tcPr>
          <w:p>
            <w:pPr>
              <w:pStyle w:val="TableText"/>
              <w:ind w:left="176"/>
              <w:spacing w:before="105" w:line="183" w:lineRule="auto"/>
              <w:rPr>
                <w:sz w:val="17"/>
                <w:szCs w:val="17"/>
              </w:rPr>
            </w:pPr>
            <w:r>
              <w:rPr>
                <w:sz w:val="17"/>
                <w:szCs w:val="17"/>
                <w:spacing w:val="-3"/>
              </w:rPr>
              <w:t>27</w:t>
            </w:r>
          </w:p>
        </w:tc>
        <w:tc>
          <w:tcPr>
            <w:tcW w:w="549" w:type="dxa"/>
            <w:vAlign w:val="top"/>
          </w:tcPr>
          <w:p>
            <w:pPr>
              <w:pStyle w:val="TableText"/>
              <w:ind w:left="186"/>
              <w:spacing w:before="105" w:line="183" w:lineRule="auto"/>
              <w:rPr>
                <w:sz w:val="17"/>
                <w:szCs w:val="17"/>
              </w:rPr>
            </w:pPr>
            <w:r>
              <w:rPr>
                <w:sz w:val="17"/>
                <w:szCs w:val="17"/>
                <w:spacing w:val="-3"/>
              </w:rPr>
              <w:t>28</w:t>
            </w:r>
          </w:p>
        </w:tc>
        <w:tc>
          <w:tcPr>
            <w:tcW w:w="539" w:type="dxa"/>
            <w:vAlign w:val="top"/>
          </w:tcPr>
          <w:p>
            <w:pPr>
              <w:pStyle w:val="TableText"/>
              <w:ind w:left="178"/>
              <w:spacing w:before="105" w:line="183" w:lineRule="auto"/>
              <w:rPr>
                <w:sz w:val="17"/>
                <w:szCs w:val="17"/>
              </w:rPr>
            </w:pPr>
            <w:r>
              <w:rPr>
                <w:sz w:val="17"/>
                <w:szCs w:val="17"/>
                <w:spacing w:val="-3"/>
              </w:rPr>
              <w:t>29</w:t>
            </w:r>
          </w:p>
        </w:tc>
        <w:tc>
          <w:tcPr>
            <w:tcW w:w="544" w:type="dxa"/>
            <w:vAlign w:val="top"/>
          </w:tcPr>
          <w:p>
            <w:pPr>
              <w:pStyle w:val="TableText"/>
              <w:ind w:left="179"/>
              <w:spacing w:before="105" w:line="183" w:lineRule="auto"/>
              <w:rPr>
                <w:sz w:val="17"/>
                <w:szCs w:val="17"/>
              </w:rPr>
            </w:pPr>
            <w:r>
              <w:rPr>
                <w:sz w:val="17"/>
                <w:szCs w:val="17"/>
                <w:spacing w:val="-3"/>
              </w:rPr>
              <w:t>30</w:t>
            </w:r>
          </w:p>
        </w:tc>
      </w:tr>
      <w:tr>
        <w:trPr>
          <w:trHeight w:val="292" w:hRule="atLeast"/>
        </w:trPr>
        <w:tc>
          <w:tcPr>
            <w:tcW w:w="545" w:type="dxa"/>
            <w:vAlign w:val="top"/>
          </w:tcPr>
          <w:p>
            <w:pPr>
              <w:pStyle w:val="TableText"/>
              <w:ind w:left="175"/>
              <w:spacing w:before="82" w:line="217" w:lineRule="auto"/>
              <w:rPr>
                <w:sz w:val="17"/>
                <w:szCs w:val="17"/>
              </w:rPr>
            </w:pPr>
            <w:r>
              <w:rPr>
                <w:sz w:val="17"/>
                <w:szCs w:val="17"/>
              </w:rPr>
              <w:t>√</w:t>
            </w:r>
          </w:p>
        </w:tc>
        <w:tc>
          <w:tcPr>
            <w:tcW w:w="549" w:type="dxa"/>
            <w:vAlign w:val="top"/>
          </w:tcPr>
          <w:p>
            <w:pPr>
              <w:pStyle w:val="TableText"/>
              <w:ind w:left="220"/>
              <w:spacing w:before="109" w:line="182" w:lineRule="auto"/>
              <w:rPr>
                <w:sz w:val="17"/>
                <w:szCs w:val="17"/>
              </w:rPr>
            </w:pPr>
            <w:r>
              <w:rPr>
                <w:sz w:val="17"/>
                <w:szCs w:val="17"/>
              </w:rPr>
              <w:t>X</w:t>
            </w:r>
          </w:p>
        </w:tc>
        <w:tc>
          <w:tcPr>
            <w:tcW w:w="549" w:type="dxa"/>
            <w:vAlign w:val="top"/>
          </w:tcPr>
          <w:p>
            <w:pPr>
              <w:pStyle w:val="TableText"/>
              <w:ind w:left="181"/>
              <w:spacing w:before="82" w:line="217" w:lineRule="auto"/>
              <w:rPr>
                <w:sz w:val="17"/>
                <w:szCs w:val="17"/>
              </w:rPr>
            </w:pPr>
            <w:r>
              <w:rPr>
                <w:sz w:val="17"/>
                <w:szCs w:val="17"/>
              </w:rPr>
              <w:t>√</w:t>
            </w:r>
          </w:p>
        </w:tc>
        <w:tc>
          <w:tcPr>
            <w:tcW w:w="550" w:type="dxa"/>
            <w:vAlign w:val="top"/>
          </w:tcPr>
          <w:p>
            <w:pPr>
              <w:pStyle w:val="TableText"/>
              <w:ind w:left="182"/>
              <w:spacing w:before="82" w:line="217" w:lineRule="auto"/>
              <w:rPr>
                <w:sz w:val="17"/>
                <w:szCs w:val="17"/>
              </w:rPr>
            </w:pPr>
            <w:r>
              <w:rPr>
                <w:sz w:val="17"/>
                <w:szCs w:val="17"/>
              </w:rPr>
              <w:t>√</w:t>
            </w:r>
          </w:p>
        </w:tc>
        <w:tc>
          <w:tcPr>
            <w:tcW w:w="539" w:type="dxa"/>
            <w:vAlign w:val="top"/>
          </w:tcPr>
          <w:p>
            <w:pPr>
              <w:pStyle w:val="TableText"/>
              <w:ind w:left="172"/>
              <w:spacing w:before="82" w:line="217" w:lineRule="auto"/>
              <w:rPr>
                <w:sz w:val="17"/>
                <w:szCs w:val="17"/>
              </w:rPr>
            </w:pPr>
            <w:r>
              <w:rPr>
                <w:sz w:val="17"/>
                <w:szCs w:val="17"/>
              </w:rPr>
              <w:t>√</w:t>
            </w:r>
          </w:p>
        </w:tc>
        <w:tc>
          <w:tcPr>
            <w:tcW w:w="539" w:type="dxa"/>
            <w:vAlign w:val="top"/>
          </w:tcPr>
          <w:p>
            <w:pPr>
              <w:pStyle w:val="TableText"/>
              <w:ind w:left="173"/>
              <w:spacing w:before="82" w:line="217" w:lineRule="auto"/>
              <w:rPr>
                <w:sz w:val="17"/>
                <w:szCs w:val="17"/>
              </w:rPr>
            </w:pPr>
            <w:r>
              <w:rPr>
                <w:sz w:val="17"/>
                <w:szCs w:val="17"/>
              </w:rPr>
              <w:t>√</w:t>
            </w:r>
          </w:p>
        </w:tc>
        <w:tc>
          <w:tcPr>
            <w:tcW w:w="550" w:type="dxa"/>
            <w:vAlign w:val="top"/>
          </w:tcPr>
          <w:p>
            <w:pPr>
              <w:pStyle w:val="TableText"/>
              <w:ind w:left="224"/>
              <w:spacing w:before="109" w:line="182" w:lineRule="auto"/>
              <w:rPr>
                <w:sz w:val="17"/>
                <w:szCs w:val="17"/>
              </w:rPr>
            </w:pPr>
            <w:r>
              <w:rPr>
                <w:sz w:val="17"/>
                <w:szCs w:val="17"/>
              </w:rPr>
              <w:t>X</w:t>
            </w:r>
          </w:p>
        </w:tc>
        <w:tc>
          <w:tcPr>
            <w:tcW w:w="539" w:type="dxa"/>
            <w:vAlign w:val="top"/>
          </w:tcPr>
          <w:p>
            <w:pPr>
              <w:pStyle w:val="TableText"/>
              <w:ind w:left="173"/>
              <w:spacing w:before="82" w:line="217" w:lineRule="auto"/>
              <w:rPr>
                <w:sz w:val="17"/>
                <w:szCs w:val="17"/>
              </w:rPr>
            </w:pPr>
            <w:r>
              <w:rPr>
                <w:sz w:val="17"/>
                <w:szCs w:val="17"/>
              </w:rPr>
              <w:t>√</w:t>
            </w:r>
          </w:p>
        </w:tc>
        <w:tc>
          <w:tcPr>
            <w:tcW w:w="550" w:type="dxa"/>
            <w:vAlign w:val="top"/>
          </w:tcPr>
          <w:p>
            <w:pPr>
              <w:pStyle w:val="TableText"/>
              <w:ind w:left="185"/>
              <w:spacing w:before="82" w:line="217" w:lineRule="auto"/>
              <w:rPr>
                <w:sz w:val="17"/>
                <w:szCs w:val="17"/>
              </w:rPr>
            </w:pPr>
            <w:r>
              <w:rPr>
                <w:sz w:val="17"/>
                <w:szCs w:val="17"/>
              </w:rPr>
              <w:t>√</w:t>
            </w:r>
          </w:p>
        </w:tc>
        <w:tc>
          <w:tcPr>
            <w:tcW w:w="549" w:type="dxa"/>
            <w:vAlign w:val="top"/>
          </w:tcPr>
          <w:p>
            <w:pPr>
              <w:pStyle w:val="TableText"/>
              <w:ind w:left="225"/>
              <w:spacing w:before="109" w:line="182" w:lineRule="auto"/>
              <w:rPr>
                <w:sz w:val="17"/>
                <w:szCs w:val="17"/>
              </w:rPr>
            </w:pPr>
            <w:r>
              <w:rPr>
                <w:sz w:val="17"/>
                <w:szCs w:val="17"/>
              </w:rPr>
              <w:t>X</w:t>
            </w:r>
          </w:p>
        </w:tc>
        <w:tc>
          <w:tcPr>
            <w:tcW w:w="550" w:type="dxa"/>
            <w:vAlign w:val="top"/>
          </w:tcPr>
          <w:p>
            <w:pPr>
              <w:pStyle w:val="TableText"/>
              <w:ind w:left="225"/>
              <w:spacing w:before="109" w:line="182" w:lineRule="auto"/>
              <w:rPr>
                <w:sz w:val="17"/>
                <w:szCs w:val="17"/>
              </w:rPr>
            </w:pPr>
            <w:r>
              <w:rPr>
                <w:sz w:val="17"/>
                <w:szCs w:val="17"/>
              </w:rPr>
              <w:t>X</w:t>
            </w:r>
          </w:p>
        </w:tc>
        <w:tc>
          <w:tcPr>
            <w:tcW w:w="539" w:type="dxa"/>
            <w:vAlign w:val="top"/>
          </w:tcPr>
          <w:p>
            <w:pPr>
              <w:pStyle w:val="TableText"/>
              <w:ind w:left="216"/>
              <w:spacing w:before="109" w:line="182" w:lineRule="auto"/>
              <w:rPr>
                <w:sz w:val="17"/>
                <w:szCs w:val="17"/>
              </w:rPr>
            </w:pPr>
            <w:r>
              <w:rPr>
                <w:sz w:val="17"/>
                <w:szCs w:val="17"/>
              </w:rPr>
              <w:t>X</w:t>
            </w:r>
          </w:p>
        </w:tc>
        <w:tc>
          <w:tcPr>
            <w:tcW w:w="549" w:type="dxa"/>
            <w:vAlign w:val="top"/>
          </w:tcPr>
          <w:p>
            <w:pPr>
              <w:pStyle w:val="TableText"/>
              <w:ind w:left="186"/>
              <w:spacing w:before="82" w:line="217" w:lineRule="auto"/>
              <w:rPr>
                <w:sz w:val="17"/>
                <w:szCs w:val="17"/>
              </w:rPr>
            </w:pPr>
            <w:r>
              <w:rPr>
                <w:sz w:val="17"/>
                <w:szCs w:val="17"/>
              </w:rPr>
              <w:t>√</w:t>
            </w:r>
          </w:p>
        </w:tc>
        <w:tc>
          <w:tcPr>
            <w:tcW w:w="539" w:type="dxa"/>
            <w:vAlign w:val="top"/>
          </w:tcPr>
          <w:p>
            <w:pPr>
              <w:pStyle w:val="TableText"/>
              <w:ind w:left="218"/>
              <w:spacing w:before="109" w:line="182" w:lineRule="auto"/>
              <w:rPr>
                <w:sz w:val="17"/>
                <w:szCs w:val="17"/>
              </w:rPr>
            </w:pPr>
            <w:r>
              <w:rPr>
                <w:sz w:val="17"/>
                <w:szCs w:val="17"/>
              </w:rPr>
              <w:t>X</w:t>
            </w:r>
          </w:p>
        </w:tc>
        <w:tc>
          <w:tcPr>
            <w:tcW w:w="544" w:type="dxa"/>
            <w:vAlign w:val="top"/>
          </w:tcPr>
          <w:p>
            <w:pPr>
              <w:pStyle w:val="TableText"/>
              <w:ind w:left="179"/>
              <w:spacing w:before="82" w:line="217" w:lineRule="auto"/>
              <w:rPr>
                <w:sz w:val="17"/>
                <w:szCs w:val="17"/>
              </w:rPr>
            </w:pPr>
            <w:r>
              <w:rPr>
                <w:sz w:val="17"/>
                <w:szCs w:val="17"/>
              </w:rPr>
              <w:t>√</w:t>
            </w:r>
          </w:p>
        </w:tc>
      </w:tr>
    </w:tbl>
    <w:p>
      <w:pPr>
        <w:rPr>
          <w:rFonts w:ascii="Arial"/>
          <w:sz w:val="21"/>
        </w:rPr>
      </w:pPr>
      <w:r/>
    </w:p>
    <w:p>
      <w:pPr>
        <w:sectPr>
          <w:pgSz w:w="9480" w:h="14400"/>
          <w:pgMar w:top="400" w:right="537" w:bottom="0" w:left="744" w:header="0" w:footer="0" w:gutter="0"/>
        </w:sectPr>
        <w:rPr>
          <w:rFonts w:ascii="Arial" w:hAnsi="Arial" w:eastAsia="Arial" w:cs="Arial"/>
          <w:sz w:val="21"/>
          <w:szCs w:val="21"/>
        </w:rPr>
      </w:pPr>
    </w:p>
    <w:p>
      <w:pPr>
        <w:spacing w:line="256" w:lineRule="auto"/>
        <w:rPr>
          <w:rFonts w:ascii="Arial"/>
          <w:sz w:val="21"/>
        </w:rPr>
      </w:pPr>
      <w:r>
        <w:drawing>
          <wp:anchor distT="0" distB="0" distL="0" distR="0" simplePos="0" relativeHeight="253675520" behindDoc="0" locked="0" layoutInCell="0" allowOverlap="1">
            <wp:simplePos x="0" y="0"/>
            <wp:positionH relativeFrom="page">
              <wp:posOffset>4584679</wp:posOffset>
            </wp:positionH>
            <wp:positionV relativeFrom="page">
              <wp:posOffset>7651772</wp:posOffset>
            </wp:positionV>
            <wp:extent cx="1263700" cy="1238235"/>
            <wp:effectExtent l="0" t="0" r="0" b="0"/>
            <wp:wrapNone/>
            <wp:docPr id="180" name="IM 180"/>
            <wp:cNvGraphicFramePr/>
            <a:graphic>
              <a:graphicData uri="http://schemas.openxmlformats.org/drawingml/2006/picture">
                <pic:pic>
                  <pic:nvPicPr>
                    <pic:cNvPr id="180" name="IM 180"/>
                    <pic:cNvPicPr/>
                  </pic:nvPicPr>
                  <pic:blipFill>
                    <a:blip r:embed="rId154"/>
                    <a:stretch>
                      <a:fillRect/>
                    </a:stretch>
                  </pic:blipFill>
                  <pic:spPr>
                    <a:xfrm rot="0">
                      <a:off x="0" y="0"/>
                      <a:ext cx="1263700" cy="1238235"/>
                    </a:xfrm>
                    <a:prstGeom prst="rect">
                      <a:avLst/>
                    </a:prstGeom>
                  </pic:spPr>
                </pic:pic>
              </a:graphicData>
            </a:graphic>
          </wp:anchor>
        </w:drawing>
      </w: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pStyle w:val="BodyText"/>
        <w:ind w:left="70"/>
        <w:spacing w:before="240" w:line="219" w:lineRule="auto"/>
        <w:rPr>
          <w:sz w:val="74"/>
          <w:szCs w:val="74"/>
        </w:rPr>
      </w:pPr>
      <w:r>
        <w:rPr>
          <w:sz w:val="74"/>
          <w:szCs w:val="74"/>
          <w:b/>
          <w:bCs/>
          <w:spacing w:val="17"/>
        </w:rPr>
        <w:t>数据安全与治理</w:t>
      </w:r>
    </w:p>
    <w:p>
      <w:pPr>
        <w:spacing w:line="258" w:lineRule="auto"/>
        <w:rPr>
          <w:rFonts w:ascii="Arial"/>
          <w:sz w:val="21"/>
        </w:rPr>
      </w:pPr>
      <w:r/>
    </w:p>
    <w:p>
      <w:pPr>
        <w:spacing w:line="259" w:lineRule="auto"/>
        <w:rPr>
          <w:rFonts w:ascii="Arial"/>
          <w:sz w:val="21"/>
        </w:rPr>
      </w:pPr>
      <w:r/>
    </w:p>
    <w:p>
      <w:pPr>
        <w:pStyle w:val="BodyText"/>
        <w:spacing w:before="91"/>
        <w:rPr>
          <w:sz w:val="28"/>
          <w:szCs w:val="28"/>
        </w:rPr>
      </w:pPr>
      <w:r>
        <w:rPr>
          <w:sz w:val="28"/>
          <w:szCs w:val="28"/>
          <w:color w:val="DA7F7C"/>
          <w:position w:val="-12"/>
        </w:rPr>
        <w:drawing>
          <wp:inline distT="0" distB="0" distL="0" distR="0">
            <wp:extent cx="311139" cy="317444"/>
            <wp:effectExtent l="0" t="0" r="0" b="0"/>
            <wp:docPr id="182" name="IM 182"/>
            <wp:cNvGraphicFramePr/>
            <a:graphic>
              <a:graphicData uri="http://schemas.openxmlformats.org/drawingml/2006/picture">
                <pic:pic>
                  <pic:nvPicPr>
                    <pic:cNvPr id="182" name="IM 182"/>
                    <pic:cNvPicPr/>
                  </pic:nvPicPr>
                  <pic:blipFill>
                    <a:blip r:embed="rId155"/>
                    <a:stretch>
                      <a:fillRect/>
                    </a:stretch>
                  </pic:blipFill>
                  <pic:spPr>
                    <a:xfrm rot="0">
                      <a:off x="0" y="0"/>
                      <a:ext cx="311139" cy="317444"/>
                    </a:xfrm>
                    <a:prstGeom prst="rect">
                      <a:avLst/>
                    </a:prstGeom>
                  </pic:spPr>
                </pic:pic>
              </a:graphicData>
            </a:graphic>
          </wp:inline>
        </w:drawing>
      </w:r>
      <w:r>
        <w:rPr>
          <w:sz w:val="28"/>
          <w:szCs w:val="28"/>
          <w:b/>
          <w:bCs/>
          <w:color w:val="DA7F7C"/>
          <w:spacing w:val="-4"/>
        </w:rPr>
        <w:t>本书特色</w:t>
      </w:r>
    </w:p>
    <w:p>
      <w:pPr>
        <w:ind w:left="549" w:right="1012" w:hanging="216"/>
        <w:spacing w:before="268" w:line="260" w:lineRule="auto"/>
        <w:rPr>
          <w:rFonts w:ascii="SimHei" w:hAnsi="SimHei" w:eastAsia="SimHei" w:cs="SimHei"/>
          <w:sz w:val="21"/>
          <w:szCs w:val="21"/>
        </w:rPr>
      </w:pPr>
      <w:r>
        <w:rPr>
          <w:rFonts w:ascii="SimHei" w:hAnsi="SimHei" w:eastAsia="SimHei" w:cs="SimHei"/>
          <w:sz w:val="21"/>
          <w:szCs w:val="21"/>
          <w:b/>
          <w:bCs/>
          <w:color w:val="E81A03"/>
          <w:spacing w:val="-7"/>
        </w:rPr>
        <w:t>●系统阐述技术体系：</w:t>
      </w:r>
      <w:r>
        <w:rPr>
          <w:rFonts w:ascii="SimHei" w:hAnsi="SimHei" w:eastAsia="SimHei" w:cs="SimHei"/>
          <w:sz w:val="21"/>
          <w:szCs w:val="21"/>
          <w:spacing w:val="-7"/>
        </w:rPr>
        <w:t>密切结合我国大数据</w:t>
      </w:r>
      <w:r>
        <w:rPr>
          <w:rFonts w:ascii="SimHei" w:hAnsi="SimHei" w:eastAsia="SimHei" w:cs="SimHei"/>
          <w:sz w:val="21"/>
          <w:szCs w:val="21"/>
          <w:spacing w:val="-8"/>
        </w:rPr>
        <w:t>产业、数据安全产业的特点，系统阐述</w:t>
      </w:r>
      <w:r>
        <w:rPr>
          <w:rFonts w:ascii="SimHei" w:hAnsi="SimHei" w:eastAsia="SimHei" w:cs="SimHei"/>
          <w:sz w:val="21"/>
          <w:szCs w:val="21"/>
        </w:rPr>
        <w:t xml:space="preserve"> </w:t>
      </w:r>
      <w:r>
        <w:rPr>
          <w:rFonts w:ascii="SimHei" w:hAnsi="SimHei" w:eastAsia="SimHei" w:cs="SimHei"/>
          <w:sz w:val="21"/>
          <w:szCs w:val="21"/>
          <w:spacing w:val="-10"/>
        </w:rPr>
        <w:t>数据安全与治理的内涵、特点，全面论述数据安全与治理的</w:t>
      </w:r>
      <w:r>
        <w:rPr>
          <w:rFonts w:ascii="SimHei" w:hAnsi="SimHei" w:eastAsia="SimHei" w:cs="SimHei"/>
          <w:sz w:val="21"/>
          <w:szCs w:val="21"/>
          <w:spacing w:val="-11"/>
        </w:rPr>
        <w:t>方法、原理。</w:t>
      </w:r>
    </w:p>
    <w:p>
      <w:pPr>
        <w:ind w:left="549" w:right="1011" w:hanging="216"/>
        <w:spacing w:before="249" w:line="281" w:lineRule="auto"/>
        <w:rPr>
          <w:rFonts w:ascii="SimHei" w:hAnsi="SimHei" w:eastAsia="SimHei" w:cs="SimHei"/>
          <w:sz w:val="21"/>
          <w:szCs w:val="21"/>
        </w:rPr>
      </w:pPr>
      <w:r>
        <w:rPr>
          <w:rFonts w:ascii="SimHei" w:hAnsi="SimHei" w:eastAsia="SimHei" w:cs="SimHei"/>
          <w:sz w:val="21"/>
          <w:szCs w:val="21"/>
          <w:b/>
          <w:bCs/>
          <w:color w:val="E81A03"/>
          <w:spacing w:val="-7"/>
        </w:rPr>
        <w:t>●合理编排应用案例：</w:t>
      </w:r>
      <w:r>
        <w:rPr>
          <w:rFonts w:ascii="SimHei" w:hAnsi="SimHei" w:eastAsia="SimHei" w:cs="SimHei"/>
          <w:sz w:val="21"/>
          <w:szCs w:val="21"/>
          <w:spacing w:val="-7"/>
        </w:rPr>
        <w:t>针对数据安全与治理技</w:t>
      </w:r>
      <w:r>
        <w:rPr>
          <w:rFonts w:ascii="SimHei" w:hAnsi="SimHei" w:eastAsia="SimHei" w:cs="SimHei"/>
          <w:sz w:val="21"/>
          <w:szCs w:val="21"/>
          <w:spacing w:val="-8"/>
        </w:rPr>
        <w:t>术体系的相关内容，引入大量应用案</w:t>
      </w:r>
      <w:r>
        <w:rPr>
          <w:rFonts w:ascii="SimHei" w:hAnsi="SimHei" w:eastAsia="SimHei" w:cs="SimHei"/>
          <w:sz w:val="21"/>
          <w:szCs w:val="21"/>
        </w:rPr>
        <w:t xml:space="preserve"> </w:t>
      </w:r>
      <w:r>
        <w:rPr>
          <w:rFonts w:ascii="SimHei" w:hAnsi="SimHei" w:eastAsia="SimHei" w:cs="SimHei"/>
          <w:sz w:val="21"/>
          <w:szCs w:val="21"/>
          <w:spacing w:val="-8"/>
        </w:rPr>
        <w:t>例，以期提升高校学生、研发机构、社会公众的数据安全与治理意识，促进</w:t>
      </w:r>
      <w:r>
        <w:rPr>
          <w:rFonts w:ascii="SimHei" w:hAnsi="SimHei" w:eastAsia="SimHei" w:cs="SimHei"/>
          <w:sz w:val="21"/>
          <w:szCs w:val="21"/>
          <w:spacing w:val="-9"/>
        </w:rPr>
        <w:t>数据</w:t>
      </w:r>
      <w:r>
        <w:rPr>
          <w:rFonts w:ascii="SimHei" w:hAnsi="SimHei" w:eastAsia="SimHei" w:cs="SimHei"/>
          <w:sz w:val="21"/>
          <w:szCs w:val="21"/>
        </w:rPr>
        <w:t xml:space="preserve"> </w:t>
      </w:r>
      <w:r>
        <w:rPr>
          <w:rFonts w:ascii="SimHei" w:hAnsi="SimHei" w:eastAsia="SimHei" w:cs="SimHei"/>
          <w:sz w:val="21"/>
          <w:szCs w:val="21"/>
          <w:spacing w:val="-12"/>
        </w:rPr>
        <w:t>要素沿着安全之路健康、快速发展。</w:t>
      </w:r>
    </w:p>
    <w:p>
      <w:pPr>
        <w:ind w:left="549" w:right="1042" w:hanging="219"/>
        <w:spacing w:before="246" w:line="281"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b/>
          <w:bCs/>
          <w:spacing w:val="-2"/>
        </w:rPr>
        <w:t>科学配置课后习题：</w:t>
      </w:r>
      <w:r>
        <w:rPr>
          <w:rFonts w:ascii="SimHei" w:hAnsi="SimHei" w:eastAsia="SimHei" w:cs="SimHei"/>
          <w:sz w:val="21"/>
          <w:szCs w:val="21"/>
          <w:spacing w:val="-2"/>
        </w:rPr>
        <w:t>每章末同步配置单选题、</w:t>
      </w:r>
      <w:r>
        <w:rPr>
          <w:rFonts w:ascii="SimHei" w:hAnsi="SimHei" w:eastAsia="SimHei" w:cs="SimHei"/>
          <w:sz w:val="21"/>
          <w:szCs w:val="21"/>
          <w:spacing w:val="-3"/>
        </w:rPr>
        <w:t>多选题、判断题、简答题、论述</w:t>
      </w:r>
      <w:r>
        <w:rPr>
          <w:rFonts w:ascii="SimHei" w:hAnsi="SimHei" w:eastAsia="SimHei" w:cs="SimHei"/>
          <w:sz w:val="21"/>
          <w:szCs w:val="21"/>
        </w:rPr>
        <w:t xml:space="preserve"> </w:t>
      </w:r>
      <w:r>
        <w:rPr>
          <w:rFonts w:ascii="SimHei" w:hAnsi="SimHei" w:eastAsia="SimHei" w:cs="SimHei"/>
          <w:sz w:val="21"/>
          <w:szCs w:val="21"/>
        </w:rPr>
        <w:t>题等5类习题，全书最后附有两套模拟试卷，以帮助读者检验其对知识点的掌</w:t>
      </w:r>
      <w:r>
        <w:rPr>
          <w:rFonts w:ascii="SimHei" w:hAnsi="SimHei" w:eastAsia="SimHei" w:cs="SimHei"/>
          <w:sz w:val="21"/>
          <w:szCs w:val="21"/>
          <w:spacing w:val="16"/>
        </w:rPr>
        <w:t xml:space="preserve"> </w:t>
      </w:r>
      <w:r>
        <w:rPr>
          <w:rFonts w:ascii="SimHei" w:hAnsi="SimHei" w:eastAsia="SimHei" w:cs="SimHei"/>
          <w:sz w:val="21"/>
          <w:szCs w:val="21"/>
          <w:spacing w:val="-7"/>
        </w:rPr>
        <w:t>握情况。</w:t>
      </w:r>
    </w:p>
    <w:p>
      <w:pPr>
        <w:ind w:left="549" w:right="1021" w:hanging="216"/>
        <w:spacing w:before="235" w:line="269" w:lineRule="auto"/>
        <w:rPr>
          <w:rFonts w:ascii="SimHei" w:hAnsi="SimHei" w:eastAsia="SimHei" w:cs="SimHei"/>
          <w:sz w:val="21"/>
          <w:szCs w:val="21"/>
        </w:rPr>
      </w:pPr>
      <w:r>
        <w:rPr>
          <w:rFonts w:ascii="SimHei" w:hAnsi="SimHei" w:eastAsia="SimHei" w:cs="SimHei"/>
          <w:sz w:val="21"/>
          <w:szCs w:val="21"/>
          <w:b/>
          <w:bCs/>
          <w:color w:val="E81A03"/>
          <w:spacing w:val="-2"/>
        </w:rPr>
        <w:t>●提供立体化教学资源：</w:t>
      </w:r>
      <w:r>
        <w:rPr>
          <w:rFonts w:ascii="SimHei" w:hAnsi="SimHei" w:eastAsia="SimHei" w:cs="SimHei"/>
          <w:sz w:val="21"/>
          <w:szCs w:val="21"/>
          <w:spacing w:val="-2"/>
        </w:rPr>
        <w:t>免费配备全书教学资源，包括电子课件和习题答案，可</w:t>
      </w:r>
      <w:r>
        <w:rPr>
          <w:rFonts w:ascii="SimHei" w:hAnsi="SimHei" w:eastAsia="SimHei" w:cs="SimHei"/>
          <w:sz w:val="21"/>
          <w:szCs w:val="21"/>
        </w:rPr>
        <w:t xml:space="preserve"> </w:t>
      </w:r>
      <w:r>
        <w:rPr>
          <w:rFonts w:ascii="SimHei" w:hAnsi="SimHei" w:eastAsia="SimHei" w:cs="SimHei"/>
          <w:sz w:val="21"/>
          <w:szCs w:val="21"/>
          <w:spacing w:val="-9"/>
        </w:rPr>
        <w:t>通过扫描前言中的二维码下载。</w:t>
      </w:r>
    </w:p>
    <w:p>
      <w:pPr>
        <w:ind w:left="549" w:right="1030" w:hanging="219"/>
        <w:spacing w:before="225" w:line="285"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b/>
          <w:bCs/>
          <w:color w:val="E81A03"/>
          <w:spacing w:val="-2"/>
        </w:rPr>
        <w:t>准确定位学习对象：</w:t>
      </w:r>
      <w:r>
        <w:rPr>
          <w:rFonts w:ascii="SimHei" w:hAnsi="SimHei" w:eastAsia="SimHei" w:cs="SimHei"/>
          <w:sz w:val="21"/>
          <w:szCs w:val="21"/>
          <w:spacing w:val="-2"/>
        </w:rPr>
        <w:t>适用于高等学校大数据科学、大数据技术、大数据管</w:t>
      </w:r>
      <w:r>
        <w:rPr>
          <w:rFonts w:ascii="SimHei" w:hAnsi="SimHei" w:eastAsia="SimHei" w:cs="SimHei"/>
          <w:sz w:val="21"/>
          <w:szCs w:val="21"/>
          <w:spacing w:val="-3"/>
        </w:rPr>
        <w:t>理与</w:t>
      </w:r>
      <w:r>
        <w:rPr>
          <w:rFonts w:ascii="SimHei" w:hAnsi="SimHei" w:eastAsia="SimHei" w:cs="SimHei"/>
          <w:sz w:val="21"/>
          <w:szCs w:val="21"/>
        </w:rPr>
        <w:t xml:space="preserve"> </w:t>
      </w:r>
      <w:r>
        <w:rPr>
          <w:rFonts w:ascii="SimHei" w:hAnsi="SimHei" w:eastAsia="SimHei" w:cs="SimHei"/>
          <w:sz w:val="21"/>
          <w:szCs w:val="21"/>
          <w:spacing w:val="-2"/>
        </w:rPr>
        <w:t>应用、网络安全等相关专业本科生、研究生，网络安全管理机构、</w:t>
      </w:r>
      <w:r>
        <w:rPr>
          <w:rFonts w:ascii="SimHei" w:hAnsi="SimHei" w:eastAsia="SimHei" w:cs="SimHei"/>
          <w:sz w:val="21"/>
          <w:szCs w:val="21"/>
          <w:spacing w:val="-3"/>
        </w:rPr>
        <w:t>信息产业管</w:t>
      </w:r>
      <w:r>
        <w:rPr>
          <w:rFonts w:ascii="SimHei" w:hAnsi="SimHei" w:eastAsia="SimHei" w:cs="SimHei"/>
          <w:sz w:val="21"/>
          <w:szCs w:val="21"/>
        </w:rPr>
        <w:t xml:space="preserve"> </w:t>
      </w:r>
      <w:r>
        <w:rPr>
          <w:rFonts w:ascii="SimHei" w:hAnsi="SimHei" w:eastAsia="SimHei" w:cs="SimHei"/>
          <w:sz w:val="21"/>
          <w:szCs w:val="21"/>
          <w:spacing w:val="-9"/>
        </w:rPr>
        <w:t>理部门相关管理人员。</w:t>
      </w:r>
    </w:p>
    <w:p>
      <w:pPr>
        <w:spacing w:line="282" w:lineRule="auto"/>
        <w:rPr>
          <w:rFonts w:ascii="Arial"/>
          <w:sz w:val="21"/>
        </w:rPr>
      </w:pPr>
      <w:r/>
    </w:p>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firstLine="7790"/>
        <w:spacing w:line="160" w:lineRule="exact"/>
        <w:rPr/>
      </w:pPr>
      <w:r>
        <w:rPr>
          <w:position w:val="-3"/>
        </w:rPr>
        <w:drawing>
          <wp:inline distT="0" distB="0" distL="0" distR="0">
            <wp:extent cx="95280" cy="101596"/>
            <wp:effectExtent l="0" t="0" r="0" b="0"/>
            <wp:docPr id="184" name="IM 184"/>
            <wp:cNvGraphicFramePr/>
            <a:graphic>
              <a:graphicData uri="http://schemas.openxmlformats.org/drawingml/2006/picture">
                <pic:pic>
                  <pic:nvPicPr>
                    <pic:cNvPr id="184" name="IM 184"/>
                    <pic:cNvPicPr/>
                  </pic:nvPicPr>
                  <pic:blipFill>
                    <a:blip r:embed="rId156"/>
                    <a:stretch>
                      <a:fillRect/>
                    </a:stretch>
                  </pic:blipFill>
                  <pic:spPr>
                    <a:xfrm rot="0">
                      <a:off x="0" y="0"/>
                      <a:ext cx="95280" cy="101596"/>
                    </a:xfrm>
                    <a:prstGeom prst="rect">
                      <a:avLst/>
                    </a:prstGeom>
                  </pic:spPr>
                </pic:pic>
              </a:graphicData>
            </a:graphic>
          </wp:inline>
        </w:drawing>
      </w:r>
    </w:p>
    <w:p>
      <w:pPr>
        <w:spacing w:line="300" w:lineRule="auto"/>
        <w:rPr>
          <w:rFonts w:ascii="Arial"/>
          <w:sz w:val="21"/>
        </w:rPr>
      </w:pPr>
      <w:r/>
    </w:p>
    <w:p>
      <w:pPr>
        <w:spacing w:line="301" w:lineRule="auto"/>
        <w:rPr>
          <w:rFonts w:ascii="Arial"/>
          <w:sz w:val="21"/>
        </w:rPr>
      </w:pPr>
      <w:r/>
    </w:p>
    <w:p>
      <w:pPr>
        <w:spacing w:line="301" w:lineRule="auto"/>
        <w:rPr>
          <w:rFonts w:ascii="Arial"/>
          <w:sz w:val="21"/>
        </w:rPr>
      </w:pPr>
      <w:r/>
    </w:p>
    <w:p>
      <w:pPr>
        <w:ind w:left="5039"/>
        <w:spacing w:before="70" w:line="221" w:lineRule="auto"/>
        <w:rPr>
          <w:rFonts w:ascii="SimHei" w:hAnsi="SimHei" w:eastAsia="SimHei" w:cs="SimHei"/>
          <w:sz w:val="21"/>
          <w:szCs w:val="21"/>
        </w:rPr>
      </w:pPr>
      <w:r>
        <w:rPr>
          <w:rFonts w:ascii="SimHei" w:hAnsi="SimHei" w:eastAsia="SimHei" w:cs="SimHei"/>
          <w:sz w:val="21"/>
          <w:szCs w:val="21"/>
          <w:spacing w:val="-11"/>
        </w:rPr>
        <w:t>清华大学出版社</w:t>
      </w:r>
    </w:p>
    <w:p>
      <w:pPr>
        <w:ind w:firstLine="5080"/>
        <w:spacing w:before="52" w:line="1290" w:lineRule="exact"/>
        <w:rPr/>
      </w:pPr>
      <w:r>
        <w:rPr>
          <w:position w:val="-25"/>
        </w:rPr>
        <w:drawing>
          <wp:inline distT="0" distB="0" distL="0" distR="0">
            <wp:extent cx="825520" cy="819102"/>
            <wp:effectExtent l="0" t="0" r="0" b="0"/>
            <wp:docPr id="186" name="IM 186"/>
            <wp:cNvGraphicFramePr/>
            <a:graphic>
              <a:graphicData uri="http://schemas.openxmlformats.org/drawingml/2006/picture">
                <pic:pic>
                  <pic:nvPicPr>
                    <pic:cNvPr id="186" name="IM 186"/>
                    <pic:cNvPicPr/>
                  </pic:nvPicPr>
                  <pic:blipFill>
                    <a:blip r:embed="rId157"/>
                    <a:stretch>
                      <a:fillRect/>
                    </a:stretch>
                  </pic:blipFill>
                  <pic:spPr>
                    <a:xfrm rot="0">
                      <a:off x="0" y="0"/>
                      <a:ext cx="825520" cy="819102"/>
                    </a:xfrm>
                    <a:prstGeom prst="rect">
                      <a:avLst/>
                    </a:prstGeom>
                  </pic:spPr>
                </pic:pic>
              </a:graphicData>
            </a:graphic>
          </wp:inline>
        </w:drawing>
      </w:r>
    </w:p>
    <w:p>
      <w:pPr>
        <w:ind w:left="5060"/>
        <w:spacing w:before="96" w:line="221" w:lineRule="auto"/>
        <w:rPr>
          <w:rFonts w:ascii="SimHei" w:hAnsi="SimHei" w:eastAsia="SimHei" w:cs="SimHei"/>
          <w:sz w:val="21"/>
          <w:szCs w:val="21"/>
        </w:rPr>
      </w:pPr>
      <w:r>
        <w:rPr>
          <w:rFonts w:ascii="SimHei" w:hAnsi="SimHei" w:eastAsia="SimHei" w:cs="SimHei"/>
          <w:sz w:val="21"/>
          <w:szCs w:val="21"/>
          <w:spacing w:val="-10"/>
        </w:rPr>
        <w:t>官</w:t>
      </w:r>
      <w:r>
        <w:rPr>
          <w:rFonts w:ascii="SimHei" w:hAnsi="SimHei" w:eastAsia="SimHei" w:cs="SimHei"/>
          <w:sz w:val="21"/>
          <w:szCs w:val="21"/>
          <w:spacing w:val="-25"/>
        </w:rPr>
        <w:t xml:space="preserve"> </w:t>
      </w:r>
      <w:r>
        <w:rPr>
          <w:rFonts w:ascii="SimHei" w:hAnsi="SimHei" w:eastAsia="SimHei" w:cs="SimHei"/>
          <w:sz w:val="21"/>
          <w:szCs w:val="21"/>
          <w:spacing w:val="-10"/>
        </w:rPr>
        <w:t>方</w:t>
      </w:r>
      <w:r>
        <w:rPr>
          <w:rFonts w:ascii="SimHei" w:hAnsi="SimHei" w:eastAsia="SimHei" w:cs="SimHei"/>
          <w:sz w:val="21"/>
          <w:szCs w:val="21"/>
          <w:spacing w:val="-32"/>
        </w:rPr>
        <w:t xml:space="preserve"> </w:t>
      </w:r>
      <w:r>
        <w:rPr>
          <w:rFonts w:ascii="SimHei" w:hAnsi="SimHei" w:eastAsia="SimHei" w:cs="SimHei"/>
          <w:sz w:val="21"/>
          <w:szCs w:val="21"/>
          <w:spacing w:val="-10"/>
        </w:rPr>
        <w:t>微</w:t>
      </w:r>
      <w:r>
        <w:rPr>
          <w:rFonts w:ascii="SimHei" w:hAnsi="SimHei" w:eastAsia="SimHei" w:cs="SimHei"/>
          <w:sz w:val="21"/>
          <w:szCs w:val="21"/>
          <w:spacing w:val="-32"/>
        </w:rPr>
        <w:t xml:space="preserve"> </w:t>
      </w:r>
      <w:r>
        <w:rPr>
          <w:rFonts w:ascii="SimHei" w:hAnsi="SimHei" w:eastAsia="SimHei" w:cs="SimHei"/>
          <w:sz w:val="21"/>
          <w:szCs w:val="21"/>
          <w:spacing w:val="-10"/>
        </w:rPr>
        <w:t>信</w:t>
      </w:r>
      <w:r>
        <w:rPr>
          <w:rFonts w:ascii="SimHei" w:hAnsi="SimHei" w:eastAsia="SimHei" w:cs="SimHei"/>
          <w:sz w:val="21"/>
          <w:szCs w:val="21"/>
          <w:spacing w:val="-28"/>
        </w:rPr>
        <w:t xml:space="preserve"> </w:t>
      </w:r>
      <w:r>
        <w:rPr>
          <w:rFonts w:ascii="SimHei" w:hAnsi="SimHei" w:eastAsia="SimHei" w:cs="SimHei"/>
          <w:sz w:val="21"/>
          <w:szCs w:val="21"/>
          <w:spacing w:val="-10"/>
        </w:rPr>
        <w:t>号</w:t>
      </w:r>
    </w:p>
    <w:sectPr>
      <w:pgSz w:w="9600" w:h="14440"/>
      <w:pgMar w:top="400" w:right="389" w:bottom="0" w:left="549"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17"/>
      <w:szCs w:val="17"/>
      <w:lang w:val="en-US" w:eastAsia="en-US" w:bidi="ar-SA"/>
    </w:rPr>
  </w:style>
  <w:style w:type="paragraph" w:styleId="TableText">
    <w:name w:val="Table Text"/>
    <w:basedOn w:val="Normal"/>
    <w:semiHidden/>
    <w:qFormat/>
    <w:pPr/>
    <w:rPr>
      <w:rFonts w:ascii="SimSun" w:hAnsi="SimSun" w:eastAsia="SimSun" w:cs="SimSun"/>
      <w:sz w:val="11"/>
      <w:szCs w:val="1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jpeg"/><Relationship Id="rId97" Type="http://schemas.openxmlformats.org/officeDocument/2006/relationships/image" Target="media/image92.jpeg"/><Relationship Id="rId96" Type="http://schemas.openxmlformats.org/officeDocument/2006/relationships/image" Target="media/image91.jpeg"/><Relationship Id="rId95" Type="http://schemas.openxmlformats.org/officeDocument/2006/relationships/image" Target="media/image90.jpeg"/><Relationship Id="rId94" Type="http://schemas.openxmlformats.org/officeDocument/2006/relationships/image" Target="media/image89.jpeg"/><Relationship Id="rId93" Type="http://schemas.openxmlformats.org/officeDocument/2006/relationships/image" Target="media/image88.png"/><Relationship Id="rId92" Type="http://schemas.openxmlformats.org/officeDocument/2006/relationships/image" Target="media/image87.jpeg"/><Relationship Id="rId91" Type="http://schemas.openxmlformats.org/officeDocument/2006/relationships/image" Target="media/image86.jpeg"/><Relationship Id="rId90" Type="http://schemas.openxmlformats.org/officeDocument/2006/relationships/image" Target="media/image85.jpeg"/><Relationship Id="rId9" Type="http://schemas.openxmlformats.org/officeDocument/2006/relationships/hyperlink" Target="http://www.tup.com.cn" TargetMode="External"/><Relationship Id="rId89" Type="http://schemas.openxmlformats.org/officeDocument/2006/relationships/image" Target="media/image84.jpeg"/><Relationship Id="rId88" Type="http://schemas.openxmlformats.org/officeDocument/2006/relationships/image" Target="media/image83.jpeg"/><Relationship Id="rId87" Type="http://schemas.openxmlformats.org/officeDocument/2006/relationships/image" Target="media/image82.jpeg"/><Relationship Id="rId86" Type="http://schemas.openxmlformats.org/officeDocument/2006/relationships/image" Target="media/image81.jpeg"/><Relationship Id="rId85" Type="http://schemas.openxmlformats.org/officeDocument/2006/relationships/image" Target="media/image80.jpeg"/><Relationship Id="rId84" Type="http://schemas.openxmlformats.org/officeDocument/2006/relationships/image" Target="media/image79.jpeg"/><Relationship Id="rId83" Type="http://schemas.openxmlformats.org/officeDocument/2006/relationships/image" Target="media/image78.jpeg"/><Relationship Id="rId82" Type="http://schemas.openxmlformats.org/officeDocument/2006/relationships/image" Target="media/image77.jpe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6.jpeg"/><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hyperlink" Target="http://openstd.samr.gov.cn/bzgk/gb/" TargetMode="External"/><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5.png"/><Relationship Id="rId69" Type="http://schemas.openxmlformats.org/officeDocument/2006/relationships/image" Target="media/image65.jpeg"/><Relationship Id="rId68" Type="http://schemas.openxmlformats.org/officeDocument/2006/relationships/image" Target="media/image64.jpeg"/><Relationship Id="rId67" Type="http://schemas.openxmlformats.org/officeDocument/2006/relationships/image" Target="media/image63.jpe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header" Target="header2.xml"/><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jpe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4.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3.jpe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image" Target="media/image2.jpeg"/><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image" Target="media/image1.jpeg"/><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0" Type="http://schemas.openxmlformats.org/officeDocument/2006/relationships/fontTable" Target="fontTable.xml"/><Relationship Id="rId16" Type="http://schemas.openxmlformats.org/officeDocument/2006/relationships/image" Target="media/image12.jpeg"/><Relationship Id="rId159" Type="http://schemas.openxmlformats.org/officeDocument/2006/relationships/styles" Target="styles.xml"/><Relationship Id="rId158" Type="http://schemas.openxmlformats.org/officeDocument/2006/relationships/settings" Target="settings.xml"/><Relationship Id="rId157" Type="http://schemas.openxmlformats.org/officeDocument/2006/relationships/image" Target="media/image150.jpeg"/><Relationship Id="rId156" Type="http://schemas.openxmlformats.org/officeDocument/2006/relationships/image" Target="media/image149.jpeg"/><Relationship Id="rId155" Type="http://schemas.openxmlformats.org/officeDocument/2006/relationships/image" Target="media/image148.jpeg"/><Relationship Id="rId154" Type="http://schemas.openxmlformats.org/officeDocument/2006/relationships/image" Target="media/image147.jpeg"/><Relationship Id="rId153" Type="http://schemas.openxmlformats.org/officeDocument/2006/relationships/image" Target="media/image146.jpeg"/><Relationship Id="rId152" Type="http://schemas.openxmlformats.org/officeDocument/2006/relationships/image" Target="media/image145.jpeg"/><Relationship Id="rId151" Type="http://schemas.openxmlformats.org/officeDocument/2006/relationships/image" Target="media/image144.jpeg"/><Relationship Id="rId150" Type="http://schemas.openxmlformats.org/officeDocument/2006/relationships/image" Target="media/image143.jpeg"/><Relationship Id="rId15" Type="http://schemas.openxmlformats.org/officeDocument/2006/relationships/image" Target="media/image11.jpeg"/><Relationship Id="rId149" Type="http://schemas.openxmlformats.org/officeDocument/2006/relationships/image" Target="media/image142.jpeg"/><Relationship Id="rId148" Type="http://schemas.openxmlformats.org/officeDocument/2006/relationships/image" Target="media/image141.jpeg"/><Relationship Id="rId147" Type="http://schemas.openxmlformats.org/officeDocument/2006/relationships/image" Target="media/image140.jpeg"/><Relationship Id="rId146" Type="http://schemas.openxmlformats.org/officeDocument/2006/relationships/image" Target="media/image139.jpeg"/><Relationship Id="rId145" Type="http://schemas.openxmlformats.org/officeDocument/2006/relationships/image" Target="media/image138.jpeg"/><Relationship Id="rId144" Type="http://schemas.openxmlformats.org/officeDocument/2006/relationships/image" Target="media/image137.jpeg"/><Relationship Id="rId143" Type="http://schemas.openxmlformats.org/officeDocument/2006/relationships/image" Target="media/image136.jpeg"/><Relationship Id="rId142" Type="http://schemas.openxmlformats.org/officeDocument/2006/relationships/image" Target="media/image135.jpeg"/><Relationship Id="rId141" Type="http://schemas.openxmlformats.org/officeDocument/2006/relationships/image" Target="media/image134.jpeg"/><Relationship Id="rId140" Type="http://schemas.openxmlformats.org/officeDocument/2006/relationships/image" Target="media/image133.jpeg"/><Relationship Id="rId14" Type="http://schemas.openxmlformats.org/officeDocument/2006/relationships/image" Target="media/image10.jpeg"/><Relationship Id="rId139" Type="http://schemas.openxmlformats.org/officeDocument/2006/relationships/image" Target="media/image132.jpeg"/><Relationship Id="rId138" Type="http://schemas.openxmlformats.org/officeDocument/2006/relationships/image" Target="media/image131.jpeg"/><Relationship Id="rId137" Type="http://schemas.openxmlformats.org/officeDocument/2006/relationships/image" Target="media/image130.jpeg"/><Relationship Id="rId136" Type="http://schemas.openxmlformats.org/officeDocument/2006/relationships/image" Target="media/image129.jpeg"/><Relationship Id="rId135" Type="http://schemas.openxmlformats.org/officeDocument/2006/relationships/image" Target="media/image128.jpeg"/><Relationship Id="rId134" Type="http://schemas.openxmlformats.org/officeDocument/2006/relationships/image" Target="media/image127.jpeg"/><Relationship Id="rId133" Type="http://schemas.openxmlformats.org/officeDocument/2006/relationships/image" Target="media/image126.jpeg"/><Relationship Id="rId132" Type="http://schemas.openxmlformats.org/officeDocument/2006/relationships/image" Target="media/image125.jpeg"/><Relationship Id="rId131" Type="http://schemas.openxmlformats.org/officeDocument/2006/relationships/image" Target="media/image124.jpeg"/><Relationship Id="rId130" Type="http://schemas.openxmlformats.org/officeDocument/2006/relationships/image" Target="media/image123.jpeg"/><Relationship Id="rId13" Type="http://schemas.openxmlformats.org/officeDocument/2006/relationships/image" Target="media/image9.jpeg"/><Relationship Id="rId129" Type="http://schemas.openxmlformats.org/officeDocument/2006/relationships/image" Target="media/image122.jpeg"/><Relationship Id="rId128" Type="http://schemas.openxmlformats.org/officeDocument/2006/relationships/image" Target="media/image121.jpeg"/><Relationship Id="rId127" Type="http://schemas.openxmlformats.org/officeDocument/2006/relationships/image" Target="media/image120.jpeg"/><Relationship Id="rId126" Type="http://schemas.openxmlformats.org/officeDocument/2006/relationships/image" Target="media/image119.jpeg"/><Relationship Id="rId125" Type="http://schemas.openxmlformats.org/officeDocument/2006/relationships/image" Target="media/image118.jpeg"/><Relationship Id="rId124" Type="http://schemas.openxmlformats.org/officeDocument/2006/relationships/image" Target="media/image117.jpeg"/><Relationship Id="rId123" Type="http://schemas.openxmlformats.org/officeDocument/2006/relationships/image" Target="media/image116.jpeg"/><Relationship Id="rId122" Type="http://schemas.openxmlformats.org/officeDocument/2006/relationships/image" Target="media/image115.jpeg"/><Relationship Id="rId121" Type="http://schemas.openxmlformats.org/officeDocument/2006/relationships/image" Target="media/image114.jpeg"/><Relationship Id="rId120" Type="http://schemas.openxmlformats.org/officeDocument/2006/relationships/image" Target="media/image113.jpeg"/><Relationship Id="rId12" Type="http://schemas.openxmlformats.org/officeDocument/2006/relationships/image" Target="media/image8.jpeg"/><Relationship Id="rId119" Type="http://schemas.openxmlformats.org/officeDocument/2006/relationships/image" Target="media/image112.jpeg"/><Relationship Id="rId118" Type="http://schemas.openxmlformats.org/officeDocument/2006/relationships/image" Target="media/image111.png"/><Relationship Id="rId117" Type="http://schemas.openxmlformats.org/officeDocument/2006/relationships/image" Target="media/image110.jpeg"/><Relationship Id="rId116" Type="http://schemas.openxmlformats.org/officeDocument/2006/relationships/image" Target="media/image109.jpeg"/><Relationship Id="rId115" Type="http://schemas.openxmlformats.org/officeDocument/2006/relationships/image" Target="media/image108.jpeg"/><Relationship Id="rId114" Type="http://schemas.openxmlformats.org/officeDocument/2006/relationships/image" Target="media/image107.jpeg"/><Relationship Id="rId113" Type="http://schemas.openxmlformats.org/officeDocument/2006/relationships/hyperlink" Target="https://zhuanlan.zhihu.com/p/20824603" TargetMode="External"/><Relationship Id="rId112" Type="http://schemas.openxmlformats.org/officeDocument/2006/relationships/hyperlink" Target="https://kns.cnki.net/kcms/detail/11.2102.TN.20210707.1503.036.html" TargetMode="External"/><Relationship Id="rId111" Type="http://schemas.openxmlformats.org/officeDocument/2006/relationships/image" Target="media/image106.jpeg"/><Relationship Id="rId110" Type="http://schemas.openxmlformats.org/officeDocument/2006/relationships/image" Target="media/image105.jpeg"/><Relationship Id="rId11" Type="http://schemas.openxmlformats.org/officeDocument/2006/relationships/image" Target="media/image7.jpeg"/><Relationship Id="rId109" Type="http://schemas.openxmlformats.org/officeDocument/2006/relationships/image" Target="media/image104.jpeg"/><Relationship Id="rId108" Type="http://schemas.openxmlformats.org/officeDocument/2006/relationships/image" Target="media/image103.jpeg"/><Relationship Id="rId107" Type="http://schemas.openxmlformats.org/officeDocument/2006/relationships/image" Target="media/image102.jpeg"/><Relationship Id="rId106" Type="http://schemas.openxmlformats.org/officeDocument/2006/relationships/image" Target="media/image101.jpeg"/><Relationship Id="rId105" Type="http://schemas.openxmlformats.org/officeDocument/2006/relationships/image" Target="media/image100.jpeg"/><Relationship Id="rId104" Type="http://schemas.openxmlformats.org/officeDocument/2006/relationships/image" Target="media/image99.jpeg"/><Relationship Id="rId103" Type="http://schemas.openxmlformats.org/officeDocument/2006/relationships/image" Target="media/image98.jpeg"/><Relationship Id="rId102" Type="http://schemas.openxmlformats.org/officeDocument/2006/relationships/image" Target="media/image97.jpeg"/><Relationship Id="rId101" Type="http://schemas.openxmlformats.org/officeDocument/2006/relationships/image" Target="media/image96.jpeg"/><Relationship Id="rId100" Type="http://schemas.openxmlformats.org/officeDocument/2006/relationships/image" Target="media/image95.jpeg"/><Relationship Id="rId10" Type="http://schemas.openxmlformats.org/officeDocument/2006/relationships/hyperlink" Target="http://www.wqbook.com" TargetMode="External"/><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2023-11-14T16:47:21Z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2023-11-14T16:47:56</vt:filetime>
  </property>
  <property fmtid="{D5CDD505-2E9C-101B-9397-08002B2CF9AE}" pid="4" name="UsrData">
    <vt:lpwstr>655333e77c0d8a001fde025awl</vt:lpwstr>
  </property>
</Properties>
</file>